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63BD" w:rsidRPr="00B14F5B" w:rsidRDefault="004163BD" w:rsidP="006B266A">
      <w:pPr>
        <w:adjustRightInd w:val="0"/>
        <w:snapToGrid w:val="0"/>
        <w:spacing w:line="360" w:lineRule="auto"/>
        <w:rPr>
          <w:rFonts w:ascii="Book Antiqua" w:hAnsi="Book Antiqua"/>
          <w:b/>
          <w:color w:val="000000"/>
          <w:sz w:val="24"/>
        </w:rPr>
      </w:pPr>
      <w:bookmarkStart w:id="0" w:name="_Hlk16172602"/>
      <w:bookmarkStart w:id="1" w:name="OLE_LINK707"/>
      <w:bookmarkStart w:id="2" w:name="OLE_LINK708"/>
      <w:bookmarkStart w:id="3" w:name="OLE_LINK709"/>
      <w:bookmarkStart w:id="4" w:name="OLE_LINK737"/>
      <w:bookmarkStart w:id="5" w:name="OLE_LINK840"/>
      <w:bookmarkStart w:id="6" w:name="OLE_LINK866"/>
      <w:bookmarkStart w:id="7" w:name="OLE_LINK887"/>
      <w:bookmarkStart w:id="8" w:name="OLE_LINK923"/>
      <w:bookmarkStart w:id="9" w:name="OLE_LINK970"/>
      <w:bookmarkStart w:id="10" w:name="OLE_LINK987"/>
      <w:bookmarkStart w:id="11" w:name="OLE_LINK1024"/>
      <w:bookmarkStart w:id="12" w:name="OLE_LINK246"/>
      <w:bookmarkStart w:id="13" w:name="OLE_LINK636"/>
      <w:bookmarkStart w:id="14" w:name="OLE_LINK654"/>
      <w:bookmarkStart w:id="15" w:name="OLE_LINK849"/>
      <w:bookmarkStart w:id="16" w:name="OLE_LINK939"/>
      <w:bookmarkStart w:id="17" w:name="OLE_LINK1000"/>
      <w:bookmarkStart w:id="18" w:name="OLE_LINK1039"/>
      <w:bookmarkStart w:id="19" w:name="OLE_LINK1050"/>
      <w:bookmarkStart w:id="20" w:name="OLE_LINK1071"/>
      <w:bookmarkStart w:id="21" w:name="OLE_LINK255"/>
      <w:bookmarkStart w:id="22" w:name="OLE_LINK578"/>
      <w:r w:rsidRPr="00B14F5B">
        <w:rPr>
          <w:rFonts w:ascii="Book Antiqua" w:hAnsi="Book Antiqua"/>
          <w:b/>
          <w:color w:val="000000"/>
          <w:sz w:val="24"/>
        </w:rPr>
        <w:t xml:space="preserve">Name of Journal: </w:t>
      </w:r>
      <w:r w:rsidRPr="00B14F5B">
        <w:rPr>
          <w:rFonts w:ascii="Book Antiqua" w:hAnsi="Book Antiqua"/>
          <w:i/>
          <w:color w:val="000000"/>
          <w:sz w:val="24"/>
        </w:rPr>
        <w:t>World Journal of Clinical Cases</w:t>
      </w:r>
    </w:p>
    <w:p w:rsidR="004163BD" w:rsidRPr="00B14F5B" w:rsidRDefault="004163BD" w:rsidP="006B266A">
      <w:pPr>
        <w:adjustRightInd w:val="0"/>
        <w:snapToGrid w:val="0"/>
        <w:spacing w:line="360" w:lineRule="auto"/>
        <w:rPr>
          <w:rFonts w:ascii="Book Antiqua" w:hAnsi="Book Antiqua"/>
          <w:b/>
          <w:color w:val="000000"/>
          <w:sz w:val="24"/>
        </w:rPr>
      </w:pPr>
      <w:r w:rsidRPr="00B14F5B">
        <w:rPr>
          <w:rFonts w:ascii="Book Antiqua" w:hAnsi="Book Antiqua"/>
          <w:b/>
          <w:color w:val="000000"/>
          <w:sz w:val="24"/>
        </w:rPr>
        <w:t xml:space="preserve">Manuscript NO: </w:t>
      </w:r>
      <w:r w:rsidR="00BA6629" w:rsidRPr="00B14F5B">
        <w:rPr>
          <w:rFonts w:ascii="Book Antiqua" w:hAnsi="Book Antiqua"/>
          <w:bCs/>
          <w:color w:val="000000"/>
          <w:sz w:val="24"/>
        </w:rPr>
        <w:t>52942</w:t>
      </w:r>
    </w:p>
    <w:p w:rsidR="004163BD" w:rsidRPr="00B14F5B" w:rsidRDefault="004163BD" w:rsidP="006B266A">
      <w:pPr>
        <w:adjustRightInd w:val="0"/>
        <w:snapToGrid w:val="0"/>
        <w:spacing w:line="360" w:lineRule="auto"/>
        <w:rPr>
          <w:rFonts w:ascii="Book Antiqua" w:hAnsi="Book Antiqua"/>
          <w:b/>
          <w:color w:val="000000"/>
          <w:sz w:val="24"/>
        </w:rPr>
      </w:pPr>
      <w:r w:rsidRPr="00B14F5B">
        <w:rPr>
          <w:rFonts w:ascii="Book Antiqua" w:hAnsi="Book Antiqua"/>
          <w:b/>
          <w:color w:val="000000"/>
          <w:sz w:val="24"/>
        </w:rPr>
        <w:t xml:space="preserve">Manuscript Type: </w:t>
      </w:r>
      <w:r w:rsidR="00546DB9" w:rsidRPr="00B14F5B">
        <w:rPr>
          <w:rFonts w:ascii="Book Antiqua" w:hAnsi="Book Antiqua"/>
          <w:bCs/>
          <w:color w:val="000000"/>
          <w:sz w:val="24"/>
        </w:rPr>
        <w:t>CASE REPORT</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rsidR="004163BD" w:rsidRPr="00B14F5B" w:rsidRDefault="004163BD" w:rsidP="006B266A">
      <w:pPr>
        <w:adjustRightInd w:val="0"/>
        <w:snapToGrid w:val="0"/>
        <w:spacing w:line="360" w:lineRule="auto"/>
        <w:rPr>
          <w:rFonts w:ascii="Book Antiqua" w:hAnsi="Book Antiqua"/>
          <w:b/>
          <w:color w:val="000000"/>
          <w:sz w:val="24"/>
          <w:u w:val="single"/>
        </w:rPr>
      </w:pPr>
    </w:p>
    <w:p w:rsidR="004163BD" w:rsidRPr="00B14F5B" w:rsidRDefault="004163BD" w:rsidP="006B266A">
      <w:pPr>
        <w:adjustRightInd w:val="0"/>
        <w:snapToGrid w:val="0"/>
        <w:spacing w:line="360" w:lineRule="auto"/>
        <w:rPr>
          <w:rFonts w:ascii="Book Antiqua" w:hAnsi="Book Antiqua"/>
          <w:b/>
          <w:color w:val="000000"/>
          <w:sz w:val="24"/>
        </w:rPr>
      </w:pPr>
      <w:bookmarkStart w:id="23" w:name="OLE_LINK97"/>
      <w:bookmarkStart w:id="24" w:name="OLE_LINK98"/>
      <w:r w:rsidRPr="00B14F5B">
        <w:rPr>
          <w:rFonts w:ascii="Book Antiqua" w:hAnsi="Book Antiqua"/>
          <w:b/>
          <w:color w:val="000000"/>
          <w:sz w:val="24"/>
        </w:rPr>
        <w:t xml:space="preserve">Clinical effects of </w:t>
      </w:r>
      <w:proofErr w:type="spellStart"/>
      <w:r w:rsidRPr="00B14F5B">
        <w:rPr>
          <w:rFonts w:ascii="Book Antiqua" w:hAnsi="Book Antiqua"/>
          <w:b/>
          <w:color w:val="000000"/>
          <w:sz w:val="24"/>
        </w:rPr>
        <w:t>apatinib</w:t>
      </w:r>
      <w:proofErr w:type="spellEnd"/>
      <w:r w:rsidRPr="00B14F5B">
        <w:rPr>
          <w:rFonts w:ascii="Book Antiqua" w:hAnsi="Book Antiqua"/>
          <w:b/>
          <w:color w:val="000000"/>
          <w:sz w:val="24"/>
        </w:rPr>
        <w:t xml:space="preserve"> </w:t>
      </w:r>
      <w:proofErr w:type="spellStart"/>
      <w:r w:rsidRPr="00B14F5B">
        <w:rPr>
          <w:rFonts w:ascii="Book Antiqua" w:hAnsi="Book Antiqua"/>
          <w:b/>
          <w:color w:val="000000"/>
          <w:sz w:val="24"/>
        </w:rPr>
        <w:t>mesylate</w:t>
      </w:r>
      <w:proofErr w:type="spellEnd"/>
      <w:r w:rsidRPr="00B14F5B">
        <w:rPr>
          <w:rFonts w:ascii="Book Antiqua" w:hAnsi="Book Antiqua"/>
          <w:b/>
          <w:color w:val="000000"/>
          <w:sz w:val="24"/>
        </w:rPr>
        <w:t xml:space="preserve"> for treatment of </w:t>
      </w:r>
      <w:bookmarkStart w:id="25" w:name="OLE_LINK14"/>
      <w:bookmarkStart w:id="26" w:name="OLE_LINK17"/>
      <w:r w:rsidRPr="00B14F5B">
        <w:rPr>
          <w:rFonts w:ascii="Book Antiqua" w:hAnsi="Book Antiqua"/>
          <w:b/>
          <w:color w:val="000000"/>
          <w:sz w:val="24"/>
        </w:rPr>
        <w:t xml:space="preserve">multiple brain </w:t>
      </w:r>
      <w:proofErr w:type="spellStart"/>
      <w:r w:rsidRPr="00B14F5B">
        <w:rPr>
          <w:rFonts w:ascii="Book Antiqua" w:hAnsi="Book Antiqua"/>
          <w:b/>
          <w:color w:val="000000"/>
          <w:sz w:val="24"/>
        </w:rPr>
        <w:t>micrometastases</w:t>
      </w:r>
      <w:bookmarkEnd w:id="25"/>
      <w:bookmarkEnd w:id="26"/>
      <w:proofErr w:type="spellEnd"/>
      <w:r w:rsidR="00B73010" w:rsidRPr="00B14F5B">
        <w:rPr>
          <w:rFonts w:ascii="Book Antiqua" w:hAnsi="Book Antiqua"/>
          <w:b/>
          <w:color w:val="000000"/>
          <w:sz w:val="24"/>
        </w:rPr>
        <w:t xml:space="preserve">: </w:t>
      </w:r>
      <w:r w:rsidR="00D9724E" w:rsidRPr="00B14F5B">
        <w:rPr>
          <w:rFonts w:ascii="Book Antiqua" w:hAnsi="Book Antiqua"/>
          <w:b/>
          <w:color w:val="000000"/>
          <w:sz w:val="24"/>
        </w:rPr>
        <w:t>T</w:t>
      </w:r>
      <w:r w:rsidR="00B73010" w:rsidRPr="00B14F5B">
        <w:rPr>
          <w:rFonts w:ascii="Book Antiqua" w:hAnsi="Book Antiqua"/>
          <w:b/>
          <w:color w:val="000000"/>
          <w:sz w:val="24"/>
        </w:rPr>
        <w:t>wo case</w:t>
      </w:r>
      <w:r w:rsidR="00D9724E" w:rsidRPr="00B14F5B">
        <w:rPr>
          <w:rFonts w:ascii="Book Antiqua" w:hAnsi="Book Antiqua"/>
          <w:b/>
          <w:color w:val="000000"/>
          <w:sz w:val="24"/>
        </w:rPr>
        <w:t xml:space="preserve"> reports</w:t>
      </w:r>
      <w:bookmarkEnd w:id="23"/>
      <w:bookmarkEnd w:id="24"/>
    </w:p>
    <w:p w:rsidR="004163BD" w:rsidRPr="00B14F5B" w:rsidRDefault="004163BD" w:rsidP="006B266A">
      <w:pPr>
        <w:adjustRightInd w:val="0"/>
        <w:snapToGrid w:val="0"/>
        <w:spacing w:line="360" w:lineRule="auto"/>
        <w:rPr>
          <w:rFonts w:ascii="Book Antiqua" w:hAnsi="Book Antiqua"/>
          <w:b/>
          <w:color w:val="000000"/>
          <w:sz w:val="24"/>
        </w:rPr>
      </w:pPr>
    </w:p>
    <w:p w:rsidR="004163BD" w:rsidRPr="00B14F5B" w:rsidRDefault="000A513E" w:rsidP="006B266A">
      <w:pPr>
        <w:adjustRightInd w:val="0"/>
        <w:snapToGrid w:val="0"/>
        <w:spacing w:line="360" w:lineRule="auto"/>
        <w:rPr>
          <w:rFonts w:ascii="Book Antiqua" w:hAnsi="Book Antiqua"/>
          <w:b/>
          <w:color w:val="000000"/>
          <w:sz w:val="24"/>
        </w:rPr>
      </w:pPr>
      <w:proofErr w:type="spellStart"/>
      <w:r w:rsidRPr="00B14F5B">
        <w:rPr>
          <w:rFonts w:ascii="Book Antiqua" w:hAnsi="Book Antiqua"/>
          <w:bCs/>
          <w:color w:val="000000"/>
          <w:sz w:val="24"/>
        </w:rPr>
        <w:t>Guo</w:t>
      </w:r>
      <w:proofErr w:type="spellEnd"/>
      <w:r w:rsidRPr="00B14F5B">
        <w:rPr>
          <w:rFonts w:ascii="Book Antiqua" w:hAnsi="Book Antiqua"/>
          <w:bCs/>
          <w:color w:val="000000"/>
          <w:sz w:val="24"/>
        </w:rPr>
        <w:t xml:space="preserve"> JH </w:t>
      </w:r>
      <w:r w:rsidRPr="00B14F5B">
        <w:rPr>
          <w:rFonts w:ascii="Book Antiqua" w:hAnsi="Book Antiqua"/>
          <w:bCs/>
          <w:i/>
          <w:iCs/>
          <w:color w:val="000000"/>
          <w:sz w:val="24"/>
        </w:rPr>
        <w:t>et al</w:t>
      </w:r>
      <w:r w:rsidRPr="00B14F5B">
        <w:rPr>
          <w:rFonts w:ascii="Book Antiqua" w:hAnsi="Book Antiqua"/>
          <w:bCs/>
          <w:color w:val="000000"/>
          <w:sz w:val="24"/>
        </w:rPr>
        <w:t>.</w:t>
      </w:r>
      <w:r w:rsidR="004163BD" w:rsidRPr="00B14F5B">
        <w:rPr>
          <w:rFonts w:ascii="Book Antiqua" w:hAnsi="Book Antiqua"/>
          <w:b/>
          <w:color w:val="000000"/>
          <w:sz w:val="24"/>
        </w:rPr>
        <w:t xml:space="preserve"> </w:t>
      </w:r>
      <w:bookmarkStart w:id="27" w:name="OLE_LINK99"/>
      <w:bookmarkStart w:id="28" w:name="OLE_LINK100"/>
      <w:proofErr w:type="spellStart"/>
      <w:r w:rsidR="004163BD" w:rsidRPr="00B14F5B">
        <w:rPr>
          <w:rFonts w:ascii="Book Antiqua" w:hAnsi="Book Antiqua"/>
          <w:bCs/>
          <w:color w:val="000000"/>
          <w:sz w:val="24"/>
        </w:rPr>
        <w:t>Apatinib</w:t>
      </w:r>
      <w:proofErr w:type="spellEnd"/>
      <w:r w:rsidR="004163BD" w:rsidRPr="00B14F5B">
        <w:rPr>
          <w:rFonts w:ascii="Book Antiqua" w:hAnsi="Book Antiqua"/>
          <w:bCs/>
          <w:color w:val="000000"/>
          <w:sz w:val="24"/>
        </w:rPr>
        <w:t xml:space="preserve"> for brain </w:t>
      </w:r>
      <w:proofErr w:type="spellStart"/>
      <w:r w:rsidR="004163BD" w:rsidRPr="00B14F5B">
        <w:rPr>
          <w:rFonts w:ascii="Book Antiqua" w:hAnsi="Book Antiqua"/>
          <w:bCs/>
          <w:color w:val="000000"/>
          <w:sz w:val="24"/>
        </w:rPr>
        <w:t>micrometastases</w:t>
      </w:r>
      <w:bookmarkEnd w:id="27"/>
      <w:bookmarkEnd w:id="28"/>
      <w:proofErr w:type="spellEnd"/>
    </w:p>
    <w:p w:rsidR="004163BD" w:rsidRPr="00B14F5B" w:rsidRDefault="004163BD" w:rsidP="006B266A">
      <w:pPr>
        <w:adjustRightInd w:val="0"/>
        <w:snapToGrid w:val="0"/>
        <w:spacing w:line="360" w:lineRule="auto"/>
        <w:rPr>
          <w:rFonts w:ascii="Book Antiqua" w:hAnsi="Book Antiqua"/>
          <w:b/>
          <w:color w:val="000000"/>
          <w:sz w:val="24"/>
        </w:rPr>
      </w:pPr>
    </w:p>
    <w:p w:rsidR="004163BD" w:rsidRPr="00B14F5B" w:rsidRDefault="004163BD" w:rsidP="006B266A">
      <w:pPr>
        <w:adjustRightInd w:val="0"/>
        <w:snapToGrid w:val="0"/>
        <w:spacing w:line="360" w:lineRule="auto"/>
        <w:rPr>
          <w:rFonts w:ascii="Book Antiqua" w:hAnsi="Book Antiqua"/>
          <w:bCs/>
          <w:color w:val="000000"/>
          <w:sz w:val="24"/>
        </w:rPr>
      </w:pPr>
      <w:r w:rsidRPr="00B14F5B">
        <w:rPr>
          <w:rFonts w:ascii="Book Antiqua" w:hAnsi="Book Antiqua"/>
          <w:bCs/>
          <w:color w:val="000000"/>
          <w:sz w:val="24"/>
        </w:rPr>
        <w:t xml:space="preserve">Jun-Hui </w:t>
      </w:r>
      <w:proofErr w:type="spellStart"/>
      <w:r w:rsidRPr="00B14F5B">
        <w:rPr>
          <w:rFonts w:ascii="Book Antiqua" w:hAnsi="Book Antiqua"/>
          <w:bCs/>
          <w:color w:val="000000"/>
          <w:sz w:val="24"/>
        </w:rPr>
        <w:t>Guo</w:t>
      </w:r>
      <w:proofErr w:type="spellEnd"/>
      <w:r w:rsidRPr="00B14F5B">
        <w:rPr>
          <w:rFonts w:ascii="Book Antiqua" w:hAnsi="Book Antiqua"/>
          <w:bCs/>
          <w:color w:val="000000"/>
          <w:sz w:val="24"/>
        </w:rPr>
        <w:t xml:space="preserve">, Yuan-Yuan Wang, Jiang-Wei Zhang, Pei-Min Liu, Yan-Jun </w:t>
      </w:r>
      <w:proofErr w:type="spellStart"/>
      <w:r w:rsidRPr="00B14F5B">
        <w:rPr>
          <w:rFonts w:ascii="Book Antiqua" w:hAnsi="Book Antiqua"/>
          <w:bCs/>
          <w:color w:val="000000"/>
          <w:sz w:val="24"/>
        </w:rPr>
        <w:t>Hao</w:t>
      </w:r>
      <w:proofErr w:type="spellEnd"/>
      <w:r w:rsidRPr="00B14F5B">
        <w:rPr>
          <w:rFonts w:ascii="Book Antiqua" w:hAnsi="Book Antiqua"/>
          <w:bCs/>
          <w:color w:val="000000"/>
          <w:sz w:val="24"/>
        </w:rPr>
        <w:t>, Hai-</w:t>
      </w:r>
      <w:proofErr w:type="spellStart"/>
      <w:r w:rsidRPr="00B14F5B">
        <w:rPr>
          <w:rFonts w:ascii="Book Antiqua" w:hAnsi="Book Antiqua"/>
          <w:bCs/>
          <w:color w:val="000000"/>
          <w:sz w:val="24"/>
        </w:rPr>
        <w:t>Rui</w:t>
      </w:r>
      <w:proofErr w:type="spellEnd"/>
      <w:r w:rsidRPr="00B14F5B">
        <w:rPr>
          <w:rFonts w:ascii="Book Antiqua" w:hAnsi="Book Antiqua"/>
          <w:bCs/>
          <w:color w:val="000000"/>
          <w:sz w:val="24"/>
        </w:rPr>
        <w:t xml:space="preserve"> </w:t>
      </w:r>
      <w:proofErr w:type="spellStart"/>
      <w:r w:rsidRPr="00B14F5B">
        <w:rPr>
          <w:rFonts w:ascii="Book Antiqua" w:hAnsi="Book Antiqua"/>
          <w:bCs/>
          <w:color w:val="000000"/>
          <w:sz w:val="24"/>
        </w:rPr>
        <w:t>Duan</w:t>
      </w:r>
      <w:proofErr w:type="spellEnd"/>
    </w:p>
    <w:p w:rsidR="004163BD" w:rsidRPr="00B14F5B" w:rsidRDefault="004163BD" w:rsidP="006B266A">
      <w:pPr>
        <w:adjustRightInd w:val="0"/>
        <w:snapToGrid w:val="0"/>
        <w:spacing w:line="360" w:lineRule="auto"/>
        <w:rPr>
          <w:rFonts w:ascii="Book Antiqua" w:hAnsi="Book Antiqua"/>
          <w:bCs/>
          <w:color w:val="000000"/>
          <w:sz w:val="24"/>
        </w:rPr>
      </w:pPr>
    </w:p>
    <w:p w:rsidR="004163BD" w:rsidRPr="00B14F5B" w:rsidRDefault="004163BD" w:rsidP="006B266A">
      <w:pPr>
        <w:adjustRightInd w:val="0"/>
        <w:snapToGrid w:val="0"/>
        <w:spacing w:line="360" w:lineRule="auto"/>
        <w:rPr>
          <w:rFonts w:ascii="Book Antiqua" w:hAnsi="Book Antiqua"/>
          <w:bCs/>
          <w:color w:val="000000"/>
          <w:sz w:val="24"/>
        </w:rPr>
      </w:pPr>
      <w:r w:rsidRPr="00B14F5B">
        <w:rPr>
          <w:rFonts w:ascii="Book Antiqua" w:hAnsi="Book Antiqua"/>
          <w:b/>
          <w:color w:val="000000"/>
          <w:sz w:val="24"/>
        </w:rPr>
        <w:t xml:space="preserve">Jun-Hui </w:t>
      </w:r>
      <w:proofErr w:type="spellStart"/>
      <w:r w:rsidRPr="00B14F5B">
        <w:rPr>
          <w:rFonts w:ascii="Book Antiqua" w:hAnsi="Book Antiqua"/>
          <w:b/>
          <w:color w:val="000000"/>
          <w:sz w:val="24"/>
        </w:rPr>
        <w:t>Guo</w:t>
      </w:r>
      <w:proofErr w:type="spellEnd"/>
      <w:r w:rsidRPr="00B14F5B">
        <w:rPr>
          <w:rFonts w:ascii="Book Antiqua" w:hAnsi="Book Antiqua"/>
          <w:b/>
          <w:color w:val="000000"/>
          <w:sz w:val="24"/>
        </w:rPr>
        <w:t xml:space="preserve">, Yuan-Yuan Wang, Jiang-Wei Zhang, Pei-Min Liu, Yan-Jun </w:t>
      </w:r>
      <w:proofErr w:type="spellStart"/>
      <w:r w:rsidRPr="00B14F5B">
        <w:rPr>
          <w:rFonts w:ascii="Book Antiqua" w:hAnsi="Book Antiqua"/>
          <w:b/>
          <w:color w:val="000000"/>
          <w:sz w:val="24"/>
        </w:rPr>
        <w:t>Hao</w:t>
      </w:r>
      <w:proofErr w:type="spellEnd"/>
      <w:r w:rsidRPr="00B14F5B">
        <w:rPr>
          <w:rFonts w:ascii="Book Antiqua" w:hAnsi="Book Antiqua"/>
          <w:b/>
          <w:color w:val="000000"/>
          <w:sz w:val="24"/>
        </w:rPr>
        <w:t>, Hai-</w:t>
      </w:r>
      <w:proofErr w:type="spellStart"/>
      <w:r w:rsidRPr="00B14F5B">
        <w:rPr>
          <w:rFonts w:ascii="Book Antiqua" w:hAnsi="Book Antiqua"/>
          <w:b/>
          <w:color w:val="000000"/>
          <w:sz w:val="24"/>
        </w:rPr>
        <w:t>Rui</w:t>
      </w:r>
      <w:proofErr w:type="spellEnd"/>
      <w:r w:rsidRPr="00B14F5B">
        <w:rPr>
          <w:rFonts w:ascii="Book Antiqua" w:hAnsi="Book Antiqua"/>
          <w:b/>
          <w:color w:val="000000"/>
          <w:sz w:val="24"/>
        </w:rPr>
        <w:t xml:space="preserve"> </w:t>
      </w:r>
      <w:proofErr w:type="spellStart"/>
      <w:r w:rsidRPr="00B14F5B">
        <w:rPr>
          <w:rFonts w:ascii="Book Antiqua" w:hAnsi="Book Antiqua"/>
          <w:b/>
          <w:color w:val="000000"/>
          <w:sz w:val="24"/>
        </w:rPr>
        <w:t>Duan</w:t>
      </w:r>
      <w:proofErr w:type="spellEnd"/>
      <w:r w:rsidRPr="00B14F5B">
        <w:rPr>
          <w:rFonts w:ascii="Book Antiqua" w:hAnsi="Book Antiqua"/>
          <w:b/>
          <w:color w:val="000000"/>
          <w:sz w:val="24"/>
        </w:rPr>
        <w:t xml:space="preserve">, </w:t>
      </w:r>
      <w:r w:rsidRPr="00B14F5B">
        <w:rPr>
          <w:rFonts w:ascii="Book Antiqua" w:hAnsi="Book Antiqua"/>
          <w:bCs/>
          <w:color w:val="000000"/>
          <w:sz w:val="24"/>
        </w:rPr>
        <w:t>Department of Oncology, The Second Affiliated Hospital of Henan University of Chinese Medicine, Henan Province Hospital of TCM, Zhengzhou 450002, Henan Province, China</w:t>
      </w:r>
    </w:p>
    <w:p w:rsidR="00F12648" w:rsidRPr="00B14F5B" w:rsidRDefault="00F12648" w:rsidP="006B266A">
      <w:pPr>
        <w:adjustRightInd w:val="0"/>
        <w:snapToGrid w:val="0"/>
        <w:spacing w:line="360" w:lineRule="auto"/>
        <w:rPr>
          <w:rFonts w:ascii="Book Antiqua" w:hAnsi="Book Antiqua"/>
          <w:bCs/>
          <w:color w:val="000000"/>
          <w:sz w:val="24"/>
        </w:rPr>
      </w:pPr>
    </w:p>
    <w:p w:rsidR="004163BD" w:rsidRPr="00B14F5B" w:rsidRDefault="004163BD" w:rsidP="006B266A">
      <w:pPr>
        <w:tabs>
          <w:tab w:val="left" w:pos="2170"/>
        </w:tabs>
        <w:adjustRightInd w:val="0"/>
        <w:snapToGrid w:val="0"/>
        <w:spacing w:line="360" w:lineRule="auto"/>
        <w:rPr>
          <w:rFonts w:ascii="Book Antiqua" w:eastAsia="黑体" w:hAnsi="Book Antiqua"/>
          <w:color w:val="000000"/>
          <w:sz w:val="24"/>
        </w:rPr>
      </w:pPr>
      <w:bookmarkStart w:id="29" w:name="OLE_LINK188"/>
      <w:bookmarkStart w:id="30" w:name="OLE_LINK189"/>
      <w:bookmarkStart w:id="31" w:name="OLE_LINK806"/>
      <w:bookmarkStart w:id="32" w:name="OLE_LINK106"/>
      <w:bookmarkStart w:id="33" w:name="OLE_LINK107"/>
      <w:bookmarkStart w:id="34" w:name="OLE_LINK187"/>
      <w:bookmarkStart w:id="35" w:name="OLE_LINK402"/>
      <w:bookmarkStart w:id="36" w:name="OLE_LINK174"/>
      <w:r w:rsidRPr="00B14F5B">
        <w:rPr>
          <w:rFonts w:ascii="Book Antiqua" w:hAnsi="Book Antiqua"/>
          <w:b/>
          <w:color w:val="000000"/>
          <w:sz w:val="24"/>
        </w:rPr>
        <w:t xml:space="preserve">Author contributions: </w:t>
      </w:r>
      <w:r w:rsidRPr="00B14F5B">
        <w:rPr>
          <w:rFonts w:ascii="Book Antiqua" w:eastAsia="黑体" w:hAnsi="Book Antiqua"/>
          <w:noProof/>
          <w:color w:val="000000"/>
          <w:sz w:val="24"/>
        </w:rPr>
        <w:t xml:space="preserve">Guo JH acquired and analyzed the data and drafted the manuscript; Wang YY analyzed the data and revised the manuscript; Zhang JW designed the study; Liu PM and Hao YJ acquired the data; </w:t>
      </w:r>
      <w:r w:rsidR="002814A6" w:rsidRPr="00B14F5B">
        <w:rPr>
          <w:rFonts w:ascii="Book Antiqua" w:eastAsia="黑体" w:hAnsi="Book Antiqua"/>
          <w:noProof/>
          <w:color w:val="000000"/>
          <w:sz w:val="24"/>
        </w:rPr>
        <w:t xml:space="preserve">and </w:t>
      </w:r>
      <w:r w:rsidRPr="00B14F5B">
        <w:rPr>
          <w:rFonts w:ascii="Book Antiqua" w:eastAsia="黑体" w:hAnsi="Book Antiqua"/>
          <w:noProof/>
          <w:color w:val="000000"/>
          <w:sz w:val="24"/>
        </w:rPr>
        <w:t>Duan HR analyzed the data.</w:t>
      </w:r>
    </w:p>
    <w:bookmarkEnd w:id="29"/>
    <w:bookmarkEnd w:id="30"/>
    <w:bookmarkEnd w:id="31"/>
    <w:bookmarkEnd w:id="32"/>
    <w:bookmarkEnd w:id="33"/>
    <w:bookmarkEnd w:id="34"/>
    <w:bookmarkEnd w:id="35"/>
    <w:bookmarkEnd w:id="36"/>
    <w:p w:rsidR="004163BD" w:rsidRPr="00B14F5B" w:rsidRDefault="004163BD" w:rsidP="006B266A">
      <w:pPr>
        <w:adjustRightInd w:val="0"/>
        <w:snapToGrid w:val="0"/>
        <w:spacing w:line="360" w:lineRule="auto"/>
        <w:rPr>
          <w:rFonts w:ascii="Book Antiqua" w:hAnsi="Book Antiqua"/>
          <w:bCs/>
          <w:color w:val="000000"/>
          <w:sz w:val="24"/>
        </w:rPr>
      </w:pPr>
    </w:p>
    <w:p w:rsidR="00B05351" w:rsidRPr="00B14F5B" w:rsidRDefault="00B05351" w:rsidP="00B05351">
      <w:pPr>
        <w:adjustRightInd w:val="0"/>
        <w:snapToGrid w:val="0"/>
        <w:spacing w:line="360" w:lineRule="auto"/>
        <w:rPr>
          <w:rFonts w:ascii="Book Antiqua" w:hAnsi="Book Antiqua" w:cs="等线"/>
          <w:color w:val="000000"/>
          <w:sz w:val="24"/>
        </w:rPr>
      </w:pPr>
      <w:r w:rsidRPr="00B14F5B">
        <w:rPr>
          <w:rFonts w:ascii="Book Antiqua" w:hAnsi="Book Antiqua" w:cs="等线"/>
          <w:b/>
          <w:color w:val="000000"/>
          <w:sz w:val="24"/>
        </w:rPr>
        <w:t>Supported by</w:t>
      </w:r>
      <w:r w:rsidRPr="00B14F5B">
        <w:rPr>
          <w:rFonts w:ascii="Book Antiqua" w:hAnsi="Book Antiqua" w:cs="等线"/>
          <w:color w:val="000000"/>
          <w:sz w:val="24"/>
        </w:rPr>
        <w:t xml:space="preserve"> </w:t>
      </w:r>
      <w:r w:rsidRPr="00B14F5B">
        <w:rPr>
          <w:rStyle w:val="tlid-translation"/>
          <w:rFonts w:ascii="Book Antiqua" w:hAnsi="Book Antiqua"/>
          <w:color w:val="000000"/>
          <w:sz w:val="24"/>
        </w:rPr>
        <w:t>National Natural Science Foundation of China</w:t>
      </w:r>
      <w:r w:rsidRPr="00B14F5B">
        <w:rPr>
          <w:rStyle w:val="tlid-translation"/>
          <w:rFonts w:ascii="Book Antiqua" w:hAnsi="Book Antiqua" w:hint="eastAsia"/>
          <w:color w:val="000000"/>
          <w:sz w:val="24"/>
        </w:rPr>
        <w:t>,</w:t>
      </w:r>
      <w:r w:rsidRPr="00B14F5B">
        <w:rPr>
          <w:rStyle w:val="tlid-translation"/>
          <w:rFonts w:ascii="Book Antiqua" w:hAnsi="Book Antiqua"/>
          <w:color w:val="000000"/>
          <w:sz w:val="24"/>
        </w:rPr>
        <w:t xml:space="preserve"> No. 81872032.</w:t>
      </w:r>
    </w:p>
    <w:p w:rsidR="00B05351" w:rsidRPr="00B14F5B" w:rsidRDefault="00B05351" w:rsidP="006B266A">
      <w:pPr>
        <w:adjustRightInd w:val="0"/>
        <w:snapToGrid w:val="0"/>
        <w:spacing w:line="360" w:lineRule="auto"/>
        <w:rPr>
          <w:rFonts w:ascii="Book Antiqua" w:hAnsi="Book Antiqua"/>
          <w:bCs/>
          <w:color w:val="000000"/>
          <w:sz w:val="24"/>
        </w:rPr>
      </w:pPr>
    </w:p>
    <w:p w:rsidR="00483A05" w:rsidRPr="00B14F5B" w:rsidRDefault="004163BD" w:rsidP="006B266A">
      <w:pPr>
        <w:adjustRightInd w:val="0"/>
        <w:snapToGrid w:val="0"/>
        <w:spacing w:line="360" w:lineRule="auto"/>
        <w:rPr>
          <w:rFonts w:ascii="Book Antiqua" w:hAnsi="Book Antiqua"/>
          <w:color w:val="000000"/>
          <w:sz w:val="24"/>
        </w:rPr>
      </w:pPr>
      <w:bookmarkStart w:id="37" w:name="OLE_LINK294"/>
      <w:bookmarkStart w:id="38" w:name="OLE_LINK295"/>
      <w:bookmarkStart w:id="39" w:name="OLE_LINK15"/>
      <w:bookmarkStart w:id="40" w:name="OLE_LINK16"/>
      <w:bookmarkStart w:id="41" w:name="OLE_LINK56"/>
      <w:bookmarkStart w:id="42" w:name="OLE_LINK152"/>
      <w:bookmarkStart w:id="43" w:name="OLE_LINK153"/>
      <w:bookmarkStart w:id="44" w:name="OLE_LINK516"/>
      <w:bookmarkStart w:id="45" w:name="OLE_LINK522"/>
      <w:bookmarkStart w:id="46" w:name="OLE_LINK651"/>
      <w:bookmarkStart w:id="47" w:name="OLE_LINK652"/>
      <w:r w:rsidRPr="00B14F5B">
        <w:rPr>
          <w:rFonts w:ascii="Book Antiqua" w:hAnsi="Book Antiqua"/>
          <w:b/>
          <w:bCs/>
          <w:color w:val="000000"/>
          <w:sz w:val="24"/>
        </w:rPr>
        <w:t>Corresponding author:</w:t>
      </w:r>
      <w:bookmarkEnd w:id="37"/>
      <w:bookmarkEnd w:id="38"/>
      <w:bookmarkEnd w:id="39"/>
      <w:bookmarkEnd w:id="40"/>
      <w:bookmarkEnd w:id="41"/>
      <w:r w:rsidRPr="00B14F5B">
        <w:rPr>
          <w:rFonts w:ascii="Book Antiqua" w:hAnsi="Book Antiqua"/>
          <w:b/>
          <w:bCs/>
          <w:color w:val="000000"/>
          <w:sz w:val="24"/>
        </w:rPr>
        <w:t xml:space="preserve"> </w:t>
      </w:r>
      <w:bookmarkEnd w:id="42"/>
      <w:bookmarkEnd w:id="43"/>
      <w:r w:rsidRPr="00B14F5B">
        <w:rPr>
          <w:rFonts w:ascii="Book Antiqua" w:hAnsi="Book Antiqua"/>
          <w:b/>
          <w:color w:val="000000"/>
          <w:sz w:val="24"/>
        </w:rPr>
        <w:t xml:space="preserve">Jun-Hui </w:t>
      </w:r>
      <w:proofErr w:type="spellStart"/>
      <w:r w:rsidRPr="00B14F5B">
        <w:rPr>
          <w:rFonts w:ascii="Book Antiqua" w:hAnsi="Book Antiqua"/>
          <w:b/>
          <w:color w:val="000000"/>
          <w:sz w:val="24"/>
        </w:rPr>
        <w:t>Guo</w:t>
      </w:r>
      <w:proofErr w:type="spellEnd"/>
      <w:r w:rsidRPr="00B14F5B">
        <w:rPr>
          <w:rFonts w:ascii="Book Antiqua" w:hAnsi="Book Antiqua"/>
          <w:b/>
          <w:color w:val="000000"/>
          <w:sz w:val="24"/>
        </w:rPr>
        <w:t>,</w:t>
      </w:r>
      <w:r w:rsidR="002239E2" w:rsidRPr="00B14F5B">
        <w:rPr>
          <w:rFonts w:ascii="Book Antiqua" w:hAnsi="Book Antiqua"/>
          <w:color w:val="000000"/>
          <w:sz w:val="24"/>
        </w:rPr>
        <w:t xml:space="preserve"> </w:t>
      </w:r>
      <w:r w:rsidR="002239E2" w:rsidRPr="00B14F5B">
        <w:rPr>
          <w:rFonts w:ascii="Book Antiqua" w:hAnsi="Book Antiqua"/>
          <w:b/>
          <w:color w:val="000000"/>
          <w:sz w:val="24"/>
        </w:rPr>
        <w:t>MAMS, MPhil, Chief Doctor,</w:t>
      </w:r>
      <w:r w:rsidRPr="00B14F5B">
        <w:rPr>
          <w:rFonts w:ascii="Book Antiqua" w:eastAsia="黑体" w:hAnsi="Book Antiqua"/>
          <w:color w:val="000000"/>
          <w:sz w:val="24"/>
        </w:rPr>
        <w:t xml:space="preserve"> </w:t>
      </w:r>
      <w:r w:rsidRPr="00B14F5B">
        <w:rPr>
          <w:rFonts w:ascii="Book Antiqua" w:hAnsi="Book Antiqua"/>
          <w:color w:val="000000"/>
          <w:sz w:val="24"/>
        </w:rPr>
        <w:t xml:space="preserve">Department of Oncology, The Second Affiliated Hospital of Henan University of Chinese Medicine, Henan Province Hospital of TCM, No. 6, </w:t>
      </w:r>
      <w:proofErr w:type="spellStart"/>
      <w:r w:rsidRPr="00B14F5B">
        <w:rPr>
          <w:rFonts w:ascii="Book Antiqua" w:hAnsi="Book Antiqua"/>
          <w:color w:val="000000"/>
          <w:sz w:val="24"/>
        </w:rPr>
        <w:t>Dongfeng</w:t>
      </w:r>
      <w:proofErr w:type="spellEnd"/>
      <w:r w:rsidRPr="00B14F5B">
        <w:rPr>
          <w:rFonts w:ascii="Book Antiqua" w:hAnsi="Book Antiqua"/>
          <w:color w:val="000000"/>
          <w:sz w:val="24"/>
        </w:rPr>
        <w:t xml:space="preserve"> Road, Zhengzhou 450002, Henan Province, China. </w:t>
      </w:r>
      <w:r w:rsidR="00483A05" w:rsidRPr="00B14F5B">
        <w:rPr>
          <w:rFonts w:ascii="Book Antiqua" w:hAnsi="Book Antiqua" w:cs="Arial"/>
          <w:bCs/>
          <w:color w:val="000000"/>
          <w:kern w:val="0"/>
          <w:sz w:val="24"/>
          <w:lang w:eastAsia="pl-PL"/>
        </w:rPr>
        <w:t>gjunhui2008@163.com</w:t>
      </w:r>
    </w:p>
    <w:p w:rsidR="00C368F2" w:rsidRPr="00B14F5B" w:rsidRDefault="00C368F2" w:rsidP="006B266A">
      <w:pPr>
        <w:adjustRightInd w:val="0"/>
        <w:snapToGrid w:val="0"/>
        <w:spacing w:line="360" w:lineRule="auto"/>
        <w:rPr>
          <w:rFonts w:ascii="Book Antiqua" w:hAnsi="Book Antiqua" w:cs="Arial"/>
          <w:bCs/>
          <w:color w:val="000000"/>
          <w:kern w:val="0"/>
          <w:sz w:val="24"/>
          <w:lang w:eastAsia="pl-PL"/>
        </w:rPr>
      </w:pPr>
    </w:p>
    <w:p w:rsidR="00FF7F7A" w:rsidRPr="00B14F5B" w:rsidRDefault="00FF7F7A" w:rsidP="006B266A">
      <w:pPr>
        <w:adjustRightInd w:val="0"/>
        <w:snapToGrid w:val="0"/>
        <w:spacing w:line="360" w:lineRule="auto"/>
        <w:rPr>
          <w:rFonts w:ascii="Book Antiqua" w:hAnsi="Book Antiqua"/>
          <w:b/>
          <w:color w:val="000000"/>
          <w:sz w:val="24"/>
        </w:rPr>
      </w:pPr>
      <w:r w:rsidRPr="00B14F5B">
        <w:rPr>
          <w:rFonts w:ascii="Book Antiqua" w:hAnsi="Book Antiqua"/>
          <w:b/>
          <w:color w:val="000000"/>
          <w:sz w:val="24"/>
        </w:rPr>
        <w:t xml:space="preserve">Received: </w:t>
      </w:r>
      <w:r w:rsidRPr="00B14F5B">
        <w:rPr>
          <w:rFonts w:ascii="Book Antiqua" w:hAnsi="Book Antiqua"/>
          <w:color w:val="000000"/>
          <w:sz w:val="24"/>
        </w:rPr>
        <w:t>December 17, 2019</w:t>
      </w:r>
    </w:p>
    <w:p w:rsidR="00FF7F7A" w:rsidRPr="00B14F5B" w:rsidRDefault="00FF7F7A" w:rsidP="006B266A">
      <w:pPr>
        <w:adjustRightInd w:val="0"/>
        <w:snapToGrid w:val="0"/>
        <w:spacing w:line="360" w:lineRule="auto"/>
        <w:rPr>
          <w:rFonts w:ascii="Book Antiqua" w:hAnsi="Book Antiqua"/>
          <w:b/>
          <w:color w:val="000000"/>
          <w:sz w:val="24"/>
        </w:rPr>
      </w:pPr>
      <w:r w:rsidRPr="00B14F5B">
        <w:rPr>
          <w:rFonts w:ascii="Book Antiqua" w:hAnsi="Book Antiqua"/>
          <w:b/>
          <w:color w:val="000000"/>
          <w:sz w:val="24"/>
        </w:rPr>
        <w:t xml:space="preserve">Revised: </w:t>
      </w:r>
      <w:r w:rsidRPr="00B14F5B">
        <w:rPr>
          <w:rFonts w:ascii="Book Antiqua" w:hAnsi="Book Antiqua"/>
          <w:color w:val="000000"/>
          <w:sz w:val="24"/>
        </w:rPr>
        <w:t>March 5, 2020</w:t>
      </w:r>
    </w:p>
    <w:p w:rsidR="00FF7F7A" w:rsidRPr="00B14F5B" w:rsidRDefault="00FF7F7A" w:rsidP="006B266A">
      <w:pPr>
        <w:adjustRightInd w:val="0"/>
        <w:snapToGrid w:val="0"/>
        <w:spacing w:line="360" w:lineRule="auto"/>
        <w:rPr>
          <w:rFonts w:ascii="Book Antiqua" w:hAnsi="Book Antiqua"/>
          <w:b/>
          <w:color w:val="000000"/>
          <w:sz w:val="24"/>
        </w:rPr>
      </w:pPr>
      <w:r w:rsidRPr="00B14F5B">
        <w:rPr>
          <w:rFonts w:ascii="Book Antiqua" w:hAnsi="Book Antiqua"/>
          <w:b/>
          <w:color w:val="000000"/>
          <w:sz w:val="24"/>
        </w:rPr>
        <w:lastRenderedPageBreak/>
        <w:t>Accepted:</w:t>
      </w:r>
      <w:bookmarkStart w:id="48" w:name="OLE_LINK53"/>
      <w:bookmarkStart w:id="49" w:name="OLE_LINK52"/>
      <w:r w:rsidR="00941D32" w:rsidRPr="00B14F5B">
        <w:rPr>
          <w:rFonts w:ascii="Book Antiqua" w:hAnsi="Book Antiqua"/>
          <w:b/>
          <w:color w:val="000000"/>
          <w:kern w:val="0"/>
          <w:sz w:val="24"/>
        </w:rPr>
        <w:t xml:space="preserve"> </w:t>
      </w:r>
      <w:r w:rsidR="00941D32" w:rsidRPr="00B14F5B">
        <w:rPr>
          <w:rFonts w:ascii="Book Antiqua" w:hAnsi="Book Antiqua"/>
          <w:bCs/>
          <w:color w:val="000000"/>
          <w:kern w:val="0"/>
          <w:sz w:val="24"/>
        </w:rPr>
        <w:t>March 10, 2020</w:t>
      </w:r>
      <w:bookmarkEnd w:id="48"/>
      <w:bookmarkEnd w:id="49"/>
    </w:p>
    <w:p w:rsidR="00D77504" w:rsidRPr="00B14F5B" w:rsidRDefault="00FF7F7A" w:rsidP="006B266A">
      <w:pPr>
        <w:adjustRightInd w:val="0"/>
        <w:snapToGrid w:val="0"/>
        <w:spacing w:line="360" w:lineRule="auto"/>
        <w:rPr>
          <w:rFonts w:ascii="Book Antiqua" w:hAnsi="Book Antiqua"/>
          <w:b/>
          <w:color w:val="000000"/>
          <w:sz w:val="24"/>
        </w:rPr>
      </w:pPr>
      <w:r w:rsidRPr="00B14F5B">
        <w:rPr>
          <w:rFonts w:ascii="Book Antiqua" w:hAnsi="Book Antiqua"/>
          <w:b/>
          <w:color w:val="000000"/>
          <w:sz w:val="24"/>
        </w:rPr>
        <w:t>Published online:</w:t>
      </w:r>
      <w:r w:rsidR="00E33BAA" w:rsidRPr="00B14F5B">
        <w:rPr>
          <w:rFonts w:ascii="Book Antiqua" w:hAnsi="Book Antiqua" w:hint="eastAsia"/>
          <w:b/>
          <w:color w:val="000000"/>
          <w:sz w:val="24"/>
        </w:rPr>
        <w:t xml:space="preserve"> </w:t>
      </w:r>
      <w:r w:rsidR="00E33BAA" w:rsidRPr="00B14F5B">
        <w:rPr>
          <w:rFonts w:ascii="Book Antiqua" w:hAnsi="Book Antiqua"/>
          <w:color w:val="000000"/>
          <w:sz w:val="24"/>
        </w:rPr>
        <w:t>April 6, 2020</w:t>
      </w:r>
    </w:p>
    <w:p w:rsidR="004163BD" w:rsidRPr="00B14F5B" w:rsidRDefault="00D77504" w:rsidP="006B266A">
      <w:pPr>
        <w:adjustRightInd w:val="0"/>
        <w:snapToGrid w:val="0"/>
        <w:spacing w:line="360" w:lineRule="auto"/>
        <w:rPr>
          <w:rFonts w:ascii="Book Antiqua" w:hAnsi="Book Antiqua"/>
          <w:b/>
          <w:bCs/>
          <w:color w:val="000000"/>
          <w:sz w:val="24"/>
        </w:rPr>
      </w:pPr>
      <w:r w:rsidRPr="00B14F5B">
        <w:rPr>
          <w:rFonts w:ascii="Book Antiqua" w:hAnsi="Book Antiqua"/>
          <w:b/>
          <w:color w:val="000000"/>
          <w:sz w:val="24"/>
        </w:rPr>
        <w:br w:type="page"/>
      </w:r>
      <w:bookmarkEnd w:id="44"/>
      <w:bookmarkEnd w:id="45"/>
      <w:bookmarkEnd w:id="46"/>
      <w:bookmarkEnd w:id="47"/>
      <w:r w:rsidR="004163BD" w:rsidRPr="00B14F5B">
        <w:rPr>
          <w:rFonts w:ascii="Book Antiqua" w:hAnsi="Book Antiqua"/>
          <w:b/>
          <w:bCs/>
          <w:color w:val="000000"/>
          <w:sz w:val="24"/>
        </w:rPr>
        <w:lastRenderedPageBreak/>
        <w:t>Abstract</w:t>
      </w:r>
    </w:p>
    <w:p w:rsidR="004163BD" w:rsidRPr="00B14F5B" w:rsidRDefault="004163BD" w:rsidP="006B266A">
      <w:pPr>
        <w:adjustRightInd w:val="0"/>
        <w:snapToGrid w:val="0"/>
        <w:spacing w:line="360" w:lineRule="auto"/>
        <w:rPr>
          <w:rFonts w:ascii="Book Antiqua" w:hAnsi="Book Antiqua" w:cs="等线"/>
          <w:color w:val="000000"/>
          <w:sz w:val="24"/>
        </w:rPr>
      </w:pPr>
      <w:r w:rsidRPr="00B14F5B">
        <w:rPr>
          <w:rFonts w:ascii="Book Antiqua" w:hAnsi="Book Antiqua" w:cs="等线"/>
          <w:color w:val="000000"/>
          <w:sz w:val="24"/>
        </w:rPr>
        <w:t>BACKGROUND</w:t>
      </w:r>
    </w:p>
    <w:p w:rsidR="004163BD" w:rsidRPr="00B14F5B" w:rsidRDefault="004163BD" w:rsidP="006B266A">
      <w:pPr>
        <w:adjustRightInd w:val="0"/>
        <w:snapToGrid w:val="0"/>
        <w:spacing w:line="360" w:lineRule="auto"/>
        <w:rPr>
          <w:rFonts w:ascii="Book Antiqua" w:hAnsi="Book Antiqua" w:cs="等线"/>
          <w:color w:val="000000"/>
          <w:sz w:val="24"/>
        </w:rPr>
      </w:pPr>
      <w:proofErr w:type="spellStart"/>
      <w:r w:rsidRPr="00B14F5B">
        <w:rPr>
          <w:rFonts w:ascii="Book Antiqua" w:hAnsi="Book Antiqua"/>
          <w:color w:val="000000"/>
          <w:sz w:val="24"/>
        </w:rPr>
        <w:t>Apatinib</w:t>
      </w:r>
      <w:proofErr w:type="spellEnd"/>
      <w:r w:rsidRPr="00B14F5B">
        <w:rPr>
          <w:rFonts w:ascii="Book Antiqua" w:hAnsi="Book Antiqua"/>
          <w:color w:val="000000"/>
          <w:sz w:val="24"/>
        </w:rPr>
        <w:t xml:space="preserve"> is a small-molecule </w:t>
      </w:r>
      <w:proofErr w:type="spellStart"/>
      <w:r w:rsidRPr="00B14F5B">
        <w:rPr>
          <w:rFonts w:ascii="Book Antiqua" w:hAnsi="Book Antiqua"/>
          <w:color w:val="000000"/>
          <w:sz w:val="24"/>
        </w:rPr>
        <w:t>multitargeted</w:t>
      </w:r>
      <w:proofErr w:type="spellEnd"/>
      <w:r w:rsidRPr="00B14F5B">
        <w:rPr>
          <w:rFonts w:ascii="Book Antiqua" w:hAnsi="Book Antiqua"/>
          <w:color w:val="000000"/>
          <w:sz w:val="24"/>
        </w:rPr>
        <w:t xml:space="preserve"> tyrosine kinase inhibitor. </w:t>
      </w:r>
      <w:proofErr w:type="spellStart"/>
      <w:r w:rsidRPr="00B14F5B">
        <w:rPr>
          <w:rFonts w:ascii="Book Antiqua" w:hAnsi="Book Antiqua"/>
          <w:color w:val="000000"/>
          <w:sz w:val="24"/>
        </w:rPr>
        <w:t>Apatinib</w:t>
      </w:r>
      <w:proofErr w:type="spellEnd"/>
      <w:r w:rsidRPr="00B14F5B">
        <w:rPr>
          <w:rFonts w:ascii="Book Antiqua" w:hAnsi="Book Antiqua"/>
          <w:color w:val="000000"/>
          <w:sz w:val="24"/>
        </w:rPr>
        <w:t xml:space="preserve"> has demonstrated encouraging </w:t>
      </w:r>
      <w:r w:rsidR="00211365" w:rsidRPr="00B14F5B">
        <w:rPr>
          <w:rFonts w:ascii="Book Antiqua" w:hAnsi="Book Antiqua"/>
          <w:color w:val="000000"/>
          <w:sz w:val="24"/>
        </w:rPr>
        <w:t>antitumor</w:t>
      </w:r>
      <w:r w:rsidRPr="00B14F5B">
        <w:rPr>
          <w:rFonts w:ascii="Book Antiqua" w:hAnsi="Book Antiqua"/>
          <w:color w:val="000000"/>
          <w:sz w:val="24"/>
        </w:rPr>
        <w:t xml:space="preserve"> activities. This study aimed to observe the efficacy and safety of </w:t>
      </w:r>
      <w:proofErr w:type="spellStart"/>
      <w:r w:rsidRPr="00B14F5B">
        <w:rPr>
          <w:rFonts w:ascii="Book Antiqua" w:hAnsi="Book Antiqua"/>
          <w:color w:val="000000"/>
          <w:sz w:val="24"/>
        </w:rPr>
        <w:t>apatinib</w:t>
      </w:r>
      <w:proofErr w:type="spellEnd"/>
      <w:r w:rsidRPr="00B14F5B">
        <w:rPr>
          <w:rFonts w:ascii="Book Antiqua" w:hAnsi="Book Antiqua"/>
          <w:color w:val="000000"/>
          <w:sz w:val="24"/>
        </w:rPr>
        <w:t xml:space="preserve"> for the treatment of multiple brain </w:t>
      </w:r>
      <w:proofErr w:type="spellStart"/>
      <w:r w:rsidRPr="00B14F5B">
        <w:rPr>
          <w:rFonts w:ascii="Book Antiqua" w:hAnsi="Book Antiqua"/>
          <w:color w:val="000000"/>
          <w:sz w:val="24"/>
        </w:rPr>
        <w:t>micrometastases</w:t>
      </w:r>
      <w:proofErr w:type="spellEnd"/>
      <w:r w:rsidRPr="00B14F5B">
        <w:rPr>
          <w:rFonts w:ascii="Book Antiqua" w:hAnsi="Book Antiqua"/>
          <w:color w:val="000000"/>
          <w:sz w:val="24"/>
        </w:rPr>
        <w:t>.</w:t>
      </w:r>
    </w:p>
    <w:p w:rsidR="004163BD" w:rsidRPr="00B14F5B" w:rsidRDefault="004163BD" w:rsidP="006B266A">
      <w:pPr>
        <w:adjustRightInd w:val="0"/>
        <w:snapToGrid w:val="0"/>
        <w:spacing w:line="360" w:lineRule="auto"/>
        <w:rPr>
          <w:rFonts w:ascii="Book Antiqua" w:hAnsi="Book Antiqua"/>
          <w:color w:val="000000"/>
          <w:sz w:val="24"/>
        </w:rPr>
      </w:pPr>
    </w:p>
    <w:p w:rsidR="004163BD" w:rsidRPr="00B14F5B" w:rsidRDefault="004163BD" w:rsidP="006B266A">
      <w:pPr>
        <w:adjustRightInd w:val="0"/>
        <w:snapToGrid w:val="0"/>
        <w:spacing w:line="360" w:lineRule="auto"/>
        <w:rPr>
          <w:rFonts w:ascii="Book Antiqua" w:hAnsi="Book Antiqua" w:cs="等线"/>
          <w:color w:val="000000"/>
          <w:sz w:val="24"/>
        </w:rPr>
      </w:pPr>
      <w:r w:rsidRPr="00B14F5B">
        <w:rPr>
          <w:rFonts w:ascii="Book Antiqua" w:hAnsi="Book Antiqua" w:cs="等线"/>
          <w:color w:val="000000"/>
          <w:sz w:val="24"/>
        </w:rPr>
        <w:t>CASE SUMMARY</w:t>
      </w:r>
    </w:p>
    <w:p w:rsidR="004163BD" w:rsidRPr="00B14F5B" w:rsidRDefault="004163BD" w:rsidP="006B266A">
      <w:pPr>
        <w:adjustRightInd w:val="0"/>
        <w:snapToGrid w:val="0"/>
        <w:spacing w:line="360" w:lineRule="auto"/>
        <w:rPr>
          <w:rFonts w:ascii="Book Antiqua" w:hAnsi="Book Antiqua"/>
          <w:color w:val="000000"/>
          <w:sz w:val="24"/>
        </w:rPr>
      </w:pPr>
      <w:r w:rsidRPr="00B14F5B">
        <w:rPr>
          <w:rFonts w:ascii="Book Antiqua" w:hAnsi="Book Antiqua"/>
          <w:color w:val="000000"/>
          <w:sz w:val="24"/>
        </w:rPr>
        <w:t xml:space="preserve">We report two patients with multiple brain </w:t>
      </w:r>
      <w:proofErr w:type="spellStart"/>
      <w:r w:rsidRPr="00B14F5B">
        <w:rPr>
          <w:rFonts w:ascii="Book Antiqua" w:hAnsi="Book Antiqua"/>
          <w:color w:val="000000"/>
          <w:sz w:val="24"/>
        </w:rPr>
        <w:t>micrometastases</w:t>
      </w:r>
      <w:proofErr w:type="spellEnd"/>
      <w:r w:rsidRPr="00B14F5B">
        <w:rPr>
          <w:rFonts w:ascii="Book Antiqua" w:hAnsi="Book Antiqua"/>
          <w:color w:val="000000"/>
          <w:sz w:val="24"/>
        </w:rPr>
        <w:t xml:space="preserve"> after failure of second-line treatment. Both patients had </w:t>
      </w:r>
      <w:proofErr w:type="spellStart"/>
      <w:r w:rsidRPr="00B14F5B">
        <w:rPr>
          <w:rFonts w:ascii="Book Antiqua" w:hAnsi="Book Antiqua"/>
          <w:color w:val="000000"/>
          <w:sz w:val="24"/>
        </w:rPr>
        <w:t>extracerebral</w:t>
      </w:r>
      <w:proofErr w:type="spellEnd"/>
      <w:r w:rsidRPr="00B14F5B">
        <w:rPr>
          <w:rFonts w:ascii="Book Antiqua" w:hAnsi="Book Antiqua"/>
          <w:color w:val="000000"/>
          <w:sz w:val="24"/>
        </w:rPr>
        <w:t xml:space="preserve"> metastases. </w:t>
      </w:r>
      <w:r w:rsidR="002B4B3F" w:rsidRPr="00B14F5B">
        <w:rPr>
          <w:rFonts w:ascii="Book Antiqua" w:hAnsi="Book Antiqua"/>
          <w:color w:val="000000"/>
          <w:sz w:val="24"/>
        </w:rPr>
        <w:t>When the patients took</w:t>
      </w:r>
      <w:r w:rsidRPr="00B14F5B">
        <w:rPr>
          <w:rFonts w:ascii="Book Antiqua" w:hAnsi="Book Antiqua"/>
          <w:color w:val="000000"/>
          <w:sz w:val="24"/>
        </w:rPr>
        <w:t xml:space="preserve"> 250 mg/d </w:t>
      </w:r>
      <w:proofErr w:type="spellStart"/>
      <w:r w:rsidR="00B750F4" w:rsidRPr="00B14F5B">
        <w:rPr>
          <w:rFonts w:ascii="Book Antiqua" w:hAnsi="Book Antiqua"/>
          <w:color w:val="000000"/>
          <w:sz w:val="24"/>
        </w:rPr>
        <w:t>apatinib</w:t>
      </w:r>
      <w:proofErr w:type="spellEnd"/>
      <w:r w:rsidR="00B750F4" w:rsidRPr="00B14F5B">
        <w:rPr>
          <w:rFonts w:ascii="Book Antiqua" w:hAnsi="Book Antiqua"/>
          <w:color w:val="000000"/>
          <w:sz w:val="24"/>
        </w:rPr>
        <w:t xml:space="preserve"> </w:t>
      </w:r>
      <w:r w:rsidRPr="00B14F5B">
        <w:rPr>
          <w:rFonts w:ascii="Book Antiqua" w:hAnsi="Book Antiqua"/>
          <w:color w:val="000000"/>
          <w:sz w:val="24"/>
        </w:rPr>
        <w:t xml:space="preserve">orally, the intracerebral lesions disappeared. The </w:t>
      </w:r>
      <w:proofErr w:type="spellStart"/>
      <w:r w:rsidRPr="00B14F5B">
        <w:rPr>
          <w:rFonts w:ascii="Book Antiqua" w:hAnsi="Book Antiqua"/>
          <w:color w:val="000000"/>
          <w:sz w:val="24"/>
        </w:rPr>
        <w:t>extracerebral</w:t>
      </w:r>
      <w:proofErr w:type="spellEnd"/>
      <w:r w:rsidRPr="00B14F5B">
        <w:rPr>
          <w:rFonts w:ascii="Book Antiqua" w:hAnsi="Book Antiqua"/>
          <w:color w:val="000000"/>
          <w:sz w:val="24"/>
        </w:rPr>
        <w:t xml:space="preserve"> lesions were partially alleviated. Both patients had a progression-free survival </w:t>
      </w:r>
      <w:r w:rsidR="00211365" w:rsidRPr="00B14F5B">
        <w:rPr>
          <w:rFonts w:ascii="Book Antiqua" w:hAnsi="Book Antiqua"/>
          <w:color w:val="000000"/>
          <w:sz w:val="24"/>
        </w:rPr>
        <w:t>of</w:t>
      </w:r>
      <w:r w:rsidRPr="00B14F5B">
        <w:rPr>
          <w:rFonts w:ascii="Book Antiqua" w:hAnsi="Book Antiqua"/>
          <w:color w:val="000000"/>
          <w:sz w:val="24"/>
        </w:rPr>
        <w:t xml:space="preserve"> more than 12 </w:t>
      </w:r>
      <w:proofErr w:type="spellStart"/>
      <w:r w:rsidRPr="00B14F5B">
        <w:rPr>
          <w:rFonts w:ascii="Book Antiqua" w:hAnsi="Book Antiqua"/>
          <w:color w:val="000000"/>
          <w:sz w:val="24"/>
        </w:rPr>
        <w:t>mo</w:t>
      </w:r>
      <w:proofErr w:type="spellEnd"/>
      <w:r w:rsidRPr="00B14F5B">
        <w:rPr>
          <w:rFonts w:ascii="Book Antiqua" w:hAnsi="Book Antiqua"/>
          <w:color w:val="000000"/>
          <w:sz w:val="24"/>
        </w:rPr>
        <w:t xml:space="preserve"> and </w:t>
      </w:r>
      <w:r w:rsidR="005B495E" w:rsidRPr="00B14F5B">
        <w:rPr>
          <w:rFonts w:ascii="Book Antiqua" w:hAnsi="Book Antiqua"/>
          <w:color w:val="000000"/>
          <w:sz w:val="24"/>
        </w:rPr>
        <w:t xml:space="preserve">were </w:t>
      </w:r>
      <w:r w:rsidRPr="00B14F5B">
        <w:rPr>
          <w:rFonts w:ascii="Book Antiqua" w:hAnsi="Book Antiqua"/>
          <w:color w:val="000000"/>
          <w:sz w:val="24"/>
        </w:rPr>
        <w:t xml:space="preserve">still stable. The safety was </w:t>
      </w:r>
      <w:r w:rsidR="00211365" w:rsidRPr="00B14F5B">
        <w:rPr>
          <w:rFonts w:ascii="Book Antiqua" w:hAnsi="Book Antiqua"/>
          <w:color w:val="000000"/>
          <w:sz w:val="24"/>
        </w:rPr>
        <w:t>good</w:t>
      </w:r>
      <w:r w:rsidRPr="00B14F5B">
        <w:rPr>
          <w:rFonts w:ascii="Book Antiqua" w:hAnsi="Book Antiqua"/>
          <w:color w:val="000000"/>
          <w:sz w:val="24"/>
        </w:rPr>
        <w:t xml:space="preserve">. The main </w:t>
      </w:r>
      <w:r w:rsidR="00BC03A9" w:rsidRPr="00B14F5B">
        <w:rPr>
          <w:rFonts w:ascii="Book Antiqua" w:hAnsi="Book Antiqua"/>
          <w:color w:val="000000"/>
          <w:sz w:val="24"/>
        </w:rPr>
        <w:t>adverse events (</w:t>
      </w:r>
      <w:r w:rsidRPr="00B14F5B">
        <w:rPr>
          <w:rFonts w:ascii="Book Antiqua" w:hAnsi="Book Antiqua"/>
          <w:color w:val="000000"/>
          <w:sz w:val="24"/>
        </w:rPr>
        <w:t>AEs</w:t>
      </w:r>
      <w:r w:rsidR="00BC03A9" w:rsidRPr="00B14F5B">
        <w:rPr>
          <w:rFonts w:ascii="Book Antiqua" w:hAnsi="Book Antiqua"/>
          <w:color w:val="000000"/>
          <w:sz w:val="24"/>
        </w:rPr>
        <w:t xml:space="preserve">) </w:t>
      </w:r>
      <w:r w:rsidRPr="00B14F5B">
        <w:rPr>
          <w:rFonts w:ascii="Book Antiqua" w:hAnsi="Book Antiqua"/>
          <w:color w:val="000000"/>
          <w:sz w:val="24"/>
        </w:rPr>
        <w:t>were mild hypertension and proteinuria</w:t>
      </w:r>
      <w:r w:rsidR="00211365" w:rsidRPr="00B14F5B">
        <w:rPr>
          <w:rFonts w:ascii="Book Antiqua" w:hAnsi="Book Antiqua"/>
          <w:color w:val="000000"/>
          <w:sz w:val="24"/>
        </w:rPr>
        <w:t>,</w:t>
      </w:r>
      <w:r w:rsidRPr="00B14F5B">
        <w:rPr>
          <w:rFonts w:ascii="Book Antiqua" w:hAnsi="Book Antiqua"/>
          <w:color w:val="000000"/>
          <w:sz w:val="24"/>
        </w:rPr>
        <w:t xml:space="preserve"> which could be controlled.</w:t>
      </w:r>
    </w:p>
    <w:p w:rsidR="004163BD" w:rsidRPr="00B14F5B" w:rsidRDefault="004163BD" w:rsidP="006B266A">
      <w:pPr>
        <w:adjustRightInd w:val="0"/>
        <w:snapToGrid w:val="0"/>
        <w:spacing w:line="360" w:lineRule="auto"/>
        <w:rPr>
          <w:rFonts w:ascii="Book Antiqua" w:hAnsi="Book Antiqua" w:cs="等线"/>
          <w:color w:val="000000"/>
          <w:sz w:val="24"/>
        </w:rPr>
      </w:pPr>
    </w:p>
    <w:p w:rsidR="004163BD" w:rsidRPr="00B14F5B" w:rsidRDefault="004163BD" w:rsidP="006B266A">
      <w:pPr>
        <w:adjustRightInd w:val="0"/>
        <w:snapToGrid w:val="0"/>
        <w:spacing w:line="360" w:lineRule="auto"/>
        <w:rPr>
          <w:rFonts w:ascii="Book Antiqua" w:hAnsi="Book Antiqua" w:cs="等线"/>
          <w:color w:val="000000"/>
          <w:sz w:val="24"/>
        </w:rPr>
      </w:pPr>
      <w:r w:rsidRPr="00B14F5B">
        <w:rPr>
          <w:rFonts w:ascii="Book Antiqua" w:hAnsi="Book Antiqua" w:cs="等线"/>
          <w:color w:val="000000"/>
          <w:sz w:val="24"/>
        </w:rPr>
        <w:t>CONCLUSION</w:t>
      </w:r>
    </w:p>
    <w:p w:rsidR="004163BD" w:rsidRPr="00B14F5B" w:rsidRDefault="004163BD" w:rsidP="006B266A">
      <w:pPr>
        <w:adjustRightInd w:val="0"/>
        <w:snapToGrid w:val="0"/>
        <w:spacing w:line="360" w:lineRule="auto"/>
        <w:rPr>
          <w:rFonts w:ascii="Book Antiqua" w:hAnsi="Book Antiqua"/>
          <w:color w:val="000000"/>
          <w:sz w:val="24"/>
        </w:rPr>
      </w:pPr>
      <w:proofErr w:type="spellStart"/>
      <w:r w:rsidRPr="00B14F5B">
        <w:rPr>
          <w:rFonts w:ascii="Book Antiqua" w:hAnsi="Book Antiqua"/>
          <w:color w:val="000000"/>
          <w:sz w:val="24"/>
        </w:rPr>
        <w:t>Apatinib</w:t>
      </w:r>
      <w:proofErr w:type="spellEnd"/>
      <w:r w:rsidRPr="00B14F5B">
        <w:rPr>
          <w:rFonts w:ascii="Book Antiqua" w:hAnsi="Book Antiqua"/>
          <w:color w:val="000000"/>
          <w:sz w:val="24"/>
        </w:rPr>
        <w:t xml:space="preserve"> has clear efficacy and good tolerance </w:t>
      </w:r>
      <w:r w:rsidR="000A4920" w:rsidRPr="00B14F5B">
        <w:rPr>
          <w:rFonts w:ascii="Book Antiqua" w:hAnsi="Book Antiqua"/>
          <w:color w:val="000000"/>
          <w:sz w:val="24"/>
        </w:rPr>
        <w:t xml:space="preserve">in patients with </w:t>
      </w:r>
      <w:r w:rsidRPr="00B14F5B">
        <w:rPr>
          <w:rFonts w:ascii="Book Antiqua" w:hAnsi="Book Antiqua"/>
          <w:color w:val="000000"/>
          <w:sz w:val="24"/>
        </w:rPr>
        <w:t xml:space="preserve">multiple brain </w:t>
      </w:r>
      <w:proofErr w:type="spellStart"/>
      <w:r w:rsidRPr="00B14F5B">
        <w:rPr>
          <w:rFonts w:ascii="Book Antiqua" w:hAnsi="Book Antiqua"/>
          <w:color w:val="000000"/>
          <w:sz w:val="24"/>
        </w:rPr>
        <w:t>micrometastases</w:t>
      </w:r>
      <w:proofErr w:type="spellEnd"/>
      <w:r w:rsidRPr="00B14F5B">
        <w:rPr>
          <w:rFonts w:ascii="Book Antiqua" w:hAnsi="Book Antiqua"/>
          <w:color w:val="000000"/>
          <w:sz w:val="24"/>
        </w:rPr>
        <w:t xml:space="preserve"> after failure of second-line treatment.</w:t>
      </w:r>
    </w:p>
    <w:p w:rsidR="004163BD" w:rsidRPr="00B14F5B" w:rsidRDefault="004163BD" w:rsidP="006B266A">
      <w:pPr>
        <w:adjustRightInd w:val="0"/>
        <w:snapToGrid w:val="0"/>
        <w:spacing w:line="360" w:lineRule="auto"/>
        <w:rPr>
          <w:rFonts w:ascii="Book Antiqua" w:hAnsi="Book Antiqua"/>
          <w:color w:val="000000"/>
          <w:sz w:val="24"/>
        </w:rPr>
      </w:pPr>
    </w:p>
    <w:p w:rsidR="004163BD" w:rsidRPr="00B14F5B" w:rsidRDefault="004163BD" w:rsidP="006B266A">
      <w:pPr>
        <w:adjustRightInd w:val="0"/>
        <w:snapToGrid w:val="0"/>
        <w:spacing w:line="360" w:lineRule="auto"/>
        <w:rPr>
          <w:rFonts w:ascii="Book Antiqua" w:hAnsi="Book Antiqua"/>
          <w:color w:val="000000"/>
          <w:sz w:val="24"/>
        </w:rPr>
      </w:pPr>
      <w:r w:rsidRPr="00B14F5B">
        <w:rPr>
          <w:rFonts w:ascii="Book Antiqua" w:hAnsi="Book Antiqua"/>
          <w:b/>
          <w:bCs/>
          <w:color w:val="000000"/>
          <w:sz w:val="24"/>
        </w:rPr>
        <w:t xml:space="preserve">Key words: </w:t>
      </w:r>
      <w:r w:rsidR="00C5239C" w:rsidRPr="00B14F5B">
        <w:rPr>
          <w:rFonts w:ascii="Book Antiqua" w:hAnsi="Book Antiqua"/>
          <w:color w:val="000000"/>
          <w:sz w:val="24"/>
        </w:rPr>
        <w:t xml:space="preserve">Esophageal squamous cell carcinoma; Cervical adenocarcinoma; Brain </w:t>
      </w:r>
      <w:proofErr w:type="spellStart"/>
      <w:r w:rsidR="00C5239C" w:rsidRPr="00B14F5B">
        <w:rPr>
          <w:rFonts w:ascii="Book Antiqua" w:hAnsi="Book Antiqua"/>
          <w:color w:val="000000"/>
          <w:sz w:val="24"/>
        </w:rPr>
        <w:t>micrometastases</w:t>
      </w:r>
      <w:proofErr w:type="spellEnd"/>
      <w:r w:rsidR="00C5239C" w:rsidRPr="00B14F5B">
        <w:rPr>
          <w:rFonts w:ascii="Book Antiqua" w:hAnsi="Book Antiqua"/>
          <w:color w:val="000000"/>
          <w:sz w:val="24"/>
        </w:rPr>
        <w:t xml:space="preserve">; </w:t>
      </w:r>
      <w:proofErr w:type="spellStart"/>
      <w:r w:rsidR="00C5239C" w:rsidRPr="00B14F5B">
        <w:rPr>
          <w:rFonts w:ascii="Book Antiqua" w:hAnsi="Book Antiqua"/>
          <w:color w:val="000000"/>
          <w:sz w:val="24"/>
        </w:rPr>
        <w:t>Apatinib</w:t>
      </w:r>
      <w:proofErr w:type="spellEnd"/>
      <w:r w:rsidR="00C5239C" w:rsidRPr="00B14F5B">
        <w:rPr>
          <w:rFonts w:ascii="Book Antiqua" w:hAnsi="Book Antiqua"/>
          <w:color w:val="000000"/>
          <w:sz w:val="24"/>
        </w:rPr>
        <w:t>; Tyrosine kinase inhibitor; Vascular endothelial growth factor</w:t>
      </w:r>
    </w:p>
    <w:p w:rsidR="004E5C4A" w:rsidRPr="00B14F5B" w:rsidRDefault="004E5C4A" w:rsidP="006B266A">
      <w:pPr>
        <w:adjustRightInd w:val="0"/>
        <w:snapToGrid w:val="0"/>
        <w:spacing w:line="360" w:lineRule="auto"/>
        <w:rPr>
          <w:rFonts w:ascii="Book Antiqua" w:hAnsi="Book Antiqua"/>
          <w:color w:val="000000"/>
          <w:sz w:val="24"/>
        </w:rPr>
      </w:pPr>
    </w:p>
    <w:p w:rsidR="004E5C4A" w:rsidRPr="00B14F5B" w:rsidRDefault="00B72C2B" w:rsidP="006B266A">
      <w:pPr>
        <w:adjustRightInd w:val="0"/>
        <w:snapToGrid w:val="0"/>
        <w:spacing w:line="360" w:lineRule="auto"/>
        <w:rPr>
          <w:rFonts w:ascii="Book Antiqua" w:hAnsi="Book Antiqua"/>
          <w:b/>
          <w:color w:val="000000"/>
          <w:sz w:val="24"/>
        </w:rPr>
      </w:pPr>
      <w:bookmarkStart w:id="50" w:name="OLE_LINK101"/>
      <w:bookmarkStart w:id="51" w:name="OLE_LINK102"/>
      <w:proofErr w:type="spellStart"/>
      <w:r w:rsidRPr="00B14F5B">
        <w:rPr>
          <w:rFonts w:ascii="Book Antiqua" w:hAnsi="Book Antiqua"/>
          <w:bCs/>
          <w:color w:val="000000"/>
          <w:sz w:val="24"/>
        </w:rPr>
        <w:t>Guo</w:t>
      </w:r>
      <w:proofErr w:type="spellEnd"/>
      <w:r w:rsidRPr="00B14F5B">
        <w:rPr>
          <w:rFonts w:ascii="Book Antiqua" w:hAnsi="Book Antiqua"/>
          <w:bCs/>
          <w:color w:val="000000"/>
          <w:sz w:val="24"/>
        </w:rPr>
        <w:t xml:space="preserve"> JH, Wang </w:t>
      </w:r>
      <w:r w:rsidRPr="00B14F5B">
        <w:rPr>
          <w:rFonts w:ascii="Book Antiqua" w:hAnsi="Book Antiqua"/>
          <w:bCs/>
          <w:noProof/>
          <w:color w:val="000000"/>
          <w:sz w:val="24"/>
        </w:rPr>
        <w:t>YY, Zhang JW, Liu PM, Hao YJ, Duan</w:t>
      </w:r>
      <w:r w:rsidRPr="00B14F5B">
        <w:rPr>
          <w:rFonts w:ascii="Book Antiqua" w:hAnsi="Book Antiqua"/>
          <w:bCs/>
          <w:color w:val="000000"/>
          <w:sz w:val="24"/>
        </w:rPr>
        <w:t xml:space="preserve"> HR. Clinical effects of </w:t>
      </w:r>
      <w:proofErr w:type="spellStart"/>
      <w:r w:rsidRPr="00B14F5B">
        <w:rPr>
          <w:rFonts w:ascii="Book Antiqua" w:hAnsi="Book Antiqua"/>
          <w:bCs/>
          <w:color w:val="000000"/>
          <w:sz w:val="24"/>
        </w:rPr>
        <w:t>apatinib</w:t>
      </w:r>
      <w:proofErr w:type="spellEnd"/>
      <w:r w:rsidRPr="00B14F5B">
        <w:rPr>
          <w:rFonts w:ascii="Book Antiqua" w:hAnsi="Book Antiqua"/>
          <w:bCs/>
          <w:color w:val="000000"/>
          <w:sz w:val="24"/>
        </w:rPr>
        <w:t xml:space="preserve"> </w:t>
      </w:r>
      <w:proofErr w:type="spellStart"/>
      <w:r w:rsidRPr="00B14F5B">
        <w:rPr>
          <w:rFonts w:ascii="Book Antiqua" w:hAnsi="Book Antiqua"/>
          <w:bCs/>
          <w:color w:val="000000"/>
          <w:sz w:val="24"/>
        </w:rPr>
        <w:t>mesylate</w:t>
      </w:r>
      <w:proofErr w:type="spellEnd"/>
      <w:r w:rsidRPr="00B14F5B">
        <w:rPr>
          <w:rFonts w:ascii="Book Antiqua" w:hAnsi="Book Antiqua"/>
          <w:bCs/>
          <w:color w:val="000000"/>
          <w:sz w:val="24"/>
        </w:rPr>
        <w:t xml:space="preserve"> for treatment of multiple brain </w:t>
      </w:r>
      <w:proofErr w:type="spellStart"/>
      <w:r w:rsidRPr="00B14F5B">
        <w:rPr>
          <w:rFonts w:ascii="Book Antiqua" w:hAnsi="Book Antiqua"/>
          <w:bCs/>
          <w:color w:val="000000"/>
          <w:sz w:val="24"/>
        </w:rPr>
        <w:t>micrometastases</w:t>
      </w:r>
      <w:proofErr w:type="spellEnd"/>
      <w:r w:rsidRPr="00B14F5B">
        <w:rPr>
          <w:rFonts w:ascii="Book Antiqua" w:hAnsi="Book Antiqua"/>
          <w:bCs/>
          <w:color w:val="000000"/>
          <w:sz w:val="24"/>
        </w:rPr>
        <w:t xml:space="preserve">: </w:t>
      </w:r>
      <w:r w:rsidR="00D9724E" w:rsidRPr="00B14F5B">
        <w:rPr>
          <w:rFonts w:ascii="Book Antiqua" w:hAnsi="Book Antiqua"/>
          <w:bCs/>
          <w:color w:val="000000"/>
          <w:sz w:val="24"/>
        </w:rPr>
        <w:t>Two case reports</w:t>
      </w:r>
      <w:r w:rsidRPr="00B14F5B">
        <w:rPr>
          <w:rFonts w:ascii="Book Antiqua" w:hAnsi="Book Antiqua"/>
          <w:bCs/>
          <w:color w:val="000000"/>
          <w:sz w:val="24"/>
        </w:rPr>
        <w:t>.</w:t>
      </w:r>
      <w:r w:rsidRPr="00B14F5B">
        <w:rPr>
          <w:rFonts w:ascii="Book Antiqua" w:hAnsi="Book Antiqua"/>
          <w:b/>
          <w:color w:val="000000"/>
          <w:sz w:val="24"/>
        </w:rPr>
        <w:t xml:space="preserve"> </w:t>
      </w:r>
      <w:r w:rsidR="004E5C4A" w:rsidRPr="00B14F5B">
        <w:rPr>
          <w:rFonts w:ascii="Book Antiqua" w:hAnsi="Book Antiqua"/>
          <w:i/>
          <w:iCs/>
          <w:color w:val="000000"/>
          <w:sz w:val="24"/>
        </w:rPr>
        <w:t xml:space="preserve">World J </w:t>
      </w:r>
      <w:proofErr w:type="spellStart"/>
      <w:r w:rsidR="004E5C4A" w:rsidRPr="00B14F5B">
        <w:rPr>
          <w:rFonts w:ascii="Book Antiqua" w:hAnsi="Book Antiqua"/>
          <w:i/>
          <w:iCs/>
          <w:color w:val="000000"/>
          <w:sz w:val="24"/>
        </w:rPr>
        <w:t>Clin</w:t>
      </w:r>
      <w:proofErr w:type="spellEnd"/>
      <w:r w:rsidR="004E5C4A" w:rsidRPr="00B14F5B">
        <w:rPr>
          <w:rFonts w:ascii="Book Antiqua" w:hAnsi="Book Antiqua"/>
          <w:i/>
          <w:iCs/>
          <w:color w:val="000000"/>
          <w:sz w:val="24"/>
        </w:rPr>
        <w:t xml:space="preserve"> Cases</w:t>
      </w:r>
      <w:r w:rsidR="004E5C4A" w:rsidRPr="00B14F5B">
        <w:rPr>
          <w:rFonts w:ascii="Book Antiqua" w:hAnsi="Book Antiqua"/>
          <w:color w:val="000000"/>
          <w:sz w:val="24"/>
        </w:rPr>
        <w:t xml:space="preserve"> 2020; </w:t>
      </w:r>
      <w:bookmarkEnd w:id="50"/>
      <w:bookmarkEnd w:id="51"/>
      <w:r w:rsidR="00E33BAA" w:rsidRPr="00B14F5B">
        <w:rPr>
          <w:rFonts w:ascii="Book Antiqua" w:hAnsi="Book Antiqua"/>
          <w:color w:val="000000"/>
          <w:sz w:val="24"/>
        </w:rPr>
        <w:t xml:space="preserve">8(7): </w:t>
      </w:r>
      <w:r w:rsidR="00B14F5B" w:rsidRPr="00B14F5B">
        <w:rPr>
          <w:rFonts w:ascii="Book Antiqua" w:hAnsi="Book Antiqua" w:hint="eastAsia"/>
          <w:color w:val="000000"/>
          <w:sz w:val="24"/>
        </w:rPr>
        <w:t>1326-1336</w:t>
      </w:r>
      <w:r w:rsidR="00E33BAA" w:rsidRPr="00B14F5B">
        <w:rPr>
          <w:rFonts w:ascii="Book Antiqua" w:hAnsi="Book Antiqua"/>
          <w:color w:val="000000"/>
          <w:sz w:val="24"/>
        </w:rPr>
        <w:t xml:space="preserve"> URL: https://www.wjgnet.com/2307-8960/full/v8/i7/</w:t>
      </w:r>
      <w:r w:rsidR="00B14F5B" w:rsidRPr="00B14F5B">
        <w:rPr>
          <w:rFonts w:ascii="Book Antiqua" w:hAnsi="Book Antiqua" w:hint="eastAsia"/>
          <w:color w:val="000000"/>
          <w:sz w:val="24"/>
        </w:rPr>
        <w:t>1326</w:t>
      </w:r>
      <w:r w:rsidR="00E33BAA" w:rsidRPr="00B14F5B">
        <w:rPr>
          <w:rFonts w:ascii="Book Antiqua" w:hAnsi="Book Antiqua"/>
          <w:color w:val="000000"/>
          <w:sz w:val="24"/>
        </w:rPr>
        <w:t>.htm DOI: https://dx.doi.org/10.12998/wjcc.v8.i7.</w:t>
      </w:r>
      <w:r w:rsidR="00B14F5B" w:rsidRPr="00B14F5B">
        <w:rPr>
          <w:rFonts w:ascii="Book Antiqua" w:hAnsi="Book Antiqua" w:hint="eastAsia"/>
          <w:color w:val="000000"/>
          <w:sz w:val="24"/>
        </w:rPr>
        <w:t>1326</w:t>
      </w:r>
    </w:p>
    <w:p w:rsidR="00373030" w:rsidRPr="00B14F5B" w:rsidRDefault="00373030" w:rsidP="006B266A">
      <w:pPr>
        <w:adjustRightInd w:val="0"/>
        <w:snapToGrid w:val="0"/>
        <w:spacing w:line="360" w:lineRule="auto"/>
        <w:rPr>
          <w:rFonts w:ascii="Book Antiqua" w:hAnsi="Book Antiqua"/>
          <w:color w:val="000000"/>
          <w:sz w:val="24"/>
        </w:rPr>
      </w:pPr>
    </w:p>
    <w:p w:rsidR="00F12648" w:rsidRPr="00B14F5B" w:rsidRDefault="00F12648" w:rsidP="006B266A">
      <w:pPr>
        <w:adjustRightInd w:val="0"/>
        <w:snapToGrid w:val="0"/>
        <w:spacing w:line="360" w:lineRule="auto"/>
        <w:rPr>
          <w:rFonts w:ascii="Book Antiqua" w:hAnsi="Book Antiqua"/>
          <w:color w:val="000000"/>
          <w:sz w:val="24"/>
        </w:rPr>
      </w:pPr>
      <w:r w:rsidRPr="00B14F5B">
        <w:rPr>
          <w:rFonts w:ascii="Book Antiqua" w:hAnsi="Book Antiqua"/>
          <w:b/>
          <w:bCs/>
          <w:color w:val="000000"/>
          <w:sz w:val="24"/>
        </w:rPr>
        <w:t xml:space="preserve">Core tip: </w:t>
      </w:r>
      <w:r w:rsidRPr="00B14F5B">
        <w:rPr>
          <w:rFonts w:ascii="Book Antiqua" w:hAnsi="Book Antiqua"/>
          <w:color w:val="000000"/>
          <w:sz w:val="24"/>
        </w:rPr>
        <w:t xml:space="preserve">Brain metastases are the most common intracranial tumor, and the </w:t>
      </w:r>
      <w:r w:rsidRPr="00B14F5B">
        <w:rPr>
          <w:rFonts w:ascii="Book Antiqua" w:hAnsi="Book Antiqua"/>
          <w:color w:val="000000"/>
          <w:sz w:val="24"/>
        </w:rPr>
        <w:lastRenderedPageBreak/>
        <w:t xml:space="preserve">average survival time of patients with brain metastases after symptomatic treatment with chemotherapy, radiotherapy, and hormonal drugs is less than 1 year. We report two patients with multiple brain </w:t>
      </w:r>
      <w:proofErr w:type="spellStart"/>
      <w:r w:rsidRPr="00B14F5B">
        <w:rPr>
          <w:rFonts w:ascii="Book Antiqua" w:hAnsi="Book Antiqua"/>
          <w:color w:val="000000"/>
          <w:sz w:val="24"/>
        </w:rPr>
        <w:t>micrometastases</w:t>
      </w:r>
      <w:proofErr w:type="spellEnd"/>
      <w:r w:rsidRPr="00B14F5B">
        <w:rPr>
          <w:rFonts w:ascii="Book Antiqua" w:hAnsi="Book Antiqua"/>
          <w:color w:val="000000"/>
          <w:sz w:val="24"/>
        </w:rPr>
        <w:t xml:space="preserve"> after failure of second-line treatment</w:t>
      </w:r>
      <w:r w:rsidR="00314100" w:rsidRPr="00B14F5B">
        <w:rPr>
          <w:rFonts w:ascii="Book Antiqua" w:hAnsi="Book Antiqua"/>
          <w:color w:val="000000"/>
          <w:sz w:val="24"/>
        </w:rPr>
        <w:t>;</w:t>
      </w:r>
      <w:r w:rsidRPr="00B14F5B">
        <w:rPr>
          <w:rFonts w:ascii="Book Antiqua" w:hAnsi="Book Antiqua"/>
          <w:color w:val="000000"/>
          <w:sz w:val="24"/>
        </w:rPr>
        <w:t xml:space="preserve"> both had </w:t>
      </w:r>
      <w:proofErr w:type="spellStart"/>
      <w:r w:rsidRPr="00B14F5B">
        <w:rPr>
          <w:rFonts w:ascii="Book Antiqua" w:hAnsi="Book Antiqua"/>
          <w:color w:val="000000"/>
          <w:sz w:val="24"/>
        </w:rPr>
        <w:t>extracerebral</w:t>
      </w:r>
      <w:proofErr w:type="spellEnd"/>
      <w:r w:rsidRPr="00B14F5B">
        <w:rPr>
          <w:rFonts w:ascii="Book Antiqua" w:hAnsi="Book Antiqua"/>
          <w:color w:val="000000"/>
          <w:sz w:val="24"/>
        </w:rPr>
        <w:t xml:space="preserve"> metastases. </w:t>
      </w:r>
      <w:r w:rsidR="00B43F15" w:rsidRPr="00B14F5B">
        <w:rPr>
          <w:rFonts w:ascii="Book Antiqua" w:hAnsi="Book Antiqua"/>
          <w:color w:val="000000"/>
          <w:sz w:val="24"/>
        </w:rPr>
        <w:t xml:space="preserve">When the patients were treated with </w:t>
      </w:r>
      <w:proofErr w:type="spellStart"/>
      <w:r w:rsidRPr="00B14F5B">
        <w:rPr>
          <w:rFonts w:ascii="Book Antiqua" w:hAnsi="Book Antiqua"/>
          <w:color w:val="000000"/>
          <w:sz w:val="24"/>
        </w:rPr>
        <w:t>apatinib</w:t>
      </w:r>
      <w:proofErr w:type="spellEnd"/>
      <w:r w:rsidRPr="00B14F5B">
        <w:rPr>
          <w:rFonts w:ascii="Book Antiqua" w:hAnsi="Book Antiqua"/>
          <w:color w:val="000000"/>
          <w:sz w:val="24"/>
        </w:rPr>
        <w:t>, the intracerebral lesions disappeared</w:t>
      </w:r>
      <w:r w:rsidR="00211365" w:rsidRPr="00B14F5B">
        <w:rPr>
          <w:rFonts w:ascii="Book Antiqua" w:hAnsi="Book Antiqua"/>
          <w:color w:val="000000"/>
          <w:sz w:val="24"/>
        </w:rPr>
        <w:t>,</w:t>
      </w:r>
      <w:r w:rsidRPr="00B14F5B">
        <w:rPr>
          <w:rFonts w:ascii="Book Antiqua" w:hAnsi="Book Antiqua"/>
          <w:color w:val="000000"/>
          <w:sz w:val="24"/>
        </w:rPr>
        <w:t xml:space="preserve"> and the </w:t>
      </w:r>
      <w:proofErr w:type="spellStart"/>
      <w:r w:rsidRPr="00B14F5B">
        <w:rPr>
          <w:rFonts w:ascii="Book Antiqua" w:hAnsi="Book Antiqua"/>
          <w:color w:val="000000"/>
          <w:sz w:val="24"/>
        </w:rPr>
        <w:t>extracerebral</w:t>
      </w:r>
      <w:proofErr w:type="spellEnd"/>
      <w:r w:rsidRPr="00B14F5B">
        <w:rPr>
          <w:rFonts w:ascii="Book Antiqua" w:hAnsi="Book Antiqua"/>
          <w:color w:val="000000"/>
          <w:sz w:val="24"/>
        </w:rPr>
        <w:t xml:space="preserve"> lesions were partially alleviated. Both patients had a progression-free survival </w:t>
      </w:r>
      <w:r w:rsidR="00211365" w:rsidRPr="00B14F5B">
        <w:rPr>
          <w:rFonts w:ascii="Book Antiqua" w:hAnsi="Book Antiqua"/>
          <w:color w:val="000000"/>
          <w:sz w:val="24"/>
        </w:rPr>
        <w:t>of</w:t>
      </w:r>
      <w:r w:rsidRPr="00B14F5B">
        <w:rPr>
          <w:rFonts w:ascii="Book Antiqua" w:hAnsi="Book Antiqua"/>
          <w:color w:val="000000"/>
          <w:sz w:val="24"/>
        </w:rPr>
        <w:t xml:space="preserve"> more than 12 </w:t>
      </w:r>
      <w:proofErr w:type="spellStart"/>
      <w:r w:rsidRPr="00B14F5B">
        <w:rPr>
          <w:rFonts w:ascii="Book Antiqua" w:hAnsi="Book Antiqua"/>
          <w:color w:val="000000"/>
          <w:sz w:val="24"/>
        </w:rPr>
        <w:t>mo</w:t>
      </w:r>
      <w:proofErr w:type="spellEnd"/>
      <w:r w:rsidRPr="00B14F5B">
        <w:rPr>
          <w:rFonts w:ascii="Book Antiqua" w:hAnsi="Book Antiqua"/>
          <w:color w:val="000000"/>
          <w:sz w:val="24"/>
        </w:rPr>
        <w:t xml:space="preserve"> and </w:t>
      </w:r>
      <w:r w:rsidR="005B495E" w:rsidRPr="00B14F5B">
        <w:rPr>
          <w:rFonts w:ascii="Book Antiqua" w:hAnsi="Book Antiqua"/>
          <w:color w:val="000000"/>
          <w:sz w:val="24"/>
        </w:rPr>
        <w:t xml:space="preserve">were </w:t>
      </w:r>
      <w:r w:rsidRPr="00B14F5B">
        <w:rPr>
          <w:rFonts w:ascii="Book Antiqua" w:hAnsi="Book Antiqua"/>
          <w:color w:val="000000"/>
          <w:sz w:val="24"/>
        </w:rPr>
        <w:t xml:space="preserve">still stable. </w:t>
      </w:r>
      <w:proofErr w:type="spellStart"/>
      <w:r w:rsidRPr="00B14F5B">
        <w:rPr>
          <w:rFonts w:ascii="Book Antiqua" w:hAnsi="Book Antiqua"/>
          <w:color w:val="000000"/>
          <w:sz w:val="24"/>
        </w:rPr>
        <w:t>Apatinib</w:t>
      </w:r>
      <w:proofErr w:type="spellEnd"/>
      <w:r w:rsidRPr="00B14F5B">
        <w:rPr>
          <w:rFonts w:ascii="Book Antiqua" w:hAnsi="Book Antiqua"/>
          <w:color w:val="000000"/>
          <w:sz w:val="24"/>
        </w:rPr>
        <w:t xml:space="preserve">, a small-molecule oral inhibitor with anti-angiogenic function, may be an option for </w:t>
      </w:r>
      <w:r w:rsidR="00F40D85" w:rsidRPr="00B14F5B">
        <w:rPr>
          <w:rFonts w:ascii="Book Antiqua" w:hAnsi="Book Antiqua"/>
          <w:color w:val="000000"/>
          <w:sz w:val="24"/>
        </w:rPr>
        <w:t xml:space="preserve">treating </w:t>
      </w:r>
      <w:r w:rsidRPr="00B14F5B">
        <w:rPr>
          <w:rFonts w:ascii="Book Antiqua" w:hAnsi="Book Antiqua"/>
          <w:color w:val="000000"/>
          <w:sz w:val="24"/>
        </w:rPr>
        <w:t>brain metastases.</w:t>
      </w:r>
    </w:p>
    <w:p w:rsidR="004163BD" w:rsidRPr="00B14F5B" w:rsidRDefault="004163BD" w:rsidP="006B266A">
      <w:pPr>
        <w:adjustRightInd w:val="0"/>
        <w:snapToGrid w:val="0"/>
        <w:spacing w:line="360" w:lineRule="auto"/>
        <w:rPr>
          <w:rFonts w:ascii="Book Antiqua" w:hAnsi="Book Antiqua"/>
          <w:color w:val="000000"/>
          <w:sz w:val="24"/>
        </w:rPr>
      </w:pPr>
      <w:r w:rsidRPr="00B14F5B">
        <w:rPr>
          <w:rFonts w:ascii="Book Antiqua" w:hAnsi="Book Antiqua"/>
          <w:color w:val="000000"/>
          <w:sz w:val="24"/>
        </w:rPr>
        <w:br w:type="page"/>
      </w:r>
      <w:r w:rsidRPr="00B14F5B">
        <w:rPr>
          <w:rFonts w:ascii="Book Antiqua" w:eastAsia="MS PMincho" w:hAnsi="Book Antiqua"/>
          <w:b/>
          <w:bCs/>
          <w:color w:val="000000"/>
          <w:sz w:val="24"/>
          <w:u w:val="single"/>
          <w:lang w:eastAsia="ja-JP"/>
        </w:rPr>
        <w:lastRenderedPageBreak/>
        <w:t>INTRODUCTION</w:t>
      </w:r>
    </w:p>
    <w:p w:rsidR="004163BD" w:rsidRPr="00B14F5B" w:rsidRDefault="004163BD" w:rsidP="006B266A">
      <w:pPr>
        <w:adjustRightInd w:val="0"/>
        <w:snapToGrid w:val="0"/>
        <w:spacing w:line="360" w:lineRule="auto"/>
        <w:rPr>
          <w:rFonts w:ascii="Book Antiqua" w:hAnsi="Book Antiqua"/>
          <w:color w:val="000000"/>
          <w:sz w:val="24"/>
        </w:rPr>
      </w:pPr>
      <w:r w:rsidRPr="00B14F5B">
        <w:rPr>
          <w:rFonts w:ascii="Book Antiqua" w:hAnsi="Book Antiqua"/>
          <w:color w:val="000000"/>
          <w:sz w:val="24"/>
        </w:rPr>
        <w:t>Brain metastases (BM</w:t>
      </w:r>
      <w:r w:rsidR="004476B2" w:rsidRPr="00B14F5B">
        <w:rPr>
          <w:rFonts w:ascii="Book Antiqua" w:hAnsi="Book Antiqua"/>
          <w:color w:val="000000"/>
          <w:sz w:val="24"/>
        </w:rPr>
        <w:t>s</w:t>
      </w:r>
      <w:r w:rsidRPr="00B14F5B">
        <w:rPr>
          <w:rFonts w:ascii="Book Antiqua" w:hAnsi="Book Antiqua"/>
          <w:color w:val="000000"/>
          <w:sz w:val="24"/>
        </w:rPr>
        <w:t xml:space="preserve">) are the most common intracranial </w:t>
      </w:r>
      <w:r w:rsidR="00211365" w:rsidRPr="00B14F5B">
        <w:rPr>
          <w:rFonts w:ascii="Book Antiqua" w:hAnsi="Book Antiqua"/>
          <w:color w:val="000000"/>
          <w:sz w:val="24"/>
        </w:rPr>
        <w:t>tumors</w:t>
      </w:r>
      <w:r w:rsidRPr="00B14F5B">
        <w:rPr>
          <w:rFonts w:ascii="Book Antiqua" w:hAnsi="Book Antiqua"/>
          <w:color w:val="000000"/>
          <w:sz w:val="24"/>
        </w:rPr>
        <w:t xml:space="preserve"> in adults, occurring in 20%-40% of cancer patients</w:t>
      </w:r>
      <w:r w:rsidRPr="00B14F5B">
        <w:rPr>
          <w:rFonts w:ascii="Book Antiqua" w:hAnsi="Book Antiqua"/>
          <w:color w:val="000000"/>
          <w:sz w:val="24"/>
          <w:vertAlign w:val="superscript"/>
        </w:rPr>
        <w:t>[1-3]</w:t>
      </w:r>
      <w:r w:rsidR="00C5239C" w:rsidRPr="00B14F5B">
        <w:rPr>
          <w:rFonts w:ascii="Book Antiqua" w:hAnsi="Book Antiqua"/>
          <w:color w:val="000000"/>
          <w:sz w:val="24"/>
        </w:rPr>
        <w:t xml:space="preserve">. Once brain metastasis is found, the natural course of disease is 4-8 </w:t>
      </w:r>
      <w:proofErr w:type="spellStart"/>
      <w:r w:rsidR="00C5239C" w:rsidRPr="00B14F5B">
        <w:rPr>
          <w:rFonts w:ascii="Book Antiqua" w:hAnsi="Book Antiqua"/>
          <w:color w:val="000000"/>
          <w:sz w:val="24"/>
        </w:rPr>
        <w:t>wk</w:t>
      </w:r>
      <w:proofErr w:type="spellEnd"/>
      <w:r w:rsidR="00C5239C" w:rsidRPr="00B14F5B">
        <w:rPr>
          <w:rFonts w:ascii="Book Antiqua" w:hAnsi="Book Antiqua"/>
          <w:color w:val="000000"/>
          <w:sz w:val="24"/>
        </w:rPr>
        <w:t xml:space="preserve">, and the average survival time is less than 2 </w:t>
      </w:r>
      <w:proofErr w:type="spellStart"/>
      <w:r w:rsidR="00C5239C" w:rsidRPr="00B14F5B">
        <w:rPr>
          <w:rFonts w:ascii="Book Antiqua" w:hAnsi="Book Antiqua"/>
          <w:color w:val="000000"/>
          <w:sz w:val="24"/>
        </w:rPr>
        <w:t>mo</w:t>
      </w:r>
      <w:proofErr w:type="spellEnd"/>
      <w:r w:rsidRPr="00B14F5B">
        <w:rPr>
          <w:rFonts w:ascii="Book Antiqua" w:hAnsi="Book Antiqua"/>
          <w:color w:val="000000"/>
          <w:sz w:val="24"/>
          <w:vertAlign w:val="superscript"/>
        </w:rPr>
        <w:t>[4-6]</w:t>
      </w:r>
      <w:r w:rsidRPr="00B14F5B">
        <w:rPr>
          <w:rFonts w:ascii="Book Antiqua" w:hAnsi="Book Antiqua"/>
          <w:color w:val="000000"/>
          <w:sz w:val="24"/>
        </w:rPr>
        <w:t>. The average survival time of BM patients after symptomatic treatment with chemotherapy, radiotherapy, and hormonal drugs is less than 1 year</w:t>
      </w:r>
      <w:r w:rsidRPr="00B14F5B">
        <w:rPr>
          <w:rFonts w:ascii="Book Antiqua" w:hAnsi="Book Antiqua"/>
          <w:color w:val="000000"/>
          <w:sz w:val="24"/>
          <w:vertAlign w:val="superscript"/>
        </w:rPr>
        <w:t>[7]</w:t>
      </w:r>
      <w:r w:rsidRPr="00B14F5B">
        <w:rPr>
          <w:rFonts w:ascii="Book Antiqua" w:hAnsi="Book Antiqua"/>
          <w:color w:val="000000"/>
          <w:sz w:val="24"/>
        </w:rPr>
        <w:t xml:space="preserve">. It is generally believed that systemic chemotherapy is not effective in the treatment of brain metastases due to the presence of the blood-brain barrier. The main treatments include stereotactic radiosurgery, surgical resection, whole brain radiation therapy, or </w:t>
      </w:r>
      <w:r w:rsidR="00D317ED" w:rsidRPr="00B14F5B">
        <w:rPr>
          <w:rFonts w:ascii="Book Antiqua" w:hAnsi="Book Antiqua"/>
          <w:color w:val="000000"/>
          <w:sz w:val="24"/>
        </w:rPr>
        <w:t xml:space="preserve">a combination of these </w:t>
      </w:r>
      <w:r w:rsidRPr="00B14F5B">
        <w:rPr>
          <w:rFonts w:ascii="Book Antiqua" w:hAnsi="Book Antiqua"/>
          <w:color w:val="000000"/>
          <w:sz w:val="24"/>
        </w:rPr>
        <w:t>methods</w:t>
      </w:r>
      <w:r w:rsidRPr="00B14F5B">
        <w:rPr>
          <w:rFonts w:ascii="Book Antiqua" w:hAnsi="Book Antiqua"/>
          <w:color w:val="000000"/>
          <w:sz w:val="24"/>
          <w:vertAlign w:val="superscript"/>
        </w:rPr>
        <w:t>[8]</w:t>
      </w:r>
      <w:r w:rsidRPr="00B14F5B">
        <w:rPr>
          <w:rFonts w:ascii="Book Antiqua" w:hAnsi="Book Antiqua"/>
          <w:color w:val="000000"/>
          <w:sz w:val="24"/>
        </w:rPr>
        <w:t xml:space="preserve">. With the advent of molecularly targeted drugs, </w:t>
      </w:r>
      <w:r w:rsidR="002E36E0" w:rsidRPr="00B14F5B">
        <w:rPr>
          <w:rFonts w:ascii="Book Antiqua" w:hAnsi="Book Antiqua"/>
          <w:color w:val="000000"/>
          <w:sz w:val="24"/>
        </w:rPr>
        <w:t>there are</w:t>
      </w:r>
      <w:r w:rsidRPr="00B14F5B">
        <w:rPr>
          <w:rFonts w:ascii="Book Antiqua" w:hAnsi="Book Antiqua"/>
          <w:color w:val="000000"/>
          <w:sz w:val="24"/>
        </w:rPr>
        <w:t xml:space="preserve"> more treatment</w:t>
      </w:r>
      <w:r w:rsidR="00A01AF8" w:rsidRPr="00B14F5B">
        <w:rPr>
          <w:rFonts w:ascii="Book Antiqua" w:hAnsi="Book Antiqua"/>
          <w:color w:val="000000"/>
          <w:sz w:val="24"/>
        </w:rPr>
        <w:t xml:space="preserve"> option</w:t>
      </w:r>
      <w:r w:rsidRPr="00B14F5B">
        <w:rPr>
          <w:rFonts w:ascii="Book Antiqua" w:hAnsi="Book Antiqua"/>
          <w:color w:val="000000"/>
          <w:sz w:val="24"/>
        </w:rPr>
        <w:t>s for patients with brain metastases</w:t>
      </w:r>
      <w:r w:rsidRPr="00B14F5B">
        <w:rPr>
          <w:rFonts w:ascii="Book Antiqua" w:hAnsi="Book Antiqua"/>
          <w:color w:val="000000"/>
          <w:sz w:val="24"/>
          <w:vertAlign w:val="superscript"/>
        </w:rPr>
        <w:t>[9]</w:t>
      </w:r>
      <w:r w:rsidRPr="00B14F5B">
        <w:rPr>
          <w:rFonts w:ascii="Book Antiqua" w:hAnsi="Book Antiqua"/>
          <w:color w:val="000000"/>
          <w:sz w:val="24"/>
        </w:rPr>
        <w:t xml:space="preserve">. However, it was found that brain metastases have molecular changes </w:t>
      </w:r>
      <w:r w:rsidR="00A01AF8" w:rsidRPr="00B14F5B">
        <w:rPr>
          <w:rFonts w:ascii="Book Antiqua" w:hAnsi="Book Antiqua"/>
          <w:color w:val="000000"/>
          <w:sz w:val="24"/>
        </w:rPr>
        <w:t xml:space="preserve">that are different </w:t>
      </w:r>
      <w:r w:rsidRPr="00B14F5B">
        <w:rPr>
          <w:rFonts w:ascii="Book Antiqua" w:hAnsi="Book Antiqua"/>
          <w:color w:val="000000"/>
          <w:sz w:val="24"/>
        </w:rPr>
        <w:t xml:space="preserve">from </w:t>
      </w:r>
      <w:r w:rsidR="00A01AF8" w:rsidRPr="00B14F5B">
        <w:rPr>
          <w:rFonts w:ascii="Book Antiqua" w:hAnsi="Book Antiqua"/>
          <w:color w:val="000000"/>
          <w:sz w:val="24"/>
        </w:rPr>
        <w:t xml:space="preserve">those in </w:t>
      </w:r>
      <w:r w:rsidRPr="00B14F5B">
        <w:rPr>
          <w:rFonts w:ascii="Book Antiqua" w:hAnsi="Book Antiqua"/>
          <w:color w:val="000000"/>
          <w:sz w:val="24"/>
        </w:rPr>
        <w:t>primary tumors</w:t>
      </w:r>
      <w:r w:rsidRPr="00B14F5B">
        <w:rPr>
          <w:rFonts w:ascii="Book Antiqua" w:hAnsi="Book Antiqua"/>
          <w:color w:val="000000"/>
          <w:sz w:val="24"/>
          <w:vertAlign w:val="superscript"/>
        </w:rPr>
        <w:t>[10]</w:t>
      </w:r>
      <w:r w:rsidRPr="00B14F5B">
        <w:rPr>
          <w:rFonts w:ascii="Book Antiqua" w:hAnsi="Book Antiqua"/>
          <w:color w:val="000000"/>
          <w:sz w:val="24"/>
        </w:rPr>
        <w:t xml:space="preserve">. </w:t>
      </w:r>
      <w:r w:rsidR="00211365" w:rsidRPr="00B14F5B">
        <w:rPr>
          <w:rFonts w:ascii="Book Antiqua" w:hAnsi="Book Antiqua"/>
          <w:color w:val="000000"/>
          <w:sz w:val="24"/>
        </w:rPr>
        <w:t>The proliferation</w:t>
      </w:r>
      <w:r w:rsidRPr="00B14F5B">
        <w:rPr>
          <w:rFonts w:ascii="Book Antiqua" w:hAnsi="Book Antiqua"/>
          <w:color w:val="000000"/>
          <w:sz w:val="24"/>
        </w:rPr>
        <w:t xml:space="preserve"> and migration of malignant tumor cells are closely related to abnormal angiogenesis. Anti-angiogenic drugs alone or in combination with chemotherapy have become the treatment for a variety of malignant tumors</w:t>
      </w:r>
      <w:r w:rsidRPr="00B14F5B">
        <w:rPr>
          <w:rFonts w:ascii="Book Antiqua" w:hAnsi="Book Antiqua"/>
          <w:color w:val="000000"/>
          <w:sz w:val="24"/>
          <w:vertAlign w:val="superscript"/>
        </w:rPr>
        <w:t>[11]</w:t>
      </w:r>
      <w:r w:rsidRPr="00B14F5B">
        <w:rPr>
          <w:rFonts w:ascii="Book Antiqua" w:hAnsi="Book Antiqua"/>
          <w:color w:val="000000"/>
          <w:sz w:val="24"/>
        </w:rPr>
        <w:t xml:space="preserve">. </w:t>
      </w:r>
      <w:proofErr w:type="spellStart"/>
      <w:r w:rsidRPr="00B14F5B">
        <w:rPr>
          <w:rFonts w:ascii="Book Antiqua" w:hAnsi="Book Antiqua"/>
          <w:color w:val="000000"/>
          <w:sz w:val="24"/>
        </w:rPr>
        <w:t>Apatinib</w:t>
      </w:r>
      <w:proofErr w:type="spellEnd"/>
      <w:r w:rsidRPr="00B14F5B">
        <w:rPr>
          <w:rFonts w:ascii="Book Antiqua" w:hAnsi="Book Antiqua"/>
          <w:color w:val="000000"/>
          <w:sz w:val="24"/>
        </w:rPr>
        <w:t xml:space="preserve"> is a small-molecule </w:t>
      </w:r>
      <w:proofErr w:type="spellStart"/>
      <w:r w:rsidRPr="00B14F5B">
        <w:rPr>
          <w:rFonts w:ascii="Book Antiqua" w:hAnsi="Book Antiqua"/>
          <w:color w:val="000000"/>
          <w:sz w:val="24"/>
        </w:rPr>
        <w:t>multitargeted</w:t>
      </w:r>
      <w:proofErr w:type="spellEnd"/>
      <w:r w:rsidRPr="00B14F5B">
        <w:rPr>
          <w:rFonts w:ascii="Book Antiqua" w:hAnsi="Book Antiqua"/>
          <w:color w:val="000000"/>
          <w:sz w:val="24"/>
        </w:rPr>
        <w:t xml:space="preserve"> tyrosine kinase inhibitor (</w:t>
      </w:r>
      <w:bookmarkStart w:id="52" w:name="_Hlk34402797"/>
      <w:r w:rsidRPr="00B14F5B">
        <w:rPr>
          <w:rFonts w:ascii="Book Antiqua" w:hAnsi="Book Antiqua"/>
          <w:color w:val="000000"/>
          <w:sz w:val="24"/>
        </w:rPr>
        <w:t>TKI</w:t>
      </w:r>
      <w:bookmarkEnd w:id="52"/>
      <w:r w:rsidRPr="00B14F5B">
        <w:rPr>
          <w:rFonts w:ascii="Book Antiqua" w:hAnsi="Book Antiqua"/>
          <w:color w:val="000000"/>
          <w:sz w:val="24"/>
        </w:rPr>
        <w:t xml:space="preserve">) that highly selectively binds and inhibits vascular endothelial growth factor receptor 2 (VEGFR-2) activity, blocks </w:t>
      </w:r>
      <w:r w:rsidR="00E268A1" w:rsidRPr="00B14F5B">
        <w:rPr>
          <w:rFonts w:ascii="Book Antiqua" w:hAnsi="Book Antiqua"/>
          <w:color w:val="000000"/>
          <w:sz w:val="24"/>
        </w:rPr>
        <w:t xml:space="preserve">the binding of </w:t>
      </w:r>
      <w:r w:rsidRPr="00B14F5B">
        <w:rPr>
          <w:rFonts w:ascii="Book Antiqua" w:hAnsi="Book Antiqua"/>
          <w:color w:val="000000"/>
          <w:sz w:val="24"/>
        </w:rPr>
        <w:t xml:space="preserve">VEGFR-2 to vascular endothelial growth factor (VEGF), and blocks VEGF/VEGFR-2 mediated signal transduction by </w:t>
      </w:r>
      <w:r w:rsidR="00121F97" w:rsidRPr="00B14F5B">
        <w:rPr>
          <w:rFonts w:ascii="Book Antiqua" w:hAnsi="Book Antiqua"/>
          <w:color w:val="000000"/>
          <w:sz w:val="24"/>
        </w:rPr>
        <w:t xml:space="preserve">suppressing </w:t>
      </w:r>
      <w:r w:rsidRPr="00B14F5B">
        <w:rPr>
          <w:rFonts w:ascii="Book Antiqua" w:hAnsi="Book Antiqua"/>
          <w:color w:val="000000"/>
          <w:sz w:val="24"/>
        </w:rPr>
        <w:t>several signaling pathways</w:t>
      </w:r>
      <w:r w:rsidR="00211365" w:rsidRPr="00B14F5B">
        <w:rPr>
          <w:rFonts w:ascii="Book Antiqua" w:hAnsi="Book Antiqua"/>
          <w:color w:val="000000"/>
          <w:sz w:val="24"/>
        </w:rPr>
        <w:t>,</w:t>
      </w:r>
      <w:r w:rsidRPr="00B14F5B">
        <w:rPr>
          <w:rFonts w:ascii="Book Antiqua" w:hAnsi="Book Antiqua"/>
          <w:color w:val="000000"/>
          <w:sz w:val="24"/>
        </w:rPr>
        <w:t xml:space="preserve"> including the </w:t>
      </w:r>
      <w:proofErr w:type="spellStart"/>
      <w:r w:rsidRPr="00B14F5B">
        <w:rPr>
          <w:rFonts w:ascii="Book Antiqua" w:hAnsi="Book Antiqua"/>
          <w:color w:val="000000"/>
          <w:sz w:val="24"/>
        </w:rPr>
        <w:t>Raf</w:t>
      </w:r>
      <w:proofErr w:type="spellEnd"/>
      <w:r w:rsidRPr="00B14F5B">
        <w:rPr>
          <w:rFonts w:ascii="Book Antiqua" w:hAnsi="Book Antiqua"/>
          <w:color w:val="000000"/>
          <w:sz w:val="24"/>
        </w:rPr>
        <w:t>/MEK/</w:t>
      </w:r>
      <w:proofErr w:type="spellStart"/>
      <w:r w:rsidRPr="00B14F5B">
        <w:rPr>
          <w:rFonts w:ascii="Book Antiqua" w:hAnsi="Book Antiqua"/>
          <w:color w:val="000000"/>
          <w:sz w:val="24"/>
        </w:rPr>
        <w:t>Erk</w:t>
      </w:r>
      <w:proofErr w:type="spellEnd"/>
      <w:r w:rsidRPr="00B14F5B">
        <w:rPr>
          <w:rFonts w:ascii="Book Antiqua" w:hAnsi="Book Antiqua"/>
          <w:color w:val="000000"/>
          <w:sz w:val="24"/>
        </w:rPr>
        <w:t xml:space="preserve"> pathway, the p38-MAPK pathway, and the PI3K/AKT/</w:t>
      </w:r>
      <w:proofErr w:type="spellStart"/>
      <w:r w:rsidRPr="00B14F5B">
        <w:rPr>
          <w:rFonts w:ascii="Book Antiqua" w:hAnsi="Book Antiqua"/>
          <w:color w:val="000000"/>
          <w:sz w:val="24"/>
        </w:rPr>
        <w:t>mTOR</w:t>
      </w:r>
      <w:proofErr w:type="spellEnd"/>
      <w:r w:rsidRPr="00B14F5B">
        <w:rPr>
          <w:rFonts w:ascii="Book Antiqua" w:hAnsi="Book Antiqua"/>
          <w:color w:val="000000"/>
          <w:sz w:val="24"/>
        </w:rPr>
        <w:t xml:space="preserve"> pathway</w:t>
      </w:r>
      <w:r w:rsidRPr="00B14F5B">
        <w:rPr>
          <w:rFonts w:ascii="Book Antiqua" w:hAnsi="Book Antiqua"/>
          <w:color w:val="000000"/>
          <w:sz w:val="24"/>
          <w:vertAlign w:val="superscript"/>
        </w:rPr>
        <w:t>[12]</w:t>
      </w:r>
      <w:r w:rsidRPr="00B14F5B">
        <w:rPr>
          <w:rFonts w:ascii="Book Antiqua" w:hAnsi="Book Antiqua"/>
          <w:color w:val="000000"/>
          <w:sz w:val="24"/>
        </w:rPr>
        <w:t>, thereby inhibiting vascular endothelial cell proliferation and migration and reducing tumor neovascularization</w:t>
      </w:r>
      <w:r w:rsidRPr="00B14F5B">
        <w:rPr>
          <w:rFonts w:ascii="Book Antiqua" w:hAnsi="Book Antiqua"/>
          <w:color w:val="000000"/>
          <w:sz w:val="24"/>
          <w:vertAlign w:val="superscript"/>
        </w:rPr>
        <w:t>[13]</w:t>
      </w:r>
      <w:r w:rsidRPr="00B14F5B">
        <w:rPr>
          <w:rFonts w:ascii="Book Antiqua" w:hAnsi="Book Antiqua"/>
          <w:color w:val="000000"/>
          <w:sz w:val="24"/>
        </w:rPr>
        <w:t xml:space="preserve">. </w:t>
      </w:r>
      <w:proofErr w:type="spellStart"/>
      <w:r w:rsidRPr="00B14F5B">
        <w:rPr>
          <w:rFonts w:ascii="Book Antiqua" w:hAnsi="Book Antiqua"/>
          <w:color w:val="000000"/>
          <w:sz w:val="24"/>
        </w:rPr>
        <w:t>Apatinib</w:t>
      </w:r>
      <w:proofErr w:type="spellEnd"/>
      <w:r w:rsidRPr="00B14F5B">
        <w:rPr>
          <w:rFonts w:ascii="Book Antiqua" w:hAnsi="Book Antiqua"/>
          <w:color w:val="000000"/>
          <w:sz w:val="24"/>
        </w:rPr>
        <w:t xml:space="preserve"> has demonstrated encouraging </w:t>
      </w:r>
      <w:r w:rsidR="00211365" w:rsidRPr="00B14F5B">
        <w:rPr>
          <w:rFonts w:ascii="Book Antiqua" w:hAnsi="Book Antiqua"/>
          <w:color w:val="000000"/>
          <w:sz w:val="24"/>
        </w:rPr>
        <w:t>antitumor</w:t>
      </w:r>
      <w:r w:rsidRPr="00B14F5B">
        <w:rPr>
          <w:rFonts w:ascii="Book Antiqua" w:hAnsi="Book Antiqua"/>
          <w:color w:val="000000"/>
          <w:sz w:val="24"/>
        </w:rPr>
        <w:t xml:space="preserve"> activities and tolerable toxicities in several solid tumors, including lung carcinomas, breast cancer, hepatocellular carcinoma, and osteosarcoma</w:t>
      </w:r>
      <w:r w:rsidRPr="00B14F5B">
        <w:rPr>
          <w:rFonts w:ascii="Book Antiqua" w:hAnsi="Book Antiqua"/>
          <w:color w:val="000000"/>
          <w:sz w:val="24"/>
          <w:vertAlign w:val="superscript"/>
        </w:rPr>
        <w:t>[14]</w:t>
      </w:r>
      <w:r w:rsidRPr="00B14F5B">
        <w:rPr>
          <w:rFonts w:ascii="Book Antiqua" w:hAnsi="Book Antiqua"/>
          <w:color w:val="000000"/>
          <w:sz w:val="24"/>
        </w:rPr>
        <w:t xml:space="preserve">. </w:t>
      </w:r>
      <w:proofErr w:type="spellStart"/>
      <w:r w:rsidR="00211365" w:rsidRPr="00B14F5B">
        <w:rPr>
          <w:rFonts w:ascii="Book Antiqua" w:hAnsi="Book Antiqua"/>
          <w:color w:val="000000"/>
          <w:sz w:val="24"/>
        </w:rPr>
        <w:t>Apatinib</w:t>
      </w:r>
      <w:proofErr w:type="spellEnd"/>
      <w:r w:rsidRPr="00B14F5B">
        <w:rPr>
          <w:rFonts w:ascii="Book Antiqua" w:hAnsi="Book Antiqua"/>
          <w:color w:val="000000"/>
          <w:sz w:val="24"/>
        </w:rPr>
        <w:t xml:space="preserve"> inhibits glycolysis by suppressing the VEGFR2/AKT1/SOX5/GLUT4 signaling pathway in ovarian cancer cells</w:t>
      </w:r>
      <w:r w:rsidRPr="00B14F5B">
        <w:rPr>
          <w:rFonts w:ascii="Book Antiqua" w:hAnsi="Book Antiqua"/>
          <w:color w:val="000000"/>
          <w:sz w:val="24"/>
          <w:vertAlign w:val="superscript"/>
        </w:rPr>
        <w:t>[15]</w:t>
      </w:r>
      <w:r w:rsidRPr="00B14F5B">
        <w:rPr>
          <w:rFonts w:ascii="Book Antiqua" w:hAnsi="Book Antiqua"/>
          <w:color w:val="000000"/>
          <w:sz w:val="24"/>
        </w:rPr>
        <w:t xml:space="preserve">. Furthermore, </w:t>
      </w:r>
      <w:proofErr w:type="spellStart"/>
      <w:r w:rsidRPr="00B14F5B">
        <w:rPr>
          <w:rFonts w:ascii="Book Antiqua" w:hAnsi="Book Antiqua"/>
          <w:color w:val="000000"/>
          <w:sz w:val="24"/>
        </w:rPr>
        <w:t>apatinib</w:t>
      </w:r>
      <w:proofErr w:type="spellEnd"/>
      <w:r w:rsidRPr="00B14F5B">
        <w:rPr>
          <w:rFonts w:ascii="Book Antiqua" w:hAnsi="Book Antiqua"/>
          <w:color w:val="000000"/>
          <w:sz w:val="24"/>
        </w:rPr>
        <w:t xml:space="preserve"> inhibits the function of ATP-binding cassette </w:t>
      </w:r>
      <w:r w:rsidR="00211365" w:rsidRPr="00B14F5B">
        <w:rPr>
          <w:rFonts w:ascii="Book Antiqua" w:hAnsi="Book Antiqua"/>
          <w:color w:val="000000"/>
          <w:sz w:val="24"/>
        </w:rPr>
        <w:t>subfamily</w:t>
      </w:r>
      <w:r w:rsidRPr="00B14F5B">
        <w:rPr>
          <w:rFonts w:ascii="Book Antiqua" w:hAnsi="Book Antiqua"/>
          <w:color w:val="000000"/>
          <w:sz w:val="24"/>
        </w:rPr>
        <w:t xml:space="preserve"> B member 1 (ABCB1) in certain cancers and </w:t>
      </w:r>
      <w:r w:rsidR="00211365" w:rsidRPr="00B14F5B">
        <w:rPr>
          <w:rFonts w:ascii="Book Antiqua" w:hAnsi="Book Antiqua"/>
          <w:color w:val="000000"/>
          <w:sz w:val="24"/>
        </w:rPr>
        <w:t>reverses</w:t>
      </w:r>
      <w:r w:rsidRPr="00B14F5B">
        <w:rPr>
          <w:rFonts w:ascii="Book Antiqua" w:hAnsi="Book Antiqua"/>
          <w:color w:val="000000"/>
          <w:sz w:val="24"/>
        </w:rPr>
        <w:t xml:space="preserve"> ABCG2 </w:t>
      </w:r>
      <w:r w:rsidRPr="00B14F5B">
        <w:rPr>
          <w:rFonts w:ascii="Book Antiqua" w:hAnsi="Book Antiqua"/>
          <w:color w:val="000000"/>
          <w:sz w:val="24"/>
        </w:rPr>
        <w:lastRenderedPageBreak/>
        <w:t>(BCRP/MXR/ABCP)- and P-glycoprotein (ABCB1/MDR1)-mediated multidrug resistance</w:t>
      </w:r>
      <w:r w:rsidRPr="00B14F5B">
        <w:rPr>
          <w:rFonts w:ascii="Book Antiqua" w:hAnsi="Book Antiqua"/>
          <w:color w:val="000000"/>
          <w:sz w:val="24"/>
          <w:vertAlign w:val="superscript"/>
        </w:rPr>
        <w:t>[16,17]</w:t>
      </w:r>
      <w:r w:rsidRPr="00B14F5B">
        <w:rPr>
          <w:rFonts w:ascii="Book Antiqua" w:hAnsi="Book Antiqua"/>
          <w:color w:val="000000"/>
          <w:sz w:val="24"/>
        </w:rPr>
        <w:t xml:space="preserve">. The efficacy of </w:t>
      </w:r>
      <w:proofErr w:type="spellStart"/>
      <w:r w:rsidRPr="00B14F5B">
        <w:rPr>
          <w:rFonts w:ascii="Book Antiqua" w:hAnsi="Book Antiqua"/>
          <w:color w:val="000000"/>
          <w:sz w:val="24"/>
        </w:rPr>
        <w:t>apatinib</w:t>
      </w:r>
      <w:proofErr w:type="spellEnd"/>
      <w:r w:rsidRPr="00B14F5B">
        <w:rPr>
          <w:rFonts w:ascii="Book Antiqua" w:hAnsi="Book Antiqua"/>
          <w:color w:val="000000"/>
          <w:sz w:val="24"/>
        </w:rPr>
        <w:t xml:space="preserve"> in advanced gastric cancer has been verified in phases II and III clinical studies</w:t>
      </w:r>
      <w:r w:rsidRPr="00B14F5B">
        <w:rPr>
          <w:rFonts w:ascii="Book Antiqua" w:hAnsi="Book Antiqua"/>
          <w:color w:val="000000"/>
          <w:sz w:val="24"/>
          <w:vertAlign w:val="superscript"/>
        </w:rPr>
        <w:t>[18,19]</w:t>
      </w:r>
      <w:r w:rsidRPr="00B14F5B">
        <w:rPr>
          <w:rFonts w:ascii="Book Antiqua" w:hAnsi="Book Antiqua"/>
          <w:color w:val="000000"/>
          <w:sz w:val="24"/>
        </w:rPr>
        <w:t xml:space="preserve">. In addition, the efficacy of </w:t>
      </w:r>
      <w:proofErr w:type="spellStart"/>
      <w:r w:rsidRPr="00B14F5B">
        <w:rPr>
          <w:rFonts w:ascii="Book Antiqua" w:hAnsi="Book Antiqua"/>
          <w:color w:val="000000"/>
          <w:sz w:val="24"/>
        </w:rPr>
        <w:t>apatinib</w:t>
      </w:r>
      <w:proofErr w:type="spellEnd"/>
      <w:r w:rsidRPr="00B14F5B">
        <w:rPr>
          <w:rFonts w:ascii="Book Antiqua" w:hAnsi="Book Antiqua"/>
          <w:color w:val="000000"/>
          <w:sz w:val="24"/>
        </w:rPr>
        <w:t xml:space="preserve"> in the treatment of other malignant tumors</w:t>
      </w:r>
      <w:r w:rsidR="00211365" w:rsidRPr="00B14F5B">
        <w:rPr>
          <w:rFonts w:ascii="Book Antiqua" w:hAnsi="Book Antiqua"/>
          <w:color w:val="000000"/>
          <w:sz w:val="24"/>
        </w:rPr>
        <w:t>,</w:t>
      </w:r>
      <w:r w:rsidRPr="00B14F5B">
        <w:rPr>
          <w:rFonts w:ascii="Book Antiqua" w:hAnsi="Book Antiqua"/>
          <w:color w:val="000000"/>
          <w:sz w:val="24"/>
        </w:rPr>
        <w:t xml:space="preserve"> including lung cancer</w:t>
      </w:r>
      <w:r w:rsidRPr="00B14F5B">
        <w:rPr>
          <w:rFonts w:ascii="Book Antiqua" w:hAnsi="Book Antiqua"/>
          <w:color w:val="000000"/>
          <w:sz w:val="24"/>
          <w:vertAlign w:val="superscript"/>
        </w:rPr>
        <w:t>[20]</w:t>
      </w:r>
      <w:r w:rsidRPr="00B14F5B">
        <w:rPr>
          <w:rFonts w:ascii="Book Antiqua" w:hAnsi="Book Antiqua"/>
          <w:color w:val="000000"/>
          <w:sz w:val="24"/>
        </w:rPr>
        <w:t>, esophageal cancer</w:t>
      </w:r>
      <w:r w:rsidRPr="00B14F5B">
        <w:rPr>
          <w:rFonts w:ascii="Book Antiqua" w:hAnsi="Book Antiqua"/>
          <w:color w:val="000000"/>
          <w:sz w:val="24"/>
          <w:vertAlign w:val="superscript"/>
        </w:rPr>
        <w:t>[21,22]</w:t>
      </w:r>
      <w:r w:rsidRPr="00B14F5B">
        <w:rPr>
          <w:rFonts w:ascii="Book Antiqua" w:hAnsi="Book Antiqua"/>
          <w:color w:val="000000"/>
          <w:sz w:val="24"/>
        </w:rPr>
        <w:t>, liver cancer</w:t>
      </w:r>
      <w:r w:rsidRPr="00B14F5B">
        <w:rPr>
          <w:rFonts w:ascii="Book Antiqua" w:hAnsi="Book Antiqua"/>
          <w:color w:val="000000"/>
          <w:sz w:val="24"/>
          <w:vertAlign w:val="superscript"/>
        </w:rPr>
        <w:t>[23]</w:t>
      </w:r>
      <w:r w:rsidRPr="00B14F5B">
        <w:rPr>
          <w:rFonts w:ascii="Book Antiqua" w:hAnsi="Book Antiqua"/>
          <w:color w:val="000000"/>
          <w:sz w:val="24"/>
        </w:rPr>
        <w:t>, and colorectal cancer</w:t>
      </w:r>
      <w:r w:rsidRPr="00B14F5B">
        <w:rPr>
          <w:rFonts w:ascii="Book Antiqua" w:hAnsi="Book Antiqua"/>
          <w:color w:val="000000"/>
          <w:sz w:val="24"/>
          <w:vertAlign w:val="superscript"/>
        </w:rPr>
        <w:t>[24]</w:t>
      </w:r>
      <w:r w:rsidR="00211365" w:rsidRPr="00B14F5B">
        <w:rPr>
          <w:rFonts w:ascii="Book Antiqua" w:hAnsi="Book Antiqua"/>
          <w:color w:val="000000"/>
          <w:sz w:val="24"/>
        </w:rPr>
        <w:t>,</w:t>
      </w:r>
      <w:r w:rsidRPr="00B14F5B">
        <w:rPr>
          <w:rFonts w:ascii="Book Antiqua" w:hAnsi="Book Antiqua"/>
          <w:color w:val="000000"/>
          <w:sz w:val="24"/>
        </w:rPr>
        <w:t xml:space="preserve"> has also been confirmed by a series of clinical studies. </w:t>
      </w:r>
      <w:proofErr w:type="spellStart"/>
      <w:r w:rsidRPr="00B14F5B">
        <w:rPr>
          <w:rFonts w:ascii="Book Antiqua" w:hAnsi="Book Antiqua"/>
          <w:color w:val="000000"/>
          <w:sz w:val="24"/>
        </w:rPr>
        <w:t>Apatinib</w:t>
      </w:r>
      <w:proofErr w:type="spellEnd"/>
      <w:r w:rsidRPr="00B14F5B">
        <w:rPr>
          <w:rFonts w:ascii="Book Antiqua" w:hAnsi="Book Antiqua"/>
          <w:color w:val="000000"/>
          <w:sz w:val="24"/>
        </w:rPr>
        <w:t xml:space="preserve"> has also been reported for the treatment of cerebral edema</w:t>
      </w:r>
      <w:r w:rsidR="00E67237" w:rsidRPr="00B14F5B">
        <w:rPr>
          <w:rFonts w:ascii="Book Antiqua" w:hAnsi="Book Antiqua"/>
          <w:color w:val="000000"/>
          <w:sz w:val="24"/>
          <w:vertAlign w:val="superscript"/>
        </w:rPr>
        <w:t>[25]</w:t>
      </w:r>
      <w:r w:rsidRPr="00B14F5B">
        <w:rPr>
          <w:rFonts w:ascii="Book Antiqua" w:hAnsi="Book Antiqua"/>
          <w:color w:val="000000"/>
          <w:sz w:val="24"/>
        </w:rPr>
        <w:t xml:space="preserve"> and glioma</w:t>
      </w:r>
      <w:r w:rsidRPr="00B14F5B">
        <w:rPr>
          <w:rFonts w:ascii="Book Antiqua" w:hAnsi="Book Antiqua"/>
          <w:color w:val="000000"/>
          <w:sz w:val="24"/>
          <w:vertAlign w:val="superscript"/>
        </w:rPr>
        <w:t>[26]</w:t>
      </w:r>
      <w:r w:rsidRPr="00B14F5B">
        <w:rPr>
          <w:rFonts w:ascii="Book Antiqua" w:hAnsi="Book Antiqua"/>
          <w:color w:val="000000"/>
          <w:sz w:val="24"/>
        </w:rPr>
        <w:t xml:space="preserve">, but there are few reports on the treatment of brain metastases. We observed the use of single-agent </w:t>
      </w:r>
      <w:proofErr w:type="spellStart"/>
      <w:r w:rsidRPr="00B14F5B">
        <w:rPr>
          <w:rFonts w:ascii="Book Antiqua" w:hAnsi="Book Antiqua"/>
          <w:color w:val="000000"/>
          <w:sz w:val="24"/>
        </w:rPr>
        <w:t>apatinib</w:t>
      </w:r>
      <w:proofErr w:type="spellEnd"/>
      <w:r w:rsidRPr="00B14F5B">
        <w:rPr>
          <w:rFonts w:ascii="Book Antiqua" w:hAnsi="Book Antiqua"/>
          <w:color w:val="000000"/>
          <w:sz w:val="24"/>
        </w:rPr>
        <w:t xml:space="preserve"> for the treatment of two patients with multiple </w:t>
      </w:r>
      <w:proofErr w:type="spellStart"/>
      <w:r w:rsidRPr="00B14F5B">
        <w:rPr>
          <w:rFonts w:ascii="Book Antiqua" w:hAnsi="Book Antiqua"/>
          <w:color w:val="000000"/>
          <w:sz w:val="24"/>
        </w:rPr>
        <w:t>micrometastases</w:t>
      </w:r>
      <w:proofErr w:type="spellEnd"/>
      <w:r w:rsidRPr="00B14F5B">
        <w:rPr>
          <w:rFonts w:ascii="Book Antiqua" w:hAnsi="Book Antiqua"/>
          <w:color w:val="000000"/>
          <w:sz w:val="24"/>
        </w:rPr>
        <w:t xml:space="preserve"> who failed second-line therapy, one with esophageal squamous cell carcinoma and the other with cervical adenocarcinoma. Both </w:t>
      </w:r>
      <w:r w:rsidR="00347D76" w:rsidRPr="00B14F5B">
        <w:rPr>
          <w:rFonts w:ascii="Book Antiqua" w:hAnsi="Book Antiqua"/>
          <w:color w:val="000000"/>
          <w:sz w:val="24"/>
        </w:rPr>
        <w:t>patients with</w:t>
      </w:r>
      <w:r w:rsidRPr="00B14F5B">
        <w:rPr>
          <w:rFonts w:ascii="Book Antiqua" w:hAnsi="Book Antiqua"/>
          <w:color w:val="000000"/>
          <w:sz w:val="24"/>
        </w:rPr>
        <w:t xml:space="preserve"> intracranial lesions achieved complete remission.</w:t>
      </w:r>
    </w:p>
    <w:p w:rsidR="00385273" w:rsidRPr="00B14F5B" w:rsidRDefault="00385273" w:rsidP="006B266A">
      <w:pPr>
        <w:adjustRightInd w:val="0"/>
        <w:snapToGrid w:val="0"/>
        <w:spacing w:line="360" w:lineRule="auto"/>
        <w:rPr>
          <w:rFonts w:ascii="Book Antiqua" w:hAnsi="Book Antiqua"/>
          <w:color w:val="000000"/>
          <w:sz w:val="24"/>
        </w:rPr>
      </w:pPr>
    </w:p>
    <w:p w:rsidR="00385273" w:rsidRPr="00B14F5B" w:rsidRDefault="00C368F2" w:rsidP="006B266A">
      <w:pPr>
        <w:adjustRightInd w:val="0"/>
        <w:snapToGrid w:val="0"/>
        <w:spacing w:line="360" w:lineRule="auto"/>
        <w:rPr>
          <w:rFonts w:ascii="Book Antiqua" w:hAnsi="Book Antiqua"/>
          <w:b/>
          <w:bCs/>
          <w:color w:val="000000"/>
          <w:sz w:val="24"/>
          <w:u w:val="single"/>
        </w:rPr>
      </w:pPr>
      <w:r w:rsidRPr="00B14F5B">
        <w:rPr>
          <w:rFonts w:ascii="Book Antiqua" w:hAnsi="Book Antiqua"/>
          <w:b/>
          <w:bCs/>
          <w:color w:val="000000"/>
          <w:sz w:val="24"/>
          <w:u w:val="single"/>
        </w:rPr>
        <w:t>CASE PRESENTATION</w:t>
      </w:r>
    </w:p>
    <w:p w:rsidR="00C368F2" w:rsidRPr="00B14F5B" w:rsidRDefault="00C368F2" w:rsidP="006B266A">
      <w:pPr>
        <w:adjustRightInd w:val="0"/>
        <w:snapToGrid w:val="0"/>
        <w:spacing w:line="360" w:lineRule="auto"/>
        <w:rPr>
          <w:rFonts w:ascii="Book Antiqua" w:hAnsi="Book Antiqua"/>
          <w:b/>
          <w:bCs/>
          <w:i/>
          <w:iCs/>
          <w:color w:val="000000"/>
          <w:sz w:val="24"/>
        </w:rPr>
      </w:pPr>
      <w:r w:rsidRPr="00B14F5B">
        <w:rPr>
          <w:rFonts w:ascii="Book Antiqua" w:hAnsi="Book Antiqua"/>
          <w:b/>
          <w:bCs/>
          <w:i/>
          <w:iCs/>
          <w:color w:val="000000"/>
          <w:sz w:val="24"/>
        </w:rPr>
        <w:t>Chief complaints</w:t>
      </w:r>
    </w:p>
    <w:p w:rsidR="00A6542F" w:rsidRPr="00B14F5B" w:rsidRDefault="00BC7C76" w:rsidP="006B266A">
      <w:pPr>
        <w:adjustRightInd w:val="0"/>
        <w:snapToGrid w:val="0"/>
        <w:spacing w:line="360" w:lineRule="auto"/>
        <w:rPr>
          <w:rFonts w:ascii="Book Antiqua" w:hAnsi="Book Antiqua"/>
          <w:color w:val="000000"/>
          <w:sz w:val="24"/>
        </w:rPr>
      </w:pPr>
      <w:bookmarkStart w:id="53" w:name="_Hlk34299897"/>
      <w:r w:rsidRPr="00B14F5B">
        <w:rPr>
          <w:rFonts w:ascii="Book Antiqua" w:hAnsi="Book Antiqua"/>
          <w:b/>
          <w:bCs/>
          <w:color w:val="000000"/>
          <w:sz w:val="24"/>
        </w:rPr>
        <w:t>Case 1:</w:t>
      </w:r>
      <w:bookmarkEnd w:id="53"/>
      <w:r w:rsidR="008F2D21" w:rsidRPr="00B14F5B">
        <w:rPr>
          <w:rFonts w:ascii="Book Antiqua" w:hAnsi="Book Antiqua" w:hint="eastAsia"/>
          <w:b/>
          <w:bCs/>
          <w:color w:val="000000"/>
          <w:sz w:val="24"/>
        </w:rPr>
        <w:t xml:space="preserve"> </w:t>
      </w:r>
      <w:r w:rsidR="00211365" w:rsidRPr="00B14F5B">
        <w:rPr>
          <w:rFonts w:ascii="Book Antiqua" w:hAnsi="Book Antiqua"/>
          <w:color w:val="000000"/>
          <w:sz w:val="24"/>
        </w:rPr>
        <w:t>An</w:t>
      </w:r>
      <w:r w:rsidR="00C368F2" w:rsidRPr="00B14F5B">
        <w:rPr>
          <w:rFonts w:ascii="Book Antiqua" w:hAnsi="Book Antiqua"/>
          <w:color w:val="000000"/>
          <w:sz w:val="24"/>
        </w:rPr>
        <w:t xml:space="preserve"> 82-year-old man presented with a chief complaint</w:t>
      </w:r>
      <w:bookmarkStart w:id="54" w:name="OLE_LINK19"/>
      <w:bookmarkStart w:id="55" w:name="OLE_LINK20"/>
      <w:r w:rsidR="00400921" w:rsidRPr="00B14F5B">
        <w:rPr>
          <w:rFonts w:ascii="Book Antiqua" w:hAnsi="Book Antiqua"/>
          <w:color w:val="000000"/>
          <w:sz w:val="24"/>
        </w:rPr>
        <w:t xml:space="preserve"> of lower back pain for 4 wk</w:t>
      </w:r>
      <w:bookmarkEnd w:id="54"/>
      <w:bookmarkEnd w:id="55"/>
      <w:r w:rsidR="004163BD" w:rsidRPr="00B14F5B">
        <w:rPr>
          <w:rFonts w:ascii="Book Antiqua" w:hAnsi="Book Antiqua"/>
          <w:color w:val="000000"/>
          <w:sz w:val="24"/>
        </w:rPr>
        <w:t>.</w:t>
      </w:r>
    </w:p>
    <w:p w:rsidR="00400921" w:rsidRPr="00B14F5B" w:rsidRDefault="00400921" w:rsidP="006B266A">
      <w:pPr>
        <w:adjustRightInd w:val="0"/>
        <w:snapToGrid w:val="0"/>
        <w:spacing w:line="360" w:lineRule="auto"/>
        <w:rPr>
          <w:rFonts w:ascii="Book Antiqua" w:hAnsi="Book Antiqua"/>
          <w:color w:val="000000"/>
          <w:sz w:val="24"/>
        </w:rPr>
      </w:pPr>
    </w:p>
    <w:p w:rsidR="00400921" w:rsidRPr="00B14F5B" w:rsidRDefault="00400921" w:rsidP="006B266A">
      <w:pPr>
        <w:adjustRightInd w:val="0"/>
        <w:snapToGrid w:val="0"/>
        <w:spacing w:line="360" w:lineRule="auto"/>
        <w:rPr>
          <w:rFonts w:ascii="Book Antiqua" w:hAnsi="Book Antiqua"/>
          <w:color w:val="000000"/>
          <w:sz w:val="24"/>
        </w:rPr>
      </w:pPr>
      <w:r w:rsidRPr="00B14F5B">
        <w:rPr>
          <w:rFonts w:ascii="Book Antiqua" w:hAnsi="Book Antiqua"/>
          <w:b/>
          <w:bCs/>
          <w:color w:val="000000"/>
          <w:sz w:val="24"/>
        </w:rPr>
        <w:t xml:space="preserve">Case 2: </w:t>
      </w:r>
      <w:r w:rsidRPr="00B14F5B">
        <w:rPr>
          <w:rFonts w:ascii="Book Antiqua" w:hAnsi="Book Antiqua"/>
          <w:color w:val="000000"/>
          <w:sz w:val="24"/>
        </w:rPr>
        <w:t xml:space="preserve">A 40-year-old </w:t>
      </w:r>
      <w:bookmarkStart w:id="56" w:name="OLE_LINK18"/>
      <w:r w:rsidRPr="00B14F5B">
        <w:rPr>
          <w:rFonts w:ascii="Book Antiqua" w:hAnsi="Book Antiqua"/>
          <w:color w:val="000000"/>
          <w:sz w:val="24"/>
        </w:rPr>
        <w:t>woman presented with chief complaints of left neck pain and lower back pain for 4 wk.</w:t>
      </w:r>
      <w:bookmarkEnd w:id="56"/>
    </w:p>
    <w:p w:rsidR="00A6542F" w:rsidRPr="00B14F5B" w:rsidRDefault="00A6542F" w:rsidP="006B266A">
      <w:pPr>
        <w:adjustRightInd w:val="0"/>
        <w:snapToGrid w:val="0"/>
        <w:spacing w:line="360" w:lineRule="auto"/>
        <w:rPr>
          <w:rFonts w:ascii="Book Antiqua" w:hAnsi="Book Antiqua"/>
          <w:color w:val="000000"/>
          <w:sz w:val="24"/>
        </w:rPr>
      </w:pPr>
    </w:p>
    <w:p w:rsidR="00A6542F" w:rsidRPr="00B14F5B" w:rsidRDefault="00A6542F" w:rsidP="006B266A">
      <w:pPr>
        <w:adjustRightInd w:val="0"/>
        <w:snapToGrid w:val="0"/>
        <w:spacing w:line="360" w:lineRule="auto"/>
        <w:rPr>
          <w:rFonts w:ascii="Book Antiqua" w:hAnsi="Book Antiqua"/>
          <w:b/>
          <w:bCs/>
          <w:i/>
          <w:iCs/>
          <w:color w:val="000000"/>
          <w:sz w:val="24"/>
        </w:rPr>
      </w:pPr>
      <w:r w:rsidRPr="00B14F5B">
        <w:rPr>
          <w:rFonts w:ascii="Book Antiqua" w:hAnsi="Book Antiqua"/>
          <w:b/>
          <w:bCs/>
          <w:i/>
          <w:iCs/>
          <w:color w:val="000000"/>
          <w:sz w:val="24"/>
        </w:rPr>
        <w:t>History of present illness</w:t>
      </w:r>
    </w:p>
    <w:p w:rsidR="00A6542F" w:rsidRPr="00B14F5B" w:rsidRDefault="00400921" w:rsidP="006B266A">
      <w:pPr>
        <w:adjustRightInd w:val="0"/>
        <w:snapToGrid w:val="0"/>
        <w:spacing w:line="360" w:lineRule="auto"/>
        <w:rPr>
          <w:rFonts w:ascii="Book Antiqua" w:hAnsi="Book Antiqua"/>
          <w:color w:val="000000"/>
          <w:sz w:val="24"/>
        </w:rPr>
      </w:pPr>
      <w:r w:rsidRPr="00B14F5B">
        <w:rPr>
          <w:rFonts w:ascii="Book Antiqua" w:hAnsi="Book Antiqua"/>
          <w:b/>
          <w:bCs/>
          <w:color w:val="000000"/>
          <w:sz w:val="24"/>
        </w:rPr>
        <w:t xml:space="preserve">Case 1: </w:t>
      </w:r>
      <w:r w:rsidR="00AF7AAA" w:rsidRPr="00B14F5B">
        <w:rPr>
          <w:rFonts w:ascii="Book Antiqua" w:hAnsi="Book Antiqua"/>
          <w:color w:val="000000"/>
          <w:sz w:val="24"/>
        </w:rPr>
        <w:t xml:space="preserve">The patient had lower back </w:t>
      </w:r>
      <w:r w:rsidR="00211365" w:rsidRPr="00B14F5B">
        <w:rPr>
          <w:rFonts w:ascii="Book Antiqua" w:hAnsi="Book Antiqua"/>
          <w:color w:val="000000"/>
          <w:sz w:val="24"/>
        </w:rPr>
        <w:t>pain and</w:t>
      </w:r>
      <w:r w:rsidR="00AF7AAA" w:rsidRPr="00B14F5B">
        <w:rPr>
          <w:rFonts w:ascii="Book Antiqua" w:hAnsi="Book Antiqua"/>
          <w:color w:val="000000"/>
          <w:sz w:val="24"/>
        </w:rPr>
        <w:t xml:space="preserve"> slight nausea after eating solid food over the last 4 wk. The patient’s daily bowel habits </w:t>
      </w:r>
      <w:r w:rsidR="00463A95" w:rsidRPr="00B14F5B">
        <w:rPr>
          <w:rFonts w:ascii="Book Antiqua" w:hAnsi="Book Antiqua"/>
          <w:color w:val="000000"/>
          <w:sz w:val="24"/>
        </w:rPr>
        <w:t>had been</w:t>
      </w:r>
      <w:r w:rsidR="00AF7AAA" w:rsidRPr="00B14F5B">
        <w:rPr>
          <w:rFonts w:ascii="Book Antiqua" w:hAnsi="Book Antiqua"/>
          <w:color w:val="000000"/>
          <w:sz w:val="24"/>
        </w:rPr>
        <w:t xml:space="preserve"> changed considerably for 3 mo.</w:t>
      </w:r>
    </w:p>
    <w:p w:rsidR="00400921" w:rsidRPr="00B14F5B" w:rsidRDefault="00400921" w:rsidP="006B266A">
      <w:pPr>
        <w:adjustRightInd w:val="0"/>
        <w:snapToGrid w:val="0"/>
        <w:spacing w:line="360" w:lineRule="auto"/>
        <w:rPr>
          <w:rFonts w:ascii="Book Antiqua" w:hAnsi="Book Antiqua"/>
          <w:color w:val="000000"/>
          <w:sz w:val="24"/>
        </w:rPr>
      </w:pPr>
    </w:p>
    <w:p w:rsidR="00400921" w:rsidRPr="00B14F5B" w:rsidRDefault="00400921" w:rsidP="006B266A">
      <w:pPr>
        <w:adjustRightInd w:val="0"/>
        <w:snapToGrid w:val="0"/>
        <w:spacing w:line="360" w:lineRule="auto"/>
        <w:rPr>
          <w:rFonts w:ascii="Book Antiqua" w:hAnsi="Book Antiqua"/>
          <w:color w:val="000000"/>
          <w:sz w:val="24"/>
        </w:rPr>
      </w:pPr>
      <w:r w:rsidRPr="00B14F5B">
        <w:rPr>
          <w:rFonts w:ascii="Book Antiqua" w:hAnsi="Book Antiqua"/>
          <w:b/>
          <w:bCs/>
          <w:color w:val="000000"/>
          <w:sz w:val="24"/>
        </w:rPr>
        <w:t xml:space="preserve">Case 2: </w:t>
      </w:r>
      <w:r w:rsidRPr="00B14F5B">
        <w:rPr>
          <w:rFonts w:ascii="Book Antiqua" w:hAnsi="Book Antiqua"/>
          <w:color w:val="000000"/>
          <w:sz w:val="24"/>
        </w:rPr>
        <w:t xml:space="preserve">The patient had frequent </w:t>
      </w:r>
      <w:r w:rsidR="00FE1CA9" w:rsidRPr="00B14F5B">
        <w:rPr>
          <w:rFonts w:ascii="Book Antiqua" w:hAnsi="Book Antiqua"/>
          <w:color w:val="000000"/>
          <w:sz w:val="24"/>
        </w:rPr>
        <w:t xml:space="preserve">irregular </w:t>
      </w:r>
      <w:r w:rsidRPr="00B14F5B">
        <w:rPr>
          <w:rFonts w:ascii="Book Antiqua" w:hAnsi="Book Antiqua"/>
          <w:color w:val="000000"/>
          <w:sz w:val="24"/>
        </w:rPr>
        <w:t xml:space="preserve">vaginal bleeding over the last 5 </w:t>
      </w:r>
      <w:proofErr w:type="spellStart"/>
      <w:r w:rsidRPr="00B14F5B">
        <w:rPr>
          <w:rFonts w:ascii="Book Antiqua" w:hAnsi="Book Antiqua"/>
          <w:color w:val="000000"/>
          <w:sz w:val="24"/>
        </w:rPr>
        <w:t>wk</w:t>
      </w:r>
      <w:proofErr w:type="spellEnd"/>
      <w:r w:rsidRPr="00B14F5B">
        <w:rPr>
          <w:rFonts w:ascii="Book Antiqua" w:hAnsi="Book Antiqua"/>
          <w:color w:val="000000"/>
          <w:sz w:val="24"/>
        </w:rPr>
        <w:t xml:space="preserve"> </w:t>
      </w:r>
      <w:r w:rsidR="005937FB" w:rsidRPr="00B14F5B">
        <w:rPr>
          <w:rFonts w:ascii="Book Antiqua" w:hAnsi="Book Antiqua"/>
          <w:color w:val="000000"/>
          <w:sz w:val="24"/>
        </w:rPr>
        <w:t xml:space="preserve">that began </w:t>
      </w:r>
      <w:r w:rsidR="005B495E" w:rsidRPr="00B14F5B">
        <w:rPr>
          <w:rFonts w:ascii="Book Antiqua" w:hAnsi="Book Antiqua"/>
          <w:color w:val="000000"/>
          <w:sz w:val="24"/>
        </w:rPr>
        <w:t xml:space="preserve">from </w:t>
      </w:r>
      <w:r w:rsidRPr="00B14F5B">
        <w:rPr>
          <w:rFonts w:ascii="Book Antiqua" w:hAnsi="Book Antiqua"/>
          <w:color w:val="000000"/>
          <w:sz w:val="24"/>
        </w:rPr>
        <w:t xml:space="preserve">June 2017. She suffered left neck pain and lower back </w:t>
      </w:r>
      <w:r w:rsidR="005937FB" w:rsidRPr="00B14F5B">
        <w:rPr>
          <w:rFonts w:ascii="Book Antiqua" w:hAnsi="Book Antiqua"/>
          <w:color w:val="000000"/>
          <w:sz w:val="24"/>
        </w:rPr>
        <w:t xml:space="preserve">since </w:t>
      </w:r>
      <w:r w:rsidRPr="00B14F5B">
        <w:rPr>
          <w:rFonts w:ascii="Book Antiqua" w:hAnsi="Book Antiqua"/>
          <w:color w:val="000000"/>
          <w:sz w:val="24"/>
        </w:rPr>
        <w:t>March 2018. Her symptoms worsened over the last month.</w:t>
      </w:r>
    </w:p>
    <w:p w:rsidR="007434A2" w:rsidRPr="00B14F5B" w:rsidRDefault="007434A2" w:rsidP="006B266A">
      <w:pPr>
        <w:adjustRightInd w:val="0"/>
        <w:snapToGrid w:val="0"/>
        <w:spacing w:line="360" w:lineRule="auto"/>
        <w:rPr>
          <w:rFonts w:ascii="Book Antiqua" w:hAnsi="Book Antiqua"/>
          <w:color w:val="000000"/>
          <w:sz w:val="24"/>
        </w:rPr>
      </w:pPr>
    </w:p>
    <w:p w:rsidR="007434A2" w:rsidRPr="00B14F5B" w:rsidRDefault="007434A2" w:rsidP="006B266A">
      <w:pPr>
        <w:adjustRightInd w:val="0"/>
        <w:snapToGrid w:val="0"/>
        <w:spacing w:line="360" w:lineRule="auto"/>
        <w:rPr>
          <w:rFonts w:ascii="Book Antiqua" w:hAnsi="Book Antiqua"/>
          <w:b/>
          <w:bCs/>
          <w:i/>
          <w:iCs/>
          <w:color w:val="000000"/>
          <w:sz w:val="24"/>
        </w:rPr>
      </w:pPr>
      <w:r w:rsidRPr="00B14F5B">
        <w:rPr>
          <w:rFonts w:ascii="Book Antiqua" w:hAnsi="Book Antiqua"/>
          <w:b/>
          <w:bCs/>
          <w:i/>
          <w:iCs/>
          <w:color w:val="000000"/>
          <w:sz w:val="24"/>
        </w:rPr>
        <w:t>History of past illness</w:t>
      </w:r>
    </w:p>
    <w:p w:rsidR="007434A2" w:rsidRPr="00B14F5B" w:rsidRDefault="00400921" w:rsidP="006B266A">
      <w:pPr>
        <w:adjustRightInd w:val="0"/>
        <w:snapToGrid w:val="0"/>
        <w:spacing w:line="360" w:lineRule="auto"/>
        <w:rPr>
          <w:rFonts w:ascii="Book Antiqua" w:hAnsi="Book Antiqua"/>
          <w:color w:val="000000"/>
          <w:sz w:val="24"/>
        </w:rPr>
      </w:pPr>
      <w:r w:rsidRPr="00B14F5B">
        <w:rPr>
          <w:rFonts w:ascii="Book Antiqua" w:hAnsi="Book Antiqua"/>
          <w:b/>
          <w:bCs/>
          <w:color w:val="000000"/>
          <w:sz w:val="24"/>
        </w:rPr>
        <w:lastRenderedPageBreak/>
        <w:t xml:space="preserve">Case 1: </w:t>
      </w:r>
      <w:r w:rsidR="007434A2" w:rsidRPr="00B14F5B">
        <w:rPr>
          <w:rFonts w:ascii="Book Antiqua" w:hAnsi="Book Antiqua"/>
          <w:color w:val="000000"/>
          <w:sz w:val="24"/>
        </w:rPr>
        <w:t>He had coronary heart disease for 5 years and hypertension for 2 years.</w:t>
      </w:r>
    </w:p>
    <w:p w:rsidR="006D533B" w:rsidRPr="00B14F5B" w:rsidRDefault="006D533B" w:rsidP="006B266A">
      <w:pPr>
        <w:adjustRightInd w:val="0"/>
        <w:snapToGrid w:val="0"/>
        <w:spacing w:line="360" w:lineRule="auto"/>
        <w:rPr>
          <w:rFonts w:ascii="Book Antiqua" w:hAnsi="Book Antiqua"/>
          <w:color w:val="000000"/>
          <w:sz w:val="24"/>
        </w:rPr>
      </w:pPr>
    </w:p>
    <w:p w:rsidR="00400921" w:rsidRPr="00B14F5B" w:rsidRDefault="00400921" w:rsidP="006B266A">
      <w:pPr>
        <w:adjustRightInd w:val="0"/>
        <w:snapToGrid w:val="0"/>
        <w:spacing w:line="360" w:lineRule="auto"/>
        <w:rPr>
          <w:rFonts w:ascii="Book Antiqua" w:hAnsi="Book Antiqua"/>
          <w:color w:val="000000"/>
          <w:sz w:val="24"/>
        </w:rPr>
      </w:pPr>
      <w:r w:rsidRPr="00B14F5B">
        <w:rPr>
          <w:rFonts w:ascii="Book Antiqua" w:hAnsi="Book Antiqua"/>
          <w:b/>
          <w:bCs/>
          <w:color w:val="000000"/>
          <w:sz w:val="24"/>
        </w:rPr>
        <w:t xml:space="preserve">Case 2: </w:t>
      </w:r>
      <w:r w:rsidRPr="00B14F5B">
        <w:rPr>
          <w:rFonts w:ascii="Book Antiqua" w:hAnsi="Book Antiqua"/>
          <w:color w:val="000000"/>
          <w:sz w:val="24"/>
        </w:rPr>
        <w:t>She underwent</w:t>
      </w:r>
      <w:r w:rsidR="00211365" w:rsidRPr="00B14F5B">
        <w:rPr>
          <w:rFonts w:ascii="Book Antiqua" w:hAnsi="Book Antiqua"/>
          <w:color w:val="000000"/>
          <w:sz w:val="24"/>
        </w:rPr>
        <w:t xml:space="preserve"> a</w:t>
      </w:r>
      <w:r w:rsidRPr="00B14F5B">
        <w:rPr>
          <w:rFonts w:ascii="Book Antiqua" w:hAnsi="Book Antiqua"/>
          <w:color w:val="000000"/>
          <w:sz w:val="24"/>
        </w:rPr>
        <w:t xml:space="preserve"> cesarean operation 1 year </w:t>
      </w:r>
      <w:r w:rsidR="00211365" w:rsidRPr="00B14F5B">
        <w:rPr>
          <w:rFonts w:ascii="Book Antiqua" w:hAnsi="Book Antiqua"/>
          <w:color w:val="000000"/>
          <w:sz w:val="24"/>
        </w:rPr>
        <w:t>prior</w:t>
      </w:r>
      <w:r w:rsidRPr="00B14F5B">
        <w:rPr>
          <w:rFonts w:ascii="Book Antiqua" w:hAnsi="Book Antiqua"/>
          <w:color w:val="000000"/>
          <w:sz w:val="24"/>
        </w:rPr>
        <w:t>.</w:t>
      </w:r>
    </w:p>
    <w:p w:rsidR="007434A2" w:rsidRPr="00B14F5B" w:rsidRDefault="007434A2" w:rsidP="006B266A">
      <w:pPr>
        <w:adjustRightInd w:val="0"/>
        <w:snapToGrid w:val="0"/>
        <w:spacing w:line="360" w:lineRule="auto"/>
        <w:rPr>
          <w:rFonts w:ascii="Book Antiqua" w:hAnsi="Book Antiqua"/>
          <w:b/>
          <w:bCs/>
          <w:color w:val="000000"/>
          <w:sz w:val="24"/>
        </w:rPr>
      </w:pPr>
    </w:p>
    <w:p w:rsidR="007434A2" w:rsidRPr="00B14F5B" w:rsidRDefault="007434A2" w:rsidP="006B266A">
      <w:pPr>
        <w:adjustRightInd w:val="0"/>
        <w:snapToGrid w:val="0"/>
        <w:spacing w:line="360" w:lineRule="auto"/>
        <w:rPr>
          <w:rFonts w:ascii="Book Antiqua" w:hAnsi="Book Antiqua"/>
          <w:b/>
          <w:bCs/>
          <w:i/>
          <w:iCs/>
          <w:color w:val="000000"/>
          <w:sz w:val="24"/>
        </w:rPr>
      </w:pPr>
      <w:r w:rsidRPr="00B14F5B">
        <w:rPr>
          <w:rFonts w:ascii="Book Antiqua" w:hAnsi="Book Antiqua"/>
          <w:b/>
          <w:bCs/>
          <w:i/>
          <w:iCs/>
          <w:color w:val="000000"/>
          <w:sz w:val="24"/>
        </w:rPr>
        <w:t>Personal and family history</w:t>
      </w:r>
    </w:p>
    <w:p w:rsidR="007434A2" w:rsidRPr="00B14F5B" w:rsidRDefault="00400921" w:rsidP="006B266A">
      <w:pPr>
        <w:adjustRightInd w:val="0"/>
        <w:snapToGrid w:val="0"/>
        <w:spacing w:line="360" w:lineRule="auto"/>
        <w:rPr>
          <w:rFonts w:ascii="Book Antiqua" w:hAnsi="Book Antiqua"/>
          <w:color w:val="000000"/>
          <w:sz w:val="24"/>
        </w:rPr>
      </w:pPr>
      <w:r w:rsidRPr="00B14F5B">
        <w:rPr>
          <w:rFonts w:ascii="Book Antiqua" w:hAnsi="Book Antiqua"/>
          <w:b/>
          <w:bCs/>
          <w:color w:val="000000"/>
          <w:sz w:val="24"/>
        </w:rPr>
        <w:t xml:space="preserve">Case 1: </w:t>
      </w:r>
      <w:r w:rsidR="007434A2" w:rsidRPr="00B14F5B">
        <w:rPr>
          <w:rFonts w:ascii="Book Antiqua" w:hAnsi="Book Antiqua"/>
          <w:color w:val="000000"/>
          <w:sz w:val="24"/>
        </w:rPr>
        <w:t>The patient did not have a history of smoking or drinking.</w:t>
      </w:r>
    </w:p>
    <w:p w:rsidR="00400921" w:rsidRPr="00B14F5B" w:rsidRDefault="00400921" w:rsidP="006B266A">
      <w:pPr>
        <w:adjustRightInd w:val="0"/>
        <w:snapToGrid w:val="0"/>
        <w:spacing w:line="360" w:lineRule="auto"/>
        <w:rPr>
          <w:rFonts w:ascii="Book Antiqua" w:hAnsi="Book Antiqua"/>
          <w:color w:val="000000"/>
          <w:sz w:val="24"/>
        </w:rPr>
      </w:pPr>
    </w:p>
    <w:p w:rsidR="00360AC7" w:rsidRPr="00B14F5B" w:rsidRDefault="00400921" w:rsidP="006B266A">
      <w:pPr>
        <w:autoSpaceDE w:val="0"/>
        <w:autoSpaceDN w:val="0"/>
        <w:adjustRightInd w:val="0"/>
        <w:snapToGrid w:val="0"/>
        <w:spacing w:line="360" w:lineRule="auto"/>
        <w:rPr>
          <w:rFonts w:ascii="Book Antiqua" w:hAnsi="Book Antiqua"/>
          <w:color w:val="000000"/>
          <w:sz w:val="24"/>
        </w:rPr>
      </w:pPr>
      <w:r w:rsidRPr="00B14F5B">
        <w:rPr>
          <w:rFonts w:ascii="Book Antiqua" w:hAnsi="Book Antiqua"/>
          <w:b/>
          <w:bCs/>
          <w:color w:val="000000"/>
          <w:sz w:val="24"/>
        </w:rPr>
        <w:t xml:space="preserve">Case 2: </w:t>
      </w:r>
      <w:r w:rsidRPr="00B14F5B">
        <w:rPr>
          <w:rFonts w:ascii="Book Antiqua" w:hAnsi="Book Antiqua"/>
          <w:color w:val="000000"/>
          <w:sz w:val="24"/>
        </w:rPr>
        <w:t>The patient did not have a history of smoking or drinking.</w:t>
      </w:r>
    </w:p>
    <w:p w:rsidR="00400921" w:rsidRPr="00B14F5B" w:rsidRDefault="00400921" w:rsidP="006B266A">
      <w:pPr>
        <w:adjustRightInd w:val="0"/>
        <w:snapToGrid w:val="0"/>
        <w:spacing w:line="360" w:lineRule="auto"/>
        <w:rPr>
          <w:rFonts w:ascii="Book Antiqua" w:hAnsi="Book Antiqua"/>
          <w:color w:val="000000"/>
          <w:sz w:val="24"/>
        </w:rPr>
      </w:pPr>
    </w:p>
    <w:p w:rsidR="00360AC7" w:rsidRPr="00B14F5B" w:rsidRDefault="00360AC7" w:rsidP="006B266A">
      <w:pPr>
        <w:adjustRightInd w:val="0"/>
        <w:snapToGrid w:val="0"/>
        <w:spacing w:line="360" w:lineRule="auto"/>
        <w:rPr>
          <w:rFonts w:ascii="Book Antiqua" w:hAnsi="Book Antiqua"/>
          <w:b/>
          <w:bCs/>
          <w:i/>
          <w:iCs/>
          <w:color w:val="000000"/>
          <w:sz w:val="24"/>
        </w:rPr>
      </w:pPr>
      <w:r w:rsidRPr="00B14F5B">
        <w:rPr>
          <w:rFonts w:ascii="Book Antiqua" w:hAnsi="Book Antiqua"/>
          <w:b/>
          <w:bCs/>
          <w:i/>
          <w:iCs/>
          <w:color w:val="000000"/>
          <w:sz w:val="24"/>
        </w:rPr>
        <w:t>Physical examination upon admission</w:t>
      </w:r>
    </w:p>
    <w:p w:rsidR="00360AC7" w:rsidRPr="00B14F5B" w:rsidRDefault="00400921" w:rsidP="006B266A">
      <w:pPr>
        <w:adjustRightInd w:val="0"/>
        <w:snapToGrid w:val="0"/>
        <w:spacing w:line="360" w:lineRule="auto"/>
        <w:rPr>
          <w:rFonts w:ascii="Book Antiqua" w:hAnsi="Book Antiqua"/>
          <w:color w:val="000000"/>
          <w:sz w:val="24"/>
        </w:rPr>
      </w:pPr>
      <w:r w:rsidRPr="00B14F5B">
        <w:rPr>
          <w:rFonts w:ascii="Book Antiqua" w:hAnsi="Book Antiqua"/>
          <w:b/>
          <w:bCs/>
          <w:color w:val="000000"/>
          <w:sz w:val="24"/>
        </w:rPr>
        <w:t xml:space="preserve">Case 1: </w:t>
      </w:r>
      <w:r w:rsidR="001013FC" w:rsidRPr="00B14F5B">
        <w:rPr>
          <w:rFonts w:ascii="Book Antiqua" w:hAnsi="Book Antiqua"/>
          <w:color w:val="000000"/>
          <w:sz w:val="24"/>
        </w:rPr>
        <w:t xml:space="preserve">The patient’s body was </w:t>
      </w:r>
      <w:r w:rsidR="00BC03A9" w:rsidRPr="00B14F5B">
        <w:rPr>
          <w:rFonts w:ascii="Book Antiqua" w:hAnsi="Book Antiqua"/>
          <w:color w:val="000000"/>
          <w:sz w:val="24"/>
        </w:rPr>
        <w:t>lean</w:t>
      </w:r>
      <w:r w:rsidR="001013FC" w:rsidRPr="00B14F5B">
        <w:rPr>
          <w:rFonts w:ascii="Book Antiqua" w:hAnsi="Book Antiqua"/>
          <w:color w:val="000000"/>
          <w:sz w:val="24"/>
        </w:rPr>
        <w:t xml:space="preserve"> with a navicular abdomen.</w:t>
      </w:r>
    </w:p>
    <w:p w:rsidR="00400921" w:rsidRPr="00B14F5B" w:rsidRDefault="00400921" w:rsidP="006B266A">
      <w:pPr>
        <w:adjustRightInd w:val="0"/>
        <w:snapToGrid w:val="0"/>
        <w:spacing w:line="360" w:lineRule="auto"/>
        <w:rPr>
          <w:rFonts w:ascii="Book Antiqua" w:hAnsi="Book Antiqua"/>
          <w:color w:val="000000"/>
          <w:sz w:val="24"/>
        </w:rPr>
      </w:pPr>
    </w:p>
    <w:p w:rsidR="00400921" w:rsidRPr="00B14F5B" w:rsidRDefault="00400921" w:rsidP="006B266A">
      <w:pPr>
        <w:adjustRightInd w:val="0"/>
        <w:snapToGrid w:val="0"/>
        <w:spacing w:line="360" w:lineRule="auto"/>
        <w:rPr>
          <w:rFonts w:ascii="Book Antiqua" w:hAnsi="Book Antiqua"/>
          <w:color w:val="000000"/>
          <w:sz w:val="24"/>
        </w:rPr>
      </w:pPr>
      <w:r w:rsidRPr="00B14F5B">
        <w:rPr>
          <w:rFonts w:ascii="Book Antiqua" w:hAnsi="Book Antiqua"/>
          <w:b/>
          <w:bCs/>
          <w:color w:val="000000"/>
          <w:sz w:val="24"/>
        </w:rPr>
        <w:t xml:space="preserve">Case 2: </w:t>
      </w:r>
      <w:r w:rsidRPr="00B14F5B">
        <w:rPr>
          <w:rFonts w:ascii="Book Antiqua" w:hAnsi="Book Antiqua"/>
          <w:color w:val="000000"/>
          <w:sz w:val="24"/>
        </w:rPr>
        <w:t xml:space="preserve">Multiple metastases on the left neck lymph nodes were </w:t>
      </w:r>
      <w:r w:rsidR="00B92ACA" w:rsidRPr="00B14F5B">
        <w:rPr>
          <w:rFonts w:ascii="Book Antiqua" w:hAnsi="Book Antiqua"/>
          <w:color w:val="000000"/>
          <w:sz w:val="24"/>
        </w:rPr>
        <w:t xml:space="preserve">collectively </w:t>
      </w:r>
      <w:r w:rsidR="00211365" w:rsidRPr="00B14F5B">
        <w:rPr>
          <w:rFonts w:ascii="Book Antiqua" w:hAnsi="Book Antiqua"/>
          <w:color w:val="000000"/>
          <w:sz w:val="24"/>
        </w:rPr>
        <w:t>approximately</w:t>
      </w:r>
      <w:r w:rsidRPr="00B14F5B">
        <w:rPr>
          <w:rFonts w:ascii="Book Antiqua" w:hAnsi="Book Antiqua"/>
          <w:color w:val="000000"/>
          <w:sz w:val="24"/>
        </w:rPr>
        <w:t xml:space="preserve"> 4 × 4 cm and </w:t>
      </w:r>
      <w:r w:rsidR="00F710D9" w:rsidRPr="00B14F5B">
        <w:rPr>
          <w:rFonts w:ascii="Book Antiqua" w:hAnsi="Book Antiqua"/>
          <w:color w:val="000000"/>
          <w:sz w:val="24"/>
        </w:rPr>
        <w:t>rock-</w:t>
      </w:r>
      <w:r w:rsidRPr="00B14F5B">
        <w:rPr>
          <w:rFonts w:ascii="Book Antiqua" w:hAnsi="Book Antiqua"/>
          <w:color w:val="000000"/>
          <w:sz w:val="24"/>
        </w:rPr>
        <w:t>hard. In addition, the mass</w:t>
      </w:r>
      <w:r w:rsidR="001A1C9A" w:rsidRPr="00B14F5B">
        <w:rPr>
          <w:rFonts w:ascii="Book Antiqua" w:hAnsi="Book Antiqua"/>
          <w:color w:val="000000"/>
          <w:sz w:val="24"/>
        </w:rPr>
        <w:t>,</w:t>
      </w:r>
      <w:r w:rsidRPr="00B14F5B">
        <w:rPr>
          <w:rFonts w:ascii="Book Antiqua" w:hAnsi="Book Antiqua"/>
          <w:color w:val="000000"/>
          <w:sz w:val="24"/>
        </w:rPr>
        <w:t xml:space="preserve"> with poor </w:t>
      </w:r>
      <w:r w:rsidR="00BC03A9" w:rsidRPr="00B14F5B">
        <w:rPr>
          <w:rFonts w:ascii="Book Antiqua" w:hAnsi="Book Antiqua"/>
          <w:color w:val="000000"/>
          <w:sz w:val="24"/>
        </w:rPr>
        <w:t>movement</w:t>
      </w:r>
      <w:r w:rsidR="001A1C9A" w:rsidRPr="00B14F5B">
        <w:rPr>
          <w:rFonts w:ascii="Book Antiqua" w:hAnsi="Book Antiqua"/>
          <w:color w:val="000000"/>
          <w:sz w:val="24"/>
        </w:rPr>
        <w:t>,</w:t>
      </w:r>
      <w:r w:rsidRPr="00B14F5B">
        <w:rPr>
          <w:rFonts w:ascii="Book Antiqua" w:hAnsi="Book Antiqua"/>
          <w:color w:val="000000"/>
          <w:sz w:val="24"/>
        </w:rPr>
        <w:t xml:space="preserve"> may </w:t>
      </w:r>
      <w:r w:rsidR="001A1C9A" w:rsidRPr="00B14F5B">
        <w:rPr>
          <w:rFonts w:ascii="Book Antiqua" w:hAnsi="Book Antiqua"/>
          <w:color w:val="000000"/>
          <w:sz w:val="24"/>
        </w:rPr>
        <w:t xml:space="preserve">have </w:t>
      </w:r>
      <w:r w:rsidR="00211365" w:rsidRPr="00B14F5B">
        <w:rPr>
          <w:rFonts w:ascii="Book Antiqua" w:hAnsi="Book Antiqua"/>
          <w:color w:val="000000"/>
          <w:sz w:val="24"/>
        </w:rPr>
        <w:t>adhere</w:t>
      </w:r>
      <w:r w:rsidR="001A1C9A" w:rsidRPr="00B14F5B">
        <w:rPr>
          <w:rFonts w:ascii="Book Antiqua" w:hAnsi="Book Antiqua"/>
          <w:color w:val="000000"/>
          <w:sz w:val="24"/>
        </w:rPr>
        <w:t>d</w:t>
      </w:r>
      <w:r w:rsidR="00211365" w:rsidRPr="00B14F5B">
        <w:rPr>
          <w:rFonts w:ascii="Book Antiqua" w:hAnsi="Book Antiqua"/>
          <w:color w:val="000000"/>
          <w:sz w:val="24"/>
        </w:rPr>
        <w:t xml:space="preserve"> </w:t>
      </w:r>
      <w:r w:rsidRPr="00B14F5B">
        <w:rPr>
          <w:rFonts w:ascii="Book Antiqua" w:hAnsi="Book Antiqua"/>
          <w:color w:val="000000"/>
          <w:sz w:val="24"/>
        </w:rPr>
        <w:t>to the tissue structure of the muscle. The patient felt left neck pain and lower back pain.</w:t>
      </w:r>
    </w:p>
    <w:p w:rsidR="00400921" w:rsidRPr="00B14F5B" w:rsidRDefault="00400921" w:rsidP="006B266A">
      <w:pPr>
        <w:adjustRightInd w:val="0"/>
        <w:snapToGrid w:val="0"/>
        <w:spacing w:line="360" w:lineRule="auto"/>
        <w:rPr>
          <w:rFonts w:ascii="Book Antiqua" w:hAnsi="Book Antiqua"/>
          <w:color w:val="000000"/>
          <w:sz w:val="24"/>
        </w:rPr>
      </w:pPr>
    </w:p>
    <w:p w:rsidR="007501BB" w:rsidRPr="00B14F5B" w:rsidRDefault="007501BB" w:rsidP="006B266A">
      <w:pPr>
        <w:autoSpaceDE w:val="0"/>
        <w:autoSpaceDN w:val="0"/>
        <w:adjustRightInd w:val="0"/>
        <w:snapToGrid w:val="0"/>
        <w:spacing w:line="360" w:lineRule="auto"/>
        <w:rPr>
          <w:rFonts w:ascii="Book Antiqua" w:eastAsia="等线" w:hAnsi="Book Antiqua"/>
          <w:b/>
          <w:i/>
          <w:color w:val="000000"/>
          <w:sz w:val="24"/>
        </w:rPr>
      </w:pPr>
      <w:r w:rsidRPr="00B14F5B">
        <w:rPr>
          <w:rFonts w:ascii="Book Antiqua" w:eastAsia="等线" w:hAnsi="Book Antiqua"/>
          <w:b/>
          <w:i/>
          <w:color w:val="000000"/>
          <w:sz w:val="24"/>
        </w:rPr>
        <w:t>Laboratory examinations</w:t>
      </w:r>
    </w:p>
    <w:p w:rsidR="00593D7E" w:rsidRPr="00B14F5B" w:rsidRDefault="00400921" w:rsidP="006B266A">
      <w:pPr>
        <w:adjustRightInd w:val="0"/>
        <w:snapToGrid w:val="0"/>
        <w:spacing w:line="360" w:lineRule="auto"/>
        <w:rPr>
          <w:rFonts w:ascii="Book Antiqua" w:hAnsi="Book Antiqua"/>
          <w:color w:val="000000"/>
          <w:sz w:val="24"/>
        </w:rPr>
      </w:pPr>
      <w:r w:rsidRPr="00B14F5B">
        <w:rPr>
          <w:rFonts w:ascii="Book Antiqua" w:hAnsi="Book Antiqua"/>
          <w:b/>
          <w:bCs/>
          <w:color w:val="000000"/>
          <w:sz w:val="24"/>
        </w:rPr>
        <w:t xml:space="preserve">Case 1: </w:t>
      </w:r>
      <w:r w:rsidR="007501BB" w:rsidRPr="00B14F5B">
        <w:rPr>
          <w:rFonts w:ascii="Book Antiqua" w:hAnsi="Book Antiqua"/>
          <w:color w:val="000000"/>
          <w:sz w:val="24"/>
        </w:rPr>
        <w:t>On April 2, 2017, the pathological results (esophageal biopsy) showed</w:t>
      </w:r>
      <w:bookmarkStart w:id="57" w:name="_Hlk34295040"/>
      <w:r w:rsidR="007501BB" w:rsidRPr="00B14F5B">
        <w:rPr>
          <w:rFonts w:ascii="Book Antiqua" w:hAnsi="Book Antiqua"/>
          <w:color w:val="000000"/>
          <w:sz w:val="24"/>
        </w:rPr>
        <w:t xml:space="preserve"> esophageal squamous cell carcinoma.</w:t>
      </w:r>
      <w:bookmarkEnd w:id="57"/>
      <w:r w:rsidR="007501BB" w:rsidRPr="00B14F5B">
        <w:rPr>
          <w:rFonts w:ascii="Book Antiqua" w:hAnsi="Book Antiqua"/>
          <w:color w:val="000000"/>
          <w:sz w:val="24"/>
        </w:rPr>
        <w:t xml:space="preserve"> The results of immunohistochemistry indicated LCA (-), P53 (+), CK5/6 (+), and P63 (+).</w:t>
      </w:r>
    </w:p>
    <w:p w:rsidR="00400921" w:rsidRPr="00B14F5B" w:rsidRDefault="00400921" w:rsidP="006B266A">
      <w:pPr>
        <w:adjustRightInd w:val="0"/>
        <w:snapToGrid w:val="0"/>
        <w:spacing w:line="360" w:lineRule="auto"/>
        <w:rPr>
          <w:rFonts w:ascii="Book Antiqua" w:hAnsi="Book Antiqua"/>
          <w:color w:val="000000"/>
          <w:sz w:val="24"/>
        </w:rPr>
      </w:pPr>
    </w:p>
    <w:p w:rsidR="00400921" w:rsidRPr="00B14F5B" w:rsidRDefault="00400921" w:rsidP="006B266A">
      <w:pPr>
        <w:adjustRightInd w:val="0"/>
        <w:snapToGrid w:val="0"/>
        <w:spacing w:line="360" w:lineRule="auto"/>
        <w:rPr>
          <w:rFonts w:ascii="Book Antiqua" w:hAnsi="Book Antiqua"/>
          <w:color w:val="000000"/>
          <w:sz w:val="24"/>
        </w:rPr>
      </w:pPr>
      <w:r w:rsidRPr="00B14F5B">
        <w:rPr>
          <w:rFonts w:ascii="Book Antiqua" w:hAnsi="Book Antiqua"/>
          <w:b/>
          <w:bCs/>
          <w:color w:val="000000"/>
          <w:sz w:val="24"/>
        </w:rPr>
        <w:t xml:space="preserve">Case 2: </w:t>
      </w:r>
      <w:r w:rsidRPr="00B14F5B">
        <w:rPr>
          <w:rFonts w:ascii="Book Antiqua" w:hAnsi="Book Antiqua"/>
          <w:color w:val="000000"/>
          <w:sz w:val="24"/>
        </w:rPr>
        <w:t xml:space="preserve">On July 6, 2017, cervical smear confirmed cervical adenocarcinoma. On September 6, 2017, </w:t>
      </w:r>
      <w:bookmarkStart w:id="58" w:name="OLE_LINK21"/>
      <w:bookmarkStart w:id="59" w:name="OLE_LINK22"/>
      <w:r w:rsidRPr="00B14F5B">
        <w:rPr>
          <w:rFonts w:ascii="Book Antiqua" w:hAnsi="Book Antiqua"/>
          <w:color w:val="000000"/>
          <w:sz w:val="24"/>
        </w:rPr>
        <w:t>postoperative pathology showed cervical adenocarcinoma stage IIA2, with moderate differentiation, infiltration of the whole cervix (neck junction and endometrium), and lymph node metastasis (sentinel 2/4)</w:t>
      </w:r>
      <w:bookmarkEnd w:id="58"/>
      <w:bookmarkEnd w:id="59"/>
      <w:r w:rsidRPr="00B14F5B">
        <w:rPr>
          <w:rFonts w:ascii="Book Antiqua" w:hAnsi="Book Antiqua"/>
          <w:color w:val="000000"/>
          <w:sz w:val="24"/>
        </w:rPr>
        <w:t xml:space="preserve">. On March 9, 2018, the patient underwent left supraclavicular lymph node biopsy, and postoperative pathology showed metastatic adenocarcinoma. Carbohydrate antigen 125, a blood tumor marker of ovarian cancer, was high at 127.9 µ/mL (reference range: &lt;35 </w:t>
      </w:r>
      <w:r w:rsidR="001331ED" w:rsidRPr="00B14F5B">
        <w:rPr>
          <w:rFonts w:ascii="Book Antiqua" w:hAnsi="Book Antiqua"/>
          <w:color w:val="000000"/>
          <w:sz w:val="24"/>
        </w:rPr>
        <w:t>U</w:t>
      </w:r>
      <w:r w:rsidRPr="00B14F5B">
        <w:rPr>
          <w:rFonts w:ascii="Book Antiqua" w:hAnsi="Book Antiqua"/>
          <w:color w:val="000000"/>
          <w:sz w:val="24"/>
        </w:rPr>
        <w:t xml:space="preserve">/mL). On January 8, </w:t>
      </w:r>
      <w:r w:rsidRPr="00B14F5B">
        <w:rPr>
          <w:rFonts w:ascii="Book Antiqua" w:hAnsi="Book Antiqua"/>
          <w:color w:val="000000"/>
          <w:sz w:val="24"/>
        </w:rPr>
        <w:lastRenderedPageBreak/>
        <w:t>2019, the patient developed proteinuria 2+ with a white blood cell count of 12274.7/</w:t>
      </w:r>
      <w:proofErr w:type="spellStart"/>
      <w:r w:rsidRPr="00B14F5B">
        <w:rPr>
          <w:rFonts w:ascii="Book Antiqua" w:hAnsi="Book Antiqua"/>
          <w:color w:val="000000"/>
          <w:sz w:val="24"/>
        </w:rPr>
        <w:t>μL</w:t>
      </w:r>
      <w:proofErr w:type="spellEnd"/>
      <w:r w:rsidRPr="00B14F5B">
        <w:rPr>
          <w:rFonts w:ascii="Book Antiqua" w:hAnsi="Book Antiqua"/>
          <w:color w:val="000000"/>
          <w:sz w:val="24"/>
        </w:rPr>
        <w:t xml:space="preserve"> and a bacterial count of 25044.6/</w:t>
      </w:r>
      <w:proofErr w:type="spellStart"/>
      <w:r w:rsidRPr="00B14F5B">
        <w:rPr>
          <w:rFonts w:ascii="Book Antiqua" w:hAnsi="Book Antiqua"/>
          <w:color w:val="000000"/>
          <w:sz w:val="24"/>
        </w:rPr>
        <w:t>μL</w:t>
      </w:r>
      <w:proofErr w:type="spellEnd"/>
      <w:r w:rsidRPr="00B14F5B">
        <w:rPr>
          <w:rFonts w:ascii="Book Antiqua" w:hAnsi="Book Antiqua"/>
          <w:color w:val="000000"/>
          <w:sz w:val="24"/>
        </w:rPr>
        <w:t>.</w:t>
      </w:r>
    </w:p>
    <w:p w:rsidR="00400921" w:rsidRPr="00B14F5B" w:rsidRDefault="00400921" w:rsidP="006B266A">
      <w:pPr>
        <w:adjustRightInd w:val="0"/>
        <w:snapToGrid w:val="0"/>
        <w:spacing w:line="360" w:lineRule="auto"/>
        <w:rPr>
          <w:rFonts w:ascii="Book Antiqua" w:hAnsi="Book Antiqua"/>
          <w:color w:val="000000"/>
          <w:sz w:val="24"/>
        </w:rPr>
      </w:pPr>
    </w:p>
    <w:p w:rsidR="007501BB" w:rsidRPr="00B14F5B" w:rsidRDefault="007501BB" w:rsidP="006B266A">
      <w:pPr>
        <w:autoSpaceDE w:val="0"/>
        <w:autoSpaceDN w:val="0"/>
        <w:adjustRightInd w:val="0"/>
        <w:snapToGrid w:val="0"/>
        <w:spacing w:line="360" w:lineRule="auto"/>
        <w:rPr>
          <w:rFonts w:ascii="Book Antiqua" w:eastAsia="等线" w:hAnsi="Book Antiqua"/>
          <w:b/>
          <w:i/>
          <w:color w:val="000000"/>
          <w:sz w:val="24"/>
        </w:rPr>
      </w:pPr>
      <w:r w:rsidRPr="00B14F5B">
        <w:rPr>
          <w:rFonts w:ascii="Book Antiqua" w:eastAsia="等线" w:hAnsi="Book Antiqua"/>
          <w:b/>
          <w:i/>
          <w:color w:val="000000"/>
          <w:sz w:val="24"/>
        </w:rPr>
        <w:t>Imaging examinations</w:t>
      </w:r>
    </w:p>
    <w:p w:rsidR="007600B8" w:rsidRPr="00B14F5B" w:rsidRDefault="00400921" w:rsidP="006B266A">
      <w:pPr>
        <w:adjustRightInd w:val="0"/>
        <w:snapToGrid w:val="0"/>
        <w:spacing w:line="360" w:lineRule="auto"/>
        <w:rPr>
          <w:rFonts w:ascii="Book Antiqua" w:hAnsi="Book Antiqua"/>
          <w:color w:val="000000"/>
          <w:sz w:val="24"/>
        </w:rPr>
      </w:pPr>
      <w:r w:rsidRPr="00B14F5B">
        <w:rPr>
          <w:rFonts w:ascii="Book Antiqua" w:hAnsi="Book Antiqua"/>
          <w:b/>
          <w:bCs/>
          <w:color w:val="000000"/>
          <w:sz w:val="24"/>
        </w:rPr>
        <w:t xml:space="preserve">Case 1: </w:t>
      </w:r>
      <w:r w:rsidR="004163BD" w:rsidRPr="00B14F5B">
        <w:rPr>
          <w:rFonts w:ascii="Book Antiqua" w:hAnsi="Book Antiqua"/>
          <w:color w:val="000000"/>
          <w:sz w:val="24"/>
        </w:rPr>
        <w:t xml:space="preserve">On March 23, 2017, computed tomography (CT) showed upper esophageal wall thickening and stenosis. On March 25, 2017, gastroscopy showed suspected esophageal cancer, superficial gastritis, </w:t>
      </w:r>
      <w:proofErr w:type="spellStart"/>
      <w:r w:rsidR="004163BD" w:rsidRPr="00B14F5B">
        <w:rPr>
          <w:rFonts w:ascii="Book Antiqua" w:hAnsi="Book Antiqua"/>
          <w:color w:val="000000"/>
          <w:sz w:val="24"/>
        </w:rPr>
        <w:t>duodenitis</w:t>
      </w:r>
      <w:proofErr w:type="spellEnd"/>
      <w:r w:rsidR="005B495E" w:rsidRPr="00B14F5B">
        <w:rPr>
          <w:rFonts w:ascii="Book Antiqua" w:hAnsi="Book Antiqua"/>
          <w:color w:val="000000"/>
          <w:sz w:val="24"/>
        </w:rPr>
        <w:t>,</w:t>
      </w:r>
      <w:r w:rsidR="004163BD" w:rsidRPr="00B14F5B">
        <w:rPr>
          <w:rFonts w:ascii="Book Antiqua" w:hAnsi="Book Antiqua"/>
          <w:color w:val="000000"/>
          <w:sz w:val="24"/>
        </w:rPr>
        <w:t xml:space="preserve"> and duodenal bulb polyps. Pain relief was achieved after treatment with traditional Chinese medicine. </w:t>
      </w:r>
      <w:bookmarkStart w:id="60" w:name="_Hlk34294567"/>
      <w:bookmarkStart w:id="61" w:name="_Hlk34296305"/>
      <w:r w:rsidR="004163BD" w:rsidRPr="00B14F5B">
        <w:rPr>
          <w:rFonts w:ascii="Book Antiqua" w:hAnsi="Book Antiqua"/>
          <w:color w:val="000000"/>
          <w:sz w:val="24"/>
        </w:rPr>
        <w:t xml:space="preserve">On April 4, 2017, the patient developed hoarseness, </w:t>
      </w:r>
      <w:bookmarkEnd w:id="60"/>
      <w:r w:rsidR="004163BD" w:rsidRPr="00B14F5B">
        <w:rPr>
          <w:rFonts w:ascii="Book Antiqua" w:hAnsi="Book Antiqua"/>
          <w:color w:val="000000"/>
          <w:sz w:val="24"/>
        </w:rPr>
        <w:t>and CT showed</w:t>
      </w:r>
      <w:bookmarkStart w:id="62" w:name="OLE_LINK3"/>
      <w:bookmarkStart w:id="63" w:name="OLE_LINK4"/>
      <w:r w:rsidR="004163BD" w:rsidRPr="00B14F5B">
        <w:rPr>
          <w:rFonts w:ascii="Book Antiqua" w:hAnsi="Book Antiqua"/>
          <w:color w:val="000000"/>
          <w:sz w:val="24"/>
        </w:rPr>
        <w:t xml:space="preserve"> a space-occupying lesion in the upper part of the esophagus</w:t>
      </w:r>
      <w:bookmarkEnd w:id="62"/>
      <w:bookmarkEnd w:id="63"/>
      <w:r w:rsidR="003E01FE" w:rsidRPr="00B14F5B">
        <w:rPr>
          <w:rFonts w:ascii="Book Antiqua" w:hAnsi="Book Antiqua"/>
          <w:color w:val="000000"/>
          <w:sz w:val="24"/>
        </w:rPr>
        <w:t xml:space="preserve">, which was considered esophageal cancer, and </w:t>
      </w:r>
      <w:bookmarkStart w:id="64" w:name="_Hlk34295175"/>
      <w:r w:rsidR="004163BD" w:rsidRPr="00B14F5B">
        <w:rPr>
          <w:rFonts w:ascii="Book Antiqua" w:hAnsi="Book Antiqua"/>
          <w:color w:val="000000"/>
          <w:sz w:val="24"/>
        </w:rPr>
        <w:t>multiple nodules in both lungs and mediastinal lymph nodes, which were considered metastases.</w:t>
      </w:r>
      <w:bookmarkEnd w:id="64"/>
    </w:p>
    <w:p w:rsidR="004163BD" w:rsidRPr="00B14F5B" w:rsidRDefault="004163BD" w:rsidP="006B266A">
      <w:pPr>
        <w:adjustRightInd w:val="0"/>
        <w:snapToGrid w:val="0"/>
        <w:spacing w:line="360" w:lineRule="auto"/>
        <w:ind w:firstLineChars="100" w:firstLine="240"/>
        <w:rPr>
          <w:rFonts w:ascii="Book Antiqua" w:hAnsi="Book Antiqua"/>
          <w:color w:val="000000"/>
          <w:sz w:val="24"/>
        </w:rPr>
      </w:pPr>
      <w:bookmarkStart w:id="65" w:name="_Hlk34296418"/>
      <w:bookmarkEnd w:id="61"/>
      <w:r w:rsidRPr="00B14F5B">
        <w:rPr>
          <w:rFonts w:ascii="Book Antiqua" w:hAnsi="Book Antiqua"/>
          <w:color w:val="000000"/>
          <w:sz w:val="24"/>
        </w:rPr>
        <w:t>On June 7, 2018, the patient reappeared with hoarseness</w:t>
      </w:r>
      <w:r w:rsidR="001C082D" w:rsidRPr="00B14F5B">
        <w:rPr>
          <w:rFonts w:ascii="Book Antiqua" w:hAnsi="Book Antiqua"/>
          <w:color w:val="000000"/>
          <w:sz w:val="24"/>
        </w:rPr>
        <w:t>,</w:t>
      </w:r>
      <w:r w:rsidRPr="00B14F5B">
        <w:rPr>
          <w:rFonts w:ascii="Book Antiqua" w:hAnsi="Book Antiqua"/>
          <w:color w:val="000000"/>
          <w:sz w:val="24"/>
        </w:rPr>
        <w:t xml:space="preserve"> accompanied by </w:t>
      </w:r>
      <w:r w:rsidR="00B2629B" w:rsidRPr="00B14F5B">
        <w:rPr>
          <w:rFonts w:ascii="Book Antiqua" w:hAnsi="Book Antiqua"/>
          <w:color w:val="000000"/>
          <w:sz w:val="24"/>
        </w:rPr>
        <w:t>difficulty swallowing</w:t>
      </w:r>
      <w:r w:rsidRPr="00B14F5B">
        <w:rPr>
          <w:rFonts w:ascii="Book Antiqua" w:hAnsi="Book Antiqua"/>
          <w:color w:val="000000"/>
          <w:sz w:val="24"/>
        </w:rPr>
        <w:t xml:space="preserve"> and cough. CT showed that the esophageal wall was unevenly thickened</w:t>
      </w:r>
      <w:r w:rsidR="001C082D" w:rsidRPr="00B14F5B">
        <w:rPr>
          <w:rFonts w:ascii="Book Antiqua" w:hAnsi="Book Antiqua"/>
          <w:color w:val="000000"/>
          <w:sz w:val="24"/>
        </w:rPr>
        <w:t>;</w:t>
      </w:r>
      <w:r w:rsidRPr="00B14F5B">
        <w:rPr>
          <w:rFonts w:ascii="Book Antiqua" w:hAnsi="Book Antiqua"/>
          <w:color w:val="000000"/>
          <w:sz w:val="24"/>
        </w:rPr>
        <w:t xml:space="preserve"> the upper esophageal nodule showed </w:t>
      </w:r>
      <w:r w:rsidR="00211365" w:rsidRPr="00B14F5B">
        <w:rPr>
          <w:rFonts w:ascii="Book Antiqua" w:hAnsi="Book Antiqua"/>
          <w:color w:val="000000"/>
          <w:sz w:val="24"/>
        </w:rPr>
        <w:t xml:space="preserve">a </w:t>
      </w:r>
      <w:r w:rsidRPr="00B14F5B">
        <w:rPr>
          <w:rFonts w:ascii="Book Antiqua" w:hAnsi="Book Antiqua"/>
          <w:color w:val="000000"/>
          <w:sz w:val="24"/>
        </w:rPr>
        <w:t xml:space="preserve">soft tissue shadow, the tracheal boundary was unclear, and there was left pleural effusion. </w:t>
      </w:r>
      <w:bookmarkEnd w:id="65"/>
      <w:r w:rsidR="00ED1411" w:rsidRPr="00B14F5B">
        <w:rPr>
          <w:rFonts w:ascii="Book Antiqua" w:hAnsi="Book Antiqua"/>
          <w:color w:val="000000"/>
          <w:sz w:val="24"/>
        </w:rPr>
        <w:t>On July 14, 2018, the patient developed headache and nausea. Magnetic resonance imaging (MRI) showed abnormally enhanced lesions</w:t>
      </w:r>
      <w:bookmarkStart w:id="66" w:name="OLE_LINK5"/>
      <w:bookmarkStart w:id="67" w:name="OLE_LINK6"/>
      <w:r w:rsidRPr="00B14F5B">
        <w:rPr>
          <w:rFonts w:ascii="Book Antiqua" w:hAnsi="Book Antiqua"/>
          <w:color w:val="000000"/>
          <w:sz w:val="24"/>
        </w:rPr>
        <w:t xml:space="preserve"> in the left cerebellar hemisphere</w:t>
      </w:r>
      <w:bookmarkStart w:id="68" w:name="_Hlk25177961"/>
      <w:r w:rsidRPr="00B14F5B">
        <w:rPr>
          <w:rFonts w:ascii="Book Antiqua" w:hAnsi="Book Antiqua"/>
          <w:color w:val="000000"/>
          <w:sz w:val="24"/>
        </w:rPr>
        <w:t xml:space="preserve"> (Figure 1A and 2A)</w:t>
      </w:r>
      <w:bookmarkEnd w:id="68"/>
      <w:r w:rsidRPr="00B14F5B">
        <w:rPr>
          <w:rFonts w:ascii="Book Antiqua" w:hAnsi="Book Antiqua"/>
          <w:color w:val="000000"/>
          <w:sz w:val="24"/>
        </w:rPr>
        <w:t>, temporal lobe (Figure 3A), and basal ganglia (Figure 4A), which were considered metastases</w:t>
      </w:r>
      <w:bookmarkEnd w:id="66"/>
      <w:bookmarkEnd w:id="67"/>
      <w:r w:rsidR="00437AEB" w:rsidRPr="00B14F5B">
        <w:rPr>
          <w:rFonts w:ascii="Book Antiqua" w:hAnsi="Book Antiqua"/>
          <w:color w:val="000000"/>
          <w:sz w:val="24"/>
        </w:rPr>
        <w:t xml:space="preserve">. On August 10, 2018, CT showed that the esophageal wall was unevenly thickened. The upper part of the esophageal nodule showed </w:t>
      </w:r>
      <w:r w:rsidR="00211365" w:rsidRPr="00B14F5B">
        <w:rPr>
          <w:rFonts w:ascii="Book Antiqua" w:hAnsi="Book Antiqua"/>
          <w:color w:val="000000"/>
          <w:sz w:val="24"/>
        </w:rPr>
        <w:t xml:space="preserve">a </w:t>
      </w:r>
      <w:r w:rsidR="00437AEB" w:rsidRPr="00B14F5B">
        <w:rPr>
          <w:rFonts w:ascii="Book Antiqua" w:hAnsi="Book Antiqua"/>
          <w:color w:val="000000"/>
          <w:sz w:val="24"/>
        </w:rPr>
        <w:t xml:space="preserve">soft tissue shadow. The nodular soft tissue was slightly smaller </w:t>
      </w:r>
      <w:r w:rsidR="00211365" w:rsidRPr="00B14F5B">
        <w:rPr>
          <w:rFonts w:ascii="Book Antiqua" w:hAnsi="Book Antiqua"/>
          <w:color w:val="000000"/>
          <w:sz w:val="24"/>
        </w:rPr>
        <w:t>than</w:t>
      </w:r>
      <w:r w:rsidR="00437AEB" w:rsidRPr="00B14F5B">
        <w:rPr>
          <w:rFonts w:ascii="Book Antiqua" w:hAnsi="Book Antiqua"/>
          <w:color w:val="000000"/>
          <w:sz w:val="24"/>
        </w:rPr>
        <w:t xml:space="preserve"> the </w:t>
      </w:r>
      <w:r w:rsidR="00693243" w:rsidRPr="00B14F5B">
        <w:rPr>
          <w:rFonts w:ascii="Book Antiqua" w:hAnsi="Book Antiqua"/>
          <w:color w:val="000000"/>
          <w:sz w:val="24"/>
        </w:rPr>
        <w:t>previously observed nodule</w:t>
      </w:r>
      <w:r w:rsidR="00437AEB" w:rsidRPr="00B14F5B">
        <w:rPr>
          <w:rFonts w:ascii="Book Antiqua" w:hAnsi="Book Antiqua"/>
          <w:color w:val="000000"/>
          <w:sz w:val="24"/>
        </w:rPr>
        <w:t xml:space="preserve">. The left pleural effusion decreased. On August 29, 2018, MRI showed that the temporal lobe and basal ganglia lesions were unclear and </w:t>
      </w:r>
      <w:r w:rsidR="00693243" w:rsidRPr="00B14F5B">
        <w:rPr>
          <w:rFonts w:ascii="Book Antiqua" w:hAnsi="Book Antiqua"/>
          <w:color w:val="000000"/>
          <w:sz w:val="24"/>
        </w:rPr>
        <w:t xml:space="preserve">that </w:t>
      </w:r>
      <w:r w:rsidR="00437AEB" w:rsidRPr="00B14F5B">
        <w:rPr>
          <w:rFonts w:ascii="Book Antiqua" w:hAnsi="Book Antiqua"/>
          <w:color w:val="000000"/>
          <w:sz w:val="24"/>
        </w:rPr>
        <w:t>the left cerebellar lesions shrank. On September 14, 2018, CT showed that the esophageal wall was unevenly thickened and the upper esophagus protruded to the left front</w:t>
      </w:r>
      <w:r w:rsidR="007A6708" w:rsidRPr="00B14F5B">
        <w:rPr>
          <w:rFonts w:ascii="Book Antiqua" w:hAnsi="Book Antiqua"/>
          <w:color w:val="000000"/>
          <w:sz w:val="24"/>
        </w:rPr>
        <w:t xml:space="preserve"> and</w:t>
      </w:r>
      <w:r w:rsidR="00437AEB" w:rsidRPr="00B14F5B">
        <w:rPr>
          <w:rFonts w:ascii="Book Antiqua" w:hAnsi="Book Antiqua"/>
          <w:color w:val="000000"/>
          <w:sz w:val="24"/>
        </w:rPr>
        <w:t xml:space="preserve"> was smaller than the old lesion. On October 18, 2018, MRI showed pons, bilateral thalamic-basal ganglia, bilateral ventricular cleft cerebral infarction, and bilateral ventricular and bilateral frontal cortex demyelination;</w:t>
      </w:r>
      <w:bookmarkStart w:id="69" w:name="_Hlk25170191"/>
      <w:r w:rsidRPr="00B14F5B">
        <w:rPr>
          <w:rFonts w:ascii="Book Antiqua" w:hAnsi="Book Antiqua"/>
          <w:color w:val="000000"/>
          <w:sz w:val="24"/>
        </w:rPr>
        <w:t xml:space="preserve"> contrast-enhanced cranial MRI showed no clear abnormal </w:t>
      </w:r>
      <w:r w:rsidRPr="00B14F5B">
        <w:rPr>
          <w:rFonts w:ascii="Book Antiqua" w:hAnsi="Book Antiqua"/>
          <w:color w:val="000000"/>
          <w:sz w:val="24"/>
        </w:rPr>
        <w:lastRenderedPageBreak/>
        <w:t>enhancement</w:t>
      </w:r>
      <w:bookmarkStart w:id="70" w:name="OLE_LINK12"/>
      <w:bookmarkStart w:id="71" w:name="OLE_LINK13"/>
      <w:r w:rsidRPr="00B14F5B">
        <w:rPr>
          <w:rFonts w:ascii="Book Antiqua" w:hAnsi="Book Antiqua"/>
          <w:color w:val="000000"/>
          <w:sz w:val="24"/>
        </w:rPr>
        <w:t xml:space="preserve"> (Figures 1B-4B)</w:t>
      </w:r>
      <w:bookmarkEnd w:id="70"/>
      <w:bookmarkEnd w:id="71"/>
      <w:r w:rsidRPr="00B14F5B">
        <w:rPr>
          <w:rFonts w:ascii="Book Antiqua" w:hAnsi="Book Antiqua"/>
          <w:color w:val="000000"/>
          <w:sz w:val="24"/>
        </w:rPr>
        <w:t>.</w:t>
      </w:r>
      <w:bookmarkEnd w:id="69"/>
    </w:p>
    <w:p w:rsidR="007501BB" w:rsidRPr="00B14F5B" w:rsidRDefault="004163BD" w:rsidP="006B266A">
      <w:pPr>
        <w:adjustRightInd w:val="0"/>
        <w:snapToGrid w:val="0"/>
        <w:spacing w:line="360" w:lineRule="auto"/>
        <w:ind w:firstLineChars="100" w:firstLine="240"/>
        <w:rPr>
          <w:rFonts w:ascii="Book Antiqua" w:hAnsi="Book Antiqua"/>
          <w:color w:val="000000"/>
          <w:sz w:val="24"/>
        </w:rPr>
      </w:pPr>
      <w:r w:rsidRPr="00B14F5B">
        <w:rPr>
          <w:rFonts w:ascii="Book Antiqua" w:hAnsi="Book Antiqua"/>
          <w:color w:val="000000"/>
          <w:sz w:val="24"/>
        </w:rPr>
        <w:t>On February 18, 2019, contrast-enhanced brain MRI showed no obvious abnormal enhancement (Figures 1C-4C). On May 14, 2019, CT showed that the upper part of the esophageal wall was unevenly thickened, the upper esophagus protruded to the left front, and the upper part of the esophagus was paralyzed. On July 16, 2019, CT showed that the upper wall of the esophagus was unevenly thickened, the upper part of the upper esophagus protruded from the left side, and the upper part of the esophagus was paralyzed.</w:t>
      </w:r>
    </w:p>
    <w:p w:rsidR="00400921" w:rsidRPr="00B14F5B" w:rsidRDefault="00400921" w:rsidP="006B266A">
      <w:pPr>
        <w:adjustRightInd w:val="0"/>
        <w:snapToGrid w:val="0"/>
        <w:spacing w:line="360" w:lineRule="auto"/>
        <w:rPr>
          <w:rFonts w:ascii="Book Antiqua" w:hAnsi="Book Antiqua"/>
          <w:color w:val="000000"/>
          <w:sz w:val="24"/>
        </w:rPr>
      </w:pPr>
    </w:p>
    <w:p w:rsidR="00400921" w:rsidRPr="00B14F5B" w:rsidRDefault="00400921" w:rsidP="006B266A">
      <w:pPr>
        <w:autoSpaceDE w:val="0"/>
        <w:autoSpaceDN w:val="0"/>
        <w:adjustRightInd w:val="0"/>
        <w:snapToGrid w:val="0"/>
        <w:spacing w:line="360" w:lineRule="auto"/>
        <w:rPr>
          <w:rFonts w:ascii="Book Antiqua" w:hAnsi="Book Antiqua"/>
          <w:bCs/>
          <w:iCs/>
          <w:color w:val="000000"/>
          <w:sz w:val="24"/>
        </w:rPr>
      </w:pPr>
      <w:r w:rsidRPr="00B14F5B">
        <w:rPr>
          <w:rFonts w:ascii="Book Antiqua" w:hAnsi="Book Antiqua"/>
          <w:b/>
          <w:bCs/>
          <w:color w:val="000000"/>
          <w:sz w:val="24"/>
        </w:rPr>
        <w:t xml:space="preserve">Case 2: </w:t>
      </w:r>
      <w:r w:rsidR="00AA7EAE" w:rsidRPr="00B14F5B">
        <w:rPr>
          <w:rFonts w:ascii="Book Antiqua" w:hAnsi="Book Antiqua"/>
          <w:bCs/>
          <w:iCs/>
          <w:color w:val="000000"/>
          <w:sz w:val="24"/>
        </w:rPr>
        <w:t xml:space="preserve">On March 5, 2018, positron emission tomography-CT showed that the left </w:t>
      </w:r>
      <w:r w:rsidRPr="00B14F5B">
        <w:rPr>
          <w:rFonts w:ascii="Book Antiqua" w:hAnsi="Book Antiqua"/>
          <w:bCs/>
          <w:iCs/>
          <w:color w:val="000000"/>
          <w:sz w:val="24"/>
        </w:rPr>
        <w:t>lymph node</w:t>
      </w:r>
      <w:r w:rsidR="005B495E" w:rsidRPr="00B14F5B">
        <w:rPr>
          <w:rFonts w:ascii="Book Antiqua" w:hAnsi="Book Antiqua"/>
          <w:bCs/>
          <w:iCs/>
          <w:color w:val="000000"/>
          <w:sz w:val="24"/>
        </w:rPr>
        <w:t xml:space="preserve">s in the </w:t>
      </w:r>
      <w:r w:rsidRPr="00B14F5B">
        <w:rPr>
          <w:rFonts w:ascii="Book Antiqua" w:hAnsi="Book Antiqua"/>
          <w:bCs/>
          <w:iCs/>
          <w:color w:val="000000"/>
          <w:sz w:val="24"/>
        </w:rPr>
        <w:t xml:space="preserve">left axillary fossa </w:t>
      </w:r>
      <w:r w:rsidR="0064125B" w:rsidRPr="00B14F5B">
        <w:rPr>
          <w:rFonts w:ascii="Book Antiqua" w:hAnsi="Book Antiqua"/>
          <w:bCs/>
          <w:iCs/>
          <w:color w:val="000000"/>
          <w:sz w:val="24"/>
        </w:rPr>
        <w:t xml:space="preserve">and </w:t>
      </w:r>
      <w:r w:rsidRPr="00B14F5B">
        <w:rPr>
          <w:rFonts w:ascii="Book Antiqua" w:hAnsi="Book Antiqua"/>
          <w:bCs/>
          <w:iCs/>
          <w:color w:val="000000"/>
          <w:sz w:val="24"/>
        </w:rPr>
        <w:t xml:space="preserve">supraorbital sac and </w:t>
      </w:r>
      <w:r w:rsidR="00E773E3" w:rsidRPr="00B14F5B">
        <w:rPr>
          <w:rFonts w:ascii="Book Antiqua" w:hAnsi="Book Antiqua"/>
          <w:bCs/>
          <w:iCs/>
          <w:color w:val="000000"/>
          <w:sz w:val="24"/>
        </w:rPr>
        <w:t xml:space="preserve">multiple </w:t>
      </w:r>
      <w:r w:rsidRPr="00B14F5B">
        <w:rPr>
          <w:rFonts w:ascii="Book Antiqua" w:hAnsi="Book Antiqua"/>
          <w:bCs/>
          <w:iCs/>
          <w:color w:val="000000"/>
          <w:sz w:val="24"/>
        </w:rPr>
        <w:t>retroperitoneal lymph node</w:t>
      </w:r>
      <w:r w:rsidR="00E773E3" w:rsidRPr="00B14F5B">
        <w:rPr>
          <w:rFonts w:ascii="Book Antiqua" w:hAnsi="Book Antiqua"/>
          <w:bCs/>
          <w:iCs/>
          <w:color w:val="000000"/>
          <w:sz w:val="24"/>
        </w:rPr>
        <w:t>s had active metabolism</w:t>
      </w:r>
      <w:r w:rsidRPr="00B14F5B">
        <w:rPr>
          <w:rFonts w:ascii="Book Antiqua" w:hAnsi="Book Antiqua"/>
          <w:bCs/>
          <w:iCs/>
          <w:color w:val="000000"/>
          <w:sz w:val="24"/>
        </w:rPr>
        <w:t>, which suggested metastases. On June 2, 2018, MRI showed</w:t>
      </w:r>
      <w:bookmarkStart w:id="72" w:name="_Hlk34312529"/>
      <w:r w:rsidRPr="00B14F5B">
        <w:rPr>
          <w:rFonts w:ascii="Book Antiqua" w:hAnsi="Book Antiqua"/>
          <w:bCs/>
          <w:iCs/>
          <w:color w:val="000000"/>
          <w:sz w:val="24"/>
        </w:rPr>
        <w:t xml:space="preserve"> left lateral ventricle paraventricular white matter and </w:t>
      </w:r>
      <w:r w:rsidR="007D7AC5" w:rsidRPr="00B14F5B">
        <w:rPr>
          <w:rFonts w:ascii="Book Antiqua" w:hAnsi="Book Antiqua"/>
          <w:bCs/>
          <w:iCs/>
          <w:color w:val="000000"/>
          <w:sz w:val="24"/>
        </w:rPr>
        <w:t>an</w:t>
      </w:r>
      <w:r w:rsidR="00136B2B" w:rsidRPr="00B14F5B">
        <w:rPr>
          <w:rFonts w:ascii="Book Antiqua" w:hAnsi="Book Antiqua"/>
          <w:bCs/>
          <w:iCs/>
          <w:color w:val="000000"/>
          <w:sz w:val="24"/>
        </w:rPr>
        <w:t xml:space="preserve"> </w:t>
      </w:r>
      <w:r w:rsidR="00C738E2" w:rsidRPr="00B14F5B">
        <w:rPr>
          <w:rFonts w:ascii="Book Antiqua" w:hAnsi="Book Antiqua"/>
          <w:bCs/>
          <w:iCs/>
          <w:color w:val="000000"/>
          <w:sz w:val="24"/>
        </w:rPr>
        <w:t>abnormal</w:t>
      </w:r>
      <w:r w:rsidR="007D7AC5" w:rsidRPr="00B14F5B">
        <w:rPr>
          <w:rFonts w:ascii="Book Antiqua" w:hAnsi="Book Antiqua"/>
          <w:bCs/>
          <w:iCs/>
          <w:color w:val="000000"/>
          <w:sz w:val="24"/>
        </w:rPr>
        <w:t>ly enhanced</w:t>
      </w:r>
      <w:r w:rsidR="00136B2B" w:rsidRPr="00B14F5B">
        <w:rPr>
          <w:rFonts w:ascii="Book Antiqua" w:hAnsi="Book Antiqua"/>
          <w:bCs/>
          <w:iCs/>
          <w:color w:val="000000"/>
          <w:sz w:val="24"/>
        </w:rPr>
        <w:t xml:space="preserve"> lesion in the lower </w:t>
      </w:r>
      <w:r w:rsidRPr="00B14F5B">
        <w:rPr>
          <w:rFonts w:ascii="Book Antiqua" w:hAnsi="Book Antiqua"/>
          <w:bCs/>
          <w:iCs/>
          <w:color w:val="000000"/>
          <w:sz w:val="24"/>
        </w:rPr>
        <w:t>right cerebellar hemisphere</w:t>
      </w:r>
      <w:bookmarkEnd w:id="72"/>
      <w:r w:rsidRPr="00B14F5B">
        <w:rPr>
          <w:rFonts w:ascii="Book Antiqua" w:hAnsi="Book Antiqua"/>
          <w:bCs/>
          <w:iCs/>
          <w:color w:val="000000"/>
          <w:sz w:val="24"/>
        </w:rPr>
        <w:t xml:space="preserve"> (Figures 5A and 6A)</w:t>
      </w:r>
      <w:r w:rsidR="00136B2B" w:rsidRPr="00B14F5B">
        <w:rPr>
          <w:rFonts w:ascii="Book Antiqua" w:hAnsi="Book Antiqua"/>
          <w:bCs/>
          <w:iCs/>
          <w:color w:val="000000"/>
          <w:sz w:val="24"/>
        </w:rPr>
        <w:t xml:space="preserve">, which </w:t>
      </w:r>
      <w:r w:rsidRPr="00B14F5B">
        <w:rPr>
          <w:rFonts w:ascii="Book Antiqua" w:hAnsi="Book Antiqua"/>
          <w:bCs/>
          <w:iCs/>
          <w:color w:val="000000"/>
          <w:sz w:val="24"/>
        </w:rPr>
        <w:t xml:space="preserve">were considered </w:t>
      </w:r>
      <w:r w:rsidR="00C738E2" w:rsidRPr="00B14F5B">
        <w:rPr>
          <w:rFonts w:ascii="Book Antiqua" w:hAnsi="Book Antiqua"/>
          <w:bCs/>
          <w:iCs/>
          <w:color w:val="000000"/>
          <w:sz w:val="24"/>
        </w:rPr>
        <w:t>metastases</w:t>
      </w:r>
      <w:r w:rsidRPr="00B14F5B">
        <w:rPr>
          <w:rFonts w:ascii="Book Antiqua" w:hAnsi="Book Antiqua"/>
          <w:bCs/>
          <w:iCs/>
          <w:color w:val="000000"/>
          <w:sz w:val="24"/>
        </w:rPr>
        <w:t>. On July 10, 2018, CT showed slightly enlarged lymph nodes of the left axilla. On October 7, 2018, contrast-enhanced MRI showed</w:t>
      </w:r>
      <w:r w:rsidR="00211365" w:rsidRPr="00B14F5B">
        <w:rPr>
          <w:rFonts w:ascii="Book Antiqua" w:hAnsi="Book Antiqua"/>
          <w:bCs/>
          <w:iCs/>
          <w:color w:val="000000"/>
          <w:sz w:val="24"/>
        </w:rPr>
        <w:t xml:space="preserve"> </w:t>
      </w:r>
      <w:r w:rsidRPr="00B14F5B">
        <w:rPr>
          <w:rFonts w:ascii="Book Antiqua" w:hAnsi="Book Antiqua"/>
          <w:bCs/>
          <w:iCs/>
          <w:color w:val="000000"/>
          <w:sz w:val="24"/>
        </w:rPr>
        <w:t xml:space="preserve">that there was no obvious abnormality in the brain and </w:t>
      </w:r>
      <w:r w:rsidR="00DB5465" w:rsidRPr="00B14F5B">
        <w:rPr>
          <w:rFonts w:ascii="Book Antiqua" w:hAnsi="Book Antiqua"/>
          <w:bCs/>
          <w:iCs/>
          <w:color w:val="000000"/>
          <w:sz w:val="24"/>
        </w:rPr>
        <w:t xml:space="preserve">that </w:t>
      </w:r>
      <w:r w:rsidRPr="00B14F5B">
        <w:rPr>
          <w:rFonts w:ascii="Book Antiqua" w:hAnsi="Book Antiqua"/>
          <w:bCs/>
          <w:iCs/>
          <w:color w:val="000000"/>
          <w:sz w:val="24"/>
        </w:rPr>
        <w:t xml:space="preserve">the intracranial lesion completely disappeared (Figures 5B and 6B). On January 9, 2019, MRI showed spotty abnormal enhancement of the left thalamus and temporal lobe, suggesting dynamic follow-up; </w:t>
      </w:r>
      <w:r w:rsidR="00C6797C" w:rsidRPr="00B14F5B">
        <w:rPr>
          <w:rFonts w:ascii="Book Antiqua" w:hAnsi="Book Antiqua"/>
          <w:bCs/>
          <w:iCs/>
          <w:color w:val="000000"/>
          <w:sz w:val="24"/>
        </w:rPr>
        <w:t>t</w:t>
      </w:r>
      <w:r w:rsidRPr="00B14F5B">
        <w:rPr>
          <w:rFonts w:ascii="Book Antiqua" w:hAnsi="Book Antiqua"/>
          <w:bCs/>
          <w:iCs/>
          <w:color w:val="000000"/>
          <w:sz w:val="24"/>
        </w:rPr>
        <w:t xml:space="preserve">he original </w:t>
      </w:r>
      <w:r w:rsidR="004F2158" w:rsidRPr="00B14F5B">
        <w:rPr>
          <w:rFonts w:ascii="Book Antiqua" w:hAnsi="Book Antiqua"/>
          <w:bCs/>
          <w:iCs/>
          <w:color w:val="000000"/>
          <w:sz w:val="24"/>
        </w:rPr>
        <w:t xml:space="preserve">diffuse lesion in the </w:t>
      </w:r>
      <w:r w:rsidRPr="00B14F5B">
        <w:rPr>
          <w:rFonts w:ascii="Book Antiqua" w:hAnsi="Book Antiqua"/>
          <w:bCs/>
          <w:iCs/>
          <w:color w:val="000000"/>
          <w:sz w:val="24"/>
        </w:rPr>
        <w:t xml:space="preserve">left frontal lobe showed no clear </w:t>
      </w:r>
      <w:r w:rsidR="00211365" w:rsidRPr="00B14F5B">
        <w:rPr>
          <w:rFonts w:ascii="Book Antiqua" w:hAnsi="Book Antiqua"/>
          <w:bCs/>
          <w:iCs/>
          <w:color w:val="000000"/>
          <w:sz w:val="24"/>
        </w:rPr>
        <w:t xml:space="preserve">enhancement </w:t>
      </w:r>
      <w:r w:rsidRPr="00B14F5B">
        <w:rPr>
          <w:rFonts w:ascii="Book Antiqua" w:hAnsi="Book Antiqua"/>
          <w:bCs/>
          <w:iCs/>
          <w:color w:val="000000"/>
          <w:sz w:val="24"/>
        </w:rPr>
        <w:t>(Figures 5C and 6C). On January 11, 2019, CT showed</w:t>
      </w:r>
      <w:r w:rsidR="00211365" w:rsidRPr="00B14F5B">
        <w:rPr>
          <w:rFonts w:ascii="Book Antiqua" w:hAnsi="Book Antiqua"/>
          <w:bCs/>
          <w:iCs/>
          <w:color w:val="000000"/>
          <w:sz w:val="24"/>
        </w:rPr>
        <w:t xml:space="preserve"> slightly</w:t>
      </w:r>
      <w:r w:rsidRPr="00B14F5B">
        <w:rPr>
          <w:rFonts w:ascii="Book Antiqua" w:hAnsi="Book Antiqua"/>
          <w:bCs/>
          <w:iCs/>
          <w:color w:val="000000"/>
          <w:sz w:val="24"/>
        </w:rPr>
        <w:t xml:space="preserve"> larger lymph nodes of the left axilla</w:t>
      </w:r>
      <w:r w:rsidR="00211365" w:rsidRPr="00B14F5B">
        <w:rPr>
          <w:rFonts w:ascii="Book Antiqua" w:hAnsi="Book Antiqua"/>
          <w:bCs/>
          <w:iCs/>
          <w:color w:val="000000"/>
          <w:sz w:val="24"/>
        </w:rPr>
        <w:t>, enlarged</w:t>
      </w:r>
      <w:r w:rsidRPr="00B14F5B">
        <w:rPr>
          <w:rFonts w:ascii="Book Antiqua" w:hAnsi="Book Antiqua"/>
          <w:bCs/>
          <w:iCs/>
          <w:color w:val="000000"/>
          <w:sz w:val="24"/>
        </w:rPr>
        <w:t xml:space="preserve"> </w:t>
      </w:r>
      <w:r w:rsidR="00392A92" w:rsidRPr="00B14F5B">
        <w:rPr>
          <w:rFonts w:ascii="Book Antiqua" w:hAnsi="Book Antiqua"/>
          <w:bCs/>
          <w:iCs/>
          <w:color w:val="000000"/>
          <w:sz w:val="24"/>
        </w:rPr>
        <w:t xml:space="preserve">retroperitoneal </w:t>
      </w:r>
      <w:r w:rsidRPr="00B14F5B">
        <w:rPr>
          <w:rFonts w:ascii="Book Antiqua" w:hAnsi="Book Antiqua"/>
          <w:bCs/>
          <w:iCs/>
          <w:color w:val="000000"/>
          <w:sz w:val="24"/>
        </w:rPr>
        <w:t>lymph nodes</w:t>
      </w:r>
      <w:r w:rsidR="00211365" w:rsidRPr="00B14F5B">
        <w:rPr>
          <w:rFonts w:ascii="Book Antiqua" w:hAnsi="Book Antiqua"/>
          <w:bCs/>
          <w:iCs/>
          <w:color w:val="000000"/>
          <w:sz w:val="24"/>
        </w:rPr>
        <w:t>,</w:t>
      </w:r>
      <w:r w:rsidRPr="00B14F5B">
        <w:rPr>
          <w:rFonts w:ascii="Book Antiqua" w:hAnsi="Book Antiqua"/>
          <w:bCs/>
          <w:iCs/>
          <w:color w:val="000000"/>
          <w:sz w:val="24"/>
        </w:rPr>
        <w:t xml:space="preserve"> and a small amount of fluid in the pelvic cavity. On March 13, 2019, CT showed</w:t>
      </w:r>
      <w:r w:rsidR="00211365" w:rsidRPr="00B14F5B">
        <w:rPr>
          <w:rFonts w:ascii="Book Antiqua" w:hAnsi="Book Antiqua"/>
          <w:bCs/>
          <w:iCs/>
          <w:color w:val="000000"/>
          <w:sz w:val="24"/>
        </w:rPr>
        <w:t xml:space="preserve"> that the left</w:t>
      </w:r>
      <w:r w:rsidRPr="00B14F5B">
        <w:rPr>
          <w:rFonts w:ascii="Book Antiqua" w:hAnsi="Book Antiqua"/>
          <w:bCs/>
          <w:iCs/>
          <w:color w:val="000000"/>
          <w:sz w:val="24"/>
        </w:rPr>
        <w:t xml:space="preserve"> axillary and retroperitoneal lymph nodes were stable; </w:t>
      </w:r>
      <w:r w:rsidR="00A94C8C" w:rsidRPr="00B14F5B">
        <w:rPr>
          <w:rFonts w:ascii="Book Antiqua" w:hAnsi="Book Antiqua"/>
          <w:bCs/>
          <w:iCs/>
          <w:color w:val="000000"/>
          <w:sz w:val="24"/>
        </w:rPr>
        <w:t>there was some pelvic fluid</w:t>
      </w:r>
      <w:r w:rsidR="00211365" w:rsidRPr="00B14F5B">
        <w:rPr>
          <w:rFonts w:ascii="Book Antiqua" w:hAnsi="Book Antiqua"/>
          <w:bCs/>
          <w:iCs/>
          <w:color w:val="000000"/>
          <w:sz w:val="24"/>
        </w:rPr>
        <w:t>, and the</w:t>
      </w:r>
      <w:r w:rsidRPr="00B14F5B">
        <w:rPr>
          <w:rFonts w:ascii="Book Antiqua" w:hAnsi="Book Antiqua"/>
          <w:bCs/>
          <w:iCs/>
          <w:color w:val="000000"/>
          <w:sz w:val="24"/>
        </w:rPr>
        <w:t xml:space="preserve"> abdominal wall structure </w:t>
      </w:r>
      <w:r w:rsidR="00211365" w:rsidRPr="00B14F5B">
        <w:rPr>
          <w:rFonts w:ascii="Book Antiqua" w:hAnsi="Book Antiqua"/>
          <w:bCs/>
          <w:iCs/>
          <w:color w:val="000000"/>
          <w:sz w:val="24"/>
        </w:rPr>
        <w:t>was</w:t>
      </w:r>
      <w:r w:rsidRPr="00B14F5B">
        <w:rPr>
          <w:rFonts w:ascii="Book Antiqua" w:hAnsi="Book Antiqua"/>
          <w:bCs/>
          <w:iCs/>
          <w:color w:val="000000"/>
          <w:sz w:val="24"/>
        </w:rPr>
        <w:t xml:space="preserve"> blurred. On May 10, 2019, </w:t>
      </w:r>
      <w:r w:rsidR="00211365" w:rsidRPr="00B14F5B">
        <w:rPr>
          <w:rFonts w:ascii="Book Antiqua" w:hAnsi="Book Antiqua"/>
          <w:bCs/>
          <w:iCs/>
          <w:color w:val="000000"/>
          <w:sz w:val="24"/>
        </w:rPr>
        <w:t>a</w:t>
      </w:r>
      <w:r w:rsidR="008F7F76" w:rsidRPr="00B14F5B">
        <w:rPr>
          <w:rFonts w:ascii="Book Antiqua" w:hAnsi="Book Antiqua"/>
          <w:bCs/>
          <w:iCs/>
          <w:color w:val="000000"/>
          <w:sz w:val="24"/>
        </w:rPr>
        <w:t>n</w:t>
      </w:r>
      <w:r w:rsidR="00211365" w:rsidRPr="00B14F5B">
        <w:rPr>
          <w:rFonts w:ascii="Book Antiqua" w:hAnsi="Book Antiqua"/>
          <w:bCs/>
          <w:iCs/>
          <w:color w:val="000000"/>
          <w:sz w:val="24"/>
        </w:rPr>
        <w:t xml:space="preserve"> </w:t>
      </w:r>
      <w:r w:rsidR="008F7F76" w:rsidRPr="00B14F5B">
        <w:rPr>
          <w:rFonts w:ascii="Book Antiqua" w:hAnsi="Book Antiqua"/>
          <w:bCs/>
          <w:iCs/>
          <w:color w:val="000000"/>
          <w:sz w:val="24"/>
        </w:rPr>
        <w:t xml:space="preserve">enhanced </w:t>
      </w:r>
      <w:r w:rsidRPr="00B14F5B">
        <w:rPr>
          <w:rFonts w:ascii="Book Antiqua" w:hAnsi="Book Antiqua"/>
          <w:bCs/>
          <w:iCs/>
          <w:color w:val="000000"/>
          <w:sz w:val="24"/>
        </w:rPr>
        <w:t xml:space="preserve">brain MRI scan showed no clear abnormal enhancement (Figures 5D and 6D). On July 25, 2019, </w:t>
      </w:r>
      <w:r w:rsidR="005B495E" w:rsidRPr="00B14F5B">
        <w:rPr>
          <w:rFonts w:ascii="Book Antiqua" w:hAnsi="Book Antiqua"/>
          <w:bCs/>
          <w:iCs/>
          <w:color w:val="000000"/>
          <w:sz w:val="24"/>
        </w:rPr>
        <w:t>an</w:t>
      </w:r>
      <w:r w:rsidR="008F7F76" w:rsidRPr="00B14F5B">
        <w:rPr>
          <w:rFonts w:ascii="Book Antiqua" w:hAnsi="Book Antiqua"/>
          <w:bCs/>
          <w:iCs/>
          <w:color w:val="000000"/>
          <w:sz w:val="24"/>
        </w:rPr>
        <w:t xml:space="preserve"> enhanced brain MRI</w:t>
      </w:r>
      <w:r w:rsidRPr="00B14F5B">
        <w:rPr>
          <w:rFonts w:ascii="Book Antiqua" w:hAnsi="Book Antiqua"/>
          <w:bCs/>
          <w:iCs/>
          <w:color w:val="000000"/>
          <w:sz w:val="24"/>
        </w:rPr>
        <w:t xml:space="preserve"> showed no clear abnormal enhancement. On July 24, 2019, CT showed </w:t>
      </w:r>
      <w:r w:rsidR="00211365" w:rsidRPr="00B14F5B">
        <w:rPr>
          <w:rFonts w:ascii="Book Antiqua" w:hAnsi="Book Antiqua"/>
          <w:bCs/>
          <w:iCs/>
          <w:color w:val="000000"/>
          <w:sz w:val="24"/>
        </w:rPr>
        <w:t>a</w:t>
      </w:r>
      <w:r w:rsidRPr="00B14F5B">
        <w:rPr>
          <w:rFonts w:ascii="Book Antiqua" w:hAnsi="Book Antiqua"/>
          <w:bCs/>
          <w:iCs/>
          <w:color w:val="000000"/>
          <w:sz w:val="24"/>
        </w:rPr>
        <w:t xml:space="preserve"> few small lymph nodes </w:t>
      </w:r>
      <w:r w:rsidR="008F7F76" w:rsidRPr="00B14F5B">
        <w:rPr>
          <w:rFonts w:ascii="Book Antiqua" w:hAnsi="Book Antiqua"/>
          <w:bCs/>
          <w:iCs/>
          <w:color w:val="000000"/>
          <w:sz w:val="24"/>
        </w:rPr>
        <w:t>on both sides of the</w:t>
      </w:r>
      <w:r w:rsidRPr="00B14F5B">
        <w:rPr>
          <w:rFonts w:ascii="Book Antiqua" w:hAnsi="Book Antiqua"/>
          <w:bCs/>
          <w:iCs/>
          <w:color w:val="000000"/>
          <w:sz w:val="24"/>
        </w:rPr>
        <w:t xml:space="preserve"> neck</w:t>
      </w:r>
      <w:r w:rsidR="00211365" w:rsidRPr="00B14F5B">
        <w:rPr>
          <w:rFonts w:ascii="Book Antiqua" w:hAnsi="Book Antiqua"/>
          <w:bCs/>
          <w:iCs/>
          <w:color w:val="000000"/>
          <w:sz w:val="24"/>
        </w:rPr>
        <w:t>,</w:t>
      </w:r>
      <w:r w:rsidRPr="00B14F5B">
        <w:rPr>
          <w:rFonts w:ascii="Book Antiqua" w:hAnsi="Book Antiqua"/>
          <w:bCs/>
          <w:iCs/>
          <w:color w:val="000000"/>
          <w:sz w:val="24"/>
        </w:rPr>
        <w:t xml:space="preserve"> slightly larger lymph nodes of </w:t>
      </w:r>
      <w:r w:rsidRPr="00B14F5B">
        <w:rPr>
          <w:rFonts w:ascii="Book Antiqua" w:hAnsi="Book Antiqua"/>
          <w:bCs/>
          <w:iCs/>
          <w:color w:val="000000"/>
          <w:sz w:val="24"/>
        </w:rPr>
        <w:lastRenderedPageBreak/>
        <w:t>the left axilla</w:t>
      </w:r>
      <w:r w:rsidR="00211365" w:rsidRPr="00B14F5B">
        <w:rPr>
          <w:rFonts w:ascii="Book Antiqua" w:hAnsi="Book Antiqua"/>
          <w:bCs/>
          <w:iCs/>
          <w:color w:val="000000"/>
          <w:sz w:val="24"/>
        </w:rPr>
        <w:t>,</w:t>
      </w:r>
      <w:r w:rsidRPr="00B14F5B">
        <w:rPr>
          <w:rFonts w:ascii="Book Antiqua" w:hAnsi="Book Antiqua"/>
          <w:bCs/>
          <w:iCs/>
          <w:color w:val="000000"/>
          <w:sz w:val="24"/>
        </w:rPr>
        <w:t xml:space="preserve"> and a small amount of pelvic cavity effusion.</w:t>
      </w:r>
    </w:p>
    <w:p w:rsidR="00385273" w:rsidRPr="00B14F5B" w:rsidRDefault="00385273" w:rsidP="006B266A">
      <w:pPr>
        <w:adjustRightInd w:val="0"/>
        <w:snapToGrid w:val="0"/>
        <w:spacing w:line="360" w:lineRule="auto"/>
        <w:rPr>
          <w:rFonts w:ascii="Book Antiqua" w:hAnsi="Book Antiqua"/>
          <w:color w:val="000000"/>
          <w:sz w:val="24"/>
        </w:rPr>
      </w:pPr>
    </w:p>
    <w:p w:rsidR="007501BB" w:rsidRPr="00B14F5B" w:rsidRDefault="007501BB" w:rsidP="006B266A">
      <w:pPr>
        <w:autoSpaceDE w:val="0"/>
        <w:autoSpaceDN w:val="0"/>
        <w:adjustRightInd w:val="0"/>
        <w:snapToGrid w:val="0"/>
        <w:spacing w:line="360" w:lineRule="auto"/>
        <w:rPr>
          <w:rFonts w:ascii="Book Antiqua" w:eastAsia="等线" w:hAnsi="Book Antiqua"/>
          <w:b/>
          <w:color w:val="000000"/>
          <w:sz w:val="24"/>
          <w:u w:val="single"/>
        </w:rPr>
      </w:pPr>
      <w:r w:rsidRPr="00B14F5B">
        <w:rPr>
          <w:rFonts w:ascii="Book Antiqua" w:eastAsia="等线" w:hAnsi="Book Antiqua"/>
          <w:b/>
          <w:color w:val="000000"/>
          <w:sz w:val="24"/>
          <w:u w:val="single"/>
        </w:rPr>
        <w:t>FINAL DIAGNOSIS</w:t>
      </w:r>
    </w:p>
    <w:p w:rsidR="00C27838" w:rsidRPr="00B14F5B" w:rsidRDefault="00400921" w:rsidP="006B266A">
      <w:pPr>
        <w:autoSpaceDE w:val="0"/>
        <w:autoSpaceDN w:val="0"/>
        <w:adjustRightInd w:val="0"/>
        <w:snapToGrid w:val="0"/>
        <w:spacing w:line="360" w:lineRule="auto"/>
        <w:rPr>
          <w:rFonts w:ascii="Book Antiqua" w:hAnsi="Book Antiqua"/>
          <w:b/>
          <w:bCs/>
          <w:i/>
          <w:iCs/>
          <w:color w:val="000000"/>
          <w:sz w:val="24"/>
        </w:rPr>
      </w:pPr>
      <w:bookmarkStart w:id="73" w:name="OLE_LINK23"/>
      <w:bookmarkStart w:id="74" w:name="OLE_LINK24"/>
      <w:r w:rsidRPr="00B14F5B">
        <w:rPr>
          <w:rFonts w:ascii="Book Antiqua" w:hAnsi="Book Antiqua"/>
          <w:b/>
          <w:bCs/>
          <w:i/>
          <w:iCs/>
          <w:color w:val="000000"/>
          <w:sz w:val="24"/>
        </w:rPr>
        <w:t>Case 1</w:t>
      </w:r>
    </w:p>
    <w:p w:rsidR="007501BB" w:rsidRPr="00B14F5B" w:rsidRDefault="00CF5EE0" w:rsidP="006B266A">
      <w:pPr>
        <w:autoSpaceDE w:val="0"/>
        <w:autoSpaceDN w:val="0"/>
        <w:adjustRightInd w:val="0"/>
        <w:snapToGrid w:val="0"/>
        <w:spacing w:line="360" w:lineRule="auto"/>
        <w:rPr>
          <w:rFonts w:ascii="Book Antiqua" w:eastAsia="等线" w:hAnsi="Book Antiqua"/>
          <w:bCs/>
          <w:color w:val="000000"/>
          <w:sz w:val="24"/>
        </w:rPr>
      </w:pPr>
      <w:r w:rsidRPr="00B14F5B">
        <w:rPr>
          <w:rFonts w:ascii="Book Antiqua" w:eastAsia="等线" w:hAnsi="Book Antiqua"/>
          <w:bCs/>
          <w:color w:val="000000"/>
          <w:sz w:val="24"/>
        </w:rPr>
        <w:t xml:space="preserve">Final pathology confirmed </w:t>
      </w:r>
      <w:bookmarkEnd w:id="73"/>
      <w:bookmarkEnd w:id="74"/>
      <w:r w:rsidRPr="00B14F5B">
        <w:rPr>
          <w:rFonts w:ascii="Book Antiqua" w:eastAsia="等线" w:hAnsi="Book Antiqua"/>
          <w:bCs/>
          <w:color w:val="000000"/>
          <w:sz w:val="24"/>
        </w:rPr>
        <w:t>esophageal squamous cell carcinoma</w:t>
      </w:r>
      <w:r w:rsidR="00B9796E" w:rsidRPr="00B14F5B">
        <w:rPr>
          <w:rFonts w:ascii="Book Antiqua" w:eastAsia="等线" w:hAnsi="Book Antiqua"/>
          <w:bCs/>
          <w:color w:val="000000"/>
          <w:sz w:val="24"/>
        </w:rPr>
        <w:t xml:space="preserve"> in the upper part of the esophagus</w:t>
      </w:r>
      <w:r w:rsidR="001A6E61" w:rsidRPr="00B14F5B">
        <w:rPr>
          <w:rFonts w:ascii="Book Antiqua" w:eastAsia="等线" w:hAnsi="Book Antiqua"/>
          <w:bCs/>
          <w:color w:val="000000"/>
          <w:sz w:val="24"/>
        </w:rPr>
        <w:t>;</w:t>
      </w:r>
      <w:r w:rsidRPr="00B14F5B">
        <w:rPr>
          <w:rFonts w:ascii="Book Antiqua" w:eastAsia="等线" w:hAnsi="Book Antiqua"/>
          <w:bCs/>
          <w:color w:val="000000"/>
          <w:sz w:val="24"/>
        </w:rPr>
        <w:t xml:space="preserve"> </w:t>
      </w:r>
      <w:r w:rsidR="00165485" w:rsidRPr="00B14F5B">
        <w:rPr>
          <w:rFonts w:ascii="Book Antiqua" w:eastAsia="等线" w:hAnsi="Book Antiqua"/>
          <w:bCs/>
          <w:color w:val="000000"/>
          <w:sz w:val="24"/>
        </w:rPr>
        <w:t>m</w:t>
      </w:r>
      <w:r w:rsidRPr="00B14F5B">
        <w:rPr>
          <w:rFonts w:ascii="Book Antiqua" w:eastAsia="等线" w:hAnsi="Book Antiqua"/>
          <w:bCs/>
          <w:color w:val="000000"/>
          <w:sz w:val="24"/>
        </w:rPr>
        <w:t xml:space="preserve">ultiple </w:t>
      </w:r>
      <w:r w:rsidR="00211365" w:rsidRPr="00B14F5B">
        <w:rPr>
          <w:rFonts w:ascii="Book Antiqua" w:eastAsia="等线" w:hAnsi="Book Antiqua"/>
          <w:bCs/>
          <w:color w:val="000000"/>
          <w:sz w:val="24"/>
        </w:rPr>
        <w:t>metastases</w:t>
      </w:r>
      <w:r w:rsidRPr="00B14F5B">
        <w:rPr>
          <w:rFonts w:ascii="Book Antiqua" w:eastAsia="等线" w:hAnsi="Book Antiqua"/>
          <w:bCs/>
          <w:color w:val="000000"/>
          <w:sz w:val="24"/>
        </w:rPr>
        <w:t xml:space="preserve"> in both lungs and mediastinal lymph nodes; </w:t>
      </w:r>
      <w:r w:rsidR="001A6E61" w:rsidRPr="00B14F5B">
        <w:rPr>
          <w:rFonts w:ascii="Book Antiqua" w:eastAsia="等线" w:hAnsi="Book Antiqua"/>
          <w:bCs/>
          <w:color w:val="000000"/>
          <w:sz w:val="24"/>
        </w:rPr>
        <w:t>and</w:t>
      </w:r>
      <w:r w:rsidR="005745EC" w:rsidRPr="00B14F5B">
        <w:rPr>
          <w:rFonts w:ascii="Book Antiqua" w:eastAsia="等线" w:hAnsi="Book Antiqua"/>
          <w:bCs/>
          <w:color w:val="000000"/>
          <w:sz w:val="24"/>
        </w:rPr>
        <w:t xml:space="preserve"> </w:t>
      </w:r>
      <w:r w:rsidR="00211365" w:rsidRPr="00B14F5B">
        <w:rPr>
          <w:rFonts w:ascii="Book Antiqua" w:eastAsia="等线" w:hAnsi="Book Antiqua"/>
          <w:bCs/>
          <w:color w:val="000000"/>
          <w:sz w:val="24"/>
        </w:rPr>
        <w:t>multiple</w:t>
      </w:r>
      <w:r w:rsidRPr="00B14F5B">
        <w:rPr>
          <w:rFonts w:ascii="Book Antiqua" w:eastAsia="等线" w:hAnsi="Book Antiqua"/>
          <w:bCs/>
          <w:color w:val="000000"/>
          <w:sz w:val="24"/>
        </w:rPr>
        <w:t xml:space="preserve"> </w:t>
      </w:r>
      <w:proofErr w:type="spellStart"/>
      <w:r w:rsidRPr="00B14F5B">
        <w:rPr>
          <w:rFonts w:ascii="Book Antiqua" w:eastAsia="等线" w:hAnsi="Book Antiqua"/>
          <w:bCs/>
          <w:color w:val="000000"/>
          <w:sz w:val="24"/>
        </w:rPr>
        <w:t>micrometastases</w:t>
      </w:r>
      <w:proofErr w:type="spellEnd"/>
      <w:r w:rsidRPr="00B14F5B">
        <w:rPr>
          <w:rFonts w:ascii="Book Antiqua" w:eastAsia="等线" w:hAnsi="Book Antiqua"/>
          <w:bCs/>
          <w:color w:val="000000"/>
          <w:sz w:val="24"/>
        </w:rPr>
        <w:t xml:space="preserve"> in</w:t>
      </w:r>
      <w:r w:rsidR="00211365" w:rsidRPr="00B14F5B">
        <w:rPr>
          <w:rFonts w:ascii="Book Antiqua" w:eastAsia="等线" w:hAnsi="Book Antiqua"/>
          <w:bCs/>
          <w:color w:val="000000"/>
          <w:sz w:val="24"/>
        </w:rPr>
        <w:t xml:space="preserve"> the</w:t>
      </w:r>
      <w:r w:rsidRPr="00B14F5B">
        <w:rPr>
          <w:rFonts w:ascii="Book Antiqua" w:eastAsia="等线" w:hAnsi="Book Antiqua"/>
          <w:bCs/>
          <w:color w:val="000000"/>
          <w:sz w:val="24"/>
        </w:rPr>
        <w:t xml:space="preserve"> left cerebellar hemisphere, temporal lobe</w:t>
      </w:r>
      <w:r w:rsidR="005B495E" w:rsidRPr="00B14F5B">
        <w:rPr>
          <w:rFonts w:ascii="Book Antiqua" w:eastAsia="等线" w:hAnsi="Book Antiqua"/>
          <w:bCs/>
          <w:color w:val="000000"/>
          <w:sz w:val="24"/>
        </w:rPr>
        <w:t>,</w:t>
      </w:r>
      <w:r w:rsidRPr="00B14F5B">
        <w:rPr>
          <w:rFonts w:ascii="Book Antiqua" w:eastAsia="等线" w:hAnsi="Book Antiqua"/>
          <w:bCs/>
          <w:color w:val="000000"/>
          <w:sz w:val="24"/>
        </w:rPr>
        <w:t xml:space="preserve"> and basal ganglia.</w:t>
      </w:r>
    </w:p>
    <w:p w:rsidR="00400921" w:rsidRPr="00B14F5B" w:rsidRDefault="00400921" w:rsidP="006B266A">
      <w:pPr>
        <w:autoSpaceDE w:val="0"/>
        <w:autoSpaceDN w:val="0"/>
        <w:adjustRightInd w:val="0"/>
        <w:snapToGrid w:val="0"/>
        <w:spacing w:line="360" w:lineRule="auto"/>
        <w:rPr>
          <w:rFonts w:ascii="Book Antiqua" w:eastAsia="等线" w:hAnsi="Book Antiqua"/>
          <w:bCs/>
          <w:color w:val="000000"/>
          <w:sz w:val="24"/>
        </w:rPr>
      </w:pPr>
    </w:p>
    <w:p w:rsidR="00C27838" w:rsidRPr="00B14F5B" w:rsidRDefault="00400921" w:rsidP="006B266A">
      <w:pPr>
        <w:autoSpaceDE w:val="0"/>
        <w:autoSpaceDN w:val="0"/>
        <w:adjustRightInd w:val="0"/>
        <w:snapToGrid w:val="0"/>
        <w:spacing w:line="360" w:lineRule="auto"/>
        <w:rPr>
          <w:rFonts w:ascii="Book Antiqua" w:hAnsi="Book Antiqua"/>
          <w:b/>
          <w:bCs/>
          <w:i/>
          <w:iCs/>
          <w:color w:val="000000"/>
          <w:sz w:val="24"/>
        </w:rPr>
      </w:pPr>
      <w:r w:rsidRPr="00B14F5B">
        <w:rPr>
          <w:rFonts w:ascii="Book Antiqua" w:hAnsi="Book Antiqua"/>
          <w:b/>
          <w:bCs/>
          <w:i/>
          <w:iCs/>
          <w:color w:val="000000"/>
          <w:sz w:val="24"/>
        </w:rPr>
        <w:t>Case 2</w:t>
      </w:r>
    </w:p>
    <w:p w:rsidR="00400921" w:rsidRPr="00B14F5B" w:rsidRDefault="00400921" w:rsidP="006B266A">
      <w:pPr>
        <w:autoSpaceDE w:val="0"/>
        <w:autoSpaceDN w:val="0"/>
        <w:adjustRightInd w:val="0"/>
        <w:snapToGrid w:val="0"/>
        <w:spacing w:line="360" w:lineRule="auto"/>
        <w:rPr>
          <w:rFonts w:ascii="Book Antiqua" w:hAnsi="Book Antiqua"/>
          <w:bCs/>
          <w:iCs/>
          <w:color w:val="000000"/>
          <w:sz w:val="24"/>
        </w:rPr>
      </w:pPr>
      <w:r w:rsidRPr="00B14F5B">
        <w:rPr>
          <w:rFonts w:ascii="Book Antiqua" w:eastAsia="等线" w:hAnsi="Book Antiqua"/>
          <w:bCs/>
          <w:color w:val="000000"/>
          <w:sz w:val="24"/>
        </w:rPr>
        <w:t xml:space="preserve">Final pathology confirmed </w:t>
      </w:r>
      <w:r w:rsidRPr="00B14F5B">
        <w:rPr>
          <w:rFonts w:ascii="Book Antiqua" w:hAnsi="Book Antiqua"/>
          <w:bCs/>
          <w:iCs/>
          <w:color w:val="000000"/>
          <w:sz w:val="24"/>
        </w:rPr>
        <w:t>cervical adenocarcinoma</w:t>
      </w:r>
      <w:r w:rsidR="00E435EF" w:rsidRPr="00B14F5B">
        <w:rPr>
          <w:rFonts w:ascii="Book Antiqua" w:hAnsi="Book Antiqua"/>
          <w:bCs/>
          <w:iCs/>
          <w:color w:val="000000"/>
          <w:sz w:val="24"/>
        </w:rPr>
        <w:t xml:space="preserve"> with </w:t>
      </w:r>
      <w:r w:rsidRPr="00B14F5B">
        <w:rPr>
          <w:rFonts w:ascii="Book Antiqua" w:hAnsi="Book Antiqua"/>
          <w:bCs/>
          <w:iCs/>
          <w:color w:val="000000"/>
          <w:sz w:val="24"/>
        </w:rPr>
        <w:t>moderate differentiation, infiltration of the whole cervix (neck junction</w:t>
      </w:r>
      <w:r w:rsidR="005B495E" w:rsidRPr="00B14F5B">
        <w:rPr>
          <w:rFonts w:ascii="Book Antiqua" w:hAnsi="Book Antiqua"/>
          <w:bCs/>
          <w:iCs/>
          <w:color w:val="000000"/>
          <w:sz w:val="24"/>
        </w:rPr>
        <w:t xml:space="preserve"> and </w:t>
      </w:r>
      <w:r w:rsidRPr="00B14F5B">
        <w:rPr>
          <w:rFonts w:ascii="Book Antiqua" w:hAnsi="Book Antiqua"/>
          <w:bCs/>
          <w:iCs/>
          <w:color w:val="000000"/>
          <w:sz w:val="24"/>
        </w:rPr>
        <w:t>endometrium)</w:t>
      </w:r>
      <w:r w:rsidR="00211365" w:rsidRPr="00B14F5B">
        <w:rPr>
          <w:rFonts w:ascii="Book Antiqua" w:hAnsi="Book Antiqua"/>
          <w:bCs/>
          <w:iCs/>
          <w:color w:val="000000"/>
          <w:sz w:val="24"/>
        </w:rPr>
        <w:t>,</w:t>
      </w:r>
      <w:r w:rsidRPr="00B14F5B">
        <w:rPr>
          <w:rFonts w:ascii="Book Antiqua" w:hAnsi="Book Antiqua"/>
          <w:bCs/>
          <w:iCs/>
          <w:color w:val="000000"/>
          <w:sz w:val="24"/>
        </w:rPr>
        <w:t xml:space="preserve"> visible cancer involvement</w:t>
      </w:r>
      <w:r w:rsidR="00211365" w:rsidRPr="00B14F5B">
        <w:rPr>
          <w:rFonts w:ascii="Book Antiqua" w:hAnsi="Book Antiqua"/>
          <w:bCs/>
          <w:iCs/>
          <w:color w:val="000000"/>
          <w:sz w:val="24"/>
        </w:rPr>
        <w:t>, and</w:t>
      </w:r>
      <w:r w:rsidRPr="00B14F5B">
        <w:rPr>
          <w:rFonts w:ascii="Book Antiqua" w:hAnsi="Book Antiqua"/>
          <w:bCs/>
          <w:iCs/>
          <w:color w:val="000000"/>
          <w:sz w:val="24"/>
        </w:rPr>
        <w:t xml:space="preserve"> lymph node metastasis (sentinel 2/4)</w:t>
      </w:r>
      <w:r w:rsidR="00E9608F" w:rsidRPr="00B14F5B">
        <w:rPr>
          <w:rFonts w:ascii="Book Antiqua" w:hAnsi="Book Antiqua"/>
          <w:bCs/>
          <w:iCs/>
          <w:color w:val="000000"/>
          <w:sz w:val="24"/>
        </w:rPr>
        <w:t>;</w:t>
      </w:r>
      <w:r w:rsidRPr="00B14F5B">
        <w:rPr>
          <w:rFonts w:ascii="Book Antiqua" w:hAnsi="Book Antiqua"/>
          <w:bCs/>
          <w:iCs/>
          <w:color w:val="000000"/>
          <w:sz w:val="24"/>
        </w:rPr>
        <w:t xml:space="preserve"> </w:t>
      </w:r>
      <w:r w:rsidR="00E9608F" w:rsidRPr="00B14F5B">
        <w:rPr>
          <w:rFonts w:ascii="Book Antiqua" w:eastAsia="等线" w:hAnsi="Book Antiqua"/>
          <w:bCs/>
          <w:color w:val="000000"/>
          <w:sz w:val="24"/>
        </w:rPr>
        <w:t>m</w:t>
      </w:r>
      <w:r w:rsidRPr="00B14F5B">
        <w:rPr>
          <w:rFonts w:ascii="Book Antiqua" w:eastAsia="等线" w:hAnsi="Book Antiqua"/>
          <w:bCs/>
          <w:color w:val="000000"/>
          <w:sz w:val="24"/>
        </w:rPr>
        <w:t>ultiple</w:t>
      </w:r>
      <w:r w:rsidR="005B495E" w:rsidRPr="00B14F5B">
        <w:rPr>
          <w:rFonts w:ascii="Book Antiqua" w:eastAsia="等线" w:hAnsi="Book Antiqua"/>
          <w:bCs/>
          <w:color w:val="000000"/>
          <w:sz w:val="24"/>
        </w:rPr>
        <w:t xml:space="preserve"> lymph node</w:t>
      </w:r>
      <w:r w:rsidRPr="00B14F5B">
        <w:rPr>
          <w:rFonts w:ascii="Book Antiqua" w:eastAsia="等线" w:hAnsi="Book Antiqua"/>
          <w:bCs/>
          <w:color w:val="000000"/>
          <w:sz w:val="24"/>
        </w:rPr>
        <w:t xml:space="preserve"> </w:t>
      </w:r>
      <w:r w:rsidR="00211365" w:rsidRPr="00B14F5B">
        <w:rPr>
          <w:rFonts w:ascii="Book Antiqua" w:eastAsia="等线" w:hAnsi="Book Antiqua"/>
          <w:bCs/>
          <w:color w:val="000000"/>
          <w:sz w:val="24"/>
        </w:rPr>
        <w:t>metastases in the</w:t>
      </w:r>
      <w:r w:rsidR="005B495E" w:rsidRPr="00B14F5B">
        <w:rPr>
          <w:rFonts w:ascii="Book Antiqua" w:eastAsia="等线" w:hAnsi="Book Antiqua"/>
          <w:bCs/>
          <w:color w:val="000000"/>
          <w:sz w:val="24"/>
        </w:rPr>
        <w:t xml:space="preserve"> </w:t>
      </w:r>
      <w:r w:rsidRPr="00B14F5B">
        <w:rPr>
          <w:rFonts w:ascii="Book Antiqua" w:eastAsia="等线" w:hAnsi="Book Antiqua"/>
          <w:bCs/>
          <w:color w:val="000000"/>
          <w:sz w:val="24"/>
        </w:rPr>
        <w:t>left axillary fossa</w:t>
      </w:r>
      <w:r w:rsidR="005B495E" w:rsidRPr="00B14F5B">
        <w:rPr>
          <w:rFonts w:ascii="Book Antiqua" w:eastAsia="等线" w:hAnsi="Book Antiqua"/>
          <w:bCs/>
          <w:color w:val="000000"/>
          <w:sz w:val="24"/>
        </w:rPr>
        <w:t xml:space="preserve"> and </w:t>
      </w:r>
      <w:r w:rsidRPr="00B14F5B">
        <w:rPr>
          <w:rFonts w:ascii="Book Antiqua" w:eastAsia="等线" w:hAnsi="Book Antiqua"/>
          <w:bCs/>
          <w:color w:val="000000"/>
          <w:sz w:val="24"/>
        </w:rPr>
        <w:t xml:space="preserve">supraorbital sac, and retroperitoneal lymph nodes; </w:t>
      </w:r>
      <w:r w:rsidR="00E9608F" w:rsidRPr="00B14F5B">
        <w:rPr>
          <w:rFonts w:ascii="Book Antiqua" w:eastAsia="等线" w:hAnsi="Book Antiqua"/>
          <w:bCs/>
          <w:color w:val="000000"/>
          <w:sz w:val="24"/>
        </w:rPr>
        <w:t xml:space="preserve">and </w:t>
      </w:r>
      <w:r w:rsidR="00211365" w:rsidRPr="00B14F5B">
        <w:rPr>
          <w:rFonts w:ascii="Book Antiqua" w:eastAsia="等线" w:hAnsi="Book Antiqua"/>
          <w:bCs/>
          <w:color w:val="000000"/>
          <w:sz w:val="24"/>
        </w:rPr>
        <w:t>multiple</w:t>
      </w:r>
      <w:r w:rsidRPr="00B14F5B">
        <w:rPr>
          <w:rFonts w:ascii="Book Antiqua" w:eastAsia="等线" w:hAnsi="Book Antiqua"/>
          <w:bCs/>
          <w:color w:val="000000"/>
          <w:sz w:val="24"/>
        </w:rPr>
        <w:t xml:space="preserve"> </w:t>
      </w:r>
      <w:proofErr w:type="spellStart"/>
      <w:r w:rsidRPr="00B14F5B">
        <w:rPr>
          <w:rFonts w:ascii="Book Antiqua" w:eastAsia="等线" w:hAnsi="Book Antiqua"/>
          <w:bCs/>
          <w:color w:val="000000"/>
          <w:sz w:val="24"/>
        </w:rPr>
        <w:t>micrometastases</w:t>
      </w:r>
      <w:proofErr w:type="spellEnd"/>
      <w:r w:rsidRPr="00B14F5B">
        <w:rPr>
          <w:rFonts w:ascii="Book Antiqua" w:eastAsia="等线" w:hAnsi="Book Antiqua"/>
          <w:bCs/>
          <w:color w:val="000000"/>
          <w:sz w:val="24"/>
        </w:rPr>
        <w:t xml:space="preserve"> in </w:t>
      </w:r>
      <w:r w:rsidR="00211365" w:rsidRPr="00B14F5B">
        <w:rPr>
          <w:rFonts w:ascii="Book Antiqua" w:eastAsia="等线" w:hAnsi="Book Antiqua"/>
          <w:bCs/>
          <w:color w:val="000000"/>
          <w:sz w:val="24"/>
        </w:rPr>
        <w:t xml:space="preserve">the </w:t>
      </w:r>
      <w:r w:rsidRPr="00B14F5B">
        <w:rPr>
          <w:rFonts w:ascii="Book Antiqua" w:eastAsia="等线" w:hAnsi="Book Antiqua"/>
          <w:bCs/>
          <w:color w:val="000000"/>
          <w:sz w:val="24"/>
        </w:rPr>
        <w:t xml:space="preserve">left lateral ventricle paraventricular white matter and the </w:t>
      </w:r>
      <w:r w:rsidR="00191EC4" w:rsidRPr="00B14F5B">
        <w:rPr>
          <w:rFonts w:ascii="Book Antiqua" w:eastAsia="等线" w:hAnsi="Book Antiqua"/>
          <w:bCs/>
          <w:color w:val="000000"/>
          <w:sz w:val="24"/>
        </w:rPr>
        <w:t xml:space="preserve">lower </w:t>
      </w:r>
      <w:r w:rsidRPr="00B14F5B">
        <w:rPr>
          <w:rFonts w:ascii="Book Antiqua" w:eastAsia="等线" w:hAnsi="Book Antiqua"/>
          <w:bCs/>
          <w:color w:val="000000"/>
          <w:sz w:val="24"/>
        </w:rPr>
        <w:t>right cerebellar hemisphere.</w:t>
      </w:r>
    </w:p>
    <w:p w:rsidR="00436F20" w:rsidRPr="00B14F5B" w:rsidRDefault="00436F20" w:rsidP="006B266A">
      <w:pPr>
        <w:autoSpaceDE w:val="0"/>
        <w:autoSpaceDN w:val="0"/>
        <w:adjustRightInd w:val="0"/>
        <w:snapToGrid w:val="0"/>
        <w:spacing w:line="360" w:lineRule="auto"/>
        <w:rPr>
          <w:rFonts w:ascii="Book Antiqua" w:eastAsia="等线" w:hAnsi="Book Antiqua"/>
          <w:bCs/>
          <w:color w:val="000000"/>
          <w:sz w:val="24"/>
        </w:rPr>
      </w:pPr>
    </w:p>
    <w:p w:rsidR="00436F20" w:rsidRPr="00B14F5B" w:rsidRDefault="00436F20" w:rsidP="006B266A">
      <w:pPr>
        <w:autoSpaceDE w:val="0"/>
        <w:autoSpaceDN w:val="0"/>
        <w:adjustRightInd w:val="0"/>
        <w:snapToGrid w:val="0"/>
        <w:spacing w:line="360" w:lineRule="auto"/>
        <w:rPr>
          <w:rFonts w:ascii="Book Antiqua" w:eastAsia="等线" w:hAnsi="Book Antiqua"/>
          <w:b/>
          <w:color w:val="000000"/>
          <w:sz w:val="24"/>
          <w:u w:val="single"/>
        </w:rPr>
      </w:pPr>
      <w:r w:rsidRPr="00B14F5B">
        <w:rPr>
          <w:rFonts w:ascii="Book Antiqua" w:eastAsia="等线" w:hAnsi="Book Antiqua"/>
          <w:b/>
          <w:color w:val="000000"/>
          <w:sz w:val="24"/>
          <w:u w:val="single"/>
        </w:rPr>
        <w:t>TREATMENT</w:t>
      </w:r>
    </w:p>
    <w:p w:rsidR="00C27838" w:rsidRPr="00B14F5B" w:rsidRDefault="00400921" w:rsidP="006B266A">
      <w:pPr>
        <w:autoSpaceDE w:val="0"/>
        <w:autoSpaceDN w:val="0"/>
        <w:adjustRightInd w:val="0"/>
        <w:snapToGrid w:val="0"/>
        <w:spacing w:line="360" w:lineRule="auto"/>
        <w:rPr>
          <w:rFonts w:ascii="Book Antiqua" w:hAnsi="Book Antiqua"/>
          <w:b/>
          <w:bCs/>
          <w:i/>
          <w:iCs/>
          <w:color w:val="000000"/>
          <w:sz w:val="24"/>
        </w:rPr>
      </w:pPr>
      <w:r w:rsidRPr="00B14F5B">
        <w:rPr>
          <w:rFonts w:ascii="Book Antiqua" w:hAnsi="Book Antiqua"/>
          <w:b/>
          <w:bCs/>
          <w:i/>
          <w:iCs/>
          <w:color w:val="000000"/>
          <w:sz w:val="24"/>
        </w:rPr>
        <w:t>Case 1</w:t>
      </w:r>
    </w:p>
    <w:p w:rsidR="00436F20" w:rsidRPr="00B14F5B" w:rsidRDefault="00385273" w:rsidP="006B266A">
      <w:pPr>
        <w:autoSpaceDE w:val="0"/>
        <w:autoSpaceDN w:val="0"/>
        <w:adjustRightInd w:val="0"/>
        <w:snapToGrid w:val="0"/>
        <w:spacing w:line="360" w:lineRule="auto"/>
        <w:rPr>
          <w:rFonts w:ascii="Book Antiqua" w:eastAsia="等线" w:hAnsi="Book Antiqua"/>
          <w:bCs/>
          <w:color w:val="000000"/>
          <w:sz w:val="24"/>
        </w:rPr>
      </w:pPr>
      <w:r w:rsidRPr="00B14F5B">
        <w:rPr>
          <w:rFonts w:ascii="Book Antiqua" w:eastAsia="等线" w:hAnsi="Book Antiqua"/>
          <w:bCs/>
          <w:color w:val="000000"/>
          <w:sz w:val="24"/>
        </w:rPr>
        <w:t xml:space="preserve">On April 4, 2017, the patient </w:t>
      </w:r>
      <w:r w:rsidR="00AA4D72" w:rsidRPr="00B14F5B">
        <w:rPr>
          <w:rFonts w:ascii="Book Antiqua" w:eastAsia="等线" w:hAnsi="Book Antiqua"/>
          <w:bCs/>
          <w:color w:val="000000"/>
          <w:sz w:val="24"/>
        </w:rPr>
        <w:t xml:space="preserve">presented with </w:t>
      </w:r>
      <w:r w:rsidRPr="00B14F5B">
        <w:rPr>
          <w:rFonts w:ascii="Book Antiqua" w:eastAsia="等线" w:hAnsi="Book Antiqua"/>
          <w:bCs/>
          <w:color w:val="000000"/>
          <w:sz w:val="24"/>
        </w:rPr>
        <w:t xml:space="preserve">hoarseness, </w:t>
      </w:r>
      <w:r w:rsidR="00211365" w:rsidRPr="00B14F5B">
        <w:rPr>
          <w:rFonts w:ascii="Book Antiqua" w:eastAsia="等线" w:hAnsi="Book Antiqua"/>
          <w:bCs/>
          <w:color w:val="000000"/>
          <w:sz w:val="24"/>
        </w:rPr>
        <w:t xml:space="preserve">and </w:t>
      </w:r>
      <w:r w:rsidRPr="00B14F5B">
        <w:rPr>
          <w:rFonts w:ascii="Book Antiqua" w:eastAsia="等线" w:hAnsi="Book Antiqua"/>
          <w:bCs/>
          <w:color w:val="000000"/>
          <w:sz w:val="24"/>
        </w:rPr>
        <w:t xml:space="preserve">after </w:t>
      </w:r>
      <w:r w:rsidR="006231EB" w:rsidRPr="00B14F5B">
        <w:rPr>
          <w:rFonts w:ascii="Book Antiqua" w:eastAsia="等线" w:hAnsi="Book Antiqua"/>
          <w:bCs/>
          <w:color w:val="000000"/>
          <w:sz w:val="24"/>
        </w:rPr>
        <w:t>receiving</w:t>
      </w:r>
      <w:r w:rsidR="006A7B68" w:rsidRPr="00B14F5B">
        <w:rPr>
          <w:rFonts w:ascii="Book Antiqua" w:eastAsia="等线" w:hAnsi="Book Antiqua"/>
          <w:bCs/>
          <w:color w:val="000000"/>
          <w:sz w:val="24"/>
        </w:rPr>
        <w:t xml:space="preserve"> </w:t>
      </w:r>
      <w:r w:rsidRPr="00B14F5B">
        <w:rPr>
          <w:rFonts w:ascii="Book Antiqua" w:eastAsia="等线" w:hAnsi="Book Antiqua"/>
          <w:bCs/>
          <w:color w:val="000000"/>
          <w:sz w:val="24"/>
        </w:rPr>
        <w:t xml:space="preserve">traditional Chinese medicine treatment for 2 </w:t>
      </w:r>
      <w:proofErr w:type="spellStart"/>
      <w:r w:rsidRPr="00B14F5B">
        <w:rPr>
          <w:rFonts w:ascii="Book Antiqua" w:eastAsia="等线" w:hAnsi="Book Antiqua"/>
          <w:bCs/>
          <w:color w:val="000000"/>
          <w:sz w:val="24"/>
        </w:rPr>
        <w:t>mo</w:t>
      </w:r>
      <w:proofErr w:type="spellEnd"/>
      <w:r w:rsidRPr="00B14F5B">
        <w:rPr>
          <w:rFonts w:ascii="Book Antiqua" w:eastAsia="等线" w:hAnsi="Book Antiqua"/>
          <w:bCs/>
          <w:color w:val="000000"/>
          <w:sz w:val="24"/>
        </w:rPr>
        <w:t>, the patient’s hoarseness was not relieved. Subsequently, the TP regimen treatment was given for 1 cycle</w:t>
      </w:r>
      <w:r w:rsidR="00211365" w:rsidRPr="00B14F5B">
        <w:rPr>
          <w:rFonts w:ascii="Book Antiqua" w:eastAsia="等线" w:hAnsi="Book Antiqua"/>
          <w:bCs/>
          <w:color w:val="000000"/>
          <w:sz w:val="24"/>
        </w:rPr>
        <w:t>,</w:t>
      </w:r>
      <w:r w:rsidRPr="00B14F5B">
        <w:rPr>
          <w:rFonts w:ascii="Book Antiqua" w:eastAsia="等线" w:hAnsi="Book Antiqua"/>
          <w:bCs/>
          <w:color w:val="000000"/>
          <w:sz w:val="24"/>
        </w:rPr>
        <w:t xml:space="preserve"> which was stopped because </w:t>
      </w:r>
      <w:r w:rsidR="00211365" w:rsidRPr="00B14F5B">
        <w:rPr>
          <w:rFonts w:ascii="Book Antiqua" w:eastAsia="等线" w:hAnsi="Book Antiqua"/>
          <w:bCs/>
          <w:color w:val="000000"/>
          <w:sz w:val="24"/>
        </w:rPr>
        <w:t xml:space="preserve">of </w:t>
      </w:r>
      <w:r w:rsidRPr="00B14F5B">
        <w:rPr>
          <w:rFonts w:ascii="Book Antiqua" w:eastAsia="等线" w:hAnsi="Book Antiqua"/>
          <w:bCs/>
          <w:color w:val="000000"/>
          <w:sz w:val="24"/>
        </w:rPr>
        <w:t xml:space="preserve">serious bone marrow suppression and secondary pulmonary infection in July 2017. Paclitaxel was given for 3 cycles from July 31 to September 25, 2017. The therapeutic evaluation indicated </w:t>
      </w:r>
      <w:r w:rsidR="009B004D" w:rsidRPr="00B14F5B">
        <w:rPr>
          <w:rFonts w:ascii="Book Antiqua" w:eastAsia="等线" w:hAnsi="Book Antiqua"/>
          <w:bCs/>
          <w:color w:val="000000"/>
          <w:sz w:val="24"/>
        </w:rPr>
        <w:t xml:space="preserve">a </w:t>
      </w:r>
      <w:r w:rsidRPr="00B14F5B">
        <w:rPr>
          <w:rFonts w:ascii="Book Antiqua" w:eastAsia="等线" w:hAnsi="Book Antiqua"/>
          <w:bCs/>
          <w:color w:val="000000"/>
          <w:sz w:val="24"/>
        </w:rPr>
        <w:t>partial response (PR). Thereafter</w:t>
      </w:r>
      <w:r w:rsidR="00211365" w:rsidRPr="00B14F5B">
        <w:rPr>
          <w:rFonts w:ascii="Book Antiqua" w:eastAsia="等线" w:hAnsi="Book Antiqua"/>
          <w:bCs/>
          <w:color w:val="000000"/>
          <w:sz w:val="24"/>
        </w:rPr>
        <w:t>,</w:t>
      </w:r>
      <w:r w:rsidRPr="00B14F5B">
        <w:rPr>
          <w:rFonts w:ascii="Book Antiqua" w:eastAsia="等线" w:hAnsi="Book Antiqua"/>
          <w:bCs/>
          <w:color w:val="000000"/>
          <w:sz w:val="24"/>
        </w:rPr>
        <w:t xml:space="preserve"> local radiation using </w:t>
      </w:r>
      <w:r w:rsidR="00211365" w:rsidRPr="00B14F5B">
        <w:rPr>
          <w:rFonts w:ascii="Book Antiqua" w:eastAsia="等线" w:hAnsi="Book Antiqua"/>
          <w:bCs/>
          <w:color w:val="000000"/>
          <w:sz w:val="24"/>
        </w:rPr>
        <w:t>gamma</w:t>
      </w:r>
      <w:r w:rsidRPr="00B14F5B">
        <w:rPr>
          <w:rFonts w:ascii="Book Antiqua" w:eastAsia="等线" w:hAnsi="Book Antiqua"/>
          <w:bCs/>
          <w:color w:val="000000"/>
          <w:sz w:val="24"/>
        </w:rPr>
        <w:t xml:space="preserve"> knife radiotherapy </w:t>
      </w:r>
      <w:r w:rsidR="003242A8" w:rsidRPr="00B14F5B">
        <w:rPr>
          <w:rFonts w:ascii="Book Antiqua" w:eastAsia="等线" w:hAnsi="Book Antiqua"/>
          <w:bCs/>
          <w:color w:val="000000"/>
          <w:sz w:val="24"/>
        </w:rPr>
        <w:t xml:space="preserve">at </w:t>
      </w:r>
      <w:r w:rsidRPr="00B14F5B">
        <w:rPr>
          <w:rFonts w:ascii="Book Antiqua" w:eastAsia="等线" w:hAnsi="Book Antiqua"/>
          <w:bCs/>
          <w:color w:val="000000"/>
          <w:sz w:val="24"/>
        </w:rPr>
        <w:t xml:space="preserve">60 </w:t>
      </w:r>
      <w:proofErr w:type="spellStart"/>
      <w:r w:rsidRPr="00B14F5B">
        <w:rPr>
          <w:rFonts w:ascii="Book Antiqua" w:eastAsia="等线" w:hAnsi="Book Antiqua"/>
          <w:bCs/>
          <w:color w:val="000000"/>
          <w:sz w:val="24"/>
        </w:rPr>
        <w:t>Gy</w:t>
      </w:r>
      <w:proofErr w:type="spellEnd"/>
      <w:r w:rsidR="00211365" w:rsidRPr="00B14F5B">
        <w:rPr>
          <w:rFonts w:ascii="Book Antiqua" w:eastAsia="等线" w:hAnsi="Book Antiqua"/>
          <w:bCs/>
          <w:color w:val="000000"/>
          <w:sz w:val="24"/>
        </w:rPr>
        <w:t xml:space="preserve"> was administered </w:t>
      </w:r>
      <w:r w:rsidRPr="00B14F5B">
        <w:rPr>
          <w:rFonts w:ascii="Book Antiqua" w:eastAsia="等线" w:hAnsi="Book Antiqua"/>
          <w:bCs/>
          <w:color w:val="000000"/>
          <w:sz w:val="24"/>
        </w:rPr>
        <w:t>in 30 fractions</w:t>
      </w:r>
      <w:r w:rsidR="009B004D" w:rsidRPr="00B14F5B">
        <w:rPr>
          <w:rFonts w:ascii="Book Antiqua" w:eastAsia="等线" w:hAnsi="Book Antiqua"/>
          <w:bCs/>
          <w:color w:val="000000"/>
          <w:sz w:val="24"/>
        </w:rPr>
        <w:t xml:space="preserve"> </w:t>
      </w:r>
      <w:r w:rsidRPr="00B14F5B">
        <w:rPr>
          <w:rFonts w:ascii="Book Antiqua" w:eastAsia="等线" w:hAnsi="Book Antiqua"/>
          <w:bCs/>
          <w:color w:val="000000"/>
          <w:sz w:val="24"/>
        </w:rPr>
        <w:t xml:space="preserve">from October 23 to November 23, 2017. The therapeutic evaluation indicated </w:t>
      </w:r>
      <w:r w:rsidR="00211365" w:rsidRPr="00B14F5B">
        <w:rPr>
          <w:rFonts w:ascii="Book Antiqua" w:eastAsia="等线" w:hAnsi="Book Antiqua"/>
          <w:bCs/>
          <w:color w:val="000000"/>
          <w:sz w:val="24"/>
        </w:rPr>
        <w:t xml:space="preserve">a </w:t>
      </w:r>
      <w:r w:rsidRPr="00B14F5B">
        <w:rPr>
          <w:rFonts w:ascii="Book Antiqua" w:eastAsia="等线" w:hAnsi="Book Antiqua"/>
          <w:bCs/>
          <w:color w:val="000000"/>
          <w:sz w:val="24"/>
        </w:rPr>
        <w:t xml:space="preserve">complete response. In December 2017, </w:t>
      </w:r>
      <w:r w:rsidR="001E64A3" w:rsidRPr="00B14F5B">
        <w:rPr>
          <w:rFonts w:ascii="Book Antiqua" w:eastAsia="等线" w:hAnsi="Book Antiqua"/>
          <w:bCs/>
          <w:color w:val="000000"/>
          <w:sz w:val="24"/>
        </w:rPr>
        <w:t xml:space="preserve">the </w:t>
      </w:r>
      <w:r w:rsidRPr="00B14F5B">
        <w:rPr>
          <w:rFonts w:ascii="Book Antiqua" w:eastAsia="等线" w:hAnsi="Book Antiqua"/>
          <w:bCs/>
          <w:color w:val="000000"/>
          <w:sz w:val="24"/>
        </w:rPr>
        <w:t>patien</w:t>
      </w:r>
      <w:r w:rsidR="001E64A3" w:rsidRPr="00B14F5B">
        <w:rPr>
          <w:rFonts w:ascii="Book Antiqua" w:eastAsia="等线" w:hAnsi="Book Antiqua"/>
          <w:bCs/>
          <w:color w:val="000000"/>
          <w:sz w:val="24"/>
        </w:rPr>
        <w:t>t d</w:t>
      </w:r>
      <w:r w:rsidRPr="00B14F5B">
        <w:rPr>
          <w:rFonts w:ascii="Book Antiqua" w:eastAsia="等线" w:hAnsi="Book Antiqua"/>
          <w:bCs/>
          <w:color w:val="000000"/>
          <w:sz w:val="24"/>
        </w:rPr>
        <w:t>eveloped radiation pneumonitis</w:t>
      </w:r>
      <w:r w:rsidR="00211365" w:rsidRPr="00B14F5B">
        <w:rPr>
          <w:rFonts w:ascii="Book Antiqua" w:eastAsia="等线" w:hAnsi="Book Antiqua"/>
          <w:bCs/>
          <w:color w:val="000000"/>
          <w:sz w:val="24"/>
        </w:rPr>
        <w:t xml:space="preserve"> and</w:t>
      </w:r>
      <w:r w:rsidRPr="00B14F5B">
        <w:rPr>
          <w:rFonts w:ascii="Book Antiqua" w:eastAsia="等线" w:hAnsi="Book Antiqua"/>
          <w:bCs/>
          <w:color w:val="000000"/>
          <w:sz w:val="24"/>
        </w:rPr>
        <w:t xml:space="preserve"> repeated infections. </w:t>
      </w:r>
      <w:r w:rsidR="00941E5E" w:rsidRPr="00B14F5B">
        <w:rPr>
          <w:rFonts w:ascii="Book Antiqua" w:eastAsia="等线" w:hAnsi="Book Antiqua"/>
          <w:bCs/>
          <w:color w:val="000000"/>
          <w:sz w:val="24"/>
        </w:rPr>
        <w:t>C</w:t>
      </w:r>
      <w:r w:rsidRPr="00B14F5B">
        <w:rPr>
          <w:rFonts w:ascii="Book Antiqua" w:eastAsia="等线" w:hAnsi="Book Antiqua"/>
          <w:bCs/>
          <w:color w:val="000000"/>
          <w:sz w:val="24"/>
        </w:rPr>
        <w:t>hemotherapy</w:t>
      </w:r>
      <w:r w:rsidR="00941E5E" w:rsidRPr="00B14F5B">
        <w:rPr>
          <w:rFonts w:ascii="Book Antiqua" w:eastAsia="等线" w:hAnsi="Book Antiqua"/>
          <w:bCs/>
          <w:color w:val="000000"/>
          <w:sz w:val="24"/>
        </w:rPr>
        <w:t xml:space="preserve"> was stopped</w:t>
      </w:r>
      <w:r w:rsidRPr="00B14F5B">
        <w:rPr>
          <w:rFonts w:ascii="Book Antiqua" w:eastAsia="等线" w:hAnsi="Book Antiqua"/>
          <w:bCs/>
          <w:color w:val="000000"/>
          <w:sz w:val="24"/>
        </w:rPr>
        <w:t xml:space="preserve">, </w:t>
      </w:r>
      <w:r w:rsidR="00941E5E" w:rsidRPr="00B14F5B">
        <w:rPr>
          <w:rFonts w:ascii="Book Antiqua" w:eastAsia="等线" w:hAnsi="Book Antiqua"/>
          <w:bCs/>
          <w:color w:val="000000"/>
          <w:sz w:val="24"/>
        </w:rPr>
        <w:t xml:space="preserve">and </w:t>
      </w:r>
      <w:r w:rsidRPr="00B14F5B">
        <w:rPr>
          <w:rFonts w:ascii="Book Antiqua" w:eastAsia="等线" w:hAnsi="Book Antiqua"/>
          <w:bCs/>
          <w:color w:val="000000"/>
          <w:sz w:val="24"/>
        </w:rPr>
        <w:t xml:space="preserve">intermittent treatment </w:t>
      </w:r>
      <w:r w:rsidR="00941E5E" w:rsidRPr="00B14F5B">
        <w:rPr>
          <w:rFonts w:ascii="Book Antiqua" w:eastAsia="等线" w:hAnsi="Book Antiqua"/>
          <w:bCs/>
          <w:color w:val="000000"/>
          <w:sz w:val="24"/>
        </w:rPr>
        <w:t xml:space="preserve">with </w:t>
      </w:r>
      <w:r w:rsidRPr="00B14F5B">
        <w:rPr>
          <w:rFonts w:ascii="Book Antiqua" w:eastAsia="等线" w:hAnsi="Book Antiqua"/>
          <w:bCs/>
          <w:color w:val="000000"/>
          <w:sz w:val="24"/>
        </w:rPr>
        <w:lastRenderedPageBreak/>
        <w:t xml:space="preserve">traditional Chinese medicine and regular </w:t>
      </w:r>
      <w:r w:rsidR="00211365" w:rsidRPr="00B14F5B">
        <w:rPr>
          <w:rFonts w:ascii="Book Antiqua" w:eastAsia="等线" w:hAnsi="Book Antiqua"/>
          <w:bCs/>
          <w:color w:val="000000"/>
          <w:sz w:val="24"/>
        </w:rPr>
        <w:t>review</w:t>
      </w:r>
      <w:r w:rsidRPr="00B14F5B">
        <w:rPr>
          <w:rFonts w:ascii="Book Antiqua" w:eastAsia="等线" w:hAnsi="Book Antiqua"/>
          <w:bCs/>
          <w:color w:val="000000"/>
          <w:sz w:val="24"/>
        </w:rPr>
        <w:t xml:space="preserve"> of the condition</w:t>
      </w:r>
      <w:r w:rsidR="00941E5E" w:rsidRPr="00B14F5B">
        <w:rPr>
          <w:rFonts w:ascii="Book Antiqua" w:eastAsia="等线" w:hAnsi="Book Antiqua"/>
          <w:bCs/>
          <w:color w:val="000000"/>
          <w:sz w:val="24"/>
        </w:rPr>
        <w:t xml:space="preserve"> were implemented</w:t>
      </w:r>
      <w:r w:rsidRPr="00B14F5B">
        <w:rPr>
          <w:rFonts w:ascii="Book Antiqua" w:eastAsia="等线" w:hAnsi="Book Antiqua"/>
          <w:bCs/>
          <w:color w:val="000000"/>
          <w:sz w:val="24"/>
        </w:rPr>
        <w:t>.</w:t>
      </w:r>
    </w:p>
    <w:p w:rsidR="000C4090" w:rsidRPr="00B14F5B" w:rsidRDefault="000C4090" w:rsidP="006B266A">
      <w:pPr>
        <w:autoSpaceDE w:val="0"/>
        <w:autoSpaceDN w:val="0"/>
        <w:adjustRightInd w:val="0"/>
        <w:snapToGrid w:val="0"/>
        <w:spacing w:line="360" w:lineRule="auto"/>
        <w:ind w:firstLineChars="100" w:firstLine="240"/>
        <w:rPr>
          <w:rFonts w:ascii="Book Antiqua" w:eastAsia="等线" w:hAnsi="Book Antiqua"/>
          <w:bCs/>
          <w:color w:val="000000"/>
          <w:sz w:val="24"/>
        </w:rPr>
      </w:pPr>
      <w:r w:rsidRPr="00B14F5B">
        <w:rPr>
          <w:rFonts w:ascii="Book Antiqua" w:eastAsia="等线" w:hAnsi="Book Antiqua"/>
          <w:bCs/>
          <w:color w:val="000000"/>
          <w:sz w:val="24"/>
        </w:rPr>
        <w:t xml:space="preserve">On June 7, 2018, the patient reappeared with hoarseness accompanied by </w:t>
      </w:r>
      <w:r w:rsidR="00B2629B" w:rsidRPr="00B14F5B">
        <w:rPr>
          <w:rFonts w:ascii="Book Antiqua" w:eastAsia="等线" w:hAnsi="Book Antiqua"/>
          <w:bCs/>
          <w:color w:val="000000"/>
          <w:sz w:val="24"/>
        </w:rPr>
        <w:t>difficulty swallowing</w:t>
      </w:r>
      <w:r w:rsidRPr="00B14F5B">
        <w:rPr>
          <w:rFonts w:ascii="Book Antiqua" w:eastAsia="等线" w:hAnsi="Book Antiqua"/>
          <w:bCs/>
          <w:color w:val="000000"/>
          <w:sz w:val="24"/>
        </w:rPr>
        <w:t xml:space="preserve"> and cough. The therapeutic evaluation indicated progressive disease (PD), </w:t>
      </w:r>
      <w:r w:rsidR="00211365" w:rsidRPr="00B14F5B">
        <w:rPr>
          <w:rFonts w:ascii="Book Antiqua" w:eastAsia="等线" w:hAnsi="Book Antiqua"/>
          <w:bCs/>
          <w:color w:val="000000"/>
          <w:sz w:val="24"/>
        </w:rPr>
        <w:t xml:space="preserve">and </w:t>
      </w:r>
      <w:r w:rsidRPr="00B14F5B">
        <w:rPr>
          <w:rFonts w:ascii="Book Antiqua" w:eastAsia="等线" w:hAnsi="Book Antiqua"/>
          <w:bCs/>
          <w:color w:val="000000"/>
          <w:sz w:val="24"/>
        </w:rPr>
        <w:t xml:space="preserve">the patient received single-agent gemcitabine chemotherapy for 1 cycle from June 15, 2018. On July 21, 2018, the patient began oral </w:t>
      </w:r>
      <w:proofErr w:type="spellStart"/>
      <w:r w:rsidRPr="00B14F5B">
        <w:rPr>
          <w:rFonts w:ascii="Book Antiqua" w:eastAsia="等线" w:hAnsi="Book Antiqua"/>
          <w:bCs/>
          <w:color w:val="000000"/>
          <w:sz w:val="24"/>
        </w:rPr>
        <w:t>apatinib</w:t>
      </w:r>
      <w:proofErr w:type="spellEnd"/>
      <w:r w:rsidRPr="00B14F5B">
        <w:rPr>
          <w:rFonts w:ascii="Book Antiqua" w:eastAsia="等线" w:hAnsi="Book Antiqua"/>
          <w:bCs/>
          <w:color w:val="000000"/>
          <w:sz w:val="24"/>
        </w:rPr>
        <w:t xml:space="preserve"> 250 mg daily. On September 14, 2018, </w:t>
      </w:r>
      <w:r w:rsidR="00211365" w:rsidRPr="00B14F5B">
        <w:rPr>
          <w:rFonts w:ascii="Book Antiqua" w:eastAsia="等线" w:hAnsi="Book Antiqua"/>
          <w:bCs/>
          <w:color w:val="000000"/>
          <w:sz w:val="24"/>
        </w:rPr>
        <w:t>gastroscopy</w:t>
      </w:r>
      <w:r w:rsidRPr="00B14F5B">
        <w:rPr>
          <w:rFonts w:ascii="Book Antiqua" w:eastAsia="等线" w:hAnsi="Book Antiqua"/>
          <w:bCs/>
          <w:color w:val="000000"/>
          <w:sz w:val="24"/>
        </w:rPr>
        <w:t xml:space="preserve"> showed</w:t>
      </w:r>
      <w:r w:rsidR="00211365" w:rsidRPr="00B14F5B">
        <w:rPr>
          <w:rFonts w:ascii="Book Antiqua" w:eastAsia="等线" w:hAnsi="Book Antiqua"/>
          <w:bCs/>
          <w:color w:val="000000"/>
          <w:sz w:val="24"/>
        </w:rPr>
        <w:t xml:space="preserve"> esophageal</w:t>
      </w:r>
      <w:r w:rsidRPr="00B14F5B">
        <w:rPr>
          <w:rFonts w:ascii="Book Antiqua" w:eastAsia="等线" w:hAnsi="Book Antiqua"/>
          <w:bCs/>
          <w:color w:val="000000"/>
          <w:sz w:val="24"/>
        </w:rPr>
        <w:t xml:space="preserve"> cancer and fistula formation (</w:t>
      </w:r>
      <w:r w:rsidR="00211365" w:rsidRPr="00B14F5B">
        <w:rPr>
          <w:rFonts w:ascii="Book Antiqua" w:eastAsia="等线" w:hAnsi="Book Antiqua"/>
          <w:bCs/>
          <w:color w:val="000000"/>
          <w:sz w:val="24"/>
        </w:rPr>
        <w:t>approximately</w:t>
      </w:r>
      <w:r w:rsidRPr="00B14F5B">
        <w:rPr>
          <w:rFonts w:ascii="Book Antiqua" w:eastAsia="等线" w:hAnsi="Book Antiqua"/>
          <w:bCs/>
          <w:color w:val="000000"/>
          <w:sz w:val="24"/>
        </w:rPr>
        <w:t xml:space="preserve"> 20-23 cm from the incisors to see deep ulcer formation). On September 7, 2018, DSA-guided </w:t>
      </w:r>
      <w:proofErr w:type="spellStart"/>
      <w:r w:rsidRPr="00B14F5B">
        <w:rPr>
          <w:rFonts w:ascii="Book Antiqua" w:eastAsia="等线" w:hAnsi="Book Antiqua"/>
          <w:bCs/>
          <w:color w:val="000000"/>
          <w:sz w:val="24"/>
        </w:rPr>
        <w:t>jejunal</w:t>
      </w:r>
      <w:proofErr w:type="spellEnd"/>
      <w:r w:rsidRPr="00B14F5B">
        <w:rPr>
          <w:rFonts w:ascii="Book Antiqua" w:eastAsia="等线" w:hAnsi="Book Antiqua"/>
          <w:bCs/>
          <w:color w:val="000000"/>
          <w:sz w:val="24"/>
        </w:rPr>
        <w:t xml:space="preserve"> nutrition tube implantation</w:t>
      </w:r>
      <w:r w:rsidR="00211365" w:rsidRPr="00B14F5B">
        <w:rPr>
          <w:rFonts w:ascii="Book Antiqua" w:eastAsia="等线" w:hAnsi="Book Antiqua"/>
          <w:bCs/>
          <w:color w:val="000000"/>
          <w:sz w:val="24"/>
        </w:rPr>
        <w:t xml:space="preserve"> was performed</w:t>
      </w:r>
      <w:r w:rsidRPr="00B14F5B">
        <w:rPr>
          <w:rFonts w:ascii="Book Antiqua" w:eastAsia="等线" w:hAnsi="Book Antiqua"/>
          <w:bCs/>
          <w:color w:val="000000"/>
          <w:sz w:val="24"/>
        </w:rPr>
        <w:t>. The intracranial and extracranial lesions continued to shrink</w:t>
      </w:r>
      <w:r w:rsidR="00211365" w:rsidRPr="00B14F5B">
        <w:rPr>
          <w:rFonts w:ascii="Book Antiqua" w:eastAsia="等线" w:hAnsi="Book Antiqua"/>
          <w:bCs/>
          <w:color w:val="000000"/>
          <w:sz w:val="24"/>
        </w:rPr>
        <w:t>,</w:t>
      </w:r>
      <w:r w:rsidRPr="00B14F5B">
        <w:rPr>
          <w:rFonts w:ascii="Book Antiqua" w:eastAsia="等线" w:hAnsi="Book Antiqua"/>
          <w:bCs/>
          <w:color w:val="000000"/>
          <w:sz w:val="24"/>
        </w:rPr>
        <w:t xml:space="preserve"> and treatment continued.</w:t>
      </w:r>
    </w:p>
    <w:p w:rsidR="00C27838" w:rsidRPr="00B14F5B" w:rsidRDefault="00C27838" w:rsidP="006B266A">
      <w:pPr>
        <w:autoSpaceDE w:val="0"/>
        <w:autoSpaceDN w:val="0"/>
        <w:adjustRightInd w:val="0"/>
        <w:snapToGrid w:val="0"/>
        <w:spacing w:line="360" w:lineRule="auto"/>
        <w:ind w:firstLineChars="100" w:firstLine="240"/>
        <w:rPr>
          <w:rFonts w:ascii="Book Antiqua" w:eastAsia="等线" w:hAnsi="Book Antiqua"/>
          <w:bCs/>
          <w:color w:val="000000"/>
          <w:sz w:val="24"/>
        </w:rPr>
      </w:pPr>
    </w:p>
    <w:p w:rsidR="00C27838" w:rsidRPr="00B14F5B" w:rsidRDefault="00400921" w:rsidP="006B266A">
      <w:pPr>
        <w:adjustRightInd w:val="0"/>
        <w:snapToGrid w:val="0"/>
        <w:spacing w:line="360" w:lineRule="auto"/>
        <w:rPr>
          <w:rFonts w:ascii="Book Antiqua" w:hAnsi="Book Antiqua"/>
          <w:b/>
          <w:bCs/>
          <w:i/>
          <w:iCs/>
          <w:color w:val="000000"/>
          <w:sz w:val="24"/>
        </w:rPr>
      </w:pPr>
      <w:r w:rsidRPr="00B14F5B">
        <w:rPr>
          <w:rFonts w:ascii="Book Antiqua" w:hAnsi="Book Antiqua"/>
          <w:b/>
          <w:bCs/>
          <w:i/>
          <w:iCs/>
          <w:color w:val="000000"/>
          <w:sz w:val="24"/>
        </w:rPr>
        <w:t>Case 2</w:t>
      </w:r>
    </w:p>
    <w:p w:rsidR="00400921" w:rsidRPr="00B14F5B" w:rsidRDefault="00400921" w:rsidP="006B266A">
      <w:pPr>
        <w:adjustRightInd w:val="0"/>
        <w:snapToGrid w:val="0"/>
        <w:spacing w:line="360" w:lineRule="auto"/>
        <w:rPr>
          <w:rFonts w:ascii="Book Antiqua" w:hAnsi="Book Antiqua"/>
          <w:color w:val="000000"/>
          <w:sz w:val="24"/>
        </w:rPr>
      </w:pPr>
      <w:r w:rsidRPr="00B14F5B">
        <w:rPr>
          <w:rFonts w:ascii="Book Antiqua" w:hAnsi="Book Antiqua"/>
          <w:color w:val="000000"/>
          <w:sz w:val="24"/>
        </w:rPr>
        <w:t xml:space="preserve">From July 11 to August 10, 2017, the patient underwent </w:t>
      </w:r>
      <w:r w:rsidR="009B004D" w:rsidRPr="00B14F5B">
        <w:rPr>
          <w:rFonts w:ascii="Book Antiqua" w:hAnsi="Book Antiqua"/>
          <w:color w:val="000000"/>
          <w:sz w:val="24"/>
        </w:rPr>
        <w:t xml:space="preserve">chemotherapy with a </w:t>
      </w:r>
      <w:r w:rsidRPr="00B14F5B">
        <w:rPr>
          <w:rFonts w:ascii="Book Antiqua" w:hAnsi="Book Antiqua"/>
          <w:color w:val="000000"/>
          <w:sz w:val="24"/>
        </w:rPr>
        <w:t>platinum</w:t>
      </w:r>
      <w:r w:rsidR="009B004D" w:rsidRPr="00B14F5B">
        <w:rPr>
          <w:rFonts w:ascii="Book Antiqua" w:hAnsi="Book Antiqua"/>
          <w:color w:val="000000"/>
          <w:sz w:val="24"/>
        </w:rPr>
        <w:t>-based</w:t>
      </w:r>
      <w:r w:rsidRPr="00B14F5B">
        <w:rPr>
          <w:rFonts w:ascii="Book Antiqua" w:hAnsi="Book Antiqua"/>
          <w:color w:val="000000"/>
          <w:sz w:val="24"/>
        </w:rPr>
        <w:t xml:space="preserve"> regimen</w:t>
      </w:r>
      <w:r w:rsidR="009B004D" w:rsidRPr="00B14F5B">
        <w:rPr>
          <w:rFonts w:ascii="Book Antiqua" w:hAnsi="Book Antiqua"/>
          <w:color w:val="000000"/>
          <w:sz w:val="24"/>
        </w:rPr>
        <w:t xml:space="preserve"> </w:t>
      </w:r>
      <w:r w:rsidRPr="00B14F5B">
        <w:rPr>
          <w:rFonts w:ascii="Book Antiqua" w:hAnsi="Book Antiqua"/>
          <w:color w:val="000000"/>
          <w:sz w:val="24"/>
        </w:rPr>
        <w:t>for 2 cycles. On September 6, 2017, the patient underwent surgery (</w:t>
      </w:r>
      <w:r w:rsidR="00211365" w:rsidRPr="00B14F5B">
        <w:rPr>
          <w:rFonts w:ascii="Book Antiqua" w:hAnsi="Book Antiqua"/>
          <w:color w:val="000000"/>
          <w:sz w:val="24"/>
        </w:rPr>
        <w:t>general</w:t>
      </w:r>
      <w:r w:rsidRPr="00B14F5B">
        <w:rPr>
          <w:rFonts w:ascii="Book Antiqua" w:hAnsi="Book Antiqua"/>
          <w:color w:val="000000"/>
          <w:sz w:val="24"/>
        </w:rPr>
        <w:t xml:space="preserve"> hysterectomy + pelvic lymph node dissection + bilateral accessory resection + intestinal adhesion lysis). After the operation, the patient continued the platinum</w:t>
      </w:r>
      <w:r w:rsidR="009B004D" w:rsidRPr="00B14F5B">
        <w:rPr>
          <w:rFonts w:ascii="Book Antiqua" w:hAnsi="Book Antiqua"/>
          <w:color w:val="000000"/>
          <w:sz w:val="24"/>
        </w:rPr>
        <w:t>-based</w:t>
      </w:r>
      <w:r w:rsidRPr="00B14F5B">
        <w:rPr>
          <w:rFonts w:ascii="Book Antiqua" w:hAnsi="Book Antiqua"/>
          <w:color w:val="000000"/>
          <w:sz w:val="24"/>
        </w:rPr>
        <w:t xml:space="preserve"> regimen for 4 cycles, </w:t>
      </w:r>
      <w:r w:rsidR="00EA3113" w:rsidRPr="00B14F5B">
        <w:rPr>
          <w:rFonts w:ascii="Book Antiqua" w:hAnsi="Book Antiqua"/>
          <w:color w:val="000000"/>
          <w:sz w:val="24"/>
        </w:rPr>
        <w:t>which ended</w:t>
      </w:r>
      <w:r w:rsidRPr="00B14F5B">
        <w:rPr>
          <w:rFonts w:ascii="Book Antiqua" w:hAnsi="Book Antiqua"/>
          <w:color w:val="000000"/>
          <w:sz w:val="24"/>
        </w:rPr>
        <w:t xml:space="preserve"> on January 25, 2018. In October 2017, a total of 46 </w:t>
      </w:r>
      <w:proofErr w:type="spellStart"/>
      <w:r w:rsidRPr="00B14F5B">
        <w:rPr>
          <w:rFonts w:ascii="Book Antiqua" w:hAnsi="Book Antiqua"/>
          <w:color w:val="000000"/>
          <w:sz w:val="24"/>
        </w:rPr>
        <w:t>Gy</w:t>
      </w:r>
      <w:proofErr w:type="spellEnd"/>
      <w:r w:rsidRPr="00B14F5B">
        <w:rPr>
          <w:rFonts w:ascii="Book Antiqua" w:hAnsi="Book Antiqua"/>
          <w:color w:val="000000"/>
          <w:sz w:val="24"/>
        </w:rPr>
        <w:t xml:space="preserve"> of pelvic radiotherapy was </w:t>
      </w:r>
      <w:r w:rsidR="00211365" w:rsidRPr="00B14F5B">
        <w:rPr>
          <w:rFonts w:ascii="Book Antiqua" w:hAnsi="Book Antiqua"/>
          <w:color w:val="000000"/>
          <w:sz w:val="24"/>
        </w:rPr>
        <w:t>performed.</w:t>
      </w:r>
    </w:p>
    <w:p w:rsidR="00400921" w:rsidRPr="00B14F5B" w:rsidRDefault="00400921" w:rsidP="006B266A">
      <w:pPr>
        <w:adjustRightInd w:val="0"/>
        <w:snapToGrid w:val="0"/>
        <w:spacing w:line="360" w:lineRule="auto"/>
        <w:ind w:firstLineChars="100" w:firstLine="240"/>
        <w:rPr>
          <w:rFonts w:ascii="Book Antiqua" w:hAnsi="Book Antiqua"/>
          <w:color w:val="000000"/>
          <w:sz w:val="24"/>
        </w:rPr>
      </w:pPr>
      <w:r w:rsidRPr="00B14F5B">
        <w:rPr>
          <w:rFonts w:ascii="Book Antiqua" w:hAnsi="Book Antiqua"/>
          <w:color w:val="000000"/>
          <w:sz w:val="24"/>
        </w:rPr>
        <w:t xml:space="preserve">From April 14 to July 4, 2018, the patient underwent 4 cycles of gemcitabine plus cisplatin regimen chemotherapy </w:t>
      </w:r>
      <w:r w:rsidR="00211365" w:rsidRPr="00B14F5B">
        <w:rPr>
          <w:rFonts w:ascii="Book Antiqua" w:hAnsi="Book Antiqua"/>
          <w:color w:val="000000"/>
          <w:sz w:val="24"/>
        </w:rPr>
        <w:t xml:space="preserve">and </w:t>
      </w:r>
      <w:r w:rsidRPr="00B14F5B">
        <w:rPr>
          <w:rFonts w:ascii="Book Antiqua" w:hAnsi="Book Antiqua"/>
          <w:color w:val="000000"/>
          <w:sz w:val="24"/>
        </w:rPr>
        <w:t xml:space="preserve">developed </w:t>
      </w:r>
      <w:r w:rsidR="009B004D" w:rsidRPr="00B14F5B">
        <w:rPr>
          <w:rFonts w:ascii="Book Antiqua" w:hAnsi="Book Antiqua"/>
          <w:color w:val="000000"/>
          <w:sz w:val="24"/>
        </w:rPr>
        <w:t xml:space="preserve">grade </w:t>
      </w:r>
      <w:r w:rsidRPr="00B14F5B">
        <w:rPr>
          <w:rFonts w:ascii="Book Antiqua" w:hAnsi="Book Antiqua"/>
          <w:color w:val="000000"/>
          <w:sz w:val="24"/>
        </w:rPr>
        <w:t xml:space="preserve">IV leukocyte and platelet </w:t>
      </w:r>
      <w:r w:rsidR="009B004D" w:rsidRPr="00B14F5B">
        <w:rPr>
          <w:rFonts w:ascii="Book Antiqua" w:hAnsi="Book Antiqua"/>
          <w:color w:val="000000"/>
          <w:sz w:val="24"/>
        </w:rPr>
        <w:t xml:space="preserve">decrease due to </w:t>
      </w:r>
      <w:r w:rsidRPr="00B14F5B">
        <w:rPr>
          <w:rFonts w:ascii="Book Antiqua" w:hAnsi="Book Antiqua"/>
          <w:color w:val="000000"/>
          <w:sz w:val="24"/>
        </w:rPr>
        <w:t xml:space="preserve">myelosuppression, which improved after </w:t>
      </w:r>
      <w:r w:rsidR="001F00D8" w:rsidRPr="00B14F5B">
        <w:rPr>
          <w:rFonts w:ascii="Book Antiqua" w:hAnsi="Book Antiqua"/>
          <w:color w:val="000000"/>
          <w:sz w:val="24"/>
        </w:rPr>
        <w:t xml:space="preserve">supportive </w:t>
      </w:r>
      <w:r w:rsidRPr="00B14F5B">
        <w:rPr>
          <w:rFonts w:ascii="Book Antiqua" w:hAnsi="Book Antiqua"/>
          <w:color w:val="000000"/>
          <w:sz w:val="24"/>
        </w:rPr>
        <w:t xml:space="preserve">symptomatic treatment. </w:t>
      </w:r>
      <w:bookmarkStart w:id="75" w:name="_Hlk34311030"/>
      <w:r w:rsidRPr="00B14F5B">
        <w:rPr>
          <w:rFonts w:ascii="Book Antiqua" w:hAnsi="Book Antiqua"/>
          <w:color w:val="000000"/>
          <w:sz w:val="24"/>
        </w:rPr>
        <w:t xml:space="preserve">On June 2, 2018, the patient developed headache, nausea, and vomiting. </w:t>
      </w:r>
      <w:bookmarkEnd w:id="75"/>
      <w:r w:rsidRPr="00B14F5B">
        <w:rPr>
          <w:rFonts w:ascii="Book Antiqua" w:hAnsi="Book Antiqua"/>
          <w:color w:val="000000"/>
          <w:sz w:val="24"/>
        </w:rPr>
        <w:t xml:space="preserve">The therapeutic evaluation indicated </w:t>
      </w:r>
      <w:r w:rsidR="009B004D" w:rsidRPr="00B14F5B">
        <w:rPr>
          <w:rFonts w:ascii="Book Antiqua" w:hAnsi="Book Antiqua"/>
          <w:color w:val="000000"/>
          <w:sz w:val="24"/>
        </w:rPr>
        <w:t xml:space="preserve">a </w:t>
      </w:r>
      <w:r w:rsidRPr="00B14F5B">
        <w:rPr>
          <w:rFonts w:ascii="Book Antiqua" w:hAnsi="Book Antiqua"/>
          <w:color w:val="000000"/>
          <w:sz w:val="24"/>
        </w:rPr>
        <w:t xml:space="preserve">PD. On July 12, 2018, the patient began to take </w:t>
      </w:r>
      <w:proofErr w:type="spellStart"/>
      <w:r w:rsidRPr="00B14F5B">
        <w:rPr>
          <w:rFonts w:ascii="Book Antiqua" w:hAnsi="Book Antiqua"/>
          <w:color w:val="000000"/>
          <w:sz w:val="24"/>
        </w:rPr>
        <w:t>apatinib</w:t>
      </w:r>
      <w:proofErr w:type="spellEnd"/>
      <w:r w:rsidRPr="00B14F5B">
        <w:rPr>
          <w:rFonts w:ascii="Book Antiqua" w:hAnsi="Book Antiqua"/>
          <w:color w:val="000000"/>
          <w:sz w:val="24"/>
        </w:rPr>
        <w:t xml:space="preserve"> monotherapy 250 mg daily, </w:t>
      </w:r>
      <w:r w:rsidR="00C01DF1" w:rsidRPr="00B14F5B">
        <w:rPr>
          <w:rFonts w:ascii="Book Antiqua" w:hAnsi="Book Antiqua"/>
          <w:color w:val="000000"/>
          <w:sz w:val="24"/>
        </w:rPr>
        <w:t xml:space="preserve">which </w:t>
      </w:r>
      <w:r w:rsidR="00211365" w:rsidRPr="00B14F5B">
        <w:rPr>
          <w:rFonts w:ascii="Book Antiqua" w:hAnsi="Book Antiqua"/>
          <w:color w:val="000000"/>
          <w:sz w:val="24"/>
        </w:rPr>
        <w:t xml:space="preserve">was </w:t>
      </w:r>
      <w:r w:rsidRPr="00B14F5B">
        <w:rPr>
          <w:rFonts w:ascii="Book Antiqua" w:hAnsi="Book Antiqua"/>
          <w:color w:val="000000"/>
          <w:sz w:val="24"/>
        </w:rPr>
        <w:t xml:space="preserve">adjusted to 500 mg daily for oral administration after 1 </w:t>
      </w:r>
      <w:proofErr w:type="spellStart"/>
      <w:r w:rsidRPr="00B14F5B">
        <w:rPr>
          <w:rFonts w:ascii="Book Antiqua" w:hAnsi="Book Antiqua"/>
          <w:color w:val="000000"/>
          <w:sz w:val="24"/>
        </w:rPr>
        <w:t>wk</w:t>
      </w:r>
      <w:proofErr w:type="spellEnd"/>
      <w:r w:rsidRPr="00B14F5B">
        <w:rPr>
          <w:rFonts w:ascii="Book Antiqua" w:hAnsi="Book Antiqua"/>
          <w:color w:val="000000"/>
          <w:sz w:val="24"/>
        </w:rPr>
        <w:t xml:space="preserve"> because the patient could not tolerate the dose</w:t>
      </w:r>
      <w:r w:rsidR="00211365" w:rsidRPr="00B14F5B">
        <w:rPr>
          <w:rFonts w:ascii="Book Antiqua" w:hAnsi="Book Antiqua"/>
          <w:color w:val="000000"/>
          <w:sz w:val="24"/>
        </w:rPr>
        <w:t xml:space="preserve"> and was</w:t>
      </w:r>
      <w:r w:rsidRPr="00B14F5B">
        <w:rPr>
          <w:rFonts w:ascii="Book Antiqua" w:hAnsi="Book Antiqua"/>
          <w:color w:val="000000"/>
          <w:sz w:val="24"/>
        </w:rPr>
        <w:t xml:space="preserve"> </w:t>
      </w:r>
      <w:r w:rsidR="009B004D" w:rsidRPr="00B14F5B">
        <w:rPr>
          <w:rFonts w:ascii="Book Antiqua" w:hAnsi="Book Antiqua"/>
          <w:color w:val="000000"/>
          <w:sz w:val="24"/>
        </w:rPr>
        <w:t xml:space="preserve">later </w:t>
      </w:r>
      <w:r w:rsidRPr="00B14F5B">
        <w:rPr>
          <w:rFonts w:ascii="Book Antiqua" w:hAnsi="Book Antiqua"/>
          <w:color w:val="000000"/>
          <w:sz w:val="24"/>
        </w:rPr>
        <w:t>readjusted to 250 mg. On August 21, 2018, MRI showed</w:t>
      </w:r>
      <w:r w:rsidR="00211365" w:rsidRPr="00B14F5B">
        <w:rPr>
          <w:rFonts w:ascii="Book Antiqua" w:hAnsi="Book Antiqua"/>
          <w:color w:val="000000"/>
          <w:sz w:val="24"/>
        </w:rPr>
        <w:t xml:space="preserve"> that the</w:t>
      </w:r>
      <w:r w:rsidRPr="00B14F5B">
        <w:rPr>
          <w:rFonts w:ascii="Book Antiqua" w:hAnsi="Book Antiqua"/>
          <w:color w:val="000000"/>
          <w:sz w:val="24"/>
        </w:rPr>
        <w:t xml:space="preserve"> right lobes and right cerebellar hemisphere were </w:t>
      </w:r>
      <w:r w:rsidR="001E64A3" w:rsidRPr="00B14F5B">
        <w:rPr>
          <w:rFonts w:ascii="Book Antiqua" w:hAnsi="Book Antiqua"/>
          <w:color w:val="000000"/>
          <w:sz w:val="24"/>
        </w:rPr>
        <w:t>enhanced</w:t>
      </w:r>
      <w:r w:rsidRPr="00B14F5B">
        <w:rPr>
          <w:rFonts w:ascii="Book Antiqua" w:hAnsi="Book Antiqua"/>
          <w:color w:val="000000"/>
          <w:sz w:val="24"/>
        </w:rPr>
        <w:t xml:space="preserve">, </w:t>
      </w:r>
      <w:r w:rsidR="00D56BA9" w:rsidRPr="00B14F5B">
        <w:rPr>
          <w:rFonts w:ascii="Book Antiqua" w:hAnsi="Book Antiqua"/>
          <w:color w:val="000000"/>
          <w:sz w:val="24"/>
        </w:rPr>
        <w:t>revealing</w:t>
      </w:r>
      <w:r w:rsidRPr="00B14F5B">
        <w:rPr>
          <w:rFonts w:ascii="Book Antiqua" w:hAnsi="Book Antiqua"/>
          <w:color w:val="000000"/>
          <w:sz w:val="24"/>
        </w:rPr>
        <w:t xml:space="preserve"> a new lesion. The patient had no </w:t>
      </w:r>
      <w:r w:rsidRPr="00B14F5B">
        <w:rPr>
          <w:rFonts w:ascii="Book Antiqua" w:hAnsi="Book Antiqua"/>
          <w:color w:val="000000"/>
          <w:sz w:val="24"/>
        </w:rPr>
        <w:lastRenderedPageBreak/>
        <w:t>obvious symptoms, and the extracranial lesions continued to shrink.</w:t>
      </w:r>
      <w:bookmarkStart w:id="76" w:name="OLE_LINK10"/>
      <w:bookmarkStart w:id="77" w:name="OLE_LINK11"/>
      <w:r w:rsidRPr="00B14F5B">
        <w:rPr>
          <w:rFonts w:ascii="Book Antiqua" w:hAnsi="Book Antiqua"/>
          <w:color w:val="000000"/>
          <w:sz w:val="24"/>
        </w:rPr>
        <w:t xml:space="preserve"> </w:t>
      </w:r>
      <w:r w:rsidR="00CA074C" w:rsidRPr="00B14F5B">
        <w:rPr>
          <w:rFonts w:ascii="Book Antiqua" w:hAnsi="Book Antiqua"/>
          <w:color w:val="000000"/>
          <w:sz w:val="24"/>
        </w:rPr>
        <w:t>The patient c</w:t>
      </w:r>
      <w:r w:rsidRPr="00B14F5B">
        <w:rPr>
          <w:rFonts w:ascii="Book Antiqua" w:hAnsi="Book Antiqua"/>
          <w:color w:val="000000"/>
          <w:sz w:val="24"/>
        </w:rPr>
        <w:t xml:space="preserve">ontinued to take 250 mg </w:t>
      </w:r>
      <w:proofErr w:type="spellStart"/>
      <w:r w:rsidR="00755E5D" w:rsidRPr="00B14F5B">
        <w:rPr>
          <w:rFonts w:ascii="Book Antiqua" w:hAnsi="Book Antiqua"/>
          <w:color w:val="000000"/>
          <w:sz w:val="24"/>
        </w:rPr>
        <w:t>apatinib</w:t>
      </w:r>
      <w:proofErr w:type="spellEnd"/>
      <w:r w:rsidR="00755E5D" w:rsidRPr="00B14F5B">
        <w:rPr>
          <w:rFonts w:ascii="Book Antiqua" w:hAnsi="Book Antiqua"/>
          <w:color w:val="000000"/>
          <w:sz w:val="24"/>
        </w:rPr>
        <w:t xml:space="preserve"> </w:t>
      </w:r>
      <w:r w:rsidRPr="00B14F5B">
        <w:rPr>
          <w:rFonts w:ascii="Book Antiqua" w:hAnsi="Book Antiqua"/>
          <w:color w:val="000000"/>
          <w:sz w:val="24"/>
        </w:rPr>
        <w:t>daily</w:t>
      </w:r>
      <w:bookmarkEnd w:id="76"/>
      <w:bookmarkEnd w:id="77"/>
      <w:r w:rsidRPr="00B14F5B">
        <w:rPr>
          <w:rFonts w:ascii="Book Antiqua" w:hAnsi="Book Antiqua"/>
          <w:color w:val="000000"/>
          <w:sz w:val="24"/>
        </w:rPr>
        <w:t xml:space="preserve">. The therapeutic evaluation indicated </w:t>
      </w:r>
      <w:r w:rsidR="009B004D" w:rsidRPr="00B14F5B">
        <w:rPr>
          <w:rFonts w:ascii="Book Antiqua" w:hAnsi="Book Antiqua"/>
          <w:color w:val="000000"/>
          <w:sz w:val="24"/>
        </w:rPr>
        <w:t xml:space="preserve">a </w:t>
      </w:r>
      <w:r w:rsidRPr="00B14F5B">
        <w:rPr>
          <w:rFonts w:ascii="Book Antiqua" w:hAnsi="Book Antiqua"/>
          <w:color w:val="000000"/>
          <w:sz w:val="24"/>
        </w:rPr>
        <w:t>PR.</w:t>
      </w:r>
    </w:p>
    <w:p w:rsidR="000C4090" w:rsidRPr="00B14F5B" w:rsidRDefault="00400921" w:rsidP="006B266A">
      <w:pPr>
        <w:adjustRightInd w:val="0"/>
        <w:snapToGrid w:val="0"/>
        <w:spacing w:line="360" w:lineRule="auto"/>
        <w:ind w:firstLineChars="100" w:firstLine="240"/>
        <w:rPr>
          <w:rFonts w:ascii="Book Antiqua" w:hAnsi="Book Antiqua"/>
          <w:color w:val="000000"/>
          <w:sz w:val="24"/>
        </w:rPr>
      </w:pPr>
      <w:r w:rsidRPr="00B14F5B">
        <w:rPr>
          <w:rFonts w:ascii="Book Antiqua" w:hAnsi="Book Antiqua"/>
          <w:color w:val="000000"/>
          <w:sz w:val="24"/>
        </w:rPr>
        <w:t xml:space="preserve">On January 08, 2019, the patient developed proteinuria 2+ with a white blood cell count of 12274.7 </w:t>
      </w:r>
      <w:proofErr w:type="spellStart"/>
      <w:r w:rsidRPr="00B14F5B">
        <w:rPr>
          <w:rFonts w:ascii="Book Antiqua" w:hAnsi="Book Antiqua"/>
          <w:color w:val="000000"/>
          <w:sz w:val="24"/>
        </w:rPr>
        <w:t>μL</w:t>
      </w:r>
      <w:proofErr w:type="spellEnd"/>
      <w:r w:rsidRPr="00B14F5B">
        <w:rPr>
          <w:rFonts w:ascii="Book Antiqua" w:hAnsi="Book Antiqua"/>
          <w:color w:val="000000"/>
          <w:sz w:val="24"/>
        </w:rPr>
        <w:t xml:space="preserve"> and a bacterial count of 25044.6 </w:t>
      </w:r>
      <w:proofErr w:type="spellStart"/>
      <w:r w:rsidRPr="00B14F5B">
        <w:rPr>
          <w:rFonts w:ascii="Book Antiqua" w:hAnsi="Book Antiqua"/>
          <w:color w:val="000000"/>
          <w:sz w:val="24"/>
        </w:rPr>
        <w:t>μL</w:t>
      </w:r>
      <w:proofErr w:type="spellEnd"/>
      <w:r w:rsidR="009B004D" w:rsidRPr="00B14F5B">
        <w:rPr>
          <w:rFonts w:ascii="Book Antiqua" w:hAnsi="Book Antiqua"/>
          <w:color w:val="000000"/>
          <w:sz w:val="24"/>
        </w:rPr>
        <w:t xml:space="preserve">, for which </w:t>
      </w:r>
      <w:r w:rsidRPr="00B14F5B">
        <w:rPr>
          <w:rFonts w:ascii="Book Antiqua" w:hAnsi="Book Antiqua"/>
          <w:color w:val="000000"/>
          <w:sz w:val="24"/>
        </w:rPr>
        <w:t>urinary tract infection</w:t>
      </w:r>
      <w:r w:rsidR="009B004D" w:rsidRPr="00B14F5B">
        <w:rPr>
          <w:rFonts w:ascii="Book Antiqua" w:hAnsi="Book Antiqua"/>
          <w:color w:val="000000"/>
          <w:sz w:val="24"/>
        </w:rPr>
        <w:t xml:space="preserve"> was considered</w:t>
      </w:r>
      <w:r w:rsidRPr="00B14F5B">
        <w:rPr>
          <w:rFonts w:ascii="Book Antiqua" w:hAnsi="Book Antiqua"/>
          <w:color w:val="000000"/>
          <w:sz w:val="24"/>
        </w:rPr>
        <w:t xml:space="preserve">. The patient's urine protein </w:t>
      </w:r>
      <w:r w:rsidR="00755E5D" w:rsidRPr="00B14F5B">
        <w:rPr>
          <w:rFonts w:ascii="Book Antiqua" w:hAnsi="Book Antiqua"/>
          <w:color w:val="000000"/>
          <w:sz w:val="24"/>
        </w:rPr>
        <w:t>disappeared</w:t>
      </w:r>
      <w:r w:rsidRPr="00B14F5B">
        <w:rPr>
          <w:rFonts w:ascii="Book Antiqua" w:hAnsi="Book Antiqua"/>
          <w:color w:val="000000"/>
          <w:sz w:val="24"/>
        </w:rPr>
        <w:t xml:space="preserve"> after anti-infective treatment. On January 11, 2019, CT showed</w:t>
      </w:r>
      <w:r w:rsidR="00211365" w:rsidRPr="00B14F5B">
        <w:rPr>
          <w:rFonts w:ascii="Book Antiqua" w:hAnsi="Book Antiqua"/>
          <w:color w:val="000000"/>
          <w:sz w:val="24"/>
        </w:rPr>
        <w:t xml:space="preserve"> slightly</w:t>
      </w:r>
      <w:r w:rsidRPr="00B14F5B">
        <w:rPr>
          <w:rFonts w:ascii="Book Antiqua" w:hAnsi="Book Antiqua"/>
          <w:color w:val="000000"/>
          <w:sz w:val="24"/>
        </w:rPr>
        <w:t xml:space="preserve"> larger lymph nodes of the left axilla</w:t>
      </w:r>
      <w:r w:rsidR="00211365" w:rsidRPr="00B14F5B">
        <w:rPr>
          <w:rFonts w:ascii="Book Antiqua" w:hAnsi="Book Antiqua"/>
          <w:color w:val="000000"/>
          <w:sz w:val="24"/>
        </w:rPr>
        <w:t>, enlarged</w:t>
      </w:r>
      <w:r w:rsidRPr="00B14F5B">
        <w:rPr>
          <w:rFonts w:ascii="Book Antiqua" w:hAnsi="Book Antiqua"/>
          <w:color w:val="000000"/>
          <w:sz w:val="24"/>
        </w:rPr>
        <w:t xml:space="preserve"> </w:t>
      </w:r>
      <w:r w:rsidR="00AB1946" w:rsidRPr="00B14F5B">
        <w:rPr>
          <w:rFonts w:ascii="Book Antiqua" w:hAnsi="Book Antiqua"/>
          <w:color w:val="000000"/>
          <w:sz w:val="24"/>
        </w:rPr>
        <w:t xml:space="preserve">retroperitoneal </w:t>
      </w:r>
      <w:r w:rsidRPr="00B14F5B">
        <w:rPr>
          <w:rFonts w:ascii="Book Antiqua" w:hAnsi="Book Antiqua"/>
          <w:color w:val="000000"/>
          <w:sz w:val="24"/>
        </w:rPr>
        <w:t>lymph nodes</w:t>
      </w:r>
      <w:r w:rsidR="00211365" w:rsidRPr="00B14F5B">
        <w:rPr>
          <w:rFonts w:ascii="Book Antiqua" w:hAnsi="Book Antiqua"/>
          <w:color w:val="000000"/>
          <w:sz w:val="24"/>
        </w:rPr>
        <w:t>,</w:t>
      </w:r>
      <w:r w:rsidRPr="00B14F5B">
        <w:rPr>
          <w:rFonts w:ascii="Book Antiqua" w:hAnsi="Book Antiqua"/>
          <w:color w:val="000000"/>
          <w:sz w:val="24"/>
        </w:rPr>
        <w:t xml:space="preserve"> and a small amount of fluid in the pelvic cavity. The therapeutic evaluation was stable disease. On May 8, 2019, lymph node enlargement in the left neck was obvious after the patient stopped taking </w:t>
      </w:r>
      <w:proofErr w:type="spellStart"/>
      <w:r w:rsidRPr="00B14F5B">
        <w:rPr>
          <w:rFonts w:ascii="Book Antiqua" w:hAnsi="Book Antiqua"/>
          <w:color w:val="000000"/>
          <w:sz w:val="24"/>
        </w:rPr>
        <w:t>apatinib</w:t>
      </w:r>
      <w:proofErr w:type="spellEnd"/>
      <w:r w:rsidRPr="00B14F5B">
        <w:rPr>
          <w:rFonts w:ascii="Book Antiqua" w:hAnsi="Book Antiqua"/>
          <w:color w:val="000000"/>
          <w:sz w:val="24"/>
        </w:rPr>
        <w:t xml:space="preserve"> for 1 wk. </w:t>
      </w:r>
      <w:r w:rsidR="009B004D" w:rsidRPr="00B14F5B">
        <w:rPr>
          <w:rFonts w:ascii="Book Antiqua" w:hAnsi="Book Antiqua"/>
          <w:color w:val="000000"/>
          <w:sz w:val="24"/>
        </w:rPr>
        <w:t>C</w:t>
      </w:r>
      <w:r w:rsidRPr="00B14F5B">
        <w:rPr>
          <w:rFonts w:ascii="Book Antiqua" w:hAnsi="Book Antiqua"/>
          <w:color w:val="000000"/>
          <w:sz w:val="24"/>
        </w:rPr>
        <w:t xml:space="preserve">olor ultrasound showed that there were several hypoechoic </w:t>
      </w:r>
      <w:r w:rsidR="00AB1946" w:rsidRPr="00B14F5B">
        <w:rPr>
          <w:rFonts w:ascii="Book Antiqua" w:hAnsi="Book Antiqua"/>
          <w:color w:val="000000"/>
          <w:sz w:val="24"/>
        </w:rPr>
        <w:t xml:space="preserve">lesions </w:t>
      </w:r>
      <w:r w:rsidRPr="00B14F5B">
        <w:rPr>
          <w:rFonts w:ascii="Book Antiqua" w:hAnsi="Book Antiqua"/>
          <w:color w:val="000000"/>
          <w:sz w:val="24"/>
        </w:rPr>
        <w:t>on the left neck</w:t>
      </w:r>
      <w:r w:rsidR="00211365" w:rsidRPr="00B14F5B">
        <w:rPr>
          <w:rFonts w:ascii="Book Antiqua" w:hAnsi="Book Antiqua"/>
          <w:color w:val="000000"/>
          <w:sz w:val="24"/>
        </w:rPr>
        <w:t>,</w:t>
      </w:r>
      <w:r w:rsidRPr="00B14F5B">
        <w:rPr>
          <w:rFonts w:ascii="Book Antiqua" w:hAnsi="Book Antiqua"/>
          <w:color w:val="000000"/>
          <w:sz w:val="24"/>
        </w:rPr>
        <w:t xml:space="preserve"> and the </w:t>
      </w:r>
      <w:r w:rsidR="00AB1946" w:rsidRPr="00B14F5B">
        <w:rPr>
          <w:rFonts w:ascii="Book Antiqua" w:hAnsi="Book Antiqua"/>
          <w:color w:val="000000"/>
          <w:sz w:val="24"/>
        </w:rPr>
        <w:t xml:space="preserve">largest </w:t>
      </w:r>
      <w:r w:rsidR="001E64A3" w:rsidRPr="00B14F5B">
        <w:rPr>
          <w:rFonts w:ascii="Book Antiqua" w:hAnsi="Book Antiqua"/>
          <w:color w:val="000000"/>
          <w:sz w:val="24"/>
        </w:rPr>
        <w:t xml:space="preserve">lymph node </w:t>
      </w:r>
      <w:r w:rsidRPr="00B14F5B">
        <w:rPr>
          <w:rFonts w:ascii="Book Antiqua" w:hAnsi="Book Antiqua"/>
          <w:color w:val="000000"/>
          <w:sz w:val="24"/>
        </w:rPr>
        <w:t xml:space="preserve">was </w:t>
      </w:r>
      <w:r w:rsidR="00211365" w:rsidRPr="00B14F5B">
        <w:rPr>
          <w:rFonts w:ascii="Book Antiqua" w:hAnsi="Book Antiqua"/>
          <w:color w:val="000000"/>
          <w:sz w:val="24"/>
        </w:rPr>
        <w:t>approximately</w:t>
      </w:r>
      <w:r w:rsidRPr="00B14F5B">
        <w:rPr>
          <w:rFonts w:ascii="Book Antiqua" w:hAnsi="Book Antiqua"/>
          <w:color w:val="000000"/>
          <w:sz w:val="24"/>
        </w:rPr>
        <w:t xml:space="preserve"> 17 mm × 7.6 mm. We regarded lymph node enlargement as local PD, and the patient was treated with radiofrequency ablation for metastatic left neck lymph</w:t>
      </w:r>
      <w:r w:rsidR="009B004D" w:rsidRPr="00B14F5B">
        <w:rPr>
          <w:rFonts w:ascii="Book Antiqua" w:hAnsi="Book Antiqua"/>
          <w:color w:val="000000"/>
          <w:sz w:val="24"/>
        </w:rPr>
        <w:t xml:space="preserve"> node enlargement</w:t>
      </w:r>
      <w:r w:rsidRPr="00B14F5B">
        <w:rPr>
          <w:rFonts w:ascii="Book Antiqua" w:hAnsi="Book Antiqua"/>
          <w:color w:val="000000"/>
          <w:sz w:val="24"/>
        </w:rPr>
        <w:t>. Thereafter</w:t>
      </w:r>
      <w:r w:rsidR="00211365" w:rsidRPr="00B14F5B">
        <w:rPr>
          <w:rFonts w:ascii="Book Antiqua" w:hAnsi="Book Antiqua"/>
          <w:color w:val="000000"/>
          <w:sz w:val="24"/>
        </w:rPr>
        <w:t>,</w:t>
      </w:r>
      <w:r w:rsidRPr="00B14F5B">
        <w:rPr>
          <w:rFonts w:ascii="Book Antiqua" w:hAnsi="Book Antiqua"/>
          <w:color w:val="000000"/>
          <w:sz w:val="24"/>
        </w:rPr>
        <w:t xml:space="preserve"> the patient </w:t>
      </w:r>
      <w:r w:rsidR="00211365" w:rsidRPr="00B14F5B">
        <w:rPr>
          <w:rFonts w:ascii="Book Antiqua" w:hAnsi="Book Antiqua"/>
          <w:color w:val="000000"/>
          <w:sz w:val="24"/>
        </w:rPr>
        <w:t>continued</w:t>
      </w:r>
      <w:r w:rsidRPr="00B14F5B">
        <w:rPr>
          <w:rFonts w:ascii="Book Antiqua" w:hAnsi="Book Antiqua"/>
          <w:color w:val="000000"/>
          <w:sz w:val="24"/>
        </w:rPr>
        <w:t xml:space="preserve"> to take </w:t>
      </w:r>
      <w:proofErr w:type="spellStart"/>
      <w:r w:rsidRPr="00B14F5B">
        <w:rPr>
          <w:rFonts w:ascii="Book Antiqua" w:hAnsi="Book Antiqua"/>
          <w:color w:val="000000"/>
          <w:sz w:val="24"/>
        </w:rPr>
        <w:t>apatinib</w:t>
      </w:r>
      <w:proofErr w:type="spellEnd"/>
      <w:r w:rsidRPr="00B14F5B">
        <w:rPr>
          <w:rFonts w:ascii="Book Antiqua" w:hAnsi="Book Antiqua"/>
          <w:color w:val="000000"/>
          <w:sz w:val="24"/>
        </w:rPr>
        <w:t xml:space="preserve"> monotherapy (250 mg </w:t>
      </w:r>
      <w:proofErr w:type="spellStart"/>
      <w:r w:rsidRPr="00B14F5B">
        <w:rPr>
          <w:rFonts w:ascii="Book Antiqua" w:hAnsi="Book Antiqua"/>
          <w:color w:val="000000"/>
          <w:sz w:val="24"/>
        </w:rPr>
        <w:t>po</w:t>
      </w:r>
      <w:proofErr w:type="spellEnd"/>
      <w:r w:rsidRPr="00B14F5B">
        <w:rPr>
          <w:rFonts w:ascii="Book Antiqua" w:hAnsi="Book Antiqua"/>
          <w:color w:val="000000"/>
          <w:sz w:val="24"/>
        </w:rPr>
        <w:t xml:space="preserve"> </w:t>
      </w:r>
      <w:proofErr w:type="spellStart"/>
      <w:r w:rsidRPr="00B14F5B">
        <w:rPr>
          <w:rFonts w:ascii="Book Antiqua" w:hAnsi="Book Antiqua"/>
          <w:color w:val="000000"/>
          <w:sz w:val="24"/>
        </w:rPr>
        <w:t>qd</w:t>
      </w:r>
      <w:proofErr w:type="spellEnd"/>
      <w:r w:rsidRPr="00B14F5B">
        <w:rPr>
          <w:rFonts w:ascii="Book Antiqua" w:hAnsi="Book Antiqua"/>
          <w:color w:val="000000"/>
          <w:sz w:val="24"/>
        </w:rPr>
        <w:t>).</w:t>
      </w:r>
    </w:p>
    <w:p w:rsidR="00400921" w:rsidRPr="00B14F5B" w:rsidRDefault="00400921" w:rsidP="006B266A">
      <w:pPr>
        <w:autoSpaceDE w:val="0"/>
        <w:autoSpaceDN w:val="0"/>
        <w:adjustRightInd w:val="0"/>
        <w:snapToGrid w:val="0"/>
        <w:spacing w:line="360" w:lineRule="auto"/>
        <w:rPr>
          <w:rFonts w:ascii="Book Antiqua" w:eastAsia="等线" w:hAnsi="Book Antiqua"/>
          <w:bCs/>
          <w:color w:val="000000"/>
          <w:sz w:val="24"/>
        </w:rPr>
      </w:pPr>
    </w:p>
    <w:p w:rsidR="000C4090" w:rsidRPr="00B14F5B" w:rsidRDefault="000C4090" w:rsidP="006B266A">
      <w:pPr>
        <w:autoSpaceDE w:val="0"/>
        <w:autoSpaceDN w:val="0"/>
        <w:adjustRightInd w:val="0"/>
        <w:snapToGrid w:val="0"/>
        <w:spacing w:line="360" w:lineRule="auto"/>
        <w:rPr>
          <w:rFonts w:ascii="Book Antiqua" w:eastAsia="等线" w:hAnsi="Book Antiqua"/>
          <w:b/>
          <w:color w:val="000000"/>
          <w:sz w:val="24"/>
          <w:u w:val="single"/>
        </w:rPr>
      </w:pPr>
      <w:r w:rsidRPr="00B14F5B">
        <w:rPr>
          <w:rFonts w:ascii="Book Antiqua" w:eastAsia="等线" w:hAnsi="Book Antiqua"/>
          <w:b/>
          <w:color w:val="000000"/>
          <w:sz w:val="24"/>
          <w:u w:val="single"/>
        </w:rPr>
        <w:t>OUTCOME AND FOLLOW-UP</w:t>
      </w:r>
    </w:p>
    <w:p w:rsidR="00C27838" w:rsidRPr="00B14F5B" w:rsidRDefault="00400921" w:rsidP="006B266A">
      <w:pPr>
        <w:autoSpaceDE w:val="0"/>
        <w:autoSpaceDN w:val="0"/>
        <w:adjustRightInd w:val="0"/>
        <w:snapToGrid w:val="0"/>
        <w:spacing w:line="360" w:lineRule="auto"/>
        <w:rPr>
          <w:rFonts w:ascii="Book Antiqua" w:hAnsi="Book Antiqua"/>
          <w:b/>
          <w:bCs/>
          <w:i/>
          <w:iCs/>
          <w:color w:val="000000"/>
          <w:sz w:val="24"/>
        </w:rPr>
      </w:pPr>
      <w:r w:rsidRPr="00B14F5B">
        <w:rPr>
          <w:rFonts w:ascii="Book Antiqua" w:hAnsi="Book Antiqua"/>
          <w:b/>
          <w:bCs/>
          <w:i/>
          <w:iCs/>
          <w:color w:val="000000"/>
          <w:sz w:val="24"/>
        </w:rPr>
        <w:t>Case 1</w:t>
      </w:r>
    </w:p>
    <w:p w:rsidR="004163BD" w:rsidRPr="00B14F5B" w:rsidRDefault="00EE3ED6" w:rsidP="006B266A">
      <w:pPr>
        <w:autoSpaceDE w:val="0"/>
        <w:autoSpaceDN w:val="0"/>
        <w:adjustRightInd w:val="0"/>
        <w:snapToGrid w:val="0"/>
        <w:spacing w:line="360" w:lineRule="auto"/>
        <w:rPr>
          <w:rFonts w:ascii="Book Antiqua" w:hAnsi="Book Antiqua"/>
          <w:color w:val="000000"/>
          <w:sz w:val="24"/>
        </w:rPr>
      </w:pPr>
      <w:r w:rsidRPr="00B14F5B">
        <w:rPr>
          <w:rFonts w:ascii="Book Antiqua" w:eastAsia="等线" w:hAnsi="Book Antiqua"/>
          <w:bCs/>
          <w:color w:val="000000"/>
          <w:sz w:val="24"/>
        </w:rPr>
        <w:t xml:space="preserve">On October 18, 2018, after 3 </w:t>
      </w:r>
      <w:proofErr w:type="spellStart"/>
      <w:r w:rsidRPr="00B14F5B">
        <w:rPr>
          <w:rFonts w:ascii="Book Antiqua" w:eastAsia="等线" w:hAnsi="Book Antiqua"/>
          <w:bCs/>
          <w:color w:val="000000"/>
          <w:sz w:val="24"/>
        </w:rPr>
        <w:t>mo</w:t>
      </w:r>
      <w:proofErr w:type="spellEnd"/>
      <w:r w:rsidRPr="00B14F5B">
        <w:rPr>
          <w:rFonts w:ascii="Book Antiqua" w:eastAsia="等线" w:hAnsi="Book Antiqua"/>
          <w:bCs/>
          <w:color w:val="000000"/>
          <w:sz w:val="24"/>
        </w:rPr>
        <w:t xml:space="preserve"> of oral </w:t>
      </w:r>
      <w:proofErr w:type="spellStart"/>
      <w:r w:rsidRPr="00B14F5B">
        <w:rPr>
          <w:rFonts w:ascii="Book Antiqua" w:eastAsia="等线" w:hAnsi="Book Antiqua"/>
          <w:bCs/>
          <w:color w:val="000000"/>
          <w:sz w:val="24"/>
        </w:rPr>
        <w:t>apatinib</w:t>
      </w:r>
      <w:proofErr w:type="spellEnd"/>
      <w:r w:rsidRPr="00B14F5B">
        <w:rPr>
          <w:rFonts w:ascii="Book Antiqua" w:eastAsia="等线" w:hAnsi="Book Antiqua"/>
          <w:bCs/>
          <w:color w:val="000000"/>
          <w:sz w:val="24"/>
        </w:rPr>
        <w:t xml:space="preserve">, the brain metastases completely disappeared. On July 16, 2019, the therapeutic evaluation indicated </w:t>
      </w:r>
      <w:r w:rsidR="00113923" w:rsidRPr="00B14F5B">
        <w:rPr>
          <w:rFonts w:ascii="Book Antiqua" w:eastAsia="等线" w:hAnsi="Book Antiqua"/>
          <w:bCs/>
          <w:color w:val="000000"/>
          <w:sz w:val="24"/>
        </w:rPr>
        <w:t xml:space="preserve">a </w:t>
      </w:r>
      <w:r w:rsidRPr="00B14F5B">
        <w:rPr>
          <w:rFonts w:ascii="Book Antiqua" w:eastAsia="等线" w:hAnsi="Book Antiqua"/>
          <w:bCs/>
          <w:color w:val="000000"/>
          <w:sz w:val="24"/>
        </w:rPr>
        <w:t xml:space="preserve">PR, and </w:t>
      </w:r>
      <w:r w:rsidR="00113923" w:rsidRPr="00B14F5B">
        <w:rPr>
          <w:rFonts w:ascii="Book Antiqua" w:eastAsia="等线" w:hAnsi="Book Antiqua"/>
          <w:bCs/>
          <w:color w:val="000000"/>
          <w:sz w:val="24"/>
        </w:rPr>
        <w:t xml:space="preserve">the </w:t>
      </w:r>
      <w:r w:rsidRPr="00B14F5B">
        <w:rPr>
          <w:rFonts w:ascii="Book Antiqua" w:eastAsia="等线" w:hAnsi="Book Antiqua"/>
          <w:bCs/>
          <w:color w:val="000000"/>
          <w:sz w:val="24"/>
        </w:rPr>
        <w:t xml:space="preserve">progression-free survival for </w:t>
      </w:r>
      <w:proofErr w:type="spellStart"/>
      <w:r w:rsidRPr="00B14F5B">
        <w:rPr>
          <w:rFonts w:ascii="Book Antiqua" w:eastAsia="等线" w:hAnsi="Book Antiqua"/>
          <w:bCs/>
          <w:color w:val="000000"/>
          <w:sz w:val="24"/>
        </w:rPr>
        <w:t>apatinib</w:t>
      </w:r>
      <w:proofErr w:type="spellEnd"/>
      <w:r w:rsidRPr="00B14F5B">
        <w:rPr>
          <w:rFonts w:ascii="Book Antiqua" w:eastAsia="等线" w:hAnsi="Book Antiqua"/>
          <w:bCs/>
          <w:color w:val="000000"/>
          <w:sz w:val="24"/>
        </w:rPr>
        <w:t xml:space="preserve"> monotherapy was 13 mo. The intracranial lesions completely disappeared (Figures 1D-4D), and the extracranial disease was stable. </w:t>
      </w:r>
      <w:r w:rsidR="004163BD" w:rsidRPr="00B14F5B">
        <w:rPr>
          <w:rFonts w:ascii="Book Antiqua" w:hAnsi="Book Antiqua"/>
          <w:color w:val="000000"/>
          <w:sz w:val="24"/>
        </w:rPr>
        <w:t xml:space="preserve">Because of the combined esophageal fistula, the patient’s fluid diet and </w:t>
      </w:r>
      <w:proofErr w:type="spellStart"/>
      <w:r w:rsidR="004163BD" w:rsidRPr="00B14F5B">
        <w:rPr>
          <w:rFonts w:ascii="Book Antiqua" w:hAnsi="Book Antiqua"/>
          <w:color w:val="000000"/>
          <w:sz w:val="24"/>
        </w:rPr>
        <w:t>apatinib</w:t>
      </w:r>
      <w:proofErr w:type="spellEnd"/>
      <w:r w:rsidR="004163BD" w:rsidRPr="00B14F5B">
        <w:rPr>
          <w:rFonts w:ascii="Book Antiqua" w:hAnsi="Book Antiqua"/>
          <w:color w:val="000000"/>
          <w:sz w:val="24"/>
        </w:rPr>
        <w:t xml:space="preserve"> </w:t>
      </w:r>
      <w:r w:rsidR="00211365" w:rsidRPr="00B14F5B">
        <w:rPr>
          <w:rFonts w:ascii="Book Antiqua" w:hAnsi="Book Antiqua"/>
          <w:color w:val="000000"/>
          <w:sz w:val="24"/>
        </w:rPr>
        <w:t xml:space="preserve">were administered </w:t>
      </w:r>
      <w:r w:rsidR="004163BD" w:rsidRPr="00B14F5B">
        <w:rPr>
          <w:rFonts w:ascii="Book Antiqua" w:hAnsi="Book Antiqua"/>
          <w:color w:val="000000"/>
          <w:sz w:val="24"/>
        </w:rPr>
        <w:t xml:space="preserve">through </w:t>
      </w:r>
      <w:r w:rsidR="0026430F" w:rsidRPr="00B14F5B">
        <w:rPr>
          <w:rFonts w:ascii="Book Antiqua" w:hAnsi="Book Antiqua"/>
          <w:color w:val="000000"/>
          <w:sz w:val="24"/>
        </w:rPr>
        <w:t xml:space="preserve">a </w:t>
      </w:r>
      <w:proofErr w:type="spellStart"/>
      <w:r w:rsidR="004163BD" w:rsidRPr="00B14F5B">
        <w:rPr>
          <w:rFonts w:ascii="Book Antiqua" w:hAnsi="Book Antiqua"/>
          <w:color w:val="000000"/>
          <w:sz w:val="24"/>
        </w:rPr>
        <w:t>jejunal</w:t>
      </w:r>
      <w:proofErr w:type="spellEnd"/>
      <w:r w:rsidR="004163BD" w:rsidRPr="00B14F5B">
        <w:rPr>
          <w:rFonts w:ascii="Book Antiqua" w:hAnsi="Book Antiqua"/>
          <w:color w:val="000000"/>
          <w:sz w:val="24"/>
        </w:rPr>
        <w:t xml:space="preserve"> nutrient tube. On August 16, 2019, the patient died of severe lung infection.</w:t>
      </w:r>
    </w:p>
    <w:p w:rsidR="00C27838" w:rsidRPr="00B14F5B" w:rsidRDefault="00C27838" w:rsidP="006B266A">
      <w:pPr>
        <w:autoSpaceDE w:val="0"/>
        <w:autoSpaceDN w:val="0"/>
        <w:adjustRightInd w:val="0"/>
        <w:snapToGrid w:val="0"/>
        <w:spacing w:line="360" w:lineRule="auto"/>
        <w:rPr>
          <w:rFonts w:ascii="Book Antiqua" w:hAnsi="Book Antiqua"/>
          <w:color w:val="000000"/>
          <w:sz w:val="24"/>
        </w:rPr>
      </w:pPr>
    </w:p>
    <w:p w:rsidR="00C27838" w:rsidRPr="00B14F5B" w:rsidRDefault="00400921" w:rsidP="006B266A">
      <w:pPr>
        <w:adjustRightInd w:val="0"/>
        <w:snapToGrid w:val="0"/>
        <w:spacing w:line="360" w:lineRule="auto"/>
        <w:rPr>
          <w:rFonts w:ascii="Book Antiqua" w:hAnsi="Book Antiqua"/>
          <w:b/>
          <w:bCs/>
          <w:i/>
          <w:iCs/>
          <w:color w:val="000000"/>
          <w:sz w:val="24"/>
        </w:rPr>
      </w:pPr>
      <w:r w:rsidRPr="00B14F5B">
        <w:rPr>
          <w:rFonts w:ascii="Book Antiqua" w:hAnsi="Book Antiqua"/>
          <w:b/>
          <w:bCs/>
          <w:i/>
          <w:iCs/>
          <w:color w:val="000000"/>
          <w:sz w:val="24"/>
        </w:rPr>
        <w:t>Case 2</w:t>
      </w:r>
    </w:p>
    <w:p w:rsidR="00400921" w:rsidRPr="00B14F5B" w:rsidRDefault="00400921" w:rsidP="006B266A">
      <w:pPr>
        <w:adjustRightInd w:val="0"/>
        <w:snapToGrid w:val="0"/>
        <w:spacing w:line="360" w:lineRule="auto"/>
        <w:rPr>
          <w:rFonts w:ascii="Book Antiqua" w:hAnsi="Book Antiqua"/>
          <w:color w:val="000000"/>
          <w:sz w:val="24"/>
        </w:rPr>
      </w:pPr>
      <w:r w:rsidRPr="00B14F5B">
        <w:rPr>
          <w:rFonts w:ascii="Book Antiqua" w:hAnsi="Book Antiqua"/>
          <w:color w:val="000000"/>
          <w:sz w:val="24"/>
        </w:rPr>
        <w:t xml:space="preserve">The patient performed well after taking </w:t>
      </w:r>
      <w:proofErr w:type="spellStart"/>
      <w:r w:rsidRPr="00B14F5B">
        <w:rPr>
          <w:rFonts w:ascii="Book Antiqua" w:hAnsi="Book Antiqua"/>
          <w:color w:val="000000"/>
          <w:sz w:val="24"/>
        </w:rPr>
        <w:t>apatinib</w:t>
      </w:r>
      <w:proofErr w:type="spellEnd"/>
      <w:r w:rsidRPr="00B14F5B">
        <w:rPr>
          <w:rFonts w:ascii="Book Antiqua" w:hAnsi="Book Antiqua"/>
          <w:color w:val="000000"/>
          <w:sz w:val="24"/>
        </w:rPr>
        <w:t xml:space="preserve"> monotherapy (250 mg </w:t>
      </w:r>
      <w:proofErr w:type="spellStart"/>
      <w:r w:rsidRPr="00B14F5B">
        <w:rPr>
          <w:rFonts w:ascii="Book Antiqua" w:hAnsi="Book Antiqua"/>
          <w:color w:val="000000"/>
          <w:sz w:val="24"/>
        </w:rPr>
        <w:t>po</w:t>
      </w:r>
      <w:proofErr w:type="spellEnd"/>
      <w:r w:rsidRPr="00B14F5B">
        <w:rPr>
          <w:rFonts w:ascii="Book Antiqua" w:hAnsi="Book Antiqua"/>
          <w:color w:val="000000"/>
          <w:sz w:val="24"/>
        </w:rPr>
        <w:t xml:space="preserve"> </w:t>
      </w:r>
      <w:proofErr w:type="spellStart"/>
      <w:r w:rsidRPr="00B14F5B">
        <w:rPr>
          <w:rFonts w:ascii="Book Antiqua" w:hAnsi="Book Antiqua"/>
          <w:color w:val="000000"/>
          <w:sz w:val="24"/>
        </w:rPr>
        <w:t>qd</w:t>
      </w:r>
      <w:proofErr w:type="spellEnd"/>
      <w:r w:rsidRPr="00B14F5B">
        <w:rPr>
          <w:rFonts w:ascii="Book Antiqua" w:hAnsi="Book Antiqua"/>
          <w:color w:val="000000"/>
          <w:sz w:val="24"/>
        </w:rPr>
        <w:t xml:space="preserve">), </w:t>
      </w:r>
      <w:r w:rsidRPr="00B14F5B">
        <w:rPr>
          <w:rFonts w:ascii="Book Antiqua" w:hAnsi="Book Antiqua"/>
          <w:color w:val="000000"/>
          <w:sz w:val="24"/>
        </w:rPr>
        <w:lastRenderedPageBreak/>
        <w:t>and the carbohydrate antigen 125 level returned to 25.7</w:t>
      </w:r>
      <w:bookmarkStart w:id="78" w:name="OLE_LINK27"/>
      <w:bookmarkStart w:id="79" w:name="OLE_LINK28"/>
      <w:r w:rsidRPr="00B14F5B">
        <w:rPr>
          <w:rFonts w:ascii="Book Antiqua" w:hAnsi="Book Antiqua"/>
          <w:color w:val="000000"/>
          <w:sz w:val="24"/>
        </w:rPr>
        <w:t xml:space="preserve"> </w:t>
      </w:r>
      <w:r w:rsidR="001331ED" w:rsidRPr="00B14F5B">
        <w:rPr>
          <w:rFonts w:ascii="Book Antiqua" w:hAnsi="Book Antiqua"/>
          <w:color w:val="000000"/>
          <w:sz w:val="24"/>
        </w:rPr>
        <w:t>U</w:t>
      </w:r>
      <w:r w:rsidRPr="00B14F5B">
        <w:rPr>
          <w:rFonts w:ascii="Book Antiqua" w:hAnsi="Book Antiqua"/>
          <w:color w:val="000000"/>
          <w:sz w:val="24"/>
        </w:rPr>
        <w:t>/mL</w:t>
      </w:r>
      <w:bookmarkEnd w:id="78"/>
      <w:bookmarkEnd w:id="79"/>
      <w:r w:rsidRPr="00B14F5B">
        <w:rPr>
          <w:rFonts w:ascii="Book Antiqua" w:hAnsi="Book Antiqua"/>
          <w:color w:val="000000"/>
          <w:sz w:val="24"/>
        </w:rPr>
        <w:t xml:space="preserve"> as normal (reference range: &lt;35 </w:t>
      </w:r>
      <w:r w:rsidR="001331ED" w:rsidRPr="00B14F5B">
        <w:rPr>
          <w:rFonts w:ascii="Book Antiqua" w:hAnsi="Book Antiqua"/>
          <w:color w:val="000000"/>
          <w:sz w:val="24"/>
        </w:rPr>
        <w:t>U</w:t>
      </w:r>
      <w:r w:rsidRPr="00B14F5B">
        <w:rPr>
          <w:rFonts w:ascii="Book Antiqua" w:hAnsi="Book Antiqua"/>
          <w:color w:val="000000"/>
          <w:sz w:val="24"/>
        </w:rPr>
        <w:t xml:space="preserve">/mL). The therapeutic evaluation was stable disease. After 13 </w:t>
      </w:r>
      <w:proofErr w:type="spellStart"/>
      <w:r w:rsidRPr="00B14F5B">
        <w:rPr>
          <w:rFonts w:ascii="Book Antiqua" w:hAnsi="Book Antiqua"/>
          <w:color w:val="000000"/>
          <w:sz w:val="24"/>
        </w:rPr>
        <w:t>mo</w:t>
      </w:r>
      <w:proofErr w:type="spellEnd"/>
      <w:r w:rsidRPr="00B14F5B">
        <w:rPr>
          <w:rFonts w:ascii="Book Antiqua" w:hAnsi="Book Antiqua"/>
          <w:color w:val="000000"/>
          <w:sz w:val="24"/>
        </w:rPr>
        <w:t xml:space="preserve"> of oral administration of </w:t>
      </w:r>
      <w:proofErr w:type="spellStart"/>
      <w:r w:rsidRPr="00B14F5B">
        <w:rPr>
          <w:rFonts w:ascii="Book Antiqua" w:hAnsi="Book Antiqua"/>
          <w:color w:val="000000"/>
          <w:sz w:val="24"/>
        </w:rPr>
        <w:t>apatinib</w:t>
      </w:r>
      <w:proofErr w:type="spellEnd"/>
      <w:r w:rsidRPr="00B14F5B">
        <w:rPr>
          <w:rFonts w:ascii="Book Antiqua" w:hAnsi="Book Antiqua"/>
          <w:color w:val="000000"/>
          <w:sz w:val="24"/>
        </w:rPr>
        <w:t xml:space="preserve">, the patient still had complete disappearance of intracranial lesions and partial remission of extracranial lymph node metastasis. In September 2019, the patient still had complete disappearance of intracranial lesions, the lymph node metastasis in the left neck enlarged and increased in number rapidly, </w:t>
      </w:r>
      <w:r w:rsidR="00211365" w:rsidRPr="00B14F5B">
        <w:rPr>
          <w:rFonts w:ascii="Book Antiqua" w:hAnsi="Book Antiqua"/>
          <w:color w:val="000000"/>
          <w:sz w:val="24"/>
        </w:rPr>
        <w:t xml:space="preserve">and </w:t>
      </w:r>
      <w:r w:rsidRPr="00B14F5B">
        <w:rPr>
          <w:rFonts w:ascii="Book Antiqua" w:hAnsi="Book Antiqua"/>
          <w:color w:val="000000"/>
          <w:sz w:val="24"/>
        </w:rPr>
        <w:t xml:space="preserve">the patient took external beam radiation therapy and </w:t>
      </w:r>
      <w:r w:rsidR="00211365" w:rsidRPr="00B14F5B">
        <w:rPr>
          <w:rFonts w:ascii="Book Antiqua" w:hAnsi="Book Antiqua"/>
          <w:color w:val="000000"/>
          <w:sz w:val="24"/>
        </w:rPr>
        <w:t>continued</w:t>
      </w:r>
      <w:r w:rsidRPr="00B14F5B">
        <w:rPr>
          <w:rFonts w:ascii="Book Antiqua" w:hAnsi="Book Antiqua"/>
          <w:color w:val="000000"/>
          <w:sz w:val="24"/>
        </w:rPr>
        <w:t xml:space="preserve"> to take </w:t>
      </w:r>
      <w:proofErr w:type="spellStart"/>
      <w:r w:rsidRPr="00B14F5B">
        <w:rPr>
          <w:rFonts w:ascii="Book Antiqua" w:hAnsi="Book Antiqua"/>
          <w:color w:val="000000"/>
          <w:sz w:val="24"/>
        </w:rPr>
        <w:t>apatinib</w:t>
      </w:r>
      <w:proofErr w:type="spellEnd"/>
      <w:r w:rsidRPr="00B14F5B">
        <w:rPr>
          <w:rFonts w:ascii="Book Antiqua" w:hAnsi="Book Antiqua"/>
          <w:color w:val="000000"/>
          <w:sz w:val="24"/>
        </w:rPr>
        <w:t xml:space="preserve"> monotherapy (250 mg </w:t>
      </w:r>
      <w:proofErr w:type="spellStart"/>
      <w:r w:rsidRPr="00B14F5B">
        <w:rPr>
          <w:rFonts w:ascii="Book Antiqua" w:hAnsi="Book Antiqua"/>
          <w:color w:val="000000"/>
          <w:sz w:val="24"/>
        </w:rPr>
        <w:t>po</w:t>
      </w:r>
      <w:proofErr w:type="spellEnd"/>
      <w:r w:rsidRPr="00B14F5B">
        <w:rPr>
          <w:rFonts w:ascii="Book Antiqua" w:hAnsi="Book Antiqua"/>
          <w:color w:val="000000"/>
          <w:sz w:val="24"/>
        </w:rPr>
        <w:t xml:space="preserve"> </w:t>
      </w:r>
      <w:proofErr w:type="spellStart"/>
      <w:r w:rsidRPr="00B14F5B">
        <w:rPr>
          <w:rFonts w:ascii="Book Antiqua" w:hAnsi="Book Antiqua"/>
          <w:color w:val="000000"/>
          <w:sz w:val="24"/>
        </w:rPr>
        <w:t>qd</w:t>
      </w:r>
      <w:proofErr w:type="spellEnd"/>
      <w:r w:rsidRPr="00B14F5B">
        <w:rPr>
          <w:rFonts w:ascii="Book Antiqua" w:hAnsi="Book Antiqua"/>
          <w:color w:val="000000"/>
          <w:sz w:val="24"/>
        </w:rPr>
        <w:t>). The patient is still alive now.</w:t>
      </w:r>
    </w:p>
    <w:p w:rsidR="00373030" w:rsidRPr="00B14F5B" w:rsidRDefault="00373030" w:rsidP="006B266A">
      <w:pPr>
        <w:adjustRightInd w:val="0"/>
        <w:snapToGrid w:val="0"/>
        <w:spacing w:line="360" w:lineRule="auto"/>
        <w:rPr>
          <w:rFonts w:ascii="Book Antiqua" w:hAnsi="Book Antiqua"/>
          <w:color w:val="000000"/>
          <w:sz w:val="24"/>
        </w:rPr>
      </w:pPr>
    </w:p>
    <w:p w:rsidR="004163BD" w:rsidRPr="00B14F5B" w:rsidRDefault="004163BD" w:rsidP="006B266A">
      <w:pPr>
        <w:adjustRightInd w:val="0"/>
        <w:snapToGrid w:val="0"/>
        <w:spacing w:line="360" w:lineRule="auto"/>
        <w:rPr>
          <w:rFonts w:ascii="Book Antiqua" w:hAnsi="Book Antiqua"/>
          <w:b/>
          <w:bCs/>
          <w:i/>
          <w:iCs/>
          <w:color w:val="000000"/>
          <w:sz w:val="24"/>
        </w:rPr>
      </w:pPr>
      <w:r w:rsidRPr="00B14F5B">
        <w:rPr>
          <w:rFonts w:ascii="Book Antiqua" w:hAnsi="Book Antiqua"/>
          <w:b/>
          <w:bCs/>
          <w:i/>
          <w:iCs/>
          <w:color w:val="000000"/>
          <w:sz w:val="24"/>
        </w:rPr>
        <w:t>Adverse reactions</w:t>
      </w:r>
    </w:p>
    <w:p w:rsidR="004163BD" w:rsidRPr="00B14F5B" w:rsidRDefault="004163BD" w:rsidP="006B266A">
      <w:pPr>
        <w:adjustRightInd w:val="0"/>
        <w:snapToGrid w:val="0"/>
        <w:spacing w:line="360" w:lineRule="auto"/>
        <w:rPr>
          <w:rFonts w:ascii="Book Antiqua" w:hAnsi="Book Antiqua"/>
          <w:color w:val="000000"/>
          <w:sz w:val="24"/>
        </w:rPr>
      </w:pPr>
      <w:r w:rsidRPr="00B14F5B">
        <w:rPr>
          <w:rFonts w:ascii="Book Antiqua" w:hAnsi="Book Antiqua"/>
          <w:color w:val="000000"/>
          <w:sz w:val="24"/>
        </w:rPr>
        <w:t xml:space="preserve">Two patients developed </w:t>
      </w:r>
      <w:r w:rsidR="001331ED" w:rsidRPr="00B14F5B">
        <w:rPr>
          <w:rFonts w:ascii="Book Antiqua" w:hAnsi="Book Antiqua"/>
          <w:color w:val="000000"/>
          <w:sz w:val="24"/>
        </w:rPr>
        <w:t xml:space="preserve">grade </w:t>
      </w:r>
      <w:r w:rsidRPr="00B14F5B">
        <w:rPr>
          <w:rFonts w:ascii="Book Antiqua" w:hAnsi="Book Antiqua"/>
          <w:color w:val="000000"/>
          <w:sz w:val="24"/>
        </w:rPr>
        <w:t>I</w:t>
      </w:r>
      <w:r w:rsidR="001331ED" w:rsidRPr="00B14F5B">
        <w:rPr>
          <w:rFonts w:ascii="Book Antiqua" w:hAnsi="Book Antiqua"/>
          <w:color w:val="000000"/>
          <w:sz w:val="24"/>
        </w:rPr>
        <w:t xml:space="preserve"> </w:t>
      </w:r>
      <w:r w:rsidRPr="00B14F5B">
        <w:rPr>
          <w:rFonts w:ascii="Book Antiqua" w:hAnsi="Book Antiqua"/>
          <w:color w:val="000000"/>
          <w:sz w:val="24"/>
        </w:rPr>
        <w:t>to II</w:t>
      </w:r>
      <w:r w:rsidR="001331ED" w:rsidRPr="00B14F5B">
        <w:rPr>
          <w:rFonts w:ascii="Book Antiqua" w:hAnsi="Book Antiqua"/>
          <w:color w:val="000000"/>
          <w:sz w:val="24"/>
        </w:rPr>
        <w:t xml:space="preserve"> </w:t>
      </w:r>
      <w:r w:rsidRPr="00B14F5B">
        <w:rPr>
          <w:rFonts w:ascii="Book Antiqua" w:hAnsi="Book Antiqua"/>
          <w:color w:val="000000"/>
          <w:sz w:val="24"/>
        </w:rPr>
        <w:t>adverse reactions during treatment</w:t>
      </w:r>
      <w:r w:rsidR="001331ED" w:rsidRPr="00B14F5B">
        <w:rPr>
          <w:rFonts w:ascii="Book Antiqua" w:hAnsi="Book Antiqua"/>
          <w:color w:val="000000"/>
          <w:sz w:val="24"/>
        </w:rPr>
        <w:t xml:space="preserve">, namely, one </w:t>
      </w:r>
      <w:r w:rsidRPr="00B14F5B">
        <w:rPr>
          <w:rFonts w:ascii="Book Antiqua" w:hAnsi="Book Antiqua"/>
          <w:color w:val="000000"/>
          <w:sz w:val="24"/>
        </w:rPr>
        <w:t>case of hypertension</w:t>
      </w:r>
      <w:r w:rsidR="00211365" w:rsidRPr="00B14F5B">
        <w:rPr>
          <w:rFonts w:ascii="Book Antiqua" w:hAnsi="Book Antiqua"/>
          <w:color w:val="000000"/>
          <w:sz w:val="24"/>
        </w:rPr>
        <w:t xml:space="preserve"> and</w:t>
      </w:r>
      <w:r w:rsidRPr="00B14F5B">
        <w:rPr>
          <w:rFonts w:ascii="Book Antiqua" w:hAnsi="Book Antiqua"/>
          <w:color w:val="000000"/>
          <w:sz w:val="24"/>
        </w:rPr>
        <w:t xml:space="preserve"> one case of proteinuria. The adverse reactions</w:t>
      </w:r>
      <w:r w:rsidR="001331ED" w:rsidRPr="00B14F5B">
        <w:rPr>
          <w:rFonts w:ascii="Book Antiqua" w:hAnsi="Book Antiqua"/>
          <w:color w:val="000000"/>
          <w:sz w:val="24"/>
        </w:rPr>
        <w:t xml:space="preserve"> </w:t>
      </w:r>
      <w:r w:rsidR="00987E21" w:rsidRPr="00B14F5B">
        <w:rPr>
          <w:rFonts w:ascii="Book Antiqua" w:hAnsi="Book Antiqua"/>
          <w:color w:val="000000"/>
          <w:sz w:val="24"/>
        </w:rPr>
        <w:t>were</w:t>
      </w:r>
      <w:r w:rsidRPr="00B14F5B">
        <w:rPr>
          <w:rFonts w:ascii="Book Antiqua" w:hAnsi="Book Antiqua"/>
          <w:color w:val="000000"/>
          <w:sz w:val="24"/>
        </w:rPr>
        <w:t xml:space="preserve"> tolerated after treatment with drugs or without special treatment.</w:t>
      </w:r>
    </w:p>
    <w:p w:rsidR="004163BD" w:rsidRPr="00B14F5B" w:rsidRDefault="004163BD" w:rsidP="006B266A">
      <w:pPr>
        <w:adjustRightInd w:val="0"/>
        <w:snapToGrid w:val="0"/>
        <w:spacing w:line="360" w:lineRule="auto"/>
        <w:rPr>
          <w:rFonts w:ascii="Book Antiqua" w:hAnsi="Book Antiqua"/>
          <w:b/>
          <w:bCs/>
          <w:color w:val="000000"/>
          <w:sz w:val="24"/>
          <w:u w:val="single"/>
        </w:rPr>
      </w:pPr>
    </w:p>
    <w:p w:rsidR="004163BD" w:rsidRPr="00B14F5B" w:rsidRDefault="004163BD" w:rsidP="006B266A">
      <w:pPr>
        <w:adjustRightInd w:val="0"/>
        <w:snapToGrid w:val="0"/>
        <w:spacing w:line="360" w:lineRule="auto"/>
        <w:rPr>
          <w:rFonts w:ascii="Book Antiqua" w:hAnsi="Book Antiqua"/>
          <w:b/>
          <w:bCs/>
          <w:color w:val="000000"/>
          <w:sz w:val="24"/>
          <w:u w:val="single"/>
        </w:rPr>
      </w:pPr>
      <w:r w:rsidRPr="00B14F5B">
        <w:rPr>
          <w:rFonts w:ascii="Book Antiqua" w:hAnsi="Book Antiqua"/>
          <w:b/>
          <w:bCs/>
          <w:color w:val="000000"/>
          <w:sz w:val="24"/>
          <w:u w:val="single"/>
        </w:rPr>
        <w:t>DISCUSSION</w:t>
      </w:r>
    </w:p>
    <w:p w:rsidR="004163BD" w:rsidRPr="00B14F5B" w:rsidRDefault="004163BD" w:rsidP="006B266A">
      <w:pPr>
        <w:adjustRightInd w:val="0"/>
        <w:snapToGrid w:val="0"/>
        <w:spacing w:line="360" w:lineRule="auto"/>
        <w:rPr>
          <w:rFonts w:ascii="Book Antiqua" w:hAnsi="Book Antiqua"/>
          <w:color w:val="000000"/>
          <w:sz w:val="24"/>
        </w:rPr>
      </w:pPr>
      <w:r w:rsidRPr="00B14F5B">
        <w:rPr>
          <w:rFonts w:ascii="Book Antiqua" w:hAnsi="Book Antiqua"/>
          <w:color w:val="000000"/>
          <w:sz w:val="24"/>
        </w:rPr>
        <w:t>Angiogenesis is closely related to the occurrence, development</w:t>
      </w:r>
      <w:r w:rsidR="00FF742E" w:rsidRPr="00B14F5B">
        <w:rPr>
          <w:rFonts w:ascii="Book Antiqua" w:hAnsi="Book Antiqua"/>
          <w:color w:val="000000"/>
          <w:sz w:val="24"/>
        </w:rPr>
        <w:t>,</w:t>
      </w:r>
      <w:r w:rsidRPr="00B14F5B">
        <w:rPr>
          <w:rFonts w:ascii="Book Antiqua" w:hAnsi="Book Antiqua"/>
          <w:color w:val="000000"/>
          <w:sz w:val="24"/>
        </w:rPr>
        <w:t xml:space="preserve"> and metastasis of malignant tumors</w:t>
      </w:r>
      <w:r w:rsidRPr="00B14F5B">
        <w:rPr>
          <w:rFonts w:ascii="Book Antiqua" w:hAnsi="Book Antiqua"/>
          <w:color w:val="000000"/>
          <w:sz w:val="24"/>
          <w:vertAlign w:val="superscript"/>
        </w:rPr>
        <w:t>[27]</w:t>
      </w:r>
      <w:r w:rsidRPr="00B14F5B">
        <w:rPr>
          <w:rFonts w:ascii="Book Antiqua" w:hAnsi="Book Antiqua"/>
          <w:color w:val="000000"/>
          <w:sz w:val="24"/>
        </w:rPr>
        <w:t>. Tumor cells produce a variety of substances that lead to angiogenesis, which provides essential nutrients (including oxygen and nutrients) for the further growth of tumors and the excretion of metabolites</w:t>
      </w:r>
      <w:r w:rsidRPr="00B14F5B">
        <w:rPr>
          <w:rFonts w:ascii="Book Antiqua" w:hAnsi="Book Antiqua"/>
          <w:color w:val="000000"/>
          <w:sz w:val="24"/>
          <w:vertAlign w:val="superscript"/>
        </w:rPr>
        <w:t>[28]</w:t>
      </w:r>
      <w:r w:rsidRPr="00B14F5B">
        <w:rPr>
          <w:rFonts w:ascii="Book Antiqua" w:hAnsi="Book Antiqua"/>
          <w:color w:val="000000"/>
          <w:sz w:val="24"/>
        </w:rPr>
        <w:t>. In addition, tumor cells are mainly</w:t>
      </w:r>
      <w:r w:rsidR="00FF742E" w:rsidRPr="00B14F5B">
        <w:rPr>
          <w:rFonts w:ascii="Book Antiqua" w:hAnsi="Book Antiqua"/>
          <w:color w:val="000000"/>
          <w:sz w:val="24"/>
        </w:rPr>
        <w:t xml:space="preserve"> metastasized</w:t>
      </w:r>
      <w:r w:rsidRPr="00B14F5B">
        <w:rPr>
          <w:rFonts w:ascii="Book Antiqua" w:hAnsi="Book Antiqua"/>
          <w:color w:val="000000"/>
          <w:sz w:val="24"/>
        </w:rPr>
        <w:t xml:space="preserve"> to other parts of the body through vascular dissemination</w:t>
      </w:r>
      <w:r w:rsidRPr="00B14F5B">
        <w:rPr>
          <w:rFonts w:ascii="Book Antiqua" w:hAnsi="Book Antiqua"/>
          <w:color w:val="000000"/>
          <w:sz w:val="24"/>
          <w:vertAlign w:val="superscript"/>
        </w:rPr>
        <w:t>[29]</w:t>
      </w:r>
      <w:r w:rsidRPr="00B14F5B">
        <w:rPr>
          <w:rFonts w:ascii="Book Antiqua" w:hAnsi="Book Antiqua"/>
          <w:color w:val="000000"/>
          <w:sz w:val="24"/>
        </w:rPr>
        <w:t xml:space="preserve">. </w:t>
      </w:r>
      <w:r w:rsidR="00211365" w:rsidRPr="00B14F5B">
        <w:rPr>
          <w:rFonts w:ascii="Book Antiqua" w:hAnsi="Book Antiqua"/>
          <w:color w:val="000000"/>
          <w:sz w:val="24"/>
        </w:rPr>
        <w:t xml:space="preserve">Stromal </w:t>
      </w:r>
      <w:r w:rsidRPr="00B14F5B">
        <w:rPr>
          <w:rFonts w:ascii="Book Antiqua" w:hAnsi="Book Antiqua"/>
          <w:color w:val="000000"/>
          <w:sz w:val="24"/>
        </w:rPr>
        <w:t xml:space="preserve">cells in </w:t>
      </w:r>
      <w:r w:rsidR="00211365" w:rsidRPr="00B14F5B">
        <w:rPr>
          <w:rFonts w:ascii="Book Antiqua" w:hAnsi="Book Antiqua"/>
          <w:color w:val="000000"/>
          <w:sz w:val="24"/>
        </w:rPr>
        <w:t xml:space="preserve">the </w:t>
      </w:r>
      <w:r w:rsidRPr="00B14F5B">
        <w:rPr>
          <w:rFonts w:ascii="Book Antiqua" w:hAnsi="Book Antiqua"/>
          <w:color w:val="000000"/>
          <w:sz w:val="24"/>
        </w:rPr>
        <w:t>tumor microenvironment play an important role in promoting tumor invasion and metastasis</w:t>
      </w:r>
      <w:r w:rsidRPr="00B14F5B">
        <w:rPr>
          <w:rFonts w:ascii="Book Antiqua" w:hAnsi="Book Antiqua"/>
          <w:color w:val="000000"/>
          <w:sz w:val="24"/>
          <w:vertAlign w:val="superscript"/>
        </w:rPr>
        <w:t>[30]</w:t>
      </w:r>
      <w:r w:rsidRPr="00B14F5B">
        <w:rPr>
          <w:rFonts w:ascii="Book Antiqua" w:hAnsi="Book Antiqua"/>
          <w:color w:val="000000"/>
          <w:sz w:val="24"/>
        </w:rPr>
        <w:t>. Stromal cells can promote angiogenesis and basement membrane destruction through the production of cytokines, growth factors</w:t>
      </w:r>
      <w:r w:rsidR="00FF742E" w:rsidRPr="00B14F5B">
        <w:rPr>
          <w:rFonts w:ascii="Book Antiqua" w:hAnsi="Book Antiqua"/>
          <w:color w:val="000000"/>
          <w:sz w:val="24"/>
        </w:rPr>
        <w:t xml:space="preserve">, </w:t>
      </w:r>
      <w:r w:rsidRPr="00B14F5B">
        <w:rPr>
          <w:rFonts w:ascii="Book Antiqua" w:hAnsi="Book Antiqua"/>
          <w:color w:val="000000"/>
          <w:sz w:val="24"/>
        </w:rPr>
        <w:t>and chemokines (</w:t>
      </w:r>
      <w:r w:rsidR="00FF742E" w:rsidRPr="00B14F5B">
        <w:rPr>
          <w:rFonts w:ascii="Book Antiqua" w:hAnsi="Book Antiqua"/>
          <w:i/>
          <w:color w:val="000000"/>
          <w:sz w:val="24"/>
        </w:rPr>
        <w:t>e.g.</w:t>
      </w:r>
      <w:r w:rsidR="00FF742E" w:rsidRPr="00B14F5B">
        <w:rPr>
          <w:rFonts w:ascii="Book Antiqua" w:hAnsi="Book Antiqua"/>
          <w:color w:val="000000"/>
          <w:sz w:val="24"/>
        </w:rPr>
        <w:t xml:space="preserve">, </w:t>
      </w:r>
      <w:r w:rsidRPr="00B14F5B">
        <w:rPr>
          <w:rFonts w:ascii="Book Antiqua" w:hAnsi="Book Antiqua"/>
          <w:color w:val="000000"/>
          <w:sz w:val="24"/>
        </w:rPr>
        <w:t>VEGF, matrix metalloproteinase,</w:t>
      </w:r>
      <w:r w:rsidR="00FF742E" w:rsidRPr="00B14F5B">
        <w:rPr>
          <w:rFonts w:ascii="Book Antiqua" w:hAnsi="Book Antiqua"/>
          <w:color w:val="000000"/>
          <w:sz w:val="24"/>
        </w:rPr>
        <w:t xml:space="preserve"> </w:t>
      </w:r>
      <w:r w:rsidRPr="00B14F5B">
        <w:rPr>
          <w:rFonts w:ascii="Book Antiqua" w:hAnsi="Book Antiqua"/>
          <w:color w:val="000000"/>
          <w:sz w:val="24"/>
        </w:rPr>
        <w:t xml:space="preserve">fibroblast growth factor, </w:t>
      </w:r>
      <w:r w:rsidR="00FF742E" w:rsidRPr="00B14F5B">
        <w:rPr>
          <w:rFonts w:ascii="Book Antiqua" w:hAnsi="Book Antiqua"/>
          <w:color w:val="000000"/>
          <w:sz w:val="24"/>
        </w:rPr>
        <w:t xml:space="preserve">and </w:t>
      </w:r>
      <w:r w:rsidRPr="00B14F5B">
        <w:rPr>
          <w:rFonts w:ascii="Book Antiqua" w:hAnsi="Book Antiqua"/>
          <w:color w:val="000000"/>
          <w:sz w:val="24"/>
        </w:rPr>
        <w:t>transforming growth factor-beta) to enhance the invasion and metastasis of tumors</w:t>
      </w:r>
      <w:r w:rsidRPr="00B14F5B">
        <w:rPr>
          <w:rFonts w:ascii="Book Antiqua" w:hAnsi="Book Antiqua"/>
          <w:color w:val="000000"/>
          <w:sz w:val="24"/>
          <w:vertAlign w:val="superscript"/>
        </w:rPr>
        <w:t>[31]</w:t>
      </w:r>
      <w:r w:rsidRPr="00B14F5B">
        <w:rPr>
          <w:rFonts w:ascii="Book Antiqua" w:hAnsi="Book Antiqua"/>
          <w:color w:val="000000"/>
          <w:sz w:val="24"/>
        </w:rPr>
        <w:t xml:space="preserve">. VEGF-C is a mitogen directed against lymphatic endothelial cells and has a dual role in stimulating blood </w:t>
      </w:r>
      <w:r w:rsidR="00211365" w:rsidRPr="00B14F5B">
        <w:rPr>
          <w:rFonts w:ascii="Book Antiqua" w:hAnsi="Book Antiqua"/>
          <w:color w:val="000000"/>
          <w:sz w:val="24"/>
        </w:rPr>
        <w:t>vessels</w:t>
      </w:r>
      <w:r w:rsidRPr="00B14F5B">
        <w:rPr>
          <w:rFonts w:ascii="Book Antiqua" w:hAnsi="Book Antiqua"/>
          <w:color w:val="000000"/>
          <w:sz w:val="24"/>
        </w:rPr>
        <w:t xml:space="preserve"> and </w:t>
      </w:r>
      <w:proofErr w:type="spellStart"/>
      <w:r w:rsidRPr="00B14F5B">
        <w:rPr>
          <w:rFonts w:ascii="Book Antiqua" w:hAnsi="Book Antiqua"/>
          <w:color w:val="000000"/>
          <w:sz w:val="24"/>
        </w:rPr>
        <w:t>lymphangiogenesis</w:t>
      </w:r>
      <w:proofErr w:type="spellEnd"/>
      <w:r w:rsidRPr="00B14F5B">
        <w:rPr>
          <w:rFonts w:ascii="Book Antiqua" w:hAnsi="Book Antiqua"/>
          <w:color w:val="000000"/>
          <w:sz w:val="24"/>
          <w:vertAlign w:val="superscript"/>
        </w:rPr>
        <w:t>[32]</w:t>
      </w:r>
      <w:r w:rsidRPr="00B14F5B">
        <w:rPr>
          <w:rFonts w:ascii="Book Antiqua" w:hAnsi="Book Antiqua"/>
          <w:color w:val="000000"/>
          <w:sz w:val="24"/>
        </w:rPr>
        <w:t xml:space="preserve">. Studies have shown that high expression of VEGF-C is </w:t>
      </w:r>
      <w:r w:rsidRPr="00B14F5B">
        <w:rPr>
          <w:rFonts w:ascii="Book Antiqua" w:hAnsi="Book Antiqua"/>
          <w:color w:val="000000"/>
          <w:sz w:val="24"/>
        </w:rPr>
        <w:lastRenderedPageBreak/>
        <w:t>positively associated with postoperative recurrence and brain metastasis in patients with lung cancer</w:t>
      </w:r>
      <w:r w:rsidRPr="00B14F5B">
        <w:rPr>
          <w:rFonts w:ascii="Book Antiqua" w:hAnsi="Book Antiqua"/>
          <w:color w:val="000000"/>
          <w:sz w:val="24"/>
          <w:vertAlign w:val="superscript"/>
        </w:rPr>
        <w:t>[33]</w:t>
      </w:r>
      <w:r w:rsidRPr="00B14F5B">
        <w:rPr>
          <w:rFonts w:ascii="Book Antiqua" w:hAnsi="Book Antiqua"/>
          <w:color w:val="000000"/>
          <w:sz w:val="24"/>
        </w:rPr>
        <w:t>. Therefore, inhibiting tumor angiogenesis can not only inhibit the growth of tumor cells but also reduce the occurrence of tumor metastasis.</w:t>
      </w:r>
    </w:p>
    <w:p w:rsidR="004163BD" w:rsidRPr="00B14F5B" w:rsidRDefault="004163BD" w:rsidP="006B266A">
      <w:pPr>
        <w:adjustRightInd w:val="0"/>
        <w:snapToGrid w:val="0"/>
        <w:spacing w:line="360" w:lineRule="auto"/>
        <w:ind w:firstLineChars="100" w:firstLine="240"/>
        <w:rPr>
          <w:rFonts w:ascii="Book Antiqua" w:hAnsi="Book Antiqua"/>
          <w:color w:val="000000"/>
          <w:sz w:val="24"/>
        </w:rPr>
      </w:pPr>
      <w:proofErr w:type="spellStart"/>
      <w:r w:rsidRPr="00B14F5B">
        <w:rPr>
          <w:rFonts w:ascii="Book Antiqua" w:hAnsi="Book Antiqua"/>
          <w:color w:val="000000"/>
          <w:sz w:val="24"/>
        </w:rPr>
        <w:t>Mesylate</w:t>
      </w:r>
      <w:proofErr w:type="spellEnd"/>
      <w:r w:rsidRPr="00B14F5B">
        <w:rPr>
          <w:rFonts w:ascii="Book Antiqua" w:hAnsi="Book Antiqua"/>
          <w:color w:val="000000"/>
          <w:sz w:val="24"/>
        </w:rPr>
        <w:t xml:space="preserve"> </w:t>
      </w:r>
      <w:proofErr w:type="spellStart"/>
      <w:r w:rsidRPr="00B14F5B">
        <w:rPr>
          <w:rFonts w:ascii="Book Antiqua" w:hAnsi="Book Antiqua"/>
          <w:color w:val="000000"/>
          <w:sz w:val="24"/>
        </w:rPr>
        <w:t>apatinib</w:t>
      </w:r>
      <w:proofErr w:type="spellEnd"/>
      <w:r w:rsidRPr="00B14F5B">
        <w:rPr>
          <w:rFonts w:ascii="Book Antiqua" w:hAnsi="Book Antiqua"/>
          <w:color w:val="000000"/>
          <w:sz w:val="24"/>
        </w:rPr>
        <w:t xml:space="preserve"> is a small-molecule </w:t>
      </w:r>
      <w:proofErr w:type="spellStart"/>
      <w:r w:rsidRPr="00B14F5B">
        <w:rPr>
          <w:rFonts w:ascii="Book Antiqua" w:hAnsi="Book Antiqua"/>
          <w:color w:val="000000"/>
          <w:sz w:val="24"/>
        </w:rPr>
        <w:t>multitargeted</w:t>
      </w:r>
      <w:proofErr w:type="spellEnd"/>
      <w:r w:rsidRPr="00B14F5B">
        <w:rPr>
          <w:rFonts w:ascii="Book Antiqua" w:hAnsi="Book Antiqua"/>
          <w:color w:val="000000"/>
          <w:sz w:val="24"/>
        </w:rPr>
        <w:t xml:space="preserve"> TKI that highly selectively binds and inhibits VEGFR-2 activity, blocks </w:t>
      </w:r>
      <w:bookmarkStart w:id="80" w:name="_Hlk33387016"/>
      <w:r w:rsidRPr="00B14F5B">
        <w:rPr>
          <w:rFonts w:ascii="Book Antiqua" w:hAnsi="Book Antiqua"/>
          <w:color w:val="000000"/>
          <w:sz w:val="24"/>
        </w:rPr>
        <w:t>VEGFR-2</w:t>
      </w:r>
      <w:bookmarkEnd w:id="80"/>
      <w:r w:rsidRPr="00B14F5B">
        <w:rPr>
          <w:rFonts w:ascii="Book Antiqua" w:hAnsi="Book Antiqua"/>
          <w:color w:val="000000"/>
          <w:sz w:val="24"/>
        </w:rPr>
        <w:t xml:space="preserve"> to </w:t>
      </w:r>
      <w:r w:rsidR="00FF742E" w:rsidRPr="00B14F5B">
        <w:rPr>
          <w:rFonts w:ascii="Book Antiqua" w:hAnsi="Book Antiqua"/>
          <w:color w:val="000000"/>
          <w:sz w:val="24"/>
        </w:rPr>
        <w:t xml:space="preserve">bind </w:t>
      </w:r>
      <w:r w:rsidRPr="00B14F5B">
        <w:rPr>
          <w:rFonts w:ascii="Book Antiqua" w:hAnsi="Book Antiqua"/>
          <w:color w:val="000000"/>
          <w:sz w:val="24"/>
        </w:rPr>
        <w:t>VEGF, and blocks VEGF/VEGFR-2</w:t>
      </w:r>
      <w:r w:rsidR="00211365" w:rsidRPr="00B14F5B">
        <w:rPr>
          <w:rFonts w:ascii="Book Antiqua" w:hAnsi="Book Antiqua"/>
          <w:color w:val="000000"/>
          <w:sz w:val="24"/>
        </w:rPr>
        <w:t>-</w:t>
      </w:r>
      <w:r w:rsidRPr="00B14F5B">
        <w:rPr>
          <w:rFonts w:ascii="Book Antiqua" w:hAnsi="Book Antiqua"/>
          <w:color w:val="000000"/>
          <w:sz w:val="24"/>
        </w:rPr>
        <w:t>mediated signal transduction, thereby inhibiting vascular endothelial cell proliferation</w:t>
      </w:r>
      <w:r w:rsidR="00211365" w:rsidRPr="00B14F5B">
        <w:rPr>
          <w:rFonts w:ascii="Book Antiqua" w:hAnsi="Book Antiqua"/>
          <w:color w:val="000000"/>
          <w:sz w:val="24"/>
        </w:rPr>
        <w:t xml:space="preserve"> and</w:t>
      </w:r>
      <w:r w:rsidRPr="00B14F5B">
        <w:rPr>
          <w:rFonts w:ascii="Book Antiqua" w:hAnsi="Book Antiqua"/>
          <w:color w:val="000000"/>
          <w:sz w:val="24"/>
        </w:rPr>
        <w:t xml:space="preserve"> migration and reducing tumor neovascularization</w:t>
      </w:r>
      <w:r w:rsidRPr="00B14F5B">
        <w:rPr>
          <w:rFonts w:ascii="Book Antiqua" w:hAnsi="Book Antiqua"/>
          <w:color w:val="000000"/>
          <w:sz w:val="24"/>
          <w:vertAlign w:val="superscript"/>
        </w:rPr>
        <w:t>[13]</w:t>
      </w:r>
      <w:r w:rsidRPr="00B14F5B">
        <w:rPr>
          <w:rFonts w:ascii="Book Antiqua" w:hAnsi="Book Antiqua"/>
          <w:color w:val="000000"/>
          <w:sz w:val="24"/>
        </w:rPr>
        <w:t>. Phase</w:t>
      </w:r>
      <w:r w:rsidR="00FF742E" w:rsidRPr="00B14F5B">
        <w:rPr>
          <w:rFonts w:ascii="Book Antiqua" w:hAnsi="Book Antiqua"/>
          <w:color w:val="000000"/>
          <w:sz w:val="24"/>
        </w:rPr>
        <w:t>s</w:t>
      </w:r>
      <w:r w:rsidRPr="00B14F5B">
        <w:rPr>
          <w:rFonts w:ascii="Book Antiqua" w:hAnsi="Book Antiqua"/>
          <w:color w:val="000000"/>
          <w:sz w:val="24"/>
        </w:rPr>
        <w:t xml:space="preserve"> I, II, and III clinical trials of </w:t>
      </w:r>
      <w:proofErr w:type="spellStart"/>
      <w:r w:rsidRPr="00B14F5B">
        <w:rPr>
          <w:rFonts w:ascii="Book Antiqua" w:hAnsi="Book Antiqua"/>
          <w:color w:val="000000"/>
          <w:sz w:val="24"/>
        </w:rPr>
        <w:t>apatinib</w:t>
      </w:r>
      <w:proofErr w:type="spellEnd"/>
      <w:r w:rsidRPr="00B14F5B">
        <w:rPr>
          <w:rFonts w:ascii="Book Antiqua" w:hAnsi="Book Antiqua"/>
          <w:color w:val="000000"/>
          <w:sz w:val="24"/>
        </w:rPr>
        <w:t xml:space="preserve"> have shown that patients with advanced gastric cancer after failure to</w:t>
      </w:r>
      <w:r w:rsidR="00FF742E" w:rsidRPr="00B14F5B">
        <w:rPr>
          <w:rFonts w:ascii="Book Antiqua" w:hAnsi="Book Antiqua"/>
          <w:color w:val="000000"/>
          <w:sz w:val="24"/>
        </w:rPr>
        <w:t xml:space="preserve"> </w:t>
      </w:r>
      <w:r w:rsidRPr="00B14F5B">
        <w:rPr>
          <w:rFonts w:ascii="Book Antiqua" w:hAnsi="Book Antiqua"/>
          <w:color w:val="000000"/>
          <w:sz w:val="24"/>
        </w:rPr>
        <w:t xml:space="preserve">standard chemotherapy have clear objective efficacy and significant survival benefit. Therefore, the State Food and Drug Administration approved </w:t>
      </w:r>
      <w:proofErr w:type="spellStart"/>
      <w:r w:rsidRPr="00B14F5B">
        <w:rPr>
          <w:rFonts w:ascii="Book Antiqua" w:hAnsi="Book Antiqua"/>
          <w:color w:val="000000"/>
          <w:sz w:val="24"/>
        </w:rPr>
        <w:t>apatinib</w:t>
      </w:r>
      <w:proofErr w:type="spellEnd"/>
      <w:r w:rsidRPr="00B14F5B">
        <w:rPr>
          <w:rFonts w:ascii="Book Antiqua" w:hAnsi="Book Antiqua"/>
          <w:color w:val="000000"/>
          <w:sz w:val="24"/>
        </w:rPr>
        <w:t xml:space="preserve"> for the treatment of advanced gastric cancer or gastroesophageal junction adenocarcinoma in October 2014. In addition, the efficacy of </w:t>
      </w:r>
      <w:proofErr w:type="spellStart"/>
      <w:r w:rsidRPr="00B14F5B">
        <w:rPr>
          <w:rFonts w:ascii="Book Antiqua" w:hAnsi="Book Antiqua"/>
          <w:color w:val="000000"/>
          <w:sz w:val="24"/>
        </w:rPr>
        <w:t>apatinib</w:t>
      </w:r>
      <w:proofErr w:type="spellEnd"/>
      <w:r w:rsidRPr="00B14F5B">
        <w:rPr>
          <w:rFonts w:ascii="Book Antiqua" w:hAnsi="Book Antiqua"/>
          <w:color w:val="000000"/>
          <w:sz w:val="24"/>
        </w:rPr>
        <w:t xml:space="preserve"> in the treatment of other malignant tumors</w:t>
      </w:r>
      <w:r w:rsidR="00211365" w:rsidRPr="00B14F5B">
        <w:rPr>
          <w:rFonts w:ascii="Book Antiqua" w:hAnsi="Book Antiqua"/>
          <w:color w:val="000000"/>
          <w:sz w:val="24"/>
        </w:rPr>
        <w:t>,</w:t>
      </w:r>
      <w:r w:rsidRPr="00B14F5B">
        <w:rPr>
          <w:rFonts w:ascii="Book Antiqua" w:hAnsi="Book Antiqua"/>
          <w:color w:val="000000"/>
          <w:sz w:val="24"/>
        </w:rPr>
        <w:t xml:space="preserve"> including lung cancer, breast cancer, liver cancer, </w:t>
      </w:r>
      <w:r w:rsidR="00FF742E" w:rsidRPr="00B14F5B">
        <w:rPr>
          <w:rFonts w:ascii="Book Antiqua" w:hAnsi="Book Antiqua"/>
          <w:color w:val="000000"/>
          <w:sz w:val="24"/>
        </w:rPr>
        <w:t xml:space="preserve">and </w:t>
      </w:r>
      <w:r w:rsidRPr="00B14F5B">
        <w:rPr>
          <w:rFonts w:ascii="Book Antiqua" w:hAnsi="Book Antiqua"/>
          <w:color w:val="000000"/>
          <w:sz w:val="24"/>
        </w:rPr>
        <w:t>colorectal cancer,</w:t>
      </w:r>
      <w:r w:rsidR="00FF742E" w:rsidRPr="00B14F5B">
        <w:rPr>
          <w:rFonts w:ascii="Book Antiqua" w:hAnsi="Book Antiqua"/>
          <w:i/>
          <w:iCs/>
          <w:color w:val="000000"/>
          <w:sz w:val="24"/>
        </w:rPr>
        <w:t xml:space="preserve"> </w:t>
      </w:r>
      <w:r w:rsidRPr="00B14F5B">
        <w:rPr>
          <w:rFonts w:ascii="Book Antiqua" w:hAnsi="Book Antiqua"/>
          <w:color w:val="000000"/>
          <w:sz w:val="24"/>
        </w:rPr>
        <w:t xml:space="preserve">has also been confirmed by a series of clinical studies. At present, the clinical trial of </w:t>
      </w:r>
      <w:proofErr w:type="spellStart"/>
      <w:r w:rsidRPr="00B14F5B">
        <w:rPr>
          <w:rFonts w:ascii="Book Antiqua" w:hAnsi="Book Antiqua"/>
          <w:color w:val="000000"/>
          <w:sz w:val="24"/>
        </w:rPr>
        <w:t>apatinib</w:t>
      </w:r>
      <w:proofErr w:type="spellEnd"/>
      <w:r w:rsidRPr="00B14F5B">
        <w:rPr>
          <w:rFonts w:ascii="Book Antiqua" w:hAnsi="Book Antiqua"/>
          <w:color w:val="000000"/>
          <w:sz w:val="24"/>
        </w:rPr>
        <w:t xml:space="preserve"> </w:t>
      </w:r>
      <w:r w:rsidR="00BF122C" w:rsidRPr="00B14F5B">
        <w:rPr>
          <w:rFonts w:ascii="Book Antiqua" w:hAnsi="Book Antiqua"/>
          <w:color w:val="000000"/>
          <w:sz w:val="24"/>
        </w:rPr>
        <w:t xml:space="preserve">for </w:t>
      </w:r>
      <w:r w:rsidRPr="00B14F5B">
        <w:rPr>
          <w:rFonts w:ascii="Book Antiqua" w:hAnsi="Book Antiqua"/>
          <w:color w:val="000000"/>
          <w:sz w:val="24"/>
        </w:rPr>
        <w:t xml:space="preserve">the treatment of brain metastases from solid malignant tumors is basically in the stage of clinical exploration. Yang </w:t>
      </w:r>
      <w:r w:rsidR="00B0509C" w:rsidRPr="00B14F5B">
        <w:rPr>
          <w:rFonts w:ascii="Book Antiqua" w:hAnsi="Book Antiqua"/>
          <w:i/>
          <w:iCs/>
          <w:color w:val="000000"/>
          <w:sz w:val="24"/>
        </w:rPr>
        <w:t>et al</w:t>
      </w:r>
      <w:r w:rsidRPr="00B14F5B">
        <w:rPr>
          <w:rFonts w:ascii="Book Antiqua" w:hAnsi="Book Antiqua"/>
          <w:color w:val="000000"/>
          <w:sz w:val="24"/>
          <w:vertAlign w:val="superscript"/>
        </w:rPr>
        <w:t>[34]</w:t>
      </w:r>
      <w:r w:rsidRPr="00B14F5B">
        <w:rPr>
          <w:rFonts w:ascii="Book Antiqua" w:hAnsi="Book Antiqua"/>
          <w:color w:val="000000"/>
          <w:sz w:val="24"/>
        </w:rPr>
        <w:t xml:space="preserve"> used </w:t>
      </w:r>
      <w:proofErr w:type="spellStart"/>
      <w:r w:rsidRPr="00B14F5B">
        <w:rPr>
          <w:rFonts w:ascii="Book Antiqua" w:hAnsi="Book Antiqua"/>
          <w:color w:val="000000"/>
          <w:sz w:val="24"/>
        </w:rPr>
        <w:t>apatinib</w:t>
      </w:r>
      <w:proofErr w:type="spellEnd"/>
      <w:r w:rsidRPr="00B14F5B">
        <w:rPr>
          <w:rFonts w:ascii="Book Antiqua" w:hAnsi="Book Antiqua"/>
          <w:color w:val="000000"/>
          <w:sz w:val="24"/>
        </w:rPr>
        <w:t xml:space="preserve"> combined with sustained nutrition support to treat gastric cancer patients with brain metastasis and obtained a 2-year survival time. It is suggested that </w:t>
      </w:r>
      <w:proofErr w:type="spellStart"/>
      <w:r w:rsidRPr="00B14F5B">
        <w:rPr>
          <w:rFonts w:ascii="Book Antiqua" w:hAnsi="Book Antiqua"/>
          <w:color w:val="000000"/>
          <w:sz w:val="24"/>
        </w:rPr>
        <w:t>apatinib</w:t>
      </w:r>
      <w:proofErr w:type="spellEnd"/>
      <w:r w:rsidRPr="00B14F5B">
        <w:rPr>
          <w:rFonts w:ascii="Book Antiqua" w:hAnsi="Book Antiqua"/>
          <w:color w:val="000000"/>
          <w:sz w:val="24"/>
        </w:rPr>
        <w:t xml:space="preserve"> combined with sustained nutritional support may be an option for the treatment of gastric cancer with brain metastasis. Hu </w:t>
      </w:r>
      <w:r w:rsidR="00B0509C" w:rsidRPr="00B14F5B">
        <w:rPr>
          <w:rFonts w:ascii="Book Antiqua" w:hAnsi="Book Antiqua"/>
          <w:i/>
          <w:iCs/>
          <w:color w:val="000000"/>
          <w:sz w:val="24"/>
        </w:rPr>
        <w:t>et al</w:t>
      </w:r>
      <w:r w:rsidRPr="00B14F5B">
        <w:rPr>
          <w:rFonts w:ascii="Book Antiqua" w:hAnsi="Book Antiqua"/>
          <w:color w:val="000000"/>
          <w:sz w:val="24"/>
          <w:vertAlign w:val="superscript"/>
        </w:rPr>
        <w:t>[35]</w:t>
      </w:r>
      <w:r w:rsidRPr="00B14F5B">
        <w:rPr>
          <w:rFonts w:ascii="Book Antiqua" w:hAnsi="Book Antiqua"/>
          <w:color w:val="000000"/>
          <w:sz w:val="24"/>
        </w:rPr>
        <w:t xml:space="preserve"> reported a 39-year-old Chinese woman diagnosed with stage III triple-negative breast cancer with brain, lung, and bone metastases who chose </w:t>
      </w:r>
      <w:proofErr w:type="spellStart"/>
      <w:r w:rsidRPr="00B14F5B">
        <w:rPr>
          <w:rFonts w:ascii="Book Antiqua" w:hAnsi="Book Antiqua"/>
          <w:color w:val="000000"/>
          <w:sz w:val="24"/>
        </w:rPr>
        <w:t>apatinib</w:t>
      </w:r>
      <w:proofErr w:type="spellEnd"/>
      <w:r w:rsidR="0085720B" w:rsidRPr="00B14F5B">
        <w:rPr>
          <w:rFonts w:ascii="Book Antiqua" w:hAnsi="Book Antiqua"/>
          <w:color w:val="000000"/>
          <w:sz w:val="24"/>
        </w:rPr>
        <w:t xml:space="preserve"> </w:t>
      </w:r>
      <w:r w:rsidRPr="00B14F5B">
        <w:rPr>
          <w:rFonts w:ascii="Book Antiqua" w:hAnsi="Book Antiqua"/>
          <w:color w:val="000000"/>
          <w:sz w:val="24"/>
        </w:rPr>
        <w:t>+</w:t>
      </w:r>
      <w:r w:rsidR="0085720B" w:rsidRPr="00B14F5B">
        <w:rPr>
          <w:rFonts w:ascii="Book Antiqua" w:hAnsi="Book Antiqua"/>
          <w:color w:val="000000"/>
          <w:sz w:val="24"/>
        </w:rPr>
        <w:t xml:space="preserve"> </w:t>
      </w:r>
      <w:r w:rsidRPr="00B14F5B">
        <w:rPr>
          <w:rFonts w:ascii="Book Antiqua" w:hAnsi="Book Antiqua"/>
          <w:color w:val="000000"/>
          <w:sz w:val="24"/>
        </w:rPr>
        <w:t>CPT-11</w:t>
      </w:r>
      <w:r w:rsidR="0085720B" w:rsidRPr="00B14F5B">
        <w:rPr>
          <w:rFonts w:ascii="Book Antiqua" w:hAnsi="Book Antiqua"/>
          <w:color w:val="000000"/>
          <w:sz w:val="24"/>
        </w:rPr>
        <w:t xml:space="preserve"> </w:t>
      </w:r>
      <w:r w:rsidRPr="00B14F5B">
        <w:rPr>
          <w:rFonts w:ascii="Book Antiqua" w:hAnsi="Book Antiqua"/>
          <w:color w:val="000000"/>
          <w:sz w:val="24"/>
        </w:rPr>
        <w:t>+</w:t>
      </w:r>
      <w:r w:rsidR="0085720B" w:rsidRPr="00B14F5B">
        <w:rPr>
          <w:rFonts w:ascii="Book Antiqua" w:hAnsi="Book Antiqua"/>
          <w:color w:val="000000"/>
          <w:sz w:val="24"/>
        </w:rPr>
        <w:t xml:space="preserve"> </w:t>
      </w:r>
      <w:r w:rsidRPr="00B14F5B">
        <w:rPr>
          <w:rFonts w:ascii="Book Antiqua" w:hAnsi="Book Antiqua"/>
          <w:color w:val="000000"/>
          <w:sz w:val="24"/>
        </w:rPr>
        <w:t>S1 as a six</w:t>
      </w:r>
      <w:r w:rsidR="001A7F01" w:rsidRPr="00B14F5B">
        <w:rPr>
          <w:rFonts w:ascii="Book Antiqua" w:hAnsi="Book Antiqua"/>
          <w:color w:val="000000"/>
          <w:sz w:val="24"/>
        </w:rPr>
        <w:t>th</w:t>
      </w:r>
      <w:r w:rsidRPr="00B14F5B">
        <w:rPr>
          <w:rFonts w:ascii="Book Antiqua" w:hAnsi="Book Antiqua"/>
          <w:color w:val="000000"/>
          <w:sz w:val="24"/>
        </w:rPr>
        <w:t xml:space="preserve">-line treatment after progression through </w:t>
      </w:r>
      <w:r w:rsidR="00F53CDF" w:rsidRPr="00B14F5B">
        <w:rPr>
          <w:rFonts w:ascii="Book Antiqua" w:hAnsi="Book Antiqua"/>
          <w:color w:val="000000"/>
          <w:sz w:val="24"/>
        </w:rPr>
        <w:t>fi</w:t>
      </w:r>
      <w:r w:rsidR="0079709C" w:rsidRPr="00B14F5B">
        <w:rPr>
          <w:rFonts w:ascii="Book Antiqua" w:hAnsi="Book Antiqua"/>
          <w:color w:val="000000"/>
          <w:sz w:val="24"/>
        </w:rPr>
        <w:t>fth</w:t>
      </w:r>
      <w:r w:rsidRPr="00B14F5B">
        <w:rPr>
          <w:rFonts w:ascii="Book Antiqua" w:hAnsi="Book Antiqua"/>
          <w:color w:val="000000"/>
          <w:sz w:val="24"/>
        </w:rPr>
        <w:t>-line treatment. The results showed that the effects of brain, lung metastasis</w:t>
      </w:r>
      <w:r w:rsidR="0085720B" w:rsidRPr="00B14F5B">
        <w:rPr>
          <w:rFonts w:ascii="Book Antiqua" w:hAnsi="Book Antiqua"/>
          <w:color w:val="000000"/>
          <w:sz w:val="24"/>
        </w:rPr>
        <w:t>,</w:t>
      </w:r>
      <w:r w:rsidRPr="00B14F5B">
        <w:rPr>
          <w:rFonts w:ascii="Book Antiqua" w:hAnsi="Book Antiqua"/>
          <w:color w:val="000000"/>
          <w:sz w:val="24"/>
        </w:rPr>
        <w:t xml:space="preserve"> and cerebral edema were reduced for 7 mo. Zhang </w:t>
      </w:r>
      <w:r w:rsidR="00B0509C" w:rsidRPr="00B14F5B">
        <w:rPr>
          <w:rFonts w:ascii="Book Antiqua" w:hAnsi="Book Antiqua"/>
          <w:i/>
          <w:iCs/>
          <w:color w:val="000000"/>
          <w:sz w:val="24"/>
        </w:rPr>
        <w:t>et al</w:t>
      </w:r>
      <w:r w:rsidRPr="00B14F5B">
        <w:rPr>
          <w:rFonts w:ascii="Book Antiqua" w:hAnsi="Book Antiqua"/>
          <w:color w:val="000000"/>
          <w:sz w:val="24"/>
          <w:vertAlign w:val="superscript"/>
        </w:rPr>
        <w:t>[26]</w:t>
      </w:r>
      <w:r w:rsidRPr="00B14F5B">
        <w:rPr>
          <w:rFonts w:ascii="Book Antiqua" w:hAnsi="Book Antiqua"/>
          <w:color w:val="000000"/>
          <w:sz w:val="24"/>
        </w:rPr>
        <w:t xml:space="preserve"> tried </w:t>
      </w:r>
      <w:proofErr w:type="spellStart"/>
      <w:r w:rsidRPr="00B14F5B">
        <w:rPr>
          <w:rFonts w:ascii="Book Antiqua" w:hAnsi="Book Antiqua"/>
          <w:color w:val="000000"/>
          <w:sz w:val="24"/>
        </w:rPr>
        <w:t>apatinib</w:t>
      </w:r>
      <w:proofErr w:type="spellEnd"/>
      <w:r w:rsidRPr="00B14F5B">
        <w:rPr>
          <w:rFonts w:ascii="Book Antiqua" w:hAnsi="Book Antiqua"/>
          <w:color w:val="000000"/>
          <w:sz w:val="24"/>
        </w:rPr>
        <w:t xml:space="preserve"> in two patients with refractory recurrent glioblastomas and achieved significant efficacy, especially in case 1, </w:t>
      </w:r>
      <w:r w:rsidR="0085720B" w:rsidRPr="00B14F5B">
        <w:rPr>
          <w:rFonts w:ascii="Book Antiqua" w:hAnsi="Book Antiqua"/>
          <w:color w:val="000000"/>
          <w:sz w:val="24"/>
        </w:rPr>
        <w:t xml:space="preserve">who </w:t>
      </w:r>
      <w:r w:rsidRPr="00B14F5B">
        <w:rPr>
          <w:rFonts w:ascii="Book Antiqua" w:hAnsi="Book Antiqua"/>
          <w:color w:val="000000"/>
          <w:sz w:val="24"/>
        </w:rPr>
        <w:t xml:space="preserve">responded to </w:t>
      </w:r>
      <w:proofErr w:type="spellStart"/>
      <w:r w:rsidRPr="00B14F5B">
        <w:rPr>
          <w:rFonts w:ascii="Book Antiqua" w:hAnsi="Book Antiqua"/>
          <w:color w:val="000000"/>
          <w:sz w:val="24"/>
        </w:rPr>
        <w:t>apatinib</w:t>
      </w:r>
      <w:proofErr w:type="spellEnd"/>
      <w:r w:rsidRPr="00B14F5B">
        <w:rPr>
          <w:rFonts w:ascii="Book Antiqua" w:hAnsi="Book Antiqua"/>
          <w:color w:val="000000"/>
          <w:sz w:val="24"/>
        </w:rPr>
        <w:t xml:space="preserve"> rapidly and </w:t>
      </w:r>
      <w:r w:rsidR="0085720B" w:rsidRPr="00B14F5B">
        <w:rPr>
          <w:rFonts w:ascii="Book Antiqua" w:hAnsi="Book Antiqua"/>
          <w:color w:val="000000"/>
          <w:sz w:val="24"/>
        </w:rPr>
        <w:t xml:space="preserve">had </w:t>
      </w:r>
      <w:r w:rsidRPr="00B14F5B">
        <w:rPr>
          <w:rFonts w:ascii="Book Antiqua" w:hAnsi="Book Antiqua"/>
          <w:color w:val="000000"/>
          <w:sz w:val="24"/>
        </w:rPr>
        <w:t xml:space="preserve">rapidly reduced central nervous symptoms. It has been reported that </w:t>
      </w:r>
      <w:proofErr w:type="spellStart"/>
      <w:r w:rsidRPr="00B14F5B">
        <w:rPr>
          <w:rFonts w:ascii="Book Antiqua" w:hAnsi="Book Antiqua"/>
          <w:color w:val="000000"/>
          <w:sz w:val="24"/>
        </w:rPr>
        <w:t>apatinib</w:t>
      </w:r>
      <w:proofErr w:type="spellEnd"/>
      <w:r w:rsidRPr="00B14F5B">
        <w:rPr>
          <w:rFonts w:ascii="Book Antiqua" w:hAnsi="Book Antiqua"/>
          <w:color w:val="000000"/>
          <w:sz w:val="24"/>
        </w:rPr>
        <w:t xml:space="preserve"> effectively suppressed cell </w:t>
      </w:r>
      <w:r w:rsidRPr="00B14F5B">
        <w:rPr>
          <w:rFonts w:ascii="Book Antiqua" w:hAnsi="Book Antiqua"/>
          <w:color w:val="000000"/>
          <w:sz w:val="24"/>
        </w:rPr>
        <w:lastRenderedPageBreak/>
        <w:t>proliferation by regulating glycolysis through the VEGFR2/AKT1/GSK3β/SOX5 signaling pathway in ovarian cancer cells</w:t>
      </w:r>
      <w:r w:rsidR="00B0509C" w:rsidRPr="00B14F5B">
        <w:rPr>
          <w:rFonts w:ascii="Book Antiqua" w:hAnsi="Book Antiqua"/>
          <w:color w:val="000000"/>
          <w:sz w:val="24"/>
          <w:vertAlign w:val="superscript"/>
        </w:rPr>
        <w:t>[25]</w:t>
      </w:r>
      <w:r w:rsidRPr="00B14F5B">
        <w:rPr>
          <w:rFonts w:ascii="Book Antiqua" w:hAnsi="Book Antiqua"/>
          <w:color w:val="000000"/>
          <w:sz w:val="24"/>
        </w:rPr>
        <w:t xml:space="preserve">. Preclinical findings have indicated that </w:t>
      </w:r>
      <w:proofErr w:type="spellStart"/>
      <w:r w:rsidRPr="00B14F5B">
        <w:rPr>
          <w:rFonts w:ascii="Book Antiqua" w:hAnsi="Book Antiqua"/>
          <w:color w:val="000000"/>
          <w:sz w:val="24"/>
        </w:rPr>
        <w:t>apatinib</w:t>
      </w:r>
      <w:proofErr w:type="spellEnd"/>
      <w:r w:rsidRPr="00B14F5B">
        <w:rPr>
          <w:rFonts w:ascii="Book Antiqua" w:hAnsi="Book Antiqua"/>
          <w:color w:val="000000"/>
          <w:sz w:val="24"/>
        </w:rPr>
        <w:t xml:space="preserve"> also appeared to reverse multidrug resistance by inhibiting the transport function of multidrug resistance protein 1 (ABCB1), multidrug resistance-associated protein 1 [ATP-binding cassette (ABC) subfamily C member 1], and breast cancer resistance protein (ATP binding cassette subfamily G member 2)</w:t>
      </w:r>
      <w:r w:rsidRPr="00B14F5B">
        <w:rPr>
          <w:rFonts w:ascii="Book Antiqua" w:hAnsi="Book Antiqua"/>
          <w:color w:val="000000"/>
          <w:sz w:val="24"/>
          <w:vertAlign w:val="superscript"/>
        </w:rPr>
        <w:t>[17,36]</w:t>
      </w:r>
      <w:r w:rsidRPr="00B14F5B">
        <w:rPr>
          <w:rFonts w:ascii="Book Antiqua" w:hAnsi="Book Antiqua"/>
          <w:color w:val="000000"/>
          <w:sz w:val="24"/>
        </w:rPr>
        <w:t xml:space="preserve">. </w:t>
      </w:r>
      <w:proofErr w:type="spellStart"/>
      <w:r w:rsidRPr="00B14F5B">
        <w:rPr>
          <w:rFonts w:ascii="Book Antiqua" w:hAnsi="Book Antiqua"/>
          <w:color w:val="000000"/>
          <w:sz w:val="24"/>
        </w:rPr>
        <w:t>Apatinib</w:t>
      </w:r>
      <w:proofErr w:type="spellEnd"/>
      <w:r w:rsidRPr="00B14F5B">
        <w:rPr>
          <w:rFonts w:ascii="Book Antiqua" w:hAnsi="Book Antiqua"/>
          <w:color w:val="000000"/>
          <w:sz w:val="24"/>
        </w:rPr>
        <w:t xml:space="preserve"> has been found to </w:t>
      </w:r>
      <w:r w:rsidR="00211365" w:rsidRPr="00B14F5B">
        <w:rPr>
          <w:rFonts w:ascii="Book Antiqua" w:hAnsi="Book Antiqua"/>
          <w:color w:val="000000"/>
          <w:sz w:val="24"/>
        </w:rPr>
        <w:t>repress</w:t>
      </w:r>
      <w:r w:rsidRPr="00B14F5B">
        <w:rPr>
          <w:rFonts w:ascii="Book Antiqua" w:hAnsi="Book Antiqua"/>
          <w:color w:val="000000"/>
          <w:sz w:val="24"/>
        </w:rPr>
        <w:t xml:space="preserve"> the expression of STAT3 and BCL-2 and </w:t>
      </w:r>
      <w:r w:rsidR="00211365" w:rsidRPr="00B14F5B">
        <w:rPr>
          <w:rFonts w:ascii="Book Antiqua" w:hAnsi="Book Antiqua"/>
          <w:color w:val="000000"/>
          <w:sz w:val="24"/>
        </w:rPr>
        <w:t>suppress</w:t>
      </w:r>
      <w:r w:rsidRPr="00B14F5B">
        <w:rPr>
          <w:rFonts w:ascii="Book Antiqua" w:hAnsi="Book Antiqua"/>
          <w:color w:val="000000"/>
          <w:sz w:val="24"/>
        </w:rPr>
        <w:t xml:space="preserve"> the growth of osteosarcoma</w:t>
      </w:r>
      <w:r w:rsidRPr="00B14F5B">
        <w:rPr>
          <w:rFonts w:ascii="Book Antiqua" w:hAnsi="Book Antiqua"/>
          <w:color w:val="000000"/>
          <w:sz w:val="24"/>
          <w:vertAlign w:val="superscript"/>
        </w:rPr>
        <w:t>[37]</w:t>
      </w:r>
      <w:r w:rsidRPr="00B14F5B">
        <w:rPr>
          <w:rFonts w:ascii="Book Antiqua" w:hAnsi="Book Antiqua"/>
          <w:color w:val="000000"/>
          <w:sz w:val="24"/>
        </w:rPr>
        <w:t xml:space="preserve">. </w:t>
      </w:r>
      <w:proofErr w:type="spellStart"/>
      <w:r w:rsidRPr="00B14F5B">
        <w:rPr>
          <w:rFonts w:ascii="Book Antiqua" w:hAnsi="Book Antiqua"/>
          <w:color w:val="000000"/>
          <w:sz w:val="24"/>
        </w:rPr>
        <w:t>Apatinib</w:t>
      </w:r>
      <w:proofErr w:type="spellEnd"/>
      <w:r w:rsidRPr="00B14F5B">
        <w:rPr>
          <w:rFonts w:ascii="Book Antiqua" w:hAnsi="Book Antiqua"/>
          <w:color w:val="000000"/>
          <w:sz w:val="24"/>
        </w:rPr>
        <w:t xml:space="preserve"> has a strong inhibitory effect on recurrent malignant gliomas, probably because its interaction with intracellular VEGFR-2 </w:t>
      </w:r>
      <w:r w:rsidR="00F17E67" w:rsidRPr="00B14F5B">
        <w:rPr>
          <w:rFonts w:ascii="Book Antiqua" w:hAnsi="Book Antiqua"/>
          <w:color w:val="000000"/>
          <w:sz w:val="24"/>
        </w:rPr>
        <w:t>is stronger than that of</w:t>
      </w:r>
      <w:r w:rsidRPr="00B14F5B">
        <w:rPr>
          <w:rFonts w:ascii="Book Antiqua" w:hAnsi="Book Antiqua"/>
          <w:color w:val="000000"/>
          <w:sz w:val="24"/>
        </w:rPr>
        <w:t xml:space="preserve"> other TKIs (such as </w:t>
      </w:r>
      <w:proofErr w:type="spellStart"/>
      <w:r w:rsidRPr="00B14F5B">
        <w:rPr>
          <w:rFonts w:ascii="Book Antiqua" w:hAnsi="Book Antiqua"/>
          <w:color w:val="000000"/>
          <w:sz w:val="24"/>
        </w:rPr>
        <w:t>sorafenib</w:t>
      </w:r>
      <w:proofErr w:type="spellEnd"/>
      <w:r w:rsidRPr="00B14F5B">
        <w:rPr>
          <w:rFonts w:ascii="Book Antiqua" w:hAnsi="Book Antiqua"/>
          <w:color w:val="000000"/>
          <w:sz w:val="24"/>
        </w:rPr>
        <w:t xml:space="preserve">, </w:t>
      </w:r>
      <w:proofErr w:type="spellStart"/>
      <w:r w:rsidRPr="00B14F5B">
        <w:rPr>
          <w:rFonts w:ascii="Book Antiqua" w:hAnsi="Book Antiqua"/>
          <w:color w:val="000000"/>
          <w:sz w:val="24"/>
        </w:rPr>
        <w:t>pazopanib</w:t>
      </w:r>
      <w:proofErr w:type="spellEnd"/>
      <w:r w:rsidR="0085720B" w:rsidRPr="00B14F5B">
        <w:rPr>
          <w:rFonts w:ascii="Book Antiqua" w:hAnsi="Book Antiqua"/>
          <w:color w:val="000000"/>
          <w:sz w:val="24"/>
        </w:rPr>
        <w:t>,</w:t>
      </w:r>
      <w:r w:rsidRPr="00B14F5B">
        <w:rPr>
          <w:rFonts w:ascii="Book Antiqua" w:hAnsi="Book Antiqua"/>
          <w:color w:val="000000"/>
          <w:sz w:val="24"/>
        </w:rPr>
        <w:t xml:space="preserve"> and </w:t>
      </w:r>
      <w:proofErr w:type="spellStart"/>
      <w:r w:rsidRPr="00B14F5B">
        <w:rPr>
          <w:rFonts w:ascii="Book Antiqua" w:hAnsi="Book Antiqua"/>
          <w:color w:val="000000"/>
          <w:sz w:val="24"/>
        </w:rPr>
        <w:t>sunitini</w:t>
      </w:r>
      <w:r w:rsidR="00F17E67" w:rsidRPr="00B14F5B">
        <w:rPr>
          <w:rFonts w:ascii="Book Antiqua" w:hAnsi="Book Antiqua"/>
          <w:color w:val="000000"/>
          <w:sz w:val="24"/>
        </w:rPr>
        <w:t>b</w:t>
      </w:r>
      <w:proofErr w:type="spellEnd"/>
      <w:r w:rsidRPr="00B14F5B">
        <w:rPr>
          <w:rFonts w:ascii="Book Antiqua" w:hAnsi="Book Antiqua"/>
          <w:color w:val="000000"/>
          <w:sz w:val="24"/>
        </w:rPr>
        <w:t>)</w:t>
      </w:r>
      <w:r w:rsidRPr="00B14F5B">
        <w:rPr>
          <w:rFonts w:ascii="Book Antiqua" w:hAnsi="Book Antiqua"/>
          <w:color w:val="000000"/>
          <w:sz w:val="24"/>
          <w:vertAlign w:val="superscript"/>
        </w:rPr>
        <w:t>[38]</w:t>
      </w:r>
      <w:r w:rsidRPr="00B14F5B">
        <w:rPr>
          <w:rFonts w:ascii="Book Antiqua" w:hAnsi="Book Antiqua"/>
          <w:color w:val="000000"/>
          <w:sz w:val="24"/>
        </w:rPr>
        <w:t xml:space="preserve">. </w:t>
      </w:r>
      <w:proofErr w:type="spellStart"/>
      <w:r w:rsidRPr="00B14F5B">
        <w:rPr>
          <w:rFonts w:ascii="Book Antiqua" w:hAnsi="Book Antiqua"/>
          <w:color w:val="000000"/>
          <w:sz w:val="24"/>
        </w:rPr>
        <w:t>Cowey</w:t>
      </w:r>
      <w:proofErr w:type="spellEnd"/>
      <w:r w:rsidRPr="00B14F5B">
        <w:rPr>
          <w:rFonts w:ascii="Book Antiqua" w:hAnsi="Book Antiqua"/>
          <w:color w:val="000000"/>
          <w:sz w:val="24"/>
        </w:rPr>
        <w:t xml:space="preserve"> </w:t>
      </w:r>
      <w:r w:rsidR="00B0509C" w:rsidRPr="00B14F5B">
        <w:rPr>
          <w:rFonts w:ascii="Book Antiqua" w:hAnsi="Book Antiqua"/>
          <w:i/>
          <w:iCs/>
          <w:color w:val="000000"/>
          <w:sz w:val="24"/>
        </w:rPr>
        <w:t>et al</w:t>
      </w:r>
      <w:r w:rsidRPr="00B14F5B">
        <w:rPr>
          <w:rFonts w:ascii="Book Antiqua" w:hAnsi="Book Antiqua"/>
          <w:color w:val="000000"/>
          <w:sz w:val="24"/>
          <w:vertAlign w:val="superscript"/>
        </w:rPr>
        <w:t>[39]</w:t>
      </w:r>
      <w:r w:rsidRPr="00B14F5B">
        <w:rPr>
          <w:rFonts w:ascii="Book Antiqua" w:hAnsi="Book Antiqua"/>
          <w:color w:val="000000"/>
          <w:sz w:val="24"/>
        </w:rPr>
        <w:t xml:space="preserve"> found that VEGFR-2 has a high specificity for </w:t>
      </w:r>
      <w:proofErr w:type="spellStart"/>
      <w:r w:rsidRPr="00B14F5B">
        <w:rPr>
          <w:rFonts w:ascii="Book Antiqua" w:hAnsi="Book Antiqua"/>
          <w:color w:val="000000"/>
          <w:sz w:val="24"/>
        </w:rPr>
        <w:t>apatinib</w:t>
      </w:r>
      <w:proofErr w:type="spellEnd"/>
      <w:r w:rsidRPr="00B14F5B">
        <w:rPr>
          <w:rFonts w:ascii="Book Antiqua" w:hAnsi="Book Antiqua"/>
          <w:color w:val="000000"/>
          <w:sz w:val="24"/>
        </w:rPr>
        <w:t>.</w:t>
      </w:r>
    </w:p>
    <w:p w:rsidR="004163BD" w:rsidRPr="00B14F5B" w:rsidRDefault="004163BD" w:rsidP="006B266A">
      <w:pPr>
        <w:adjustRightInd w:val="0"/>
        <w:snapToGrid w:val="0"/>
        <w:spacing w:line="360" w:lineRule="auto"/>
        <w:rPr>
          <w:rFonts w:ascii="Book Antiqua" w:hAnsi="Book Antiqua"/>
          <w:b/>
          <w:bCs/>
          <w:color w:val="000000"/>
          <w:sz w:val="24"/>
          <w:u w:val="single"/>
        </w:rPr>
      </w:pPr>
    </w:p>
    <w:p w:rsidR="004163BD" w:rsidRPr="00B14F5B" w:rsidRDefault="004163BD" w:rsidP="006B266A">
      <w:pPr>
        <w:adjustRightInd w:val="0"/>
        <w:snapToGrid w:val="0"/>
        <w:spacing w:line="360" w:lineRule="auto"/>
        <w:rPr>
          <w:rFonts w:ascii="Book Antiqua" w:hAnsi="Book Antiqua"/>
          <w:b/>
          <w:bCs/>
          <w:color w:val="000000"/>
          <w:sz w:val="24"/>
          <w:u w:val="single"/>
        </w:rPr>
      </w:pPr>
      <w:r w:rsidRPr="00B14F5B">
        <w:rPr>
          <w:rFonts w:ascii="Book Antiqua" w:hAnsi="Book Antiqua"/>
          <w:b/>
          <w:bCs/>
          <w:color w:val="000000"/>
          <w:sz w:val="24"/>
          <w:u w:val="single"/>
        </w:rPr>
        <w:t>CONCLUSION</w:t>
      </w:r>
    </w:p>
    <w:p w:rsidR="004163BD" w:rsidRPr="00B14F5B" w:rsidRDefault="004163BD" w:rsidP="006B266A">
      <w:pPr>
        <w:adjustRightInd w:val="0"/>
        <w:snapToGrid w:val="0"/>
        <w:spacing w:line="360" w:lineRule="auto"/>
        <w:rPr>
          <w:rFonts w:ascii="Book Antiqua" w:hAnsi="Book Antiqua"/>
          <w:color w:val="000000"/>
          <w:sz w:val="24"/>
        </w:rPr>
      </w:pPr>
      <w:r w:rsidRPr="00B14F5B">
        <w:rPr>
          <w:rFonts w:ascii="Book Antiqua" w:hAnsi="Book Antiqua"/>
          <w:color w:val="000000"/>
          <w:sz w:val="24"/>
        </w:rPr>
        <w:t xml:space="preserve">The results of this study showed that </w:t>
      </w:r>
      <w:proofErr w:type="spellStart"/>
      <w:r w:rsidRPr="00B14F5B">
        <w:rPr>
          <w:rFonts w:ascii="Book Antiqua" w:hAnsi="Book Antiqua"/>
          <w:color w:val="000000"/>
          <w:sz w:val="24"/>
        </w:rPr>
        <w:t>apatinib</w:t>
      </w:r>
      <w:proofErr w:type="spellEnd"/>
      <w:r w:rsidRPr="00B14F5B">
        <w:rPr>
          <w:rFonts w:ascii="Book Antiqua" w:hAnsi="Book Antiqua"/>
          <w:color w:val="000000"/>
          <w:sz w:val="24"/>
        </w:rPr>
        <w:t xml:space="preserve"> had a definite effect on multiple </w:t>
      </w:r>
      <w:proofErr w:type="spellStart"/>
      <w:r w:rsidRPr="00B14F5B">
        <w:rPr>
          <w:rFonts w:ascii="Book Antiqua" w:hAnsi="Book Antiqua"/>
          <w:color w:val="000000"/>
          <w:sz w:val="24"/>
        </w:rPr>
        <w:t>micrometastatic</w:t>
      </w:r>
      <w:proofErr w:type="spellEnd"/>
      <w:r w:rsidRPr="00B14F5B">
        <w:rPr>
          <w:rFonts w:ascii="Book Antiqua" w:hAnsi="Book Antiqua"/>
          <w:color w:val="000000"/>
          <w:sz w:val="24"/>
        </w:rPr>
        <w:t xml:space="preserve"> brain tumors. </w:t>
      </w:r>
      <w:proofErr w:type="spellStart"/>
      <w:r w:rsidRPr="00B14F5B">
        <w:rPr>
          <w:rFonts w:ascii="Book Antiqua" w:hAnsi="Book Antiqua"/>
          <w:color w:val="000000"/>
          <w:sz w:val="24"/>
        </w:rPr>
        <w:t>Apatinib</w:t>
      </w:r>
      <w:proofErr w:type="spellEnd"/>
      <w:r w:rsidRPr="00B14F5B">
        <w:rPr>
          <w:rFonts w:ascii="Book Antiqua" w:hAnsi="Book Antiqua"/>
          <w:color w:val="000000"/>
          <w:sz w:val="24"/>
        </w:rPr>
        <w:t xml:space="preserve"> can inhibit the proliferation of intracranial vascular endothelial cells through the blood-brain barrier, reduce tumor neovascularization, and thus inhibit tumor growth. </w:t>
      </w:r>
      <w:proofErr w:type="spellStart"/>
      <w:r w:rsidRPr="00B14F5B">
        <w:rPr>
          <w:rFonts w:ascii="Book Antiqua" w:hAnsi="Book Antiqua"/>
          <w:color w:val="000000"/>
          <w:sz w:val="24"/>
        </w:rPr>
        <w:t>Apatinib</w:t>
      </w:r>
      <w:proofErr w:type="spellEnd"/>
      <w:r w:rsidRPr="00B14F5B">
        <w:rPr>
          <w:rFonts w:ascii="Book Antiqua" w:hAnsi="Book Antiqua"/>
          <w:color w:val="000000"/>
          <w:sz w:val="24"/>
        </w:rPr>
        <w:t xml:space="preserve"> </w:t>
      </w:r>
      <w:proofErr w:type="spellStart"/>
      <w:r w:rsidRPr="00B14F5B">
        <w:rPr>
          <w:rFonts w:ascii="Book Antiqua" w:hAnsi="Book Antiqua"/>
          <w:color w:val="000000"/>
          <w:sz w:val="24"/>
        </w:rPr>
        <w:t>mesylate</w:t>
      </w:r>
      <w:proofErr w:type="spellEnd"/>
      <w:r w:rsidRPr="00B14F5B">
        <w:rPr>
          <w:rFonts w:ascii="Book Antiqua" w:hAnsi="Book Antiqua"/>
          <w:color w:val="000000"/>
          <w:sz w:val="24"/>
        </w:rPr>
        <w:t xml:space="preserve"> is expected to be an optional targeted drug for patients with multiple </w:t>
      </w:r>
      <w:proofErr w:type="spellStart"/>
      <w:r w:rsidR="00211365" w:rsidRPr="00B14F5B">
        <w:rPr>
          <w:rFonts w:ascii="Book Antiqua" w:hAnsi="Book Antiqua"/>
          <w:color w:val="000000"/>
          <w:sz w:val="24"/>
        </w:rPr>
        <w:t>micrometastases</w:t>
      </w:r>
      <w:proofErr w:type="spellEnd"/>
      <w:r w:rsidRPr="00B14F5B">
        <w:rPr>
          <w:rFonts w:ascii="Book Antiqua" w:hAnsi="Book Antiqua"/>
          <w:color w:val="000000"/>
          <w:sz w:val="24"/>
        </w:rPr>
        <w:t xml:space="preserve"> in the brain. However, it is still in the stage of clinical exploration. There is no clear recommendation or guidance for the initial dose and maintenance dose </w:t>
      </w:r>
      <w:r w:rsidR="001C41CF" w:rsidRPr="00B14F5B">
        <w:rPr>
          <w:rFonts w:ascii="Book Antiqua" w:hAnsi="Book Antiqua"/>
          <w:color w:val="000000"/>
          <w:sz w:val="24"/>
        </w:rPr>
        <w:t xml:space="preserve">for </w:t>
      </w:r>
      <w:r w:rsidRPr="00B14F5B">
        <w:rPr>
          <w:rFonts w:ascii="Book Antiqua" w:hAnsi="Book Antiqua"/>
          <w:color w:val="000000"/>
          <w:sz w:val="24"/>
        </w:rPr>
        <w:t xml:space="preserve">brain metastases. </w:t>
      </w:r>
      <w:r w:rsidR="00DA19E5" w:rsidRPr="00B14F5B">
        <w:rPr>
          <w:rFonts w:ascii="Book Antiqua" w:hAnsi="Book Antiqua"/>
          <w:color w:val="000000"/>
          <w:sz w:val="24"/>
        </w:rPr>
        <w:t>In addition</w:t>
      </w:r>
      <w:r w:rsidRPr="00B14F5B">
        <w:rPr>
          <w:rFonts w:ascii="Book Antiqua" w:hAnsi="Book Antiqua"/>
          <w:color w:val="000000"/>
          <w:sz w:val="24"/>
        </w:rPr>
        <w:t xml:space="preserve">, its long-term efficacy and adverse reactions need further research. Due to the small number of cases, we </w:t>
      </w:r>
      <w:r w:rsidR="00541CEF" w:rsidRPr="00B14F5B">
        <w:rPr>
          <w:rFonts w:ascii="Book Antiqua" w:hAnsi="Book Antiqua"/>
          <w:color w:val="000000"/>
          <w:sz w:val="24"/>
        </w:rPr>
        <w:t xml:space="preserve">could </w:t>
      </w:r>
      <w:r w:rsidRPr="00B14F5B">
        <w:rPr>
          <w:rFonts w:ascii="Book Antiqua" w:hAnsi="Book Antiqua"/>
          <w:color w:val="000000"/>
          <w:sz w:val="24"/>
        </w:rPr>
        <w:t xml:space="preserve">conduct </w:t>
      </w:r>
      <w:r w:rsidR="00211365" w:rsidRPr="00B14F5B">
        <w:rPr>
          <w:rFonts w:ascii="Book Antiqua" w:hAnsi="Book Antiqua"/>
          <w:color w:val="000000"/>
          <w:sz w:val="24"/>
        </w:rPr>
        <w:t>multicenter</w:t>
      </w:r>
      <w:r w:rsidRPr="00B14F5B">
        <w:rPr>
          <w:rFonts w:ascii="Book Antiqua" w:hAnsi="Book Antiqua"/>
          <w:color w:val="000000"/>
          <w:sz w:val="24"/>
        </w:rPr>
        <w:t xml:space="preserve"> clinical observations to provide more </w:t>
      </w:r>
      <w:r w:rsidR="00610E10" w:rsidRPr="00B14F5B">
        <w:rPr>
          <w:rFonts w:ascii="Book Antiqua" w:hAnsi="Book Antiqua"/>
          <w:color w:val="000000"/>
          <w:sz w:val="24"/>
        </w:rPr>
        <w:t xml:space="preserve">information on </w:t>
      </w:r>
      <w:r w:rsidRPr="00B14F5B">
        <w:rPr>
          <w:rFonts w:ascii="Book Antiqua" w:hAnsi="Book Antiqua"/>
          <w:color w:val="000000"/>
          <w:sz w:val="24"/>
        </w:rPr>
        <w:t>treatments for brain metastases.</w:t>
      </w:r>
    </w:p>
    <w:p w:rsidR="004163BD" w:rsidRPr="00B14F5B" w:rsidRDefault="004163BD" w:rsidP="006B266A">
      <w:pPr>
        <w:adjustRightInd w:val="0"/>
        <w:snapToGrid w:val="0"/>
        <w:spacing w:line="360" w:lineRule="auto"/>
        <w:rPr>
          <w:rFonts w:ascii="Book Antiqua" w:hAnsi="Book Antiqua"/>
          <w:b/>
          <w:bCs/>
          <w:color w:val="000000"/>
          <w:sz w:val="24"/>
        </w:rPr>
      </w:pPr>
    </w:p>
    <w:p w:rsidR="004163BD" w:rsidRPr="00B14F5B" w:rsidRDefault="004163BD" w:rsidP="006B266A">
      <w:pPr>
        <w:adjustRightInd w:val="0"/>
        <w:snapToGrid w:val="0"/>
        <w:spacing w:line="360" w:lineRule="auto"/>
        <w:rPr>
          <w:rFonts w:ascii="Book Antiqua" w:hAnsi="Book Antiqua"/>
          <w:b/>
          <w:bCs/>
          <w:color w:val="000000"/>
          <w:sz w:val="24"/>
        </w:rPr>
      </w:pPr>
      <w:r w:rsidRPr="00B14F5B">
        <w:rPr>
          <w:rFonts w:ascii="Book Antiqua" w:hAnsi="Book Antiqua"/>
          <w:b/>
          <w:bCs/>
          <w:color w:val="000000"/>
          <w:sz w:val="24"/>
        </w:rPr>
        <w:t>REFERENCES</w:t>
      </w:r>
    </w:p>
    <w:p w:rsidR="0058346A" w:rsidRPr="00B14F5B" w:rsidRDefault="0058346A" w:rsidP="006B266A">
      <w:pPr>
        <w:adjustRightInd w:val="0"/>
        <w:snapToGrid w:val="0"/>
        <w:spacing w:line="360" w:lineRule="auto"/>
        <w:rPr>
          <w:rFonts w:ascii="Book Antiqua" w:hAnsi="Book Antiqua"/>
          <w:noProof/>
          <w:color w:val="000000"/>
          <w:sz w:val="24"/>
        </w:rPr>
      </w:pPr>
      <w:r w:rsidRPr="00B14F5B">
        <w:rPr>
          <w:rFonts w:ascii="Book Antiqua" w:hAnsi="Book Antiqua"/>
          <w:color w:val="000000"/>
          <w:sz w:val="24"/>
        </w:rPr>
        <w:t xml:space="preserve">1 </w:t>
      </w:r>
      <w:r w:rsidRPr="00B14F5B">
        <w:rPr>
          <w:rFonts w:ascii="Book Antiqua" w:hAnsi="Book Antiqua"/>
          <w:b/>
          <w:bCs/>
          <w:noProof/>
          <w:color w:val="000000"/>
          <w:sz w:val="24"/>
        </w:rPr>
        <w:t>Landis SH</w:t>
      </w:r>
      <w:r w:rsidRPr="00B14F5B">
        <w:rPr>
          <w:rFonts w:ascii="Book Antiqua" w:hAnsi="Book Antiqua"/>
          <w:noProof/>
          <w:color w:val="000000"/>
          <w:sz w:val="24"/>
        </w:rPr>
        <w:t xml:space="preserve">, Murray T, Bolden S, Wingo PA. Cancer statistics, 1998. </w:t>
      </w:r>
      <w:r w:rsidRPr="00B14F5B">
        <w:rPr>
          <w:rFonts w:ascii="Book Antiqua" w:hAnsi="Book Antiqua"/>
          <w:i/>
          <w:iCs/>
          <w:noProof/>
          <w:color w:val="000000"/>
          <w:sz w:val="24"/>
        </w:rPr>
        <w:t>CA Cancer J Clin</w:t>
      </w:r>
      <w:r w:rsidRPr="00B14F5B">
        <w:rPr>
          <w:rFonts w:ascii="Book Antiqua" w:hAnsi="Book Antiqua"/>
          <w:noProof/>
          <w:color w:val="000000"/>
          <w:sz w:val="24"/>
        </w:rPr>
        <w:t xml:space="preserve"> 1998; </w:t>
      </w:r>
      <w:r w:rsidRPr="00B14F5B">
        <w:rPr>
          <w:rFonts w:ascii="Book Antiqua" w:hAnsi="Book Antiqua"/>
          <w:b/>
          <w:bCs/>
          <w:noProof/>
          <w:color w:val="000000"/>
          <w:sz w:val="24"/>
        </w:rPr>
        <w:t>48</w:t>
      </w:r>
      <w:r w:rsidRPr="00B14F5B">
        <w:rPr>
          <w:rFonts w:ascii="Book Antiqua" w:hAnsi="Book Antiqua"/>
          <w:noProof/>
          <w:color w:val="000000"/>
          <w:sz w:val="24"/>
        </w:rPr>
        <w:t>: 6-29 [PMID: 9449931 DOI: 10.3322/canjclin.48.1.6]</w:t>
      </w:r>
    </w:p>
    <w:p w:rsidR="0058346A" w:rsidRPr="00B14F5B" w:rsidRDefault="0058346A" w:rsidP="006B266A">
      <w:pPr>
        <w:adjustRightInd w:val="0"/>
        <w:snapToGrid w:val="0"/>
        <w:spacing w:line="360" w:lineRule="auto"/>
        <w:rPr>
          <w:rFonts w:ascii="Book Antiqua" w:hAnsi="Book Antiqua"/>
          <w:noProof/>
          <w:color w:val="000000"/>
          <w:sz w:val="24"/>
        </w:rPr>
      </w:pPr>
      <w:r w:rsidRPr="00B14F5B">
        <w:rPr>
          <w:rFonts w:ascii="Book Antiqua" w:hAnsi="Book Antiqua"/>
          <w:noProof/>
          <w:color w:val="000000"/>
          <w:sz w:val="24"/>
        </w:rPr>
        <w:t xml:space="preserve">2 </w:t>
      </w:r>
      <w:r w:rsidRPr="00B14F5B">
        <w:rPr>
          <w:rFonts w:ascii="Book Antiqua" w:hAnsi="Book Antiqua"/>
          <w:b/>
          <w:bCs/>
          <w:noProof/>
          <w:color w:val="000000"/>
          <w:sz w:val="24"/>
        </w:rPr>
        <w:t>Nayak L</w:t>
      </w:r>
      <w:r w:rsidRPr="00B14F5B">
        <w:rPr>
          <w:rFonts w:ascii="Book Antiqua" w:hAnsi="Book Antiqua"/>
          <w:noProof/>
          <w:color w:val="000000"/>
          <w:sz w:val="24"/>
        </w:rPr>
        <w:t xml:space="preserve">, Lee EQ, Wen PY. Epidemiology of brain metastases. </w:t>
      </w:r>
      <w:r w:rsidRPr="00B14F5B">
        <w:rPr>
          <w:rFonts w:ascii="Book Antiqua" w:hAnsi="Book Antiqua"/>
          <w:i/>
          <w:iCs/>
          <w:noProof/>
          <w:color w:val="000000"/>
          <w:sz w:val="24"/>
        </w:rPr>
        <w:t xml:space="preserve">Curr Oncol </w:t>
      </w:r>
      <w:r w:rsidRPr="00B14F5B">
        <w:rPr>
          <w:rFonts w:ascii="Book Antiqua" w:hAnsi="Book Antiqua"/>
          <w:i/>
          <w:iCs/>
          <w:noProof/>
          <w:color w:val="000000"/>
          <w:sz w:val="24"/>
        </w:rPr>
        <w:lastRenderedPageBreak/>
        <w:t>Rep</w:t>
      </w:r>
      <w:r w:rsidRPr="00B14F5B">
        <w:rPr>
          <w:rFonts w:ascii="Book Antiqua" w:hAnsi="Book Antiqua"/>
          <w:noProof/>
          <w:color w:val="000000"/>
          <w:sz w:val="24"/>
        </w:rPr>
        <w:t xml:space="preserve"> 2012; </w:t>
      </w:r>
      <w:r w:rsidRPr="00B14F5B">
        <w:rPr>
          <w:rFonts w:ascii="Book Antiqua" w:hAnsi="Book Antiqua"/>
          <w:b/>
          <w:bCs/>
          <w:noProof/>
          <w:color w:val="000000"/>
          <w:sz w:val="24"/>
        </w:rPr>
        <w:t>14</w:t>
      </w:r>
      <w:r w:rsidRPr="00B14F5B">
        <w:rPr>
          <w:rFonts w:ascii="Book Antiqua" w:hAnsi="Book Antiqua"/>
          <w:noProof/>
          <w:color w:val="000000"/>
          <w:sz w:val="24"/>
        </w:rPr>
        <w:t>: 48-54 [PMID: 22012633 DOI: 10.1007/s11912-011-0203-y]</w:t>
      </w:r>
    </w:p>
    <w:p w:rsidR="0058346A" w:rsidRPr="00B14F5B" w:rsidRDefault="0058346A" w:rsidP="006B266A">
      <w:pPr>
        <w:adjustRightInd w:val="0"/>
        <w:snapToGrid w:val="0"/>
        <w:spacing w:line="360" w:lineRule="auto"/>
        <w:rPr>
          <w:rFonts w:ascii="Book Antiqua" w:hAnsi="Book Antiqua"/>
          <w:noProof/>
          <w:color w:val="000000"/>
          <w:sz w:val="24"/>
        </w:rPr>
      </w:pPr>
      <w:r w:rsidRPr="00B14F5B">
        <w:rPr>
          <w:rFonts w:ascii="Book Antiqua" w:hAnsi="Book Antiqua"/>
          <w:noProof/>
          <w:color w:val="000000"/>
          <w:sz w:val="24"/>
        </w:rPr>
        <w:t xml:space="preserve">3 </w:t>
      </w:r>
      <w:r w:rsidRPr="00B14F5B">
        <w:rPr>
          <w:rFonts w:ascii="Book Antiqua" w:hAnsi="Book Antiqua"/>
          <w:b/>
          <w:bCs/>
          <w:noProof/>
          <w:color w:val="000000"/>
          <w:sz w:val="24"/>
        </w:rPr>
        <w:t>Patchell RA</w:t>
      </w:r>
      <w:r w:rsidRPr="00B14F5B">
        <w:rPr>
          <w:rFonts w:ascii="Book Antiqua" w:hAnsi="Book Antiqua"/>
          <w:noProof/>
          <w:color w:val="000000"/>
          <w:sz w:val="24"/>
        </w:rPr>
        <w:t xml:space="preserve">. The management of brain metastases. </w:t>
      </w:r>
      <w:r w:rsidRPr="00B14F5B">
        <w:rPr>
          <w:rFonts w:ascii="Book Antiqua" w:hAnsi="Book Antiqua"/>
          <w:i/>
          <w:iCs/>
          <w:noProof/>
          <w:color w:val="000000"/>
          <w:sz w:val="24"/>
        </w:rPr>
        <w:t>Cancer Treat Rev</w:t>
      </w:r>
      <w:r w:rsidRPr="00B14F5B">
        <w:rPr>
          <w:rFonts w:ascii="Book Antiqua" w:hAnsi="Book Antiqua"/>
          <w:noProof/>
          <w:color w:val="000000"/>
          <w:sz w:val="24"/>
        </w:rPr>
        <w:t xml:space="preserve"> 2003; </w:t>
      </w:r>
      <w:r w:rsidRPr="00B14F5B">
        <w:rPr>
          <w:rFonts w:ascii="Book Antiqua" w:hAnsi="Book Antiqua"/>
          <w:b/>
          <w:bCs/>
          <w:noProof/>
          <w:color w:val="000000"/>
          <w:sz w:val="24"/>
        </w:rPr>
        <w:t>29</w:t>
      </w:r>
      <w:r w:rsidRPr="00B14F5B">
        <w:rPr>
          <w:rFonts w:ascii="Book Antiqua" w:hAnsi="Book Antiqua"/>
          <w:noProof/>
          <w:color w:val="000000"/>
          <w:sz w:val="24"/>
        </w:rPr>
        <w:t>: 533-540 [PMID: 14585263 DOI: 10.1016/s0305-7372(03)00105-1]</w:t>
      </w:r>
    </w:p>
    <w:p w:rsidR="0058346A" w:rsidRPr="00B14F5B" w:rsidRDefault="0058346A" w:rsidP="006B266A">
      <w:pPr>
        <w:adjustRightInd w:val="0"/>
        <w:snapToGrid w:val="0"/>
        <w:spacing w:line="360" w:lineRule="auto"/>
        <w:rPr>
          <w:rFonts w:ascii="Book Antiqua" w:hAnsi="Book Antiqua"/>
          <w:noProof/>
          <w:color w:val="000000"/>
          <w:sz w:val="24"/>
        </w:rPr>
      </w:pPr>
      <w:r w:rsidRPr="00B14F5B">
        <w:rPr>
          <w:rFonts w:ascii="Book Antiqua" w:hAnsi="Book Antiqua"/>
          <w:noProof/>
          <w:color w:val="000000"/>
          <w:sz w:val="24"/>
        </w:rPr>
        <w:t xml:space="preserve">4 </w:t>
      </w:r>
      <w:r w:rsidRPr="00B14F5B">
        <w:rPr>
          <w:rFonts w:ascii="Book Antiqua" w:hAnsi="Book Antiqua"/>
          <w:b/>
          <w:bCs/>
          <w:noProof/>
          <w:color w:val="000000"/>
          <w:sz w:val="24"/>
        </w:rPr>
        <w:t>Hardesty DA</w:t>
      </w:r>
      <w:r w:rsidRPr="00B14F5B">
        <w:rPr>
          <w:rFonts w:ascii="Book Antiqua" w:hAnsi="Book Antiqua"/>
          <w:noProof/>
          <w:color w:val="000000"/>
          <w:sz w:val="24"/>
        </w:rPr>
        <w:t xml:space="preserve">, Nakaji P. The Current and Future Treatment of Brain Metastases. </w:t>
      </w:r>
      <w:r w:rsidRPr="00B14F5B">
        <w:rPr>
          <w:rFonts w:ascii="Book Antiqua" w:hAnsi="Book Antiqua"/>
          <w:i/>
          <w:iCs/>
          <w:noProof/>
          <w:color w:val="000000"/>
          <w:sz w:val="24"/>
        </w:rPr>
        <w:t>Front Surg</w:t>
      </w:r>
      <w:r w:rsidRPr="00B14F5B">
        <w:rPr>
          <w:rFonts w:ascii="Book Antiqua" w:hAnsi="Book Antiqua"/>
          <w:noProof/>
          <w:color w:val="000000"/>
          <w:sz w:val="24"/>
        </w:rPr>
        <w:t xml:space="preserve"> 2016; </w:t>
      </w:r>
      <w:r w:rsidRPr="00B14F5B">
        <w:rPr>
          <w:rFonts w:ascii="Book Antiqua" w:hAnsi="Book Antiqua"/>
          <w:b/>
          <w:bCs/>
          <w:noProof/>
          <w:color w:val="000000"/>
          <w:sz w:val="24"/>
        </w:rPr>
        <w:t>3</w:t>
      </w:r>
      <w:r w:rsidRPr="00B14F5B">
        <w:rPr>
          <w:rFonts w:ascii="Book Antiqua" w:hAnsi="Book Antiqua"/>
          <w:noProof/>
          <w:color w:val="000000"/>
          <w:sz w:val="24"/>
        </w:rPr>
        <w:t>: 30 [PMID: 27252942 DOI: 10.3389/fsurg.2016.00030]</w:t>
      </w:r>
    </w:p>
    <w:p w:rsidR="0058346A" w:rsidRPr="00B14F5B" w:rsidRDefault="0058346A" w:rsidP="006B266A">
      <w:pPr>
        <w:adjustRightInd w:val="0"/>
        <w:snapToGrid w:val="0"/>
        <w:spacing w:line="360" w:lineRule="auto"/>
        <w:rPr>
          <w:rFonts w:ascii="Book Antiqua" w:hAnsi="Book Antiqua"/>
          <w:noProof/>
          <w:color w:val="000000"/>
          <w:sz w:val="24"/>
        </w:rPr>
      </w:pPr>
      <w:r w:rsidRPr="00B14F5B">
        <w:rPr>
          <w:rFonts w:ascii="Book Antiqua" w:hAnsi="Book Antiqua"/>
          <w:noProof/>
          <w:color w:val="000000"/>
          <w:sz w:val="24"/>
        </w:rPr>
        <w:t xml:space="preserve">5 </w:t>
      </w:r>
      <w:r w:rsidRPr="00B14F5B">
        <w:rPr>
          <w:rFonts w:ascii="Book Antiqua" w:hAnsi="Book Antiqua"/>
          <w:b/>
          <w:bCs/>
          <w:noProof/>
          <w:color w:val="000000"/>
          <w:sz w:val="24"/>
        </w:rPr>
        <w:t>Markesbery WR</w:t>
      </w:r>
      <w:r w:rsidRPr="00B14F5B">
        <w:rPr>
          <w:rFonts w:ascii="Book Antiqua" w:hAnsi="Book Antiqua"/>
          <w:noProof/>
          <w:color w:val="000000"/>
          <w:sz w:val="24"/>
        </w:rPr>
        <w:t xml:space="preserve">, Brooks WH, Gupta GD, Young AB. Treatment for patients with cerebral metastases. </w:t>
      </w:r>
      <w:r w:rsidRPr="00B14F5B">
        <w:rPr>
          <w:rFonts w:ascii="Book Antiqua" w:hAnsi="Book Antiqua"/>
          <w:i/>
          <w:iCs/>
          <w:noProof/>
          <w:color w:val="000000"/>
          <w:sz w:val="24"/>
        </w:rPr>
        <w:t>Arch Neurol</w:t>
      </w:r>
      <w:r w:rsidRPr="00B14F5B">
        <w:rPr>
          <w:rFonts w:ascii="Book Antiqua" w:hAnsi="Book Antiqua"/>
          <w:noProof/>
          <w:color w:val="000000"/>
          <w:sz w:val="24"/>
        </w:rPr>
        <w:t xml:space="preserve"> 1978; </w:t>
      </w:r>
      <w:r w:rsidRPr="00B14F5B">
        <w:rPr>
          <w:rFonts w:ascii="Book Antiqua" w:hAnsi="Book Antiqua"/>
          <w:b/>
          <w:bCs/>
          <w:noProof/>
          <w:color w:val="000000"/>
          <w:sz w:val="24"/>
        </w:rPr>
        <w:t>35</w:t>
      </w:r>
      <w:r w:rsidRPr="00B14F5B">
        <w:rPr>
          <w:rFonts w:ascii="Book Antiqua" w:hAnsi="Book Antiqua"/>
          <w:noProof/>
          <w:color w:val="000000"/>
          <w:sz w:val="24"/>
        </w:rPr>
        <w:t>: 754-756 [PMID: 718475 DOI: 10.1001/archneur.1978.00500350058012]</w:t>
      </w:r>
    </w:p>
    <w:p w:rsidR="0058346A" w:rsidRPr="00B14F5B" w:rsidRDefault="0058346A" w:rsidP="006B266A">
      <w:pPr>
        <w:adjustRightInd w:val="0"/>
        <w:snapToGrid w:val="0"/>
        <w:spacing w:line="360" w:lineRule="auto"/>
        <w:rPr>
          <w:rFonts w:ascii="Book Antiqua" w:hAnsi="Book Antiqua"/>
          <w:noProof/>
          <w:color w:val="000000"/>
          <w:sz w:val="24"/>
        </w:rPr>
      </w:pPr>
      <w:r w:rsidRPr="00B14F5B">
        <w:rPr>
          <w:rFonts w:ascii="Book Antiqua" w:hAnsi="Book Antiqua"/>
          <w:noProof/>
          <w:color w:val="000000"/>
          <w:sz w:val="24"/>
        </w:rPr>
        <w:t xml:space="preserve">6 </w:t>
      </w:r>
      <w:r w:rsidRPr="00B14F5B">
        <w:rPr>
          <w:rFonts w:ascii="Book Antiqua" w:hAnsi="Book Antiqua"/>
          <w:b/>
          <w:bCs/>
          <w:noProof/>
          <w:color w:val="000000"/>
          <w:sz w:val="24"/>
        </w:rPr>
        <w:t>Nathoo N</w:t>
      </w:r>
      <w:r w:rsidRPr="00B14F5B">
        <w:rPr>
          <w:rFonts w:ascii="Book Antiqua" w:hAnsi="Book Antiqua"/>
          <w:noProof/>
          <w:color w:val="000000"/>
          <w:sz w:val="24"/>
        </w:rPr>
        <w:t xml:space="preserve">, Chahlavi A, Barnett GH, Toms SA. Pathobiology of brain metastases. </w:t>
      </w:r>
      <w:r w:rsidRPr="00B14F5B">
        <w:rPr>
          <w:rFonts w:ascii="Book Antiqua" w:hAnsi="Book Antiqua"/>
          <w:i/>
          <w:iCs/>
          <w:noProof/>
          <w:color w:val="000000"/>
          <w:sz w:val="24"/>
        </w:rPr>
        <w:t>J Clin Pathol</w:t>
      </w:r>
      <w:r w:rsidRPr="00B14F5B">
        <w:rPr>
          <w:rFonts w:ascii="Book Antiqua" w:hAnsi="Book Antiqua"/>
          <w:noProof/>
          <w:color w:val="000000"/>
          <w:sz w:val="24"/>
        </w:rPr>
        <w:t xml:space="preserve"> 2005; </w:t>
      </w:r>
      <w:r w:rsidRPr="00B14F5B">
        <w:rPr>
          <w:rFonts w:ascii="Book Antiqua" w:hAnsi="Book Antiqua"/>
          <w:b/>
          <w:bCs/>
          <w:noProof/>
          <w:color w:val="000000"/>
          <w:sz w:val="24"/>
        </w:rPr>
        <w:t>58</w:t>
      </w:r>
      <w:r w:rsidRPr="00B14F5B">
        <w:rPr>
          <w:rFonts w:ascii="Book Antiqua" w:hAnsi="Book Antiqua"/>
          <w:noProof/>
          <w:color w:val="000000"/>
          <w:sz w:val="24"/>
        </w:rPr>
        <w:t>: 237-242 [PMID: 15735152 DOI: 10.1136/jcp.2003.013623]</w:t>
      </w:r>
    </w:p>
    <w:p w:rsidR="0058346A" w:rsidRPr="00B14F5B" w:rsidRDefault="0058346A" w:rsidP="006B266A">
      <w:pPr>
        <w:adjustRightInd w:val="0"/>
        <w:snapToGrid w:val="0"/>
        <w:spacing w:line="360" w:lineRule="auto"/>
        <w:rPr>
          <w:rFonts w:ascii="Book Antiqua" w:hAnsi="Book Antiqua"/>
          <w:noProof/>
          <w:color w:val="000000"/>
          <w:sz w:val="24"/>
        </w:rPr>
      </w:pPr>
      <w:r w:rsidRPr="00B14F5B">
        <w:rPr>
          <w:rFonts w:ascii="Book Antiqua" w:hAnsi="Book Antiqua"/>
          <w:noProof/>
          <w:color w:val="000000"/>
          <w:sz w:val="24"/>
        </w:rPr>
        <w:t xml:space="preserve">7 </w:t>
      </w:r>
      <w:r w:rsidRPr="00B14F5B">
        <w:rPr>
          <w:rFonts w:ascii="Book Antiqua" w:hAnsi="Book Antiqua"/>
          <w:b/>
          <w:bCs/>
          <w:noProof/>
          <w:color w:val="000000"/>
          <w:sz w:val="24"/>
        </w:rPr>
        <w:t>Freilich RJ</w:t>
      </w:r>
      <w:r w:rsidRPr="00B14F5B">
        <w:rPr>
          <w:rFonts w:ascii="Book Antiqua" w:hAnsi="Book Antiqua"/>
          <w:noProof/>
          <w:color w:val="000000"/>
          <w:sz w:val="24"/>
        </w:rPr>
        <w:t xml:space="preserve">, Seidman AD, DeAngelis LM. Central nervous system progression of metastatic breast cancer in patients treated with paclitaxel. </w:t>
      </w:r>
      <w:r w:rsidRPr="00B14F5B">
        <w:rPr>
          <w:rFonts w:ascii="Book Antiqua" w:hAnsi="Book Antiqua"/>
          <w:i/>
          <w:iCs/>
          <w:noProof/>
          <w:color w:val="000000"/>
          <w:sz w:val="24"/>
        </w:rPr>
        <w:t>Cancer</w:t>
      </w:r>
      <w:r w:rsidRPr="00B14F5B">
        <w:rPr>
          <w:rFonts w:ascii="Book Antiqua" w:hAnsi="Book Antiqua"/>
          <w:noProof/>
          <w:color w:val="000000"/>
          <w:sz w:val="24"/>
        </w:rPr>
        <w:t xml:space="preserve"> 1995; </w:t>
      </w:r>
      <w:r w:rsidRPr="00B14F5B">
        <w:rPr>
          <w:rFonts w:ascii="Book Antiqua" w:hAnsi="Book Antiqua"/>
          <w:b/>
          <w:bCs/>
          <w:noProof/>
          <w:color w:val="000000"/>
          <w:sz w:val="24"/>
        </w:rPr>
        <w:t>76</w:t>
      </w:r>
      <w:r w:rsidRPr="00B14F5B">
        <w:rPr>
          <w:rFonts w:ascii="Book Antiqua" w:hAnsi="Book Antiqua"/>
          <w:noProof/>
          <w:color w:val="000000"/>
          <w:sz w:val="24"/>
        </w:rPr>
        <w:t>: 232-236 [PMID: 8625097 DOI: 10.1002/1097-0142(19950715)76:2&lt;232::aid-cncr2820760212&gt;3.0.co;2-0]</w:t>
      </w:r>
    </w:p>
    <w:p w:rsidR="0058346A" w:rsidRPr="00B14F5B" w:rsidRDefault="0058346A" w:rsidP="006B266A">
      <w:pPr>
        <w:adjustRightInd w:val="0"/>
        <w:snapToGrid w:val="0"/>
        <w:spacing w:line="360" w:lineRule="auto"/>
        <w:rPr>
          <w:rFonts w:ascii="Book Antiqua" w:hAnsi="Book Antiqua"/>
          <w:noProof/>
          <w:color w:val="000000"/>
          <w:sz w:val="24"/>
        </w:rPr>
      </w:pPr>
      <w:r w:rsidRPr="00B14F5B">
        <w:rPr>
          <w:rFonts w:ascii="Book Antiqua" w:hAnsi="Book Antiqua"/>
          <w:noProof/>
          <w:color w:val="000000"/>
          <w:sz w:val="24"/>
        </w:rPr>
        <w:t xml:space="preserve">8 </w:t>
      </w:r>
      <w:r w:rsidRPr="00B14F5B">
        <w:rPr>
          <w:rFonts w:ascii="Book Antiqua" w:hAnsi="Book Antiqua"/>
          <w:b/>
          <w:bCs/>
          <w:noProof/>
          <w:color w:val="000000"/>
          <w:sz w:val="24"/>
        </w:rPr>
        <w:t>Di Lorenzo R</w:t>
      </w:r>
      <w:r w:rsidRPr="00B14F5B">
        <w:rPr>
          <w:rFonts w:ascii="Book Antiqua" w:hAnsi="Book Antiqua"/>
          <w:noProof/>
          <w:color w:val="000000"/>
          <w:sz w:val="24"/>
        </w:rPr>
        <w:t xml:space="preserve">, Ahluwalia MS. Targeted therapy of brain metastases: latest evidence and clinical implications. </w:t>
      </w:r>
      <w:r w:rsidRPr="00B14F5B">
        <w:rPr>
          <w:rFonts w:ascii="Book Antiqua" w:hAnsi="Book Antiqua"/>
          <w:i/>
          <w:iCs/>
          <w:noProof/>
          <w:color w:val="000000"/>
          <w:sz w:val="24"/>
        </w:rPr>
        <w:t>Ther Adv Med Oncol</w:t>
      </w:r>
      <w:r w:rsidRPr="00B14F5B">
        <w:rPr>
          <w:rFonts w:ascii="Book Antiqua" w:hAnsi="Book Antiqua"/>
          <w:noProof/>
          <w:color w:val="000000"/>
          <w:sz w:val="24"/>
        </w:rPr>
        <w:t xml:space="preserve"> 2017; </w:t>
      </w:r>
      <w:r w:rsidRPr="00B14F5B">
        <w:rPr>
          <w:rFonts w:ascii="Book Antiqua" w:hAnsi="Book Antiqua"/>
          <w:b/>
          <w:bCs/>
          <w:noProof/>
          <w:color w:val="000000"/>
          <w:sz w:val="24"/>
        </w:rPr>
        <w:t>9</w:t>
      </w:r>
      <w:r w:rsidRPr="00B14F5B">
        <w:rPr>
          <w:rFonts w:ascii="Book Antiqua" w:hAnsi="Book Antiqua"/>
          <w:noProof/>
          <w:color w:val="000000"/>
          <w:sz w:val="24"/>
        </w:rPr>
        <w:t>: 781-796 [PMID: 29449898 DOI: 10.1177/1758834017736252]</w:t>
      </w:r>
    </w:p>
    <w:p w:rsidR="0058346A" w:rsidRPr="00B14F5B" w:rsidRDefault="0058346A" w:rsidP="006B266A">
      <w:pPr>
        <w:adjustRightInd w:val="0"/>
        <w:snapToGrid w:val="0"/>
        <w:spacing w:line="360" w:lineRule="auto"/>
        <w:rPr>
          <w:rFonts w:ascii="Book Antiqua" w:hAnsi="Book Antiqua"/>
          <w:noProof/>
          <w:color w:val="000000"/>
          <w:sz w:val="24"/>
        </w:rPr>
      </w:pPr>
      <w:r w:rsidRPr="00B14F5B">
        <w:rPr>
          <w:rFonts w:ascii="Book Antiqua" w:hAnsi="Book Antiqua"/>
          <w:noProof/>
          <w:color w:val="000000"/>
          <w:sz w:val="24"/>
        </w:rPr>
        <w:t xml:space="preserve">9 </w:t>
      </w:r>
      <w:r w:rsidRPr="00B14F5B">
        <w:rPr>
          <w:rFonts w:ascii="Book Antiqua" w:hAnsi="Book Antiqua"/>
          <w:b/>
          <w:bCs/>
          <w:noProof/>
          <w:color w:val="000000"/>
          <w:sz w:val="24"/>
        </w:rPr>
        <w:t>Lin NU</w:t>
      </w:r>
      <w:r w:rsidRPr="00B14F5B">
        <w:rPr>
          <w:rFonts w:ascii="Book Antiqua" w:hAnsi="Book Antiqua"/>
          <w:noProof/>
          <w:color w:val="000000"/>
          <w:sz w:val="24"/>
        </w:rPr>
        <w:t xml:space="preserve">. Targeted therapies in brain metastases. </w:t>
      </w:r>
      <w:r w:rsidRPr="00B14F5B">
        <w:rPr>
          <w:rFonts w:ascii="Book Antiqua" w:hAnsi="Book Antiqua"/>
          <w:i/>
          <w:iCs/>
          <w:noProof/>
          <w:color w:val="000000"/>
          <w:sz w:val="24"/>
        </w:rPr>
        <w:t>Curr Treat Options Neurol</w:t>
      </w:r>
      <w:r w:rsidRPr="00B14F5B">
        <w:rPr>
          <w:rFonts w:ascii="Book Antiqua" w:hAnsi="Book Antiqua"/>
          <w:noProof/>
          <w:color w:val="000000"/>
          <w:sz w:val="24"/>
        </w:rPr>
        <w:t xml:space="preserve"> 2014; </w:t>
      </w:r>
      <w:r w:rsidRPr="00B14F5B">
        <w:rPr>
          <w:rFonts w:ascii="Book Antiqua" w:hAnsi="Book Antiqua"/>
          <w:b/>
          <w:bCs/>
          <w:noProof/>
          <w:color w:val="000000"/>
          <w:sz w:val="24"/>
        </w:rPr>
        <w:t>16</w:t>
      </w:r>
      <w:r w:rsidRPr="00B14F5B">
        <w:rPr>
          <w:rFonts w:ascii="Book Antiqua" w:hAnsi="Book Antiqua"/>
          <w:noProof/>
          <w:color w:val="000000"/>
          <w:sz w:val="24"/>
        </w:rPr>
        <w:t>: 276 [PMID: 24353011 DOI: 10.1007/s11940-013-0276-z]</w:t>
      </w:r>
    </w:p>
    <w:p w:rsidR="0058346A" w:rsidRPr="00B14F5B" w:rsidRDefault="0058346A" w:rsidP="006B266A">
      <w:pPr>
        <w:adjustRightInd w:val="0"/>
        <w:snapToGrid w:val="0"/>
        <w:spacing w:line="360" w:lineRule="auto"/>
        <w:rPr>
          <w:rFonts w:ascii="Book Antiqua" w:hAnsi="Book Antiqua"/>
          <w:noProof/>
          <w:color w:val="000000"/>
          <w:sz w:val="24"/>
        </w:rPr>
      </w:pPr>
      <w:r w:rsidRPr="00B14F5B">
        <w:rPr>
          <w:rFonts w:ascii="Book Antiqua" w:hAnsi="Book Antiqua"/>
          <w:noProof/>
          <w:color w:val="000000"/>
          <w:sz w:val="24"/>
        </w:rPr>
        <w:t xml:space="preserve">10 </w:t>
      </w:r>
      <w:r w:rsidRPr="00B14F5B">
        <w:rPr>
          <w:rFonts w:ascii="Book Antiqua" w:hAnsi="Book Antiqua"/>
          <w:b/>
          <w:bCs/>
          <w:noProof/>
          <w:color w:val="000000"/>
          <w:sz w:val="24"/>
        </w:rPr>
        <w:t>Lowery FJ</w:t>
      </w:r>
      <w:r w:rsidRPr="00B14F5B">
        <w:rPr>
          <w:rFonts w:ascii="Book Antiqua" w:hAnsi="Book Antiqua"/>
          <w:noProof/>
          <w:color w:val="000000"/>
          <w:sz w:val="24"/>
        </w:rPr>
        <w:t xml:space="preserve">, Yu D. Brain metastasis: Unique challenges and open opportunities. </w:t>
      </w:r>
      <w:r w:rsidRPr="00B14F5B">
        <w:rPr>
          <w:rFonts w:ascii="Book Antiqua" w:hAnsi="Book Antiqua"/>
          <w:i/>
          <w:iCs/>
          <w:noProof/>
          <w:color w:val="000000"/>
          <w:sz w:val="24"/>
        </w:rPr>
        <w:t>Biochim Biophys Acta Rev Cancer</w:t>
      </w:r>
      <w:r w:rsidRPr="00B14F5B">
        <w:rPr>
          <w:rFonts w:ascii="Book Antiqua" w:hAnsi="Book Antiqua"/>
          <w:noProof/>
          <w:color w:val="000000"/>
          <w:sz w:val="24"/>
        </w:rPr>
        <w:t xml:space="preserve"> 2017; </w:t>
      </w:r>
      <w:r w:rsidRPr="00B14F5B">
        <w:rPr>
          <w:rFonts w:ascii="Book Antiqua" w:hAnsi="Book Antiqua"/>
          <w:b/>
          <w:bCs/>
          <w:noProof/>
          <w:color w:val="000000"/>
          <w:sz w:val="24"/>
        </w:rPr>
        <w:t>1867</w:t>
      </w:r>
      <w:r w:rsidRPr="00B14F5B">
        <w:rPr>
          <w:rFonts w:ascii="Book Antiqua" w:hAnsi="Book Antiqua"/>
          <w:noProof/>
          <w:color w:val="000000"/>
          <w:sz w:val="24"/>
        </w:rPr>
        <w:t>: 49-57 [PMID: 27939792 DOI: 10.1016/j.bbcan.2016.12.001]</w:t>
      </w:r>
    </w:p>
    <w:p w:rsidR="0058346A" w:rsidRPr="00B14F5B" w:rsidRDefault="0058346A" w:rsidP="006B266A">
      <w:pPr>
        <w:adjustRightInd w:val="0"/>
        <w:snapToGrid w:val="0"/>
        <w:spacing w:line="360" w:lineRule="auto"/>
        <w:rPr>
          <w:rFonts w:ascii="Book Antiqua" w:hAnsi="Book Antiqua"/>
          <w:noProof/>
          <w:color w:val="000000"/>
          <w:sz w:val="24"/>
        </w:rPr>
      </w:pPr>
      <w:r w:rsidRPr="00B14F5B">
        <w:rPr>
          <w:rFonts w:ascii="Book Antiqua" w:hAnsi="Book Antiqua"/>
          <w:noProof/>
          <w:color w:val="000000"/>
          <w:sz w:val="24"/>
        </w:rPr>
        <w:t xml:space="preserve">11 </w:t>
      </w:r>
      <w:r w:rsidRPr="00B14F5B">
        <w:rPr>
          <w:rFonts w:ascii="Book Antiqua" w:hAnsi="Book Antiqua"/>
          <w:b/>
          <w:bCs/>
          <w:noProof/>
          <w:color w:val="000000"/>
          <w:sz w:val="24"/>
        </w:rPr>
        <w:t>Abdollahi A</w:t>
      </w:r>
      <w:r w:rsidRPr="00B14F5B">
        <w:rPr>
          <w:rFonts w:ascii="Book Antiqua" w:hAnsi="Book Antiqua"/>
          <w:noProof/>
          <w:color w:val="000000"/>
          <w:sz w:val="24"/>
        </w:rPr>
        <w:t xml:space="preserve">, Folkman J. Evading tumor evasion: current concepts and perspectives of anti-angiogenic cancer therapy. </w:t>
      </w:r>
      <w:r w:rsidRPr="00B14F5B">
        <w:rPr>
          <w:rFonts w:ascii="Book Antiqua" w:hAnsi="Book Antiqua"/>
          <w:i/>
          <w:iCs/>
          <w:noProof/>
          <w:color w:val="000000"/>
          <w:sz w:val="24"/>
        </w:rPr>
        <w:t>Drug Resist Updat</w:t>
      </w:r>
      <w:r w:rsidRPr="00B14F5B">
        <w:rPr>
          <w:rFonts w:ascii="Book Antiqua" w:hAnsi="Book Antiqua"/>
          <w:noProof/>
          <w:color w:val="000000"/>
          <w:sz w:val="24"/>
        </w:rPr>
        <w:t xml:space="preserve"> 2010; </w:t>
      </w:r>
      <w:r w:rsidRPr="00B14F5B">
        <w:rPr>
          <w:rFonts w:ascii="Book Antiqua" w:hAnsi="Book Antiqua"/>
          <w:b/>
          <w:bCs/>
          <w:noProof/>
          <w:color w:val="000000"/>
          <w:sz w:val="24"/>
        </w:rPr>
        <w:t>13</w:t>
      </w:r>
      <w:r w:rsidRPr="00B14F5B">
        <w:rPr>
          <w:rFonts w:ascii="Book Antiqua" w:hAnsi="Book Antiqua"/>
          <w:noProof/>
          <w:color w:val="000000"/>
          <w:sz w:val="24"/>
        </w:rPr>
        <w:t>: 16-28 [PMID: 20061178 DOI: 10.1016/j.drup.2009.12.001]</w:t>
      </w:r>
    </w:p>
    <w:p w:rsidR="0058346A" w:rsidRPr="00B14F5B" w:rsidRDefault="0058346A" w:rsidP="006B266A">
      <w:pPr>
        <w:adjustRightInd w:val="0"/>
        <w:snapToGrid w:val="0"/>
        <w:spacing w:line="360" w:lineRule="auto"/>
        <w:rPr>
          <w:rFonts w:ascii="Book Antiqua" w:hAnsi="Book Antiqua"/>
          <w:noProof/>
          <w:color w:val="000000"/>
          <w:sz w:val="24"/>
        </w:rPr>
      </w:pPr>
      <w:r w:rsidRPr="00B14F5B">
        <w:rPr>
          <w:rFonts w:ascii="Book Antiqua" w:hAnsi="Book Antiqua"/>
          <w:noProof/>
          <w:color w:val="000000"/>
          <w:sz w:val="24"/>
        </w:rPr>
        <w:t xml:space="preserve">12 </w:t>
      </w:r>
      <w:r w:rsidRPr="00B14F5B">
        <w:rPr>
          <w:rFonts w:ascii="Book Antiqua" w:hAnsi="Book Antiqua"/>
          <w:b/>
          <w:bCs/>
          <w:noProof/>
          <w:color w:val="000000"/>
          <w:sz w:val="24"/>
        </w:rPr>
        <w:t>Zhao D</w:t>
      </w:r>
      <w:r w:rsidRPr="00B14F5B">
        <w:rPr>
          <w:rFonts w:ascii="Book Antiqua" w:hAnsi="Book Antiqua"/>
          <w:noProof/>
          <w:color w:val="000000"/>
          <w:sz w:val="24"/>
        </w:rPr>
        <w:t xml:space="preserve">, Hou H, Zhang X. Progress in the treatment of solid tumors with apatinib: a systematic review. </w:t>
      </w:r>
      <w:r w:rsidRPr="00B14F5B">
        <w:rPr>
          <w:rFonts w:ascii="Book Antiqua" w:hAnsi="Book Antiqua"/>
          <w:i/>
          <w:iCs/>
          <w:noProof/>
          <w:color w:val="000000"/>
          <w:sz w:val="24"/>
        </w:rPr>
        <w:t>Onco Targets Ther</w:t>
      </w:r>
      <w:r w:rsidRPr="00B14F5B">
        <w:rPr>
          <w:rFonts w:ascii="Book Antiqua" w:hAnsi="Book Antiqua"/>
          <w:noProof/>
          <w:color w:val="000000"/>
          <w:sz w:val="24"/>
        </w:rPr>
        <w:t xml:space="preserve"> 2018; </w:t>
      </w:r>
      <w:r w:rsidRPr="00B14F5B">
        <w:rPr>
          <w:rFonts w:ascii="Book Antiqua" w:hAnsi="Book Antiqua"/>
          <w:b/>
          <w:bCs/>
          <w:noProof/>
          <w:color w:val="000000"/>
          <w:sz w:val="24"/>
        </w:rPr>
        <w:t>11</w:t>
      </w:r>
      <w:r w:rsidRPr="00B14F5B">
        <w:rPr>
          <w:rFonts w:ascii="Book Antiqua" w:hAnsi="Book Antiqua"/>
          <w:noProof/>
          <w:color w:val="000000"/>
          <w:sz w:val="24"/>
        </w:rPr>
        <w:t>: 4137-4147 [PMID: 30050305 DOI: 10.2147/OTT.S172305]</w:t>
      </w:r>
    </w:p>
    <w:p w:rsidR="0058346A" w:rsidRPr="00B14F5B" w:rsidRDefault="0058346A" w:rsidP="006B266A">
      <w:pPr>
        <w:adjustRightInd w:val="0"/>
        <w:snapToGrid w:val="0"/>
        <w:spacing w:line="360" w:lineRule="auto"/>
        <w:rPr>
          <w:rFonts w:ascii="Book Antiqua" w:hAnsi="Book Antiqua"/>
          <w:noProof/>
          <w:color w:val="000000"/>
          <w:sz w:val="24"/>
        </w:rPr>
      </w:pPr>
      <w:r w:rsidRPr="00B14F5B">
        <w:rPr>
          <w:rFonts w:ascii="Book Antiqua" w:hAnsi="Book Antiqua"/>
          <w:noProof/>
          <w:color w:val="000000"/>
          <w:sz w:val="24"/>
        </w:rPr>
        <w:t xml:space="preserve">13 </w:t>
      </w:r>
      <w:r w:rsidRPr="00B14F5B">
        <w:rPr>
          <w:rFonts w:ascii="Book Antiqua" w:hAnsi="Book Antiqua"/>
          <w:b/>
          <w:bCs/>
          <w:noProof/>
          <w:color w:val="000000"/>
          <w:sz w:val="24"/>
        </w:rPr>
        <w:t>Li X</w:t>
      </w:r>
      <w:r w:rsidRPr="00B14F5B">
        <w:rPr>
          <w:rFonts w:ascii="Book Antiqua" w:hAnsi="Book Antiqua"/>
          <w:noProof/>
          <w:color w:val="000000"/>
          <w:sz w:val="24"/>
        </w:rPr>
        <w:t xml:space="preserve">, Xu A, Li H, Zhang B, Cao B, Huang J. Novel role of apatinib as a </w:t>
      </w:r>
      <w:r w:rsidRPr="00B14F5B">
        <w:rPr>
          <w:rFonts w:ascii="Book Antiqua" w:hAnsi="Book Antiqua"/>
          <w:noProof/>
          <w:color w:val="000000"/>
          <w:sz w:val="24"/>
        </w:rPr>
        <w:lastRenderedPageBreak/>
        <w:t xml:space="preserve">multi-target RTK inhibitor in the direct suppression of hepatocellular carcinoma cells. </w:t>
      </w:r>
      <w:r w:rsidRPr="00B14F5B">
        <w:rPr>
          <w:rFonts w:ascii="Book Antiqua" w:hAnsi="Book Antiqua"/>
          <w:i/>
          <w:iCs/>
          <w:noProof/>
          <w:color w:val="000000"/>
          <w:sz w:val="24"/>
        </w:rPr>
        <w:t>Biochim Biophys Acta Mol Basis Dis</w:t>
      </w:r>
      <w:r w:rsidRPr="00B14F5B">
        <w:rPr>
          <w:rFonts w:ascii="Book Antiqua" w:hAnsi="Book Antiqua"/>
          <w:noProof/>
          <w:color w:val="000000"/>
          <w:sz w:val="24"/>
        </w:rPr>
        <w:t xml:space="preserve"> 2018; </w:t>
      </w:r>
      <w:r w:rsidRPr="00B14F5B">
        <w:rPr>
          <w:rFonts w:ascii="Book Antiqua" w:hAnsi="Book Antiqua"/>
          <w:b/>
          <w:bCs/>
          <w:noProof/>
          <w:color w:val="000000"/>
          <w:sz w:val="24"/>
        </w:rPr>
        <w:t>1864</w:t>
      </w:r>
      <w:r w:rsidRPr="00B14F5B">
        <w:rPr>
          <w:rFonts w:ascii="Book Antiqua" w:hAnsi="Book Antiqua"/>
          <w:noProof/>
          <w:color w:val="000000"/>
          <w:sz w:val="24"/>
        </w:rPr>
        <w:t>: 1693-1701 [PMID: 29486282 DOI: 10.1016/j.bbadis.2018.02.014]</w:t>
      </w:r>
    </w:p>
    <w:p w:rsidR="0058346A" w:rsidRPr="00B14F5B" w:rsidRDefault="0058346A" w:rsidP="006B266A">
      <w:pPr>
        <w:adjustRightInd w:val="0"/>
        <w:snapToGrid w:val="0"/>
        <w:spacing w:line="360" w:lineRule="auto"/>
        <w:rPr>
          <w:rFonts w:ascii="Book Antiqua" w:hAnsi="Book Antiqua"/>
          <w:noProof/>
          <w:color w:val="000000"/>
          <w:sz w:val="24"/>
        </w:rPr>
      </w:pPr>
      <w:r w:rsidRPr="00B14F5B">
        <w:rPr>
          <w:rFonts w:ascii="Book Antiqua" w:hAnsi="Book Antiqua"/>
          <w:noProof/>
          <w:color w:val="000000"/>
          <w:sz w:val="24"/>
        </w:rPr>
        <w:t xml:space="preserve">14 </w:t>
      </w:r>
      <w:r w:rsidRPr="00B14F5B">
        <w:rPr>
          <w:rFonts w:ascii="Book Antiqua" w:hAnsi="Book Antiqua"/>
          <w:b/>
          <w:bCs/>
          <w:noProof/>
          <w:color w:val="000000"/>
          <w:sz w:val="24"/>
        </w:rPr>
        <w:t>Scott AJ</w:t>
      </w:r>
      <w:r w:rsidRPr="00B14F5B">
        <w:rPr>
          <w:rFonts w:ascii="Book Antiqua" w:hAnsi="Book Antiqua"/>
          <w:noProof/>
          <w:color w:val="000000"/>
          <w:sz w:val="24"/>
        </w:rPr>
        <w:t xml:space="preserve">, Messersmith WA, Jimeno A. Apatinib: a promising oral antiangiogenic agent in the treatment of multiple solid tumors. </w:t>
      </w:r>
      <w:r w:rsidRPr="00B14F5B">
        <w:rPr>
          <w:rFonts w:ascii="Book Antiqua" w:hAnsi="Book Antiqua"/>
          <w:i/>
          <w:iCs/>
          <w:noProof/>
          <w:color w:val="000000"/>
          <w:sz w:val="24"/>
        </w:rPr>
        <w:t>Drugs Today (Barc)</w:t>
      </w:r>
      <w:r w:rsidRPr="00B14F5B">
        <w:rPr>
          <w:rFonts w:ascii="Book Antiqua" w:hAnsi="Book Antiqua"/>
          <w:noProof/>
          <w:color w:val="000000"/>
          <w:sz w:val="24"/>
        </w:rPr>
        <w:t xml:space="preserve"> 2015; </w:t>
      </w:r>
      <w:r w:rsidRPr="00B14F5B">
        <w:rPr>
          <w:rFonts w:ascii="Book Antiqua" w:hAnsi="Book Antiqua"/>
          <w:b/>
          <w:bCs/>
          <w:noProof/>
          <w:color w:val="000000"/>
          <w:sz w:val="24"/>
        </w:rPr>
        <w:t>51</w:t>
      </w:r>
      <w:r w:rsidRPr="00B14F5B">
        <w:rPr>
          <w:rFonts w:ascii="Book Antiqua" w:hAnsi="Book Antiqua"/>
          <w:noProof/>
          <w:color w:val="000000"/>
          <w:sz w:val="24"/>
        </w:rPr>
        <w:t>: 223-229 [PMID: 26020064 DOI: 10.1358/dot.2015.51.4.2320599]</w:t>
      </w:r>
    </w:p>
    <w:p w:rsidR="0058346A" w:rsidRPr="00B14F5B" w:rsidRDefault="0058346A" w:rsidP="006B266A">
      <w:pPr>
        <w:adjustRightInd w:val="0"/>
        <w:snapToGrid w:val="0"/>
        <w:spacing w:line="360" w:lineRule="auto"/>
        <w:rPr>
          <w:rFonts w:ascii="Book Antiqua" w:hAnsi="Book Antiqua"/>
          <w:noProof/>
          <w:color w:val="000000"/>
          <w:sz w:val="24"/>
        </w:rPr>
      </w:pPr>
      <w:r w:rsidRPr="00B14F5B">
        <w:rPr>
          <w:rFonts w:ascii="Book Antiqua" w:hAnsi="Book Antiqua"/>
          <w:noProof/>
          <w:color w:val="000000"/>
          <w:sz w:val="24"/>
        </w:rPr>
        <w:t xml:space="preserve">15 </w:t>
      </w:r>
      <w:r w:rsidRPr="00B14F5B">
        <w:rPr>
          <w:rFonts w:ascii="Book Antiqua" w:hAnsi="Book Antiqua"/>
          <w:b/>
          <w:bCs/>
          <w:noProof/>
          <w:color w:val="000000"/>
          <w:sz w:val="24"/>
        </w:rPr>
        <w:t>Chen L</w:t>
      </w:r>
      <w:r w:rsidRPr="00B14F5B">
        <w:rPr>
          <w:rFonts w:ascii="Book Antiqua" w:hAnsi="Book Antiqua"/>
          <w:noProof/>
          <w:color w:val="000000"/>
          <w:sz w:val="24"/>
        </w:rPr>
        <w:t xml:space="preserve">, Cheng X, Tu W, Qi Z, Li H, Liu F, Yang Y, Zhang Z, Wang Z. Apatinib inhibits glycolysis by suppressing the VEGFR2/AKT1/SOX5/GLUT4 signaling pathway in ovarian cancer cells. </w:t>
      </w:r>
      <w:r w:rsidRPr="00B14F5B">
        <w:rPr>
          <w:rFonts w:ascii="Book Antiqua" w:hAnsi="Book Antiqua"/>
          <w:i/>
          <w:iCs/>
          <w:noProof/>
          <w:color w:val="000000"/>
          <w:sz w:val="24"/>
        </w:rPr>
        <w:t>Cell Oncol (Dordr)</w:t>
      </w:r>
      <w:r w:rsidRPr="00B14F5B">
        <w:rPr>
          <w:rFonts w:ascii="Book Antiqua" w:hAnsi="Book Antiqua"/>
          <w:noProof/>
          <w:color w:val="000000"/>
          <w:sz w:val="24"/>
        </w:rPr>
        <w:t xml:space="preserve"> 2019; </w:t>
      </w:r>
      <w:r w:rsidRPr="00B14F5B">
        <w:rPr>
          <w:rFonts w:ascii="Book Antiqua" w:hAnsi="Book Antiqua"/>
          <w:b/>
          <w:bCs/>
          <w:noProof/>
          <w:color w:val="000000"/>
          <w:sz w:val="24"/>
        </w:rPr>
        <w:t>42</w:t>
      </w:r>
      <w:r w:rsidRPr="00B14F5B">
        <w:rPr>
          <w:rFonts w:ascii="Book Antiqua" w:hAnsi="Book Antiqua"/>
          <w:noProof/>
          <w:color w:val="000000"/>
          <w:sz w:val="24"/>
        </w:rPr>
        <w:t>: 679-690 [PMID: 31325096 DOI: 10.1007/s13402-019-00455-x]</w:t>
      </w:r>
    </w:p>
    <w:p w:rsidR="0058346A" w:rsidRPr="00B14F5B" w:rsidRDefault="0058346A" w:rsidP="006B266A">
      <w:pPr>
        <w:adjustRightInd w:val="0"/>
        <w:snapToGrid w:val="0"/>
        <w:spacing w:line="360" w:lineRule="auto"/>
        <w:rPr>
          <w:rFonts w:ascii="Book Antiqua" w:hAnsi="Book Antiqua"/>
          <w:noProof/>
          <w:color w:val="000000"/>
          <w:sz w:val="24"/>
        </w:rPr>
      </w:pPr>
      <w:r w:rsidRPr="00B14F5B">
        <w:rPr>
          <w:rFonts w:ascii="Book Antiqua" w:hAnsi="Book Antiqua"/>
          <w:noProof/>
          <w:color w:val="000000"/>
          <w:sz w:val="24"/>
        </w:rPr>
        <w:t xml:space="preserve">16 </w:t>
      </w:r>
      <w:r w:rsidRPr="00B14F5B">
        <w:rPr>
          <w:rFonts w:ascii="Book Antiqua" w:hAnsi="Book Antiqua"/>
          <w:b/>
          <w:bCs/>
          <w:noProof/>
          <w:color w:val="000000"/>
          <w:sz w:val="24"/>
        </w:rPr>
        <w:t>Zhang Q</w:t>
      </w:r>
      <w:r w:rsidRPr="00B14F5B">
        <w:rPr>
          <w:rFonts w:ascii="Book Antiqua" w:hAnsi="Book Antiqua"/>
          <w:noProof/>
          <w:color w:val="000000"/>
          <w:sz w:val="24"/>
        </w:rPr>
        <w:t xml:space="preserve">, Song Y, Cheng X, Xu Z, Matthew OA, Wang J, Sun Z, Zhang X. Apatinib Reverses Paclitaxel-resistant Lung Cancer Cells (A549) Through Blocking the Function of ABCB1 Transporter. </w:t>
      </w:r>
      <w:r w:rsidRPr="00B14F5B">
        <w:rPr>
          <w:rFonts w:ascii="Book Antiqua" w:hAnsi="Book Antiqua"/>
          <w:i/>
          <w:iCs/>
          <w:noProof/>
          <w:color w:val="000000"/>
          <w:sz w:val="24"/>
        </w:rPr>
        <w:t>Anticancer Res</w:t>
      </w:r>
      <w:r w:rsidRPr="00B14F5B">
        <w:rPr>
          <w:rFonts w:ascii="Book Antiqua" w:hAnsi="Book Antiqua"/>
          <w:noProof/>
          <w:color w:val="000000"/>
          <w:sz w:val="24"/>
        </w:rPr>
        <w:t xml:space="preserve"> 2019; </w:t>
      </w:r>
      <w:r w:rsidRPr="00B14F5B">
        <w:rPr>
          <w:rFonts w:ascii="Book Antiqua" w:hAnsi="Book Antiqua"/>
          <w:b/>
          <w:bCs/>
          <w:noProof/>
          <w:color w:val="000000"/>
          <w:sz w:val="24"/>
        </w:rPr>
        <w:t>39</w:t>
      </w:r>
      <w:r w:rsidRPr="00B14F5B">
        <w:rPr>
          <w:rFonts w:ascii="Book Antiqua" w:hAnsi="Book Antiqua"/>
          <w:noProof/>
          <w:color w:val="000000"/>
          <w:sz w:val="24"/>
        </w:rPr>
        <w:t>: 5461-5471 [PMID: 31570440 DOI: 10.21873/anticanres.13739]</w:t>
      </w:r>
    </w:p>
    <w:p w:rsidR="0058346A" w:rsidRPr="00B14F5B" w:rsidRDefault="0058346A" w:rsidP="006B266A">
      <w:pPr>
        <w:adjustRightInd w:val="0"/>
        <w:snapToGrid w:val="0"/>
        <w:spacing w:line="360" w:lineRule="auto"/>
        <w:rPr>
          <w:rFonts w:ascii="Book Antiqua" w:hAnsi="Book Antiqua"/>
          <w:noProof/>
          <w:color w:val="000000"/>
          <w:sz w:val="24"/>
        </w:rPr>
      </w:pPr>
      <w:r w:rsidRPr="00B14F5B">
        <w:rPr>
          <w:rFonts w:ascii="Book Antiqua" w:hAnsi="Book Antiqua"/>
          <w:noProof/>
          <w:color w:val="000000"/>
          <w:sz w:val="24"/>
        </w:rPr>
        <w:t xml:space="preserve">17 </w:t>
      </w:r>
      <w:r w:rsidRPr="00B14F5B">
        <w:rPr>
          <w:rFonts w:ascii="Book Antiqua" w:hAnsi="Book Antiqua"/>
          <w:b/>
          <w:bCs/>
          <w:noProof/>
          <w:color w:val="000000"/>
          <w:sz w:val="24"/>
        </w:rPr>
        <w:t>Mi YJ</w:t>
      </w:r>
      <w:r w:rsidRPr="00B14F5B">
        <w:rPr>
          <w:rFonts w:ascii="Book Antiqua" w:hAnsi="Book Antiqua"/>
          <w:noProof/>
          <w:color w:val="000000"/>
          <w:sz w:val="24"/>
        </w:rPr>
        <w:t xml:space="preserve">, Liang YJ, Huang HB, Zhao HY, Wu CP, Wang F, Tao LY, Zhang CZ, Dai CL, Tiwari AK, Ma XX, To KK, Ambudkar SV, Chen ZS, Fu LW. Apatinib (YN968D1) reverses multidrug resistance by inhibiting the efflux function of multiple ATP-binding cassette transporters. </w:t>
      </w:r>
      <w:r w:rsidRPr="00B14F5B">
        <w:rPr>
          <w:rFonts w:ascii="Book Antiqua" w:hAnsi="Book Antiqua"/>
          <w:i/>
          <w:iCs/>
          <w:noProof/>
          <w:color w:val="000000"/>
          <w:sz w:val="24"/>
        </w:rPr>
        <w:t>Cancer Res</w:t>
      </w:r>
      <w:r w:rsidRPr="00B14F5B">
        <w:rPr>
          <w:rFonts w:ascii="Book Antiqua" w:hAnsi="Book Antiqua"/>
          <w:noProof/>
          <w:color w:val="000000"/>
          <w:sz w:val="24"/>
        </w:rPr>
        <w:t xml:space="preserve"> 2010; </w:t>
      </w:r>
      <w:r w:rsidRPr="00B14F5B">
        <w:rPr>
          <w:rFonts w:ascii="Book Antiqua" w:hAnsi="Book Antiqua"/>
          <w:b/>
          <w:bCs/>
          <w:noProof/>
          <w:color w:val="000000"/>
          <w:sz w:val="24"/>
        </w:rPr>
        <w:t>70</w:t>
      </w:r>
      <w:r w:rsidRPr="00B14F5B">
        <w:rPr>
          <w:rFonts w:ascii="Book Antiqua" w:hAnsi="Book Antiqua"/>
          <w:noProof/>
          <w:color w:val="000000"/>
          <w:sz w:val="24"/>
        </w:rPr>
        <w:t>: 7981-7991 [PMID: 20876799 DOI: 10.1158/0008-5472.CAN-10-0111]</w:t>
      </w:r>
    </w:p>
    <w:p w:rsidR="0058346A" w:rsidRPr="00B14F5B" w:rsidRDefault="0058346A" w:rsidP="006B266A">
      <w:pPr>
        <w:adjustRightInd w:val="0"/>
        <w:snapToGrid w:val="0"/>
        <w:spacing w:line="360" w:lineRule="auto"/>
        <w:rPr>
          <w:rFonts w:ascii="Book Antiqua" w:hAnsi="Book Antiqua"/>
          <w:noProof/>
          <w:color w:val="000000"/>
          <w:sz w:val="24"/>
        </w:rPr>
      </w:pPr>
      <w:r w:rsidRPr="00B14F5B">
        <w:rPr>
          <w:rFonts w:ascii="Book Antiqua" w:hAnsi="Book Antiqua"/>
          <w:noProof/>
          <w:color w:val="000000"/>
          <w:sz w:val="24"/>
        </w:rPr>
        <w:t xml:space="preserve">18 </w:t>
      </w:r>
      <w:r w:rsidRPr="00B14F5B">
        <w:rPr>
          <w:rFonts w:ascii="Book Antiqua" w:hAnsi="Book Antiqua"/>
          <w:b/>
          <w:bCs/>
          <w:noProof/>
          <w:color w:val="000000"/>
          <w:sz w:val="24"/>
        </w:rPr>
        <w:t>Li J</w:t>
      </w:r>
      <w:r w:rsidRPr="00B14F5B">
        <w:rPr>
          <w:rFonts w:ascii="Book Antiqua" w:hAnsi="Book Antiqua"/>
          <w:noProof/>
          <w:color w:val="000000"/>
          <w:sz w:val="24"/>
        </w:rPr>
        <w:t xml:space="preserve">, Qin S, Xu J, Guo W, Xiong J, Bai Y, Sun G, Yang Y, Wang L, Xu N, Cheng Y, Wang Z, Zheng L, Tao M, Zhu X, Ji D, Liu X, Yu H. Apatinib for chemotherapy-refractory advanced metastatic gastric cancer: results from a randomized, placebo-controlled, parallel-arm, phase II trial. </w:t>
      </w:r>
      <w:r w:rsidRPr="00B14F5B">
        <w:rPr>
          <w:rFonts w:ascii="Book Antiqua" w:hAnsi="Book Antiqua"/>
          <w:i/>
          <w:iCs/>
          <w:noProof/>
          <w:color w:val="000000"/>
          <w:sz w:val="24"/>
        </w:rPr>
        <w:t>J Clin Oncol</w:t>
      </w:r>
      <w:r w:rsidRPr="00B14F5B">
        <w:rPr>
          <w:rFonts w:ascii="Book Antiqua" w:hAnsi="Book Antiqua"/>
          <w:noProof/>
          <w:color w:val="000000"/>
          <w:sz w:val="24"/>
        </w:rPr>
        <w:t xml:space="preserve"> 2013; </w:t>
      </w:r>
      <w:r w:rsidRPr="00B14F5B">
        <w:rPr>
          <w:rFonts w:ascii="Book Antiqua" w:hAnsi="Book Antiqua"/>
          <w:b/>
          <w:bCs/>
          <w:noProof/>
          <w:color w:val="000000"/>
          <w:sz w:val="24"/>
        </w:rPr>
        <w:t>31</w:t>
      </w:r>
      <w:r w:rsidRPr="00B14F5B">
        <w:rPr>
          <w:rFonts w:ascii="Book Antiqua" w:hAnsi="Book Antiqua"/>
          <w:noProof/>
          <w:color w:val="000000"/>
          <w:sz w:val="24"/>
        </w:rPr>
        <w:t>: 3219-3225 [PMID: 23918952 DOI: 10.1200/JCO.2013.48.8585]</w:t>
      </w:r>
    </w:p>
    <w:p w:rsidR="0058346A" w:rsidRPr="00B14F5B" w:rsidRDefault="0058346A" w:rsidP="006B266A">
      <w:pPr>
        <w:adjustRightInd w:val="0"/>
        <w:snapToGrid w:val="0"/>
        <w:spacing w:line="360" w:lineRule="auto"/>
        <w:rPr>
          <w:rFonts w:ascii="Book Antiqua" w:hAnsi="Book Antiqua"/>
          <w:noProof/>
          <w:color w:val="000000"/>
          <w:sz w:val="24"/>
        </w:rPr>
      </w:pPr>
      <w:r w:rsidRPr="00B14F5B">
        <w:rPr>
          <w:rFonts w:ascii="Book Antiqua" w:hAnsi="Book Antiqua"/>
          <w:noProof/>
          <w:color w:val="000000"/>
          <w:sz w:val="24"/>
        </w:rPr>
        <w:t xml:space="preserve">19 </w:t>
      </w:r>
      <w:r w:rsidRPr="00B14F5B">
        <w:rPr>
          <w:rFonts w:ascii="Book Antiqua" w:hAnsi="Book Antiqua"/>
          <w:b/>
          <w:bCs/>
          <w:noProof/>
          <w:color w:val="000000"/>
          <w:sz w:val="24"/>
        </w:rPr>
        <w:t>Li J</w:t>
      </w:r>
      <w:r w:rsidRPr="00B14F5B">
        <w:rPr>
          <w:rFonts w:ascii="Book Antiqua" w:hAnsi="Book Antiqua"/>
          <w:noProof/>
          <w:color w:val="000000"/>
          <w:sz w:val="24"/>
        </w:rPr>
        <w:t xml:space="preserve">, Qin S, Xu J, Xiong J, Wu C, Bai Y, Liu W, Tong J, Liu Y, Xu R, Wang Z, Wang Q, Ouyang X, Yang Y, Ba Y, Liang J, Lin X, Luo D, Zheng R, Wang X, Sun G, Wang L, Zheng L, Guo H, Wu J, Xu N, Yang J, Zhang H, Cheng Y, Wang N, Chen L, Fan Z, Sun P, Yu H. Randomized, Double-Blind, Placebo-Controlled Phase III Trial of Apatinib in Patients With Chemotherapy-Refractory Advanced or Metastatic Adenocarcinoma of the </w:t>
      </w:r>
      <w:r w:rsidRPr="00B14F5B">
        <w:rPr>
          <w:rFonts w:ascii="Book Antiqua" w:hAnsi="Book Antiqua"/>
          <w:noProof/>
          <w:color w:val="000000"/>
          <w:sz w:val="24"/>
        </w:rPr>
        <w:lastRenderedPageBreak/>
        <w:t xml:space="preserve">Stomach or Gastroesophageal Junction. </w:t>
      </w:r>
      <w:r w:rsidRPr="00B14F5B">
        <w:rPr>
          <w:rFonts w:ascii="Book Antiqua" w:hAnsi="Book Antiqua"/>
          <w:i/>
          <w:iCs/>
          <w:noProof/>
          <w:color w:val="000000"/>
          <w:sz w:val="24"/>
        </w:rPr>
        <w:t>J Clin Oncol</w:t>
      </w:r>
      <w:r w:rsidRPr="00B14F5B">
        <w:rPr>
          <w:rFonts w:ascii="Book Antiqua" w:hAnsi="Book Antiqua"/>
          <w:noProof/>
          <w:color w:val="000000"/>
          <w:sz w:val="24"/>
        </w:rPr>
        <w:t xml:space="preserve"> 2016; </w:t>
      </w:r>
      <w:r w:rsidRPr="00B14F5B">
        <w:rPr>
          <w:rFonts w:ascii="Book Antiqua" w:hAnsi="Book Antiqua"/>
          <w:b/>
          <w:bCs/>
          <w:noProof/>
          <w:color w:val="000000"/>
          <w:sz w:val="24"/>
        </w:rPr>
        <w:t>34</w:t>
      </w:r>
      <w:r w:rsidRPr="00B14F5B">
        <w:rPr>
          <w:rFonts w:ascii="Book Antiqua" w:hAnsi="Book Antiqua"/>
          <w:noProof/>
          <w:color w:val="000000"/>
          <w:sz w:val="24"/>
        </w:rPr>
        <w:t>: 1448-1454 [PMID: 26884585 DOI: 10.1200/JCO.2015.63.5995]</w:t>
      </w:r>
    </w:p>
    <w:p w:rsidR="0058346A" w:rsidRPr="00B14F5B" w:rsidRDefault="0058346A" w:rsidP="006B266A">
      <w:pPr>
        <w:adjustRightInd w:val="0"/>
        <w:snapToGrid w:val="0"/>
        <w:spacing w:line="360" w:lineRule="auto"/>
        <w:rPr>
          <w:rFonts w:ascii="Book Antiqua" w:hAnsi="Book Antiqua"/>
          <w:noProof/>
          <w:color w:val="000000"/>
          <w:sz w:val="24"/>
        </w:rPr>
      </w:pPr>
      <w:r w:rsidRPr="00B14F5B">
        <w:rPr>
          <w:rFonts w:ascii="Book Antiqua" w:hAnsi="Book Antiqua"/>
          <w:noProof/>
          <w:color w:val="000000"/>
          <w:sz w:val="24"/>
        </w:rPr>
        <w:t xml:space="preserve">20 </w:t>
      </w:r>
      <w:r w:rsidRPr="00B14F5B">
        <w:rPr>
          <w:rFonts w:ascii="Book Antiqua" w:hAnsi="Book Antiqua"/>
          <w:b/>
          <w:bCs/>
          <w:noProof/>
          <w:color w:val="000000"/>
          <w:sz w:val="24"/>
        </w:rPr>
        <w:t>Jiang Q</w:t>
      </w:r>
      <w:r w:rsidRPr="00B14F5B">
        <w:rPr>
          <w:rFonts w:ascii="Book Antiqua" w:hAnsi="Book Antiqua"/>
          <w:noProof/>
          <w:color w:val="000000"/>
          <w:sz w:val="24"/>
        </w:rPr>
        <w:t xml:space="preserve">, Zhang NL, Ma DY, Tan BX, Hu X, Fang XD. Efficacy and safety of apatinib plus docetaxel as the second or above line treatment in advanced nonsquamous NSCLC: A multi center prospective study. </w:t>
      </w:r>
      <w:r w:rsidRPr="00B14F5B">
        <w:rPr>
          <w:rFonts w:ascii="Book Antiqua" w:hAnsi="Book Antiqua"/>
          <w:i/>
          <w:iCs/>
          <w:noProof/>
          <w:color w:val="000000"/>
          <w:sz w:val="24"/>
        </w:rPr>
        <w:t>Medicine (Baltimore)</w:t>
      </w:r>
      <w:r w:rsidRPr="00B14F5B">
        <w:rPr>
          <w:rFonts w:ascii="Book Antiqua" w:hAnsi="Book Antiqua"/>
          <w:noProof/>
          <w:color w:val="000000"/>
          <w:sz w:val="24"/>
        </w:rPr>
        <w:t xml:space="preserve"> 2019; </w:t>
      </w:r>
      <w:r w:rsidRPr="00B14F5B">
        <w:rPr>
          <w:rFonts w:ascii="Book Antiqua" w:hAnsi="Book Antiqua"/>
          <w:b/>
          <w:bCs/>
          <w:noProof/>
          <w:color w:val="000000"/>
          <w:sz w:val="24"/>
        </w:rPr>
        <w:t>98</w:t>
      </w:r>
      <w:r w:rsidRPr="00B14F5B">
        <w:rPr>
          <w:rFonts w:ascii="Book Antiqua" w:hAnsi="Book Antiqua"/>
          <w:noProof/>
          <w:color w:val="000000"/>
          <w:sz w:val="24"/>
        </w:rPr>
        <w:t>: e16065 [PMID: 31261514 DOI: 10.1097/MD.0000000000016065]</w:t>
      </w:r>
    </w:p>
    <w:p w:rsidR="0058346A" w:rsidRPr="00B14F5B" w:rsidRDefault="0058346A" w:rsidP="006B266A">
      <w:pPr>
        <w:adjustRightInd w:val="0"/>
        <w:snapToGrid w:val="0"/>
        <w:spacing w:line="360" w:lineRule="auto"/>
        <w:rPr>
          <w:rFonts w:ascii="Book Antiqua" w:hAnsi="Book Antiqua"/>
          <w:noProof/>
          <w:color w:val="000000"/>
          <w:sz w:val="24"/>
        </w:rPr>
      </w:pPr>
      <w:r w:rsidRPr="00B14F5B">
        <w:rPr>
          <w:rFonts w:ascii="Book Antiqua" w:hAnsi="Book Antiqua"/>
          <w:noProof/>
          <w:color w:val="000000"/>
          <w:sz w:val="24"/>
        </w:rPr>
        <w:t xml:space="preserve">21 </w:t>
      </w:r>
      <w:r w:rsidRPr="00B14F5B">
        <w:rPr>
          <w:rFonts w:ascii="Book Antiqua" w:hAnsi="Book Antiqua"/>
          <w:b/>
          <w:bCs/>
          <w:noProof/>
          <w:color w:val="000000"/>
          <w:sz w:val="24"/>
        </w:rPr>
        <w:t>Wang W</w:t>
      </w:r>
      <w:r w:rsidRPr="00B14F5B">
        <w:rPr>
          <w:rFonts w:ascii="Book Antiqua" w:hAnsi="Book Antiqua"/>
          <w:noProof/>
          <w:color w:val="000000"/>
          <w:sz w:val="24"/>
        </w:rPr>
        <w:t xml:space="preserve">, Zhang L, Xie Y, Zhen T, Su G, Zang Q. Fatal hemoptysis in patients with advanced esophageal cancer treated with apatinib. </w:t>
      </w:r>
      <w:r w:rsidRPr="00B14F5B">
        <w:rPr>
          <w:rFonts w:ascii="Book Antiqua" w:hAnsi="Book Antiqua"/>
          <w:i/>
          <w:iCs/>
          <w:noProof/>
          <w:color w:val="000000"/>
          <w:sz w:val="24"/>
        </w:rPr>
        <w:t>Onco Targets Ther</w:t>
      </w:r>
      <w:r w:rsidRPr="00B14F5B">
        <w:rPr>
          <w:rFonts w:ascii="Book Antiqua" w:hAnsi="Book Antiqua"/>
          <w:noProof/>
          <w:color w:val="000000"/>
          <w:sz w:val="24"/>
        </w:rPr>
        <w:t xml:space="preserve"> 2018; </w:t>
      </w:r>
      <w:r w:rsidRPr="00B14F5B">
        <w:rPr>
          <w:rFonts w:ascii="Book Antiqua" w:hAnsi="Book Antiqua"/>
          <w:b/>
          <w:bCs/>
          <w:noProof/>
          <w:color w:val="000000"/>
          <w:sz w:val="24"/>
        </w:rPr>
        <w:t>11</w:t>
      </w:r>
      <w:r w:rsidRPr="00B14F5B">
        <w:rPr>
          <w:rFonts w:ascii="Book Antiqua" w:hAnsi="Book Antiqua"/>
          <w:noProof/>
          <w:color w:val="000000"/>
          <w:sz w:val="24"/>
        </w:rPr>
        <w:t>: 2565-2570 [PMID: 29765235 DOI: 10.2147/OTT.S150555]</w:t>
      </w:r>
    </w:p>
    <w:p w:rsidR="0058346A" w:rsidRPr="00B14F5B" w:rsidRDefault="0058346A" w:rsidP="006B266A">
      <w:pPr>
        <w:adjustRightInd w:val="0"/>
        <w:snapToGrid w:val="0"/>
        <w:spacing w:line="360" w:lineRule="auto"/>
        <w:rPr>
          <w:rFonts w:ascii="Book Antiqua" w:hAnsi="Book Antiqua"/>
          <w:noProof/>
          <w:color w:val="000000"/>
          <w:sz w:val="24"/>
        </w:rPr>
      </w:pPr>
      <w:r w:rsidRPr="00B14F5B">
        <w:rPr>
          <w:rFonts w:ascii="Book Antiqua" w:hAnsi="Book Antiqua"/>
          <w:noProof/>
          <w:color w:val="000000"/>
          <w:sz w:val="24"/>
        </w:rPr>
        <w:t xml:space="preserve">22 </w:t>
      </w:r>
      <w:r w:rsidRPr="00B14F5B">
        <w:rPr>
          <w:rFonts w:ascii="Book Antiqua" w:hAnsi="Book Antiqua"/>
          <w:b/>
          <w:bCs/>
          <w:noProof/>
          <w:color w:val="000000"/>
          <w:sz w:val="24"/>
        </w:rPr>
        <w:t>Li J</w:t>
      </w:r>
      <w:r w:rsidRPr="00B14F5B">
        <w:rPr>
          <w:rFonts w:ascii="Book Antiqua" w:hAnsi="Book Antiqua"/>
          <w:noProof/>
          <w:color w:val="000000"/>
          <w:sz w:val="24"/>
        </w:rPr>
        <w:t xml:space="preserve">, Wang L. Efficacy and safety of apatinib treatment for advanced esophageal squamous cell carcinoma. </w:t>
      </w:r>
      <w:r w:rsidRPr="00B14F5B">
        <w:rPr>
          <w:rFonts w:ascii="Book Antiqua" w:hAnsi="Book Antiqua"/>
          <w:i/>
          <w:iCs/>
          <w:noProof/>
          <w:color w:val="000000"/>
          <w:sz w:val="24"/>
        </w:rPr>
        <w:t>Onco Targets Ther</w:t>
      </w:r>
      <w:r w:rsidRPr="00B14F5B">
        <w:rPr>
          <w:rFonts w:ascii="Book Antiqua" w:hAnsi="Book Antiqua"/>
          <w:noProof/>
          <w:color w:val="000000"/>
          <w:sz w:val="24"/>
        </w:rPr>
        <w:t xml:space="preserve"> 2017; </w:t>
      </w:r>
      <w:r w:rsidRPr="00B14F5B">
        <w:rPr>
          <w:rFonts w:ascii="Book Antiqua" w:hAnsi="Book Antiqua"/>
          <w:b/>
          <w:bCs/>
          <w:noProof/>
          <w:color w:val="000000"/>
          <w:sz w:val="24"/>
        </w:rPr>
        <w:t>10</w:t>
      </w:r>
      <w:r w:rsidRPr="00B14F5B">
        <w:rPr>
          <w:rFonts w:ascii="Book Antiqua" w:hAnsi="Book Antiqua"/>
          <w:noProof/>
          <w:color w:val="000000"/>
          <w:sz w:val="24"/>
        </w:rPr>
        <w:t>: 3965-3969 [PMID: 28860804 DOI: 10.2147/OTT.S132756]</w:t>
      </w:r>
    </w:p>
    <w:p w:rsidR="0058346A" w:rsidRPr="00B14F5B" w:rsidRDefault="0058346A" w:rsidP="006B266A">
      <w:pPr>
        <w:adjustRightInd w:val="0"/>
        <w:snapToGrid w:val="0"/>
        <w:spacing w:line="360" w:lineRule="auto"/>
        <w:rPr>
          <w:rFonts w:ascii="Book Antiqua" w:hAnsi="Book Antiqua"/>
          <w:noProof/>
          <w:color w:val="000000"/>
          <w:sz w:val="24"/>
        </w:rPr>
      </w:pPr>
      <w:r w:rsidRPr="00B14F5B">
        <w:rPr>
          <w:rFonts w:ascii="Book Antiqua" w:hAnsi="Book Antiqua"/>
          <w:noProof/>
          <w:color w:val="000000"/>
          <w:sz w:val="24"/>
        </w:rPr>
        <w:t xml:space="preserve">23 </w:t>
      </w:r>
      <w:r w:rsidRPr="00B14F5B">
        <w:rPr>
          <w:rFonts w:ascii="Book Antiqua" w:hAnsi="Book Antiqua"/>
          <w:b/>
          <w:bCs/>
          <w:noProof/>
          <w:color w:val="000000"/>
          <w:sz w:val="24"/>
        </w:rPr>
        <w:t>Kong Y</w:t>
      </w:r>
      <w:r w:rsidRPr="00B14F5B">
        <w:rPr>
          <w:rFonts w:ascii="Book Antiqua" w:hAnsi="Book Antiqua"/>
          <w:noProof/>
          <w:color w:val="000000"/>
          <w:sz w:val="24"/>
        </w:rPr>
        <w:t xml:space="preserve">, Sun L, Hou Z, Zhang Y, Chen P, Cui Y, Zhu X, Song T, Li Q, Li H, Zhang T, Qin L. Apatinib is effective for treatment of advanced hepatocellular carcinoma. </w:t>
      </w:r>
      <w:r w:rsidRPr="00B14F5B">
        <w:rPr>
          <w:rFonts w:ascii="Book Antiqua" w:hAnsi="Book Antiqua"/>
          <w:i/>
          <w:iCs/>
          <w:noProof/>
          <w:color w:val="000000"/>
          <w:sz w:val="24"/>
        </w:rPr>
        <w:t>Oncotarget</w:t>
      </w:r>
      <w:r w:rsidRPr="00B14F5B">
        <w:rPr>
          <w:rFonts w:ascii="Book Antiqua" w:hAnsi="Book Antiqua"/>
          <w:noProof/>
          <w:color w:val="000000"/>
          <w:sz w:val="24"/>
        </w:rPr>
        <w:t xml:space="preserve"> 2017; </w:t>
      </w:r>
      <w:r w:rsidRPr="00B14F5B">
        <w:rPr>
          <w:rFonts w:ascii="Book Antiqua" w:hAnsi="Book Antiqua"/>
          <w:b/>
          <w:bCs/>
          <w:noProof/>
          <w:color w:val="000000"/>
          <w:sz w:val="24"/>
        </w:rPr>
        <w:t>8</w:t>
      </w:r>
      <w:r w:rsidRPr="00B14F5B">
        <w:rPr>
          <w:rFonts w:ascii="Book Antiqua" w:hAnsi="Book Antiqua"/>
          <w:noProof/>
          <w:color w:val="000000"/>
          <w:sz w:val="24"/>
        </w:rPr>
        <w:t>: 105596-105605 [PMID: 29285275 DOI: 10.18632/oncotarget.22337]</w:t>
      </w:r>
    </w:p>
    <w:p w:rsidR="0058346A" w:rsidRPr="00B14F5B" w:rsidRDefault="0058346A" w:rsidP="006B266A">
      <w:pPr>
        <w:adjustRightInd w:val="0"/>
        <w:snapToGrid w:val="0"/>
        <w:spacing w:line="360" w:lineRule="auto"/>
        <w:rPr>
          <w:rFonts w:ascii="Book Antiqua" w:hAnsi="Book Antiqua"/>
          <w:noProof/>
          <w:color w:val="000000"/>
          <w:sz w:val="24"/>
        </w:rPr>
      </w:pPr>
      <w:r w:rsidRPr="00B14F5B">
        <w:rPr>
          <w:rFonts w:ascii="Book Antiqua" w:hAnsi="Book Antiqua"/>
          <w:noProof/>
          <w:color w:val="000000"/>
          <w:sz w:val="24"/>
        </w:rPr>
        <w:t xml:space="preserve">24 </w:t>
      </w:r>
      <w:r w:rsidRPr="00B14F5B">
        <w:rPr>
          <w:rFonts w:ascii="Book Antiqua" w:hAnsi="Book Antiqua"/>
          <w:b/>
          <w:bCs/>
          <w:noProof/>
          <w:color w:val="000000"/>
          <w:sz w:val="24"/>
        </w:rPr>
        <w:t>Gou M</w:t>
      </w:r>
      <w:r w:rsidRPr="00B14F5B">
        <w:rPr>
          <w:rFonts w:ascii="Book Antiqua" w:hAnsi="Book Antiqua"/>
          <w:noProof/>
          <w:color w:val="000000"/>
          <w:sz w:val="24"/>
        </w:rPr>
        <w:t xml:space="preserve">, Si H, Zhang Y, Qian N, Wang Z, Shi W, Dai G. Efficacy and safety of apatinib in patients with previously treated metastatic colorectal cancer: a real-world retrospective study. </w:t>
      </w:r>
      <w:r w:rsidRPr="00B14F5B">
        <w:rPr>
          <w:rFonts w:ascii="Book Antiqua" w:hAnsi="Book Antiqua"/>
          <w:i/>
          <w:iCs/>
          <w:noProof/>
          <w:color w:val="000000"/>
          <w:sz w:val="24"/>
        </w:rPr>
        <w:t>Sci Rep</w:t>
      </w:r>
      <w:r w:rsidRPr="00B14F5B">
        <w:rPr>
          <w:rFonts w:ascii="Book Antiqua" w:hAnsi="Book Antiqua"/>
          <w:noProof/>
          <w:color w:val="000000"/>
          <w:sz w:val="24"/>
        </w:rPr>
        <w:t xml:space="preserve"> 2018; </w:t>
      </w:r>
      <w:r w:rsidRPr="00B14F5B">
        <w:rPr>
          <w:rFonts w:ascii="Book Antiqua" w:hAnsi="Book Antiqua"/>
          <w:b/>
          <w:bCs/>
          <w:noProof/>
          <w:color w:val="000000"/>
          <w:sz w:val="24"/>
        </w:rPr>
        <w:t>8</w:t>
      </w:r>
      <w:r w:rsidRPr="00B14F5B">
        <w:rPr>
          <w:rFonts w:ascii="Book Antiqua" w:hAnsi="Book Antiqua"/>
          <w:noProof/>
          <w:color w:val="000000"/>
          <w:sz w:val="24"/>
        </w:rPr>
        <w:t>: 4602 [PMID: 29545575 DOI: 10.1038/s41598-018-22302-z]</w:t>
      </w:r>
    </w:p>
    <w:p w:rsidR="0058346A" w:rsidRPr="00B14F5B" w:rsidRDefault="0058346A" w:rsidP="006B266A">
      <w:pPr>
        <w:adjustRightInd w:val="0"/>
        <w:snapToGrid w:val="0"/>
        <w:spacing w:line="360" w:lineRule="auto"/>
        <w:rPr>
          <w:rFonts w:ascii="Book Antiqua" w:hAnsi="Book Antiqua"/>
          <w:noProof/>
          <w:color w:val="000000"/>
          <w:sz w:val="24"/>
        </w:rPr>
      </w:pPr>
      <w:r w:rsidRPr="00B14F5B">
        <w:rPr>
          <w:rFonts w:ascii="Book Antiqua" w:hAnsi="Book Antiqua"/>
          <w:noProof/>
          <w:color w:val="000000"/>
          <w:sz w:val="24"/>
        </w:rPr>
        <w:t xml:space="preserve">25 </w:t>
      </w:r>
      <w:r w:rsidRPr="00B14F5B">
        <w:rPr>
          <w:rFonts w:ascii="Book Antiqua" w:hAnsi="Book Antiqua"/>
          <w:b/>
          <w:bCs/>
          <w:noProof/>
          <w:color w:val="000000"/>
          <w:sz w:val="24"/>
        </w:rPr>
        <w:t>Song Y</w:t>
      </w:r>
      <w:r w:rsidRPr="00B14F5B">
        <w:rPr>
          <w:rFonts w:ascii="Book Antiqua" w:hAnsi="Book Antiqua"/>
          <w:noProof/>
          <w:color w:val="000000"/>
          <w:sz w:val="24"/>
        </w:rPr>
        <w:t xml:space="preserve">, Liu B, Guan M, Liu M. Successful treatment using apatinib in intractable brain edema: A case report and literatures review. </w:t>
      </w:r>
      <w:r w:rsidRPr="00B14F5B">
        <w:rPr>
          <w:rFonts w:ascii="Book Antiqua" w:hAnsi="Book Antiqua"/>
          <w:i/>
          <w:iCs/>
          <w:noProof/>
          <w:color w:val="000000"/>
          <w:sz w:val="24"/>
        </w:rPr>
        <w:t>Cancer Biol Ther</w:t>
      </w:r>
      <w:r w:rsidRPr="00B14F5B">
        <w:rPr>
          <w:rFonts w:ascii="Book Antiqua" w:hAnsi="Book Antiqua"/>
          <w:noProof/>
          <w:color w:val="000000"/>
          <w:sz w:val="24"/>
        </w:rPr>
        <w:t xml:space="preserve"> 2018; </w:t>
      </w:r>
      <w:r w:rsidRPr="00B14F5B">
        <w:rPr>
          <w:rFonts w:ascii="Book Antiqua" w:hAnsi="Book Antiqua"/>
          <w:b/>
          <w:bCs/>
          <w:noProof/>
          <w:color w:val="000000"/>
          <w:sz w:val="24"/>
        </w:rPr>
        <w:t>19</w:t>
      </w:r>
      <w:r w:rsidRPr="00B14F5B">
        <w:rPr>
          <w:rFonts w:ascii="Book Antiqua" w:hAnsi="Book Antiqua"/>
          <w:noProof/>
          <w:color w:val="000000"/>
          <w:sz w:val="24"/>
        </w:rPr>
        <w:t>: 1093-1096 [PMID: 30081717 DOI: 10.1080/15384047.2018.1491502]</w:t>
      </w:r>
    </w:p>
    <w:p w:rsidR="0058346A" w:rsidRPr="00B14F5B" w:rsidRDefault="0058346A" w:rsidP="006B266A">
      <w:pPr>
        <w:adjustRightInd w:val="0"/>
        <w:snapToGrid w:val="0"/>
        <w:spacing w:line="360" w:lineRule="auto"/>
        <w:rPr>
          <w:rFonts w:ascii="Book Antiqua" w:hAnsi="Book Antiqua"/>
          <w:noProof/>
          <w:color w:val="000000"/>
          <w:sz w:val="24"/>
        </w:rPr>
      </w:pPr>
      <w:r w:rsidRPr="00B14F5B">
        <w:rPr>
          <w:rFonts w:ascii="Book Antiqua" w:hAnsi="Book Antiqua"/>
          <w:noProof/>
          <w:color w:val="000000"/>
          <w:sz w:val="24"/>
        </w:rPr>
        <w:t xml:space="preserve">26 </w:t>
      </w:r>
      <w:r w:rsidRPr="00B14F5B">
        <w:rPr>
          <w:rFonts w:ascii="Book Antiqua" w:hAnsi="Book Antiqua"/>
          <w:b/>
          <w:bCs/>
          <w:noProof/>
          <w:color w:val="000000"/>
          <w:sz w:val="24"/>
        </w:rPr>
        <w:t>Zhang H</w:t>
      </w:r>
      <w:r w:rsidRPr="00B14F5B">
        <w:rPr>
          <w:rFonts w:ascii="Book Antiqua" w:hAnsi="Book Antiqua"/>
          <w:noProof/>
          <w:color w:val="000000"/>
          <w:sz w:val="24"/>
        </w:rPr>
        <w:t xml:space="preserve">, Chen F, Wang Z, Wu S. Successful treatment with apatinib for refractory recurrent malignant gliomas: a case series. </w:t>
      </w:r>
      <w:r w:rsidRPr="00B14F5B">
        <w:rPr>
          <w:rFonts w:ascii="Book Antiqua" w:hAnsi="Book Antiqua"/>
          <w:i/>
          <w:iCs/>
          <w:noProof/>
          <w:color w:val="000000"/>
          <w:sz w:val="24"/>
        </w:rPr>
        <w:t>Onco Targets Ther</w:t>
      </w:r>
      <w:r w:rsidRPr="00B14F5B">
        <w:rPr>
          <w:rFonts w:ascii="Book Antiqua" w:hAnsi="Book Antiqua"/>
          <w:noProof/>
          <w:color w:val="000000"/>
          <w:sz w:val="24"/>
        </w:rPr>
        <w:t xml:space="preserve"> 2017; </w:t>
      </w:r>
      <w:r w:rsidRPr="00B14F5B">
        <w:rPr>
          <w:rFonts w:ascii="Book Antiqua" w:hAnsi="Book Antiqua"/>
          <w:b/>
          <w:bCs/>
          <w:noProof/>
          <w:color w:val="000000"/>
          <w:sz w:val="24"/>
        </w:rPr>
        <w:t>10</w:t>
      </w:r>
      <w:r w:rsidRPr="00B14F5B">
        <w:rPr>
          <w:rFonts w:ascii="Book Antiqua" w:hAnsi="Book Antiqua"/>
          <w:noProof/>
          <w:color w:val="000000"/>
          <w:sz w:val="24"/>
        </w:rPr>
        <w:t>: 837-845 [PMID: 28243119 DOI: 10.2147/OTT.S119129]</w:t>
      </w:r>
    </w:p>
    <w:p w:rsidR="0058346A" w:rsidRPr="00B14F5B" w:rsidRDefault="0058346A" w:rsidP="006B266A">
      <w:pPr>
        <w:adjustRightInd w:val="0"/>
        <w:snapToGrid w:val="0"/>
        <w:spacing w:line="360" w:lineRule="auto"/>
        <w:rPr>
          <w:rFonts w:ascii="Book Antiqua" w:hAnsi="Book Antiqua"/>
          <w:noProof/>
          <w:color w:val="000000"/>
          <w:sz w:val="24"/>
        </w:rPr>
      </w:pPr>
      <w:r w:rsidRPr="00B14F5B">
        <w:rPr>
          <w:rFonts w:ascii="Book Antiqua" w:hAnsi="Book Antiqua"/>
          <w:noProof/>
          <w:color w:val="000000"/>
          <w:sz w:val="24"/>
        </w:rPr>
        <w:t xml:space="preserve">27 </w:t>
      </w:r>
      <w:r w:rsidRPr="00B14F5B">
        <w:rPr>
          <w:rFonts w:ascii="Book Antiqua" w:hAnsi="Book Antiqua"/>
          <w:b/>
          <w:bCs/>
          <w:noProof/>
          <w:color w:val="000000"/>
          <w:sz w:val="24"/>
        </w:rPr>
        <w:t>Hanahan D</w:t>
      </w:r>
      <w:r w:rsidRPr="00B14F5B">
        <w:rPr>
          <w:rFonts w:ascii="Book Antiqua" w:hAnsi="Book Antiqua"/>
          <w:noProof/>
          <w:color w:val="000000"/>
          <w:sz w:val="24"/>
        </w:rPr>
        <w:t xml:space="preserve">, Weinberg RA. Hallmarks of cancer: the next generation. </w:t>
      </w:r>
      <w:r w:rsidRPr="00B14F5B">
        <w:rPr>
          <w:rFonts w:ascii="Book Antiqua" w:hAnsi="Book Antiqua"/>
          <w:i/>
          <w:iCs/>
          <w:noProof/>
          <w:color w:val="000000"/>
          <w:sz w:val="24"/>
        </w:rPr>
        <w:t>Cell</w:t>
      </w:r>
      <w:r w:rsidRPr="00B14F5B">
        <w:rPr>
          <w:rFonts w:ascii="Book Antiqua" w:hAnsi="Book Antiqua"/>
          <w:noProof/>
          <w:color w:val="000000"/>
          <w:sz w:val="24"/>
        </w:rPr>
        <w:t xml:space="preserve"> 2011; </w:t>
      </w:r>
      <w:r w:rsidRPr="00B14F5B">
        <w:rPr>
          <w:rFonts w:ascii="Book Antiqua" w:hAnsi="Book Antiqua"/>
          <w:b/>
          <w:bCs/>
          <w:noProof/>
          <w:color w:val="000000"/>
          <w:sz w:val="24"/>
        </w:rPr>
        <w:t>144</w:t>
      </w:r>
      <w:r w:rsidRPr="00B14F5B">
        <w:rPr>
          <w:rFonts w:ascii="Book Antiqua" w:hAnsi="Book Antiqua"/>
          <w:noProof/>
          <w:color w:val="000000"/>
          <w:sz w:val="24"/>
        </w:rPr>
        <w:t>: 646-674 [PMID: 21376230 DOI: 10.1016/j.cell.2011.02.013]</w:t>
      </w:r>
    </w:p>
    <w:p w:rsidR="0058346A" w:rsidRPr="00B14F5B" w:rsidRDefault="0058346A" w:rsidP="006B266A">
      <w:pPr>
        <w:adjustRightInd w:val="0"/>
        <w:snapToGrid w:val="0"/>
        <w:spacing w:line="360" w:lineRule="auto"/>
        <w:rPr>
          <w:rFonts w:ascii="Book Antiqua" w:hAnsi="Book Antiqua"/>
          <w:noProof/>
          <w:color w:val="000000"/>
          <w:sz w:val="24"/>
        </w:rPr>
      </w:pPr>
      <w:r w:rsidRPr="00B14F5B">
        <w:rPr>
          <w:rFonts w:ascii="Book Antiqua" w:hAnsi="Book Antiqua"/>
          <w:noProof/>
          <w:color w:val="000000"/>
          <w:sz w:val="24"/>
        </w:rPr>
        <w:t xml:space="preserve">28 </w:t>
      </w:r>
      <w:r w:rsidRPr="00B14F5B">
        <w:rPr>
          <w:rFonts w:ascii="Book Antiqua" w:hAnsi="Book Antiqua"/>
          <w:b/>
          <w:bCs/>
          <w:noProof/>
          <w:color w:val="000000"/>
          <w:sz w:val="24"/>
        </w:rPr>
        <w:t>Viallard C</w:t>
      </w:r>
      <w:r w:rsidRPr="00B14F5B">
        <w:rPr>
          <w:rFonts w:ascii="Book Antiqua" w:hAnsi="Book Antiqua"/>
          <w:noProof/>
          <w:color w:val="000000"/>
          <w:sz w:val="24"/>
        </w:rPr>
        <w:t xml:space="preserve">, Larrivée B. Tumor angiogenesis and vascular normalization: alternative therapeutic targets. </w:t>
      </w:r>
      <w:r w:rsidRPr="00B14F5B">
        <w:rPr>
          <w:rFonts w:ascii="Book Antiqua" w:hAnsi="Book Antiqua"/>
          <w:i/>
          <w:iCs/>
          <w:noProof/>
          <w:color w:val="000000"/>
          <w:sz w:val="24"/>
        </w:rPr>
        <w:t>Angiogenesis</w:t>
      </w:r>
      <w:r w:rsidRPr="00B14F5B">
        <w:rPr>
          <w:rFonts w:ascii="Book Antiqua" w:hAnsi="Book Antiqua"/>
          <w:noProof/>
          <w:color w:val="000000"/>
          <w:sz w:val="24"/>
        </w:rPr>
        <w:t xml:space="preserve"> 2017; </w:t>
      </w:r>
      <w:r w:rsidRPr="00B14F5B">
        <w:rPr>
          <w:rFonts w:ascii="Book Antiqua" w:hAnsi="Book Antiqua"/>
          <w:b/>
          <w:bCs/>
          <w:noProof/>
          <w:color w:val="000000"/>
          <w:sz w:val="24"/>
        </w:rPr>
        <w:t>20</w:t>
      </w:r>
      <w:r w:rsidRPr="00B14F5B">
        <w:rPr>
          <w:rFonts w:ascii="Book Antiqua" w:hAnsi="Book Antiqua"/>
          <w:noProof/>
          <w:color w:val="000000"/>
          <w:sz w:val="24"/>
        </w:rPr>
        <w:t>: 409-426 [PMID: 28660302 DOI: 10.1007/s10456-017-9562-9]</w:t>
      </w:r>
    </w:p>
    <w:p w:rsidR="0058346A" w:rsidRPr="00B14F5B" w:rsidRDefault="0058346A" w:rsidP="006B266A">
      <w:pPr>
        <w:adjustRightInd w:val="0"/>
        <w:snapToGrid w:val="0"/>
        <w:spacing w:line="360" w:lineRule="auto"/>
        <w:rPr>
          <w:rFonts w:ascii="Book Antiqua" w:hAnsi="Book Antiqua"/>
          <w:noProof/>
          <w:color w:val="000000"/>
          <w:sz w:val="24"/>
        </w:rPr>
      </w:pPr>
      <w:r w:rsidRPr="00B14F5B">
        <w:rPr>
          <w:rFonts w:ascii="Book Antiqua" w:hAnsi="Book Antiqua"/>
          <w:noProof/>
          <w:color w:val="000000"/>
          <w:sz w:val="24"/>
        </w:rPr>
        <w:lastRenderedPageBreak/>
        <w:t xml:space="preserve">29 </w:t>
      </w:r>
      <w:r w:rsidRPr="00B14F5B">
        <w:rPr>
          <w:rFonts w:ascii="Book Antiqua" w:hAnsi="Book Antiqua"/>
          <w:b/>
          <w:bCs/>
          <w:noProof/>
          <w:color w:val="000000"/>
          <w:sz w:val="24"/>
        </w:rPr>
        <w:t>Harlozinska A</w:t>
      </w:r>
      <w:r w:rsidRPr="00B14F5B">
        <w:rPr>
          <w:rFonts w:ascii="Book Antiqua" w:hAnsi="Book Antiqua"/>
          <w:noProof/>
          <w:color w:val="000000"/>
          <w:sz w:val="24"/>
        </w:rPr>
        <w:t xml:space="preserve">. Progress in molecular mechanisms of tumor metastasis and angiogenesis. </w:t>
      </w:r>
      <w:r w:rsidRPr="00B14F5B">
        <w:rPr>
          <w:rFonts w:ascii="Book Antiqua" w:hAnsi="Book Antiqua"/>
          <w:i/>
          <w:iCs/>
          <w:noProof/>
          <w:color w:val="000000"/>
          <w:sz w:val="24"/>
        </w:rPr>
        <w:t>Anticancer Res</w:t>
      </w:r>
      <w:r w:rsidRPr="00B14F5B">
        <w:rPr>
          <w:rFonts w:ascii="Book Antiqua" w:hAnsi="Book Antiqua"/>
          <w:noProof/>
          <w:color w:val="000000"/>
          <w:sz w:val="24"/>
        </w:rPr>
        <w:t xml:space="preserve"> 2005; </w:t>
      </w:r>
      <w:r w:rsidRPr="00B14F5B">
        <w:rPr>
          <w:rFonts w:ascii="Book Antiqua" w:hAnsi="Book Antiqua"/>
          <w:b/>
          <w:bCs/>
          <w:noProof/>
          <w:color w:val="000000"/>
          <w:sz w:val="24"/>
        </w:rPr>
        <w:t>25</w:t>
      </w:r>
      <w:r w:rsidRPr="00B14F5B">
        <w:rPr>
          <w:rFonts w:ascii="Book Antiqua" w:hAnsi="Book Antiqua"/>
          <w:noProof/>
          <w:color w:val="000000"/>
          <w:sz w:val="24"/>
        </w:rPr>
        <w:t>: 3327-3333 [PMID: 16101146]</w:t>
      </w:r>
    </w:p>
    <w:p w:rsidR="0058346A" w:rsidRPr="00B14F5B" w:rsidRDefault="0058346A" w:rsidP="006B266A">
      <w:pPr>
        <w:adjustRightInd w:val="0"/>
        <w:snapToGrid w:val="0"/>
        <w:spacing w:line="360" w:lineRule="auto"/>
        <w:rPr>
          <w:rFonts w:ascii="Book Antiqua" w:hAnsi="Book Antiqua"/>
          <w:noProof/>
          <w:color w:val="000000"/>
          <w:sz w:val="24"/>
        </w:rPr>
      </w:pPr>
      <w:r w:rsidRPr="00B14F5B">
        <w:rPr>
          <w:rFonts w:ascii="Book Antiqua" w:hAnsi="Book Antiqua"/>
          <w:noProof/>
          <w:color w:val="000000"/>
          <w:sz w:val="24"/>
        </w:rPr>
        <w:t xml:space="preserve">30 </w:t>
      </w:r>
      <w:r w:rsidRPr="00B14F5B">
        <w:rPr>
          <w:rFonts w:ascii="Book Antiqua" w:hAnsi="Book Antiqua"/>
          <w:b/>
          <w:bCs/>
          <w:noProof/>
          <w:color w:val="000000"/>
          <w:sz w:val="24"/>
        </w:rPr>
        <w:t>Denton AE</w:t>
      </w:r>
      <w:r w:rsidRPr="00B14F5B">
        <w:rPr>
          <w:rFonts w:ascii="Book Antiqua" w:hAnsi="Book Antiqua"/>
          <w:noProof/>
          <w:color w:val="000000"/>
          <w:sz w:val="24"/>
        </w:rPr>
        <w:t xml:space="preserve">, Roberts EW, Fearon DT. Stromal Cells in the Tumor Microenvironment. </w:t>
      </w:r>
      <w:r w:rsidRPr="00B14F5B">
        <w:rPr>
          <w:rFonts w:ascii="Book Antiqua" w:hAnsi="Book Antiqua"/>
          <w:i/>
          <w:iCs/>
          <w:noProof/>
          <w:color w:val="000000"/>
          <w:sz w:val="24"/>
        </w:rPr>
        <w:t>Adv Exp Med Biol</w:t>
      </w:r>
      <w:r w:rsidRPr="00B14F5B">
        <w:rPr>
          <w:rFonts w:ascii="Book Antiqua" w:hAnsi="Book Antiqua"/>
          <w:noProof/>
          <w:color w:val="000000"/>
          <w:sz w:val="24"/>
        </w:rPr>
        <w:t xml:space="preserve"> 2018; </w:t>
      </w:r>
      <w:r w:rsidRPr="00B14F5B">
        <w:rPr>
          <w:rFonts w:ascii="Book Antiqua" w:hAnsi="Book Antiqua"/>
          <w:b/>
          <w:bCs/>
          <w:noProof/>
          <w:color w:val="000000"/>
          <w:sz w:val="24"/>
        </w:rPr>
        <w:t>1060</w:t>
      </w:r>
      <w:r w:rsidRPr="00B14F5B">
        <w:rPr>
          <w:rFonts w:ascii="Book Antiqua" w:hAnsi="Book Antiqua"/>
          <w:noProof/>
          <w:color w:val="000000"/>
          <w:sz w:val="24"/>
        </w:rPr>
        <w:t>: 99-114 [PMID: 30155624 DOI: 10.1007/978-3-319-78127-3_6]</w:t>
      </w:r>
    </w:p>
    <w:p w:rsidR="0058346A" w:rsidRPr="00B14F5B" w:rsidRDefault="0058346A" w:rsidP="006B266A">
      <w:pPr>
        <w:adjustRightInd w:val="0"/>
        <w:snapToGrid w:val="0"/>
        <w:spacing w:line="360" w:lineRule="auto"/>
        <w:rPr>
          <w:rFonts w:ascii="Book Antiqua" w:hAnsi="Book Antiqua"/>
          <w:noProof/>
          <w:color w:val="000000"/>
          <w:sz w:val="24"/>
        </w:rPr>
      </w:pPr>
      <w:r w:rsidRPr="00B14F5B">
        <w:rPr>
          <w:rFonts w:ascii="Book Antiqua" w:hAnsi="Book Antiqua"/>
          <w:noProof/>
          <w:color w:val="000000"/>
          <w:sz w:val="24"/>
        </w:rPr>
        <w:t xml:space="preserve">31 </w:t>
      </w:r>
      <w:r w:rsidRPr="00B14F5B">
        <w:rPr>
          <w:rFonts w:ascii="Book Antiqua" w:hAnsi="Book Antiqua"/>
          <w:b/>
          <w:bCs/>
          <w:noProof/>
          <w:color w:val="000000"/>
          <w:sz w:val="24"/>
        </w:rPr>
        <w:t>Yan Y</w:t>
      </w:r>
      <w:r w:rsidRPr="00B14F5B">
        <w:rPr>
          <w:rFonts w:ascii="Book Antiqua" w:hAnsi="Book Antiqua"/>
          <w:noProof/>
          <w:color w:val="000000"/>
          <w:sz w:val="24"/>
        </w:rPr>
        <w:t xml:space="preserve">, Wang LF, Wang RF. Role of cancer-associated fibroblasts in invasion and metastasis of gastric cancer. </w:t>
      </w:r>
      <w:r w:rsidRPr="00B14F5B">
        <w:rPr>
          <w:rFonts w:ascii="Book Antiqua" w:hAnsi="Book Antiqua"/>
          <w:i/>
          <w:iCs/>
          <w:noProof/>
          <w:color w:val="000000"/>
          <w:sz w:val="24"/>
        </w:rPr>
        <w:t>World J Gastroenterol</w:t>
      </w:r>
      <w:r w:rsidRPr="00B14F5B">
        <w:rPr>
          <w:rFonts w:ascii="Book Antiqua" w:hAnsi="Book Antiqua"/>
          <w:noProof/>
          <w:color w:val="000000"/>
          <w:sz w:val="24"/>
        </w:rPr>
        <w:t xml:space="preserve"> 2015; </w:t>
      </w:r>
      <w:r w:rsidRPr="00B14F5B">
        <w:rPr>
          <w:rFonts w:ascii="Book Antiqua" w:hAnsi="Book Antiqua"/>
          <w:b/>
          <w:bCs/>
          <w:noProof/>
          <w:color w:val="000000"/>
          <w:sz w:val="24"/>
        </w:rPr>
        <w:t>21</w:t>
      </w:r>
      <w:r w:rsidRPr="00B14F5B">
        <w:rPr>
          <w:rFonts w:ascii="Book Antiqua" w:hAnsi="Book Antiqua"/>
          <w:noProof/>
          <w:color w:val="000000"/>
          <w:sz w:val="24"/>
        </w:rPr>
        <w:t>: 9717-9726 [PMID: 26361418 DOI: 10.3748/wjg.v21.i33.9717]</w:t>
      </w:r>
    </w:p>
    <w:p w:rsidR="0058346A" w:rsidRPr="00B14F5B" w:rsidRDefault="0058346A" w:rsidP="006B266A">
      <w:pPr>
        <w:adjustRightInd w:val="0"/>
        <w:snapToGrid w:val="0"/>
        <w:spacing w:line="360" w:lineRule="auto"/>
        <w:rPr>
          <w:rFonts w:ascii="Book Antiqua" w:hAnsi="Book Antiqua"/>
          <w:noProof/>
          <w:color w:val="000000"/>
          <w:sz w:val="24"/>
        </w:rPr>
      </w:pPr>
      <w:r w:rsidRPr="00B14F5B">
        <w:rPr>
          <w:rFonts w:ascii="Book Antiqua" w:hAnsi="Book Antiqua"/>
          <w:noProof/>
          <w:color w:val="000000"/>
          <w:sz w:val="24"/>
        </w:rPr>
        <w:t xml:space="preserve">32 </w:t>
      </w:r>
      <w:r w:rsidRPr="00B14F5B">
        <w:rPr>
          <w:rFonts w:ascii="Book Antiqua" w:hAnsi="Book Antiqua"/>
          <w:b/>
          <w:bCs/>
          <w:noProof/>
          <w:color w:val="000000"/>
          <w:sz w:val="24"/>
        </w:rPr>
        <w:t>Yonemura Y</w:t>
      </w:r>
      <w:r w:rsidRPr="00B14F5B">
        <w:rPr>
          <w:rFonts w:ascii="Book Antiqua" w:hAnsi="Book Antiqua"/>
          <w:noProof/>
          <w:color w:val="000000"/>
          <w:sz w:val="24"/>
        </w:rPr>
        <w:t xml:space="preserve">, Endo Y, Fujita H, Fushida S, Ninomiya I, Bandou E, Taniguchi K, Miwa K, Ohoyama S, Sugiyama K, Sasaki T. Role of vascular endothelial growth factor C expression in the development of lymph node metastasis in gastric cancer. </w:t>
      </w:r>
      <w:r w:rsidRPr="00B14F5B">
        <w:rPr>
          <w:rFonts w:ascii="Book Antiqua" w:hAnsi="Book Antiqua"/>
          <w:i/>
          <w:iCs/>
          <w:noProof/>
          <w:color w:val="000000"/>
          <w:sz w:val="24"/>
        </w:rPr>
        <w:t>Clin Cancer Res</w:t>
      </w:r>
      <w:r w:rsidRPr="00B14F5B">
        <w:rPr>
          <w:rFonts w:ascii="Book Antiqua" w:hAnsi="Book Antiqua"/>
          <w:noProof/>
          <w:color w:val="000000"/>
          <w:sz w:val="24"/>
        </w:rPr>
        <w:t xml:space="preserve"> 1999; </w:t>
      </w:r>
      <w:r w:rsidRPr="00B14F5B">
        <w:rPr>
          <w:rFonts w:ascii="Book Antiqua" w:hAnsi="Book Antiqua"/>
          <w:b/>
          <w:bCs/>
          <w:noProof/>
          <w:color w:val="000000"/>
          <w:sz w:val="24"/>
        </w:rPr>
        <w:t>5</w:t>
      </w:r>
      <w:r w:rsidRPr="00B14F5B">
        <w:rPr>
          <w:rFonts w:ascii="Book Antiqua" w:hAnsi="Book Antiqua"/>
          <w:noProof/>
          <w:color w:val="000000"/>
          <w:sz w:val="24"/>
        </w:rPr>
        <w:t>: 1823-1829 [PMID: 10430087]</w:t>
      </w:r>
    </w:p>
    <w:p w:rsidR="0058346A" w:rsidRPr="00B14F5B" w:rsidRDefault="0058346A" w:rsidP="006B266A">
      <w:pPr>
        <w:adjustRightInd w:val="0"/>
        <w:snapToGrid w:val="0"/>
        <w:spacing w:line="360" w:lineRule="auto"/>
        <w:rPr>
          <w:rFonts w:ascii="Book Antiqua" w:hAnsi="Book Antiqua"/>
          <w:noProof/>
          <w:color w:val="000000"/>
          <w:sz w:val="24"/>
        </w:rPr>
      </w:pPr>
      <w:r w:rsidRPr="00B14F5B">
        <w:rPr>
          <w:rFonts w:ascii="Book Antiqua" w:hAnsi="Book Antiqua"/>
          <w:noProof/>
          <w:color w:val="000000"/>
          <w:sz w:val="24"/>
        </w:rPr>
        <w:t xml:space="preserve">33 </w:t>
      </w:r>
      <w:r w:rsidRPr="00B14F5B">
        <w:rPr>
          <w:rFonts w:ascii="Book Antiqua" w:hAnsi="Book Antiqua"/>
          <w:b/>
          <w:bCs/>
          <w:noProof/>
          <w:color w:val="000000"/>
          <w:sz w:val="24"/>
        </w:rPr>
        <w:t>Chen G</w:t>
      </w:r>
      <w:r w:rsidRPr="00B14F5B">
        <w:rPr>
          <w:rFonts w:ascii="Book Antiqua" w:hAnsi="Book Antiqua"/>
          <w:noProof/>
          <w:color w:val="000000"/>
          <w:sz w:val="24"/>
        </w:rPr>
        <w:t xml:space="preserve">, Liu XY, Wang Z, Liu FY. Vascular endothelial growth factor C: the predicator of early recurrence in patients with N2 non-small-cell lung cancer. </w:t>
      </w:r>
      <w:r w:rsidRPr="00B14F5B">
        <w:rPr>
          <w:rFonts w:ascii="Book Antiqua" w:hAnsi="Book Antiqua"/>
          <w:i/>
          <w:iCs/>
          <w:noProof/>
          <w:color w:val="000000"/>
          <w:sz w:val="24"/>
        </w:rPr>
        <w:t>Eur J Cardiothorac Surg</w:t>
      </w:r>
      <w:r w:rsidRPr="00B14F5B">
        <w:rPr>
          <w:rFonts w:ascii="Book Antiqua" w:hAnsi="Book Antiqua"/>
          <w:noProof/>
          <w:color w:val="000000"/>
          <w:sz w:val="24"/>
        </w:rPr>
        <w:t xml:space="preserve"> 2010; </w:t>
      </w:r>
      <w:r w:rsidRPr="00B14F5B">
        <w:rPr>
          <w:rFonts w:ascii="Book Antiqua" w:hAnsi="Book Antiqua"/>
          <w:b/>
          <w:bCs/>
          <w:noProof/>
          <w:color w:val="000000"/>
          <w:sz w:val="24"/>
        </w:rPr>
        <w:t>37</w:t>
      </w:r>
      <w:r w:rsidRPr="00B14F5B">
        <w:rPr>
          <w:rFonts w:ascii="Book Antiqua" w:hAnsi="Book Antiqua"/>
          <w:noProof/>
          <w:color w:val="000000"/>
          <w:sz w:val="24"/>
        </w:rPr>
        <w:t>: 546-551 [PMID: 19758816 DOI: 10.1016/j.ejcts.2009.08.005]</w:t>
      </w:r>
    </w:p>
    <w:p w:rsidR="0058346A" w:rsidRPr="00B14F5B" w:rsidRDefault="0058346A" w:rsidP="006B266A">
      <w:pPr>
        <w:adjustRightInd w:val="0"/>
        <w:snapToGrid w:val="0"/>
        <w:spacing w:line="360" w:lineRule="auto"/>
        <w:rPr>
          <w:rFonts w:ascii="Book Antiqua" w:hAnsi="Book Antiqua"/>
          <w:noProof/>
          <w:color w:val="000000"/>
          <w:sz w:val="24"/>
        </w:rPr>
      </w:pPr>
      <w:r w:rsidRPr="00B14F5B">
        <w:rPr>
          <w:rFonts w:ascii="Book Antiqua" w:hAnsi="Book Antiqua"/>
          <w:noProof/>
          <w:color w:val="000000"/>
          <w:sz w:val="24"/>
        </w:rPr>
        <w:t xml:space="preserve">34 </w:t>
      </w:r>
      <w:r w:rsidRPr="00B14F5B">
        <w:rPr>
          <w:rFonts w:ascii="Book Antiqua" w:hAnsi="Book Antiqua"/>
          <w:b/>
          <w:bCs/>
          <w:noProof/>
          <w:color w:val="000000"/>
          <w:sz w:val="24"/>
        </w:rPr>
        <w:t>Yang Y</w:t>
      </w:r>
      <w:r w:rsidRPr="00B14F5B">
        <w:rPr>
          <w:rFonts w:ascii="Book Antiqua" w:hAnsi="Book Antiqua"/>
          <w:noProof/>
          <w:color w:val="000000"/>
          <w:sz w:val="24"/>
        </w:rPr>
        <w:t xml:space="preserve">, Pei X, Yang M. Combination of apatinib and continuous nutritional support for a gastric cancer patient with brain metastasis prolongs survival. </w:t>
      </w:r>
      <w:r w:rsidRPr="00B14F5B">
        <w:rPr>
          <w:rFonts w:ascii="Book Antiqua" w:hAnsi="Book Antiqua"/>
          <w:i/>
          <w:iCs/>
          <w:noProof/>
          <w:color w:val="000000"/>
          <w:sz w:val="24"/>
        </w:rPr>
        <w:t>J Clin Pharm Ther</w:t>
      </w:r>
      <w:r w:rsidRPr="00B14F5B">
        <w:rPr>
          <w:rFonts w:ascii="Book Antiqua" w:hAnsi="Book Antiqua"/>
          <w:noProof/>
          <w:color w:val="000000"/>
          <w:sz w:val="24"/>
        </w:rPr>
        <w:t xml:space="preserve"> 2018; </w:t>
      </w:r>
      <w:r w:rsidRPr="00B14F5B">
        <w:rPr>
          <w:rFonts w:ascii="Book Antiqua" w:hAnsi="Book Antiqua"/>
          <w:b/>
          <w:bCs/>
          <w:noProof/>
          <w:color w:val="000000"/>
          <w:sz w:val="24"/>
        </w:rPr>
        <w:t>43</w:t>
      </w:r>
      <w:r w:rsidRPr="00B14F5B">
        <w:rPr>
          <w:rFonts w:ascii="Book Antiqua" w:hAnsi="Book Antiqua"/>
          <w:noProof/>
          <w:color w:val="000000"/>
          <w:sz w:val="24"/>
        </w:rPr>
        <w:t>: 726-729 [PMID: 29777533 DOI: 10.1111/jcpt.12708]</w:t>
      </w:r>
    </w:p>
    <w:p w:rsidR="0058346A" w:rsidRPr="00B14F5B" w:rsidRDefault="0058346A" w:rsidP="006B266A">
      <w:pPr>
        <w:adjustRightInd w:val="0"/>
        <w:snapToGrid w:val="0"/>
        <w:spacing w:line="360" w:lineRule="auto"/>
        <w:rPr>
          <w:rFonts w:ascii="Book Antiqua" w:hAnsi="Book Antiqua"/>
          <w:noProof/>
          <w:color w:val="000000"/>
          <w:sz w:val="24"/>
        </w:rPr>
      </w:pPr>
      <w:r w:rsidRPr="00B14F5B">
        <w:rPr>
          <w:rFonts w:ascii="Book Antiqua" w:hAnsi="Book Antiqua"/>
          <w:noProof/>
          <w:color w:val="000000"/>
          <w:sz w:val="24"/>
        </w:rPr>
        <w:t xml:space="preserve">35 </w:t>
      </w:r>
      <w:r w:rsidRPr="00B14F5B">
        <w:rPr>
          <w:rFonts w:ascii="Book Antiqua" w:hAnsi="Book Antiqua"/>
          <w:b/>
          <w:bCs/>
          <w:noProof/>
          <w:color w:val="000000"/>
          <w:sz w:val="24"/>
        </w:rPr>
        <w:t>Hu T</w:t>
      </w:r>
      <w:r w:rsidRPr="00B14F5B">
        <w:rPr>
          <w:rFonts w:ascii="Book Antiqua" w:hAnsi="Book Antiqua"/>
          <w:noProof/>
          <w:color w:val="000000"/>
          <w:sz w:val="24"/>
        </w:rPr>
        <w:t xml:space="preserve">, Liu C, Li Q, Xiong J, Ma Y, Wu G, Zhao Y. Apatinib + CPT-11 + S-1 for treatment of refractory brain metastases in patient with triple-negative breast cancer: Case report and literature review. </w:t>
      </w:r>
      <w:r w:rsidRPr="00B14F5B">
        <w:rPr>
          <w:rFonts w:ascii="Book Antiqua" w:hAnsi="Book Antiqua"/>
          <w:i/>
          <w:iCs/>
          <w:noProof/>
          <w:color w:val="000000"/>
          <w:sz w:val="24"/>
        </w:rPr>
        <w:t>Medicine (Baltimore)</w:t>
      </w:r>
      <w:r w:rsidRPr="00B14F5B">
        <w:rPr>
          <w:rFonts w:ascii="Book Antiqua" w:hAnsi="Book Antiqua"/>
          <w:noProof/>
          <w:color w:val="000000"/>
          <w:sz w:val="24"/>
        </w:rPr>
        <w:t xml:space="preserve"> 2018; </w:t>
      </w:r>
      <w:r w:rsidRPr="00B14F5B">
        <w:rPr>
          <w:rFonts w:ascii="Book Antiqua" w:hAnsi="Book Antiqua"/>
          <w:b/>
          <w:bCs/>
          <w:noProof/>
          <w:color w:val="000000"/>
          <w:sz w:val="24"/>
        </w:rPr>
        <w:t>97</w:t>
      </w:r>
      <w:r w:rsidRPr="00B14F5B">
        <w:rPr>
          <w:rFonts w:ascii="Book Antiqua" w:hAnsi="Book Antiqua"/>
          <w:noProof/>
          <w:color w:val="000000"/>
          <w:sz w:val="24"/>
        </w:rPr>
        <w:t>: e0349 [PMID: 29642175 DOI: 10.1097/MD.0000000000010349]</w:t>
      </w:r>
    </w:p>
    <w:p w:rsidR="0058346A" w:rsidRPr="00B14F5B" w:rsidRDefault="0058346A" w:rsidP="006B266A">
      <w:pPr>
        <w:adjustRightInd w:val="0"/>
        <w:snapToGrid w:val="0"/>
        <w:spacing w:line="360" w:lineRule="auto"/>
        <w:rPr>
          <w:rFonts w:ascii="Book Antiqua" w:hAnsi="Book Antiqua"/>
          <w:noProof/>
          <w:color w:val="000000"/>
          <w:sz w:val="24"/>
        </w:rPr>
      </w:pPr>
      <w:r w:rsidRPr="00B14F5B">
        <w:rPr>
          <w:rFonts w:ascii="Book Antiqua" w:hAnsi="Book Antiqua"/>
          <w:noProof/>
          <w:color w:val="000000"/>
          <w:sz w:val="24"/>
        </w:rPr>
        <w:t xml:space="preserve">36 </w:t>
      </w:r>
      <w:r w:rsidRPr="00B14F5B">
        <w:rPr>
          <w:rFonts w:ascii="Book Antiqua" w:hAnsi="Book Antiqua"/>
          <w:b/>
          <w:bCs/>
          <w:noProof/>
          <w:color w:val="000000"/>
          <w:sz w:val="24"/>
        </w:rPr>
        <w:t>Tong XZ</w:t>
      </w:r>
      <w:r w:rsidRPr="00B14F5B">
        <w:rPr>
          <w:rFonts w:ascii="Book Antiqua" w:hAnsi="Book Antiqua"/>
          <w:noProof/>
          <w:color w:val="000000"/>
          <w:sz w:val="24"/>
        </w:rPr>
        <w:t xml:space="preserve">, Wang F, Liang S, Zhang X, He JH, Chen XG, Liang YJ, Mi YJ, To KK, Fu LW. Apatinib (YN968D1) enhances the efficacy of conventional chemotherapeutical drugs in side population cells and ABCB1-overexpressing leukemia cells. </w:t>
      </w:r>
      <w:r w:rsidRPr="00B14F5B">
        <w:rPr>
          <w:rFonts w:ascii="Book Antiqua" w:hAnsi="Book Antiqua"/>
          <w:i/>
          <w:iCs/>
          <w:noProof/>
          <w:color w:val="000000"/>
          <w:sz w:val="24"/>
        </w:rPr>
        <w:t>Biochem Pharmacol</w:t>
      </w:r>
      <w:r w:rsidRPr="00B14F5B">
        <w:rPr>
          <w:rFonts w:ascii="Book Antiqua" w:hAnsi="Book Antiqua"/>
          <w:noProof/>
          <w:color w:val="000000"/>
          <w:sz w:val="24"/>
        </w:rPr>
        <w:t xml:space="preserve"> 2012; </w:t>
      </w:r>
      <w:r w:rsidRPr="00B14F5B">
        <w:rPr>
          <w:rFonts w:ascii="Book Antiqua" w:hAnsi="Book Antiqua"/>
          <w:b/>
          <w:bCs/>
          <w:noProof/>
          <w:color w:val="000000"/>
          <w:sz w:val="24"/>
        </w:rPr>
        <w:t>83</w:t>
      </w:r>
      <w:r w:rsidRPr="00B14F5B">
        <w:rPr>
          <w:rFonts w:ascii="Book Antiqua" w:hAnsi="Book Antiqua"/>
          <w:noProof/>
          <w:color w:val="000000"/>
          <w:sz w:val="24"/>
        </w:rPr>
        <w:t>: 586-597 [PMID: 22212563 DOI: 10.1016/j.bcp.2011.12.007]</w:t>
      </w:r>
    </w:p>
    <w:p w:rsidR="0058346A" w:rsidRPr="00B14F5B" w:rsidRDefault="0058346A" w:rsidP="006B266A">
      <w:pPr>
        <w:adjustRightInd w:val="0"/>
        <w:snapToGrid w:val="0"/>
        <w:spacing w:line="360" w:lineRule="auto"/>
        <w:rPr>
          <w:rFonts w:ascii="Book Antiqua" w:hAnsi="Book Antiqua"/>
          <w:noProof/>
          <w:color w:val="000000"/>
          <w:sz w:val="24"/>
        </w:rPr>
      </w:pPr>
      <w:r w:rsidRPr="00B14F5B">
        <w:rPr>
          <w:rFonts w:ascii="Book Antiqua" w:hAnsi="Book Antiqua"/>
          <w:noProof/>
          <w:color w:val="000000"/>
          <w:sz w:val="24"/>
        </w:rPr>
        <w:t xml:space="preserve">37 </w:t>
      </w:r>
      <w:r w:rsidRPr="00B14F5B">
        <w:rPr>
          <w:rFonts w:ascii="Book Antiqua" w:hAnsi="Book Antiqua"/>
          <w:b/>
          <w:bCs/>
          <w:noProof/>
          <w:color w:val="000000"/>
          <w:sz w:val="24"/>
        </w:rPr>
        <w:t>Liu K</w:t>
      </w:r>
      <w:r w:rsidRPr="00B14F5B">
        <w:rPr>
          <w:rFonts w:ascii="Book Antiqua" w:hAnsi="Book Antiqua"/>
          <w:noProof/>
          <w:color w:val="000000"/>
          <w:sz w:val="24"/>
        </w:rPr>
        <w:t xml:space="preserve">, Ren T, Huang Y, Sun K, Bao X, Wang S, Zheng B, Guo W. Apatinib </w:t>
      </w:r>
      <w:r w:rsidRPr="00B14F5B">
        <w:rPr>
          <w:rFonts w:ascii="Book Antiqua" w:hAnsi="Book Antiqua"/>
          <w:noProof/>
          <w:color w:val="000000"/>
          <w:sz w:val="24"/>
        </w:rPr>
        <w:lastRenderedPageBreak/>
        <w:t xml:space="preserve">promotes autophagy and apoptosis through VEGFR2/STAT3/BCL-2 signaling in osteosarcoma. </w:t>
      </w:r>
      <w:r w:rsidRPr="00B14F5B">
        <w:rPr>
          <w:rFonts w:ascii="Book Antiqua" w:hAnsi="Book Antiqua"/>
          <w:i/>
          <w:iCs/>
          <w:noProof/>
          <w:color w:val="000000"/>
          <w:sz w:val="24"/>
        </w:rPr>
        <w:t>Cell Death Dis</w:t>
      </w:r>
      <w:r w:rsidRPr="00B14F5B">
        <w:rPr>
          <w:rFonts w:ascii="Book Antiqua" w:hAnsi="Book Antiqua"/>
          <w:noProof/>
          <w:color w:val="000000"/>
          <w:sz w:val="24"/>
        </w:rPr>
        <w:t xml:space="preserve"> 2017; </w:t>
      </w:r>
      <w:r w:rsidRPr="00B14F5B">
        <w:rPr>
          <w:rFonts w:ascii="Book Antiqua" w:hAnsi="Book Antiqua"/>
          <w:b/>
          <w:bCs/>
          <w:noProof/>
          <w:color w:val="000000"/>
          <w:sz w:val="24"/>
        </w:rPr>
        <w:t>8</w:t>
      </w:r>
      <w:r w:rsidRPr="00B14F5B">
        <w:rPr>
          <w:rFonts w:ascii="Book Antiqua" w:hAnsi="Book Antiqua"/>
          <w:noProof/>
          <w:color w:val="000000"/>
          <w:sz w:val="24"/>
        </w:rPr>
        <w:t>: e3015 [PMID: 28837148 DOI: 10.1038/cddis.2017.422]</w:t>
      </w:r>
    </w:p>
    <w:p w:rsidR="0058346A" w:rsidRPr="00B14F5B" w:rsidRDefault="0058346A" w:rsidP="006B266A">
      <w:pPr>
        <w:adjustRightInd w:val="0"/>
        <w:snapToGrid w:val="0"/>
        <w:spacing w:line="360" w:lineRule="auto"/>
        <w:rPr>
          <w:rFonts w:ascii="Book Antiqua" w:hAnsi="Book Antiqua"/>
          <w:noProof/>
          <w:color w:val="000000"/>
          <w:sz w:val="24"/>
        </w:rPr>
      </w:pPr>
      <w:r w:rsidRPr="00B14F5B">
        <w:rPr>
          <w:rFonts w:ascii="Book Antiqua" w:hAnsi="Book Antiqua"/>
          <w:noProof/>
          <w:color w:val="000000"/>
          <w:sz w:val="24"/>
        </w:rPr>
        <w:t xml:space="preserve">38 </w:t>
      </w:r>
      <w:r w:rsidRPr="00B14F5B">
        <w:rPr>
          <w:rFonts w:ascii="Book Antiqua" w:hAnsi="Book Antiqua"/>
          <w:b/>
          <w:bCs/>
          <w:noProof/>
          <w:color w:val="000000"/>
          <w:sz w:val="24"/>
        </w:rPr>
        <w:t>Li J</w:t>
      </w:r>
      <w:r w:rsidRPr="00B14F5B">
        <w:rPr>
          <w:rFonts w:ascii="Book Antiqua" w:hAnsi="Book Antiqua"/>
          <w:noProof/>
          <w:color w:val="000000"/>
          <w:sz w:val="24"/>
        </w:rPr>
        <w:t xml:space="preserve">, Zhao X, Chen L, Guo H, Lv F, Jia K, Yv K, Wang F, Li C, Qian J, Zheng C, Zuo Y. Safety and pharmacokinetics of novel selective vascular endothelial growth factor receptor-2 inhibitor YN968D1 in patients with advanced malignancies. </w:t>
      </w:r>
      <w:r w:rsidRPr="00B14F5B">
        <w:rPr>
          <w:rFonts w:ascii="Book Antiqua" w:hAnsi="Book Antiqua"/>
          <w:i/>
          <w:iCs/>
          <w:noProof/>
          <w:color w:val="000000"/>
          <w:sz w:val="24"/>
        </w:rPr>
        <w:t>BMC Cancer</w:t>
      </w:r>
      <w:r w:rsidRPr="00B14F5B">
        <w:rPr>
          <w:rFonts w:ascii="Book Antiqua" w:hAnsi="Book Antiqua"/>
          <w:noProof/>
          <w:color w:val="000000"/>
          <w:sz w:val="24"/>
        </w:rPr>
        <w:t xml:space="preserve"> 2010; </w:t>
      </w:r>
      <w:r w:rsidRPr="00B14F5B">
        <w:rPr>
          <w:rFonts w:ascii="Book Antiqua" w:hAnsi="Book Antiqua"/>
          <w:b/>
          <w:bCs/>
          <w:noProof/>
          <w:color w:val="000000"/>
          <w:sz w:val="24"/>
        </w:rPr>
        <w:t>10</w:t>
      </w:r>
      <w:r w:rsidRPr="00B14F5B">
        <w:rPr>
          <w:rFonts w:ascii="Book Antiqua" w:hAnsi="Book Antiqua"/>
          <w:noProof/>
          <w:color w:val="000000"/>
          <w:sz w:val="24"/>
        </w:rPr>
        <w:t>: 529 [PMID: 20923544 DOI: 10.1186/1471-2407-10-529]</w:t>
      </w:r>
    </w:p>
    <w:p w:rsidR="0058346A" w:rsidRPr="00B14F5B" w:rsidRDefault="0058346A" w:rsidP="006B266A">
      <w:pPr>
        <w:adjustRightInd w:val="0"/>
        <w:snapToGrid w:val="0"/>
        <w:spacing w:line="360" w:lineRule="auto"/>
        <w:rPr>
          <w:rFonts w:ascii="Book Antiqua" w:hAnsi="Book Antiqua"/>
          <w:noProof/>
          <w:color w:val="000000"/>
          <w:sz w:val="24"/>
        </w:rPr>
      </w:pPr>
      <w:r w:rsidRPr="00B14F5B">
        <w:rPr>
          <w:rFonts w:ascii="Book Antiqua" w:hAnsi="Book Antiqua"/>
          <w:noProof/>
          <w:color w:val="000000"/>
          <w:sz w:val="24"/>
        </w:rPr>
        <w:t xml:space="preserve">39 </w:t>
      </w:r>
      <w:r w:rsidRPr="00B14F5B">
        <w:rPr>
          <w:rFonts w:ascii="Book Antiqua" w:hAnsi="Book Antiqua"/>
          <w:b/>
          <w:bCs/>
          <w:noProof/>
          <w:color w:val="000000"/>
          <w:sz w:val="24"/>
        </w:rPr>
        <w:t>Cowey CL</w:t>
      </w:r>
      <w:r w:rsidRPr="00B14F5B">
        <w:rPr>
          <w:rFonts w:ascii="Book Antiqua" w:hAnsi="Book Antiqua"/>
          <w:noProof/>
          <w:color w:val="000000"/>
          <w:sz w:val="24"/>
        </w:rPr>
        <w:t xml:space="preserve">, Sonpavde G, Hutson TE. New advancements and developments in treatment of renal cell carcinoma: focus on pazopanib. </w:t>
      </w:r>
      <w:r w:rsidRPr="00B14F5B">
        <w:rPr>
          <w:rFonts w:ascii="Book Antiqua" w:hAnsi="Book Antiqua"/>
          <w:i/>
          <w:iCs/>
          <w:noProof/>
          <w:color w:val="000000"/>
          <w:sz w:val="24"/>
        </w:rPr>
        <w:t>Onco Targets Ther</w:t>
      </w:r>
      <w:r w:rsidRPr="00B14F5B">
        <w:rPr>
          <w:rFonts w:ascii="Book Antiqua" w:hAnsi="Book Antiqua"/>
          <w:noProof/>
          <w:color w:val="000000"/>
          <w:sz w:val="24"/>
        </w:rPr>
        <w:t xml:space="preserve"> 2010; </w:t>
      </w:r>
      <w:r w:rsidRPr="00B14F5B">
        <w:rPr>
          <w:rFonts w:ascii="Book Antiqua" w:hAnsi="Book Antiqua"/>
          <w:b/>
          <w:bCs/>
          <w:noProof/>
          <w:color w:val="000000"/>
          <w:sz w:val="24"/>
        </w:rPr>
        <w:t>3</w:t>
      </w:r>
      <w:r w:rsidRPr="00B14F5B">
        <w:rPr>
          <w:rFonts w:ascii="Book Antiqua" w:hAnsi="Book Antiqua"/>
          <w:noProof/>
          <w:color w:val="000000"/>
          <w:sz w:val="24"/>
        </w:rPr>
        <w:t>: 147-155 [PMID: 21049083 DOI: 10.2147/ott.s12480]</w:t>
      </w:r>
    </w:p>
    <w:p w:rsidR="00D02DD3" w:rsidRPr="00B14F5B" w:rsidRDefault="00D02DD3" w:rsidP="006B266A">
      <w:pPr>
        <w:adjustRightInd w:val="0"/>
        <w:snapToGrid w:val="0"/>
        <w:spacing w:line="360" w:lineRule="auto"/>
        <w:rPr>
          <w:rFonts w:ascii="Book Antiqua" w:hAnsi="Book Antiqua"/>
          <w:noProof/>
          <w:color w:val="000000"/>
          <w:sz w:val="24"/>
        </w:rPr>
      </w:pPr>
    </w:p>
    <w:p w:rsidR="00074BAE" w:rsidRPr="00B14F5B" w:rsidRDefault="005543C8" w:rsidP="006B266A">
      <w:pPr>
        <w:adjustRightInd w:val="0"/>
        <w:snapToGrid w:val="0"/>
        <w:spacing w:line="360" w:lineRule="auto"/>
        <w:rPr>
          <w:rFonts w:ascii="Book Antiqua" w:hAnsi="Book Antiqua"/>
          <w:color w:val="000000"/>
          <w:sz w:val="24"/>
        </w:rPr>
      </w:pPr>
      <w:r w:rsidRPr="00B14F5B">
        <w:rPr>
          <w:rFonts w:ascii="Book Antiqua" w:hAnsi="Book Antiqua"/>
          <w:noProof/>
          <w:color w:val="000000"/>
          <w:sz w:val="24"/>
        </w:rPr>
        <w:br w:type="page"/>
      </w:r>
      <w:r w:rsidR="00074BAE" w:rsidRPr="00B14F5B">
        <w:rPr>
          <w:rFonts w:ascii="Book Antiqua" w:hAnsi="Book Antiqua"/>
          <w:b/>
          <w:color w:val="000000"/>
          <w:sz w:val="24"/>
        </w:rPr>
        <w:lastRenderedPageBreak/>
        <w:t>Footnotes</w:t>
      </w:r>
    </w:p>
    <w:p w:rsidR="005543C8" w:rsidRPr="00B14F5B" w:rsidRDefault="005543C8" w:rsidP="006B266A">
      <w:pPr>
        <w:adjustRightInd w:val="0"/>
        <w:snapToGrid w:val="0"/>
        <w:spacing w:line="360" w:lineRule="auto"/>
        <w:rPr>
          <w:rFonts w:ascii="Book Antiqua" w:hAnsi="Book Antiqua"/>
          <w:bCs/>
          <w:color w:val="000000"/>
          <w:sz w:val="24"/>
        </w:rPr>
      </w:pPr>
      <w:r w:rsidRPr="00B14F5B">
        <w:rPr>
          <w:rFonts w:ascii="Book Antiqua" w:hAnsi="Book Antiqua"/>
          <w:b/>
          <w:color w:val="000000"/>
          <w:sz w:val="24"/>
        </w:rPr>
        <w:t>Informed consent statement:</w:t>
      </w:r>
      <w:r w:rsidRPr="00B14F5B">
        <w:rPr>
          <w:rFonts w:ascii="Book Antiqua" w:hAnsi="Book Antiqua"/>
          <w:bCs/>
          <w:color w:val="000000"/>
          <w:sz w:val="24"/>
        </w:rPr>
        <w:t xml:space="preserve"> Written informed consent was obtained from the patient</w:t>
      </w:r>
      <w:r w:rsidR="00610E10" w:rsidRPr="00B14F5B">
        <w:rPr>
          <w:rFonts w:ascii="Book Antiqua" w:hAnsi="Book Antiqua"/>
          <w:bCs/>
          <w:color w:val="000000"/>
          <w:sz w:val="24"/>
        </w:rPr>
        <w:t>s</w:t>
      </w:r>
      <w:r w:rsidRPr="00B14F5B">
        <w:rPr>
          <w:rFonts w:ascii="Book Antiqua" w:hAnsi="Book Antiqua"/>
          <w:bCs/>
          <w:color w:val="000000"/>
          <w:sz w:val="24"/>
        </w:rPr>
        <w:t>.</w:t>
      </w:r>
    </w:p>
    <w:p w:rsidR="005543C8" w:rsidRPr="00B14F5B" w:rsidRDefault="005543C8" w:rsidP="006B266A">
      <w:pPr>
        <w:adjustRightInd w:val="0"/>
        <w:snapToGrid w:val="0"/>
        <w:spacing w:line="360" w:lineRule="auto"/>
        <w:rPr>
          <w:rFonts w:ascii="Book Antiqua" w:hAnsi="Book Antiqua"/>
          <w:bCs/>
          <w:color w:val="000000"/>
          <w:sz w:val="24"/>
        </w:rPr>
      </w:pPr>
    </w:p>
    <w:p w:rsidR="005543C8" w:rsidRPr="00B14F5B" w:rsidRDefault="005543C8" w:rsidP="006B266A">
      <w:pPr>
        <w:adjustRightInd w:val="0"/>
        <w:snapToGrid w:val="0"/>
        <w:spacing w:line="360" w:lineRule="auto"/>
        <w:rPr>
          <w:rFonts w:ascii="Book Antiqua" w:hAnsi="Book Antiqua"/>
          <w:bCs/>
          <w:color w:val="000000"/>
          <w:sz w:val="24"/>
        </w:rPr>
      </w:pPr>
      <w:r w:rsidRPr="00B14F5B">
        <w:rPr>
          <w:rFonts w:ascii="Book Antiqua" w:hAnsi="Book Antiqua"/>
          <w:b/>
          <w:color w:val="000000"/>
          <w:sz w:val="24"/>
        </w:rPr>
        <w:t>Conflict-of-interest statement:</w:t>
      </w:r>
      <w:r w:rsidRPr="00B14F5B">
        <w:rPr>
          <w:rFonts w:ascii="Book Antiqua" w:hAnsi="Book Antiqua"/>
          <w:bCs/>
          <w:color w:val="000000"/>
          <w:sz w:val="24"/>
        </w:rPr>
        <w:t xml:space="preserve"> The authors declare no conflicts of interest.</w:t>
      </w:r>
    </w:p>
    <w:p w:rsidR="005543C8" w:rsidRPr="00B14F5B" w:rsidRDefault="005543C8" w:rsidP="006B266A">
      <w:pPr>
        <w:adjustRightInd w:val="0"/>
        <w:snapToGrid w:val="0"/>
        <w:spacing w:line="360" w:lineRule="auto"/>
        <w:rPr>
          <w:rFonts w:ascii="Book Antiqua" w:hAnsi="Book Antiqua"/>
          <w:bCs/>
          <w:color w:val="000000"/>
          <w:sz w:val="24"/>
        </w:rPr>
      </w:pPr>
    </w:p>
    <w:p w:rsidR="005543C8" w:rsidRPr="00B14F5B" w:rsidRDefault="005543C8" w:rsidP="006B266A">
      <w:pPr>
        <w:adjustRightInd w:val="0"/>
        <w:snapToGrid w:val="0"/>
        <w:spacing w:line="360" w:lineRule="auto"/>
        <w:rPr>
          <w:rFonts w:ascii="Book Antiqua" w:hAnsi="Book Antiqua"/>
          <w:bCs/>
          <w:color w:val="000000"/>
          <w:sz w:val="24"/>
        </w:rPr>
      </w:pPr>
      <w:r w:rsidRPr="00B14F5B">
        <w:rPr>
          <w:rFonts w:ascii="Book Antiqua" w:hAnsi="Book Antiqua"/>
          <w:b/>
          <w:color w:val="000000"/>
          <w:sz w:val="24"/>
        </w:rPr>
        <w:t>CARE Checklist (2016) statement:</w:t>
      </w:r>
      <w:r w:rsidRPr="00B14F5B">
        <w:rPr>
          <w:rFonts w:ascii="Book Antiqua" w:hAnsi="Book Antiqua"/>
          <w:bCs/>
          <w:color w:val="000000"/>
          <w:sz w:val="24"/>
        </w:rPr>
        <w:t xml:space="preserve"> The manuscript was prepared and revised according to the CARE Checklist (2016).</w:t>
      </w:r>
    </w:p>
    <w:p w:rsidR="005543C8" w:rsidRPr="00B14F5B" w:rsidRDefault="005543C8" w:rsidP="006B266A">
      <w:pPr>
        <w:adjustRightInd w:val="0"/>
        <w:snapToGrid w:val="0"/>
        <w:spacing w:line="360" w:lineRule="auto"/>
        <w:rPr>
          <w:rFonts w:ascii="Book Antiqua" w:hAnsi="Book Antiqua"/>
          <w:bCs/>
          <w:color w:val="000000"/>
          <w:sz w:val="24"/>
        </w:rPr>
      </w:pPr>
    </w:p>
    <w:p w:rsidR="00074BAE" w:rsidRPr="00B14F5B" w:rsidRDefault="00074BAE" w:rsidP="006B266A">
      <w:pPr>
        <w:adjustRightInd w:val="0"/>
        <w:snapToGrid w:val="0"/>
        <w:spacing w:line="360" w:lineRule="auto"/>
        <w:rPr>
          <w:rFonts w:ascii="Book Antiqua" w:hAnsi="Book Antiqua"/>
          <w:color w:val="000000"/>
          <w:sz w:val="24"/>
        </w:rPr>
      </w:pPr>
      <w:r w:rsidRPr="00B14F5B">
        <w:rPr>
          <w:rFonts w:ascii="Book Antiqua" w:hAnsi="Book Antiqua"/>
          <w:b/>
          <w:color w:val="000000"/>
          <w:sz w:val="24"/>
        </w:rPr>
        <w:t>Open-Access:</w:t>
      </w:r>
      <w:r w:rsidRPr="00B14F5B">
        <w:rPr>
          <w:rFonts w:ascii="Book Antiqua" w:hAnsi="Book Antiqua"/>
          <w:color w:val="000000"/>
          <w:sz w:val="24"/>
        </w:rPr>
        <w:t xml:space="preserve"> This article is an open-access article that was selected by an in-house editor and fully peer-reviewed by external reviewers. It is distributed in accordance with the Creative Commons Attribution </w:t>
      </w:r>
      <w:proofErr w:type="spellStart"/>
      <w:r w:rsidRPr="00B14F5B">
        <w:rPr>
          <w:rFonts w:ascii="Book Antiqua" w:hAnsi="Book Antiqua"/>
          <w:color w:val="000000"/>
          <w:sz w:val="24"/>
        </w:rPr>
        <w:t>NonCommercial</w:t>
      </w:r>
      <w:proofErr w:type="spellEnd"/>
      <w:r w:rsidRPr="00B14F5B">
        <w:rPr>
          <w:rFonts w:ascii="Book Antiqua" w:hAnsi="Book Antiqua"/>
          <w:color w:val="000000"/>
          <w:sz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074BAE" w:rsidRPr="00B14F5B" w:rsidRDefault="00074BAE" w:rsidP="006B266A">
      <w:pPr>
        <w:adjustRightInd w:val="0"/>
        <w:snapToGrid w:val="0"/>
        <w:spacing w:line="360" w:lineRule="auto"/>
        <w:rPr>
          <w:rFonts w:ascii="Book Antiqua" w:hAnsi="Book Antiqua" w:cs="等线"/>
          <w:b/>
          <w:bCs/>
          <w:color w:val="000000"/>
          <w:sz w:val="24"/>
        </w:rPr>
      </w:pPr>
    </w:p>
    <w:p w:rsidR="00074BAE" w:rsidRPr="00B14F5B" w:rsidRDefault="00074BAE" w:rsidP="006B266A">
      <w:pPr>
        <w:adjustRightInd w:val="0"/>
        <w:snapToGrid w:val="0"/>
        <w:spacing w:line="360" w:lineRule="auto"/>
        <w:rPr>
          <w:rFonts w:ascii="Book Antiqua" w:hAnsi="Book Antiqua" w:cs="宋体"/>
          <w:color w:val="000000"/>
          <w:sz w:val="24"/>
        </w:rPr>
      </w:pPr>
      <w:r w:rsidRPr="00B14F5B">
        <w:rPr>
          <w:rFonts w:ascii="Book Antiqua" w:hAnsi="Book Antiqua" w:cs="宋体"/>
          <w:b/>
          <w:color w:val="000000"/>
          <w:sz w:val="24"/>
        </w:rPr>
        <w:t>Manuscript source:</w:t>
      </w:r>
      <w:r w:rsidRPr="00B14F5B">
        <w:rPr>
          <w:rFonts w:ascii="Book Antiqua" w:hAnsi="Book Antiqua" w:cs="宋体"/>
          <w:color w:val="000000"/>
          <w:sz w:val="24"/>
        </w:rPr>
        <w:t> Unsolicited manuscript</w:t>
      </w:r>
    </w:p>
    <w:p w:rsidR="00074BAE" w:rsidRPr="00B14F5B" w:rsidRDefault="00074BAE" w:rsidP="006B266A">
      <w:pPr>
        <w:adjustRightInd w:val="0"/>
        <w:snapToGrid w:val="0"/>
        <w:spacing w:line="360" w:lineRule="auto"/>
        <w:rPr>
          <w:rFonts w:ascii="Book Antiqua" w:hAnsi="Book Antiqua"/>
          <w:bCs/>
          <w:color w:val="000000"/>
          <w:sz w:val="24"/>
        </w:rPr>
      </w:pPr>
    </w:p>
    <w:p w:rsidR="001C6DB7" w:rsidRPr="00B14F5B" w:rsidRDefault="001C6DB7" w:rsidP="006B266A">
      <w:pPr>
        <w:adjustRightInd w:val="0"/>
        <w:snapToGrid w:val="0"/>
        <w:spacing w:line="360" w:lineRule="auto"/>
        <w:rPr>
          <w:rFonts w:ascii="Book Antiqua" w:hAnsi="Book Antiqua"/>
          <w:b/>
          <w:color w:val="000000"/>
          <w:sz w:val="24"/>
        </w:rPr>
      </w:pPr>
      <w:r w:rsidRPr="00B14F5B">
        <w:rPr>
          <w:rFonts w:ascii="Book Antiqua" w:hAnsi="Book Antiqua"/>
          <w:b/>
          <w:color w:val="000000"/>
          <w:sz w:val="24"/>
        </w:rPr>
        <w:t>Peer-review started:</w:t>
      </w:r>
      <w:r w:rsidRPr="00B14F5B">
        <w:rPr>
          <w:rFonts w:ascii="Book Antiqua" w:hAnsi="Book Antiqua"/>
          <w:color w:val="000000"/>
          <w:sz w:val="24"/>
        </w:rPr>
        <w:t xml:space="preserve"> December 17, 2019</w:t>
      </w:r>
    </w:p>
    <w:p w:rsidR="001C6DB7" w:rsidRPr="00B14F5B" w:rsidRDefault="001C6DB7" w:rsidP="006B266A">
      <w:pPr>
        <w:adjustRightInd w:val="0"/>
        <w:snapToGrid w:val="0"/>
        <w:spacing w:line="360" w:lineRule="auto"/>
        <w:rPr>
          <w:rFonts w:ascii="Book Antiqua" w:hAnsi="Book Antiqua"/>
          <w:b/>
          <w:color w:val="000000"/>
          <w:sz w:val="24"/>
        </w:rPr>
      </w:pPr>
      <w:r w:rsidRPr="00B14F5B">
        <w:rPr>
          <w:rFonts w:ascii="Book Antiqua" w:hAnsi="Book Antiqua"/>
          <w:b/>
          <w:color w:val="000000"/>
          <w:sz w:val="24"/>
        </w:rPr>
        <w:t>First decision:</w:t>
      </w:r>
      <w:r w:rsidRPr="00B14F5B">
        <w:rPr>
          <w:rFonts w:ascii="Book Antiqua" w:hAnsi="Book Antiqua"/>
          <w:color w:val="000000"/>
          <w:sz w:val="24"/>
        </w:rPr>
        <w:t xml:space="preserve"> February 20, 2020</w:t>
      </w:r>
    </w:p>
    <w:p w:rsidR="001C6DB7" w:rsidRPr="00B14F5B" w:rsidRDefault="001C6DB7" w:rsidP="006B266A">
      <w:pPr>
        <w:adjustRightInd w:val="0"/>
        <w:snapToGrid w:val="0"/>
        <w:spacing w:line="360" w:lineRule="auto"/>
        <w:rPr>
          <w:rFonts w:ascii="Book Antiqua" w:hAnsi="Book Antiqua"/>
          <w:color w:val="000000"/>
          <w:sz w:val="24"/>
        </w:rPr>
      </w:pPr>
      <w:r w:rsidRPr="00B14F5B">
        <w:rPr>
          <w:rFonts w:ascii="Book Antiqua" w:hAnsi="Book Antiqua"/>
          <w:b/>
          <w:color w:val="000000"/>
          <w:sz w:val="24"/>
        </w:rPr>
        <w:t>Article in press:</w:t>
      </w:r>
    </w:p>
    <w:p w:rsidR="001C6DB7" w:rsidRPr="00B14F5B" w:rsidRDefault="001C6DB7" w:rsidP="006B266A">
      <w:pPr>
        <w:adjustRightInd w:val="0"/>
        <w:snapToGrid w:val="0"/>
        <w:spacing w:line="360" w:lineRule="auto"/>
        <w:rPr>
          <w:rFonts w:ascii="Book Antiqua" w:hAnsi="Book Antiqua"/>
          <w:color w:val="000000"/>
          <w:sz w:val="24"/>
        </w:rPr>
      </w:pPr>
    </w:p>
    <w:p w:rsidR="001C6DB7" w:rsidRPr="00B14F5B" w:rsidRDefault="001C6DB7" w:rsidP="006B266A">
      <w:pPr>
        <w:adjustRightInd w:val="0"/>
        <w:snapToGrid w:val="0"/>
        <w:spacing w:line="360" w:lineRule="auto"/>
        <w:rPr>
          <w:rFonts w:ascii="Book Antiqua" w:hAnsi="Book Antiqua" w:cs="Helvetica"/>
          <w:b/>
          <w:color w:val="000000"/>
          <w:sz w:val="24"/>
        </w:rPr>
      </w:pPr>
      <w:r w:rsidRPr="00B14F5B">
        <w:rPr>
          <w:rFonts w:ascii="Book Antiqua" w:hAnsi="Book Antiqua" w:cs="Helvetica"/>
          <w:b/>
          <w:color w:val="000000"/>
          <w:sz w:val="24"/>
        </w:rPr>
        <w:t xml:space="preserve">Specialty type: </w:t>
      </w:r>
      <w:r w:rsidR="00382180" w:rsidRPr="00B14F5B">
        <w:rPr>
          <w:rFonts w:ascii="Book Antiqua" w:eastAsia="微软雅黑" w:hAnsi="Book Antiqua" w:cs="宋体"/>
          <w:color w:val="000000"/>
          <w:sz w:val="24"/>
        </w:rPr>
        <w:t>Medicine, research and experimental</w:t>
      </w:r>
    </w:p>
    <w:p w:rsidR="001C6DB7" w:rsidRPr="00B14F5B" w:rsidRDefault="001C6DB7" w:rsidP="006B266A">
      <w:pPr>
        <w:adjustRightInd w:val="0"/>
        <w:snapToGrid w:val="0"/>
        <w:spacing w:line="360" w:lineRule="auto"/>
        <w:rPr>
          <w:rFonts w:ascii="Book Antiqua" w:hAnsi="Book Antiqua" w:cs="Helvetica"/>
          <w:b/>
          <w:color w:val="000000"/>
          <w:sz w:val="24"/>
        </w:rPr>
      </w:pPr>
      <w:r w:rsidRPr="00B14F5B">
        <w:rPr>
          <w:rFonts w:ascii="Book Antiqua" w:hAnsi="Book Antiqua" w:cs="Helvetica"/>
          <w:b/>
          <w:color w:val="000000"/>
          <w:sz w:val="24"/>
        </w:rPr>
        <w:t xml:space="preserve">Country of origin: </w:t>
      </w:r>
      <w:r w:rsidR="00382180" w:rsidRPr="00B14F5B">
        <w:rPr>
          <w:rFonts w:ascii="Book Antiqua" w:hAnsi="Book Antiqua"/>
          <w:color w:val="000000"/>
          <w:sz w:val="24"/>
        </w:rPr>
        <w:t>China</w:t>
      </w:r>
    </w:p>
    <w:p w:rsidR="001C6DB7" w:rsidRPr="00B14F5B" w:rsidRDefault="001C6DB7" w:rsidP="006B266A">
      <w:pPr>
        <w:adjustRightInd w:val="0"/>
        <w:snapToGrid w:val="0"/>
        <w:spacing w:line="360" w:lineRule="auto"/>
        <w:rPr>
          <w:rFonts w:ascii="Book Antiqua" w:hAnsi="Book Antiqua" w:cs="Helvetica"/>
          <w:b/>
          <w:color w:val="000000"/>
          <w:sz w:val="24"/>
        </w:rPr>
      </w:pPr>
      <w:r w:rsidRPr="00B14F5B">
        <w:rPr>
          <w:rFonts w:ascii="Book Antiqua" w:hAnsi="Book Antiqua" w:cs="Helvetica"/>
          <w:b/>
          <w:color w:val="000000"/>
          <w:sz w:val="24"/>
        </w:rPr>
        <w:t>Peer-review report classification</w:t>
      </w:r>
    </w:p>
    <w:p w:rsidR="001C6DB7" w:rsidRPr="00B14F5B" w:rsidRDefault="001C6DB7" w:rsidP="006B266A">
      <w:pPr>
        <w:adjustRightInd w:val="0"/>
        <w:snapToGrid w:val="0"/>
        <w:spacing w:line="360" w:lineRule="auto"/>
        <w:rPr>
          <w:rFonts w:ascii="Book Antiqua" w:hAnsi="Book Antiqua" w:cs="Helvetica"/>
          <w:color w:val="000000"/>
          <w:sz w:val="24"/>
        </w:rPr>
      </w:pPr>
      <w:r w:rsidRPr="00B14F5B">
        <w:rPr>
          <w:rFonts w:ascii="Book Antiqua" w:hAnsi="Book Antiqua" w:cs="Helvetica"/>
          <w:color w:val="000000"/>
          <w:sz w:val="24"/>
        </w:rPr>
        <w:t>Grade A (Excellent): 0</w:t>
      </w:r>
    </w:p>
    <w:p w:rsidR="001C6DB7" w:rsidRPr="00B14F5B" w:rsidRDefault="00382180" w:rsidP="006B266A">
      <w:pPr>
        <w:adjustRightInd w:val="0"/>
        <w:snapToGrid w:val="0"/>
        <w:spacing w:line="360" w:lineRule="auto"/>
        <w:rPr>
          <w:rFonts w:ascii="Book Antiqua" w:hAnsi="Book Antiqua" w:cs="Helvetica"/>
          <w:color w:val="000000"/>
          <w:sz w:val="24"/>
        </w:rPr>
      </w:pPr>
      <w:r w:rsidRPr="00B14F5B">
        <w:rPr>
          <w:rFonts w:ascii="Book Antiqua" w:hAnsi="Book Antiqua" w:cs="Helvetica"/>
          <w:color w:val="000000"/>
          <w:sz w:val="24"/>
        </w:rPr>
        <w:t>Grade B (Very good): 0</w:t>
      </w:r>
    </w:p>
    <w:p w:rsidR="001C6DB7" w:rsidRPr="00B14F5B" w:rsidRDefault="001C6DB7" w:rsidP="006B266A">
      <w:pPr>
        <w:adjustRightInd w:val="0"/>
        <w:snapToGrid w:val="0"/>
        <w:spacing w:line="360" w:lineRule="auto"/>
        <w:rPr>
          <w:rFonts w:ascii="Book Antiqua" w:hAnsi="Book Antiqua" w:cs="Helvetica"/>
          <w:color w:val="000000"/>
          <w:sz w:val="24"/>
        </w:rPr>
      </w:pPr>
      <w:r w:rsidRPr="00B14F5B">
        <w:rPr>
          <w:rFonts w:ascii="Book Antiqua" w:hAnsi="Book Antiqua" w:cs="Helvetica"/>
          <w:color w:val="000000"/>
          <w:sz w:val="24"/>
        </w:rPr>
        <w:t>Grade C (Good): C</w:t>
      </w:r>
    </w:p>
    <w:p w:rsidR="001C6DB7" w:rsidRPr="00B14F5B" w:rsidRDefault="001C6DB7" w:rsidP="006B266A">
      <w:pPr>
        <w:adjustRightInd w:val="0"/>
        <w:snapToGrid w:val="0"/>
        <w:spacing w:line="360" w:lineRule="auto"/>
        <w:rPr>
          <w:rFonts w:ascii="Book Antiqua" w:hAnsi="Book Antiqua" w:cs="Helvetica"/>
          <w:color w:val="000000"/>
          <w:sz w:val="24"/>
        </w:rPr>
      </w:pPr>
      <w:r w:rsidRPr="00B14F5B">
        <w:rPr>
          <w:rFonts w:ascii="Book Antiqua" w:hAnsi="Book Antiqua" w:cs="Helvetica"/>
          <w:color w:val="000000"/>
          <w:sz w:val="24"/>
        </w:rPr>
        <w:t>Grade D (Fair): 0</w:t>
      </w:r>
    </w:p>
    <w:p w:rsidR="001C6DB7" w:rsidRPr="00B14F5B" w:rsidRDefault="001C6DB7" w:rsidP="006B266A">
      <w:pPr>
        <w:adjustRightInd w:val="0"/>
        <w:snapToGrid w:val="0"/>
        <w:spacing w:line="360" w:lineRule="auto"/>
        <w:rPr>
          <w:rFonts w:ascii="Book Antiqua" w:hAnsi="Book Antiqua" w:cs="Calibri"/>
          <w:color w:val="000000"/>
          <w:sz w:val="24"/>
        </w:rPr>
      </w:pPr>
      <w:r w:rsidRPr="00B14F5B">
        <w:rPr>
          <w:rFonts w:ascii="Book Antiqua" w:hAnsi="Book Antiqua" w:cs="Helvetica"/>
          <w:color w:val="000000"/>
          <w:sz w:val="24"/>
        </w:rPr>
        <w:lastRenderedPageBreak/>
        <w:t>Grade E (Poor): 0</w:t>
      </w:r>
    </w:p>
    <w:p w:rsidR="001C6DB7" w:rsidRPr="00B14F5B" w:rsidRDefault="001C6DB7" w:rsidP="006B266A">
      <w:pPr>
        <w:pStyle w:val="af"/>
        <w:adjustRightInd w:val="0"/>
        <w:snapToGrid w:val="0"/>
        <w:spacing w:after="0" w:line="360" w:lineRule="auto"/>
        <w:ind w:left="0"/>
        <w:contextualSpacing w:val="0"/>
        <w:jc w:val="both"/>
        <w:rPr>
          <w:rFonts w:ascii="Book Antiqua" w:hAnsi="Book Antiqua" w:cs="Calibri"/>
          <w:color w:val="000000"/>
          <w:sz w:val="24"/>
          <w:szCs w:val="24"/>
          <w:lang w:val="en-US" w:eastAsia="zh-CN"/>
        </w:rPr>
      </w:pPr>
    </w:p>
    <w:p w:rsidR="001C6DB7" w:rsidRPr="00B14F5B" w:rsidRDefault="001C6DB7" w:rsidP="006B266A">
      <w:pPr>
        <w:pStyle w:val="af0"/>
        <w:adjustRightInd w:val="0"/>
        <w:snapToGrid w:val="0"/>
        <w:spacing w:line="360" w:lineRule="auto"/>
        <w:jc w:val="left"/>
        <w:rPr>
          <w:rFonts w:ascii="Book Antiqua" w:hAnsi="Book Antiqua"/>
          <w:b/>
          <w:noProof/>
          <w:color w:val="000000"/>
          <w:sz w:val="24"/>
          <w:szCs w:val="24"/>
        </w:rPr>
      </w:pPr>
      <w:r w:rsidRPr="00B14F5B">
        <w:rPr>
          <w:rFonts w:ascii="Book Antiqua" w:hAnsi="Book Antiqua"/>
          <w:b/>
          <w:noProof/>
          <w:color w:val="000000"/>
          <w:sz w:val="24"/>
          <w:szCs w:val="24"/>
        </w:rPr>
        <w:t xml:space="preserve">P-Reviewer: </w:t>
      </w:r>
      <w:r w:rsidRPr="00B14F5B">
        <w:rPr>
          <w:rFonts w:ascii="Book Antiqua" w:hAnsi="Book Antiqua"/>
          <w:noProof/>
          <w:color w:val="000000"/>
          <w:sz w:val="24"/>
          <w:szCs w:val="24"/>
        </w:rPr>
        <w:t xml:space="preserve">Soriano-Ursúa MA </w:t>
      </w:r>
      <w:r w:rsidRPr="00B14F5B">
        <w:rPr>
          <w:rFonts w:ascii="Book Antiqua" w:hAnsi="Book Antiqua"/>
          <w:b/>
          <w:noProof/>
          <w:color w:val="000000"/>
          <w:sz w:val="24"/>
          <w:szCs w:val="24"/>
        </w:rPr>
        <w:t xml:space="preserve">S-Editor: </w:t>
      </w:r>
      <w:r w:rsidR="005E6AA9" w:rsidRPr="00B14F5B">
        <w:rPr>
          <w:rFonts w:ascii="Book Antiqua" w:hAnsi="Book Antiqua"/>
          <w:noProof/>
          <w:color w:val="000000"/>
          <w:sz w:val="24"/>
          <w:szCs w:val="24"/>
        </w:rPr>
        <w:t>Tang JZ</w:t>
      </w:r>
      <w:r w:rsidRPr="00B14F5B">
        <w:rPr>
          <w:rFonts w:ascii="Book Antiqua" w:hAnsi="Book Antiqua"/>
          <w:b/>
          <w:noProof/>
          <w:color w:val="000000"/>
          <w:sz w:val="24"/>
          <w:szCs w:val="24"/>
        </w:rPr>
        <w:t xml:space="preserve"> L-Editor: </w:t>
      </w:r>
      <w:r w:rsidR="009E522E" w:rsidRPr="00B14F5B">
        <w:rPr>
          <w:rFonts w:ascii="Book Antiqua" w:hAnsi="Book Antiqua"/>
          <w:noProof/>
          <w:color w:val="000000"/>
          <w:sz w:val="24"/>
          <w:szCs w:val="24"/>
        </w:rPr>
        <w:t xml:space="preserve">Wang TQ </w:t>
      </w:r>
      <w:r w:rsidRPr="00B14F5B">
        <w:rPr>
          <w:rFonts w:ascii="Book Antiqua" w:hAnsi="Book Antiqua"/>
          <w:b/>
          <w:noProof/>
          <w:color w:val="000000"/>
          <w:sz w:val="24"/>
          <w:szCs w:val="24"/>
        </w:rPr>
        <w:t>E-Editor:</w:t>
      </w:r>
      <w:r w:rsidR="00E33BAA" w:rsidRPr="00B14F5B">
        <w:rPr>
          <w:rFonts w:ascii="Book Antiqua" w:hAnsi="Book Antiqua" w:hint="eastAsia"/>
          <w:b/>
          <w:noProof/>
          <w:color w:val="000000"/>
          <w:sz w:val="24"/>
          <w:szCs w:val="24"/>
        </w:rPr>
        <w:t xml:space="preserve"> </w:t>
      </w:r>
      <w:r w:rsidR="00E33BAA" w:rsidRPr="00B14F5B">
        <w:rPr>
          <w:rFonts w:ascii="Book Antiqua" w:hAnsi="Book Antiqua"/>
          <w:noProof/>
          <w:color w:val="000000"/>
          <w:sz w:val="24"/>
          <w:szCs w:val="24"/>
        </w:rPr>
        <w:t>Xing YX</w:t>
      </w:r>
    </w:p>
    <w:p w:rsidR="001C6DB7" w:rsidRPr="00B14F5B" w:rsidRDefault="001C6DB7" w:rsidP="006B266A">
      <w:pPr>
        <w:adjustRightInd w:val="0"/>
        <w:snapToGrid w:val="0"/>
        <w:spacing w:line="360" w:lineRule="auto"/>
        <w:rPr>
          <w:rFonts w:ascii="Book Antiqua" w:hAnsi="Book Antiqua"/>
          <w:bCs/>
          <w:color w:val="000000"/>
          <w:sz w:val="24"/>
        </w:rPr>
      </w:pPr>
    </w:p>
    <w:p w:rsidR="004163BD" w:rsidRPr="00B14F5B" w:rsidRDefault="005543C8" w:rsidP="006B266A">
      <w:pPr>
        <w:adjustRightInd w:val="0"/>
        <w:snapToGrid w:val="0"/>
        <w:spacing w:line="360" w:lineRule="auto"/>
        <w:rPr>
          <w:rFonts w:ascii="Book Antiqua" w:hAnsi="Book Antiqua"/>
          <w:b/>
          <w:color w:val="000000"/>
          <w:sz w:val="24"/>
        </w:rPr>
      </w:pPr>
      <w:r w:rsidRPr="00B14F5B">
        <w:rPr>
          <w:rFonts w:ascii="Book Antiqua" w:hAnsi="Book Antiqua"/>
          <w:color w:val="000000"/>
          <w:sz w:val="24"/>
        </w:rPr>
        <w:br w:type="page"/>
      </w:r>
      <w:r w:rsidR="009D541F" w:rsidRPr="00B14F5B">
        <w:rPr>
          <w:rFonts w:ascii="Book Antiqua" w:hAnsi="Book Antiqua"/>
          <w:b/>
          <w:color w:val="000000"/>
          <w:sz w:val="24"/>
        </w:rPr>
        <w:lastRenderedPageBreak/>
        <w:t>Figure Legends</w:t>
      </w:r>
    </w:p>
    <w:p w:rsidR="009D541F" w:rsidRPr="00B14F5B" w:rsidRDefault="00E432DC" w:rsidP="006B266A">
      <w:pPr>
        <w:adjustRightInd w:val="0"/>
        <w:snapToGrid w:val="0"/>
        <w:spacing w:line="360" w:lineRule="auto"/>
        <w:rPr>
          <w:rFonts w:ascii="Book Antiqua" w:hAnsi="Book Antiqua"/>
          <w:b/>
          <w:color w:val="000000"/>
          <w:sz w:val="24"/>
        </w:rPr>
      </w:pPr>
      <w:r w:rsidRPr="00B14F5B">
        <w:rPr>
          <w:rFonts w:ascii="Book Antiqua" w:hAnsi="Book Antiqua"/>
          <w:noProof/>
          <w:color w:val="000000"/>
          <w:sz w:val="24"/>
        </w:rPr>
        <w:drawing>
          <wp:inline distT="0" distB="0" distL="0" distR="0" wp14:anchorId="792BA790" wp14:editId="1AC83FAB">
            <wp:extent cx="5269230" cy="1596390"/>
            <wp:effectExtent l="0" t="0" r="762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9230" cy="1596390"/>
                    </a:xfrm>
                    <a:prstGeom prst="rect">
                      <a:avLst/>
                    </a:prstGeom>
                    <a:noFill/>
                    <a:ln>
                      <a:noFill/>
                    </a:ln>
                  </pic:spPr>
                </pic:pic>
              </a:graphicData>
            </a:graphic>
          </wp:inline>
        </w:drawing>
      </w:r>
    </w:p>
    <w:p w:rsidR="004163BD" w:rsidRPr="00B14F5B" w:rsidRDefault="004163BD" w:rsidP="006B266A">
      <w:pPr>
        <w:adjustRightInd w:val="0"/>
        <w:snapToGrid w:val="0"/>
        <w:spacing w:line="360" w:lineRule="auto"/>
        <w:rPr>
          <w:rFonts w:ascii="Book Antiqua" w:hAnsi="Book Antiqua"/>
          <w:color w:val="000000"/>
          <w:sz w:val="24"/>
        </w:rPr>
      </w:pPr>
      <w:r w:rsidRPr="00B14F5B">
        <w:rPr>
          <w:rFonts w:ascii="Book Antiqua" w:hAnsi="Book Antiqua"/>
          <w:b/>
          <w:bCs/>
          <w:color w:val="000000"/>
          <w:sz w:val="24"/>
        </w:rPr>
        <w:t>Figure 1</w:t>
      </w:r>
      <w:r w:rsidRPr="00B14F5B">
        <w:rPr>
          <w:rFonts w:ascii="Book Antiqua" w:hAnsi="Book Antiqua"/>
          <w:color w:val="000000"/>
          <w:sz w:val="24"/>
        </w:rPr>
        <w:t xml:space="preserve"> </w:t>
      </w:r>
      <w:r w:rsidRPr="00B14F5B">
        <w:rPr>
          <w:rFonts w:ascii="Book Antiqua" w:hAnsi="Book Antiqua"/>
          <w:b/>
          <w:bCs/>
          <w:color w:val="000000"/>
          <w:sz w:val="24"/>
        </w:rPr>
        <w:t xml:space="preserve">Brain metastases in </w:t>
      </w:r>
      <w:r w:rsidR="00211365" w:rsidRPr="00B14F5B">
        <w:rPr>
          <w:rFonts w:ascii="Book Antiqua" w:hAnsi="Book Antiqua"/>
          <w:b/>
          <w:bCs/>
          <w:color w:val="000000"/>
          <w:sz w:val="24"/>
        </w:rPr>
        <w:t xml:space="preserve">the </w:t>
      </w:r>
      <w:r w:rsidRPr="00B14F5B">
        <w:rPr>
          <w:rFonts w:ascii="Book Antiqua" w:hAnsi="Book Antiqua"/>
          <w:b/>
          <w:bCs/>
          <w:color w:val="000000"/>
          <w:sz w:val="24"/>
        </w:rPr>
        <w:t>left cerebellar hemisphere (</w:t>
      </w:r>
      <w:r w:rsidR="009E522E" w:rsidRPr="00B14F5B">
        <w:rPr>
          <w:rFonts w:ascii="Book Antiqua" w:hAnsi="Book Antiqua"/>
          <w:b/>
          <w:bCs/>
          <w:color w:val="000000"/>
          <w:sz w:val="24"/>
        </w:rPr>
        <w:t xml:space="preserve">contrast-enhanced </w:t>
      </w:r>
      <w:r w:rsidR="00211365" w:rsidRPr="00B14F5B">
        <w:rPr>
          <w:rFonts w:ascii="Book Antiqua" w:hAnsi="Book Antiqua"/>
          <w:b/>
          <w:bCs/>
          <w:color w:val="000000"/>
          <w:sz w:val="24"/>
        </w:rPr>
        <w:t>oblique</w:t>
      </w:r>
      <w:r w:rsidRPr="00B14F5B">
        <w:rPr>
          <w:rFonts w:ascii="Book Antiqua" w:hAnsi="Book Antiqua"/>
          <w:b/>
          <w:bCs/>
          <w:color w:val="000000"/>
          <w:sz w:val="24"/>
        </w:rPr>
        <w:t xml:space="preserve"> axial T1 weighted image</w:t>
      </w:r>
      <w:r w:rsidR="009E522E" w:rsidRPr="00B14F5B">
        <w:rPr>
          <w:rFonts w:ascii="Book Antiqua" w:hAnsi="Book Antiqua"/>
          <w:b/>
          <w:bCs/>
          <w:color w:val="000000"/>
          <w:sz w:val="24"/>
        </w:rPr>
        <w:t>s</w:t>
      </w:r>
      <w:r w:rsidRPr="00B14F5B">
        <w:rPr>
          <w:rFonts w:ascii="Book Antiqua" w:hAnsi="Book Antiqua"/>
          <w:b/>
          <w:bCs/>
          <w:color w:val="000000"/>
          <w:sz w:val="24"/>
        </w:rPr>
        <w:t>).</w:t>
      </w:r>
      <w:r w:rsidRPr="00B14F5B">
        <w:rPr>
          <w:rFonts w:ascii="Book Antiqua" w:hAnsi="Book Antiqua"/>
          <w:color w:val="000000"/>
          <w:sz w:val="24"/>
        </w:rPr>
        <w:t xml:space="preserve"> A: Pretreatment; B: After 3 </w:t>
      </w:r>
      <w:proofErr w:type="spellStart"/>
      <w:r w:rsidRPr="00B14F5B">
        <w:rPr>
          <w:rFonts w:ascii="Book Antiqua" w:hAnsi="Book Antiqua"/>
          <w:color w:val="000000"/>
          <w:sz w:val="24"/>
        </w:rPr>
        <w:t>mo</w:t>
      </w:r>
      <w:proofErr w:type="spellEnd"/>
      <w:r w:rsidRPr="00B14F5B">
        <w:rPr>
          <w:rFonts w:ascii="Book Antiqua" w:hAnsi="Book Antiqua"/>
          <w:color w:val="000000"/>
          <w:sz w:val="24"/>
        </w:rPr>
        <w:t xml:space="preserve"> </w:t>
      </w:r>
      <w:r w:rsidR="009E522E" w:rsidRPr="00B14F5B">
        <w:rPr>
          <w:rFonts w:ascii="Book Antiqua" w:hAnsi="Book Antiqua"/>
          <w:color w:val="000000"/>
          <w:sz w:val="24"/>
        </w:rPr>
        <w:t xml:space="preserve">of </w:t>
      </w:r>
      <w:r w:rsidRPr="00B14F5B">
        <w:rPr>
          <w:rFonts w:ascii="Book Antiqua" w:hAnsi="Book Antiqua"/>
          <w:color w:val="000000"/>
          <w:sz w:val="24"/>
        </w:rPr>
        <w:t xml:space="preserve">treatment; C: After 6 </w:t>
      </w:r>
      <w:proofErr w:type="spellStart"/>
      <w:r w:rsidRPr="00B14F5B">
        <w:rPr>
          <w:rFonts w:ascii="Book Antiqua" w:hAnsi="Book Antiqua"/>
          <w:color w:val="000000"/>
          <w:sz w:val="24"/>
        </w:rPr>
        <w:t>mo</w:t>
      </w:r>
      <w:proofErr w:type="spellEnd"/>
      <w:r w:rsidRPr="00B14F5B">
        <w:rPr>
          <w:rFonts w:ascii="Book Antiqua" w:hAnsi="Book Antiqua"/>
          <w:color w:val="000000"/>
          <w:sz w:val="24"/>
        </w:rPr>
        <w:t xml:space="preserve"> </w:t>
      </w:r>
      <w:r w:rsidR="009E522E" w:rsidRPr="00B14F5B">
        <w:rPr>
          <w:rFonts w:ascii="Book Antiqua" w:hAnsi="Book Antiqua"/>
          <w:color w:val="000000"/>
          <w:sz w:val="24"/>
        </w:rPr>
        <w:t xml:space="preserve">of </w:t>
      </w:r>
      <w:r w:rsidRPr="00B14F5B">
        <w:rPr>
          <w:rFonts w:ascii="Book Antiqua" w:hAnsi="Book Antiqua"/>
          <w:color w:val="000000"/>
          <w:sz w:val="24"/>
        </w:rPr>
        <w:t xml:space="preserve">treatment; D: After 12 </w:t>
      </w:r>
      <w:proofErr w:type="spellStart"/>
      <w:r w:rsidRPr="00B14F5B">
        <w:rPr>
          <w:rFonts w:ascii="Book Antiqua" w:hAnsi="Book Antiqua"/>
          <w:color w:val="000000"/>
          <w:sz w:val="24"/>
        </w:rPr>
        <w:t>mo</w:t>
      </w:r>
      <w:proofErr w:type="spellEnd"/>
      <w:r w:rsidRPr="00B14F5B">
        <w:rPr>
          <w:rFonts w:ascii="Book Antiqua" w:hAnsi="Book Antiqua"/>
          <w:color w:val="000000"/>
          <w:sz w:val="24"/>
        </w:rPr>
        <w:t xml:space="preserve"> </w:t>
      </w:r>
      <w:r w:rsidR="009E522E" w:rsidRPr="00B14F5B">
        <w:rPr>
          <w:rFonts w:ascii="Book Antiqua" w:hAnsi="Book Antiqua"/>
          <w:color w:val="000000"/>
          <w:sz w:val="24"/>
        </w:rPr>
        <w:t xml:space="preserve">of </w:t>
      </w:r>
      <w:r w:rsidRPr="00B14F5B">
        <w:rPr>
          <w:rFonts w:ascii="Book Antiqua" w:hAnsi="Book Antiqua"/>
          <w:color w:val="000000"/>
          <w:sz w:val="24"/>
        </w:rPr>
        <w:t>treatment.</w:t>
      </w:r>
    </w:p>
    <w:p w:rsidR="009D541F" w:rsidRPr="00B14F5B" w:rsidRDefault="009D541F" w:rsidP="006B266A">
      <w:pPr>
        <w:adjustRightInd w:val="0"/>
        <w:snapToGrid w:val="0"/>
        <w:spacing w:line="360" w:lineRule="auto"/>
        <w:rPr>
          <w:rFonts w:ascii="Book Antiqua" w:hAnsi="Book Antiqua"/>
          <w:color w:val="000000"/>
          <w:sz w:val="24"/>
        </w:rPr>
      </w:pPr>
      <w:r w:rsidRPr="00B14F5B">
        <w:rPr>
          <w:rFonts w:ascii="Book Antiqua" w:hAnsi="Book Antiqua"/>
          <w:color w:val="000000"/>
          <w:sz w:val="24"/>
        </w:rPr>
        <w:br w:type="page"/>
      </w:r>
      <w:r w:rsidR="00E432DC" w:rsidRPr="00B14F5B">
        <w:rPr>
          <w:rFonts w:ascii="Book Antiqua" w:hAnsi="Book Antiqua"/>
          <w:noProof/>
          <w:color w:val="000000"/>
          <w:sz w:val="24"/>
        </w:rPr>
        <w:lastRenderedPageBreak/>
        <w:drawing>
          <wp:inline distT="0" distB="0" distL="0" distR="0" wp14:anchorId="0F3F3C72" wp14:editId="07FE932C">
            <wp:extent cx="5269230" cy="1518920"/>
            <wp:effectExtent l="0" t="0" r="7620"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9230" cy="1518920"/>
                    </a:xfrm>
                    <a:prstGeom prst="rect">
                      <a:avLst/>
                    </a:prstGeom>
                    <a:noFill/>
                    <a:ln>
                      <a:noFill/>
                    </a:ln>
                  </pic:spPr>
                </pic:pic>
              </a:graphicData>
            </a:graphic>
          </wp:inline>
        </w:drawing>
      </w:r>
    </w:p>
    <w:p w:rsidR="00F8675B" w:rsidRPr="00B14F5B" w:rsidRDefault="00F8675B" w:rsidP="006B266A">
      <w:pPr>
        <w:adjustRightInd w:val="0"/>
        <w:snapToGrid w:val="0"/>
        <w:spacing w:line="360" w:lineRule="auto"/>
        <w:rPr>
          <w:rFonts w:ascii="Book Antiqua" w:hAnsi="Book Antiqua"/>
          <w:color w:val="000000"/>
          <w:sz w:val="24"/>
        </w:rPr>
      </w:pPr>
      <w:r w:rsidRPr="00B14F5B">
        <w:rPr>
          <w:rFonts w:ascii="Book Antiqua" w:hAnsi="Book Antiqua"/>
          <w:b/>
          <w:bCs/>
          <w:color w:val="000000"/>
          <w:sz w:val="24"/>
        </w:rPr>
        <w:t>Figure 2</w:t>
      </w:r>
      <w:r w:rsidRPr="00B14F5B">
        <w:rPr>
          <w:rFonts w:ascii="Book Antiqua" w:hAnsi="Book Antiqua"/>
          <w:color w:val="000000"/>
          <w:sz w:val="24"/>
        </w:rPr>
        <w:t xml:space="preserve"> </w:t>
      </w:r>
      <w:bookmarkStart w:id="81" w:name="_Hlk25051323"/>
      <w:r w:rsidRPr="00B14F5B">
        <w:rPr>
          <w:rFonts w:ascii="Book Antiqua" w:hAnsi="Book Antiqua"/>
          <w:b/>
          <w:bCs/>
          <w:color w:val="000000"/>
          <w:sz w:val="24"/>
        </w:rPr>
        <w:t>Brain metastases in</w:t>
      </w:r>
      <w:r w:rsidR="00211365" w:rsidRPr="00B14F5B">
        <w:rPr>
          <w:rFonts w:ascii="Book Antiqua" w:hAnsi="Book Antiqua"/>
          <w:b/>
          <w:bCs/>
          <w:color w:val="000000"/>
          <w:sz w:val="24"/>
        </w:rPr>
        <w:t xml:space="preserve"> the</w:t>
      </w:r>
      <w:r w:rsidRPr="00B14F5B">
        <w:rPr>
          <w:rFonts w:ascii="Book Antiqua" w:hAnsi="Book Antiqua"/>
          <w:b/>
          <w:bCs/>
          <w:color w:val="000000"/>
          <w:sz w:val="24"/>
        </w:rPr>
        <w:t xml:space="preserve"> left cerebellar hemisphere (</w:t>
      </w:r>
      <w:r w:rsidR="009E522E" w:rsidRPr="00B14F5B">
        <w:rPr>
          <w:rFonts w:ascii="Book Antiqua" w:hAnsi="Book Antiqua"/>
          <w:b/>
          <w:bCs/>
          <w:color w:val="000000"/>
          <w:sz w:val="24"/>
        </w:rPr>
        <w:t xml:space="preserve">contrast-enhanced </w:t>
      </w:r>
      <w:r w:rsidRPr="00B14F5B">
        <w:rPr>
          <w:rFonts w:ascii="Book Antiqua" w:hAnsi="Book Antiqua"/>
          <w:b/>
          <w:bCs/>
          <w:color w:val="000000"/>
          <w:sz w:val="24"/>
        </w:rPr>
        <w:t>oblique sagittal T1 weighted image</w:t>
      </w:r>
      <w:r w:rsidR="009E522E" w:rsidRPr="00B14F5B">
        <w:rPr>
          <w:rFonts w:ascii="Book Antiqua" w:hAnsi="Book Antiqua"/>
          <w:b/>
          <w:bCs/>
          <w:color w:val="000000"/>
          <w:sz w:val="24"/>
        </w:rPr>
        <w:t>s</w:t>
      </w:r>
      <w:r w:rsidRPr="00B14F5B">
        <w:rPr>
          <w:rFonts w:ascii="Book Antiqua" w:hAnsi="Book Antiqua"/>
          <w:b/>
          <w:bCs/>
          <w:color w:val="000000"/>
          <w:sz w:val="24"/>
        </w:rPr>
        <w:t>).</w:t>
      </w:r>
      <w:bookmarkEnd w:id="81"/>
      <w:r w:rsidR="009D541F" w:rsidRPr="00B14F5B">
        <w:rPr>
          <w:rFonts w:ascii="Book Antiqua" w:hAnsi="Book Antiqua"/>
          <w:color w:val="000000"/>
          <w:sz w:val="24"/>
        </w:rPr>
        <w:t xml:space="preserve"> A: Pretreatment; B: After 3 </w:t>
      </w:r>
      <w:proofErr w:type="spellStart"/>
      <w:r w:rsidR="009D541F" w:rsidRPr="00B14F5B">
        <w:rPr>
          <w:rFonts w:ascii="Book Antiqua" w:hAnsi="Book Antiqua"/>
          <w:color w:val="000000"/>
          <w:sz w:val="24"/>
        </w:rPr>
        <w:t>mo</w:t>
      </w:r>
      <w:proofErr w:type="spellEnd"/>
      <w:r w:rsidR="009D541F" w:rsidRPr="00B14F5B">
        <w:rPr>
          <w:rFonts w:ascii="Book Antiqua" w:hAnsi="Book Antiqua"/>
          <w:color w:val="000000"/>
          <w:sz w:val="24"/>
        </w:rPr>
        <w:t xml:space="preserve"> </w:t>
      </w:r>
      <w:r w:rsidR="009E522E" w:rsidRPr="00B14F5B">
        <w:rPr>
          <w:rFonts w:ascii="Book Antiqua" w:hAnsi="Book Antiqua"/>
          <w:color w:val="000000"/>
          <w:sz w:val="24"/>
        </w:rPr>
        <w:t xml:space="preserve">of </w:t>
      </w:r>
      <w:r w:rsidR="009D541F" w:rsidRPr="00B14F5B">
        <w:rPr>
          <w:rFonts w:ascii="Book Antiqua" w:hAnsi="Book Antiqua"/>
          <w:color w:val="000000"/>
          <w:sz w:val="24"/>
        </w:rPr>
        <w:t xml:space="preserve">treatment; C: After 6 </w:t>
      </w:r>
      <w:proofErr w:type="spellStart"/>
      <w:r w:rsidR="009D541F" w:rsidRPr="00B14F5B">
        <w:rPr>
          <w:rFonts w:ascii="Book Antiqua" w:hAnsi="Book Antiqua"/>
          <w:color w:val="000000"/>
          <w:sz w:val="24"/>
        </w:rPr>
        <w:t>mo</w:t>
      </w:r>
      <w:proofErr w:type="spellEnd"/>
      <w:r w:rsidR="009D541F" w:rsidRPr="00B14F5B">
        <w:rPr>
          <w:rFonts w:ascii="Book Antiqua" w:hAnsi="Book Antiqua"/>
          <w:color w:val="000000"/>
          <w:sz w:val="24"/>
        </w:rPr>
        <w:t xml:space="preserve"> </w:t>
      </w:r>
      <w:r w:rsidR="009E522E" w:rsidRPr="00B14F5B">
        <w:rPr>
          <w:rFonts w:ascii="Book Antiqua" w:hAnsi="Book Antiqua"/>
          <w:color w:val="000000"/>
          <w:sz w:val="24"/>
        </w:rPr>
        <w:t xml:space="preserve">of </w:t>
      </w:r>
      <w:r w:rsidR="009D541F" w:rsidRPr="00B14F5B">
        <w:rPr>
          <w:rFonts w:ascii="Book Antiqua" w:hAnsi="Book Antiqua"/>
          <w:color w:val="000000"/>
          <w:sz w:val="24"/>
        </w:rPr>
        <w:t xml:space="preserve">treatment; D: After 12 </w:t>
      </w:r>
      <w:proofErr w:type="spellStart"/>
      <w:r w:rsidR="009D541F" w:rsidRPr="00B14F5B">
        <w:rPr>
          <w:rFonts w:ascii="Book Antiqua" w:hAnsi="Book Antiqua"/>
          <w:color w:val="000000"/>
          <w:sz w:val="24"/>
        </w:rPr>
        <w:t>mo</w:t>
      </w:r>
      <w:proofErr w:type="spellEnd"/>
      <w:r w:rsidR="009D541F" w:rsidRPr="00B14F5B">
        <w:rPr>
          <w:rFonts w:ascii="Book Antiqua" w:hAnsi="Book Antiqua"/>
          <w:color w:val="000000"/>
          <w:sz w:val="24"/>
        </w:rPr>
        <w:t xml:space="preserve"> </w:t>
      </w:r>
      <w:r w:rsidR="009E522E" w:rsidRPr="00B14F5B">
        <w:rPr>
          <w:rFonts w:ascii="Book Antiqua" w:hAnsi="Book Antiqua"/>
          <w:color w:val="000000"/>
          <w:sz w:val="24"/>
        </w:rPr>
        <w:t xml:space="preserve">of </w:t>
      </w:r>
      <w:r w:rsidR="009D541F" w:rsidRPr="00B14F5B">
        <w:rPr>
          <w:rFonts w:ascii="Book Antiqua" w:hAnsi="Book Antiqua"/>
          <w:color w:val="000000"/>
          <w:sz w:val="24"/>
        </w:rPr>
        <w:t xml:space="preserve">treatment. </w:t>
      </w:r>
      <w:r w:rsidR="009D541F" w:rsidRPr="00B14F5B">
        <w:rPr>
          <w:rFonts w:ascii="Book Antiqua" w:hAnsi="Book Antiqua"/>
          <w:color w:val="000000"/>
          <w:sz w:val="24"/>
        </w:rPr>
        <w:br w:type="page"/>
      </w:r>
      <w:r w:rsidR="00E432DC" w:rsidRPr="00B14F5B">
        <w:rPr>
          <w:rFonts w:ascii="Book Antiqua" w:hAnsi="Book Antiqua"/>
          <w:noProof/>
          <w:color w:val="000000"/>
          <w:sz w:val="24"/>
        </w:rPr>
        <w:lastRenderedPageBreak/>
        <w:drawing>
          <wp:inline distT="0" distB="0" distL="0" distR="0" wp14:anchorId="4C60A379" wp14:editId="326C4468">
            <wp:extent cx="5277485" cy="15113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7485" cy="1511300"/>
                    </a:xfrm>
                    <a:prstGeom prst="rect">
                      <a:avLst/>
                    </a:prstGeom>
                    <a:noFill/>
                    <a:ln>
                      <a:noFill/>
                    </a:ln>
                  </pic:spPr>
                </pic:pic>
              </a:graphicData>
            </a:graphic>
          </wp:inline>
        </w:drawing>
      </w:r>
    </w:p>
    <w:p w:rsidR="004163BD" w:rsidRPr="00B14F5B" w:rsidRDefault="004163BD" w:rsidP="006B266A">
      <w:pPr>
        <w:adjustRightInd w:val="0"/>
        <w:snapToGrid w:val="0"/>
        <w:spacing w:line="360" w:lineRule="auto"/>
        <w:rPr>
          <w:rFonts w:ascii="Book Antiqua" w:hAnsi="Book Antiqua"/>
          <w:color w:val="000000"/>
          <w:sz w:val="24"/>
        </w:rPr>
      </w:pPr>
      <w:r w:rsidRPr="00B14F5B">
        <w:rPr>
          <w:rFonts w:ascii="Book Antiqua" w:hAnsi="Book Antiqua"/>
          <w:b/>
          <w:bCs/>
          <w:color w:val="000000"/>
          <w:sz w:val="24"/>
        </w:rPr>
        <w:t xml:space="preserve">Figure 3 Brain metastases in </w:t>
      </w:r>
      <w:r w:rsidR="00211365" w:rsidRPr="00B14F5B">
        <w:rPr>
          <w:rFonts w:ascii="Book Antiqua" w:hAnsi="Book Antiqua"/>
          <w:b/>
          <w:bCs/>
          <w:color w:val="000000"/>
          <w:sz w:val="24"/>
        </w:rPr>
        <w:t xml:space="preserve">the </w:t>
      </w:r>
      <w:r w:rsidRPr="00B14F5B">
        <w:rPr>
          <w:rFonts w:ascii="Book Antiqua" w:hAnsi="Book Antiqua"/>
          <w:b/>
          <w:bCs/>
          <w:color w:val="000000"/>
          <w:sz w:val="24"/>
        </w:rPr>
        <w:t>left temporal lobe (</w:t>
      </w:r>
      <w:r w:rsidR="009E522E" w:rsidRPr="00B14F5B">
        <w:rPr>
          <w:rFonts w:ascii="Book Antiqua" w:hAnsi="Book Antiqua"/>
          <w:b/>
          <w:bCs/>
          <w:color w:val="000000"/>
          <w:sz w:val="24"/>
        </w:rPr>
        <w:t xml:space="preserve">contrast-enhanced </w:t>
      </w:r>
      <w:r w:rsidRPr="00B14F5B">
        <w:rPr>
          <w:rFonts w:ascii="Book Antiqua" w:hAnsi="Book Antiqua"/>
          <w:b/>
          <w:bCs/>
          <w:color w:val="000000"/>
          <w:sz w:val="24"/>
        </w:rPr>
        <w:t xml:space="preserve">oblique coronal </w:t>
      </w:r>
      <w:r w:rsidR="009E522E" w:rsidRPr="00B14F5B">
        <w:rPr>
          <w:rFonts w:ascii="Book Antiqua" w:hAnsi="Book Antiqua"/>
          <w:b/>
          <w:bCs/>
          <w:color w:val="000000"/>
          <w:sz w:val="24"/>
        </w:rPr>
        <w:t>fat-</w:t>
      </w:r>
      <w:r w:rsidRPr="00B14F5B">
        <w:rPr>
          <w:rFonts w:ascii="Book Antiqua" w:hAnsi="Book Antiqua"/>
          <w:b/>
          <w:bCs/>
          <w:color w:val="000000"/>
          <w:sz w:val="24"/>
        </w:rPr>
        <w:t>suppression T1 weighted image</w:t>
      </w:r>
      <w:r w:rsidR="009E522E" w:rsidRPr="00B14F5B">
        <w:rPr>
          <w:rFonts w:ascii="Book Antiqua" w:hAnsi="Book Antiqua"/>
          <w:b/>
          <w:bCs/>
          <w:color w:val="000000"/>
          <w:sz w:val="24"/>
        </w:rPr>
        <w:t>s</w:t>
      </w:r>
      <w:r w:rsidRPr="00B14F5B">
        <w:rPr>
          <w:rFonts w:ascii="Book Antiqua" w:hAnsi="Book Antiqua"/>
          <w:b/>
          <w:bCs/>
          <w:color w:val="000000"/>
          <w:sz w:val="24"/>
        </w:rPr>
        <w:t>).</w:t>
      </w:r>
      <w:r w:rsidR="00571B77" w:rsidRPr="00B14F5B">
        <w:rPr>
          <w:rFonts w:ascii="Book Antiqua" w:hAnsi="Book Antiqua"/>
          <w:color w:val="000000"/>
          <w:sz w:val="24"/>
        </w:rPr>
        <w:t xml:space="preserve"> A: Pretreatment; B: After 3 </w:t>
      </w:r>
      <w:proofErr w:type="spellStart"/>
      <w:r w:rsidR="00571B77" w:rsidRPr="00B14F5B">
        <w:rPr>
          <w:rFonts w:ascii="Book Antiqua" w:hAnsi="Book Antiqua"/>
          <w:color w:val="000000"/>
          <w:sz w:val="24"/>
        </w:rPr>
        <w:t>mo</w:t>
      </w:r>
      <w:proofErr w:type="spellEnd"/>
      <w:r w:rsidR="00571B77" w:rsidRPr="00B14F5B">
        <w:rPr>
          <w:rFonts w:ascii="Book Antiqua" w:hAnsi="Book Antiqua"/>
          <w:color w:val="000000"/>
          <w:sz w:val="24"/>
        </w:rPr>
        <w:t xml:space="preserve"> </w:t>
      </w:r>
      <w:r w:rsidR="009E522E" w:rsidRPr="00B14F5B">
        <w:rPr>
          <w:rFonts w:ascii="Book Antiqua" w:hAnsi="Book Antiqua"/>
          <w:color w:val="000000"/>
          <w:sz w:val="24"/>
        </w:rPr>
        <w:t xml:space="preserve">of </w:t>
      </w:r>
      <w:r w:rsidR="00571B77" w:rsidRPr="00B14F5B">
        <w:rPr>
          <w:rFonts w:ascii="Book Antiqua" w:hAnsi="Book Antiqua"/>
          <w:color w:val="000000"/>
          <w:sz w:val="24"/>
        </w:rPr>
        <w:t xml:space="preserve">treatment; C: After 6 </w:t>
      </w:r>
      <w:proofErr w:type="spellStart"/>
      <w:r w:rsidR="00571B77" w:rsidRPr="00B14F5B">
        <w:rPr>
          <w:rFonts w:ascii="Book Antiqua" w:hAnsi="Book Antiqua"/>
          <w:color w:val="000000"/>
          <w:sz w:val="24"/>
        </w:rPr>
        <w:t>mo</w:t>
      </w:r>
      <w:proofErr w:type="spellEnd"/>
      <w:r w:rsidR="009E522E" w:rsidRPr="00B14F5B">
        <w:rPr>
          <w:rFonts w:ascii="Book Antiqua" w:hAnsi="Book Antiqua"/>
          <w:color w:val="000000"/>
          <w:sz w:val="24"/>
        </w:rPr>
        <w:t xml:space="preserve"> of</w:t>
      </w:r>
      <w:r w:rsidR="00571B77" w:rsidRPr="00B14F5B">
        <w:rPr>
          <w:rFonts w:ascii="Book Antiqua" w:hAnsi="Book Antiqua"/>
          <w:color w:val="000000"/>
          <w:sz w:val="24"/>
        </w:rPr>
        <w:t xml:space="preserve"> treatment; D: After 12 </w:t>
      </w:r>
      <w:proofErr w:type="spellStart"/>
      <w:r w:rsidR="00571B77" w:rsidRPr="00B14F5B">
        <w:rPr>
          <w:rFonts w:ascii="Book Antiqua" w:hAnsi="Book Antiqua"/>
          <w:color w:val="000000"/>
          <w:sz w:val="24"/>
        </w:rPr>
        <w:t>mo</w:t>
      </w:r>
      <w:proofErr w:type="spellEnd"/>
      <w:r w:rsidR="00571B77" w:rsidRPr="00B14F5B">
        <w:rPr>
          <w:rFonts w:ascii="Book Antiqua" w:hAnsi="Book Antiqua"/>
          <w:color w:val="000000"/>
          <w:sz w:val="24"/>
        </w:rPr>
        <w:t xml:space="preserve"> </w:t>
      </w:r>
      <w:r w:rsidR="009E522E" w:rsidRPr="00B14F5B">
        <w:rPr>
          <w:rFonts w:ascii="Book Antiqua" w:hAnsi="Book Antiqua"/>
          <w:color w:val="000000"/>
          <w:sz w:val="24"/>
        </w:rPr>
        <w:t xml:space="preserve">of </w:t>
      </w:r>
      <w:r w:rsidR="00571B77" w:rsidRPr="00B14F5B">
        <w:rPr>
          <w:rFonts w:ascii="Book Antiqua" w:hAnsi="Book Antiqua"/>
          <w:color w:val="000000"/>
          <w:sz w:val="24"/>
        </w:rPr>
        <w:t>treatment.</w:t>
      </w:r>
    </w:p>
    <w:p w:rsidR="00867B52" w:rsidRPr="00B14F5B" w:rsidRDefault="00867B52" w:rsidP="006B266A">
      <w:pPr>
        <w:adjustRightInd w:val="0"/>
        <w:snapToGrid w:val="0"/>
        <w:spacing w:line="360" w:lineRule="auto"/>
        <w:rPr>
          <w:rFonts w:ascii="Book Antiqua" w:hAnsi="Book Antiqua"/>
          <w:color w:val="000000"/>
          <w:sz w:val="24"/>
        </w:rPr>
      </w:pPr>
      <w:r w:rsidRPr="00B14F5B">
        <w:rPr>
          <w:rFonts w:ascii="Book Antiqua" w:hAnsi="Book Antiqua"/>
          <w:color w:val="000000"/>
          <w:sz w:val="24"/>
        </w:rPr>
        <w:br w:type="page"/>
      </w:r>
      <w:r w:rsidR="00E432DC" w:rsidRPr="00B14F5B">
        <w:rPr>
          <w:rFonts w:ascii="Book Antiqua" w:hAnsi="Book Antiqua"/>
          <w:noProof/>
          <w:color w:val="000000"/>
          <w:sz w:val="24"/>
        </w:rPr>
        <w:lastRenderedPageBreak/>
        <w:drawing>
          <wp:inline distT="0" distB="0" distL="0" distR="0" wp14:anchorId="7E890F63" wp14:editId="6B203F59">
            <wp:extent cx="5277485" cy="1464310"/>
            <wp:effectExtent l="0" t="0" r="0" b="25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7485" cy="1464310"/>
                    </a:xfrm>
                    <a:prstGeom prst="rect">
                      <a:avLst/>
                    </a:prstGeom>
                    <a:noFill/>
                    <a:ln>
                      <a:noFill/>
                    </a:ln>
                  </pic:spPr>
                </pic:pic>
              </a:graphicData>
            </a:graphic>
          </wp:inline>
        </w:drawing>
      </w:r>
    </w:p>
    <w:p w:rsidR="004163BD" w:rsidRPr="00B14F5B" w:rsidRDefault="00F8675B" w:rsidP="006B266A">
      <w:pPr>
        <w:adjustRightInd w:val="0"/>
        <w:snapToGrid w:val="0"/>
        <w:spacing w:line="360" w:lineRule="auto"/>
        <w:rPr>
          <w:rFonts w:ascii="Book Antiqua" w:hAnsi="Book Antiqua"/>
          <w:color w:val="000000"/>
          <w:sz w:val="24"/>
        </w:rPr>
      </w:pPr>
      <w:r w:rsidRPr="00B14F5B">
        <w:rPr>
          <w:rFonts w:ascii="Book Antiqua" w:hAnsi="Book Antiqua"/>
          <w:b/>
          <w:bCs/>
          <w:color w:val="000000"/>
          <w:sz w:val="24"/>
        </w:rPr>
        <w:t>Figure 4</w:t>
      </w:r>
      <w:r w:rsidR="004163BD" w:rsidRPr="00B14F5B">
        <w:rPr>
          <w:rFonts w:ascii="Book Antiqua" w:hAnsi="Book Antiqua"/>
          <w:color w:val="000000"/>
          <w:sz w:val="24"/>
        </w:rPr>
        <w:t xml:space="preserve"> </w:t>
      </w:r>
      <w:bookmarkStart w:id="82" w:name="_Hlk24490738"/>
      <w:r w:rsidR="004163BD" w:rsidRPr="00B14F5B">
        <w:rPr>
          <w:rFonts w:ascii="Book Antiqua" w:hAnsi="Book Antiqua"/>
          <w:b/>
          <w:bCs/>
          <w:color w:val="000000"/>
          <w:sz w:val="24"/>
        </w:rPr>
        <w:t xml:space="preserve">Brain metastases in </w:t>
      </w:r>
      <w:r w:rsidR="00211365" w:rsidRPr="00B14F5B">
        <w:rPr>
          <w:rFonts w:ascii="Book Antiqua" w:hAnsi="Book Antiqua"/>
          <w:b/>
          <w:bCs/>
          <w:color w:val="000000"/>
          <w:sz w:val="24"/>
        </w:rPr>
        <w:t xml:space="preserve">the </w:t>
      </w:r>
      <w:r w:rsidR="004163BD" w:rsidRPr="00B14F5B">
        <w:rPr>
          <w:rFonts w:ascii="Book Antiqua" w:hAnsi="Book Antiqua"/>
          <w:b/>
          <w:bCs/>
          <w:color w:val="000000"/>
          <w:sz w:val="24"/>
        </w:rPr>
        <w:t>left basal ganglia (</w:t>
      </w:r>
      <w:r w:rsidR="009E522E" w:rsidRPr="00B14F5B">
        <w:rPr>
          <w:rFonts w:ascii="Book Antiqua" w:hAnsi="Book Antiqua"/>
          <w:b/>
          <w:bCs/>
          <w:color w:val="000000"/>
          <w:sz w:val="24"/>
        </w:rPr>
        <w:t xml:space="preserve">contrast-enhanced </w:t>
      </w:r>
      <w:r w:rsidR="004163BD" w:rsidRPr="00B14F5B">
        <w:rPr>
          <w:rFonts w:ascii="Book Antiqua" w:hAnsi="Book Antiqua"/>
          <w:b/>
          <w:bCs/>
          <w:color w:val="000000"/>
          <w:sz w:val="24"/>
        </w:rPr>
        <w:t xml:space="preserve">oblique coronal </w:t>
      </w:r>
      <w:r w:rsidR="009E522E" w:rsidRPr="00B14F5B">
        <w:rPr>
          <w:rFonts w:ascii="Book Antiqua" w:hAnsi="Book Antiqua"/>
          <w:b/>
          <w:bCs/>
          <w:color w:val="000000"/>
          <w:sz w:val="24"/>
        </w:rPr>
        <w:t>fat-</w:t>
      </w:r>
      <w:r w:rsidR="004163BD" w:rsidRPr="00B14F5B">
        <w:rPr>
          <w:rFonts w:ascii="Book Antiqua" w:hAnsi="Book Antiqua"/>
          <w:b/>
          <w:bCs/>
          <w:color w:val="000000"/>
          <w:sz w:val="24"/>
        </w:rPr>
        <w:t xml:space="preserve">suppression T1 weighted </w:t>
      </w:r>
      <w:r w:rsidR="008760FA" w:rsidRPr="00B14F5B">
        <w:rPr>
          <w:rFonts w:ascii="Book Antiqua" w:hAnsi="Book Antiqua"/>
          <w:b/>
          <w:bCs/>
          <w:color w:val="000000"/>
          <w:sz w:val="24"/>
        </w:rPr>
        <w:t>image</w:t>
      </w:r>
      <w:r w:rsidR="009E522E" w:rsidRPr="00B14F5B">
        <w:rPr>
          <w:rFonts w:ascii="Book Antiqua" w:hAnsi="Book Antiqua"/>
          <w:b/>
          <w:bCs/>
          <w:color w:val="000000"/>
          <w:sz w:val="24"/>
        </w:rPr>
        <w:t>s</w:t>
      </w:r>
      <w:r w:rsidR="004163BD" w:rsidRPr="00B14F5B">
        <w:rPr>
          <w:rFonts w:ascii="Book Antiqua" w:hAnsi="Book Antiqua"/>
          <w:b/>
          <w:bCs/>
          <w:color w:val="000000"/>
          <w:sz w:val="24"/>
        </w:rPr>
        <w:t>).</w:t>
      </w:r>
      <w:r w:rsidR="00C431B7" w:rsidRPr="00B14F5B">
        <w:rPr>
          <w:rFonts w:ascii="Book Antiqua" w:hAnsi="Book Antiqua"/>
          <w:color w:val="000000"/>
          <w:sz w:val="24"/>
        </w:rPr>
        <w:t xml:space="preserve"> A: Pretreatment; B: After 3 </w:t>
      </w:r>
      <w:proofErr w:type="spellStart"/>
      <w:r w:rsidR="00C431B7" w:rsidRPr="00B14F5B">
        <w:rPr>
          <w:rFonts w:ascii="Book Antiqua" w:hAnsi="Book Antiqua"/>
          <w:color w:val="000000"/>
          <w:sz w:val="24"/>
        </w:rPr>
        <w:t>mo</w:t>
      </w:r>
      <w:proofErr w:type="spellEnd"/>
      <w:r w:rsidR="00C431B7" w:rsidRPr="00B14F5B">
        <w:rPr>
          <w:rFonts w:ascii="Book Antiqua" w:hAnsi="Book Antiqua"/>
          <w:color w:val="000000"/>
          <w:sz w:val="24"/>
        </w:rPr>
        <w:t xml:space="preserve"> </w:t>
      </w:r>
      <w:r w:rsidR="009E522E" w:rsidRPr="00B14F5B">
        <w:rPr>
          <w:rFonts w:ascii="Book Antiqua" w:hAnsi="Book Antiqua"/>
          <w:color w:val="000000"/>
          <w:sz w:val="24"/>
        </w:rPr>
        <w:t xml:space="preserve">of </w:t>
      </w:r>
      <w:r w:rsidR="00C431B7" w:rsidRPr="00B14F5B">
        <w:rPr>
          <w:rFonts w:ascii="Book Antiqua" w:hAnsi="Book Antiqua"/>
          <w:color w:val="000000"/>
          <w:sz w:val="24"/>
        </w:rPr>
        <w:t xml:space="preserve">treatment; C: After 6 </w:t>
      </w:r>
      <w:proofErr w:type="spellStart"/>
      <w:r w:rsidR="00C431B7" w:rsidRPr="00B14F5B">
        <w:rPr>
          <w:rFonts w:ascii="Book Antiqua" w:hAnsi="Book Antiqua"/>
          <w:color w:val="000000"/>
          <w:sz w:val="24"/>
        </w:rPr>
        <w:t>mo</w:t>
      </w:r>
      <w:proofErr w:type="spellEnd"/>
      <w:r w:rsidR="00C431B7" w:rsidRPr="00B14F5B">
        <w:rPr>
          <w:rFonts w:ascii="Book Antiqua" w:hAnsi="Book Antiqua"/>
          <w:color w:val="000000"/>
          <w:sz w:val="24"/>
        </w:rPr>
        <w:t xml:space="preserve"> </w:t>
      </w:r>
      <w:r w:rsidR="009E522E" w:rsidRPr="00B14F5B">
        <w:rPr>
          <w:rFonts w:ascii="Book Antiqua" w:hAnsi="Book Antiqua"/>
          <w:color w:val="000000"/>
          <w:sz w:val="24"/>
        </w:rPr>
        <w:t xml:space="preserve">of </w:t>
      </w:r>
      <w:r w:rsidR="00C431B7" w:rsidRPr="00B14F5B">
        <w:rPr>
          <w:rFonts w:ascii="Book Antiqua" w:hAnsi="Book Antiqua"/>
          <w:color w:val="000000"/>
          <w:sz w:val="24"/>
        </w:rPr>
        <w:t xml:space="preserve">treatment; D: After 12 </w:t>
      </w:r>
      <w:proofErr w:type="spellStart"/>
      <w:r w:rsidR="00C431B7" w:rsidRPr="00B14F5B">
        <w:rPr>
          <w:rFonts w:ascii="Book Antiqua" w:hAnsi="Book Antiqua"/>
          <w:color w:val="000000"/>
          <w:sz w:val="24"/>
        </w:rPr>
        <w:t>mo</w:t>
      </w:r>
      <w:proofErr w:type="spellEnd"/>
      <w:r w:rsidR="00C431B7" w:rsidRPr="00B14F5B">
        <w:rPr>
          <w:rFonts w:ascii="Book Antiqua" w:hAnsi="Book Antiqua"/>
          <w:color w:val="000000"/>
          <w:sz w:val="24"/>
        </w:rPr>
        <w:t xml:space="preserve"> </w:t>
      </w:r>
      <w:r w:rsidR="009E522E" w:rsidRPr="00B14F5B">
        <w:rPr>
          <w:rFonts w:ascii="Book Antiqua" w:hAnsi="Book Antiqua"/>
          <w:color w:val="000000"/>
          <w:sz w:val="24"/>
        </w:rPr>
        <w:t xml:space="preserve">of </w:t>
      </w:r>
      <w:r w:rsidR="00C431B7" w:rsidRPr="00B14F5B">
        <w:rPr>
          <w:rFonts w:ascii="Book Antiqua" w:hAnsi="Book Antiqua"/>
          <w:color w:val="000000"/>
          <w:sz w:val="24"/>
        </w:rPr>
        <w:t>treatment.</w:t>
      </w:r>
    </w:p>
    <w:p w:rsidR="00BB793F" w:rsidRPr="00B14F5B" w:rsidRDefault="00BB793F" w:rsidP="006B266A">
      <w:pPr>
        <w:adjustRightInd w:val="0"/>
        <w:snapToGrid w:val="0"/>
        <w:spacing w:line="360" w:lineRule="auto"/>
        <w:rPr>
          <w:rFonts w:ascii="Book Antiqua" w:hAnsi="Book Antiqua"/>
          <w:color w:val="000000"/>
          <w:sz w:val="24"/>
        </w:rPr>
      </w:pPr>
      <w:r w:rsidRPr="00B14F5B">
        <w:rPr>
          <w:rFonts w:ascii="Book Antiqua" w:hAnsi="Book Antiqua"/>
          <w:color w:val="000000"/>
          <w:sz w:val="24"/>
        </w:rPr>
        <w:br w:type="page"/>
      </w:r>
      <w:r w:rsidR="00E432DC" w:rsidRPr="00B14F5B">
        <w:rPr>
          <w:rFonts w:ascii="Book Antiqua" w:hAnsi="Book Antiqua"/>
          <w:noProof/>
          <w:color w:val="000000"/>
          <w:sz w:val="24"/>
        </w:rPr>
        <w:lastRenderedPageBreak/>
        <w:drawing>
          <wp:inline distT="0" distB="0" distL="0" distR="0" wp14:anchorId="4F2B393C" wp14:editId="483F8F09">
            <wp:extent cx="5269230" cy="1580515"/>
            <wp:effectExtent l="0" t="0" r="7620" b="63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9230" cy="1580515"/>
                    </a:xfrm>
                    <a:prstGeom prst="rect">
                      <a:avLst/>
                    </a:prstGeom>
                    <a:noFill/>
                    <a:ln>
                      <a:noFill/>
                    </a:ln>
                  </pic:spPr>
                </pic:pic>
              </a:graphicData>
            </a:graphic>
          </wp:inline>
        </w:drawing>
      </w:r>
    </w:p>
    <w:bookmarkEnd w:id="82"/>
    <w:p w:rsidR="004163BD" w:rsidRPr="00B14F5B" w:rsidRDefault="004163BD" w:rsidP="006B266A">
      <w:pPr>
        <w:adjustRightInd w:val="0"/>
        <w:snapToGrid w:val="0"/>
        <w:spacing w:line="360" w:lineRule="auto"/>
        <w:rPr>
          <w:rFonts w:ascii="Book Antiqua" w:hAnsi="Book Antiqua"/>
          <w:color w:val="000000"/>
          <w:sz w:val="24"/>
        </w:rPr>
      </w:pPr>
      <w:r w:rsidRPr="00B14F5B">
        <w:rPr>
          <w:rFonts w:ascii="Book Antiqua" w:hAnsi="Book Antiqua"/>
          <w:b/>
          <w:bCs/>
          <w:color w:val="000000"/>
          <w:sz w:val="24"/>
        </w:rPr>
        <w:t>Figure 5</w:t>
      </w:r>
      <w:r w:rsidRPr="00B14F5B">
        <w:rPr>
          <w:rFonts w:ascii="Book Antiqua" w:hAnsi="Book Antiqua"/>
          <w:color w:val="000000"/>
          <w:sz w:val="24"/>
        </w:rPr>
        <w:t xml:space="preserve"> </w:t>
      </w:r>
      <w:r w:rsidRPr="00B14F5B">
        <w:rPr>
          <w:rFonts w:ascii="Book Antiqua" w:hAnsi="Book Antiqua"/>
          <w:b/>
          <w:bCs/>
          <w:color w:val="000000"/>
          <w:sz w:val="24"/>
        </w:rPr>
        <w:t xml:space="preserve">Brain metastases in </w:t>
      </w:r>
      <w:r w:rsidR="00211365" w:rsidRPr="00B14F5B">
        <w:rPr>
          <w:rFonts w:ascii="Book Antiqua" w:hAnsi="Book Antiqua"/>
          <w:b/>
          <w:bCs/>
          <w:color w:val="000000"/>
          <w:sz w:val="24"/>
        </w:rPr>
        <w:t xml:space="preserve">the </w:t>
      </w:r>
      <w:r w:rsidRPr="00B14F5B">
        <w:rPr>
          <w:rFonts w:ascii="Book Antiqua" w:hAnsi="Book Antiqua"/>
          <w:b/>
          <w:bCs/>
          <w:color w:val="000000"/>
          <w:sz w:val="24"/>
        </w:rPr>
        <w:t>right cerebellar hemisphere (</w:t>
      </w:r>
      <w:r w:rsidR="009E522E" w:rsidRPr="00B14F5B">
        <w:rPr>
          <w:rFonts w:ascii="Book Antiqua" w:hAnsi="Book Antiqua"/>
          <w:b/>
          <w:bCs/>
          <w:color w:val="000000"/>
          <w:sz w:val="24"/>
        </w:rPr>
        <w:t xml:space="preserve">contrast-enhanced </w:t>
      </w:r>
      <w:r w:rsidRPr="00B14F5B">
        <w:rPr>
          <w:rFonts w:ascii="Book Antiqua" w:hAnsi="Book Antiqua"/>
          <w:b/>
          <w:bCs/>
          <w:color w:val="000000"/>
          <w:sz w:val="24"/>
        </w:rPr>
        <w:t xml:space="preserve">oblique coronal </w:t>
      </w:r>
      <w:r w:rsidR="009E522E" w:rsidRPr="00B14F5B">
        <w:rPr>
          <w:rFonts w:ascii="Book Antiqua" w:hAnsi="Book Antiqua"/>
          <w:b/>
          <w:bCs/>
          <w:color w:val="000000"/>
          <w:sz w:val="24"/>
        </w:rPr>
        <w:t>fat-</w:t>
      </w:r>
      <w:r w:rsidRPr="00B14F5B">
        <w:rPr>
          <w:rFonts w:ascii="Book Antiqua" w:hAnsi="Book Antiqua"/>
          <w:b/>
          <w:bCs/>
          <w:color w:val="000000"/>
          <w:sz w:val="24"/>
        </w:rPr>
        <w:t xml:space="preserve">suppression T1 weighted </w:t>
      </w:r>
      <w:r w:rsidR="008760FA" w:rsidRPr="00B14F5B">
        <w:rPr>
          <w:rFonts w:ascii="Book Antiqua" w:hAnsi="Book Antiqua"/>
          <w:b/>
          <w:bCs/>
          <w:color w:val="000000"/>
          <w:sz w:val="24"/>
        </w:rPr>
        <w:t>image</w:t>
      </w:r>
      <w:r w:rsidR="009E522E" w:rsidRPr="00B14F5B">
        <w:rPr>
          <w:rFonts w:ascii="Book Antiqua" w:hAnsi="Book Antiqua"/>
          <w:b/>
          <w:bCs/>
          <w:color w:val="000000"/>
          <w:sz w:val="24"/>
        </w:rPr>
        <w:t>s</w:t>
      </w:r>
      <w:r w:rsidRPr="00B14F5B">
        <w:rPr>
          <w:rFonts w:ascii="Book Antiqua" w:hAnsi="Book Antiqua"/>
          <w:b/>
          <w:bCs/>
          <w:color w:val="000000"/>
          <w:sz w:val="24"/>
        </w:rPr>
        <w:t>).</w:t>
      </w:r>
      <w:r w:rsidRPr="00B14F5B">
        <w:rPr>
          <w:rFonts w:ascii="Book Antiqua" w:hAnsi="Book Antiqua"/>
          <w:color w:val="000000"/>
          <w:sz w:val="24"/>
        </w:rPr>
        <w:t xml:space="preserve"> </w:t>
      </w:r>
      <w:bookmarkStart w:id="83" w:name="_Hlk25051366"/>
      <w:r w:rsidR="00C431B7" w:rsidRPr="00B14F5B">
        <w:rPr>
          <w:rFonts w:ascii="Book Antiqua" w:hAnsi="Book Antiqua"/>
          <w:color w:val="000000"/>
          <w:sz w:val="24"/>
        </w:rPr>
        <w:t xml:space="preserve">A: Pretreatment; B: After 3 </w:t>
      </w:r>
      <w:proofErr w:type="spellStart"/>
      <w:r w:rsidR="00C431B7" w:rsidRPr="00B14F5B">
        <w:rPr>
          <w:rFonts w:ascii="Book Antiqua" w:hAnsi="Book Antiqua"/>
          <w:color w:val="000000"/>
          <w:sz w:val="24"/>
        </w:rPr>
        <w:t>mo</w:t>
      </w:r>
      <w:proofErr w:type="spellEnd"/>
      <w:r w:rsidR="00C431B7" w:rsidRPr="00B14F5B">
        <w:rPr>
          <w:rFonts w:ascii="Book Antiqua" w:hAnsi="Book Antiqua"/>
          <w:color w:val="000000"/>
          <w:sz w:val="24"/>
        </w:rPr>
        <w:t xml:space="preserve"> </w:t>
      </w:r>
      <w:r w:rsidR="009E522E" w:rsidRPr="00B14F5B">
        <w:rPr>
          <w:rFonts w:ascii="Book Antiqua" w:hAnsi="Book Antiqua"/>
          <w:color w:val="000000"/>
          <w:sz w:val="24"/>
        </w:rPr>
        <w:t xml:space="preserve">of </w:t>
      </w:r>
      <w:r w:rsidR="00C431B7" w:rsidRPr="00B14F5B">
        <w:rPr>
          <w:rFonts w:ascii="Book Antiqua" w:hAnsi="Book Antiqua"/>
          <w:color w:val="000000"/>
          <w:sz w:val="24"/>
        </w:rPr>
        <w:t xml:space="preserve">treatment; C: After 6 </w:t>
      </w:r>
      <w:proofErr w:type="spellStart"/>
      <w:r w:rsidR="00C431B7" w:rsidRPr="00B14F5B">
        <w:rPr>
          <w:rFonts w:ascii="Book Antiqua" w:hAnsi="Book Antiqua"/>
          <w:color w:val="000000"/>
          <w:sz w:val="24"/>
        </w:rPr>
        <w:t>mo</w:t>
      </w:r>
      <w:proofErr w:type="spellEnd"/>
      <w:r w:rsidR="00C431B7" w:rsidRPr="00B14F5B">
        <w:rPr>
          <w:rFonts w:ascii="Book Antiqua" w:hAnsi="Book Antiqua"/>
          <w:color w:val="000000"/>
          <w:sz w:val="24"/>
        </w:rPr>
        <w:t xml:space="preserve"> </w:t>
      </w:r>
      <w:r w:rsidR="009E522E" w:rsidRPr="00B14F5B">
        <w:rPr>
          <w:rFonts w:ascii="Book Antiqua" w:hAnsi="Book Antiqua"/>
          <w:color w:val="000000"/>
          <w:sz w:val="24"/>
        </w:rPr>
        <w:t xml:space="preserve">of </w:t>
      </w:r>
      <w:r w:rsidR="00C431B7" w:rsidRPr="00B14F5B">
        <w:rPr>
          <w:rFonts w:ascii="Book Antiqua" w:hAnsi="Book Antiqua"/>
          <w:color w:val="000000"/>
          <w:sz w:val="24"/>
        </w:rPr>
        <w:t xml:space="preserve">treatment; D: After 12 </w:t>
      </w:r>
      <w:proofErr w:type="spellStart"/>
      <w:r w:rsidR="00C431B7" w:rsidRPr="00B14F5B">
        <w:rPr>
          <w:rFonts w:ascii="Book Antiqua" w:hAnsi="Book Antiqua"/>
          <w:color w:val="000000"/>
          <w:sz w:val="24"/>
        </w:rPr>
        <w:t>mo</w:t>
      </w:r>
      <w:proofErr w:type="spellEnd"/>
      <w:r w:rsidR="00C431B7" w:rsidRPr="00B14F5B">
        <w:rPr>
          <w:rFonts w:ascii="Book Antiqua" w:hAnsi="Book Antiqua"/>
          <w:color w:val="000000"/>
          <w:sz w:val="24"/>
        </w:rPr>
        <w:t xml:space="preserve"> </w:t>
      </w:r>
      <w:r w:rsidR="009E522E" w:rsidRPr="00B14F5B">
        <w:rPr>
          <w:rFonts w:ascii="Book Antiqua" w:hAnsi="Book Antiqua"/>
          <w:color w:val="000000"/>
          <w:sz w:val="24"/>
        </w:rPr>
        <w:t xml:space="preserve">of </w:t>
      </w:r>
      <w:r w:rsidR="00C431B7" w:rsidRPr="00B14F5B">
        <w:rPr>
          <w:rFonts w:ascii="Book Antiqua" w:hAnsi="Book Antiqua"/>
          <w:color w:val="000000"/>
          <w:sz w:val="24"/>
        </w:rPr>
        <w:t>treatment.</w:t>
      </w:r>
    </w:p>
    <w:p w:rsidR="00413743" w:rsidRPr="00B14F5B" w:rsidRDefault="00413743" w:rsidP="006B266A">
      <w:pPr>
        <w:adjustRightInd w:val="0"/>
        <w:snapToGrid w:val="0"/>
        <w:spacing w:line="360" w:lineRule="auto"/>
        <w:rPr>
          <w:rFonts w:ascii="Book Antiqua" w:hAnsi="Book Antiqua"/>
          <w:color w:val="000000"/>
          <w:sz w:val="24"/>
        </w:rPr>
      </w:pPr>
      <w:r w:rsidRPr="00B14F5B">
        <w:rPr>
          <w:rFonts w:ascii="Book Antiqua" w:hAnsi="Book Antiqua"/>
          <w:color w:val="000000"/>
          <w:sz w:val="24"/>
        </w:rPr>
        <w:br w:type="page"/>
      </w:r>
      <w:r w:rsidR="00E432DC" w:rsidRPr="00B14F5B">
        <w:rPr>
          <w:rFonts w:ascii="Book Antiqua" w:hAnsi="Book Antiqua"/>
          <w:noProof/>
          <w:color w:val="000000"/>
          <w:sz w:val="24"/>
        </w:rPr>
        <w:lastRenderedPageBreak/>
        <w:drawing>
          <wp:inline distT="0" distB="0" distL="0" distR="0" wp14:anchorId="495F16BF" wp14:editId="5FF88C5B">
            <wp:extent cx="5285105" cy="1541780"/>
            <wp:effectExtent l="0" t="0" r="0" b="12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5105" cy="1541780"/>
                    </a:xfrm>
                    <a:prstGeom prst="rect">
                      <a:avLst/>
                    </a:prstGeom>
                    <a:noFill/>
                    <a:ln>
                      <a:noFill/>
                    </a:ln>
                  </pic:spPr>
                </pic:pic>
              </a:graphicData>
            </a:graphic>
          </wp:inline>
        </w:drawing>
      </w:r>
    </w:p>
    <w:bookmarkEnd w:id="83"/>
    <w:p w:rsidR="004163BD" w:rsidRPr="003F68A1" w:rsidRDefault="004163BD" w:rsidP="006B266A">
      <w:pPr>
        <w:adjustRightInd w:val="0"/>
        <w:snapToGrid w:val="0"/>
        <w:spacing w:line="360" w:lineRule="auto"/>
        <w:rPr>
          <w:rFonts w:ascii="Book Antiqua" w:hAnsi="Book Antiqua"/>
          <w:b/>
          <w:bCs/>
          <w:color w:val="000000"/>
          <w:sz w:val="24"/>
        </w:rPr>
      </w:pPr>
      <w:r w:rsidRPr="00B14F5B">
        <w:rPr>
          <w:rFonts w:ascii="Book Antiqua" w:hAnsi="Book Antiqua"/>
          <w:b/>
          <w:bCs/>
          <w:color w:val="000000"/>
          <w:sz w:val="24"/>
        </w:rPr>
        <w:t>Figure 6</w:t>
      </w:r>
      <w:r w:rsidRPr="00B14F5B">
        <w:rPr>
          <w:rFonts w:ascii="Book Antiqua" w:hAnsi="Book Antiqua"/>
          <w:color w:val="000000"/>
          <w:sz w:val="24"/>
        </w:rPr>
        <w:t xml:space="preserve"> </w:t>
      </w:r>
      <w:r w:rsidRPr="00B14F5B">
        <w:rPr>
          <w:rFonts w:ascii="Book Antiqua" w:hAnsi="Book Antiqua"/>
          <w:b/>
          <w:bCs/>
          <w:color w:val="000000"/>
          <w:sz w:val="24"/>
        </w:rPr>
        <w:t>Brain metastases in</w:t>
      </w:r>
      <w:r w:rsidR="00211365" w:rsidRPr="00B14F5B">
        <w:rPr>
          <w:rFonts w:ascii="Book Antiqua" w:hAnsi="Book Antiqua"/>
          <w:b/>
          <w:bCs/>
          <w:color w:val="000000"/>
          <w:sz w:val="24"/>
        </w:rPr>
        <w:t xml:space="preserve"> the</w:t>
      </w:r>
      <w:r w:rsidRPr="00B14F5B">
        <w:rPr>
          <w:rFonts w:ascii="Book Antiqua" w:hAnsi="Book Antiqua"/>
          <w:b/>
          <w:bCs/>
          <w:color w:val="000000"/>
          <w:sz w:val="24"/>
        </w:rPr>
        <w:t xml:space="preserve"> cerebellar hemisphere (</w:t>
      </w:r>
      <w:r w:rsidR="009E522E" w:rsidRPr="00B14F5B">
        <w:rPr>
          <w:rFonts w:ascii="Book Antiqua" w:hAnsi="Book Antiqua"/>
          <w:b/>
          <w:bCs/>
          <w:color w:val="000000"/>
          <w:sz w:val="24"/>
        </w:rPr>
        <w:t xml:space="preserve">contrast-enhanced </w:t>
      </w:r>
      <w:r w:rsidRPr="00B14F5B">
        <w:rPr>
          <w:rFonts w:ascii="Book Antiqua" w:hAnsi="Book Antiqua"/>
          <w:b/>
          <w:bCs/>
          <w:color w:val="000000"/>
          <w:sz w:val="24"/>
        </w:rPr>
        <w:t xml:space="preserve">oblique sagittal T1 weighted </w:t>
      </w:r>
      <w:r w:rsidR="008760FA" w:rsidRPr="00B14F5B">
        <w:rPr>
          <w:rFonts w:ascii="Book Antiqua" w:hAnsi="Book Antiqua"/>
          <w:b/>
          <w:bCs/>
          <w:color w:val="000000"/>
          <w:sz w:val="24"/>
        </w:rPr>
        <w:t>image</w:t>
      </w:r>
      <w:r w:rsidR="009E522E" w:rsidRPr="00B14F5B">
        <w:rPr>
          <w:rFonts w:ascii="Book Antiqua" w:hAnsi="Book Antiqua"/>
          <w:b/>
          <w:bCs/>
          <w:color w:val="000000"/>
          <w:sz w:val="24"/>
        </w:rPr>
        <w:t>s</w:t>
      </w:r>
      <w:r w:rsidRPr="00B14F5B">
        <w:rPr>
          <w:rFonts w:ascii="Book Antiqua" w:hAnsi="Book Antiqua"/>
          <w:b/>
          <w:bCs/>
          <w:color w:val="000000"/>
          <w:sz w:val="24"/>
        </w:rPr>
        <w:t>).</w:t>
      </w:r>
      <w:r w:rsidRPr="00B14F5B">
        <w:rPr>
          <w:rFonts w:ascii="Book Antiqua" w:hAnsi="Book Antiqua"/>
          <w:color w:val="000000"/>
          <w:sz w:val="24"/>
        </w:rPr>
        <w:t xml:space="preserve"> A: Pretreatment; B: After 3 </w:t>
      </w:r>
      <w:proofErr w:type="spellStart"/>
      <w:r w:rsidRPr="00B14F5B">
        <w:rPr>
          <w:rFonts w:ascii="Book Antiqua" w:hAnsi="Book Antiqua"/>
          <w:color w:val="000000"/>
          <w:sz w:val="24"/>
        </w:rPr>
        <w:t>mo</w:t>
      </w:r>
      <w:proofErr w:type="spellEnd"/>
      <w:r w:rsidRPr="00B14F5B">
        <w:rPr>
          <w:rFonts w:ascii="Book Antiqua" w:hAnsi="Book Antiqua"/>
          <w:color w:val="000000"/>
          <w:sz w:val="24"/>
        </w:rPr>
        <w:t xml:space="preserve"> </w:t>
      </w:r>
      <w:r w:rsidR="009E522E" w:rsidRPr="00B14F5B">
        <w:rPr>
          <w:rFonts w:ascii="Book Antiqua" w:hAnsi="Book Antiqua"/>
          <w:color w:val="000000"/>
          <w:sz w:val="24"/>
        </w:rPr>
        <w:t xml:space="preserve">of </w:t>
      </w:r>
      <w:r w:rsidRPr="00B14F5B">
        <w:rPr>
          <w:rFonts w:ascii="Book Antiqua" w:hAnsi="Book Antiqua"/>
          <w:color w:val="000000"/>
          <w:sz w:val="24"/>
        </w:rPr>
        <w:t xml:space="preserve">treatment; C: After 6 </w:t>
      </w:r>
      <w:proofErr w:type="spellStart"/>
      <w:r w:rsidRPr="00B14F5B">
        <w:rPr>
          <w:rFonts w:ascii="Book Antiqua" w:hAnsi="Book Antiqua"/>
          <w:color w:val="000000"/>
          <w:sz w:val="24"/>
        </w:rPr>
        <w:t>mo</w:t>
      </w:r>
      <w:proofErr w:type="spellEnd"/>
      <w:r w:rsidRPr="00B14F5B">
        <w:rPr>
          <w:rFonts w:ascii="Book Antiqua" w:hAnsi="Book Antiqua"/>
          <w:color w:val="000000"/>
          <w:sz w:val="24"/>
        </w:rPr>
        <w:t xml:space="preserve"> </w:t>
      </w:r>
      <w:r w:rsidR="009E522E" w:rsidRPr="00B14F5B">
        <w:rPr>
          <w:rFonts w:ascii="Book Antiqua" w:hAnsi="Book Antiqua"/>
          <w:color w:val="000000"/>
          <w:sz w:val="24"/>
        </w:rPr>
        <w:t xml:space="preserve">of </w:t>
      </w:r>
      <w:r w:rsidRPr="00B14F5B">
        <w:rPr>
          <w:rFonts w:ascii="Book Antiqua" w:hAnsi="Book Antiqua"/>
          <w:color w:val="000000"/>
          <w:sz w:val="24"/>
        </w:rPr>
        <w:t xml:space="preserve">treatment; D: After 12 </w:t>
      </w:r>
      <w:proofErr w:type="spellStart"/>
      <w:r w:rsidRPr="00B14F5B">
        <w:rPr>
          <w:rFonts w:ascii="Book Antiqua" w:hAnsi="Book Antiqua"/>
          <w:color w:val="000000"/>
          <w:sz w:val="24"/>
        </w:rPr>
        <w:t>mo</w:t>
      </w:r>
      <w:proofErr w:type="spellEnd"/>
      <w:r w:rsidRPr="00B14F5B">
        <w:rPr>
          <w:rFonts w:ascii="Book Antiqua" w:hAnsi="Book Antiqua"/>
          <w:color w:val="000000"/>
          <w:sz w:val="24"/>
        </w:rPr>
        <w:t xml:space="preserve"> </w:t>
      </w:r>
      <w:r w:rsidR="009E522E" w:rsidRPr="00B14F5B">
        <w:rPr>
          <w:rFonts w:ascii="Book Antiqua" w:hAnsi="Book Antiqua"/>
          <w:color w:val="000000"/>
          <w:sz w:val="24"/>
        </w:rPr>
        <w:t xml:space="preserve">of </w:t>
      </w:r>
      <w:r w:rsidRPr="00B14F5B">
        <w:rPr>
          <w:rFonts w:ascii="Book Antiqua" w:hAnsi="Book Antiqua"/>
          <w:color w:val="000000"/>
          <w:sz w:val="24"/>
        </w:rPr>
        <w:t>treatment.</w:t>
      </w:r>
      <w:bookmarkStart w:id="84" w:name="_GoBack"/>
      <w:bookmarkEnd w:id="84"/>
    </w:p>
    <w:p w:rsidR="004163BD" w:rsidRPr="003F68A1" w:rsidRDefault="004163BD" w:rsidP="006B266A">
      <w:pPr>
        <w:adjustRightInd w:val="0"/>
        <w:snapToGrid w:val="0"/>
        <w:spacing w:line="360" w:lineRule="auto"/>
        <w:rPr>
          <w:rFonts w:ascii="Book Antiqua" w:hAnsi="Book Antiqua"/>
          <w:b/>
          <w:bCs/>
          <w:color w:val="000000"/>
          <w:sz w:val="24"/>
        </w:rPr>
      </w:pPr>
    </w:p>
    <w:p w:rsidR="000A1B57" w:rsidRPr="003F68A1" w:rsidRDefault="000A1B57" w:rsidP="006B266A">
      <w:pPr>
        <w:adjustRightInd w:val="0"/>
        <w:snapToGrid w:val="0"/>
        <w:spacing w:line="360" w:lineRule="auto"/>
        <w:rPr>
          <w:rFonts w:ascii="Book Antiqua" w:hAnsi="Book Antiqua"/>
          <w:b/>
          <w:bCs/>
          <w:color w:val="000000"/>
          <w:sz w:val="24"/>
        </w:rPr>
      </w:pPr>
    </w:p>
    <w:p w:rsidR="000A1B57" w:rsidRPr="003F68A1" w:rsidRDefault="000A1B57" w:rsidP="006B266A">
      <w:pPr>
        <w:adjustRightInd w:val="0"/>
        <w:snapToGrid w:val="0"/>
        <w:spacing w:line="360" w:lineRule="auto"/>
        <w:rPr>
          <w:rFonts w:ascii="Book Antiqua" w:hAnsi="Book Antiqua"/>
          <w:b/>
          <w:bCs/>
          <w:color w:val="000000"/>
          <w:sz w:val="24"/>
        </w:rPr>
      </w:pPr>
    </w:p>
    <w:p w:rsidR="004163BD" w:rsidRPr="003F68A1" w:rsidRDefault="004163BD" w:rsidP="006B266A">
      <w:pPr>
        <w:adjustRightInd w:val="0"/>
        <w:snapToGrid w:val="0"/>
        <w:spacing w:line="360" w:lineRule="auto"/>
        <w:rPr>
          <w:rFonts w:ascii="Book Antiqua" w:hAnsi="Book Antiqua"/>
          <w:color w:val="000000"/>
          <w:sz w:val="24"/>
        </w:rPr>
      </w:pPr>
    </w:p>
    <w:sectPr w:rsidR="004163BD" w:rsidRPr="003F68A1">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FC6" w:rsidRDefault="002C2FC6" w:rsidP="003E01FE">
      <w:r>
        <w:separator/>
      </w:r>
    </w:p>
  </w:endnote>
  <w:endnote w:type="continuationSeparator" w:id="0">
    <w:p w:rsidR="002C2FC6" w:rsidRDefault="002C2FC6" w:rsidP="003E0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MS PMincho">
    <w:altName w:val="MS Gothic"/>
    <w:charset w:val="80"/>
    <w:family w:val="roman"/>
    <w:pitch w:val="variable"/>
    <w:sig w:usb0="00000000"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FC6" w:rsidRDefault="002C2FC6" w:rsidP="003E01FE">
      <w:r>
        <w:separator/>
      </w:r>
    </w:p>
  </w:footnote>
  <w:footnote w:type="continuationSeparator" w:id="0">
    <w:p w:rsidR="002C2FC6" w:rsidRDefault="002C2FC6" w:rsidP="003E01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hineID" w:val="198|199|197|204|189|197|199|185|197|189|188|197|202|206|197|199|187|"/>
    <w:docVar w:name="Username" w:val="Editor"/>
  </w:docVars>
  <w:rsids>
    <w:rsidRoot w:val="002151E3"/>
    <w:rsid w:val="00007D8F"/>
    <w:rsid w:val="0001562E"/>
    <w:rsid w:val="00027CCB"/>
    <w:rsid w:val="000367B8"/>
    <w:rsid w:val="00037F81"/>
    <w:rsid w:val="000401DC"/>
    <w:rsid w:val="0004461F"/>
    <w:rsid w:val="0004756B"/>
    <w:rsid w:val="00054C1B"/>
    <w:rsid w:val="000568F7"/>
    <w:rsid w:val="00065030"/>
    <w:rsid w:val="00073AD8"/>
    <w:rsid w:val="00074BAE"/>
    <w:rsid w:val="00074F76"/>
    <w:rsid w:val="00086B8D"/>
    <w:rsid w:val="00091240"/>
    <w:rsid w:val="00091A2D"/>
    <w:rsid w:val="000950B4"/>
    <w:rsid w:val="00097855"/>
    <w:rsid w:val="000A1B57"/>
    <w:rsid w:val="000A4920"/>
    <w:rsid w:val="000A513E"/>
    <w:rsid w:val="000B11A5"/>
    <w:rsid w:val="000C4090"/>
    <w:rsid w:val="000D1F69"/>
    <w:rsid w:val="000D52C2"/>
    <w:rsid w:val="000E1080"/>
    <w:rsid w:val="000F33B2"/>
    <w:rsid w:val="000F7892"/>
    <w:rsid w:val="0010037C"/>
    <w:rsid w:val="001013FC"/>
    <w:rsid w:val="0010382F"/>
    <w:rsid w:val="00113923"/>
    <w:rsid w:val="00121F97"/>
    <w:rsid w:val="001241EE"/>
    <w:rsid w:val="001331ED"/>
    <w:rsid w:val="0013584A"/>
    <w:rsid w:val="00136B2B"/>
    <w:rsid w:val="00141DD0"/>
    <w:rsid w:val="00141DEE"/>
    <w:rsid w:val="00151507"/>
    <w:rsid w:val="00165485"/>
    <w:rsid w:val="00174B01"/>
    <w:rsid w:val="001774BE"/>
    <w:rsid w:val="00181671"/>
    <w:rsid w:val="0018697A"/>
    <w:rsid w:val="00191EC4"/>
    <w:rsid w:val="0019609F"/>
    <w:rsid w:val="001A0248"/>
    <w:rsid w:val="001A16B2"/>
    <w:rsid w:val="001A1C9A"/>
    <w:rsid w:val="001A4434"/>
    <w:rsid w:val="001A6E61"/>
    <w:rsid w:val="001A7F01"/>
    <w:rsid w:val="001B0DE6"/>
    <w:rsid w:val="001C082D"/>
    <w:rsid w:val="001C41CF"/>
    <w:rsid w:val="001C67CD"/>
    <w:rsid w:val="001C6DB7"/>
    <w:rsid w:val="001D3B55"/>
    <w:rsid w:val="001D4D92"/>
    <w:rsid w:val="001E64A3"/>
    <w:rsid w:val="001F00D8"/>
    <w:rsid w:val="001F0FC2"/>
    <w:rsid w:val="001F7D00"/>
    <w:rsid w:val="002026BC"/>
    <w:rsid w:val="00211365"/>
    <w:rsid w:val="00211DBE"/>
    <w:rsid w:val="00214C57"/>
    <w:rsid w:val="002151E3"/>
    <w:rsid w:val="002164F1"/>
    <w:rsid w:val="00220842"/>
    <w:rsid w:val="00222332"/>
    <w:rsid w:val="002239E2"/>
    <w:rsid w:val="00223F28"/>
    <w:rsid w:val="00240C1F"/>
    <w:rsid w:val="0024308E"/>
    <w:rsid w:val="00254752"/>
    <w:rsid w:val="0026402E"/>
    <w:rsid w:val="00264289"/>
    <w:rsid w:val="0026430F"/>
    <w:rsid w:val="00276254"/>
    <w:rsid w:val="002814A6"/>
    <w:rsid w:val="00291B39"/>
    <w:rsid w:val="002A37DF"/>
    <w:rsid w:val="002A590F"/>
    <w:rsid w:val="002A5B6B"/>
    <w:rsid w:val="002B4B3F"/>
    <w:rsid w:val="002C2FC6"/>
    <w:rsid w:val="002C6C7E"/>
    <w:rsid w:val="002D3843"/>
    <w:rsid w:val="002D66DD"/>
    <w:rsid w:val="002D695C"/>
    <w:rsid w:val="002E1C1E"/>
    <w:rsid w:val="002E1E80"/>
    <w:rsid w:val="002E36E0"/>
    <w:rsid w:val="002E4616"/>
    <w:rsid w:val="002E6A83"/>
    <w:rsid w:val="00300125"/>
    <w:rsid w:val="00306BBF"/>
    <w:rsid w:val="00314100"/>
    <w:rsid w:val="00321329"/>
    <w:rsid w:val="003242A8"/>
    <w:rsid w:val="00335B43"/>
    <w:rsid w:val="0034179B"/>
    <w:rsid w:val="00345882"/>
    <w:rsid w:val="00347D76"/>
    <w:rsid w:val="00360AC7"/>
    <w:rsid w:val="0036599A"/>
    <w:rsid w:val="00366B15"/>
    <w:rsid w:val="00373030"/>
    <w:rsid w:val="003749AE"/>
    <w:rsid w:val="00382180"/>
    <w:rsid w:val="00385273"/>
    <w:rsid w:val="00391CFE"/>
    <w:rsid w:val="00392A92"/>
    <w:rsid w:val="003A0AC6"/>
    <w:rsid w:val="003B794C"/>
    <w:rsid w:val="003B7C0D"/>
    <w:rsid w:val="003C20A1"/>
    <w:rsid w:val="003C2818"/>
    <w:rsid w:val="003E01FE"/>
    <w:rsid w:val="003E06B2"/>
    <w:rsid w:val="003F5E1C"/>
    <w:rsid w:val="003F68A1"/>
    <w:rsid w:val="00400921"/>
    <w:rsid w:val="00400D0A"/>
    <w:rsid w:val="00413743"/>
    <w:rsid w:val="004163BD"/>
    <w:rsid w:val="00416B14"/>
    <w:rsid w:val="00422A15"/>
    <w:rsid w:val="00424544"/>
    <w:rsid w:val="00427FBF"/>
    <w:rsid w:val="004302CD"/>
    <w:rsid w:val="00430507"/>
    <w:rsid w:val="00431CAE"/>
    <w:rsid w:val="004346B6"/>
    <w:rsid w:val="00436F20"/>
    <w:rsid w:val="00437AEB"/>
    <w:rsid w:val="004476B2"/>
    <w:rsid w:val="004615C3"/>
    <w:rsid w:val="00463A95"/>
    <w:rsid w:val="004713E5"/>
    <w:rsid w:val="00483A05"/>
    <w:rsid w:val="004A0A78"/>
    <w:rsid w:val="004A20FB"/>
    <w:rsid w:val="004B5382"/>
    <w:rsid w:val="004C2C31"/>
    <w:rsid w:val="004C5527"/>
    <w:rsid w:val="004D2DBE"/>
    <w:rsid w:val="004E275B"/>
    <w:rsid w:val="004E5C4A"/>
    <w:rsid w:val="004E6982"/>
    <w:rsid w:val="004F2158"/>
    <w:rsid w:val="005203D7"/>
    <w:rsid w:val="00527DAC"/>
    <w:rsid w:val="00534946"/>
    <w:rsid w:val="00535435"/>
    <w:rsid w:val="00537C3E"/>
    <w:rsid w:val="00540AF6"/>
    <w:rsid w:val="00541CEF"/>
    <w:rsid w:val="0054237D"/>
    <w:rsid w:val="00545E95"/>
    <w:rsid w:val="00546DB9"/>
    <w:rsid w:val="00553C0A"/>
    <w:rsid w:val="00554228"/>
    <w:rsid w:val="005543C8"/>
    <w:rsid w:val="00560EEC"/>
    <w:rsid w:val="005654A2"/>
    <w:rsid w:val="00567367"/>
    <w:rsid w:val="00571B77"/>
    <w:rsid w:val="005721D2"/>
    <w:rsid w:val="005745EC"/>
    <w:rsid w:val="0057721A"/>
    <w:rsid w:val="0058346A"/>
    <w:rsid w:val="00586D38"/>
    <w:rsid w:val="005937FB"/>
    <w:rsid w:val="00593D7E"/>
    <w:rsid w:val="005A2201"/>
    <w:rsid w:val="005A786D"/>
    <w:rsid w:val="005B17A4"/>
    <w:rsid w:val="005B495E"/>
    <w:rsid w:val="005B4F60"/>
    <w:rsid w:val="005B5061"/>
    <w:rsid w:val="005C3BA9"/>
    <w:rsid w:val="005D524D"/>
    <w:rsid w:val="005E0EE5"/>
    <w:rsid w:val="005E6AA9"/>
    <w:rsid w:val="00610E10"/>
    <w:rsid w:val="006112A6"/>
    <w:rsid w:val="0061218D"/>
    <w:rsid w:val="00617BD7"/>
    <w:rsid w:val="00620015"/>
    <w:rsid w:val="006231EB"/>
    <w:rsid w:val="006241B7"/>
    <w:rsid w:val="00634EA9"/>
    <w:rsid w:val="0064125B"/>
    <w:rsid w:val="0064419D"/>
    <w:rsid w:val="006455D9"/>
    <w:rsid w:val="0065166B"/>
    <w:rsid w:val="00665FEA"/>
    <w:rsid w:val="0067174D"/>
    <w:rsid w:val="00672176"/>
    <w:rsid w:val="00676E28"/>
    <w:rsid w:val="00682A30"/>
    <w:rsid w:val="00687A86"/>
    <w:rsid w:val="00693243"/>
    <w:rsid w:val="006A2BD8"/>
    <w:rsid w:val="006A7B68"/>
    <w:rsid w:val="006B2254"/>
    <w:rsid w:val="006B266A"/>
    <w:rsid w:val="006B6166"/>
    <w:rsid w:val="006C1B62"/>
    <w:rsid w:val="006D01A4"/>
    <w:rsid w:val="006D3965"/>
    <w:rsid w:val="006D533B"/>
    <w:rsid w:val="006D5673"/>
    <w:rsid w:val="006E0DB2"/>
    <w:rsid w:val="006E253E"/>
    <w:rsid w:val="006E599A"/>
    <w:rsid w:val="00705ECD"/>
    <w:rsid w:val="007209CF"/>
    <w:rsid w:val="00721C95"/>
    <w:rsid w:val="00731EC4"/>
    <w:rsid w:val="00735AB8"/>
    <w:rsid w:val="007403D7"/>
    <w:rsid w:val="00741C61"/>
    <w:rsid w:val="007434A2"/>
    <w:rsid w:val="007501BB"/>
    <w:rsid w:val="00750920"/>
    <w:rsid w:val="00751615"/>
    <w:rsid w:val="00751C7F"/>
    <w:rsid w:val="00752084"/>
    <w:rsid w:val="0075366F"/>
    <w:rsid w:val="00755E5D"/>
    <w:rsid w:val="00757355"/>
    <w:rsid w:val="00757993"/>
    <w:rsid w:val="007600B8"/>
    <w:rsid w:val="00762405"/>
    <w:rsid w:val="00770950"/>
    <w:rsid w:val="007771A1"/>
    <w:rsid w:val="0079179C"/>
    <w:rsid w:val="00792B84"/>
    <w:rsid w:val="007932F1"/>
    <w:rsid w:val="0079709C"/>
    <w:rsid w:val="007A66AA"/>
    <w:rsid w:val="007A6708"/>
    <w:rsid w:val="007B5287"/>
    <w:rsid w:val="007C54E2"/>
    <w:rsid w:val="007D12EB"/>
    <w:rsid w:val="007D6B03"/>
    <w:rsid w:val="007D7AC5"/>
    <w:rsid w:val="007E5E3D"/>
    <w:rsid w:val="007E6390"/>
    <w:rsid w:val="007F0F4B"/>
    <w:rsid w:val="008040B8"/>
    <w:rsid w:val="00810FBC"/>
    <w:rsid w:val="008204BD"/>
    <w:rsid w:val="00843B46"/>
    <w:rsid w:val="008460A5"/>
    <w:rsid w:val="00850D99"/>
    <w:rsid w:val="00852AFB"/>
    <w:rsid w:val="00856AE2"/>
    <w:rsid w:val="0085720B"/>
    <w:rsid w:val="008658F0"/>
    <w:rsid w:val="00867B52"/>
    <w:rsid w:val="00873464"/>
    <w:rsid w:val="008760FA"/>
    <w:rsid w:val="00881F42"/>
    <w:rsid w:val="008862C1"/>
    <w:rsid w:val="00892338"/>
    <w:rsid w:val="008956A5"/>
    <w:rsid w:val="008A11C6"/>
    <w:rsid w:val="008A2E24"/>
    <w:rsid w:val="008A757B"/>
    <w:rsid w:val="008B534C"/>
    <w:rsid w:val="008B7DBF"/>
    <w:rsid w:val="008C0BA0"/>
    <w:rsid w:val="008C131F"/>
    <w:rsid w:val="008C3C73"/>
    <w:rsid w:val="008C6B24"/>
    <w:rsid w:val="008C6C60"/>
    <w:rsid w:val="008D04B2"/>
    <w:rsid w:val="008D5968"/>
    <w:rsid w:val="008D6165"/>
    <w:rsid w:val="008F2D21"/>
    <w:rsid w:val="008F7F76"/>
    <w:rsid w:val="00926ECF"/>
    <w:rsid w:val="00934D78"/>
    <w:rsid w:val="00936A8D"/>
    <w:rsid w:val="00941D32"/>
    <w:rsid w:val="00941E5E"/>
    <w:rsid w:val="009452F1"/>
    <w:rsid w:val="00945F93"/>
    <w:rsid w:val="00947330"/>
    <w:rsid w:val="00952A8D"/>
    <w:rsid w:val="009530A0"/>
    <w:rsid w:val="00957EE2"/>
    <w:rsid w:val="00960318"/>
    <w:rsid w:val="00966E07"/>
    <w:rsid w:val="009747BA"/>
    <w:rsid w:val="00976B69"/>
    <w:rsid w:val="00982F0E"/>
    <w:rsid w:val="00987E21"/>
    <w:rsid w:val="00996905"/>
    <w:rsid w:val="009A28F2"/>
    <w:rsid w:val="009A3FBA"/>
    <w:rsid w:val="009A497E"/>
    <w:rsid w:val="009B004D"/>
    <w:rsid w:val="009B164F"/>
    <w:rsid w:val="009C1E6B"/>
    <w:rsid w:val="009C704F"/>
    <w:rsid w:val="009D45C2"/>
    <w:rsid w:val="009D541F"/>
    <w:rsid w:val="009E0051"/>
    <w:rsid w:val="009E522E"/>
    <w:rsid w:val="009F7745"/>
    <w:rsid w:val="00A005F4"/>
    <w:rsid w:val="00A00E74"/>
    <w:rsid w:val="00A01AF8"/>
    <w:rsid w:val="00A01B1E"/>
    <w:rsid w:val="00A04332"/>
    <w:rsid w:val="00A137A3"/>
    <w:rsid w:val="00A17959"/>
    <w:rsid w:val="00A335E5"/>
    <w:rsid w:val="00A43FD3"/>
    <w:rsid w:val="00A46EE3"/>
    <w:rsid w:val="00A6542F"/>
    <w:rsid w:val="00A8516A"/>
    <w:rsid w:val="00A94761"/>
    <w:rsid w:val="00A94C8C"/>
    <w:rsid w:val="00AA4D72"/>
    <w:rsid w:val="00AA6D6A"/>
    <w:rsid w:val="00AA7EAE"/>
    <w:rsid w:val="00AB1946"/>
    <w:rsid w:val="00AB3C4B"/>
    <w:rsid w:val="00AB3E11"/>
    <w:rsid w:val="00AB3E9E"/>
    <w:rsid w:val="00AC0CDD"/>
    <w:rsid w:val="00AC5838"/>
    <w:rsid w:val="00AE4506"/>
    <w:rsid w:val="00AE72C6"/>
    <w:rsid w:val="00AF7AAA"/>
    <w:rsid w:val="00B03636"/>
    <w:rsid w:val="00B0509C"/>
    <w:rsid w:val="00B05351"/>
    <w:rsid w:val="00B14F5B"/>
    <w:rsid w:val="00B17790"/>
    <w:rsid w:val="00B2629B"/>
    <w:rsid w:val="00B2650E"/>
    <w:rsid w:val="00B4123A"/>
    <w:rsid w:val="00B43F15"/>
    <w:rsid w:val="00B705BA"/>
    <w:rsid w:val="00B72C2B"/>
    <w:rsid w:val="00B73010"/>
    <w:rsid w:val="00B74E2E"/>
    <w:rsid w:val="00B750F4"/>
    <w:rsid w:val="00B7514D"/>
    <w:rsid w:val="00B8192D"/>
    <w:rsid w:val="00B92ACA"/>
    <w:rsid w:val="00B96732"/>
    <w:rsid w:val="00B9796E"/>
    <w:rsid w:val="00BA314D"/>
    <w:rsid w:val="00BA6629"/>
    <w:rsid w:val="00BB5F42"/>
    <w:rsid w:val="00BB793F"/>
    <w:rsid w:val="00BC03A9"/>
    <w:rsid w:val="00BC7C76"/>
    <w:rsid w:val="00BD1024"/>
    <w:rsid w:val="00BE344D"/>
    <w:rsid w:val="00BF122C"/>
    <w:rsid w:val="00BF390D"/>
    <w:rsid w:val="00BF49EE"/>
    <w:rsid w:val="00BF672D"/>
    <w:rsid w:val="00BF7225"/>
    <w:rsid w:val="00BF7A8C"/>
    <w:rsid w:val="00C01DF1"/>
    <w:rsid w:val="00C05408"/>
    <w:rsid w:val="00C11320"/>
    <w:rsid w:val="00C27838"/>
    <w:rsid w:val="00C368F2"/>
    <w:rsid w:val="00C431B7"/>
    <w:rsid w:val="00C5239C"/>
    <w:rsid w:val="00C539D5"/>
    <w:rsid w:val="00C55134"/>
    <w:rsid w:val="00C56EAF"/>
    <w:rsid w:val="00C6797C"/>
    <w:rsid w:val="00C70CAE"/>
    <w:rsid w:val="00C738E2"/>
    <w:rsid w:val="00C73D7E"/>
    <w:rsid w:val="00C85414"/>
    <w:rsid w:val="00C963D9"/>
    <w:rsid w:val="00CA074C"/>
    <w:rsid w:val="00CA618B"/>
    <w:rsid w:val="00CC5791"/>
    <w:rsid w:val="00CD4534"/>
    <w:rsid w:val="00CE2889"/>
    <w:rsid w:val="00CE750B"/>
    <w:rsid w:val="00CF0A48"/>
    <w:rsid w:val="00CF4600"/>
    <w:rsid w:val="00CF5EE0"/>
    <w:rsid w:val="00D02DD3"/>
    <w:rsid w:val="00D03586"/>
    <w:rsid w:val="00D1733F"/>
    <w:rsid w:val="00D317ED"/>
    <w:rsid w:val="00D437AF"/>
    <w:rsid w:val="00D455BA"/>
    <w:rsid w:val="00D56BA9"/>
    <w:rsid w:val="00D611C5"/>
    <w:rsid w:val="00D67218"/>
    <w:rsid w:val="00D74798"/>
    <w:rsid w:val="00D74AD4"/>
    <w:rsid w:val="00D77504"/>
    <w:rsid w:val="00D809FD"/>
    <w:rsid w:val="00D80D9D"/>
    <w:rsid w:val="00D81C16"/>
    <w:rsid w:val="00D84451"/>
    <w:rsid w:val="00D85D02"/>
    <w:rsid w:val="00D90E87"/>
    <w:rsid w:val="00D9217A"/>
    <w:rsid w:val="00D93CC2"/>
    <w:rsid w:val="00D9724E"/>
    <w:rsid w:val="00DA0314"/>
    <w:rsid w:val="00DA19E5"/>
    <w:rsid w:val="00DA4B1B"/>
    <w:rsid w:val="00DA6169"/>
    <w:rsid w:val="00DB0D4F"/>
    <w:rsid w:val="00DB2B79"/>
    <w:rsid w:val="00DB307D"/>
    <w:rsid w:val="00DB5465"/>
    <w:rsid w:val="00DC333D"/>
    <w:rsid w:val="00DD538B"/>
    <w:rsid w:val="00DF6DDF"/>
    <w:rsid w:val="00E03F1E"/>
    <w:rsid w:val="00E0678C"/>
    <w:rsid w:val="00E2010A"/>
    <w:rsid w:val="00E21764"/>
    <w:rsid w:val="00E24977"/>
    <w:rsid w:val="00E268A1"/>
    <w:rsid w:val="00E26F22"/>
    <w:rsid w:val="00E27799"/>
    <w:rsid w:val="00E304EE"/>
    <w:rsid w:val="00E33BAA"/>
    <w:rsid w:val="00E432DC"/>
    <w:rsid w:val="00E435EF"/>
    <w:rsid w:val="00E43FB7"/>
    <w:rsid w:val="00E52F55"/>
    <w:rsid w:val="00E56417"/>
    <w:rsid w:val="00E63D5F"/>
    <w:rsid w:val="00E67237"/>
    <w:rsid w:val="00E67A83"/>
    <w:rsid w:val="00E73361"/>
    <w:rsid w:val="00E773E3"/>
    <w:rsid w:val="00E80454"/>
    <w:rsid w:val="00E831E3"/>
    <w:rsid w:val="00E850B6"/>
    <w:rsid w:val="00E90B6F"/>
    <w:rsid w:val="00E90FC2"/>
    <w:rsid w:val="00E9608F"/>
    <w:rsid w:val="00EA3113"/>
    <w:rsid w:val="00EC1350"/>
    <w:rsid w:val="00EC78FB"/>
    <w:rsid w:val="00ED1411"/>
    <w:rsid w:val="00ED1FF9"/>
    <w:rsid w:val="00ED460F"/>
    <w:rsid w:val="00ED6A4F"/>
    <w:rsid w:val="00EE3ED6"/>
    <w:rsid w:val="00EE6B72"/>
    <w:rsid w:val="00EE7A2E"/>
    <w:rsid w:val="00EF5E7E"/>
    <w:rsid w:val="00F07398"/>
    <w:rsid w:val="00F079FB"/>
    <w:rsid w:val="00F12648"/>
    <w:rsid w:val="00F14A5B"/>
    <w:rsid w:val="00F163BA"/>
    <w:rsid w:val="00F17E67"/>
    <w:rsid w:val="00F33305"/>
    <w:rsid w:val="00F348A9"/>
    <w:rsid w:val="00F40D85"/>
    <w:rsid w:val="00F44922"/>
    <w:rsid w:val="00F52622"/>
    <w:rsid w:val="00F53CDF"/>
    <w:rsid w:val="00F55642"/>
    <w:rsid w:val="00F567E4"/>
    <w:rsid w:val="00F61C5A"/>
    <w:rsid w:val="00F710D9"/>
    <w:rsid w:val="00F72280"/>
    <w:rsid w:val="00F75351"/>
    <w:rsid w:val="00F80B8B"/>
    <w:rsid w:val="00F8328E"/>
    <w:rsid w:val="00F8675B"/>
    <w:rsid w:val="00F87C3C"/>
    <w:rsid w:val="00F95650"/>
    <w:rsid w:val="00FA688C"/>
    <w:rsid w:val="00FC628F"/>
    <w:rsid w:val="00FE03CF"/>
    <w:rsid w:val="00FE1CA9"/>
    <w:rsid w:val="00FE2951"/>
    <w:rsid w:val="00FE2B61"/>
    <w:rsid w:val="00FF742E"/>
    <w:rsid w:val="00FF7F7A"/>
    <w:rsid w:val="09D830A4"/>
    <w:rsid w:val="0BC62257"/>
    <w:rsid w:val="13981176"/>
    <w:rsid w:val="19DE0D20"/>
    <w:rsid w:val="1BA1011D"/>
    <w:rsid w:val="1BFE64DA"/>
    <w:rsid w:val="2077604B"/>
    <w:rsid w:val="22505E29"/>
    <w:rsid w:val="22BF3F87"/>
    <w:rsid w:val="252B47C0"/>
    <w:rsid w:val="25403CEF"/>
    <w:rsid w:val="27A94B15"/>
    <w:rsid w:val="287A04A8"/>
    <w:rsid w:val="2C8445DD"/>
    <w:rsid w:val="30B27FF5"/>
    <w:rsid w:val="33170BEF"/>
    <w:rsid w:val="35310F9F"/>
    <w:rsid w:val="369B24BF"/>
    <w:rsid w:val="385F65CD"/>
    <w:rsid w:val="3ABD7A81"/>
    <w:rsid w:val="40847972"/>
    <w:rsid w:val="42872097"/>
    <w:rsid w:val="43FE333A"/>
    <w:rsid w:val="47B2471C"/>
    <w:rsid w:val="48A346A3"/>
    <w:rsid w:val="4C1820E4"/>
    <w:rsid w:val="4DB969CC"/>
    <w:rsid w:val="4F3D484F"/>
    <w:rsid w:val="510F4082"/>
    <w:rsid w:val="542D44F1"/>
    <w:rsid w:val="55007252"/>
    <w:rsid w:val="5A2C711D"/>
    <w:rsid w:val="5CBB1D29"/>
    <w:rsid w:val="5DD15B56"/>
    <w:rsid w:val="60A226E0"/>
    <w:rsid w:val="61162738"/>
    <w:rsid w:val="63EF717C"/>
    <w:rsid w:val="655B49E2"/>
    <w:rsid w:val="69302B3A"/>
    <w:rsid w:val="693B7ED4"/>
    <w:rsid w:val="6BEC7C1F"/>
    <w:rsid w:val="7295713B"/>
    <w:rsid w:val="7D3C57DA"/>
    <w:rsid w:val="7DAE10C6"/>
    <w:rsid w:val="7FE03F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Title" w:qFormat="1"/>
    <w:lsdException w:name="Default Paragraph Font" w:semiHidden="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批注框文本 Char"/>
    <w:link w:val="a3"/>
    <w:rPr>
      <w:rFonts w:ascii="Tahoma" w:hAnsi="Tahoma"/>
      <w:kern w:val="2"/>
      <w:sz w:val="16"/>
      <w:szCs w:val="18"/>
      <w:lang w:eastAsia="zh-CN"/>
    </w:rPr>
  </w:style>
  <w:style w:type="character" w:customStyle="1" w:styleId="Char0">
    <w:name w:val="批注主题 Char"/>
    <w:link w:val="a4"/>
    <w:rPr>
      <w:rFonts w:ascii="Tahoma" w:hAnsi="Tahoma" w:cs="Tahoma"/>
      <w:b/>
      <w:bCs/>
      <w:kern w:val="2"/>
      <w:sz w:val="16"/>
      <w:szCs w:val="24"/>
      <w:lang w:eastAsia="zh-CN"/>
    </w:rPr>
  </w:style>
  <w:style w:type="character" w:customStyle="1" w:styleId="Char1">
    <w:name w:val="页眉 Char"/>
    <w:link w:val="a5"/>
    <w:rPr>
      <w:rFonts w:ascii="Calibri" w:hAnsi="Calibri"/>
      <w:kern w:val="2"/>
      <w:sz w:val="18"/>
      <w:szCs w:val="18"/>
    </w:rPr>
  </w:style>
  <w:style w:type="character" w:customStyle="1" w:styleId="Char2">
    <w:name w:val="批注文字 Char"/>
    <w:link w:val="a6"/>
    <w:uiPriority w:val="99"/>
    <w:rPr>
      <w:rFonts w:ascii="Tahoma" w:hAnsi="Tahoma" w:cs="Tahoma"/>
      <w:kern w:val="2"/>
      <w:sz w:val="16"/>
      <w:szCs w:val="24"/>
      <w:lang w:eastAsia="zh-CN"/>
    </w:rPr>
  </w:style>
  <w:style w:type="character" w:styleId="a7">
    <w:name w:val="Strong"/>
    <w:uiPriority w:val="22"/>
    <w:qFormat/>
    <w:rPr>
      <w:b/>
      <w:bCs/>
    </w:rPr>
  </w:style>
  <w:style w:type="character" w:styleId="a8">
    <w:name w:val="Emphasis"/>
    <w:qFormat/>
    <w:rPr>
      <w:i/>
    </w:rPr>
  </w:style>
  <w:style w:type="character" w:styleId="a9">
    <w:name w:val="Hyperlink"/>
    <w:rPr>
      <w:color w:val="0000FF"/>
      <w:u w:val="single"/>
    </w:rPr>
  </w:style>
  <w:style w:type="character" w:styleId="aa">
    <w:name w:val="annotation reference"/>
    <w:uiPriority w:val="99"/>
    <w:rPr>
      <w:rFonts w:ascii="Tahoma" w:hAnsi="Tahoma" w:cs="Tahoma"/>
      <w:b w:val="0"/>
      <w:i w:val="0"/>
      <w:caps w:val="0"/>
      <w:strike w:val="0"/>
      <w:sz w:val="16"/>
      <w:szCs w:val="21"/>
      <w:u w:val="none"/>
    </w:rPr>
  </w:style>
  <w:style w:type="character" w:customStyle="1" w:styleId="Char3">
    <w:name w:val="页脚 Char"/>
    <w:link w:val="ab"/>
    <w:rPr>
      <w:rFonts w:ascii="Calibri" w:hAnsi="Calibri"/>
      <w:kern w:val="2"/>
      <w:sz w:val="18"/>
      <w:szCs w:val="18"/>
    </w:rPr>
  </w:style>
  <w:style w:type="paragraph" w:styleId="a4">
    <w:name w:val="annotation subject"/>
    <w:basedOn w:val="a6"/>
    <w:next w:val="a6"/>
    <w:link w:val="Char0"/>
    <w:rPr>
      <w:b/>
      <w:bCs/>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paragraph" w:styleId="ab">
    <w:name w:val="footer"/>
    <w:basedOn w:val="a"/>
    <w:link w:val="Char3"/>
    <w:pPr>
      <w:tabs>
        <w:tab w:val="center" w:pos="4153"/>
        <w:tab w:val="right" w:pos="8306"/>
      </w:tabs>
      <w:snapToGrid w:val="0"/>
      <w:jc w:val="left"/>
    </w:pPr>
    <w:rPr>
      <w:sz w:val="18"/>
      <w:szCs w:val="18"/>
    </w:rPr>
  </w:style>
  <w:style w:type="paragraph" w:customStyle="1" w:styleId="p1">
    <w:name w:val="p1"/>
    <w:basedOn w:val="a"/>
    <w:pPr>
      <w:widowControl/>
      <w:jc w:val="left"/>
    </w:pPr>
    <w:rPr>
      <w:rFonts w:ascii="Helvetica" w:hAnsi="Helvetica"/>
      <w:kern w:val="0"/>
      <w:sz w:val="18"/>
      <w:szCs w:val="18"/>
    </w:rPr>
  </w:style>
  <w:style w:type="paragraph" w:styleId="ac">
    <w:name w:val="caption"/>
    <w:basedOn w:val="a"/>
    <w:next w:val="a"/>
    <w:qFormat/>
    <w:rPr>
      <w:rFonts w:ascii="等线 Light" w:eastAsia="黑体" w:hAnsi="等线 Light"/>
      <w:sz w:val="20"/>
      <w:szCs w:val="20"/>
    </w:rPr>
  </w:style>
  <w:style w:type="paragraph" w:styleId="a3">
    <w:name w:val="Balloon Text"/>
    <w:basedOn w:val="a"/>
    <w:link w:val="Char"/>
    <w:pPr>
      <w:jc w:val="left"/>
    </w:pPr>
    <w:rPr>
      <w:rFonts w:ascii="Tahoma" w:hAnsi="Tahoma"/>
      <w:sz w:val="16"/>
      <w:szCs w:val="18"/>
    </w:rPr>
  </w:style>
  <w:style w:type="paragraph" w:styleId="a6">
    <w:name w:val="annotation text"/>
    <w:basedOn w:val="a"/>
    <w:link w:val="Char2"/>
    <w:uiPriority w:val="99"/>
    <w:pPr>
      <w:jc w:val="left"/>
    </w:pPr>
    <w:rPr>
      <w:rFonts w:ascii="Tahoma" w:hAnsi="Tahoma" w:cs="Tahoma"/>
      <w:sz w:val="16"/>
    </w:rPr>
  </w:style>
  <w:style w:type="paragraph" w:customStyle="1" w:styleId="1">
    <w:name w:val="正文1"/>
    <w:uiPriority w:val="99"/>
    <w:pPr>
      <w:spacing w:line="276" w:lineRule="auto"/>
    </w:pPr>
    <w:rPr>
      <w:rFonts w:ascii="Arial" w:hAnsi="Arial" w:cs="Arial"/>
      <w:color w:val="000000"/>
      <w:sz w:val="22"/>
      <w:lang w:val="pl-PL" w:eastAsia="pl-PL"/>
    </w:rPr>
  </w:style>
  <w:style w:type="paragraph" w:customStyle="1" w:styleId="2">
    <w:name w:val="列出段落2"/>
    <w:basedOn w:val="a"/>
    <w:uiPriority w:val="34"/>
    <w:qFormat/>
    <w:pPr>
      <w:ind w:firstLineChars="200" w:firstLine="420"/>
    </w:pPr>
    <w:rPr>
      <w:szCs w:val="22"/>
    </w:rPr>
  </w:style>
  <w:style w:type="paragraph" w:customStyle="1" w:styleId="Normal1">
    <w:name w:val="Normal1"/>
    <w:pPr>
      <w:spacing w:after="200" w:line="276" w:lineRule="auto"/>
    </w:pPr>
    <w:rPr>
      <w:rFonts w:ascii="Calibri" w:eastAsia="Calibri" w:hAnsi="Calibri" w:cs="Calibri"/>
      <w:sz w:val="22"/>
      <w:szCs w:val="22"/>
      <w:lang w:eastAsia="en-US"/>
    </w:rPr>
  </w:style>
  <w:style w:type="paragraph" w:styleId="ad">
    <w:name w:val="Revision"/>
    <w:uiPriority w:val="99"/>
    <w:unhideWhenUsed/>
    <w:rPr>
      <w:rFonts w:ascii="Calibri" w:hAnsi="Calibri"/>
      <w:kern w:val="2"/>
      <w:sz w:val="21"/>
      <w:szCs w:val="24"/>
    </w:rPr>
  </w:style>
  <w:style w:type="table" w:styleId="ae">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列表段落"/>
    <w:basedOn w:val="a"/>
    <w:uiPriority w:val="34"/>
    <w:qFormat/>
    <w:rsid w:val="001C6DB7"/>
    <w:pPr>
      <w:widowControl/>
      <w:spacing w:after="160" w:line="259" w:lineRule="auto"/>
      <w:ind w:left="720"/>
      <w:contextualSpacing/>
      <w:jc w:val="left"/>
    </w:pPr>
    <w:rPr>
      <w:kern w:val="0"/>
      <w:sz w:val="22"/>
      <w:szCs w:val="22"/>
      <w:lang w:val="el-GR" w:eastAsia="en-US"/>
    </w:rPr>
  </w:style>
  <w:style w:type="paragraph" w:styleId="af0">
    <w:name w:val="Plain Text"/>
    <w:basedOn w:val="a"/>
    <w:link w:val="Char4"/>
    <w:rsid w:val="001C6DB7"/>
    <w:rPr>
      <w:rFonts w:ascii="宋体" w:hAnsi="Courier New" w:cs="Courier New"/>
      <w:szCs w:val="21"/>
    </w:rPr>
  </w:style>
  <w:style w:type="character" w:customStyle="1" w:styleId="Char4">
    <w:name w:val="纯文本 Char"/>
    <w:link w:val="af0"/>
    <w:rsid w:val="001C6DB7"/>
    <w:rPr>
      <w:rFonts w:ascii="宋体" w:hAnsi="Courier New" w:cs="Courier New"/>
      <w:kern w:val="2"/>
      <w:sz w:val="21"/>
      <w:szCs w:val="21"/>
    </w:rPr>
  </w:style>
  <w:style w:type="character" w:customStyle="1" w:styleId="tlid-translation">
    <w:name w:val="tlid-translation"/>
    <w:rsid w:val="00B053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Title" w:qFormat="1"/>
    <w:lsdException w:name="Default Paragraph Font" w:semiHidden="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批注框文本 Char"/>
    <w:link w:val="a3"/>
    <w:rPr>
      <w:rFonts w:ascii="Tahoma" w:hAnsi="Tahoma"/>
      <w:kern w:val="2"/>
      <w:sz w:val="16"/>
      <w:szCs w:val="18"/>
      <w:lang w:eastAsia="zh-CN"/>
    </w:rPr>
  </w:style>
  <w:style w:type="character" w:customStyle="1" w:styleId="Char0">
    <w:name w:val="批注主题 Char"/>
    <w:link w:val="a4"/>
    <w:rPr>
      <w:rFonts w:ascii="Tahoma" w:hAnsi="Tahoma" w:cs="Tahoma"/>
      <w:b/>
      <w:bCs/>
      <w:kern w:val="2"/>
      <w:sz w:val="16"/>
      <w:szCs w:val="24"/>
      <w:lang w:eastAsia="zh-CN"/>
    </w:rPr>
  </w:style>
  <w:style w:type="character" w:customStyle="1" w:styleId="Char1">
    <w:name w:val="页眉 Char"/>
    <w:link w:val="a5"/>
    <w:rPr>
      <w:rFonts w:ascii="Calibri" w:hAnsi="Calibri"/>
      <w:kern w:val="2"/>
      <w:sz w:val="18"/>
      <w:szCs w:val="18"/>
    </w:rPr>
  </w:style>
  <w:style w:type="character" w:customStyle="1" w:styleId="Char2">
    <w:name w:val="批注文字 Char"/>
    <w:link w:val="a6"/>
    <w:uiPriority w:val="99"/>
    <w:rPr>
      <w:rFonts w:ascii="Tahoma" w:hAnsi="Tahoma" w:cs="Tahoma"/>
      <w:kern w:val="2"/>
      <w:sz w:val="16"/>
      <w:szCs w:val="24"/>
      <w:lang w:eastAsia="zh-CN"/>
    </w:rPr>
  </w:style>
  <w:style w:type="character" w:styleId="a7">
    <w:name w:val="Strong"/>
    <w:uiPriority w:val="22"/>
    <w:qFormat/>
    <w:rPr>
      <w:b/>
      <w:bCs/>
    </w:rPr>
  </w:style>
  <w:style w:type="character" w:styleId="a8">
    <w:name w:val="Emphasis"/>
    <w:qFormat/>
    <w:rPr>
      <w:i/>
    </w:rPr>
  </w:style>
  <w:style w:type="character" w:styleId="a9">
    <w:name w:val="Hyperlink"/>
    <w:rPr>
      <w:color w:val="0000FF"/>
      <w:u w:val="single"/>
    </w:rPr>
  </w:style>
  <w:style w:type="character" w:styleId="aa">
    <w:name w:val="annotation reference"/>
    <w:uiPriority w:val="99"/>
    <w:rPr>
      <w:rFonts w:ascii="Tahoma" w:hAnsi="Tahoma" w:cs="Tahoma"/>
      <w:b w:val="0"/>
      <w:i w:val="0"/>
      <w:caps w:val="0"/>
      <w:strike w:val="0"/>
      <w:sz w:val="16"/>
      <w:szCs w:val="21"/>
      <w:u w:val="none"/>
    </w:rPr>
  </w:style>
  <w:style w:type="character" w:customStyle="1" w:styleId="Char3">
    <w:name w:val="页脚 Char"/>
    <w:link w:val="ab"/>
    <w:rPr>
      <w:rFonts w:ascii="Calibri" w:hAnsi="Calibri"/>
      <w:kern w:val="2"/>
      <w:sz w:val="18"/>
      <w:szCs w:val="18"/>
    </w:rPr>
  </w:style>
  <w:style w:type="paragraph" w:styleId="a4">
    <w:name w:val="annotation subject"/>
    <w:basedOn w:val="a6"/>
    <w:next w:val="a6"/>
    <w:link w:val="Char0"/>
    <w:rPr>
      <w:b/>
      <w:bCs/>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paragraph" w:styleId="ab">
    <w:name w:val="footer"/>
    <w:basedOn w:val="a"/>
    <w:link w:val="Char3"/>
    <w:pPr>
      <w:tabs>
        <w:tab w:val="center" w:pos="4153"/>
        <w:tab w:val="right" w:pos="8306"/>
      </w:tabs>
      <w:snapToGrid w:val="0"/>
      <w:jc w:val="left"/>
    </w:pPr>
    <w:rPr>
      <w:sz w:val="18"/>
      <w:szCs w:val="18"/>
    </w:rPr>
  </w:style>
  <w:style w:type="paragraph" w:customStyle="1" w:styleId="p1">
    <w:name w:val="p1"/>
    <w:basedOn w:val="a"/>
    <w:pPr>
      <w:widowControl/>
      <w:jc w:val="left"/>
    </w:pPr>
    <w:rPr>
      <w:rFonts w:ascii="Helvetica" w:hAnsi="Helvetica"/>
      <w:kern w:val="0"/>
      <w:sz w:val="18"/>
      <w:szCs w:val="18"/>
    </w:rPr>
  </w:style>
  <w:style w:type="paragraph" w:styleId="ac">
    <w:name w:val="caption"/>
    <w:basedOn w:val="a"/>
    <w:next w:val="a"/>
    <w:qFormat/>
    <w:rPr>
      <w:rFonts w:ascii="等线 Light" w:eastAsia="黑体" w:hAnsi="等线 Light"/>
      <w:sz w:val="20"/>
      <w:szCs w:val="20"/>
    </w:rPr>
  </w:style>
  <w:style w:type="paragraph" w:styleId="a3">
    <w:name w:val="Balloon Text"/>
    <w:basedOn w:val="a"/>
    <w:link w:val="Char"/>
    <w:pPr>
      <w:jc w:val="left"/>
    </w:pPr>
    <w:rPr>
      <w:rFonts w:ascii="Tahoma" w:hAnsi="Tahoma"/>
      <w:sz w:val="16"/>
      <w:szCs w:val="18"/>
    </w:rPr>
  </w:style>
  <w:style w:type="paragraph" w:styleId="a6">
    <w:name w:val="annotation text"/>
    <w:basedOn w:val="a"/>
    <w:link w:val="Char2"/>
    <w:uiPriority w:val="99"/>
    <w:pPr>
      <w:jc w:val="left"/>
    </w:pPr>
    <w:rPr>
      <w:rFonts w:ascii="Tahoma" w:hAnsi="Tahoma" w:cs="Tahoma"/>
      <w:sz w:val="16"/>
    </w:rPr>
  </w:style>
  <w:style w:type="paragraph" w:customStyle="1" w:styleId="1">
    <w:name w:val="正文1"/>
    <w:uiPriority w:val="99"/>
    <w:pPr>
      <w:spacing w:line="276" w:lineRule="auto"/>
    </w:pPr>
    <w:rPr>
      <w:rFonts w:ascii="Arial" w:hAnsi="Arial" w:cs="Arial"/>
      <w:color w:val="000000"/>
      <w:sz w:val="22"/>
      <w:lang w:val="pl-PL" w:eastAsia="pl-PL"/>
    </w:rPr>
  </w:style>
  <w:style w:type="paragraph" w:customStyle="1" w:styleId="2">
    <w:name w:val="列出段落2"/>
    <w:basedOn w:val="a"/>
    <w:uiPriority w:val="34"/>
    <w:qFormat/>
    <w:pPr>
      <w:ind w:firstLineChars="200" w:firstLine="420"/>
    </w:pPr>
    <w:rPr>
      <w:szCs w:val="22"/>
    </w:rPr>
  </w:style>
  <w:style w:type="paragraph" w:customStyle="1" w:styleId="Normal1">
    <w:name w:val="Normal1"/>
    <w:pPr>
      <w:spacing w:after="200" w:line="276" w:lineRule="auto"/>
    </w:pPr>
    <w:rPr>
      <w:rFonts w:ascii="Calibri" w:eastAsia="Calibri" w:hAnsi="Calibri" w:cs="Calibri"/>
      <w:sz w:val="22"/>
      <w:szCs w:val="22"/>
      <w:lang w:eastAsia="en-US"/>
    </w:rPr>
  </w:style>
  <w:style w:type="paragraph" w:styleId="ad">
    <w:name w:val="Revision"/>
    <w:uiPriority w:val="99"/>
    <w:unhideWhenUsed/>
    <w:rPr>
      <w:rFonts w:ascii="Calibri" w:hAnsi="Calibri"/>
      <w:kern w:val="2"/>
      <w:sz w:val="21"/>
      <w:szCs w:val="24"/>
    </w:rPr>
  </w:style>
  <w:style w:type="table" w:styleId="ae">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列表段落"/>
    <w:basedOn w:val="a"/>
    <w:uiPriority w:val="34"/>
    <w:qFormat/>
    <w:rsid w:val="001C6DB7"/>
    <w:pPr>
      <w:widowControl/>
      <w:spacing w:after="160" w:line="259" w:lineRule="auto"/>
      <w:ind w:left="720"/>
      <w:contextualSpacing/>
      <w:jc w:val="left"/>
    </w:pPr>
    <w:rPr>
      <w:kern w:val="0"/>
      <w:sz w:val="22"/>
      <w:szCs w:val="22"/>
      <w:lang w:val="el-GR" w:eastAsia="en-US"/>
    </w:rPr>
  </w:style>
  <w:style w:type="paragraph" w:styleId="af0">
    <w:name w:val="Plain Text"/>
    <w:basedOn w:val="a"/>
    <w:link w:val="Char4"/>
    <w:rsid w:val="001C6DB7"/>
    <w:rPr>
      <w:rFonts w:ascii="宋体" w:hAnsi="Courier New" w:cs="Courier New"/>
      <w:szCs w:val="21"/>
    </w:rPr>
  </w:style>
  <w:style w:type="character" w:customStyle="1" w:styleId="Char4">
    <w:name w:val="纯文本 Char"/>
    <w:link w:val="af0"/>
    <w:rsid w:val="001C6DB7"/>
    <w:rPr>
      <w:rFonts w:ascii="宋体" w:hAnsi="Courier New" w:cs="Courier New"/>
      <w:kern w:val="2"/>
      <w:sz w:val="21"/>
      <w:szCs w:val="21"/>
    </w:rPr>
  </w:style>
  <w:style w:type="character" w:customStyle="1" w:styleId="tlid-translation">
    <w:name w:val="tlid-translation"/>
    <w:rsid w:val="00B053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1038754">
      <w:bodyDiv w:val="1"/>
      <w:marLeft w:val="0"/>
      <w:marRight w:val="0"/>
      <w:marTop w:val="0"/>
      <w:marBottom w:val="0"/>
      <w:divBdr>
        <w:top w:val="none" w:sz="0" w:space="0" w:color="auto"/>
        <w:left w:val="none" w:sz="0" w:space="0" w:color="auto"/>
        <w:bottom w:val="none" w:sz="0" w:space="0" w:color="auto"/>
        <w:right w:val="none" w:sz="0" w:space="0" w:color="auto"/>
      </w:divBdr>
      <w:divsChild>
        <w:div w:id="1806046751">
          <w:marLeft w:val="0"/>
          <w:marRight w:val="0"/>
          <w:marTop w:val="0"/>
          <w:marBottom w:val="0"/>
          <w:divBdr>
            <w:top w:val="none" w:sz="0" w:space="0" w:color="auto"/>
            <w:left w:val="none" w:sz="0" w:space="0" w:color="auto"/>
            <w:bottom w:val="none" w:sz="0" w:space="0" w:color="auto"/>
            <w:right w:val="none" w:sz="0" w:space="0" w:color="auto"/>
          </w:divBdr>
        </w:div>
      </w:divsChild>
    </w:div>
    <w:div w:id="994264999">
      <w:bodyDiv w:val="1"/>
      <w:marLeft w:val="0"/>
      <w:marRight w:val="0"/>
      <w:marTop w:val="0"/>
      <w:marBottom w:val="0"/>
      <w:divBdr>
        <w:top w:val="none" w:sz="0" w:space="0" w:color="auto"/>
        <w:left w:val="none" w:sz="0" w:space="0" w:color="auto"/>
        <w:bottom w:val="none" w:sz="0" w:space="0" w:color="auto"/>
        <w:right w:val="none" w:sz="0" w:space="0" w:color="auto"/>
      </w:divBdr>
    </w:div>
    <w:div w:id="14804897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5325</Words>
  <Characters>30357</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35611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邢燕霞</cp:lastModifiedBy>
  <cp:revision>4</cp:revision>
  <cp:lastPrinted>1900-12-31T16:00:00Z</cp:lastPrinted>
  <dcterms:created xsi:type="dcterms:W3CDTF">2020-04-05T14:13:00Z</dcterms:created>
  <dcterms:modified xsi:type="dcterms:W3CDTF">2020-04-05T17:01:00Z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y fmtid="{D5CDD505-2E9C-101B-9397-08002B2CF9AE}" pid="3" name="UseTimer">
    <vt:bool>true</vt:bool>
  </property>
  <property fmtid="{D5CDD505-2E9C-101B-9397-08002B2CF9AE}" pid="4" name="LastTick">
    <vt:r8>43902.7159606482</vt:r8>
  </property>
  <property fmtid="{D5CDD505-2E9C-101B-9397-08002B2CF9AE}" pid="5" name="EditTimer">
    <vt:i4>4020</vt:i4>
  </property>
</Properties>
</file>