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F6" w:rsidRDefault="00486096">
      <w:pPr>
        <w:keepNext/>
        <w:keepLines/>
        <w:spacing w:before="340" w:after="330" w:line="578" w:lineRule="auto"/>
        <w:outlineLvl w:val="0"/>
        <w:rPr>
          <w:rFonts w:ascii="Book Antiqua" w:hAnsi="Book Antiqua" w:cs="Book Antiqua"/>
          <w:b/>
          <w:bCs/>
          <w:kern w:val="44"/>
          <w:sz w:val="24"/>
        </w:rPr>
      </w:pPr>
      <w:r w:rsidRPr="00486096">
        <w:rPr>
          <w:b/>
          <w:bCs/>
          <w:kern w:val="44"/>
          <w:sz w:val="24"/>
        </w:rPr>
        <w:t xml:space="preserve">Manuscript No.: </w:t>
      </w:r>
      <w:r>
        <w:rPr>
          <w:b/>
          <w:bCs/>
          <w:kern w:val="44"/>
          <w:sz w:val="24"/>
        </w:rPr>
        <w:t>52980</w:t>
      </w:r>
      <w:r w:rsidRPr="00486096">
        <w:rPr>
          <w:b/>
          <w:bCs/>
          <w:kern w:val="44"/>
          <w:sz w:val="24"/>
        </w:rPr>
        <w:t>-Review-HTML</w:t>
      </w:r>
      <w:r w:rsidR="008B754D">
        <w:rPr>
          <w:rFonts w:hint="eastAsia"/>
          <w:b/>
          <w:bCs/>
          <w:kern w:val="44"/>
          <w:sz w:val="24"/>
        </w:rPr>
        <w:t xml:space="preserve">   </w:t>
      </w:r>
      <w:r w:rsidR="008B754D">
        <w:rPr>
          <w:b/>
          <w:bCs/>
          <w:kern w:val="44"/>
          <w:sz w:val="24"/>
        </w:rPr>
        <w:t xml:space="preserve">    </w:t>
      </w:r>
      <w:r w:rsidR="004E6AEB" w:rsidRPr="004E6AEB">
        <w:rPr>
          <w:rFonts w:ascii="Book Antiqua" w:hAnsi="Book Antiqua" w:cs="Book Antiqua"/>
          <w:b/>
          <w:bCs/>
          <w:kern w:val="44"/>
          <w:sz w:val="24"/>
        </w:rPr>
        <w:t>REVIEW</w:t>
      </w:r>
    </w:p>
    <w:p w:rsidR="004E6AEB" w:rsidRPr="004E6AEB" w:rsidRDefault="004E6AEB" w:rsidP="004E6AEB">
      <w:pPr>
        <w:widowControl/>
        <w:spacing w:line="360" w:lineRule="auto"/>
        <w:rPr>
          <w:rFonts w:ascii="Book Antiqua" w:eastAsia="等线" w:hAnsi="Book Antiqua" w:cs="Times New Roman"/>
          <w:b/>
          <w:kern w:val="0"/>
          <w:sz w:val="24"/>
          <w:szCs w:val="24"/>
          <w:lang w:val="en-GB" w:eastAsia="en-US"/>
        </w:rPr>
      </w:pPr>
      <w:bookmarkStart w:id="0" w:name="_Hlk31813166"/>
      <w:r w:rsidRPr="004E6AEB">
        <w:rPr>
          <w:rFonts w:ascii="Book Antiqua" w:eastAsia="等线" w:hAnsi="Book Antiqua" w:cs="Times New Roman"/>
          <w:b/>
          <w:kern w:val="0"/>
          <w:sz w:val="24"/>
          <w:szCs w:val="24"/>
          <w:lang w:val="en-GB" w:eastAsia="en-US"/>
        </w:rPr>
        <w:t xml:space="preserve">Glargine-300: An updated literature review on randomized controlled trials and real-world studies </w:t>
      </w:r>
    </w:p>
    <w:bookmarkEnd w:id="0"/>
    <w:p w:rsidR="004E6AEB" w:rsidRPr="004E6AEB" w:rsidRDefault="004E6AEB" w:rsidP="004E6AEB">
      <w:pPr>
        <w:widowControl/>
        <w:spacing w:line="360" w:lineRule="auto"/>
        <w:rPr>
          <w:rFonts w:ascii="Book Antiqua" w:eastAsia="等线" w:hAnsi="Book Antiqua" w:cs="Times New Roman"/>
          <w:b/>
          <w:kern w:val="0"/>
          <w:sz w:val="24"/>
          <w:szCs w:val="24"/>
          <w:lang w:val="en-GB" w:eastAsia="en-US"/>
        </w:rPr>
      </w:pPr>
    </w:p>
    <w:p w:rsidR="004E6AEB" w:rsidRPr="004E6AEB" w:rsidRDefault="004E6AEB" w:rsidP="004E6AEB">
      <w:pPr>
        <w:widowControl/>
        <w:spacing w:line="360" w:lineRule="auto"/>
        <w:rPr>
          <w:rFonts w:ascii="Book Antiqua" w:eastAsia="等线" w:hAnsi="Book Antiqua" w:cs="Times New Roman"/>
          <w:kern w:val="0"/>
          <w:sz w:val="24"/>
          <w:szCs w:val="24"/>
          <w:lang w:val="en-GB" w:eastAsia="en-US"/>
        </w:rPr>
      </w:pPr>
      <w:proofErr w:type="spellStart"/>
      <w:r w:rsidRPr="004E6AEB">
        <w:rPr>
          <w:rFonts w:ascii="Book Antiqua" w:eastAsia="等线" w:hAnsi="Book Antiqua" w:cs="Times New Roman"/>
          <w:kern w:val="0"/>
          <w:sz w:val="24"/>
          <w:szCs w:val="24"/>
          <w:lang w:val="en-GB" w:eastAsia="en-US"/>
        </w:rPr>
        <w:t>Sujoy</w:t>
      </w:r>
      <w:proofErr w:type="spellEnd"/>
      <w:r w:rsidRPr="004E6AEB">
        <w:rPr>
          <w:rFonts w:ascii="Book Antiqua" w:eastAsia="等线" w:hAnsi="Book Antiqua" w:cs="Times New Roman"/>
          <w:kern w:val="0"/>
          <w:sz w:val="24"/>
          <w:szCs w:val="24"/>
          <w:lang w:val="en-GB" w:eastAsia="en-US"/>
        </w:rPr>
        <w:t xml:space="preserve"> </w:t>
      </w:r>
      <w:proofErr w:type="spellStart"/>
      <w:r w:rsidRPr="004E6AEB">
        <w:rPr>
          <w:rFonts w:ascii="Book Antiqua" w:eastAsia="等线" w:hAnsi="Book Antiqua" w:cs="Times New Roman"/>
          <w:kern w:val="0"/>
          <w:sz w:val="24"/>
          <w:szCs w:val="24"/>
          <w:lang w:val="en-GB" w:eastAsia="en-US"/>
        </w:rPr>
        <w:t>Ghosh</w:t>
      </w:r>
      <w:proofErr w:type="spellEnd"/>
      <w:r w:rsidRPr="004E6AEB">
        <w:rPr>
          <w:rFonts w:ascii="Book Antiqua" w:eastAsia="等线" w:hAnsi="Book Antiqua" w:cs="Times New Roman"/>
          <w:kern w:val="0"/>
          <w:sz w:val="24"/>
          <w:szCs w:val="24"/>
          <w:lang w:val="en-GB" w:eastAsia="en-US"/>
        </w:rPr>
        <w:t xml:space="preserve">, </w:t>
      </w:r>
      <w:proofErr w:type="spellStart"/>
      <w:r w:rsidRPr="004E6AEB">
        <w:rPr>
          <w:rFonts w:ascii="Book Antiqua" w:eastAsia="等线" w:hAnsi="Book Antiqua" w:cs="Times New Roman"/>
          <w:kern w:val="0"/>
          <w:sz w:val="24"/>
          <w:szCs w:val="24"/>
          <w:lang w:val="en-GB" w:eastAsia="en-US"/>
        </w:rPr>
        <w:t>Romik</w:t>
      </w:r>
      <w:proofErr w:type="spellEnd"/>
      <w:r w:rsidRPr="004E6AEB">
        <w:rPr>
          <w:rFonts w:ascii="Book Antiqua" w:eastAsia="等线" w:hAnsi="Book Antiqua" w:cs="Times New Roman"/>
          <w:kern w:val="0"/>
          <w:sz w:val="24"/>
          <w:szCs w:val="24"/>
          <w:lang w:val="en-GB" w:eastAsia="en-US"/>
        </w:rPr>
        <w:t xml:space="preserve"> </w:t>
      </w:r>
      <w:proofErr w:type="spellStart"/>
      <w:r w:rsidRPr="004E6AEB">
        <w:rPr>
          <w:rFonts w:ascii="Book Antiqua" w:eastAsia="等线" w:hAnsi="Book Antiqua" w:cs="Times New Roman"/>
          <w:kern w:val="0"/>
          <w:sz w:val="24"/>
          <w:szCs w:val="24"/>
          <w:lang w:val="en-GB" w:eastAsia="en-US"/>
        </w:rPr>
        <w:t>Ghosh</w:t>
      </w:r>
      <w:proofErr w:type="spellEnd"/>
    </w:p>
    <w:p w:rsidR="004E6AEB" w:rsidRPr="004E6AEB" w:rsidRDefault="004E6AEB" w:rsidP="004E6AEB">
      <w:pPr>
        <w:widowControl/>
        <w:spacing w:line="360" w:lineRule="auto"/>
        <w:rPr>
          <w:rFonts w:ascii="Book Antiqua" w:eastAsia="等线" w:hAnsi="Book Antiqua" w:cs="Times New Roman"/>
          <w:kern w:val="0"/>
          <w:sz w:val="24"/>
          <w:szCs w:val="24"/>
          <w:lang w:val="en-GB" w:eastAsia="en-US"/>
        </w:rPr>
      </w:pPr>
    </w:p>
    <w:p w:rsidR="004E6AEB" w:rsidRPr="004E6AEB" w:rsidRDefault="004E6AEB" w:rsidP="004E6AEB">
      <w:pPr>
        <w:widowControl/>
        <w:spacing w:line="360" w:lineRule="auto"/>
        <w:rPr>
          <w:rFonts w:ascii="Book Antiqua" w:eastAsia="等线" w:hAnsi="Book Antiqua" w:cs="Times New Roman"/>
          <w:kern w:val="0"/>
          <w:sz w:val="24"/>
          <w:szCs w:val="24"/>
          <w:lang w:val="en-GB"/>
        </w:rPr>
      </w:pPr>
      <w:r w:rsidRPr="004E6AEB">
        <w:rPr>
          <w:rFonts w:ascii="Book Antiqua" w:eastAsia="等线" w:hAnsi="Book Antiqua" w:cs="Times New Roman"/>
          <w:b/>
          <w:kern w:val="0"/>
          <w:sz w:val="24"/>
          <w:szCs w:val="24"/>
          <w:lang w:val="en-GB" w:eastAsia="en-US"/>
        </w:rPr>
        <w:t>Sujoy Ghosh,</w:t>
      </w:r>
      <w:r w:rsidRPr="004E6AEB">
        <w:rPr>
          <w:rFonts w:ascii="Book Antiqua" w:eastAsia="等线" w:hAnsi="Book Antiqua" w:cs="Times New Roman"/>
          <w:kern w:val="0"/>
          <w:sz w:val="24"/>
          <w:szCs w:val="24"/>
          <w:lang w:val="en-GB" w:eastAsia="en-US"/>
        </w:rPr>
        <w:t xml:space="preserve"> Department of Endocrinology, IPGME</w:t>
      </w:r>
      <w:r w:rsidRPr="004E6AEB">
        <w:rPr>
          <w:rFonts w:ascii="Book Antiqua" w:eastAsia="等线" w:hAnsi="Book Antiqua" w:cs="Times New Roman"/>
          <w:kern w:val="0"/>
          <w:sz w:val="24"/>
          <w:szCs w:val="24"/>
          <w:lang w:val="en-GB"/>
        </w:rPr>
        <w:t>&amp;</w:t>
      </w:r>
      <w:r w:rsidRPr="004E6AEB">
        <w:rPr>
          <w:rFonts w:ascii="Book Antiqua" w:eastAsia="等线" w:hAnsi="Book Antiqua" w:cs="Times New Roman"/>
          <w:kern w:val="0"/>
          <w:sz w:val="24"/>
          <w:szCs w:val="24"/>
          <w:lang w:val="en-GB" w:eastAsia="en-US"/>
        </w:rPr>
        <w:t>R, Kolkata 700020, West Bengal, India</w:t>
      </w:r>
    </w:p>
    <w:p w:rsidR="004E6AEB" w:rsidRPr="004E6AEB" w:rsidRDefault="004E6AEB" w:rsidP="004E6AEB">
      <w:pPr>
        <w:widowControl/>
        <w:spacing w:line="360" w:lineRule="auto"/>
        <w:rPr>
          <w:rFonts w:ascii="Book Antiqua" w:eastAsia="等线" w:hAnsi="Book Antiqua" w:cs="Times New Roman"/>
          <w:kern w:val="0"/>
          <w:sz w:val="24"/>
          <w:szCs w:val="24"/>
          <w:lang w:val="en-GB"/>
        </w:rPr>
      </w:pPr>
      <w:proofErr w:type="spellStart"/>
      <w:r w:rsidRPr="004E6AEB">
        <w:rPr>
          <w:rFonts w:ascii="Book Antiqua" w:eastAsia="等线" w:hAnsi="Book Antiqua" w:cs="Times New Roman"/>
          <w:b/>
          <w:kern w:val="0"/>
          <w:sz w:val="24"/>
          <w:szCs w:val="24"/>
          <w:lang w:val="en-GB" w:eastAsia="en-US"/>
        </w:rPr>
        <w:t>Romik</w:t>
      </w:r>
      <w:proofErr w:type="spellEnd"/>
      <w:r w:rsidRPr="004E6AEB">
        <w:rPr>
          <w:rFonts w:ascii="Book Antiqua" w:eastAsia="等线" w:hAnsi="Book Antiqua" w:cs="Times New Roman"/>
          <w:b/>
          <w:kern w:val="0"/>
          <w:sz w:val="24"/>
          <w:szCs w:val="24"/>
          <w:lang w:val="en-GB" w:eastAsia="en-US"/>
        </w:rPr>
        <w:t xml:space="preserve"> </w:t>
      </w:r>
      <w:proofErr w:type="spellStart"/>
      <w:r w:rsidRPr="004E6AEB">
        <w:rPr>
          <w:rFonts w:ascii="Book Antiqua" w:eastAsia="等线" w:hAnsi="Book Antiqua" w:cs="Times New Roman"/>
          <w:b/>
          <w:kern w:val="0"/>
          <w:sz w:val="24"/>
          <w:szCs w:val="24"/>
          <w:lang w:val="en-GB" w:eastAsia="en-US"/>
        </w:rPr>
        <w:t>Ghosh</w:t>
      </w:r>
      <w:proofErr w:type="spellEnd"/>
      <w:r w:rsidRPr="004E6AEB">
        <w:rPr>
          <w:rFonts w:ascii="Book Antiqua" w:eastAsia="等线" w:hAnsi="Book Antiqua" w:cs="Times New Roman"/>
          <w:b/>
          <w:kern w:val="0"/>
          <w:sz w:val="24"/>
          <w:szCs w:val="24"/>
          <w:lang w:val="en-GB" w:eastAsia="en-US"/>
        </w:rPr>
        <w:t>,</w:t>
      </w:r>
      <w:r w:rsidRPr="004E6AEB">
        <w:rPr>
          <w:rFonts w:ascii="Book Antiqua" w:eastAsia="等线" w:hAnsi="Book Antiqua" w:cs="Times New Roman"/>
          <w:kern w:val="0"/>
          <w:sz w:val="24"/>
          <w:szCs w:val="24"/>
          <w:vertAlign w:val="superscript"/>
          <w:lang w:val="en-GB" w:eastAsia="en-US"/>
        </w:rPr>
        <w:t xml:space="preserve"> </w:t>
      </w:r>
      <w:r w:rsidRPr="004E6AEB">
        <w:rPr>
          <w:rFonts w:ascii="Book Antiqua" w:eastAsia="等线" w:hAnsi="Book Antiqua" w:cs="Times New Roman"/>
          <w:kern w:val="0"/>
          <w:sz w:val="24"/>
          <w:szCs w:val="24"/>
          <w:lang w:val="en-GB" w:eastAsia="en-US"/>
        </w:rPr>
        <w:t>Medical Affairs, Sanofi, Mumbai 400072, Maharashtra, India</w:t>
      </w:r>
    </w:p>
    <w:p w:rsidR="004E6AEB" w:rsidRPr="004E6AEB" w:rsidRDefault="004E6AEB" w:rsidP="004E6AEB">
      <w:pPr>
        <w:widowControl/>
        <w:spacing w:line="360" w:lineRule="auto"/>
        <w:rPr>
          <w:rFonts w:ascii="Book Antiqua" w:eastAsia="等线" w:hAnsi="Book Antiqua" w:cs="Times New Roman"/>
          <w:kern w:val="0"/>
          <w:sz w:val="24"/>
          <w:szCs w:val="24"/>
          <w:lang w:val="en-GB"/>
        </w:rPr>
      </w:pPr>
      <w:r w:rsidRPr="004E6AEB">
        <w:rPr>
          <w:rFonts w:ascii="Book Antiqua" w:eastAsia="等线" w:hAnsi="Book Antiqua" w:cs="Times New Roman"/>
          <w:b/>
          <w:kern w:val="0"/>
          <w:sz w:val="24"/>
          <w:szCs w:val="24"/>
          <w:lang w:val="en-GB" w:eastAsia="en-US"/>
        </w:rPr>
        <w:t>Author contributions</w:t>
      </w:r>
      <w:r w:rsidRPr="004E6AEB">
        <w:rPr>
          <w:rFonts w:ascii="Book Antiqua" w:eastAsia="等线" w:hAnsi="Book Antiqua" w:cs="Times New Roman"/>
          <w:kern w:val="0"/>
          <w:sz w:val="24"/>
          <w:szCs w:val="24"/>
          <w:lang w:val="en-GB" w:eastAsia="en-US"/>
        </w:rPr>
        <w:t>:</w:t>
      </w:r>
      <w:r w:rsidRPr="004E6AEB">
        <w:rPr>
          <w:rFonts w:ascii="Book Antiqua" w:eastAsia="等线" w:hAnsi="Book Antiqua" w:cs="Times New Roman"/>
          <w:kern w:val="0"/>
          <w:sz w:val="24"/>
          <w:szCs w:val="24"/>
          <w:lang w:val="en-GB"/>
        </w:rPr>
        <w:t xml:space="preserve"> </w:t>
      </w:r>
      <w:r w:rsidRPr="004E6AEB">
        <w:rPr>
          <w:rFonts w:ascii="Book Antiqua" w:eastAsia="等线" w:hAnsi="Book Antiqua" w:cs="Times New Roman"/>
          <w:kern w:val="0"/>
          <w:sz w:val="24"/>
          <w:szCs w:val="24"/>
          <w:lang w:val="en-GB" w:eastAsia="en-US"/>
        </w:rPr>
        <w:t>Both authors contributed to the conception of the paper, literature review, critical revision, and approval of the final version.</w:t>
      </w:r>
    </w:p>
    <w:p w:rsidR="004E6AEB" w:rsidRPr="004E6AEB" w:rsidRDefault="004E6AEB" w:rsidP="004E6AEB">
      <w:pPr>
        <w:widowControl/>
        <w:spacing w:line="360" w:lineRule="auto"/>
        <w:rPr>
          <w:rFonts w:ascii="Book Antiqua" w:eastAsia="等线" w:hAnsi="Book Antiqua" w:cs="Times New Roman"/>
          <w:kern w:val="0"/>
          <w:sz w:val="24"/>
          <w:szCs w:val="24"/>
          <w:lang w:val="en-GB"/>
        </w:rPr>
      </w:pPr>
      <w:r w:rsidRPr="004E6AEB">
        <w:rPr>
          <w:rFonts w:ascii="Book Antiqua" w:eastAsia="等线" w:hAnsi="Book Antiqua" w:cs="Times New Roman"/>
          <w:b/>
          <w:kern w:val="0"/>
          <w:sz w:val="24"/>
          <w:szCs w:val="24"/>
          <w:lang w:val="en-GB" w:eastAsia="en-US"/>
        </w:rPr>
        <w:t>Corresponding author</w:t>
      </w:r>
      <w:r w:rsidRPr="004E6AEB">
        <w:rPr>
          <w:rFonts w:ascii="Book Antiqua" w:eastAsia="等线" w:hAnsi="Book Antiqua" w:cs="Times New Roman"/>
          <w:b/>
          <w:bCs/>
          <w:kern w:val="0"/>
          <w:sz w:val="24"/>
          <w:szCs w:val="24"/>
          <w:lang w:val="en-GB" w:eastAsia="en-US"/>
        </w:rPr>
        <w:t>: Sujoy Ghosh, MD, Doctor,</w:t>
      </w:r>
      <w:r w:rsidRPr="004E6AEB">
        <w:rPr>
          <w:rFonts w:ascii="Book Antiqua" w:eastAsia="等线" w:hAnsi="Book Antiqua" w:cs="Times New Roman"/>
          <w:kern w:val="0"/>
          <w:sz w:val="24"/>
          <w:szCs w:val="24"/>
          <w:lang w:val="en-GB" w:eastAsia="en-US"/>
        </w:rPr>
        <w:t xml:space="preserve"> Department of Endocrinology, IPGME&amp;R, 244, </w:t>
      </w:r>
      <w:proofErr w:type="spellStart"/>
      <w:r w:rsidRPr="004E6AEB">
        <w:rPr>
          <w:rFonts w:ascii="Book Antiqua" w:eastAsia="等线" w:hAnsi="Book Antiqua" w:cs="Times New Roman"/>
          <w:kern w:val="0"/>
          <w:sz w:val="24"/>
          <w:szCs w:val="24"/>
          <w:lang w:val="en-GB" w:eastAsia="en-US"/>
        </w:rPr>
        <w:t>Acharya</w:t>
      </w:r>
      <w:proofErr w:type="spellEnd"/>
      <w:r w:rsidRPr="004E6AEB">
        <w:rPr>
          <w:rFonts w:ascii="Book Antiqua" w:eastAsia="等线" w:hAnsi="Book Antiqua" w:cs="Times New Roman"/>
          <w:kern w:val="0"/>
          <w:sz w:val="24"/>
          <w:szCs w:val="24"/>
          <w:lang w:val="en-GB" w:eastAsia="en-US"/>
        </w:rPr>
        <w:t xml:space="preserve"> </w:t>
      </w:r>
      <w:proofErr w:type="spellStart"/>
      <w:r w:rsidRPr="004E6AEB">
        <w:rPr>
          <w:rFonts w:ascii="Book Antiqua" w:eastAsia="等线" w:hAnsi="Book Antiqua" w:cs="Times New Roman"/>
          <w:kern w:val="0"/>
          <w:sz w:val="24"/>
          <w:szCs w:val="24"/>
          <w:lang w:val="en-GB" w:eastAsia="en-US"/>
        </w:rPr>
        <w:t>Jagadish</w:t>
      </w:r>
      <w:proofErr w:type="spellEnd"/>
      <w:r w:rsidRPr="004E6AEB">
        <w:rPr>
          <w:rFonts w:ascii="Book Antiqua" w:eastAsia="等线" w:hAnsi="Book Antiqua" w:cs="Times New Roman"/>
          <w:kern w:val="0"/>
          <w:sz w:val="24"/>
          <w:szCs w:val="24"/>
          <w:lang w:val="en-GB" w:eastAsia="en-US"/>
        </w:rPr>
        <w:t xml:space="preserve"> Chandra Bose R</w:t>
      </w:r>
      <w:r w:rsidRPr="004E6AEB">
        <w:rPr>
          <w:rFonts w:ascii="Book Antiqua" w:eastAsia="等线" w:hAnsi="Book Antiqua" w:cs="Times New Roman" w:hint="eastAsia"/>
          <w:kern w:val="0"/>
          <w:sz w:val="24"/>
          <w:szCs w:val="24"/>
          <w:lang w:val="en-GB"/>
        </w:rPr>
        <w:t>oa</w:t>
      </w:r>
      <w:r w:rsidRPr="004E6AEB">
        <w:rPr>
          <w:rFonts w:ascii="Book Antiqua" w:eastAsia="等线" w:hAnsi="Book Antiqua" w:cs="Times New Roman"/>
          <w:kern w:val="0"/>
          <w:sz w:val="24"/>
          <w:szCs w:val="24"/>
          <w:lang w:val="en-GB" w:eastAsia="en-US"/>
        </w:rPr>
        <w:t xml:space="preserve">d, </w:t>
      </w:r>
      <w:proofErr w:type="spellStart"/>
      <w:r w:rsidRPr="004E6AEB">
        <w:rPr>
          <w:rFonts w:ascii="Book Antiqua" w:eastAsia="等线" w:hAnsi="Book Antiqua" w:cs="Times New Roman"/>
          <w:kern w:val="0"/>
          <w:sz w:val="24"/>
          <w:szCs w:val="24"/>
          <w:lang w:val="en-GB" w:eastAsia="en-US"/>
        </w:rPr>
        <w:t>Bhowanipore</w:t>
      </w:r>
      <w:proofErr w:type="spellEnd"/>
      <w:r w:rsidRPr="004E6AEB">
        <w:rPr>
          <w:rFonts w:ascii="Book Antiqua" w:eastAsia="等线" w:hAnsi="Book Antiqua" w:cs="Times New Roman"/>
          <w:kern w:val="0"/>
          <w:sz w:val="24"/>
          <w:szCs w:val="24"/>
          <w:lang w:val="en-GB" w:eastAsia="en-US"/>
        </w:rPr>
        <w:t>, Kolkata 700020, West Bengal, India. drsujoyghosh2000@gmail.com</w:t>
      </w:r>
    </w:p>
    <w:p w:rsidR="004E6AEB" w:rsidRPr="004E6AEB" w:rsidRDefault="004E6AEB" w:rsidP="004E6AEB">
      <w:pPr>
        <w:widowControl/>
        <w:spacing w:line="360" w:lineRule="auto"/>
        <w:rPr>
          <w:rFonts w:ascii="Book Antiqua" w:eastAsia="等线" w:hAnsi="Book Antiqua" w:cs="Times New Roman"/>
          <w:b/>
          <w:kern w:val="0"/>
          <w:sz w:val="24"/>
          <w:szCs w:val="24"/>
          <w:lang w:val="en-GB" w:eastAsia="en-US"/>
        </w:rPr>
      </w:pPr>
      <w:r w:rsidRPr="004E6AEB">
        <w:rPr>
          <w:rFonts w:ascii="Book Antiqua" w:eastAsia="等线" w:hAnsi="Book Antiqua" w:cs="Times New Roman"/>
          <w:b/>
          <w:kern w:val="0"/>
          <w:sz w:val="24"/>
          <w:szCs w:val="24"/>
          <w:lang w:val="en-GB" w:eastAsia="en-US"/>
        </w:rPr>
        <w:t>Received:</w:t>
      </w:r>
      <w:r w:rsidRPr="004E6AEB">
        <w:rPr>
          <w:rFonts w:ascii="Book Antiqua" w:eastAsia="宋体" w:hAnsi="Book Antiqua" w:cs="Times New Roman"/>
          <w:b/>
          <w:kern w:val="0"/>
          <w:sz w:val="24"/>
          <w:szCs w:val="24"/>
          <w:lang w:val="en-GB"/>
        </w:rPr>
        <w:t xml:space="preserve"> </w:t>
      </w:r>
      <w:r w:rsidRPr="004E6AEB">
        <w:rPr>
          <w:rFonts w:ascii="Book Antiqua" w:eastAsia="宋体" w:hAnsi="Book Antiqua" w:cs="Times New Roman"/>
          <w:kern w:val="0"/>
          <w:sz w:val="24"/>
          <w:szCs w:val="24"/>
          <w:lang w:val="en-GB"/>
        </w:rPr>
        <w:t>November 27, 2019</w:t>
      </w:r>
      <w:r>
        <w:rPr>
          <w:rFonts w:ascii="Book Antiqua" w:eastAsia="宋体" w:hAnsi="Book Antiqua" w:cs="Times New Roman" w:hint="eastAsia"/>
          <w:kern w:val="0"/>
          <w:sz w:val="24"/>
          <w:szCs w:val="24"/>
          <w:lang w:val="en-GB"/>
        </w:rPr>
        <w:t xml:space="preserve"> </w:t>
      </w:r>
      <w:r w:rsidRPr="004E6AEB">
        <w:rPr>
          <w:rFonts w:ascii="Book Antiqua" w:eastAsia="等线" w:hAnsi="Book Antiqua" w:cs="Times New Roman"/>
          <w:b/>
          <w:kern w:val="0"/>
          <w:sz w:val="24"/>
          <w:szCs w:val="24"/>
          <w:lang w:val="en-GB" w:eastAsia="en-US"/>
        </w:rPr>
        <w:t xml:space="preserve">Revised: </w:t>
      </w:r>
      <w:r w:rsidRPr="004E6AEB">
        <w:rPr>
          <w:rFonts w:ascii="Book Antiqua" w:eastAsia="宋体" w:hAnsi="Book Antiqua" w:cs="Times New Roman"/>
          <w:kern w:val="0"/>
          <w:sz w:val="24"/>
          <w:szCs w:val="24"/>
          <w:lang w:val="en-GB"/>
        </w:rPr>
        <w:t>February 25, 2020</w:t>
      </w:r>
      <w:r>
        <w:rPr>
          <w:rFonts w:ascii="Book Antiqua" w:eastAsia="宋体" w:hAnsi="Book Antiqua" w:cs="Times New Roman" w:hint="eastAsia"/>
          <w:kern w:val="0"/>
          <w:sz w:val="24"/>
          <w:szCs w:val="24"/>
          <w:lang w:val="en-GB"/>
        </w:rPr>
        <w:t xml:space="preserve"> </w:t>
      </w:r>
      <w:r w:rsidRPr="004E6AEB">
        <w:rPr>
          <w:rFonts w:ascii="Book Antiqua" w:eastAsia="等线" w:hAnsi="Book Antiqua" w:cs="Times New Roman"/>
          <w:b/>
          <w:kern w:val="0"/>
          <w:sz w:val="24"/>
          <w:szCs w:val="24"/>
          <w:lang w:val="en-GB" w:eastAsia="en-US"/>
        </w:rPr>
        <w:t>Accepted:</w:t>
      </w:r>
      <w:bookmarkStart w:id="1" w:name="OLE_LINK98"/>
      <w:bookmarkStart w:id="2" w:name="OLE_LINK99"/>
      <w:bookmarkStart w:id="3" w:name="OLE_LINK104"/>
      <w:bookmarkStart w:id="4" w:name="OLE_LINK110"/>
      <w:bookmarkStart w:id="5" w:name="OLE_LINK111"/>
      <w:bookmarkStart w:id="6" w:name="OLE_LINK115"/>
      <w:bookmarkStart w:id="7" w:name="OLE_LINK116"/>
      <w:r w:rsidRPr="004E6AEB">
        <w:rPr>
          <w:rFonts w:ascii="Book Antiqua" w:eastAsia="等线" w:hAnsi="Book Antiqua" w:cs="Times New Roman"/>
          <w:color w:val="000000"/>
          <w:kern w:val="0"/>
          <w:sz w:val="24"/>
          <w:szCs w:val="24"/>
          <w:lang w:val="en-GB" w:eastAsia="en-US"/>
        </w:rPr>
        <w:t xml:space="preserve"> </w:t>
      </w:r>
      <w:bookmarkEnd w:id="1"/>
      <w:bookmarkEnd w:id="2"/>
      <w:bookmarkEnd w:id="3"/>
      <w:bookmarkEnd w:id="4"/>
      <w:bookmarkEnd w:id="5"/>
      <w:bookmarkEnd w:id="6"/>
      <w:bookmarkEnd w:id="7"/>
      <w:r w:rsidRPr="004E6AEB">
        <w:rPr>
          <w:rFonts w:ascii="Book Antiqua" w:eastAsia="等线" w:hAnsi="Book Antiqua" w:cs="Times New Roman"/>
          <w:color w:val="000000"/>
          <w:kern w:val="0"/>
          <w:sz w:val="24"/>
          <w:szCs w:val="24"/>
          <w:lang w:val="en-GB" w:eastAsia="en-US"/>
        </w:rPr>
        <w:t>March 12, 2020</w:t>
      </w:r>
    </w:p>
    <w:p w:rsidR="004E6AEB" w:rsidRPr="004E6AEB" w:rsidRDefault="004E6AEB" w:rsidP="004E6AEB">
      <w:pPr>
        <w:widowControl/>
        <w:spacing w:line="360" w:lineRule="auto"/>
        <w:rPr>
          <w:rFonts w:ascii="Book Antiqua" w:eastAsia="等线" w:hAnsi="Book Antiqua" w:cs="Times New Roman"/>
          <w:kern w:val="0"/>
          <w:sz w:val="24"/>
          <w:szCs w:val="24"/>
          <w:lang w:val="en-GB"/>
        </w:rPr>
      </w:pPr>
      <w:r w:rsidRPr="004E6AEB">
        <w:rPr>
          <w:rFonts w:ascii="Book Antiqua" w:eastAsia="等线" w:hAnsi="Book Antiqua" w:cs="Times New Roman"/>
          <w:b/>
          <w:kern w:val="0"/>
          <w:sz w:val="24"/>
          <w:szCs w:val="24"/>
          <w:lang w:val="en-GB" w:eastAsia="en-US"/>
        </w:rPr>
        <w:t xml:space="preserve">Published online: </w:t>
      </w:r>
      <w:r w:rsidR="00AD0FAD">
        <w:rPr>
          <w:rFonts w:ascii="Book Antiqua" w:eastAsia="等线" w:hAnsi="Book Antiqua" w:cs="Times New Roman" w:hint="eastAsia"/>
          <w:kern w:val="0"/>
          <w:sz w:val="24"/>
          <w:szCs w:val="24"/>
          <w:lang w:val="en-GB"/>
        </w:rPr>
        <w:t>April</w:t>
      </w:r>
      <w:r w:rsidRPr="004E6AEB">
        <w:rPr>
          <w:rFonts w:ascii="Book Antiqua" w:eastAsia="等线" w:hAnsi="Book Antiqua" w:cs="Times New Roman" w:hint="eastAsia"/>
          <w:kern w:val="0"/>
          <w:sz w:val="24"/>
          <w:szCs w:val="24"/>
          <w:lang w:val="en-GB"/>
        </w:rPr>
        <w:t xml:space="preserve"> 15, 2020</w:t>
      </w:r>
    </w:p>
    <w:p w:rsidR="00EA1EF6" w:rsidRDefault="00EA1EF6">
      <w:pPr>
        <w:suppressAutoHyphens/>
        <w:autoSpaceDE w:val="0"/>
        <w:autoSpaceDN w:val="0"/>
        <w:adjustRightInd w:val="0"/>
        <w:spacing w:line="200" w:lineRule="atLeast"/>
        <w:ind w:left="360" w:hanging="360"/>
        <w:textAlignment w:val="center"/>
        <w:rPr>
          <w:rFonts w:ascii="Times New Roman" w:hAnsi="Times New Roman" w:cs="Times New Roman"/>
          <w:color w:val="000000"/>
          <w:spacing w:val="-1"/>
          <w:kern w:val="0"/>
          <w:sz w:val="16"/>
          <w:szCs w:val="16"/>
        </w:rPr>
      </w:pPr>
    </w:p>
    <w:p w:rsidR="003C3FF3" w:rsidRPr="003C3FF3" w:rsidRDefault="003C3FF3" w:rsidP="003C3FF3">
      <w:pPr>
        <w:widowControl/>
        <w:spacing w:line="360" w:lineRule="auto"/>
        <w:rPr>
          <w:rFonts w:ascii="Book Antiqua" w:eastAsia="等线" w:hAnsi="Book Antiqua" w:cs="Times New Roman"/>
          <w:b/>
          <w:kern w:val="0"/>
          <w:sz w:val="24"/>
          <w:szCs w:val="24"/>
          <w:lang w:val="en-GB" w:eastAsia="en-US"/>
        </w:rPr>
      </w:pPr>
      <w:r w:rsidRPr="003C3FF3">
        <w:rPr>
          <w:rFonts w:ascii="Book Antiqua" w:eastAsia="Calibri" w:hAnsi="Book Antiqua" w:cs="Times New Roman"/>
          <w:b/>
          <w:kern w:val="0"/>
          <w:sz w:val="24"/>
          <w:szCs w:val="24"/>
          <w:lang w:val="en-GB" w:eastAsia="en-US"/>
        </w:rPr>
        <w:t xml:space="preserve">Abstract </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Despite the availability of a variety of </w:t>
      </w:r>
      <w:proofErr w:type="spellStart"/>
      <w:r w:rsidRPr="003C3FF3">
        <w:rPr>
          <w:rFonts w:ascii="Book Antiqua" w:eastAsia="等线" w:hAnsi="Book Antiqua" w:cs="Times New Roman"/>
          <w:kern w:val="0"/>
          <w:sz w:val="24"/>
          <w:szCs w:val="24"/>
          <w:lang w:val="en-GB" w:eastAsia="en-US"/>
        </w:rPr>
        <w:t>insulins</w:t>
      </w:r>
      <w:proofErr w:type="spellEnd"/>
      <w:r w:rsidRPr="003C3FF3">
        <w:rPr>
          <w:rFonts w:ascii="Book Antiqua" w:eastAsia="等线" w:hAnsi="Book Antiqua" w:cs="Times New Roman"/>
          <w:kern w:val="0"/>
          <w:sz w:val="24"/>
          <w:szCs w:val="24"/>
          <w:lang w:val="en-GB" w:eastAsia="en-US"/>
        </w:rPr>
        <w:t xml:space="preserve">, rates of </w:t>
      </w:r>
      <w:proofErr w:type="spellStart"/>
      <w:r w:rsidRPr="003C3FF3">
        <w:rPr>
          <w:rFonts w:ascii="Book Antiqua" w:eastAsia="等线" w:hAnsi="Book Antiqua" w:cs="Times New Roman"/>
          <w:kern w:val="0"/>
          <w:sz w:val="24"/>
          <w:szCs w:val="24"/>
          <w:lang w:val="en-GB" w:eastAsia="en-US"/>
        </w:rPr>
        <w:t>insulinisation</w:t>
      </w:r>
      <w:proofErr w:type="spellEnd"/>
      <w:r w:rsidRPr="003C3FF3">
        <w:rPr>
          <w:rFonts w:ascii="Book Antiqua" w:eastAsia="等线" w:hAnsi="Book Antiqua" w:cs="Times New Roman"/>
          <w:kern w:val="0"/>
          <w:sz w:val="24"/>
          <w:szCs w:val="24"/>
          <w:lang w:val="en-GB" w:eastAsia="en-US"/>
        </w:rPr>
        <w:t xml:space="preserve"> and the acceptance of insulin therapy is suboptimal in real-world clinical settings. Patient and physician concerns with hypoglycaemia and weight gain are the two key issues that serve to impede appropriate </w:t>
      </w:r>
      <w:proofErr w:type="spellStart"/>
      <w:r w:rsidRPr="003C3FF3">
        <w:rPr>
          <w:rFonts w:ascii="Book Antiqua" w:eastAsia="等线" w:hAnsi="Book Antiqua" w:cs="Times New Roman"/>
          <w:kern w:val="0"/>
          <w:sz w:val="24"/>
          <w:szCs w:val="24"/>
          <w:lang w:val="en-GB" w:eastAsia="en-US"/>
        </w:rPr>
        <w:t>insulinisation</w:t>
      </w:r>
      <w:proofErr w:type="spellEnd"/>
      <w:r w:rsidRPr="003C3FF3">
        <w:rPr>
          <w:rFonts w:ascii="Book Antiqua" w:eastAsia="等线" w:hAnsi="Book Antiqua" w:cs="Times New Roman"/>
          <w:kern w:val="0"/>
          <w:sz w:val="24"/>
          <w:szCs w:val="24"/>
          <w:lang w:val="en-GB" w:eastAsia="en-US"/>
        </w:rPr>
        <w:t xml:space="preserve"> in patients with diabetes. Recently introduced second-generation basal insulin analogues [for </w:t>
      </w:r>
      <w:r w:rsidRPr="003C3FF3">
        <w:rPr>
          <w:rFonts w:ascii="Book Antiqua" w:eastAsia="等线" w:hAnsi="Book Antiqua" w:cs="Times New Roman"/>
          <w:i/>
          <w:iCs/>
          <w:kern w:val="0"/>
          <w:sz w:val="24"/>
          <w:szCs w:val="24"/>
          <w:lang w:val="en-GB" w:eastAsia="en-US"/>
        </w:rPr>
        <w:t>e</w:t>
      </w:r>
      <w:r w:rsidRPr="003C3FF3">
        <w:rPr>
          <w:rFonts w:ascii="Book Antiqua" w:eastAsia="等线" w:hAnsi="Book Antiqua" w:cs="Times New Roman"/>
          <w:i/>
          <w:iCs/>
          <w:kern w:val="0"/>
          <w:sz w:val="24"/>
          <w:szCs w:val="24"/>
          <w:lang w:val="en-GB"/>
        </w:rPr>
        <w:t>.</w:t>
      </w:r>
      <w:r w:rsidRPr="003C3FF3">
        <w:rPr>
          <w:rFonts w:ascii="Book Antiqua" w:eastAsia="等线" w:hAnsi="Book Antiqua" w:cs="Times New Roman"/>
          <w:i/>
          <w:iCs/>
          <w:kern w:val="0"/>
          <w:sz w:val="24"/>
          <w:szCs w:val="24"/>
          <w:lang w:val="en-GB" w:eastAsia="en-US"/>
        </w:rPr>
        <w:t>g.</w:t>
      </w:r>
      <w:r w:rsidRPr="003C3FF3">
        <w:rPr>
          <w:rFonts w:ascii="Book Antiqua" w:eastAsia="等线" w:hAnsi="Book Antiqua" w:cs="Times New Roman"/>
          <w:kern w:val="0"/>
          <w:sz w:val="24"/>
          <w:szCs w:val="24"/>
          <w:lang w:val="en-GB" w:eastAsia="en-US"/>
        </w:rPr>
        <w:t xml:space="preserve">, insulin glargine 300 U/mL (Gla-300) and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are designed to have improved pharmacokinetic profiles with an intention to deliver steady insulin levels over a longer period. Several randomised </w:t>
      </w:r>
      <w:r w:rsidRPr="003C3FF3">
        <w:rPr>
          <w:rFonts w:ascii="Book Antiqua" w:eastAsia="等线" w:hAnsi="Book Antiqua" w:cs="Times New Roman"/>
          <w:kern w:val="0"/>
          <w:sz w:val="24"/>
          <w:szCs w:val="24"/>
          <w:lang w:val="en-GB" w:eastAsia="en-US"/>
        </w:rPr>
        <w:lastRenderedPageBreak/>
        <w:t>controlled and real-world studies have proven the resultant advantages of second-generations insulin analogues in lowering intra-individual variability in plasma insulin levels, flexibility in dosing, a sustained glucose-lowering effect, and decreasing the risk of hypoglycaemia. Gla-300 is one of the newer second-generation basal insulin analogues to have been approved for both type 1 and 2 diabetes. In this article, we review the currently available clinical and real-world data of Gla-300.</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b/>
          <w:kern w:val="0"/>
          <w:sz w:val="24"/>
          <w:szCs w:val="24"/>
          <w:lang w:val="en-GB" w:eastAsia="en-US"/>
        </w:rPr>
        <w:t>Key words</w:t>
      </w:r>
      <w:r w:rsidRPr="003C3FF3">
        <w:rPr>
          <w:rFonts w:ascii="Book Antiqua" w:eastAsia="等线" w:hAnsi="Book Antiqua" w:cs="Times New Roman"/>
          <w:kern w:val="0"/>
          <w:sz w:val="24"/>
          <w:szCs w:val="24"/>
          <w:lang w:val="en-GB" w:eastAsia="en-US"/>
        </w:rPr>
        <w:t>: Insulin; Glargine-300; Type 2 diabetes; Diabetes mellitus; Hypoglycaemia; Glycaemic control</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
    <w:p w:rsidR="00CA1F96" w:rsidRDefault="00CA1F96" w:rsidP="00CA1F96">
      <w:pPr>
        <w:widowControl/>
        <w:adjustRightInd w:val="0"/>
        <w:snapToGrid w:val="0"/>
        <w:spacing w:line="360" w:lineRule="auto"/>
        <w:rPr>
          <w:rFonts w:ascii="Book Antiqua" w:hAnsi="Book Antiqua" w:hint="eastAsia"/>
          <w:iCs/>
          <w:kern w:val="0"/>
          <w:sz w:val="24"/>
          <w:szCs w:val="24"/>
          <w:lang w:val="en-GB"/>
        </w:rPr>
      </w:pPr>
      <w:r w:rsidRPr="00CA1F96">
        <w:rPr>
          <w:rFonts w:ascii="Book Antiqua" w:eastAsia="等线" w:hAnsi="Book Antiqua" w:hint="eastAsia"/>
          <w:b/>
          <w:kern w:val="0"/>
          <w:sz w:val="24"/>
          <w:szCs w:val="24"/>
          <w:lang w:val="en-GB"/>
        </w:rPr>
        <w:t xml:space="preserve">Citation: </w:t>
      </w:r>
      <w:proofErr w:type="spellStart"/>
      <w:r w:rsidRPr="003C3FF3">
        <w:rPr>
          <w:rFonts w:ascii="Book Antiqua" w:eastAsia="等线" w:hAnsi="Book Antiqua"/>
          <w:kern w:val="0"/>
          <w:sz w:val="24"/>
          <w:szCs w:val="24"/>
          <w:lang w:val="en-GB" w:eastAsia="en-US"/>
        </w:rPr>
        <w:t>Ghosh</w:t>
      </w:r>
      <w:proofErr w:type="spellEnd"/>
      <w:r w:rsidRPr="003C3FF3">
        <w:rPr>
          <w:rFonts w:ascii="Book Antiqua" w:eastAsia="等线" w:hAnsi="Book Antiqua"/>
          <w:kern w:val="0"/>
          <w:sz w:val="24"/>
          <w:szCs w:val="24"/>
          <w:lang w:val="en-GB" w:eastAsia="en-US"/>
        </w:rPr>
        <w:t xml:space="preserve"> S, </w:t>
      </w:r>
      <w:proofErr w:type="spellStart"/>
      <w:r w:rsidRPr="003C3FF3">
        <w:rPr>
          <w:rFonts w:ascii="Book Antiqua" w:eastAsia="等线" w:hAnsi="Book Antiqua"/>
          <w:kern w:val="0"/>
          <w:sz w:val="24"/>
          <w:szCs w:val="24"/>
          <w:lang w:val="en-GB" w:eastAsia="en-US"/>
        </w:rPr>
        <w:t>Ghosh</w:t>
      </w:r>
      <w:proofErr w:type="spellEnd"/>
      <w:r w:rsidRPr="003C3FF3">
        <w:rPr>
          <w:rFonts w:ascii="Book Antiqua" w:eastAsia="等线" w:hAnsi="Book Antiqua"/>
          <w:kern w:val="0"/>
          <w:sz w:val="24"/>
          <w:szCs w:val="24"/>
          <w:lang w:val="en-GB" w:eastAsia="en-US"/>
        </w:rPr>
        <w:t xml:space="preserve"> R. </w:t>
      </w:r>
      <w:r w:rsidRPr="003C3FF3">
        <w:rPr>
          <w:rFonts w:ascii="Book Antiqua" w:eastAsia="等线" w:hAnsi="Book Antiqua"/>
          <w:bCs/>
          <w:kern w:val="0"/>
          <w:sz w:val="24"/>
          <w:szCs w:val="24"/>
          <w:lang w:val="en-GB" w:eastAsia="en-US"/>
        </w:rPr>
        <w:t xml:space="preserve">Glargine-300: An updated literature review on randomized controlled trials and real-world studies. </w:t>
      </w:r>
      <w:r w:rsidRPr="003C3FF3">
        <w:rPr>
          <w:rFonts w:ascii="Book Antiqua" w:eastAsia="等线" w:hAnsi="Book Antiqua"/>
          <w:i/>
          <w:iCs/>
          <w:kern w:val="0"/>
          <w:sz w:val="24"/>
          <w:szCs w:val="24"/>
          <w:lang w:val="en-GB" w:eastAsia="en-US"/>
        </w:rPr>
        <w:t>World J Diabetes</w:t>
      </w:r>
      <w:r w:rsidRPr="003C3FF3">
        <w:rPr>
          <w:rFonts w:ascii="Book Antiqua" w:hAnsi="Book Antiqua"/>
          <w:iCs/>
          <w:kern w:val="0"/>
          <w:sz w:val="24"/>
          <w:szCs w:val="24"/>
          <w:lang w:val="en-GB"/>
        </w:rPr>
        <w:t xml:space="preserve"> 2020; 11(</w:t>
      </w:r>
      <w:r>
        <w:rPr>
          <w:rFonts w:ascii="Book Antiqua" w:hAnsi="Book Antiqua" w:hint="eastAsia"/>
          <w:iCs/>
          <w:kern w:val="0"/>
          <w:sz w:val="24"/>
          <w:szCs w:val="24"/>
          <w:lang w:val="en-GB"/>
        </w:rPr>
        <w:t>4</w:t>
      </w:r>
      <w:r w:rsidRPr="003C3FF3">
        <w:rPr>
          <w:rFonts w:ascii="Book Antiqua" w:hAnsi="Book Antiqua"/>
          <w:iCs/>
          <w:kern w:val="0"/>
          <w:sz w:val="24"/>
          <w:szCs w:val="24"/>
          <w:lang w:val="en-GB"/>
        </w:rPr>
        <w:t xml:space="preserve">): </w:t>
      </w:r>
      <w:r>
        <w:rPr>
          <w:rFonts w:ascii="Book Antiqua" w:hAnsi="Book Antiqua" w:hint="eastAsia"/>
          <w:iCs/>
          <w:kern w:val="0"/>
          <w:sz w:val="24"/>
          <w:szCs w:val="24"/>
          <w:lang w:val="en-GB"/>
        </w:rPr>
        <w:t>100</w:t>
      </w:r>
      <w:r w:rsidRPr="003C3FF3">
        <w:rPr>
          <w:rFonts w:ascii="Book Antiqua" w:hAnsi="Book Antiqua"/>
          <w:iCs/>
          <w:kern w:val="0"/>
          <w:sz w:val="24"/>
          <w:szCs w:val="24"/>
          <w:lang w:val="en-GB"/>
        </w:rPr>
        <w:t>-</w:t>
      </w:r>
      <w:r>
        <w:rPr>
          <w:rFonts w:ascii="Book Antiqua" w:hAnsi="Book Antiqua" w:hint="eastAsia"/>
          <w:iCs/>
          <w:kern w:val="0"/>
          <w:sz w:val="24"/>
          <w:szCs w:val="24"/>
          <w:lang w:val="en-GB"/>
        </w:rPr>
        <w:t>114</w:t>
      </w:r>
      <w:r w:rsidRPr="003C3FF3">
        <w:rPr>
          <w:rFonts w:ascii="Book Antiqua" w:hAnsi="Book Antiqua"/>
          <w:iCs/>
          <w:kern w:val="0"/>
          <w:sz w:val="24"/>
          <w:szCs w:val="24"/>
          <w:lang w:val="en-GB"/>
        </w:rPr>
        <w:t xml:space="preserve"> </w:t>
      </w:r>
    </w:p>
    <w:p w:rsidR="00CA1F96" w:rsidRDefault="00CA1F96" w:rsidP="00CA1F96">
      <w:pPr>
        <w:widowControl/>
        <w:adjustRightInd w:val="0"/>
        <w:snapToGrid w:val="0"/>
        <w:spacing w:line="360" w:lineRule="auto"/>
        <w:rPr>
          <w:rFonts w:ascii="Book Antiqua" w:hAnsi="Book Antiqua" w:hint="eastAsia"/>
          <w:iCs/>
          <w:kern w:val="0"/>
          <w:sz w:val="24"/>
          <w:szCs w:val="24"/>
          <w:lang w:val="en-GB"/>
        </w:rPr>
      </w:pPr>
      <w:r w:rsidRPr="00CA1F96">
        <w:rPr>
          <w:rFonts w:ascii="Book Antiqua" w:hAnsi="Book Antiqua"/>
          <w:b/>
          <w:iCs/>
          <w:kern w:val="0"/>
          <w:sz w:val="24"/>
          <w:szCs w:val="24"/>
          <w:lang w:val="en-GB"/>
        </w:rPr>
        <w:t>URL:</w:t>
      </w:r>
      <w:r w:rsidRPr="003C3FF3">
        <w:rPr>
          <w:rFonts w:ascii="Book Antiqua" w:hAnsi="Book Antiqua"/>
          <w:iCs/>
          <w:kern w:val="0"/>
          <w:sz w:val="24"/>
          <w:szCs w:val="24"/>
          <w:lang w:val="en-GB"/>
        </w:rPr>
        <w:t xml:space="preserve"> </w:t>
      </w:r>
      <w:hyperlink r:id="rId9" w:history="1">
        <w:r w:rsidRPr="0066159F">
          <w:rPr>
            <w:rStyle w:val="af2"/>
            <w:rFonts w:ascii="Book Antiqua" w:hAnsi="Book Antiqua"/>
            <w:iCs/>
            <w:kern w:val="0"/>
            <w:sz w:val="24"/>
            <w:szCs w:val="24"/>
            <w:lang w:val="en-GB"/>
          </w:rPr>
          <w:t>https://www.wjgnet.com/1948-9358/full/v11/i</w:t>
        </w:r>
        <w:r w:rsidRPr="0066159F">
          <w:rPr>
            <w:rStyle w:val="af2"/>
            <w:rFonts w:ascii="Book Antiqua" w:hAnsi="Book Antiqua" w:hint="eastAsia"/>
            <w:iCs/>
            <w:kern w:val="0"/>
            <w:sz w:val="24"/>
            <w:szCs w:val="24"/>
            <w:lang w:val="en-GB"/>
          </w:rPr>
          <w:t>4</w:t>
        </w:r>
        <w:r w:rsidRPr="0066159F">
          <w:rPr>
            <w:rStyle w:val="af2"/>
            <w:rFonts w:ascii="Book Antiqua" w:hAnsi="Book Antiqua"/>
            <w:iCs/>
            <w:kern w:val="0"/>
            <w:sz w:val="24"/>
            <w:szCs w:val="24"/>
            <w:lang w:val="en-GB"/>
          </w:rPr>
          <w:t>/</w:t>
        </w:r>
        <w:r w:rsidRPr="0066159F">
          <w:rPr>
            <w:rStyle w:val="af2"/>
            <w:rFonts w:ascii="Book Antiqua" w:hAnsi="Book Antiqua" w:hint="eastAsia"/>
            <w:iCs/>
            <w:kern w:val="0"/>
            <w:sz w:val="24"/>
            <w:szCs w:val="24"/>
            <w:lang w:val="en-GB"/>
          </w:rPr>
          <w:t>100</w:t>
        </w:r>
        <w:r w:rsidRPr="0066159F">
          <w:rPr>
            <w:rStyle w:val="af2"/>
            <w:rFonts w:ascii="Book Antiqua" w:hAnsi="Book Antiqua"/>
            <w:iCs/>
            <w:kern w:val="0"/>
            <w:sz w:val="24"/>
            <w:szCs w:val="24"/>
            <w:lang w:val="en-GB"/>
          </w:rPr>
          <w:t>.htm</w:t>
        </w:r>
      </w:hyperlink>
      <w:r w:rsidRPr="003C3FF3">
        <w:rPr>
          <w:rFonts w:ascii="Book Antiqua" w:hAnsi="Book Antiqua"/>
          <w:iCs/>
          <w:kern w:val="0"/>
          <w:sz w:val="24"/>
          <w:szCs w:val="24"/>
          <w:lang w:val="en-GB"/>
        </w:rPr>
        <w:t xml:space="preserve"> </w:t>
      </w:r>
    </w:p>
    <w:p w:rsidR="00CA1F96" w:rsidRPr="003C3FF3" w:rsidRDefault="00CA1F96" w:rsidP="00CA1F96">
      <w:pPr>
        <w:widowControl/>
        <w:adjustRightInd w:val="0"/>
        <w:snapToGrid w:val="0"/>
        <w:spacing w:line="360" w:lineRule="auto"/>
        <w:rPr>
          <w:rFonts w:ascii="Book Antiqua" w:hAnsi="Book Antiqua"/>
          <w:iCs/>
          <w:kern w:val="0"/>
          <w:sz w:val="24"/>
          <w:szCs w:val="24"/>
          <w:lang w:val="en-GB"/>
        </w:rPr>
      </w:pPr>
      <w:r w:rsidRPr="00CA1F96">
        <w:rPr>
          <w:rFonts w:ascii="Book Antiqua" w:hAnsi="Book Antiqua"/>
          <w:b/>
          <w:iCs/>
          <w:kern w:val="0"/>
          <w:sz w:val="24"/>
          <w:szCs w:val="24"/>
          <w:lang w:val="en-GB"/>
        </w:rPr>
        <w:t xml:space="preserve">DOI: </w:t>
      </w:r>
      <w:r w:rsidRPr="003C3FF3">
        <w:rPr>
          <w:rFonts w:ascii="Book Antiqua" w:hAnsi="Book Antiqua"/>
          <w:iCs/>
          <w:color w:val="0563C1"/>
          <w:kern w:val="0"/>
          <w:sz w:val="24"/>
          <w:szCs w:val="24"/>
          <w:u w:val="single"/>
          <w:lang w:val="en-GB"/>
        </w:rPr>
        <w:t>https://dx.doi.org/10.4239/wjd.v11.i</w:t>
      </w:r>
      <w:r>
        <w:rPr>
          <w:rFonts w:ascii="Book Antiqua" w:hAnsi="Book Antiqua" w:hint="eastAsia"/>
          <w:iCs/>
          <w:color w:val="0563C1"/>
          <w:kern w:val="0"/>
          <w:sz w:val="24"/>
          <w:szCs w:val="24"/>
          <w:u w:val="single"/>
          <w:lang w:val="en-GB"/>
        </w:rPr>
        <w:t>4</w:t>
      </w:r>
      <w:r w:rsidRPr="003C3FF3">
        <w:rPr>
          <w:rFonts w:ascii="Book Antiqua" w:hAnsi="Book Antiqua"/>
          <w:iCs/>
          <w:color w:val="0563C1"/>
          <w:kern w:val="0"/>
          <w:sz w:val="24"/>
          <w:szCs w:val="24"/>
          <w:u w:val="single"/>
          <w:lang w:val="en-GB"/>
        </w:rPr>
        <w:t>.</w:t>
      </w:r>
      <w:r>
        <w:rPr>
          <w:rFonts w:ascii="Book Antiqua" w:hAnsi="Book Antiqua" w:hint="eastAsia"/>
          <w:iCs/>
          <w:color w:val="0563C1"/>
          <w:kern w:val="0"/>
          <w:sz w:val="24"/>
          <w:szCs w:val="24"/>
          <w:u w:val="single"/>
          <w:lang w:val="en-GB"/>
        </w:rPr>
        <w:t>100</w:t>
      </w:r>
    </w:p>
    <w:p w:rsidR="003C3FF3" w:rsidRPr="00CA1F96" w:rsidRDefault="003C3FF3" w:rsidP="003C3FF3">
      <w:pPr>
        <w:widowControl/>
        <w:adjustRightInd w:val="0"/>
        <w:snapToGrid w:val="0"/>
        <w:spacing w:line="360" w:lineRule="auto"/>
        <w:rPr>
          <w:rFonts w:ascii="Book Antiqua" w:eastAsia="等线" w:hAnsi="Book Antiqua" w:cs="Times New Roman"/>
          <w:kern w:val="0"/>
          <w:sz w:val="24"/>
          <w:szCs w:val="24"/>
          <w:lang w:val="en-GB"/>
        </w:rPr>
      </w:pPr>
    </w:p>
    <w:p w:rsidR="003C3FF3" w:rsidRDefault="003C3FF3" w:rsidP="003C3FF3">
      <w:pPr>
        <w:widowControl/>
        <w:adjustRightInd w:val="0"/>
        <w:snapToGrid w:val="0"/>
        <w:spacing w:line="360" w:lineRule="auto"/>
        <w:rPr>
          <w:rFonts w:ascii="Book Antiqua" w:eastAsia="等线" w:hAnsi="Book Antiqua" w:cs="Times New Roman"/>
          <w:kern w:val="0"/>
          <w:sz w:val="24"/>
          <w:szCs w:val="24"/>
          <w:lang w:val="en-GB"/>
        </w:rPr>
      </w:pPr>
      <w:r w:rsidRPr="003C3FF3">
        <w:rPr>
          <w:rFonts w:ascii="Book Antiqua" w:eastAsia="等线" w:hAnsi="Book Antiqua" w:cs="Times New Roman"/>
          <w:b/>
          <w:kern w:val="0"/>
          <w:sz w:val="24"/>
          <w:szCs w:val="24"/>
          <w:lang w:val="en-GB" w:eastAsia="en-US"/>
        </w:rPr>
        <w:t>Core tip</w:t>
      </w:r>
      <w:r w:rsidRPr="003C3FF3">
        <w:rPr>
          <w:rFonts w:ascii="Book Antiqua" w:eastAsia="等线" w:hAnsi="Book Antiqua" w:cs="Times New Roman"/>
          <w:kern w:val="0"/>
          <w:sz w:val="24"/>
          <w:szCs w:val="24"/>
          <w:lang w:val="en-GB" w:eastAsia="en-US"/>
        </w:rPr>
        <w:t>: Despite being a crucial therapeutic option in patients with diabetes, there is a clinical inertia for use of insulin due to fear of hypoglycaemia, weight gain, and complexity of insulin regimens or dosing. Insulin intensification is perceived to be associated with disease worsening, impeding optimal insulin titration and adequate glycaemic control. Insulin glargine 300, the second-generation long-acting insulin analogue, provides an extended and stable action profile, sustained glucose lowering, reduced risk of hypoglycaemia, less weight gain, and flexibility of dosing schedule. This review illustrates the clinical efficiency and safety demonstrated by insulin glargine 300 in randomised clinical trials and real-world studies.</w:t>
      </w:r>
    </w:p>
    <w:p w:rsidR="003C3FF3" w:rsidRDefault="003C3FF3" w:rsidP="003C3FF3">
      <w:pPr>
        <w:widowControl/>
        <w:adjustRightInd w:val="0"/>
        <w:snapToGrid w:val="0"/>
        <w:spacing w:line="360" w:lineRule="auto"/>
        <w:rPr>
          <w:rFonts w:ascii="Book Antiqua" w:eastAsia="等线" w:hAnsi="Book Antiqua" w:cs="Times New Roman"/>
          <w:kern w:val="0"/>
          <w:sz w:val="24"/>
          <w:szCs w:val="24"/>
          <w:lang w:val="en-GB"/>
        </w:rPr>
      </w:pP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Calibri" w:hAnsi="Book Antiqua" w:cs="Times New Roman"/>
          <w:b/>
          <w:kern w:val="0"/>
          <w:sz w:val="24"/>
          <w:szCs w:val="24"/>
          <w:u w:val="single"/>
          <w:lang w:val="en-GB" w:eastAsia="en-US"/>
        </w:rPr>
        <w:t>INTRODUCTION</w:t>
      </w:r>
    </w:p>
    <w:p w:rsidR="003C3FF3" w:rsidRPr="003C3FF3" w:rsidRDefault="003C3FF3" w:rsidP="003C3FF3">
      <w:pPr>
        <w:widowControl/>
        <w:spacing w:line="360" w:lineRule="auto"/>
        <w:rPr>
          <w:rFonts w:ascii="Book Antiqua" w:eastAsia="等线" w:hAnsi="Book Antiqua" w:cs="Times New Roman"/>
          <w:kern w:val="0"/>
          <w:sz w:val="24"/>
          <w:szCs w:val="24"/>
          <w:vertAlign w:val="superscript"/>
          <w:lang w:val="en-GB" w:eastAsia="en-US"/>
        </w:rPr>
      </w:pPr>
      <w:r w:rsidRPr="003C3FF3">
        <w:rPr>
          <w:rFonts w:ascii="Book Antiqua" w:eastAsia="等线" w:hAnsi="Book Antiqua" w:cs="Times New Roman"/>
          <w:kern w:val="0"/>
          <w:sz w:val="24"/>
          <w:szCs w:val="24"/>
          <w:lang w:val="en-GB" w:eastAsia="en-US"/>
        </w:rPr>
        <w:lastRenderedPageBreak/>
        <w:t xml:space="preserve">Diabetes is a growing public health problem and imparts significant burden on both healthcare resources and on society. In 2019, approximately 463 million people worldwide had diabetes, and 4.2 million deaths were due to the disease or associated complications. It is estimated that 700 million people will have diabetes by 2045. The total global health expenditure on diabetes is estimated to be 760 billion United States </w:t>
      </w:r>
      <w:proofErr w:type="gramStart"/>
      <w:r w:rsidRPr="003C3FF3">
        <w:rPr>
          <w:rFonts w:ascii="Book Antiqua" w:eastAsia="等线" w:hAnsi="Book Antiqua" w:cs="Times New Roman"/>
          <w:kern w:val="0"/>
          <w:sz w:val="24"/>
          <w:szCs w:val="24"/>
          <w:lang w:val="en-GB" w:eastAsia="en-US"/>
        </w:rPr>
        <w:t>Dollar</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1]</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vertAlign w:val="superscript"/>
          <w:lang w:val="en-GB" w:eastAsia="en-US"/>
        </w:rPr>
      </w:pPr>
      <w:r w:rsidRPr="003C3FF3">
        <w:rPr>
          <w:rFonts w:ascii="Book Antiqua" w:eastAsia="等线" w:hAnsi="Book Antiqua" w:cs="Times New Roman"/>
          <w:kern w:val="0"/>
          <w:sz w:val="24"/>
          <w:szCs w:val="24"/>
          <w:lang w:val="en-GB" w:eastAsia="en-US"/>
        </w:rPr>
        <w:t>Insulin is the cornerstone of therapy for patients with type 1 diabetes (T1DM). Treatment for T1DM consists of multiple daily injections of prandial insulin and basal insulin (BI) or continuous subcutaneous</w:t>
      </w:r>
      <w:r w:rsidRPr="003C3FF3">
        <w:rPr>
          <w:rFonts w:ascii="Book Antiqua" w:eastAsia="等线" w:hAnsi="Book Antiqua" w:cs="Times New Roman"/>
          <w:kern w:val="0"/>
          <w:sz w:val="24"/>
          <w:szCs w:val="24"/>
        </w:rPr>
        <w:t xml:space="preserve"> (SC)</w:t>
      </w:r>
      <w:r w:rsidRPr="003C3FF3">
        <w:rPr>
          <w:rFonts w:ascii="Book Antiqua" w:eastAsia="等线" w:hAnsi="Book Antiqua" w:cs="Times New Roman"/>
          <w:kern w:val="0"/>
          <w:sz w:val="24"/>
          <w:szCs w:val="24"/>
          <w:lang w:val="en-GB" w:eastAsia="en-US"/>
        </w:rPr>
        <w:t xml:space="preserve"> </w:t>
      </w:r>
      <w:proofErr w:type="gramStart"/>
      <w:r w:rsidRPr="003C3FF3">
        <w:rPr>
          <w:rFonts w:ascii="Book Antiqua" w:eastAsia="等线" w:hAnsi="Book Antiqua" w:cs="Times New Roman"/>
          <w:kern w:val="0"/>
          <w:sz w:val="24"/>
          <w:szCs w:val="24"/>
          <w:lang w:val="en-GB" w:eastAsia="en-US"/>
        </w:rPr>
        <w:t>infusion</w:t>
      </w:r>
      <w:bookmarkStart w:id="8" w:name="_Ref23257260"/>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2</w:t>
      </w:r>
      <w:bookmarkEnd w:id="8"/>
      <w:r w:rsidRPr="003C3FF3">
        <w:rPr>
          <w:rFonts w:ascii="Book Antiqua" w:eastAsia="等线" w:hAnsi="Book Antiqua" w:cs="Times New Roman"/>
          <w:kern w:val="0"/>
          <w:sz w:val="24"/>
          <w:szCs w:val="24"/>
          <w:vertAlign w:val="superscript"/>
          <w:lang w:val="en-GB" w:eastAsia="en-US"/>
        </w:rPr>
        <w:t>]</w:t>
      </w:r>
      <w:r w:rsidRPr="003C3FF3">
        <w:rPr>
          <w:rFonts w:ascii="Book Antiqua" w:eastAsia="等线" w:hAnsi="Book Antiqua" w:cs="Times New Roman"/>
          <w:kern w:val="0"/>
          <w:sz w:val="24"/>
          <w:szCs w:val="24"/>
          <w:lang w:val="en-GB" w:eastAsia="en-US"/>
        </w:rPr>
        <w:t xml:space="preserve">. Hypoglycaemia risk can be reduced with use of rapid-acting insulin analogues. Prandial insulin doses should be matched with carbohydrate intake, pre-meal blood glucose levels, and anticipated physical activity. ADA recommends that the patients with T1DM, who have been successfully using continuous SC insulin infusion, should have continuous access to this therapy even after 65 years of </w:t>
      </w:r>
      <w:proofErr w:type="gramStart"/>
      <w:r w:rsidRPr="003C3FF3">
        <w:rPr>
          <w:rFonts w:ascii="Book Antiqua" w:eastAsia="等线" w:hAnsi="Book Antiqua" w:cs="Times New Roman"/>
          <w:kern w:val="0"/>
          <w:sz w:val="24"/>
          <w:szCs w:val="24"/>
          <w:lang w:val="en-GB" w:eastAsia="en-US"/>
        </w:rPr>
        <w:t>age</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2]</w:t>
      </w:r>
      <w:r w:rsidRPr="003C3FF3">
        <w:rPr>
          <w:rFonts w:ascii="Book Antiqua" w:eastAsia="等线" w:hAnsi="Book Antiqua" w:cs="Times New Roman"/>
          <w:kern w:val="0"/>
          <w:sz w:val="24"/>
          <w:szCs w:val="24"/>
          <w:lang w:val="en-GB" w:eastAsia="en-US"/>
        </w:rPr>
        <w:t xml:space="preserve">. A wide array of pharmacological treatment options is available for patients with T2DM. However, with progressive loss of β-cell function, exogenously administered insulin therapy becomes imperative for many patients with T2DM. In patients who show unstable T2DM or symptoms of acute decompensation despite oral antidiabetic (OAD) treatment, insulin, either alone or in combination with other OADs, is </w:t>
      </w:r>
      <w:proofErr w:type="gramStart"/>
      <w:r w:rsidRPr="003C3FF3">
        <w:rPr>
          <w:rFonts w:ascii="Book Antiqua" w:eastAsia="等线" w:hAnsi="Book Antiqua" w:cs="Times New Roman"/>
          <w:kern w:val="0"/>
          <w:sz w:val="24"/>
          <w:szCs w:val="24"/>
          <w:lang w:val="en-GB" w:eastAsia="en-US"/>
        </w:rPr>
        <w:t>recommended</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2]</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BI is required to maintain blood glucose at a consistent level during fasting periods. The goal of BI therapy is to sustain physiologic insulin levels between meals, thereby mitigating the risk of hypoglycaemia, particularly at night. When a combination of ≥ 3 OAD agents fails to lower blood glucose levels and insulin therapy needs to be commenced, an effective regimen in the first-line </w:t>
      </w:r>
      <w:proofErr w:type="spellStart"/>
      <w:r w:rsidRPr="003C3FF3">
        <w:rPr>
          <w:rFonts w:ascii="Book Antiqua" w:eastAsia="等线" w:hAnsi="Book Antiqua" w:cs="Times New Roman"/>
          <w:kern w:val="0"/>
          <w:sz w:val="24"/>
          <w:szCs w:val="24"/>
          <w:lang w:val="en-GB" w:eastAsia="en-US"/>
        </w:rPr>
        <w:t>insulinization</w:t>
      </w:r>
      <w:proofErr w:type="spellEnd"/>
      <w:r w:rsidRPr="003C3FF3">
        <w:rPr>
          <w:rFonts w:ascii="Book Antiqua" w:eastAsia="等线" w:hAnsi="Book Antiqua" w:cs="Times New Roman"/>
          <w:kern w:val="0"/>
          <w:sz w:val="24"/>
          <w:szCs w:val="24"/>
          <w:lang w:val="en-GB" w:eastAsia="en-US"/>
        </w:rPr>
        <w:t xml:space="preserve"> could be a combination of BI and </w:t>
      </w:r>
      <w:proofErr w:type="gramStart"/>
      <w:r w:rsidRPr="003C3FF3">
        <w:rPr>
          <w:rFonts w:ascii="Book Antiqua" w:eastAsia="等线" w:hAnsi="Book Antiqua" w:cs="Times New Roman"/>
          <w:kern w:val="0"/>
          <w:sz w:val="24"/>
          <w:szCs w:val="24"/>
          <w:lang w:val="en-GB" w:eastAsia="en-US"/>
        </w:rPr>
        <w:t>OADs</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3]</w:t>
      </w:r>
      <w:r w:rsidRPr="003C3FF3">
        <w:rPr>
          <w:rFonts w:ascii="Book Antiqua" w:eastAsia="等线" w:hAnsi="Book Antiqua" w:cs="Times New Roman"/>
          <w:kern w:val="0"/>
          <w:sz w:val="24"/>
          <w:szCs w:val="24"/>
          <w:lang w:val="en-GB" w:eastAsia="en-US"/>
        </w:rPr>
        <w:t xml:space="preserve">. Moreover, a short-term intensive insulin therapy in T2DM has been shown to salvage β-cell </w:t>
      </w:r>
      <w:proofErr w:type="gramStart"/>
      <w:r w:rsidRPr="003C3FF3">
        <w:rPr>
          <w:rFonts w:ascii="Book Antiqua" w:eastAsia="等线" w:hAnsi="Book Antiqua" w:cs="Times New Roman"/>
          <w:kern w:val="0"/>
          <w:sz w:val="24"/>
          <w:szCs w:val="24"/>
          <w:lang w:val="en-GB" w:eastAsia="en-US"/>
        </w:rPr>
        <w:t>function</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4]</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lastRenderedPageBreak/>
        <w:t xml:space="preserve">While the currently available insulins are indispensable for management of diabetes, their use in real-world settings is beset by various shortcomings. One of the biggest obstacles in using insulin for the management of diabetes is patients’ fear of hypoglycaemia, which could lead to lack of patient compliance and clinical inertia and ultimately to loss of glycaemic </w:t>
      </w:r>
      <w:proofErr w:type="gramStart"/>
      <w:r w:rsidRPr="003C3FF3">
        <w:rPr>
          <w:rFonts w:ascii="Book Antiqua" w:eastAsia="等线" w:hAnsi="Book Antiqua" w:cs="Times New Roman"/>
          <w:kern w:val="0"/>
          <w:sz w:val="24"/>
          <w:szCs w:val="24"/>
          <w:lang w:val="en-GB" w:eastAsia="en-US"/>
        </w:rPr>
        <w:t>control</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5-8]</w:t>
      </w:r>
      <w:r w:rsidRPr="003C3FF3">
        <w:rPr>
          <w:rFonts w:ascii="Book Antiqua" w:eastAsia="等线" w:hAnsi="Book Antiqua" w:cs="Times New Roman"/>
          <w:kern w:val="0"/>
          <w:sz w:val="24"/>
          <w:szCs w:val="24"/>
          <w:lang w:val="en-GB" w:eastAsia="en-US"/>
        </w:rPr>
        <w:t xml:space="preserve">. A majority of both primary care physicians and specialists have indicated that they would treat their patients more aggressively if there was no concern about </w:t>
      </w:r>
      <w:proofErr w:type="gramStart"/>
      <w:r w:rsidRPr="003C3FF3">
        <w:rPr>
          <w:rFonts w:ascii="Book Antiqua" w:eastAsia="等线" w:hAnsi="Book Antiqua" w:cs="Times New Roman"/>
          <w:kern w:val="0"/>
          <w:sz w:val="24"/>
          <w:szCs w:val="24"/>
          <w:lang w:val="en-GB" w:eastAsia="en-US"/>
        </w:rPr>
        <w:t>hypoglycaemia</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6]</w:t>
      </w:r>
      <w:r w:rsidRPr="003C3FF3">
        <w:rPr>
          <w:rFonts w:ascii="Book Antiqua" w:eastAsia="等线" w:hAnsi="Book Antiqua" w:cs="Times New Roman"/>
          <w:kern w:val="0"/>
          <w:sz w:val="24"/>
          <w:szCs w:val="24"/>
          <w:lang w:val="en-GB" w:eastAsia="en-US"/>
        </w:rPr>
        <w:t xml:space="preserve">. Moreover, following insulin initiation, most patients fail to achieve glycaemic control in part due to suboptimal titration of the insulin </w:t>
      </w:r>
      <w:proofErr w:type="gramStart"/>
      <w:r w:rsidRPr="003C3FF3">
        <w:rPr>
          <w:rFonts w:ascii="Book Antiqua" w:eastAsia="等线" w:hAnsi="Book Antiqua" w:cs="Times New Roman"/>
          <w:kern w:val="0"/>
          <w:sz w:val="24"/>
          <w:szCs w:val="24"/>
          <w:lang w:val="en-GB" w:eastAsia="en-US"/>
        </w:rPr>
        <w:t>dose</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9]</w:t>
      </w:r>
      <w:r w:rsidRPr="003C3FF3">
        <w:rPr>
          <w:rFonts w:ascii="Book Antiqua" w:eastAsia="等线" w:hAnsi="Book Antiqua" w:cs="Times New Roman"/>
          <w:kern w:val="0"/>
          <w:sz w:val="24"/>
          <w:szCs w:val="24"/>
          <w:lang w:val="en-GB" w:eastAsia="en-US"/>
        </w:rPr>
        <w:t>. Under-titration could either be due to patient fear of hypoglycaemia or of weight gain. Furthermore, insufficient health care resources could also be responsible for the failure to assist and educate the patient on proper self-titration algorithms.</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Current research on insulin therapy focusses on making it safer and more effective for patients. Newer BI formulations have provided advantages of lower </w:t>
      </w:r>
      <w:proofErr w:type="spellStart"/>
      <w:r w:rsidRPr="003C3FF3">
        <w:rPr>
          <w:rFonts w:ascii="Book Antiqua" w:eastAsia="等线" w:hAnsi="Book Antiqua" w:cs="Times New Roman"/>
          <w:kern w:val="0"/>
          <w:sz w:val="24"/>
          <w:szCs w:val="24"/>
          <w:lang w:val="en-GB" w:eastAsia="en-US"/>
        </w:rPr>
        <w:t>intraindividual</w:t>
      </w:r>
      <w:proofErr w:type="spellEnd"/>
      <w:r w:rsidRPr="003C3FF3">
        <w:rPr>
          <w:rFonts w:ascii="Book Antiqua" w:eastAsia="等线" w:hAnsi="Book Antiqua" w:cs="Times New Roman"/>
          <w:kern w:val="0"/>
          <w:sz w:val="24"/>
          <w:szCs w:val="24"/>
          <w:lang w:val="en-GB" w:eastAsia="en-US"/>
        </w:rPr>
        <w:t xml:space="preserve"> variability, flexibility in dosing, and a sustained glucose-lowering effect without an increased risk of </w:t>
      </w:r>
      <w:proofErr w:type="gramStart"/>
      <w:r w:rsidRPr="003C3FF3">
        <w:rPr>
          <w:rFonts w:ascii="Book Antiqua" w:eastAsia="等线" w:hAnsi="Book Antiqua" w:cs="Times New Roman"/>
          <w:kern w:val="0"/>
          <w:sz w:val="24"/>
          <w:szCs w:val="24"/>
          <w:lang w:val="en-GB" w:eastAsia="en-US"/>
        </w:rPr>
        <w:t>hypoglycaemia</w:t>
      </w:r>
      <w:r w:rsidRPr="003C3FF3">
        <w:rPr>
          <w:rFonts w:ascii="Book Antiqua" w:eastAsia="等线" w:hAnsi="Book Antiqua" w:cs="Times New Roman"/>
          <w:kern w:val="0"/>
          <w:sz w:val="24"/>
          <w:szCs w:val="24"/>
          <w:vertAlign w:val="superscript"/>
          <w:lang w:val="en-GB" w:eastAsia="en-US"/>
        </w:rPr>
        <w:t>[</w:t>
      </w:r>
      <w:bookmarkStart w:id="9" w:name="_Ref23262658"/>
      <w:proofErr w:type="gramEnd"/>
      <w:r w:rsidRPr="003C3FF3">
        <w:rPr>
          <w:rFonts w:ascii="Book Antiqua" w:eastAsia="等线" w:hAnsi="Book Antiqua" w:cs="Times New Roman"/>
          <w:kern w:val="0"/>
          <w:sz w:val="24"/>
          <w:szCs w:val="24"/>
          <w:vertAlign w:val="superscript"/>
          <w:lang w:val="en-GB" w:eastAsia="en-US"/>
        </w:rPr>
        <w:t>10,11</w:t>
      </w:r>
      <w:bookmarkEnd w:id="9"/>
      <w:r w:rsidRPr="003C3FF3">
        <w:rPr>
          <w:rFonts w:ascii="Book Antiqua" w:eastAsia="等线" w:hAnsi="Book Antiqua" w:cs="Times New Roman"/>
          <w:kern w:val="0"/>
          <w:sz w:val="24"/>
          <w:szCs w:val="24"/>
          <w:vertAlign w:val="superscript"/>
          <w:lang w:val="en-GB" w:eastAsia="en-US"/>
        </w:rPr>
        <w:t>]</w:t>
      </w:r>
      <w:r w:rsidRPr="003C3FF3">
        <w:rPr>
          <w:rFonts w:ascii="Book Antiqua" w:eastAsia="等线" w:hAnsi="Book Antiqua" w:cs="Times New Roman"/>
          <w:kern w:val="0"/>
          <w:sz w:val="24"/>
          <w:szCs w:val="24"/>
          <w:lang w:val="en-GB" w:eastAsia="en-US"/>
        </w:rPr>
        <w:t xml:space="preserve">. In this review article, we have summarised the clinical and real-world evidence on insulin glargine 300 U/mL (Gla-300, </w:t>
      </w:r>
      <w:proofErr w:type="spellStart"/>
      <w:r w:rsidRPr="003C3FF3">
        <w:rPr>
          <w:rFonts w:ascii="Book Antiqua" w:eastAsia="等线" w:hAnsi="Book Antiqua" w:cs="Times New Roman"/>
          <w:kern w:val="0"/>
          <w:sz w:val="24"/>
          <w:szCs w:val="24"/>
          <w:lang w:val="en-GB" w:eastAsia="en-US"/>
        </w:rPr>
        <w:t>Toujeo</w:t>
      </w:r>
      <w:proofErr w:type="spellEnd"/>
      <w:r w:rsidRPr="003C3FF3">
        <w:rPr>
          <w:rFonts w:ascii="Book Antiqua" w:eastAsia="等线" w:hAnsi="Book Antiqua" w:cs="Times New Roman"/>
          <w:kern w:val="0"/>
          <w:sz w:val="24"/>
          <w:szCs w:val="24"/>
          <w:vertAlign w:val="superscript"/>
          <w:lang w:val="en-GB" w:eastAsia="en-US"/>
        </w:rPr>
        <w:t>®</w:t>
      </w:r>
      <w:r w:rsidRPr="003C3FF3">
        <w:rPr>
          <w:rFonts w:ascii="Book Antiqua" w:eastAsia="等线" w:hAnsi="Book Antiqua" w:cs="Times New Roman"/>
          <w:kern w:val="0"/>
          <w:sz w:val="24"/>
          <w:szCs w:val="24"/>
          <w:lang w:val="en-GB" w:eastAsia="en-US"/>
        </w:rPr>
        <w:t>), a second-generation BI analogue</w:t>
      </w:r>
      <w:r w:rsidRPr="003C3FF3" w:rsidDel="00CF2597">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kern w:val="0"/>
          <w:sz w:val="24"/>
          <w:szCs w:val="24"/>
          <w:lang w:val="en-GB" w:eastAsia="en-US"/>
        </w:rPr>
        <w:t xml:space="preserve">approved in 2015 by the USFDA and the EMA for use in patients with T1DM/T2DM. </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
    <w:p w:rsidR="003C3FF3" w:rsidRPr="00B77E89" w:rsidRDefault="003C3FF3" w:rsidP="003C3FF3">
      <w:pPr>
        <w:widowControl/>
        <w:spacing w:line="360" w:lineRule="auto"/>
        <w:rPr>
          <w:rFonts w:ascii="Book Antiqua" w:eastAsia="Calibri" w:hAnsi="Book Antiqua" w:cs="Times New Roman"/>
          <w:b/>
          <w:kern w:val="0"/>
          <w:sz w:val="24"/>
          <w:szCs w:val="24"/>
          <w:u w:val="single"/>
          <w:lang w:val="en-GB" w:eastAsia="en-US"/>
        </w:rPr>
      </w:pPr>
      <w:r w:rsidRPr="00B77E89">
        <w:rPr>
          <w:rFonts w:ascii="Book Antiqua" w:eastAsia="Calibri" w:hAnsi="Book Antiqua" w:cs="Times New Roman"/>
          <w:b/>
          <w:kern w:val="0"/>
          <w:sz w:val="24"/>
          <w:szCs w:val="24"/>
          <w:u w:val="single"/>
          <w:lang w:val="en-GB" w:eastAsia="en-US"/>
        </w:rPr>
        <w:t>GLA-300, THE SECOND- GENERATION BASAL INSULIN</w:t>
      </w:r>
    </w:p>
    <w:p w:rsidR="003C3FF3" w:rsidRPr="003C3FF3" w:rsidRDefault="003C3FF3" w:rsidP="003C3FF3">
      <w:pPr>
        <w:widowControl/>
        <w:autoSpaceDE w:val="0"/>
        <w:autoSpaceDN w:val="0"/>
        <w:adjustRightInd w:val="0"/>
        <w:spacing w:line="360" w:lineRule="auto"/>
        <w:rPr>
          <w:rFonts w:ascii="Book Antiqua" w:eastAsia="等线" w:hAnsi="Book Antiqua" w:cs="Calibri"/>
          <w:kern w:val="0"/>
          <w:sz w:val="24"/>
          <w:szCs w:val="24"/>
          <w:lang w:eastAsia="en-US"/>
        </w:rPr>
      </w:pPr>
      <w:r w:rsidRPr="003C3FF3">
        <w:rPr>
          <w:rFonts w:ascii="Book Antiqua" w:eastAsia="等线" w:hAnsi="Book Antiqua" w:cs="Times New Roman"/>
          <w:kern w:val="0"/>
          <w:sz w:val="24"/>
          <w:szCs w:val="24"/>
          <w:lang w:val="en-GB" w:eastAsia="en-US"/>
        </w:rPr>
        <w:t xml:space="preserve">Glargine is a human insulin analogue that differs from the endogenous human insulin by a substitution of glycine for asparagine at position A21 and the addition of two arginine residues to the C-terminus of the B-chain. The solution of insulin glargine injection has a pH of 4, which neutralises post-injection to pH 7. The addition of arginine residues increases the isoelectric point of insulin glargine and results in formation of a </w:t>
      </w:r>
      <w:proofErr w:type="spellStart"/>
      <w:r w:rsidRPr="003C3FF3">
        <w:rPr>
          <w:rFonts w:ascii="Book Antiqua" w:eastAsia="等线" w:hAnsi="Book Antiqua" w:cs="Times New Roman"/>
          <w:kern w:val="0"/>
          <w:sz w:val="24"/>
          <w:szCs w:val="24"/>
          <w:lang w:val="en-GB" w:eastAsia="en-US"/>
        </w:rPr>
        <w:t>microprecipitate</w:t>
      </w:r>
      <w:proofErr w:type="spellEnd"/>
      <w:r w:rsidRPr="003C3FF3">
        <w:rPr>
          <w:rFonts w:ascii="Book Antiqua" w:eastAsia="等线" w:hAnsi="Book Antiqua" w:cs="Times New Roman"/>
          <w:kern w:val="0"/>
          <w:sz w:val="24"/>
          <w:szCs w:val="24"/>
          <w:lang w:val="en-GB" w:eastAsia="en-US"/>
        </w:rPr>
        <w:t xml:space="preserve"> within an amorphous SC depot, from which slow and </w:t>
      </w:r>
      <w:r w:rsidRPr="003C3FF3">
        <w:rPr>
          <w:rFonts w:ascii="Book Antiqua" w:eastAsia="等线" w:hAnsi="Book Antiqua" w:cs="Times New Roman"/>
          <w:kern w:val="0"/>
          <w:sz w:val="24"/>
          <w:szCs w:val="24"/>
          <w:lang w:val="en-GB" w:eastAsia="en-US"/>
        </w:rPr>
        <w:lastRenderedPageBreak/>
        <w:t>protracted release of insulin glargine occurs</w:t>
      </w:r>
      <w:r w:rsidRPr="003C3FF3">
        <w:rPr>
          <w:rFonts w:ascii="Book Antiqua" w:eastAsia="等线" w:hAnsi="Book Antiqua" w:cs="Times New Roman"/>
          <w:kern w:val="0"/>
          <w:sz w:val="24"/>
          <w:szCs w:val="24"/>
          <w:vertAlign w:val="superscript"/>
          <w:lang w:val="en-GB" w:eastAsia="en-US"/>
        </w:rPr>
        <w:t>[12,13]</w:t>
      </w:r>
      <w:r w:rsidRPr="003C3FF3">
        <w:rPr>
          <w:rFonts w:ascii="Book Antiqua" w:eastAsia="等线" w:hAnsi="Book Antiqua" w:cs="Times New Roman"/>
          <w:kern w:val="0"/>
          <w:sz w:val="24"/>
          <w:szCs w:val="24"/>
          <w:lang w:val="en-GB" w:eastAsia="en-US"/>
        </w:rPr>
        <w:t>.</w:t>
      </w:r>
      <w:r w:rsidRPr="003C3FF3">
        <w:rPr>
          <w:rFonts w:ascii="Book Antiqua" w:eastAsia="等线" w:hAnsi="Book Antiqua" w:cs="Calibri"/>
          <w:kern w:val="0"/>
          <w:sz w:val="24"/>
          <w:szCs w:val="24"/>
          <w:lang w:eastAsia="en-US"/>
        </w:rPr>
        <w:t xml:space="preserve"> Gla-300 is a formulation of insulin glargine that delivers the same amount of insulin units as insulin glargine 100 U/mL (Gla-100) in one-third of the injection volume</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autoSpaceDE w:val="0"/>
        <w:autoSpaceDN w:val="0"/>
        <w:adjustRightInd w:val="0"/>
        <w:spacing w:line="360" w:lineRule="auto"/>
        <w:ind w:firstLineChars="100" w:firstLine="240"/>
        <w:rPr>
          <w:rFonts w:ascii="Book Antiqua" w:eastAsia="等线" w:hAnsi="Book Antiqua" w:cs="Calibri"/>
          <w:kern w:val="0"/>
          <w:sz w:val="24"/>
          <w:szCs w:val="24"/>
          <w:vertAlign w:val="superscript"/>
          <w:lang w:eastAsia="en-US"/>
        </w:rPr>
      </w:pPr>
      <w:r w:rsidRPr="003C3FF3">
        <w:rPr>
          <w:rFonts w:ascii="Book Antiqua" w:eastAsia="等线" w:hAnsi="Book Antiqua" w:cs="Calibri"/>
          <w:kern w:val="0"/>
          <w:sz w:val="24"/>
          <w:szCs w:val="24"/>
          <w:lang w:eastAsia="en-US"/>
        </w:rPr>
        <w:t>Gla-300 comprises the same active glargine molecule as Gla-100 but forms a more compact SC depot with a reduced surface area than Gla-100. It is hypothesized that the size, and hence the surface area, of the SC depot determines the re-dissolution rate (</w:t>
      </w:r>
      <w:r w:rsidRPr="003C3FF3">
        <w:rPr>
          <w:rFonts w:ascii="Book Antiqua" w:eastAsia="等线" w:hAnsi="Book Antiqua" w:cs="Calibri"/>
          <w:bCs/>
          <w:kern w:val="0"/>
          <w:sz w:val="24"/>
          <w:szCs w:val="24"/>
          <w:lang w:eastAsia="en-US"/>
        </w:rPr>
        <w:t>Figure 1</w:t>
      </w:r>
      <w:proofErr w:type="gramStart"/>
      <w:r w:rsidRPr="003C3FF3">
        <w:rPr>
          <w:rFonts w:ascii="Book Antiqua" w:eastAsia="等线" w:hAnsi="Book Antiqua" w:cs="Calibri"/>
          <w:bCs/>
          <w:kern w:val="0"/>
          <w:sz w:val="24"/>
          <w:szCs w:val="24"/>
          <w:lang w:eastAsia="en-US"/>
        </w:rPr>
        <w:t>)</w:t>
      </w:r>
      <w:r w:rsidRPr="003C3FF3">
        <w:rPr>
          <w:rFonts w:ascii="Book Antiqua" w:eastAsia="等线" w:hAnsi="Book Antiqua" w:cs="Calibri"/>
          <w:kern w:val="0"/>
          <w:sz w:val="24"/>
          <w:szCs w:val="24"/>
          <w:vertAlign w:val="superscript"/>
          <w:lang w:eastAsia="en-US"/>
        </w:rPr>
        <w:t>[</w:t>
      </w:r>
      <w:proofErr w:type="gramEnd"/>
      <w:r w:rsidRPr="003C3FF3">
        <w:rPr>
          <w:rFonts w:ascii="Book Antiqua" w:eastAsia="等线" w:hAnsi="Book Antiqua" w:cs="Calibri"/>
          <w:kern w:val="0"/>
          <w:sz w:val="24"/>
          <w:szCs w:val="24"/>
          <w:vertAlign w:val="superscript"/>
          <w:lang w:eastAsia="en-US"/>
        </w:rPr>
        <w:t>13,14]</w:t>
      </w:r>
      <w:r w:rsidRPr="003C3FF3">
        <w:rPr>
          <w:rFonts w:ascii="Book Antiqua" w:eastAsia="等线" w:hAnsi="Book Antiqua" w:cs="Calibri"/>
          <w:kern w:val="0"/>
          <w:sz w:val="24"/>
          <w:szCs w:val="24"/>
          <w:lang w:eastAsia="en-US"/>
        </w:rPr>
        <w:t xml:space="preserve">. This may allow for a longer SC residence time and degradation by tissue peptidases, resulting in a reduced re-dissolution rate, lower bioavailability, and an increase in daily </w:t>
      </w:r>
      <w:proofErr w:type="gramStart"/>
      <w:r w:rsidRPr="003C3FF3">
        <w:rPr>
          <w:rFonts w:ascii="Book Antiqua" w:eastAsia="等线" w:hAnsi="Book Antiqua" w:cs="Calibri"/>
          <w:kern w:val="0"/>
          <w:sz w:val="24"/>
          <w:szCs w:val="24"/>
          <w:lang w:eastAsia="en-US"/>
        </w:rPr>
        <w:t>dose</w:t>
      </w:r>
      <w:r w:rsidRPr="003C3FF3">
        <w:rPr>
          <w:rFonts w:ascii="Book Antiqua" w:eastAsia="等线" w:hAnsi="Book Antiqua" w:cs="Calibri"/>
          <w:kern w:val="0"/>
          <w:sz w:val="24"/>
          <w:szCs w:val="24"/>
          <w:vertAlign w:val="superscript"/>
          <w:lang w:eastAsia="en-US"/>
        </w:rPr>
        <w:t>[</w:t>
      </w:r>
      <w:bookmarkStart w:id="10" w:name="_Ref23262972"/>
      <w:proofErr w:type="gramEnd"/>
      <w:r w:rsidRPr="003C3FF3">
        <w:rPr>
          <w:rFonts w:ascii="Book Antiqua" w:eastAsia="等线" w:hAnsi="Book Antiqua" w:cs="Calibri"/>
          <w:kern w:val="0"/>
          <w:sz w:val="24"/>
          <w:szCs w:val="24"/>
          <w:vertAlign w:val="superscript"/>
          <w:lang w:eastAsia="en-US"/>
        </w:rPr>
        <w:t>15</w:t>
      </w:r>
      <w:bookmarkEnd w:id="10"/>
      <w:r w:rsidRPr="003C3FF3">
        <w:rPr>
          <w:rFonts w:ascii="Book Antiqua" w:eastAsia="等线" w:hAnsi="Book Antiqua" w:cs="Calibri"/>
          <w:kern w:val="0"/>
          <w:sz w:val="24"/>
          <w:szCs w:val="24"/>
          <w:vertAlign w:val="superscript"/>
          <w:lang w:eastAsia="en-US"/>
        </w:rPr>
        <w:t>]</w:t>
      </w:r>
      <w:r w:rsidRPr="003C3FF3">
        <w:rPr>
          <w:rFonts w:ascii="Book Antiqua" w:eastAsia="等线" w:hAnsi="Book Antiqua" w:cs="Calibri"/>
          <w:kern w:val="0"/>
          <w:sz w:val="24"/>
          <w:szCs w:val="24"/>
          <w:lang w:eastAsia="en-US"/>
        </w:rPr>
        <w:t xml:space="preserve">. Accordingly, Gla-300 has a more stable activity profile and a more prolonged and gradual insulin release than Gla-100, resulting in blood glucose control that lasts for up to 36 </w:t>
      </w:r>
      <w:proofErr w:type="gramStart"/>
      <w:r w:rsidRPr="003C3FF3">
        <w:rPr>
          <w:rFonts w:ascii="Book Antiqua" w:eastAsia="等线" w:hAnsi="Book Antiqua" w:cs="Calibri"/>
          <w:kern w:val="0"/>
          <w:sz w:val="24"/>
          <w:szCs w:val="24"/>
          <w:lang w:eastAsia="en-US"/>
        </w:rPr>
        <w:t>h</w:t>
      </w:r>
      <w:r w:rsidRPr="003C3FF3">
        <w:rPr>
          <w:rFonts w:ascii="Book Antiqua" w:eastAsia="等线" w:hAnsi="Book Antiqua" w:cs="Calibri"/>
          <w:kern w:val="0"/>
          <w:sz w:val="24"/>
          <w:szCs w:val="24"/>
          <w:vertAlign w:val="superscript"/>
          <w:lang w:eastAsia="en-US"/>
        </w:rPr>
        <w:t>[</w:t>
      </w:r>
      <w:proofErr w:type="gramEnd"/>
      <w:r w:rsidRPr="003C3FF3">
        <w:rPr>
          <w:rFonts w:ascii="Book Antiqua" w:eastAsia="等线" w:hAnsi="Book Antiqua" w:cs="Calibri"/>
          <w:kern w:val="0"/>
          <w:sz w:val="24"/>
          <w:szCs w:val="24"/>
          <w:vertAlign w:val="superscript"/>
          <w:lang w:eastAsia="en-US"/>
        </w:rPr>
        <w:t>16-19]</w:t>
      </w:r>
      <w:r w:rsidRPr="003C3FF3">
        <w:rPr>
          <w:rFonts w:ascii="Book Antiqua" w:eastAsia="等线" w:hAnsi="Book Antiqua" w:cs="Calibri"/>
          <w:kern w:val="0"/>
          <w:sz w:val="24"/>
          <w:szCs w:val="24"/>
          <w:lang w:eastAsia="en-US"/>
        </w:rPr>
        <w:t>.</w:t>
      </w:r>
      <w:bookmarkStart w:id="11" w:name="_Ref23262825"/>
      <w:r w:rsidRPr="003C3FF3" w:rsidDel="00122BC0">
        <w:rPr>
          <w:rFonts w:ascii="Book Antiqua" w:eastAsia="等线" w:hAnsi="Book Antiqua" w:cs="Calibri"/>
          <w:kern w:val="0"/>
          <w:sz w:val="24"/>
          <w:szCs w:val="24"/>
          <w:vertAlign w:val="superscript"/>
          <w:lang w:eastAsia="en-US"/>
        </w:rPr>
        <w:t xml:space="preserve"> </w:t>
      </w:r>
      <w:bookmarkEnd w:id="11"/>
    </w:p>
    <w:p w:rsidR="003C3FF3" w:rsidRPr="003C3FF3" w:rsidRDefault="003C3FF3" w:rsidP="003C3FF3">
      <w:pPr>
        <w:widowControl/>
        <w:autoSpaceDE w:val="0"/>
        <w:autoSpaceDN w:val="0"/>
        <w:adjustRightInd w:val="0"/>
        <w:spacing w:line="360" w:lineRule="auto"/>
        <w:rPr>
          <w:rFonts w:ascii="Book Antiqua" w:eastAsia="等线" w:hAnsi="Book Antiqua" w:cs="Calibri"/>
          <w:kern w:val="0"/>
          <w:sz w:val="24"/>
          <w:szCs w:val="24"/>
          <w:lang w:eastAsia="en-US"/>
        </w:rPr>
      </w:pPr>
    </w:p>
    <w:p w:rsidR="003C3FF3" w:rsidRPr="003C3FF3" w:rsidRDefault="003C3FF3" w:rsidP="003C3FF3">
      <w:pPr>
        <w:widowControl/>
        <w:autoSpaceDE w:val="0"/>
        <w:autoSpaceDN w:val="0"/>
        <w:adjustRightInd w:val="0"/>
        <w:spacing w:line="360" w:lineRule="auto"/>
        <w:rPr>
          <w:rFonts w:ascii="Book Antiqua" w:eastAsia="等线" w:hAnsi="Book Antiqua" w:cs="Calibri"/>
          <w:b/>
          <w:bCs/>
          <w:i/>
          <w:iCs/>
          <w:kern w:val="0"/>
          <w:sz w:val="24"/>
          <w:szCs w:val="24"/>
          <w:lang w:eastAsia="en-US"/>
        </w:rPr>
      </w:pPr>
      <w:r w:rsidRPr="003C3FF3">
        <w:rPr>
          <w:rFonts w:ascii="Book Antiqua" w:eastAsia="Calibri" w:hAnsi="Book Antiqua" w:cs="Calibri"/>
          <w:b/>
          <w:bCs/>
          <w:i/>
          <w:iCs/>
          <w:color w:val="000000"/>
          <w:kern w:val="0"/>
          <w:sz w:val="24"/>
          <w:szCs w:val="24"/>
          <w:lang w:eastAsia="en-US"/>
        </w:rPr>
        <w:t>Pharmacokinetic and pharmacodynamics profile of Gla-300</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Various studies have shown that Gla-300 has a more stable and prolonged </w:t>
      </w:r>
      <w:r w:rsidRPr="003C3FF3">
        <w:rPr>
          <w:rFonts w:ascii="Book Antiqua" w:eastAsia="Calibri" w:hAnsi="Book Antiqua" w:cs="Times New Roman"/>
          <w:kern w:val="0"/>
          <w:sz w:val="24"/>
          <w:szCs w:val="24"/>
          <w:lang w:val="en-GB" w:eastAsia="en-US"/>
        </w:rPr>
        <w:t>pharmacokinetic/pharmacodynamics (</w:t>
      </w:r>
      <w:r w:rsidRPr="003C3FF3">
        <w:rPr>
          <w:rFonts w:ascii="Book Antiqua" w:eastAsia="等线" w:hAnsi="Book Antiqua" w:cs="Times New Roman"/>
          <w:kern w:val="0"/>
          <w:sz w:val="24"/>
          <w:szCs w:val="24"/>
          <w:lang w:val="en-GB" w:eastAsia="en-US"/>
        </w:rPr>
        <w:t xml:space="preserve">PK/PD) profile. In a double-blind randomised study on 50 patients with T1DM, Gla-300 was shown to provide predictable and evenly distributed insulin exposure over 24 </w:t>
      </w:r>
      <w:proofErr w:type="gramStart"/>
      <w:r w:rsidRPr="003C3FF3">
        <w:rPr>
          <w:rFonts w:ascii="Book Antiqua" w:eastAsia="等线" w:hAnsi="Book Antiqua" w:cs="Times New Roman"/>
          <w:kern w:val="0"/>
          <w:sz w:val="24"/>
          <w:szCs w:val="24"/>
          <w:lang w:val="en-GB" w:eastAsia="en-US"/>
        </w:rPr>
        <w:t>h</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16]</w:t>
      </w:r>
      <w:r w:rsidRPr="003C3FF3">
        <w:rPr>
          <w:rFonts w:ascii="Book Antiqua" w:eastAsia="等线" w:hAnsi="Book Antiqua" w:cs="Times New Roman"/>
          <w:kern w:val="0"/>
          <w:sz w:val="24"/>
          <w:szCs w:val="24"/>
          <w:lang w:val="en-GB" w:eastAsia="en-US"/>
        </w:rPr>
        <w:t>. In another double-blind randomised study comparing Gla-300 to Gla-100 in 30 patients with T1DM, Gla-300 demonstrated a more even steady-state PK/PD profile and a longer duration of action than Gla-100</w:t>
      </w:r>
      <w:r w:rsidRPr="003C3FF3">
        <w:rPr>
          <w:rFonts w:ascii="Book Antiqua" w:eastAsia="等线" w:hAnsi="Book Antiqua" w:cs="Times New Roman"/>
          <w:kern w:val="0"/>
          <w:sz w:val="24"/>
          <w:szCs w:val="24"/>
          <w:vertAlign w:val="superscript"/>
          <w:lang w:val="en-GB" w:eastAsia="en-US"/>
        </w:rPr>
        <w:t>[20]</w:t>
      </w:r>
      <w:r w:rsidRPr="003C3FF3">
        <w:rPr>
          <w:rFonts w:ascii="Book Antiqua" w:eastAsia="等线" w:hAnsi="Book Antiqua" w:cs="Times New Roman"/>
          <w:kern w:val="0"/>
          <w:sz w:val="24"/>
          <w:szCs w:val="24"/>
          <w:lang w:val="en-GB" w:eastAsia="en-US"/>
        </w:rPr>
        <w:t>. In this study, Gla-300 maintained tight blood glucose control (</w:t>
      </w:r>
      <w:r w:rsidRPr="003C3FF3">
        <w:rPr>
          <w:rFonts w:ascii="Book Antiqua" w:eastAsia="等线" w:hAnsi="Book Antiqua" w:cs="Calibri"/>
          <w:kern w:val="0"/>
          <w:sz w:val="24"/>
          <w:szCs w:val="24"/>
          <w:lang w:val="en-GB" w:eastAsia="en-US"/>
        </w:rPr>
        <w:t xml:space="preserve">≤ </w:t>
      </w:r>
      <w:r w:rsidRPr="003C3FF3">
        <w:rPr>
          <w:rFonts w:ascii="Book Antiqua" w:eastAsia="等线" w:hAnsi="Book Antiqua" w:cs="Times New Roman"/>
          <w:kern w:val="0"/>
          <w:sz w:val="24"/>
          <w:szCs w:val="24"/>
          <w:lang w:val="en-GB" w:eastAsia="en-US"/>
        </w:rPr>
        <w:t>105 mg/</w:t>
      </w:r>
      <w:proofErr w:type="spellStart"/>
      <w:r w:rsidRPr="003C3FF3">
        <w:rPr>
          <w:rFonts w:ascii="Book Antiqua" w:eastAsia="等线" w:hAnsi="Book Antiqua" w:cs="Times New Roman"/>
          <w:kern w:val="0"/>
          <w:sz w:val="24"/>
          <w:szCs w:val="24"/>
          <w:lang w:val="en-GB" w:eastAsia="en-US"/>
        </w:rPr>
        <w:t>dL</w:t>
      </w:r>
      <w:proofErr w:type="spellEnd"/>
      <w:r w:rsidRPr="003C3FF3">
        <w:rPr>
          <w:rFonts w:ascii="Book Antiqua" w:eastAsia="等线" w:hAnsi="Book Antiqua" w:cs="Times New Roman"/>
          <w:kern w:val="0"/>
          <w:sz w:val="24"/>
          <w:szCs w:val="24"/>
          <w:lang w:val="en-GB" w:eastAsia="en-US"/>
        </w:rPr>
        <w:t>) for a median of 30 h. In two double-blind, randomised crossover studies in Japanese (</w:t>
      </w:r>
      <w:r w:rsidRPr="003C3FF3">
        <w:rPr>
          <w:rFonts w:ascii="Book Antiqua" w:eastAsia="等线" w:hAnsi="Book Antiqua" w:cs="Times New Roman"/>
          <w:i/>
          <w:iCs/>
          <w:kern w:val="0"/>
          <w:sz w:val="24"/>
          <w:szCs w:val="24"/>
          <w:lang w:val="en-GB" w:eastAsia="en-US"/>
        </w:rPr>
        <w:t>n</w:t>
      </w:r>
      <w:r w:rsidRPr="003C3FF3">
        <w:rPr>
          <w:rFonts w:ascii="Book Antiqua" w:eastAsia="等线" w:hAnsi="Book Antiqua" w:cs="Times New Roman"/>
          <w:kern w:val="0"/>
          <w:sz w:val="24"/>
          <w:szCs w:val="24"/>
          <w:lang w:val="en-GB" w:eastAsia="en-US"/>
        </w:rPr>
        <w:t xml:space="preserve"> = 18) and European (</w:t>
      </w:r>
      <w:r w:rsidRPr="003C3FF3">
        <w:rPr>
          <w:rFonts w:ascii="Book Antiqua" w:eastAsia="等线" w:hAnsi="Book Antiqua" w:cs="Times New Roman"/>
          <w:i/>
          <w:iCs/>
          <w:kern w:val="0"/>
          <w:sz w:val="24"/>
          <w:szCs w:val="24"/>
          <w:lang w:val="en-GB" w:eastAsia="en-US"/>
        </w:rPr>
        <w:t>n</w:t>
      </w:r>
      <w:r w:rsidRPr="003C3FF3">
        <w:rPr>
          <w:rFonts w:ascii="Book Antiqua" w:eastAsia="等线" w:hAnsi="Book Antiqua" w:cs="Times New Roman"/>
          <w:kern w:val="0"/>
          <w:sz w:val="24"/>
          <w:szCs w:val="24"/>
          <w:lang w:val="en-GB" w:eastAsia="en-US"/>
        </w:rPr>
        <w:t xml:space="preserve"> = 24) patients with T1DM in </w:t>
      </w:r>
      <w:proofErr w:type="spellStart"/>
      <w:r w:rsidRPr="003C3FF3">
        <w:rPr>
          <w:rFonts w:ascii="Book Antiqua" w:eastAsia="等线" w:hAnsi="Book Antiqua" w:cs="Times New Roman"/>
          <w:kern w:val="0"/>
          <w:sz w:val="24"/>
          <w:szCs w:val="24"/>
          <w:lang w:val="en-GB" w:eastAsia="en-US"/>
        </w:rPr>
        <w:t>euglycaemic</w:t>
      </w:r>
      <w:proofErr w:type="spellEnd"/>
      <w:r w:rsidRPr="003C3FF3">
        <w:rPr>
          <w:rFonts w:ascii="Book Antiqua" w:eastAsia="等线" w:hAnsi="Book Antiqua" w:cs="Times New Roman"/>
          <w:kern w:val="0"/>
          <w:sz w:val="24"/>
          <w:szCs w:val="24"/>
          <w:lang w:val="en-GB" w:eastAsia="en-US"/>
        </w:rPr>
        <w:t xml:space="preserve"> clamp settings, single-dose Gla-300 injections were shown to have a more prolonged and constant PK/PD profile compared with Gla-100</w:t>
      </w:r>
      <w:r w:rsidRPr="003C3FF3">
        <w:rPr>
          <w:rFonts w:ascii="Book Antiqua" w:eastAsia="等线" w:hAnsi="Book Antiqua" w:cs="Times New Roman"/>
          <w:kern w:val="0"/>
          <w:sz w:val="24"/>
          <w:szCs w:val="24"/>
          <w:vertAlign w:val="superscript"/>
          <w:lang w:val="en-GB" w:eastAsia="en-US"/>
        </w:rPr>
        <w:t>[17]</w:t>
      </w:r>
      <w:r w:rsidRPr="003C3FF3">
        <w:rPr>
          <w:rFonts w:ascii="Book Antiqua" w:eastAsia="等线" w:hAnsi="Book Antiqua" w:cs="Times New Roman"/>
          <w:kern w:val="0"/>
          <w:sz w:val="24"/>
          <w:szCs w:val="24"/>
          <w:lang w:val="en-GB" w:eastAsia="en-US"/>
        </w:rPr>
        <w:t>. In addition, blood glucose control was maintained for up to 36 h in patients receiving Gla</w:t>
      </w:r>
      <w:r w:rsidRPr="003C3FF3">
        <w:rPr>
          <w:rFonts w:ascii="Book Antiqua" w:eastAsia="等线" w:hAnsi="Book Antiqua" w:cs="Times New Roman"/>
          <w:kern w:val="0"/>
          <w:sz w:val="24"/>
          <w:szCs w:val="24"/>
          <w:lang w:val="en-GB" w:eastAsia="en-US"/>
        </w:rPr>
        <w:noBreakHyphen/>
        <w:t xml:space="preserve">300. An exploratory, open-label, parallel-group, two-period crossover study on 59 patients with T1DM comparing Gla-300 with Gla-100 demonstrated reduced glucose levels (as measured by continuous glucose monitoring) in the last 4 h </w:t>
      </w:r>
      <w:r w:rsidRPr="003C3FF3">
        <w:rPr>
          <w:rFonts w:ascii="Book Antiqua" w:eastAsia="等线" w:hAnsi="Book Antiqua" w:cs="Times New Roman"/>
          <w:kern w:val="0"/>
          <w:sz w:val="24"/>
          <w:szCs w:val="24"/>
          <w:lang w:val="en-GB" w:eastAsia="en-US"/>
        </w:rPr>
        <w:lastRenderedPageBreak/>
        <w:t>of the 24-h injection interval, smoother average 24-h glucose profiles regardless of injection time, and reduced nocturnal hypoglycaemia with Gla-300</w:t>
      </w:r>
      <w:r w:rsidRPr="003C3FF3">
        <w:rPr>
          <w:rFonts w:ascii="Book Antiqua" w:eastAsia="等线" w:hAnsi="Book Antiqua" w:cs="Times New Roman"/>
          <w:kern w:val="0"/>
          <w:sz w:val="24"/>
          <w:szCs w:val="24"/>
          <w:vertAlign w:val="superscript"/>
          <w:lang w:val="en-GB" w:eastAsia="en-US"/>
        </w:rPr>
        <w:t>[21]</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The </w:t>
      </w:r>
      <w:proofErr w:type="spellStart"/>
      <w:r w:rsidRPr="003C3FF3">
        <w:rPr>
          <w:rFonts w:ascii="Book Antiqua" w:eastAsia="等线" w:hAnsi="Book Antiqua" w:cs="Times New Roman"/>
          <w:kern w:val="0"/>
          <w:sz w:val="24"/>
          <w:szCs w:val="24"/>
          <w:lang w:val="en-GB" w:eastAsia="en-US"/>
        </w:rPr>
        <w:t>pharmacodynamic</w:t>
      </w:r>
      <w:proofErr w:type="spellEnd"/>
      <w:r w:rsidRPr="003C3FF3">
        <w:rPr>
          <w:rFonts w:ascii="Book Antiqua" w:eastAsia="等线" w:hAnsi="Book Antiqua" w:cs="Times New Roman"/>
          <w:kern w:val="0"/>
          <w:sz w:val="24"/>
          <w:szCs w:val="24"/>
          <w:lang w:val="en-GB" w:eastAsia="en-US"/>
        </w:rPr>
        <w:t xml:space="preserve"> properties of Gla-300 and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)-200, both at 0.4 U/kg once-daily fixed dose, were evaluated in 57 patients with T1DM in a two-period, two-treatment, two-sequence, crossover study using </w:t>
      </w:r>
      <w:proofErr w:type="spellStart"/>
      <w:r w:rsidRPr="003C3FF3">
        <w:rPr>
          <w:rFonts w:ascii="Book Antiqua" w:eastAsia="等线" w:hAnsi="Book Antiqua" w:cs="Times New Roman"/>
          <w:kern w:val="0"/>
          <w:sz w:val="24"/>
          <w:szCs w:val="24"/>
          <w:lang w:val="en-GB" w:eastAsia="en-US"/>
        </w:rPr>
        <w:t>euglycaemic</w:t>
      </w:r>
      <w:proofErr w:type="spellEnd"/>
      <w:r w:rsidRPr="003C3FF3">
        <w:rPr>
          <w:rFonts w:ascii="Book Antiqua" w:eastAsia="等线" w:hAnsi="Book Antiqua" w:cs="Times New Roman"/>
          <w:kern w:val="0"/>
          <w:sz w:val="24"/>
          <w:szCs w:val="24"/>
          <w:lang w:val="en-GB" w:eastAsia="en-US"/>
        </w:rPr>
        <w:t xml:space="preserve"> clamp</w:t>
      </w:r>
      <w:r w:rsidRPr="003C3FF3">
        <w:rPr>
          <w:rFonts w:ascii="Book Antiqua" w:eastAsia="等线" w:hAnsi="Book Antiqua" w:cs="Times New Roman"/>
          <w:kern w:val="0"/>
          <w:sz w:val="24"/>
          <w:szCs w:val="24"/>
          <w:vertAlign w:val="superscript"/>
          <w:lang w:val="en-GB" w:eastAsia="en-US"/>
        </w:rPr>
        <w:t>[22]</w:t>
      </w:r>
      <w:r w:rsidRPr="003C3FF3">
        <w:rPr>
          <w:rFonts w:ascii="Book Antiqua" w:eastAsia="等线" w:hAnsi="Book Antiqua" w:cs="Times New Roman"/>
          <w:kern w:val="0"/>
          <w:sz w:val="24"/>
          <w:szCs w:val="24"/>
          <w:lang w:val="en-GB" w:eastAsia="en-US"/>
        </w:rPr>
        <w:t xml:space="preserve">. In this study, IDeg-200 showed lower day-to-day variability (approximately 4 times lower) and within-day variability (37% lesser) in glucose-lowering effect than Gla-300. In contrast, a second </w:t>
      </w:r>
      <w:proofErr w:type="spellStart"/>
      <w:r w:rsidRPr="003C3FF3">
        <w:rPr>
          <w:rFonts w:ascii="Book Antiqua" w:eastAsia="等线" w:hAnsi="Book Antiqua" w:cs="Times New Roman"/>
          <w:kern w:val="0"/>
          <w:sz w:val="24"/>
          <w:szCs w:val="24"/>
          <w:lang w:val="en-GB" w:eastAsia="en-US"/>
        </w:rPr>
        <w:t>euglycaemic</w:t>
      </w:r>
      <w:proofErr w:type="spellEnd"/>
      <w:r w:rsidRPr="003C3FF3">
        <w:rPr>
          <w:rFonts w:ascii="Book Antiqua" w:eastAsia="等线" w:hAnsi="Book Antiqua" w:cs="Times New Roman"/>
          <w:kern w:val="0"/>
          <w:sz w:val="24"/>
          <w:szCs w:val="24"/>
          <w:lang w:val="en-GB" w:eastAsia="en-US"/>
        </w:rPr>
        <w:t xml:space="preserve"> clamp study</w:t>
      </w:r>
      <w:r w:rsidRPr="003C3FF3">
        <w:rPr>
          <w:rFonts w:ascii="Book Antiqua" w:eastAsia="等线" w:hAnsi="Book Antiqua" w:cs="Times New Roman"/>
          <w:kern w:val="0"/>
          <w:sz w:val="24"/>
          <w:szCs w:val="24"/>
          <w:vertAlign w:val="superscript"/>
          <w:lang w:val="en-GB" w:eastAsia="en-US"/>
        </w:rPr>
        <w:t>[23]</w:t>
      </w:r>
      <w:r w:rsidRPr="003C3FF3">
        <w:rPr>
          <w:rFonts w:ascii="Book Antiqua" w:eastAsia="等线" w:hAnsi="Book Antiqua" w:cs="Times New Roman"/>
          <w:kern w:val="0"/>
          <w:sz w:val="24"/>
          <w:szCs w:val="24"/>
          <w:lang w:val="en-GB" w:eastAsia="en-US"/>
        </w:rPr>
        <w:t xml:space="preserve"> in 48 patients with T1DM demonstrated that Gla-300 had better steady-state PD profile (20% less within-day variability) and evenly distributed PK profile than IDeg-100 when administered at the same dose (0.4 U/kg/</w:t>
      </w:r>
      <w:r w:rsidRPr="003C3FF3">
        <w:rPr>
          <w:rFonts w:ascii="Book Antiqua" w:eastAsia="等线" w:hAnsi="Book Antiqua" w:cs="Times New Roman"/>
          <w:kern w:val="0"/>
          <w:sz w:val="24"/>
          <w:szCs w:val="24"/>
          <w:lang w:val="en-GB"/>
        </w:rPr>
        <w:t>d</w:t>
      </w:r>
      <w:r w:rsidRPr="003C3FF3">
        <w:rPr>
          <w:rFonts w:ascii="Book Antiqua" w:eastAsia="等线" w:hAnsi="Book Antiqua" w:cs="Times New Roman"/>
          <w:kern w:val="0"/>
          <w:sz w:val="24"/>
          <w:szCs w:val="24"/>
          <w:lang w:val="en-GB" w:eastAsia="en-US"/>
        </w:rPr>
        <w:t xml:space="preserve">). Though, there were several differences between both the studies such as morning versus evening injections and use of IDeg-200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IDeg-100, the difference in results was mainly attributed to parameter used for calculating the within-day variability (fluctuations) of the </w:t>
      </w:r>
      <w:proofErr w:type="gramStart"/>
      <w:r w:rsidRPr="003C3FF3">
        <w:rPr>
          <w:rFonts w:ascii="Book Antiqua" w:eastAsia="等线" w:hAnsi="Book Antiqua" w:cs="Times New Roman"/>
          <w:kern w:val="0"/>
          <w:sz w:val="24"/>
          <w:szCs w:val="24"/>
          <w:lang w:val="en-GB" w:eastAsia="en-US"/>
        </w:rPr>
        <w:t>BIs</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24]</w:t>
      </w:r>
      <w:r w:rsidRPr="003C3FF3">
        <w:rPr>
          <w:rFonts w:ascii="Book Antiqua" w:eastAsia="等线" w:hAnsi="Book Antiqua" w:cs="Times New Roman"/>
          <w:kern w:val="0"/>
          <w:sz w:val="24"/>
          <w:szCs w:val="24"/>
          <w:lang w:val="en-GB" w:eastAsia="en-US"/>
        </w:rPr>
        <w:t>. The latter study presented fluctuations of the BIs using absolute area under the curve values of the smoothed glucose infusion rate (GIR) curves above and below the average GIR, while, the former study presented percentage of the total glucose-lowering effect (area under the curve-GIR</w:t>
      </w:r>
      <w:r w:rsidRPr="003C3FF3">
        <w:rPr>
          <w:rFonts w:ascii="Book Antiqua" w:eastAsia="等线" w:hAnsi="Book Antiqua" w:cs="Times New Roman"/>
          <w:kern w:val="0"/>
          <w:sz w:val="24"/>
          <w:szCs w:val="24"/>
          <w:vertAlign w:val="subscript"/>
          <w:lang w:val="en-GB" w:eastAsia="en-US"/>
        </w:rPr>
        <w:t>0-24</w:t>
      </w:r>
      <w:r w:rsidRPr="003C3FF3">
        <w:rPr>
          <w:rFonts w:ascii="Book Antiqua" w:eastAsia="等线" w:hAnsi="Book Antiqua" w:cs="Times New Roman"/>
          <w:kern w:val="0"/>
          <w:sz w:val="24"/>
          <w:szCs w:val="24"/>
          <w:lang w:val="en-GB" w:eastAsia="en-US"/>
        </w:rPr>
        <w:t xml:space="preserve"> hours). </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
    <w:p w:rsidR="003C3FF3" w:rsidRPr="003C3FF3" w:rsidRDefault="003C3FF3" w:rsidP="003C3FF3">
      <w:pPr>
        <w:keepNext/>
        <w:widowControl/>
        <w:spacing w:before="240" w:after="60" w:line="360" w:lineRule="auto"/>
        <w:outlineLvl w:val="1"/>
        <w:rPr>
          <w:rFonts w:ascii="Book Antiqua" w:eastAsia="Calibri" w:hAnsi="Book Antiqua" w:cs="Times New Roman"/>
          <w:b/>
          <w:bCs/>
          <w:i/>
          <w:iCs/>
          <w:kern w:val="0"/>
          <w:sz w:val="24"/>
          <w:szCs w:val="24"/>
          <w:lang w:val="en-GB" w:eastAsia="en-US"/>
        </w:rPr>
      </w:pPr>
      <w:r w:rsidRPr="003C3FF3">
        <w:rPr>
          <w:rFonts w:ascii="Book Antiqua" w:eastAsia="Calibri" w:hAnsi="Book Antiqua" w:cs="Times New Roman"/>
          <w:b/>
          <w:bCs/>
          <w:i/>
          <w:iCs/>
          <w:kern w:val="0"/>
          <w:sz w:val="24"/>
          <w:szCs w:val="24"/>
          <w:lang w:val="en-GB" w:eastAsia="en-US"/>
        </w:rPr>
        <w:t xml:space="preserve">Reductions in </w:t>
      </w:r>
      <w:r w:rsidRPr="003C3FF3">
        <w:rPr>
          <w:rFonts w:ascii="Book Antiqua" w:eastAsia="Times New Roman" w:hAnsi="Book Antiqua" w:cs="Times New Roman"/>
          <w:b/>
          <w:bCs/>
          <w:i/>
          <w:iCs/>
          <w:kern w:val="0"/>
          <w:sz w:val="24"/>
          <w:szCs w:val="24"/>
          <w:lang w:val="en-GB" w:eastAsia="en-US"/>
        </w:rPr>
        <w:t>glycated haemoglobin</w:t>
      </w:r>
      <w:r w:rsidRPr="003C3FF3">
        <w:rPr>
          <w:rFonts w:ascii="Book Antiqua" w:eastAsia="Calibri" w:hAnsi="Book Antiqua" w:cs="Times New Roman"/>
          <w:b/>
          <w:bCs/>
          <w:i/>
          <w:iCs/>
          <w:kern w:val="0"/>
          <w:sz w:val="24"/>
          <w:szCs w:val="24"/>
          <w:lang w:val="en-GB" w:eastAsia="en-US"/>
        </w:rPr>
        <w:t>, hypoglycaemia and weight gain</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The safety and efficacy of Gla-300 has been assessed in a series of clinical trials comprising the EDITION programme which recruited patients with both T1DM and </w:t>
      </w:r>
      <w:proofErr w:type="gramStart"/>
      <w:r w:rsidRPr="003C3FF3">
        <w:rPr>
          <w:rFonts w:ascii="Book Antiqua" w:eastAsia="等线" w:hAnsi="Book Antiqua" w:cs="Times New Roman"/>
          <w:kern w:val="0"/>
          <w:sz w:val="24"/>
          <w:szCs w:val="24"/>
          <w:lang w:val="en-GB" w:eastAsia="en-US"/>
        </w:rPr>
        <w:t>T2DM</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15,25-29]</w:t>
      </w:r>
      <w:r w:rsidRPr="003C3FF3">
        <w:rPr>
          <w:rFonts w:ascii="Book Antiqua" w:eastAsia="等线" w:hAnsi="Book Antiqua" w:cs="Times New Roman"/>
          <w:kern w:val="0"/>
          <w:sz w:val="24"/>
          <w:szCs w:val="24"/>
          <w:lang w:val="en-GB" w:eastAsia="en-US"/>
        </w:rPr>
        <w:t>. The patients in the EDITION trials received a range of background therapies and two trials were performed specifically in Japanese populations. All EDITION trials assessed mean glycated haemoglobin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change from baseline to 6 </w:t>
      </w:r>
      <w:proofErr w:type="spellStart"/>
      <w:proofErr w:type="gramStart"/>
      <w:r w:rsidRPr="003C3FF3">
        <w:rPr>
          <w:rFonts w:ascii="Book Antiqua" w:eastAsia="等线" w:hAnsi="Book Antiqua" w:cs="Times New Roman"/>
          <w:kern w:val="0"/>
          <w:sz w:val="24"/>
          <w:szCs w:val="24"/>
          <w:lang w:val="en-GB" w:eastAsia="en-US"/>
        </w:rPr>
        <w:t>mo</w:t>
      </w:r>
      <w:proofErr w:type="spellEnd"/>
      <w:proofErr w:type="gramEnd"/>
      <w:r w:rsidRPr="003C3FF3">
        <w:rPr>
          <w:rFonts w:ascii="Book Antiqua" w:eastAsia="等线" w:hAnsi="Book Antiqua" w:cs="Times New Roman"/>
          <w:kern w:val="0"/>
          <w:sz w:val="24"/>
          <w:szCs w:val="24"/>
          <w:lang w:val="en-GB" w:eastAsia="en-US"/>
        </w:rPr>
        <w:t xml:space="preserve"> and the risk of </w:t>
      </w:r>
      <w:r w:rsidRPr="003C3FF3">
        <w:rPr>
          <w:rFonts w:ascii="Book Antiqua" w:eastAsia="等线" w:hAnsi="Book Antiqua" w:cs="Times New Roman"/>
          <w:kern w:val="0"/>
          <w:sz w:val="24"/>
          <w:szCs w:val="24"/>
          <w:lang w:val="en-GB" w:eastAsia="en-US"/>
        </w:rPr>
        <w:lastRenderedPageBreak/>
        <w:t>hypoglycaemia for both Gla-300 and Gla-100. Comparable mean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changes between both glargine formulations were observed across all studies (</w:t>
      </w:r>
      <w:r w:rsidRPr="003C3FF3">
        <w:rPr>
          <w:rFonts w:ascii="Book Antiqua" w:eastAsia="等线" w:hAnsi="Book Antiqua" w:cs="Times New Roman"/>
          <w:bCs/>
          <w:kern w:val="0"/>
          <w:sz w:val="24"/>
          <w:szCs w:val="24"/>
          <w:lang w:val="en-GB" w:eastAsia="en-US"/>
        </w:rPr>
        <w:t>Table 1</w:t>
      </w:r>
      <w:r w:rsidRPr="003C3FF3">
        <w:rPr>
          <w:rFonts w:ascii="Book Antiqua" w:eastAsia="等线" w:hAnsi="Book Antiqua" w:cs="Times New Roman"/>
          <w:kern w:val="0"/>
          <w:sz w:val="24"/>
          <w:szCs w:val="24"/>
          <w:lang w:val="en-GB" w:eastAsia="en-US"/>
        </w:rPr>
        <w:t>). Patients treated with Gla-300 consistently experienced a reduced risk of hypoglycaemia, including nocturnal and hypoglycaemia at any time of the day (</w:t>
      </w:r>
      <w:r w:rsidRPr="003C3FF3">
        <w:rPr>
          <w:rFonts w:ascii="Book Antiqua" w:eastAsia="等线" w:hAnsi="Book Antiqua" w:cs="Times New Roman"/>
          <w:bCs/>
          <w:kern w:val="0"/>
          <w:sz w:val="24"/>
          <w:szCs w:val="24"/>
          <w:lang w:val="en-GB" w:eastAsia="en-US"/>
        </w:rPr>
        <w:t>Table 2)</w:t>
      </w:r>
      <w:r w:rsidRPr="003C3FF3">
        <w:rPr>
          <w:rFonts w:ascii="Book Antiqua" w:eastAsia="等线" w:hAnsi="Book Antiqua" w:cs="Times New Roman"/>
          <w:kern w:val="0"/>
          <w:sz w:val="24"/>
          <w:szCs w:val="24"/>
          <w:lang w:val="en-GB" w:eastAsia="en-US"/>
        </w:rPr>
        <w:t>. Rates of treatment-emergent adverse events were similar between the glargine formulations (</w:t>
      </w:r>
      <w:r w:rsidRPr="003C3FF3">
        <w:rPr>
          <w:rFonts w:ascii="Book Antiqua" w:eastAsia="等线" w:hAnsi="Book Antiqua" w:cs="Times New Roman"/>
          <w:bCs/>
          <w:kern w:val="0"/>
          <w:sz w:val="24"/>
          <w:szCs w:val="24"/>
          <w:lang w:val="en-GB" w:eastAsia="en-US"/>
        </w:rPr>
        <w:t>Table 1</w:t>
      </w:r>
      <w:r w:rsidRPr="003C3FF3">
        <w:rPr>
          <w:rFonts w:ascii="Book Antiqua" w:eastAsia="等线" w:hAnsi="Book Antiqua" w:cs="Times New Roman"/>
          <w:kern w:val="0"/>
          <w:sz w:val="24"/>
          <w:szCs w:val="24"/>
          <w:lang w:val="en-GB" w:eastAsia="en-US"/>
        </w:rPr>
        <w:t xml:space="preserve">). Similar to other insulins, the most common adverse event (≥ 1/10) was hypoglycaemia. Other common adverse events (≥ 1/100 to &lt; 1/10) included </w:t>
      </w:r>
      <w:proofErr w:type="spellStart"/>
      <w:r w:rsidRPr="003C3FF3">
        <w:rPr>
          <w:rFonts w:ascii="Book Antiqua" w:eastAsia="等线" w:hAnsi="Book Antiqua" w:cs="Times New Roman"/>
          <w:kern w:val="0"/>
          <w:sz w:val="24"/>
          <w:szCs w:val="24"/>
          <w:lang w:val="en-GB" w:eastAsia="en-US"/>
        </w:rPr>
        <w:t>lipohypertrophy</w:t>
      </w:r>
      <w:proofErr w:type="spellEnd"/>
      <w:r w:rsidRPr="003C3FF3">
        <w:rPr>
          <w:rFonts w:ascii="Book Antiqua" w:eastAsia="等线" w:hAnsi="Book Antiqua" w:cs="Times New Roman"/>
          <w:kern w:val="0"/>
          <w:sz w:val="24"/>
          <w:szCs w:val="24"/>
          <w:lang w:val="en-GB" w:eastAsia="en-US"/>
        </w:rPr>
        <w:t xml:space="preserve"> and injection-site reactions. In the EDITION trials, patients continued the treatment for 6 </w:t>
      </w:r>
      <w:proofErr w:type="spellStart"/>
      <w:r w:rsidRPr="003C3FF3">
        <w:rPr>
          <w:rFonts w:ascii="Book Antiqua" w:eastAsia="等线" w:hAnsi="Book Antiqua" w:cs="Times New Roman"/>
          <w:kern w:val="0"/>
          <w:sz w:val="24"/>
          <w:szCs w:val="24"/>
          <w:lang w:val="en-GB" w:eastAsia="en-US"/>
        </w:rPr>
        <w:t>mo</w:t>
      </w:r>
      <w:proofErr w:type="spellEnd"/>
      <w:r w:rsidRPr="003C3FF3">
        <w:rPr>
          <w:rFonts w:ascii="Book Antiqua" w:eastAsia="等线" w:hAnsi="Book Antiqua" w:cs="Times New Roman"/>
          <w:kern w:val="0"/>
          <w:sz w:val="24"/>
          <w:szCs w:val="24"/>
          <w:lang w:val="en-GB" w:eastAsia="en-US"/>
        </w:rPr>
        <w:t xml:space="preserve"> in addition to the initial 6-mo of treatment. At the end of 12 </w:t>
      </w:r>
      <w:proofErr w:type="spellStart"/>
      <w:r w:rsidRPr="003C3FF3">
        <w:rPr>
          <w:rFonts w:ascii="Book Antiqua" w:eastAsia="等线" w:hAnsi="Book Antiqua" w:cs="Times New Roman"/>
          <w:kern w:val="0"/>
          <w:sz w:val="24"/>
          <w:szCs w:val="24"/>
          <w:lang w:val="en-GB" w:eastAsia="en-US"/>
        </w:rPr>
        <w:t>mo</w:t>
      </w:r>
      <w:proofErr w:type="spellEnd"/>
      <w:r w:rsidRPr="003C3FF3">
        <w:rPr>
          <w:rFonts w:ascii="Book Antiqua" w:eastAsia="等线" w:hAnsi="Book Antiqua" w:cs="Times New Roman"/>
          <w:kern w:val="0"/>
          <w:sz w:val="24"/>
          <w:szCs w:val="24"/>
          <w:lang w:val="en-GB" w:eastAsia="en-US"/>
        </w:rPr>
        <w:t>, Gla-300 achieved better reductions in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and the risk of </w:t>
      </w:r>
      <w:proofErr w:type="spell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lang w:val="en-GB" w:eastAsia="en-US"/>
        </w:rPr>
        <w:t xml:space="preserve"> (at any time) than with Gla</w:t>
      </w:r>
      <w:r w:rsidRPr="003C3FF3">
        <w:rPr>
          <w:rFonts w:ascii="Book Antiqua" w:eastAsia="等线" w:hAnsi="Book Antiqua" w:cs="Times New Roman"/>
          <w:kern w:val="0"/>
          <w:sz w:val="24"/>
          <w:szCs w:val="24"/>
          <w:lang w:val="en-GB" w:eastAsia="en-US"/>
        </w:rPr>
        <w:noBreakHyphen/>
        <w:t xml:space="preserve">100 in EDITION 1 trial and the outcomes were comparable in the other EDITION </w:t>
      </w:r>
      <w:proofErr w:type="gramStart"/>
      <w:r w:rsidRPr="003C3FF3">
        <w:rPr>
          <w:rFonts w:ascii="Book Antiqua" w:eastAsia="等线" w:hAnsi="Book Antiqua" w:cs="Times New Roman"/>
          <w:kern w:val="0"/>
          <w:sz w:val="24"/>
          <w:szCs w:val="24"/>
          <w:lang w:val="en-GB" w:eastAsia="en-US"/>
        </w:rPr>
        <w:t>trials</w:t>
      </w:r>
      <w:bookmarkStart w:id="12" w:name="_Ref32928732"/>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30]</w:t>
      </w:r>
      <w:bookmarkEnd w:id="12"/>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A patient-level meta-analysis of the EDITION 1, 2, and 3 studies revealed comparable glycaemic control between both glargine formulations [reduced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for both formulations -1.02% (standard error 0.03, 95%CI: </w:t>
      </w:r>
      <w:r w:rsidRPr="003C3FF3">
        <w:rPr>
          <w:rFonts w:ascii="Book Antiqua" w:eastAsia="等线" w:hAnsi="Book Antiqua" w:cs="Times New Roman"/>
          <w:kern w:val="0"/>
          <w:sz w:val="24"/>
          <w:szCs w:val="24"/>
          <w:lang w:val="en-GB" w:eastAsia="en-US"/>
        </w:rPr>
        <w:noBreakHyphen/>
        <w:t>0.08 to 0.07)] across a large and clinically diverse population with T2DM</w:t>
      </w:r>
      <w:r w:rsidRPr="003C3FF3">
        <w:rPr>
          <w:rFonts w:ascii="Book Antiqua" w:eastAsia="等线" w:hAnsi="Book Antiqua" w:cs="Times New Roman"/>
          <w:kern w:val="0"/>
          <w:sz w:val="24"/>
          <w:szCs w:val="24"/>
          <w:vertAlign w:val="superscript"/>
          <w:lang w:val="en-GB" w:eastAsia="en-US"/>
        </w:rPr>
        <w:t>[</w:t>
      </w:r>
      <w:bookmarkStart w:id="13" w:name="_Ref23437318"/>
      <w:r w:rsidRPr="003C3FF3">
        <w:rPr>
          <w:rFonts w:ascii="Book Antiqua" w:eastAsia="等线" w:hAnsi="Book Antiqua" w:cs="Times New Roman"/>
          <w:kern w:val="0"/>
          <w:sz w:val="24"/>
          <w:szCs w:val="24"/>
          <w:vertAlign w:val="superscript"/>
          <w:lang w:val="en-GB" w:eastAsia="en-US"/>
        </w:rPr>
        <w:t>31</w:t>
      </w:r>
      <w:bookmarkEnd w:id="13"/>
      <w:r w:rsidRPr="003C3FF3">
        <w:rPr>
          <w:rFonts w:ascii="Book Antiqua" w:eastAsia="等线" w:hAnsi="Book Antiqua" w:cs="Times New Roman"/>
          <w:kern w:val="0"/>
          <w:sz w:val="24"/>
          <w:szCs w:val="24"/>
          <w:vertAlign w:val="superscript"/>
          <w:lang w:val="en-GB" w:eastAsia="en-US"/>
        </w:rPr>
        <w:t>]</w:t>
      </w:r>
      <w:r w:rsidRPr="003C3FF3">
        <w:rPr>
          <w:rFonts w:ascii="Book Antiqua" w:eastAsia="等线" w:hAnsi="Book Antiqua" w:cs="Times New Roman"/>
          <w:kern w:val="0"/>
          <w:sz w:val="24"/>
          <w:szCs w:val="24"/>
          <w:lang w:val="en-GB" w:eastAsia="en-US"/>
        </w:rPr>
        <w:t xml:space="preserve">. When compared with Gla-100, patients treated with Gla-300 had reduced annualised rates of confirmed or severe hypoglycaemia at night (31% difference in rate ratio over 6 </w:t>
      </w:r>
      <w:proofErr w:type="spellStart"/>
      <w:r w:rsidRPr="003C3FF3">
        <w:rPr>
          <w:rFonts w:ascii="Book Antiqua" w:eastAsia="等线" w:hAnsi="Book Antiqua" w:cs="Times New Roman"/>
          <w:kern w:val="0"/>
          <w:sz w:val="24"/>
          <w:szCs w:val="24"/>
          <w:lang w:val="en-GB" w:eastAsia="en-US"/>
        </w:rPr>
        <w:t>mo</w:t>
      </w:r>
      <w:proofErr w:type="spellEnd"/>
      <w:r w:rsidRPr="003C3FF3">
        <w:rPr>
          <w:rFonts w:ascii="Book Antiqua" w:eastAsia="等线" w:hAnsi="Book Antiqua" w:cs="Times New Roman"/>
          <w:kern w:val="0"/>
          <w:sz w:val="24"/>
          <w:szCs w:val="24"/>
          <w:lang w:val="en-GB" w:eastAsia="en-US"/>
        </w:rPr>
        <w:t xml:space="preserve">) and at any time (24 h, 14% difference). In addition, there was lower weight gain in patients treated with Gla-300 than in those receiving Gla-100 [LS mean difference </w:t>
      </w:r>
      <w:r w:rsidRPr="003C3FF3">
        <w:rPr>
          <w:rFonts w:ascii="Book Antiqua" w:eastAsia="等线" w:hAnsi="Book Antiqua" w:cs="Times New Roman"/>
          <w:kern w:val="0"/>
          <w:sz w:val="24"/>
          <w:szCs w:val="24"/>
          <w:lang w:val="en-GB" w:eastAsia="en-US"/>
        </w:rPr>
        <w:noBreakHyphen/>
        <w:t xml:space="preserve">0.28 kg (95%CI: </w:t>
      </w:r>
      <w:r w:rsidRPr="003C3FF3">
        <w:rPr>
          <w:rFonts w:ascii="Book Antiqua" w:eastAsia="等线" w:hAnsi="Book Antiqua" w:cs="Times New Roman"/>
          <w:kern w:val="0"/>
          <w:sz w:val="24"/>
          <w:szCs w:val="24"/>
          <w:lang w:val="en-GB" w:eastAsia="en-US"/>
        </w:rPr>
        <w:noBreakHyphen/>
        <w:t xml:space="preserve">0.55 to </w:t>
      </w:r>
      <w:r w:rsidRPr="003C3FF3">
        <w:rPr>
          <w:rFonts w:ascii="Book Antiqua" w:eastAsia="等线" w:hAnsi="Book Antiqua" w:cs="Times New Roman"/>
          <w:kern w:val="0"/>
          <w:sz w:val="24"/>
          <w:szCs w:val="24"/>
          <w:lang w:val="en-GB" w:eastAsia="en-US"/>
        </w:rPr>
        <w:noBreakHyphen/>
        <w:t xml:space="preserve">0.01);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0.039]. These efficacy and safety results were further corroborated in a one-year patient-level meta-analysis of the EDITION 1, 2, and 3 </w:t>
      </w:r>
      <w:proofErr w:type="gramStart"/>
      <w:r w:rsidRPr="003C3FF3">
        <w:rPr>
          <w:rFonts w:ascii="Book Antiqua" w:eastAsia="等线" w:hAnsi="Book Antiqua" w:cs="Times New Roman"/>
          <w:kern w:val="0"/>
          <w:sz w:val="24"/>
          <w:szCs w:val="24"/>
          <w:lang w:val="en-GB" w:eastAsia="en-US"/>
        </w:rPr>
        <w:t>studies</w:t>
      </w:r>
      <w:r w:rsidRPr="003C3FF3">
        <w:rPr>
          <w:rFonts w:ascii="Book Antiqua" w:eastAsia="等线" w:hAnsi="Book Antiqua" w:cs="Times New Roman"/>
          <w:kern w:val="0"/>
          <w:sz w:val="24"/>
          <w:szCs w:val="24"/>
          <w:vertAlign w:val="superscript"/>
          <w:lang w:val="en-GB" w:eastAsia="en-US"/>
        </w:rPr>
        <w:t>[</w:t>
      </w:r>
      <w:bookmarkStart w:id="14" w:name="_Ref23263289"/>
      <w:proofErr w:type="gramEnd"/>
      <w:r w:rsidRPr="003C3FF3">
        <w:rPr>
          <w:rFonts w:ascii="Book Antiqua" w:eastAsia="等线" w:hAnsi="Book Antiqua" w:cs="Times New Roman"/>
          <w:kern w:val="0"/>
          <w:sz w:val="24"/>
          <w:szCs w:val="24"/>
          <w:vertAlign w:val="superscript"/>
          <w:lang w:val="en-GB" w:eastAsia="en-US"/>
        </w:rPr>
        <w:t>32</w:t>
      </w:r>
      <w:bookmarkEnd w:id="14"/>
      <w:r w:rsidRPr="003C3FF3">
        <w:rPr>
          <w:rFonts w:ascii="Book Antiqua" w:eastAsia="等线" w:hAnsi="Book Antiqua" w:cs="Times New Roman"/>
          <w:kern w:val="0"/>
          <w:sz w:val="24"/>
          <w:szCs w:val="24"/>
          <w:vertAlign w:val="superscript"/>
          <w:lang w:val="en-GB" w:eastAsia="en-US"/>
        </w:rPr>
        <w:t>]</w:t>
      </w:r>
      <w:r w:rsidRPr="003C3FF3">
        <w:rPr>
          <w:rFonts w:ascii="Book Antiqua" w:eastAsia="等线" w:hAnsi="Book Antiqua" w:cs="Times New Roman"/>
          <w:kern w:val="0"/>
          <w:sz w:val="24"/>
          <w:szCs w:val="24"/>
          <w:lang w:val="en-GB" w:eastAsia="en-US"/>
        </w:rPr>
        <w:t>. When compared with Gla-100, Gla-300 provided more sustained reductions in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over 12 </w:t>
      </w:r>
      <w:proofErr w:type="spellStart"/>
      <w:r w:rsidRPr="003C3FF3">
        <w:rPr>
          <w:rFonts w:ascii="Book Antiqua" w:eastAsia="等线" w:hAnsi="Book Antiqua" w:cs="Times New Roman"/>
          <w:kern w:val="0"/>
          <w:sz w:val="24"/>
          <w:szCs w:val="24"/>
          <w:lang w:val="en-GB" w:eastAsia="en-US"/>
        </w:rPr>
        <w:t>mo</w:t>
      </w:r>
      <w:proofErr w:type="spellEnd"/>
      <w:r w:rsidRPr="003C3FF3">
        <w:rPr>
          <w:rFonts w:ascii="Book Antiqua" w:eastAsia="等线" w:hAnsi="Book Antiqua" w:cs="Times New Roman"/>
          <w:kern w:val="0"/>
          <w:sz w:val="24"/>
          <w:szCs w:val="24"/>
          <w:lang w:val="en-GB" w:eastAsia="en-US"/>
        </w:rPr>
        <w:t xml:space="preserve"> [LS mean difference in change from baseline </w:t>
      </w:r>
      <w:r w:rsidRPr="003C3FF3">
        <w:rPr>
          <w:rFonts w:ascii="Book Antiqua" w:eastAsia="等线" w:hAnsi="Book Antiqua" w:cs="Times New Roman"/>
          <w:kern w:val="0"/>
          <w:sz w:val="24"/>
          <w:szCs w:val="24"/>
          <w:lang w:val="en-GB" w:eastAsia="en-US"/>
        </w:rPr>
        <w:noBreakHyphen/>
        <w:t xml:space="preserve">0.10% (95%CI: </w:t>
      </w:r>
      <w:r w:rsidRPr="003C3FF3">
        <w:rPr>
          <w:rFonts w:ascii="Book Antiqua" w:eastAsia="等线" w:hAnsi="Book Antiqua" w:cs="Times New Roman"/>
          <w:kern w:val="0"/>
          <w:sz w:val="24"/>
          <w:szCs w:val="24"/>
          <w:lang w:val="en-GB" w:eastAsia="en-US"/>
        </w:rPr>
        <w:noBreakHyphen/>
        <w:t xml:space="preserve">0.18 to </w:t>
      </w:r>
      <w:r w:rsidRPr="003C3FF3">
        <w:rPr>
          <w:rFonts w:ascii="Book Antiqua" w:eastAsia="等线" w:hAnsi="Book Antiqua" w:cs="Times New Roman"/>
          <w:kern w:val="0"/>
          <w:sz w:val="24"/>
          <w:szCs w:val="24"/>
          <w:lang w:val="en-GB" w:eastAsia="en-US"/>
        </w:rPr>
        <w:noBreakHyphen/>
        <w:t xml:space="preserve">0.02); </w:t>
      </w:r>
      <w:r w:rsidRPr="003C3FF3">
        <w:rPr>
          <w:rFonts w:ascii="Book Antiqua" w:eastAsia="等线" w:hAnsi="Book Antiqua" w:cs="Times New Roman"/>
          <w:kern w:val="0"/>
          <w:sz w:val="24"/>
          <w:szCs w:val="24"/>
          <w:lang w:val="en-GB" w:eastAsia="en-US"/>
        </w:rPr>
        <w:noBreakHyphen/>
        <w:t>1.09 </w:t>
      </w:r>
      <w:proofErr w:type="spellStart"/>
      <w:r w:rsidRPr="003C3FF3">
        <w:rPr>
          <w:rFonts w:ascii="Book Antiqua" w:eastAsia="等线" w:hAnsi="Book Antiqua" w:cs="Times New Roman"/>
          <w:kern w:val="0"/>
          <w:sz w:val="24"/>
          <w:szCs w:val="24"/>
          <w:lang w:val="en-GB" w:eastAsia="en-US"/>
        </w:rPr>
        <w:t>mmol</w:t>
      </w:r>
      <w:proofErr w:type="spellEnd"/>
      <w:r w:rsidRPr="003C3FF3">
        <w:rPr>
          <w:rFonts w:ascii="Book Antiqua" w:eastAsia="等线" w:hAnsi="Book Antiqua" w:cs="Times New Roman"/>
          <w:kern w:val="0"/>
          <w:sz w:val="24"/>
          <w:szCs w:val="24"/>
          <w:lang w:val="en-GB" w:eastAsia="en-US"/>
        </w:rPr>
        <w:t>/</w:t>
      </w:r>
      <w:proofErr w:type="spellStart"/>
      <w:r w:rsidRPr="003C3FF3">
        <w:rPr>
          <w:rFonts w:ascii="Book Antiqua" w:eastAsia="等线" w:hAnsi="Book Antiqua" w:cs="Times New Roman"/>
          <w:kern w:val="0"/>
          <w:sz w:val="24"/>
          <w:szCs w:val="24"/>
          <w:lang w:val="en-GB" w:eastAsia="en-US"/>
        </w:rPr>
        <w:t>mol</w:t>
      </w:r>
      <w:proofErr w:type="spell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kern w:val="0"/>
          <w:sz w:val="24"/>
          <w:szCs w:val="24"/>
          <w:lang w:val="en-GB" w:eastAsia="en-US"/>
        </w:rPr>
        <w:noBreakHyphen/>
        <w:t xml:space="preserve">2.01 to </w:t>
      </w:r>
      <w:r w:rsidRPr="003C3FF3">
        <w:rPr>
          <w:rFonts w:ascii="Book Antiqua" w:eastAsia="等线" w:hAnsi="Book Antiqua" w:cs="Times New Roman"/>
          <w:kern w:val="0"/>
          <w:sz w:val="24"/>
          <w:szCs w:val="24"/>
          <w:lang w:val="en-GB" w:eastAsia="en-US"/>
        </w:rPr>
        <w:noBreakHyphen/>
        <w:t xml:space="preserve">0.20);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0.0174]. A lower risk of confirmed or severe hypoglycaemia was observed with Gla-300 at night [relative risk (RR): 0.85 (95%CI: 0.77 to 0.92)]; the risk was also lower at any time of day [RR: 0.94 (95%CI: 0.90 to 0.98)]. The rates of nocturnal </w:t>
      </w:r>
      <w:r w:rsidRPr="003C3FF3">
        <w:rPr>
          <w:rFonts w:ascii="Book Antiqua" w:eastAsia="等线" w:hAnsi="Book Antiqua" w:cs="Times New Roman"/>
          <w:kern w:val="0"/>
          <w:sz w:val="24"/>
          <w:szCs w:val="24"/>
          <w:lang w:val="en-GB" w:eastAsia="en-US"/>
        </w:rPr>
        <w:lastRenderedPageBreak/>
        <w:t>hypoglycaemia were lower with Gla-300 versus Gla-100 [rate ratio 0.82 (95%CI: 0.67 to 0.99)] but were comparable at any time of day. When compared with Gla-100, patients treated with Gla-300 were more likely to achieve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&lt; 7.0% without nocturnal hypoglycaemia [RR: 1.24 (95%CI: 1.03 to 1.50)]. Another recently reported meta-analysis of the 6-mo pooled data from 2496 patients enrolled in the EDITION 1, 2, and 3 trials aimed at comparing safety and efficacy of Gla-300 and Gla-100 in patients with mild-to-moderate renal </w:t>
      </w:r>
      <w:proofErr w:type="gramStart"/>
      <w:r w:rsidRPr="003C3FF3">
        <w:rPr>
          <w:rFonts w:ascii="Book Antiqua" w:eastAsia="等线" w:hAnsi="Book Antiqua" w:cs="Times New Roman"/>
          <w:kern w:val="0"/>
          <w:sz w:val="24"/>
          <w:szCs w:val="24"/>
          <w:lang w:val="en-GB" w:eastAsia="en-US"/>
        </w:rPr>
        <w:t>impairment</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33]</w:t>
      </w:r>
      <w:r w:rsidRPr="003C3FF3">
        <w:rPr>
          <w:rFonts w:ascii="Book Antiqua" w:eastAsia="等线" w:hAnsi="Book Antiqua" w:cs="Times New Roman"/>
          <w:kern w:val="0"/>
          <w:sz w:val="24"/>
          <w:szCs w:val="24"/>
          <w:lang w:val="en-GB" w:eastAsia="en-US"/>
        </w:rPr>
        <w:t>. Results from this analysis show that while glycaemic control was comparable between the two groups, there was a reduced overall risk of confirmed or severe hypoglycaemia in both groups.</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The safety and efficacy of Gla-300 has been compared in a network meta-analysis with other BI therapies in </w:t>
      </w:r>
      <w:proofErr w:type="gramStart"/>
      <w:r w:rsidRPr="003C3FF3">
        <w:rPr>
          <w:rFonts w:ascii="Book Antiqua" w:eastAsia="等线" w:hAnsi="Book Antiqua" w:cs="Times New Roman"/>
          <w:kern w:val="0"/>
          <w:sz w:val="24"/>
          <w:szCs w:val="24"/>
          <w:lang w:val="en-GB" w:eastAsia="en-US"/>
        </w:rPr>
        <w:t>T2DM</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34]</w:t>
      </w:r>
      <w:r w:rsidRPr="003C3FF3">
        <w:rPr>
          <w:rFonts w:ascii="Book Antiqua" w:eastAsia="等线" w:hAnsi="Book Antiqua" w:cs="Times New Roman"/>
          <w:kern w:val="0"/>
          <w:sz w:val="24"/>
          <w:szCs w:val="24"/>
          <w:lang w:val="en-GB" w:eastAsia="en-US"/>
        </w:rPr>
        <w:t>. The change in HbA</w:t>
      </w:r>
      <w:r w:rsidRPr="003C3FF3">
        <w:rPr>
          <w:rFonts w:ascii="Book Antiqua" w:eastAsia="等线" w:hAnsi="Book Antiqua" w:cs="Times New Roman"/>
          <w:kern w:val="0"/>
          <w:sz w:val="24"/>
          <w:szCs w:val="24"/>
          <w:vertAlign w:val="subscript"/>
          <w:lang w:val="en-GB" w:eastAsia="en-US"/>
        </w:rPr>
        <w:t xml:space="preserve">1c </w:t>
      </w:r>
      <w:r w:rsidRPr="003C3FF3">
        <w:rPr>
          <w:rFonts w:ascii="Book Antiqua" w:eastAsia="等线" w:hAnsi="Book Antiqua" w:cs="Times New Roman"/>
          <w:kern w:val="0"/>
          <w:sz w:val="24"/>
          <w:szCs w:val="24"/>
          <w:lang w:val="en-GB" w:eastAsia="en-US"/>
        </w:rPr>
        <w:t xml:space="preserve">provided by Gla-300 was similar to that of </w:t>
      </w:r>
      <w:proofErr w:type="spellStart"/>
      <w:r w:rsidRPr="003C3FF3">
        <w:rPr>
          <w:rFonts w:ascii="Book Antiqua" w:eastAsia="等线" w:hAnsi="Book Antiqua" w:cs="Times New Roman"/>
          <w:kern w:val="0"/>
          <w:sz w:val="24"/>
          <w:szCs w:val="24"/>
          <w:lang w:val="en-GB" w:eastAsia="en-US"/>
        </w:rPr>
        <w:t>detemir</w:t>
      </w:r>
      <w:proofErr w:type="spellEnd"/>
      <w:r w:rsidRPr="003C3FF3">
        <w:rPr>
          <w:rFonts w:ascii="Book Antiqua" w:eastAsia="等线" w:hAnsi="Book Antiqua" w:cs="Times New Roman"/>
          <w:kern w:val="0"/>
          <w:sz w:val="24"/>
          <w:szCs w:val="24"/>
          <w:lang w:val="en-GB" w:eastAsia="en-US"/>
        </w:rPr>
        <w:t xml:space="preserve"> [difference: -0.08; 95% credible interval </w:t>
      </w:r>
      <w:r w:rsidRPr="003C3FF3">
        <w:rPr>
          <w:rFonts w:ascii="Book Antiqua" w:eastAsia="等线" w:hAnsi="Book Antiqua" w:cs="Times New Roman"/>
          <w:kern w:val="0"/>
          <w:sz w:val="24"/>
          <w:szCs w:val="24"/>
          <w:lang w:val="en-GB"/>
        </w:rPr>
        <w:t>(</w:t>
      </w:r>
      <w:proofErr w:type="spellStart"/>
      <w:r w:rsidRPr="003C3FF3">
        <w:rPr>
          <w:rFonts w:ascii="Book Antiqua" w:eastAsia="等线" w:hAnsi="Book Antiqua" w:cs="Times New Roman"/>
          <w:kern w:val="0"/>
          <w:sz w:val="24"/>
          <w:szCs w:val="24"/>
          <w:lang w:val="en-GB" w:eastAsia="en-US"/>
        </w:rPr>
        <w:t>CrI</w:t>
      </w:r>
      <w:proofErr w:type="spellEnd"/>
      <w:r w:rsidRPr="003C3FF3">
        <w:rPr>
          <w:rFonts w:ascii="Book Antiqua" w:eastAsia="等线" w:hAnsi="Book Antiqua" w:cs="Times New Roman"/>
          <w:kern w:val="0"/>
          <w:sz w:val="24"/>
          <w:szCs w:val="24"/>
          <w:lang w:val="en-GB" w:eastAsia="en-US"/>
        </w:rPr>
        <w:t xml:space="preserve">): -0.40 to 0.24], neutral protamine Hagedorn (NPH; difference: 0.01; 95%CI: </w:t>
      </w:r>
      <w:r w:rsidRPr="003C3FF3">
        <w:rPr>
          <w:rFonts w:ascii="Book Antiqua" w:eastAsia="等线" w:hAnsi="Book Antiqua" w:cs="Times New Roman"/>
          <w:kern w:val="0"/>
          <w:sz w:val="24"/>
          <w:szCs w:val="24"/>
          <w:lang w:val="en-GB" w:eastAsia="en-US"/>
        </w:rPr>
        <w:noBreakHyphen/>
        <w:t xml:space="preserve">0.28 to 0.32),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(difference: -0.12; 95%CI: </w:t>
      </w:r>
      <w:r w:rsidRPr="003C3FF3">
        <w:rPr>
          <w:rFonts w:ascii="Book Antiqua" w:eastAsia="等线" w:hAnsi="Book Antiqua" w:cs="Times New Roman"/>
          <w:kern w:val="0"/>
          <w:sz w:val="24"/>
          <w:szCs w:val="24"/>
          <w:lang w:val="en-GB" w:eastAsia="en-US"/>
        </w:rPr>
        <w:noBreakHyphen/>
        <w:t xml:space="preserve">0.42 to 0.20), and premixed insulin (difference: 0.26; 95%CI: </w:t>
      </w:r>
      <w:r w:rsidRPr="003C3FF3">
        <w:rPr>
          <w:rFonts w:ascii="Book Antiqua" w:eastAsia="等线" w:hAnsi="Book Antiqua" w:cs="Times New Roman"/>
          <w:kern w:val="0"/>
          <w:sz w:val="24"/>
          <w:szCs w:val="24"/>
          <w:lang w:val="en-GB" w:eastAsia="en-US"/>
        </w:rPr>
        <w:noBreakHyphen/>
        <w:t xml:space="preserve">0.04 to 0.58). A significantly lower nocturnal hypoglycaemia rate was observed with Gla-300 when compared with NPH [risk ratio/relative risk (RR): 0.18; 95%CI: 0.05 to 0.55] and premixed insulin (RR: 0.36; 95%CI: 0.14 to 0.94). No significant differences in nocturnal hypoglycaemia rate were observed between Gla-300 and </w:t>
      </w:r>
      <w:proofErr w:type="spellStart"/>
      <w:r w:rsidRPr="003C3FF3">
        <w:rPr>
          <w:rFonts w:ascii="Book Antiqua" w:eastAsia="等线" w:hAnsi="Book Antiqua" w:cs="Times New Roman"/>
          <w:kern w:val="0"/>
          <w:sz w:val="24"/>
          <w:szCs w:val="24"/>
          <w:lang w:val="en-GB" w:eastAsia="en-US"/>
        </w:rPr>
        <w:t>detemir</w:t>
      </w:r>
      <w:proofErr w:type="spellEnd"/>
      <w:r w:rsidRPr="003C3FF3">
        <w:rPr>
          <w:rFonts w:ascii="Book Antiqua" w:eastAsia="等线" w:hAnsi="Book Antiqua" w:cs="Times New Roman"/>
          <w:kern w:val="0"/>
          <w:sz w:val="24"/>
          <w:szCs w:val="24"/>
          <w:lang w:val="en-GB" w:eastAsia="en-US"/>
        </w:rPr>
        <w:t xml:space="preserve"> (RR: 0.52; 95%CI: 0.19 to 1.36) or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(RR: 0.66; 95%CI: 0.28 to 1.50). There were no significant differences in documented symptomatic hypoglycaemia rates of Gla-300 versus </w:t>
      </w:r>
      <w:proofErr w:type="spellStart"/>
      <w:r w:rsidRPr="003C3FF3">
        <w:rPr>
          <w:rFonts w:ascii="Book Antiqua" w:eastAsia="等线" w:hAnsi="Book Antiqua" w:cs="Times New Roman"/>
          <w:kern w:val="0"/>
          <w:sz w:val="24"/>
          <w:szCs w:val="24"/>
          <w:lang w:val="en-GB" w:eastAsia="en-US"/>
        </w:rPr>
        <w:t>detemir</w:t>
      </w:r>
      <w:proofErr w:type="spellEnd"/>
      <w:r w:rsidRPr="003C3FF3">
        <w:rPr>
          <w:rFonts w:ascii="Book Antiqua" w:eastAsia="等线" w:hAnsi="Book Antiqua" w:cs="Times New Roman"/>
          <w:kern w:val="0"/>
          <w:sz w:val="24"/>
          <w:szCs w:val="24"/>
          <w:lang w:val="en-GB" w:eastAsia="en-US"/>
        </w:rPr>
        <w:t xml:space="preserve"> (RR: 0.63; 95%CI: 0.19 to 2.00), NPH (RR: 0.66; 95%CI: 0.27 to 1.49), and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(RR: 0.55; 95%CI: 0.23 to 1.34). While comparable changes in body weight (in kg) were observed between Gla-300 and </w:t>
      </w:r>
      <w:proofErr w:type="spellStart"/>
      <w:r w:rsidRPr="003C3FF3">
        <w:rPr>
          <w:rFonts w:ascii="Book Antiqua" w:eastAsia="等线" w:hAnsi="Book Antiqua" w:cs="Times New Roman"/>
          <w:kern w:val="0"/>
          <w:sz w:val="24"/>
          <w:szCs w:val="24"/>
          <w:lang w:val="en-GB" w:eastAsia="en-US"/>
        </w:rPr>
        <w:t>detemir</w:t>
      </w:r>
      <w:proofErr w:type="spellEnd"/>
      <w:r w:rsidRPr="003C3FF3">
        <w:rPr>
          <w:rFonts w:ascii="Book Antiqua" w:eastAsia="等线" w:hAnsi="Book Antiqua" w:cs="Times New Roman"/>
          <w:kern w:val="0"/>
          <w:sz w:val="24"/>
          <w:szCs w:val="24"/>
          <w:lang w:val="en-GB" w:eastAsia="en-US"/>
        </w:rPr>
        <w:t xml:space="preserve"> (difference: 0.69; 95%CI: -0.31 to 1.71), NPH (difference: </w:t>
      </w:r>
      <w:r w:rsidRPr="003C3FF3">
        <w:rPr>
          <w:rFonts w:ascii="Book Antiqua" w:eastAsia="等线" w:hAnsi="Book Antiqua" w:cs="Times New Roman"/>
          <w:kern w:val="0"/>
          <w:sz w:val="24"/>
          <w:szCs w:val="24"/>
          <w:lang w:val="en-GB" w:eastAsia="en-US"/>
        </w:rPr>
        <w:noBreakHyphen/>
        <w:t xml:space="preserve">0.76; 95%CI: </w:t>
      </w:r>
      <w:r w:rsidRPr="003C3FF3">
        <w:rPr>
          <w:rFonts w:ascii="Book Antiqua" w:eastAsia="等线" w:hAnsi="Book Antiqua" w:cs="Times New Roman"/>
          <w:kern w:val="0"/>
          <w:sz w:val="24"/>
          <w:szCs w:val="24"/>
          <w:lang w:val="en-GB" w:eastAsia="en-US"/>
        </w:rPr>
        <w:noBreakHyphen/>
        <w:t xml:space="preserve">1.75 to 0.21), and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(difference: </w:t>
      </w:r>
      <w:r w:rsidRPr="003C3FF3">
        <w:rPr>
          <w:rFonts w:ascii="Book Antiqua" w:eastAsia="等线" w:hAnsi="Book Antiqua" w:cs="Times New Roman"/>
          <w:kern w:val="0"/>
          <w:sz w:val="24"/>
          <w:szCs w:val="24"/>
          <w:lang w:val="en-GB" w:eastAsia="en-US"/>
        </w:rPr>
        <w:noBreakHyphen/>
        <w:t xml:space="preserve">0.63; 95%CI: </w:t>
      </w:r>
      <w:r w:rsidRPr="003C3FF3">
        <w:rPr>
          <w:rFonts w:ascii="Book Antiqua" w:eastAsia="等线" w:hAnsi="Book Antiqua" w:cs="Times New Roman"/>
          <w:kern w:val="0"/>
          <w:sz w:val="24"/>
          <w:szCs w:val="24"/>
          <w:lang w:val="en-GB" w:eastAsia="en-US"/>
        </w:rPr>
        <w:noBreakHyphen/>
        <w:t xml:space="preserve">1.63 to 0.35); weight gain was significantly lower compared with premixed insulin (difference: </w:t>
      </w:r>
      <w:r w:rsidRPr="003C3FF3">
        <w:rPr>
          <w:rFonts w:ascii="Book Antiqua" w:eastAsia="等线" w:hAnsi="Book Antiqua" w:cs="Times New Roman"/>
          <w:kern w:val="0"/>
          <w:sz w:val="24"/>
          <w:szCs w:val="24"/>
          <w:lang w:val="en-GB" w:eastAsia="en-US"/>
        </w:rPr>
        <w:noBreakHyphen/>
        <w:t xml:space="preserve">1.83; 95%CI: </w:t>
      </w:r>
      <w:r w:rsidRPr="003C3FF3">
        <w:rPr>
          <w:rFonts w:ascii="Book Antiqua" w:eastAsia="等线" w:hAnsi="Book Antiqua" w:cs="Times New Roman"/>
          <w:kern w:val="0"/>
          <w:sz w:val="24"/>
          <w:szCs w:val="24"/>
          <w:lang w:val="en-GB" w:eastAsia="en-US"/>
        </w:rPr>
        <w:noBreakHyphen/>
        <w:t xml:space="preserve">2.85 to </w:t>
      </w:r>
      <w:r w:rsidRPr="003C3FF3">
        <w:rPr>
          <w:rFonts w:ascii="Book Antiqua" w:eastAsia="等线" w:hAnsi="Book Antiqua" w:cs="Times New Roman"/>
          <w:kern w:val="0"/>
          <w:sz w:val="24"/>
          <w:szCs w:val="24"/>
          <w:lang w:val="en-GB" w:eastAsia="en-US"/>
        </w:rPr>
        <w:noBreakHyphen/>
        <w:t xml:space="preserve">0.75). Another systematic review and network meta-analysis comparing 10 BIs evaluated data from &gt; </w:t>
      </w:r>
      <w:r w:rsidRPr="003C3FF3">
        <w:rPr>
          <w:rFonts w:ascii="Book Antiqua" w:eastAsia="等线" w:hAnsi="Book Antiqua" w:cs="Times New Roman"/>
          <w:kern w:val="0"/>
          <w:sz w:val="24"/>
          <w:szCs w:val="24"/>
          <w:lang w:val="en-GB" w:eastAsia="en-US"/>
        </w:rPr>
        <w:lastRenderedPageBreak/>
        <w:t xml:space="preserve">26000 patients from 39 randomised trials lasting ≥ 12 </w:t>
      </w:r>
      <w:proofErr w:type="spellStart"/>
      <w:r w:rsidRPr="003C3FF3">
        <w:rPr>
          <w:rFonts w:ascii="Book Antiqua" w:eastAsia="等线" w:hAnsi="Book Antiqua" w:cs="Times New Roman"/>
          <w:kern w:val="0"/>
          <w:sz w:val="24"/>
          <w:szCs w:val="24"/>
          <w:lang w:val="en-GB" w:eastAsia="en-US"/>
        </w:rPr>
        <w:t>wk</w:t>
      </w:r>
      <w:proofErr w:type="spellEnd"/>
      <w:r w:rsidRPr="003C3FF3">
        <w:rPr>
          <w:rFonts w:ascii="Book Antiqua" w:eastAsia="等线" w:hAnsi="Book Antiqua" w:cs="Times New Roman"/>
          <w:kern w:val="0"/>
          <w:sz w:val="24"/>
          <w:szCs w:val="24"/>
          <w:lang w:val="en-GB" w:eastAsia="en-US"/>
        </w:rPr>
        <w:t xml:space="preserve"> in duration and reported a favourable outcome for Gla-300 in terms of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reduction, change in body weight, and any hypoglycaemia</w:t>
      </w:r>
      <w:r w:rsidRPr="003C3FF3">
        <w:rPr>
          <w:rFonts w:ascii="Book Antiqua" w:eastAsia="等线" w:hAnsi="Book Antiqua" w:cs="Times New Roman"/>
          <w:kern w:val="0"/>
          <w:sz w:val="24"/>
          <w:szCs w:val="24"/>
          <w:vertAlign w:val="superscript"/>
          <w:lang w:val="en-GB" w:eastAsia="en-US"/>
        </w:rPr>
        <w:t>[35]</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The safety and efficacy of Gla-300 has also been studied in older people with T2DM. SENIOR was an open-label, two-arm, parallel-group, multicentre phase 3b trial that compared Gla-300 with Gla-100 in 1014 randomised participants (mean age 71 years</w:t>
      </w:r>
      <w:proofErr w:type="gramStart"/>
      <w:r w:rsidRPr="003C3FF3">
        <w:rPr>
          <w:rFonts w:ascii="Book Antiqua" w:eastAsia="等线" w:hAnsi="Book Antiqua" w:cs="Times New Roman"/>
          <w:kern w:val="0"/>
          <w:sz w:val="24"/>
          <w:szCs w:val="24"/>
          <w:lang w:val="en-GB" w:eastAsia="en-US"/>
        </w:rPr>
        <w:t>)</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36]</w:t>
      </w:r>
      <w:r w:rsidRPr="003C3FF3">
        <w:rPr>
          <w:rFonts w:ascii="Book Antiqua" w:eastAsia="等线" w:hAnsi="Book Antiqua" w:cs="Times New Roman"/>
          <w:kern w:val="0"/>
          <w:sz w:val="24"/>
          <w:szCs w:val="24"/>
          <w:lang w:val="en-GB" w:eastAsia="en-US"/>
        </w:rPr>
        <w:t>. In the overall population, similar reductions in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were observed from baseline to week 26 for Gla-300 (</w:t>
      </w:r>
      <w:r w:rsidRPr="003C3FF3">
        <w:rPr>
          <w:rFonts w:ascii="Book Antiqua" w:eastAsia="等线" w:hAnsi="Book Antiqua" w:cs="Times New Roman"/>
          <w:kern w:val="0"/>
          <w:sz w:val="24"/>
          <w:szCs w:val="24"/>
          <w:lang w:val="en-GB" w:eastAsia="en-US"/>
        </w:rPr>
        <w:noBreakHyphen/>
        <w:t>0.89%) and Gla-100 (</w:t>
      </w:r>
      <w:r w:rsidRPr="003C3FF3">
        <w:rPr>
          <w:rFonts w:ascii="Book Antiqua" w:eastAsia="等线" w:hAnsi="Book Antiqua" w:cs="Times New Roman"/>
          <w:kern w:val="0"/>
          <w:sz w:val="24"/>
          <w:szCs w:val="24"/>
          <w:lang w:val="en-GB" w:eastAsia="en-US"/>
        </w:rPr>
        <w:noBreakHyphen/>
        <w:t xml:space="preserve">0.91%) (LS mean difference: 0.02%; 95%CI: </w:t>
      </w:r>
      <w:r w:rsidRPr="003C3FF3">
        <w:rPr>
          <w:rFonts w:ascii="Book Antiqua" w:eastAsia="等线" w:hAnsi="Book Antiqua" w:cs="Times New Roman"/>
          <w:kern w:val="0"/>
          <w:sz w:val="24"/>
          <w:szCs w:val="24"/>
          <w:lang w:val="en-GB" w:eastAsia="en-US"/>
        </w:rPr>
        <w:noBreakHyphen/>
        <w:t>0.092 to 0.129). The rates and incidence of confirmed or severe hypoglycaemia events were low and comparable between both treatment groups. Lower rates of documented symptomatic hypoglycaemia were observed with Gla-300. Significantly lower annualised rates of documented symptomatic hypoglycaemia were also observed [Gla-300: 1.12; Gla-100: 2.71; rate ratio: 0.45 (95%CI: 0.25 to 0.83)]. In patients aged ≥ 75 years, reductions in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from baseline to week 26 were comparable in both groups (LS mean difference: −0.11%; 95%CI: -0.330 to 0.106); while, the hypoglycaemia risk was lower with Gla-300 than Gla-100 [documented symptomatic hypoglycaemia (&lt; 54 mg/</w:t>
      </w:r>
      <w:proofErr w:type="spellStart"/>
      <w:r w:rsidRPr="003C3FF3">
        <w:rPr>
          <w:rFonts w:ascii="Book Antiqua" w:eastAsia="等线" w:hAnsi="Book Antiqua" w:cs="Times New Roman"/>
          <w:kern w:val="0"/>
          <w:sz w:val="24"/>
          <w:szCs w:val="24"/>
          <w:lang w:val="en-GB" w:eastAsia="en-US"/>
        </w:rPr>
        <w:t>dL</w:t>
      </w:r>
      <w:proofErr w:type="spellEnd"/>
      <w:r w:rsidRPr="003C3FF3">
        <w:rPr>
          <w:rFonts w:ascii="Book Antiqua" w:eastAsia="等线" w:hAnsi="Book Antiqua" w:cs="Times New Roman"/>
          <w:kern w:val="0"/>
          <w:sz w:val="24"/>
          <w:szCs w:val="24"/>
          <w:lang w:val="en-GB" w:eastAsia="en-US"/>
        </w:rPr>
        <w:t xml:space="preserve">): 1.5% </w:t>
      </w:r>
      <w:proofErr w:type="spellStart"/>
      <w:r w:rsidRPr="003C3FF3">
        <w:rPr>
          <w:rFonts w:ascii="Book Antiqua" w:eastAsia="等线" w:hAnsi="Book Antiqua" w:cs="Times New Roman"/>
          <w:i/>
          <w:iCs/>
          <w:kern w:val="0"/>
          <w:sz w:val="24"/>
          <w:szCs w:val="24"/>
          <w:lang w:val="en-GB" w:eastAsia="en-US"/>
        </w:rPr>
        <w:t>vs</w:t>
      </w:r>
      <w:proofErr w:type="spellEnd"/>
      <w:r w:rsidRPr="003C3FF3">
        <w:rPr>
          <w:rFonts w:ascii="Book Antiqua" w:eastAsia="等线" w:hAnsi="Book Antiqua" w:cs="Times New Roman"/>
          <w:kern w:val="0"/>
          <w:sz w:val="24"/>
          <w:szCs w:val="24"/>
          <w:lang w:val="en-GB" w:eastAsia="en-US"/>
        </w:rPr>
        <w:t xml:space="preserve"> 10.4%; relative risk: 0.33; 95%CI: 0.12 to 0.88</w:t>
      </w:r>
      <w:proofErr w:type="gramStart"/>
      <w:r w:rsidRPr="003C3FF3">
        <w:rPr>
          <w:rFonts w:ascii="Book Antiqua" w:eastAsia="等线" w:hAnsi="Book Antiqua" w:cs="Times New Roman"/>
          <w:kern w:val="0"/>
          <w:sz w:val="24"/>
          <w:szCs w:val="24"/>
          <w:lang w:val="en-GB" w:eastAsia="en-US"/>
        </w:rPr>
        <w:t>]</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33]</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A </w:t>
      </w:r>
      <w:r w:rsidRPr="003C3FF3">
        <w:rPr>
          <w:rFonts w:ascii="Book Antiqua" w:eastAsia="等线" w:hAnsi="Book Antiqua" w:cs="Times New Roman"/>
          <w:i/>
          <w:kern w:val="0"/>
          <w:sz w:val="24"/>
          <w:szCs w:val="24"/>
          <w:lang w:val="en-GB" w:eastAsia="en-US"/>
        </w:rPr>
        <w:t>post-hoc</w:t>
      </w:r>
      <w:r w:rsidRPr="003C3FF3">
        <w:rPr>
          <w:rFonts w:ascii="Book Antiqua" w:eastAsia="等线" w:hAnsi="Book Antiqua" w:cs="Times New Roman"/>
          <w:kern w:val="0"/>
          <w:sz w:val="24"/>
          <w:szCs w:val="24"/>
          <w:lang w:val="en-GB" w:eastAsia="en-US"/>
        </w:rPr>
        <w:t xml:space="preserve"> analysis of patient-level meta-analysis of EDITION 1, 2, and 3 studies examined the extent of glycaemic control and risk of hypoglycaemia with Gla-300</w:t>
      </w:r>
      <w:r w:rsidRPr="003C3FF3">
        <w:rPr>
          <w:rFonts w:ascii="Times New Roman" w:eastAsia="等线" w:hAnsi="Times New Roman" w:cs="Times New Roman"/>
          <w:kern w:val="0"/>
          <w:sz w:val="24"/>
          <w:szCs w:val="24"/>
          <w:lang w:val="en-GB" w:eastAsia="en-US"/>
        </w:rPr>
        <w:t>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Gla-100 in patients aged </w:t>
      </w:r>
      <w:r w:rsidRPr="003C3FF3">
        <w:rPr>
          <w:rFonts w:ascii="Book Antiqua" w:eastAsia="等线" w:hAnsi="Book Antiqua" w:cs="Book Antiqua"/>
          <w:kern w:val="0"/>
          <w:sz w:val="24"/>
          <w:szCs w:val="24"/>
          <w:lang w:val="en-GB" w:eastAsia="en-US"/>
        </w:rPr>
        <w:t xml:space="preserve">≥ </w:t>
      </w:r>
      <w:r w:rsidRPr="003C3FF3">
        <w:rPr>
          <w:rFonts w:ascii="Book Antiqua" w:eastAsia="等线" w:hAnsi="Book Antiqua" w:cs="Times New Roman"/>
          <w:kern w:val="0"/>
          <w:sz w:val="24"/>
          <w:szCs w:val="24"/>
          <w:lang w:val="en-GB" w:eastAsia="en-US"/>
        </w:rPr>
        <w:t>65 years and with T2DM. The analysis showed comparable glycaemic control with Gla-300 and Gla-100 (LS mean difference in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change from baseline to month 6: 0.00; 95%CI: -0.14% to 0.15%). A reduction in risk of hypoglycaemia was observed for Gla-300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Gla-100 (RR: </w:t>
      </w:r>
      <w:r w:rsidRPr="003C3FF3">
        <w:rPr>
          <w:rFonts w:ascii="Times New Roman" w:eastAsia="等线" w:hAnsi="Times New Roman" w:cs="Times New Roman"/>
          <w:kern w:val="0"/>
          <w:sz w:val="24"/>
          <w:szCs w:val="24"/>
          <w:lang w:val="en-GB" w:eastAsia="en-US"/>
        </w:rPr>
        <w:t> </w:t>
      </w:r>
      <w:r w:rsidRPr="003C3FF3">
        <w:rPr>
          <w:rFonts w:ascii="Book Antiqua" w:eastAsia="等线" w:hAnsi="Book Antiqua" w:cs="Times New Roman"/>
          <w:kern w:val="0"/>
          <w:sz w:val="24"/>
          <w:szCs w:val="24"/>
          <w:lang w:val="en-GB" w:eastAsia="en-US"/>
        </w:rPr>
        <w:t>0.70; 95%CI: 0.57 to 0.85</w:t>
      </w:r>
      <w:proofErr w:type="gramStart"/>
      <w:r w:rsidRPr="003C3FF3">
        <w:rPr>
          <w:rFonts w:ascii="Book Antiqua" w:eastAsia="等线" w:hAnsi="Book Antiqua" w:cs="Times New Roman"/>
          <w:kern w:val="0"/>
          <w:sz w:val="24"/>
          <w:szCs w:val="24"/>
          <w:lang w:val="en-GB" w:eastAsia="en-US"/>
        </w:rPr>
        <w:t>)</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37]</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
    <w:p w:rsidR="003C3FF3" w:rsidRPr="003C3FF3" w:rsidRDefault="003C3FF3" w:rsidP="003C3FF3">
      <w:pPr>
        <w:keepNext/>
        <w:widowControl/>
        <w:spacing w:before="240" w:after="60" w:line="360" w:lineRule="auto"/>
        <w:outlineLvl w:val="1"/>
        <w:rPr>
          <w:rFonts w:ascii="Book Antiqua" w:eastAsia="Calibri" w:hAnsi="Book Antiqua" w:cs="Times New Roman"/>
          <w:b/>
          <w:bCs/>
          <w:i/>
          <w:iCs/>
          <w:kern w:val="0"/>
          <w:sz w:val="24"/>
          <w:szCs w:val="24"/>
          <w:lang w:val="en-GB" w:eastAsia="en-US"/>
        </w:rPr>
      </w:pPr>
      <w:r w:rsidRPr="003C3FF3">
        <w:rPr>
          <w:rFonts w:ascii="Book Antiqua" w:eastAsia="Calibri" w:hAnsi="Book Antiqua" w:cs="Times New Roman"/>
          <w:b/>
          <w:bCs/>
          <w:i/>
          <w:iCs/>
          <w:kern w:val="0"/>
          <w:sz w:val="24"/>
          <w:szCs w:val="24"/>
          <w:lang w:val="en-GB" w:eastAsia="en-US"/>
        </w:rPr>
        <w:lastRenderedPageBreak/>
        <w:t>Gla-300: Real world evidences</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roofErr w:type="spellStart"/>
      <w:r w:rsidRPr="003C3FF3">
        <w:rPr>
          <w:rFonts w:ascii="Book Antiqua" w:eastAsia="等线" w:hAnsi="Book Antiqua" w:cs="Times New Roman"/>
          <w:kern w:val="0"/>
          <w:sz w:val="24"/>
          <w:szCs w:val="24"/>
          <w:lang w:val="en-GB" w:eastAsia="en-US"/>
        </w:rPr>
        <w:t>Oriot</w:t>
      </w:r>
      <w:proofErr w:type="spell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
          <w:kern w:val="0"/>
          <w:sz w:val="24"/>
          <w:szCs w:val="24"/>
          <w:lang w:val="en-GB" w:eastAsia="en-US"/>
        </w:rPr>
        <w:t xml:space="preserve">et </w:t>
      </w:r>
      <w:proofErr w:type="gramStart"/>
      <w:r w:rsidRPr="003C3FF3">
        <w:rPr>
          <w:rFonts w:ascii="Book Antiqua" w:eastAsia="等线" w:hAnsi="Book Antiqua" w:cs="Times New Roman"/>
          <w:i/>
          <w:kern w:val="0"/>
          <w:sz w:val="24"/>
          <w:szCs w:val="24"/>
          <w:lang w:val="en-GB" w:eastAsia="en-US"/>
        </w:rPr>
        <w:t>al</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38]</w:t>
      </w:r>
      <w:r w:rsidRPr="003C3FF3">
        <w:rPr>
          <w:rFonts w:ascii="Book Antiqua" w:eastAsia="等线" w:hAnsi="Book Antiqua" w:cs="Times New Roman"/>
          <w:i/>
          <w:kern w:val="0"/>
          <w:sz w:val="24"/>
          <w:szCs w:val="24"/>
          <w:lang w:val="en-GB" w:eastAsia="en-US"/>
        </w:rPr>
        <w:t xml:space="preserve"> </w:t>
      </w:r>
      <w:r w:rsidRPr="003C3FF3">
        <w:rPr>
          <w:rFonts w:ascii="Book Antiqua" w:eastAsia="等线" w:hAnsi="Book Antiqua" w:cs="Times New Roman"/>
          <w:kern w:val="0"/>
          <w:sz w:val="24"/>
          <w:szCs w:val="24"/>
          <w:lang w:val="en-GB" w:eastAsia="en-US"/>
        </w:rPr>
        <w:t xml:space="preserve">evaluated the glycaemic control in patients with T1DM after switching from Gla-100 to Gla-300 in a real-world clinical practice. Patients were first treated with Gla-100, either once or twice daily, and then switched to Gla-300. Glycaemic control was evaluated at two-time intervals - the first (period 1) during a 2-wk period before and after switching to Gla-300 and the second (period 2) at 12 and 24 </w:t>
      </w:r>
      <w:proofErr w:type="spellStart"/>
      <w:r w:rsidRPr="003C3FF3">
        <w:rPr>
          <w:rFonts w:ascii="Book Antiqua" w:eastAsia="等线" w:hAnsi="Book Antiqua" w:cs="Times New Roman"/>
          <w:kern w:val="0"/>
          <w:sz w:val="24"/>
          <w:szCs w:val="24"/>
          <w:lang w:val="en-GB" w:eastAsia="en-US"/>
        </w:rPr>
        <w:t>wk</w:t>
      </w:r>
      <w:proofErr w:type="spellEnd"/>
      <w:r w:rsidRPr="003C3FF3">
        <w:rPr>
          <w:rFonts w:ascii="Book Antiqua" w:eastAsia="等线" w:hAnsi="Book Antiqua" w:cs="Times New Roman"/>
          <w:kern w:val="0"/>
          <w:sz w:val="24"/>
          <w:szCs w:val="24"/>
          <w:lang w:val="en-GB" w:eastAsia="en-US"/>
        </w:rPr>
        <w:t xml:space="preserve"> following the switch. Results showed that HbA1</w:t>
      </w:r>
      <w:r w:rsidRPr="003C3FF3">
        <w:rPr>
          <w:rFonts w:ascii="Book Antiqua" w:eastAsia="等线" w:hAnsi="Book Antiqua" w:cs="Times New Roman"/>
          <w:kern w:val="0"/>
          <w:sz w:val="24"/>
          <w:szCs w:val="24"/>
          <w:vertAlign w:val="subscript"/>
          <w:lang w:val="en-GB" w:eastAsia="en-US"/>
        </w:rPr>
        <w:t>c</w:t>
      </w:r>
      <w:r w:rsidRPr="003C3FF3">
        <w:rPr>
          <w:rFonts w:ascii="Book Antiqua" w:eastAsia="等线" w:hAnsi="Book Antiqua" w:cs="Times New Roman"/>
          <w:kern w:val="0"/>
          <w:sz w:val="24"/>
          <w:szCs w:val="24"/>
          <w:lang w:val="en-GB" w:eastAsia="en-US"/>
        </w:rPr>
        <w:t xml:space="preserve">remained at pre-switch levels during period 1 but decreased from 8.0% ± 1.0% (65.5 ± </w:t>
      </w:r>
      <w:proofErr w:type="gramStart"/>
      <w:r w:rsidRPr="003C3FF3">
        <w:rPr>
          <w:rFonts w:ascii="Book Antiqua" w:eastAsia="等线" w:hAnsi="Book Antiqua" w:cs="Times New Roman"/>
          <w:kern w:val="0"/>
          <w:sz w:val="24"/>
          <w:szCs w:val="24"/>
          <w:lang w:val="en-GB" w:eastAsia="en-US"/>
        </w:rPr>
        <w:t xml:space="preserve">10.5 </w:t>
      </w:r>
      <w:proofErr w:type="spellStart"/>
      <w:r w:rsidRPr="003C3FF3">
        <w:rPr>
          <w:rFonts w:ascii="Book Antiqua" w:eastAsia="等线" w:hAnsi="Book Antiqua" w:cs="Times New Roman"/>
          <w:kern w:val="0"/>
          <w:sz w:val="24"/>
          <w:szCs w:val="24"/>
          <w:lang w:val="en-GB" w:eastAsia="en-US"/>
        </w:rPr>
        <w:t>mmol</w:t>
      </w:r>
      <w:proofErr w:type="spellEnd"/>
      <w:r w:rsidRPr="003C3FF3">
        <w:rPr>
          <w:rFonts w:ascii="Book Antiqua" w:eastAsia="等线" w:hAnsi="Book Antiqua" w:cs="Times New Roman"/>
          <w:kern w:val="0"/>
          <w:sz w:val="24"/>
          <w:szCs w:val="24"/>
          <w:lang w:val="en-GB" w:eastAsia="en-US"/>
        </w:rPr>
        <w:t>/</w:t>
      </w:r>
      <w:proofErr w:type="spellStart"/>
      <w:r w:rsidRPr="003C3FF3">
        <w:rPr>
          <w:rFonts w:ascii="Book Antiqua" w:eastAsia="等线" w:hAnsi="Book Antiqua" w:cs="Times New Roman"/>
          <w:kern w:val="0"/>
          <w:sz w:val="24"/>
          <w:szCs w:val="24"/>
          <w:lang w:val="en-GB" w:eastAsia="en-US"/>
        </w:rPr>
        <w:t>mol</w:t>
      </w:r>
      <w:proofErr w:type="spellEnd"/>
      <w:proofErr w:type="gramEnd"/>
      <w:r w:rsidRPr="003C3FF3">
        <w:rPr>
          <w:rFonts w:ascii="Book Antiqua" w:eastAsia="等线" w:hAnsi="Book Antiqua" w:cs="Times New Roman"/>
          <w:kern w:val="0"/>
          <w:sz w:val="24"/>
          <w:szCs w:val="24"/>
          <w:lang w:val="en-GB" w:eastAsia="en-US"/>
        </w:rPr>
        <w:t xml:space="preserve">) to 7.9% ± 1.0% (62.8 ± 10 </w:t>
      </w:r>
      <w:proofErr w:type="spellStart"/>
      <w:r w:rsidRPr="003C3FF3">
        <w:rPr>
          <w:rFonts w:ascii="Book Antiqua" w:eastAsia="等线" w:hAnsi="Book Antiqua" w:cs="Times New Roman"/>
          <w:kern w:val="0"/>
          <w:sz w:val="24"/>
          <w:szCs w:val="24"/>
          <w:lang w:val="en-GB" w:eastAsia="en-US"/>
        </w:rPr>
        <w:t>mmol</w:t>
      </w:r>
      <w:proofErr w:type="spellEnd"/>
      <w:r w:rsidRPr="003C3FF3">
        <w:rPr>
          <w:rFonts w:ascii="Book Antiqua" w:eastAsia="等线" w:hAnsi="Book Antiqua" w:cs="Times New Roman"/>
          <w:kern w:val="0"/>
          <w:sz w:val="24"/>
          <w:szCs w:val="24"/>
          <w:lang w:val="en-GB" w:eastAsia="en-US"/>
        </w:rPr>
        <w:t>/</w:t>
      </w:r>
      <w:proofErr w:type="spellStart"/>
      <w:r w:rsidRPr="003C3FF3">
        <w:rPr>
          <w:rFonts w:ascii="Book Antiqua" w:eastAsia="等线" w:hAnsi="Book Antiqua" w:cs="Times New Roman"/>
          <w:kern w:val="0"/>
          <w:sz w:val="24"/>
          <w:szCs w:val="24"/>
          <w:lang w:val="en-GB" w:eastAsia="en-US"/>
        </w:rPr>
        <w:t>mol</w:t>
      </w:r>
      <w:proofErr w:type="spellEnd"/>
      <w:r w:rsidRPr="003C3FF3">
        <w:rPr>
          <w:rFonts w:ascii="Book Antiqua" w:eastAsia="等线" w:hAnsi="Book Antiqua" w:cs="Times New Roman"/>
          <w:kern w:val="0"/>
          <w:sz w:val="24"/>
          <w:szCs w:val="24"/>
          <w:lang w:val="en-GB" w:eastAsia="en-US"/>
        </w:rPr>
        <w:t xml:space="preserve">) by the end of period 2. The number of nocturnal hypoglycaemic events significantly reduced following the switch (22.2% before switch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12.2% after switch; RR: 0.46; 95%CI: 0.30 to 0.68;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&lt; 0.0001) as was the proportion of patients with nocturnal hypoglycaemia per period (30.0% before switch vs. 16.0% after switch; RR: 0.53; 95%CI: 0.31 to 0.86). Moreover, no perceptible weight gain was reported in study patients.</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Usage patterns and clinical outcomes have been assessed before and after Gla-300 initiation in patients with T2DM starting or switching to Gla-300. A retrospective observational study using data acquired from physician survey medical records revealed a similar final titrated dose among insulin-naive patients starting BI treatment [LS mean 0.43 units/kg (Gla-300)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0.44 units/kg (Gla-100);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0.77]</w:t>
      </w:r>
      <w:r w:rsidRPr="003C3FF3">
        <w:rPr>
          <w:rFonts w:ascii="Book Antiqua" w:eastAsia="等线" w:hAnsi="Book Antiqua" w:cs="Times New Roman"/>
          <w:kern w:val="0"/>
          <w:sz w:val="24"/>
          <w:szCs w:val="24"/>
          <w:vertAlign w:val="superscript"/>
          <w:lang w:val="en-GB" w:eastAsia="en-US"/>
        </w:rPr>
        <w:t>[</w:t>
      </w:r>
      <w:bookmarkStart w:id="15" w:name="_Ref23720550"/>
      <w:r w:rsidRPr="003C3FF3">
        <w:rPr>
          <w:rFonts w:ascii="Book Antiqua" w:eastAsia="等线" w:hAnsi="Book Antiqua" w:cs="Times New Roman"/>
          <w:kern w:val="0"/>
          <w:sz w:val="24"/>
          <w:szCs w:val="24"/>
          <w:vertAlign w:val="superscript"/>
          <w:lang w:val="en-GB" w:eastAsia="en-US"/>
        </w:rPr>
        <w:t>39</w:t>
      </w:r>
      <w:bookmarkEnd w:id="15"/>
      <w:r w:rsidRPr="003C3FF3">
        <w:rPr>
          <w:rFonts w:ascii="Book Antiqua" w:eastAsia="等线" w:hAnsi="Book Antiqua" w:cs="Times New Roman"/>
          <w:kern w:val="0"/>
          <w:sz w:val="24"/>
          <w:szCs w:val="24"/>
          <w:vertAlign w:val="superscript"/>
          <w:lang w:val="en-GB" w:eastAsia="en-US"/>
        </w:rPr>
        <w:t>]</w:t>
      </w:r>
      <w:r w:rsidRPr="003C3FF3">
        <w:rPr>
          <w:rFonts w:ascii="Book Antiqua" w:eastAsia="等线" w:hAnsi="Book Antiqua" w:cs="Times New Roman"/>
          <w:kern w:val="0"/>
          <w:sz w:val="24"/>
          <w:szCs w:val="24"/>
          <w:lang w:val="en-GB" w:eastAsia="en-US"/>
        </w:rPr>
        <w:t>. Significant reductions in HbA</w:t>
      </w:r>
      <w:r w:rsidRPr="003C3FF3">
        <w:rPr>
          <w:rFonts w:ascii="Book Antiqua" w:eastAsia="等线" w:hAnsi="Book Antiqua" w:cs="Times New Roman"/>
          <w:kern w:val="0"/>
          <w:sz w:val="24"/>
          <w:szCs w:val="24"/>
          <w:vertAlign w:val="subscript"/>
          <w:lang w:val="en-GB" w:eastAsia="en-US"/>
        </w:rPr>
        <w:t xml:space="preserve">1c </w:t>
      </w:r>
      <w:r w:rsidRPr="003C3FF3">
        <w:rPr>
          <w:rFonts w:ascii="Book Antiqua" w:eastAsia="等线" w:hAnsi="Book Antiqua" w:cs="Times New Roman"/>
          <w:kern w:val="0"/>
          <w:sz w:val="24"/>
          <w:szCs w:val="24"/>
          <w:lang w:val="en-GB" w:eastAsia="en-US"/>
        </w:rPr>
        <w:t xml:space="preserve">levels were observed for both glargine formulations [LS mean 1.21% </w:t>
      </w:r>
      <w:r w:rsidRPr="003C3FF3">
        <w:rPr>
          <w:rFonts w:ascii="Book Antiqua" w:eastAsia="等线" w:hAnsi="Book Antiqua" w:cs="Times New Roman"/>
          <w:kern w:val="0"/>
          <w:sz w:val="24"/>
          <w:szCs w:val="24"/>
          <w:lang w:val="en-GB"/>
        </w:rPr>
        <w:t>(</w:t>
      </w:r>
      <w:r w:rsidRPr="003C3FF3">
        <w:rPr>
          <w:rFonts w:ascii="Book Antiqua" w:eastAsia="等线" w:hAnsi="Book Antiqua" w:cs="Times New Roman"/>
          <w:kern w:val="0"/>
          <w:sz w:val="24"/>
          <w:szCs w:val="24"/>
          <w:lang w:val="en-GB" w:eastAsia="en-US"/>
        </w:rPr>
        <w:t xml:space="preserve">Gla-300) and 1.12% (Gla-100); both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&lt; 0.001]. Compared with Gla-100, Gla-300 was associated with a lower rate of hypoglycaemic events after treatment initiation (RR: 0.31; 95%CI: 0.12 to 0.81;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0.018) at similar daily doses. Significantly lower daily doses of BI were observed after switching to treatment with Gla-300 from treatment with another BI (0.73 units/kg before switch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0.58 units/kg after switch;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0.02). Mean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was significantly lower after the switch to Gla-300 than before switching (adjusted difference </w:t>
      </w:r>
      <w:r w:rsidRPr="003C3FF3">
        <w:rPr>
          <w:rFonts w:ascii="Book Antiqua" w:eastAsia="等线" w:hAnsi="Book Antiqua" w:cs="Times New Roman"/>
          <w:kern w:val="0"/>
          <w:sz w:val="24"/>
          <w:szCs w:val="24"/>
          <w:lang w:val="en-GB" w:eastAsia="en-US"/>
        </w:rPr>
        <w:noBreakHyphen/>
        <w:t xml:space="preserve">0.95%; 95%CI: </w:t>
      </w:r>
      <w:r w:rsidRPr="003C3FF3">
        <w:rPr>
          <w:rFonts w:ascii="Book Antiqua" w:eastAsia="等线" w:hAnsi="Book Antiqua" w:cs="Times New Roman"/>
          <w:kern w:val="0"/>
          <w:sz w:val="24"/>
          <w:szCs w:val="24"/>
          <w:lang w:val="en-GB" w:eastAsia="en-US"/>
        </w:rPr>
        <w:noBreakHyphen/>
        <w:t xml:space="preserve">1.13 </w:t>
      </w:r>
      <w:r w:rsidRPr="003C3FF3">
        <w:rPr>
          <w:rFonts w:ascii="Book Antiqua" w:eastAsia="等线" w:hAnsi="Book Antiqua" w:cs="Times New Roman"/>
          <w:kern w:val="0"/>
          <w:sz w:val="24"/>
          <w:szCs w:val="24"/>
          <w:lang w:val="en-GB" w:eastAsia="en-US"/>
        </w:rPr>
        <w:lastRenderedPageBreak/>
        <w:t xml:space="preserve">to </w:t>
      </w:r>
      <w:r w:rsidRPr="003C3FF3">
        <w:rPr>
          <w:rFonts w:ascii="Book Antiqua" w:eastAsia="等线" w:hAnsi="Book Antiqua" w:cs="Times New Roman"/>
          <w:kern w:val="0"/>
          <w:sz w:val="24"/>
          <w:szCs w:val="24"/>
          <w:lang w:val="en-GB" w:eastAsia="en-US"/>
        </w:rPr>
        <w:noBreakHyphen/>
        <w:t xml:space="preserve">0.78;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&lt; 0.0001). In addition, hypoglycaemic events per patient-year (PPY) were significantly lower in patients receiving Gla-300 (RR: 0.17; 95%CI: 0.11 to 0.26;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&lt; 0.0001).</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In another retrospective study conducted in routine clinical settings in Japan, 20 patients with T1DM and 62 patients with T2DM who had switched from Gla-100 to Gla-300 were evaluated for the safety and efficacy of Gla-300, 3 </w:t>
      </w:r>
      <w:proofErr w:type="spellStart"/>
      <w:r w:rsidRPr="003C3FF3">
        <w:rPr>
          <w:rFonts w:ascii="Book Antiqua" w:eastAsia="等线" w:hAnsi="Book Antiqua" w:cs="Times New Roman"/>
          <w:kern w:val="0"/>
          <w:sz w:val="24"/>
          <w:szCs w:val="24"/>
          <w:lang w:val="en-GB" w:eastAsia="en-US"/>
        </w:rPr>
        <w:t>mo</w:t>
      </w:r>
      <w:proofErr w:type="spellEnd"/>
      <w:r w:rsidRPr="003C3FF3">
        <w:rPr>
          <w:rFonts w:ascii="Book Antiqua" w:eastAsia="等线" w:hAnsi="Book Antiqua" w:cs="Times New Roman"/>
          <w:kern w:val="0"/>
          <w:sz w:val="24"/>
          <w:szCs w:val="24"/>
          <w:lang w:val="en-GB" w:eastAsia="en-US"/>
        </w:rPr>
        <w:t xml:space="preserve"> following the </w:t>
      </w:r>
      <w:proofErr w:type="gramStart"/>
      <w:r w:rsidRPr="003C3FF3">
        <w:rPr>
          <w:rFonts w:ascii="Book Antiqua" w:eastAsia="等线" w:hAnsi="Book Antiqua" w:cs="Times New Roman"/>
          <w:kern w:val="0"/>
          <w:sz w:val="24"/>
          <w:szCs w:val="24"/>
          <w:lang w:val="en-GB" w:eastAsia="en-US"/>
        </w:rPr>
        <w:t>switch</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40]</w:t>
      </w:r>
      <w:r w:rsidRPr="003C3FF3">
        <w:rPr>
          <w:rFonts w:ascii="Book Antiqua" w:eastAsia="等线" w:hAnsi="Book Antiqua" w:cs="Times New Roman"/>
          <w:kern w:val="0"/>
          <w:sz w:val="24"/>
          <w:szCs w:val="24"/>
          <w:lang w:val="en-GB" w:eastAsia="en-US"/>
        </w:rPr>
        <w:t>. HbA1c level substantially decreased in patients with T2DM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&lt; 0.01) and while these values were lowered in T1DM patients, the magnitude of reduction was not statistically significant. Decreases in body-mass-index, an indicator of weight gain, were observed in patients with T1DM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0.06) as well as T2DM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&lt; 0.05). Rates of hypoglycaemia were similar across all groups. These findings hint that switching the BI regimen to Gla-300 is effective in achieving glycaemic control as well as avoiding weight gain. </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DELIVER 2 was a retrospective cohort study that compared real-world clinical and healthcare-resource utilisation data in patients with T2DM who were on BI treatment and who switched to Gla-300 or to another </w:t>
      </w:r>
      <w:proofErr w:type="gramStart"/>
      <w:r w:rsidRPr="003C3FF3">
        <w:rPr>
          <w:rFonts w:ascii="Book Antiqua" w:eastAsia="等线" w:hAnsi="Book Antiqua" w:cs="Times New Roman"/>
          <w:kern w:val="0"/>
          <w:sz w:val="24"/>
          <w:szCs w:val="24"/>
          <w:lang w:val="en-GB" w:eastAsia="en-US"/>
        </w:rPr>
        <w:t>BI</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41]</w:t>
      </w:r>
      <w:r w:rsidRPr="003C3FF3">
        <w:rPr>
          <w:rFonts w:ascii="Book Antiqua" w:eastAsia="等线" w:hAnsi="Book Antiqua" w:cs="Times New Roman"/>
          <w:kern w:val="0"/>
          <w:sz w:val="24"/>
          <w:szCs w:val="24"/>
          <w:lang w:val="en-GB" w:eastAsia="en-US"/>
        </w:rPr>
        <w:t>. Eligible patients aged ≥ 18 years and were receiving BI. Data were collected from the Predictive Health Intelligence Environment database of electronic medical records, here representing 39 integrated healthcare-delivery networks in the United States. A comparable change in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from baseline was observed in both matched cohorts (</w:t>
      </w:r>
      <w:r w:rsidRPr="003C3FF3">
        <w:rPr>
          <w:rFonts w:ascii="Book Antiqua" w:eastAsia="等线" w:hAnsi="Book Antiqua" w:cs="Times New Roman"/>
          <w:i/>
          <w:iCs/>
          <w:kern w:val="0"/>
          <w:sz w:val="24"/>
          <w:szCs w:val="24"/>
          <w:lang w:val="en-GB" w:eastAsia="en-US"/>
        </w:rPr>
        <w:t>n</w:t>
      </w:r>
      <w:r w:rsidRPr="003C3FF3">
        <w:rPr>
          <w:rFonts w:ascii="Book Antiqua" w:eastAsia="等线" w:hAnsi="Book Antiqua" w:cs="Times New Roman"/>
          <w:kern w:val="0"/>
          <w:sz w:val="24"/>
          <w:szCs w:val="24"/>
          <w:lang w:val="en-GB" w:eastAsia="en-US"/>
        </w:rPr>
        <w:t xml:space="preserve"> = 1819 in each) (</w:t>
      </w:r>
      <w:r w:rsidRPr="003C3FF3">
        <w:rPr>
          <w:rFonts w:ascii="Book Antiqua" w:eastAsia="等线" w:hAnsi="Book Antiqua" w:cs="Times New Roman"/>
          <w:kern w:val="0"/>
          <w:sz w:val="24"/>
          <w:szCs w:val="24"/>
          <w:lang w:val="en-GB" w:eastAsia="en-US"/>
        </w:rPr>
        <w:noBreakHyphen/>
        <w:t xml:space="preserve">0.51%, Gla-300; </w:t>
      </w:r>
      <w:r w:rsidRPr="003C3FF3">
        <w:rPr>
          <w:rFonts w:ascii="Book Antiqua" w:eastAsia="等线" w:hAnsi="Book Antiqua" w:cs="Times New Roman"/>
          <w:kern w:val="0"/>
          <w:sz w:val="24"/>
          <w:szCs w:val="24"/>
          <w:lang w:val="en-GB" w:eastAsia="en-US"/>
        </w:rPr>
        <w:noBreakHyphen/>
        <w:t xml:space="preserve">0.51%, other BI;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0.928) (</w:t>
      </w:r>
      <w:r w:rsidRPr="003C3FF3">
        <w:rPr>
          <w:rFonts w:ascii="Book Antiqua" w:eastAsia="等线" w:hAnsi="Book Antiqua" w:cs="Times New Roman"/>
          <w:bCs/>
          <w:kern w:val="0"/>
          <w:sz w:val="24"/>
          <w:szCs w:val="24"/>
          <w:lang w:val="en-GB" w:eastAsia="en-US"/>
        </w:rPr>
        <w:t>Figure 2</w:t>
      </w:r>
      <w:r w:rsidRPr="003C3FF3">
        <w:rPr>
          <w:rFonts w:ascii="Book Antiqua" w:eastAsia="等线" w:hAnsi="Book Antiqua" w:cs="Times New Roman"/>
          <w:kern w:val="0"/>
          <w:sz w:val="24"/>
          <w:szCs w:val="24"/>
          <w:lang w:val="en-GB" w:eastAsia="en-US"/>
        </w:rPr>
        <w:t>). Patients in both cohorts were also equally likely to achieve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&lt; 7.0% (16.8%, Gla-300; other BI, 18.4%;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0.223) and &lt; 8.0% (44.0% Gla-300; 44.2%, other BI;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0.920) during follow up. Significantly fewer patients treated with Gla-300 experienced hypoglycaemia during the same period (15.4%, Gla-300; 18.1%, other BI;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0.015) (</w:t>
      </w:r>
      <w:r w:rsidRPr="003C3FF3">
        <w:rPr>
          <w:rFonts w:ascii="Book Antiqua" w:eastAsia="等线" w:hAnsi="Book Antiqua" w:cs="Times New Roman"/>
          <w:bCs/>
          <w:kern w:val="0"/>
          <w:sz w:val="24"/>
          <w:szCs w:val="24"/>
          <w:lang w:val="en-GB" w:eastAsia="en-US"/>
        </w:rPr>
        <w:t>Figure 3</w:t>
      </w:r>
      <w:r w:rsidRPr="003C3FF3">
        <w:rPr>
          <w:rFonts w:ascii="Book Antiqua" w:eastAsia="等线" w:hAnsi="Book Antiqua" w:cs="Times New Roman"/>
          <w:kern w:val="0"/>
          <w:sz w:val="24"/>
          <w:szCs w:val="24"/>
          <w:lang w:val="en-GB" w:eastAsia="en-US"/>
        </w:rPr>
        <w:t xml:space="preserve">). Patients who switched to Gla-300 had a lower risk of requiring hypoglycaemia-related hospitalisation, emergency department (ED) services, and outpatient visits when compared to those who switched to other BIs </w:t>
      </w:r>
      <w:r w:rsidRPr="003C3FF3">
        <w:rPr>
          <w:rFonts w:ascii="Book Antiqua" w:eastAsia="等线" w:hAnsi="Book Antiqua" w:cs="Times New Roman"/>
          <w:kern w:val="0"/>
          <w:sz w:val="24"/>
          <w:szCs w:val="24"/>
          <w:lang w:val="en-GB" w:eastAsia="en-US"/>
        </w:rPr>
        <w:lastRenderedPageBreak/>
        <w:t>[adjusted odds ratio (</w:t>
      </w:r>
      <w:proofErr w:type="spellStart"/>
      <w:r w:rsidRPr="003C3FF3">
        <w:rPr>
          <w:rFonts w:ascii="Book Antiqua" w:eastAsia="等线" w:hAnsi="Book Antiqua" w:cs="Times New Roman"/>
          <w:kern w:val="0"/>
          <w:sz w:val="24"/>
          <w:szCs w:val="24"/>
          <w:lang w:val="en-GB" w:eastAsia="en-US"/>
        </w:rPr>
        <w:t>aOR</w:t>
      </w:r>
      <w:proofErr w:type="spellEnd"/>
      <w:r w:rsidRPr="003C3FF3">
        <w:rPr>
          <w:rFonts w:ascii="Book Antiqua" w:eastAsia="等线" w:hAnsi="Book Antiqua" w:cs="Times New Roman"/>
          <w:kern w:val="0"/>
          <w:sz w:val="24"/>
          <w:szCs w:val="24"/>
          <w:lang w:val="en-GB" w:eastAsia="en-US"/>
        </w:rPr>
        <w:t xml:space="preserve">): 0.67, hospitalization,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0.037; 0.62, ED services,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0.007; 0.77, outpatient visits,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0.011). Considering all hypoglycaemia-related healthcare-resource utilisation data together, switching to Gla-300 resulted in an overall savings of $1439 per patient per year.</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vertAlign w:val="superscript"/>
          <w:lang w:val="en-GB" w:eastAsia="en-US"/>
        </w:rPr>
      </w:pPr>
      <w:r w:rsidRPr="003C3FF3">
        <w:rPr>
          <w:rFonts w:ascii="Book Antiqua" w:eastAsia="等线" w:hAnsi="Book Antiqua" w:cs="Times New Roman"/>
          <w:kern w:val="0"/>
          <w:sz w:val="24"/>
          <w:szCs w:val="24"/>
          <w:lang w:val="en-GB" w:eastAsia="en-US"/>
        </w:rPr>
        <w:t xml:space="preserve">The DELIVER 3 was a retrospective study that assessed in real-world clinical settings the glycaemic control and risk of hypoglycaemia with Gla-300 in older patients with </w:t>
      </w:r>
      <w:proofErr w:type="gramStart"/>
      <w:r w:rsidRPr="003C3FF3">
        <w:rPr>
          <w:rFonts w:ascii="Book Antiqua" w:eastAsia="等线" w:hAnsi="Book Antiqua" w:cs="Times New Roman"/>
          <w:kern w:val="0"/>
          <w:sz w:val="24"/>
          <w:szCs w:val="24"/>
          <w:lang w:val="en-GB" w:eastAsia="en-US"/>
        </w:rPr>
        <w:t>T2DM</w:t>
      </w:r>
      <w:r w:rsidRPr="003C3FF3">
        <w:rPr>
          <w:rFonts w:ascii="Book Antiqua" w:eastAsia="等线" w:hAnsi="Book Antiqua" w:cs="Times New Roman"/>
          <w:kern w:val="0"/>
          <w:sz w:val="24"/>
          <w:szCs w:val="24"/>
          <w:vertAlign w:val="superscript"/>
          <w:lang w:val="en-GB" w:eastAsia="en-US"/>
        </w:rPr>
        <w:t>[</w:t>
      </w:r>
      <w:bookmarkStart w:id="16" w:name="_Ref24029271"/>
      <w:proofErr w:type="gramEnd"/>
      <w:r w:rsidRPr="003C3FF3">
        <w:rPr>
          <w:rFonts w:ascii="Book Antiqua" w:eastAsia="等线" w:hAnsi="Book Antiqua" w:cs="Times New Roman"/>
          <w:kern w:val="0"/>
          <w:sz w:val="24"/>
          <w:szCs w:val="24"/>
          <w:vertAlign w:val="superscript"/>
          <w:lang w:val="en-GB" w:eastAsia="en-US"/>
        </w:rPr>
        <w:t>42</w:t>
      </w:r>
      <w:bookmarkEnd w:id="16"/>
      <w:r w:rsidRPr="003C3FF3">
        <w:rPr>
          <w:rFonts w:ascii="Book Antiqua" w:eastAsia="等线" w:hAnsi="Book Antiqua" w:cs="Times New Roman"/>
          <w:kern w:val="0"/>
          <w:sz w:val="24"/>
          <w:szCs w:val="24"/>
          <w:vertAlign w:val="superscript"/>
          <w:lang w:val="en-GB" w:eastAsia="en-US"/>
        </w:rPr>
        <w:t>]</w:t>
      </w:r>
      <w:r w:rsidRPr="003C3FF3">
        <w:rPr>
          <w:rFonts w:ascii="Book Antiqua" w:eastAsia="等线" w:hAnsi="Book Antiqua" w:cs="Times New Roman"/>
          <w:kern w:val="0"/>
          <w:sz w:val="24"/>
          <w:szCs w:val="24"/>
          <w:lang w:val="en-GB" w:eastAsia="en-US"/>
        </w:rPr>
        <w:t xml:space="preserve">. Patients with T2DM aged </w:t>
      </w:r>
      <w:r w:rsidRPr="003C3FF3">
        <w:rPr>
          <w:rFonts w:ascii="Book Antiqua" w:eastAsia="等线" w:hAnsi="Book Antiqua" w:cs="Calibri"/>
          <w:kern w:val="0"/>
          <w:sz w:val="24"/>
          <w:szCs w:val="24"/>
          <w:lang w:val="en-GB" w:eastAsia="en-US"/>
        </w:rPr>
        <w:t xml:space="preserve">≥ 65 </w:t>
      </w:r>
      <w:r w:rsidRPr="003C3FF3">
        <w:rPr>
          <w:rFonts w:ascii="Book Antiqua" w:eastAsia="等线" w:hAnsi="Book Antiqua" w:cs="Times New Roman"/>
          <w:kern w:val="0"/>
          <w:sz w:val="24"/>
          <w:szCs w:val="24"/>
          <w:lang w:val="en-GB" w:eastAsia="en-US"/>
        </w:rPr>
        <w:t xml:space="preserve">years already on BI therapy, who switched to either Gla-300 or other BI (Gla-100 or </w:t>
      </w:r>
      <w:proofErr w:type="spellStart"/>
      <w:r w:rsidRPr="003C3FF3">
        <w:rPr>
          <w:rFonts w:ascii="Book Antiqua" w:eastAsia="等线" w:hAnsi="Book Antiqua" w:cs="Times New Roman"/>
          <w:kern w:val="0"/>
          <w:sz w:val="24"/>
          <w:szCs w:val="24"/>
          <w:lang w:val="en-GB" w:eastAsia="en-US"/>
        </w:rPr>
        <w:t>detemir</w:t>
      </w:r>
      <w:proofErr w:type="spellEnd"/>
      <w:r w:rsidRPr="003C3FF3">
        <w:rPr>
          <w:rFonts w:ascii="Book Antiqua" w:eastAsia="等线" w:hAnsi="Book Antiqua" w:cs="Times New Roman"/>
          <w:kern w:val="0"/>
          <w:sz w:val="24"/>
          <w:szCs w:val="24"/>
          <w:lang w:val="en-GB" w:eastAsia="en-US"/>
        </w:rPr>
        <w:t xml:space="preserve">), were identified from the Predictive Health Intelligence Environment database (representing 39 integrated healthcare delivery networks). In this study, 1176 older adults with T2DM who switched from BI to Gla-300 were propensity score-matched to 1176 older adults who switched to a first-generation BI (Gla-100 or </w:t>
      </w:r>
      <w:proofErr w:type="spellStart"/>
      <w:r w:rsidRPr="003C3FF3">
        <w:rPr>
          <w:rFonts w:ascii="Book Antiqua" w:eastAsia="等线" w:hAnsi="Book Antiqua" w:cs="Times New Roman"/>
          <w:kern w:val="0"/>
          <w:sz w:val="24"/>
          <w:szCs w:val="24"/>
          <w:lang w:val="en-GB" w:eastAsia="en-US"/>
        </w:rPr>
        <w:t>detemir</w:t>
      </w:r>
      <w:proofErr w:type="spellEnd"/>
      <w:r w:rsidRPr="003C3FF3">
        <w:rPr>
          <w:rFonts w:ascii="Book Antiqua" w:eastAsia="等线" w:hAnsi="Book Antiqua" w:cs="Times New Roman"/>
          <w:kern w:val="0"/>
          <w:sz w:val="24"/>
          <w:szCs w:val="24"/>
          <w:lang w:val="en-GB" w:eastAsia="en-US"/>
        </w:rPr>
        <w:t>). When compared with other BIs, switching to Gla-300 led to greater or similar changes in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(Gla-300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other BI mean ± SD - variable follow-up: -0.45% ± 1.40%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-0.29% ± 1.57%,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0.021; fixed follow-up: -0.48% ± 1.49%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-0.38% ± 1.59%,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0.114). Similar proportions of patients in each cohort (Gla-300 and other BI) achieved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&lt; 7.0% (variable follow-up: 18.5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19.7, respectively,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0.514; fixed follow-up: 19.3%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21.3%, respectively,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0.292) and &lt; 8.0% (variable follow-up: 49.1%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49.1%, respectively,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1.000; fixed follow-up: 50.9%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51.8%, respectively,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0.773). Patients who switched to Gla-300 were less likely to have hypoglycaemia [Gla-300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other BI: 0.52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0.80 events rate PPY; adjusted rate ratio: 0.63 (95%CI: 0.53 to 0.75);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&lt; 0.001] and inpatient/ED-associated hypoglycaemia [Gla-300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other BI: 0.12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0.27 events rate PPY; adjusted rate ratio: 0.43 (95%CI: 0.31 to 0.60);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&lt; 0.001 based on variable follow-up]. The incidence of hypoglycaemia was significantly or numerically lower with Gla-300 during the fixed follow-up, Patient aged ≥ 75 years were more prone to hypoglycaemia compared with overall </w:t>
      </w:r>
      <w:proofErr w:type="gramStart"/>
      <w:r w:rsidRPr="003C3FF3">
        <w:rPr>
          <w:rFonts w:ascii="Book Antiqua" w:eastAsia="等线" w:hAnsi="Book Antiqua" w:cs="Times New Roman"/>
          <w:kern w:val="0"/>
          <w:sz w:val="24"/>
          <w:szCs w:val="24"/>
          <w:lang w:val="en-GB" w:eastAsia="en-US"/>
        </w:rPr>
        <w:t>population</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42]</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lastRenderedPageBreak/>
        <w:t>DELIVER Naïve was a retrospective study in insulin-naïve patients with T2DM who initiated Glar-300 or Glar-100. During 6-mo follow-up,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reduction was significantly higher in patients who initiated with Gla</w:t>
      </w:r>
      <w:r w:rsidRPr="003C3FF3">
        <w:rPr>
          <w:rFonts w:ascii="Book Antiqua" w:eastAsia="等线" w:hAnsi="Book Antiqua" w:cs="Times New Roman"/>
          <w:kern w:val="0"/>
          <w:sz w:val="24"/>
          <w:szCs w:val="24"/>
          <w:lang w:val="en-GB" w:eastAsia="en-US"/>
        </w:rPr>
        <w:noBreakHyphen/>
        <w:t xml:space="preserve">300 compared with those who initiated Gla-100 (mean ± SD: -1.52 ± 2.08%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-1.30 ± 2.12%;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0.003). More number of patients who initiated Gla-300 achieved target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&lt; 7% than Gla-100 (25.0%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21.5%;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0.029) and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&lt; 8% (55.0%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49.2%;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0.002). Gla-300 initiators had lower inpatient/ED-associated hypoglycaemia incidence (OR: 0.35;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0.009) during 3-mo follow-up, while, during 6-mo follow</w:t>
      </w:r>
      <w:r w:rsidRPr="003C3FF3">
        <w:rPr>
          <w:rFonts w:ascii="Book Antiqua" w:eastAsia="等线" w:hAnsi="Book Antiqua" w:cs="Times New Roman"/>
          <w:kern w:val="0"/>
          <w:sz w:val="24"/>
          <w:szCs w:val="24"/>
          <w:lang w:val="en-GB" w:eastAsia="en-US"/>
        </w:rPr>
        <w:noBreakHyphen/>
        <w:t xml:space="preserve">up, numerically lower all hypoglycaemia incidence (OR 0.77;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0.057) and the inpatient/ED incidence (OR: 0.61;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0.051</w:t>
      </w:r>
      <w:proofErr w:type="gramStart"/>
      <w:r w:rsidRPr="003C3FF3">
        <w:rPr>
          <w:rFonts w:ascii="Book Antiqua" w:eastAsia="等线" w:hAnsi="Book Antiqua" w:cs="Times New Roman"/>
          <w:kern w:val="0"/>
          <w:sz w:val="24"/>
          <w:szCs w:val="24"/>
          <w:lang w:val="en-GB" w:eastAsia="en-US"/>
        </w:rPr>
        <w:t>)</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43]</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DELIVER Naïve D was a real world, retrospective, observational study in insulin</w:t>
      </w:r>
      <w:r w:rsidRPr="003C3FF3">
        <w:rPr>
          <w:rFonts w:ascii="Cambria Math" w:eastAsia="等线" w:hAnsi="Cambria Math" w:cs="Cambria Math"/>
          <w:kern w:val="0"/>
          <w:sz w:val="24"/>
          <w:szCs w:val="24"/>
          <w:lang w:val="en-GB" w:eastAsia="en-US"/>
        </w:rPr>
        <w:t>‐</w:t>
      </w:r>
      <w:r w:rsidRPr="003C3FF3">
        <w:rPr>
          <w:rFonts w:ascii="Book Antiqua" w:eastAsia="等线" w:hAnsi="Book Antiqua" w:cs="Times New Roman"/>
          <w:kern w:val="0"/>
          <w:sz w:val="24"/>
          <w:szCs w:val="24"/>
          <w:lang w:val="en-GB" w:eastAsia="en-US"/>
        </w:rPr>
        <w:t>na</w:t>
      </w:r>
      <w:r w:rsidRPr="003C3FF3">
        <w:rPr>
          <w:rFonts w:ascii="Book Antiqua" w:eastAsia="等线" w:hAnsi="Book Antiqua" w:cs="Book Antiqua"/>
          <w:kern w:val="0"/>
          <w:sz w:val="24"/>
          <w:szCs w:val="24"/>
          <w:lang w:val="en-GB" w:eastAsia="en-US"/>
        </w:rPr>
        <w:t>ï</w:t>
      </w:r>
      <w:r w:rsidRPr="003C3FF3">
        <w:rPr>
          <w:rFonts w:ascii="Book Antiqua" w:eastAsia="等线" w:hAnsi="Book Antiqua" w:cs="Times New Roman"/>
          <w:kern w:val="0"/>
          <w:sz w:val="24"/>
          <w:szCs w:val="24"/>
          <w:lang w:val="en-GB" w:eastAsia="en-US"/>
        </w:rPr>
        <w:t xml:space="preserve">ve adults with T2DM who started receiving Gla-300 or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In matched cohorts (</w:t>
      </w:r>
      <w:r w:rsidRPr="003C3FF3">
        <w:rPr>
          <w:rFonts w:ascii="Book Antiqua" w:eastAsia="等线" w:hAnsi="Book Antiqua" w:cs="Times New Roman"/>
          <w:i/>
          <w:iCs/>
          <w:kern w:val="0"/>
          <w:sz w:val="24"/>
          <w:szCs w:val="24"/>
          <w:lang w:val="en-GB" w:eastAsia="en-US"/>
        </w:rPr>
        <w:t>n</w:t>
      </w:r>
      <w:r w:rsidRPr="003C3FF3">
        <w:rPr>
          <w:rFonts w:ascii="Book Antiqua" w:eastAsia="等线" w:hAnsi="Book Antiqua" w:cs="Times New Roman"/>
          <w:kern w:val="0"/>
          <w:sz w:val="24"/>
          <w:szCs w:val="24"/>
          <w:lang w:val="en-GB" w:eastAsia="en-US"/>
        </w:rPr>
        <w:t xml:space="preserve"> = 638 each), the decreases in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from baseline to follow-up (between 3</w:t>
      </w:r>
      <w:r w:rsidRPr="003C3FF3">
        <w:rPr>
          <w:rFonts w:ascii="Cambria Math" w:eastAsia="等线" w:hAnsi="Cambria Math" w:cs="Cambria Math"/>
          <w:kern w:val="0"/>
          <w:sz w:val="24"/>
          <w:szCs w:val="24"/>
          <w:lang w:val="en-GB" w:eastAsia="en-US"/>
        </w:rPr>
        <w:t>‐</w:t>
      </w:r>
      <w:r w:rsidRPr="003C3FF3">
        <w:rPr>
          <w:rFonts w:ascii="Book Antiqua" w:eastAsia="等线" w:hAnsi="Book Antiqua" w:cs="Times New Roman"/>
          <w:kern w:val="0"/>
          <w:sz w:val="24"/>
          <w:szCs w:val="24"/>
          <w:lang w:val="en-GB" w:eastAsia="en-US"/>
        </w:rPr>
        <w:t xml:space="preserve"> to 6</w:t>
      </w:r>
      <w:r w:rsidRPr="003C3FF3">
        <w:rPr>
          <w:rFonts w:ascii="Cambria Math" w:eastAsia="等线" w:hAnsi="Cambria Math" w:cs="Cambria Math"/>
          <w:kern w:val="0"/>
          <w:sz w:val="24"/>
          <w:szCs w:val="24"/>
          <w:lang w:val="en-GB" w:eastAsia="en-US"/>
        </w:rPr>
        <w:t>‐</w:t>
      </w:r>
      <w:r w:rsidRPr="003C3FF3">
        <w:rPr>
          <w:rFonts w:ascii="Book Antiqua" w:eastAsia="等线" w:hAnsi="Book Antiqua" w:cs="Times New Roman"/>
          <w:kern w:val="0"/>
          <w:sz w:val="24"/>
          <w:szCs w:val="24"/>
          <w:lang w:val="en-GB" w:eastAsia="en-US"/>
        </w:rPr>
        <w:t>mo from baseline) were significant in both the groups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&lt; 0.001 for both) and comparable between the groups (mean ± SD: Gla-300 -1.67 ± 2.22%;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kern w:val="0"/>
          <w:sz w:val="24"/>
          <w:szCs w:val="24"/>
          <w:lang w:val="en-GB" w:eastAsia="en-US"/>
        </w:rPr>
        <w:noBreakHyphen/>
        <w:t xml:space="preserve">1.58 ± 2.20%;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0.51). In addition, incidence of hypoglycaemia (overall and inpatient/ED</w:t>
      </w:r>
      <w:r w:rsidRPr="003C3FF3">
        <w:rPr>
          <w:rFonts w:ascii="Cambria Math" w:eastAsia="等线" w:hAnsi="Cambria Math" w:cs="Cambria Math"/>
          <w:kern w:val="0"/>
          <w:sz w:val="24"/>
          <w:szCs w:val="24"/>
          <w:lang w:val="en-GB" w:eastAsia="en-US"/>
        </w:rPr>
        <w:t>‐</w:t>
      </w:r>
      <w:r w:rsidRPr="003C3FF3">
        <w:rPr>
          <w:rFonts w:ascii="Book Antiqua" w:eastAsia="等线" w:hAnsi="Book Antiqua" w:cs="Times New Roman"/>
          <w:kern w:val="0"/>
          <w:sz w:val="24"/>
          <w:szCs w:val="24"/>
          <w:lang w:val="en-GB" w:eastAsia="en-US"/>
        </w:rPr>
        <w:t>associated) was similar between the treatment groups. Results from study suggest that second</w:t>
      </w:r>
      <w:r w:rsidRPr="003C3FF3">
        <w:rPr>
          <w:rFonts w:ascii="Cambria Math" w:eastAsia="等线" w:hAnsi="Cambria Math" w:cs="Cambria Math"/>
          <w:kern w:val="0"/>
          <w:sz w:val="24"/>
          <w:szCs w:val="24"/>
          <w:lang w:val="en-GB" w:eastAsia="en-US"/>
        </w:rPr>
        <w:t>‐</w:t>
      </w:r>
      <w:r w:rsidRPr="003C3FF3">
        <w:rPr>
          <w:rFonts w:ascii="Book Antiqua" w:eastAsia="等线" w:hAnsi="Book Antiqua" w:cs="Times New Roman"/>
          <w:kern w:val="0"/>
          <w:sz w:val="24"/>
          <w:szCs w:val="24"/>
          <w:lang w:val="en-GB" w:eastAsia="en-US"/>
        </w:rPr>
        <w:t>generation BI analogues offer advantages over first</w:t>
      </w:r>
      <w:r w:rsidRPr="003C3FF3">
        <w:rPr>
          <w:rFonts w:ascii="Cambria Math" w:eastAsia="等线" w:hAnsi="Cambria Math" w:cs="Cambria Math"/>
          <w:kern w:val="0"/>
          <w:sz w:val="24"/>
          <w:szCs w:val="24"/>
          <w:lang w:val="en-GB" w:eastAsia="en-US"/>
        </w:rPr>
        <w:t>‐</w:t>
      </w:r>
      <w:r w:rsidRPr="003C3FF3">
        <w:rPr>
          <w:rFonts w:ascii="Book Antiqua" w:eastAsia="等线" w:hAnsi="Book Antiqua" w:cs="Times New Roman"/>
          <w:kern w:val="0"/>
          <w:sz w:val="24"/>
          <w:szCs w:val="24"/>
          <w:lang w:val="en-GB" w:eastAsia="en-US"/>
        </w:rPr>
        <w:t xml:space="preserve">generation BI </w:t>
      </w:r>
      <w:proofErr w:type="gramStart"/>
      <w:r w:rsidRPr="003C3FF3">
        <w:rPr>
          <w:rFonts w:ascii="Book Antiqua" w:eastAsia="等线" w:hAnsi="Book Antiqua" w:cs="Times New Roman"/>
          <w:kern w:val="0"/>
          <w:sz w:val="24"/>
          <w:szCs w:val="24"/>
          <w:lang w:val="en-GB" w:eastAsia="en-US"/>
        </w:rPr>
        <w:t>analogues</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44]</w:t>
      </w:r>
      <w:r w:rsidRPr="003C3FF3">
        <w:rPr>
          <w:rFonts w:ascii="Book Antiqua" w:eastAsia="等线" w:hAnsi="Book Antiqua" w:cs="Times New Roman"/>
          <w:kern w:val="0"/>
          <w:sz w:val="24"/>
          <w:szCs w:val="24"/>
          <w:lang w:val="en-GB" w:eastAsia="en-US"/>
        </w:rPr>
        <w:t xml:space="preserve">. The results from this study highlight the real-world impact of Gla-300 were aligned with BRIGHT study, a randomized, controlled </w:t>
      </w:r>
      <w:proofErr w:type="gramStart"/>
      <w:r w:rsidRPr="003C3FF3">
        <w:rPr>
          <w:rFonts w:ascii="Book Antiqua" w:eastAsia="等线" w:hAnsi="Book Antiqua" w:cs="Times New Roman"/>
          <w:kern w:val="0"/>
          <w:sz w:val="24"/>
          <w:szCs w:val="24"/>
          <w:lang w:val="en-GB" w:eastAsia="en-US"/>
        </w:rPr>
        <w:t>trial, that</w:t>
      </w:r>
      <w:proofErr w:type="gramEnd"/>
      <w:r w:rsidRPr="003C3FF3">
        <w:rPr>
          <w:rFonts w:ascii="Book Antiqua" w:eastAsia="等线" w:hAnsi="Book Antiqua" w:cs="Times New Roman"/>
          <w:kern w:val="0"/>
          <w:sz w:val="24"/>
          <w:szCs w:val="24"/>
          <w:lang w:val="en-GB" w:eastAsia="en-US"/>
        </w:rPr>
        <w:t xml:space="preserve"> demonstrated a comparable improvement in HBA1c with Gla-300 and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Calibri"/>
          <w:kern w:val="0"/>
          <w:sz w:val="24"/>
          <w:szCs w:val="24"/>
          <w:lang w:eastAsia="en-US"/>
        </w:rPr>
      </w:pPr>
      <w:r w:rsidRPr="003C3FF3">
        <w:rPr>
          <w:rFonts w:ascii="Book Antiqua" w:eastAsia="等线" w:hAnsi="Book Antiqua" w:cs="Times New Roman"/>
          <w:kern w:val="0"/>
          <w:sz w:val="24"/>
          <w:szCs w:val="24"/>
          <w:lang w:val="en-GB" w:eastAsia="en-US"/>
        </w:rPr>
        <w:t>The real</w:t>
      </w:r>
      <w:r w:rsidRPr="003C3FF3">
        <w:rPr>
          <w:rFonts w:ascii="Cambria Math" w:eastAsia="等线" w:hAnsi="Cambria Math" w:cs="Cambria Math"/>
          <w:kern w:val="0"/>
          <w:sz w:val="24"/>
          <w:szCs w:val="24"/>
          <w:lang w:val="en-GB" w:eastAsia="en-US"/>
        </w:rPr>
        <w:t>‐</w:t>
      </w:r>
      <w:r w:rsidRPr="003C3FF3">
        <w:rPr>
          <w:rFonts w:ascii="Book Antiqua" w:eastAsia="等线" w:hAnsi="Book Antiqua" w:cs="Times New Roman"/>
          <w:kern w:val="0"/>
          <w:sz w:val="24"/>
          <w:szCs w:val="24"/>
          <w:lang w:val="en-GB" w:eastAsia="en-US"/>
        </w:rPr>
        <w:t xml:space="preserve">world effectiveness of insulin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and Gla-300</w:t>
      </w:r>
      <w:r w:rsidRPr="003C3FF3">
        <w:rPr>
          <w:rFonts w:ascii="Times New Roman" w:eastAsia="等线" w:hAnsi="Times New Roman" w:cs="Times New Roman"/>
          <w:kern w:val="0"/>
          <w:sz w:val="24"/>
          <w:szCs w:val="24"/>
          <w:lang w:val="en-GB" w:eastAsia="en-US"/>
        </w:rPr>
        <w:t> </w:t>
      </w:r>
      <w:r w:rsidRPr="003C3FF3">
        <w:rPr>
          <w:rFonts w:ascii="Book Antiqua" w:eastAsia="等线" w:hAnsi="Book Antiqua" w:cs="Times New Roman"/>
          <w:kern w:val="0"/>
          <w:sz w:val="24"/>
          <w:szCs w:val="24"/>
          <w:lang w:val="en-GB" w:eastAsia="en-US"/>
        </w:rPr>
        <w:t>was compared in insulin</w:t>
      </w:r>
      <w:r w:rsidRPr="003C3FF3">
        <w:rPr>
          <w:rFonts w:ascii="Cambria Math" w:eastAsia="等线" w:hAnsi="Cambria Math" w:cs="Cambria Math"/>
          <w:kern w:val="0"/>
          <w:sz w:val="24"/>
          <w:szCs w:val="24"/>
          <w:lang w:val="en-GB" w:eastAsia="en-US"/>
        </w:rPr>
        <w:t>‐</w:t>
      </w:r>
      <w:r w:rsidRPr="003C3FF3">
        <w:rPr>
          <w:rFonts w:ascii="Book Antiqua" w:eastAsia="等线" w:hAnsi="Book Antiqua" w:cs="Times New Roman"/>
          <w:kern w:val="0"/>
          <w:sz w:val="24"/>
          <w:szCs w:val="24"/>
          <w:lang w:val="en-GB" w:eastAsia="en-US"/>
        </w:rPr>
        <w:t>na</w:t>
      </w:r>
      <w:r w:rsidRPr="003C3FF3">
        <w:rPr>
          <w:rFonts w:ascii="Book Antiqua" w:eastAsia="等线" w:hAnsi="Book Antiqua" w:cs="Book Antiqua"/>
          <w:kern w:val="0"/>
          <w:sz w:val="24"/>
          <w:szCs w:val="24"/>
          <w:lang w:val="en-GB" w:eastAsia="en-US"/>
        </w:rPr>
        <w:t>ï</w:t>
      </w:r>
      <w:r w:rsidRPr="003C3FF3">
        <w:rPr>
          <w:rFonts w:ascii="Book Antiqua" w:eastAsia="等线" w:hAnsi="Book Antiqua" w:cs="Times New Roman"/>
          <w:kern w:val="0"/>
          <w:sz w:val="24"/>
          <w:szCs w:val="24"/>
          <w:lang w:val="en-GB" w:eastAsia="en-US"/>
        </w:rPr>
        <w:t xml:space="preserve">ve adult patients with type 2 diabetes in a retrospective, non-interventional (CONFIRM) </w:t>
      </w:r>
      <w:proofErr w:type="gramStart"/>
      <w:r w:rsidRPr="003C3FF3">
        <w:rPr>
          <w:rFonts w:ascii="Book Antiqua" w:eastAsia="等线" w:hAnsi="Book Antiqua" w:cs="Times New Roman"/>
          <w:kern w:val="0"/>
          <w:sz w:val="24"/>
          <w:szCs w:val="24"/>
          <w:lang w:val="en-GB" w:eastAsia="en-US"/>
        </w:rPr>
        <w:t>study</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45]</w:t>
      </w:r>
      <w:r w:rsidRPr="003C3FF3">
        <w:rPr>
          <w:rFonts w:ascii="Book Antiqua" w:eastAsia="等线" w:hAnsi="Book Antiqua" w:cs="Times New Roman"/>
          <w:kern w:val="0"/>
          <w:sz w:val="24"/>
          <w:szCs w:val="24"/>
          <w:lang w:val="en-GB" w:eastAsia="en-US"/>
        </w:rPr>
        <w:t xml:space="preserve">. This study revealed significantly improved effects </w:t>
      </w:r>
      <w:r w:rsidRPr="003C3FF3">
        <w:rPr>
          <w:rFonts w:ascii="Book Antiqua" w:eastAsia="等线" w:hAnsi="Book Antiqua" w:cs="Calibri"/>
          <w:kern w:val="0"/>
          <w:sz w:val="24"/>
          <w:szCs w:val="24"/>
          <w:lang w:val="en-GB" w:eastAsia="en-US"/>
        </w:rPr>
        <w:t xml:space="preserve">on both HbA1c and hypoglycaemia with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versus Gla-300; however, </w:t>
      </w:r>
      <w:r w:rsidRPr="003C3FF3">
        <w:rPr>
          <w:rFonts w:ascii="Book Antiqua" w:eastAsia="等线" w:hAnsi="Book Antiqua" w:cs="Calibri"/>
          <w:kern w:val="0"/>
          <w:sz w:val="24"/>
          <w:szCs w:val="24"/>
          <w:lang w:val="en-GB" w:eastAsia="en-US"/>
        </w:rPr>
        <w:t xml:space="preserve">the propensity score matching in this study had critical </w:t>
      </w:r>
      <w:proofErr w:type="gramStart"/>
      <w:r w:rsidRPr="003C3FF3">
        <w:rPr>
          <w:rFonts w:ascii="Book Antiqua" w:eastAsia="等线" w:hAnsi="Book Antiqua" w:cs="Calibri"/>
          <w:kern w:val="0"/>
          <w:sz w:val="24"/>
          <w:szCs w:val="24"/>
          <w:lang w:val="en-GB" w:eastAsia="en-US"/>
        </w:rPr>
        <w:t>flaws</w:t>
      </w:r>
      <w:r w:rsidRPr="003C3FF3">
        <w:rPr>
          <w:rFonts w:ascii="Book Antiqua" w:eastAsia="等线" w:hAnsi="Book Antiqua" w:cs="Calibri"/>
          <w:kern w:val="0"/>
          <w:sz w:val="24"/>
          <w:szCs w:val="24"/>
          <w:vertAlign w:val="superscript"/>
          <w:lang w:val="en-GB" w:eastAsia="en-US"/>
        </w:rPr>
        <w:t>[</w:t>
      </w:r>
      <w:proofErr w:type="gramEnd"/>
      <w:r w:rsidRPr="003C3FF3">
        <w:rPr>
          <w:rFonts w:ascii="Book Antiqua" w:eastAsia="等线" w:hAnsi="Book Antiqua" w:cs="Calibri"/>
          <w:kern w:val="0"/>
          <w:sz w:val="24"/>
          <w:szCs w:val="24"/>
          <w:vertAlign w:val="superscript"/>
          <w:lang w:val="en-GB" w:eastAsia="en-US"/>
        </w:rPr>
        <w:t>46]</w:t>
      </w:r>
      <w:r w:rsidRPr="003C3FF3">
        <w:rPr>
          <w:rFonts w:ascii="Book Antiqua" w:eastAsia="等线" w:hAnsi="Book Antiqua" w:cs="Calibri"/>
          <w:kern w:val="0"/>
          <w:sz w:val="24"/>
          <w:szCs w:val="24"/>
          <w:lang w:val="en-GB" w:eastAsia="en-US"/>
        </w:rPr>
        <w:t xml:space="preserve">. At baseline, the matched cohorts were not well-balanced in the </w:t>
      </w:r>
      <w:r w:rsidRPr="003C3FF3">
        <w:rPr>
          <w:rFonts w:ascii="Book Antiqua" w:eastAsia="等线" w:hAnsi="Book Antiqua" w:cs="Times New Roman"/>
          <w:kern w:val="0"/>
          <w:sz w:val="24"/>
          <w:szCs w:val="24"/>
          <w:lang w:val="en-GB" w:eastAsia="en-US"/>
        </w:rPr>
        <w:t xml:space="preserve">number of hypoglycaemia episodes </w:t>
      </w:r>
      <w:r w:rsidRPr="003C3FF3">
        <w:rPr>
          <w:rFonts w:ascii="Book Antiqua" w:eastAsia="等线" w:hAnsi="Book Antiqua" w:cs="Calibri"/>
          <w:kern w:val="0"/>
          <w:sz w:val="24"/>
          <w:szCs w:val="24"/>
          <w:lang w:val="en-GB" w:eastAsia="en-US"/>
        </w:rPr>
        <w:t>prior to insulin initiation (</w:t>
      </w:r>
      <w:proofErr w:type="spellStart"/>
      <w:r w:rsidRPr="003C3FF3">
        <w:rPr>
          <w:rFonts w:ascii="Book Antiqua" w:eastAsia="等线" w:hAnsi="Book Antiqua" w:cs="Calibri"/>
          <w:kern w:val="0"/>
          <w:sz w:val="24"/>
          <w:szCs w:val="24"/>
          <w:lang w:val="en-GB" w:eastAsia="en-US"/>
        </w:rPr>
        <w:t>IDeg</w:t>
      </w:r>
      <w:proofErr w:type="spellEnd"/>
      <w:r w:rsidRPr="003C3FF3">
        <w:rPr>
          <w:rFonts w:ascii="Book Antiqua" w:eastAsia="等线" w:hAnsi="Book Antiqua" w:cs="Calibri"/>
          <w:kern w:val="0"/>
          <w:sz w:val="24"/>
          <w:szCs w:val="24"/>
          <w:lang w:val="en-GB" w:eastAsia="en-US"/>
        </w:rPr>
        <w:t xml:space="preserve"> </w:t>
      </w:r>
      <w:proofErr w:type="spellStart"/>
      <w:r w:rsidRPr="003C3FF3">
        <w:rPr>
          <w:rFonts w:ascii="Book Antiqua" w:eastAsia="等线" w:hAnsi="Book Antiqua" w:cs="Calibri"/>
          <w:i/>
          <w:iCs/>
          <w:kern w:val="0"/>
          <w:sz w:val="24"/>
          <w:szCs w:val="24"/>
          <w:lang w:val="en-GB" w:eastAsia="en-US"/>
        </w:rPr>
        <w:t>vs</w:t>
      </w:r>
      <w:proofErr w:type="spellEnd"/>
      <w:r w:rsidRPr="003C3FF3">
        <w:rPr>
          <w:rFonts w:ascii="Book Antiqua" w:eastAsia="等线" w:hAnsi="Book Antiqua" w:cs="Calibri"/>
          <w:kern w:val="0"/>
          <w:sz w:val="24"/>
          <w:szCs w:val="24"/>
          <w:lang w:val="en-GB" w:eastAsia="en-US"/>
        </w:rPr>
        <w:t xml:space="preserve"> </w:t>
      </w:r>
      <w:r w:rsidRPr="003C3FF3">
        <w:rPr>
          <w:rFonts w:ascii="Book Antiqua" w:eastAsia="等线" w:hAnsi="Book Antiqua" w:cs="Calibri"/>
          <w:kern w:val="0"/>
          <w:sz w:val="24"/>
          <w:szCs w:val="24"/>
          <w:lang w:val="en-GB" w:eastAsia="en-US"/>
        </w:rPr>
        <w:lastRenderedPageBreak/>
        <w:t xml:space="preserve">Glar-300: 6.7% </w:t>
      </w:r>
      <w:r w:rsidRPr="003C3FF3">
        <w:rPr>
          <w:rFonts w:ascii="Book Antiqua" w:eastAsia="等线" w:hAnsi="Book Antiqua" w:cs="Calibri"/>
          <w:i/>
          <w:iCs/>
          <w:kern w:val="0"/>
          <w:sz w:val="24"/>
          <w:szCs w:val="24"/>
          <w:lang w:val="en-GB" w:eastAsia="en-US"/>
        </w:rPr>
        <w:t>vs</w:t>
      </w:r>
      <w:r w:rsidRPr="003C3FF3">
        <w:rPr>
          <w:rFonts w:ascii="Book Antiqua" w:eastAsia="等线" w:hAnsi="Book Antiqua" w:cs="Calibri"/>
          <w:kern w:val="0"/>
          <w:sz w:val="24"/>
          <w:szCs w:val="24"/>
          <w:lang w:val="en-GB" w:eastAsia="en-US"/>
        </w:rPr>
        <w:t xml:space="preserve"> 5.6%) as well as the rate of hypoglycaemia per patient years of exposure (PYE) differed (0.301 events/PYE for </w:t>
      </w:r>
      <w:proofErr w:type="spellStart"/>
      <w:r w:rsidRPr="003C3FF3">
        <w:rPr>
          <w:rFonts w:ascii="Book Antiqua" w:eastAsia="等线" w:hAnsi="Book Antiqua" w:cs="Calibri"/>
          <w:kern w:val="0"/>
          <w:sz w:val="24"/>
          <w:szCs w:val="24"/>
          <w:lang w:val="en-GB" w:eastAsia="en-US"/>
        </w:rPr>
        <w:t>IDeg</w:t>
      </w:r>
      <w:proofErr w:type="spellEnd"/>
      <w:r w:rsidRPr="003C3FF3">
        <w:rPr>
          <w:rFonts w:ascii="Book Antiqua" w:eastAsia="等线" w:hAnsi="Book Antiqua" w:cs="Calibri"/>
          <w:kern w:val="0"/>
          <w:sz w:val="24"/>
          <w:szCs w:val="24"/>
          <w:lang w:val="en-GB" w:eastAsia="en-US"/>
        </w:rPr>
        <w:t xml:space="preserve"> </w:t>
      </w:r>
      <w:proofErr w:type="spellStart"/>
      <w:r w:rsidRPr="003C3FF3">
        <w:rPr>
          <w:rFonts w:ascii="Book Antiqua" w:eastAsia="等线" w:hAnsi="Book Antiqua" w:cs="Calibri"/>
          <w:i/>
          <w:iCs/>
          <w:kern w:val="0"/>
          <w:sz w:val="24"/>
          <w:szCs w:val="24"/>
          <w:lang w:val="en-GB" w:eastAsia="en-US"/>
        </w:rPr>
        <w:t>vs</w:t>
      </w:r>
      <w:proofErr w:type="spellEnd"/>
      <w:r w:rsidRPr="003C3FF3">
        <w:rPr>
          <w:rFonts w:ascii="Book Antiqua" w:eastAsia="等线" w:hAnsi="Book Antiqua" w:cs="Calibri"/>
          <w:kern w:val="0"/>
          <w:sz w:val="24"/>
          <w:szCs w:val="24"/>
          <w:lang w:val="en-GB" w:eastAsia="en-US"/>
        </w:rPr>
        <w:t xml:space="preserve"> 0.210 events/PYE for Gla-300). Both these discrepancies have led to confounding interpretation of hypoglycaemia results (0.391 events/PYE for </w:t>
      </w:r>
      <w:proofErr w:type="spellStart"/>
      <w:r w:rsidRPr="003C3FF3">
        <w:rPr>
          <w:rFonts w:ascii="Book Antiqua" w:eastAsia="等线" w:hAnsi="Book Antiqua" w:cs="Calibri"/>
          <w:kern w:val="0"/>
          <w:sz w:val="24"/>
          <w:szCs w:val="24"/>
          <w:lang w:val="en-GB" w:eastAsia="en-US"/>
        </w:rPr>
        <w:t>IDeg</w:t>
      </w:r>
      <w:proofErr w:type="spellEnd"/>
      <w:r w:rsidRPr="003C3FF3">
        <w:rPr>
          <w:rFonts w:ascii="Book Antiqua" w:eastAsia="等线" w:hAnsi="Book Antiqua" w:cs="Calibri"/>
          <w:kern w:val="0"/>
          <w:sz w:val="24"/>
          <w:szCs w:val="24"/>
          <w:lang w:val="en-GB" w:eastAsia="en-US"/>
        </w:rPr>
        <w:t xml:space="preserve"> </w:t>
      </w:r>
      <w:proofErr w:type="spellStart"/>
      <w:r w:rsidRPr="003C3FF3">
        <w:rPr>
          <w:rFonts w:ascii="Book Antiqua" w:eastAsia="等线" w:hAnsi="Book Antiqua" w:cs="Calibri"/>
          <w:i/>
          <w:iCs/>
          <w:kern w:val="0"/>
          <w:sz w:val="24"/>
          <w:szCs w:val="24"/>
          <w:lang w:val="en-GB" w:eastAsia="en-US"/>
        </w:rPr>
        <w:t>vs</w:t>
      </w:r>
      <w:proofErr w:type="spellEnd"/>
      <w:r w:rsidRPr="003C3FF3">
        <w:rPr>
          <w:rFonts w:ascii="Book Antiqua" w:eastAsia="等线" w:hAnsi="Book Antiqua" w:cs="Calibri"/>
          <w:kern w:val="0"/>
          <w:sz w:val="24"/>
          <w:szCs w:val="24"/>
          <w:lang w:val="en-GB" w:eastAsia="en-US"/>
        </w:rPr>
        <w:t xml:space="preserve"> 0.389 events/PYE for Gla-300 post-initiation at 180 d of follow-up</w:t>
      </w:r>
      <w:proofErr w:type="gramStart"/>
      <w:r w:rsidRPr="003C3FF3">
        <w:rPr>
          <w:rFonts w:ascii="Book Antiqua" w:eastAsia="等线" w:hAnsi="Book Antiqua" w:cs="Calibri"/>
          <w:kern w:val="0"/>
          <w:sz w:val="24"/>
          <w:szCs w:val="24"/>
          <w:lang w:val="en-GB" w:eastAsia="en-US"/>
        </w:rPr>
        <w:t>)</w:t>
      </w:r>
      <w:r w:rsidRPr="003C3FF3">
        <w:rPr>
          <w:rFonts w:ascii="Book Antiqua" w:eastAsia="等线" w:hAnsi="Book Antiqua" w:cs="Calibri"/>
          <w:kern w:val="0"/>
          <w:sz w:val="24"/>
          <w:szCs w:val="24"/>
          <w:vertAlign w:val="superscript"/>
          <w:lang w:val="en-GB" w:eastAsia="en-US"/>
        </w:rPr>
        <w:t>[</w:t>
      </w:r>
      <w:proofErr w:type="gramEnd"/>
      <w:r w:rsidRPr="003C3FF3">
        <w:rPr>
          <w:rFonts w:ascii="Book Antiqua" w:eastAsia="等线" w:hAnsi="Book Antiqua" w:cs="Calibri"/>
          <w:kern w:val="0"/>
          <w:sz w:val="24"/>
          <w:szCs w:val="24"/>
          <w:vertAlign w:val="superscript"/>
          <w:lang w:val="en-GB" w:eastAsia="en-US"/>
        </w:rPr>
        <w:t>45]</w:t>
      </w:r>
      <w:r w:rsidRPr="003C3FF3">
        <w:rPr>
          <w:rFonts w:ascii="Book Antiqua" w:eastAsia="等线" w:hAnsi="Book Antiqua" w:cs="Calibri"/>
          <w:kern w:val="0"/>
          <w:sz w:val="24"/>
          <w:szCs w:val="24"/>
          <w:lang w:val="en-GB" w:eastAsia="en-US"/>
        </w:rPr>
        <w:t>.</w:t>
      </w:r>
      <w:r w:rsidRPr="003C3FF3">
        <w:rPr>
          <w:rFonts w:ascii="Book Antiqua" w:eastAsia="等线" w:hAnsi="Book Antiqua" w:cs="Calibri"/>
          <w:kern w:val="0"/>
          <w:sz w:val="24"/>
          <w:szCs w:val="24"/>
          <w:vertAlign w:val="superscript"/>
          <w:lang w:val="en-GB" w:eastAsia="en-US"/>
        </w:rPr>
        <w:t xml:space="preserve"> </w:t>
      </w:r>
      <w:r w:rsidRPr="003C3FF3">
        <w:rPr>
          <w:rFonts w:ascii="Book Antiqua" w:eastAsia="等线" w:hAnsi="Book Antiqua" w:cs="Calibri"/>
          <w:kern w:val="0"/>
          <w:sz w:val="24"/>
          <w:szCs w:val="24"/>
          <w:lang w:val="en-GB" w:eastAsia="en-US"/>
        </w:rPr>
        <w:t xml:space="preserve">Imbalance in the cohort in terms of hypoglycaemia, before initiation of insulin treatment, may be the reason for dissimilarity of the results reported rather than the effects of </w:t>
      </w:r>
      <w:proofErr w:type="gramStart"/>
      <w:r w:rsidRPr="003C3FF3">
        <w:rPr>
          <w:rFonts w:ascii="Book Antiqua" w:eastAsia="等线" w:hAnsi="Book Antiqua" w:cs="Calibri"/>
          <w:kern w:val="0"/>
          <w:sz w:val="24"/>
          <w:szCs w:val="24"/>
          <w:lang w:val="en-GB" w:eastAsia="en-US"/>
        </w:rPr>
        <w:t>treatment</w:t>
      </w:r>
      <w:r w:rsidRPr="003C3FF3">
        <w:rPr>
          <w:rFonts w:ascii="Book Antiqua" w:eastAsia="等线" w:hAnsi="Book Antiqua" w:cs="Calibri"/>
          <w:kern w:val="0"/>
          <w:sz w:val="24"/>
          <w:szCs w:val="24"/>
          <w:vertAlign w:val="superscript"/>
          <w:lang w:val="en-GB" w:eastAsia="en-US"/>
        </w:rPr>
        <w:t>[</w:t>
      </w:r>
      <w:proofErr w:type="gramEnd"/>
      <w:r w:rsidRPr="003C3FF3">
        <w:rPr>
          <w:rFonts w:ascii="Book Antiqua" w:eastAsia="等线" w:hAnsi="Book Antiqua" w:cs="Calibri"/>
          <w:kern w:val="0"/>
          <w:sz w:val="24"/>
          <w:szCs w:val="24"/>
          <w:vertAlign w:val="superscript"/>
          <w:lang w:val="en-GB" w:eastAsia="en-US"/>
        </w:rPr>
        <w:t>47]</w:t>
      </w:r>
      <w:r w:rsidRPr="003C3FF3">
        <w:rPr>
          <w:rFonts w:ascii="Book Antiqua" w:eastAsia="等线" w:hAnsi="Book Antiqua" w:cs="Calibri"/>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iCs/>
          <w:kern w:val="0"/>
          <w:sz w:val="24"/>
          <w:szCs w:val="24"/>
          <w:lang w:val="en-GB" w:eastAsia="en-US"/>
        </w:rPr>
      </w:pPr>
      <w:r w:rsidRPr="003C3FF3">
        <w:rPr>
          <w:rFonts w:ascii="Book Antiqua" w:eastAsia="等线" w:hAnsi="Book Antiqua" w:cs="Times New Roman"/>
          <w:kern w:val="0"/>
          <w:sz w:val="24"/>
          <w:szCs w:val="24"/>
          <w:lang w:val="en-GB" w:eastAsia="en-US"/>
        </w:rPr>
        <w:t xml:space="preserve">The LIGHTNING study applied predictive modelling to real-world data and observed similar rates of severe </w:t>
      </w:r>
      <w:proofErr w:type="spell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lang w:val="en-GB" w:eastAsia="en-US"/>
        </w:rPr>
        <w:t xml:space="preserve"> after switching from another BI to either Gla-300 or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in clinically vulnerable subgroups of patients with T2DM at high risk of </w:t>
      </w:r>
      <w:proofErr w:type="spellStart"/>
      <w:proofErr w:type="gram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iCs/>
          <w:kern w:val="0"/>
          <w:sz w:val="24"/>
          <w:szCs w:val="24"/>
          <w:vertAlign w:val="superscript"/>
          <w:lang w:val="en-GB" w:eastAsia="en-US"/>
        </w:rPr>
        <w:t>[</w:t>
      </w:r>
      <w:proofErr w:type="gramEnd"/>
      <w:r w:rsidRPr="003C3FF3">
        <w:rPr>
          <w:rFonts w:ascii="Book Antiqua" w:eastAsia="等线" w:hAnsi="Book Antiqua" w:cs="Times New Roman"/>
          <w:iCs/>
          <w:kern w:val="0"/>
          <w:sz w:val="24"/>
          <w:szCs w:val="24"/>
          <w:vertAlign w:val="superscript"/>
          <w:lang w:val="en-GB" w:eastAsia="en-US"/>
        </w:rPr>
        <w:t>47]</w:t>
      </w:r>
      <w:r w:rsidRPr="003C3FF3">
        <w:rPr>
          <w:rFonts w:ascii="Book Antiqua" w:eastAsia="等线" w:hAnsi="Book Antiqua" w:cs="Times New Roman"/>
          <w:iCs/>
          <w:kern w:val="0"/>
          <w:sz w:val="24"/>
          <w:szCs w:val="24"/>
          <w:lang w:val="en-GB" w:eastAsia="en-US"/>
        </w:rPr>
        <w:t>.</w:t>
      </w:r>
      <w:r w:rsidRPr="003C3FF3">
        <w:rPr>
          <w:rFonts w:ascii="Book Antiqua" w:eastAsia="等线" w:hAnsi="Book Antiqua" w:cs="Times New Roman"/>
          <w:iCs/>
          <w:kern w:val="0"/>
          <w:sz w:val="24"/>
          <w:szCs w:val="24"/>
          <w:vertAlign w:val="superscript"/>
          <w:lang w:val="en-GB" w:eastAsia="en-US"/>
        </w:rPr>
        <w:t xml:space="preserve"> </w:t>
      </w:r>
      <w:r w:rsidRPr="003C3FF3">
        <w:rPr>
          <w:rFonts w:ascii="Book Antiqua" w:eastAsia="等线" w:hAnsi="Book Antiqua" w:cs="Times New Roman"/>
          <w:iCs/>
          <w:kern w:val="0"/>
          <w:sz w:val="24"/>
          <w:szCs w:val="24"/>
          <w:lang w:val="en-GB" w:eastAsia="en-US"/>
        </w:rPr>
        <w:t xml:space="preserve">The LIGHTNING study compared </w:t>
      </w:r>
      <w:proofErr w:type="spellStart"/>
      <w:r w:rsidRPr="003C3FF3">
        <w:rPr>
          <w:rFonts w:ascii="Book Antiqua" w:eastAsia="等线" w:hAnsi="Book Antiqua" w:cs="Times New Roman"/>
          <w:iCs/>
          <w:kern w:val="0"/>
          <w:sz w:val="24"/>
          <w:szCs w:val="24"/>
          <w:lang w:val="en-GB" w:eastAsia="en-US"/>
        </w:rPr>
        <w:t>hypoglycemia</w:t>
      </w:r>
      <w:proofErr w:type="spellEnd"/>
      <w:r w:rsidRPr="003C3FF3">
        <w:rPr>
          <w:rFonts w:ascii="Book Antiqua" w:eastAsia="等线" w:hAnsi="Book Antiqua" w:cs="Times New Roman"/>
          <w:iCs/>
          <w:kern w:val="0"/>
          <w:sz w:val="24"/>
          <w:szCs w:val="24"/>
          <w:lang w:val="en-GB" w:eastAsia="en-US"/>
        </w:rPr>
        <w:t xml:space="preserve"> rates with Gla-300 </w:t>
      </w:r>
      <w:r w:rsidRPr="003C3FF3">
        <w:rPr>
          <w:rFonts w:ascii="Book Antiqua" w:eastAsia="等线" w:hAnsi="Book Antiqua" w:cs="Times New Roman"/>
          <w:i/>
          <w:kern w:val="0"/>
          <w:sz w:val="24"/>
          <w:szCs w:val="24"/>
          <w:lang w:val="en-GB" w:eastAsia="en-US"/>
        </w:rPr>
        <w:t>vs</w:t>
      </w:r>
      <w:r w:rsidRPr="003C3FF3">
        <w:rPr>
          <w:rFonts w:ascii="Book Antiqua" w:eastAsia="等线" w:hAnsi="Book Antiqua" w:cs="Times New Roman"/>
          <w:iCs/>
          <w:kern w:val="0"/>
          <w:sz w:val="24"/>
          <w:szCs w:val="24"/>
          <w:lang w:val="en-GB" w:eastAsia="en-US"/>
        </w:rPr>
        <w:t xml:space="preserve"> the first and second-generation BI analogues. Predictive modelling (n =</w:t>
      </w:r>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Cs/>
          <w:kern w:val="0"/>
          <w:sz w:val="24"/>
          <w:szCs w:val="24"/>
          <w:lang w:val="en-GB" w:eastAsia="en-US"/>
        </w:rPr>
        <w:t>198198 patient-treatments) showed that rate of severe hypoglycaemia was appro</w:t>
      </w:r>
      <w:r w:rsidRPr="003C3FF3">
        <w:rPr>
          <w:rFonts w:ascii="Book Antiqua" w:eastAsia="等线" w:hAnsi="Book Antiqua" w:cs="Times New Roman"/>
          <w:iCs/>
          <w:kern w:val="0"/>
          <w:sz w:val="24"/>
          <w:szCs w:val="24"/>
          <w:lang w:val="en-GB"/>
        </w:rPr>
        <w:t xml:space="preserve">ximately </w:t>
      </w:r>
      <w:r w:rsidRPr="003C3FF3">
        <w:rPr>
          <w:rFonts w:ascii="Book Antiqua" w:eastAsia="等线" w:hAnsi="Book Antiqua" w:cs="Times New Roman"/>
          <w:iCs/>
          <w:kern w:val="0"/>
          <w:sz w:val="24"/>
          <w:szCs w:val="24"/>
          <w:lang w:val="en-GB" w:eastAsia="en-US"/>
        </w:rPr>
        <w:t xml:space="preserve">50% lower with Gla-300 compared with Gla-100 or insulin </w:t>
      </w:r>
      <w:proofErr w:type="spellStart"/>
      <w:r w:rsidRPr="003C3FF3">
        <w:rPr>
          <w:rFonts w:ascii="Book Antiqua" w:eastAsia="等线" w:hAnsi="Book Antiqua" w:cs="Times New Roman"/>
          <w:iCs/>
          <w:kern w:val="0"/>
          <w:sz w:val="24"/>
          <w:szCs w:val="24"/>
          <w:lang w:val="en-GB" w:eastAsia="en-US"/>
        </w:rPr>
        <w:t>detemir</w:t>
      </w:r>
      <w:proofErr w:type="spellEnd"/>
      <w:r w:rsidRPr="003C3FF3">
        <w:rPr>
          <w:rFonts w:ascii="Book Antiqua" w:eastAsia="等线" w:hAnsi="Book Antiqua" w:cs="Times New Roman"/>
          <w:iCs/>
          <w:kern w:val="0"/>
          <w:sz w:val="24"/>
          <w:szCs w:val="24"/>
          <w:lang w:val="en-GB" w:eastAsia="en-US"/>
        </w:rPr>
        <w:t xml:space="preserve"> in insulin-naïve patients, and 30% lower than insulin </w:t>
      </w:r>
      <w:proofErr w:type="spellStart"/>
      <w:r w:rsidRPr="003C3FF3">
        <w:rPr>
          <w:rFonts w:ascii="Book Antiqua" w:eastAsia="等线" w:hAnsi="Book Antiqua" w:cs="Times New Roman"/>
          <w:iCs/>
          <w:kern w:val="0"/>
          <w:sz w:val="24"/>
          <w:szCs w:val="24"/>
          <w:lang w:val="en-GB" w:eastAsia="en-US"/>
        </w:rPr>
        <w:t>detemir</w:t>
      </w:r>
      <w:proofErr w:type="spellEnd"/>
      <w:r w:rsidRPr="003C3FF3">
        <w:rPr>
          <w:rFonts w:ascii="Book Antiqua" w:eastAsia="等线" w:hAnsi="Book Antiqua" w:cs="Times New Roman"/>
          <w:iCs/>
          <w:kern w:val="0"/>
          <w:sz w:val="24"/>
          <w:szCs w:val="24"/>
          <w:lang w:val="en-GB" w:eastAsia="en-US"/>
        </w:rPr>
        <w:t xml:space="preserve"> in BI switchers (for all, </w:t>
      </w:r>
      <w:r w:rsidRPr="003C3FF3">
        <w:rPr>
          <w:rFonts w:ascii="Book Antiqua" w:eastAsia="等线" w:hAnsi="Book Antiqua" w:cs="Times New Roman"/>
          <w:i/>
          <w:kern w:val="0"/>
          <w:sz w:val="24"/>
          <w:szCs w:val="24"/>
          <w:lang w:val="en-GB" w:eastAsia="en-US"/>
        </w:rPr>
        <w:t>P</w:t>
      </w:r>
      <w:r w:rsidRPr="003C3FF3">
        <w:rPr>
          <w:rFonts w:ascii="Book Antiqua" w:eastAsia="等线" w:hAnsi="Book Antiqua" w:cs="Times New Roman"/>
          <w:iCs/>
          <w:kern w:val="0"/>
          <w:sz w:val="24"/>
          <w:szCs w:val="24"/>
          <w:lang w:val="en-GB" w:eastAsia="en-US"/>
        </w:rPr>
        <w:t xml:space="preserve"> &lt; 0.05). Data analysed using propensity score matching (</w:t>
      </w:r>
      <w:r w:rsidRPr="003C3FF3">
        <w:rPr>
          <w:rFonts w:ascii="Book Antiqua" w:eastAsia="等线" w:hAnsi="Book Antiqua" w:cs="Times New Roman"/>
          <w:i/>
          <w:kern w:val="0"/>
          <w:sz w:val="24"/>
          <w:szCs w:val="24"/>
          <w:lang w:val="en-GB" w:eastAsia="en-US"/>
        </w:rPr>
        <w:t>n</w:t>
      </w:r>
      <w:r w:rsidRPr="003C3FF3">
        <w:rPr>
          <w:rFonts w:ascii="Book Antiqua" w:eastAsia="等线" w:hAnsi="Book Antiqua" w:cs="Times New Roman"/>
          <w:iCs/>
          <w:kern w:val="0"/>
          <w:sz w:val="24"/>
          <w:szCs w:val="24"/>
          <w:lang w:val="en-GB" w:eastAsia="en-US"/>
        </w:rPr>
        <w:t xml:space="preserve"> =</w:t>
      </w:r>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Cs/>
          <w:kern w:val="0"/>
          <w:sz w:val="24"/>
          <w:szCs w:val="24"/>
          <w:lang w:val="en-GB" w:eastAsia="en-US"/>
        </w:rPr>
        <w:t>157573 patient-treatments) showed analogous HbA</w:t>
      </w:r>
      <w:r w:rsidRPr="003C3FF3">
        <w:rPr>
          <w:rFonts w:ascii="Book Antiqua" w:eastAsia="等线" w:hAnsi="Book Antiqua" w:cs="Times New Roman"/>
          <w:iCs/>
          <w:kern w:val="0"/>
          <w:sz w:val="24"/>
          <w:szCs w:val="24"/>
          <w:vertAlign w:val="subscript"/>
          <w:lang w:val="en-GB" w:eastAsia="en-US"/>
        </w:rPr>
        <w:t>1c</w:t>
      </w:r>
      <w:r w:rsidRPr="003C3FF3">
        <w:rPr>
          <w:rFonts w:ascii="Book Antiqua" w:eastAsia="等线" w:hAnsi="Book Antiqua" w:cs="Times New Roman"/>
          <w:iCs/>
          <w:kern w:val="0"/>
          <w:sz w:val="24"/>
          <w:szCs w:val="24"/>
          <w:lang w:val="en-GB" w:eastAsia="en-US"/>
        </w:rPr>
        <w:t xml:space="preserve"> reductions with Gla-300 compared with BI analogues (mean ± SD in insulin naïve: Gla-300 </w:t>
      </w:r>
      <w:proofErr w:type="spellStart"/>
      <w:r w:rsidRPr="003C3FF3">
        <w:rPr>
          <w:rFonts w:ascii="Book Antiqua" w:eastAsia="等线" w:hAnsi="Book Antiqua" w:cs="Times New Roman"/>
          <w:i/>
          <w:kern w:val="0"/>
          <w:sz w:val="24"/>
          <w:szCs w:val="24"/>
          <w:lang w:val="en-GB" w:eastAsia="en-US"/>
        </w:rPr>
        <w:t>vs</w:t>
      </w:r>
      <w:proofErr w:type="spellEnd"/>
      <w:r w:rsidRPr="003C3FF3">
        <w:rPr>
          <w:rFonts w:ascii="Book Antiqua" w:eastAsia="等线" w:hAnsi="Book Antiqua" w:cs="Times New Roman"/>
          <w:iCs/>
          <w:kern w:val="0"/>
          <w:sz w:val="24"/>
          <w:szCs w:val="24"/>
          <w:lang w:val="en-GB" w:eastAsia="en-US"/>
        </w:rPr>
        <w:t xml:space="preserve"> </w:t>
      </w:r>
      <w:proofErr w:type="spellStart"/>
      <w:r w:rsidRPr="003C3FF3">
        <w:rPr>
          <w:rFonts w:ascii="Book Antiqua" w:eastAsia="等线" w:hAnsi="Book Antiqua" w:cs="Times New Roman"/>
          <w:iCs/>
          <w:kern w:val="0"/>
          <w:sz w:val="24"/>
          <w:szCs w:val="24"/>
          <w:lang w:val="en-GB" w:eastAsia="en-US"/>
        </w:rPr>
        <w:t>IDeg</w:t>
      </w:r>
      <w:proofErr w:type="spellEnd"/>
      <w:r w:rsidRPr="003C3FF3">
        <w:rPr>
          <w:rFonts w:ascii="Book Antiqua" w:eastAsia="等线" w:hAnsi="Book Antiqua" w:cs="Times New Roman"/>
          <w:iCs/>
          <w:kern w:val="0"/>
          <w:sz w:val="24"/>
          <w:szCs w:val="24"/>
          <w:lang w:val="en-GB" w:eastAsia="en-US"/>
        </w:rPr>
        <w:t xml:space="preserve">, -1.44 ± 2.32% </w:t>
      </w:r>
      <w:r w:rsidRPr="003C3FF3">
        <w:rPr>
          <w:rFonts w:ascii="Book Antiqua" w:eastAsia="等线" w:hAnsi="Book Antiqua" w:cs="Times New Roman"/>
          <w:i/>
          <w:kern w:val="0"/>
          <w:sz w:val="24"/>
          <w:szCs w:val="24"/>
          <w:lang w:val="en-GB" w:eastAsia="en-US"/>
        </w:rPr>
        <w:t>vs</w:t>
      </w:r>
      <w:r w:rsidRPr="003C3FF3">
        <w:rPr>
          <w:rFonts w:ascii="Book Antiqua" w:eastAsia="等线" w:hAnsi="Book Antiqua" w:cs="Times New Roman"/>
          <w:iCs/>
          <w:kern w:val="0"/>
          <w:sz w:val="24"/>
          <w:szCs w:val="24"/>
          <w:lang w:val="en-GB" w:eastAsia="en-US"/>
        </w:rPr>
        <w:t xml:space="preserve"> -1.56 ± 2.26%; Gla-300 </w:t>
      </w:r>
      <w:r w:rsidRPr="003C3FF3">
        <w:rPr>
          <w:rFonts w:ascii="Book Antiqua" w:eastAsia="等线" w:hAnsi="Book Antiqua" w:cs="Times New Roman"/>
          <w:i/>
          <w:kern w:val="0"/>
          <w:sz w:val="24"/>
          <w:szCs w:val="24"/>
          <w:lang w:val="en-GB" w:eastAsia="en-US"/>
        </w:rPr>
        <w:t>vs</w:t>
      </w:r>
      <w:r w:rsidRPr="003C3FF3">
        <w:rPr>
          <w:rFonts w:ascii="Book Antiqua" w:eastAsia="等线" w:hAnsi="Book Antiqua" w:cs="Times New Roman"/>
          <w:iCs/>
          <w:kern w:val="0"/>
          <w:sz w:val="24"/>
          <w:szCs w:val="24"/>
          <w:lang w:val="en-GB" w:eastAsia="en-US"/>
        </w:rPr>
        <w:t xml:space="preserve"> Gla-100, -1.28 ± 2.16% </w:t>
      </w:r>
      <w:r w:rsidRPr="003C3FF3">
        <w:rPr>
          <w:rFonts w:ascii="Book Antiqua" w:eastAsia="等线" w:hAnsi="Book Antiqua" w:cs="Times New Roman"/>
          <w:i/>
          <w:kern w:val="0"/>
          <w:sz w:val="24"/>
          <w:szCs w:val="24"/>
          <w:lang w:val="en-GB" w:eastAsia="en-US"/>
        </w:rPr>
        <w:t>vs</w:t>
      </w:r>
      <w:r w:rsidRPr="003C3FF3">
        <w:rPr>
          <w:rFonts w:ascii="Book Antiqua" w:eastAsia="等线" w:hAnsi="Book Antiqua" w:cs="Times New Roman"/>
          <w:iCs/>
          <w:kern w:val="0"/>
          <w:sz w:val="24"/>
          <w:szCs w:val="24"/>
          <w:lang w:val="en-GB" w:eastAsia="en-US"/>
        </w:rPr>
        <w:t xml:space="preserve"> – 1.42 ± 2.09%; Gla-300 </w:t>
      </w:r>
      <w:proofErr w:type="spellStart"/>
      <w:r w:rsidRPr="003C3FF3">
        <w:rPr>
          <w:rFonts w:ascii="Book Antiqua" w:eastAsia="等线" w:hAnsi="Book Antiqua" w:cs="Times New Roman"/>
          <w:i/>
          <w:kern w:val="0"/>
          <w:sz w:val="24"/>
          <w:szCs w:val="24"/>
          <w:lang w:val="en-GB" w:eastAsia="en-US"/>
        </w:rPr>
        <w:t>vs</w:t>
      </w:r>
      <w:proofErr w:type="spellEnd"/>
      <w:r w:rsidRPr="003C3FF3">
        <w:rPr>
          <w:rFonts w:ascii="Book Antiqua" w:eastAsia="等线" w:hAnsi="Book Antiqua" w:cs="Times New Roman"/>
          <w:iCs/>
          <w:kern w:val="0"/>
          <w:sz w:val="24"/>
          <w:szCs w:val="24"/>
          <w:lang w:val="en-GB" w:eastAsia="en-US"/>
        </w:rPr>
        <w:t xml:space="preserve"> insulin </w:t>
      </w:r>
      <w:proofErr w:type="spellStart"/>
      <w:r w:rsidRPr="003C3FF3">
        <w:rPr>
          <w:rFonts w:ascii="Book Antiqua" w:eastAsia="等线" w:hAnsi="Book Antiqua" w:cs="Times New Roman"/>
          <w:iCs/>
          <w:kern w:val="0"/>
          <w:sz w:val="24"/>
          <w:szCs w:val="24"/>
          <w:lang w:val="en-GB" w:eastAsia="en-US"/>
        </w:rPr>
        <w:t>determir</w:t>
      </w:r>
      <w:proofErr w:type="spellEnd"/>
      <w:r w:rsidRPr="003C3FF3">
        <w:rPr>
          <w:rFonts w:ascii="Book Antiqua" w:eastAsia="等线" w:hAnsi="Book Antiqua" w:cs="Times New Roman"/>
          <w:iCs/>
          <w:kern w:val="0"/>
          <w:sz w:val="24"/>
          <w:szCs w:val="24"/>
          <w:lang w:val="en-GB" w:eastAsia="en-US"/>
        </w:rPr>
        <w:t xml:space="preserve">, -1.27 ± 2.15% </w:t>
      </w:r>
      <w:r w:rsidRPr="003C3FF3">
        <w:rPr>
          <w:rFonts w:ascii="Book Antiqua" w:eastAsia="等线" w:hAnsi="Book Antiqua" w:cs="Times New Roman"/>
          <w:i/>
          <w:kern w:val="0"/>
          <w:sz w:val="24"/>
          <w:szCs w:val="24"/>
          <w:lang w:val="en-GB" w:eastAsia="en-US"/>
        </w:rPr>
        <w:t>vs</w:t>
      </w:r>
      <w:r w:rsidRPr="003C3FF3">
        <w:rPr>
          <w:rFonts w:ascii="Book Antiqua" w:eastAsia="等线" w:hAnsi="Book Antiqua" w:cs="Times New Roman"/>
          <w:iCs/>
          <w:kern w:val="0"/>
          <w:sz w:val="24"/>
          <w:szCs w:val="24"/>
          <w:lang w:val="en-GB" w:eastAsia="en-US"/>
        </w:rPr>
        <w:t xml:space="preserve"> -1.12 ± 2.06%; mean ± SD in BI switchers: Gla-300 </w:t>
      </w:r>
      <w:proofErr w:type="spellStart"/>
      <w:r w:rsidRPr="003C3FF3">
        <w:rPr>
          <w:rFonts w:ascii="Book Antiqua" w:eastAsia="等线" w:hAnsi="Book Antiqua" w:cs="Times New Roman"/>
          <w:i/>
          <w:kern w:val="0"/>
          <w:sz w:val="24"/>
          <w:szCs w:val="24"/>
          <w:lang w:val="en-GB" w:eastAsia="en-US"/>
        </w:rPr>
        <w:t>vs</w:t>
      </w:r>
      <w:proofErr w:type="spellEnd"/>
      <w:r w:rsidRPr="003C3FF3">
        <w:rPr>
          <w:rFonts w:ascii="Book Antiqua" w:eastAsia="等线" w:hAnsi="Book Antiqua" w:cs="Times New Roman"/>
          <w:iCs/>
          <w:kern w:val="0"/>
          <w:sz w:val="24"/>
          <w:szCs w:val="24"/>
          <w:lang w:val="en-GB" w:eastAsia="en-US"/>
        </w:rPr>
        <w:t xml:space="preserve"> </w:t>
      </w:r>
      <w:proofErr w:type="spellStart"/>
      <w:r w:rsidRPr="003C3FF3">
        <w:rPr>
          <w:rFonts w:ascii="Book Antiqua" w:eastAsia="等线" w:hAnsi="Book Antiqua" w:cs="Times New Roman"/>
          <w:iCs/>
          <w:kern w:val="0"/>
          <w:sz w:val="24"/>
          <w:szCs w:val="24"/>
          <w:lang w:val="en-GB" w:eastAsia="en-US"/>
        </w:rPr>
        <w:t>IDeg</w:t>
      </w:r>
      <w:proofErr w:type="spellEnd"/>
      <w:r w:rsidRPr="003C3FF3">
        <w:rPr>
          <w:rFonts w:ascii="Book Antiqua" w:eastAsia="等线" w:hAnsi="Book Antiqua" w:cs="Times New Roman"/>
          <w:iCs/>
          <w:kern w:val="0"/>
          <w:sz w:val="24"/>
          <w:szCs w:val="24"/>
          <w:lang w:val="en-GB" w:eastAsia="en-US"/>
        </w:rPr>
        <w:t xml:space="preserve">, -0.66 ± 1.81% </w:t>
      </w:r>
      <w:r w:rsidRPr="003C3FF3">
        <w:rPr>
          <w:rFonts w:ascii="Book Antiqua" w:eastAsia="等线" w:hAnsi="Book Antiqua" w:cs="Times New Roman"/>
          <w:i/>
          <w:kern w:val="0"/>
          <w:sz w:val="24"/>
          <w:szCs w:val="24"/>
          <w:lang w:val="en-GB" w:eastAsia="en-US"/>
        </w:rPr>
        <w:t>vs</w:t>
      </w:r>
      <w:r w:rsidRPr="003C3FF3">
        <w:rPr>
          <w:rFonts w:ascii="Book Antiqua" w:eastAsia="等线" w:hAnsi="Book Antiqua" w:cs="Times New Roman"/>
          <w:iCs/>
          <w:kern w:val="0"/>
          <w:sz w:val="24"/>
          <w:szCs w:val="24"/>
          <w:lang w:val="en-GB" w:eastAsia="en-US"/>
        </w:rPr>
        <w:t xml:space="preserve"> -0.60 ± 1.73%; Gla-300 </w:t>
      </w:r>
      <w:r w:rsidRPr="003C3FF3">
        <w:rPr>
          <w:rFonts w:ascii="Book Antiqua" w:eastAsia="等线" w:hAnsi="Book Antiqua" w:cs="Times New Roman"/>
          <w:i/>
          <w:kern w:val="0"/>
          <w:sz w:val="24"/>
          <w:szCs w:val="24"/>
          <w:lang w:val="en-GB" w:eastAsia="en-US"/>
        </w:rPr>
        <w:t>vs</w:t>
      </w:r>
      <w:r w:rsidRPr="003C3FF3">
        <w:rPr>
          <w:rFonts w:ascii="Book Antiqua" w:eastAsia="等线" w:hAnsi="Book Antiqua" w:cs="Times New Roman"/>
          <w:iCs/>
          <w:kern w:val="0"/>
          <w:sz w:val="24"/>
          <w:szCs w:val="24"/>
          <w:lang w:val="en-GB" w:eastAsia="en-US"/>
        </w:rPr>
        <w:t xml:space="preserve"> Gla-100, -0.59 ± 1.84% </w:t>
      </w:r>
      <w:r w:rsidRPr="003C3FF3">
        <w:rPr>
          <w:rFonts w:ascii="Book Antiqua" w:eastAsia="等线" w:hAnsi="Book Antiqua" w:cs="Times New Roman"/>
          <w:i/>
          <w:kern w:val="0"/>
          <w:sz w:val="24"/>
          <w:szCs w:val="24"/>
          <w:lang w:val="en-GB" w:eastAsia="en-US"/>
        </w:rPr>
        <w:t>vs</w:t>
      </w:r>
      <w:r w:rsidRPr="003C3FF3">
        <w:rPr>
          <w:rFonts w:ascii="Book Antiqua" w:eastAsia="等线" w:hAnsi="Book Antiqua" w:cs="Times New Roman"/>
          <w:iCs/>
          <w:kern w:val="0"/>
          <w:sz w:val="24"/>
          <w:szCs w:val="24"/>
          <w:lang w:val="en-GB" w:eastAsia="en-US"/>
        </w:rPr>
        <w:t xml:space="preserve"> -0.52 ± 1.87%; Gla-300 </w:t>
      </w:r>
      <w:proofErr w:type="spellStart"/>
      <w:r w:rsidRPr="003C3FF3">
        <w:rPr>
          <w:rFonts w:ascii="Book Antiqua" w:eastAsia="等线" w:hAnsi="Book Antiqua" w:cs="Times New Roman"/>
          <w:i/>
          <w:kern w:val="0"/>
          <w:sz w:val="24"/>
          <w:szCs w:val="24"/>
          <w:lang w:val="en-GB" w:eastAsia="en-US"/>
        </w:rPr>
        <w:t>vs</w:t>
      </w:r>
      <w:proofErr w:type="spellEnd"/>
      <w:r w:rsidRPr="003C3FF3">
        <w:rPr>
          <w:rFonts w:ascii="Book Antiqua" w:eastAsia="等线" w:hAnsi="Book Antiqua" w:cs="Times New Roman"/>
          <w:iCs/>
          <w:kern w:val="0"/>
          <w:sz w:val="24"/>
          <w:szCs w:val="24"/>
          <w:lang w:val="en-GB" w:eastAsia="en-US"/>
        </w:rPr>
        <w:t xml:space="preserve"> insulin </w:t>
      </w:r>
      <w:proofErr w:type="spellStart"/>
      <w:r w:rsidRPr="003C3FF3">
        <w:rPr>
          <w:rFonts w:ascii="Book Antiqua" w:eastAsia="等线" w:hAnsi="Book Antiqua" w:cs="Times New Roman"/>
          <w:iCs/>
          <w:kern w:val="0"/>
          <w:sz w:val="24"/>
          <w:szCs w:val="24"/>
          <w:lang w:val="en-GB" w:eastAsia="en-US"/>
        </w:rPr>
        <w:t>determir</w:t>
      </w:r>
      <w:proofErr w:type="spellEnd"/>
      <w:r w:rsidRPr="003C3FF3">
        <w:rPr>
          <w:rFonts w:ascii="Book Antiqua" w:eastAsia="等线" w:hAnsi="Book Antiqua" w:cs="Times New Roman"/>
          <w:iCs/>
          <w:kern w:val="0"/>
          <w:sz w:val="24"/>
          <w:szCs w:val="24"/>
          <w:lang w:val="en-GB" w:eastAsia="en-US"/>
        </w:rPr>
        <w:t xml:space="preserve">, -0.59 ± 1.84% </w:t>
      </w:r>
      <w:r w:rsidRPr="003C3FF3">
        <w:rPr>
          <w:rFonts w:ascii="Book Antiqua" w:eastAsia="等线" w:hAnsi="Book Antiqua" w:cs="Times New Roman"/>
          <w:i/>
          <w:kern w:val="0"/>
          <w:sz w:val="24"/>
          <w:szCs w:val="24"/>
          <w:lang w:val="en-GB" w:eastAsia="en-US"/>
        </w:rPr>
        <w:t>vs</w:t>
      </w:r>
      <w:r w:rsidRPr="003C3FF3">
        <w:rPr>
          <w:rFonts w:ascii="Book Antiqua" w:eastAsia="等线" w:hAnsi="Book Antiqua" w:cs="Times New Roman"/>
          <w:iCs/>
          <w:kern w:val="0"/>
          <w:sz w:val="24"/>
          <w:szCs w:val="24"/>
          <w:lang w:val="en-GB" w:eastAsia="en-US"/>
        </w:rPr>
        <w:t xml:space="preserve"> -0.50 ± 2.14%). Rate of severe hypoglycaemia was lower with Gla-300 </w:t>
      </w:r>
      <w:r w:rsidRPr="003C3FF3">
        <w:rPr>
          <w:rFonts w:ascii="Book Antiqua" w:eastAsia="等线" w:hAnsi="Book Antiqua" w:cs="Times New Roman"/>
          <w:i/>
          <w:kern w:val="0"/>
          <w:sz w:val="24"/>
          <w:szCs w:val="24"/>
          <w:lang w:val="en-GB" w:eastAsia="en-US"/>
        </w:rPr>
        <w:t>vs</w:t>
      </w:r>
      <w:r w:rsidRPr="003C3FF3">
        <w:rPr>
          <w:rFonts w:ascii="Book Antiqua" w:eastAsia="等线" w:hAnsi="Book Antiqua" w:cs="Times New Roman"/>
          <w:iCs/>
          <w:kern w:val="0"/>
          <w:sz w:val="24"/>
          <w:szCs w:val="24"/>
          <w:lang w:val="en-GB" w:eastAsia="en-US"/>
        </w:rPr>
        <w:t xml:space="preserve"> Gla-100 or insulin </w:t>
      </w:r>
      <w:proofErr w:type="spellStart"/>
      <w:r w:rsidRPr="003C3FF3">
        <w:rPr>
          <w:rFonts w:ascii="Book Antiqua" w:eastAsia="等线" w:hAnsi="Book Antiqua" w:cs="Times New Roman"/>
          <w:iCs/>
          <w:kern w:val="0"/>
          <w:sz w:val="24"/>
          <w:szCs w:val="24"/>
          <w:lang w:val="en-GB" w:eastAsia="en-US"/>
        </w:rPr>
        <w:t>detemir</w:t>
      </w:r>
      <w:proofErr w:type="spellEnd"/>
      <w:r w:rsidRPr="003C3FF3">
        <w:rPr>
          <w:rFonts w:ascii="Book Antiqua" w:eastAsia="等线" w:hAnsi="Book Antiqua" w:cs="Times New Roman"/>
          <w:iCs/>
          <w:kern w:val="0"/>
          <w:sz w:val="24"/>
          <w:szCs w:val="24"/>
          <w:lang w:val="en-GB" w:eastAsia="en-US"/>
        </w:rPr>
        <w:t xml:space="preserve"> (both, </w:t>
      </w:r>
      <w:r w:rsidRPr="003C3FF3">
        <w:rPr>
          <w:rFonts w:ascii="Book Antiqua" w:eastAsia="等线" w:hAnsi="Book Antiqua" w:cs="Times New Roman"/>
          <w:i/>
          <w:kern w:val="0"/>
          <w:sz w:val="24"/>
          <w:szCs w:val="24"/>
          <w:lang w:val="en-GB" w:eastAsia="en-US"/>
        </w:rPr>
        <w:t>P</w:t>
      </w:r>
      <w:r w:rsidRPr="003C3FF3">
        <w:rPr>
          <w:rFonts w:ascii="Book Antiqua" w:eastAsia="等线" w:hAnsi="Book Antiqua" w:cs="Times New Roman"/>
          <w:iCs/>
          <w:kern w:val="0"/>
          <w:sz w:val="24"/>
          <w:szCs w:val="24"/>
          <w:lang w:val="en-GB" w:eastAsia="en-US"/>
        </w:rPr>
        <w:t xml:space="preserve"> &lt; 0.05) and similar rates versus </w:t>
      </w:r>
      <w:proofErr w:type="spellStart"/>
      <w:r w:rsidRPr="003C3FF3">
        <w:rPr>
          <w:rFonts w:ascii="Book Antiqua" w:eastAsia="等线" w:hAnsi="Book Antiqua" w:cs="Times New Roman"/>
          <w:iCs/>
          <w:kern w:val="0"/>
          <w:sz w:val="24"/>
          <w:szCs w:val="24"/>
          <w:lang w:val="en-GB" w:eastAsia="en-US"/>
        </w:rPr>
        <w:t>IDeg</w:t>
      </w:r>
      <w:proofErr w:type="spellEnd"/>
      <w:r w:rsidRPr="003C3FF3">
        <w:rPr>
          <w:rFonts w:ascii="Book Antiqua" w:eastAsia="等线" w:hAnsi="Book Antiqua" w:cs="Times New Roman"/>
          <w:iCs/>
          <w:kern w:val="0"/>
          <w:sz w:val="24"/>
          <w:szCs w:val="24"/>
          <w:lang w:val="en-GB" w:eastAsia="en-US"/>
        </w:rPr>
        <w:t xml:space="preserve"> were observed in both, insulin-na</w:t>
      </w:r>
      <w:r w:rsidRPr="003C3FF3">
        <w:rPr>
          <w:rFonts w:ascii="Book Antiqua" w:eastAsia="等线" w:hAnsi="Book Antiqua" w:cs="Book Antiqua"/>
          <w:iCs/>
          <w:kern w:val="0"/>
          <w:sz w:val="24"/>
          <w:szCs w:val="24"/>
          <w:lang w:val="en-GB" w:eastAsia="en-US"/>
        </w:rPr>
        <w:t>ï</w:t>
      </w:r>
      <w:r w:rsidRPr="003C3FF3">
        <w:rPr>
          <w:rFonts w:ascii="Book Antiqua" w:eastAsia="等线" w:hAnsi="Book Antiqua" w:cs="Times New Roman"/>
          <w:iCs/>
          <w:kern w:val="0"/>
          <w:sz w:val="24"/>
          <w:szCs w:val="24"/>
          <w:lang w:val="en-GB" w:eastAsia="en-US"/>
        </w:rPr>
        <w:t xml:space="preserve">ve and BI-switcher </w:t>
      </w:r>
      <w:proofErr w:type="gramStart"/>
      <w:r w:rsidRPr="003C3FF3">
        <w:rPr>
          <w:rFonts w:ascii="Book Antiqua" w:eastAsia="等线" w:hAnsi="Book Antiqua" w:cs="Times New Roman"/>
          <w:iCs/>
          <w:kern w:val="0"/>
          <w:sz w:val="24"/>
          <w:szCs w:val="24"/>
          <w:lang w:val="en-GB" w:eastAsia="en-US"/>
        </w:rPr>
        <w:t>cohorts</w:t>
      </w:r>
      <w:r w:rsidRPr="003C3FF3">
        <w:rPr>
          <w:rFonts w:ascii="Book Antiqua" w:eastAsia="等线" w:hAnsi="Book Antiqua" w:cs="Times New Roman"/>
          <w:iCs/>
          <w:kern w:val="0"/>
          <w:sz w:val="24"/>
          <w:szCs w:val="24"/>
          <w:vertAlign w:val="superscript"/>
          <w:lang w:val="en-GB" w:eastAsia="en-US"/>
        </w:rPr>
        <w:t>[</w:t>
      </w:r>
      <w:proofErr w:type="gramEnd"/>
      <w:r w:rsidRPr="003C3FF3">
        <w:rPr>
          <w:rFonts w:ascii="Book Antiqua" w:eastAsia="等线" w:hAnsi="Book Antiqua" w:cs="Times New Roman"/>
          <w:iCs/>
          <w:kern w:val="0"/>
          <w:sz w:val="24"/>
          <w:szCs w:val="24"/>
          <w:vertAlign w:val="superscript"/>
          <w:lang w:val="en-GB" w:eastAsia="en-US"/>
        </w:rPr>
        <w:t>48]</w:t>
      </w:r>
      <w:r w:rsidRPr="003C3FF3">
        <w:rPr>
          <w:rFonts w:ascii="Book Antiqua" w:eastAsia="等线" w:hAnsi="Book Antiqua" w:cs="Times New Roman"/>
          <w:iCs/>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Clinical outcomes in the real-world scenario in T2DM patients switching from the first-generation BI analogues (Gla-100 and </w:t>
      </w:r>
      <w:proofErr w:type="spellStart"/>
      <w:r w:rsidRPr="003C3FF3">
        <w:rPr>
          <w:rFonts w:ascii="Book Antiqua" w:eastAsia="等线" w:hAnsi="Book Antiqua" w:cs="Times New Roman"/>
          <w:kern w:val="0"/>
          <w:sz w:val="24"/>
          <w:szCs w:val="24"/>
          <w:lang w:val="en-GB" w:eastAsia="en-US"/>
        </w:rPr>
        <w:t>detemir</w:t>
      </w:r>
      <w:proofErr w:type="spellEnd"/>
      <w:r w:rsidRPr="003C3FF3">
        <w:rPr>
          <w:rFonts w:ascii="Book Antiqua" w:eastAsia="等线" w:hAnsi="Book Antiqua" w:cs="Times New Roman"/>
          <w:kern w:val="0"/>
          <w:sz w:val="24"/>
          <w:szCs w:val="24"/>
          <w:lang w:val="en-GB" w:eastAsia="en-US"/>
        </w:rPr>
        <w:t xml:space="preserve">) to the second-generation analogues (Gla-300 and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were assessed in a cohort </w:t>
      </w:r>
      <w:r w:rsidRPr="003C3FF3">
        <w:rPr>
          <w:rFonts w:ascii="Book Antiqua" w:eastAsia="等线" w:hAnsi="Book Antiqua" w:cs="Times New Roman"/>
          <w:kern w:val="0"/>
          <w:sz w:val="24"/>
          <w:szCs w:val="24"/>
          <w:lang w:val="en-GB" w:eastAsia="en-US"/>
        </w:rPr>
        <w:lastRenderedPageBreak/>
        <w:t xml:space="preserve">analysis of the DELIVER D+ </w:t>
      </w:r>
      <w:proofErr w:type="gramStart"/>
      <w:r w:rsidRPr="003C3FF3">
        <w:rPr>
          <w:rFonts w:ascii="Book Antiqua" w:eastAsia="等线" w:hAnsi="Book Antiqua" w:cs="Times New Roman"/>
          <w:kern w:val="0"/>
          <w:sz w:val="24"/>
          <w:szCs w:val="24"/>
          <w:lang w:val="en-GB" w:eastAsia="en-US"/>
        </w:rPr>
        <w:t>study</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49]</w:t>
      </w:r>
      <w:r w:rsidRPr="003C3FF3">
        <w:rPr>
          <w:rFonts w:ascii="Book Antiqua" w:eastAsia="等线" w:hAnsi="Book Antiqua" w:cs="Times New Roman"/>
          <w:kern w:val="0"/>
          <w:sz w:val="24"/>
          <w:szCs w:val="24"/>
          <w:lang w:val="en-GB" w:eastAsia="en-US"/>
        </w:rPr>
        <w:t>. Patients who switched to Gla-300 (</w:t>
      </w:r>
      <w:r w:rsidRPr="003C3FF3">
        <w:rPr>
          <w:rFonts w:ascii="Book Antiqua" w:eastAsia="等线" w:hAnsi="Book Antiqua" w:cs="Times New Roman"/>
          <w:i/>
          <w:iCs/>
          <w:kern w:val="0"/>
          <w:sz w:val="24"/>
          <w:szCs w:val="24"/>
          <w:lang w:val="en-GB" w:eastAsia="en-US"/>
        </w:rPr>
        <w:t>n</w:t>
      </w:r>
      <w:r w:rsidRPr="003C3FF3">
        <w:rPr>
          <w:rFonts w:ascii="Book Antiqua" w:eastAsia="等线" w:hAnsi="Book Antiqua" w:cs="Times New Roman"/>
          <w:kern w:val="0"/>
          <w:sz w:val="24"/>
          <w:szCs w:val="24"/>
          <w:lang w:val="en-GB" w:eastAsia="en-US"/>
        </w:rPr>
        <w:t xml:space="preserve"> = 1592) or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
          <w:iCs/>
          <w:kern w:val="0"/>
          <w:sz w:val="24"/>
          <w:szCs w:val="24"/>
          <w:lang w:val="en-GB" w:eastAsia="en-US"/>
        </w:rPr>
        <w:t>n</w:t>
      </w:r>
      <w:r w:rsidRPr="003C3FF3">
        <w:rPr>
          <w:rFonts w:ascii="Book Antiqua" w:eastAsia="等线" w:hAnsi="Book Antiqua" w:cs="Times New Roman"/>
          <w:kern w:val="0"/>
          <w:sz w:val="24"/>
          <w:szCs w:val="24"/>
          <w:lang w:val="en-GB" w:eastAsia="en-US"/>
        </w:rPr>
        <w:t xml:space="preserve"> = 1592) were propensity score matched for baseline characteristics and evaluated for incidence of hypoglycaemia during a 12-mo period. </w:t>
      </w:r>
      <w:proofErr w:type="gramStart"/>
      <w:r w:rsidRPr="003C3FF3">
        <w:rPr>
          <w:rFonts w:ascii="Book Antiqua" w:eastAsia="等线" w:hAnsi="Book Antiqua" w:cs="Times New Roman"/>
          <w:kern w:val="0"/>
          <w:sz w:val="24"/>
          <w:szCs w:val="24"/>
          <w:lang w:val="en-GB" w:eastAsia="en-US"/>
        </w:rPr>
        <w:t>The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change and target attainment were analysed in patients with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values at baseline and during 3 to 6</w:t>
      </w:r>
      <w:r w:rsidRPr="003C3FF3">
        <w:rPr>
          <w:rFonts w:ascii="Cambria Math" w:eastAsia="等线" w:hAnsi="Cambria Math" w:cs="Cambria Math"/>
          <w:kern w:val="0"/>
          <w:sz w:val="24"/>
          <w:szCs w:val="24"/>
          <w:lang w:val="en-GB" w:eastAsia="en-US"/>
        </w:rPr>
        <w:t>‐</w:t>
      </w:r>
      <w:r w:rsidRPr="003C3FF3">
        <w:rPr>
          <w:rFonts w:ascii="Book Antiqua" w:eastAsia="等线" w:hAnsi="Book Antiqua" w:cs="Times New Roman"/>
          <w:kern w:val="0"/>
          <w:sz w:val="24"/>
          <w:szCs w:val="24"/>
          <w:lang w:val="en-GB" w:eastAsia="en-US"/>
        </w:rPr>
        <w:t>mo’ follow</w:t>
      </w:r>
      <w:r w:rsidRPr="003C3FF3">
        <w:rPr>
          <w:rFonts w:ascii="Cambria Math" w:eastAsia="等线" w:hAnsi="Cambria Math" w:cs="Cambria Math"/>
          <w:kern w:val="0"/>
          <w:sz w:val="24"/>
          <w:szCs w:val="24"/>
          <w:lang w:val="en-GB" w:eastAsia="en-US"/>
        </w:rPr>
        <w:t>‐</w:t>
      </w:r>
      <w:r w:rsidRPr="003C3FF3">
        <w:rPr>
          <w:rFonts w:ascii="Book Antiqua" w:eastAsia="等线" w:hAnsi="Book Antiqua" w:cs="Times New Roman"/>
          <w:kern w:val="0"/>
          <w:sz w:val="24"/>
          <w:szCs w:val="24"/>
          <w:lang w:val="en-GB" w:eastAsia="en-US"/>
        </w:rPr>
        <w:t>up (742 and 727 in matched Gla</w:t>
      </w:r>
      <w:r w:rsidRPr="003C3FF3">
        <w:rPr>
          <w:rFonts w:ascii="Cambria Math" w:eastAsia="等线" w:hAnsi="Cambria Math" w:cs="Cambria Math"/>
          <w:kern w:val="0"/>
          <w:sz w:val="24"/>
          <w:szCs w:val="24"/>
          <w:lang w:val="en-GB" w:eastAsia="en-US"/>
        </w:rPr>
        <w:t>‐</w:t>
      </w:r>
      <w:r w:rsidRPr="003C3FF3">
        <w:rPr>
          <w:rFonts w:ascii="Book Antiqua" w:eastAsia="等线" w:hAnsi="Book Antiqua" w:cs="Times New Roman"/>
          <w:kern w:val="0"/>
          <w:sz w:val="24"/>
          <w:szCs w:val="24"/>
          <w:lang w:val="en-GB" w:eastAsia="en-US"/>
        </w:rPr>
        <w:t xml:space="preserve">300 and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cohorts, respectively).</w:t>
      </w:r>
      <w:proofErr w:type="gramEnd"/>
      <w:r w:rsidRPr="003C3FF3">
        <w:rPr>
          <w:rFonts w:ascii="Book Antiqua" w:eastAsia="等线" w:hAnsi="Book Antiqua" w:cs="Times New Roman"/>
          <w:kern w:val="0"/>
          <w:sz w:val="24"/>
          <w:szCs w:val="24"/>
          <w:lang w:val="en-GB" w:eastAsia="en-US"/>
        </w:rPr>
        <w:t xml:space="preserve"> Average decreases in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and target achievement rates were similar between the Gla-300 and the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groups. Using an intent-to-treat approach revealed that incidence of hypoglycaemia decreased substantially in the Gla-300 group (all hypoglycaemia: 15.6% to 12.7%;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0.006; hypoglycaemia associated with inpatient/emergency room (ER) visit: 5.3% to 3.5%;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0.007) but not in the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group. However, after adjusting for baseline hypoglycaemia, no difference was evident between the Gla-300 and the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groups. Using the on-treatment approach replicated this finding; albeit patients receiving Gla-300 had a lower inpatient/ER visit rate (adjusted rate ratio: 0.56;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0.016). </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
    <w:p w:rsidR="003C3FF3" w:rsidRPr="003C3FF3" w:rsidRDefault="003C3FF3" w:rsidP="003C3FF3">
      <w:pPr>
        <w:widowControl/>
        <w:spacing w:line="360" w:lineRule="auto"/>
        <w:rPr>
          <w:rFonts w:ascii="Book Antiqua" w:eastAsia="等线" w:hAnsi="Book Antiqua" w:cs="Times New Roman"/>
          <w:b/>
          <w:i/>
          <w:iCs/>
          <w:kern w:val="0"/>
          <w:sz w:val="24"/>
          <w:szCs w:val="24"/>
          <w:lang w:val="en-GB" w:eastAsia="en-US"/>
        </w:rPr>
      </w:pPr>
      <w:r w:rsidRPr="003C3FF3">
        <w:rPr>
          <w:rFonts w:ascii="Book Antiqua" w:eastAsia="Calibri" w:hAnsi="Book Antiqua" w:cs="Times New Roman"/>
          <w:b/>
          <w:i/>
          <w:iCs/>
          <w:kern w:val="0"/>
          <w:sz w:val="24"/>
          <w:szCs w:val="24"/>
          <w:lang w:val="en-GB" w:eastAsia="en-US"/>
        </w:rPr>
        <w:t xml:space="preserve">Gla-300 </w:t>
      </w:r>
      <w:proofErr w:type="spellStart"/>
      <w:r w:rsidRPr="003C3FF3">
        <w:rPr>
          <w:rFonts w:ascii="Book Antiqua" w:eastAsia="Calibri" w:hAnsi="Book Antiqua" w:cs="Times New Roman"/>
          <w:b/>
          <w:i/>
          <w:iCs/>
          <w:kern w:val="0"/>
          <w:sz w:val="24"/>
          <w:szCs w:val="24"/>
          <w:lang w:val="en-GB" w:eastAsia="en-US"/>
        </w:rPr>
        <w:t>vs</w:t>
      </w:r>
      <w:proofErr w:type="spellEnd"/>
      <w:r w:rsidRPr="003C3FF3">
        <w:rPr>
          <w:rFonts w:ascii="Book Antiqua" w:eastAsia="Calibri" w:hAnsi="Book Antiqua" w:cs="Times New Roman"/>
          <w:b/>
          <w:i/>
          <w:iCs/>
          <w:kern w:val="0"/>
          <w:sz w:val="24"/>
          <w:szCs w:val="24"/>
          <w:lang w:val="en-GB" w:eastAsia="en-US"/>
        </w:rPr>
        <w:t xml:space="preserve"> insulin </w:t>
      </w:r>
      <w:proofErr w:type="spellStart"/>
      <w:r w:rsidRPr="003C3FF3">
        <w:rPr>
          <w:rFonts w:ascii="Book Antiqua" w:eastAsia="Calibri" w:hAnsi="Book Antiqua" w:cs="Times New Roman"/>
          <w:b/>
          <w:i/>
          <w:iCs/>
          <w:kern w:val="0"/>
          <w:sz w:val="24"/>
          <w:szCs w:val="24"/>
          <w:lang w:val="en-GB" w:eastAsia="en-US"/>
        </w:rPr>
        <w:t>degludec</w:t>
      </w:r>
      <w:proofErr w:type="spellEnd"/>
      <w:r w:rsidRPr="003C3FF3">
        <w:rPr>
          <w:rFonts w:ascii="Book Antiqua" w:eastAsia="Calibri" w:hAnsi="Book Antiqua" w:cs="Times New Roman"/>
          <w:b/>
          <w:i/>
          <w:iCs/>
          <w:kern w:val="0"/>
          <w:sz w:val="24"/>
          <w:szCs w:val="24"/>
          <w:lang w:val="en-GB" w:eastAsia="en-US"/>
        </w:rPr>
        <w:t xml:space="preserve"> - Data from randomized controlled trials</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Trial-level meta-analyses of the EDITION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Gla-100) and BEGIN (</w:t>
      </w:r>
      <w:proofErr w:type="spellStart"/>
      <w:r w:rsidRPr="003C3FF3">
        <w:rPr>
          <w:rFonts w:ascii="Book Antiqua" w:eastAsia="等线" w:hAnsi="Book Antiqua" w:cs="Times New Roman"/>
          <w:i/>
          <w:iCs/>
          <w:kern w:val="0"/>
          <w:sz w:val="24"/>
          <w:szCs w:val="24"/>
          <w:lang w:val="en-GB" w:eastAsia="en-US"/>
        </w:rPr>
        <w:t>vs</w:t>
      </w:r>
      <w:proofErr w:type="spellEnd"/>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programmes compared the glycaemic control and risk of hypoglycaemia between Gla-300 and Gla-100 or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In BEGIN, while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achieved a greater fasting plasma glucose reduction than Gla-100, Gla-100 offered a greater reduction in HbA</w:t>
      </w:r>
      <w:r w:rsidRPr="003C3FF3">
        <w:rPr>
          <w:rFonts w:ascii="Book Antiqua" w:eastAsia="等线" w:hAnsi="Book Antiqua" w:cs="Times New Roman"/>
          <w:kern w:val="0"/>
          <w:sz w:val="24"/>
          <w:szCs w:val="24"/>
          <w:vertAlign w:val="subscript"/>
          <w:lang w:val="en-GB" w:eastAsia="en-US"/>
        </w:rPr>
        <w:t xml:space="preserve">1c </w:t>
      </w:r>
      <w:r w:rsidRPr="003C3FF3">
        <w:rPr>
          <w:rFonts w:ascii="Book Antiqua" w:eastAsia="等线" w:hAnsi="Book Antiqua" w:cs="Times New Roman"/>
          <w:kern w:val="0"/>
          <w:sz w:val="24"/>
          <w:szCs w:val="24"/>
          <w:lang w:val="en-GB" w:eastAsia="en-US"/>
        </w:rPr>
        <w:t>(mean difference: 0.09%; 95%CI: 0.01 to 0.18). In EDITION, no difference was observed in fasting plasma glucose and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reduction between both glargine formulations. Risk of nocturnal conﬁrmed or severe hypoglycaemia was lower with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than Gla-100 (RR: 0.79; 95%CI: 0.66 to 0.94). When compared with Gla-100, Gla-300 was associated with reduced risk of both nocturnal (RR: 0.75; 95%CI: 0.61 to 0.92) and anytime (24 h) (RR: 0.81; 95%CI: 0.69 to 0.94) conﬁrmed or severe </w:t>
      </w:r>
      <w:proofErr w:type="gramStart"/>
      <w:r w:rsidRPr="003C3FF3">
        <w:rPr>
          <w:rFonts w:ascii="Book Antiqua" w:eastAsia="等线" w:hAnsi="Book Antiqua" w:cs="Times New Roman"/>
          <w:kern w:val="0"/>
          <w:sz w:val="24"/>
          <w:szCs w:val="24"/>
          <w:lang w:val="en-GB" w:eastAsia="en-US"/>
        </w:rPr>
        <w:t>hypoglycaemia</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50]</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lastRenderedPageBreak/>
        <w:t xml:space="preserve">The BRIGHT study is the first head-to-head clinical trial that directly compared the safety and efficacy of second-generation BIs (Gla-300 and IDeg-100) in adults with T2DM who were uncontrolled on OADs (with/without GLP-1 receptor agonist at stable dose for ≥ 3 </w:t>
      </w:r>
      <w:proofErr w:type="spellStart"/>
      <w:r w:rsidRPr="003C3FF3">
        <w:rPr>
          <w:rFonts w:ascii="Book Antiqua" w:eastAsia="等线" w:hAnsi="Book Antiqua" w:cs="Times New Roman"/>
          <w:kern w:val="0"/>
          <w:sz w:val="24"/>
          <w:szCs w:val="24"/>
          <w:lang w:val="en-GB" w:eastAsia="en-US"/>
        </w:rPr>
        <w:t>mo</w:t>
      </w:r>
      <w:proofErr w:type="spellEnd"/>
      <w:r w:rsidRPr="003C3FF3">
        <w:rPr>
          <w:rFonts w:ascii="Book Antiqua" w:eastAsia="等线" w:hAnsi="Book Antiqua" w:cs="Times New Roman"/>
          <w:kern w:val="0"/>
          <w:sz w:val="24"/>
          <w:szCs w:val="24"/>
          <w:lang w:val="en-GB" w:eastAsia="en-US"/>
        </w:rPr>
        <w:t xml:space="preserve">) and insulin </w:t>
      </w:r>
      <w:proofErr w:type="gramStart"/>
      <w:r w:rsidRPr="003C3FF3">
        <w:rPr>
          <w:rFonts w:ascii="Book Antiqua" w:eastAsia="等线" w:hAnsi="Book Antiqua" w:cs="Times New Roman"/>
          <w:kern w:val="0"/>
          <w:sz w:val="24"/>
          <w:szCs w:val="24"/>
          <w:lang w:val="en-GB" w:eastAsia="en-US"/>
        </w:rPr>
        <w:t>naïve</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51]</w:t>
      </w:r>
      <w:r w:rsidRPr="003C3FF3">
        <w:rPr>
          <w:rFonts w:ascii="Book Antiqua" w:eastAsia="等线" w:hAnsi="Book Antiqua" w:cs="Times New Roman"/>
          <w:kern w:val="0"/>
          <w:sz w:val="24"/>
          <w:szCs w:val="24"/>
          <w:lang w:val="en-GB" w:eastAsia="en-US"/>
        </w:rPr>
        <w:t>. In this study, patients were excluded if found with HbA1c &lt; 7.5 % or &gt; 10.5 % (at screening), BMI &lt; 25 kg/m</w:t>
      </w:r>
      <w:r w:rsidRPr="003C3FF3">
        <w:rPr>
          <w:rFonts w:ascii="Book Antiqua" w:eastAsia="等线" w:hAnsi="Book Antiqua" w:cs="Times New Roman"/>
          <w:kern w:val="0"/>
          <w:sz w:val="24"/>
          <w:szCs w:val="24"/>
          <w:vertAlign w:val="superscript"/>
          <w:lang w:val="en-GB" w:eastAsia="en-US"/>
        </w:rPr>
        <w:t>2</w:t>
      </w:r>
      <w:r w:rsidRPr="003C3FF3">
        <w:rPr>
          <w:rFonts w:ascii="Book Antiqua" w:eastAsia="等线" w:hAnsi="Book Antiqua" w:cs="Times New Roman"/>
          <w:kern w:val="0"/>
          <w:sz w:val="24"/>
          <w:szCs w:val="24"/>
          <w:lang w:val="en-GB" w:eastAsia="en-US"/>
        </w:rPr>
        <w:t xml:space="preserve"> or &gt; 40 kg/m</w:t>
      </w:r>
      <w:r w:rsidRPr="003C3FF3">
        <w:rPr>
          <w:rFonts w:ascii="Book Antiqua" w:eastAsia="等线" w:hAnsi="Book Antiqua" w:cs="Times New Roman"/>
          <w:kern w:val="0"/>
          <w:sz w:val="24"/>
          <w:szCs w:val="24"/>
          <w:vertAlign w:val="superscript"/>
          <w:lang w:val="en-GB" w:eastAsia="en-US"/>
        </w:rPr>
        <w:t>2</w:t>
      </w:r>
      <w:r w:rsidRPr="003C3FF3">
        <w:rPr>
          <w:rFonts w:ascii="Book Antiqua" w:eastAsia="等线" w:hAnsi="Book Antiqua" w:cs="Times New Roman"/>
          <w:kern w:val="0"/>
          <w:sz w:val="24"/>
          <w:szCs w:val="24"/>
          <w:lang w:val="en-GB" w:eastAsia="en-US"/>
        </w:rPr>
        <w:t>, currently or previously using insulin except for a maximum of 8 consecutive days or totally 15 d (</w:t>
      </w:r>
      <w:r w:rsidRPr="003C3FF3">
        <w:rPr>
          <w:rFonts w:ascii="Book Antiqua" w:eastAsia="等线" w:hAnsi="Book Antiqua" w:cs="Times New Roman"/>
          <w:i/>
          <w:iCs/>
          <w:kern w:val="0"/>
          <w:sz w:val="24"/>
          <w:szCs w:val="24"/>
          <w:lang w:val="en-GB" w:eastAsia="en-US"/>
        </w:rPr>
        <w:t>e.g.</w:t>
      </w:r>
      <w:r w:rsidRPr="003C3FF3">
        <w:rPr>
          <w:rFonts w:ascii="Book Antiqua" w:eastAsia="等线" w:hAnsi="Book Antiqua" w:cs="Times New Roman"/>
          <w:kern w:val="0"/>
          <w:sz w:val="24"/>
          <w:szCs w:val="24"/>
          <w:lang w:val="en-GB" w:eastAsia="en-US"/>
        </w:rPr>
        <w:t xml:space="preserve">, acute illness, surgery) during the last year prior to screening. BRIGHT was a phase 4, 24-wk, multinational, multicentre, open-label, two-arm, parallel-group trial that enrolled 929 insulin-naïve adults with T2DM inadequately controlled with OADs with or without a GLP-1 receptor agonist. Patients were randomised in 1:1 ratio to receive Gla-300 (0.2 U/kg) or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(10 U) administered once daily using similar treat-to-target titration protocols. Non-inferiority of Gla-300 </w:t>
      </w:r>
      <w:proofErr w:type="spellStart"/>
      <w:r w:rsidRPr="003C3FF3">
        <w:rPr>
          <w:rFonts w:ascii="Book Antiqua" w:eastAsia="等线" w:hAnsi="Book Antiqua" w:cs="Times New Roman"/>
          <w:i/>
          <w:iCs/>
          <w:kern w:val="0"/>
          <w:sz w:val="24"/>
          <w:szCs w:val="24"/>
          <w:lang w:val="en-GB" w:eastAsia="en-US"/>
        </w:rPr>
        <w:t>vs</w:t>
      </w:r>
      <w:proofErr w:type="spellEnd"/>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was demonstrated for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change from baseline to week 24. Both </w:t>
      </w:r>
      <w:proofErr w:type="gramStart"/>
      <w:r w:rsidRPr="003C3FF3">
        <w:rPr>
          <w:rFonts w:ascii="Book Antiqua" w:eastAsia="等线" w:hAnsi="Book Antiqua" w:cs="Times New Roman"/>
          <w:kern w:val="0"/>
          <w:sz w:val="24"/>
          <w:szCs w:val="24"/>
          <w:lang w:val="en-GB" w:eastAsia="en-US"/>
        </w:rPr>
        <w:t>BIs</w:t>
      </w:r>
      <w:proofErr w:type="gramEnd"/>
      <w:r w:rsidRPr="003C3FF3">
        <w:rPr>
          <w:rFonts w:ascii="Book Antiqua" w:eastAsia="等线" w:hAnsi="Book Antiqua" w:cs="Times New Roman"/>
          <w:kern w:val="0"/>
          <w:sz w:val="24"/>
          <w:szCs w:val="24"/>
          <w:lang w:val="en-GB" w:eastAsia="en-US"/>
        </w:rPr>
        <w:t xml:space="preserve"> provided a similar reduction in fasting self-monitored plasma glucose. Hypoglycaemia incidence and rates were comparable with both insulins during the full study period but lower in favour of Gla-300 during the titration period.</w:t>
      </w:r>
      <w:r w:rsidRPr="003C3FF3">
        <w:rPr>
          <w:rFonts w:ascii="Book Antiqua" w:eastAsia="等线" w:hAnsi="Book Antiqua" w:cs="Times New Roman"/>
          <w:kern w:val="0"/>
          <w:sz w:val="24"/>
          <w:szCs w:val="24"/>
          <w:vertAlign w:val="superscript"/>
          <w:lang w:val="en-GB" w:eastAsia="en-US"/>
        </w:rPr>
        <w:t xml:space="preserve"> </w:t>
      </w:r>
      <w:r w:rsidRPr="003C3FF3">
        <w:rPr>
          <w:rFonts w:ascii="Book Antiqua" w:eastAsia="等线" w:hAnsi="Book Antiqua" w:cs="Times New Roman"/>
          <w:kern w:val="0"/>
          <w:sz w:val="24"/>
          <w:szCs w:val="24"/>
          <w:lang w:val="en-GB" w:eastAsia="en-US"/>
        </w:rPr>
        <w:t>During the titration period of first 12-wk, the event rates of hypoglycaemia (</w:t>
      </w:r>
      <w:r w:rsidRPr="003C3FF3">
        <w:rPr>
          <w:rFonts w:ascii="Book Antiqua" w:eastAsia="等线" w:hAnsi="Book Antiqua" w:cs="Calibri"/>
          <w:kern w:val="0"/>
          <w:sz w:val="24"/>
          <w:szCs w:val="24"/>
          <w:lang w:val="en-GB" w:eastAsia="en-US"/>
        </w:rPr>
        <w:t xml:space="preserve">≤ </w:t>
      </w:r>
      <w:r w:rsidRPr="003C3FF3">
        <w:rPr>
          <w:rFonts w:ascii="Book Antiqua" w:eastAsia="等线" w:hAnsi="Book Antiqua" w:cs="Times New Roman"/>
          <w:kern w:val="0"/>
          <w:sz w:val="24"/>
          <w:szCs w:val="24"/>
          <w:lang w:val="en-GB" w:eastAsia="en-US"/>
        </w:rPr>
        <w:t>70 mg/</w:t>
      </w:r>
      <w:proofErr w:type="spellStart"/>
      <w:r w:rsidRPr="003C3FF3">
        <w:rPr>
          <w:rFonts w:ascii="Book Antiqua" w:eastAsia="等线" w:hAnsi="Book Antiqua" w:cs="Times New Roman"/>
          <w:kern w:val="0"/>
          <w:sz w:val="24"/>
          <w:szCs w:val="24"/>
          <w:lang w:val="en-GB" w:eastAsia="en-US"/>
        </w:rPr>
        <w:t>dL</w:t>
      </w:r>
      <w:proofErr w:type="spellEnd"/>
      <w:r w:rsidRPr="003C3FF3">
        <w:rPr>
          <w:rFonts w:ascii="Book Antiqua" w:eastAsia="等线" w:hAnsi="Book Antiqua" w:cs="Times New Roman"/>
          <w:kern w:val="0"/>
          <w:sz w:val="24"/>
          <w:szCs w:val="24"/>
          <w:lang w:val="en-GB" w:eastAsia="en-US"/>
        </w:rPr>
        <w:t xml:space="preserve">) were lower with Gla-300 </w:t>
      </w:r>
      <w:proofErr w:type="spellStart"/>
      <w:r w:rsidRPr="003C3FF3">
        <w:rPr>
          <w:rFonts w:ascii="Book Antiqua" w:eastAsia="等线" w:hAnsi="Book Antiqua" w:cs="Times New Roman"/>
          <w:i/>
          <w:iCs/>
          <w:kern w:val="0"/>
          <w:sz w:val="24"/>
          <w:szCs w:val="24"/>
          <w:lang w:val="en-GB" w:eastAsia="en-US"/>
        </w:rPr>
        <w:t>vs</w:t>
      </w:r>
      <w:proofErr w:type="spellEnd"/>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by 23% (RR: 0.77; 95%CI: 0.62 to 0.96) at any time of day (24 h) and 35% (RR: 0.69; 95%CI: 0.43 to 0.98) at </w:t>
      </w:r>
      <w:proofErr w:type="gramStart"/>
      <w:r w:rsidRPr="003C3FF3">
        <w:rPr>
          <w:rFonts w:ascii="Book Antiqua" w:eastAsia="等线" w:hAnsi="Book Antiqua" w:cs="Times New Roman"/>
          <w:kern w:val="0"/>
          <w:sz w:val="24"/>
          <w:szCs w:val="24"/>
          <w:lang w:val="en-GB" w:eastAsia="en-US"/>
        </w:rPr>
        <w:t>night</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52-54]</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In a small-scale randomized cross-over study designed to compare the efficacy and safety of Gla-300 and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using continuous glucose monitoring, patients were assessed for average percentage of time with sustained blood glucose levels of 70-180 mg/</w:t>
      </w:r>
      <w:proofErr w:type="spellStart"/>
      <w:r w:rsidRPr="003C3FF3">
        <w:rPr>
          <w:rFonts w:ascii="Book Antiqua" w:eastAsia="等线" w:hAnsi="Book Antiqua" w:cs="Times New Roman"/>
          <w:kern w:val="0"/>
          <w:sz w:val="24"/>
          <w:szCs w:val="24"/>
          <w:lang w:val="en-GB" w:eastAsia="en-US"/>
        </w:rPr>
        <w:t>dL</w:t>
      </w:r>
      <w:proofErr w:type="spellEnd"/>
      <w:r w:rsidRPr="003C3FF3">
        <w:rPr>
          <w:rFonts w:ascii="Book Antiqua" w:eastAsia="等线" w:hAnsi="Book Antiqua" w:cs="Times New Roman"/>
          <w:kern w:val="0"/>
          <w:sz w:val="24"/>
          <w:szCs w:val="24"/>
          <w:lang w:val="en-GB" w:eastAsia="en-US"/>
        </w:rPr>
        <w:t xml:space="preserve"> (efficacy) and incidence of hypoglycaemia defined as blood glucose level &lt; 70 mg/</w:t>
      </w:r>
      <w:proofErr w:type="spellStart"/>
      <w:r w:rsidRPr="003C3FF3">
        <w:rPr>
          <w:rFonts w:ascii="Book Antiqua" w:eastAsia="等线" w:hAnsi="Book Antiqua" w:cs="Times New Roman"/>
          <w:kern w:val="0"/>
          <w:sz w:val="24"/>
          <w:szCs w:val="24"/>
          <w:lang w:val="en-GB" w:eastAsia="en-US"/>
        </w:rPr>
        <w:t>dL</w:t>
      </w:r>
      <w:proofErr w:type="spellEnd"/>
      <w:r w:rsidRPr="003C3FF3">
        <w:rPr>
          <w:rFonts w:ascii="Book Antiqua" w:eastAsia="等线" w:hAnsi="Book Antiqua" w:cs="Times New Roman"/>
          <w:kern w:val="0"/>
          <w:sz w:val="24"/>
          <w:szCs w:val="24"/>
          <w:lang w:val="en-GB" w:eastAsia="en-US"/>
        </w:rPr>
        <w:t xml:space="preserve"> (safety)</w:t>
      </w:r>
      <w:r w:rsidRPr="003C3FF3">
        <w:rPr>
          <w:rFonts w:ascii="Book Antiqua" w:eastAsia="等线" w:hAnsi="Book Antiqua" w:cs="Times New Roman"/>
          <w:kern w:val="0"/>
          <w:sz w:val="24"/>
          <w:szCs w:val="24"/>
          <w:vertAlign w:val="superscript"/>
          <w:lang w:val="en-GB" w:eastAsia="en-US"/>
        </w:rPr>
        <w:t>[55]</w:t>
      </w:r>
      <w:r w:rsidRPr="003C3FF3">
        <w:rPr>
          <w:rFonts w:ascii="Book Antiqua" w:eastAsia="等线" w:hAnsi="Book Antiqua" w:cs="Times New Roman"/>
          <w:kern w:val="0"/>
          <w:sz w:val="24"/>
          <w:szCs w:val="24"/>
          <w:lang w:val="en-GB" w:eastAsia="en-US"/>
        </w:rPr>
        <w:t xml:space="preserve">. There was no statistically significant difference in mean percentage of time within target glucose range between the Gla-300 and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groups (77.8 ± 19.2%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76.9 ± 18.3%, respectively;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0.848). However, the mean percentage of time of hypoglycaemia was substantially lower in the Gla-300 group (1.3 ± 2.7%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5.5 </w:t>
      </w:r>
      <w:r w:rsidRPr="003C3FF3">
        <w:rPr>
          <w:rFonts w:ascii="Book Antiqua" w:eastAsia="等线" w:hAnsi="Book Antiqua" w:cs="Times New Roman"/>
          <w:kern w:val="0"/>
          <w:sz w:val="24"/>
          <w:szCs w:val="24"/>
          <w:lang w:val="en-GB" w:eastAsia="en-US"/>
        </w:rPr>
        <w:lastRenderedPageBreak/>
        <w:t xml:space="preserve">± 6.4% for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0.002). This observation held true even for duration of severe or nocturnal hypoglycaemia. Another study also reiterated the comparable efficacy of Gla-300 and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in maintaining blood glucose levels and the better safety profile of Gla-300, especially with regard to nocturnal hypoglycaemia (</w:t>
      </w:r>
      <w:r w:rsidRPr="003C3FF3">
        <w:rPr>
          <w:rFonts w:ascii="Book Antiqua" w:eastAsia="等线" w:hAnsi="Book Antiqua" w:cs="Times New Roman"/>
          <w:i/>
          <w:iCs/>
          <w:kern w:val="0"/>
          <w:sz w:val="24"/>
          <w:szCs w:val="24"/>
          <w:lang w:val="en-GB" w:eastAsia="en-US"/>
        </w:rPr>
        <w:t>P</w:t>
      </w:r>
      <w:r w:rsidRPr="003C3FF3">
        <w:rPr>
          <w:rFonts w:ascii="Book Antiqua" w:eastAsia="等线" w:hAnsi="Book Antiqua" w:cs="Times New Roman"/>
          <w:kern w:val="0"/>
          <w:sz w:val="24"/>
          <w:szCs w:val="24"/>
          <w:lang w:val="en-GB" w:eastAsia="en-US"/>
        </w:rPr>
        <w:t xml:space="preserve"> = 0.021).</w:t>
      </w:r>
      <w:r w:rsidRPr="003C3FF3">
        <w:rPr>
          <w:rFonts w:ascii="Book Antiqua" w:eastAsia="等线" w:hAnsi="Book Antiqua" w:cs="Times New Roman"/>
          <w:kern w:val="0"/>
          <w:sz w:val="24"/>
          <w:szCs w:val="24"/>
          <w:vertAlign w:val="superscript"/>
          <w:lang w:val="en-GB" w:eastAsia="en-US"/>
        </w:rPr>
        <w:t>[56]</w:t>
      </w:r>
      <w:r w:rsidRPr="003C3FF3">
        <w:rPr>
          <w:rFonts w:ascii="Book Antiqua" w:eastAsia="等线" w:hAnsi="Book Antiqua" w:cs="Times New Roman"/>
          <w:kern w:val="0"/>
          <w:sz w:val="24"/>
          <w:szCs w:val="24"/>
          <w:lang w:val="en-GB" w:eastAsia="en-US"/>
        </w:rPr>
        <w:t xml:space="preserve"> </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In BRIGHT study, patients with impaired renal function (</w:t>
      </w:r>
      <w:proofErr w:type="spellStart"/>
      <w:r w:rsidRPr="003C3FF3">
        <w:rPr>
          <w:rFonts w:ascii="Book Antiqua" w:eastAsia="等线" w:hAnsi="Book Antiqua" w:cs="Times New Roman"/>
          <w:kern w:val="0"/>
          <w:sz w:val="24"/>
          <w:szCs w:val="24"/>
          <w:lang w:val="en-GB" w:eastAsia="en-US"/>
        </w:rPr>
        <w:t>eGFR</w:t>
      </w:r>
      <w:proofErr w:type="spellEnd"/>
      <w:r w:rsidRPr="003C3FF3">
        <w:rPr>
          <w:rFonts w:ascii="Book Antiqua" w:eastAsia="等线" w:hAnsi="Book Antiqua" w:cs="Times New Roman"/>
          <w:kern w:val="0"/>
          <w:sz w:val="24"/>
          <w:szCs w:val="24"/>
          <w:lang w:val="en-GB" w:eastAsia="en-US"/>
        </w:rPr>
        <w:t xml:space="preserve"> &lt; 60 mL/min/1.73 m</w:t>
      </w:r>
      <w:r w:rsidRPr="003C3FF3">
        <w:rPr>
          <w:rFonts w:ascii="Book Antiqua" w:eastAsia="等线" w:hAnsi="Book Antiqua" w:cs="Times New Roman"/>
          <w:kern w:val="0"/>
          <w:sz w:val="24"/>
          <w:szCs w:val="24"/>
          <w:vertAlign w:val="superscript"/>
          <w:lang w:val="en-GB" w:eastAsia="en-US"/>
        </w:rPr>
        <w:t>2</w:t>
      </w:r>
      <w:r w:rsidRPr="003C3FF3">
        <w:rPr>
          <w:rFonts w:ascii="Book Antiqua" w:eastAsia="等线" w:hAnsi="Book Antiqua" w:cs="Times New Roman"/>
          <w:kern w:val="0"/>
          <w:sz w:val="24"/>
          <w:szCs w:val="24"/>
          <w:lang w:val="en-GB" w:eastAsia="en-US"/>
        </w:rPr>
        <w:t>) demonstrated greater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reduction with Gla-300 than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(LS mean difference: -0.43; 95%CI: -0.74 to -0.12) and no difference in incidence of </w:t>
      </w:r>
      <w:proofErr w:type="spellStart"/>
      <w:proofErr w:type="gram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57]</w:t>
      </w:r>
      <w:r w:rsidRPr="003C3FF3">
        <w:rPr>
          <w:rFonts w:ascii="Book Antiqua" w:eastAsia="等线" w:hAnsi="Book Antiqua" w:cs="Times New Roman"/>
          <w:kern w:val="0"/>
          <w:sz w:val="24"/>
          <w:szCs w:val="24"/>
          <w:lang w:val="en-GB" w:eastAsia="en-US"/>
        </w:rPr>
        <w:t>. In addition,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reduction in both treatment arms was similar in patients aged &lt; 70 years but greater with Gla-300 than IDeg-100 in those ≥ 70 years (LS mean difference: -0.34; 95%CI: -0.59 to -0.10) with no difference in incidence of </w:t>
      </w:r>
      <w:proofErr w:type="gramStart"/>
      <w:r w:rsidRPr="003C3FF3">
        <w:rPr>
          <w:rFonts w:ascii="Book Antiqua" w:eastAsia="等线" w:hAnsi="Book Antiqua" w:cs="Times New Roman"/>
          <w:kern w:val="0"/>
          <w:sz w:val="24"/>
          <w:szCs w:val="24"/>
          <w:lang w:val="en-GB" w:eastAsia="en-US"/>
        </w:rPr>
        <w:t>hypoglycaemia</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58]</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The CONCLUDE </w:t>
      </w:r>
      <w:proofErr w:type="gramStart"/>
      <w:r w:rsidRPr="003C3FF3">
        <w:rPr>
          <w:rFonts w:ascii="Book Antiqua" w:eastAsia="等线" w:hAnsi="Book Antiqua" w:cs="Times New Roman"/>
          <w:kern w:val="0"/>
          <w:sz w:val="24"/>
          <w:szCs w:val="24"/>
          <w:lang w:val="en-GB" w:eastAsia="en-US"/>
        </w:rPr>
        <w:t>study</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59]</w:t>
      </w:r>
      <w:r w:rsidRPr="003C3FF3">
        <w:rPr>
          <w:rFonts w:ascii="Book Antiqua" w:eastAsia="等线" w:hAnsi="Book Antiqua" w:cs="Times New Roman"/>
          <w:kern w:val="0"/>
          <w:sz w:val="24"/>
          <w:szCs w:val="24"/>
          <w:lang w:val="en-GB" w:eastAsia="en-US"/>
        </w:rPr>
        <w:t xml:space="preserve"> (an open-label randomized, active-controlled, 2-arm parallel-group, multicentre, phase 3 study) compared safety and efficacy of IDeg-200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Gla-300, in European and North American adults (</w:t>
      </w:r>
      <w:r w:rsidRPr="003C3FF3">
        <w:rPr>
          <w:rFonts w:ascii="Book Antiqua" w:eastAsia="等线" w:hAnsi="Book Antiqua" w:cs="Times New Roman"/>
          <w:i/>
          <w:iCs/>
          <w:kern w:val="0"/>
          <w:sz w:val="24"/>
          <w:szCs w:val="24"/>
          <w:lang w:val="en-GB" w:eastAsia="en-US"/>
        </w:rPr>
        <w:t>n</w:t>
      </w:r>
      <w:r w:rsidRPr="003C3FF3">
        <w:rPr>
          <w:rFonts w:ascii="Book Antiqua" w:eastAsia="等线" w:hAnsi="Book Antiqua" w:cs="Times New Roman"/>
          <w:kern w:val="0"/>
          <w:sz w:val="24"/>
          <w:szCs w:val="24"/>
          <w:lang w:val="en-GB" w:eastAsia="en-US"/>
        </w:rPr>
        <w:t xml:space="preserve"> = 1609) with T2DM, who were already taking BI (Glar-100, </w:t>
      </w:r>
      <w:proofErr w:type="spellStart"/>
      <w:r w:rsidRPr="003C3FF3">
        <w:rPr>
          <w:rFonts w:ascii="Book Antiqua" w:eastAsia="等线" w:hAnsi="Book Antiqua" w:cs="Times New Roman"/>
          <w:kern w:val="0"/>
          <w:sz w:val="24"/>
          <w:szCs w:val="24"/>
          <w:lang w:val="en-GB" w:eastAsia="en-US"/>
        </w:rPr>
        <w:t>detemir</w:t>
      </w:r>
      <w:proofErr w:type="spellEnd"/>
      <w:r w:rsidRPr="003C3FF3">
        <w:rPr>
          <w:rFonts w:ascii="Book Antiqua" w:eastAsia="等线" w:hAnsi="Book Antiqua" w:cs="Times New Roman"/>
          <w:kern w:val="0"/>
          <w:sz w:val="24"/>
          <w:szCs w:val="24"/>
          <w:lang w:val="en-GB" w:eastAsia="en-US"/>
        </w:rPr>
        <w:t xml:space="preserve">, or NPH) with or without OAD. In this study, adults (aged &gt; 18 years) with T2DM were included if they met the following criteria: HbA1c ≤ 80 </w:t>
      </w:r>
      <w:proofErr w:type="spellStart"/>
      <w:r w:rsidRPr="003C3FF3">
        <w:rPr>
          <w:rFonts w:ascii="Book Antiqua" w:eastAsia="等线" w:hAnsi="Book Antiqua" w:cs="Times New Roman"/>
          <w:kern w:val="0"/>
          <w:sz w:val="24"/>
          <w:szCs w:val="24"/>
          <w:lang w:val="en-GB" w:eastAsia="en-US"/>
        </w:rPr>
        <w:t>mmol</w:t>
      </w:r>
      <w:proofErr w:type="spellEnd"/>
      <w:r w:rsidRPr="003C3FF3">
        <w:rPr>
          <w:rFonts w:ascii="Book Antiqua" w:eastAsia="等线" w:hAnsi="Book Antiqua" w:cs="Times New Roman"/>
          <w:kern w:val="0"/>
          <w:sz w:val="24"/>
          <w:szCs w:val="24"/>
          <w:lang w:val="en-GB" w:eastAsia="en-US"/>
        </w:rPr>
        <w:t>/</w:t>
      </w:r>
      <w:proofErr w:type="spellStart"/>
      <w:r w:rsidRPr="003C3FF3">
        <w:rPr>
          <w:rFonts w:ascii="Book Antiqua" w:eastAsia="等线" w:hAnsi="Book Antiqua" w:cs="Times New Roman"/>
          <w:kern w:val="0"/>
          <w:sz w:val="24"/>
          <w:szCs w:val="24"/>
          <w:lang w:val="en-GB" w:eastAsia="en-US"/>
        </w:rPr>
        <w:t>mol</w:t>
      </w:r>
      <w:proofErr w:type="spellEnd"/>
      <w:r w:rsidRPr="003C3FF3">
        <w:rPr>
          <w:rFonts w:ascii="Book Antiqua" w:eastAsia="等线" w:hAnsi="Book Antiqua" w:cs="Times New Roman"/>
          <w:kern w:val="0"/>
          <w:sz w:val="24"/>
          <w:szCs w:val="24"/>
          <w:lang w:val="en-GB" w:eastAsia="en-US"/>
        </w:rPr>
        <w:t xml:space="preserve"> (9.5%), BMI ≤ 45 kg/m</w:t>
      </w:r>
      <w:r w:rsidRPr="003C3FF3">
        <w:rPr>
          <w:rFonts w:ascii="Book Antiqua" w:eastAsia="等线" w:hAnsi="Book Antiqua" w:cs="Times New Roman"/>
          <w:kern w:val="0"/>
          <w:sz w:val="24"/>
          <w:szCs w:val="24"/>
          <w:vertAlign w:val="superscript"/>
          <w:lang w:val="en-GB" w:eastAsia="en-US"/>
        </w:rPr>
        <w:t>2</w:t>
      </w:r>
      <w:r w:rsidRPr="003C3FF3">
        <w:rPr>
          <w:rFonts w:ascii="Book Antiqua" w:eastAsia="等线" w:hAnsi="Book Antiqua" w:cs="Times New Roman"/>
          <w:kern w:val="0"/>
          <w:sz w:val="24"/>
          <w:szCs w:val="24"/>
          <w:lang w:val="en-GB" w:eastAsia="en-US"/>
        </w:rPr>
        <w:t xml:space="preserve"> and treated with BI (once or twice daily; NPH insulin, insulin </w:t>
      </w:r>
      <w:proofErr w:type="spellStart"/>
      <w:r w:rsidRPr="003C3FF3">
        <w:rPr>
          <w:rFonts w:ascii="Book Antiqua" w:eastAsia="等线" w:hAnsi="Book Antiqua" w:cs="Times New Roman"/>
          <w:kern w:val="0"/>
          <w:sz w:val="24"/>
          <w:szCs w:val="24"/>
          <w:lang w:val="en-GB" w:eastAsia="en-US"/>
        </w:rPr>
        <w:t>detemir</w:t>
      </w:r>
      <w:proofErr w:type="spellEnd"/>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glargine</w:t>
      </w:r>
      <w:proofErr w:type="spellEnd"/>
      <w:r w:rsidRPr="003C3FF3">
        <w:rPr>
          <w:rFonts w:ascii="Book Antiqua" w:eastAsia="等线" w:hAnsi="Book Antiqua" w:cs="Times New Roman"/>
          <w:kern w:val="0"/>
          <w:sz w:val="24"/>
          <w:szCs w:val="24"/>
          <w:lang w:val="en-GB" w:eastAsia="en-US"/>
        </w:rPr>
        <w:t xml:space="preserve"> U100) with/without OADs at stable doses for at least 90 d. Major exclusion criteria were treatment with bolus or premixed insulin or with sulfonylureas/</w:t>
      </w:r>
      <w:proofErr w:type="spellStart"/>
      <w:r w:rsidRPr="003C3FF3">
        <w:rPr>
          <w:rFonts w:ascii="Book Antiqua" w:eastAsia="等线" w:hAnsi="Book Antiqua" w:cs="Times New Roman"/>
          <w:kern w:val="0"/>
          <w:sz w:val="24"/>
          <w:szCs w:val="24"/>
          <w:lang w:val="en-GB" w:eastAsia="en-US"/>
        </w:rPr>
        <w:t>glinides</w:t>
      </w:r>
      <w:proofErr w:type="spellEnd"/>
      <w:r w:rsidRPr="003C3FF3">
        <w:rPr>
          <w:rFonts w:ascii="Book Antiqua" w:eastAsia="等线" w:hAnsi="Book Antiqua" w:cs="Times New Roman"/>
          <w:kern w:val="0"/>
          <w:sz w:val="24"/>
          <w:szCs w:val="24"/>
          <w:lang w:val="en-GB" w:eastAsia="en-US"/>
        </w:rPr>
        <w:t xml:space="preserve"> within 90 d before the screening visit, severe renal impairment (</w:t>
      </w:r>
      <w:proofErr w:type="spellStart"/>
      <w:r w:rsidRPr="003C3FF3">
        <w:rPr>
          <w:rFonts w:ascii="Book Antiqua" w:eastAsia="等线" w:hAnsi="Book Antiqua" w:cs="Times New Roman"/>
          <w:kern w:val="0"/>
          <w:sz w:val="24"/>
          <w:szCs w:val="24"/>
          <w:lang w:val="en-GB" w:eastAsia="en-US"/>
        </w:rPr>
        <w:t>eGFR</w:t>
      </w:r>
      <w:proofErr w:type="spellEnd"/>
      <w:r w:rsidRPr="003C3FF3">
        <w:rPr>
          <w:rFonts w:ascii="Book Antiqua" w:eastAsia="等线" w:hAnsi="Book Antiqua" w:cs="Times New Roman"/>
          <w:kern w:val="0"/>
          <w:sz w:val="24"/>
          <w:szCs w:val="24"/>
          <w:lang w:val="en-GB" w:eastAsia="en-US"/>
        </w:rPr>
        <w:t xml:space="preserve"> &lt; 30 mL/min·1.73 m), or impaired liver function (alanine aminotransferase or aspartate aminotransferase ≥ 2.5 times the upper limit of normal). The primary end point was to assess the rate of overall symptomatic hypoglycaemia in maintenance period of 36 wk. The results showed that during the maintenance period of 36 </w:t>
      </w:r>
      <w:proofErr w:type="spellStart"/>
      <w:r w:rsidRPr="003C3FF3">
        <w:rPr>
          <w:rFonts w:ascii="Book Antiqua" w:eastAsia="等线" w:hAnsi="Book Antiqua" w:cs="Times New Roman"/>
          <w:kern w:val="0"/>
          <w:sz w:val="24"/>
          <w:szCs w:val="24"/>
          <w:lang w:val="en-GB" w:eastAsia="en-US"/>
        </w:rPr>
        <w:t>wk</w:t>
      </w:r>
      <w:proofErr w:type="spellEnd"/>
      <w:r w:rsidRPr="003C3FF3">
        <w:rPr>
          <w:rFonts w:ascii="Book Antiqua" w:eastAsia="等线" w:hAnsi="Book Antiqua" w:cs="Times New Roman"/>
          <w:kern w:val="0"/>
          <w:sz w:val="24"/>
          <w:szCs w:val="24"/>
          <w:lang w:val="en-GB" w:eastAsia="en-US"/>
        </w:rPr>
        <w:t xml:space="preserve">, the rate of overall symptomatic </w:t>
      </w:r>
      <w:proofErr w:type="spell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lang w:val="en-GB" w:eastAsia="en-US"/>
        </w:rPr>
        <w:t xml:space="preserve"> in patients treated with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was not statistically significant compared to Gla-300. Since the study did not meet the </w:t>
      </w:r>
      <w:r w:rsidRPr="003C3FF3">
        <w:rPr>
          <w:rFonts w:ascii="Book Antiqua" w:eastAsia="等线" w:hAnsi="Book Antiqua" w:cs="Times New Roman"/>
          <w:kern w:val="0"/>
          <w:sz w:val="24"/>
          <w:szCs w:val="24"/>
          <w:lang w:val="en-GB" w:eastAsia="en-US"/>
        </w:rPr>
        <w:lastRenderedPageBreak/>
        <w:t xml:space="preserve">primary endpoint, the secondary endpoints were considered exploratory and not </w:t>
      </w:r>
      <w:proofErr w:type="gramStart"/>
      <w:r w:rsidRPr="003C3FF3">
        <w:rPr>
          <w:rFonts w:ascii="Book Antiqua" w:eastAsia="等线" w:hAnsi="Book Antiqua" w:cs="Times New Roman"/>
          <w:kern w:val="0"/>
          <w:sz w:val="24"/>
          <w:szCs w:val="24"/>
          <w:lang w:val="en-GB" w:eastAsia="en-US"/>
        </w:rPr>
        <w:t>conclusive</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60-62]</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
    <w:p w:rsidR="003C3FF3" w:rsidRPr="003C3FF3" w:rsidRDefault="003C3FF3" w:rsidP="003C3FF3">
      <w:pPr>
        <w:widowControl/>
        <w:spacing w:line="360" w:lineRule="auto"/>
        <w:rPr>
          <w:rFonts w:ascii="Book Antiqua" w:eastAsia="等线" w:hAnsi="Book Antiqua" w:cs="Times New Roman"/>
          <w:i/>
          <w:iCs/>
          <w:kern w:val="0"/>
          <w:sz w:val="24"/>
          <w:szCs w:val="24"/>
          <w:lang w:val="en-GB" w:eastAsia="en-US"/>
        </w:rPr>
      </w:pPr>
      <w:r w:rsidRPr="003C3FF3">
        <w:rPr>
          <w:rFonts w:ascii="Book Antiqua" w:eastAsia="Calibri" w:hAnsi="Book Antiqua" w:cs="Times New Roman"/>
          <w:b/>
          <w:i/>
          <w:iCs/>
          <w:kern w:val="0"/>
          <w:sz w:val="24"/>
          <w:szCs w:val="24"/>
          <w:lang w:val="en-GB" w:eastAsia="en-US"/>
        </w:rPr>
        <w:t xml:space="preserve">Role of Gla-300 in diabetes management </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The ideal insulin therapy would offer the possibility of once-daily injection with flexible timing accompanied with a low risk of hypoglycaemia and ease of titration. As discussed above, Gla-300 provides a stable PK/PD profile requiring less aggressive titration not more frequently than every 3 to 4 d to achieve a steady state over the dosing </w:t>
      </w:r>
      <w:proofErr w:type="gramStart"/>
      <w:r w:rsidRPr="003C3FF3">
        <w:rPr>
          <w:rFonts w:ascii="Book Antiqua" w:eastAsia="等线" w:hAnsi="Book Antiqua" w:cs="Times New Roman"/>
          <w:kern w:val="0"/>
          <w:sz w:val="24"/>
          <w:szCs w:val="24"/>
          <w:lang w:val="en-GB" w:eastAsia="en-US"/>
        </w:rPr>
        <w:t>period</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63,64]</w:t>
      </w:r>
      <w:r w:rsidRPr="003C3FF3">
        <w:rPr>
          <w:rFonts w:ascii="Book Antiqua" w:eastAsia="等线" w:hAnsi="Book Antiqua" w:cs="Times New Roman"/>
          <w:kern w:val="0"/>
          <w:sz w:val="24"/>
          <w:szCs w:val="24"/>
          <w:lang w:val="en-GB" w:eastAsia="en-US"/>
        </w:rPr>
        <w:t>.</w:t>
      </w:r>
      <w:r w:rsidRPr="003C3FF3">
        <w:rPr>
          <w:rFonts w:ascii="Book Antiqua" w:eastAsia="等线" w:hAnsi="Book Antiqua" w:cs="Times New Roman"/>
          <w:kern w:val="0"/>
          <w:sz w:val="24"/>
          <w:szCs w:val="24"/>
          <w:vertAlign w:val="superscript"/>
          <w:lang w:val="en-GB" w:eastAsia="en-US"/>
        </w:rPr>
        <w:t xml:space="preserve"> </w:t>
      </w:r>
      <w:r w:rsidRPr="003C3FF3">
        <w:rPr>
          <w:rFonts w:ascii="Book Antiqua" w:eastAsia="等线" w:hAnsi="Book Antiqua" w:cs="Times New Roman"/>
          <w:kern w:val="0"/>
          <w:sz w:val="24"/>
          <w:szCs w:val="24"/>
          <w:lang w:val="en-GB" w:eastAsia="en-US"/>
        </w:rPr>
        <w:t xml:space="preserve">Moreover, Gla-300 was associated with lower incidence of hypoglycaemia in the initial titration (the first 8 </w:t>
      </w:r>
      <w:proofErr w:type="spellStart"/>
      <w:r w:rsidRPr="003C3FF3">
        <w:rPr>
          <w:rFonts w:ascii="Book Antiqua" w:eastAsia="等线" w:hAnsi="Book Antiqua" w:cs="Times New Roman"/>
          <w:kern w:val="0"/>
          <w:sz w:val="24"/>
          <w:szCs w:val="24"/>
          <w:lang w:val="en-GB" w:eastAsia="en-US"/>
        </w:rPr>
        <w:t>wk</w:t>
      </w:r>
      <w:proofErr w:type="spellEnd"/>
      <w:r w:rsidRPr="003C3FF3">
        <w:rPr>
          <w:rFonts w:ascii="Book Antiqua" w:eastAsia="等线" w:hAnsi="Book Antiqua" w:cs="Times New Roman"/>
          <w:kern w:val="0"/>
          <w:sz w:val="24"/>
          <w:szCs w:val="24"/>
          <w:lang w:val="en-GB" w:eastAsia="en-US"/>
        </w:rPr>
        <w:t xml:space="preserve"> of treatment) and maintenance phases that would help to mitigate the fear of </w:t>
      </w:r>
      <w:proofErr w:type="gramStart"/>
      <w:r w:rsidRPr="003C3FF3">
        <w:rPr>
          <w:rFonts w:ascii="Book Antiqua" w:eastAsia="等线" w:hAnsi="Book Antiqua" w:cs="Times New Roman"/>
          <w:kern w:val="0"/>
          <w:sz w:val="24"/>
          <w:szCs w:val="24"/>
          <w:lang w:val="en-GB" w:eastAsia="en-US"/>
        </w:rPr>
        <w:t>hypoglycaemia</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32,55]</w:t>
      </w:r>
      <w:r w:rsidRPr="003C3FF3">
        <w:rPr>
          <w:rFonts w:ascii="Book Antiqua" w:eastAsia="等线" w:hAnsi="Book Antiqua" w:cs="Times New Roman"/>
          <w:kern w:val="0"/>
          <w:sz w:val="24"/>
          <w:szCs w:val="24"/>
          <w:lang w:val="en-GB" w:eastAsia="en-US"/>
        </w:rPr>
        <w:t>.</w:t>
      </w:r>
      <w:r w:rsidRPr="003C3FF3">
        <w:rPr>
          <w:rFonts w:ascii="Book Antiqua" w:eastAsia="等线" w:hAnsi="Book Antiqua" w:cs="Times New Roman"/>
          <w:kern w:val="0"/>
          <w:sz w:val="24"/>
          <w:szCs w:val="24"/>
          <w:vertAlign w:val="superscript"/>
          <w:lang w:val="en-GB" w:eastAsia="en-US"/>
        </w:rPr>
        <w:t xml:space="preserve"> </w:t>
      </w:r>
      <w:r w:rsidRPr="003C3FF3">
        <w:rPr>
          <w:rFonts w:ascii="Book Antiqua" w:eastAsia="等线" w:hAnsi="Book Antiqua" w:cs="Times New Roman"/>
          <w:kern w:val="0"/>
          <w:sz w:val="24"/>
          <w:szCs w:val="24"/>
          <w:lang w:val="en-GB" w:eastAsia="en-US"/>
        </w:rPr>
        <w:t>The EDITION trials revealed that Gla-300 achieved comparable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reductions as Gla-100 with a lower risk of confirmed or severe hypoglycaemia. These studies also demonstrated a reduced risk of nocturnal hypoglycaemia even during the titration </w:t>
      </w:r>
      <w:proofErr w:type="gramStart"/>
      <w:r w:rsidRPr="003C3FF3">
        <w:rPr>
          <w:rFonts w:ascii="Book Antiqua" w:eastAsia="等线" w:hAnsi="Book Antiqua" w:cs="Times New Roman"/>
          <w:kern w:val="0"/>
          <w:sz w:val="24"/>
          <w:szCs w:val="24"/>
          <w:lang w:val="en-GB" w:eastAsia="en-US"/>
        </w:rPr>
        <w:t>phase</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15,26,27]</w:t>
      </w:r>
      <w:r w:rsidRPr="003C3FF3">
        <w:rPr>
          <w:rFonts w:ascii="Book Antiqua" w:eastAsia="等线" w:hAnsi="Book Antiqua" w:cs="Times New Roman"/>
          <w:kern w:val="0"/>
          <w:sz w:val="24"/>
          <w:szCs w:val="24"/>
          <w:lang w:val="en-GB" w:eastAsia="en-US"/>
        </w:rPr>
        <w:t>.</w:t>
      </w:r>
      <w:r w:rsidRPr="003C3FF3">
        <w:rPr>
          <w:rFonts w:ascii="Book Antiqua" w:eastAsia="等线" w:hAnsi="Book Antiqua" w:cs="Times New Roman"/>
          <w:kern w:val="0"/>
          <w:sz w:val="24"/>
          <w:szCs w:val="24"/>
          <w:vertAlign w:val="superscript"/>
          <w:lang w:val="en-GB" w:eastAsia="en-US"/>
        </w:rPr>
        <w:t xml:space="preserve"> </w:t>
      </w:r>
      <w:r w:rsidRPr="003C3FF3">
        <w:rPr>
          <w:rFonts w:ascii="Book Antiqua" w:eastAsia="等线" w:hAnsi="Book Antiqua" w:cs="Times New Roman"/>
          <w:kern w:val="0"/>
          <w:sz w:val="24"/>
          <w:szCs w:val="24"/>
          <w:lang w:val="en-GB" w:eastAsia="en-US"/>
        </w:rPr>
        <w:t>During the active titration period (0-12-wk) of the BRIGHT study, Gla-300 was associated with reduced risk of anytime confirmed hypoglycaemia (≤ 70 and &lt; 54 mg/</w:t>
      </w:r>
      <w:proofErr w:type="spellStart"/>
      <w:r w:rsidRPr="003C3FF3">
        <w:rPr>
          <w:rFonts w:ascii="Book Antiqua" w:eastAsia="等线" w:hAnsi="Book Antiqua" w:cs="Times New Roman"/>
          <w:kern w:val="0"/>
          <w:sz w:val="24"/>
          <w:szCs w:val="24"/>
          <w:lang w:val="en-GB" w:eastAsia="en-US"/>
        </w:rPr>
        <w:t>dL</w:t>
      </w:r>
      <w:proofErr w:type="spellEnd"/>
      <w:r w:rsidRPr="003C3FF3">
        <w:rPr>
          <w:rFonts w:ascii="Book Antiqua" w:eastAsia="等线" w:hAnsi="Book Antiqua" w:cs="Times New Roman"/>
          <w:kern w:val="0"/>
          <w:sz w:val="24"/>
          <w:szCs w:val="24"/>
          <w:lang w:val="en-GB" w:eastAsia="en-US"/>
        </w:rPr>
        <w:t>) than IDeg-100 and a comparable risk of nocturnal confirmed hypoglycaemia (≤ 70 mg/</w:t>
      </w:r>
      <w:proofErr w:type="spellStart"/>
      <w:r w:rsidRPr="003C3FF3">
        <w:rPr>
          <w:rFonts w:ascii="Book Antiqua" w:eastAsia="等线" w:hAnsi="Book Antiqua" w:cs="Times New Roman"/>
          <w:kern w:val="0"/>
          <w:sz w:val="24"/>
          <w:szCs w:val="24"/>
          <w:lang w:val="en-GB" w:eastAsia="en-US"/>
        </w:rPr>
        <w:t>dL</w:t>
      </w:r>
      <w:proofErr w:type="spellEnd"/>
      <w:r w:rsidRPr="003C3FF3">
        <w:rPr>
          <w:rFonts w:ascii="Book Antiqua" w:eastAsia="等线" w:hAnsi="Book Antiqua" w:cs="Times New Roman"/>
          <w:kern w:val="0"/>
          <w:sz w:val="24"/>
          <w:szCs w:val="24"/>
          <w:lang w:val="en-GB" w:eastAsia="en-US"/>
        </w:rPr>
        <w:t>)</w:t>
      </w:r>
      <w:r w:rsidRPr="003C3FF3">
        <w:rPr>
          <w:rFonts w:ascii="Book Antiqua" w:eastAsia="等线" w:hAnsi="Book Antiqua" w:cs="Times New Roman"/>
          <w:kern w:val="0"/>
          <w:sz w:val="24"/>
          <w:szCs w:val="24"/>
          <w:vertAlign w:val="superscript"/>
          <w:lang w:val="en-GB" w:eastAsia="en-US"/>
        </w:rPr>
        <w:t>[55]</w:t>
      </w:r>
      <w:r w:rsidRPr="003C3FF3">
        <w:rPr>
          <w:rFonts w:ascii="Book Antiqua" w:eastAsia="等线" w:hAnsi="Book Antiqua" w:cs="Times New Roman"/>
          <w:kern w:val="0"/>
          <w:sz w:val="24"/>
          <w:szCs w:val="24"/>
          <w:lang w:val="en-GB" w:eastAsia="en-US"/>
        </w:rPr>
        <w:t>. The safety and efficacy of Gla-300 has also been demonstrated in older populations. Gla-300 can be injected in the morning or evening and the injection device is convenient and easy-to-</w:t>
      </w:r>
      <w:proofErr w:type="gramStart"/>
      <w:r w:rsidRPr="003C3FF3">
        <w:rPr>
          <w:rFonts w:ascii="Book Antiqua" w:eastAsia="等线" w:hAnsi="Book Antiqua" w:cs="Times New Roman"/>
          <w:kern w:val="0"/>
          <w:sz w:val="24"/>
          <w:szCs w:val="24"/>
          <w:lang w:val="en-GB" w:eastAsia="en-US"/>
        </w:rPr>
        <w:t>use</w:t>
      </w:r>
      <w:r w:rsidRPr="003C3FF3">
        <w:rPr>
          <w:rFonts w:ascii="Book Antiqua" w:eastAsia="等线" w:hAnsi="Book Antiqua" w:cs="Times New Roman"/>
          <w:kern w:val="0"/>
          <w:sz w:val="24"/>
          <w:szCs w:val="24"/>
          <w:vertAlign w:val="superscript"/>
          <w:lang w:val="en-GB" w:eastAsia="en-US"/>
        </w:rPr>
        <w:t>[</w:t>
      </w:r>
      <w:bookmarkStart w:id="17" w:name="_Ref23263796"/>
      <w:proofErr w:type="gramEnd"/>
      <w:r w:rsidRPr="003C3FF3">
        <w:rPr>
          <w:rFonts w:ascii="Book Antiqua" w:eastAsia="等线" w:hAnsi="Book Antiqua" w:cs="Times New Roman"/>
          <w:kern w:val="0"/>
          <w:sz w:val="24"/>
          <w:szCs w:val="24"/>
          <w:vertAlign w:val="superscript"/>
          <w:lang w:val="en-GB" w:eastAsia="en-US"/>
        </w:rPr>
        <w:t>65</w:t>
      </w:r>
      <w:bookmarkEnd w:id="17"/>
      <w:r w:rsidRPr="003C3FF3">
        <w:rPr>
          <w:rFonts w:ascii="Book Antiqua" w:eastAsia="等线" w:hAnsi="Book Antiqua" w:cs="Times New Roman"/>
          <w:kern w:val="0"/>
          <w:sz w:val="24"/>
          <w:szCs w:val="24"/>
          <w:vertAlign w:val="superscript"/>
          <w:lang w:val="en-GB" w:eastAsia="en-US"/>
        </w:rPr>
        <w:t>]</w:t>
      </w:r>
      <w:r w:rsidRPr="003C3FF3">
        <w:rPr>
          <w:rFonts w:ascii="Book Antiqua" w:eastAsia="等线" w:hAnsi="Book Antiqua" w:cs="Times New Roman"/>
          <w:kern w:val="0"/>
          <w:sz w:val="24"/>
          <w:szCs w:val="24"/>
          <w:lang w:val="en-GB" w:eastAsia="en-US"/>
        </w:rPr>
        <w:t xml:space="preserve">. The results from the EDITION development program indicate that a range of patients with both T1DM and T2DM may benefit from Gla-300. Patients at high risk of hypoglycaemia or hypoglycaemia-related events (such as falls) may derive significant benefit. The prolonged duration of action of Gla-300 may benefit those requiring twice-daily insulin, while the flexibility in time of dosing may improve adherence in those with rigid dosing schedules or complex </w:t>
      </w:r>
      <w:proofErr w:type="gramStart"/>
      <w:r w:rsidRPr="003C3FF3">
        <w:rPr>
          <w:rFonts w:ascii="Book Antiqua" w:eastAsia="等线" w:hAnsi="Book Antiqua" w:cs="Times New Roman"/>
          <w:kern w:val="0"/>
          <w:sz w:val="24"/>
          <w:szCs w:val="24"/>
          <w:lang w:val="en-GB" w:eastAsia="en-US"/>
        </w:rPr>
        <w:t>regimens</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66]</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Gla-300 is administered in a pre-filled, disposable injector. Each pen delivers a maximum dose </w:t>
      </w:r>
      <w:proofErr w:type="gramStart"/>
      <w:r w:rsidRPr="003C3FF3">
        <w:rPr>
          <w:rFonts w:ascii="Book Antiqua" w:eastAsia="等线" w:hAnsi="Book Antiqua" w:cs="Times New Roman"/>
          <w:kern w:val="0"/>
          <w:sz w:val="24"/>
          <w:szCs w:val="24"/>
          <w:lang w:val="en-GB" w:eastAsia="en-US"/>
        </w:rPr>
        <w:t>of 80 units/injection</w:t>
      </w:r>
      <w:proofErr w:type="gramEnd"/>
      <w:r w:rsidRPr="003C3FF3">
        <w:rPr>
          <w:rFonts w:ascii="Book Antiqua" w:eastAsia="等线" w:hAnsi="Book Antiqua" w:cs="Times New Roman"/>
          <w:kern w:val="0"/>
          <w:sz w:val="24"/>
          <w:szCs w:val="24"/>
          <w:lang w:val="en-GB" w:eastAsia="en-US"/>
        </w:rPr>
        <w:t xml:space="preserve">. Due to the pH of the diluent, </w:t>
      </w:r>
      <w:r w:rsidRPr="003C3FF3">
        <w:rPr>
          <w:rFonts w:ascii="Book Antiqua" w:eastAsia="等线" w:hAnsi="Book Antiqua" w:cs="Times New Roman"/>
          <w:kern w:val="0"/>
          <w:sz w:val="24"/>
          <w:szCs w:val="24"/>
          <w:lang w:val="en-GB" w:eastAsia="en-US"/>
        </w:rPr>
        <w:lastRenderedPageBreak/>
        <w:t xml:space="preserve">Gla-300 should not be mixed with other </w:t>
      </w:r>
      <w:proofErr w:type="gramStart"/>
      <w:r w:rsidRPr="003C3FF3">
        <w:rPr>
          <w:rFonts w:ascii="Book Antiqua" w:eastAsia="等线" w:hAnsi="Book Antiqua" w:cs="Times New Roman"/>
          <w:kern w:val="0"/>
          <w:sz w:val="24"/>
          <w:szCs w:val="24"/>
          <w:lang w:val="en-GB" w:eastAsia="en-US"/>
        </w:rPr>
        <w:t>insulins</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10]</w:t>
      </w:r>
      <w:r w:rsidRPr="003C3FF3">
        <w:rPr>
          <w:rFonts w:ascii="Book Antiqua" w:eastAsia="等线" w:hAnsi="Book Antiqua" w:cs="Times New Roman"/>
          <w:kern w:val="0"/>
          <w:sz w:val="24"/>
          <w:szCs w:val="24"/>
          <w:lang w:val="en-GB" w:eastAsia="en-US"/>
        </w:rPr>
        <w:t xml:space="preserve">. Patients switching from other once-daily BIs can initiate Gla-300 at the same unit-for-unit </w:t>
      </w:r>
      <w:proofErr w:type="gramStart"/>
      <w:r w:rsidRPr="003C3FF3">
        <w:rPr>
          <w:rFonts w:ascii="Book Antiqua" w:eastAsia="等线" w:hAnsi="Book Antiqua" w:cs="Times New Roman"/>
          <w:kern w:val="0"/>
          <w:sz w:val="24"/>
          <w:szCs w:val="24"/>
          <w:lang w:val="en-GB" w:eastAsia="en-US"/>
        </w:rPr>
        <w:t>dose</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67]</w:t>
      </w:r>
      <w:r w:rsidRPr="003C3FF3">
        <w:rPr>
          <w:rFonts w:ascii="Book Antiqua" w:eastAsia="等线" w:hAnsi="Book Antiqua" w:cs="Times New Roman"/>
          <w:kern w:val="0"/>
          <w:sz w:val="24"/>
          <w:szCs w:val="24"/>
          <w:lang w:val="en-GB" w:eastAsia="en-US"/>
        </w:rPr>
        <w:t xml:space="preserve">. Switching from Gla-100 may require dose adjustments as the two glargine formulations are not comparable. For patients switching from twice-daily BI, the recommended starting dose of Gla-300 is 80% of the previous total daily dose of BI. Gla-300 is recommended for once-daily dosing at the same time each day. Follow-on pre-defined evaluation of EDITION 1 and 2 indicate that occasional dosing flexibility (dosing interval 24 </w:t>
      </w:r>
      <w:r w:rsidRPr="003C3FF3">
        <w:rPr>
          <w:rFonts w:ascii="Book Antiqua" w:eastAsia="等线" w:hAnsi="Book Antiqua" w:cs="Calibri"/>
          <w:kern w:val="0"/>
          <w:sz w:val="24"/>
          <w:szCs w:val="24"/>
          <w:lang w:val="en-GB" w:eastAsia="en-US"/>
        </w:rPr>
        <w:t xml:space="preserve">± </w:t>
      </w:r>
      <w:r w:rsidRPr="003C3FF3">
        <w:rPr>
          <w:rFonts w:ascii="Book Antiqua" w:eastAsia="等线" w:hAnsi="Book Antiqua" w:cs="Times New Roman"/>
          <w:kern w:val="0"/>
          <w:sz w:val="24"/>
          <w:szCs w:val="24"/>
          <w:lang w:val="en-GB" w:eastAsia="en-US"/>
        </w:rPr>
        <w:t xml:space="preserve">3 h) is </w:t>
      </w:r>
      <w:proofErr w:type="gramStart"/>
      <w:r w:rsidRPr="003C3FF3">
        <w:rPr>
          <w:rFonts w:ascii="Book Antiqua" w:eastAsia="等线" w:hAnsi="Book Antiqua" w:cs="Times New Roman"/>
          <w:kern w:val="0"/>
          <w:sz w:val="24"/>
          <w:szCs w:val="24"/>
          <w:lang w:val="en-GB" w:eastAsia="en-US"/>
        </w:rPr>
        <w:t>possible</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68]</w:t>
      </w:r>
      <w:r w:rsidRPr="003C3FF3">
        <w:rPr>
          <w:rFonts w:ascii="Book Antiqua" w:eastAsia="等线" w:hAnsi="Book Antiqua" w:cs="Times New Roman"/>
          <w:kern w:val="0"/>
          <w:sz w:val="24"/>
          <w:szCs w:val="24"/>
          <w:lang w:val="en-GB" w:eastAsia="en-US"/>
        </w:rPr>
        <w:t xml:space="preserve">. In addition, patients who </w:t>
      </w:r>
      <w:proofErr w:type="gramStart"/>
      <w:r w:rsidRPr="003C3FF3">
        <w:rPr>
          <w:rFonts w:ascii="Book Antiqua" w:eastAsia="等线" w:hAnsi="Book Antiqua" w:cs="Times New Roman"/>
          <w:kern w:val="0"/>
          <w:sz w:val="24"/>
          <w:szCs w:val="24"/>
          <w:lang w:val="en-GB" w:eastAsia="en-US"/>
        </w:rPr>
        <w:t>self-titrated</w:t>
      </w:r>
      <w:proofErr w:type="gramEnd"/>
      <w:r w:rsidRPr="003C3FF3">
        <w:rPr>
          <w:rFonts w:ascii="Book Antiqua" w:eastAsia="等线" w:hAnsi="Book Antiqua" w:cs="Times New Roman"/>
          <w:kern w:val="0"/>
          <w:sz w:val="24"/>
          <w:szCs w:val="24"/>
          <w:lang w:val="en-GB" w:eastAsia="en-US"/>
        </w:rPr>
        <w:t xml:space="preserve"> Gla-300 achieved similar rates of target glucose levels without hypoglycaemia as those with clinician-titrated Gla-300</w:t>
      </w:r>
      <w:r w:rsidRPr="003C3FF3">
        <w:rPr>
          <w:rFonts w:ascii="Book Antiqua" w:eastAsia="等线" w:hAnsi="Book Antiqua" w:cs="Times New Roman"/>
          <w:kern w:val="0"/>
          <w:sz w:val="24"/>
          <w:szCs w:val="24"/>
          <w:vertAlign w:val="superscript"/>
          <w:lang w:val="en-GB" w:eastAsia="en-US"/>
        </w:rPr>
        <w:t>[68]</w:t>
      </w:r>
      <w:r w:rsidRPr="003C3FF3">
        <w:rPr>
          <w:rFonts w:ascii="Book Antiqua" w:eastAsia="等线" w:hAnsi="Book Antiqua" w:cs="Times New Roman"/>
          <w:kern w:val="0"/>
          <w:sz w:val="24"/>
          <w:szCs w:val="24"/>
          <w:lang w:eastAsia="en-US"/>
        </w:rPr>
        <w:t>. It has also been reported that the effectiveness of Gla-300 is not dependent on the duration of prior BI therapy or other concomitant anti-</w:t>
      </w:r>
      <w:proofErr w:type="spellStart"/>
      <w:r w:rsidRPr="003C3FF3">
        <w:rPr>
          <w:rFonts w:ascii="Book Antiqua" w:eastAsia="等线" w:hAnsi="Book Antiqua" w:cs="Times New Roman"/>
          <w:kern w:val="0"/>
          <w:sz w:val="24"/>
          <w:szCs w:val="24"/>
          <w:lang w:eastAsia="en-US"/>
        </w:rPr>
        <w:t>hyperglycaemic</w:t>
      </w:r>
      <w:proofErr w:type="spellEnd"/>
      <w:r w:rsidRPr="003C3FF3">
        <w:rPr>
          <w:rFonts w:ascii="Book Antiqua" w:eastAsia="等线" w:hAnsi="Book Antiqua" w:cs="Times New Roman"/>
          <w:kern w:val="0"/>
          <w:sz w:val="24"/>
          <w:szCs w:val="24"/>
          <w:lang w:eastAsia="en-US"/>
        </w:rPr>
        <w:t xml:space="preserve"> </w:t>
      </w:r>
      <w:proofErr w:type="gramStart"/>
      <w:r w:rsidRPr="003C3FF3">
        <w:rPr>
          <w:rFonts w:ascii="Book Antiqua" w:eastAsia="等线" w:hAnsi="Book Antiqua" w:cs="Times New Roman"/>
          <w:kern w:val="0"/>
          <w:sz w:val="24"/>
          <w:szCs w:val="24"/>
          <w:lang w:eastAsia="en-US"/>
        </w:rPr>
        <w:t>treatments</w:t>
      </w:r>
      <w:r w:rsidRPr="003C3FF3">
        <w:rPr>
          <w:rFonts w:ascii="Book Antiqua" w:eastAsia="等线" w:hAnsi="Book Antiqua" w:cs="Times New Roman"/>
          <w:kern w:val="0"/>
          <w:sz w:val="24"/>
          <w:szCs w:val="24"/>
          <w:vertAlign w:val="superscript"/>
          <w:lang w:eastAsia="en-US"/>
        </w:rPr>
        <w:t>[</w:t>
      </w:r>
      <w:proofErr w:type="gramEnd"/>
      <w:r w:rsidRPr="003C3FF3">
        <w:rPr>
          <w:rFonts w:ascii="Book Antiqua" w:eastAsia="等线" w:hAnsi="Book Antiqua" w:cs="Times New Roman"/>
          <w:kern w:val="0"/>
          <w:sz w:val="24"/>
          <w:szCs w:val="24"/>
          <w:vertAlign w:val="superscript"/>
          <w:lang w:eastAsia="en-US"/>
        </w:rPr>
        <w:t>58,69]</w:t>
      </w:r>
      <w:r w:rsidRPr="003C3FF3">
        <w:rPr>
          <w:rFonts w:ascii="Book Antiqua" w:eastAsia="等线" w:hAnsi="Book Antiqua" w:cs="Times New Roman"/>
          <w:kern w:val="0"/>
          <w:sz w:val="24"/>
          <w:szCs w:val="24"/>
          <w:lang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While the efficacy and safety of Gla-300 have been demonstrated in the EDITION clinical trials, a comprehensive series of both prospective (observational and interventional) and retrospective real-world evidence studies will provide further evidence on the clinical and economic benefits provided by Gla-300 in a range of diabetes populations. </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
    <w:p w:rsidR="003C3FF3" w:rsidRPr="003C3FF3" w:rsidRDefault="003C3FF3" w:rsidP="003C3FF3">
      <w:pPr>
        <w:widowControl/>
        <w:spacing w:line="360" w:lineRule="auto"/>
        <w:rPr>
          <w:rFonts w:ascii="Book Antiqua" w:eastAsia="等线" w:hAnsi="Book Antiqua" w:cs="Times New Roman"/>
          <w:i/>
          <w:iCs/>
          <w:kern w:val="0"/>
          <w:sz w:val="24"/>
          <w:szCs w:val="24"/>
          <w:lang w:val="en-GB" w:eastAsia="en-US"/>
        </w:rPr>
      </w:pPr>
      <w:r w:rsidRPr="003C3FF3">
        <w:rPr>
          <w:rFonts w:ascii="Book Antiqua" w:eastAsia="Calibri" w:hAnsi="Book Antiqua" w:cs="Times New Roman"/>
          <w:b/>
          <w:i/>
          <w:iCs/>
          <w:kern w:val="0"/>
          <w:sz w:val="24"/>
          <w:szCs w:val="24"/>
          <w:lang w:val="en-GB" w:eastAsia="en-US"/>
        </w:rPr>
        <w:t>Insulin glargine as active component: Other considerations</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Gla-100 is a widely used BI and has been studied extensively, pre- and post-licensure, and its safety has been well-established. One of the seminal studies to investigate the outcomes of BI use in &gt; 12000 people with type 2 diabetes presenting with cardiovascular risk factors, the ORIGIN trial, concluded that after a median follow-up of 6.2 years, Gla-100 had no discernible association with cardiovascular outcomes or </w:t>
      </w:r>
      <w:proofErr w:type="gramStart"/>
      <w:r w:rsidRPr="003C3FF3">
        <w:rPr>
          <w:rFonts w:ascii="Book Antiqua" w:eastAsia="等线" w:hAnsi="Book Antiqua" w:cs="Times New Roman"/>
          <w:kern w:val="0"/>
          <w:sz w:val="24"/>
          <w:szCs w:val="24"/>
          <w:lang w:val="en-GB" w:eastAsia="en-US"/>
        </w:rPr>
        <w:t>cancers</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70,71]</w:t>
      </w:r>
      <w:r w:rsidRPr="003C3FF3">
        <w:rPr>
          <w:rFonts w:ascii="Book Antiqua" w:eastAsia="等线" w:hAnsi="Book Antiqua" w:cs="Times New Roman"/>
          <w:kern w:val="0"/>
          <w:sz w:val="24"/>
          <w:szCs w:val="24"/>
          <w:lang w:val="en-GB" w:eastAsia="en-US"/>
        </w:rPr>
        <w:t xml:space="preserve">. Gla-300 comprises the same glargine molecule as Gla-100. The advantage offered by Gla-300 over Gla-100 is one of improved PK of insulin glargine release from the injected site thereby offering a smoother plasma insulin plateau for a longer duration. Following dose titration in the EDITION and BRIGHT trials, </w:t>
      </w:r>
      <w:r w:rsidRPr="003C3FF3">
        <w:rPr>
          <w:rFonts w:ascii="Book Antiqua" w:eastAsia="等线" w:hAnsi="Book Antiqua" w:cs="Times New Roman"/>
          <w:kern w:val="0"/>
          <w:sz w:val="24"/>
          <w:szCs w:val="24"/>
          <w:lang w:val="en-GB" w:eastAsia="en-US"/>
        </w:rPr>
        <w:lastRenderedPageBreak/>
        <w:t xml:space="preserve">it was observed that a higher dose of Gla-300 was required to attain target </w:t>
      </w:r>
      <w:proofErr w:type="gramStart"/>
      <w:r w:rsidRPr="003C3FF3">
        <w:rPr>
          <w:rFonts w:ascii="Book Antiqua" w:eastAsia="等线" w:hAnsi="Book Antiqua" w:cs="Times New Roman"/>
          <w:kern w:val="0"/>
          <w:sz w:val="24"/>
          <w:szCs w:val="24"/>
          <w:lang w:val="en-GB" w:eastAsia="en-US"/>
        </w:rPr>
        <w:t>HbA1c</w:t>
      </w:r>
      <w:r w:rsidRPr="003C3FF3">
        <w:rPr>
          <w:rFonts w:ascii="Book Antiqua" w:eastAsia="等线" w:hAnsi="Book Antiqua" w:cs="Times New Roman"/>
          <w:kern w:val="0"/>
          <w:sz w:val="24"/>
          <w:szCs w:val="24"/>
          <w:vertAlign w:val="superscript"/>
          <w:lang w:eastAsia="en-US"/>
        </w:rPr>
        <w:t>[</w:t>
      </w:r>
      <w:proofErr w:type="gramEnd"/>
      <w:r w:rsidRPr="003C3FF3">
        <w:rPr>
          <w:rFonts w:ascii="Book Antiqua" w:eastAsia="等线" w:hAnsi="Book Antiqua" w:cs="Times New Roman"/>
          <w:kern w:val="0"/>
          <w:sz w:val="24"/>
          <w:szCs w:val="24"/>
          <w:vertAlign w:val="superscript"/>
          <w:lang w:eastAsia="en-US"/>
        </w:rPr>
        <w:t>31,55]</w:t>
      </w:r>
      <w:r w:rsidRPr="003C3FF3">
        <w:rPr>
          <w:rFonts w:ascii="Book Antiqua" w:eastAsia="等线" w:hAnsi="Book Antiqua" w:cs="Times New Roman"/>
          <w:kern w:val="0"/>
          <w:sz w:val="24"/>
          <w:szCs w:val="24"/>
          <w:lang w:eastAsia="en-US"/>
        </w:rPr>
        <w:t>. Importantly, despite of slight dose difference, Gla-300 demonstrated lower (</w:t>
      </w:r>
      <w:proofErr w:type="spellStart"/>
      <w:r w:rsidRPr="003C3FF3">
        <w:rPr>
          <w:rFonts w:ascii="Book Antiqua" w:eastAsia="等线" w:hAnsi="Book Antiqua" w:cs="Times New Roman"/>
          <w:i/>
          <w:iCs/>
          <w:kern w:val="0"/>
          <w:sz w:val="24"/>
          <w:szCs w:val="24"/>
          <w:lang w:eastAsia="en-US"/>
        </w:rPr>
        <w:t>vs</w:t>
      </w:r>
      <w:proofErr w:type="spellEnd"/>
      <w:r w:rsidRPr="003C3FF3">
        <w:rPr>
          <w:rFonts w:ascii="Book Antiqua" w:eastAsia="等线" w:hAnsi="Book Antiqua" w:cs="Times New Roman"/>
          <w:kern w:val="0"/>
          <w:sz w:val="24"/>
          <w:szCs w:val="24"/>
          <w:lang w:eastAsia="en-US"/>
        </w:rPr>
        <w:t xml:space="preserve"> Gla-100 and </w:t>
      </w:r>
      <w:proofErr w:type="spellStart"/>
      <w:r w:rsidRPr="003C3FF3">
        <w:rPr>
          <w:rFonts w:ascii="Book Antiqua" w:eastAsia="等线" w:hAnsi="Book Antiqua" w:cs="Times New Roman"/>
          <w:kern w:val="0"/>
          <w:sz w:val="24"/>
          <w:szCs w:val="24"/>
          <w:lang w:eastAsia="en-US"/>
        </w:rPr>
        <w:t>IDeg</w:t>
      </w:r>
      <w:proofErr w:type="spellEnd"/>
      <w:r w:rsidRPr="003C3FF3">
        <w:rPr>
          <w:rFonts w:ascii="Book Antiqua" w:eastAsia="等线" w:hAnsi="Book Antiqua" w:cs="Times New Roman"/>
          <w:kern w:val="0"/>
          <w:sz w:val="24"/>
          <w:szCs w:val="24"/>
          <w:lang w:eastAsia="en-US"/>
        </w:rPr>
        <w:t xml:space="preserve"> during titration period) or similar hypoglycemia (</w:t>
      </w:r>
      <w:proofErr w:type="spellStart"/>
      <w:r w:rsidRPr="003C3FF3">
        <w:rPr>
          <w:rFonts w:ascii="Book Antiqua" w:eastAsia="等线" w:hAnsi="Book Antiqua" w:cs="Times New Roman"/>
          <w:i/>
          <w:iCs/>
          <w:kern w:val="0"/>
          <w:sz w:val="24"/>
          <w:szCs w:val="24"/>
          <w:lang w:eastAsia="en-US"/>
        </w:rPr>
        <w:t>vs</w:t>
      </w:r>
      <w:proofErr w:type="spellEnd"/>
      <w:r w:rsidRPr="003C3FF3">
        <w:rPr>
          <w:rFonts w:ascii="Book Antiqua" w:eastAsia="等线" w:hAnsi="Book Antiqua" w:cs="Times New Roman"/>
          <w:kern w:val="0"/>
          <w:sz w:val="24"/>
          <w:szCs w:val="24"/>
          <w:lang w:eastAsia="en-US"/>
        </w:rPr>
        <w:t xml:space="preserve"> </w:t>
      </w:r>
      <w:proofErr w:type="spellStart"/>
      <w:r w:rsidRPr="003C3FF3">
        <w:rPr>
          <w:rFonts w:ascii="Book Antiqua" w:eastAsia="等线" w:hAnsi="Book Antiqua" w:cs="Times New Roman"/>
          <w:kern w:val="0"/>
          <w:sz w:val="24"/>
          <w:szCs w:val="24"/>
          <w:lang w:eastAsia="en-US"/>
        </w:rPr>
        <w:t>IDeg</w:t>
      </w:r>
      <w:proofErr w:type="spellEnd"/>
      <w:r w:rsidRPr="003C3FF3">
        <w:rPr>
          <w:rFonts w:ascii="Book Antiqua" w:eastAsia="等线" w:hAnsi="Book Antiqua" w:cs="Times New Roman"/>
          <w:kern w:val="0"/>
          <w:sz w:val="24"/>
          <w:szCs w:val="24"/>
          <w:lang w:eastAsia="en-US"/>
        </w:rPr>
        <w:t xml:space="preserve"> during the whole study and maintenance period) with similar changes in weight gain. </w:t>
      </w:r>
      <w:r w:rsidRPr="003C3FF3">
        <w:rPr>
          <w:rFonts w:ascii="Book Antiqua" w:eastAsia="等线" w:hAnsi="Book Antiqua" w:cs="Times New Roman"/>
          <w:kern w:val="0"/>
          <w:sz w:val="24"/>
          <w:szCs w:val="24"/>
          <w:lang w:val="en-GB" w:eastAsia="en-US"/>
        </w:rPr>
        <w:t xml:space="preserve">One explanation for this could be differences in degradation of insulin glargine at the injection site due to longer residence time of the Gla-300 SC depot in comparison to Gla-100 or insulin </w:t>
      </w:r>
      <w:proofErr w:type="spellStart"/>
      <w:proofErr w:type="gram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15-19]</w:t>
      </w:r>
      <w:r w:rsidRPr="003C3FF3">
        <w:rPr>
          <w:rFonts w:ascii="Book Antiqua" w:eastAsia="等线" w:hAnsi="Book Antiqua" w:cs="Times New Roman"/>
          <w:kern w:val="0"/>
          <w:sz w:val="24"/>
          <w:szCs w:val="24"/>
          <w:lang w:val="en-GB" w:eastAsia="en-US"/>
        </w:rPr>
        <w:t>.</w:t>
      </w:r>
      <w:r w:rsidRPr="003C3FF3">
        <w:rPr>
          <w:rFonts w:ascii="Book Antiqua" w:eastAsia="等线" w:hAnsi="Book Antiqua" w:cs="Times New Roman"/>
          <w:kern w:val="0"/>
          <w:sz w:val="24"/>
          <w:szCs w:val="24"/>
          <w:vertAlign w:val="superscript"/>
          <w:lang w:val="en-GB" w:eastAsia="en-US"/>
        </w:rPr>
        <w:t xml:space="preserve"> </w:t>
      </w:r>
      <w:r w:rsidRPr="003C3FF3">
        <w:rPr>
          <w:rFonts w:ascii="Book Antiqua" w:eastAsia="等线" w:hAnsi="Book Antiqua" w:cs="Times New Roman"/>
          <w:kern w:val="0"/>
          <w:sz w:val="24"/>
          <w:szCs w:val="24"/>
          <w:lang w:val="en-GB" w:eastAsia="en-US"/>
        </w:rPr>
        <w:t xml:space="preserve">However, despite this increase in dose and comparable glycaemic control, Gla-300 was associated with a lower incidence of hypoglycaemia and lesser weight gain, the most common clinical concerns with </w:t>
      </w:r>
      <w:proofErr w:type="spellStart"/>
      <w:r w:rsidRPr="003C3FF3">
        <w:rPr>
          <w:rFonts w:ascii="Book Antiqua" w:eastAsia="等线" w:hAnsi="Book Antiqua" w:cs="Times New Roman"/>
          <w:kern w:val="0"/>
          <w:sz w:val="24"/>
          <w:szCs w:val="24"/>
          <w:lang w:val="en-GB" w:eastAsia="en-US"/>
        </w:rPr>
        <w:t>insulinisation</w:t>
      </w:r>
      <w:proofErr w:type="spellEnd"/>
      <w:r w:rsidRPr="003C3FF3">
        <w:rPr>
          <w:rFonts w:ascii="Book Antiqua" w:eastAsia="等线" w:hAnsi="Book Antiqua" w:cs="Times New Roman"/>
          <w:kern w:val="0"/>
          <w:sz w:val="24"/>
          <w:szCs w:val="24"/>
          <w:lang w:val="en-GB" w:eastAsia="en-US"/>
        </w:rPr>
        <w:t xml:space="preserve"> in people with diabetes. </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Real-world study evaluating medical records of patients with T2DM from an US database showed that switching to Gla-300 from another BI lowers HbA</w:t>
      </w:r>
      <w:r w:rsidRPr="003C3FF3">
        <w:rPr>
          <w:rFonts w:ascii="Book Antiqua" w:eastAsia="等线" w:hAnsi="Book Antiqua" w:cs="Times New Roman"/>
          <w:kern w:val="0"/>
          <w:sz w:val="24"/>
          <w:szCs w:val="24"/>
          <w:vertAlign w:val="subscript"/>
          <w:lang w:val="en-GB" w:eastAsia="en-US"/>
        </w:rPr>
        <w:t>1c</w:t>
      </w:r>
      <w:r w:rsidRPr="003C3FF3">
        <w:rPr>
          <w:rFonts w:ascii="Book Antiqua" w:eastAsia="等线" w:hAnsi="Book Antiqua" w:cs="Times New Roman"/>
          <w:kern w:val="0"/>
          <w:sz w:val="24"/>
          <w:szCs w:val="24"/>
          <w:lang w:val="en-GB" w:eastAsia="en-US"/>
        </w:rPr>
        <w:t xml:space="preserve">, hypoglycaemic events and frequency of dosing, with numerically lower daily insulin dose. This suggests that Gla-300 in the real-life settings did not lead to dose increases and was associated with less frequent daily </w:t>
      </w:r>
      <w:proofErr w:type="gramStart"/>
      <w:r w:rsidRPr="003C3FF3">
        <w:rPr>
          <w:rFonts w:ascii="Book Antiqua" w:eastAsia="等线" w:hAnsi="Book Antiqua" w:cs="Times New Roman"/>
          <w:kern w:val="0"/>
          <w:sz w:val="24"/>
          <w:szCs w:val="24"/>
          <w:lang w:val="en-GB" w:eastAsia="en-US"/>
        </w:rPr>
        <w:t>dosing</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40]</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A real-world study in Europe (France, Spain, and Germany</w:t>
      </w:r>
      <w:proofErr w:type="gramStart"/>
      <w:r w:rsidRPr="003C3FF3">
        <w:rPr>
          <w:rFonts w:ascii="Book Antiqua" w:eastAsia="等线" w:hAnsi="Book Antiqua" w:cs="Times New Roman"/>
          <w:kern w:val="0"/>
          <w:sz w:val="24"/>
          <w:szCs w:val="24"/>
          <w:lang w:val="en-GB" w:eastAsia="en-US"/>
        </w:rPr>
        <w:t>)</w:t>
      </w:r>
      <w:r w:rsidRPr="003C3FF3">
        <w:rPr>
          <w:rFonts w:ascii="Book Antiqua" w:eastAsia="等线" w:hAnsi="Book Antiqua" w:cs="Times New Roman"/>
          <w:kern w:val="0"/>
          <w:sz w:val="24"/>
          <w:szCs w:val="24"/>
          <w:vertAlign w:val="superscript"/>
          <w:lang w:val="en-GB" w:eastAsia="en-US"/>
        </w:rPr>
        <w:t>[</w:t>
      </w:r>
      <w:proofErr w:type="gramEnd"/>
      <w:r w:rsidRPr="003C3FF3">
        <w:rPr>
          <w:rFonts w:ascii="Book Antiqua" w:eastAsia="等线" w:hAnsi="Book Antiqua" w:cs="Times New Roman"/>
          <w:kern w:val="0"/>
          <w:sz w:val="24"/>
          <w:szCs w:val="24"/>
          <w:vertAlign w:val="superscript"/>
          <w:lang w:val="en-GB" w:eastAsia="en-US"/>
        </w:rPr>
        <w:t>72]</w:t>
      </w:r>
      <w:r w:rsidRPr="003C3FF3">
        <w:rPr>
          <w:rFonts w:ascii="Book Antiqua" w:eastAsia="等线" w:hAnsi="Book Antiqua" w:cs="Times New Roman"/>
          <w:kern w:val="0"/>
          <w:sz w:val="24"/>
          <w:szCs w:val="24"/>
          <w:lang w:val="en-GB" w:eastAsia="en-US"/>
        </w:rPr>
        <w:t xml:space="preserve"> evaluated clinical outcomes in patients with T2DM who switched from another BI to Gla-300 or Gla-100. Switching to Gla-300 </w:t>
      </w:r>
      <w:r w:rsidRPr="003C3FF3">
        <w:rPr>
          <w:rFonts w:ascii="Book Antiqua" w:eastAsia="等线" w:hAnsi="Book Antiqua" w:cs="Times New Roman"/>
          <w:i/>
          <w:iCs/>
          <w:kern w:val="0"/>
          <w:sz w:val="24"/>
          <w:szCs w:val="24"/>
          <w:lang w:val="en-GB" w:eastAsia="en-US"/>
        </w:rPr>
        <w:t>vs</w:t>
      </w:r>
      <w:r w:rsidRPr="003C3FF3">
        <w:rPr>
          <w:rFonts w:ascii="Book Antiqua" w:eastAsia="等线" w:hAnsi="Book Antiqua" w:cs="Times New Roman"/>
          <w:kern w:val="0"/>
          <w:sz w:val="24"/>
          <w:szCs w:val="24"/>
          <w:lang w:val="en-GB" w:eastAsia="en-US"/>
        </w:rPr>
        <w:t xml:space="preserve"> Gla-100 showed similar changes in glycaemic control and weight from baseline, a significantly greater reduction in the number of hypoglycaemia events, and no differences in weight-adjusted insulin dose change.</w:t>
      </w:r>
    </w:p>
    <w:p w:rsidR="003C3FF3" w:rsidRPr="003C3FF3" w:rsidRDefault="003C3FF3" w:rsidP="003C3FF3">
      <w:pPr>
        <w:widowControl/>
        <w:spacing w:line="360" w:lineRule="auto"/>
        <w:ind w:firstLineChars="100" w:firstLine="240"/>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There is no international standard established for ascertaining the potency of insulin analogues. Moreover, “units” used to describe insulin analogues</w:t>
      </w:r>
      <w:r w:rsidRPr="003C3FF3" w:rsidDel="000A743A">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kern w:val="0"/>
          <w:sz w:val="24"/>
          <w:szCs w:val="24"/>
          <w:lang w:val="en-GB" w:eastAsia="en-US"/>
        </w:rPr>
        <w:t xml:space="preserve">are not equivalent to ‘International Units’ that are used to describe the potency of insulins for which an international standard exists </w:t>
      </w:r>
      <w:r w:rsidRPr="003C3FF3">
        <w:rPr>
          <w:rFonts w:ascii="Book Antiqua" w:eastAsia="等线" w:hAnsi="Book Antiqua" w:cs="Times New Roman"/>
          <w:i/>
          <w:iCs/>
          <w:kern w:val="0"/>
          <w:sz w:val="24"/>
          <w:szCs w:val="24"/>
          <w:lang w:val="en-GB" w:eastAsia="en-US"/>
        </w:rPr>
        <w:t>e.g.,</w:t>
      </w:r>
      <w:r w:rsidRPr="003C3FF3">
        <w:rPr>
          <w:rFonts w:ascii="Book Antiqua" w:eastAsia="等线" w:hAnsi="Book Antiqua" w:cs="Times New Roman"/>
          <w:kern w:val="0"/>
          <w:sz w:val="24"/>
          <w:szCs w:val="24"/>
          <w:lang w:val="en-GB" w:eastAsia="en-US"/>
        </w:rPr>
        <w:t xml:space="preserve"> human insulin. Hence, the units used to express the potency of Gla-300 are unique to insulin analogues manufactured by </w:t>
      </w:r>
      <w:proofErr w:type="spellStart"/>
      <w:r w:rsidRPr="003C3FF3">
        <w:rPr>
          <w:rFonts w:ascii="Book Antiqua" w:eastAsia="等线" w:hAnsi="Book Antiqua" w:cs="Times New Roman"/>
          <w:kern w:val="0"/>
          <w:sz w:val="24"/>
          <w:szCs w:val="24"/>
          <w:lang w:val="en-GB" w:eastAsia="en-US"/>
        </w:rPr>
        <w:t>Sanofi</w:t>
      </w:r>
      <w:proofErr w:type="spellEnd"/>
      <w:r w:rsidRPr="003C3FF3">
        <w:rPr>
          <w:rFonts w:ascii="Book Antiqua" w:eastAsia="等线" w:hAnsi="Book Antiqua" w:cs="Times New Roman"/>
          <w:kern w:val="0"/>
          <w:sz w:val="24"/>
          <w:szCs w:val="24"/>
          <w:lang w:val="en-GB" w:eastAsia="en-US"/>
        </w:rPr>
        <w:t xml:space="preserve"> (Lantus</w:t>
      </w:r>
      <w:r w:rsidRPr="003C3FF3">
        <w:rPr>
          <w:rFonts w:ascii="Book Antiqua" w:eastAsia="等线" w:hAnsi="Book Antiqua" w:cs="Times New Roman"/>
          <w:kern w:val="0"/>
          <w:sz w:val="24"/>
          <w:szCs w:val="24"/>
          <w:vertAlign w:val="superscript"/>
          <w:lang w:val="en-GB" w:eastAsia="en-US"/>
        </w:rPr>
        <w:t>®</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Apidra</w:t>
      </w:r>
      <w:proofErr w:type="spellEnd"/>
      <w:r w:rsidRPr="003C3FF3">
        <w:rPr>
          <w:rFonts w:ascii="Book Antiqua" w:eastAsia="等线" w:hAnsi="Book Antiqua" w:cs="Times New Roman"/>
          <w:kern w:val="0"/>
          <w:sz w:val="24"/>
          <w:szCs w:val="24"/>
          <w:vertAlign w:val="superscript"/>
          <w:lang w:val="en-GB" w:eastAsia="en-US"/>
        </w:rPr>
        <w:t>®</w:t>
      </w:r>
      <w:r w:rsidRPr="003C3FF3">
        <w:rPr>
          <w:rFonts w:ascii="Book Antiqua" w:eastAsia="等线" w:hAnsi="Book Antiqua" w:cs="Times New Roman"/>
          <w:kern w:val="0"/>
          <w:sz w:val="24"/>
          <w:szCs w:val="24"/>
          <w:lang w:val="en-GB" w:eastAsia="en-US"/>
        </w:rPr>
        <w:t xml:space="preserve">, </w:t>
      </w:r>
      <w:proofErr w:type="spellStart"/>
      <w:proofErr w:type="gramStart"/>
      <w:r w:rsidRPr="003C3FF3">
        <w:rPr>
          <w:rFonts w:ascii="Book Antiqua" w:eastAsia="等线" w:hAnsi="Book Antiqua" w:cs="Times New Roman"/>
          <w:kern w:val="0"/>
          <w:sz w:val="24"/>
          <w:szCs w:val="24"/>
          <w:lang w:val="en-GB" w:eastAsia="en-US"/>
        </w:rPr>
        <w:t>Toujeo</w:t>
      </w:r>
      <w:proofErr w:type="spellEnd"/>
      <w:proofErr w:type="gramEnd"/>
      <w:r w:rsidRPr="003C3FF3">
        <w:rPr>
          <w:rFonts w:ascii="Book Antiqua" w:eastAsia="等线" w:hAnsi="Book Antiqua" w:cs="Times New Roman"/>
          <w:kern w:val="0"/>
          <w:sz w:val="24"/>
          <w:szCs w:val="24"/>
          <w:vertAlign w:val="superscript"/>
          <w:lang w:val="en-GB" w:eastAsia="en-US"/>
        </w:rPr>
        <w:t>®</w:t>
      </w:r>
      <w:r w:rsidRPr="003C3FF3">
        <w:rPr>
          <w:rFonts w:ascii="Book Antiqua" w:eastAsia="等线" w:hAnsi="Book Antiqua" w:cs="Times New Roman"/>
          <w:kern w:val="0"/>
          <w:sz w:val="24"/>
          <w:szCs w:val="24"/>
          <w:lang w:val="en-GB" w:eastAsia="en-US"/>
        </w:rPr>
        <w:t>).</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
    <w:p w:rsidR="003C3FF3" w:rsidRPr="003C3FF3" w:rsidRDefault="003C3FF3" w:rsidP="003C3FF3">
      <w:pPr>
        <w:widowControl/>
        <w:spacing w:line="360" w:lineRule="auto"/>
        <w:rPr>
          <w:rFonts w:ascii="Book Antiqua" w:eastAsia="等线" w:hAnsi="Book Antiqua" w:cs="Times New Roman"/>
          <w:kern w:val="0"/>
          <w:sz w:val="24"/>
          <w:szCs w:val="24"/>
          <w:u w:val="single"/>
          <w:lang w:val="en-GB" w:eastAsia="en-US"/>
        </w:rPr>
      </w:pPr>
      <w:r w:rsidRPr="003C3FF3">
        <w:rPr>
          <w:rFonts w:ascii="Book Antiqua" w:eastAsia="Calibri" w:hAnsi="Book Antiqua" w:cs="Times New Roman"/>
          <w:b/>
          <w:kern w:val="0"/>
          <w:sz w:val="24"/>
          <w:szCs w:val="24"/>
          <w:u w:val="single"/>
          <w:lang w:val="en-GB" w:eastAsia="en-US"/>
        </w:rPr>
        <w:lastRenderedPageBreak/>
        <w:t>CONCLUSION</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eastAsia="en-US"/>
        </w:rPr>
        <w:t xml:space="preserve">Data from clinical trials and real-world experience have shown that Gla-300 offers a number of benefits in patients with T1DM/T2DM in comparison to other available insulins and insulin analogues. Individual results from the EDITION </w:t>
      </w:r>
      <w:proofErr w:type="spellStart"/>
      <w:r w:rsidRPr="003C3FF3">
        <w:rPr>
          <w:rFonts w:ascii="Book Antiqua" w:eastAsia="等线" w:hAnsi="Book Antiqua" w:cs="Times New Roman"/>
          <w:kern w:val="0"/>
          <w:sz w:val="24"/>
          <w:szCs w:val="24"/>
          <w:lang w:eastAsia="en-US"/>
        </w:rPr>
        <w:t>programme</w:t>
      </w:r>
      <w:proofErr w:type="spellEnd"/>
      <w:r w:rsidRPr="003C3FF3">
        <w:rPr>
          <w:rFonts w:ascii="Book Antiqua" w:eastAsia="等线" w:hAnsi="Book Antiqua" w:cs="Times New Roman"/>
          <w:kern w:val="0"/>
          <w:sz w:val="24"/>
          <w:szCs w:val="24"/>
          <w:lang w:eastAsia="en-US"/>
        </w:rPr>
        <w:t xml:space="preserve"> and the meta-analyses of these show that Gla-300 is non-inferior to Gla-100 in attaining HbA1c targets in both insulin-naïve and </w:t>
      </w:r>
      <w:proofErr w:type="spellStart"/>
      <w:r w:rsidRPr="003C3FF3">
        <w:rPr>
          <w:rFonts w:ascii="Book Antiqua" w:eastAsia="等线" w:hAnsi="Book Antiqua" w:cs="Times New Roman"/>
          <w:kern w:val="0"/>
          <w:sz w:val="24"/>
          <w:szCs w:val="24"/>
          <w:lang w:eastAsia="en-US"/>
        </w:rPr>
        <w:t>insulinised</w:t>
      </w:r>
      <w:proofErr w:type="spellEnd"/>
      <w:r w:rsidRPr="003C3FF3">
        <w:rPr>
          <w:rFonts w:ascii="Book Antiqua" w:eastAsia="等线" w:hAnsi="Book Antiqua" w:cs="Times New Roman"/>
          <w:kern w:val="0"/>
          <w:sz w:val="24"/>
          <w:szCs w:val="24"/>
          <w:lang w:eastAsia="en-US"/>
        </w:rPr>
        <w:t xml:space="preserve"> patients. Additionally, the EDITION trials demonstrated a reduced risk of </w:t>
      </w:r>
      <w:r w:rsidRPr="003C3FF3">
        <w:rPr>
          <w:rFonts w:ascii="Book Antiqua" w:eastAsia="等线" w:hAnsi="Book Antiqua" w:cs="Times New Roman"/>
          <w:kern w:val="0"/>
          <w:sz w:val="24"/>
          <w:szCs w:val="24"/>
          <w:lang w:val="en-GB" w:eastAsia="en-US"/>
        </w:rPr>
        <w:t>hypoglycaemia</w:t>
      </w:r>
      <w:r w:rsidRPr="003C3FF3">
        <w:rPr>
          <w:rFonts w:ascii="Book Antiqua" w:eastAsia="等线" w:hAnsi="Book Antiqua" w:cs="Times New Roman"/>
          <w:kern w:val="0"/>
          <w:sz w:val="24"/>
          <w:szCs w:val="24"/>
          <w:lang w:eastAsia="en-US"/>
        </w:rPr>
        <w:t xml:space="preserve"> during the titration phase that </w:t>
      </w:r>
      <w:r w:rsidRPr="003C3FF3">
        <w:rPr>
          <w:rFonts w:ascii="Book Antiqua" w:eastAsia="等线" w:hAnsi="Book Antiqua" w:cs="Times New Roman"/>
          <w:kern w:val="0"/>
          <w:sz w:val="24"/>
          <w:szCs w:val="24"/>
          <w:lang w:val="en-GB" w:eastAsia="en-US"/>
        </w:rPr>
        <w:t xml:space="preserve">could help to build patient confidence to initiate and properly </w:t>
      </w:r>
      <w:proofErr w:type="gramStart"/>
      <w:r w:rsidRPr="003C3FF3">
        <w:rPr>
          <w:rFonts w:ascii="Book Antiqua" w:eastAsia="等线" w:hAnsi="Book Antiqua" w:cs="Times New Roman"/>
          <w:kern w:val="0"/>
          <w:sz w:val="24"/>
          <w:szCs w:val="24"/>
          <w:lang w:val="en-GB" w:eastAsia="en-US"/>
        </w:rPr>
        <w:t>titrate</w:t>
      </w:r>
      <w:proofErr w:type="gramEnd"/>
      <w:r w:rsidRPr="003C3FF3">
        <w:rPr>
          <w:rFonts w:ascii="Book Antiqua" w:eastAsia="等线" w:hAnsi="Book Antiqua" w:cs="Times New Roman"/>
          <w:kern w:val="0"/>
          <w:sz w:val="24"/>
          <w:szCs w:val="24"/>
          <w:lang w:val="en-GB" w:eastAsia="en-US"/>
        </w:rPr>
        <w:t xml:space="preserve"> their BI with less fear of hypoglycaemia</w:t>
      </w:r>
      <w:r w:rsidRPr="003C3FF3">
        <w:rPr>
          <w:rFonts w:ascii="Book Antiqua" w:eastAsia="等线" w:hAnsi="Book Antiqua" w:cs="Times New Roman"/>
          <w:kern w:val="0"/>
          <w:sz w:val="24"/>
          <w:szCs w:val="24"/>
          <w:lang w:eastAsia="en-US"/>
        </w:rPr>
        <w:t xml:space="preserve">. These results were recapitulated in older people in the SENIOR trial. Furthermore, the BRIGHT study found Gla-300 comparable to insulin </w:t>
      </w:r>
      <w:proofErr w:type="spellStart"/>
      <w:r w:rsidRPr="003C3FF3">
        <w:rPr>
          <w:rFonts w:ascii="Book Antiqua" w:eastAsia="等线" w:hAnsi="Book Antiqua" w:cs="Times New Roman"/>
          <w:kern w:val="0"/>
          <w:sz w:val="24"/>
          <w:szCs w:val="24"/>
          <w:lang w:eastAsia="en-US"/>
        </w:rPr>
        <w:t>IDeg</w:t>
      </w:r>
      <w:proofErr w:type="spellEnd"/>
      <w:r w:rsidRPr="003C3FF3">
        <w:rPr>
          <w:rFonts w:ascii="Book Antiqua" w:eastAsia="等线" w:hAnsi="Book Antiqua" w:cs="Times New Roman"/>
          <w:kern w:val="0"/>
          <w:sz w:val="24"/>
          <w:szCs w:val="24"/>
          <w:lang w:eastAsia="en-US"/>
        </w:rPr>
        <w:t xml:space="preserve">, another second-generation BI analogue, in reduction of HbA1c levels. The most notable advantage with Gla-300 observed in these trials was the reduction in incidence of </w:t>
      </w:r>
      <w:proofErr w:type="spellStart"/>
      <w:r w:rsidRPr="003C3FF3">
        <w:rPr>
          <w:rFonts w:ascii="Book Antiqua" w:eastAsia="等线" w:hAnsi="Book Antiqua" w:cs="Times New Roman"/>
          <w:kern w:val="0"/>
          <w:sz w:val="24"/>
          <w:szCs w:val="24"/>
          <w:lang w:eastAsia="en-US"/>
        </w:rPr>
        <w:t>hypoglycaemia</w:t>
      </w:r>
      <w:proofErr w:type="spellEnd"/>
      <w:r w:rsidRPr="003C3FF3">
        <w:rPr>
          <w:rFonts w:ascii="Book Antiqua" w:eastAsia="等线" w:hAnsi="Book Antiqua" w:cs="Times New Roman"/>
          <w:kern w:val="0"/>
          <w:sz w:val="24"/>
          <w:szCs w:val="24"/>
          <w:lang w:eastAsia="en-US"/>
        </w:rPr>
        <w:t xml:space="preserve"> (especially in the titration period) as well as the risk of weight gain. Evidence from the DELIVER and LIGHTNING studies indicate that these findings with Gla-300 have been translated in real-world settings. At the time of this review, various other real-world studies are either ongoing or have just been completed. When these data are collectively considered, we can conclude that Gla-300 addresses the critical issues of </w:t>
      </w:r>
      <w:proofErr w:type="spellStart"/>
      <w:r w:rsidRPr="003C3FF3">
        <w:rPr>
          <w:rFonts w:ascii="Book Antiqua" w:eastAsia="等线" w:hAnsi="Book Antiqua" w:cs="Times New Roman"/>
          <w:kern w:val="0"/>
          <w:sz w:val="24"/>
          <w:szCs w:val="24"/>
          <w:lang w:eastAsia="en-US"/>
        </w:rPr>
        <w:t>hypoglycaemia</w:t>
      </w:r>
      <w:proofErr w:type="spellEnd"/>
      <w:r w:rsidRPr="003C3FF3">
        <w:rPr>
          <w:rFonts w:ascii="Book Antiqua" w:eastAsia="等线" w:hAnsi="Book Antiqua" w:cs="Times New Roman"/>
          <w:kern w:val="0"/>
          <w:sz w:val="24"/>
          <w:szCs w:val="24"/>
          <w:lang w:eastAsia="en-US"/>
        </w:rPr>
        <w:t xml:space="preserve"> and weight gain and has the potential to improve rates of </w:t>
      </w:r>
      <w:proofErr w:type="spellStart"/>
      <w:r w:rsidRPr="003C3FF3">
        <w:rPr>
          <w:rFonts w:ascii="Book Antiqua" w:eastAsia="等线" w:hAnsi="Book Antiqua" w:cs="Times New Roman"/>
          <w:kern w:val="0"/>
          <w:sz w:val="24"/>
          <w:szCs w:val="24"/>
          <w:lang w:eastAsia="en-US"/>
        </w:rPr>
        <w:t>insulinisation</w:t>
      </w:r>
      <w:proofErr w:type="spellEnd"/>
      <w:r w:rsidRPr="003C3FF3">
        <w:rPr>
          <w:rFonts w:ascii="Book Antiqua" w:eastAsia="等线" w:hAnsi="Book Antiqua" w:cs="Times New Roman"/>
          <w:kern w:val="0"/>
          <w:sz w:val="24"/>
          <w:szCs w:val="24"/>
          <w:lang w:eastAsia="en-US"/>
        </w:rPr>
        <w:t xml:space="preserve"> in people with T1DM/T2DM. </w:t>
      </w:r>
    </w:p>
    <w:p w:rsidR="003C3FF3" w:rsidRPr="003C3FF3" w:rsidRDefault="003C3FF3" w:rsidP="003C3FF3">
      <w:pPr>
        <w:widowControl/>
        <w:spacing w:line="360" w:lineRule="auto"/>
        <w:rPr>
          <w:rFonts w:ascii="Book Antiqua" w:eastAsia="等线" w:hAnsi="Book Antiqua" w:cs="Times New Roman"/>
          <w:b/>
          <w:kern w:val="0"/>
          <w:sz w:val="24"/>
          <w:szCs w:val="24"/>
          <w:lang w:val="en-GB" w:eastAsia="en-US"/>
        </w:rPr>
      </w:pPr>
    </w:p>
    <w:p w:rsidR="003C3FF3" w:rsidRPr="003C3FF3" w:rsidRDefault="003C3FF3" w:rsidP="003C3FF3">
      <w:pPr>
        <w:widowControl/>
        <w:adjustRightInd w:val="0"/>
        <w:snapToGrid w:val="0"/>
        <w:spacing w:line="360" w:lineRule="auto"/>
        <w:textAlignment w:val="baseline"/>
        <w:rPr>
          <w:rFonts w:ascii="Book Antiqua" w:eastAsia="宋体" w:hAnsi="Book Antiqua" w:cs="Calibri"/>
          <w:b/>
          <w:kern w:val="0"/>
          <w:sz w:val="24"/>
          <w:szCs w:val="24"/>
          <w:u w:val="single"/>
          <w:lang w:eastAsia="en-US"/>
        </w:rPr>
      </w:pPr>
      <w:r w:rsidRPr="003C3FF3">
        <w:rPr>
          <w:rFonts w:ascii="Book Antiqua" w:eastAsia="宋体" w:hAnsi="Book Antiqua" w:cs="Calibri"/>
          <w:b/>
          <w:kern w:val="0"/>
          <w:sz w:val="24"/>
          <w:szCs w:val="24"/>
          <w:u w:val="single"/>
          <w:lang w:eastAsia="en-US"/>
        </w:rPr>
        <w:t>ACKNOWLEDGEMENTS</w:t>
      </w:r>
    </w:p>
    <w:p w:rsidR="003C3FF3" w:rsidRPr="003C3FF3" w:rsidRDefault="003C3FF3" w:rsidP="003C3FF3">
      <w:pPr>
        <w:widowControl/>
        <w:spacing w:line="360" w:lineRule="auto"/>
        <w:rPr>
          <w:rFonts w:ascii="Book Antiqua" w:eastAsia="等线" w:hAnsi="Book Antiqua" w:cs="Times New Roman"/>
          <w:kern w:val="0"/>
          <w:sz w:val="24"/>
          <w:szCs w:val="24"/>
          <w:lang w:eastAsia="en-US"/>
        </w:rPr>
      </w:pPr>
      <w:r w:rsidRPr="003C3FF3">
        <w:rPr>
          <w:rFonts w:ascii="Book Antiqua" w:eastAsia="等线" w:hAnsi="Book Antiqua" w:cs="Times New Roman"/>
          <w:kern w:val="0"/>
          <w:sz w:val="24"/>
          <w:szCs w:val="24"/>
          <w:lang w:eastAsia="en-US"/>
        </w:rPr>
        <w:t xml:space="preserve">Drafting and editorial support in preparation of this publication was also provided by </w:t>
      </w:r>
      <w:proofErr w:type="spellStart"/>
      <w:r w:rsidRPr="003C3FF3">
        <w:rPr>
          <w:rFonts w:ascii="Book Antiqua" w:eastAsia="等线" w:hAnsi="Book Antiqua" w:cs="Times New Roman"/>
          <w:kern w:val="0"/>
          <w:sz w:val="24"/>
          <w:szCs w:val="24"/>
          <w:lang w:eastAsia="en-US"/>
        </w:rPr>
        <w:t>Sonal</w:t>
      </w:r>
      <w:proofErr w:type="spellEnd"/>
      <w:r w:rsidRPr="003C3FF3">
        <w:rPr>
          <w:rFonts w:ascii="Book Antiqua" w:eastAsia="等线" w:hAnsi="Book Antiqua" w:cs="Times New Roman"/>
          <w:kern w:val="0"/>
          <w:sz w:val="24"/>
          <w:szCs w:val="24"/>
          <w:lang w:eastAsia="en-US"/>
        </w:rPr>
        <w:t xml:space="preserve"> More of Tata Consultancy Services and was paid for by Sanofi. Editorial support was provided by </w:t>
      </w:r>
      <w:proofErr w:type="spellStart"/>
      <w:r w:rsidRPr="003C3FF3">
        <w:rPr>
          <w:rFonts w:ascii="Book Antiqua" w:eastAsia="等线" w:hAnsi="Book Antiqua" w:cs="Times New Roman"/>
          <w:kern w:val="0"/>
          <w:sz w:val="24"/>
          <w:szCs w:val="24"/>
          <w:lang w:eastAsia="en-US"/>
        </w:rPr>
        <w:t>Anahita</w:t>
      </w:r>
      <w:proofErr w:type="spellEnd"/>
      <w:r w:rsidRPr="003C3FF3">
        <w:rPr>
          <w:rFonts w:ascii="Book Antiqua" w:eastAsia="等线" w:hAnsi="Book Antiqua" w:cs="Times New Roman"/>
          <w:kern w:val="0"/>
          <w:sz w:val="24"/>
          <w:szCs w:val="24"/>
          <w:lang w:eastAsia="en-US"/>
        </w:rPr>
        <w:t xml:space="preserve"> </w:t>
      </w:r>
      <w:proofErr w:type="spellStart"/>
      <w:r w:rsidRPr="003C3FF3">
        <w:rPr>
          <w:rFonts w:ascii="Book Antiqua" w:eastAsia="等线" w:hAnsi="Book Antiqua" w:cs="Times New Roman"/>
          <w:kern w:val="0"/>
          <w:sz w:val="24"/>
          <w:szCs w:val="24"/>
          <w:lang w:eastAsia="en-US"/>
        </w:rPr>
        <w:t>Gouri</w:t>
      </w:r>
      <w:proofErr w:type="spellEnd"/>
      <w:r w:rsidRPr="003C3FF3">
        <w:rPr>
          <w:rFonts w:ascii="Book Antiqua" w:eastAsia="等线" w:hAnsi="Book Antiqua" w:cs="Times New Roman"/>
          <w:kern w:val="0"/>
          <w:sz w:val="24"/>
          <w:szCs w:val="24"/>
          <w:lang w:eastAsia="en-US"/>
        </w:rPr>
        <w:t xml:space="preserve"> and </w:t>
      </w:r>
      <w:proofErr w:type="spellStart"/>
      <w:r w:rsidRPr="003C3FF3">
        <w:rPr>
          <w:rFonts w:ascii="Book Antiqua" w:eastAsia="等线" w:hAnsi="Book Antiqua" w:cs="Times New Roman"/>
          <w:kern w:val="0"/>
          <w:sz w:val="24"/>
          <w:szCs w:val="24"/>
          <w:lang w:eastAsia="en-US"/>
        </w:rPr>
        <w:t>Rohan</w:t>
      </w:r>
      <w:proofErr w:type="spellEnd"/>
      <w:r w:rsidRPr="003C3FF3">
        <w:rPr>
          <w:rFonts w:ascii="Book Antiqua" w:eastAsia="等线" w:hAnsi="Book Antiqua" w:cs="Times New Roman"/>
          <w:kern w:val="0"/>
          <w:sz w:val="24"/>
          <w:szCs w:val="24"/>
          <w:lang w:eastAsia="en-US"/>
        </w:rPr>
        <w:t xml:space="preserve"> </w:t>
      </w:r>
      <w:proofErr w:type="spellStart"/>
      <w:r w:rsidRPr="003C3FF3">
        <w:rPr>
          <w:rFonts w:ascii="Book Antiqua" w:eastAsia="等线" w:hAnsi="Book Antiqua" w:cs="Times New Roman"/>
          <w:kern w:val="0"/>
          <w:sz w:val="24"/>
          <w:szCs w:val="24"/>
          <w:lang w:eastAsia="en-US"/>
        </w:rPr>
        <w:t>Mitra</w:t>
      </w:r>
      <w:proofErr w:type="spellEnd"/>
      <w:r w:rsidRPr="003C3FF3">
        <w:rPr>
          <w:rFonts w:ascii="Book Antiqua" w:eastAsia="等线" w:hAnsi="Book Antiqua" w:cs="Times New Roman"/>
          <w:kern w:val="0"/>
          <w:sz w:val="24"/>
          <w:szCs w:val="24"/>
          <w:lang w:eastAsia="en-US"/>
        </w:rPr>
        <w:t xml:space="preserve"> of Sanofi India. The authors individually and collectively are responsible for all content and editorial decisions and did not receive any payment from Sanofi directly or indirectly (through a third party) related to the development or presentation of this publication.</w:t>
      </w:r>
    </w:p>
    <w:p w:rsidR="003C3FF3" w:rsidRPr="003C3FF3" w:rsidRDefault="003C3FF3" w:rsidP="003C3FF3">
      <w:pPr>
        <w:widowControl/>
        <w:spacing w:line="360" w:lineRule="auto"/>
        <w:rPr>
          <w:rFonts w:ascii="Book Antiqua" w:eastAsia="等线" w:hAnsi="Book Antiqua" w:cs="Times New Roman"/>
          <w:kern w:val="0"/>
          <w:sz w:val="24"/>
          <w:szCs w:val="24"/>
          <w:lang w:eastAsia="en-US"/>
        </w:rPr>
      </w:pPr>
    </w:p>
    <w:p w:rsidR="003C3FF3" w:rsidRPr="003C3FF3" w:rsidRDefault="003C3FF3" w:rsidP="003C3FF3">
      <w:pPr>
        <w:widowControl/>
        <w:spacing w:line="360" w:lineRule="auto"/>
        <w:rPr>
          <w:rFonts w:ascii="Book Antiqua" w:eastAsia="等线" w:hAnsi="Book Antiqua" w:cs="Times New Roman"/>
          <w:b/>
          <w:bCs/>
          <w:kern w:val="0"/>
          <w:sz w:val="24"/>
          <w:szCs w:val="24"/>
        </w:rPr>
      </w:pPr>
      <w:r w:rsidRPr="003C3FF3">
        <w:rPr>
          <w:rFonts w:ascii="Book Antiqua" w:eastAsia="等线" w:hAnsi="Book Antiqua" w:cs="Times New Roman"/>
          <w:b/>
          <w:bCs/>
          <w:kern w:val="0"/>
          <w:sz w:val="24"/>
          <w:szCs w:val="24"/>
        </w:rPr>
        <w:t>REFERENCES</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roofErr w:type="gramStart"/>
      <w:r w:rsidRPr="003C3FF3">
        <w:rPr>
          <w:rFonts w:ascii="Book Antiqua" w:eastAsia="等线" w:hAnsi="Book Antiqua" w:cs="Times New Roman"/>
          <w:kern w:val="0"/>
          <w:sz w:val="24"/>
          <w:szCs w:val="24"/>
          <w:lang w:val="en-GB" w:eastAsia="en-US"/>
        </w:rPr>
        <w:t xml:space="preserve">1 </w:t>
      </w:r>
      <w:r w:rsidRPr="003C3FF3">
        <w:rPr>
          <w:rFonts w:ascii="Book Antiqua" w:eastAsia="等线" w:hAnsi="Book Antiqua" w:cs="Times New Roman"/>
          <w:b/>
          <w:bCs/>
          <w:kern w:val="0"/>
          <w:sz w:val="24"/>
          <w:szCs w:val="24"/>
          <w:lang w:val="en-GB" w:eastAsia="en-US"/>
        </w:rPr>
        <w:t>International Diabetes Federation.</w:t>
      </w:r>
      <w:proofErr w:type="gramEnd"/>
      <w:r w:rsidRPr="003C3FF3">
        <w:rPr>
          <w:rFonts w:ascii="Book Antiqua" w:eastAsia="等线" w:hAnsi="Book Antiqua" w:cs="Times New Roman"/>
          <w:kern w:val="0"/>
          <w:sz w:val="24"/>
          <w:szCs w:val="24"/>
          <w:lang w:val="en-GB" w:eastAsia="en-US"/>
        </w:rPr>
        <w:t xml:space="preserve"> </w:t>
      </w:r>
      <w:proofErr w:type="gramStart"/>
      <w:r w:rsidRPr="003C3FF3">
        <w:rPr>
          <w:rFonts w:ascii="Book Antiqua" w:eastAsia="等线" w:hAnsi="Book Antiqua" w:cs="Times New Roman"/>
          <w:kern w:val="0"/>
          <w:sz w:val="24"/>
          <w:szCs w:val="24"/>
          <w:lang w:val="en-GB" w:eastAsia="en-US"/>
        </w:rPr>
        <w:t>IDF Diabetes Atlas</w:t>
      </w:r>
      <w:r w:rsidRPr="003C3FF3">
        <w:rPr>
          <w:rFonts w:ascii="Book Antiqua" w:eastAsia="等线" w:hAnsi="Book Antiqua" w:cs="Times New Roman"/>
          <w:kern w:val="0"/>
          <w:sz w:val="24"/>
          <w:szCs w:val="24"/>
          <w:lang w:val="en-GB"/>
        </w:rPr>
        <w:t>.</w:t>
      </w:r>
      <w:proofErr w:type="gramEnd"/>
      <w:r w:rsidRPr="003C3FF3">
        <w:rPr>
          <w:rFonts w:ascii="Book Antiqua" w:eastAsia="等线" w:hAnsi="Book Antiqua" w:cs="Times New Roman"/>
          <w:kern w:val="0"/>
          <w:sz w:val="24"/>
          <w:szCs w:val="24"/>
          <w:lang w:val="en-GB" w:eastAsia="en-US"/>
        </w:rPr>
        <w:t xml:space="preserve"> 9th ed. 2019 [cited 19 Nov 2019]. Available from: </w:t>
      </w:r>
      <w:r>
        <w:rPr>
          <w:rFonts w:ascii="Book Antiqua" w:eastAsia="等线" w:hAnsi="Book Antiqua" w:cs="Times New Roman" w:hint="eastAsia"/>
          <w:kern w:val="0"/>
          <w:sz w:val="24"/>
          <w:szCs w:val="24"/>
          <w:lang w:val="en-GB"/>
        </w:rPr>
        <w:t xml:space="preserve">URL: </w:t>
      </w:r>
      <w:r w:rsidRPr="003C3FF3">
        <w:rPr>
          <w:rFonts w:ascii="Book Antiqua" w:eastAsia="等线" w:hAnsi="Book Antiqua" w:cs="Times New Roman"/>
          <w:kern w:val="0"/>
          <w:sz w:val="24"/>
          <w:szCs w:val="24"/>
          <w:lang w:val="en-GB" w:eastAsia="en-US"/>
        </w:rPr>
        <w:t>http://www.diabetesatlas.org</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2 </w:t>
      </w:r>
      <w:r w:rsidRPr="003C3FF3">
        <w:rPr>
          <w:rFonts w:ascii="Book Antiqua" w:eastAsia="等线" w:hAnsi="Book Antiqua" w:cs="Times New Roman"/>
          <w:b/>
          <w:kern w:val="0"/>
          <w:sz w:val="24"/>
          <w:szCs w:val="24"/>
          <w:lang w:val="en-GB" w:eastAsia="en-US"/>
        </w:rPr>
        <w:t xml:space="preserve">American Diabetes </w:t>
      </w:r>
      <w:proofErr w:type="gramStart"/>
      <w:r w:rsidRPr="003C3FF3">
        <w:rPr>
          <w:rFonts w:ascii="Book Antiqua" w:eastAsia="等线" w:hAnsi="Book Antiqua" w:cs="Times New Roman"/>
          <w:b/>
          <w:kern w:val="0"/>
          <w:sz w:val="24"/>
          <w:szCs w:val="24"/>
          <w:lang w:val="en-GB" w:eastAsia="en-US"/>
        </w:rPr>
        <w:t>Association</w:t>
      </w:r>
      <w:proofErr w:type="gram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
          <w:kern w:val="0"/>
          <w:sz w:val="24"/>
          <w:szCs w:val="24"/>
          <w:lang w:val="en-GB" w:eastAsia="en-US"/>
        </w:rPr>
        <w:t>Standards of Medical Care in Diabetes-2018</w:t>
      </w:r>
      <w:r w:rsidRPr="003C3FF3">
        <w:rPr>
          <w:rFonts w:ascii="Book Antiqua" w:eastAsia="等线" w:hAnsi="Book Antiqua" w:cs="Times New Roman"/>
          <w:kern w:val="0"/>
          <w:sz w:val="24"/>
          <w:szCs w:val="24"/>
          <w:lang w:val="en-GB" w:eastAsia="en-US"/>
        </w:rPr>
        <w:t xml:space="preserve"> Abridged for Primary Care Providers. </w:t>
      </w:r>
      <w:proofErr w:type="spellStart"/>
      <w:r w:rsidRPr="003C3FF3">
        <w:rPr>
          <w:rFonts w:ascii="Book Antiqua" w:eastAsia="等线" w:hAnsi="Book Antiqua" w:cs="Times New Roman"/>
          <w:i/>
          <w:kern w:val="0"/>
          <w:sz w:val="24"/>
          <w:szCs w:val="24"/>
          <w:lang w:val="en-GB" w:eastAsia="en-US"/>
        </w:rPr>
        <w:t>Clin</w:t>
      </w:r>
      <w:proofErr w:type="spellEnd"/>
      <w:r w:rsidRPr="003C3FF3">
        <w:rPr>
          <w:rFonts w:ascii="Book Antiqua" w:eastAsia="等线" w:hAnsi="Book Antiqua" w:cs="Times New Roman"/>
          <w:i/>
          <w:kern w:val="0"/>
          <w:sz w:val="24"/>
          <w:szCs w:val="24"/>
          <w:lang w:val="en-GB" w:eastAsia="en-US"/>
        </w:rPr>
        <w:t xml:space="preserve"> Diabetes</w:t>
      </w:r>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36</w:t>
      </w:r>
      <w:r w:rsidRPr="003C3FF3">
        <w:rPr>
          <w:rFonts w:ascii="Book Antiqua" w:eastAsia="等线" w:hAnsi="Book Antiqua" w:cs="Times New Roman"/>
          <w:kern w:val="0"/>
          <w:sz w:val="24"/>
          <w:szCs w:val="24"/>
          <w:lang w:val="en-GB" w:eastAsia="en-US"/>
        </w:rPr>
        <w:t>: 14-37 [PMID: 29382975 DOI: 10.2337/cd17-0119]</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3 </w:t>
      </w:r>
      <w:proofErr w:type="spellStart"/>
      <w:r w:rsidRPr="003C3FF3">
        <w:rPr>
          <w:rFonts w:ascii="Book Antiqua" w:eastAsia="等线" w:hAnsi="Book Antiqua" w:cs="Times New Roman"/>
          <w:b/>
          <w:kern w:val="0"/>
          <w:sz w:val="24"/>
          <w:szCs w:val="24"/>
          <w:lang w:val="en-GB" w:eastAsia="en-US"/>
        </w:rPr>
        <w:t>Bretzel</w:t>
      </w:r>
      <w:proofErr w:type="spellEnd"/>
      <w:r w:rsidRPr="003C3FF3">
        <w:rPr>
          <w:rFonts w:ascii="Book Antiqua" w:eastAsia="等线" w:hAnsi="Book Antiqua" w:cs="Times New Roman"/>
          <w:b/>
          <w:kern w:val="0"/>
          <w:sz w:val="24"/>
          <w:szCs w:val="24"/>
          <w:lang w:val="en-GB" w:eastAsia="en-US"/>
        </w:rPr>
        <w:t xml:space="preserve"> RG</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Nuber</w:t>
      </w:r>
      <w:proofErr w:type="spellEnd"/>
      <w:r w:rsidRPr="003C3FF3">
        <w:rPr>
          <w:rFonts w:ascii="Book Antiqua" w:eastAsia="等线" w:hAnsi="Book Antiqua" w:cs="Times New Roman"/>
          <w:kern w:val="0"/>
          <w:sz w:val="24"/>
          <w:szCs w:val="24"/>
          <w:lang w:val="en-GB" w:eastAsia="en-US"/>
        </w:rPr>
        <w:t xml:space="preserve"> U, </w:t>
      </w:r>
      <w:proofErr w:type="spellStart"/>
      <w:r w:rsidRPr="003C3FF3">
        <w:rPr>
          <w:rFonts w:ascii="Book Antiqua" w:eastAsia="等线" w:hAnsi="Book Antiqua" w:cs="Times New Roman"/>
          <w:kern w:val="0"/>
          <w:sz w:val="24"/>
          <w:szCs w:val="24"/>
          <w:lang w:val="en-GB" w:eastAsia="en-US"/>
        </w:rPr>
        <w:t>Landgraf</w:t>
      </w:r>
      <w:proofErr w:type="spellEnd"/>
      <w:r w:rsidRPr="003C3FF3">
        <w:rPr>
          <w:rFonts w:ascii="Book Antiqua" w:eastAsia="等线" w:hAnsi="Book Antiqua" w:cs="Times New Roman"/>
          <w:kern w:val="0"/>
          <w:sz w:val="24"/>
          <w:szCs w:val="24"/>
          <w:lang w:val="en-GB" w:eastAsia="en-US"/>
        </w:rPr>
        <w:t xml:space="preserve"> W, Owens DR, Bradley C, Linn T. Once-daily basal insulin glargine versus thrice-daily prandial insulin </w:t>
      </w:r>
      <w:proofErr w:type="spellStart"/>
      <w:r w:rsidRPr="003C3FF3">
        <w:rPr>
          <w:rFonts w:ascii="Book Antiqua" w:eastAsia="等线" w:hAnsi="Book Antiqua" w:cs="Times New Roman"/>
          <w:kern w:val="0"/>
          <w:sz w:val="24"/>
          <w:szCs w:val="24"/>
          <w:lang w:val="en-GB" w:eastAsia="en-US"/>
        </w:rPr>
        <w:t>lispro</w:t>
      </w:r>
      <w:proofErr w:type="spellEnd"/>
      <w:r w:rsidRPr="003C3FF3">
        <w:rPr>
          <w:rFonts w:ascii="Book Antiqua" w:eastAsia="等线" w:hAnsi="Book Antiqua" w:cs="Times New Roman"/>
          <w:kern w:val="0"/>
          <w:sz w:val="24"/>
          <w:szCs w:val="24"/>
          <w:lang w:val="en-GB" w:eastAsia="en-US"/>
        </w:rPr>
        <w:t xml:space="preserve"> in people with type 2 diabetes on oral hypoglycaemic agents (APOLLO): an open randomised controlled trial. </w:t>
      </w:r>
      <w:r w:rsidRPr="003C3FF3">
        <w:rPr>
          <w:rFonts w:ascii="Book Antiqua" w:eastAsia="等线" w:hAnsi="Book Antiqua" w:cs="Times New Roman"/>
          <w:i/>
          <w:kern w:val="0"/>
          <w:sz w:val="24"/>
          <w:szCs w:val="24"/>
          <w:lang w:val="en-GB" w:eastAsia="en-US"/>
        </w:rPr>
        <w:t>Lancet</w:t>
      </w:r>
      <w:r w:rsidRPr="003C3FF3">
        <w:rPr>
          <w:rFonts w:ascii="Book Antiqua" w:eastAsia="等线" w:hAnsi="Book Antiqua" w:cs="Times New Roman"/>
          <w:kern w:val="0"/>
          <w:sz w:val="24"/>
          <w:szCs w:val="24"/>
          <w:lang w:val="en-GB" w:eastAsia="en-US"/>
        </w:rPr>
        <w:t xml:space="preserve"> 2008; </w:t>
      </w:r>
      <w:r w:rsidRPr="003C3FF3">
        <w:rPr>
          <w:rFonts w:ascii="Book Antiqua" w:eastAsia="等线" w:hAnsi="Book Antiqua" w:cs="Times New Roman"/>
          <w:b/>
          <w:kern w:val="0"/>
          <w:sz w:val="24"/>
          <w:szCs w:val="24"/>
          <w:lang w:val="en-GB" w:eastAsia="en-US"/>
        </w:rPr>
        <w:t>371</w:t>
      </w:r>
      <w:r w:rsidRPr="003C3FF3">
        <w:rPr>
          <w:rFonts w:ascii="Book Antiqua" w:eastAsia="等线" w:hAnsi="Book Antiqua" w:cs="Times New Roman"/>
          <w:kern w:val="0"/>
          <w:sz w:val="24"/>
          <w:szCs w:val="24"/>
          <w:lang w:val="en-GB" w:eastAsia="en-US"/>
        </w:rPr>
        <w:t>: 1073-1084 [PMID: 18374840 DOI: 10.1016/S0140-6736(08)60485-7]</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4 </w:t>
      </w:r>
      <w:r w:rsidRPr="003C3FF3">
        <w:rPr>
          <w:rFonts w:ascii="Book Antiqua" w:eastAsia="等线" w:hAnsi="Book Antiqua" w:cs="Times New Roman"/>
          <w:b/>
          <w:kern w:val="0"/>
          <w:sz w:val="24"/>
          <w:szCs w:val="24"/>
          <w:lang w:val="en-GB" w:eastAsia="en-US"/>
        </w:rPr>
        <w:t>Kramer CK</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Zinman</w:t>
      </w:r>
      <w:proofErr w:type="spellEnd"/>
      <w:r w:rsidRPr="003C3FF3">
        <w:rPr>
          <w:rFonts w:ascii="Book Antiqua" w:eastAsia="等线" w:hAnsi="Book Antiqua" w:cs="Times New Roman"/>
          <w:kern w:val="0"/>
          <w:sz w:val="24"/>
          <w:szCs w:val="24"/>
          <w:lang w:val="en-GB" w:eastAsia="en-US"/>
        </w:rPr>
        <w:t xml:space="preserve"> B, </w:t>
      </w:r>
      <w:proofErr w:type="spellStart"/>
      <w:r w:rsidRPr="003C3FF3">
        <w:rPr>
          <w:rFonts w:ascii="Book Antiqua" w:eastAsia="等线" w:hAnsi="Book Antiqua" w:cs="Times New Roman"/>
          <w:kern w:val="0"/>
          <w:sz w:val="24"/>
          <w:szCs w:val="24"/>
          <w:lang w:val="en-GB" w:eastAsia="en-US"/>
        </w:rPr>
        <w:t>Retnakaran</w:t>
      </w:r>
      <w:proofErr w:type="spellEnd"/>
      <w:r w:rsidRPr="003C3FF3">
        <w:rPr>
          <w:rFonts w:ascii="Book Antiqua" w:eastAsia="等线" w:hAnsi="Book Antiqua" w:cs="Times New Roman"/>
          <w:kern w:val="0"/>
          <w:sz w:val="24"/>
          <w:szCs w:val="24"/>
          <w:lang w:val="en-GB" w:eastAsia="en-US"/>
        </w:rPr>
        <w:t xml:space="preserve"> R. Short-term intensive insulin therapy in type 2 diabetes mellitus: a systematic review and meta-analysis. </w:t>
      </w:r>
      <w:r w:rsidRPr="003C3FF3">
        <w:rPr>
          <w:rFonts w:ascii="Book Antiqua" w:eastAsia="等线" w:hAnsi="Book Antiqua" w:cs="Times New Roman"/>
          <w:i/>
          <w:kern w:val="0"/>
          <w:sz w:val="24"/>
          <w:szCs w:val="24"/>
          <w:lang w:val="en-GB" w:eastAsia="en-US"/>
        </w:rPr>
        <w:t xml:space="preserve">Lancet Diabetes </w:t>
      </w:r>
      <w:proofErr w:type="spellStart"/>
      <w:r w:rsidRPr="003C3FF3">
        <w:rPr>
          <w:rFonts w:ascii="Book Antiqua" w:eastAsia="等线" w:hAnsi="Book Antiqua" w:cs="Times New Roman"/>
          <w:i/>
          <w:kern w:val="0"/>
          <w:sz w:val="24"/>
          <w:szCs w:val="24"/>
          <w:lang w:val="en-GB" w:eastAsia="en-US"/>
        </w:rPr>
        <w:t>Endocrinol</w:t>
      </w:r>
      <w:proofErr w:type="spellEnd"/>
      <w:r w:rsidRPr="003C3FF3">
        <w:rPr>
          <w:rFonts w:ascii="Book Antiqua" w:eastAsia="等线" w:hAnsi="Book Antiqua" w:cs="Times New Roman"/>
          <w:kern w:val="0"/>
          <w:sz w:val="24"/>
          <w:szCs w:val="24"/>
          <w:lang w:val="en-GB" w:eastAsia="en-US"/>
        </w:rPr>
        <w:t xml:space="preserve"> 2013; </w:t>
      </w:r>
      <w:r w:rsidRPr="003C3FF3">
        <w:rPr>
          <w:rFonts w:ascii="Book Antiqua" w:eastAsia="等线" w:hAnsi="Book Antiqua" w:cs="Times New Roman"/>
          <w:b/>
          <w:kern w:val="0"/>
          <w:sz w:val="24"/>
          <w:szCs w:val="24"/>
          <w:lang w:val="en-GB" w:eastAsia="en-US"/>
        </w:rPr>
        <w:t>1</w:t>
      </w:r>
      <w:r w:rsidRPr="003C3FF3">
        <w:rPr>
          <w:rFonts w:ascii="Book Antiqua" w:eastAsia="等线" w:hAnsi="Book Antiqua" w:cs="Times New Roman"/>
          <w:kern w:val="0"/>
          <w:sz w:val="24"/>
          <w:szCs w:val="24"/>
          <w:lang w:val="en-GB" w:eastAsia="en-US"/>
        </w:rPr>
        <w:t>: 28-34 [PMID: 24622264 DOI: 10.1016/S2213-8587(13)70006-8]</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5 </w:t>
      </w:r>
      <w:proofErr w:type="spellStart"/>
      <w:r w:rsidRPr="003C3FF3">
        <w:rPr>
          <w:rFonts w:ascii="Book Antiqua" w:eastAsia="等线" w:hAnsi="Book Antiqua" w:cs="Times New Roman"/>
          <w:b/>
          <w:kern w:val="0"/>
          <w:sz w:val="24"/>
          <w:szCs w:val="24"/>
          <w:lang w:val="en-GB" w:eastAsia="en-US"/>
        </w:rPr>
        <w:t>Peyrot</w:t>
      </w:r>
      <w:proofErr w:type="spellEnd"/>
      <w:r w:rsidRPr="003C3FF3">
        <w:rPr>
          <w:rFonts w:ascii="Book Antiqua" w:eastAsia="等线" w:hAnsi="Book Antiqua" w:cs="Times New Roman"/>
          <w:b/>
          <w:kern w:val="0"/>
          <w:sz w:val="24"/>
          <w:szCs w:val="24"/>
          <w:lang w:val="en-GB" w:eastAsia="en-US"/>
        </w:rPr>
        <w:t xml:space="preserve"> M</w:t>
      </w:r>
      <w:r w:rsidRPr="003C3FF3">
        <w:rPr>
          <w:rFonts w:ascii="Book Antiqua" w:eastAsia="等线" w:hAnsi="Book Antiqua" w:cs="Times New Roman"/>
          <w:kern w:val="0"/>
          <w:sz w:val="24"/>
          <w:szCs w:val="24"/>
          <w:lang w:val="en-GB" w:eastAsia="en-US"/>
        </w:rPr>
        <w:t xml:space="preserve">, Rubin RR, </w:t>
      </w:r>
      <w:proofErr w:type="spellStart"/>
      <w:r w:rsidRPr="003C3FF3">
        <w:rPr>
          <w:rFonts w:ascii="Book Antiqua" w:eastAsia="等线" w:hAnsi="Book Antiqua" w:cs="Times New Roman"/>
          <w:kern w:val="0"/>
          <w:sz w:val="24"/>
          <w:szCs w:val="24"/>
          <w:lang w:val="en-GB" w:eastAsia="en-US"/>
        </w:rPr>
        <w:t>Lauritzen</w:t>
      </w:r>
      <w:proofErr w:type="spellEnd"/>
      <w:r w:rsidRPr="003C3FF3">
        <w:rPr>
          <w:rFonts w:ascii="Book Antiqua" w:eastAsia="等线" w:hAnsi="Book Antiqua" w:cs="Times New Roman"/>
          <w:kern w:val="0"/>
          <w:sz w:val="24"/>
          <w:szCs w:val="24"/>
          <w:lang w:val="en-GB" w:eastAsia="en-US"/>
        </w:rPr>
        <w:t xml:space="preserve"> T, </w:t>
      </w:r>
      <w:proofErr w:type="spellStart"/>
      <w:r w:rsidRPr="003C3FF3">
        <w:rPr>
          <w:rFonts w:ascii="Book Antiqua" w:eastAsia="等线" w:hAnsi="Book Antiqua" w:cs="Times New Roman"/>
          <w:kern w:val="0"/>
          <w:sz w:val="24"/>
          <w:szCs w:val="24"/>
          <w:lang w:val="en-GB" w:eastAsia="en-US"/>
        </w:rPr>
        <w:t>Skovlund</w:t>
      </w:r>
      <w:proofErr w:type="spellEnd"/>
      <w:r w:rsidRPr="003C3FF3">
        <w:rPr>
          <w:rFonts w:ascii="Book Antiqua" w:eastAsia="等线" w:hAnsi="Book Antiqua" w:cs="Times New Roman"/>
          <w:kern w:val="0"/>
          <w:sz w:val="24"/>
          <w:szCs w:val="24"/>
          <w:lang w:val="en-GB" w:eastAsia="en-US"/>
        </w:rPr>
        <w:t xml:space="preserve"> SE, Snoek FJ, Matthews DR, </w:t>
      </w:r>
      <w:proofErr w:type="spellStart"/>
      <w:r w:rsidRPr="003C3FF3">
        <w:rPr>
          <w:rFonts w:ascii="Book Antiqua" w:eastAsia="等线" w:hAnsi="Book Antiqua" w:cs="Times New Roman"/>
          <w:kern w:val="0"/>
          <w:sz w:val="24"/>
          <w:szCs w:val="24"/>
          <w:lang w:val="en-GB" w:eastAsia="en-US"/>
        </w:rPr>
        <w:t>Landgraf</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Kleinebreil</w:t>
      </w:r>
      <w:proofErr w:type="spellEnd"/>
      <w:r w:rsidRPr="003C3FF3">
        <w:rPr>
          <w:rFonts w:ascii="Book Antiqua" w:eastAsia="等线" w:hAnsi="Book Antiqua" w:cs="Times New Roman"/>
          <w:kern w:val="0"/>
          <w:sz w:val="24"/>
          <w:szCs w:val="24"/>
          <w:lang w:val="en-GB" w:eastAsia="en-US"/>
        </w:rPr>
        <w:t xml:space="preserve"> L; International DAWN Advisory Panel. Resistance to insulin therapy among patients and providers: results of the cross-national Diabetes Attitudes, Wishes, and Needs (DAWN) study. </w:t>
      </w:r>
      <w:r w:rsidRPr="003C3FF3">
        <w:rPr>
          <w:rFonts w:ascii="Book Antiqua" w:eastAsia="等线" w:hAnsi="Book Antiqua" w:cs="Times New Roman"/>
          <w:i/>
          <w:kern w:val="0"/>
          <w:sz w:val="24"/>
          <w:szCs w:val="24"/>
          <w:lang w:val="en-GB" w:eastAsia="en-US"/>
        </w:rPr>
        <w:t>Diabetes Care</w:t>
      </w:r>
      <w:r w:rsidRPr="003C3FF3">
        <w:rPr>
          <w:rFonts w:ascii="Book Antiqua" w:eastAsia="等线" w:hAnsi="Book Antiqua" w:cs="Times New Roman"/>
          <w:kern w:val="0"/>
          <w:sz w:val="24"/>
          <w:szCs w:val="24"/>
          <w:lang w:val="en-GB" w:eastAsia="en-US"/>
        </w:rPr>
        <w:t xml:space="preserve"> 2005; </w:t>
      </w:r>
      <w:r w:rsidRPr="003C3FF3">
        <w:rPr>
          <w:rFonts w:ascii="Book Antiqua" w:eastAsia="等线" w:hAnsi="Book Antiqua" w:cs="Times New Roman"/>
          <w:b/>
          <w:kern w:val="0"/>
          <w:sz w:val="24"/>
          <w:szCs w:val="24"/>
          <w:lang w:val="en-GB" w:eastAsia="en-US"/>
        </w:rPr>
        <w:t>28</w:t>
      </w:r>
      <w:r w:rsidRPr="003C3FF3">
        <w:rPr>
          <w:rFonts w:ascii="Book Antiqua" w:eastAsia="等线" w:hAnsi="Book Antiqua" w:cs="Times New Roman"/>
          <w:kern w:val="0"/>
          <w:sz w:val="24"/>
          <w:szCs w:val="24"/>
          <w:lang w:val="en-GB" w:eastAsia="en-US"/>
        </w:rPr>
        <w:t>: 2673-2679 [PMID: 16249538 DOI: 10.2337/diacare.28.11.2673]</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6 </w:t>
      </w:r>
      <w:proofErr w:type="spellStart"/>
      <w:r w:rsidRPr="003C3FF3">
        <w:rPr>
          <w:rFonts w:ascii="Book Antiqua" w:eastAsia="等线" w:hAnsi="Book Antiqua" w:cs="Times New Roman"/>
          <w:b/>
          <w:kern w:val="0"/>
          <w:sz w:val="24"/>
          <w:szCs w:val="24"/>
          <w:lang w:val="en-GB" w:eastAsia="en-US"/>
        </w:rPr>
        <w:t>Peyrot</w:t>
      </w:r>
      <w:proofErr w:type="spellEnd"/>
      <w:r w:rsidRPr="003C3FF3">
        <w:rPr>
          <w:rFonts w:ascii="Book Antiqua" w:eastAsia="等线" w:hAnsi="Book Antiqua" w:cs="Times New Roman"/>
          <w:b/>
          <w:kern w:val="0"/>
          <w:sz w:val="24"/>
          <w:szCs w:val="24"/>
          <w:lang w:val="en-GB" w:eastAsia="en-US"/>
        </w:rPr>
        <w:t xml:space="preserve"> M</w:t>
      </w:r>
      <w:r w:rsidRPr="003C3FF3">
        <w:rPr>
          <w:rFonts w:ascii="Book Antiqua" w:eastAsia="等线" w:hAnsi="Book Antiqua" w:cs="Times New Roman"/>
          <w:kern w:val="0"/>
          <w:sz w:val="24"/>
          <w:szCs w:val="24"/>
          <w:lang w:val="en-GB" w:eastAsia="en-US"/>
        </w:rPr>
        <w:t xml:space="preserve">, Barnett AH, </w:t>
      </w:r>
      <w:proofErr w:type="spellStart"/>
      <w:r w:rsidRPr="003C3FF3">
        <w:rPr>
          <w:rFonts w:ascii="Book Antiqua" w:eastAsia="等线" w:hAnsi="Book Antiqua" w:cs="Times New Roman"/>
          <w:kern w:val="0"/>
          <w:sz w:val="24"/>
          <w:szCs w:val="24"/>
          <w:lang w:val="en-GB" w:eastAsia="en-US"/>
        </w:rPr>
        <w:t>Meneghini</w:t>
      </w:r>
      <w:proofErr w:type="spellEnd"/>
      <w:r w:rsidRPr="003C3FF3">
        <w:rPr>
          <w:rFonts w:ascii="Book Antiqua" w:eastAsia="等线" w:hAnsi="Book Antiqua" w:cs="Times New Roman"/>
          <w:kern w:val="0"/>
          <w:sz w:val="24"/>
          <w:szCs w:val="24"/>
          <w:lang w:val="en-GB" w:eastAsia="en-US"/>
        </w:rPr>
        <w:t xml:space="preserve"> LF, </w:t>
      </w:r>
      <w:proofErr w:type="spellStart"/>
      <w:r w:rsidRPr="003C3FF3">
        <w:rPr>
          <w:rFonts w:ascii="Book Antiqua" w:eastAsia="等线" w:hAnsi="Book Antiqua" w:cs="Times New Roman"/>
          <w:kern w:val="0"/>
          <w:sz w:val="24"/>
          <w:szCs w:val="24"/>
          <w:lang w:val="en-GB" w:eastAsia="en-US"/>
        </w:rPr>
        <w:t>Schumm-Draeger</w:t>
      </w:r>
      <w:proofErr w:type="spellEnd"/>
      <w:r w:rsidRPr="003C3FF3">
        <w:rPr>
          <w:rFonts w:ascii="Book Antiqua" w:eastAsia="等线" w:hAnsi="Book Antiqua" w:cs="Times New Roman"/>
          <w:kern w:val="0"/>
          <w:sz w:val="24"/>
          <w:szCs w:val="24"/>
          <w:lang w:val="en-GB" w:eastAsia="en-US"/>
        </w:rPr>
        <w:t xml:space="preserve"> PM. Insulin adherence behaviours and barriers in the multinational Global Attitudes of Patients and Physicians in Insulin Therapy study. </w:t>
      </w:r>
      <w:proofErr w:type="spellStart"/>
      <w:r w:rsidRPr="003C3FF3">
        <w:rPr>
          <w:rFonts w:ascii="Book Antiqua" w:eastAsia="等线" w:hAnsi="Book Antiqua" w:cs="Times New Roman"/>
          <w:i/>
          <w:kern w:val="0"/>
          <w:sz w:val="24"/>
          <w:szCs w:val="24"/>
          <w:lang w:val="en-GB" w:eastAsia="en-US"/>
        </w:rPr>
        <w:t>Diabet</w:t>
      </w:r>
      <w:proofErr w:type="spellEnd"/>
      <w:r w:rsidRPr="003C3FF3">
        <w:rPr>
          <w:rFonts w:ascii="Book Antiqua" w:eastAsia="等线" w:hAnsi="Book Antiqua" w:cs="Times New Roman"/>
          <w:i/>
          <w:kern w:val="0"/>
          <w:sz w:val="24"/>
          <w:szCs w:val="24"/>
          <w:lang w:val="en-GB" w:eastAsia="en-US"/>
        </w:rPr>
        <w:t xml:space="preserve"> Med</w:t>
      </w:r>
      <w:r w:rsidRPr="003C3FF3">
        <w:rPr>
          <w:rFonts w:ascii="Book Antiqua" w:eastAsia="等线" w:hAnsi="Book Antiqua" w:cs="Times New Roman"/>
          <w:kern w:val="0"/>
          <w:sz w:val="24"/>
          <w:szCs w:val="24"/>
          <w:lang w:val="en-GB" w:eastAsia="en-US"/>
        </w:rPr>
        <w:t xml:space="preserve"> 2012; </w:t>
      </w:r>
      <w:r w:rsidRPr="003C3FF3">
        <w:rPr>
          <w:rFonts w:ascii="Book Antiqua" w:eastAsia="等线" w:hAnsi="Book Antiqua" w:cs="Times New Roman"/>
          <w:b/>
          <w:kern w:val="0"/>
          <w:sz w:val="24"/>
          <w:szCs w:val="24"/>
          <w:lang w:val="en-GB" w:eastAsia="en-US"/>
        </w:rPr>
        <w:t>29</w:t>
      </w:r>
      <w:r w:rsidRPr="003C3FF3">
        <w:rPr>
          <w:rFonts w:ascii="Book Antiqua" w:eastAsia="等线" w:hAnsi="Book Antiqua" w:cs="Times New Roman"/>
          <w:kern w:val="0"/>
          <w:sz w:val="24"/>
          <w:szCs w:val="24"/>
          <w:lang w:val="en-GB" w:eastAsia="en-US"/>
        </w:rPr>
        <w:t>: 682-689 [PMID: 22313123 DOI: 10.1111/j.1464-5491.2012.03605.x]</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7 </w:t>
      </w:r>
      <w:proofErr w:type="spellStart"/>
      <w:r w:rsidRPr="003C3FF3">
        <w:rPr>
          <w:rFonts w:ascii="Book Antiqua" w:eastAsia="等线" w:hAnsi="Book Antiqua" w:cs="Times New Roman"/>
          <w:b/>
          <w:kern w:val="0"/>
          <w:sz w:val="24"/>
          <w:szCs w:val="24"/>
          <w:lang w:val="en-GB" w:eastAsia="en-US"/>
        </w:rPr>
        <w:t>Khunti</w:t>
      </w:r>
      <w:proofErr w:type="spellEnd"/>
      <w:r w:rsidRPr="003C3FF3">
        <w:rPr>
          <w:rFonts w:ascii="Book Antiqua" w:eastAsia="等线" w:hAnsi="Book Antiqua" w:cs="Times New Roman"/>
          <w:b/>
          <w:kern w:val="0"/>
          <w:sz w:val="24"/>
          <w:szCs w:val="24"/>
          <w:lang w:val="en-GB" w:eastAsia="en-US"/>
        </w:rPr>
        <w:t xml:space="preserve"> K</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Nikolajsen</w:t>
      </w:r>
      <w:proofErr w:type="spellEnd"/>
      <w:r w:rsidRPr="003C3FF3">
        <w:rPr>
          <w:rFonts w:ascii="Book Antiqua" w:eastAsia="等线" w:hAnsi="Book Antiqua" w:cs="Times New Roman"/>
          <w:kern w:val="0"/>
          <w:sz w:val="24"/>
          <w:szCs w:val="24"/>
          <w:lang w:val="en-GB" w:eastAsia="en-US"/>
        </w:rPr>
        <w:t xml:space="preserve"> A, </w:t>
      </w:r>
      <w:proofErr w:type="spellStart"/>
      <w:r w:rsidRPr="003C3FF3">
        <w:rPr>
          <w:rFonts w:ascii="Book Antiqua" w:eastAsia="等线" w:hAnsi="Book Antiqua" w:cs="Times New Roman"/>
          <w:kern w:val="0"/>
          <w:sz w:val="24"/>
          <w:szCs w:val="24"/>
          <w:lang w:val="en-GB" w:eastAsia="en-US"/>
        </w:rPr>
        <w:t>Thorsted</w:t>
      </w:r>
      <w:proofErr w:type="spellEnd"/>
      <w:r w:rsidRPr="003C3FF3">
        <w:rPr>
          <w:rFonts w:ascii="Book Antiqua" w:eastAsia="等线" w:hAnsi="Book Antiqua" w:cs="Times New Roman"/>
          <w:kern w:val="0"/>
          <w:sz w:val="24"/>
          <w:szCs w:val="24"/>
          <w:lang w:val="en-GB" w:eastAsia="en-US"/>
        </w:rPr>
        <w:t xml:space="preserve"> BL, Andersen M, Davies MJ, Paul SK. Clinical inertia with regard to intensifying therapy in people with type 2 diabetes treated with basal insulin.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2016; </w:t>
      </w:r>
      <w:r w:rsidRPr="003C3FF3">
        <w:rPr>
          <w:rFonts w:ascii="Book Antiqua" w:eastAsia="等线" w:hAnsi="Book Antiqua" w:cs="Times New Roman"/>
          <w:b/>
          <w:kern w:val="0"/>
          <w:sz w:val="24"/>
          <w:szCs w:val="24"/>
          <w:lang w:val="en-GB" w:eastAsia="en-US"/>
        </w:rPr>
        <w:t>18</w:t>
      </w:r>
      <w:r w:rsidRPr="003C3FF3">
        <w:rPr>
          <w:rFonts w:ascii="Book Antiqua" w:eastAsia="等线" w:hAnsi="Book Antiqua" w:cs="Times New Roman"/>
          <w:kern w:val="0"/>
          <w:sz w:val="24"/>
          <w:szCs w:val="24"/>
          <w:lang w:val="en-GB" w:eastAsia="en-US"/>
        </w:rPr>
        <w:t>: 401-409 [PMID: 26743666 DOI: 10.1111/dom.12626]</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roofErr w:type="gramStart"/>
      <w:r w:rsidRPr="003C3FF3">
        <w:rPr>
          <w:rFonts w:ascii="Book Antiqua" w:eastAsia="等线" w:hAnsi="Book Antiqua" w:cs="Times New Roman"/>
          <w:kern w:val="0"/>
          <w:sz w:val="24"/>
          <w:szCs w:val="24"/>
          <w:lang w:val="en-GB" w:eastAsia="en-US"/>
        </w:rPr>
        <w:lastRenderedPageBreak/>
        <w:t xml:space="preserve">8 </w:t>
      </w:r>
      <w:proofErr w:type="spellStart"/>
      <w:r w:rsidRPr="003C3FF3">
        <w:rPr>
          <w:rFonts w:ascii="Book Antiqua" w:eastAsia="等线" w:hAnsi="Book Antiqua" w:cs="Times New Roman"/>
          <w:b/>
          <w:kern w:val="0"/>
          <w:sz w:val="24"/>
          <w:szCs w:val="24"/>
          <w:lang w:val="en-GB" w:eastAsia="en-US"/>
        </w:rPr>
        <w:t>Ahrén</w:t>
      </w:r>
      <w:proofErr w:type="spellEnd"/>
      <w:r w:rsidRPr="003C3FF3">
        <w:rPr>
          <w:rFonts w:ascii="Book Antiqua" w:eastAsia="等线" w:hAnsi="Book Antiqua" w:cs="Times New Roman"/>
          <w:b/>
          <w:kern w:val="0"/>
          <w:sz w:val="24"/>
          <w:szCs w:val="24"/>
          <w:lang w:val="en-GB" w:eastAsia="en-US"/>
        </w:rPr>
        <w:t xml:space="preserve"> B</w:t>
      </w:r>
      <w:r w:rsidRPr="003C3FF3">
        <w:rPr>
          <w:rFonts w:ascii="Book Antiqua" w:eastAsia="等线" w:hAnsi="Book Antiqua" w:cs="Times New Roman"/>
          <w:kern w:val="0"/>
          <w:sz w:val="24"/>
          <w:szCs w:val="24"/>
          <w:lang w:val="en-GB" w:eastAsia="en-US"/>
        </w:rPr>
        <w:t xml:space="preserve">. Avoiding </w:t>
      </w:r>
      <w:proofErr w:type="spell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lang w:val="en-GB" w:eastAsia="en-US"/>
        </w:rPr>
        <w:t>: a key to success for glucose-lowering therapy in type 2 diabetes.</w:t>
      </w:r>
      <w:proofErr w:type="gramEnd"/>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Vasc</w:t>
      </w:r>
      <w:proofErr w:type="spellEnd"/>
      <w:r w:rsidRPr="003C3FF3">
        <w:rPr>
          <w:rFonts w:ascii="Book Antiqua" w:eastAsia="等线" w:hAnsi="Book Antiqua" w:cs="Times New Roman"/>
          <w:i/>
          <w:kern w:val="0"/>
          <w:sz w:val="24"/>
          <w:szCs w:val="24"/>
          <w:lang w:val="en-GB" w:eastAsia="en-US"/>
        </w:rPr>
        <w:t xml:space="preserve"> Health Risk </w:t>
      </w:r>
      <w:proofErr w:type="spellStart"/>
      <w:r w:rsidRPr="003C3FF3">
        <w:rPr>
          <w:rFonts w:ascii="Book Antiqua" w:eastAsia="等线" w:hAnsi="Book Antiqua" w:cs="Times New Roman"/>
          <w:i/>
          <w:kern w:val="0"/>
          <w:sz w:val="24"/>
          <w:szCs w:val="24"/>
          <w:lang w:val="en-GB" w:eastAsia="en-US"/>
        </w:rPr>
        <w:t>Manag</w:t>
      </w:r>
      <w:proofErr w:type="spellEnd"/>
      <w:r w:rsidRPr="003C3FF3">
        <w:rPr>
          <w:rFonts w:ascii="Book Antiqua" w:eastAsia="等线" w:hAnsi="Book Antiqua" w:cs="Times New Roman"/>
          <w:kern w:val="0"/>
          <w:sz w:val="24"/>
          <w:szCs w:val="24"/>
          <w:lang w:val="en-GB" w:eastAsia="en-US"/>
        </w:rPr>
        <w:t xml:space="preserve"> 2013; </w:t>
      </w:r>
      <w:r w:rsidRPr="003C3FF3">
        <w:rPr>
          <w:rFonts w:ascii="Book Antiqua" w:eastAsia="等线" w:hAnsi="Book Antiqua" w:cs="Times New Roman"/>
          <w:b/>
          <w:kern w:val="0"/>
          <w:sz w:val="24"/>
          <w:szCs w:val="24"/>
          <w:lang w:val="en-GB" w:eastAsia="en-US"/>
        </w:rPr>
        <w:t>9</w:t>
      </w:r>
      <w:r w:rsidRPr="003C3FF3">
        <w:rPr>
          <w:rFonts w:ascii="Book Antiqua" w:eastAsia="等线" w:hAnsi="Book Antiqua" w:cs="Times New Roman"/>
          <w:kern w:val="0"/>
          <w:sz w:val="24"/>
          <w:szCs w:val="24"/>
          <w:lang w:val="en-GB" w:eastAsia="en-US"/>
        </w:rPr>
        <w:t>: 155-163 [PMID: 23637538 DOI: 10.2147/VHRM.S33934]</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9 </w:t>
      </w:r>
      <w:r w:rsidRPr="003C3FF3">
        <w:rPr>
          <w:rFonts w:ascii="Book Antiqua" w:eastAsia="等线" w:hAnsi="Book Antiqua" w:cs="Times New Roman"/>
          <w:b/>
          <w:kern w:val="0"/>
          <w:sz w:val="24"/>
          <w:szCs w:val="24"/>
          <w:lang w:val="en-GB" w:eastAsia="en-US"/>
        </w:rPr>
        <w:t>Russell-Jones D</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Pouwer</w:t>
      </w:r>
      <w:proofErr w:type="spellEnd"/>
      <w:r w:rsidRPr="003C3FF3">
        <w:rPr>
          <w:rFonts w:ascii="Book Antiqua" w:eastAsia="等线" w:hAnsi="Book Antiqua" w:cs="Times New Roman"/>
          <w:kern w:val="0"/>
          <w:sz w:val="24"/>
          <w:szCs w:val="24"/>
          <w:lang w:val="en-GB" w:eastAsia="en-US"/>
        </w:rPr>
        <w:t xml:space="preserve"> F, </w:t>
      </w:r>
      <w:proofErr w:type="spellStart"/>
      <w:r w:rsidRPr="003C3FF3">
        <w:rPr>
          <w:rFonts w:ascii="Book Antiqua" w:eastAsia="等线" w:hAnsi="Book Antiqua" w:cs="Times New Roman"/>
          <w:kern w:val="0"/>
          <w:sz w:val="24"/>
          <w:szCs w:val="24"/>
          <w:lang w:val="en-GB" w:eastAsia="en-US"/>
        </w:rPr>
        <w:t>Khunti</w:t>
      </w:r>
      <w:proofErr w:type="spellEnd"/>
      <w:r w:rsidRPr="003C3FF3">
        <w:rPr>
          <w:rFonts w:ascii="Book Antiqua" w:eastAsia="等线" w:hAnsi="Book Antiqua" w:cs="Times New Roman"/>
          <w:kern w:val="0"/>
          <w:sz w:val="24"/>
          <w:szCs w:val="24"/>
          <w:lang w:val="en-GB" w:eastAsia="en-US"/>
        </w:rPr>
        <w:t xml:space="preserve"> K. Identification of barriers to insulin therapy and approaches to overcoming them.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20</w:t>
      </w:r>
      <w:r w:rsidRPr="003C3FF3">
        <w:rPr>
          <w:rFonts w:ascii="Book Antiqua" w:eastAsia="等线" w:hAnsi="Book Antiqua" w:cs="Times New Roman"/>
          <w:kern w:val="0"/>
          <w:sz w:val="24"/>
          <w:szCs w:val="24"/>
          <w:lang w:val="en-GB" w:eastAsia="en-US"/>
        </w:rPr>
        <w:t>: 488-496 [PMID: 29053215 DOI: 10.1111/dom.13132]</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roofErr w:type="gramStart"/>
      <w:r w:rsidRPr="003C3FF3">
        <w:rPr>
          <w:rFonts w:ascii="Book Antiqua" w:eastAsia="等线" w:hAnsi="Book Antiqua" w:cs="Times New Roman"/>
          <w:kern w:val="0"/>
          <w:sz w:val="24"/>
          <w:szCs w:val="24"/>
          <w:lang w:val="en-GB" w:eastAsia="en-US"/>
        </w:rPr>
        <w:t xml:space="preserve">10 </w:t>
      </w:r>
      <w:proofErr w:type="spellStart"/>
      <w:r w:rsidRPr="003C3FF3">
        <w:rPr>
          <w:rFonts w:ascii="Book Antiqua" w:eastAsia="等线" w:hAnsi="Book Antiqua" w:cs="Times New Roman"/>
          <w:b/>
          <w:kern w:val="0"/>
          <w:sz w:val="24"/>
          <w:szCs w:val="24"/>
          <w:lang w:val="en-GB" w:eastAsia="en-US"/>
        </w:rPr>
        <w:t>Lamos</w:t>
      </w:r>
      <w:proofErr w:type="spellEnd"/>
      <w:r w:rsidRPr="003C3FF3">
        <w:rPr>
          <w:rFonts w:ascii="Book Antiqua" w:eastAsia="等线" w:hAnsi="Book Antiqua" w:cs="Times New Roman"/>
          <w:b/>
          <w:kern w:val="0"/>
          <w:sz w:val="24"/>
          <w:szCs w:val="24"/>
          <w:lang w:val="en-GB" w:eastAsia="en-US"/>
        </w:rPr>
        <w:t xml:space="preserve"> EM</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Younk</w:t>
      </w:r>
      <w:proofErr w:type="spellEnd"/>
      <w:r w:rsidRPr="003C3FF3">
        <w:rPr>
          <w:rFonts w:ascii="Book Antiqua" w:eastAsia="等线" w:hAnsi="Book Antiqua" w:cs="Times New Roman"/>
          <w:kern w:val="0"/>
          <w:sz w:val="24"/>
          <w:szCs w:val="24"/>
          <w:lang w:val="en-GB" w:eastAsia="en-US"/>
        </w:rPr>
        <w:t xml:space="preserve"> LM, Davis SN.</w:t>
      </w:r>
      <w:proofErr w:type="gramEnd"/>
      <w:r w:rsidRPr="003C3FF3">
        <w:rPr>
          <w:rFonts w:ascii="Book Antiqua" w:eastAsia="等线" w:hAnsi="Book Antiqua" w:cs="Times New Roman"/>
          <w:kern w:val="0"/>
          <w:sz w:val="24"/>
          <w:szCs w:val="24"/>
          <w:lang w:val="en-GB" w:eastAsia="en-US"/>
        </w:rPr>
        <w:t xml:space="preserve"> Concentrated insulins: the new basal insulins. </w:t>
      </w:r>
      <w:proofErr w:type="spellStart"/>
      <w:r w:rsidRPr="003C3FF3">
        <w:rPr>
          <w:rFonts w:ascii="Book Antiqua" w:eastAsia="等线" w:hAnsi="Book Antiqua" w:cs="Times New Roman"/>
          <w:i/>
          <w:kern w:val="0"/>
          <w:sz w:val="24"/>
          <w:szCs w:val="24"/>
          <w:lang w:val="en-GB" w:eastAsia="en-US"/>
        </w:rPr>
        <w:t>Ther</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Clin</w:t>
      </w:r>
      <w:proofErr w:type="spellEnd"/>
      <w:r w:rsidRPr="003C3FF3">
        <w:rPr>
          <w:rFonts w:ascii="Book Antiqua" w:eastAsia="等线" w:hAnsi="Book Antiqua" w:cs="Times New Roman"/>
          <w:i/>
          <w:kern w:val="0"/>
          <w:sz w:val="24"/>
          <w:szCs w:val="24"/>
          <w:lang w:val="en-GB" w:eastAsia="en-US"/>
        </w:rPr>
        <w:t xml:space="preserve"> Risk </w:t>
      </w:r>
      <w:proofErr w:type="spellStart"/>
      <w:r w:rsidRPr="003C3FF3">
        <w:rPr>
          <w:rFonts w:ascii="Book Antiqua" w:eastAsia="等线" w:hAnsi="Book Antiqua" w:cs="Times New Roman"/>
          <w:i/>
          <w:kern w:val="0"/>
          <w:sz w:val="24"/>
          <w:szCs w:val="24"/>
          <w:lang w:val="en-GB" w:eastAsia="en-US"/>
        </w:rPr>
        <w:t>Manag</w:t>
      </w:r>
      <w:proofErr w:type="spellEnd"/>
      <w:r w:rsidRPr="003C3FF3">
        <w:rPr>
          <w:rFonts w:ascii="Book Antiqua" w:eastAsia="等线" w:hAnsi="Book Antiqua" w:cs="Times New Roman"/>
          <w:kern w:val="0"/>
          <w:sz w:val="24"/>
          <w:szCs w:val="24"/>
          <w:lang w:val="en-GB" w:eastAsia="en-US"/>
        </w:rPr>
        <w:t xml:space="preserve"> 2016; </w:t>
      </w:r>
      <w:r w:rsidRPr="003C3FF3">
        <w:rPr>
          <w:rFonts w:ascii="Book Antiqua" w:eastAsia="等线" w:hAnsi="Book Antiqua" w:cs="Times New Roman"/>
          <w:b/>
          <w:kern w:val="0"/>
          <w:sz w:val="24"/>
          <w:szCs w:val="24"/>
          <w:lang w:val="en-GB" w:eastAsia="en-US"/>
        </w:rPr>
        <w:t>12</w:t>
      </w:r>
      <w:r w:rsidRPr="003C3FF3">
        <w:rPr>
          <w:rFonts w:ascii="Book Antiqua" w:eastAsia="等线" w:hAnsi="Book Antiqua" w:cs="Times New Roman"/>
          <w:kern w:val="0"/>
          <w:sz w:val="24"/>
          <w:szCs w:val="24"/>
          <w:lang w:val="en-GB" w:eastAsia="en-US"/>
        </w:rPr>
        <w:t>: 389-400 [PMID: 27022271 DOI: 10.2147/TCRM.S99855]</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roofErr w:type="gramStart"/>
      <w:r w:rsidRPr="003C3FF3">
        <w:rPr>
          <w:rFonts w:ascii="Book Antiqua" w:eastAsia="等线" w:hAnsi="Book Antiqua" w:cs="Times New Roman"/>
          <w:kern w:val="0"/>
          <w:sz w:val="24"/>
          <w:szCs w:val="24"/>
          <w:lang w:val="en-GB" w:eastAsia="en-US"/>
        </w:rPr>
        <w:t xml:space="preserve">11 </w:t>
      </w:r>
      <w:proofErr w:type="spellStart"/>
      <w:r w:rsidRPr="003C3FF3">
        <w:rPr>
          <w:rFonts w:ascii="Book Antiqua" w:eastAsia="等线" w:hAnsi="Book Antiqua" w:cs="Times New Roman"/>
          <w:b/>
          <w:kern w:val="0"/>
          <w:sz w:val="24"/>
          <w:szCs w:val="24"/>
          <w:lang w:val="en-GB" w:eastAsia="en-US"/>
        </w:rPr>
        <w:t>Ovalle</w:t>
      </w:r>
      <w:proofErr w:type="spellEnd"/>
      <w:r w:rsidRPr="003C3FF3">
        <w:rPr>
          <w:rFonts w:ascii="Book Antiqua" w:eastAsia="等线" w:hAnsi="Book Antiqua" w:cs="Times New Roman"/>
          <w:b/>
          <w:kern w:val="0"/>
          <w:sz w:val="24"/>
          <w:szCs w:val="24"/>
          <w:lang w:val="en-GB" w:eastAsia="en-US"/>
        </w:rPr>
        <w:t xml:space="preserve"> F</w:t>
      </w:r>
      <w:r w:rsidRPr="003C3FF3">
        <w:rPr>
          <w:rFonts w:ascii="Book Antiqua" w:eastAsia="等线" w:hAnsi="Book Antiqua" w:cs="Times New Roman"/>
          <w:kern w:val="0"/>
          <w:sz w:val="24"/>
          <w:szCs w:val="24"/>
          <w:lang w:val="en-GB" w:eastAsia="en-US"/>
        </w:rPr>
        <w:t xml:space="preserve">, Segal AR, Anderson JE, Cohen MR, </w:t>
      </w:r>
      <w:proofErr w:type="spellStart"/>
      <w:r w:rsidRPr="003C3FF3">
        <w:rPr>
          <w:rFonts w:ascii="Book Antiqua" w:eastAsia="等线" w:hAnsi="Book Antiqua" w:cs="Times New Roman"/>
          <w:kern w:val="0"/>
          <w:sz w:val="24"/>
          <w:szCs w:val="24"/>
          <w:lang w:val="en-GB" w:eastAsia="en-US"/>
        </w:rPr>
        <w:t>Morwick</w:t>
      </w:r>
      <w:proofErr w:type="spellEnd"/>
      <w:r w:rsidRPr="003C3FF3">
        <w:rPr>
          <w:rFonts w:ascii="Book Antiqua" w:eastAsia="等线" w:hAnsi="Book Antiqua" w:cs="Times New Roman"/>
          <w:kern w:val="0"/>
          <w:sz w:val="24"/>
          <w:szCs w:val="24"/>
          <w:lang w:val="en-GB" w:eastAsia="en-US"/>
        </w:rPr>
        <w:t xml:space="preserve"> TM, Jackson JA.</w:t>
      </w:r>
      <w:proofErr w:type="gramEnd"/>
      <w:r w:rsidRPr="003C3FF3">
        <w:rPr>
          <w:rFonts w:ascii="Book Antiqua" w:eastAsia="等线" w:hAnsi="Book Antiqua" w:cs="Times New Roman"/>
          <w:kern w:val="0"/>
          <w:sz w:val="24"/>
          <w:szCs w:val="24"/>
          <w:lang w:val="en-GB" w:eastAsia="en-US"/>
        </w:rPr>
        <w:t xml:space="preserve"> Understanding concentrated insulins: a systematic review of randomized controlled trials. </w:t>
      </w:r>
      <w:proofErr w:type="spellStart"/>
      <w:r w:rsidRPr="003C3FF3">
        <w:rPr>
          <w:rFonts w:ascii="Book Antiqua" w:eastAsia="等线" w:hAnsi="Book Antiqua" w:cs="Times New Roman"/>
          <w:i/>
          <w:kern w:val="0"/>
          <w:sz w:val="24"/>
          <w:szCs w:val="24"/>
          <w:lang w:val="en-GB" w:eastAsia="en-US"/>
        </w:rPr>
        <w:t>Curr</w:t>
      </w:r>
      <w:proofErr w:type="spellEnd"/>
      <w:r w:rsidRPr="003C3FF3">
        <w:rPr>
          <w:rFonts w:ascii="Book Antiqua" w:eastAsia="等线" w:hAnsi="Book Antiqua" w:cs="Times New Roman"/>
          <w:i/>
          <w:kern w:val="0"/>
          <w:sz w:val="24"/>
          <w:szCs w:val="24"/>
          <w:lang w:val="en-GB" w:eastAsia="en-US"/>
        </w:rPr>
        <w:t xml:space="preserve"> Med Res </w:t>
      </w:r>
      <w:proofErr w:type="spellStart"/>
      <w:r w:rsidRPr="003C3FF3">
        <w:rPr>
          <w:rFonts w:ascii="Book Antiqua" w:eastAsia="等线" w:hAnsi="Book Antiqua" w:cs="Times New Roman"/>
          <w:i/>
          <w:kern w:val="0"/>
          <w:sz w:val="24"/>
          <w:szCs w:val="24"/>
          <w:lang w:val="en-GB" w:eastAsia="en-US"/>
        </w:rPr>
        <w:t>Opin</w:t>
      </w:r>
      <w:proofErr w:type="spellEnd"/>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34</w:t>
      </w:r>
      <w:r w:rsidRPr="003C3FF3">
        <w:rPr>
          <w:rFonts w:ascii="Book Antiqua" w:eastAsia="等线" w:hAnsi="Book Antiqua" w:cs="Times New Roman"/>
          <w:kern w:val="0"/>
          <w:sz w:val="24"/>
          <w:szCs w:val="24"/>
          <w:lang w:val="en-GB" w:eastAsia="en-US"/>
        </w:rPr>
        <w:t>: 1029-1043 [PMID: 29166786 DOI: 10.1080/03007995.2017.1409426]</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12 </w:t>
      </w:r>
      <w:r w:rsidRPr="003C3FF3">
        <w:rPr>
          <w:rFonts w:ascii="Book Antiqua" w:eastAsia="等线" w:hAnsi="Book Antiqua" w:cs="Times New Roman"/>
          <w:b/>
          <w:kern w:val="0"/>
          <w:sz w:val="24"/>
          <w:szCs w:val="24"/>
          <w:lang w:val="en-GB" w:eastAsia="en-US"/>
        </w:rPr>
        <w:t>Sutton G</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Minguet</w:t>
      </w:r>
      <w:proofErr w:type="spellEnd"/>
      <w:r w:rsidRPr="003C3FF3">
        <w:rPr>
          <w:rFonts w:ascii="Book Antiqua" w:eastAsia="等线" w:hAnsi="Book Antiqua" w:cs="Times New Roman"/>
          <w:kern w:val="0"/>
          <w:sz w:val="24"/>
          <w:szCs w:val="24"/>
          <w:lang w:val="en-GB" w:eastAsia="en-US"/>
        </w:rPr>
        <w:t xml:space="preserve"> J, Ferrero C, </w:t>
      </w:r>
      <w:proofErr w:type="spellStart"/>
      <w:r w:rsidRPr="003C3FF3">
        <w:rPr>
          <w:rFonts w:ascii="Book Antiqua" w:eastAsia="等线" w:hAnsi="Book Antiqua" w:cs="Times New Roman"/>
          <w:kern w:val="0"/>
          <w:sz w:val="24"/>
          <w:szCs w:val="24"/>
          <w:lang w:val="en-GB" w:eastAsia="en-US"/>
        </w:rPr>
        <w:t>Bramlage</w:t>
      </w:r>
      <w:proofErr w:type="spellEnd"/>
      <w:r w:rsidRPr="003C3FF3">
        <w:rPr>
          <w:rFonts w:ascii="Book Antiqua" w:eastAsia="等线" w:hAnsi="Book Antiqua" w:cs="Times New Roman"/>
          <w:kern w:val="0"/>
          <w:sz w:val="24"/>
          <w:szCs w:val="24"/>
          <w:lang w:val="en-GB" w:eastAsia="en-US"/>
        </w:rPr>
        <w:t xml:space="preserve"> P. U300, a novel long-acting insulin formulation. </w:t>
      </w:r>
      <w:r w:rsidRPr="003C3FF3">
        <w:rPr>
          <w:rFonts w:ascii="Book Antiqua" w:eastAsia="等线" w:hAnsi="Book Antiqua" w:cs="Times New Roman"/>
          <w:i/>
          <w:kern w:val="0"/>
          <w:sz w:val="24"/>
          <w:szCs w:val="24"/>
          <w:lang w:val="en-GB" w:eastAsia="en-US"/>
        </w:rPr>
        <w:t xml:space="preserve">Expert </w:t>
      </w:r>
      <w:proofErr w:type="spellStart"/>
      <w:r w:rsidRPr="003C3FF3">
        <w:rPr>
          <w:rFonts w:ascii="Book Antiqua" w:eastAsia="等线" w:hAnsi="Book Antiqua" w:cs="Times New Roman"/>
          <w:i/>
          <w:kern w:val="0"/>
          <w:sz w:val="24"/>
          <w:szCs w:val="24"/>
          <w:lang w:val="en-GB" w:eastAsia="en-US"/>
        </w:rPr>
        <w:t>Opin</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Biol</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Ther</w:t>
      </w:r>
      <w:proofErr w:type="spellEnd"/>
      <w:r w:rsidRPr="003C3FF3">
        <w:rPr>
          <w:rFonts w:ascii="Book Antiqua" w:eastAsia="等线" w:hAnsi="Book Antiqua" w:cs="Times New Roman"/>
          <w:kern w:val="0"/>
          <w:sz w:val="24"/>
          <w:szCs w:val="24"/>
          <w:lang w:val="en-GB" w:eastAsia="en-US"/>
        </w:rPr>
        <w:t xml:space="preserve"> 2014; </w:t>
      </w:r>
      <w:r w:rsidRPr="003C3FF3">
        <w:rPr>
          <w:rFonts w:ascii="Book Antiqua" w:eastAsia="等线" w:hAnsi="Book Antiqua" w:cs="Times New Roman"/>
          <w:b/>
          <w:kern w:val="0"/>
          <w:sz w:val="24"/>
          <w:szCs w:val="24"/>
          <w:lang w:val="en-GB" w:eastAsia="en-US"/>
        </w:rPr>
        <w:t>14</w:t>
      </w:r>
      <w:r w:rsidRPr="003C3FF3">
        <w:rPr>
          <w:rFonts w:ascii="Book Antiqua" w:eastAsia="等线" w:hAnsi="Book Antiqua" w:cs="Times New Roman"/>
          <w:kern w:val="0"/>
          <w:sz w:val="24"/>
          <w:szCs w:val="24"/>
          <w:lang w:val="en-GB" w:eastAsia="en-US"/>
        </w:rPr>
        <w:t>: 1849-1860 [PMID: 25311556 DOI: 10.1517/14712598.2014.970633]</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13 </w:t>
      </w:r>
      <w:r w:rsidRPr="003C3FF3">
        <w:rPr>
          <w:rFonts w:ascii="Book Antiqua" w:eastAsia="等线" w:hAnsi="Book Antiqua" w:cs="Times New Roman"/>
          <w:b/>
          <w:kern w:val="0"/>
          <w:sz w:val="24"/>
          <w:szCs w:val="24"/>
          <w:lang w:val="en-GB" w:eastAsia="en-US"/>
        </w:rPr>
        <w:t>Wang F</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Zassman</w:t>
      </w:r>
      <w:proofErr w:type="spellEnd"/>
      <w:r w:rsidRPr="003C3FF3">
        <w:rPr>
          <w:rFonts w:ascii="Book Antiqua" w:eastAsia="等线" w:hAnsi="Book Antiqua" w:cs="Times New Roman"/>
          <w:kern w:val="0"/>
          <w:sz w:val="24"/>
          <w:szCs w:val="24"/>
          <w:lang w:val="en-GB" w:eastAsia="en-US"/>
        </w:rPr>
        <w:t xml:space="preserve"> S, Goldberg PA. </w:t>
      </w:r>
      <w:proofErr w:type="gramStart"/>
      <w:r w:rsidRPr="003C3FF3">
        <w:rPr>
          <w:rFonts w:ascii="Book Antiqua" w:eastAsia="等线" w:hAnsi="Book Antiqua" w:cs="Times New Roman"/>
          <w:kern w:val="0"/>
          <w:sz w:val="24"/>
          <w:szCs w:val="24"/>
          <w:lang w:val="en-GB" w:eastAsia="en-US"/>
        </w:rPr>
        <w:t>rDNA</w:t>
      </w:r>
      <w:proofErr w:type="gramEnd"/>
      <w:r w:rsidRPr="003C3FF3">
        <w:rPr>
          <w:rFonts w:ascii="Book Antiqua" w:eastAsia="等线" w:hAnsi="Book Antiqua" w:cs="Times New Roman"/>
          <w:kern w:val="0"/>
          <w:sz w:val="24"/>
          <w:szCs w:val="24"/>
          <w:lang w:val="en-GB" w:eastAsia="en-US"/>
        </w:rPr>
        <w:t xml:space="preserve"> insulin glargine U300 - a critical appraisal.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Syndr</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kern w:val="0"/>
          <w:sz w:val="24"/>
          <w:szCs w:val="24"/>
          <w:lang w:val="en-GB" w:eastAsia="en-US"/>
        </w:rPr>
        <w:t xml:space="preserve"> 2016; </w:t>
      </w:r>
      <w:r w:rsidRPr="003C3FF3">
        <w:rPr>
          <w:rFonts w:ascii="Book Antiqua" w:eastAsia="等线" w:hAnsi="Book Antiqua" w:cs="Times New Roman"/>
          <w:b/>
          <w:kern w:val="0"/>
          <w:sz w:val="24"/>
          <w:szCs w:val="24"/>
          <w:lang w:val="en-GB" w:eastAsia="en-US"/>
        </w:rPr>
        <w:t>9</w:t>
      </w:r>
      <w:r w:rsidRPr="003C3FF3">
        <w:rPr>
          <w:rFonts w:ascii="Book Antiqua" w:eastAsia="等线" w:hAnsi="Book Antiqua" w:cs="Times New Roman"/>
          <w:kern w:val="0"/>
          <w:sz w:val="24"/>
          <w:szCs w:val="24"/>
          <w:lang w:val="en-GB" w:eastAsia="en-US"/>
        </w:rPr>
        <w:t>: 425-441 [PMID: 27980431 DOI: 10.2147/DMSO.S87873]</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roofErr w:type="gramStart"/>
      <w:r w:rsidRPr="003C3FF3">
        <w:rPr>
          <w:rFonts w:ascii="Book Antiqua" w:eastAsia="等线" w:hAnsi="Book Antiqua" w:cs="Times New Roman"/>
          <w:kern w:val="0"/>
          <w:sz w:val="24"/>
          <w:szCs w:val="24"/>
          <w:lang w:val="en-GB" w:eastAsia="en-US"/>
        </w:rPr>
        <w:t xml:space="preserve">14 </w:t>
      </w:r>
      <w:proofErr w:type="spellStart"/>
      <w:r w:rsidRPr="003C3FF3">
        <w:rPr>
          <w:rFonts w:ascii="Book Antiqua" w:eastAsia="等线" w:hAnsi="Book Antiqua" w:cs="Times New Roman"/>
          <w:b/>
          <w:kern w:val="0"/>
          <w:sz w:val="24"/>
          <w:szCs w:val="24"/>
          <w:lang w:val="en-GB" w:eastAsia="en-US"/>
        </w:rPr>
        <w:t>Pettus</w:t>
      </w:r>
      <w:proofErr w:type="spellEnd"/>
      <w:r w:rsidRPr="003C3FF3">
        <w:rPr>
          <w:rFonts w:ascii="Book Antiqua" w:eastAsia="等线" w:hAnsi="Book Antiqua" w:cs="Times New Roman"/>
          <w:b/>
          <w:kern w:val="0"/>
          <w:sz w:val="24"/>
          <w:szCs w:val="24"/>
          <w:lang w:val="en-GB" w:eastAsia="en-US"/>
        </w:rPr>
        <w:t xml:space="preserve"> J</w:t>
      </w:r>
      <w:r w:rsidRPr="003C3FF3">
        <w:rPr>
          <w:rFonts w:ascii="Book Antiqua" w:eastAsia="等线" w:hAnsi="Book Antiqua" w:cs="Times New Roman"/>
          <w:kern w:val="0"/>
          <w:sz w:val="24"/>
          <w:szCs w:val="24"/>
          <w:lang w:val="en-GB" w:eastAsia="en-US"/>
        </w:rPr>
        <w:t xml:space="preserve">, Santos </w:t>
      </w:r>
      <w:proofErr w:type="spellStart"/>
      <w:r w:rsidRPr="003C3FF3">
        <w:rPr>
          <w:rFonts w:ascii="Book Antiqua" w:eastAsia="等线" w:hAnsi="Book Antiqua" w:cs="Times New Roman"/>
          <w:kern w:val="0"/>
          <w:sz w:val="24"/>
          <w:szCs w:val="24"/>
          <w:lang w:val="en-GB" w:eastAsia="en-US"/>
        </w:rPr>
        <w:t>Cavaiola</w:t>
      </w:r>
      <w:proofErr w:type="spellEnd"/>
      <w:r w:rsidRPr="003C3FF3">
        <w:rPr>
          <w:rFonts w:ascii="Book Antiqua" w:eastAsia="等线" w:hAnsi="Book Antiqua" w:cs="Times New Roman"/>
          <w:kern w:val="0"/>
          <w:sz w:val="24"/>
          <w:szCs w:val="24"/>
          <w:lang w:val="en-GB" w:eastAsia="en-US"/>
        </w:rPr>
        <w:t xml:space="preserve"> T, </w:t>
      </w:r>
      <w:proofErr w:type="spellStart"/>
      <w:r w:rsidRPr="003C3FF3">
        <w:rPr>
          <w:rFonts w:ascii="Book Antiqua" w:eastAsia="等线" w:hAnsi="Book Antiqua" w:cs="Times New Roman"/>
          <w:kern w:val="0"/>
          <w:sz w:val="24"/>
          <w:szCs w:val="24"/>
          <w:lang w:val="en-GB" w:eastAsia="en-US"/>
        </w:rPr>
        <w:t>Tamborlane</w:t>
      </w:r>
      <w:proofErr w:type="spellEnd"/>
      <w:r w:rsidRPr="003C3FF3">
        <w:rPr>
          <w:rFonts w:ascii="Book Antiqua" w:eastAsia="等线" w:hAnsi="Book Antiqua" w:cs="Times New Roman"/>
          <w:kern w:val="0"/>
          <w:sz w:val="24"/>
          <w:szCs w:val="24"/>
          <w:lang w:val="en-GB" w:eastAsia="en-US"/>
        </w:rPr>
        <w:t xml:space="preserve"> WV, Edelman S.</w:t>
      </w:r>
      <w:proofErr w:type="gramEnd"/>
      <w:r w:rsidRPr="003C3FF3">
        <w:rPr>
          <w:rFonts w:ascii="Book Antiqua" w:eastAsia="等线" w:hAnsi="Book Antiqua" w:cs="Times New Roman"/>
          <w:kern w:val="0"/>
          <w:sz w:val="24"/>
          <w:szCs w:val="24"/>
          <w:lang w:val="en-GB" w:eastAsia="en-US"/>
        </w:rPr>
        <w:t xml:space="preserve"> </w:t>
      </w:r>
      <w:proofErr w:type="gramStart"/>
      <w:r w:rsidRPr="003C3FF3">
        <w:rPr>
          <w:rFonts w:ascii="Book Antiqua" w:eastAsia="等线" w:hAnsi="Book Antiqua" w:cs="Times New Roman"/>
          <w:kern w:val="0"/>
          <w:sz w:val="24"/>
          <w:szCs w:val="24"/>
          <w:lang w:val="en-GB" w:eastAsia="en-US"/>
        </w:rPr>
        <w:t>The past, present, and future of basal insulins.</w:t>
      </w:r>
      <w:proofErr w:type="gram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i/>
          <w:kern w:val="0"/>
          <w:sz w:val="24"/>
          <w:szCs w:val="24"/>
          <w:lang w:val="en-GB" w:eastAsia="en-US"/>
        </w:rPr>
        <w:t xml:space="preserve"> Res Rev</w:t>
      </w:r>
      <w:r w:rsidRPr="003C3FF3">
        <w:rPr>
          <w:rFonts w:ascii="Book Antiqua" w:eastAsia="等线" w:hAnsi="Book Antiqua" w:cs="Times New Roman"/>
          <w:kern w:val="0"/>
          <w:sz w:val="24"/>
          <w:szCs w:val="24"/>
          <w:lang w:val="en-GB" w:eastAsia="en-US"/>
        </w:rPr>
        <w:t xml:space="preserve"> 2016; </w:t>
      </w:r>
      <w:r w:rsidRPr="003C3FF3">
        <w:rPr>
          <w:rFonts w:ascii="Book Antiqua" w:eastAsia="等线" w:hAnsi="Book Antiqua" w:cs="Times New Roman"/>
          <w:b/>
          <w:kern w:val="0"/>
          <w:sz w:val="24"/>
          <w:szCs w:val="24"/>
          <w:lang w:val="en-GB" w:eastAsia="en-US"/>
        </w:rPr>
        <w:t>32</w:t>
      </w:r>
      <w:r w:rsidRPr="003C3FF3">
        <w:rPr>
          <w:rFonts w:ascii="Book Antiqua" w:eastAsia="等线" w:hAnsi="Book Antiqua" w:cs="Times New Roman"/>
          <w:kern w:val="0"/>
          <w:sz w:val="24"/>
          <w:szCs w:val="24"/>
          <w:lang w:val="en-GB" w:eastAsia="en-US"/>
        </w:rPr>
        <w:t>: 478-496 [PMID: 26509843 DOI: 10.1002/dmrr.2763]</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15 </w:t>
      </w:r>
      <w:r w:rsidRPr="003C3FF3">
        <w:rPr>
          <w:rFonts w:ascii="Book Antiqua" w:eastAsia="等线" w:hAnsi="Book Antiqua" w:cs="Times New Roman"/>
          <w:b/>
          <w:kern w:val="0"/>
          <w:sz w:val="24"/>
          <w:szCs w:val="24"/>
          <w:lang w:val="en-GB" w:eastAsia="en-US"/>
        </w:rPr>
        <w:t>Riddle MC</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Bolli</w:t>
      </w:r>
      <w:proofErr w:type="spellEnd"/>
      <w:r w:rsidRPr="003C3FF3">
        <w:rPr>
          <w:rFonts w:ascii="Book Antiqua" w:eastAsia="等线" w:hAnsi="Book Antiqua" w:cs="Times New Roman"/>
          <w:kern w:val="0"/>
          <w:sz w:val="24"/>
          <w:szCs w:val="24"/>
          <w:lang w:val="en-GB" w:eastAsia="en-US"/>
        </w:rPr>
        <w:t xml:space="preserve"> GB, </w:t>
      </w:r>
      <w:proofErr w:type="spellStart"/>
      <w:r w:rsidRPr="003C3FF3">
        <w:rPr>
          <w:rFonts w:ascii="Book Antiqua" w:eastAsia="等线" w:hAnsi="Book Antiqua" w:cs="Times New Roman"/>
          <w:kern w:val="0"/>
          <w:sz w:val="24"/>
          <w:szCs w:val="24"/>
          <w:lang w:val="en-GB" w:eastAsia="en-US"/>
        </w:rPr>
        <w:t>Ziemen</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Muehlen-Bartmer</w:t>
      </w:r>
      <w:proofErr w:type="spellEnd"/>
      <w:r w:rsidRPr="003C3FF3">
        <w:rPr>
          <w:rFonts w:ascii="Book Antiqua" w:eastAsia="等线" w:hAnsi="Book Antiqua" w:cs="Times New Roman"/>
          <w:kern w:val="0"/>
          <w:sz w:val="24"/>
          <w:szCs w:val="24"/>
          <w:lang w:val="en-GB" w:eastAsia="en-US"/>
        </w:rPr>
        <w:t xml:space="preserve"> I, Bizet F, Home PD; EDITION 1 Study Investigators. New insulin glargine 300 units/mL versus glargine 100 units/mL in people with type 2 diabetes using basal and mealtime insulin: glucose control and </w:t>
      </w:r>
      <w:proofErr w:type="spell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lang w:val="en-GB" w:eastAsia="en-US"/>
        </w:rPr>
        <w:t xml:space="preserve"> in a 6-month randomized controlled trial (EDITION 1). </w:t>
      </w:r>
      <w:r w:rsidRPr="003C3FF3">
        <w:rPr>
          <w:rFonts w:ascii="Book Antiqua" w:eastAsia="等线" w:hAnsi="Book Antiqua" w:cs="Times New Roman"/>
          <w:i/>
          <w:kern w:val="0"/>
          <w:sz w:val="24"/>
          <w:szCs w:val="24"/>
          <w:lang w:val="en-GB" w:eastAsia="en-US"/>
        </w:rPr>
        <w:t>Diabetes Care</w:t>
      </w:r>
      <w:r w:rsidRPr="003C3FF3">
        <w:rPr>
          <w:rFonts w:ascii="Book Antiqua" w:eastAsia="等线" w:hAnsi="Book Antiqua" w:cs="Times New Roman"/>
          <w:kern w:val="0"/>
          <w:sz w:val="24"/>
          <w:szCs w:val="24"/>
          <w:lang w:val="en-GB" w:eastAsia="en-US"/>
        </w:rPr>
        <w:t xml:space="preserve"> 2014; </w:t>
      </w:r>
      <w:r w:rsidRPr="003C3FF3">
        <w:rPr>
          <w:rFonts w:ascii="Book Antiqua" w:eastAsia="等线" w:hAnsi="Book Antiqua" w:cs="Times New Roman"/>
          <w:b/>
          <w:kern w:val="0"/>
          <w:sz w:val="24"/>
          <w:szCs w:val="24"/>
          <w:lang w:val="en-GB" w:eastAsia="en-US"/>
        </w:rPr>
        <w:t>37</w:t>
      </w:r>
      <w:r w:rsidRPr="003C3FF3">
        <w:rPr>
          <w:rFonts w:ascii="Book Antiqua" w:eastAsia="等线" w:hAnsi="Book Antiqua" w:cs="Times New Roman"/>
          <w:kern w:val="0"/>
          <w:sz w:val="24"/>
          <w:szCs w:val="24"/>
          <w:lang w:val="en-GB" w:eastAsia="en-US"/>
        </w:rPr>
        <w:t>: 2755-2762 [PMID: 25078900 DOI: 10.2337/dc14-0991]</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16 </w:t>
      </w:r>
      <w:r w:rsidRPr="003C3FF3">
        <w:rPr>
          <w:rFonts w:ascii="Book Antiqua" w:eastAsia="等线" w:hAnsi="Book Antiqua" w:cs="Times New Roman"/>
          <w:b/>
          <w:kern w:val="0"/>
          <w:sz w:val="24"/>
          <w:szCs w:val="24"/>
          <w:lang w:val="en-GB" w:eastAsia="en-US"/>
        </w:rPr>
        <w:t>Becker RH</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Nowotny</w:t>
      </w:r>
      <w:proofErr w:type="spellEnd"/>
      <w:r w:rsidRPr="003C3FF3">
        <w:rPr>
          <w:rFonts w:ascii="Book Antiqua" w:eastAsia="等线" w:hAnsi="Book Antiqua" w:cs="Times New Roman"/>
          <w:kern w:val="0"/>
          <w:sz w:val="24"/>
          <w:szCs w:val="24"/>
          <w:lang w:val="en-GB" w:eastAsia="en-US"/>
        </w:rPr>
        <w:t xml:space="preserve"> I, </w:t>
      </w:r>
      <w:proofErr w:type="spellStart"/>
      <w:r w:rsidRPr="003C3FF3">
        <w:rPr>
          <w:rFonts w:ascii="Book Antiqua" w:eastAsia="等线" w:hAnsi="Book Antiqua" w:cs="Times New Roman"/>
          <w:kern w:val="0"/>
          <w:sz w:val="24"/>
          <w:szCs w:val="24"/>
          <w:lang w:val="en-GB" w:eastAsia="en-US"/>
        </w:rPr>
        <w:t>Teichert</w:t>
      </w:r>
      <w:proofErr w:type="spellEnd"/>
      <w:r w:rsidRPr="003C3FF3">
        <w:rPr>
          <w:rFonts w:ascii="Book Antiqua" w:eastAsia="等线" w:hAnsi="Book Antiqua" w:cs="Times New Roman"/>
          <w:kern w:val="0"/>
          <w:sz w:val="24"/>
          <w:szCs w:val="24"/>
          <w:lang w:val="en-GB" w:eastAsia="en-US"/>
        </w:rPr>
        <w:t xml:space="preserve"> L, Bergmann K, </w:t>
      </w:r>
      <w:proofErr w:type="spellStart"/>
      <w:r w:rsidRPr="003C3FF3">
        <w:rPr>
          <w:rFonts w:ascii="Book Antiqua" w:eastAsia="等线" w:hAnsi="Book Antiqua" w:cs="Times New Roman"/>
          <w:kern w:val="0"/>
          <w:sz w:val="24"/>
          <w:szCs w:val="24"/>
          <w:lang w:val="en-GB" w:eastAsia="en-US"/>
        </w:rPr>
        <w:t>Kapitza</w:t>
      </w:r>
      <w:proofErr w:type="spellEnd"/>
      <w:r w:rsidRPr="003C3FF3">
        <w:rPr>
          <w:rFonts w:ascii="Book Antiqua" w:eastAsia="等线" w:hAnsi="Book Antiqua" w:cs="Times New Roman"/>
          <w:kern w:val="0"/>
          <w:sz w:val="24"/>
          <w:szCs w:val="24"/>
          <w:lang w:val="en-GB" w:eastAsia="en-US"/>
        </w:rPr>
        <w:t xml:space="preserve"> C. Low within- and between-day variability in exposure to new insulin glargine 300 U/ml. </w:t>
      </w:r>
      <w:r w:rsidRPr="003C3FF3">
        <w:rPr>
          <w:rFonts w:ascii="Book Antiqua" w:eastAsia="等线" w:hAnsi="Book Antiqua" w:cs="Times New Roman"/>
          <w:i/>
          <w:kern w:val="0"/>
          <w:sz w:val="24"/>
          <w:szCs w:val="24"/>
          <w:lang w:val="en-GB" w:eastAsia="en-US"/>
        </w:rPr>
        <w:lastRenderedPageBreak/>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2015; </w:t>
      </w:r>
      <w:r w:rsidRPr="003C3FF3">
        <w:rPr>
          <w:rFonts w:ascii="Book Antiqua" w:eastAsia="等线" w:hAnsi="Book Antiqua" w:cs="Times New Roman"/>
          <w:b/>
          <w:kern w:val="0"/>
          <w:sz w:val="24"/>
          <w:szCs w:val="24"/>
          <w:lang w:val="en-GB" w:eastAsia="en-US"/>
        </w:rPr>
        <w:t>17</w:t>
      </w:r>
      <w:r w:rsidRPr="003C3FF3">
        <w:rPr>
          <w:rFonts w:ascii="Book Antiqua" w:eastAsia="等线" w:hAnsi="Book Antiqua" w:cs="Times New Roman"/>
          <w:kern w:val="0"/>
          <w:sz w:val="24"/>
          <w:szCs w:val="24"/>
          <w:lang w:val="en-GB" w:eastAsia="en-US"/>
        </w:rPr>
        <w:t>: 261-267 [PMID: 25425394 DOI: 10.1111/dom.12416]</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17 </w:t>
      </w:r>
      <w:proofErr w:type="spellStart"/>
      <w:r w:rsidRPr="003C3FF3">
        <w:rPr>
          <w:rFonts w:ascii="Book Antiqua" w:eastAsia="等线" w:hAnsi="Book Antiqua" w:cs="Times New Roman"/>
          <w:b/>
          <w:kern w:val="0"/>
          <w:sz w:val="24"/>
          <w:szCs w:val="24"/>
          <w:lang w:val="en-GB" w:eastAsia="en-US"/>
        </w:rPr>
        <w:t>Shiramoto</w:t>
      </w:r>
      <w:proofErr w:type="spellEnd"/>
      <w:r w:rsidRPr="003C3FF3">
        <w:rPr>
          <w:rFonts w:ascii="Book Antiqua" w:eastAsia="等线" w:hAnsi="Book Antiqua" w:cs="Times New Roman"/>
          <w:b/>
          <w:kern w:val="0"/>
          <w:sz w:val="24"/>
          <w:szCs w:val="24"/>
          <w:lang w:val="en-GB" w:eastAsia="en-US"/>
        </w:rPr>
        <w:t xml:space="preserve"> M</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Eto</w:t>
      </w:r>
      <w:proofErr w:type="spellEnd"/>
      <w:r w:rsidRPr="003C3FF3">
        <w:rPr>
          <w:rFonts w:ascii="Book Antiqua" w:eastAsia="等线" w:hAnsi="Book Antiqua" w:cs="Times New Roman"/>
          <w:kern w:val="0"/>
          <w:sz w:val="24"/>
          <w:szCs w:val="24"/>
          <w:lang w:val="en-GB" w:eastAsia="en-US"/>
        </w:rPr>
        <w:t xml:space="preserve"> T, </w:t>
      </w:r>
      <w:proofErr w:type="spellStart"/>
      <w:r w:rsidRPr="003C3FF3">
        <w:rPr>
          <w:rFonts w:ascii="Book Antiqua" w:eastAsia="等线" w:hAnsi="Book Antiqua" w:cs="Times New Roman"/>
          <w:kern w:val="0"/>
          <w:sz w:val="24"/>
          <w:szCs w:val="24"/>
          <w:lang w:val="en-GB" w:eastAsia="en-US"/>
        </w:rPr>
        <w:t>Irie</w:t>
      </w:r>
      <w:proofErr w:type="spellEnd"/>
      <w:r w:rsidRPr="003C3FF3">
        <w:rPr>
          <w:rFonts w:ascii="Book Antiqua" w:eastAsia="等线" w:hAnsi="Book Antiqua" w:cs="Times New Roman"/>
          <w:kern w:val="0"/>
          <w:sz w:val="24"/>
          <w:szCs w:val="24"/>
          <w:lang w:val="en-GB" w:eastAsia="en-US"/>
        </w:rPr>
        <w:t xml:space="preserve"> S, Fukuzaki A, </w:t>
      </w:r>
      <w:proofErr w:type="spellStart"/>
      <w:r w:rsidRPr="003C3FF3">
        <w:rPr>
          <w:rFonts w:ascii="Book Antiqua" w:eastAsia="等线" w:hAnsi="Book Antiqua" w:cs="Times New Roman"/>
          <w:kern w:val="0"/>
          <w:sz w:val="24"/>
          <w:szCs w:val="24"/>
          <w:lang w:val="en-GB" w:eastAsia="en-US"/>
        </w:rPr>
        <w:t>Teichert</w:t>
      </w:r>
      <w:proofErr w:type="spellEnd"/>
      <w:r w:rsidRPr="003C3FF3">
        <w:rPr>
          <w:rFonts w:ascii="Book Antiqua" w:eastAsia="等线" w:hAnsi="Book Antiqua" w:cs="Times New Roman"/>
          <w:kern w:val="0"/>
          <w:sz w:val="24"/>
          <w:szCs w:val="24"/>
          <w:lang w:val="en-GB" w:eastAsia="en-US"/>
        </w:rPr>
        <w:t xml:space="preserve"> L, </w:t>
      </w:r>
      <w:proofErr w:type="spellStart"/>
      <w:r w:rsidRPr="003C3FF3">
        <w:rPr>
          <w:rFonts w:ascii="Book Antiqua" w:eastAsia="等线" w:hAnsi="Book Antiqua" w:cs="Times New Roman"/>
          <w:kern w:val="0"/>
          <w:sz w:val="24"/>
          <w:szCs w:val="24"/>
          <w:lang w:val="en-GB" w:eastAsia="en-US"/>
        </w:rPr>
        <w:t>Tillner</w:t>
      </w:r>
      <w:proofErr w:type="spellEnd"/>
      <w:r w:rsidRPr="003C3FF3">
        <w:rPr>
          <w:rFonts w:ascii="Book Antiqua" w:eastAsia="等线" w:hAnsi="Book Antiqua" w:cs="Times New Roman"/>
          <w:kern w:val="0"/>
          <w:sz w:val="24"/>
          <w:szCs w:val="24"/>
          <w:lang w:val="en-GB" w:eastAsia="en-US"/>
        </w:rPr>
        <w:t xml:space="preserve"> J, Takahashi Y, Koyama M, </w:t>
      </w:r>
      <w:proofErr w:type="spellStart"/>
      <w:r w:rsidRPr="003C3FF3">
        <w:rPr>
          <w:rFonts w:ascii="Book Antiqua" w:eastAsia="等线" w:hAnsi="Book Antiqua" w:cs="Times New Roman"/>
          <w:kern w:val="0"/>
          <w:sz w:val="24"/>
          <w:szCs w:val="24"/>
          <w:lang w:val="en-GB" w:eastAsia="en-US"/>
        </w:rPr>
        <w:t>Dahmen</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Heise</w:t>
      </w:r>
      <w:proofErr w:type="spellEnd"/>
      <w:r w:rsidRPr="003C3FF3">
        <w:rPr>
          <w:rFonts w:ascii="Book Antiqua" w:eastAsia="等线" w:hAnsi="Book Antiqua" w:cs="Times New Roman"/>
          <w:kern w:val="0"/>
          <w:sz w:val="24"/>
          <w:szCs w:val="24"/>
          <w:lang w:val="en-GB" w:eastAsia="en-US"/>
        </w:rPr>
        <w:t xml:space="preserve"> T, Becker RH. Single-dose new insulin glargine 300</w:t>
      </w:r>
      <w:r w:rsidRPr="003C3FF3">
        <w:rPr>
          <w:rFonts w:ascii="Times New Roman" w:eastAsia="等线" w:hAnsi="Times New Roman" w:cs="Times New Roman"/>
          <w:kern w:val="0"/>
          <w:sz w:val="24"/>
          <w:szCs w:val="24"/>
          <w:lang w:val="en-GB" w:eastAsia="en-US"/>
        </w:rPr>
        <w:t> </w:t>
      </w:r>
      <w:r w:rsidRPr="003C3FF3">
        <w:rPr>
          <w:rFonts w:ascii="Book Antiqua" w:eastAsia="等线" w:hAnsi="Book Antiqua" w:cs="Times New Roman"/>
          <w:kern w:val="0"/>
          <w:sz w:val="24"/>
          <w:szCs w:val="24"/>
          <w:lang w:val="en-GB" w:eastAsia="en-US"/>
        </w:rPr>
        <w:t xml:space="preserve">U/ml provides prolonged, stable glycaemic control in Japanese and European people with type 1 diabetes.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2015; </w:t>
      </w:r>
      <w:r w:rsidRPr="003C3FF3">
        <w:rPr>
          <w:rFonts w:ascii="Book Antiqua" w:eastAsia="等线" w:hAnsi="Book Antiqua" w:cs="Times New Roman"/>
          <w:b/>
          <w:kern w:val="0"/>
          <w:sz w:val="24"/>
          <w:szCs w:val="24"/>
          <w:lang w:val="en-GB" w:eastAsia="en-US"/>
        </w:rPr>
        <w:t>17</w:t>
      </w:r>
      <w:r w:rsidRPr="003C3FF3">
        <w:rPr>
          <w:rFonts w:ascii="Book Antiqua" w:eastAsia="等线" w:hAnsi="Book Antiqua" w:cs="Times New Roman"/>
          <w:kern w:val="0"/>
          <w:sz w:val="24"/>
          <w:szCs w:val="24"/>
          <w:lang w:val="en-GB" w:eastAsia="en-US"/>
        </w:rPr>
        <w:t>: 254-260 [PMID: 25425297 DOI: 10.1111/dom.12415]</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18 </w:t>
      </w:r>
      <w:r w:rsidRPr="003C3FF3">
        <w:rPr>
          <w:rFonts w:ascii="Book Antiqua" w:eastAsia="等线" w:hAnsi="Book Antiqua" w:cs="Times New Roman"/>
          <w:b/>
          <w:kern w:val="0"/>
          <w:sz w:val="24"/>
          <w:szCs w:val="24"/>
          <w:lang w:val="en-GB" w:eastAsia="en-US"/>
        </w:rPr>
        <w:t>Clements JN</w:t>
      </w:r>
      <w:r w:rsidRPr="003C3FF3">
        <w:rPr>
          <w:rFonts w:ascii="Book Antiqua" w:eastAsia="等线" w:hAnsi="Book Antiqua" w:cs="Times New Roman"/>
          <w:kern w:val="0"/>
          <w:sz w:val="24"/>
          <w:szCs w:val="24"/>
          <w:lang w:val="en-GB" w:eastAsia="en-US"/>
        </w:rPr>
        <w:t xml:space="preserve">, Threatt T, Ward E, </w:t>
      </w:r>
      <w:proofErr w:type="spellStart"/>
      <w:r w:rsidRPr="003C3FF3">
        <w:rPr>
          <w:rFonts w:ascii="Book Antiqua" w:eastAsia="等线" w:hAnsi="Book Antiqua" w:cs="Times New Roman"/>
          <w:kern w:val="0"/>
          <w:sz w:val="24"/>
          <w:szCs w:val="24"/>
          <w:lang w:val="en-GB" w:eastAsia="en-US"/>
        </w:rPr>
        <w:t>Shealy</w:t>
      </w:r>
      <w:proofErr w:type="spellEnd"/>
      <w:r w:rsidRPr="003C3FF3">
        <w:rPr>
          <w:rFonts w:ascii="Book Antiqua" w:eastAsia="等线" w:hAnsi="Book Antiqua" w:cs="Times New Roman"/>
          <w:kern w:val="0"/>
          <w:sz w:val="24"/>
          <w:szCs w:val="24"/>
          <w:lang w:val="en-GB" w:eastAsia="en-US"/>
        </w:rPr>
        <w:t xml:space="preserve"> KM. Clinical Pharmacokinetics and Pharmacodynamics of Insulin </w:t>
      </w:r>
      <w:proofErr w:type="spellStart"/>
      <w:r w:rsidRPr="003C3FF3">
        <w:rPr>
          <w:rFonts w:ascii="Book Antiqua" w:eastAsia="等线" w:hAnsi="Book Antiqua" w:cs="Times New Roman"/>
          <w:kern w:val="0"/>
          <w:sz w:val="24"/>
          <w:szCs w:val="24"/>
          <w:lang w:val="en-GB" w:eastAsia="en-US"/>
        </w:rPr>
        <w:t>Glargine</w:t>
      </w:r>
      <w:proofErr w:type="spellEnd"/>
      <w:r w:rsidRPr="003C3FF3">
        <w:rPr>
          <w:rFonts w:ascii="Book Antiqua" w:eastAsia="等线" w:hAnsi="Book Antiqua" w:cs="Times New Roman"/>
          <w:kern w:val="0"/>
          <w:sz w:val="24"/>
          <w:szCs w:val="24"/>
          <w:lang w:val="en-GB" w:eastAsia="en-US"/>
        </w:rPr>
        <w:t xml:space="preserve"> 300 U/</w:t>
      </w:r>
      <w:proofErr w:type="spellStart"/>
      <w:r w:rsidRPr="003C3FF3">
        <w:rPr>
          <w:rFonts w:ascii="Book Antiqua" w:eastAsia="等线" w:hAnsi="Book Antiqua" w:cs="Times New Roman"/>
          <w:kern w:val="0"/>
          <w:sz w:val="24"/>
          <w:szCs w:val="24"/>
          <w:lang w:val="en-GB" w:eastAsia="en-US"/>
        </w:rPr>
        <w:t>mL.</w:t>
      </w:r>
      <w:proofErr w:type="spellEnd"/>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Clin</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Pharmacokinet</w:t>
      </w:r>
      <w:proofErr w:type="spellEnd"/>
      <w:r w:rsidRPr="003C3FF3">
        <w:rPr>
          <w:rFonts w:ascii="Book Antiqua" w:eastAsia="等线" w:hAnsi="Book Antiqua" w:cs="Times New Roman"/>
          <w:kern w:val="0"/>
          <w:sz w:val="24"/>
          <w:szCs w:val="24"/>
          <w:lang w:val="en-GB" w:eastAsia="en-US"/>
        </w:rPr>
        <w:t xml:space="preserve"> 2017; </w:t>
      </w:r>
      <w:r w:rsidRPr="003C3FF3">
        <w:rPr>
          <w:rFonts w:ascii="Book Antiqua" w:eastAsia="等线" w:hAnsi="Book Antiqua" w:cs="Times New Roman"/>
          <w:b/>
          <w:kern w:val="0"/>
          <w:sz w:val="24"/>
          <w:szCs w:val="24"/>
          <w:lang w:val="en-GB" w:eastAsia="en-US"/>
        </w:rPr>
        <w:t>56</w:t>
      </w:r>
      <w:r w:rsidRPr="003C3FF3">
        <w:rPr>
          <w:rFonts w:ascii="Book Antiqua" w:eastAsia="等线" w:hAnsi="Book Antiqua" w:cs="Times New Roman"/>
          <w:kern w:val="0"/>
          <w:sz w:val="24"/>
          <w:szCs w:val="24"/>
          <w:lang w:val="en-GB" w:eastAsia="en-US"/>
        </w:rPr>
        <w:t>: 449-458 [PMID: 27699623 DOI: 10.1007/s40262-016-0464-6]</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19 </w:t>
      </w:r>
      <w:r w:rsidRPr="003C3FF3">
        <w:rPr>
          <w:rFonts w:ascii="Book Antiqua" w:eastAsia="等线" w:hAnsi="Book Antiqua" w:cs="Times New Roman"/>
          <w:b/>
          <w:kern w:val="0"/>
          <w:sz w:val="24"/>
          <w:szCs w:val="24"/>
          <w:lang w:val="en-GB" w:eastAsia="en-US"/>
        </w:rPr>
        <w:t>Goldman J</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Kapitza</w:t>
      </w:r>
      <w:proofErr w:type="spellEnd"/>
      <w:r w:rsidRPr="003C3FF3">
        <w:rPr>
          <w:rFonts w:ascii="Book Antiqua" w:eastAsia="等线" w:hAnsi="Book Antiqua" w:cs="Times New Roman"/>
          <w:kern w:val="0"/>
          <w:sz w:val="24"/>
          <w:szCs w:val="24"/>
          <w:lang w:val="en-GB" w:eastAsia="en-US"/>
        </w:rPr>
        <w:t xml:space="preserve"> C, </w:t>
      </w:r>
      <w:proofErr w:type="spellStart"/>
      <w:r w:rsidRPr="003C3FF3">
        <w:rPr>
          <w:rFonts w:ascii="Book Antiqua" w:eastAsia="等线" w:hAnsi="Book Antiqua" w:cs="Times New Roman"/>
          <w:kern w:val="0"/>
          <w:sz w:val="24"/>
          <w:szCs w:val="24"/>
          <w:lang w:val="en-GB" w:eastAsia="en-US"/>
        </w:rPr>
        <w:t>Pettus</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Heise</w:t>
      </w:r>
      <w:proofErr w:type="spellEnd"/>
      <w:r w:rsidRPr="003C3FF3">
        <w:rPr>
          <w:rFonts w:ascii="Book Antiqua" w:eastAsia="等线" w:hAnsi="Book Antiqua" w:cs="Times New Roman"/>
          <w:kern w:val="0"/>
          <w:sz w:val="24"/>
          <w:szCs w:val="24"/>
          <w:lang w:val="en-GB" w:eastAsia="en-US"/>
        </w:rPr>
        <w:t xml:space="preserve"> T. Understanding how pharmacokinetic and </w:t>
      </w:r>
      <w:proofErr w:type="spellStart"/>
      <w:r w:rsidRPr="003C3FF3">
        <w:rPr>
          <w:rFonts w:ascii="Book Antiqua" w:eastAsia="等线" w:hAnsi="Book Antiqua" w:cs="Times New Roman"/>
          <w:kern w:val="0"/>
          <w:sz w:val="24"/>
          <w:szCs w:val="24"/>
          <w:lang w:val="en-GB" w:eastAsia="en-US"/>
        </w:rPr>
        <w:t>pharmacodynamic</w:t>
      </w:r>
      <w:proofErr w:type="spellEnd"/>
      <w:r w:rsidRPr="003C3FF3">
        <w:rPr>
          <w:rFonts w:ascii="Book Antiqua" w:eastAsia="等线" w:hAnsi="Book Antiqua" w:cs="Times New Roman"/>
          <w:kern w:val="0"/>
          <w:sz w:val="24"/>
          <w:szCs w:val="24"/>
          <w:lang w:val="en-GB" w:eastAsia="en-US"/>
        </w:rPr>
        <w:t xml:space="preserve"> differences of basal </w:t>
      </w:r>
      <w:proofErr w:type="spellStart"/>
      <w:r w:rsidRPr="003C3FF3">
        <w:rPr>
          <w:rFonts w:ascii="Book Antiqua" w:eastAsia="等线" w:hAnsi="Book Antiqua" w:cs="Times New Roman"/>
          <w:kern w:val="0"/>
          <w:sz w:val="24"/>
          <w:szCs w:val="24"/>
          <w:lang w:val="en-GB" w:eastAsia="en-US"/>
        </w:rPr>
        <w:t>analog</w:t>
      </w:r>
      <w:proofErr w:type="spellEnd"/>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insulins</w:t>
      </w:r>
      <w:proofErr w:type="spellEnd"/>
      <w:r w:rsidRPr="003C3FF3">
        <w:rPr>
          <w:rFonts w:ascii="Book Antiqua" w:eastAsia="等线" w:hAnsi="Book Antiqua" w:cs="Times New Roman"/>
          <w:kern w:val="0"/>
          <w:sz w:val="24"/>
          <w:szCs w:val="24"/>
          <w:lang w:val="en-GB" w:eastAsia="en-US"/>
        </w:rPr>
        <w:t xml:space="preserve"> influence clinical practice. </w:t>
      </w:r>
      <w:proofErr w:type="spellStart"/>
      <w:r w:rsidRPr="003C3FF3">
        <w:rPr>
          <w:rFonts w:ascii="Book Antiqua" w:eastAsia="等线" w:hAnsi="Book Antiqua" w:cs="Times New Roman"/>
          <w:i/>
          <w:kern w:val="0"/>
          <w:sz w:val="24"/>
          <w:szCs w:val="24"/>
          <w:lang w:val="en-GB" w:eastAsia="en-US"/>
        </w:rPr>
        <w:t>Curr</w:t>
      </w:r>
      <w:proofErr w:type="spellEnd"/>
      <w:r w:rsidRPr="003C3FF3">
        <w:rPr>
          <w:rFonts w:ascii="Book Antiqua" w:eastAsia="等线" w:hAnsi="Book Antiqua" w:cs="Times New Roman"/>
          <w:i/>
          <w:kern w:val="0"/>
          <w:sz w:val="24"/>
          <w:szCs w:val="24"/>
          <w:lang w:val="en-GB" w:eastAsia="en-US"/>
        </w:rPr>
        <w:t xml:space="preserve"> Med Res </w:t>
      </w:r>
      <w:proofErr w:type="spellStart"/>
      <w:r w:rsidRPr="003C3FF3">
        <w:rPr>
          <w:rFonts w:ascii="Book Antiqua" w:eastAsia="等线" w:hAnsi="Book Antiqua" w:cs="Times New Roman"/>
          <w:i/>
          <w:kern w:val="0"/>
          <w:sz w:val="24"/>
          <w:szCs w:val="24"/>
          <w:lang w:val="en-GB" w:eastAsia="en-US"/>
        </w:rPr>
        <w:t>Opin</w:t>
      </w:r>
      <w:proofErr w:type="spellEnd"/>
      <w:r w:rsidRPr="003C3FF3">
        <w:rPr>
          <w:rFonts w:ascii="Book Antiqua" w:eastAsia="等线" w:hAnsi="Book Antiqua" w:cs="Times New Roman"/>
          <w:kern w:val="0"/>
          <w:sz w:val="24"/>
          <w:szCs w:val="24"/>
          <w:lang w:val="en-GB" w:eastAsia="en-US"/>
        </w:rPr>
        <w:t xml:space="preserve"> 2017; </w:t>
      </w:r>
      <w:r w:rsidRPr="003C3FF3">
        <w:rPr>
          <w:rFonts w:ascii="Book Antiqua" w:eastAsia="等线" w:hAnsi="Book Antiqua" w:cs="Times New Roman"/>
          <w:b/>
          <w:kern w:val="0"/>
          <w:sz w:val="24"/>
          <w:szCs w:val="24"/>
          <w:lang w:val="en-GB" w:eastAsia="en-US"/>
        </w:rPr>
        <w:t>33</w:t>
      </w:r>
      <w:r w:rsidRPr="003C3FF3">
        <w:rPr>
          <w:rFonts w:ascii="Book Antiqua" w:eastAsia="等线" w:hAnsi="Book Antiqua" w:cs="Times New Roman"/>
          <w:kern w:val="0"/>
          <w:sz w:val="24"/>
          <w:szCs w:val="24"/>
          <w:lang w:val="en-GB" w:eastAsia="en-US"/>
        </w:rPr>
        <w:t>: 1821-1831 [PMID: 28537449 DOI: 10.1080/03007995.2017.1335192]</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20 </w:t>
      </w:r>
      <w:r w:rsidRPr="003C3FF3">
        <w:rPr>
          <w:rFonts w:ascii="Book Antiqua" w:eastAsia="等线" w:hAnsi="Book Antiqua" w:cs="Times New Roman"/>
          <w:b/>
          <w:kern w:val="0"/>
          <w:sz w:val="24"/>
          <w:szCs w:val="24"/>
          <w:lang w:val="en-GB" w:eastAsia="en-US"/>
        </w:rPr>
        <w:t>Becker RH</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Dahmen</w:t>
      </w:r>
      <w:proofErr w:type="spellEnd"/>
      <w:r w:rsidRPr="003C3FF3">
        <w:rPr>
          <w:rFonts w:ascii="Book Antiqua" w:eastAsia="等线" w:hAnsi="Book Antiqua" w:cs="Times New Roman"/>
          <w:kern w:val="0"/>
          <w:sz w:val="24"/>
          <w:szCs w:val="24"/>
          <w:lang w:val="en-GB" w:eastAsia="en-US"/>
        </w:rPr>
        <w:t xml:space="preserve"> R, Bergmann K, Lehmann A, </w:t>
      </w:r>
      <w:proofErr w:type="spellStart"/>
      <w:r w:rsidRPr="003C3FF3">
        <w:rPr>
          <w:rFonts w:ascii="Book Antiqua" w:eastAsia="等线" w:hAnsi="Book Antiqua" w:cs="Times New Roman"/>
          <w:kern w:val="0"/>
          <w:sz w:val="24"/>
          <w:szCs w:val="24"/>
          <w:lang w:val="en-GB" w:eastAsia="en-US"/>
        </w:rPr>
        <w:t>Jax</w:t>
      </w:r>
      <w:proofErr w:type="spellEnd"/>
      <w:r w:rsidRPr="003C3FF3">
        <w:rPr>
          <w:rFonts w:ascii="Book Antiqua" w:eastAsia="等线" w:hAnsi="Book Antiqua" w:cs="Times New Roman"/>
          <w:kern w:val="0"/>
          <w:sz w:val="24"/>
          <w:szCs w:val="24"/>
          <w:lang w:val="en-GB" w:eastAsia="en-US"/>
        </w:rPr>
        <w:t xml:space="preserve"> T, </w:t>
      </w:r>
      <w:proofErr w:type="spellStart"/>
      <w:r w:rsidRPr="003C3FF3">
        <w:rPr>
          <w:rFonts w:ascii="Book Antiqua" w:eastAsia="等线" w:hAnsi="Book Antiqua" w:cs="Times New Roman"/>
          <w:kern w:val="0"/>
          <w:sz w:val="24"/>
          <w:szCs w:val="24"/>
          <w:lang w:val="en-GB" w:eastAsia="en-US"/>
        </w:rPr>
        <w:t>Heise</w:t>
      </w:r>
      <w:proofErr w:type="spellEnd"/>
      <w:r w:rsidRPr="003C3FF3">
        <w:rPr>
          <w:rFonts w:ascii="Book Antiqua" w:eastAsia="等线" w:hAnsi="Book Antiqua" w:cs="Times New Roman"/>
          <w:kern w:val="0"/>
          <w:sz w:val="24"/>
          <w:szCs w:val="24"/>
          <w:lang w:val="en-GB" w:eastAsia="en-US"/>
        </w:rPr>
        <w:t xml:space="preserve"> T. New insulin glargine 300 Units · mL-1 provides a more even activity profile and prolonged </w:t>
      </w:r>
      <w:proofErr w:type="spellStart"/>
      <w:r w:rsidRPr="003C3FF3">
        <w:rPr>
          <w:rFonts w:ascii="Book Antiqua" w:eastAsia="等线" w:hAnsi="Book Antiqua" w:cs="Times New Roman"/>
          <w:kern w:val="0"/>
          <w:sz w:val="24"/>
          <w:szCs w:val="24"/>
          <w:lang w:val="en-GB" w:eastAsia="en-US"/>
        </w:rPr>
        <w:t>glycemic</w:t>
      </w:r>
      <w:proofErr w:type="spellEnd"/>
      <w:r w:rsidRPr="003C3FF3">
        <w:rPr>
          <w:rFonts w:ascii="Book Antiqua" w:eastAsia="等线" w:hAnsi="Book Antiqua" w:cs="Times New Roman"/>
          <w:kern w:val="0"/>
          <w:sz w:val="24"/>
          <w:szCs w:val="24"/>
          <w:lang w:val="en-GB" w:eastAsia="en-US"/>
        </w:rPr>
        <w:t xml:space="preserve"> control at steady state compared with insulin glargine 100 Units · mL-1. </w:t>
      </w:r>
      <w:r w:rsidRPr="003C3FF3">
        <w:rPr>
          <w:rFonts w:ascii="Book Antiqua" w:eastAsia="等线" w:hAnsi="Book Antiqua" w:cs="Times New Roman"/>
          <w:i/>
          <w:kern w:val="0"/>
          <w:sz w:val="24"/>
          <w:szCs w:val="24"/>
          <w:lang w:val="en-GB" w:eastAsia="en-US"/>
        </w:rPr>
        <w:t>Diabetes Care</w:t>
      </w:r>
      <w:r w:rsidRPr="003C3FF3">
        <w:rPr>
          <w:rFonts w:ascii="Book Antiqua" w:eastAsia="等线" w:hAnsi="Book Antiqua" w:cs="Times New Roman"/>
          <w:kern w:val="0"/>
          <w:sz w:val="24"/>
          <w:szCs w:val="24"/>
          <w:lang w:val="en-GB" w:eastAsia="en-US"/>
        </w:rPr>
        <w:t xml:space="preserve"> 2015; </w:t>
      </w:r>
      <w:r w:rsidRPr="003C3FF3">
        <w:rPr>
          <w:rFonts w:ascii="Book Antiqua" w:eastAsia="等线" w:hAnsi="Book Antiqua" w:cs="Times New Roman"/>
          <w:b/>
          <w:kern w:val="0"/>
          <w:sz w:val="24"/>
          <w:szCs w:val="24"/>
          <w:lang w:val="en-GB" w:eastAsia="en-US"/>
        </w:rPr>
        <w:t>38</w:t>
      </w:r>
      <w:r w:rsidRPr="003C3FF3">
        <w:rPr>
          <w:rFonts w:ascii="Book Antiqua" w:eastAsia="等线" w:hAnsi="Book Antiqua" w:cs="Times New Roman"/>
          <w:kern w:val="0"/>
          <w:sz w:val="24"/>
          <w:szCs w:val="24"/>
          <w:lang w:val="en-GB" w:eastAsia="en-US"/>
        </w:rPr>
        <w:t>: 637-643 [PMID: 25150159 DOI: 10.2337/dc14-0006]</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21 </w:t>
      </w:r>
      <w:proofErr w:type="spellStart"/>
      <w:r w:rsidRPr="003C3FF3">
        <w:rPr>
          <w:rFonts w:ascii="Book Antiqua" w:eastAsia="等线" w:hAnsi="Book Antiqua" w:cs="Times New Roman"/>
          <w:b/>
          <w:kern w:val="0"/>
          <w:sz w:val="24"/>
          <w:szCs w:val="24"/>
          <w:lang w:val="en-GB" w:eastAsia="en-US"/>
        </w:rPr>
        <w:t>Bergenstal</w:t>
      </w:r>
      <w:proofErr w:type="spellEnd"/>
      <w:r w:rsidRPr="003C3FF3">
        <w:rPr>
          <w:rFonts w:ascii="Book Antiqua" w:eastAsia="等线" w:hAnsi="Book Antiqua" w:cs="Times New Roman"/>
          <w:b/>
          <w:kern w:val="0"/>
          <w:sz w:val="24"/>
          <w:szCs w:val="24"/>
          <w:lang w:val="en-GB" w:eastAsia="en-US"/>
        </w:rPr>
        <w:t xml:space="preserve"> RM</w:t>
      </w:r>
      <w:r w:rsidRPr="003C3FF3">
        <w:rPr>
          <w:rFonts w:ascii="Book Antiqua" w:eastAsia="等线" w:hAnsi="Book Antiqua" w:cs="Times New Roman"/>
          <w:kern w:val="0"/>
          <w:sz w:val="24"/>
          <w:szCs w:val="24"/>
          <w:lang w:val="en-GB" w:eastAsia="en-US"/>
        </w:rPr>
        <w:t xml:space="preserve">, Bailey TS, </w:t>
      </w:r>
      <w:proofErr w:type="spellStart"/>
      <w:r w:rsidRPr="003C3FF3">
        <w:rPr>
          <w:rFonts w:ascii="Book Antiqua" w:eastAsia="等线" w:hAnsi="Book Antiqua" w:cs="Times New Roman"/>
          <w:kern w:val="0"/>
          <w:sz w:val="24"/>
          <w:szCs w:val="24"/>
          <w:lang w:val="en-GB" w:eastAsia="en-US"/>
        </w:rPr>
        <w:t>Rodbard</w:t>
      </w:r>
      <w:proofErr w:type="spellEnd"/>
      <w:r w:rsidRPr="003C3FF3">
        <w:rPr>
          <w:rFonts w:ascii="Book Antiqua" w:eastAsia="等线" w:hAnsi="Book Antiqua" w:cs="Times New Roman"/>
          <w:kern w:val="0"/>
          <w:sz w:val="24"/>
          <w:szCs w:val="24"/>
          <w:lang w:val="en-GB" w:eastAsia="en-US"/>
        </w:rPr>
        <w:t xml:space="preserve"> D, </w:t>
      </w:r>
      <w:proofErr w:type="spellStart"/>
      <w:r w:rsidRPr="003C3FF3">
        <w:rPr>
          <w:rFonts w:ascii="Book Antiqua" w:eastAsia="等线" w:hAnsi="Book Antiqua" w:cs="Times New Roman"/>
          <w:kern w:val="0"/>
          <w:sz w:val="24"/>
          <w:szCs w:val="24"/>
          <w:lang w:val="en-GB" w:eastAsia="en-US"/>
        </w:rPr>
        <w:t>Ziemen</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Guo</w:t>
      </w:r>
      <w:proofErr w:type="spellEnd"/>
      <w:r w:rsidRPr="003C3FF3">
        <w:rPr>
          <w:rFonts w:ascii="Book Antiqua" w:eastAsia="等线" w:hAnsi="Book Antiqua" w:cs="Times New Roman"/>
          <w:kern w:val="0"/>
          <w:sz w:val="24"/>
          <w:szCs w:val="24"/>
          <w:lang w:val="en-GB" w:eastAsia="en-US"/>
        </w:rPr>
        <w:t xml:space="preserve"> H, </w:t>
      </w:r>
      <w:proofErr w:type="spellStart"/>
      <w:r w:rsidRPr="003C3FF3">
        <w:rPr>
          <w:rFonts w:ascii="Book Antiqua" w:eastAsia="等线" w:hAnsi="Book Antiqua" w:cs="Times New Roman"/>
          <w:kern w:val="0"/>
          <w:sz w:val="24"/>
          <w:szCs w:val="24"/>
          <w:lang w:val="en-GB" w:eastAsia="en-US"/>
        </w:rPr>
        <w:t>Muehlen-Bartmer</w:t>
      </w:r>
      <w:proofErr w:type="spellEnd"/>
      <w:r w:rsidRPr="003C3FF3">
        <w:rPr>
          <w:rFonts w:ascii="Book Antiqua" w:eastAsia="等线" w:hAnsi="Book Antiqua" w:cs="Times New Roman"/>
          <w:kern w:val="0"/>
          <w:sz w:val="24"/>
          <w:szCs w:val="24"/>
          <w:lang w:val="en-GB" w:eastAsia="en-US"/>
        </w:rPr>
        <w:t xml:space="preserve"> I, </w:t>
      </w:r>
      <w:proofErr w:type="spellStart"/>
      <w:r w:rsidRPr="003C3FF3">
        <w:rPr>
          <w:rFonts w:ascii="Book Antiqua" w:eastAsia="等线" w:hAnsi="Book Antiqua" w:cs="Times New Roman"/>
          <w:kern w:val="0"/>
          <w:sz w:val="24"/>
          <w:szCs w:val="24"/>
          <w:lang w:val="en-GB" w:eastAsia="en-US"/>
        </w:rPr>
        <w:t>Ahmann</w:t>
      </w:r>
      <w:proofErr w:type="spellEnd"/>
      <w:r w:rsidRPr="003C3FF3">
        <w:rPr>
          <w:rFonts w:ascii="Book Antiqua" w:eastAsia="等线" w:hAnsi="Book Antiqua" w:cs="Times New Roman"/>
          <w:kern w:val="0"/>
          <w:sz w:val="24"/>
          <w:szCs w:val="24"/>
          <w:lang w:val="en-GB" w:eastAsia="en-US"/>
        </w:rPr>
        <w:t xml:space="preserve"> AJ. Comparison of Insulin Glargine 300 Units/mL and 100 Units/mL in Adults </w:t>
      </w:r>
      <w:proofErr w:type="gramStart"/>
      <w:r w:rsidRPr="003C3FF3">
        <w:rPr>
          <w:rFonts w:ascii="Book Antiqua" w:eastAsia="等线" w:hAnsi="Book Antiqua" w:cs="Times New Roman"/>
          <w:kern w:val="0"/>
          <w:sz w:val="24"/>
          <w:szCs w:val="24"/>
          <w:lang w:val="en-GB" w:eastAsia="en-US"/>
        </w:rPr>
        <w:t>With</w:t>
      </w:r>
      <w:proofErr w:type="gramEnd"/>
      <w:r w:rsidRPr="003C3FF3">
        <w:rPr>
          <w:rFonts w:ascii="Book Antiqua" w:eastAsia="等线" w:hAnsi="Book Antiqua" w:cs="Times New Roman"/>
          <w:kern w:val="0"/>
          <w:sz w:val="24"/>
          <w:szCs w:val="24"/>
          <w:lang w:val="en-GB" w:eastAsia="en-US"/>
        </w:rPr>
        <w:t xml:space="preserve"> Type 1 Diabetes: Continuous Glucose Monitoring Profiles and Variability Using Morning or Evening Injections. </w:t>
      </w:r>
      <w:r w:rsidRPr="003C3FF3">
        <w:rPr>
          <w:rFonts w:ascii="Book Antiqua" w:eastAsia="等线" w:hAnsi="Book Antiqua" w:cs="Times New Roman"/>
          <w:i/>
          <w:kern w:val="0"/>
          <w:sz w:val="24"/>
          <w:szCs w:val="24"/>
          <w:lang w:val="en-GB" w:eastAsia="en-US"/>
        </w:rPr>
        <w:t>Diabetes Care</w:t>
      </w:r>
      <w:r w:rsidRPr="003C3FF3">
        <w:rPr>
          <w:rFonts w:ascii="Book Antiqua" w:eastAsia="等线" w:hAnsi="Book Antiqua" w:cs="Times New Roman"/>
          <w:kern w:val="0"/>
          <w:sz w:val="24"/>
          <w:szCs w:val="24"/>
          <w:lang w:val="en-GB" w:eastAsia="en-US"/>
        </w:rPr>
        <w:t xml:space="preserve"> 2017; </w:t>
      </w:r>
      <w:r w:rsidRPr="003C3FF3">
        <w:rPr>
          <w:rFonts w:ascii="Book Antiqua" w:eastAsia="等线" w:hAnsi="Book Antiqua" w:cs="Times New Roman"/>
          <w:b/>
          <w:kern w:val="0"/>
          <w:sz w:val="24"/>
          <w:szCs w:val="24"/>
          <w:lang w:val="en-GB" w:eastAsia="en-US"/>
        </w:rPr>
        <w:t>40</w:t>
      </w:r>
      <w:r w:rsidRPr="003C3FF3">
        <w:rPr>
          <w:rFonts w:ascii="Book Antiqua" w:eastAsia="等线" w:hAnsi="Book Antiqua" w:cs="Times New Roman"/>
          <w:kern w:val="0"/>
          <w:sz w:val="24"/>
          <w:szCs w:val="24"/>
          <w:lang w:val="en-GB" w:eastAsia="en-US"/>
        </w:rPr>
        <w:t>: 554-560 [PMID: 28115474 DOI: 10.2337/dc16-0684]</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22 </w:t>
      </w:r>
      <w:proofErr w:type="spellStart"/>
      <w:r w:rsidRPr="003C3FF3">
        <w:rPr>
          <w:rFonts w:ascii="Book Antiqua" w:eastAsia="等线" w:hAnsi="Book Antiqua" w:cs="Times New Roman"/>
          <w:b/>
          <w:kern w:val="0"/>
          <w:sz w:val="24"/>
          <w:szCs w:val="24"/>
          <w:lang w:val="en-GB" w:eastAsia="en-US"/>
        </w:rPr>
        <w:t>Heise</w:t>
      </w:r>
      <w:proofErr w:type="spellEnd"/>
      <w:r w:rsidRPr="003C3FF3">
        <w:rPr>
          <w:rFonts w:ascii="Book Antiqua" w:eastAsia="等线" w:hAnsi="Book Antiqua" w:cs="Times New Roman"/>
          <w:b/>
          <w:kern w:val="0"/>
          <w:sz w:val="24"/>
          <w:szCs w:val="24"/>
          <w:lang w:val="en-GB" w:eastAsia="en-US"/>
        </w:rPr>
        <w:t xml:space="preserve"> T</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Nørskov</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Nosek</w:t>
      </w:r>
      <w:proofErr w:type="spellEnd"/>
      <w:r w:rsidRPr="003C3FF3">
        <w:rPr>
          <w:rFonts w:ascii="Book Antiqua" w:eastAsia="等线" w:hAnsi="Book Antiqua" w:cs="Times New Roman"/>
          <w:kern w:val="0"/>
          <w:sz w:val="24"/>
          <w:szCs w:val="24"/>
          <w:lang w:val="en-GB" w:eastAsia="en-US"/>
        </w:rPr>
        <w:t xml:space="preserve"> L, Kaplan K, </w:t>
      </w:r>
      <w:proofErr w:type="spellStart"/>
      <w:r w:rsidRPr="003C3FF3">
        <w:rPr>
          <w:rFonts w:ascii="Book Antiqua" w:eastAsia="等线" w:hAnsi="Book Antiqua" w:cs="Times New Roman"/>
          <w:kern w:val="0"/>
          <w:sz w:val="24"/>
          <w:szCs w:val="24"/>
          <w:lang w:val="en-GB" w:eastAsia="en-US"/>
        </w:rPr>
        <w:t>Famulla</w:t>
      </w:r>
      <w:proofErr w:type="spellEnd"/>
      <w:r w:rsidRPr="003C3FF3">
        <w:rPr>
          <w:rFonts w:ascii="Book Antiqua" w:eastAsia="等线" w:hAnsi="Book Antiqua" w:cs="Times New Roman"/>
          <w:kern w:val="0"/>
          <w:sz w:val="24"/>
          <w:szCs w:val="24"/>
          <w:lang w:val="en-GB" w:eastAsia="en-US"/>
        </w:rPr>
        <w:t xml:space="preserve"> S, </w:t>
      </w:r>
      <w:proofErr w:type="spellStart"/>
      <w:r w:rsidRPr="003C3FF3">
        <w:rPr>
          <w:rFonts w:ascii="Book Antiqua" w:eastAsia="等线" w:hAnsi="Book Antiqua" w:cs="Times New Roman"/>
          <w:kern w:val="0"/>
          <w:sz w:val="24"/>
          <w:szCs w:val="24"/>
          <w:lang w:val="en-GB" w:eastAsia="en-US"/>
        </w:rPr>
        <w:t>Haahr</w:t>
      </w:r>
      <w:proofErr w:type="spellEnd"/>
      <w:r w:rsidRPr="003C3FF3">
        <w:rPr>
          <w:rFonts w:ascii="Book Antiqua" w:eastAsia="等线" w:hAnsi="Book Antiqua" w:cs="Times New Roman"/>
          <w:kern w:val="0"/>
          <w:sz w:val="24"/>
          <w:szCs w:val="24"/>
          <w:lang w:val="en-GB" w:eastAsia="en-US"/>
        </w:rPr>
        <w:t xml:space="preserve"> HL.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Lower day-to-day and within-day variability in </w:t>
      </w:r>
      <w:proofErr w:type="spellStart"/>
      <w:r w:rsidRPr="003C3FF3">
        <w:rPr>
          <w:rFonts w:ascii="Book Antiqua" w:eastAsia="等线" w:hAnsi="Book Antiqua" w:cs="Times New Roman"/>
          <w:kern w:val="0"/>
          <w:sz w:val="24"/>
          <w:szCs w:val="24"/>
          <w:lang w:val="en-GB" w:eastAsia="en-US"/>
        </w:rPr>
        <w:t>pharmacodynamic</w:t>
      </w:r>
      <w:proofErr w:type="spellEnd"/>
      <w:r w:rsidRPr="003C3FF3">
        <w:rPr>
          <w:rFonts w:ascii="Book Antiqua" w:eastAsia="等线" w:hAnsi="Book Antiqua" w:cs="Times New Roman"/>
          <w:kern w:val="0"/>
          <w:sz w:val="24"/>
          <w:szCs w:val="24"/>
          <w:lang w:val="en-GB" w:eastAsia="en-US"/>
        </w:rPr>
        <w:t xml:space="preserve"> response compared with insulin glargine 300</w:t>
      </w:r>
      <w:r w:rsidRPr="003C3FF3">
        <w:rPr>
          <w:rFonts w:ascii="Times New Roman" w:eastAsia="等线" w:hAnsi="Times New Roman" w:cs="Times New Roman"/>
          <w:kern w:val="0"/>
          <w:sz w:val="24"/>
          <w:szCs w:val="24"/>
          <w:lang w:val="en-GB" w:eastAsia="en-US"/>
        </w:rPr>
        <w:t> </w:t>
      </w:r>
      <w:r w:rsidRPr="003C3FF3">
        <w:rPr>
          <w:rFonts w:ascii="Book Antiqua" w:eastAsia="等线" w:hAnsi="Book Antiqua" w:cs="Times New Roman"/>
          <w:kern w:val="0"/>
          <w:sz w:val="24"/>
          <w:szCs w:val="24"/>
          <w:lang w:val="en-GB" w:eastAsia="en-US"/>
        </w:rPr>
        <w:t xml:space="preserve">U/mL in type 1 diabetes.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2017; </w:t>
      </w:r>
      <w:r w:rsidRPr="003C3FF3">
        <w:rPr>
          <w:rFonts w:ascii="Book Antiqua" w:eastAsia="等线" w:hAnsi="Book Antiqua" w:cs="Times New Roman"/>
          <w:b/>
          <w:kern w:val="0"/>
          <w:sz w:val="24"/>
          <w:szCs w:val="24"/>
          <w:lang w:val="en-GB" w:eastAsia="en-US"/>
        </w:rPr>
        <w:t>19</w:t>
      </w:r>
      <w:r w:rsidRPr="003C3FF3">
        <w:rPr>
          <w:rFonts w:ascii="Book Antiqua" w:eastAsia="等线" w:hAnsi="Book Antiqua" w:cs="Times New Roman"/>
          <w:kern w:val="0"/>
          <w:sz w:val="24"/>
          <w:szCs w:val="24"/>
          <w:lang w:val="en-GB" w:eastAsia="en-US"/>
        </w:rPr>
        <w:t>: 1032-1039 [PMID: 28295934 DOI: 10.1111/dom.12938]</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lastRenderedPageBreak/>
        <w:t xml:space="preserve">23 </w:t>
      </w:r>
      <w:r w:rsidRPr="003C3FF3">
        <w:rPr>
          <w:rFonts w:ascii="Book Antiqua" w:eastAsia="等线" w:hAnsi="Book Antiqua" w:cs="Times New Roman"/>
          <w:b/>
          <w:kern w:val="0"/>
          <w:sz w:val="24"/>
          <w:szCs w:val="24"/>
          <w:lang w:val="en-GB" w:eastAsia="en-US"/>
        </w:rPr>
        <w:t>Bailey TS</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Pettus</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Roussel</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Schmider</w:t>
      </w:r>
      <w:proofErr w:type="spellEnd"/>
      <w:r w:rsidRPr="003C3FF3">
        <w:rPr>
          <w:rFonts w:ascii="Book Antiqua" w:eastAsia="等线" w:hAnsi="Book Antiqua" w:cs="Times New Roman"/>
          <w:kern w:val="0"/>
          <w:sz w:val="24"/>
          <w:szCs w:val="24"/>
          <w:lang w:val="en-GB" w:eastAsia="en-US"/>
        </w:rPr>
        <w:t xml:space="preserve"> W, </w:t>
      </w:r>
      <w:proofErr w:type="spellStart"/>
      <w:r w:rsidRPr="003C3FF3">
        <w:rPr>
          <w:rFonts w:ascii="Book Antiqua" w:eastAsia="等线" w:hAnsi="Book Antiqua" w:cs="Times New Roman"/>
          <w:kern w:val="0"/>
          <w:sz w:val="24"/>
          <w:szCs w:val="24"/>
          <w:lang w:val="en-GB" w:eastAsia="en-US"/>
        </w:rPr>
        <w:t>Maroccia</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Nassr</w:t>
      </w:r>
      <w:proofErr w:type="spellEnd"/>
      <w:r w:rsidRPr="003C3FF3">
        <w:rPr>
          <w:rFonts w:ascii="Book Antiqua" w:eastAsia="等线" w:hAnsi="Book Antiqua" w:cs="Times New Roman"/>
          <w:kern w:val="0"/>
          <w:sz w:val="24"/>
          <w:szCs w:val="24"/>
          <w:lang w:val="en-GB" w:eastAsia="en-US"/>
        </w:rPr>
        <w:t xml:space="preserve"> N, Klein O, </w:t>
      </w:r>
      <w:proofErr w:type="spellStart"/>
      <w:r w:rsidRPr="003C3FF3">
        <w:rPr>
          <w:rFonts w:ascii="Book Antiqua" w:eastAsia="等线" w:hAnsi="Book Antiqua" w:cs="Times New Roman"/>
          <w:kern w:val="0"/>
          <w:sz w:val="24"/>
          <w:szCs w:val="24"/>
          <w:lang w:val="en-GB" w:eastAsia="en-US"/>
        </w:rPr>
        <w:t>Bolli</w:t>
      </w:r>
      <w:proofErr w:type="spellEnd"/>
      <w:r w:rsidRPr="003C3FF3">
        <w:rPr>
          <w:rFonts w:ascii="Book Antiqua" w:eastAsia="等线" w:hAnsi="Book Antiqua" w:cs="Times New Roman"/>
          <w:kern w:val="0"/>
          <w:sz w:val="24"/>
          <w:szCs w:val="24"/>
          <w:lang w:val="en-GB" w:eastAsia="en-US"/>
        </w:rPr>
        <w:t xml:space="preserve"> GB, </w:t>
      </w:r>
      <w:proofErr w:type="spellStart"/>
      <w:r w:rsidRPr="003C3FF3">
        <w:rPr>
          <w:rFonts w:ascii="Book Antiqua" w:eastAsia="等线" w:hAnsi="Book Antiqua" w:cs="Times New Roman"/>
          <w:kern w:val="0"/>
          <w:sz w:val="24"/>
          <w:szCs w:val="24"/>
          <w:lang w:val="en-GB" w:eastAsia="en-US"/>
        </w:rPr>
        <w:t>Dahmen</w:t>
      </w:r>
      <w:proofErr w:type="spellEnd"/>
      <w:r w:rsidRPr="003C3FF3">
        <w:rPr>
          <w:rFonts w:ascii="Book Antiqua" w:eastAsia="等线" w:hAnsi="Book Antiqua" w:cs="Times New Roman"/>
          <w:kern w:val="0"/>
          <w:sz w:val="24"/>
          <w:szCs w:val="24"/>
          <w:lang w:val="en-GB" w:eastAsia="en-US"/>
        </w:rPr>
        <w:t xml:space="preserve"> R. Morning administration of 0.4U/kg/day insulin glargine 300U/mL provides less fluctuating 24-hour pharmacodynamics and more even pharmacokinetic profiles compared with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100U/mL in type 1 diabetes.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44</w:t>
      </w:r>
      <w:r w:rsidRPr="003C3FF3">
        <w:rPr>
          <w:rFonts w:ascii="Book Antiqua" w:eastAsia="等线" w:hAnsi="Book Antiqua" w:cs="Times New Roman"/>
          <w:kern w:val="0"/>
          <w:sz w:val="24"/>
          <w:szCs w:val="24"/>
          <w:lang w:val="en-GB" w:eastAsia="en-US"/>
        </w:rPr>
        <w:t>: 15-21 [PMID: 29153485 DOI: 10.1016/j.diabet.2017.10.001]</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24 </w:t>
      </w:r>
      <w:proofErr w:type="spellStart"/>
      <w:r w:rsidRPr="003C3FF3">
        <w:rPr>
          <w:rFonts w:ascii="Book Antiqua" w:eastAsia="等线" w:hAnsi="Book Antiqua" w:cs="Times New Roman"/>
          <w:b/>
          <w:kern w:val="0"/>
          <w:sz w:val="24"/>
          <w:szCs w:val="24"/>
          <w:lang w:val="en-GB" w:eastAsia="en-US"/>
        </w:rPr>
        <w:t>Heise</w:t>
      </w:r>
      <w:proofErr w:type="spellEnd"/>
      <w:r w:rsidRPr="003C3FF3">
        <w:rPr>
          <w:rFonts w:ascii="Book Antiqua" w:eastAsia="等线" w:hAnsi="Book Antiqua" w:cs="Times New Roman"/>
          <w:b/>
          <w:kern w:val="0"/>
          <w:sz w:val="24"/>
          <w:szCs w:val="24"/>
          <w:lang w:val="en-GB" w:eastAsia="en-US"/>
        </w:rPr>
        <w:t xml:space="preserve"> T</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Heckermann</w:t>
      </w:r>
      <w:proofErr w:type="spellEnd"/>
      <w:r w:rsidRPr="003C3FF3">
        <w:rPr>
          <w:rFonts w:ascii="Book Antiqua" w:eastAsia="等线" w:hAnsi="Book Antiqua" w:cs="Times New Roman"/>
          <w:kern w:val="0"/>
          <w:sz w:val="24"/>
          <w:szCs w:val="24"/>
          <w:lang w:val="en-GB" w:eastAsia="en-US"/>
        </w:rPr>
        <w:t xml:space="preserve"> S, Hans </w:t>
      </w:r>
      <w:proofErr w:type="spellStart"/>
      <w:r w:rsidRPr="003C3FF3">
        <w:rPr>
          <w:rFonts w:ascii="Book Antiqua" w:eastAsia="等线" w:hAnsi="Book Antiqua" w:cs="Times New Roman"/>
          <w:kern w:val="0"/>
          <w:sz w:val="24"/>
          <w:szCs w:val="24"/>
          <w:lang w:val="en-GB" w:eastAsia="en-US"/>
        </w:rPr>
        <w:t>DeVries</w:t>
      </w:r>
      <w:proofErr w:type="spellEnd"/>
      <w:r w:rsidRPr="003C3FF3">
        <w:rPr>
          <w:rFonts w:ascii="Book Antiqua" w:eastAsia="等线" w:hAnsi="Book Antiqua" w:cs="Times New Roman"/>
          <w:kern w:val="0"/>
          <w:sz w:val="24"/>
          <w:szCs w:val="24"/>
          <w:lang w:val="en-GB" w:eastAsia="en-US"/>
        </w:rPr>
        <w:t xml:space="preserve"> J. Variability of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and </w:t>
      </w:r>
      <w:proofErr w:type="spellStart"/>
      <w:r w:rsidRPr="003C3FF3">
        <w:rPr>
          <w:rFonts w:ascii="Book Antiqua" w:eastAsia="等线" w:hAnsi="Book Antiqua" w:cs="Times New Roman"/>
          <w:kern w:val="0"/>
          <w:sz w:val="24"/>
          <w:szCs w:val="24"/>
          <w:lang w:val="en-GB" w:eastAsia="en-US"/>
        </w:rPr>
        <w:t>glargine</w:t>
      </w:r>
      <w:proofErr w:type="spellEnd"/>
      <w:r w:rsidRPr="003C3FF3">
        <w:rPr>
          <w:rFonts w:ascii="Book Antiqua" w:eastAsia="等线" w:hAnsi="Book Antiqua" w:cs="Times New Roman"/>
          <w:kern w:val="0"/>
          <w:sz w:val="24"/>
          <w:szCs w:val="24"/>
          <w:lang w:val="en-GB" w:eastAsia="en-US"/>
        </w:rPr>
        <w:t xml:space="preserve"> 300 U/mL: A matter of methodology or just marketing?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20</w:t>
      </w:r>
      <w:r w:rsidRPr="003C3FF3">
        <w:rPr>
          <w:rFonts w:ascii="Book Antiqua" w:eastAsia="等线" w:hAnsi="Book Antiqua" w:cs="Times New Roman"/>
          <w:kern w:val="0"/>
          <w:sz w:val="24"/>
          <w:szCs w:val="24"/>
          <w:lang w:val="en-GB" w:eastAsia="en-US"/>
        </w:rPr>
        <w:t>: 2051-2056 [PMID: 29770552 DOI: 10.1111/dom.13365]</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25 </w:t>
      </w:r>
      <w:proofErr w:type="spellStart"/>
      <w:r w:rsidRPr="003C3FF3">
        <w:rPr>
          <w:rFonts w:ascii="Book Antiqua" w:eastAsia="等线" w:hAnsi="Book Antiqua" w:cs="Times New Roman"/>
          <w:b/>
          <w:kern w:val="0"/>
          <w:sz w:val="24"/>
          <w:szCs w:val="24"/>
          <w:lang w:val="en-GB" w:eastAsia="en-US"/>
        </w:rPr>
        <w:t>Yki-Järvinen</w:t>
      </w:r>
      <w:proofErr w:type="spellEnd"/>
      <w:r w:rsidRPr="003C3FF3">
        <w:rPr>
          <w:rFonts w:ascii="Book Antiqua" w:eastAsia="等线" w:hAnsi="Book Antiqua" w:cs="Times New Roman"/>
          <w:b/>
          <w:kern w:val="0"/>
          <w:sz w:val="24"/>
          <w:szCs w:val="24"/>
          <w:lang w:val="en-GB" w:eastAsia="en-US"/>
        </w:rPr>
        <w:t xml:space="preserve"> H</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Bergenstal</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Ziemen</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Wardecki</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Muehlen-Bartmer</w:t>
      </w:r>
      <w:proofErr w:type="spellEnd"/>
      <w:r w:rsidRPr="003C3FF3">
        <w:rPr>
          <w:rFonts w:ascii="Book Antiqua" w:eastAsia="等线" w:hAnsi="Book Antiqua" w:cs="Times New Roman"/>
          <w:kern w:val="0"/>
          <w:sz w:val="24"/>
          <w:szCs w:val="24"/>
          <w:lang w:val="en-GB" w:eastAsia="en-US"/>
        </w:rPr>
        <w:t xml:space="preserve"> I, </w:t>
      </w:r>
      <w:proofErr w:type="spellStart"/>
      <w:r w:rsidRPr="003C3FF3">
        <w:rPr>
          <w:rFonts w:ascii="Book Antiqua" w:eastAsia="等线" w:hAnsi="Book Antiqua" w:cs="Times New Roman"/>
          <w:kern w:val="0"/>
          <w:sz w:val="24"/>
          <w:szCs w:val="24"/>
          <w:lang w:val="en-GB" w:eastAsia="en-US"/>
        </w:rPr>
        <w:t>Boelle</w:t>
      </w:r>
      <w:proofErr w:type="spellEnd"/>
      <w:r w:rsidRPr="003C3FF3">
        <w:rPr>
          <w:rFonts w:ascii="Book Antiqua" w:eastAsia="等线" w:hAnsi="Book Antiqua" w:cs="Times New Roman"/>
          <w:kern w:val="0"/>
          <w:sz w:val="24"/>
          <w:szCs w:val="24"/>
          <w:lang w:val="en-GB" w:eastAsia="en-US"/>
        </w:rPr>
        <w:t xml:space="preserve"> E, Riddle MC; EDITION 2 Study Investigators. New insulin glargine 300 units/mL versus glargine 100 units/mL in people with type 2 diabetes using oral agents and basal insulin: glucose control and </w:t>
      </w:r>
      <w:proofErr w:type="spell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lang w:val="en-GB" w:eastAsia="en-US"/>
        </w:rPr>
        <w:t xml:space="preserve"> in a 6-month randomized controlled trial (EDITION 2). </w:t>
      </w:r>
      <w:r w:rsidRPr="003C3FF3">
        <w:rPr>
          <w:rFonts w:ascii="Book Antiqua" w:eastAsia="等线" w:hAnsi="Book Antiqua" w:cs="Times New Roman"/>
          <w:i/>
          <w:kern w:val="0"/>
          <w:sz w:val="24"/>
          <w:szCs w:val="24"/>
          <w:lang w:val="en-GB" w:eastAsia="en-US"/>
        </w:rPr>
        <w:t>Diabetes Care</w:t>
      </w:r>
      <w:r w:rsidRPr="003C3FF3">
        <w:rPr>
          <w:rFonts w:ascii="Book Antiqua" w:eastAsia="等线" w:hAnsi="Book Antiqua" w:cs="Times New Roman"/>
          <w:kern w:val="0"/>
          <w:sz w:val="24"/>
          <w:szCs w:val="24"/>
          <w:lang w:val="en-GB" w:eastAsia="en-US"/>
        </w:rPr>
        <w:t xml:space="preserve"> 2014; </w:t>
      </w:r>
      <w:r w:rsidRPr="003C3FF3">
        <w:rPr>
          <w:rFonts w:ascii="Book Antiqua" w:eastAsia="等线" w:hAnsi="Book Antiqua" w:cs="Times New Roman"/>
          <w:b/>
          <w:kern w:val="0"/>
          <w:sz w:val="24"/>
          <w:szCs w:val="24"/>
          <w:lang w:val="en-GB" w:eastAsia="en-US"/>
        </w:rPr>
        <w:t>37</w:t>
      </w:r>
      <w:r w:rsidRPr="003C3FF3">
        <w:rPr>
          <w:rFonts w:ascii="Book Antiqua" w:eastAsia="等线" w:hAnsi="Book Antiqua" w:cs="Times New Roman"/>
          <w:kern w:val="0"/>
          <w:sz w:val="24"/>
          <w:szCs w:val="24"/>
          <w:lang w:val="en-GB" w:eastAsia="en-US"/>
        </w:rPr>
        <w:t>: 3235-3243 [PMID: 25193531 DOI: 10.2337/dc14-0990]</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26 </w:t>
      </w:r>
      <w:proofErr w:type="spellStart"/>
      <w:r w:rsidRPr="003C3FF3">
        <w:rPr>
          <w:rFonts w:ascii="Book Antiqua" w:eastAsia="等线" w:hAnsi="Book Antiqua" w:cs="Times New Roman"/>
          <w:b/>
          <w:kern w:val="0"/>
          <w:sz w:val="24"/>
          <w:szCs w:val="24"/>
          <w:lang w:val="en-GB" w:eastAsia="en-US"/>
        </w:rPr>
        <w:t>Bolli</w:t>
      </w:r>
      <w:proofErr w:type="spellEnd"/>
      <w:r w:rsidRPr="003C3FF3">
        <w:rPr>
          <w:rFonts w:ascii="Book Antiqua" w:eastAsia="等线" w:hAnsi="Book Antiqua" w:cs="Times New Roman"/>
          <w:b/>
          <w:kern w:val="0"/>
          <w:sz w:val="24"/>
          <w:szCs w:val="24"/>
          <w:lang w:val="en-GB" w:eastAsia="en-US"/>
        </w:rPr>
        <w:t xml:space="preserve"> GB</w:t>
      </w:r>
      <w:r w:rsidRPr="003C3FF3">
        <w:rPr>
          <w:rFonts w:ascii="Book Antiqua" w:eastAsia="等线" w:hAnsi="Book Antiqua" w:cs="Times New Roman"/>
          <w:kern w:val="0"/>
          <w:sz w:val="24"/>
          <w:szCs w:val="24"/>
          <w:lang w:val="en-GB" w:eastAsia="en-US"/>
        </w:rPr>
        <w:t xml:space="preserve">, Riddle MC, </w:t>
      </w:r>
      <w:proofErr w:type="spellStart"/>
      <w:r w:rsidRPr="003C3FF3">
        <w:rPr>
          <w:rFonts w:ascii="Book Antiqua" w:eastAsia="等线" w:hAnsi="Book Antiqua" w:cs="Times New Roman"/>
          <w:kern w:val="0"/>
          <w:sz w:val="24"/>
          <w:szCs w:val="24"/>
          <w:lang w:val="en-GB" w:eastAsia="en-US"/>
        </w:rPr>
        <w:t>Bergenstal</w:t>
      </w:r>
      <w:proofErr w:type="spellEnd"/>
      <w:r w:rsidRPr="003C3FF3">
        <w:rPr>
          <w:rFonts w:ascii="Book Antiqua" w:eastAsia="等线" w:hAnsi="Book Antiqua" w:cs="Times New Roman"/>
          <w:kern w:val="0"/>
          <w:sz w:val="24"/>
          <w:szCs w:val="24"/>
          <w:lang w:val="en-GB" w:eastAsia="en-US"/>
        </w:rPr>
        <w:t xml:space="preserve"> RM, </w:t>
      </w:r>
      <w:proofErr w:type="spellStart"/>
      <w:r w:rsidRPr="003C3FF3">
        <w:rPr>
          <w:rFonts w:ascii="Book Antiqua" w:eastAsia="等线" w:hAnsi="Book Antiqua" w:cs="Times New Roman"/>
          <w:kern w:val="0"/>
          <w:sz w:val="24"/>
          <w:szCs w:val="24"/>
          <w:lang w:val="en-GB" w:eastAsia="en-US"/>
        </w:rPr>
        <w:t>Ziemen</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Sestakauskas</w:t>
      </w:r>
      <w:proofErr w:type="spellEnd"/>
      <w:r w:rsidRPr="003C3FF3">
        <w:rPr>
          <w:rFonts w:ascii="Book Antiqua" w:eastAsia="等线" w:hAnsi="Book Antiqua" w:cs="Times New Roman"/>
          <w:kern w:val="0"/>
          <w:sz w:val="24"/>
          <w:szCs w:val="24"/>
          <w:lang w:val="en-GB" w:eastAsia="en-US"/>
        </w:rPr>
        <w:t xml:space="preserve"> K, </w:t>
      </w:r>
      <w:proofErr w:type="spellStart"/>
      <w:r w:rsidRPr="003C3FF3">
        <w:rPr>
          <w:rFonts w:ascii="Book Antiqua" w:eastAsia="等线" w:hAnsi="Book Antiqua" w:cs="Times New Roman"/>
          <w:kern w:val="0"/>
          <w:sz w:val="24"/>
          <w:szCs w:val="24"/>
          <w:lang w:val="en-GB" w:eastAsia="en-US"/>
        </w:rPr>
        <w:t>Goyeau</w:t>
      </w:r>
      <w:proofErr w:type="spellEnd"/>
      <w:r w:rsidRPr="003C3FF3">
        <w:rPr>
          <w:rFonts w:ascii="Book Antiqua" w:eastAsia="等线" w:hAnsi="Book Antiqua" w:cs="Times New Roman"/>
          <w:kern w:val="0"/>
          <w:sz w:val="24"/>
          <w:szCs w:val="24"/>
          <w:lang w:val="en-GB" w:eastAsia="en-US"/>
        </w:rPr>
        <w:t xml:space="preserve"> H, Home PD; on behalf of the EDITION 3 study investigators. New insulin glargine 300 U/ml compared with glargine 100 U/ml in insulin-naïve people with type 2 diabetes on oral glucose-lowering drugs: a randomized controlled trial (EDITION 3).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2015; </w:t>
      </w:r>
      <w:r w:rsidRPr="003C3FF3">
        <w:rPr>
          <w:rFonts w:ascii="Book Antiqua" w:eastAsia="等线" w:hAnsi="Book Antiqua" w:cs="Times New Roman"/>
          <w:b/>
          <w:kern w:val="0"/>
          <w:sz w:val="24"/>
          <w:szCs w:val="24"/>
          <w:lang w:val="en-GB" w:eastAsia="en-US"/>
        </w:rPr>
        <w:t>17</w:t>
      </w:r>
      <w:r w:rsidRPr="003C3FF3">
        <w:rPr>
          <w:rFonts w:ascii="Book Antiqua" w:eastAsia="等线" w:hAnsi="Book Antiqua" w:cs="Times New Roman"/>
          <w:kern w:val="0"/>
          <w:sz w:val="24"/>
          <w:szCs w:val="24"/>
          <w:lang w:val="en-GB" w:eastAsia="en-US"/>
        </w:rPr>
        <w:t>: 386-394 [PMID: 25641260 DOI: 10.1111/dom.12438]</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27 </w:t>
      </w:r>
      <w:r w:rsidRPr="003C3FF3">
        <w:rPr>
          <w:rFonts w:ascii="Book Antiqua" w:eastAsia="等线" w:hAnsi="Book Antiqua" w:cs="Times New Roman"/>
          <w:b/>
          <w:kern w:val="0"/>
          <w:sz w:val="24"/>
          <w:szCs w:val="24"/>
          <w:lang w:val="en-GB" w:eastAsia="en-US"/>
        </w:rPr>
        <w:t>Home PD</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Bergenstal</w:t>
      </w:r>
      <w:proofErr w:type="spellEnd"/>
      <w:r w:rsidRPr="003C3FF3">
        <w:rPr>
          <w:rFonts w:ascii="Book Antiqua" w:eastAsia="等线" w:hAnsi="Book Antiqua" w:cs="Times New Roman"/>
          <w:kern w:val="0"/>
          <w:sz w:val="24"/>
          <w:szCs w:val="24"/>
          <w:lang w:val="en-GB" w:eastAsia="en-US"/>
        </w:rPr>
        <w:t xml:space="preserve"> RM, </w:t>
      </w:r>
      <w:proofErr w:type="spellStart"/>
      <w:r w:rsidRPr="003C3FF3">
        <w:rPr>
          <w:rFonts w:ascii="Book Antiqua" w:eastAsia="等线" w:hAnsi="Book Antiqua" w:cs="Times New Roman"/>
          <w:kern w:val="0"/>
          <w:sz w:val="24"/>
          <w:szCs w:val="24"/>
          <w:lang w:val="en-GB" w:eastAsia="en-US"/>
        </w:rPr>
        <w:t>Bolli</w:t>
      </w:r>
      <w:proofErr w:type="spellEnd"/>
      <w:r w:rsidRPr="003C3FF3">
        <w:rPr>
          <w:rFonts w:ascii="Book Antiqua" w:eastAsia="等线" w:hAnsi="Book Antiqua" w:cs="Times New Roman"/>
          <w:kern w:val="0"/>
          <w:sz w:val="24"/>
          <w:szCs w:val="24"/>
          <w:lang w:val="en-GB" w:eastAsia="en-US"/>
        </w:rPr>
        <w:t xml:space="preserve"> GB, </w:t>
      </w:r>
      <w:proofErr w:type="spellStart"/>
      <w:r w:rsidRPr="003C3FF3">
        <w:rPr>
          <w:rFonts w:ascii="Book Antiqua" w:eastAsia="等线" w:hAnsi="Book Antiqua" w:cs="Times New Roman"/>
          <w:kern w:val="0"/>
          <w:sz w:val="24"/>
          <w:szCs w:val="24"/>
          <w:lang w:val="en-GB" w:eastAsia="en-US"/>
        </w:rPr>
        <w:t>Ziemen</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Rojeski</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Espinasse</w:t>
      </w:r>
      <w:proofErr w:type="spellEnd"/>
      <w:r w:rsidRPr="003C3FF3">
        <w:rPr>
          <w:rFonts w:ascii="Book Antiqua" w:eastAsia="等线" w:hAnsi="Book Antiqua" w:cs="Times New Roman"/>
          <w:kern w:val="0"/>
          <w:sz w:val="24"/>
          <w:szCs w:val="24"/>
          <w:lang w:val="en-GB" w:eastAsia="en-US"/>
        </w:rPr>
        <w:t xml:space="preserve"> M, Riddle MC. New Insulin Glargine 300 Units/mL </w:t>
      </w:r>
      <w:proofErr w:type="gramStart"/>
      <w:r w:rsidRPr="003C3FF3">
        <w:rPr>
          <w:rFonts w:ascii="Book Antiqua" w:eastAsia="等线" w:hAnsi="Book Antiqua" w:cs="Times New Roman"/>
          <w:kern w:val="0"/>
          <w:sz w:val="24"/>
          <w:szCs w:val="24"/>
          <w:lang w:val="en-GB" w:eastAsia="en-US"/>
        </w:rPr>
        <w:t>Versus</w:t>
      </w:r>
      <w:proofErr w:type="gramEnd"/>
      <w:r w:rsidRPr="003C3FF3">
        <w:rPr>
          <w:rFonts w:ascii="Book Antiqua" w:eastAsia="等线" w:hAnsi="Book Antiqua" w:cs="Times New Roman"/>
          <w:kern w:val="0"/>
          <w:sz w:val="24"/>
          <w:szCs w:val="24"/>
          <w:lang w:val="en-GB" w:eastAsia="en-US"/>
        </w:rPr>
        <w:t xml:space="preserve"> Glargine 100 Units/mL in People With Type 1 Diabetes: A Randomized, Phase 3a, Open-Label Clinical Trial (EDITION 4). </w:t>
      </w:r>
      <w:r w:rsidRPr="003C3FF3">
        <w:rPr>
          <w:rFonts w:ascii="Book Antiqua" w:eastAsia="等线" w:hAnsi="Book Antiqua" w:cs="Times New Roman"/>
          <w:i/>
          <w:kern w:val="0"/>
          <w:sz w:val="24"/>
          <w:szCs w:val="24"/>
          <w:lang w:val="en-GB" w:eastAsia="en-US"/>
        </w:rPr>
        <w:t>Diabetes Care</w:t>
      </w:r>
      <w:r w:rsidRPr="003C3FF3">
        <w:rPr>
          <w:rFonts w:ascii="Book Antiqua" w:eastAsia="等线" w:hAnsi="Book Antiqua" w:cs="Times New Roman"/>
          <w:kern w:val="0"/>
          <w:sz w:val="24"/>
          <w:szCs w:val="24"/>
          <w:lang w:val="en-GB" w:eastAsia="en-US"/>
        </w:rPr>
        <w:t xml:space="preserve"> 2015; </w:t>
      </w:r>
      <w:r w:rsidRPr="003C3FF3">
        <w:rPr>
          <w:rFonts w:ascii="Book Antiqua" w:eastAsia="等线" w:hAnsi="Book Antiqua" w:cs="Times New Roman"/>
          <w:b/>
          <w:kern w:val="0"/>
          <w:sz w:val="24"/>
          <w:szCs w:val="24"/>
          <w:lang w:val="en-GB" w:eastAsia="en-US"/>
        </w:rPr>
        <w:t>38</w:t>
      </w:r>
      <w:r w:rsidRPr="003C3FF3">
        <w:rPr>
          <w:rFonts w:ascii="Book Antiqua" w:eastAsia="等线" w:hAnsi="Book Antiqua" w:cs="Times New Roman"/>
          <w:kern w:val="0"/>
          <w:sz w:val="24"/>
          <w:szCs w:val="24"/>
          <w:lang w:val="en-GB" w:eastAsia="en-US"/>
        </w:rPr>
        <w:t>: 2217-2225 [PMID: 26084341 DOI: 10.2337/dc15-0249]</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28 </w:t>
      </w:r>
      <w:proofErr w:type="spellStart"/>
      <w:r w:rsidRPr="003C3FF3">
        <w:rPr>
          <w:rFonts w:ascii="Book Antiqua" w:eastAsia="等线" w:hAnsi="Book Antiqua" w:cs="Times New Roman"/>
          <w:b/>
          <w:kern w:val="0"/>
          <w:sz w:val="24"/>
          <w:szCs w:val="24"/>
          <w:lang w:val="en-GB" w:eastAsia="en-US"/>
        </w:rPr>
        <w:t>Matsuhisa</w:t>
      </w:r>
      <w:proofErr w:type="spellEnd"/>
      <w:r w:rsidRPr="003C3FF3">
        <w:rPr>
          <w:rFonts w:ascii="Book Antiqua" w:eastAsia="等线" w:hAnsi="Book Antiqua" w:cs="Times New Roman"/>
          <w:b/>
          <w:kern w:val="0"/>
          <w:sz w:val="24"/>
          <w:szCs w:val="24"/>
          <w:lang w:val="en-GB" w:eastAsia="en-US"/>
        </w:rPr>
        <w:t xml:space="preserve"> M</w:t>
      </w:r>
      <w:r w:rsidRPr="003C3FF3">
        <w:rPr>
          <w:rFonts w:ascii="Book Antiqua" w:eastAsia="等线" w:hAnsi="Book Antiqua" w:cs="Times New Roman"/>
          <w:kern w:val="0"/>
          <w:sz w:val="24"/>
          <w:szCs w:val="24"/>
          <w:lang w:val="en-GB" w:eastAsia="en-US"/>
        </w:rPr>
        <w:t xml:space="preserve">, Koyama M, Cheng X, Takahashi Y, Riddle MC, </w:t>
      </w:r>
      <w:proofErr w:type="spellStart"/>
      <w:r w:rsidRPr="003C3FF3">
        <w:rPr>
          <w:rFonts w:ascii="Book Antiqua" w:eastAsia="等线" w:hAnsi="Book Antiqua" w:cs="Times New Roman"/>
          <w:kern w:val="0"/>
          <w:sz w:val="24"/>
          <w:szCs w:val="24"/>
          <w:lang w:val="en-GB" w:eastAsia="en-US"/>
        </w:rPr>
        <w:t>Bolli</w:t>
      </w:r>
      <w:proofErr w:type="spellEnd"/>
      <w:r w:rsidRPr="003C3FF3">
        <w:rPr>
          <w:rFonts w:ascii="Book Antiqua" w:eastAsia="等线" w:hAnsi="Book Antiqua" w:cs="Times New Roman"/>
          <w:kern w:val="0"/>
          <w:sz w:val="24"/>
          <w:szCs w:val="24"/>
          <w:lang w:val="en-GB" w:eastAsia="en-US"/>
        </w:rPr>
        <w:t xml:space="preserve"> GB, Hirose T; EDITION JP 1 study group. New insulin glargine 300 U/ml versus glargine 100 U/ml in Japanese adults with type 1 diabetes using basal and mealtime insulin: glucose control and hypoglycaemia in a randomized </w:t>
      </w:r>
      <w:r w:rsidRPr="003C3FF3">
        <w:rPr>
          <w:rFonts w:ascii="Book Antiqua" w:eastAsia="等线" w:hAnsi="Book Antiqua" w:cs="Times New Roman"/>
          <w:kern w:val="0"/>
          <w:sz w:val="24"/>
          <w:szCs w:val="24"/>
          <w:lang w:val="en-GB" w:eastAsia="en-US"/>
        </w:rPr>
        <w:lastRenderedPageBreak/>
        <w:t xml:space="preserve">controlled trial (EDITION JP 1).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2016; </w:t>
      </w:r>
      <w:r w:rsidRPr="003C3FF3">
        <w:rPr>
          <w:rFonts w:ascii="Book Antiqua" w:eastAsia="等线" w:hAnsi="Book Antiqua" w:cs="Times New Roman"/>
          <w:b/>
          <w:kern w:val="0"/>
          <w:sz w:val="24"/>
          <w:szCs w:val="24"/>
          <w:lang w:val="en-GB" w:eastAsia="en-US"/>
        </w:rPr>
        <w:t>18</w:t>
      </w:r>
      <w:r w:rsidRPr="003C3FF3">
        <w:rPr>
          <w:rFonts w:ascii="Book Antiqua" w:eastAsia="等线" w:hAnsi="Book Antiqua" w:cs="Times New Roman"/>
          <w:kern w:val="0"/>
          <w:sz w:val="24"/>
          <w:szCs w:val="24"/>
          <w:lang w:val="en-GB" w:eastAsia="en-US"/>
        </w:rPr>
        <w:t>: 375-383 [PMID: 26662964 DOI: 10.1111/dom.12619]</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29 </w:t>
      </w:r>
      <w:r w:rsidRPr="003C3FF3">
        <w:rPr>
          <w:rFonts w:ascii="Book Antiqua" w:eastAsia="等线" w:hAnsi="Book Antiqua" w:cs="Times New Roman"/>
          <w:b/>
          <w:kern w:val="0"/>
          <w:sz w:val="24"/>
          <w:szCs w:val="24"/>
          <w:lang w:val="en-GB" w:eastAsia="en-US"/>
        </w:rPr>
        <w:t>Terauchi Y</w:t>
      </w:r>
      <w:r w:rsidRPr="003C3FF3">
        <w:rPr>
          <w:rFonts w:ascii="Book Antiqua" w:eastAsia="等线" w:hAnsi="Book Antiqua" w:cs="Times New Roman"/>
          <w:kern w:val="0"/>
          <w:sz w:val="24"/>
          <w:szCs w:val="24"/>
          <w:lang w:val="en-GB" w:eastAsia="en-US"/>
        </w:rPr>
        <w:t xml:space="preserve">, Koyama M, Cheng X, Takahashi Y, Riddle MC, </w:t>
      </w:r>
      <w:proofErr w:type="spellStart"/>
      <w:r w:rsidRPr="003C3FF3">
        <w:rPr>
          <w:rFonts w:ascii="Book Antiqua" w:eastAsia="等线" w:hAnsi="Book Antiqua" w:cs="Times New Roman"/>
          <w:kern w:val="0"/>
          <w:sz w:val="24"/>
          <w:szCs w:val="24"/>
          <w:lang w:val="en-GB" w:eastAsia="en-US"/>
        </w:rPr>
        <w:t>Bolli</w:t>
      </w:r>
      <w:proofErr w:type="spellEnd"/>
      <w:r w:rsidRPr="003C3FF3">
        <w:rPr>
          <w:rFonts w:ascii="Book Antiqua" w:eastAsia="等线" w:hAnsi="Book Antiqua" w:cs="Times New Roman"/>
          <w:kern w:val="0"/>
          <w:sz w:val="24"/>
          <w:szCs w:val="24"/>
          <w:lang w:val="en-GB" w:eastAsia="en-US"/>
        </w:rPr>
        <w:t xml:space="preserve"> GB, Hirose T. New insulin glargine 300 U/ml versus glargine 100 U/ml in Japanese people with type 2 diabetes using basal insulin and oral </w:t>
      </w:r>
      <w:proofErr w:type="spellStart"/>
      <w:r w:rsidRPr="003C3FF3">
        <w:rPr>
          <w:rFonts w:ascii="Book Antiqua" w:eastAsia="等线" w:hAnsi="Book Antiqua" w:cs="Times New Roman"/>
          <w:kern w:val="0"/>
          <w:sz w:val="24"/>
          <w:szCs w:val="24"/>
          <w:lang w:val="en-GB" w:eastAsia="en-US"/>
        </w:rPr>
        <w:t>antihyperglycaemic</w:t>
      </w:r>
      <w:proofErr w:type="spellEnd"/>
      <w:r w:rsidRPr="003C3FF3">
        <w:rPr>
          <w:rFonts w:ascii="Book Antiqua" w:eastAsia="等线" w:hAnsi="Book Antiqua" w:cs="Times New Roman"/>
          <w:kern w:val="0"/>
          <w:sz w:val="24"/>
          <w:szCs w:val="24"/>
          <w:lang w:val="en-GB" w:eastAsia="en-US"/>
        </w:rPr>
        <w:t xml:space="preserve"> drugs: glucose control and hypoglycaemia in a randomized controlled trial (EDITION JP 2).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2016; </w:t>
      </w:r>
      <w:r w:rsidRPr="003C3FF3">
        <w:rPr>
          <w:rFonts w:ascii="Book Antiqua" w:eastAsia="等线" w:hAnsi="Book Antiqua" w:cs="Times New Roman"/>
          <w:b/>
          <w:kern w:val="0"/>
          <w:sz w:val="24"/>
          <w:szCs w:val="24"/>
          <w:lang w:val="en-GB" w:eastAsia="en-US"/>
        </w:rPr>
        <w:t>18</w:t>
      </w:r>
      <w:r w:rsidRPr="003C3FF3">
        <w:rPr>
          <w:rFonts w:ascii="Book Antiqua" w:eastAsia="等线" w:hAnsi="Book Antiqua" w:cs="Times New Roman"/>
          <w:kern w:val="0"/>
          <w:sz w:val="24"/>
          <w:szCs w:val="24"/>
          <w:lang w:val="en-GB" w:eastAsia="en-US"/>
        </w:rPr>
        <w:t>: 366-374 [PMID: 26662838 DOI: 10.1111/dom.12618]</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30 </w:t>
      </w:r>
      <w:r w:rsidRPr="003C3FF3">
        <w:rPr>
          <w:rFonts w:ascii="Book Antiqua" w:eastAsia="等线" w:hAnsi="Book Antiqua" w:cs="Times New Roman"/>
          <w:b/>
          <w:kern w:val="0"/>
          <w:sz w:val="24"/>
          <w:szCs w:val="24"/>
          <w:lang w:val="en-GB" w:eastAsia="en-US"/>
        </w:rPr>
        <w:t>Vargas-</w:t>
      </w:r>
      <w:proofErr w:type="spellStart"/>
      <w:r w:rsidRPr="003C3FF3">
        <w:rPr>
          <w:rFonts w:ascii="Book Antiqua" w:eastAsia="等线" w:hAnsi="Book Antiqua" w:cs="Times New Roman"/>
          <w:b/>
          <w:kern w:val="0"/>
          <w:sz w:val="24"/>
          <w:szCs w:val="24"/>
          <w:lang w:val="en-GB" w:eastAsia="en-US"/>
        </w:rPr>
        <w:t>Uricoechea</w:t>
      </w:r>
      <w:proofErr w:type="spellEnd"/>
      <w:r w:rsidRPr="003C3FF3">
        <w:rPr>
          <w:rFonts w:ascii="Book Antiqua" w:eastAsia="等线" w:hAnsi="Book Antiqua" w:cs="Times New Roman"/>
          <w:b/>
          <w:kern w:val="0"/>
          <w:sz w:val="24"/>
          <w:szCs w:val="24"/>
          <w:lang w:val="en-GB" w:eastAsia="en-US"/>
        </w:rPr>
        <w:t xml:space="preserve"> H</w:t>
      </w:r>
      <w:r w:rsidRPr="003C3FF3">
        <w:rPr>
          <w:rFonts w:ascii="Book Antiqua" w:eastAsia="等线" w:hAnsi="Book Antiqua" w:cs="Times New Roman"/>
          <w:kern w:val="0"/>
          <w:sz w:val="24"/>
          <w:szCs w:val="24"/>
          <w:lang w:val="en-GB" w:eastAsia="en-US"/>
        </w:rPr>
        <w:t xml:space="preserve">. </w:t>
      </w:r>
      <w:proofErr w:type="gramStart"/>
      <w:r w:rsidRPr="003C3FF3">
        <w:rPr>
          <w:rFonts w:ascii="Book Antiqua" w:eastAsia="等线" w:hAnsi="Book Antiqua" w:cs="Times New Roman"/>
          <w:kern w:val="0"/>
          <w:sz w:val="24"/>
          <w:szCs w:val="24"/>
          <w:lang w:val="en-GB" w:eastAsia="en-US"/>
        </w:rPr>
        <w:t>Efficacy</w:t>
      </w:r>
      <w:proofErr w:type="gramEnd"/>
      <w:r w:rsidRPr="003C3FF3">
        <w:rPr>
          <w:rFonts w:ascii="Book Antiqua" w:eastAsia="等线" w:hAnsi="Book Antiqua" w:cs="Times New Roman"/>
          <w:kern w:val="0"/>
          <w:sz w:val="24"/>
          <w:szCs w:val="24"/>
          <w:lang w:val="en-GB" w:eastAsia="en-US"/>
        </w:rPr>
        <w:t xml:space="preserve"> and Safety of Insulin Glargine 300</w:t>
      </w:r>
      <w:r w:rsidRPr="003C3FF3">
        <w:rPr>
          <w:rFonts w:ascii="Times New Roman" w:eastAsia="等线" w:hAnsi="Times New Roman" w:cs="Times New Roman"/>
          <w:kern w:val="0"/>
          <w:sz w:val="24"/>
          <w:szCs w:val="24"/>
          <w:lang w:val="en-GB" w:eastAsia="en-US"/>
        </w:rPr>
        <w:t> </w:t>
      </w:r>
      <w:r w:rsidRPr="003C3FF3">
        <w:rPr>
          <w:rFonts w:ascii="Book Antiqua" w:eastAsia="等线" w:hAnsi="Book Antiqua" w:cs="Times New Roman"/>
          <w:kern w:val="0"/>
          <w:sz w:val="24"/>
          <w:szCs w:val="24"/>
          <w:lang w:val="en-GB" w:eastAsia="en-US"/>
        </w:rPr>
        <w:t>U/mL versus 100</w:t>
      </w:r>
      <w:r w:rsidRPr="003C3FF3">
        <w:rPr>
          <w:rFonts w:ascii="Times New Roman" w:eastAsia="等线" w:hAnsi="Times New Roman" w:cs="Times New Roman"/>
          <w:kern w:val="0"/>
          <w:sz w:val="24"/>
          <w:szCs w:val="24"/>
          <w:lang w:val="en-GB" w:eastAsia="en-US"/>
        </w:rPr>
        <w:t> </w:t>
      </w:r>
      <w:r w:rsidRPr="003C3FF3">
        <w:rPr>
          <w:rFonts w:ascii="Book Antiqua" w:eastAsia="等线" w:hAnsi="Book Antiqua" w:cs="Times New Roman"/>
          <w:kern w:val="0"/>
          <w:sz w:val="24"/>
          <w:szCs w:val="24"/>
          <w:lang w:val="en-GB" w:eastAsia="en-US"/>
        </w:rPr>
        <w:t xml:space="preserve">U/mL in Diabetes Mellitus: A Comprehensive Review of the Literature. </w:t>
      </w:r>
      <w:r w:rsidRPr="003C3FF3">
        <w:rPr>
          <w:rFonts w:ascii="Book Antiqua" w:eastAsia="等线" w:hAnsi="Book Antiqua" w:cs="Times New Roman"/>
          <w:i/>
          <w:kern w:val="0"/>
          <w:sz w:val="24"/>
          <w:szCs w:val="24"/>
          <w:lang w:val="en-GB" w:eastAsia="en-US"/>
        </w:rPr>
        <w:t>J Diabetes Res</w:t>
      </w:r>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2018</w:t>
      </w:r>
      <w:r w:rsidRPr="003C3FF3">
        <w:rPr>
          <w:rFonts w:ascii="Book Antiqua" w:eastAsia="等线" w:hAnsi="Book Antiqua" w:cs="Times New Roman"/>
          <w:kern w:val="0"/>
          <w:sz w:val="24"/>
          <w:szCs w:val="24"/>
          <w:lang w:val="en-GB" w:eastAsia="en-US"/>
        </w:rPr>
        <w:t>: 2052101 [PMID: 29619381 DOI: 10.1155/2018/2052101]</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31 </w:t>
      </w:r>
      <w:proofErr w:type="spellStart"/>
      <w:r w:rsidRPr="003C3FF3">
        <w:rPr>
          <w:rFonts w:ascii="Book Antiqua" w:eastAsia="等线" w:hAnsi="Book Antiqua" w:cs="Times New Roman"/>
          <w:b/>
          <w:kern w:val="0"/>
          <w:sz w:val="24"/>
          <w:szCs w:val="24"/>
          <w:lang w:val="en-GB" w:eastAsia="en-US"/>
        </w:rPr>
        <w:t>Ritzel</w:t>
      </w:r>
      <w:proofErr w:type="spellEnd"/>
      <w:r w:rsidRPr="003C3FF3">
        <w:rPr>
          <w:rFonts w:ascii="Book Antiqua" w:eastAsia="等线" w:hAnsi="Book Antiqua" w:cs="Times New Roman"/>
          <w:b/>
          <w:kern w:val="0"/>
          <w:sz w:val="24"/>
          <w:szCs w:val="24"/>
          <w:lang w:val="en-GB" w:eastAsia="en-US"/>
        </w:rPr>
        <w:t xml:space="preserve"> R</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Roussel</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Bolli</w:t>
      </w:r>
      <w:proofErr w:type="spellEnd"/>
      <w:r w:rsidRPr="003C3FF3">
        <w:rPr>
          <w:rFonts w:ascii="Book Antiqua" w:eastAsia="等线" w:hAnsi="Book Antiqua" w:cs="Times New Roman"/>
          <w:kern w:val="0"/>
          <w:sz w:val="24"/>
          <w:szCs w:val="24"/>
          <w:lang w:val="en-GB" w:eastAsia="en-US"/>
        </w:rPr>
        <w:t xml:space="preserve"> GB, </w:t>
      </w:r>
      <w:proofErr w:type="spellStart"/>
      <w:r w:rsidRPr="003C3FF3">
        <w:rPr>
          <w:rFonts w:ascii="Book Antiqua" w:eastAsia="等线" w:hAnsi="Book Antiqua" w:cs="Times New Roman"/>
          <w:kern w:val="0"/>
          <w:sz w:val="24"/>
          <w:szCs w:val="24"/>
          <w:lang w:val="en-GB" w:eastAsia="en-US"/>
        </w:rPr>
        <w:t>Vinet</w:t>
      </w:r>
      <w:proofErr w:type="spellEnd"/>
      <w:r w:rsidRPr="003C3FF3">
        <w:rPr>
          <w:rFonts w:ascii="Book Antiqua" w:eastAsia="等线" w:hAnsi="Book Antiqua" w:cs="Times New Roman"/>
          <w:kern w:val="0"/>
          <w:sz w:val="24"/>
          <w:szCs w:val="24"/>
          <w:lang w:val="en-GB" w:eastAsia="en-US"/>
        </w:rPr>
        <w:t xml:space="preserve"> L, </w:t>
      </w:r>
      <w:proofErr w:type="spellStart"/>
      <w:r w:rsidRPr="003C3FF3">
        <w:rPr>
          <w:rFonts w:ascii="Book Antiqua" w:eastAsia="等线" w:hAnsi="Book Antiqua" w:cs="Times New Roman"/>
          <w:kern w:val="0"/>
          <w:sz w:val="24"/>
          <w:szCs w:val="24"/>
          <w:lang w:val="en-GB" w:eastAsia="en-US"/>
        </w:rPr>
        <w:t>Brulle-Wohlhueter</w:t>
      </w:r>
      <w:proofErr w:type="spellEnd"/>
      <w:r w:rsidRPr="003C3FF3">
        <w:rPr>
          <w:rFonts w:ascii="Book Antiqua" w:eastAsia="等线" w:hAnsi="Book Antiqua" w:cs="Times New Roman"/>
          <w:kern w:val="0"/>
          <w:sz w:val="24"/>
          <w:szCs w:val="24"/>
          <w:lang w:val="en-GB" w:eastAsia="en-US"/>
        </w:rPr>
        <w:t xml:space="preserve"> C, </w:t>
      </w:r>
      <w:proofErr w:type="spellStart"/>
      <w:r w:rsidRPr="003C3FF3">
        <w:rPr>
          <w:rFonts w:ascii="Book Antiqua" w:eastAsia="等线" w:hAnsi="Book Antiqua" w:cs="Times New Roman"/>
          <w:kern w:val="0"/>
          <w:sz w:val="24"/>
          <w:szCs w:val="24"/>
          <w:lang w:val="en-GB" w:eastAsia="en-US"/>
        </w:rPr>
        <w:t>Glezer</w:t>
      </w:r>
      <w:proofErr w:type="spellEnd"/>
      <w:r w:rsidRPr="003C3FF3">
        <w:rPr>
          <w:rFonts w:ascii="Book Antiqua" w:eastAsia="等线" w:hAnsi="Book Antiqua" w:cs="Times New Roman"/>
          <w:kern w:val="0"/>
          <w:sz w:val="24"/>
          <w:szCs w:val="24"/>
          <w:lang w:val="en-GB" w:eastAsia="en-US"/>
        </w:rPr>
        <w:t xml:space="preserve"> S, </w:t>
      </w:r>
      <w:proofErr w:type="spellStart"/>
      <w:r w:rsidRPr="003C3FF3">
        <w:rPr>
          <w:rFonts w:ascii="Book Antiqua" w:eastAsia="等线" w:hAnsi="Book Antiqua" w:cs="Times New Roman"/>
          <w:kern w:val="0"/>
          <w:sz w:val="24"/>
          <w:szCs w:val="24"/>
          <w:lang w:val="en-GB" w:eastAsia="en-US"/>
        </w:rPr>
        <w:t>Yki-Järvinen</w:t>
      </w:r>
      <w:proofErr w:type="spellEnd"/>
      <w:r w:rsidRPr="003C3FF3">
        <w:rPr>
          <w:rFonts w:ascii="Book Antiqua" w:eastAsia="等线" w:hAnsi="Book Antiqua" w:cs="Times New Roman"/>
          <w:kern w:val="0"/>
          <w:sz w:val="24"/>
          <w:szCs w:val="24"/>
          <w:lang w:val="en-GB" w:eastAsia="en-US"/>
        </w:rPr>
        <w:t xml:space="preserve"> H. Patient-level meta-analysis of the EDITION 1, 2 and 3 studies: glycaemic control and hypoglycaemia with new insulin glargine 300 U/ml versus glargine 100 U/ml in people with type 2 diabetes.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2015; </w:t>
      </w:r>
      <w:r w:rsidRPr="003C3FF3">
        <w:rPr>
          <w:rFonts w:ascii="Book Antiqua" w:eastAsia="等线" w:hAnsi="Book Antiqua" w:cs="Times New Roman"/>
          <w:b/>
          <w:kern w:val="0"/>
          <w:sz w:val="24"/>
          <w:szCs w:val="24"/>
          <w:lang w:val="en-GB" w:eastAsia="en-US"/>
        </w:rPr>
        <w:t>17</w:t>
      </w:r>
      <w:r w:rsidRPr="003C3FF3">
        <w:rPr>
          <w:rFonts w:ascii="Book Antiqua" w:eastAsia="等线" w:hAnsi="Book Antiqua" w:cs="Times New Roman"/>
          <w:kern w:val="0"/>
          <w:sz w:val="24"/>
          <w:szCs w:val="24"/>
          <w:lang w:val="en-GB" w:eastAsia="en-US"/>
        </w:rPr>
        <w:t>: 859-867 [PMID: 25929311 DOI: 10.1111/dom.12485]</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32 </w:t>
      </w:r>
      <w:proofErr w:type="spellStart"/>
      <w:r w:rsidRPr="003C3FF3">
        <w:rPr>
          <w:rFonts w:ascii="Book Antiqua" w:eastAsia="等线" w:hAnsi="Book Antiqua" w:cs="Times New Roman"/>
          <w:b/>
          <w:kern w:val="0"/>
          <w:sz w:val="24"/>
          <w:szCs w:val="24"/>
          <w:lang w:val="en-GB" w:eastAsia="en-US"/>
        </w:rPr>
        <w:t>Ritzel</w:t>
      </w:r>
      <w:proofErr w:type="spellEnd"/>
      <w:r w:rsidRPr="003C3FF3">
        <w:rPr>
          <w:rFonts w:ascii="Book Antiqua" w:eastAsia="等线" w:hAnsi="Book Antiqua" w:cs="Times New Roman"/>
          <w:b/>
          <w:kern w:val="0"/>
          <w:sz w:val="24"/>
          <w:szCs w:val="24"/>
          <w:lang w:val="en-GB" w:eastAsia="en-US"/>
        </w:rPr>
        <w:t xml:space="preserve"> R</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Roussel</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Giaccari</w:t>
      </w:r>
      <w:proofErr w:type="spellEnd"/>
      <w:r w:rsidRPr="003C3FF3">
        <w:rPr>
          <w:rFonts w:ascii="Book Antiqua" w:eastAsia="等线" w:hAnsi="Book Antiqua" w:cs="Times New Roman"/>
          <w:kern w:val="0"/>
          <w:sz w:val="24"/>
          <w:szCs w:val="24"/>
          <w:lang w:val="en-GB" w:eastAsia="en-US"/>
        </w:rPr>
        <w:t xml:space="preserve"> A, </w:t>
      </w:r>
      <w:proofErr w:type="spellStart"/>
      <w:r w:rsidRPr="003C3FF3">
        <w:rPr>
          <w:rFonts w:ascii="Book Antiqua" w:eastAsia="等线" w:hAnsi="Book Antiqua" w:cs="Times New Roman"/>
          <w:kern w:val="0"/>
          <w:sz w:val="24"/>
          <w:szCs w:val="24"/>
          <w:lang w:val="en-GB" w:eastAsia="en-US"/>
        </w:rPr>
        <w:t>Vora</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Brulle-Wohlhueter</w:t>
      </w:r>
      <w:proofErr w:type="spellEnd"/>
      <w:r w:rsidRPr="003C3FF3">
        <w:rPr>
          <w:rFonts w:ascii="Book Antiqua" w:eastAsia="等线" w:hAnsi="Book Antiqua" w:cs="Times New Roman"/>
          <w:kern w:val="0"/>
          <w:sz w:val="24"/>
          <w:szCs w:val="24"/>
          <w:lang w:val="en-GB" w:eastAsia="en-US"/>
        </w:rPr>
        <w:t xml:space="preserve"> C, </w:t>
      </w:r>
      <w:proofErr w:type="spellStart"/>
      <w:r w:rsidRPr="003C3FF3">
        <w:rPr>
          <w:rFonts w:ascii="Book Antiqua" w:eastAsia="等线" w:hAnsi="Book Antiqua" w:cs="Times New Roman"/>
          <w:kern w:val="0"/>
          <w:sz w:val="24"/>
          <w:szCs w:val="24"/>
          <w:lang w:val="en-GB" w:eastAsia="en-US"/>
        </w:rPr>
        <w:t>Yki-Järvinen</w:t>
      </w:r>
      <w:proofErr w:type="spellEnd"/>
      <w:r w:rsidRPr="003C3FF3">
        <w:rPr>
          <w:rFonts w:ascii="Book Antiqua" w:eastAsia="等线" w:hAnsi="Book Antiqua" w:cs="Times New Roman"/>
          <w:kern w:val="0"/>
          <w:sz w:val="24"/>
          <w:szCs w:val="24"/>
          <w:lang w:val="en-GB" w:eastAsia="en-US"/>
        </w:rPr>
        <w:t xml:space="preserve"> H. Better glycaemic control and less hypoglycaemia with insulin glargine 300 U/mL vs glargine 100 U/mL: 1-year patient-level meta-analysis of the EDITION clinical studies in people with type 2 diabetes.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20</w:t>
      </w:r>
      <w:r w:rsidRPr="003C3FF3">
        <w:rPr>
          <w:rFonts w:ascii="Book Antiqua" w:eastAsia="等线" w:hAnsi="Book Antiqua" w:cs="Times New Roman"/>
          <w:kern w:val="0"/>
          <w:sz w:val="24"/>
          <w:szCs w:val="24"/>
          <w:lang w:val="en-GB" w:eastAsia="en-US"/>
        </w:rPr>
        <w:t>: 541-548 [PMID: 28862801 DOI: 10.1111/dom.13105]</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roofErr w:type="gramStart"/>
      <w:r w:rsidRPr="003C3FF3">
        <w:rPr>
          <w:rFonts w:ascii="Book Antiqua" w:eastAsia="等线" w:hAnsi="Book Antiqua" w:cs="Times New Roman"/>
          <w:kern w:val="0"/>
          <w:sz w:val="24"/>
          <w:szCs w:val="24"/>
          <w:lang w:val="en-GB" w:eastAsia="en-US"/>
        </w:rPr>
        <w:t xml:space="preserve">33 </w:t>
      </w:r>
      <w:r w:rsidRPr="003C3FF3">
        <w:rPr>
          <w:rFonts w:ascii="Book Antiqua" w:eastAsia="等线" w:hAnsi="Book Antiqua" w:cs="Times New Roman"/>
          <w:b/>
          <w:kern w:val="0"/>
          <w:sz w:val="24"/>
          <w:szCs w:val="24"/>
          <w:lang w:val="en-GB" w:eastAsia="en-US"/>
        </w:rPr>
        <w:t xml:space="preserve">Javier </w:t>
      </w:r>
      <w:proofErr w:type="spellStart"/>
      <w:r w:rsidRPr="003C3FF3">
        <w:rPr>
          <w:rFonts w:ascii="Book Antiqua" w:eastAsia="等线" w:hAnsi="Book Antiqua" w:cs="Times New Roman"/>
          <w:b/>
          <w:kern w:val="0"/>
          <w:sz w:val="24"/>
          <w:szCs w:val="24"/>
          <w:lang w:val="en-GB" w:eastAsia="en-US"/>
        </w:rPr>
        <w:t>Escalada</w:t>
      </w:r>
      <w:proofErr w:type="spellEnd"/>
      <w:r w:rsidRPr="003C3FF3">
        <w:rPr>
          <w:rFonts w:ascii="Book Antiqua" w:eastAsia="等线" w:hAnsi="Book Antiqua" w:cs="Times New Roman"/>
          <w:b/>
          <w:kern w:val="0"/>
          <w:sz w:val="24"/>
          <w:szCs w:val="24"/>
          <w:lang w:val="en-GB" w:eastAsia="en-US"/>
        </w:rPr>
        <w:t xml:space="preserve"> F</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Halimi</w:t>
      </w:r>
      <w:proofErr w:type="spellEnd"/>
      <w:r w:rsidRPr="003C3FF3">
        <w:rPr>
          <w:rFonts w:ascii="Book Antiqua" w:eastAsia="等线" w:hAnsi="Book Antiqua" w:cs="Times New Roman"/>
          <w:kern w:val="0"/>
          <w:sz w:val="24"/>
          <w:szCs w:val="24"/>
          <w:lang w:val="en-GB" w:eastAsia="en-US"/>
        </w:rPr>
        <w:t xml:space="preserve"> S, Senior PA, </w:t>
      </w:r>
      <w:proofErr w:type="spellStart"/>
      <w:r w:rsidRPr="003C3FF3">
        <w:rPr>
          <w:rFonts w:ascii="Book Antiqua" w:eastAsia="等线" w:hAnsi="Book Antiqua" w:cs="Times New Roman"/>
          <w:kern w:val="0"/>
          <w:sz w:val="24"/>
          <w:szCs w:val="24"/>
          <w:lang w:val="en-GB" w:eastAsia="en-US"/>
        </w:rPr>
        <w:t>Bonnemaire</w:t>
      </w:r>
      <w:proofErr w:type="spellEnd"/>
      <w:r w:rsidRPr="003C3FF3">
        <w:rPr>
          <w:rFonts w:ascii="Book Antiqua" w:eastAsia="等线" w:hAnsi="Book Antiqua" w:cs="Times New Roman"/>
          <w:kern w:val="0"/>
          <w:sz w:val="24"/>
          <w:szCs w:val="24"/>
          <w:lang w:val="en-GB" w:eastAsia="en-US"/>
        </w:rPr>
        <w:t xml:space="preserve"> M, Cali AMG, </w:t>
      </w:r>
      <w:proofErr w:type="spellStart"/>
      <w:r w:rsidRPr="003C3FF3">
        <w:rPr>
          <w:rFonts w:ascii="Book Antiqua" w:eastAsia="等线" w:hAnsi="Book Antiqua" w:cs="Times New Roman"/>
          <w:kern w:val="0"/>
          <w:sz w:val="24"/>
          <w:szCs w:val="24"/>
          <w:lang w:val="en-GB" w:eastAsia="en-US"/>
        </w:rPr>
        <w:t>Melas</w:t>
      </w:r>
      <w:proofErr w:type="spellEnd"/>
      <w:r w:rsidRPr="003C3FF3">
        <w:rPr>
          <w:rFonts w:ascii="Book Antiqua" w:eastAsia="等线" w:hAnsi="Book Antiqua" w:cs="Times New Roman"/>
          <w:kern w:val="0"/>
          <w:sz w:val="24"/>
          <w:szCs w:val="24"/>
          <w:lang w:val="en-GB" w:eastAsia="en-US"/>
        </w:rPr>
        <w:t xml:space="preserve">-Melt L, </w:t>
      </w:r>
      <w:proofErr w:type="spellStart"/>
      <w:r w:rsidRPr="003C3FF3">
        <w:rPr>
          <w:rFonts w:ascii="Book Antiqua" w:eastAsia="等线" w:hAnsi="Book Antiqua" w:cs="Times New Roman"/>
          <w:kern w:val="0"/>
          <w:sz w:val="24"/>
          <w:szCs w:val="24"/>
          <w:lang w:val="en-GB" w:eastAsia="en-US"/>
        </w:rPr>
        <w:t>Karalliedde</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Ritzel</w:t>
      </w:r>
      <w:proofErr w:type="spellEnd"/>
      <w:r w:rsidRPr="003C3FF3">
        <w:rPr>
          <w:rFonts w:ascii="Book Antiqua" w:eastAsia="等线" w:hAnsi="Book Antiqua" w:cs="Times New Roman"/>
          <w:kern w:val="0"/>
          <w:sz w:val="24"/>
          <w:szCs w:val="24"/>
          <w:lang w:val="en-GB" w:eastAsia="en-US"/>
        </w:rPr>
        <w:t xml:space="preserve"> RA.</w:t>
      </w:r>
      <w:proofErr w:type="gramEnd"/>
      <w:r w:rsidRPr="003C3FF3">
        <w:rPr>
          <w:rFonts w:ascii="Book Antiqua" w:eastAsia="等线" w:hAnsi="Book Antiqua" w:cs="Times New Roman"/>
          <w:kern w:val="0"/>
          <w:sz w:val="24"/>
          <w:szCs w:val="24"/>
          <w:lang w:val="en-GB" w:eastAsia="en-US"/>
        </w:rPr>
        <w:t xml:space="preserve"> Glycaemic control and hypoglycaemia benefits with insulin glargine 300 U/mL extend to people with type 2 diabetes and mild-to-moderate renal impairment.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20</w:t>
      </w:r>
      <w:r w:rsidRPr="003C3FF3">
        <w:rPr>
          <w:rFonts w:ascii="Book Antiqua" w:eastAsia="等线" w:hAnsi="Book Antiqua" w:cs="Times New Roman"/>
          <w:kern w:val="0"/>
          <w:sz w:val="24"/>
          <w:szCs w:val="24"/>
          <w:lang w:val="en-GB" w:eastAsia="en-US"/>
        </w:rPr>
        <w:t>: 2860-2868 [PMID: 30003642 DOI: 10.1111/dom.13470]</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34 </w:t>
      </w:r>
      <w:r w:rsidRPr="003C3FF3">
        <w:rPr>
          <w:rFonts w:ascii="Book Antiqua" w:eastAsia="等线" w:hAnsi="Book Antiqua" w:cs="Times New Roman"/>
          <w:b/>
          <w:kern w:val="0"/>
          <w:sz w:val="24"/>
          <w:szCs w:val="24"/>
          <w:lang w:val="en-GB" w:eastAsia="en-US"/>
        </w:rPr>
        <w:t>Freemantle N</w:t>
      </w:r>
      <w:r w:rsidRPr="003C3FF3">
        <w:rPr>
          <w:rFonts w:ascii="Book Antiqua" w:eastAsia="等线" w:hAnsi="Book Antiqua" w:cs="Times New Roman"/>
          <w:kern w:val="0"/>
          <w:sz w:val="24"/>
          <w:szCs w:val="24"/>
          <w:lang w:val="en-GB" w:eastAsia="en-US"/>
        </w:rPr>
        <w:t xml:space="preserve">, Chou E, </w:t>
      </w:r>
      <w:proofErr w:type="spellStart"/>
      <w:r w:rsidRPr="003C3FF3">
        <w:rPr>
          <w:rFonts w:ascii="Book Antiqua" w:eastAsia="等线" w:hAnsi="Book Antiqua" w:cs="Times New Roman"/>
          <w:kern w:val="0"/>
          <w:sz w:val="24"/>
          <w:szCs w:val="24"/>
          <w:lang w:val="en-GB" w:eastAsia="en-US"/>
        </w:rPr>
        <w:t>Frois</w:t>
      </w:r>
      <w:proofErr w:type="spellEnd"/>
      <w:r w:rsidRPr="003C3FF3">
        <w:rPr>
          <w:rFonts w:ascii="Book Antiqua" w:eastAsia="等线" w:hAnsi="Book Antiqua" w:cs="Times New Roman"/>
          <w:kern w:val="0"/>
          <w:sz w:val="24"/>
          <w:szCs w:val="24"/>
          <w:lang w:val="en-GB" w:eastAsia="en-US"/>
        </w:rPr>
        <w:t xml:space="preserve"> C, </w:t>
      </w:r>
      <w:proofErr w:type="spellStart"/>
      <w:r w:rsidRPr="003C3FF3">
        <w:rPr>
          <w:rFonts w:ascii="Book Antiqua" w:eastAsia="等线" w:hAnsi="Book Antiqua" w:cs="Times New Roman"/>
          <w:kern w:val="0"/>
          <w:sz w:val="24"/>
          <w:szCs w:val="24"/>
          <w:lang w:val="en-GB" w:eastAsia="en-US"/>
        </w:rPr>
        <w:t>Zhuo</w:t>
      </w:r>
      <w:proofErr w:type="spellEnd"/>
      <w:r w:rsidRPr="003C3FF3">
        <w:rPr>
          <w:rFonts w:ascii="Book Antiqua" w:eastAsia="等线" w:hAnsi="Book Antiqua" w:cs="Times New Roman"/>
          <w:kern w:val="0"/>
          <w:sz w:val="24"/>
          <w:szCs w:val="24"/>
          <w:lang w:val="en-GB" w:eastAsia="en-US"/>
        </w:rPr>
        <w:t xml:space="preserve"> D, </w:t>
      </w:r>
      <w:proofErr w:type="spellStart"/>
      <w:r w:rsidRPr="003C3FF3">
        <w:rPr>
          <w:rFonts w:ascii="Book Antiqua" w:eastAsia="等线" w:hAnsi="Book Antiqua" w:cs="Times New Roman"/>
          <w:kern w:val="0"/>
          <w:sz w:val="24"/>
          <w:szCs w:val="24"/>
          <w:lang w:val="en-GB" w:eastAsia="en-US"/>
        </w:rPr>
        <w:t>Lehmacher</w:t>
      </w:r>
      <w:proofErr w:type="spellEnd"/>
      <w:r w:rsidRPr="003C3FF3">
        <w:rPr>
          <w:rFonts w:ascii="Book Antiqua" w:eastAsia="等线" w:hAnsi="Book Antiqua" w:cs="Times New Roman"/>
          <w:kern w:val="0"/>
          <w:sz w:val="24"/>
          <w:szCs w:val="24"/>
          <w:lang w:val="en-GB" w:eastAsia="en-US"/>
        </w:rPr>
        <w:t xml:space="preserve"> W, </w:t>
      </w:r>
      <w:proofErr w:type="spellStart"/>
      <w:r w:rsidRPr="003C3FF3">
        <w:rPr>
          <w:rFonts w:ascii="Book Antiqua" w:eastAsia="等线" w:hAnsi="Book Antiqua" w:cs="Times New Roman"/>
          <w:kern w:val="0"/>
          <w:sz w:val="24"/>
          <w:szCs w:val="24"/>
          <w:lang w:val="en-GB" w:eastAsia="en-US"/>
        </w:rPr>
        <w:t>Vlajnic</w:t>
      </w:r>
      <w:proofErr w:type="spellEnd"/>
      <w:r w:rsidRPr="003C3FF3">
        <w:rPr>
          <w:rFonts w:ascii="Book Antiqua" w:eastAsia="等线" w:hAnsi="Book Antiqua" w:cs="Times New Roman"/>
          <w:kern w:val="0"/>
          <w:sz w:val="24"/>
          <w:szCs w:val="24"/>
          <w:lang w:val="en-GB" w:eastAsia="en-US"/>
        </w:rPr>
        <w:t xml:space="preserve"> A, Wang H, Chung HW, Zhang Q, Wu E, </w:t>
      </w:r>
      <w:proofErr w:type="spellStart"/>
      <w:r w:rsidRPr="003C3FF3">
        <w:rPr>
          <w:rFonts w:ascii="Book Antiqua" w:eastAsia="等线" w:hAnsi="Book Antiqua" w:cs="Times New Roman"/>
          <w:kern w:val="0"/>
          <w:sz w:val="24"/>
          <w:szCs w:val="24"/>
          <w:lang w:val="en-GB" w:eastAsia="en-US"/>
        </w:rPr>
        <w:t>Gerrits</w:t>
      </w:r>
      <w:proofErr w:type="spellEnd"/>
      <w:r w:rsidRPr="003C3FF3">
        <w:rPr>
          <w:rFonts w:ascii="Book Antiqua" w:eastAsia="等线" w:hAnsi="Book Antiqua" w:cs="Times New Roman"/>
          <w:kern w:val="0"/>
          <w:sz w:val="24"/>
          <w:szCs w:val="24"/>
          <w:lang w:val="en-GB" w:eastAsia="en-US"/>
        </w:rPr>
        <w:t xml:space="preserve"> C. Safety and efficacy of insulin glargine 300 u/mL compared with other basal insulin therapies in patients with type 2 </w:t>
      </w:r>
      <w:r w:rsidRPr="003C3FF3">
        <w:rPr>
          <w:rFonts w:ascii="Book Antiqua" w:eastAsia="等线" w:hAnsi="Book Antiqua" w:cs="Times New Roman"/>
          <w:kern w:val="0"/>
          <w:sz w:val="24"/>
          <w:szCs w:val="24"/>
          <w:lang w:val="en-GB" w:eastAsia="en-US"/>
        </w:rPr>
        <w:lastRenderedPageBreak/>
        <w:t xml:space="preserve">diabetes mellitus: a network meta-analysis. </w:t>
      </w:r>
      <w:r w:rsidRPr="003C3FF3">
        <w:rPr>
          <w:rFonts w:ascii="Book Antiqua" w:eastAsia="等线" w:hAnsi="Book Antiqua" w:cs="Times New Roman"/>
          <w:i/>
          <w:kern w:val="0"/>
          <w:sz w:val="24"/>
          <w:szCs w:val="24"/>
          <w:lang w:val="en-GB" w:eastAsia="en-US"/>
        </w:rPr>
        <w:t>BMJ Open</w:t>
      </w:r>
      <w:r w:rsidRPr="003C3FF3">
        <w:rPr>
          <w:rFonts w:ascii="Book Antiqua" w:eastAsia="等线" w:hAnsi="Book Antiqua" w:cs="Times New Roman"/>
          <w:kern w:val="0"/>
          <w:sz w:val="24"/>
          <w:szCs w:val="24"/>
          <w:lang w:val="en-GB" w:eastAsia="en-US"/>
        </w:rPr>
        <w:t xml:space="preserve"> 2016; </w:t>
      </w:r>
      <w:r w:rsidRPr="003C3FF3">
        <w:rPr>
          <w:rFonts w:ascii="Book Antiqua" w:eastAsia="等线" w:hAnsi="Book Antiqua" w:cs="Times New Roman"/>
          <w:b/>
          <w:kern w:val="0"/>
          <w:sz w:val="24"/>
          <w:szCs w:val="24"/>
          <w:lang w:val="en-GB" w:eastAsia="en-US"/>
        </w:rPr>
        <w:t>6</w:t>
      </w:r>
      <w:r w:rsidRPr="003C3FF3">
        <w:rPr>
          <w:rFonts w:ascii="Book Antiqua" w:eastAsia="等线" w:hAnsi="Book Antiqua" w:cs="Times New Roman"/>
          <w:kern w:val="0"/>
          <w:sz w:val="24"/>
          <w:szCs w:val="24"/>
          <w:lang w:val="en-GB" w:eastAsia="en-US"/>
        </w:rPr>
        <w:t>: e009421 [PMID: 26880669 DOI: 10.1136/bmjopen-2015-009421]</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35 </w:t>
      </w:r>
      <w:proofErr w:type="spellStart"/>
      <w:r w:rsidRPr="003C3FF3">
        <w:rPr>
          <w:rFonts w:ascii="Book Antiqua" w:eastAsia="等线" w:hAnsi="Book Antiqua" w:cs="Times New Roman"/>
          <w:b/>
          <w:kern w:val="0"/>
          <w:sz w:val="24"/>
          <w:szCs w:val="24"/>
          <w:lang w:val="en-GB" w:eastAsia="en-US"/>
        </w:rPr>
        <w:t>Madenidou</w:t>
      </w:r>
      <w:proofErr w:type="spellEnd"/>
      <w:r w:rsidRPr="003C3FF3">
        <w:rPr>
          <w:rFonts w:ascii="Book Antiqua" w:eastAsia="等线" w:hAnsi="Book Antiqua" w:cs="Times New Roman"/>
          <w:b/>
          <w:kern w:val="0"/>
          <w:sz w:val="24"/>
          <w:szCs w:val="24"/>
          <w:lang w:val="en-GB" w:eastAsia="en-US"/>
        </w:rPr>
        <w:t xml:space="preserve"> AV</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Paschos</w:t>
      </w:r>
      <w:proofErr w:type="spellEnd"/>
      <w:r w:rsidRPr="003C3FF3">
        <w:rPr>
          <w:rFonts w:ascii="Book Antiqua" w:eastAsia="等线" w:hAnsi="Book Antiqua" w:cs="Times New Roman"/>
          <w:kern w:val="0"/>
          <w:sz w:val="24"/>
          <w:szCs w:val="24"/>
          <w:lang w:val="en-GB" w:eastAsia="en-US"/>
        </w:rPr>
        <w:t xml:space="preserve"> P, </w:t>
      </w:r>
      <w:proofErr w:type="spellStart"/>
      <w:r w:rsidRPr="003C3FF3">
        <w:rPr>
          <w:rFonts w:ascii="Book Antiqua" w:eastAsia="等线" w:hAnsi="Book Antiqua" w:cs="Times New Roman"/>
          <w:kern w:val="0"/>
          <w:sz w:val="24"/>
          <w:szCs w:val="24"/>
          <w:lang w:val="en-GB" w:eastAsia="en-US"/>
        </w:rPr>
        <w:t>Karagiannis</w:t>
      </w:r>
      <w:proofErr w:type="spellEnd"/>
      <w:r w:rsidRPr="003C3FF3">
        <w:rPr>
          <w:rFonts w:ascii="Book Antiqua" w:eastAsia="等线" w:hAnsi="Book Antiqua" w:cs="Times New Roman"/>
          <w:kern w:val="0"/>
          <w:sz w:val="24"/>
          <w:szCs w:val="24"/>
          <w:lang w:val="en-GB" w:eastAsia="en-US"/>
        </w:rPr>
        <w:t xml:space="preserve"> T, </w:t>
      </w:r>
      <w:proofErr w:type="spellStart"/>
      <w:r w:rsidRPr="003C3FF3">
        <w:rPr>
          <w:rFonts w:ascii="Book Antiqua" w:eastAsia="等线" w:hAnsi="Book Antiqua" w:cs="Times New Roman"/>
          <w:kern w:val="0"/>
          <w:sz w:val="24"/>
          <w:szCs w:val="24"/>
          <w:lang w:val="en-GB" w:eastAsia="en-US"/>
        </w:rPr>
        <w:t>Katsoula</w:t>
      </w:r>
      <w:proofErr w:type="spellEnd"/>
      <w:r w:rsidRPr="003C3FF3">
        <w:rPr>
          <w:rFonts w:ascii="Book Antiqua" w:eastAsia="等线" w:hAnsi="Book Antiqua" w:cs="Times New Roman"/>
          <w:kern w:val="0"/>
          <w:sz w:val="24"/>
          <w:szCs w:val="24"/>
          <w:lang w:val="en-GB" w:eastAsia="en-US"/>
        </w:rPr>
        <w:t xml:space="preserve"> A, </w:t>
      </w:r>
      <w:proofErr w:type="spellStart"/>
      <w:r w:rsidRPr="003C3FF3">
        <w:rPr>
          <w:rFonts w:ascii="Book Antiqua" w:eastAsia="等线" w:hAnsi="Book Antiqua" w:cs="Times New Roman"/>
          <w:kern w:val="0"/>
          <w:sz w:val="24"/>
          <w:szCs w:val="24"/>
          <w:lang w:val="en-GB" w:eastAsia="en-US"/>
        </w:rPr>
        <w:t>Athanasiadou</w:t>
      </w:r>
      <w:proofErr w:type="spellEnd"/>
      <w:r w:rsidRPr="003C3FF3">
        <w:rPr>
          <w:rFonts w:ascii="Book Antiqua" w:eastAsia="等线" w:hAnsi="Book Antiqua" w:cs="Times New Roman"/>
          <w:kern w:val="0"/>
          <w:sz w:val="24"/>
          <w:szCs w:val="24"/>
          <w:lang w:val="en-GB" w:eastAsia="en-US"/>
        </w:rPr>
        <w:t xml:space="preserve"> E, </w:t>
      </w:r>
      <w:proofErr w:type="spellStart"/>
      <w:r w:rsidRPr="003C3FF3">
        <w:rPr>
          <w:rFonts w:ascii="Book Antiqua" w:eastAsia="等线" w:hAnsi="Book Antiqua" w:cs="Times New Roman"/>
          <w:kern w:val="0"/>
          <w:sz w:val="24"/>
          <w:szCs w:val="24"/>
          <w:lang w:val="en-GB" w:eastAsia="en-US"/>
        </w:rPr>
        <w:t>Kitsios</w:t>
      </w:r>
      <w:proofErr w:type="spellEnd"/>
      <w:r w:rsidRPr="003C3FF3">
        <w:rPr>
          <w:rFonts w:ascii="Book Antiqua" w:eastAsia="等线" w:hAnsi="Book Antiqua" w:cs="Times New Roman"/>
          <w:kern w:val="0"/>
          <w:sz w:val="24"/>
          <w:szCs w:val="24"/>
          <w:lang w:val="en-GB" w:eastAsia="en-US"/>
        </w:rPr>
        <w:t xml:space="preserve"> K, </w:t>
      </w:r>
      <w:proofErr w:type="spellStart"/>
      <w:r w:rsidRPr="003C3FF3">
        <w:rPr>
          <w:rFonts w:ascii="Book Antiqua" w:eastAsia="等线" w:hAnsi="Book Antiqua" w:cs="Times New Roman"/>
          <w:kern w:val="0"/>
          <w:sz w:val="24"/>
          <w:szCs w:val="24"/>
          <w:lang w:val="en-GB" w:eastAsia="en-US"/>
        </w:rPr>
        <w:t>Bekiari</w:t>
      </w:r>
      <w:proofErr w:type="spellEnd"/>
      <w:r w:rsidRPr="003C3FF3">
        <w:rPr>
          <w:rFonts w:ascii="Book Antiqua" w:eastAsia="等线" w:hAnsi="Book Antiqua" w:cs="Times New Roman"/>
          <w:kern w:val="0"/>
          <w:sz w:val="24"/>
          <w:szCs w:val="24"/>
          <w:lang w:val="en-GB" w:eastAsia="en-US"/>
        </w:rPr>
        <w:t xml:space="preserve"> E, Matthews DR, </w:t>
      </w:r>
      <w:proofErr w:type="spellStart"/>
      <w:r w:rsidRPr="003C3FF3">
        <w:rPr>
          <w:rFonts w:ascii="Book Antiqua" w:eastAsia="等线" w:hAnsi="Book Antiqua" w:cs="Times New Roman"/>
          <w:kern w:val="0"/>
          <w:sz w:val="24"/>
          <w:szCs w:val="24"/>
          <w:lang w:val="en-GB" w:eastAsia="en-US"/>
        </w:rPr>
        <w:t>Tsapas</w:t>
      </w:r>
      <w:proofErr w:type="spellEnd"/>
      <w:r w:rsidRPr="003C3FF3">
        <w:rPr>
          <w:rFonts w:ascii="Book Antiqua" w:eastAsia="等线" w:hAnsi="Book Antiqua" w:cs="Times New Roman"/>
          <w:kern w:val="0"/>
          <w:sz w:val="24"/>
          <w:szCs w:val="24"/>
          <w:lang w:val="en-GB" w:eastAsia="en-US"/>
        </w:rPr>
        <w:t xml:space="preserve"> A. Comparative Benefits and Harms of Basal Insulin Analogues for Type 2 Diabetes: A Systematic Review and Network Meta-analysis. </w:t>
      </w:r>
      <w:r w:rsidRPr="003C3FF3">
        <w:rPr>
          <w:rFonts w:ascii="Book Antiqua" w:eastAsia="等线" w:hAnsi="Book Antiqua" w:cs="Times New Roman"/>
          <w:i/>
          <w:kern w:val="0"/>
          <w:sz w:val="24"/>
          <w:szCs w:val="24"/>
          <w:lang w:val="en-GB" w:eastAsia="en-US"/>
        </w:rPr>
        <w:t>Ann Intern Med</w:t>
      </w:r>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169</w:t>
      </w:r>
      <w:r w:rsidRPr="003C3FF3">
        <w:rPr>
          <w:rFonts w:ascii="Book Antiqua" w:eastAsia="等线" w:hAnsi="Book Antiqua" w:cs="Times New Roman"/>
          <w:kern w:val="0"/>
          <w:sz w:val="24"/>
          <w:szCs w:val="24"/>
          <w:lang w:val="en-GB" w:eastAsia="en-US"/>
        </w:rPr>
        <w:t>: 165-174 [PMID: 29987326 DOI: 10.7326/M18-0443]</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36 </w:t>
      </w:r>
      <w:proofErr w:type="spellStart"/>
      <w:r w:rsidRPr="003C3FF3">
        <w:rPr>
          <w:rFonts w:ascii="Book Antiqua" w:eastAsia="等线" w:hAnsi="Book Antiqua" w:cs="Times New Roman"/>
          <w:b/>
          <w:kern w:val="0"/>
          <w:sz w:val="24"/>
          <w:szCs w:val="24"/>
          <w:lang w:val="en-GB" w:eastAsia="en-US"/>
        </w:rPr>
        <w:t>Ritzel</w:t>
      </w:r>
      <w:proofErr w:type="spellEnd"/>
      <w:r w:rsidRPr="003C3FF3">
        <w:rPr>
          <w:rFonts w:ascii="Book Antiqua" w:eastAsia="等线" w:hAnsi="Book Antiqua" w:cs="Times New Roman"/>
          <w:b/>
          <w:kern w:val="0"/>
          <w:sz w:val="24"/>
          <w:szCs w:val="24"/>
          <w:lang w:val="en-GB" w:eastAsia="en-US"/>
        </w:rPr>
        <w:t xml:space="preserve"> R</w:t>
      </w:r>
      <w:r w:rsidRPr="003C3FF3">
        <w:rPr>
          <w:rFonts w:ascii="Book Antiqua" w:eastAsia="等线" w:hAnsi="Book Antiqua" w:cs="Times New Roman"/>
          <w:kern w:val="0"/>
          <w:sz w:val="24"/>
          <w:szCs w:val="24"/>
          <w:lang w:val="en-GB" w:eastAsia="en-US"/>
        </w:rPr>
        <w:t xml:space="preserve">, Harris SB, Baron H, </w:t>
      </w:r>
      <w:proofErr w:type="spellStart"/>
      <w:r w:rsidRPr="003C3FF3">
        <w:rPr>
          <w:rFonts w:ascii="Book Antiqua" w:eastAsia="等线" w:hAnsi="Book Antiqua" w:cs="Times New Roman"/>
          <w:kern w:val="0"/>
          <w:sz w:val="24"/>
          <w:szCs w:val="24"/>
          <w:lang w:val="en-GB" w:eastAsia="en-US"/>
        </w:rPr>
        <w:t>Florez</w:t>
      </w:r>
      <w:proofErr w:type="spellEnd"/>
      <w:r w:rsidRPr="003C3FF3">
        <w:rPr>
          <w:rFonts w:ascii="Book Antiqua" w:eastAsia="等线" w:hAnsi="Book Antiqua" w:cs="Times New Roman"/>
          <w:kern w:val="0"/>
          <w:sz w:val="24"/>
          <w:szCs w:val="24"/>
          <w:lang w:val="en-GB" w:eastAsia="en-US"/>
        </w:rPr>
        <w:t xml:space="preserve"> H, </w:t>
      </w:r>
      <w:proofErr w:type="spellStart"/>
      <w:r w:rsidRPr="003C3FF3">
        <w:rPr>
          <w:rFonts w:ascii="Book Antiqua" w:eastAsia="等线" w:hAnsi="Book Antiqua" w:cs="Times New Roman"/>
          <w:kern w:val="0"/>
          <w:sz w:val="24"/>
          <w:szCs w:val="24"/>
          <w:lang w:val="en-GB" w:eastAsia="en-US"/>
        </w:rPr>
        <w:t>Roussel</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Espinasse</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Muehlen-Bartmer</w:t>
      </w:r>
      <w:proofErr w:type="spellEnd"/>
      <w:r w:rsidRPr="003C3FF3">
        <w:rPr>
          <w:rFonts w:ascii="Book Antiqua" w:eastAsia="等线" w:hAnsi="Book Antiqua" w:cs="Times New Roman"/>
          <w:kern w:val="0"/>
          <w:sz w:val="24"/>
          <w:szCs w:val="24"/>
          <w:lang w:val="en-GB" w:eastAsia="en-US"/>
        </w:rPr>
        <w:t xml:space="preserve"> I, Zhang N, </w:t>
      </w:r>
      <w:proofErr w:type="spellStart"/>
      <w:r w:rsidRPr="003C3FF3">
        <w:rPr>
          <w:rFonts w:ascii="Book Antiqua" w:eastAsia="等线" w:hAnsi="Book Antiqua" w:cs="Times New Roman"/>
          <w:kern w:val="0"/>
          <w:sz w:val="24"/>
          <w:szCs w:val="24"/>
          <w:lang w:val="en-GB" w:eastAsia="en-US"/>
        </w:rPr>
        <w:t>Bertolini</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Brulle-Wohlhueter</w:t>
      </w:r>
      <w:proofErr w:type="spellEnd"/>
      <w:r w:rsidRPr="003C3FF3">
        <w:rPr>
          <w:rFonts w:ascii="Book Antiqua" w:eastAsia="等线" w:hAnsi="Book Antiqua" w:cs="Times New Roman"/>
          <w:kern w:val="0"/>
          <w:sz w:val="24"/>
          <w:szCs w:val="24"/>
          <w:lang w:val="en-GB" w:eastAsia="en-US"/>
        </w:rPr>
        <w:t xml:space="preserve"> C, </w:t>
      </w:r>
      <w:proofErr w:type="spellStart"/>
      <w:r w:rsidRPr="003C3FF3">
        <w:rPr>
          <w:rFonts w:ascii="Book Antiqua" w:eastAsia="等线" w:hAnsi="Book Antiqua" w:cs="Times New Roman"/>
          <w:kern w:val="0"/>
          <w:sz w:val="24"/>
          <w:szCs w:val="24"/>
          <w:lang w:val="en-GB" w:eastAsia="en-US"/>
        </w:rPr>
        <w:t>Munshi</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Bolli</w:t>
      </w:r>
      <w:proofErr w:type="spellEnd"/>
      <w:r w:rsidRPr="003C3FF3">
        <w:rPr>
          <w:rFonts w:ascii="Book Antiqua" w:eastAsia="等线" w:hAnsi="Book Antiqua" w:cs="Times New Roman"/>
          <w:kern w:val="0"/>
          <w:sz w:val="24"/>
          <w:szCs w:val="24"/>
          <w:lang w:val="en-GB" w:eastAsia="en-US"/>
        </w:rPr>
        <w:t xml:space="preserve"> GB. A Randomized Controlled Trial Comparing Efficacy and Safety of Insulin Glargine 300 Units/mL </w:t>
      </w:r>
      <w:proofErr w:type="gramStart"/>
      <w:r w:rsidRPr="003C3FF3">
        <w:rPr>
          <w:rFonts w:ascii="Book Antiqua" w:eastAsia="等线" w:hAnsi="Book Antiqua" w:cs="Times New Roman"/>
          <w:kern w:val="0"/>
          <w:sz w:val="24"/>
          <w:szCs w:val="24"/>
          <w:lang w:val="en-GB" w:eastAsia="en-US"/>
        </w:rPr>
        <w:t>Versus</w:t>
      </w:r>
      <w:proofErr w:type="gramEnd"/>
      <w:r w:rsidRPr="003C3FF3">
        <w:rPr>
          <w:rFonts w:ascii="Book Antiqua" w:eastAsia="等线" w:hAnsi="Book Antiqua" w:cs="Times New Roman"/>
          <w:kern w:val="0"/>
          <w:sz w:val="24"/>
          <w:szCs w:val="24"/>
          <w:lang w:val="en-GB" w:eastAsia="en-US"/>
        </w:rPr>
        <w:t xml:space="preserve"> 100 Units/mL in Older People With Type 2 Diabetes: Results From the SENIOR Study. </w:t>
      </w:r>
      <w:r w:rsidRPr="003C3FF3">
        <w:rPr>
          <w:rFonts w:ascii="Book Antiqua" w:eastAsia="等线" w:hAnsi="Book Antiqua" w:cs="Times New Roman"/>
          <w:i/>
          <w:kern w:val="0"/>
          <w:sz w:val="24"/>
          <w:szCs w:val="24"/>
          <w:lang w:val="en-GB" w:eastAsia="en-US"/>
        </w:rPr>
        <w:t>Diabetes Care</w:t>
      </w:r>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41</w:t>
      </w:r>
      <w:r w:rsidRPr="003C3FF3">
        <w:rPr>
          <w:rFonts w:ascii="Book Antiqua" w:eastAsia="等线" w:hAnsi="Book Antiqua" w:cs="Times New Roman"/>
          <w:kern w:val="0"/>
          <w:sz w:val="24"/>
          <w:szCs w:val="24"/>
          <w:lang w:val="en-GB" w:eastAsia="en-US"/>
        </w:rPr>
        <w:t>: 1672-1680 [PMID: 29895556 DOI: 10.2337/dc18-0168]</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37 </w:t>
      </w:r>
      <w:r w:rsidRPr="003C3FF3">
        <w:rPr>
          <w:rFonts w:ascii="Book Antiqua" w:eastAsia="等线" w:hAnsi="Book Antiqua" w:cs="Times New Roman"/>
          <w:b/>
          <w:kern w:val="0"/>
          <w:sz w:val="24"/>
          <w:szCs w:val="24"/>
          <w:lang w:val="en-GB" w:eastAsia="en-US"/>
        </w:rPr>
        <w:t>Stella P,</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Aroda</w:t>
      </w:r>
      <w:proofErr w:type="spellEnd"/>
      <w:r w:rsidRPr="003C3FF3">
        <w:rPr>
          <w:rFonts w:ascii="Book Antiqua" w:eastAsia="等线" w:hAnsi="Book Antiqua" w:cs="Times New Roman"/>
          <w:kern w:val="0"/>
          <w:sz w:val="24"/>
          <w:szCs w:val="24"/>
          <w:lang w:val="en-GB" w:eastAsia="en-US"/>
        </w:rPr>
        <w:t xml:space="preserve"> VR, </w:t>
      </w:r>
      <w:proofErr w:type="spellStart"/>
      <w:r w:rsidRPr="003C3FF3">
        <w:rPr>
          <w:rFonts w:ascii="Book Antiqua" w:eastAsia="等线" w:hAnsi="Book Antiqua" w:cs="Times New Roman"/>
          <w:kern w:val="0"/>
          <w:sz w:val="24"/>
          <w:szCs w:val="24"/>
          <w:lang w:val="en-GB" w:eastAsia="en-US"/>
        </w:rPr>
        <w:t>Charbonnel</w:t>
      </w:r>
      <w:proofErr w:type="spellEnd"/>
      <w:r w:rsidRPr="003C3FF3">
        <w:rPr>
          <w:rFonts w:ascii="Book Antiqua" w:eastAsia="等线" w:hAnsi="Book Antiqua" w:cs="Times New Roman"/>
          <w:kern w:val="0"/>
          <w:sz w:val="24"/>
          <w:szCs w:val="24"/>
          <w:lang w:val="en-GB" w:eastAsia="en-US"/>
        </w:rPr>
        <w:t xml:space="preserve"> B, </w:t>
      </w:r>
      <w:proofErr w:type="spellStart"/>
      <w:r w:rsidRPr="003C3FF3">
        <w:rPr>
          <w:rFonts w:ascii="Book Antiqua" w:eastAsia="等线" w:hAnsi="Book Antiqua" w:cs="Times New Roman"/>
          <w:kern w:val="0"/>
          <w:sz w:val="24"/>
          <w:szCs w:val="24"/>
          <w:lang w:val="en-GB" w:eastAsia="en-US"/>
        </w:rPr>
        <w:t>Ritzel</w:t>
      </w:r>
      <w:proofErr w:type="spellEnd"/>
      <w:r w:rsidRPr="003C3FF3">
        <w:rPr>
          <w:rFonts w:ascii="Book Antiqua" w:eastAsia="等线" w:hAnsi="Book Antiqua" w:cs="Times New Roman"/>
          <w:kern w:val="0"/>
          <w:sz w:val="24"/>
          <w:szCs w:val="24"/>
          <w:lang w:val="en-GB" w:eastAsia="en-US"/>
        </w:rPr>
        <w:t xml:space="preserve"> R, Merino-</w:t>
      </w:r>
      <w:proofErr w:type="spellStart"/>
      <w:r w:rsidRPr="003C3FF3">
        <w:rPr>
          <w:rFonts w:ascii="Book Antiqua" w:eastAsia="等线" w:hAnsi="Book Antiqua" w:cs="Times New Roman"/>
          <w:kern w:val="0"/>
          <w:sz w:val="24"/>
          <w:szCs w:val="24"/>
          <w:lang w:val="en-GB" w:eastAsia="en-US"/>
        </w:rPr>
        <w:t>Trigo</w:t>
      </w:r>
      <w:proofErr w:type="spellEnd"/>
      <w:r w:rsidRPr="003C3FF3">
        <w:rPr>
          <w:rFonts w:ascii="Book Antiqua" w:eastAsia="等线" w:hAnsi="Book Antiqua" w:cs="Times New Roman"/>
          <w:kern w:val="0"/>
          <w:sz w:val="24"/>
          <w:szCs w:val="24"/>
          <w:lang w:val="en-GB" w:eastAsia="en-US"/>
        </w:rPr>
        <w:t xml:space="preserve"> A, </w:t>
      </w:r>
      <w:proofErr w:type="spellStart"/>
      <w:r w:rsidRPr="003C3FF3">
        <w:rPr>
          <w:rFonts w:ascii="Book Antiqua" w:eastAsia="等线" w:hAnsi="Book Antiqua" w:cs="Times New Roman"/>
          <w:kern w:val="0"/>
          <w:sz w:val="24"/>
          <w:szCs w:val="24"/>
          <w:lang w:val="en-GB" w:eastAsia="en-US"/>
        </w:rPr>
        <w:t>Grisoni</w:t>
      </w:r>
      <w:proofErr w:type="spellEnd"/>
      <w:r w:rsidRPr="003C3FF3">
        <w:rPr>
          <w:rFonts w:ascii="Book Antiqua" w:eastAsia="等线" w:hAnsi="Book Antiqua" w:cs="Times New Roman"/>
          <w:kern w:val="0"/>
          <w:sz w:val="24"/>
          <w:szCs w:val="24"/>
          <w:lang w:val="en-GB" w:eastAsia="en-US"/>
        </w:rPr>
        <w:t xml:space="preserve"> ML, Sinclair AJ, Yale JF. Older people with type 2 diabetes: </w:t>
      </w:r>
      <w:proofErr w:type="spellStart"/>
      <w:r w:rsidRPr="003C3FF3">
        <w:rPr>
          <w:rFonts w:ascii="Book Antiqua" w:eastAsia="等线" w:hAnsi="Book Antiqua" w:cs="Times New Roman"/>
          <w:kern w:val="0"/>
          <w:sz w:val="24"/>
          <w:szCs w:val="24"/>
          <w:lang w:val="en-GB" w:eastAsia="en-US"/>
        </w:rPr>
        <w:t>glycemic</w:t>
      </w:r>
      <w:proofErr w:type="spellEnd"/>
      <w:r w:rsidRPr="003C3FF3">
        <w:rPr>
          <w:rFonts w:ascii="Book Antiqua" w:eastAsia="等线" w:hAnsi="Book Antiqua" w:cs="Times New Roman"/>
          <w:kern w:val="0"/>
          <w:sz w:val="24"/>
          <w:szCs w:val="24"/>
          <w:lang w:val="en-GB" w:eastAsia="en-US"/>
        </w:rPr>
        <w:t xml:space="preserve"> control and hypoglycaemic risk with new insulin glargine 300 U/mL (Gla-300). </w:t>
      </w:r>
      <w:r w:rsidRPr="003C3FF3">
        <w:rPr>
          <w:rFonts w:ascii="Book Antiqua" w:eastAsia="等线" w:hAnsi="Book Antiqua" w:cs="Times New Roman"/>
          <w:i/>
          <w:iCs/>
          <w:kern w:val="0"/>
          <w:sz w:val="24"/>
          <w:szCs w:val="24"/>
          <w:lang w:val="en-GB" w:eastAsia="en-US"/>
        </w:rPr>
        <w:t>Diabetes</w:t>
      </w:r>
      <w:r w:rsidRPr="003C3FF3">
        <w:rPr>
          <w:rFonts w:ascii="Book Antiqua" w:eastAsia="等线" w:hAnsi="Book Antiqua" w:cs="Times New Roman"/>
          <w:kern w:val="0"/>
          <w:sz w:val="24"/>
          <w:szCs w:val="24"/>
          <w:lang w:val="en-GB" w:eastAsia="en-US"/>
        </w:rPr>
        <w:t xml:space="preserve"> 2015; </w:t>
      </w:r>
      <w:r w:rsidRPr="003C3FF3">
        <w:rPr>
          <w:rFonts w:ascii="Book Antiqua" w:eastAsia="等线" w:hAnsi="Book Antiqua" w:cs="Times New Roman"/>
          <w:b/>
          <w:bCs/>
          <w:kern w:val="0"/>
          <w:sz w:val="24"/>
          <w:szCs w:val="24"/>
          <w:lang w:val="en-GB" w:eastAsia="en-US"/>
        </w:rPr>
        <w:t>64 Supple 1</w:t>
      </w:r>
      <w:r w:rsidRPr="003C3FF3">
        <w:rPr>
          <w:rFonts w:ascii="Book Antiqua" w:eastAsia="等线" w:hAnsi="Book Antiqua" w:cs="Times New Roman"/>
          <w:kern w:val="0"/>
          <w:sz w:val="24"/>
          <w:szCs w:val="24"/>
          <w:lang w:val="en-GB" w:eastAsia="en-US"/>
        </w:rPr>
        <w:t>: A252</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38 </w:t>
      </w:r>
      <w:proofErr w:type="spellStart"/>
      <w:r w:rsidRPr="003C3FF3">
        <w:rPr>
          <w:rFonts w:ascii="Book Antiqua" w:eastAsia="等线" w:hAnsi="Book Antiqua" w:cs="Times New Roman"/>
          <w:b/>
          <w:kern w:val="0"/>
          <w:sz w:val="24"/>
          <w:szCs w:val="24"/>
          <w:lang w:val="en-GB" w:eastAsia="en-US"/>
        </w:rPr>
        <w:t>Oriot</w:t>
      </w:r>
      <w:proofErr w:type="spellEnd"/>
      <w:r w:rsidRPr="003C3FF3">
        <w:rPr>
          <w:rFonts w:ascii="Book Antiqua" w:eastAsia="等线" w:hAnsi="Book Antiqua" w:cs="Times New Roman"/>
          <w:b/>
          <w:kern w:val="0"/>
          <w:sz w:val="24"/>
          <w:szCs w:val="24"/>
          <w:lang w:val="en-GB" w:eastAsia="en-US"/>
        </w:rPr>
        <w:t xml:space="preserve"> P</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Jérémie</w:t>
      </w:r>
      <w:proofErr w:type="spellEnd"/>
      <w:r w:rsidRPr="003C3FF3">
        <w:rPr>
          <w:rFonts w:ascii="Book Antiqua" w:eastAsia="等线" w:hAnsi="Book Antiqua" w:cs="Times New Roman"/>
          <w:kern w:val="0"/>
          <w:sz w:val="24"/>
          <w:szCs w:val="24"/>
          <w:lang w:val="en-GB" w:eastAsia="en-US"/>
        </w:rPr>
        <w:t xml:space="preserve"> W, </w:t>
      </w:r>
      <w:proofErr w:type="spellStart"/>
      <w:r w:rsidRPr="003C3FF3">
        <w:rPr>
          <w:rFonts w:ascii="Book Antiqua" w:eastAsia="等线" w:hAnsi="Book Antiqua" w:cs="Times New Roman"/>
          <w:kern w:val="0"/>
          <w:sz w:val="24"/>
          <w:szCs w:val="24"/>
          <w:lang w:val="en-GB" w:eastAsia="en-US"/>
        </w:rPr>
        <w:t>Buysschaert</w:t>
      </w:r>
      <w:proofErr w:type="spellEnd"/>
      <w:r w:rsidRPr="003C3FF3">
        <w:rPr>
          <w:rFonts w:ascii="Book Antiqua" w:eastAsia="等线" w:hAnsi="Book Antiqua" w:cs="Times New Roman"/>
          <w:kern w:val="0"/>
          <w:sz w:val="24"/>
          <w:szCs w:val="24"/>
          <w:lang w:val="en-GB" w:eastAsia="en-US"/>
        </w:rPr>
        <w:t xml:space="preserve"> M. Outcomes of </w:t>
      </w:r>
      <w:proofErr w:type="spellStart"/>
      <w:r w:rsidRPr="003C3FF3">
        <w:rPr>
          <w:rFonts w:ascii="Book Antiqua" w:eastAsia="等线" w:hAnsi="Book Antiqua" w:cs="Times New Roman"/>
          <w:kern w:val="0"/>
          <w:sz w:val="24"/>
          <w:szCs w:val="24"/>
          <w:lang w:val="en-GB" w:eastAsia="en-US"/>
        </w:rPr>
        <w:t>glycemic</w:t>
      </w:r>
      <w:proofErr w:type="spellEnd"/>
      <w:r w:rsidRPr="003C3FF3">
        <w:rPr>
          <w:rFonts w:ascii="Book Antiqua" w:eastAsia="等线" w:hAnsi="Book Antiqua" w:cs="Times New Roman"/>
          <w:kern w:val="0"/>
          <w:sz w:val="24"/>
          <w:szCs w:val="24"/>
          <w:lang w:val="en-GB" w:eastAsia="en-US"/>
        </w:rPr>
        <w:t xml:space="preserve"> control in type 1 diabetic patients switched from basal insulin glargine 100 U/ml to glargine 300 U/ml in real life. </w:t>
      </w:r>
      <w:r w:rsidRPr="003C3FF3">
        <w:rPr>
          <w:rFonts w:ascii="Book Antiqua" w:eastAsia="等线" w:hAnsi="Book Antiqua" w:cs="Times New Roman"/>
          <w:i/>
          <w:kern w:val="0"/>
          <w:sz w:val="24"/>
          <w:szCs w:val="24"/>
          <w:lang w:val="en-GB" w:eastAsia="en-US"/>
        </w:rPr>
        <w:t xml:space="preserve">Expert Rev </w:t>
      </w:r>
      <w:proofErr w:type="spellStart"/>
      <w:r w:rsidRPr="003C3FF3">
        <w:rPr>
          <w:rFonts w:ascii="Book Antiqua" w:eastAsia="等线" w:hAnsi="Book Antiqua" w:cs="Times New Roman"/>
          <w:i/>
          <w:kern w:val="0"/>
          <w:sz w:val="24"/>
          <w:szCs w:val="24"/>
          <w:lang w:val="en-GB" w:eastAsia="en-US"/>
        </w:rPr>
        <w:t>Endocrinol</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13</w:t>
      </w:r>
      <w:r w:rsidRPr="003C3FF3">
        <w:rPr>
          <w:rFonts w:ascii="Book Antiqua" w:eastAsia="等线" w:hAnsi="Book Antiqua" w:cs="Times New Roman"/>
          <w:kern w:val="0"/>
          <w:sz w:val="24"/>
          <w:szCs w:val="24"/>
          <w:lang w:val="en-GB" w:eastAsia="en-US"/>
        </w:rPr>
        <w:t>: 167-171 [PMID: 30058899 DOI: 10.1080/17446651.2018.1469405]</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39 </w:t>
      </w:r>
      <w:r w:rsidRPr="003C3FF3">
        <w:rPr>
          <w:rFonts w:ascii="Book Antiqua" w:eastAsia="等线" w:hAnsi="Book Antiqua" w:cs="Times New Roman"/>
          <w:b/>
          <w:kern w:val="0"/>
          <w:sz w:val="24"/>
          <w:szCs w:val="24"/>
          <w:lang w:val="en-GB" w:eastAsia="en-US"/>
        </w:rPr>
        <w:t>Gupta S</w:t>
      </w:r>
      <w:r w:rsidRPr="003C3FF3">
        <w:rPr>
          <w:rFonts w:ascii="Book Antiqua" w:eastAsia="等线" w:hAnsi="Book Antiqua" w:cs="Times New Roman"/>
          <w:kern w:val="0"/>
          <w:sz w:val="24"/>
          <w:szCs w:val="24"/>
          <w:lang w:val="en-GB" w:eastAsia="en-US"/>
        </w:rPr>
        <w:t xml:space="preserve">, Wang H, </w:t>
      </w:r>
      <w:proofErr w:type="spellStart"/>
      <w:r w:rsidRPr="003C3FF3">
        <w:rPr>
          <w:rFonts w:ascii="Book Antiqua" w:eastAsia="等线" w:hAnsi="Book Antiqua" w:cs="Times New Roman"/>
          <w:kern w:val="0"/>
          <w:sz w:val="24"/>
          <w:szCs w:val="24"/>
          <w:lang w:val="en-GB" w:eastAsia="en-US"/>
        </w:rPr>
        <w:t>Skolnik</w:t>
      </w:r>
      <w:proofErr w:type="spellEnd"/>
      <w:r w:rsidRPr="003C3FF3">
        <w:rPr>
          <w:rFonts w:ascii="Book Antiqua" w:eastAsia="等线" w:hAnsi="Book Antiqua" w:cs="Times New Roman"/>
          <w:kern w:val="0"/>
          <w:sz w:val="24"/>
          <w:szCs w:val="24"/>
          <w:lang w:val="en-GB" w:eastAsia="en-US"/>
        </w:rPr>
        <w:t xml:space="preserve"> N, Tong L, Liebert RM, Lee LK, Stella P, Cali A, </w:t>
      </w:r>
      <w:proofErr w:type="spellStart"/>
      <w:r w:rsidRPr="003C3FF3">
        <w:rPr>
          <w:rFonts w:ascii="Book Antiqua" w:eastAsia="等线" w:hAnsi="Book Antiqua" w:cs="Times New Roman"/>
          <w:kern w:val="0"/>
          <w:sz w:val="24"/>
          <w:szCs w:val="24"/>
          <w:lang w:val="en-GB" w:eastAsia="en-US"/>
        </w:rPr>
        <w:t>Preblick</w:t>
      </w:r>
      <w:proofErr w:type="spellEnd"/>
      <w:r w:rsidRPr="003C3FF3">
        <w:rPr>
          <w:rFonts w:ascii="Book Antiqua" w:eastAsia="等线" w:hAnsi="Book Antiqua" w:cs="Times New Roman"/>
          <w:kern w:val="0"/>
          <w:sz w:val="24"/>
          <w:szCs w:val="24"/>
          <w:lang w:val="en-GB" w:eastAsia="en-US"/>
        </w:rPr>
        <w:t xml:space="preserve"> R. Treatment Dosing Patterns and Clinical Outcomes for Patients with Type 2 Diabetes Starting or Switching to Treatment with Insulin Glargine (300 Units per </w:t>
      </w:r>
      <w:proofErr w:type="spellStart"/>
      <w:r w:rsidRPr="003C3FF3">
        <w:rPr>
          <w:rFonts w:ascii="Book Antiqua" w:eastAsia="等线" w:hAnsi="Book Antiqua" w:cs="Times New Roman"/>
          <w:kern w:val="0"/>
          <w:sz w:val="24"/>
          <w:szCs w:val="24"/>
          <w:lang w:val="en-GB" w:eastAsia="en-US"/>
        </w:rPr>
        <w:t>Milliliter</w:t>
      </w:r>
      <w:proofErr w:type="spellEnd"/>
      <w:r w:rsidRPr="003C3FF3">
        <w:rPr>
          <w:rFonts w:ascii="Book Antiqua" w:eastAsia="等线" w:hAnsi="Book Antiqua" w:cs="Times New Roman"/>
          <w:kern w:val="0"/>
          <w:sz w:val="24"/>
          <w:szCs w:val="24"/>
          <w:lang w:val="en-GB" w:eastAsia="en-US"/>
        </w:rPr>
        <w:t xml:space="preserve">) in a Real-World Setting: A Retrospective Observational Study. </w:t>
      </w:r>
      <w:proofErr w:type="spellStart"/>
      <w:r w:rsidRPr="003C3FF3">
        <w:rPr>
          <w:rFonts w:ascii="Book Antiqua" w:eastAsia="等线" w:hAnsi="Book Antiqua" w:cs="Times New Roman"/>
          <w:i/>
          <w:kern w:val="0"/>
          <w:sz w:val="24"/>
          <w:szCs w:val="24"/>
          <w:lang w:val="en-GB" w:eastAsia="en-US"/>
        </w:rPr>
        <w:t>Adv</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Ther</w:t>
      </w:r>
      <w:proofErr w:type="spellEnd"/>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35</w:t>
      </w:r>
      <w:r w:rsidRPr="003C3FF3">
        <w:rPr>
          <w:rFonts w:ascii="Book Antiqua" w:eastAsia="等线" w:hAnsi="Book Antiqua" w:cs="Times New Roman"/>
          <w:kern w:val="0"/>
          <w:sz w:val="24"/>
          <w:szCs w:val="24"/>
          <w:lang w:val="en-GB" w:eastAsia="en-US"/>
        </w:rPr>
        <w:t>: 43-55 [PMID: 29313285 DOI: 10.1007/s12325-017-0651-3]</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40 </w:t>
      </w:r>
      <w:r w:rsidRPr="003C3FF3">
        <w:rPr>
          <w:rFonts w:ascii="Book Antiqua" w:eastAsia="等线" w:hAnsi="Book Antiqua" w:cs="Times New Roman"/>
          <w:b/>
          <w:kern w:val="0"/>
          <w:sz w:val="24"/>
          <w:szCs w:val="24"/>
          <w:lang w:val="en-GB" w:eastAsia="en-US"/>
        </w:rPr>
        <w:t>Nakanishi S</w:t>
      </w:r>
      <w:r w:rsidRPr="003C3FF3">
        <w:rPr>
          <w:rFonts w:ascii="Book Antiqua" w:eastAsia="等线" w:hAnsi="Book Antiqua" w:cs="Times New Roman"/>
          <w:kern w:val="0"/>
          <w:sz w:val="24"/>
          <w:szCs w:val="24"/>
          <w:lang w:val="en-GB" w:eastAsia="en-US"/>
        </w:rPr>
        <w:t xml:space="preserve">, Iwamoto M, Kamei S, </w:t>
      </w:r>
      <w:proofErr w:type="spellStart"/>
      <w:r w:rsidRPr="003C3FF3">
        <w:rPr>
          <w:rFonts w:ascii="Book Antiqua" w:eastAsia="等线" w:hAnsi="Book Antiqua" w:cs="Times New Roman"/>
          <w:kern w:val="0"/>
          <w:sz w:val="24"/>
          <w:szCs w:val="24"/>
          <w:lang w:val="en-GB" w:eastAsia="en-US"/>
        </w:rPr>
        <w:t>Hirukawa</w:t>
      </w:r>
      <w:proofErr w:type="spellEnd"/>
      <w:r w:rsidRPr="003C3FF3">
        <w:rPr>
          <w:rFonts w:ascii="Book Antiqua" w:eastAsia="等线" w:hAnsi="Book Antiqua" w:cs="Times New Roman"/>
          <w:kern w:val="0"/>
          <w:sz w:val="24"/>
          <w:szCs w:val="24"/>
          <w:lang w:val="en-GB" w:eastAsia="en-US"/>
        </w:rPr>
        <w:t xml:space="preserve"> H, </w:t>
      </w:r>
      <w:proofErr w:type="spellStart"/>
      <w:r w:rsidRPr="003C3FF3">
        <w:rPr>
          <w:rFonts w:ascii="Book Antiqua" w:eastAsia="等线" w:hAnsi="Book Antiqua" w:cs="Times New Roman"/>
          <w:kern w:val="0"/>
          <w:sz w:val="24"/>
          <w:szCs w:val="24"/>
          <w:lang w:val="en-GB" w:eastAsia="en-US"/>
        </w:rPr>
        <w:t>Shimoda</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Tatsumi</w:t>
      </w:r>
      <w:proofErr w:type="spellEnd"/>
      <w:r w:rsidRPr="003C3FF3">
        <w:rPr>
          <w:rFonts w:ascii="Book Antiqua" w:eastAsia="等线" w:hAnsi="Book Antiqua" w:cs="Times New Roman"/>
          <w:kern w:val="0"/>
          <w:sz w:val="24"/>
          <w:szCs w:val="24"/>
          <w:lang w:val="en-GB" w:eastAsia="en-US"/>
        </w:rPr>
        <w:t xml:space="preserve"> F, </w:t>
      </w:r>
      <w:proofErr w:type="spellStart"/>
      <w:r w:rsidRPr="003C3FF3">
        <w:rPr>
          <w:rFonts w:ascii="Book Antiqua" w:eastAsia="等线" w:hAnsi="Book Antiqua" w:cs="Times New Roman"/>
          <w:kern w:val="0"/>
          <w:sz w:val="24"/>
          <w:szCs w:val="24"/>
          <w:lang w:val="en-GB" w:eastAsia="en-US"/>
        </w:rPr>
        <w:t>Kohara</w:t>
      </w:r>
      <w:proofErr w:type="spellEnd"/>
      <w:r w:rsidRPr="003C3FF3">
        <w:rPr>
          <w:rFonts w:ascii="Book Antiqua" w:eastAsia="等线" w:hAnsi="Book Antiqua" w:cs="Times New Roman"/>
          <w:kern w:val="0"/>
          <w:sz w:val="24"/>
          <w:szCs w:val="24"/>
          <w:lang w:val="en-GB" w:eastAsia="en-US"/>
        </w:rPr>
        <w:t xml:space="preserve"> K, Obata A, Kimura T, Kinoshita T, </w:t>
      </w:r>
      <w:proofErr w:type="spellStart"/>
      <w:r w:rsidRPr="003C3FF3">
        <w:rPr>
          <w:rFonts w:ascii="Book Antiqua" w:eastAsia="等线" w:hAnsi="Book Antiqua" w:cs="Times New Roman"/>
          <w:kern w:val="0"/>
          <w:sz w:val="24"/>
          <w:szCs w:val="24"/>
          <w:lang w:val="en-GB" w:eastAsia="en-US"/>
        </w:rPr>
        <w:t>Irie</w:t>
      </w:r>
      <w:proofErr w:type="spellEnd"/>
      <w:r w:rsidRPr="003C3FF3">
        <w:rPr>
          <w:rFonts w:ascii="Book Antiqua" w:eastAsia="等线" w:hAnsi="Book Antiqua" w:cs="Times New Roman"/>
          <w:kern w:val="0"/>
          <w:sz w:val="24"/>
          <w:szCs w:val="24"/>
          <w:lang w:val="en-GB" w:eastAsia="en-US"/>
        </w:rPr>
        <w:t xml:space="preserve"> S, </w:t>
      </w:r>
      <w:proofErr w:type="spellStart"/>
      <w:r w:rsidRPr="003C3FF3">
        <w:rPr>
          <w:rFonts w:ascii="Book Antiqua" w:eastAsia="等线" w:hAnsi="Book Antiqua" w:cs="Times New Roman"/>
          <w:kern w:val="0"/>
          <w:sz w:val="24"/>
          <w:szCs w:val="24"/>
          <w:lang w:val="en-GB" w:eastAsia="en-US"/>
        </w:rPr>
        <w:t>Sanada</w:t>
      </w:r>
      <w:proofErr w:type="spellEnd"/>
      <w:r w:rsidRPr="003C3FF3">
        <w:rPr>
          <w:rFonts w:ascii="Book Antiqua" w:eastAsia="等线" w:hAnsi="Book Antiqua" w:cs="Times New Roman"/>
          <w:kern w:val="0"/>
          <w:sz w:val="24"/>
          <w:szCs w:val="24"/>
          <w:lang w:val="en-GB" w:eastAsia="en-US"/>
        </w:rPr>
        <w:t xml:space="preserve"> J, Fushimi Y, </w:t>
      </w:r>
      <w:proofErr w:type="spellStart"/>
      <w:r w:rsidRPr="003C3FF3">
        <w:rPr>
          <w:rFonts w:ascii="Book Antiqua" w:eastAsia="等线" w:hAnsi="Book Antiqua" w:cs="Times New Roman"/>
          <w:kern w:val="0"/>
          <w:sz w:val="24"/>
          <w:szCs w:val="24"/>
          <w:lang w:val="en-GB" w:eastAsia="en-US"/>
        </w:rPr>
        <w:t>Nishioka</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Mizoguchi</w:t>
      </w:r>
      <w:proofErr w:type="spellEnd"/>
      <w:r w:rsidRPr="003C3FF3">
        <w:rPr>
          <w:rFonts w:ascii="Book Antiqua" w:eastAsia="等线" w:hAnsi="Book Antiqua" w:cs="Times New Roman"/>
          <w:kern w:val="0"/>
          <w:sz w:val="24"/>
          <w:szCs w:val="24"/>
          <w:lang w:val="en-GB" w:eastAsia="en-US"/>
        </w:rPr>
        <w:t xml:space="preserve"> A, </w:t>
      </w:r>
      <w:proofErr w:type="spellStart"/>
      <w:r w:rsidRPr="003C3FF3">
        <w:rPr>
          <w:rFonts w:ascii="Book Antiqua" w:eastAsia="等线" w:hAnsi="Book Antiqua" w:cs="Times New Roman"/>
          <w:kern w:val="0"/>
          <w:sz w:val="24"/>
          <w:szCs w:val="24"/>
          <w:lang w:val="en-GB" w:eastAsia="en-US"/>
        </w:rPr>
        <w:t>Kameyama</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Mune</w:t>
      </w:r>
      <w:proofErr w:type="spellEnd"/>
      <w:r w:rsidRPr="003C3FF3">
        <w:rPr>
          <w:rFonts w:ascii="Book Antiqua" w:eastAsia="等线" w:hAnsi="Book Antiqua" w:cs="Times New Roman"/>
          <w:kern w:val="0"/>
          <w:sz w:val="24"/>
          <w:szCs w:val="24"/>
          <w:lang w:val="en-GB" w:eastAsia="en-US"/>
        </w:rPr>
        <w:t xml:space="preserve"> T, </w:t>
      </w:r>
      <w:proofErr w:type="spellStart"/>
      <w:r w:rsidRPr="003C3FF3">
        <w:rPr>
          <w:rFonts w:ascii="Book Antiqua" w:eastAsia="等线" w:hAnsi="Book Antiqua" w:cs="Times New Roman"/>
          <w:kern w:val="0"/>
          <w:sz w:val="24"/>
          <w:szCs w:val="24"/>
          <w:lang w:val="en-GB" w:eastAsia="en-US"/>
        </w:rPr>
        <w:t>Kaku</w:t>
      </w:r>
      <w:proofErr w:type="spellEnd"/>
      <w:r w:rsidRPr="003C3FF3">
        <w:rPr>
          <w:rFonts w:ascii="Book Antiqua" w:eastAsia="等线" w:hAnsi="Book Antiqua" w:cs="Times New Roman"/>
          <w:kern w:val="0"/>
          <w:sz w:val="24"/>
          <w:szCs w:val="24"/>
          <w:lang w:val="en-GB" w:eastAsia="en-US"/>
        </w:rPr>
        <w:t xml:space="preserve"> K, </w:t>
      </w:r>
      <w:proofErr w:type="spellStart"/>
      <w:r w:rsidRPr="003C3FF3">
        <w:rPr>
          <w:rFonts w:ascii="Book Antiqua" w:eastAsia="等线" w:hAnsi="Book Antiqua" w:cs="Times New Roman"/>
          <w:kern w:val="0"/>
          <w:sz w:val="24"/>
          <w:szCs w:val="24"/>
          <w:lang w:val="en-GB" w:eastAsia="en-US"/>
        </w:rPr>
        <w:t>Kaneto</w:t>
      </w:r>
      <w:proofErr w:type="spellEnd"/>
      <w:r w:rsidRPr="003C3FF3">
        <w:rPr>
          <w:rFonts w:ascii="Book Antiqua" w:eastAsia="等线" w:hAnsi="Book Antiqua" w:cs="Times New Roman"/>
          <w:kern w:val="0"/>
          <w:sz w:val="24"/>
          <w:szCs w:val="24"/>
          <w:lang w:val="en-GB" w:eastAsia="en-US"/>
        </w:rPr>
        <w:t xml:space="preserve"> H. </w:t>
      </w:r>
      <w:r w:rsidRPr="003C3FF3">
        <w:rPr>
          <w:rFonts w:ascii="Book Antiqua" w:eastAsia="等线" w:hAnsi="Book Antiqua" w:cs="Times New Roman"/>
          <w:kern w:val="0"/>
          <w:sz w:val="24"/>
          <w:szCs w:val="24"/>
          <w:lang w:val="en-GB" w:eastAsia="en-US"/>
        </w:rPr>
        <w:lastRenderedPageBreak/>
        <w:t xml:space="preserve">Efficacy and Safety of Switching from Insulin Glargine 100 U/mL to the Same Dose of Glargine 300 U/mL in Japanese Type 1 and 2 Diabetes Patients: A Retrospective Analysis. </w:t>
      </w:r>
      <w:r w:rsidRPr="003C3FF3">
        <w:rPr>
          <w:rFonts w:ascii="Book Antiqua" w:eastAsia="等线" w:hAnsi="Book Antiqua" w:cs="Times New Roman"/>
          <w:i/>
          <w:kern w:val="0"/>
          <w:sz w:val="24"/>
          <w:szCs w:val="24"/>
          <w:lang w:val="en-GB" w:eastAsia="en-US"/>
        </w:rPr>
        <w:t>Intern Med</w:t>
      </w:r>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57</w:t>
      </w:r>
      <w:r w:rsidRPr="003C3FF3">
        <w:rPr>
          <w:rFonts w:ascii="Book Antiqua" w:eastAsia="等线" w:hAnsi="Book Antiqua" w:cs="Times New Roman"/>
          <w:kern w:val="0"/>
          <w:sz w:val="24"/>
          <w:szCs w:val="24"/>
          <w:lang w:val="en-GB" w:eastAsia="en-US"/>
        </w:rPr>
        <w:t>: 1381-1389 [PMID: 29760318 DOI: 10.2169/internalmedicine.9334-17]</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41 </w:t>
      </w:r>
      <w:r w:rsidRPr="003C3FF3">
        <w:rPr>
          <w:rFonts w:ascii="Book Antiqua" w:eastAsia="等线" w:hAnsi="Book Antiqua" w:cs="Times New Roman"/>
          <w:b/>
          <w:kern w:val="0"/>
          <w:sz w:val="24"/>
          <w:szCs w:val="24"/>
          <w:lang w:val="en-GB" w:eastAsia="en-US"/>
        </w:rPr>
        <w:t>Zhou FL</w:t>
      </w:r>
      <w:r w:rsidRPr="003C3FF3">
        <w:rPr>
          <w:rFonts w:ascii="Book Antiqua" w:eastAsia="等线" w:hAnsi="Book Antiqua" w:cs="Times New Roman"/>
          <w:kern w:val="0"/>
          <w:sz w:val="24"/>
          <w:szCs w:val="24"/>
          <w:lang w:val="en-GB" w:eastAsia="en-US"/>
        </w:rPr>
        <w:t xml:space="preserve">, Ye F, </w:t>
      </w:r>
      <w:proofErr w:type="spellStart"/>
      <w:r w:rsidRPr="003C3FF3">
        <w:rPr>
          <w:rFonts w:ascii="Book Antiqua" w:eastAsia="等线" w:hAnsi="Book Antiqua" w:cs="Times New Roman"/>
          <w:kern w:val="0"/>
          <w:sz w:val="24"/>
          <w:szCs w:val="24"/>
          <w:lang w:val="en-GB" w:eastAsia="en-US"/>
        </w:rPr>
        <w:t>Berhanu</w:t>
      </w:r>
      <w:proofErr w:type="spellEnd"/>
      <w:r w:rsidRPr="003C3FF3">
        <w:rPr>
          <w:rFonts w:ascii="Book Antiqua" w:eastAsia="等线" w:hAnsi="Book Antiqua" w:cs="Times New Roman"/>
          <w:kern w:val="0"/>
          <w:sz w:val="24"/>
          <w:szCs w:val="24"/>
          <w:lang w:val="en-GB" w:eastAsia="en-US"/>
        </w:rPr>
        <w:t xml:space="preserve"> P, Gupta VE, Gupta RA, Sung J, </w:t>
      </w:r>
      <w:proofErr w:type="spellStart"/>
      <w:r w:rsidRPr="003C3FF3">
        <w:rPr>
          <w:rFonts w:ascii="Book Antiqua" w:eastAsia="等线" w:hAnsi="Book Antiqua" w:cs="Times New Roman"/>
          <w:kern w:val="0"/>
          <w:sz w:val="24"/>
          <w:szCs w:val="24"/>
          <w:lang w:val="en-GB" w:eastAsia="en-US"/>
        </w:rPr>
        <w:t>Westerbacka</w:t>
      </w:r>
      <w:proofErr w:type="spellEnd"/>
      <w:r w:rsidRPr="003C3FF3">
        <w:rPr>
          <w:rFonts w:ascii="Book Antiqua" w:eastAsia="等线" w:hAnsi="Book Antiqua" w:cs="Times New Roman"/>
          <w:kern w:val="0"/>
          <w:sz w:val="24"/>
          <w:szCs w:val="24"/>
          <w:lang w:val="en-GB" w:eastAsia="en-US"/>
        </w:rPr>
        <w:t xml:space="preserve"> J, Bailey TS, Blonde L. Real-world evidence concerning clinical and economic outcomes of switching to insulin glargine 300 units/mL vs other basal insulins in patients with type 2 diabetes using basal insulin.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20</w:t>
      </w:r>
      <w:r w:rsidRPr="003C3FF3">
        <w:rPr>
          <w:rFonts w:ascii="Book Antiqua" w:eastAsia="等线" w:hAnsi="Book Antiqua" w:cs="Times New Roman"/>
          <w:kern w:val="0"/>
          <w:sz w:val="24"/>
          <w:szCs w:val="24"/>
          <w:lang w:val="en-GB" w:eastAsia="en-US"/>
        </w:rPr>
        <w:t>: 1293-1297 [PMID: 29272064 DOI: 10.1111/dom.13199]</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42 </w:t>
      </w:r>
      <w:r w:rsidRPr="003C3FF3">
        <w:rPr>
          <w:rFonts w:ascii="Book Antiqua" w:eastAsia="等线" w:hAnsi="Book Antiqua" w:cs="Times New Roman"/>
          <w:b/>
          <w:kern w:val="0"/>
          <w:sz w:val="24"/>
          <w:szCs w:val="24"/>
          <w:lang w:val="en-GB" w:eastAsia="en-US"/>
        </w:rPr>
        <w:t>Bailey TS</w:t>
      </w:r>
      <w:r w:rsidRPr="003C3FF3">
        <w:rPr>
          <w:rFonts w:ascii="Book Antiqua" w:eastAsia="等线" w:hAnsi="Book Antiqua" w:cs="Times New Roman"/>
          <w:kern w:val="0"/>
          <w:sz w:val="24"/>
          <w:szCs w:val="24"/>
          <w:lang w:val="en-GB" w:eastAsia="en-US"/>
        </w:rPr>
        <w:t xml:space="preserve">, Wu J, Zhou FL, Gupta RA, </w:t>
      </w:r>
      <w:proofErr w:type="spellStart"/>
      <w:r w:rsidRPr="003C3FF3">
        <w:rPr>
          <w:rFonts w:ascii="Book Antiqua" w:eastAsia="等线" w:hAnsi="Book Antiqua" w:cs="Times New Roman"/>
          <w:kern w:val="0"/>
          <w:sz w:val="24"/>
          <w:szCs w:val="24"/>
          <w:lang w:val="en-GB" w:eastAsia="en-US"/>
        </w:rPr>
        <w:t>Menon</w:t>
      </w:r>
      <w:proofErr w:type="spellEnd"/>
      <w:r w:rsidRPr="003C3FF3">
        <w:rPr>
          <w:rFonts w:ascii="Book Antiqua" w:eastAsia="等线" w:hAnsi="Book Antiqua" w:cs="Times New Roman"/>
          <w:kern w:val="0"/>
          <w:sz w:val="24"/>
          <w:szCs w:val="24"/>
          <w:lang w:val="en-GB" w:eastAsia="en-US"/>
        </w:rPr>
        <w:t xml:space="preserve"> AA, </w:t>
      </w:r>
      <w:proofErr w:type="spellStart"/>
      <w:r w:rsidRPr="003C3FF3">
        <w:rPr>
          <w:rFonts w:ascii="Book Antiqua" w:eastAsia="等线" w:hAnsi="Book Antiqua" w:cs="Times New Roman"/>
          <w:kern w:val="0"/>
          <w:sz w:val="24"/>
          <w:szCs w:val="24"/>
          <w:lang w:val="en-GB" w:eastAsia="en-US"/>
        </w:rPr>
        <w:t>Berhanu</w:t>
      </w:r>
      <w:proofErr w:type="spellEnd"/>
      <w:r w:rsidRPr="003C3FF3">
        <w:rPr>
          <w:rFonts w:ascii="Book Antiqua" w:eastAsia="等线" w:hAnsi="Book Antiqua" w:cs="Times New Roman"/>
          <w:kern w:val="0"/>
          <w:sz w:val="24"/>
          <w:szCs w:val="24"/>
          <w:lang w:val="en-GB" w:eastAsia="en-US"/>
        </w:rPr>
        <w:t xml:space="preserve"> P, </w:t>
      </w:r>
      <w:proofErr w:type="spellStart"/>
      <w:r w:rsidRPr="003C3FF3">
        <w:rPr>
          <w:rFonts w:ascii="Book Antiqua" w:eastAsia="等线" w:hAnsi="Book Antiqua" w:cs="Times New Roman"/>
          <w:kern w:val="0"/>
          <w:sz w:val="24"/>
          <w:szCs w:val="24"/>
          <w:lang w:val="en-GB" w:eastAsia="en-US"/>
        </w:rPr>
        <w:t>Westerbacka</w:t>
      </w:r>
      <w:proofErr w:type="spellEnd"/>
      <w:r w:rsidRPr="003C3FF3">
        <w:rPr>
          <w:rFonts w:ascii="Book Antiqua" w:eastAsia="等线" w:hAnsi="Book Antiqua" w:cs="Times New Roman"/>
          <w:kern w:val="0"/>
          <w:sz w:val="24"/>
          <w:szCs w:val="24"/>
          <w:lang w:val="en-GB" w:eastAsia="en-US"/>
        </w:rPr>
        <w:t xml:space="preserve"> J, Van </w:t>
      </w:r>
      <w:proofErr w:type="spellStart"/>
      <w:r w:rsidRPr="003C3FF3">
        <w:rPr>
          <w:rFonts w:ascii="Book Antiqua" w:eastAsia="等线" w:hAnsi="Book Antiqua" w:cs="Times New Roman"/>
          <w:kern w:val="0"/>
          <w:sz w:val="24"/>
          <w:szCs w:val="24"/>
          <w:lang w:val="en-GB" w:eastAsia="en-US"/>
        </w:rPr>
        <w:t>Vleet</w:t>
      </w:r>
      <w:proofErr w:type="spellEnd"/>
      <w:r w:rsidRPr="003C3FF3">
        <w:rPr>
          <w:rFonts w:ascii="Book Antiqua" w:eastAsia="等线" w:hAnsi="Book Antiqua" w:cs="Times New Roman"/>
          <w:kern w:val="0"/>
          <w:sz w:val="24"/>
          <w:szCs w:val="24"/>
          <w:lang w:val="en-GB" w:eastAsia="en-US"/>
        </w:rPr>
        <w:t xml:space="preserve"> J, Blonde L. Switching to insulin glargine 300 units/mL in real-world older patients with type 2 diabetes (DELIVER 3).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2019; </w:t>
      </w:r>
      <w:r w:rsidRPr="003C3FF3">
        <w:rPr>
          <w:rFonts w:ascii="Book Antiqua" w:eastAsia="等线" w:hAnsi="Book Antiqua" w:cs="Times New Roman"/>
          <w:b/>
          <w:kern w:val="0"/>
          <w:sz w:val="24"/>
          <w:szCs w:val="24"/>
          <w:lang w:val="en-GB" w:eastAsia="en-US"/>
        </w:rPr>
        <w:t>21</w:t>
      </w:r>
      <w:r w:rsidRPr="003C3FF3">
        <w:rPr>
          <w:rFonts w:ascii="Book Antiqua" w:eastAsia="等线" w:hAnsi="Book Antiqua" w:cs="Times New Roman"/>
          <w:kern w:val="0"/>
          <w:sz w:val="24"/>
          <w:szCs w:val="24"/>
          <w:lang w:val="en-GB" w:eastAsia="en-US"/>
        </w:rPr>
        <w:t>: 2384-2393 [PMID: 31264346 DOI: 10.1111/dom.13818]</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43 </w:t>
      </w:r>
      <w:r w:rsidRPr="003C3FF3">
        <w:rPr>
          <w:rFonts w:ascii="Book Antiqua" w:eastAsia="等线" w:hAnsi="Book Antiqua" w:cs="Times New Roman"/>
          <w:b/>
          <w:kern w:val="0"/>
          <w:sz w:val="24"/>
          <w:szCs w:val="24"/>
          <w:lang w:val="en-GB" w:eastAsia="en-US"/>
        </w:rPr>
        <w:t>Bailey TS</w:t>
      </w:r>
      <w:r w:rsidRPr="003C3FF3">
        <w:rPr>
          <w:rFonts w:ascii="Book Antiqua" w:eastAsia="等线" w:hAnsi="Book Antiqua" w:cs="Times New Roman"/>
          <w:kern w:val="0"/>
          <w:sz w:val="24"/>
          <w:szCs w:val="24"/>
          <w:lang w:val="en-GB" w:eastAsia="en-US"/>
        </w:rPr>
        <w:t xml:space="preserve">, Zhou FL, Gupta RA, </w:t>
      </w:r>
      <w:proofErr w:type="spellStart"/>
      <w:r w:rsidRPr="003C3FF3">
        <w:rPr>
          <w:rFonts w:ascii="Book Antiqua" w:eastAsia="等线" w:hAnsi="Book Antiqua" w:cs="Times New Roman"/>
          <w:kern w:val="0"/>
          <w:sz w:val="24"/>
          <w:szCs w:val="24"/>
          <w:lang w:val="en-GB" w:eastAsia="en-US"/>
        </w:rPr>
        <w:t>Preblick</w:t>
      </w:r>
      <w:proofErr w:type="spellEnd"/>
      <w:r w:rsidRPr="003C3FF3">
        <w:rPr>
          <w:rFonts w:ascii="Book Antiqua" w:eastAsia="等线" w:hAnsi="Book Antiqua" w:cs="Times New Roman"/>
          <w:kern w:val="0"/>
          <w:sz w:val="24"/>
          <w:szCs w:val="24"/>
          <w:lang w:val="en-GB" w:eastAsia="en-US"/>
        </w:rPr>
        <w:t xml:space="preserve"> R, Gupta VE, </w:t>
      </w:r>
      <w:proofErr w:type="spellStart"/>
      <w:r w:rsidRPr="003C3FF3">
        <w:rPr>
          <w:rFonts w:ascii="Book Antiqua" w:eastAsia="等线" w:hAnsi="Book Antiqua" w:cs="Times New Roman"/>
          <w:kern w:val="0"/>
          <w:sz w:val="24"/>
          <w:szCs w:val="24"/>
          <w:lang w:val="en-GB" w:eastAsia="en-US"/>
        </w:rPr>
        <w:t>Berhanu</w:t>
      </w:r>
      <w:proofErr w:type="spellEnd"/>
      <w:r w:rsidRPr="003C3FF3">
        <w:rPr>
          <w:rFonts w:ascii="Book Antiqua" w:eastAsia="等线" w:hAnsi="Book Antiqua" w:cs="Times New Roman"/>
          <w:kern w:val="0"/>
          <w:sz w:val="24"/>
          <w:szCs w:val="24"/>
          <w:lang w:val="en-GB" w:eastAsia="en-US"/>
        </w:rPr>
        <w:t xml:space="preserve"> P, Blonde L. Glycaemic goal attainment and hypoglycaemia outcomes in type 2 diabetes patients initiating insulin glargine 300 units/mL or 100 units/mL: Real-world results from the DELIVER Naïve cohort study.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2019; </w:t>
      </w:r>
      <w:r w:rsidRPr="003C3FF3">
        <w:rPr>
          <w:rFonts w:ascii="Book Antiqua" w:eastAsia="等线" w:hAnsi="Book Antiqua" w:cs="Times New Roman"/>
          <w:b/>
          <w:kern w:val="0"/>
          <w:sz w:val="24"/>
          <w:szCs w:val="24"/>
          <w:lang w:val="en-GB" w:eastAsia="en-US"/>
        </w:rPr>
        <w:t>21</w:t>
      </w:r>
      <w:r w:rsidRPr="003C3FF3">
        <w:rPr>
          <w:rFonts w:ascii="Book Antiqua" w:eastAsia="等线" w:hAnsi="Book Antiqua" w:cs="Times New Roman"/>
          <w:kern w:val="0"/>
          <w:sz w:val="24"/>
          <w:szCs w:val="24"/>
          <w:lang w:val="en-GB" w:eastAsia="en-US"/>
        </w:rPr>
        <w:t>: 1596-1605 [PMID: 30843339 DOI: 10.1111/dom.13693]</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44 </w:t>
      </w:r>
      <w:r w:rsidRPr="003C3FF3">
        <w:rPr>
          <w:rFonts w:ascii="Book Antiqua" w:eastAsia="等线" w:hAnsi="Book Antiqua" w:cs="Times New Roman"/>
          <w:b/>
          <w:kern w:val="0"/>
          <w:sz w:val="24"/>
          <w:szCs w:val="24"/>
          <w:lang w:val="en-GB" w:eastAsia="en-US"/>
        </w:rPr>
        <w:t>Sullivan SD</w:t>
      </w:r>
      <w:r w:rsidRPr="003C3FF3">
        <w:rPr>
          <w:rFonts w:ascii="Book Antiqua" w:eastAsia="等线" w:hAnsi="Book Antiqua" w:cs="Times New Roman"/>
          <w:kern w:val="0"/>
          <w:sz w:val="24"/>
          <w:szCs w:val="24"/>
          <w:lang w:val="en-GB" w:eastAsia="en-US"/>
        </w:rPr>
        <w:t xml:space="preserve">, Nicholls CJ, Gupta RA, Menon AA, Wu J, </w:t>
      </w:r>
      <w:proofErr w:type="spellStart"/>
      <w:r w:rsidRPr="003C3FF3">
        <w:rPr>
          <w:rFonts w:ascii="Book Antiqua" w:eastAsia="等线" w:hAnsi="Book Antiqua" w:cs="Times New Roman"/>
          <w:kern w:val="0"/>
          <w:sz w:val="24"/>
          <w:szCs w:val="24"/>
          <w:lang w:val="en-GB" w:eastAsia="en-US"/>
        </w:rPr>
        <w:t>Westerbacka</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Bosnyak</w:t>
      </w:r>
      <w:proofErr w:type="spellEnd"/>
      <w:r w:rsidRPr="003C3FF3">
        <w:rPr>
          <w:rFonts w:ascii="Book Antiqua" w:eastAsia="等线" w:hAnsi="Book Antiqua" w:cs="Times New Roman"/>
          <w:kern w:val="0"/>
          <w:sz w:val="24"/>
          <w:szCs w:val="24"/>
          <w:lang w:val="en-GB" w:eastAsia="en-US"/>
        </w:rPr>
        <w:t xml:space="preserve"> Z, Frias JP, Bailey TS. Comparable glycaemic control and hypoglycaemia in adults with type 2 diabetes after initiating insulin glargine </w:t>
      </w:r>
      <w:proofErr w:type="gramStart"/>
      <w:r w:rsidRPr="003C3FF3">
        <w:rPr>
          <w:rFonts w:ascii="Book Antiqua" w:eastAsia="等线" w:hAnsi="Book Antiqua" w:cs="Times New Roman"/>
          <w:kern w:val="0"/>
          <w:sz w:val="24"/>
          <w:szCs w:val="24"/>
          <w:lang w:val="en-GB" w:eastAsia="en-US"/>
        </w:rPr>
        <w:t>300 units/mL</w:t>
      </w:r>
      <w:proofErr w:type="gramEnd"/>
      <w:r w:rsidRPr="003C3FF3">
        <w:rPr>
          <w:rFonts w:ascii="Book Antiqua" w:eastAsia="等线" w:hAnsi="Book Antiqua" w:cs="Times New Roman"/>
          <w:kern w:val="0"/>
          <w:sz w:val="24"/>
          <w:szCs w:val="24"/>
          <w:lang w:val="en-GB" w:eastAsia="en-US"/>
        </w:rPr>
        <w:t xml:space="preserve"> or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The DELIVER Naïve D real-world study.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2019; </w:t>
      </w:r>
      <w:r w:rsidRPr="003C3FF3">
        <w:rPr>
          <w:rFonts w:ascii="Book Antiqua" w:eastAsia="等线" w:hAnsi="Book Antiqua" w:cs="Times New Roman"/>
          <w:b/>
          <w:kern w:val="0"/>
          <w:sz w:val="24"/>
          <w:szCs w:val="24"/>
          <w:lang w:val="en-GB" w:eastAsia="en-US"/>
        </w:rPr>
        <w:t>21</w:t>
      </w:r>
      <w:r w:rsidRPr="003C3FF3">
        <w:rPr>
          <w:rFonts w:ascii="Book Antiqua" w:eastAsia="等线" w:hAnsi="Book Antiqua" w:cs="Times New Roman"/>
          <w:kern w:val="0"/>
          <w:sz w:val="24"/>
          <w:szCs w:val="24"/>
          <w:lang w:val="en-GB" w:eastAsia="en-US"/>
        </w:rPr>
        <w:t>: 2123-2132 [PMID: 31144445 DOI: 10.1111/dom.13793]</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45 </w:t>
      </w:r>
      <w:proofErr w:type="spellStart"/>
      <w:r w:rsidRPr="003C3FF3">
        <w:rPr>
          <w:rFonts w:ascii="Book Antiqua" w:eastAsia="等线" w:hAnsi="Book Antiqua" w:cs="Times New Roman"/>
          <w:b/>
          <w:kern w:val="0"/>
          <w:sz w:val="24"/>
          <w:szCs w:val="24"/>
          <w:lang w:val="en-GB" w:eastAsia="en-US"/>
        </w:rPr>
        <w:t>Tibaldi</w:t>
      </w:r>
      <w:proofErr w:type="spellEnd"/>
      <w:r w:rsidRPr="003C3FF3">
        <w:rPr>
          <w:rFonts w:ascii="Book Antiqua" w:eastAsia="等线" w:hAnsi="Book Antiqua" w:cs="Times New Roman"/>
          <w:b/>
          <w:kern w:val="0"/>
          <w:sz w:val="24"/>
          <w:szCs w:val="24"/>
          <w:lang w:val="en-GB" w:eastAsia="en-US"/>
        </w:rPr>
        <w:t xml:space="preserve"> J</w:t>
      </w:r>
      <w:r w:rsidRPr="003C3FF3">
        <w:rPr>
          <w:rFonts w:ascii="Book Antiqua" w:eastAsia="等线" w:hAnsi="Book Antiqua" w:cs="Times New Roman"/>
          <w:kern w:val="0"/>
          <w:sz w:val="24"/>
          <w:szCs w:val="24"/>
          <w:lang w:val="en-GB" w:eastAsia="en-US"/>
        </w:rPr>
        <w:t xml:space="preserve">, Hadley-Brown M, </w:t>
      </w:r>
      <w:proofErr w:type="spellStart"/>
      <w:r w:rsidRPr="003C3FF3">
        <w:rPr>
          <w:rFonts w:ascii="Book Antiqua" w:eastAsia="等线" w:hAnsi="Book Antiqua" w:cs="Times New Roman"/>
          <w:kern w:val="0"/>
          <w:sz w:val="24"/>
          <w:szCs w:val="24"/>
          <w:lang w:val="en-GB" w:eastAsia="en-US"/>
        </w:rPr>
        <w:t>Liebl</w:t>
      </w:r>
      <w:proofErr w:type="spellEnd"/>
      <w:r w:rsidRPr="003C3FF3">
        <w:rPr>
          <w:rFonts w:ascii="Book Antiqua" w:eastAsia="等线" w:hAnsi="Book Antiqua" w:cs="Times New Roman"/>
          <w:kern w:val="0"/>
          <w:sz w:val="24"/>
          <w:szCs w:val="24"/>
          <w:lang w:val="en-GB" w:eastAsia="en-US"/>
        </w:rPr>
        <w:t xml:space="preserve"> A, </w:t>
      </w:r>
      <w:proofErr w:type="spellStart"/>
      <w:r w:rsidRPr="003C3FF3">
        <w:rPr>
          <w:rFonts w:ascii="Book Antiqua" w:eastAsia="等线" w:hAnsi="Book Antiqua" w:cs="Times New Roman"/>
          <w:kern w:val="0"/>
          <w:sz w:val="24"/>
          <w:szCs w:val="24"/>
          <w:lang w:val="en-GB" w:eastAsia="en-US"/>
        </w:rPr>
        <w:t>Haldrup</w:t>
      </w:r>
      <w:proofErr w:type="spellEnd"/>
      <w:r w:rsidRPr="003C3FF3">
        <w:rPr>
          <w:rFonts w:ascii="Book Antiqua" w:eastAsia="等线" w:hAnsi="Book Antiqua" w:cs="Times New Roman"/>
          <w:kern w:val="0"/>
          <w:sz w:val="24"/>
          <w:szCs w:val="24"/>
          <w:lang w:val="en-GB" w:eastAsia="en-US"/>
        </w:rPr>
        <w:t xml:space="preserve"> S, Sandberg V, </w:t>
      </w:r>
      <w:proofErr w:type="spellStart"/>
      <w:r w:rsidRPr="003C3FF3">
        <w:rPr>
          <w:rFonts w:ascii="Book Antiqua" w:eastAsia="等线" w:hAnsi="Book Antiqua" w:cs="Times New Roman"/>
          <w:kern w:val="0"/>
          <w:sz w:val="24"/>
          <w:szCs w:val="24"/>
          <w:lang w:val="en-GB" w:eastAsia="en-US"/>
        </w:rPr>
        <w:t>Wolden</w:t>
      </w:r>
      <w:proofErr w:type="spellEnd"/>
      <w:r w:rsidRPr="003C3FF3">
        <w:rPr>
          <w:rFonts w:ascii="Book Antiqua" w:eastAsia="等线" w:hAnsi="Book Antiqua" w:cs="Times New Roman"/>
          <w:kern w:val="0"/>
          <w:sz w:val="24"/>
          <w:szCs w:val="24"/>
          <w:lang w:val="en-GB" w:eastAsia="en-US"/>
        </w:rPr>
        <w:t xml:space="preserve"> ML, </w:t>
      </w:r>
      <w:proofErr w:type="spellStart"/>
      <w:r w:rsidRPr="003C3FF3">
        <w:rPr>
          <w:rFonts w:ascii="Book Antiqua" w:eastAsia="等线" w:hAnsi="Book Antiqua" w:cs="Times New Roman"/>
          <w:kern w:val="0"/>
          <w:sz w:val="24"/>
          <w:szCs w:val="24"/>
          <w:lang w:val="en-GB" w:eastAsia="en-US"/>
        </w:rPr>
        <w:t>Rodbard</w:t>
      </w:r>
      <w:proofErr w:type="spellEnd"/>
      <w:r w:rsidRPr="003C3FF3">
        <w:rPr>
          <w:rFonts w:ascii="Book Antiqua" w:eastAsia="等线" w:hAnsi="Book Antiqua" w:cs="Times New Roman"/>
          <w:kern w:val="0"/>
          <w:sz w:val="24"/>
          <w:szCs w:val="24"/>
          <w:lang w:val="en-GB" w:eastAsia="en-US"/>
        </w:rPr>
        <w:t xml:space="preserve"> HW. </w:t>
      </w:r>
      <w:proofErr w:type="gramStart"/>
      <w:r w:rsidRPr="003C3FF3">
        <w:rPr>
          <w:rFonts w:ascii="Book Antiqua" w:eastAsia="等线" w:hAnsi="Book Antiqua" w:cs="Times New Roman"/>
          <w:kern w:val="0"/>
          <w:sz w:val="24"/>
          <w:szCs w:val="24"/>
          <w:lang w:val="en-GB" w:eastAsia="en-US"/>
        </w:rPr>
        <w:t xml:space="preserve">A comparative effectiveness study of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and insulin </w:t>
      </w:r>
      <w:proofErr w:type="spellStart"/>
      <w:r w:rsidRPr="003C3FF3">
        <w:rPr>
          <w:rFonts w:ascii="Book Antiqua" w:eastAsia="等线" w:hAnsi="Book Antiqua" w:cs="Times New Roman"/>
          <w:kern w:val="0"/>
          <w:sz w:val="24"/>
          <w:szCs w:val="24"/>
          <w:lang w:val="en-GB" w:eastAsia="en-US"/>
        </w:rPr>
        <w:t>glargine</w:t>
      </w:r>
      <w:proofErr w:type="spellEnd"/>
      <w:r w:rsidRPr="003C3FF3">
        <w:rPr>
          <w:rFonts w:ascii="Book Antiqua" w:eastAsia="等线" w:hAnsi="Book Antiqua" w:cs="Times New Roman"/>
          <w:kern w:val="0"/>
          <w:sz w:val="24"/>
          <w:szCs w:val="24"/>
          <w:lang w:val="en-GB" w:eastAsia="en-US"/>
        </w:rPr>
        <w:t xml:space="preserve"> 300</w:t>
      </w:r>
      <w:r w:rsidRPr="003C3FF3">
        <w:rPr>
          <w:rFonts w:ascii="Times New Roman" w:eastAsia="等线" w:hAnsi="Times New Roman" w:cs="Times New Roman"/>
          <w:kern w:val="0"/>
          <w:sz w:val="24"/>
          <w:szCs w:val="24"/>
          <w:lang w:val="en-GB" w:eastAsia="en-US"/>
        </w:rPr>
        <w:t> </w:t>
      </w:r>
      <w:r w:rsidRPr="003C3FF3">
        <w:rPr>
          <w:rFonts w:ascii="Book Antiqua" w:eastAsia="等线" w:hAnsi="Book Antiqua" w:cs="Times New Roman"/>
          <w:kern w:val="0"/>
          <w:sz w:val="24"/>
          <w:szCs w:val="24"/>
          <w:lang w:val="en-GB" w:eastAsia="en-US"/>
        </w:rPr>
        <w:t>U/mL in insulin-naïve patients with type 2 diabetes.</w:t>
      </w:r>
      <w:proofErr w:type="gram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2018 [PMID: 30552800 DOI: 10.1111/dom.13616]</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roofErr w:type="gramStart"/>
      <w:r w:rsidRPr="003C3FF3">
        <w:rPr>
          <w:rFonts w:ascii="Book Antiqua" w:eastAsia="等线" w:hAnsi="Book Antiqua" w:cs="Times New Roman"/>
          <w:kern w:val="0"/>
          <w:sz w:val="24"/>
          <w:szCs w:val="24"/>
          <w:lang w:val="en-GB" w:eastAsia="en-US"/>
        </w:rPr>
        <w:t xml:space="preserve">46 </w:t>
      </w:r>
      <w:r w:rsidRPr="003C3FF3">
        <w:rPr>
          <w:rFonts w:ascii="Book Antiqua" w:eastAsia="等线" w:hAnsi="Book Antiqua" w:cs="Times New Roman"/>
          <w:b/>
          <w:kern w:val="0"/>
          <w:sz w:val="24"/>
          <w:szCs w:val="24"/>
          <w:lang w:val="en-GB" w:eastAsia="en-US"/>
        </w:rPr>
        <w:t>Freemantle N</w:t>
      </w:r>
      <w:r w:rsidRPr="003C3FF3">
        <w:rPr>
          <w:rFonts w:ascii="Book Antiqua" w:eastAsia="等线" w:hAnsi="Book Antiqua" w:cs="Times New Roman"/>
          <w:kern w:val="0"/>
          <w:sz w:val="24"/>
          <w:szCs w:val="24"/>
          <w:lang w:val="en-GB" w:eastAsia="en-US"/>
        </w:rPr>
        <w:t xml:space="preserve">, Jourdan S. Comment on "a comparative effectiveness study of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and insulin </w:t>
      </w:r>
      <w:proofErr w:type="spellStart"/>
      <w:r w:rsidRPr="003C3FF3">
        <w:rPr>
          <w:rFonts w:ascii="Book Antiqua" w:eastAsia="等线" w:hAnsi="Book Antiqua" w:cs="Times New Roman"/>
          <w:kern w:val="0"/>
          <w:sz w:val="24"/>
          <w:szCs w:val="24"/>
          <w:lang w:val="en-GB" w:eastAsia="en-US"/>
        </w:rPr>
        <w:t>glargine</w:t>
      </w:r>
      <w:proofErr w:type="spellEnd"/>
      <w:r w:rsidRPr="003C3FF3">
        <w:rPr>
          <w:rFonts w:ascii="Book Antiqua" w:eastAsia="等线" w:hAnsi="Book Antiqua" w:cs="Times New Roman"/>
          <w:kern w:val="0"/>
          <w:sz w:val="24"/>
          <w:szCs w:val="24"/>
          <w:lang w:val="en-GB" w:eastAsia="en-US"/>
        </w:rPr>
        <w:t xml:space="preserve"> 300 U/mL in insulin-naïve patients with </w:t>
      </w:r>
      <w:r w:rsidRPr="003C3FF3">
        <w:rPr>
          <w:rFonts w:ascii="Book Antiqua" w:eastAsia="等线" w:hAnsi="Book Antiqua" w:cs="Times New Roman"/>
          <w:kern w:val="0"/>
          <w:sz w:val="24"/>
          <w:szCs w:val="24"/>
          <w:lang w:val="en-GB" w:eastAsia="en-US"/>
        </w:rPr>
        <w:lastRenderedPageBreak/>
        <w:t>type 2 diabetes".</w:t>
      </w:r>
      <w:proofErr w:type="gram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2019; </w:t>
      </w:r>
      <w:r w:rsidRPr="003C3FF3">
        <w:rPr>
          <w:rFonts w:ascii="Book Antiqua" w:eastAsia="等线" w:hAnsi="Book Antiqua" w:cs="Times New Roman"/>
          <w:b/>
          <w:kern w:val="0"/>
          <w:sz w:val="24"/>
          <w:szCs w:val="24"/>
          <w:lang w:val="en-GB" w:eastAsia="en-US"/>
        </w:rPr>
        <w:t>21</w:t>
      </w:r>
      <w:r w:rsidRPr="003C3FF3">
        <w:rPr>
          <w:rFonts w:ascii="Book Antiqua" w:eastAsia="等线" w:hAnsi="Book Antiqua" w:cs="Times New Roman"/>
          <w:kern w:val="0"/>
          <w:sz w:val="24"/>
          <w:szCs w:val="24"/>
          <w:lang w:val="en-GB" w:eastAsia="en-US"/>
        </w:rPr>
        <w:t>: 1758-1759 [PMID: 30900796 DOI: 10.1111/dom.13711]</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47 </w:t>
      </w:r>
      <w:proofErr w:type="spellStart"/>
      <w:r w:rsidRPr="003C3FF3">
        <w:rPr>
          <w:rFonts w:ascii="Book Antiqua" w:eastAsia="等线" w:hAnsi="Book Antiqua" w:cs="Times New Roman"/>
          <w:b/>
          <w:kern w:val="0"/>
          <w:sz w:val="24"/>
          <w:szCs w:val="24"/>
          <w:lang w:val="en-GB" w:eastAsia="en-US"/>
        </w:rPr>
        <w:t>Meneghini</w:t>
      </w:r>
      <w:proofErr w:type="spellEnd"/>
      <w:r w:rsidRPr="003C3FF3">
        <w:rPr>
          <w:rFonts w:ascii="Book Antiqua" w:eastAsia="等线" w:hAnsi="Book Antiqua" w:cs="Times New Roman"/>
          <w:b/>
          <w:kern w:val="0"/>
          <w:sz w:val="24"/>
          <w:szCs w:val="24"/>
          <w:lang w:val="en-GB" w:eastAsia="en-US"/>
        </w:rPr>
        <w:t xml:space="preserve"> L,</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Roussel</w:t>
      </w:r>
      <w:proofErr w:type="spellEnd"/>
      <w:r w:rsidRPr="003C3FF3">
        <w:rPr>
          <w:rFonts w:ascii="Book Antiqua" w:eastAsia="等线" w:hAnsi="Book Antiqua" w:cs="Times New Roman"/>
          <w:kern w:val="0"/>
          <w:sz w:val="24"/>
          <w:szCs w:val="24"/>
          <w:lang w:val="en-GB" w:eastAsia="en-US"/>
        </w:rPr>
        <w:t xml:space="preserve"> R, Zhou FL, </w:t>
      </w:r>
      <w:proofErr w:type="spellStart"/>
      <w:r w:rsidRPr="003C3FF3">
        <w:rPr>
          <w:rFonts w:ascii="Book Antiqua" w:eastAsia="等线" w:hAnsi="Book Antiqua" w:cs="Times New Roman"/>
          <w:kern w:val="0"/>
          <w:sz w:val="24"/>
          <w:szCs w:val="24"/>
          <w:lang w:val="en-GB" w:eastAsia="en-US"/>
        </w:rPr>
        <w:t>Bosnyak</w:t>
      </w:r>
      <w:proofErr w:type="spellEnd"/>
      <w:r w:rsidRPr="003C3FF3">
        <w:rPr>
          <w:rFonts w:ascii="Book Antiqua" w:eastAsia="等线" w:hAnsi="Book Antiqua" w:cs="Times New Roman"/>
          <w:kern w:val="0"/>
          <w:sz w:val="24"/>
          <w:szCs w:val="24"/>
          <w:lang w:val="en-GB" w:eastAsia="en-US"/>
        </w:rPr>
        <w:t xml:space="preserve"> Z, </w:t>
      </w:r>
      <w:proofErr w:type="spellStart"/>
      <w:r w:rsidRPr="003C3FF3">
        <w:rPr>
          <w:rFonts w:ascii="Book Antiqua" w:eastAsia="等线" w:hAnsi="Book Antiqua" w:cs="Times New Roman"/>
          <w:kern w:val="0"/>
          <w:sz w:val="24"/>
          <w:szCs w:val="24"/>
          <w:lang w:val="en-GB" w:eastAsia="en-US"/>
        </w:rPr>
        <w:t>Westerbacka</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Berria</w:t>
      </w:r>
      <w:proofErr w:type="spellEnd"/>
      <w:r w:rsidRPr="003C3FF3">
        <w:rPr>
          <w:rFonts w:ascii="Book Antiqua" w:eastAsia="等线" w:hAnsi="Book Antiqua" w:cs="Times New Roman"/>
          <w:kern w:val="0"/>
          <w:sz w:val="24"/>
          <w:szCs w:val="24"/>
          <w:lang w:val="en-GB" w:eastAsia="en-US"/>
        </w:rPr>
        <w:t xml:space="preserve"> R, Jimenez J, </w:t>
      </w:r>
      <w:proofErr w:type="spellStart"/>
      <w:r w:rsidRPr="003C3FF3">
        <w:rPr>
          <w:rFonts w:ascii="Book Antiqua" w:eastAsia="等线" w:hAnsi="Book Antiqua" w:cs="Times New Roman"/>
          <w:kern w:val="0"/>
          <w:sz w:val="24"/>
          <w:szCs w:val="24"/>
          <w:lang w:val="en-GB" w:eastAsia="en-US"/>
        </w:rPr>
        <w:t>Eliasson</w:t>
      </w:r>
      <w:proofErr w:type="spellEnd"/>
      <w:r w:rsidRPr="003C3FF3">
        <w:rPr>
          <w:rFonts w:ascii="Book Antiqua" w:eastAsia="等线" w:hAnsi="Book Antiqua" w:cs="Times New Roman"/>
          <w:kern w:val="0"/>
          <w:sz w:val="24"/>
          <w:szCs w:val="24"/>
          <w:lang w:val="en-GB" w:eastAsia="en-US"/>
        </w:rPr>
        <w:t xml:space="preserve"> B, </w:t>
      </w:r>
      <w:proofErr w:type="spellStart"/>
      <w:r w:rsidRPr="003C3FF3">
        <w:rPr>
          <w:rFonts w:ascii="Book Antiqua" w:eastAsia="等线" w:hAnsi="Book Antiqua" w:cs="Times New Roman"/>
          <w:kern w:val="0"/>
          <w:sz w:val="24"/>
          <w:szCs w:val="24"/>
          <w:lang w:val="en-GB" w:eastAsia="en-US"/>
        </w:rPr>
        <w:t>Hramiak</w:t>
      </w:r>
      <w:proofErr w:type="spellEnd"/>
      <w:r w:rsidRPr="003C3FF3">
        <w:rPr>
          <w:rFonts w:ascii="Book Antiqua" w:eastAsia="等线" w:hAnsi="Book Antiqua" w:cs="Times New Roman"/>
          <w:kern w:val="0"/>
          <w:sz w:val="24"/>
          <w:szCs w:val="24"/>
          <w:lang w:val="en-GB" w:eastAsia="en-US"/>
        </w:rPr>
        <w:t xml:space="preserve"> I, Bailey TS. Comparable Rates of Severe </w:t>
      </w:r>
      <w:proofErr w:type="spell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lang w:val="en-GB" w:eastAsia="en-US"/>
        </w:rPr>
        <w:t xml:space="preserve"> in People with Type 2 Diabetes (T2DM) at High Risk of </w:t>
      </w:r>
      <w:proofErr w:type="spell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lang w:val="en-GB" w:eastAsia="en-US"/>
        </w:rPr>
        <w:t xml:space="preserve"> Switching to either Insulin Glargine 300 U/mL (Gla-300) or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)—The Lightning Real-World Predictive </w:t>
      </w:r>
      <w:proofErr w:type="spellStart"/>
      <w:r w:rsidRPr="003C3FF3">
        <w:rPr>
          <w:rFonts w:ascii="Book Antiqua" w:eastAsia="等线" w:hAnsi="Book Antiqua" w:cs="Times New Roman"/>
          <w:kern w:val="0"/>
          <w:sz w:val="24"/>
          <w:szCs w:val="24"/>
          <w:lang w:val="en-GB" w:eastAsia="en-US"/>
        </w:rPr>
        <w:t>Modeling</w:t>
      </w:r>
      <w:proofErr w:type="spellEnd"/>
      <w:r w:rsidRPr="003C3FF3">
        <w:rPr>
          <w:rFonts w:ascii="Book Antiqua" w:eastAsia="等线" w:hAnsi="Book Antiqua" w:cs="Times New Roman"/>
          <w:kern w:val="0"/>
          <w:sz w:val="24"/>
          <w:szCs w:val="24"/>
          <w:lang w:val="en-GB" w:eastAsia="en-US"/>
        </w:rPr>
        <w:t xml:space="preserve"> Study. </w:t>
      </w:r>
      <w:r w:rsidRPr="003C3FF3">
        <w:rPr>
          <w:rFonts w:ascii="Book Antiqua" w:eastAsia="等线" w:hAnsi="Book Antiqua" w:cs="Times New Roman"/>
          <w:i/>
          <w:iCs/>
          <w:kern w:val="0"/>
          <w:sz w:val="24"/>
          <w:szCs w:val="24"/>
          <w:lang w:val="en-GB" w:eastAsia="en-US"/>
        </w:rPr>
        <w:t>Diabetes</w:t>
      </w:r>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bCs/>
          <w:kern w:val="0"/>
          <w:sz w:val="24"/>
          <w:szCs w:val="24"/>
          <w:lang w:val="en-GB" w:eastAsia="en-US"/>
        </w:rPr>
        <w:t xml:space="preserve">67 Supple 1 </w:t>
      </w:r>
      <w:r w:rsidRPr="003C3FF3">
        <w:rPr>
          <w:rFonts w:ascii="Book Antiqua" w:eastAsia="等线" w:hAnsi="Book Antiqua" w:cs="Times New Roman"/>
          <w:kern w:val="0"/>
          <w:sz w:val="24"/>
          <w:szCs w:val="24"/>
          <w:lang w:val="en-GB" w:eastAsia="en-US"/>
        </w:rPr>
        <w:t>[DOI: 10.2337/db18-97-LB]</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48 </w:t>
      </w:r>
      <w:proofErr w:type="spellStart"/>
      <w:r w:rsidRPr="003C3FF3">
        <w:rPr>
          <w:rFonts w:ascii="Book Antiqua" w:eastAsia="等线" w:hAnsi="Book Antiqua" w:cs="Times New Roman"/>
          <w:b/>
          <w:kern w:val="0"/>
          <w:sz w:val="24"/>
          <w:szCs w:val="24"/>
          <w:lang w:val="en-GB" w:eastAsia="en-US"/>
        </w:rPr>
        <w:t>Pettus</w:t>
      </w:r>
      <w:proofErr w:type="spellEnd"/>
      <w:r w:rsidRPr="003C3FF3">
        <w:rPr>
          <w:rFonts w:ascii="Book Antiqua" w:eastAsia="等线" w:hAnsi="Book Antiqua" w:cs="Times New Roman"/>
          <w:b/>
          <w:kern w:val="0"/>
          <w:sz w:val="24"/>
          <w:szCs w:val="24"/>
          <w:lang w:val="en-GB" w:eastAsia="en-US"/>
        </w:rPr>
        <w:t xml:space="preserve"> J</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Roussel</w:t>
      </w:r>
      <w:proofErr w:type="spellEnd"/>
      <w:r w:rsidRPr="003C3FF3">
        <w:rPr>
          <w:rFonts w:ascii="Book Antiqua" w:eastAsia="等线" w:hAnsi="Book Antiqua" w:cs="Times New Roman"/>
          <w:kern w:val="0"/>
          <w:sz w:val="24"/>
          <w:szCs w:val="24"/>
          <w:lang w:val="en-GB" w:eastAsia="en-US"/>
        </w:rPr>
        <w:t xml:space="preserve"> R, Liz Zhou F, </w:t>
      </w:r>
      <w:proofErr w:type="spellStart"/>
      <w:r w:rsidRPr="003C3FF3">
        <w:rPr>
          <w:rFonts w:ascii="Book Antiqua" w:eastAsia="等线" w:hAnsi="Book Antiqua" w:cs="Times New Roman"/>
          <w:kern w:val="0"/>
          <w:sz w:val="24"/>
          <w:szCs w:val="24"/>
          <w:lang w:val="en-GB" w:eastAsia="en-US"/>
        </w:rPr>
        <w:t>Bosnyak</w:t>
      </w:r>
      <w:proofErr w:type="spellEnd"/>
      <w:r w:rsidRPr="003C3FF3">
        <w:rPr>
          <w:rFonts w:ascii="Book Antiqua" w:eastAsia="等线" w:hAnsi="Book Antiqua" w:cs="Times New Roman"/>
          <w:kern w:val="0"/>
          <w:sz w:val="24"/>
          <w:szCs w:val="24"/>
          <w:lang w:val="en-GB" w:eastAsia="en-US"/>
        </w:rPr>
        <w:t xml:space="preserve"> Z, </w:t>
      </w:r>
      <w:proofErr w:type="spellStart"/>
      <w:r w:rsidRPr="003C3FF3">
        <w:rPr>
          <w:rFonts w:ascii="Book Antiqua" w:eastAsia="等线" w:hAnsi="Book Antiqua" w:cs="Times New Roman"/>
          <w:kern w:val="0"/>
          <w:sz w:val="24"/>
          <w:szCs w:val="24"/>
          <w:lang w:val="en-GB" w:eastAsia="en-US"/>
        </w:rPr>
        <w:t>Westerbacka</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Berria</w:t>
      </w:r>
      <w:proofErr w:type="spellEnd"/>
      <w:r w:rsidRPr="003C3FF3">
        <w:rPr>
          <w:rFonts w:ascii="Book Antiqua" w:eastAsia="等线" w:hAnsi="Book Antiqua" w:cs="Times New Roman"/>
          <w:kern w:val="0"/>
          <w:sz w:val="24"/>
          <w:szCs w:val="24"/>
          <w:lang w:val="en-GB" w:eastAsia="en-US"/>
        </w:rPr>
        <w:t xml:space="preserve"> R, Jimenez J, </w:t>
      </w:r>
      <w:proofErr w:type="spellStart"/>
      <w:r w:rsidRPr="003C3FF3">
        <w:rPr>
          <w:rFonts w:ascii="Book Antiqua" w:eastAsia="等线" w:hAnsi="Book Antiqua" w:cs="Times New Roman"/>
          <w:kern w:val="0"/>
          <w:sz w:val="24"/>
          <w:szCs w:val="24"/>
          <w:lang w:val="en-GB" w:eastAsia="en-US"/>
        </w:rPr>
        <w:t>Eliasson</w:t>
      </w:r>
      <w:proofErr w:type="spellEnd"/>
      <w:r w:rsidRPr="003C3FF3">
        <w:rPr>
          <w:rFonts w:ascii="Book Antiqua" w:eastAsia="等线" w:hAnsi="Book Antiqua" w:cs="Times New Roman"/>
          <w:kern w:val="0"/>
          <w:sz w:val="24"/>
          <w:szCs w:val="24"/>
          <w:lang w:val="en-GB" w:eastAsia="en-US"/>
        </w:rPr>
        <w:t xml:space="preserve"> B, </w:t>
      </w:r>
      <w:proofErr w:type="spellStart"/>
      <w:r w:rsidRPr="003C3FF3">
        <w:rPr>
          <w:rFonts w:ascii="Book Antiqua" w:eastAsia="等线" w:hAnsi="Book Antiqua" w:cs="Times New Roman"/>
          <w:kern w:val="0"/>
          <w:sz w:val="24"/>
          <w:szCs w:val="24"/>
          <w:lang w:val="en-GB" w:eastAsia="en-US"/>
        </w:rPr>
        <w:t>Hramiak</w:t>
      </w:r>
      <w:proofErr w:type="spellEnd"/>
      <w:r w:rsidRPr="003C3FF3">
        <w:rPr>
          <w:rFonts w:ascii="Book Antiqua" w:eastAsia="等线" w:hAnsi="Book Antiqua" w:cs="Times New Roman"/>
          <w:kern w:val="0"/>
          <w:sz w:val="24"/>
          <w:szCs w:val="24"/>
          <w:lang w:val="en-GB" w:eastAsia="en-US"/>
        </w:rPr>
        <w:t xml:space="preserve"> I, Bailey T, </w:t>
      </w:r>
      <w:proofErr w:type="spellStart"/>
      <w:r w:rsidRPr="003C3FF3">
        <w:rPr>
          <w:rFonts w:ascii="Book Antiqua" w:eastAsia="等线" w:hAnsi="Book Antiqua" w:cs="Times New Roman"/>
          <w:kern w:val="0"/>
          <w:sz w:val="24"/>
          <w:szCs w:val="24"/>
          <w:lang w:val="en-GB" w:eastAsia="en-US"/>
        </w:rPr>
        <w:t>Meneghini</w:t>
      </w:r>
      <w:proofErr w:type="spellEnd"/>
      <w:r w:rsidRPr="003C3FF3">
        <w:rPr>
          <w:rFonts w:ascii="Book Antiqua" w:eastAsia="等线" w:hAnsi="Book Antiqua" w:cs="Times New Roman"/>
          <w:kern w:val="0"/>
          <w:sz w:val="24"/>
          <w:szCs w:val="24"/>
          <w:lang w:val="en-GB" w:eastAsia="en-US"/>
        </w:rPr>
        <w:t xml:space="preserve"> L. Rates of </w:t>
      </w:r>
      <w:proofErr w:type="spell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lang w:val="en-GB" w:eastAsia="en-US"/>
        </w:rPr>
        <w:t xml:space="preserve"> Predicted in Patients with Type 2 Diabetes on Insulin Glargine 300 U/ml Versus First- and Second-Generation Basal Insulin </w:t>
      </w:r>
      <w:proofErr w:type="spellStart"/>
      <w:r w:rsidRPr="003C3FF3">
        <w:rPr>
          <w:rFonts w:ascii="Book Antiqua" w:eastAsia="等线" w:hAnsi="Book Antiqua" w:cs="Times New Roman"/>
          <w:kern w:val="0"/>
          <w:sz w:val="24"/>
          <w:szCs w:val="24"/>
          <w:lang w:val="en-GB" w:eastAsia="en-US"/>
        </w:rPr>
        <w:t>Analogs</w:t>
      </w:r>
      <w:proofErr w:type="spellEnd"/>
      <w:r w:rsidRPr="003C3FF3">
        <w:rPr>
          <w:rFonts w:ascii="Book Antiqua" w:eastAsia="等线" w:hAnsi="Book Antiqua" w:cs="Times New Roman"/>
          <w:kern w:val="0"/>
          <w:sz w:val="24"/>
          <w:szCs w:val="24"/>
          <w:lang w:val="en-GB" w:eastAsia="en-US"/>
        </w:rPr>
        <w:t xml:space="preserve">: The Real-World LIGHTNING Study.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Ther</w:t>
      </w:r>
      <w:proofErr w:type="spellEnd"/>
      <w:r w:rsidRPr="003C3FF3">
        <w:rPr>
          <w:rFonts w:ascii="Book Antiqua" w:eastAsia="等线" w:hAnsi="Book Antiqua" w:cs="Times New Roman"/>
          <w:kern w:val="0"/>
          <w:sz w:val="24"/>
          <w:szCs w:val="24"/>
          <w:lang w:val="en-GB" w:eastAsia="en-US"/>
        </w:rPr>
        <w:t xml:space="preserve"> 2019; </w:t>
      </w:r>
      <w:r w:rsidRPr="003C3FF3">
        <w:rPr>
          <w:rFonts w:ascii="Book Antiqua" w:eastAsia="等线" w:hAnsi="Book Antiqua" w:cs="Times New Roman"/>
          <w:b/>
          <w:kern w:val="0"/>
          <w:sz w:val="24"/>
          <w:szCs w:val="24"/>
          <w:lang w:val="en-GB" w:eastAsia="en-US"/>
        </w:rPr>
        <w:t>10</w:t>
      </w:r>
      <w:r w:rsidRPr="003C3FF3">
        <w:rPr>
          <w:rFonts w:ascii="Book Antiqua" w:eastAsia="等线" w:hAnsi="Book Antiqua" w:cs="Times New Roman"/>
          <w:kern w:val="0"/>
          <w:sz w:val="24"/>
          <w:szCs w:val="24"/>
          <w:lang w:val="en-GB" w:eastAsia="en-US"/>
        </w:rPr>
        <w:t>: 617-633 [PMID: 30767173 DOI: 10.1007/s13300-019-0568-8]</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49 </w:t>
      </w:r>
      <w:r w:rsidRPr="003C3FF3">
        <w:rPr>
          <w:rFonts w:ascii="Book Antiqua" w:eastAsia="等线" w:hAnsi="Book Antiqua" w:cs="Times New Roman"/>
          <w:b/>
          <w:kern w:val="0"/>
          <w:sz w:val="24"/>
          <w:szCs w:val="24"/>
          <w:lang w:val="en-GB" w:eastAsia="en-US"/>
        </w:rPr>
        <w:t>Sullivan SD</w:t>
      </w:r>
      <w:r w:rsidRPr="003C3FF3">
        <w:rPr>
          <w:rFonts w:ascii="Book Antiqua" w:eastAsia="等线" w:hAnsi="Book Antiqua" w:cs="Times New Roman"/>
          <w:kern w:val="0"/>
          <w:sz w:val="24"/>
          <w:szCs w:val="24"/>
          <w:lang w:val="en-GB" w:eastAsia="en-US"/>
        </w:rPr>
        <w:t xml:space="preserve">, Bailey TS, </w:t>
      </w:r>
      <w:proofErr w:type="spellStart"/>
      <w:r w:rsidRPr="003C3FF3">
        <w:rPr>
          <w:rFonts w:ascii="Book Antiqua" w:eastAsia="等线" w:hAnsi="Book Antiqua" w:cs="Times New Roman"/>
          <w:kern w:val="0"/>
          <w:sz w:val="24"/>
          <w:szCs w:val="24"/>
          <w:lang w:val="en-GB" w:eastAsia="en-US"/>
        </w:rPr>
        <w:t>Roussel</w:t>
      </w:r>
      <w:proofErr w:type="spellEnd"/>
      <w:r w:rsidRPr="003C3FF3">
        <w:rPr>
          <w:rFonts w:ascii="Book Antiqua" w:eastAsia="等线" w:hAnsi="Book Antiqua" w:cs="Times New Roman"/>
          <w:kern w:val="0"/>
          <w:sz w:val="24"/>
          <w:szCs w:val="24"/>
          <w:lang w:val="en-GB" w:eastAsia="en-US"/>
        </w:rPr>
        <w:t xml:space="preserve"> R, Zhou FL, </w:t>
      </w:r>
      <w:proofErr w:type="spellStart"/>
      <w:r w:rsidRPr="003C3FF3">
        <w:rPr>
          <w:rFonts w:ascii="Book Antiqua" w:eastAsia="等线" w:hAnsi="Book Antiqua" w:cs="Times New Roman"/>
          <w:kern w:val="0"/>
          <w:sz w:val="24"/>
          <w:szCs w:val="24"/>
          <w:lang w:val="en-GB" w:eastAsia="en-US"/>
        </w:rPr>
        <w:t>Bosnyak</w:t>
      </w:r>
      <w:proofErr w:type="spellEnd"/>
      <w:r w:rsidRPr="003C3FF3">
        <w:rPr>
          <w:rFonts w:ascii="Book Antiqua" w:eastAsia="等线" w:hAnsi="Book Antiqua" w:cs="Times New Roman"/>
          <w:kern w:val="0"/>
          <w:sz w:val="24"/>
          <w:szCs w:val="24"/>
          <w:lang w:val="en-GB" w:eastAsia="en-US"/>
        </w:rPr>
        <w:t xml:space="preserve"> Z, </w:t>
      </w:r>
      <w:proofErr w:type="spellStart"/>
      <w:r w:rsidRPr="003C3FF3">
        <w:rPr>
          <w:rFonts w:ascii="Book Antiqua" w:eastAsia="等线" w:hAnsi="Book Antiqua" w:cs="Times New Roman"/>
          <w:kern w:val="0"/>
          <w:sz w:val="24"/>
          <w:szCs w:val="24"/>
          <w:lang w:val="en-GB" w:eastAsia="en-US"/>
        </w:rPr>
        <w:t>Preblick</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Westerbacka</w:t>
      </w:r>
      <w:proofErr w:type="spellEnd"/>
      <w:r w:rsidRPr="003C3FF3">
        <w:rPr>
          <w:rFonts w:ascii="Book Antiqua" w:eastAsia="等线" w:hAnsi="Book Antiqua" w:cs="Times New Roman"/>
          <w:kern w:val="0"/>
          <w:sz w:val="24"/>
          <w:szCs w:val="24"/>
          <w:lang w:val="en-GB" w:eastAsia="en-US"/>
        </w:rPr>
        <w:t xml:space="preserve"> J, Gupta RA, Blonde L. Clinical outcomes in real-world patients with type 2 diabetes switching from first- to second-generation basal insulin analogues: Comparative effectiveness of insulin glargine 300 units/mL and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in the DELIVER D+ cohort study.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Obes</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20</w:t>
      </w:r>
      <w:r w:rsidRPr="003C3FF3">
        <w:rPr>
          <w:rFonts w:ascii="Book Antiqua" w:eastAsia="等线" w:hAnsi="Book Antiqua" w:cs="Times New Roman"/>
          <w:kern w:val="0"/>
          <w:sz w:val="24"/>
          <w:szCs w:val="24"/>
          <w:lang w:val="en-GB" w:eastAsia="en-US"/>
        </w:rPr>
        <w:t>: 2148-2158 [PMID: 29938887 DOI: 10.1111/dom.13345]</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50 </w:t>
      </w:r>
      <w:proofErr w:type="spellStart"/>
      <w:r w:rsidRPr="003C3FF3">
        <w:rPr>
          <w:rFonts w:ascii="Book Antiqua" w:eastAsia="等线" w:hAnsi="Book Antiqua" w:cs="Times New Roman"/>
          <w:b/>
          <w:kern w:val="0"/>
          <w:sz w:val="24"/>
          <w:szCs w:val="24"/>
          <w:lang w:val="en-GB" w:eastAsia="en-US"/>
        </w:rPr>
        <w:t>Roussel</w:t>
      </w:r>
      <w:proofErr w:type="spellEnd"/>
      <w:r w:rsidRPr="003C3FF3">
        <w:rPr>
          <w:rFonts w:ascii="Book Antiqua" w:eastAsia="等线" w:hAnsi="Book Antiqua" w:cs="Times New Roman"/>
          <w:b/>
          <w:kern w:val="0"/>
          <w:sz w:val="24"/>
          <w:szCs w:val="24"/>
          <w:lang w:val="en-GB" w:eastAsia="en-US"/>
        </w:rPr>
        <w:t xml:space="preserve"> R</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Ritzel</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Boëlle</w:t>
      </w:r>
      <w:proofErr w:type="spellEnd"/>
      <w:r w:rsidRPr="003C3FF3">
        <w:rPr>
          <w:rFonts w:ascii="Book Antiqua" w:eastAsia="等线" w:hAnsi="Book Antiqua" w:cs="Times New Roman"/>
          <w:kern w:val="0"/>
          <w:sz w:val="24"/>
          <w:szCs w:val="24"/>
          <w:lang w:val="en-GB" w:eastAsia="en-US"/>
        </w:rPr>
        <w:t xml:space="preserve">-Le </w:t>
      </w:r>
      <w:proofErr w:type="spellStart"/>
      <w:r w:rsidRPr="003C3FF3">
        <w:rPr>
          <w:rFonts w:ascii="Book Antiqua" w:eastAsia="等线" w:hAnsi="Book Antiqua" w:cs="Times New Roman"/>
          <w:kern w:val="0"/>
          <w:sz w:val="24"/>
          <w:szCs w:val="24"/>
          <w:lang w:val="en-GB" w:eastAsia="en-US"/>
        </w:rPr>
        <w:t>Corfec</w:t>
      </w:r>
      <w:proofErr w:type="spellEnd"/>
      <w:r w:rsidRPr="003C3FF3">
        <w:rPr>
          <w:rFonts w:ascii="Book Antiqua" w:eastAsia="等线" w:hAnsi="Book Antiqua" w:cs="Times New Roman"/>
          <w:kern w:val="0"/>
          <w:sz w:val="24"/>
          <w:szCs w:val="24"/>
          <w:lang w:val="en-GB" w:eastAsia="en-US"/>
        </w:rPr>
        <w:t xml:space="preserve"> E, </w:t>
      </w:r>
      <w:proofErr w:type="spellStart"/>
      <w:r w:rsidRPr="003C3FF3">
        <w:rPr>
          <w:rFonts w:ascii="Book Antiqua" w:eastAsia="等线" w:hAnsi="Book Antiqua" w:cs="Times New Roman"/>
          <w:kern w:val="0"/>
          <w:sz w:val="24"/>
          <w:szCs w:val="24"/>
          <w:lang w:val="en-GB" w:eastAsia="en-US"/>
        </w:rPr>
        <w:t>Balkau</w:t>
      </w:r>
      <w:proofErr w:type="spellEnd"/>
      <w:r w:rsidRPr="003C3FF3">
        <w:rPr>
          <w:rFonts w:ascii="Book Antiqua" w:eastAsia="等线" w:hAnsi="Book Antiqua" w:cs="Times New Roman"/>
          <w:kern w:val="0"/>
          <w:sz w:val="24"/>
          <w:szCs w:val="24"/>
          <w:lang w:val="en-GB" w:eastAsia="en-US"/>
        </w:rPr>
        <w:t xml:space="preserve"> B, </w:t>
      </w:r>
      <w:proofErr w:type="spellStart"/>
      <w:r w:rsidRPr="003C3FF3">
        <w:rPr>
          <w:rFonts w:ascii="Book Antiqua" w:eastAsia="等线" w:hAnsi="Book Antiqua" w:cs="Times New Roman"/>
          <w:kern w:val="0"/>
          <w:sz w:val="24"/>
          <w:szCs w:val="24"/>
          <w:lang w:val="en-GB" w:eastAsia="en-US"/>
        </w:rPr>
        <w:t>Rosenstock</w:t>
      </w:r>
      <w:proofErr w:type="spellEnd"/>
      <w:r w:rsidRPr="003C3FF3">
        <w:rPr>
          <w:rFonts w:ascii="Book Antiqua" w:eastAsia="等线" w:hAnsi="Book Antiqua" w:cs="Times New Roman"/>
          <w:kern w:val="0"/>
          <w:sz w:val="24"/>
          <w:szCs w:val="24"/>
          <w:lang w:val="en-GB" w:eastAsia="en-US"/>
        </w:rPr>
        <w:t xml:space="preserve"> J. Clinical perspectives from the BEGIN and EDITION programmes: Trial-level meta-analyses outcomes with either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or </w:t>
      </w:r>
      <w:proofErr w:type="spellStart"/>
      <w:r w:rsidRPr="003C3FF3">
        <w:rPr>
          <w:rFonts w:ascii="Book Antiqua" w:eastAsia="等线" w:hAnsi="Book Antiqua" w:cs="Times New Roman"/>
          <w:kern w:val="0"/>
          <w:sz w:val="24"/>
          <w:szCs w:val="24"/>
          <w:lang w:val="en-GB" w:eastAsia="en-US"/>
        </w:rPr>
        <w:t>glargine</w:t>
      </w:r>
      <w:proofErr w:type="spellEnd"/>
      <w:r w:rsidRPr="003C3FF3">
        <w:rPr>
          <w:rFonts w:ascii="Book Antiqua" w:eastAsia="等线" w:hAnsi="Book Antiqua" w:cs="Times New Roman"/>
          <w:kern w:val="0"/>
          <w:sz w:val="24"/>
          <w:szCs w:val="24"/>
          <w:lang w:val="en-GB" w:eastAsia="en-US"/>
        </w:rPr>
        <w:t xml:space="preserve"> 300U/mL vs glargine 100U/mL in T2DM.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Metab</w:t>
      </w:r>
      <w:proofErr w:type="spellEnd"/>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44</w:t>
      </w:r>
      <w:r w:rsidRPr="003C3FF3">
        <w:rPr>
          <w:rFonts w:ascii="Book Antiqua" w:eastAsia="等线" w:hAnsi="Book Antiqua" w:cs="Times New Roman"/>
          <w:kern w:val="0"/>
          <w:sz w:val="24"/>
          <w:szCs w:val="24"/>
          <w:lang w:val="en-GB" w:eastAsia="en-US"/>
        </w:rPr>
        <w:t>: 402-409 [PMID: 29548798 DOI: 10.1016/j.diabet.2018.02.002]</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51 </w:t>
      </w:r>
      <w:proofErr w:type="spellStart"/>
      <w:r w:rsidRPr="003C3FF3">
        <w:rPr>
          <w:rFonts w:ascii="Book Antiqua" w:eastAsia="等线" w:hAnsi="Book Antiqua" w:cs="Times New Roman"/>
          <w:b/>
          <w:kern w:val="0"/>
          <w:sz w:val="24"/>
          <w:szCs w:val="24"/>
          <w:lang w:val="en-GB" w:eastAsia="en-US"/>
        </w:rPr>
        <w:t>Rosenstock</w:t>
      </w:r>
      <w:proofErr w:type="spellEnd"/>
      <w:r w:rsidRPr="003C3FF3">
        <w:rPr>
          <w:rFonts w:ascii="Book Antiqua" w:eastAsia="等线" w:hAnsi="Book Antiqua" w:cs="Times New Roman"/>
          <w:b/>
          <w:kern w:val="0"/>
          <w:sz w:val="24"/>
          <w:szCs w:val="24"/>
          <w:lang w:val="en-GB" w:eastAsia="en-US"/>
        </w:rPr>
        <w:t xml:space="preserve"> J</w:t>
      </w:r>
      <w:r w:rsidRPr="003C3FF3">
        <w:rPr>
          <w:rFonts w:ascii="Book Antiqua" w:eastAsia="等线" w:hAnsi="Book Antiqua" w:cs="Times New Roman"/>
          <w:kern w:val="0"/>
          <w:sz w:val="24"/>
          <w:szCs w:val="24"/>
          <w:lang w:val="en-GB" w:eastAsia="en-US"/>
        </w:rPr>
        <w:t xml:space="preserve">, Cheng A, </w:t>
      </w:r>
      <w:proofErr w:type="spellStart"/>
      <w:r w:rsidRPr="003C3FF3">
        <w:rPr>
          <w:rFonts w:ascii="Book Antiqua" w:eastAsia="等线" w:hAnsi="Book Antiqua" w:cs="Times New Roman"/>
          <w:kern w:val="0"/>
          <w:sz w:val="24"/>
          <w:szCs w:val="24"/>
          <w:lang w:val="en-GB" w:eastAsia="en-US"/>
        </w:rPr>
        <w:t>Ritzel</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Bosnyak</w:t>
      </w:r>
      <w:proofErr w:type="spellEnd"/>
      <w:r w:rsidRPr="003C3FF3">
        <w:rPr>
          <w:rFonts w:ascii="Book Antiqua" w:eastAsia="等线" w:hAnsi="Book Antiqua" w:cs="Times New Roman"/>
          <w:kern w:val="0"/>
          <w:sz w:val="24"/>
          <w:szCs w:val="24"/>
          <w:lang w:val="en-GB" w:eastAsia="en-US"/>
        </w:rPr>
        <w:t xml:space="preserve"> Z, </w:t>
      </w:r>
      <w:proofErr w:type="spellStart"/>
      <w:r w:rsidRPr="003C3FF3">
        <w:rPr>
          <w:rFonts w:ascii="Book Antiqua" w:eastAsia="等线" w:hAnsi="Book Antiqua" w:cs="Times New Roman"/>
          <w:kern w:val="0"/>
          <w:sz w:val="24"/>
          <w:szCs w:val="24"/>
          <w:lang w:val="en-GB" w:eastAsia="en-US"/>
        </w:rPr>
        <w:t>Devisme</w:t>
      </w:r>
      <w:proofErr w:type="spellEnd"/>
      <w:r w:rsidRPr="003C3FF3">
        <w:rPr>
          <w:rFonts w:ascii="Book Antiqua" w:eastAsia="等线" w:hAnsi="Book Antiqua" w:cs="Times New Roman"/>
          <w:kern w:val="0"/>
          <w:sz w:val="24"/>
          <w:szCs w:val="24"/>
          <w:lang w:val="en-GB" w:eastAsia="en-US"/>
        </w:rPr>
        <w:t xml:space="preserve"> C, Cali AMG, </w:t>
      </w:r>
      <w:proofErr w:type="spellStart"/>
      <w:r w:rsidRPr="003C3FF3">
        <w:rPr>
          <w:rFonts w:ascii="Book Antiqua" w:eastAsia="等线" w:hAnsi="Book Antiqua" w:cs="Times New Roman"/>
          <w:kern w:val="0"/>
          <w:sz w:val="24"/>
          <w:szCs w:val="24"/>
          <w:lang w:val="en-GB" w:eastAsia="en-US"/>
        </w:rPr>
        <w:t>Sieber</w:t>
      </w:r>
      <w:proofErr w:type="spellEnd"/>
      <w:r w:rsidRPr="003C3FF3">
        <w:rPr>
          <w:rFonts w:ascii="Book Antiqua" w:eastAsia="等线" w:hAnsi="Book Antiqua" w:cs="Times New Roman"/>
          <w:kern w:val="0"/>
          <w:sz w:val="24"/>
          <w:szCs w:val="24"/>
          <w:lang w:val="en-GB" w:eastAsia="en-US"/>
        </w:rPr>
        <w:t xml:space="preserve"> J, Stella P, Wang X, </w:t>
      </w:r>
      <w:proofErr w:type="spellStart"/>
      <w:r w:rsidRPr="003C3FF3">
        <w:rPr>
          <w:rFonts w:ascii="Book Antiqua" w:eastAsia="等线" w:hAnsi="Book Antiqua" w:cs="Times New Roman"/>
          <w:kern w:val="0"/>
          <w:sz w:val="24"/>
          <w:szCs w:val="24"/>
          <w:lang w:val="en-GB" w:eastAsia="en-US"/>
        </w:rPr>
        <w:t>Frías</w:t>
      </w:r>
      <w:proofErr w:type="spellEnd"/>
      <w:r w:rsidRPr="003C3FF3">
        <w:rPr>
          <w:rFonts w:ascii="Book Antiqua" w:eastAsia="等线" w:hAnsi="Book Antiqua" w:cs="Times New Roman"/>
          <w:kern w:val="0"/>
          <w:sz w:val="24"/>
          <w:szCs w:val="24"/>
          <w:lang w:val="en-GB" w:eastAsia="en-US"/>
        </w:rPr>
        <w:t xml:space="preserve"> JP, </w:t>
      </w:r>
      <w:proofErr w:type="spellStart"/>
      <w:r w:rsidRPr="003C3FF3">
        <w:rPr>
          <w:rFonts w:ascii="Book Antiqua" w:eastAsia="等线" w:hAnsi="Book Antiqua" w:cs="Times New Roman"/>
          <w:kern w:val="0"/>
          <w:sz w:val="24"/>
          <w:szCs w:val="24"/>
          <w:lang w:val="en-GB" w:eastAsia="en-US"/>
        </w:rPr>
        <w:t>Roussel</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Bolli</w:t>
      </w:r>
      <w:proofErr w:type="spellEnd"/>
      <w:r w:rsidRPr="003C3FF3">
        <w:rPr>
          <w:rFonts w:ascii="Book Antiqua" w:eastAsia="等线" w:hAnsi="Book Antiqua" w:cs="Times New Roman"/>
          <w:kern w:val="0"/>
          <w:sz w:val="24"/>
          <w:szCs w:val="24"/>
          <w:lang w:val="en-GB" w:eastAsia="en-US"/>
        </w:rPr>
        <w:t xml:space="preserve"> GB. More Similarities Than Differences Testing Insulin Glargine 300 Units/mL </w:t>
      </w:r>
      <w:proofErr w:type="gramStart"/>
      <w:r w:rsidRPr="003C3FF3">
        <w:rPr>
          <w:rFonts w:ascii="Book Antiqua" w:eastAsia="等线" w:hAnsi="Book Antiqua" w:cs="Times New Roman"/>
          <w:kern w:val="0"/>
          <w:sz w:val="24"/>
          <w:szCs w:val="24"/>
          <w:lang w:val="en-GB" w:eastAsia="en-US"/>
        </w:rPr>
        <w:t>Versus</w:t>
      </w:r>
      <w:proofErr w:type="gramEnd"/>
      <w:r w:rsidRPr="003C3FF3">
        <w:rPr>
          <w:rFonts w:ascii="Book Antiqua" w:eastAsia="等线" w:hAnsi="Book Antiqua" w:cs="Times New Roman"/>
          <w:kern w:val="0"/>
          <w:sz w:val="24"/>
          <w:szCs w:val="24"/>
          <w:lang w:val="en-GB" w:eastAsia="en-US"/>
        </w:rPr>
        <w:t xml:space="preserve">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100 Units/mL in Insulin-Naive Type 2 Diabetes: The Randomized </w:t>
      </w:r>
      <w:r w:rsidRPr="003C3FF3">
        <w:rPr>
          <w:rFonts w:ascii="Book Antiqua" w:eastAsia="等线" w:hAnsi="Book Antiqua" w:cs="Times New Roman"/>
          <w:kern w:val="0"/>
          <w:sz w:val="24"/>
          <w:szCs w:val="24"/>
          <w:lang w:val="en-GB" w:eastAsia="en-US"/>
        </w:rPr>
        <w:lastRenderedPageBreak/>
        <w:t xml:space="preserve">Head-to-Head BRIGHT Trial. </w:t>
      </w:r>
      <w:r w:rsidRPr="003C3FF3">
        <w:rPr>
          <w:rFonts w:ascii="Book Antiqua" w:eastAsia="等线" w:hAnsi="Book Antiqua" w:cs="Times New Roman"/>
          <w:i/>
          <w:kern w:val="0"/>
          <w:sz w:val="24"/>
          <w:szCs w:val="24"/>
          <w:lang w:val="en-GB" w:eastAsia="en-US"/>
        </w:rPr>
        <w:t>Diabetes Care</w:t>
      </w:r>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41</w:t>
      </w:r>
      <w:r w:rsidRPr="003C3FF3">
        <w:rPr>
          <w:rFonts w:ascii="Book Antiqua" w:eastAsia="等线" w:hAnsi="Book Antiqua" w:cs="Times New Roman"/>
          <w:kern w:val="0"/>
          <w:sz w:val="24"/>
          <w:szCs w:val="24"/>
          <w:lang w:val="en-GB" w:eastAsia="en-US"/>
        </w:rPr>
        <w:t>: 2147-2154 [PMID: 30104294 DOI: 10.2337/dc18-0559]</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52 </w:t>
      </w:r>
      <w:r w:rsidRPr="003C3FF3">
        <w:rPr>
          <w:rFonts w:ascii="Book Antiqua" w:eastAsia="等线" w:hAnsi="Book Antiqua" w:cs="Times New Roman"/>
          <w:b/>
          <w:kern w:val="0"/>
          <w:sz w:val="24"/>
          <w:szCs w:val="24"/>
          <w:lang w:val="en-GB" w:eastAsia="en-US"/>
        </w:rPr>
        <w:t>Cheng A,</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Rosenstock</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Ritzel</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Bosnyak</w:t>
      </w:r>
      <w:proofErr w:type="spellEnd"/>
      <w:r w:rsidRPr="003C3FF3">
        <w:rPr>
          <w:rFonts w:ascii="Book Antiqua" w:eastAsia="等线" w:hAnsi="Book Antiqua" w:cs="Times New Roman"/>
          <w:kern w:val="0"/>
          <w:sz w:val="24"/>
          <w:szCs w:val="24"/>
          <w:lang w:val="en-GB" w:eastAsia="en-US"/>
        </w:rPr>
        <w:t xml:space="preserve"> Z, </w:t>
      </w:r>
      <w:proofErr w:type="spellStart"/>
      <w:r w:rsidRPr="003C3FF3">
        <w:rPr>
          <w:rFonts w:ascii="Book Antiqua" w:eastAsia="等线" w:hAnsi="Book Antiqua" w:cs="Times New Roman"/>
          <w:kern w:val="0"/>
          <w:sz w:val="24"/>
          <w:szCs w:val="24"/>
          <w:lang w:val="en-GB" w:eastAsia="en-US"/>
        </w:rPr>
        <w:t>Devisme</w:t>
      </w:r>
      <w:proofErr w:type="spellEnd"/>
      <w:r w:rsidRPr="003C3FF3">
        <w:rPr>
          <w:rFonts w:ascii="Book Antiqua" w:eastAsia="等线" w:hAnsi="Book Antiqua" w:cs="Times New Roman"/>
          <w:kern w:val="0"/>
          <w:sz w:val="24"/>
          <w:szCs w:val="24"/>
          <w:lang w:val="en-GB" w:eastAsia="en-US"/>
        </w:rPr>
        <w:t xml:space="preserve"> C, Stella P, Cali AM, Wang X, </w:t>
      </w:r>
      <w:proofErr w:type="spellStart"/>
      <w:r w:rsidRPr="003C3FF3">
        <w:rPr>
          <w:rFonts w:ascii="Book Antiqua" w:eastAsia="等线" w:hAnsi="Book Antiqua" w:cs="Times New Roman"/>
          <w:kern w:val="0"/>
          <w:sz w:val="24"/>
          <w:szCs w:val="24"/>
          <w:lang w:val="en-GB" w:eastAsia="en-US"/>
        </w:rPr>
        <w:t>Frias</w:t>
      </w:r>
      <w:proofErr w:type="spellEnd"/>
      <w:r w:rsidRPr="003C3FF3">
        <w:rPr>
          <w:rFonts w:ascii="Book Antiqua" w:eastAsia="等线" w:hAnsi="Book Antiqua" w:cs="Times New Roman"/>
          <w:kern w:val="0"/>
          <w:sz w:val="24"/>
          <w:szCs w:val="24"/>
          <w:lang w:val="en-GB" w:eastAsia="en-US"/>
        </w:rPr>
        <w:t xml:space="preserve"> JP, </w:t>
      </w:r>
      <w:proofErr w:type="spellStart"/>
      <w:r w:rsidRPr="003C3FF3">
        <w:rPr>
          <w:rFonts w:ascii="Book Antiqua" w:eastAsia="等线" w:hAnsi="Book Antiqua" w:cs="Times New Roman"/>
          <w:kern w:val="0"/>
          <w:sz w:val="24"/>
          <w:szCs w:val="24"/>
          <w:lang w:val="en-GB" w:eastAsia="en-US"/>
        </w:rPr>
        <w:t>Roussel</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Bolli</w:t>
      </w:r>
      <w:proofErr w:type="spellEnd"/>
      <w:r w:rsidRPr="003C3FF3">
        <w:rPr>
          <w:rFonts w:ascii="Book Antiqua" w:eastAsia="等线" w:hAnsi="Book Antiqua" w:cs="Times New Roman"/>
          <w:kern w:val="0"/>
          <w:sz w:val="24"/>
          <w:szCs w:val="24"/>
          <w:lang w:val="en-GB" w:eastAsia="en-US"/>
        </w:rPr>
        <w:t xml:space="preserve"> GB. </w:t>
      </w:r>
      <w:proofErr w:type="gramStart"/>
      <w:r w:rsidRPr="003C3FF3">
        <w:rPr>
          <w:rFonts w:ascii="Book Antiqua" w:eastAsia="等线" w:hAnsi="Book Antiqua" w:cs="Times New Roman"/>
          <w:kern w:val="0"/>
          <w:sz w:val="24"/>
          <w:szCs w:val="24"/>
          <w:lang w:val="en-GB" w:eastAsia="en-US"/>
        </w:rPr>
        <w:t xml:space="preserve">Similar </w:t>
      </w:r>
      <w:proofErr w:type="spellStart"/>
      <w:r w:rsidRPr="003C3FF3">
        <w:rPr>
          <w:rFonts w:ascii="Book Antiqua" w:eastAsia="等线" w:hAnsi="Book Antiqua" w:cs="Times New Roman"/>
          <w:kern w:val="0"/>
          <w:sz w:val="24"/>
          <w:szCs w:val="24"/>
          <w:lang w:val="en-GB" w:eastAsia="en-US"/>
        </w:rPr>
        <w:t>glycemic</w:t>
      </w:r>
      <w:proofErr w:type="spellEnd"/>
      <w:r w:rsidRPr="003C3FF3">
        <w:rPr>
          <w:rFonts w:ascii="Book Antiqua" w:eastAsia="等线" w:hAnsi="Book Antiqua" w:cs="Times New Roman"/>
          <w:kern w:val="0"/>
          <w:sz w:val="24"/>
          <w:szCs w:val="24"/>
          <w:lang w:val="en-GB" w:eastAsia="en-US"/>
        </w:rPr>
        <w:t xml:space="preserve"> control and less or comparable hypoglycaemia with insulin glargine 300 U/mL (Gla-300) vs.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100 U/mL (IDeg-100) in insulin-naïve T2DM on </w:t>
      </w:r>
      <w:proofErr w:type="spellStart"/>
      <w:r w:rsidRPr="003C3FF3">
        <w:rPr>
          <w:rFonts w:ascii="Book Antiqua" w:eastAsia="等线" w:hAnsi="Book Antiqua" w:cs="Times New Roman"/>
          <w:kern w:val="0"/>
          <w:sz w:val="24"/>
          <w:szCs w:val="24"/>
          <w:lang w:val="en-GB" w:eastAsia="en-US"/>
        </w:rPr>
        <w:t>antihyperglycemic</w:t>
      </w:r>
      <w:proofErr w:type="spellEnd"/>
      <w:r w:rsidRPr="003C3FF3">
        <w:rPr>
          <w:rFonts w:ascii="Book Antiqua" w:eastAsia="等线" w:hAnsi="Book Antiqua" w:cs="Times New Roman"/>
          <w:kern w:val="0"/>
          <w:sz w:val="24"/>
          <w:szCs w:val="24"/>
          <w:lang w:val="en-GB" w:eastAsia="en-US"/>
        </w:rPr>
        <w:t xml:space="preserve"> drug ± GLP-1RAs–the BRIGHT randomized study.</w:t>
      </w:r>
      <w:proofErr w:type="gram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
          <w:iCs/>
          <w:kern w:val="0"/>
          <w:sz w:val="24"/>
          <w:szCs w:val="24"/>
          <w:lang w:val="en-GB" w:eastAsia="en-US"/>
        </w:rPr>
        <w:t>Diabetes</w:t>
      </w:r>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bCs/>
          <w:kern w:val="0"/>
          <w:sz w:val="24"/>
          <w:szCs w:val="24"/>
          <w:lang w:val="en-GB" w:eastAsia="en-US"/>
        </w:rPr>
        <w:t>67 Supple 1</w:t>
      </w:r>
      <w:r w:rsidRPr="003C3FF3">
        <w:rPr>
          <w:rFonts w:ascii="Book Antiqua" w:eastAsia="等线" w:hAnsi="Book Antiqua" w:cs="Times New Roman"/>
          <w:kern w:val="0"/>
          <w:sz w:val="24"/>
          <w:szCs w:val="24"/>
          <w:lang w:val="en-GB" w:eastAsia="en-US"/>
        </w:rPr>
        <w:t xml:space="preserve"> [DOI: 10.2337/db18-301-OR]</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53 </w:t>
      </w:r>
      <w:proofErr w:type="spellStart"/>
      <w:r w:rsidRPr="003C3FF3">
        <w:rPr>
          <w:rFonts w:ascii="Book Antiqua" w:eastAsia="等线" w:hAnsi="Book Antiqua" w:cs="Times New Roman"/>
          <w:b/>
          <w:kern w:val="0"/>
          <w:sz w:val="24"/>
          <w:szCs w:val="24"/>
          <w:lang w:val="en-GB" w:eastAsia="en-US"/>
        </w:rPr>
        <w:t>Bolli</w:t>
      </w:r>
      <w:proofErr w:type="spellEnd"/>
      <w:r w:rsidRPr="003C3FF3">
        <w:rPr>
          <w:rFonts w:ascii="Book Antiqua" w:eastAsia="等线" w:hAnsi="Book Antiqua" w:cs="Times New Roman"/>
          <w:b/>
          <w:kern w:val="0"/>
          <w:sz w:val="24"/>
          <w:szCs w:val="24"/>
          <w:lang w:val="en-GB" w:eastAsia="en-US"/>
        </w:rPr>
        <w:t xml:space="preserve"> G,</w:t>
      </w:r>
      <w:r w:rsidRPr="003C3FF3">
        <w:rPr>
          <w:rFonts w:ascii="Book Antiqua" w:eastAsia="等线" w:hAnsi="Book Antiqua" w:cs="Times New Roman"/>
          <w:kern w:val="0"/>
          <w:sz w:val="24"/>
          <w:szCs w:val="24"/>
          <w:lang w:val="en-GB" w:eastAsia="en-US"/>
        </w:rPr>
        <w:t xml:space="preserve"> Cheng A, </w:t>
      </w:r>
      <w:proofErr w:type="spellStart"/>
      <w:r w:rsidRPr="003C3FF3">
        <w:rPr>
          <w:rFonts w:ascii="Book Antiqua" w:eastAsia="等线" w:hAnsi="Book Antiqua" w:cs="Times New Roman"/>
          <w:kern w:val="0"/>
          <w:sz w:val="24"/>
          <w:szCs w:val="24"/>
          <w:lang w:val="en-GB" w:eastAsia="en-US"/>
        </w:rPr>
        <w:t>Bosnyak</w:t>
      </w:r>
      <w:proofErr w:type="spellEnd"/>
      <w:r w:rsidRPr="003C3FF3">
        <w:rPr>
          <w:rFonts w:ascii="Book Antiqua" w:eastAsia="等线" w:hAnsi="Book Antiqua" w:cs="Times New Roman"/>
          <w:kern w:val="0"/>
          <w:sz w:val="24"/>
          <w:szCs w:val="24"/>
          <w:lang w:val="en-GB" w:eastAsia="en-US"/>
        </w:rPr>
        <w:t xml:space="preserve"> Z, </w:t>
      </w:r>
      <w:proofErr w:type="spellStart"/>
      <w:r w:rsidRPr="003C3FF3">
        <w:rPr>
          <w:rFonts w:ascii="Book Antiqua" w:eastAsia="等线" w:hAnsi="Book Antiqua" w:cs="Times New Roman"/>
          <w:kern w:val="0"/>
          <w:sz w:val="24"/>
          <w:szCs w:val="24"/>
          <w:lang w:val="en-GB" w:eastAsia="en-US"/>
        </w:rPr>
        <w:t>Corfec</w:t>
      </w:r>
      <w:proofErr w:type="spellEnd"/>
      <w:r w:rsidRPr="003C3FF3">
        <w:rPr>
          <w:rFonts w:ascii="Book Antiqua" w:eastAsia="等线" w:hAnsi="Book Antiqua" w:cs="Times New Roman"/>
          <w:kern w:val="0"/>
          <w:sz w:val="24"/>
          <w:szCs w:val="24"/>
          <w:lang w:val="en-GB" w:eastAsia="en-US"/>
        </w:rPr>
        <w:t xml:space="preserve"> EB, Cali AM, Wang X, </w:t>
      </w:r>
      <w:proofErr w:type="spellStart"/>
      <w:r w:rsidRPr="003C3FF3">
        <w:rPr>
          <w:rFonts w:ascii="Book Antiqua" w:eastAsia="等线" w:hAnsi="Book Antiqua" w:cs="Times New Roman"/>
          <w:kern w:val="0"/>
          <w:sz w:val="24"/>
          <w:szCs w:val="24"/>
          <w:lang w:val="en-GB" w:eastAsia="en-US"/>
        </w:rPr>
        <w:t>Frias</w:t>
      </w:r>
      <w:proofErr w:type="spellEnd"/>
      <w:r w:rsidRPr="003C3FF3">
        <w:rPr>
          <w:rFonts w:ascii="Book Antiqua" w:eastAsia="等线" w:hAnsi="Book Antiqua" w:cs="Times New Roman"/>
          <w:kern w:val="0"/>
          <w:sz w:val="24"/>
          <w:szCs w:val="24"/>
          <w:lang w:val="en-GB" w:eastAsia="en-US"/>
        </w:rPr>
        <w:t xml:space="preserve"> JP, </w:t>
      </w:r>
      <w:proofErr w:type="spellStart"/>
      <w:r w:rsidRPr="003C3FF3">
        <w:rPr>
          <w:rFonts w:ascii="Book Antiqua" w:eastAsia="等线" w:hAnsi="Book Antiqua" w:cs="Times New Roman"/>
          <w:kern w:val="0"/>
          <w:sz w:val="24"/>
          <w:szCs w:val="24"/>
          <w:lang w:val="en-GB" w:eastAsia="en-US"/>
        </w:rPr>
        <w:t>Roussel</w:t>
      </w:r>
      <w:proofErr w:type="spellEnd"/>
      <w:r w:rsidRPr="003C3FF3">
        <w:rPr>
          <w:rFonts w:ascii="Book Antiqua" w:eastAsia="等线" w:hAnsi="Book Antiqua" w:cs="Times New Roman"/>
          <w:kern w:val="0"/>
          <w:sz w:val="24"/>
          <w:szCs w:val="24"/>
          <w:lang w:val="en-GB" w:eastAsia="en-US"/>
        </w:rPr>
        <w:t xml:space="preserve"> R, </w:t>
      </w:r>
      <w:proofErr w:type="spellStart"/>
      <w:r w:rsidRPr="003C3FF3">
        <w:rPr>
          <w:rFonts w:ascii="Book Antiqua" w:eastAsia="等线" w:hAnsi="Book Antiqua" w:cs="Times New Roman"/>
          <w:kern w:val="0"/>
          <w:sz w:val="24"/>
          <w:szCs w:val="24"/>
          <w:lang w:val="en-GB" w:eastAsia="en-US"/>
        </w:rPr>
        <w:t>Rosenstock</w:t>
      </w:r>
      <w:proofErr w:type="spellEnd"/>
      <w:r w:rsidRPr="003C3FF3">
        <w:rPr>
          <w:rFonts w:ascii="Book Antiqua" w:eastAsia="等线" w:hAnsi="Book Antiqua" w:cs="Times New Roman"/>
          <w:kern w:val="0"/>
          <w:sz w:val="24"/>
          <w:szCs w:val="24"/>
          <w:lang w:val="en-GB" w:eastAsia="en-US"/>
        </w:rPr>
        <w:t xml:space="preserve"> J. Lower </w:t>
      </w:r>
      <w:proofErr w:type="spell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lang w:val="en-GB" w:eastAsia="en-US"/>
        </w:rPr>
        <w:t xml:space="preserve"> rates with insulin glargine 300 U/mL (Gla-300) vs.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100 U/mL (IDeg-100) in insulin-naïve adults with T2DM on oral </w:t>
      </w:r>
      <w:proofErr w:type="spellStart"/>
      <w:r w:rsidRPr="003C3FF3">
        <w:rPr>
          <w:rFonts w:ascii="Book Antiqua" w:eastAsia="等线" w:hAnsi="Book Antiqua" w:cs="Times New Roman"/>
          <w:kern w:val="0"/>
          <w:sz w:val="24"/>
          <w:szCs w:val="24"/>
          <w:lang w:val="en-GB" w:eastAsia="en-US"/>
        </w:rPr>
        <w:t>antihyperglycemic</w:t>
      </w:r>
      <w:proofErr w:type="spellEnd"/>
      <w:r w:rsidRPr="003C3FF3">
        <w:rPr>
          <w:rFonts w:ascii="Book Antiqua" w:eastAsia="等线" w:hAnsi="Book Antiqua" w:cs="Times New Roman"/>
          <w:kern w:val="0"/>
          <w:sz w:val="24"/>
          <w:szCs w:val="24"/>
          <w:lang w:val="en-GB" w:eastAsia="en-US"/>
        </w:rPr>
        <w:t xml:space="preserve"> therapy ± GLP-1RA–the BRIGHT randomized study. </w:t>
      </w:r>
      <w:r w:rsidRPr="003C3FF3">
        <w:rPr>
          <w:rFonts w:ascii="Book Antiqua" w:eastAsia="等线" w:hAnsi="Book Antiqua" w:cs="Times New Roman"/>
          <w:i/>
          <w:iCs/>
          <w:kern w:val="0"/>
          <w:sz w:val="24"/>
          <w:szCs w:val="24"/>
          <w:lang w:val="en-GB" w:eastAsia="en-US"/>
        </w:rPr>
        <w:t>Diabetes</w:t>
      </w:r>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bCs/>
          <w:kern w:val="0"/>
          <w:sz w:val="24"/>
          <w:szCs w:val="24"/>
          <w:lang w:val="en-GB" w:eastAsia="en-US"/>
        </w:rPr>
        <w:t>67 Supple 1</w:t>
      </w:r>
      <w:r w:rsidRPr="003C3FF3">
        <w:rPr>
          <w:rFonts w:ascii="Book Antiqua" w:eastAsia="等线" w:hAnsi="Book Antiqua" w:cs="Times New Roman"/>
          <w:kern w:val="0"/>
          <w:sz w:val="24"/>
          <w:szCs w:val="24"/>
          <w:lang w:val="en-GB" w:eastAsia="en-US"/>
        </w:rPr>
        <w:t xml:space="preserve"> [DOI: 10.2337/db18-1032-P]</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54 </w:t>
      </w:r>
      <w:proofErr w:type="spellStart"/>
      <w:r w:rsidRPr="003C3FF3">
        <w:rPr>
          <w:rFonts w:ascii="Book Antiqua" w:eastAsia="等线" w:hAnsi="Book Antiqua" w:cs="Times New Roman"/>
          <w:b/>
          <w:kern w:val="0"/>
          <w:sz w:val="24"/>
          <w:szCs w:val="24"/>
          <w:lang w:val="en-GB" w:eastAsia="en-US"/>
        </w:rPr>
        <w:t>Roussel</w:t>
      </w:r>
      <w:proofErr w:type="spellEnd"/>
      <w:r w:rsidRPr="003C3FF3">
        <w:rPr>
          <w:rFonts w:ascii="Book Antiqua" w:eastAsia="等线" w:hAnsi="Book Antiqua" w:cs="Times New Roman"/>
          <w:b/>
          <w:kern w:val="0"/>
          <w:sz w:val="24"/>
          <w:szCs w:val="24"/>
          <w:lang w:val="en-GB" w:eastAsia="en-US"/>
        </w:rPr>
        <w:t xml:space="preserve"> R,</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Rosenstock</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Pettus</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Ritzel</w:t>
      </w:r>
      <w:proofErr w:type="spellEnd"/>
      <w:r w:rsidRPr="003C3FF3">
        <w:rPr>
          <w:rFonts w:ascii="Book Antiqua" w:eastAsia="等线" w:hAnsi="Book Antiqua" w:cs="Times New Roman"/>
          <w:kern w:val="0"/>
          <w:sz w:val="24"/>
          <w:szCs w:val="24"/>
          <w:lang w:val="en-GB" w:eastAsia="en-US"/>
        </w:rPr>
        <w:t xml:space="preserve"> R, Cheng A, </w:t>
      </w:r>
      <w:proofErr w:type="spellStart"/>
      <w:r w:rsidRPr="003C3FF3">
        <w:rPr>
          <w:rFonts w:ascii="Book Antiqua" w:eastAsia="等线" w:hAnsi="Book Antiqua" w:cs="Times New Roman"/>
          <w:kern w:val="0"/>
          <w:sz w:val="24"/>
          <w:szCs w:val="24"/>
          <w:lang w:val="en-GB" w:eastAsia="en-US"/>
        </w:rPr>
        <w:t>Bosnyak</w:t>
      </w:r>
      <w:proofErr w:type="spellEnd"/>
      <w:r w:rsidRPr="003C3FF3">
        <w:rPr>
          <w:rFonts w:ascii="Book Antiqua" w:eastAsia="等线" w:hAnsi="Book Antiqua" w:cs="Times New Roman"/>
          <w:kern w:val="0"/>
          <w:sz w:val="24"/>
          <w:szCs w:val="24"/>
          <w:lang w:val="en-GB" w:eastAsia="en-US"/>
        </w:rPr>
        <w:t xml:space="preserve"> Z, </w:t>
      </w:r>
      <w:proofErr w:type="spellStart"/>
      <w:r w:rsidRPr="003C3FF3">
        <w:rPr>
          <w:rFonts w:ascii="Book Antiqua" w:eastAsia="等线" w:hAnsi="Book Antiqua" w:cs="Times New Roman"/>
          <w:kern w:val="0"/>
          <w:sz w:val="24"/>
          <w:szCs w:val="24"/>
          <w:lang w:val="en-GB" w:eastAsia="en-US"/>
        </w:rPr>
        <w:t>Devisme</w:t>
      </w:r>
      <w:proofErr w:type="spellEnd"/>
      <w:r w:rsidRPr="003C3FF3">
        <w:rPr>
          <w:rFonts w:ascii="Book Antiqua" w:eastAsia="等线" w:hAnsi="Book Antiqua" w:cs="Times New Roman"/>
          <w:kern w:val="0"/>
          <w:sz w:val="24"/>
          <w:szCs w:val="24"/>
          <w:lang w:val="en-GB" w:eastAsia="en-US"/>
        </w:rPr>
        <w:t xml:space="preserve"> C, Cali AM, Wang X, </w:t>
      </w:r>
      <w:proofErr w:type="spellStart"/>
      <w:r w:rsidRPr="003C3FF3">
        <w:rPr>
          <w:rFonts w:ascii="Book Antiqua" w:eastAsia="等线" w:hAnsi="Book Antiqua" w:cs="Times New Roman"/>
          <w:kern w:val="0"/>
          <w:sz w:val="24"/>
          <w:szCs w:val="24"/>
          <w:lang w:val="en-GB" w:eastAsia="en-US"/>
        </w:rPr>
        <w:t>Bolli</w:t>
      </w:r>
      <w:proofErr w:type="spellEnd"/>
      <w:r w:rsidRPr="003C3FF3">
        <w:rPr>
          <w:rFonts w:ascii="Book Antiqua" w:eastAsia="等线" w:hAnsi="Book Antiqua" w:cs="Times New Roman"/>
          <w:kern w:val="0"/>
          <w:sz w:val="24"/>
          <w:szCs w:val="24"/>
          <w:lang w:val="en-GB" w:eastAsia="en-US"/>
        </w:rPr>
        <w:t xml:space="preserve"> GB. </w:t>
      </w:r>
      <w:proofErr w:type="gramStart"/>
      <w:r w:rsidRPr="003C3FF3">
        <w:rPr>
          <w:rFonts w:ascii="Book Antiqua" w:eastAsia="等线" w:hAnsi="Book Antiqua" w:cs="Times New Roman"/>
          <w:kern w:val="0"/>
          <w:sz w:val="24"/>
          <w:szCs w:val="24"/>
          <w:lang w:val="en-GB" w:eastAsia="en-US"/>
        </w:rPr>
        <w:t xml:space="preserve">Impact of background </w:t>
      </w:r>
      <w:proofErr w:type="spellStart"/>
      <w:r w:rsidRPr="003C3FF3">
        <w:rPr>
          <w:rFonts w:ascii="Book Antiqua" w:eastAsia="等线" w:hAnsi="Book Antiqua" w:cs="Times New Roman"/>
          <w:kern w:val="0"/>
          <w:sz w:val="24"/>
          <w:szCs w:val="24"/>
          <w:lang w:val="en-GB" w:eastAsia="en-US"/>
        </w:rPr>
        <w:t>antihyperglycemic</w:t>
      </w:r>
      <w:proofErr w:type="spellEnd"/>
      <w:r w:rsidRPr="003C3FF3">
        <w:rPr>
          <w:rFonts w:ascii="Book Antiqua" w:eastAsia="等线" w:hAnsi="Book Antiqua" w:cs="Times New Roman"/>
          <w:kern w:val="0"/>
          <w:sz w:val="24"/>
          <w:szCs w:val="24"/>
          <w:lang w:val="en-GB" w:eastAsia="en-US"/>
        </w:rPr>
        <w:t xml:space="preserve"> therapy on insulin glargine 300 U/mL (Gla-300) vs.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100 U/mL (IDeg-100) in insulin-naïve people with T2DM from the BRIGHT randomized study.</w:t>
      </w:r>
      <w:proofErr w:type="gram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
          <w:iCs/>
          <w:kern w:val="0"/>
          <w:sz w:val="24"/>
          <w:szCs w:val="24"/>
          <w:lang w:val="en-GB" w:eastAsia="en-US"/>
        </w:rPr>
        <w:t>Diabetes</w:t>
      </w:r>
      <w:r w:rsidRPr="003C3FF3">
        <w:rPr>
          <w:rFonts w:ascii="Book Antiqua" w:eastAsia="等线" w:hAnsi="Book Antiqua" w:cs="Times New Roman"/>
          <w:kern w:val="0"/>
          <w:sz w:val="24"/>
          <w:szCs w:val="24"/>
          <w:lang w:val="en-GB" w:eastAsia="en-US"/>
        </w:rPr>
        <w:t xml:space="preserve"> 2018b; </w:t>
      </w:r>
      <w:r w:rsidRPr="003C3FF3">
        <w:rPr>
          <w:rFonts w:ascii="Book Antiqua" w:eastAsia="等线" w:hAnsi="Book Antiqua" w:cs="Times New Roman"/>
          <w:b/>
          <w:bCs/>
          <w:kern w:val="0"/>
          <w:sz w:val="24"/>
          <w:szCs w:val="24"/>
          <w:lang w:val="en-GB" w:eastAsia="en-US"/>
        </w:rPr>
        <w:t>67 Supple 1</w:t>
      </w:r>
      <w:r w:rsidRPr="003C3FF3">
        <w:rPr>
          <w:rFonts w:ascii="Book Antiqua" w:eastAsia="等线" w:hAnsi="Book Antiqua" w:cs="Times New Roman"/>
          <w:kern w:val="0"/>
          <w:sz w:val="24"/>
          <w:szCs w:val="24"/>
          <w:lang w:val="en-GB" w:eastAsia="en-US"/>
        </w:rPr>
        <w:t xml:space="preserve"> [DOI: 10.2337/db18-1029-P]</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55 </w:t>
      </w:r>
      <w:r w:rsidRPr="003C3FF3">
        <w:rPr>
          <w:rFonts w:ascii="Book Antiqua" w:eastAsia="等线" w:hAnsi="Book Antiqua" w:cs="Times New Roman"/>
          <w:b/>
          <w:kern w:val="0"/>
          <w:sz w:val="24"/>
          <w:szCs w:val="24"/>
          <w:lang w:val="en-GB" w:eastAsia="en-US"/>
        </w:rPr>
        <w:t>Kawaguchi Y</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Sawa</w:t>
      </w:r>
      <w:proofErr w:type="spellEnd"/>
      <w:r w:rsidRPr="003C3FF3">
        <w:rPr>
          <w:rFonts w:ascii="Book Antiqua" w:eastAsia="等线" w:hAnsi="Book Antiqua" w:cs="Times New Roman"/>
          <w:kern w:val="0"/>
          <w:sz w:val="24"/>
          <w:szCs w:val="24"/>
          <w:lang w:val="en-GB" w:eastAsia="en-US"/>
        </w:rPr>
        <w:t xml:space="preserve"> J, Sakuma N, </w:t>
      </w:r>
      <w:proofErr w:type="spellStart"/>
      <w:r w:rsidRPr="003C3FF3">
        <w:rPr>
          <w:rFonts w:ascii="Book Antiqua" w:eastAsia="等线" w:hAnsi="Book Antiqua" w:cs="Times New Roman"/>
          <w:kern w:val="0"/>
          <w:sz w:val="24"/>
          <w:szCs w:val="24"/>
          <w:lang w:val="en-GB" w:eastAsia="en-US"/>
        </w:rPr>
        <w:t>Kumeda</w:t>
      </w:r>
      <w:proofErr w:type="spellEnd"/>
      <w:r w:rsidRPr="003C3FF3">
        <w:rPr>
          <w:rFonts w:ascii="Book Antiqua" w:eastAsia="等线" w:hAnsi="Book Antiqua" w:cs="Times New Roman"/>
          <w:kern w:val="0"/>
          <w:sz w:val="24"/>
          <w:szCs w:val="24"/>
          <w:lang w:val="en-GB" w:eastAsia="en-US"/>
        </w:rPr>
        <w:t xml:space="preserve"> Y. Efficacy and safety of insulin glargine 300 U/mL </w:t>
      </w:r>
      <w:proofErr w:type="spellStart"/>
      <w:r w:rsidRPr="003C3FF3">
        <w:rPr>
          <w:rFonts w:ascii="Book Antiqua" w:eastAsia="等线" w:hAnsi="Book Antiqua" w:cs="Times New Roman"/>
          <w:kern w:val="0"/>
          <w:sz w:val="24"/>
          <w:szCs w:val="24"/>
          <w:lang w:val="en-GB" w:eastAsia="en-US"/>
        </w:rPr>
        <w:t>vs</w:t>
      </w:r>
      <w:proofErr w:type="spellEnd"/>
      <w:r w:rsidRPr="003C3FF3">
        <w:rPr>
          <w:rFonts w:ascii="Book Antiqua" w:eastAsia="等线" w:hAnsi="Book Antiqua" w:cs="Times New Roman"/>
          <w:kern w:val="0"/>
          <w:sz w:val="24"/>
          <w:szCs w:val="24"/>
          <w:lang w:val="en-GB" w:eastAsia="en-US"/>
        </w:rPr>
        <w:t xml:space="preserve">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in patients with type 2 diabetes: A randomized, open-label, cross-over study using continuous glucose monitoring profiles. </w:t>
      </w:r>
      <w:r w:rsidRPr="003C3FF3">
        <w:rPr>
          <w:rFonts w:ascii="Book Antiqua" w:eastAsia="等线" w:hAnsi="Book Antiqua" w:cs="Times New Roman"/>
          <w:i/>
          <w:kern w:val="0"/>
          <w:sz w:val="24"/>
          <w:szCs w:val="24"/>
          <w:lang w:val="en-GB" w:eastAsia="en-US"/>
        </w:rPr>
        <w:t xml:space="preserve">J Diabetes </w:t>
      </w:r>
      <w:proofErr w:type="spellStart"/>
      <w:r w:rsidRPr="003C3FF3">
        <w:rPr>
          <w:rFonts w:ascii="Book Antiqua" w:eastAsia="等线" w:hAnsi="Book Antiqua" w:cs="Times New Roman"/>
          <w:i/>
          <w:kern w:val="0"/>
          <w:sz w:val="24"/>
          <w:szCs w:val="24"/>
          <w:lang w:val="en-GB" w:eastAsia="en-US"/>
        </w:rPr>
        <w:t>Investig</w:t>
      </w:r>
      <w:proofErr w:type="spellEnd"/>
      <w:r w:rsidRPr="003C3FF3">
        <w:rPr>
          <w:rFonts w:ascii="Book Antiqua" w:eastAsia="等线" w:hAnsi="Book Antiqua" w:cs="Times New Roman"/>
          <w:kern w:val="0"/>
          <w:sz w:val="24"/>
          <w:szCs w:val="24"/>
          <w:lang w:val="en-GB" w:eastAsia="en-US"/>
        </w:rPr>
        <w:t xml:space="preserve"> 2019; </w:t>
      </w:r>
      <w:r w:rsidRPr="003C3FF3">
        <w:rPr>
          <w:rFonts w:ascii="Book Antiqua" w:eastAsia="等线" w:hAnsi="Book Antiqua" w:cs="Times New Roman"/>
          <w:b/>
          <w:kern w:val="0"/>
          <w:sz w:val="24"/>
          <w:szCs w:val="24"/>
          <w:lang w:val="en-GB" w:eastAsia="en-US"/>
        </w:rPr>
        <w:t>10</w:t>
      </w:r>
      <w:r w:rsidRPr="003C3FF3">
        <w:rPr>
          <w:rFonts w:ascii="Book Antiqua" w:eastAsia="等线" w:hAnsi="Book Antiqua" w:cs="Times New Roman"/>
          <w:kern w:val="0"/>
          <w:sz w:val="24"/>
          <w:szCs w:val="24"/>
          <w:lang w:val="en-GB" w:eastAsia="en-US"/>
        </w:rPr>
        <w:t>: 343-351 [PMID: 29947060 DOI: 10.1111/jdi.12884]</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56 </w:t>
      </w:r>
      <w:proofErr w:type="spellStart"/>
      <w:r w:rsidRPr="003C3FF3">
        <w:rPr>
          <w:rFonts w:ascii="Book Antiqua" w:eastAsia="等线" w:hAnsi="Book Antiqua" w:cs="Times New Roman"/>
          <w:b/>
          <w:kern w:val="0"/>
          <w:sz w:val="24"/>
          <w:szCs w:val="24"/>
          <w:lang w:val="en-GB" w:eastAsia="en-US"/>
        </w:rPr>
        <w:t>Yamabe</w:t>
      </w:r>
      <w:proofErr w:type="spellEnd"/>
      <w:r w:rsidRPr="003C3FF3">
        <w:rPr>
          <w:rFonts w:ascii="Book Antiqua" w:eastAsia="等线" w:hAnsi="Book Antiqua" w:cs="Times New Roman"/>
          <w:b/>
          <w:kern w:val="0"/>
          <w:sz w:val="24"/>
          <w:szCs w:val="24"/>
          <w:lang w:val="en-GB" w:eastAsia="en-US"/>
        </w:rPr>
        <w:t xml:space="preserve"> M</w:t>
      </w:r>
      <w:r w:rsidRPr="003C3FF3">
        <w:rPr>
          <w:rFonts w:ascii="Book Antiqua" w:eastAsia="等线" w:hAnsi="Book Antiqua" w:cs="Times New Roman"/>
          <w:kern w:val="0"/>
          <w:sz w:val="24"/>
          <w:szCs w:val="24"/>
          <w:lang w:val="en-GB" w:eastAsia="en-US"/>
        </w:rPr>
        <w:t xml:space="preserve">, Kuroda M, </w:t>
      </w:r>
      <w:proofErr w:type="spellStart"/>
      <w:r w:rsidRPr="003C3FF3">
        <w:rPr>
          <w:rFonts w:ascii="Book Antiqua" w:eastAsia="等线" w:hAnsi="Book Antiqua" w:cs="Times New Roman"/>
          <w:kern w:val="0"/>
          <w:sz w:val="24"/>
          <w:szCs w:val="24"/>
          <w:lang w:val="en-GB" w:eastAsia="en-US"/>
        </w:rPr>
        <w:t>Hirosawa</w:t>
      </w:r>
      <w:proofErr w:type="spellEnd"/>
      <w:r w:rsidRPr="003C3FF3">
        <w:rPr>
          <w:rFonts w:ascii="Book Antiqua" w:eastAsia="等线" w:hAnsi="Book Antiqua" w:cs="Times New Roman"/>
          <w:kern w:val="0"/>
          <w:sz w:val="24"/>
          <w:szCs w:val="24"/>
          <w:lang w:val="en-GB" w:eastAsia="en-US"/>
        </w:rPr>
        <w:t xml:space="preserve"> Y, </w:t>
      </w:r>
      <w:proofErr w:type="spellStart"/>
      <w:r w:rsidRPr="003C3FF3">
        <w:rPr>
          <w:rFonts w:ascii="Book Antiqua" w:eastAsia="等线" w:hAnsi="Book Antiqua" w:cs="Times New Roman"/>
          <w:kern w:val="0"/>
          <w:sz w:val="24"/>
          <w:szCs w:val="24"/>
          <w:lang w:val="en-GB" w:eastAsia="en-US"/>
        </w:rPr>
        <w:t>Kamino</w:t>
      </w:r>
      <w:proofErr w:type="spellEnd"/>
      <w:r w:rsidRPr="003C3FF3">
        <w:rPr>
          <w:rFonts w:ascii="Book Antiqua" w:eastAsia="等线" w:hAnsi="Book Antiqua" w:cs="Times New Roman"/>
          <w:kern w:val="0"/>
          <w:sz w:val="24"/>
          <w:szCs w:val="24"/>
          <w:lang w:val="en-GB" w:eastAsia="en-US"/>
        </w:rPr>
        <w:t xml:space="preserve"> H, </w:t>
      </w:r>
      <w:proofErr w:type="spellStart"/>
      <w:r w:rsidRPr="003C3FF3">
        <w:rPr>
          <w:rFonts w:ascii="Book Antiqua" w:eastAsia="等线" w:hAnsi="Book Antiqua" w:cs="Times New Roman"/>
          <w:kern w:val="0"/>
          <w:sz w:val="24"/>
          <w:szCs w:val="24"/>
          <w:lang w:val="en-GB" w:eastAsia="en-US"/>
        </w:rPr>
        <w:t>Ohno</w:t>
      </w:r>
      <w:proofErr w:type="spellEnd"/>
      <w:r w:rsidRPr="003C3FF3">
        <w:rPr>
          <w:rFonts w:ascii="Book Antiqua" w:eastAsia="等线" w:hAnsi="Book Antiqua" w:cs="Times New Roman"/>
          <w:kern w:val="0"/>
          <w:sz w:val="24"/>
          <w:szCs w:val="24"/>
          <w:lang w:val="en-GB" w:eastAsia="en-US"/>
        </w:rPr>
        <w:t xml:space="preserve"> H, </w:t>
      </w:r>
      <w:proofErr w:type="spellStart"/>
      <w:r w:rsidRPr="003C3FF3">
        <w:rPr>
          <w:rFonts w:ascii="Book Antiqua" w:eastAsia="等线" w:hAnsi="Book Antiqua" w:cs="Times New Roman"/>
          <w:kern w:val="0"/>
          <w:sz w:val="24"/>
          <w:szCs w:val="24"/>
          <w:lang w:val="en-GB" w:eastAsia="en-US"/>
        </w:rPr>
        <w:t>Yoneda</w:t>
      </w:r>
      <w:proofErr w:type="spellEnd"/>
      <w:r w:rsidRPr="003C3FF3">
        <w:rPr>
          <w:rFonts w:ascii="Book Antiqua" w:eastAsia="等线" w:hAnsi="Book Antiqua" w:cs="Times New Roman"/>
          <w:kern w:val="0"/>
          <w:sz w:val="24"/>
          <w:szCs w:val="24"/>
          <w:lang w:val="en-GB" w:eastAsia="en-US"/>
        </w:rPr>
        <w:t xml:space="preserve"> M. Comparison of insulin glargine 300 U/mL and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using flash glucose monitoring: A randomized cross-over study. </w:t>
      </w:r>
      <w:r w:rsidRPr="003C3FF3">
        <w:rPr>
          <w:rFonts w:ascii="Book Antiqua" w:eastAsia="等线" w:hAnsi="Book Antiqua" w:cs="Times New Roman"/>
          <w:i/>
          <w:kern w:val="0"/>
          <w:sz w:val="24"/>
          <w:szCs w:val="24"/>
          <w:lang w:val="en-GB" w:eastAsia="en-US"/>
        </w:rPr>
        <w:t xml:space="preserve">J Diabetes </w:t>
      </w:r>
      <w:proofErr w:type="spellStart"/>
      <w:r w:rsidRPr="003C3FF3">
        <w:rPr>
          <w:rFonts w:ascii="Book Antiqua" w:eastAsia="等线" w:hAnsi="Book Antiqua" w:cs="Times New Roman"/>
          <w:i/>
          <w:kern w:val="0"/>
          <w:sz w:val="24"/>
          <w:szCs w:val="24"/>
          <w:lang w:val="en-GB" w:eastAsia="en-US"/>
        </w:rPr>
        <w:t>Investig</w:t>
      </w:r>
      <w:proofErr w:type="spellEnd"/>
      <w:r w:rsidRPr="003C3FF3">
        <w:rPr>
          <w:rFonts w:ascii="Book Antiqua" w:eastAsia="等线" w:hAnsi="Book Antiqua" w:cs="Times New Roman"/>
          <w:kern w:val="0"/>
          <w:sz w:val="24"/>
          <w:szCs w:val="24"/>
          <w:lang w:val="en-GB" w:eastAsia="en-US"/>
        </w:rPr>
        <w:t xml:space="preserve"> 2019; </w:t>
      </w:r>
      <w:r w:rsidRPr="003C3FF3">
        <w:rPr>
          <w:rFonts w:ascii="Book Antiqua" w:eastAsia="等线" w:hAnsi="Book Antiqua" w:cs="Times New Roman"/>
          <w:b/>
          <w:kern w:val="0"/>
          <w:sz w:val="24"/>
          <w:szCs w:val="24"/>
          <w:lang w:val="en-GB" w:eastAsia="en-US"/>
        </w:rPr>
        <w:t>10</w:t>
      </w:r>
      <w:r w:rsidRPr="003C3FF3">
        <w:rPr>
          <w:rFonts w:ascii="Book Antiqua" w:eastAsia="等线" w:hAnsi="Book Antiqua" w:cs="Times New Roman"/>
          <w:kern w:val="0"/>
          <w:sz w:val="24"/>
          <w:szCs w:val="24"/>
          <w:lang w:val="en-GB" w:eastAsia="en-US"/>
        </w:rPr>
        <w:t>: 352-357 [PMID: 29989335 DOI: 10.1111/jdi.12894]</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57 </w:t>
      </w:r>
      <w:proofErr w:type="spellStart"/>
      <w:r w:rsidRPr="003C3FF3">
        <w:rPr>
          <w:rFonts w:ascii="Book Antiqua" w:eastAsia="等线" w:hAnsi="Book Antiqua" w:cs="Times New Roman"/>
          <w:b/>
          <w:kern w:val="0"/>
          <w:sz w:val="24"/>
          <w:szCs w:val="24"/>
          <w:lang w:val="en-GB" w:eastAsia="en-US"/>
        </w:rPr>
        <w:t>Haluzik</w:t>
      </w:r>
      <w:proofErr w:type="spellEnd"/>
      <w:r w:rsidRPr="003C3FF3">
        <w:rPr>
          <w:rFonts w:ascii="Book Antiqua" w:eastAsia="等线" w:hAnsi="Book Antiqua" w:cs="Times New Roman"/>
          <w:b/>
          <w:kern w:val="0"/>
          <w:sz w:val="24"/>
          <w:szCs w:val="24"/>
          <w:lang w:val="en-GB" w:eastAsia="en-US"/>
        </w:rPr>
        <w:t xml:space="preserve"> M,</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Philis-tsimikas</w:t>
      </w:r>
      <w:proofErr w:type="spellEnd"/>
      <w:r w:rsidRPr="003C3FF3">
        <w:rPr>
          <w:rFonts w:ascii="Book Antiqua" w:eastAsia="等线" w:hAnsi="Book Antiqua" w:cs="Times New Roman"/>
          <w:kern w:val="0"/>
          <w:sz w:val="24"/>
          <w:szCs w:val="24"/>
          <w:lang w:val="en-GB" w:eastAsia="en-US"/>
        </w:rPr>
        <w:t xml:space="preserve"> A, </w:t>
      </w:r>
      <w:proofErr w:type="spellStart"/>
      <w:r w:rsidRPr="003C3FF3">
        <w:rPr>
          <w:rFonts w:ascii="Book Antiqua" w:eastAsia="等线" w:hAnsi="Book Antiqua" w:cs="Times New Roman"/>
          <w:kern w:val="0"/>
          <w:sz w:val="24"/>
          <w:szCs w:val="24"/>
          <w:lang w:val="en-GB" w:eastAsia="en-US"/>
        </w:rPr>
        <w:t>Bosnyak</w:t>
      </w:r>
      <w:proofErr w:type="spellEnd"/>
      <w:r w:rsidRPr="003C3FF3">
        <w:rPr>
          <w:rFonts w:ascii="Book Antiqua" w:eastAsia="等线" w:hAnsi="Book Antiqua" w:cs="Times New Roman"/>
          <w:kern w:val="0"/>
          <w:sz w:val="24"/>
          <w:szCs w:val="24"/>
          <w:lang w:val="en-GB" w:eastAsia="en-US"/>
        </w:rPr>
        <w:t xml:space="preserve"> Z, Müller-Wieland D, </w:t>
      </w:r>
      <w:proofErr w:type="spellStart"/>
      <w:r w:rsidRPr="003C3FF3">
        <w:rPr>
          <w:rFonts w:ascii="Book Antiqua" w:eastAsia="等线" w:hAnsi="Book Antiqua" w:cs="Times New Roman"/>
          <w:kern w:val="0"/>
          <w:sz w:val="24"/>
          <w:szCs w:val="24"/>
          <w:lang w:val="en-GB" w:eastAsia="en-US"/>
        </w:rPr>
        <w:t>Lauand</w:t>
      </w:r>
      <w:proofErr w:type="spellEnd"/>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Sr</w:t>
      </w:r>
      <w:proofErr w:type="spellEnd"/>
      <w:r w:rsidRPr="003C3FF3">
        <w:rPr>
          <w:rFonts w:ascii="Book Antiqua" w:eastAsia="等线" w:hAnsi="Book Antiqua" w:cs="Times New Roman"/>
          <w:kern w:val="0"/>
          <w:sz w:val="24"/>
          <w:szCs w:val="24"/>
          <w:lang w:val="en-GB" w:eastAsia="en-US"/>
        </w:rPr>
        <w:t xml:space="preserve"> F, </w:t>
      </w:r>
      <w:proofErr w:type="spellStart"/>
      <w:r w:rsidRPr="003C3FF3">
        <w:rPr>
          <w:rFonts w:ascii="Book Antiqua" w:eastAsia="等线" w:hAnsi="Book Antiqua" w:cs="Times New Roman"/>
          <w:kern w:val="0"/>
          <w:sz w:val="24"/>
          <w:szCs w:val="24"/>
          <w:lang w:val="en-GB" w:eastAsia="en-US"/>
        </w:rPr>
        <w:t>Melas</w:t>
      </w:r>
      <w:proofErr w:type="spellEnd"/>
      <w:r w:rsidRPr="003C3FF3">
        <w:rPr>
          <w:rFonts w:ascii="Book Antiqua" w:eastAsia="等线" w:hAnsi="Book Antiqua" w:cs="Times New Roman"/>
          <w:kern w:val="0"/>
          <w:sz w:val="24"/>
          <w:szCs w:val="24"/>
          <w:lang w:val="en-GB" w:eastAsia="en-US"/>
        </w:rPr>
        <w:t xml:space="preserve">-Melt L, </w:t>
      </w:r>
      <w:proofErr w:type="spellStart"/>
      <w:r w:rsidRPr="003C3FF3">
        <w:rPr>
          <w:rFonts w:ascii="Book Antiqua" w:eastAsia="等线" w:hAnsi="Book Antiqua" w:cs="Times New Roman"/>
          <w:kern w:val="0"/>
          <w:sz w:val="24"/>
          <w:szCs w:val="24"/>
          <w:lang w:val="en-GB" w:eastAsia="en-US"/>
        </w:rPr>
        <w:t>Rosenstock</w:t>
      </w:r>
      <w:proofErr w:type="spellEnd"/>
      <w:r w:rsidRPr="003C3FF3">
        <w:rPr>
          <w:rFonts w:ascii="Book Antiqua" w:eastAsia="等线" w:hAnsi="Book Antiqua" w:cs="Times New Roman"/>
          <w:kern w:val="0"/>
          <w:sz w:val="24"/>
          <w:szCs w:val="24"/>
          <w:lang w:val="en-GB" w:eastAsia="en-US"/>
        </w:rPr>
        <w:t xml:space="preserve"> J, </w:t>
      </w:r>
      <w:proofErr w:type="spellStart"/>
      <w:proofErr w:type="gramStart"/>
      <w:r w:rsidRPr="003C3FF3">
        <w:rPr>
          <w:rFonts w:ascii="Book Antiqua" w:eastAsia="等线" w:hAnsi="Book Antiqua" w:cs="Times New Roman"/>
          <w:kern w:val="0"/>
          <w:sz w:val="24"/>
          <w:szCs w:val="24"/>
          <w:lang w:val="en-GB" w:eastAsia="en-US"/>
        </w:rPr>
        <w:t>Bolli</w:t>
      </w:r>
      <w:proofErr w:type="spellEnd"/>
      <w:proofErr w:type="gramEnd"/>
      <w:r w:rsidRPr="003C3FF3">
        <w:rPr>
          <w:rFonts w:ascii="Book Antiqua" w:eastAsia="等线" w:hAnsi="Book Antiqua" w:cs="Times New Roman"/>
          <w:kern w:val="0"/>
          <w:sz w:val="24"/>
          <w:szCs w:val="24"/>
          <w:lang w:val="en-GB" w:eastAsia="en-US"/>
        </w:rPr>
        <w:t xml:space="preserve"> G. 146-OR: Differences in HbA1c-lowering </w:t>
      </w:r>
      <w:r w:rsidRPr="003C3FF3">
        <w:rPr>
          <w:rFonts w:ascii="Book Antiqua" w:eastAsia="等线" w:hAnsi="Book Antiqua" w:cs="Times New Roman"/>
          <w:kern w:val="0"/>
          <w:sz w:val="24"/>
          <w:szCs w:val="24"/>
          <w:lang w:val="en-GB" w:eastAsia="en-US"/>
        </w:rPr>
        <w:lastRenderedPageBreak/>
        <w:t xml:space="preserve">effect and </w:t>
      </w:r>
      <w:proofErr w:type="spell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lang w:val="en-GB" w:eastAsia="en-US"/>
        </w:rPr>
        <w:t xml:space="preserve"> risk between Gla-300 and </w:t>
      </w:r>
      <w:proofErr w:type="spellStart"/>
      <w:r w:rsidRPr="003C3FF3">
        <w:rPr>
          <w:rFonts w:ascii="Book Antiqua" w:eastAsia="等线" w:hAnsi="Book Antiqua" w:cs="Times New Roman"/>
          <w:kern w:val="0"/>
          <w:sz w:val="24"/>
          <w:szCs w:val="24"/>
          <w:lang w:val="en-GB" w:eastAsia="en-US"/>
        </w:rPr>
        <w:t>IDeg</w:t>
      </w:r>
      <w:proofErr w:type="spellEnd"/>
      <w:r w:rsidRPr="003C3FF3">
        <w:rPr>
          <w:rFonts w:ascii="Book Antiqua" w:eastAsia="等线" w:hAnsi="Book Antiqua" w:cs="Times New Roman"/>
          <w:kern w:val="0"/>
          <w:sz w:val="24"/>
          <w:szCs w:val="24"/>
          <w:lang w:val="en-GB" w:eastAsia="en-US"/>
        </w:rPr>
        <w:t xml:space="preserve"> according to renal function in the BRIGHT trial. </w:t>
      </w:r>
      <w:r w:rsidRPr="003C3FF3">
        <w:rPr>
          <w:rFonts w:ascii="Book Antiqua" w:eastAsia="等线" w:hAnsi="Book Antiqua" w:cs="Times New Roman"/>
          <w:i/>
          <w:iCs/>
          <w:kern w:val="0"/>
          <w:sz w:val="24"/>
          <w:szCs w:val="24"/>
          <w:lang w:val="en-GB" w:eastAsia="en-US"/>
        </w:rPr>
        <w:t>Diabetes</w:t>
      </w:r>
      <w:r w:rsidRPr="003C3FF3">
        <w:rPr>
          <w:rFonts w:ascii="Book Antiqua" w:eastAsia="等线" w:hAnsi="Book Antiqua" w:cs="Times New Roman"/>
          <w:kern w:val="0"/>
          <w:sz w:val="24"/>
          <w:szCs w:val="24"/>
          <w:lang w:val="en-GB" w:eastAsia="en-US"/>
        </w:rPr>
        <w:t xml:space="preserve"> 2019; </w:t>
      </w:r>
      <w:r w:rsidRPr="003C3FF3">
        <w:rPr>
          <w:rFonts w:ascii="Book Antiqua" w:eastAsia="等线" w:hAnsi="Book Antiqua" w:cs="Times New Roman"/>
          <w:b/>
          <w:bCs/>
          <w:kern w:val="0"/>
          <w:sz w:val="24"/>
          <w:szCs w:val="24"/>
          <w:lang w:val="en-GB" w:eastAsia="en-US"/>
        </w:rPr>
        <w:t>68 Supple 1</w:t>
      </w:r>
      <w:r w:rsidRPr="003C3FF3">
        <w:rPr>
          <w:rFonts w:ascii="Book Antiqua" w:eastAsia="等线" w:hAnsi="Book Antiqua" w:cs="Times New Roman"/>
          <w:kern w:val="0"/>
          <w:sz w:val="24"/>
          <w:szCs w:val="24"/>
          <w:lang w:val="en-GB" w:eastAsia="en-US"/>
        </w:rPr>
        <w:t xml:space="preserve"> [DOI: 10.2337/db19-146-OR]</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58 </w:t>
      </w:r>
      <w:proofErr w:type="spellStart"/>
      <w:r w:rsidRPr="003C3FF3">
        <w:rPr>
          <w:rFonts w:ascii="Book Antiqua" w:eastAsia="等线" w:hAnsi="Book Antiqua" w:cs="Times New Roman"/>
          <w:b/>
          <w:kern w:val="0"/>
          <w:sz w:val="24"/>
          <w:szCs w:val="24"/>
          <w:lang w:val="en-GB" w:eastAsia="en-US"/>
        </w:rPr>
        <w:t>Charbonnel</w:t>
      </w:r>
      <w:proofErr w:type="spellEnd"/>
      <w:r w:rsidRPr="003C3FF3">
        <w:rPr>
          <w:rFonts w:ascii="Book Antiqua" w:eastAsia="等线" w:hAnsi="Book Antiqua" w:cs="Times New Roman"/>
          <w:b/>
          <w:kern w:val="0"/>
          <w:sz w:val="24"/>
          <w:szCs w:val="24"/>
          <w:lang w:val="en-GB" w:eastAsia="en-US"/>
        </w:rPr>
        <w:t xml:space="preserve"> B,</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Aroda</w:t>
      </w:r>
      <w:proofErr w:type="spellEnd"/>
      <w:r w:rsidRPr="003C3FF3">
        <w:rPr>
          <w:rFonts w:ascii="Book Antiqua" w:eastAsia="等线" w:hAnsi="Book Antiqua" w:cs="Times New Roman"/>
          <w:kern w:val="0"/>
          <w:sz w:val="24"/>
          <w:szCs w:val="24"/>
          <w:lang w:val="en-GB" w:eastAsia="en-US"/>
        </w:rPr>
        <w:t xml:space="preserve"> V, </w:t>
      </w:r>
      <w:proofErr w:type="spellStart"/>
      <w:r w:rsidRPr="003C3FF3">
        <w:rPr>
          <w:rFonts w:ascii="Book Antiqua" w:eastAsia="等线" w:hAnsi="Book Antiqua" w:cs="Times New Roman"/>
          <w:kern w:val="0"/>
          <w:sz w:val="24"/>
          <w:szCs w:val="24"/>
          <w:lang w:val="en-GB" w:eastAsia="en-US"/>
        </w:rPr>
        <w:t>Westerbacka</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Lauand</w:t>
      </w:r>
      <w:proofErr w:type="spellEnd"/>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sr.F</w:t>
      </w:r>
      <w:proofErr w:type="spellEnd"/>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Boelle</w:t>
      </w:r>
      <w:proofErr w:type="spellEnd"/>
      <w:r w:rsidRPr="003C3FF3">
        <w:rPr>
          <w:rFonts w:ascii="Book Antiqua" w:eastAsia="等线" w:hAnsi="Book Antiqua" w:cs="Times New Roman"/>
          <w:kern w:val="0"/>
          <w:sz w:val="24"/>
          <w:szCs w:val="24"/>
          <w:lang w:val="en-GB" w:eastAsia="en-US"/>
        </w:rPr>
        <w:t xml:space="preserve"> E, Cheng A, </w:t>
      </w:r>
      <w:proofErr w:type="spellStart"/>
      <w:r w:rsidRPr="003C3FF3">
        <w:rPr>
          <w:rFonts w:ascii="Book Antiqua" w:eastAsia="等线" w:hAnsi="Book Antiqua" w:cs="Times New Roman"/>
          <w:kern w:val="0"/>
          <w:sz w:val="24"/>
          <w:szCs w:val="24"/>
          <w:lang w:val="en-GB" w:eastAsia="en-US"/>
        </w:rPr>
        <w:t>Rosenstock</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Bolli</w:t>
      </w:r>
      <w:proofErr w:type="spellEnd"/>
      <w:r w:rsidRPr="003C3FF3">
        <w:rPr>
          <w:rFonts w:ascii="Book Antiqua" w:eastAsia="等线" w:hAnsi="Book Antiqua" w:cs="Times New Roman"/>
          <w:kern w:val="0"/>
          <w:sz w:val="24"/>
          <w:szCs w:val="24"/>
          <w:lang w:val="en-GB" w:eastAsia="en-US"/>
        </w:rPr>
        <w:t xml:space="preserve"> G. 131-LB: Differences in HbA1c Reduction between Insulin Glargine 300 U/mL (Gla-300) and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100 U/mL (IDeg-100) in Adults ≥70 Years of Age with T2DM in the BRIGHT Trial. </w:t>
      </w:r>
      <w:r w:rsidRPr="003C3FF3">
        <w:rPr>
          <w:rFonts w:ascii="Book Antiqua" w:eastAsia="等线" w:hAnsi="Book Antiqua" w:cs="Times New Roman"/>
          <w:i/>
          <w:iCs/>
          <w:kern w:val="0"/>
          <w:sz w:val="24"/>
          <w:szCs w:val="24"/>
          <w:lang w:val="en-GB" w:eastAsia="en-US"/>
        </w:rPr>
        <w:t>Diabetes</w:t>
      </w:r>
      <w:r w:rsidRPr="003C3FF3">
        <w:rPr>
          <w:rFonts w:ascii="Book Antiqua" w:eastAsia="等线" w:hAnsi="Book Antiqua" w:cs="Times New Roman"/>
          <w:kern w:val="0"/>
          <w:sz w:val="24"/>
          <w:szCs w:val="24"/>
          <w:lang w:val="en-GB" w:eastAsia="en-US"/>
        </w:rPr>
        <w:t xml:space="preserve"> 2019; </w:t>
      </w:r>
      <w:r w:rsidRPr="003C3FF3">
        <w:rPr>
          <w:rFonts w:ascii="Book Antiqua" w:eastAsia="等线" w:hAnsi="Book Antiqua" w:cs="Times New Roman"/>
          <w:b/>
          <w:bCs/>
          <w:kern w:val="0"/>
          <w:sz w:val="24"/>
          <w:szCs w:val="24"/>
          <w:lang w:val="en-GB" w:eastAsia="en-US"/>
        </w:rPr>
        <w:t>68 Supple 1</w:t>
      </w:r>
      <w:r w:rsidRPr="003C3FF3">
        <w:rPr>
          <w:rFonts w:ascii="Book Antiqua" w:eastAsia="等线" w:hAnsi="Book Antiqua" w:cs="Times New Roman"/>
          <w:kern w:val="0"/>
          <w:sz w:val="24"/>
          <w:szCs w:val="24"/>
          <w:lang w:val="en-GB" w:eastAsia="en-US"/>
        </w:rPr>
        <w:t xml:space="preserve"> [DOI: 10.2337/db19-131-LB]</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59 </w:t>
      </w:r>
      <w:proofErr w:type="spellStart"/>
      <w:r w:rsidRPr="003C3FF3">
        <w:rPr>
          <w:rFonts w:ascii="Book Antiqua" w:eastAsia="等线" w:hAnsi="Book Antiqua" w:cs="Times New Roman"/>
          <w:b/>
          <w:bCs/>
          <w:kern w:val="0"/>
          <w:sz w:val="24"/>
          <w:szCs w:val="24"/>
          <w:lang w:val="en-GB" w:eastAsia="en-US"/>
        </w:rPr>
        <w:t>Philis-Tsimikas</w:t>
      </w:r>
      <w:proofErr w:type="spellEnd"/>
      <w:r w:rsidRPr="003C3FF3">
        <w:rPr>
          <w:rFonts w:ascii="Book Antiqua" w:eastAsia="等线" w:hAnsi="Book Antiqua" w:cs="Times New Roman"/>
          <w:b/>
          <w:bCs/>
          <w:kern w:val="0"/>
          <w:sz w:val="24"/>
          <w:szCs w:val="24"/>
          <w:lang w:val="en-GB" w:eastAsia="en-US"/>
        </w:rPr>
        <w:t xml:space="preserve"> A</w:t>
      </w:r>
      <w:r w:rsidRPr="003C3FF3">
        <w:rPr>
          <w:rFonts w:ascii="Book Antiqua" w:eastAsia="等线" w:hAnsi="Book Antiqua" w:cs="Times New Roman"/>
          <w:kern w:val="0"/>
          <w:sz w:val="24"/>
          <w:szCs w:val="24"/>
          <w:lang w:val="en-GB" w:eastAsia="en-US"/>
        </w:rPr>
        <w:t xml:space="preserve">. Reduced </w:t>
      </w:r>
      <w:proofErr w:type="gramStart"/>
      <w:r w:rsidRPr="003C3FF3">
        <w:rPr>
          <w:rFonts w:ascii="Book Antiqua" w:eastAsia="等线" w:hAnsi="Book Antiqua" w:cs="Times New Roman"/>
          <w:kern w:val="0"/>
          <w:sz w:val="24"/>
          <w:szCs w:val="24"/>
          <w:lang w:val="en-GB" w:eastAsia="en-US"/>
        </w:rPr>
        <w:t>risk</w:t>
      </w:r>
      <w:proofErr w:type="gramEnd"/>
      <w:r w:rsidRPr="003C3FF3">
        <w:rPr>
          <w:rFonts w:ascii="Book Antiqua" w:eastAsia="等线" w:hAnsi="Book Antiqua" w:cs="Times New Roman"/>
          <w:kern w:val="0"/>
          <w:sz w:val="24"/>
          <w:szCs w:val="24"/>
          <w:lang w:val="en-GB" w:eastAsia="en-US"/>
        </w:rPr>
        <w:t xml:space="preserve"> of hypoglycaemia and lower HbA1c with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compared to </w:t>
      </w:r>
      <w:proofErr w:type="spellStart"/>
      <w:r w:rsidRPr="003C3FF3">
        <w:rPr>
          <w:rFonts w:ascii="Book Antiqua" w:eastAsia="等线" w:hAnsi="Book Antiqua" w:cs="Times New Roman"/>
          <w:kern w:val="0"/>
          <w:sz w:val="24"/>
          <w:szCs w:val="24"/>
          <w:lang w:val="en-GB" w:eastAsia="en-US"/>
        </w:rPr>
        <w:t>glargine</w:t>
      </w:r>
      <w:proofErr w:type="spellEnd"/>
      <w:r w:rsidRPr="003C3FF3">
        <w:rPr>
          <w:rFonts w:ascii="Book Antiqua" w:eastAsia="等线" w:hAnsi="Book Antiqua" w:cs="Times New Roman"/>
          <w:kern w:val="0"/>
          <w:sz w:val="24"/>
          <w:szCs w:val="24"/>
          <w:lang w:val="en-GB" w:eastAsia="en-US"/>
        </w:rPr>
        <w:t xml:space="preserve"> U300 in insulin-treated patients with type 2 diabetes. </w:t>
      </w:r>
      <w:proofErr w:type="gramStart"/>
      <w:r w:rsidRPr="003C3FF3">
        <w:rPr>
          <w:rFonts w:ascii="Book Antiqua" w:eastAsia="等线" w:hAnsi="Book Antiqua" w:cs="Times New Roman"/>
          <w:kern w:val="0"/>
          <w:sz w:val="24"/>
          <w:szCs w:val="24"/>
          <w:lang w:val="en-GB" w:eastAsia="en-US"/>
        </w:rPr>
        <w:t>Oral Presentation #90.</w:t>
      </w:r>
      <w:proofErr w:type="gramEnd"/>
      <w:r w:rsidRPr="003C3FF3">
        <w:rPr>
          <w:rFonts w:ascii="Book Antiqua" w:eastAsia="等线" w:hAnsi="Book Antiqua" w:cs="Times New Roman"/>
          <w:kern w:val="0"/>
          <w:sz w:val="24"/>
          <w:szCs w:val="24"/>
          <w:lang w:val="en-GB" w:eastAsia="en-US"/>
        </w:rPr>
        <w:t xml:space="preserve"> </w:t>
      </w:r>
      <w:proofErr w:type="gramStart"/>
      <w:r w:rsidRPr="003C3FF3">
        <w:rPr>
          <w:rFonts w:ascii="Book Antiqua" w:eastAsia="等线" w:hAnsi="Book Antiqua" w:cs="Times New Roman"/>
          <w:kern w:val="0"/>
          <w:sz w:val="24"/>
          <w:szCs w:val="24"/>
          <w:lang w:val="en-GB" w:eastAsia="en-US"/>
        </w:rPr>
        <w:t>European Association for the Study of Diabetes; 2019 Sept 16-20; Barcelona, Spain.</w:t>
      </w:r>
      <w:proofErr w:type="gramEnd"/>
      <w:r w:rsidRPr="003C3FF3">
        <w:rPr>
          <w:rFonts w:ascii="Book Antiqua" w:eastAsia="等线" w:hAnsi="Book Antiqua" w:cs="Times New Roman"/>
          <w:kern w:val="0"/>
          <w:sz w:val="24"/>
          <w:szCs w:val="24"/>
          <w:lang w:val="en-GB" w:eastAsia="en-US"/>
        </w:rPr>
        <w:t xml:space="preserve"> Available from:</w:t>
      </w:r>
      <w:r w:rsidR="00A64463">
        <w:rPr>
          <w:rFonts w:ascii="Book Antiqua" w:eastAsia="等线" w:hAnsi="Book Antiqua" w:cs="Times New Roman" w:hint="eastAsia"/>
          <w:kern w:val="0"/>
          <w:sz w:val="24"/>
          <w:szCs w:val="24"/>
          <w:lang w:val="en-GB"/>
        </w:rPr>
        <w:t xml:space="preserve"> URL:</w:t>
      </w:r>
      <w:r w:rsidRPr="003C3FF3">
        <w:rPr>
          <w:rFonts w:ascii="Book Antiqua" w:eastAsia="等线" w:hAnsi="Book Antiqua" w:cs="Times New Roman"/>
          <w:kern w:val="0"/>
          <w:sz w:val="24"/>
          <w:szCs w:val="24"/>
          <w:lang w:val="en-GB" w:eastAsia="en-US"/>
        </w:rPr>
        <w:t xml:space="preserve"> https://www.easd.org/virtualmeeting/home.html#!resources/reduced-risk-of-hypoglycaemia-and-lower-hba1c-with-degludec-compared-to-glargine-u300-in-insulin-treated-patients-with-type-2-diabetes</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60 </w:t>
      </w:r>
      <w:proofErr w:type="spellStart"/>
      <w:r w:rsidRPr="003C3FF3">
        <w:rPr>
          <w:rFonts w:ascii="Book Antiqua" w:eastAsia="等线" w:hAnsi="Book Antiqua" w:cs="Times New Roman"/>
          <w:b/>
          <w:kern w:val="0"/>
          <w:sz w:val="24"/>
          <w:szCs w:val="24"/>
          <w:lang w:val="en-GB" w:eastAsia="en-US"/>
        </w:rPr>
        <w:t>Philis-Tsimikas</w:t>
      </w:r>
      <w:proofErr w:type="spellEnd"/>
      <w:r w:rsidRPr="003C3FF3">
        <w:rPr>
          <w:rFonts w:ascii="Book Antiqua" w:eastAsia="等线" w:hAnsi="Book Antiqua" w:cs="Times New Roman"/>
          <w:b/>
          <w:kern w:val="0"/>
          <w:sz w:val="24"/>
          <w:szCs w:val="24"/>
          <w:lang w:val="en-GB" w:eastAsia="en-US"/>
        </w:rPr>
        <w:t xml:space="preserve"> A</w:t>
      </w:r>
      <w:r w:rsidRPr="003C3FF3">
        <w:rPr>
          <w:rFonts w:ascii="Book Antiqua" w:eastAsia="等线" w:hAnsi="Book Antiqua" w:cs="Times New Roman"/>
          <w:kern w:val="0"/>
          <w:sz w:val="24"/>
          <w:szCs w:val="24"/>
          <w:lang w:val="en-GB" w:eastAsia="en-US"/>
        </w:rPr>
        <w:t xml:space="preserve">. CONCLUDE: a trial </w:t>
      </w:r>
      <w:proofErr w:type="spellStart"/>
      <w:r w:rsidRPr="003C3FF3">
        <w:rPr>
          <w:rFonts w:ascii="Book Antiqua" w:eastAsia="等线" w:hAnsi="Book Antiqua" w:cs="Times New Roman"/>
          <w:kern w:val="0"/>
          <w:sz w:val="24"/>
          <w:szCs w:val="24"/>
          <w:lang w:val="en-GB" w:eastAsia="en-US"/>
        </w:rPr>
        <w:t>COmparing</w:t>
      </w:r>
      <w:proofErr w:type="spellEnd"/>
      <w:r w:rsidRPr="003C3FF3">
        <w:rPr>
          <w:rFonts w:ascii="Book Antiqua" w:eastAsia="等线" w:hAnsi="Book Antiqua" w:cs="Times New Roman"/>
          <w:kern w:val="0"/>
          <w:sz w:val="24"/>
          <w:szCs w:val="24"/>
          <w:lang w:val="en-GB" w:eastAsia="en-US"/>
        </w:rPr>
        <w:t xml:space="preserve"> the efficacy </w:t>
      </w:r>
      <w:proofErr w:type="spellStart"/>
      <w:r w:rsidRPr="003C3FF3">
        <w:rPr>
          <w:rFonts w:ascii="Book Antiqua" w:eastAsia="等线" w:hAnsi="Book Antiqua" w:cs="Times New Roman"/>
          <w:kern w:val="0"/>
          <w:sz w:val="24"/>
          <w:szCs w:val="24"/>
          <w:lang w:val="en-GB" w:eastAsia="en-US"/>
        </w:rPr>
        <w:t>aNd</w:t>
      </w:r>
      <w:proofErr w:type="spellEnd"/>
      <w:r w:rsidRPr="003C3FF3">
        <w:rPr>
          <w:rFonts w:ascii="Book Antiqua" w:eastAsia="等线" w:hAnsi="Book Antiqua" w:cs="Times New Roman"/>
          <w:kern w:val="0"/>
          <w:sz w:val="24"/>
          <w:szCs w:val="24"/>
          <w:lang w:val="en-GB" w:eastAsia="en-US"/>
        </w:rPr>
        <w:t xml:space="preserve"> safety of insulin </w:t>
      </w:r>
      <w:proofErr w:type="spellStart"/>
      <w:r w:rsidRPr="003C3FF3">
        <w:rPr>
          <w:rFonts w:ascii="Book Antiqua" w:eastAsia="等线" w:hAnsi="Book Antiqua" w:cs="Times New Roman"/>
          <w:kern w:val="0"/>
          <w:sz w:val="24"/>
          <w:szCs w:val="24"/>
          <w:lang w:val="en-GB" w:eastAsia="en-US"/>
        </w:rPr>
        <w:t>degLUDEc</w:t>
      </w:r>
      <w:proofErr w:type="spellEnd"/>
      <w:r w:rsidRPr="003C3FF3">
        <w:rPr>
          <w:rFonts w:ascii="Book Antiqua" w:eastAsia="等线" w:hAnsi="Book Antiqua" w:cs="Times New Roman"/>
          <w:kern w:val="0"/>
          <w:sz w:val="24"/>
          <w:szCs w:val="24"/>
          <w:lang w:val="en-GB" w:eastAsia="en-US"/>
        </w:rPr>
        <w:t xml:space="preserve"> and insulin </w:t>
      </w:r>
      <w:proofErr w:type="spellStart"/>
      <w:r w:rsidRPr="003C3FF3">
        <w:rPr>
          <w:rFonts w:ascii="Book Antiqua" w:eastAsia="等线" w:hAnsi="Book Antiqua" w:cs="Times New Roman"/>
          <w:kern w:val="0"/>
          <w:sz w:val="24"/>
          <w:szCs w:val="24"/>
          <w:lang w:val="en-GB" w:eastAsia="en-US"/>
        </w:rPr>
        <w:t>glargine</w:t>
      </w:r>
      <w:proofErr w:type="spellEnd"/>
      <w:r w:rsidRPr="003C3FF3">
        <w:rPr>
          <w:rFonts w:ascii="Book Antiqua" w:eastAsia="等线" w:hAnsi="Book Antiqua" w:cs="Times New Roman"/>
          <w:kern w:val="0"/>
          <w:sz w:val="24"/>
          <w:szCs w:val="24"/>
          <w:lang w:val="en-GB" w:eastAsia="en-US"/>
        </w:rPr>
        <w:t xml:space="preserve"> 300 units/mL in subjects with type 2 diabetes mellitus inadequately treated with basal insulin and oral antidiabetic drugs. </w:t>
      </w:r>
      <w:proofErr w:type="gramStart"/>
      <w:r w:rsidRPr="003C3FF3">
        <w:rPr>
          <w:rFonts w:ascii="Book Antiqua" w:eastAsia="等线" w:hAnsi="Book Antiqua" w:cs="Times New Roman"/>
          <w:kern w:val="0"/>
          <w:sz w:val="24"/>
          <w:szCs w:val="24"/>
          <w:lang w:val="en-GB" w:eastAsia="en-US"/>
        </w:rPr>
        <w:t>Oral Presentation S38.2.</w:t>
      </w:r>
      <w:proofErr w:type="gramEnd"/>
      <w:r w:rsidRPr="003C3FF3">
        <w:rPr>
          <w:rFonts w:ascii="Book Antiqua" w:eastAsia="等线" w:hAnsi="Book Antiqua" w:cs="Times New Roman"/>
          <w:kern w:val="0"/>
          <w:sz w:val="24"/>
          <w:szCs w:val="24"/>
          <w:lang w:val="en-GB" w:eastAsia="en-US"/>
        </w:rPr>
        <w:t xml:space="preserve">  </w:t>
      </w:r>
      <w:proofErr w:type="gramStart"/>
      <w:r w:rsidRPr="003C3FF3">
        <w:rPr>
          <w:rFonts w:ascii="Book Antiqua" w:eastAsia="等线" w:hAnsi="Book Antiqua" w:cs="Times New Roman"/>
          <w:kern w:val="0"/>
          <w:sz w:val="24"/>
          <w:szCs w:val="24"/>
          <w:lang w:val="en-GB" w:eastAsia="en-US"/>
        </w:rPr>
        <w:t>European Association for the Study of Diabetes; 2019 Sept 16-20; Barcelona, Spain.</w:t>
      </w:r>
      <w:proofErr w:type="gramEnd"/>
      <w:r w:rsidRPr="003C3FF3">
        <w:rPr>
          <w:rFonts w:ascii="Book Antiqua" w:eastAsia="等线" w:hAnsi="Book Antiqua" w:cs="Times New Roman"/>
          <w:kern w:val="0"/>
          <w:sz w:val="24"/>
          <w:szCs w:val="24"/>
          <w:lang w:val="en-GB" w:eastAsia="en-US"/>
        </w:rPr>
        <w:t xml:space="preserve"> Available from: </w:t>
      </w:r>
      <w:r w:rsidR="0094252E">
        <w:rPr>
          <w:rFonts w:ascii="Book Antiqua" w:eastAsia="等线" w:hAnsi="Book Antiqua" w:cs="Times New Roman" w:hint="eastAsia"/>
          <w:kern w:val="0"/>
          <w:sz w:val="24"/>
          <w:szCs w:val="24"/>
          <w:lang w:val="en-GB"/>
        </w:rPr>
        <w:t xml:space="preserve">URL: </w:t>
      </w:r>
      <w:r w:rsidRPr="003C3FF3">
        <w:rPr>
          <w:rFonts w:ascii="Book Antiqua" w:eastAsia="等线" w:hAnsi="Book Antiqua" w:cs="Times New Roman"/>
          <w:kern w:val="0"/>
          <w:sz w:val="24"/>
          <w:szCs w:val="24"/>
          <w:lang w:val="en-GB" w:eastAsia="en-US"/>
        </w:rPr>
        <w:t>https://www.easd.org/virtualmeeting/home.html#!contentsessions/3133</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61 </w:t>
      </w:r>
      <w:r w:rsidRPr="003C3FF3">
        <w:rPr>
          <w:rFonts w:ascii="Book Antiqua" w:eastAsia="等线" w:hAnsi="Book Antiqua" w:cs="Times New Roman"/>
          <w:b/>
          <w:kern w:val="0"/>
          <w:sz w:val="24"/>
          <w:szCs w:val="24"/>
          <w:lang w:val="en-GB" w:eastAsia="en-US"/>
        </w:rPr>
        <w:t xml:space="preserve">Committee </w:t>
      </w:r>
      <w:proofErr w:type="gramStart"/>
      <w:r w:rsidRPr="003C3FF3">
        <w:rPr>
          <w:rFonts w:ascii="Book Antiqua" w:eastAsia="等线" w:hAnsi="Book Antiqua" w:cs="Times New Roman"/>
          <w:b/>
          <w:kern w:val="0"/>
          <w:sz w:val="24"/>
          <w:szCs w:val="24"/>
          <w:lang w:val="en-GB" w:eastAsia="en-US"/>
        </w:rPr>
        <w:t>For</w:t>
      </w:r>
      <w:proofErr w:type="gramEnd"/>
      <w:r w:rsidRPr="003C3FF3">
        <w:rPr>
          <w:rFonts w:ascii="Book Antiqua" w:eastAsia="等线" w:hAnsi="Book Antiqua" w:cs="Times New Roman"/>
          <w:b/>
          <w:kern w:val="0"/>
          <w:sz w:val="24"/>
          <w:szCs w:val="24"/>
          <w:lang w:val="en-GB" w:eastAsia="en-US"/>
        </w:rPr>
        <w:t xml:space="preserve"> Proprietary Medicinal Products</w:t>
      </w:r>
      <w:r w:rsidRPr="003C3FF3">
        <w:rPr>
          <w:rFonts w:ascii="Book Antiqua" w:eastAsia="等线" w:hAnsi="Book Antiqua" w:cs="Times New Roman"/>
          <w:kern w:val="0"/>
          <w:sz w:val="24"/>
          <w:szCs w:val="24"/>
          <w:lang w:val="en-GB" w:eastAsia="en-US"/>
        </w:rPr>
        <w:t xml:space="preserve">. </w:t>
      </w:r>
      <w:proofErr w:type="gramStart"/>
      <w:r w:rsidRPr="003C3FF3">
        <w:rPr>
          <w:rFonts w:ascii="Book Antiqua" w:eastAsia="等线" w:hAnsi="Book Antiqua" w:cs="Times New Roman"/>
          <w:kern w:val="0"/>
          <w:sz w:val="24"/>
          <w:szCs w:val="24"/>
          <w:lang w:val="en-GB" w:eastAsia="en-US"/>
        </w:rPr>
        <w:t>Points to consider on multiplicity issues in clinical trials (</w:t>
      </w:r>
      <w:r w:rsidRPr="003C3FF3">
        <w:rPr>
          <w:rFonts w:ascii="Book Antiqua" w:eastAsia="等线" w:hAnsi="Book Antiqua" w:cs="Times New Roman"/>
          <w:kern w:val="0"/>
          <w:sz w:val="24"/>
          <w:szCs w:val="24"/>
          <w:lang w:val="en-GB"/>
        </w:rPr>
        <w:t>CPMP/EWP/908/99</w:t>
      </w:r>
      <w:r w:rsidRPr="003C3FF3">
        <w:rPr>
          <w:rFonts w:ascii="Book Antiqua" w:eastAsia="等线" w:hAnsi="Book Antiqua" w:cs="Times New Roman"/>
          <w:kern w:val="0"/>
          <w:sz w:val="24"/>
          <w:szCs w:val="24"/>
          <w:lang w:val="en-GB" w:eastAsia="en-US"/>
        </w:rPr>
        <w:t>).</w:t>
      </w:r>
      <w:proofErr w:type="gramEnd"/>
      <w:r w:rsidRPr="003C3FF3">
        <w:rPr>
          <w:rFonts w:ascii="Book Antiqua" w:eastAsia="等线" w:hAnsi="Book Antiqua" w:cs="Times New Roman"/>
          <w:kern w:val="0"/>
          <w:sz w:val="24"/>
          <w:szCs w:val="24"/>
          <w:lang w:val="en-GB" w:eastAsia="en-US"/>
        </w:rPr>
        <w:t xml:space="preserve"> </w:t>
      </w:r>
      <w:proofErr w:type="gramStart"/>
      <w:r w:rsidRPr="003C3FF3">
        <w:rPr>
          <w:rFonts w:ascii="Book Antiqua" w:eastAsia="等线" w:hAnsi="Book Antiqua" w:cs="Times New Roman"/>
          <w:kern w:val="0"/>
          <w:sz w:val="24"/>
          <w:szCs w:val="24"/>
          <w:lang w:val="en-GB" w:eastAsia="en-US"/>
        </w:rPr>
        <w:t>The European Agency for the Evaluation of Medicinal Products Evaluation of Medicines for Human Use</w:t>
      </w:r>
      <w:r w:rsidRPr="003C3FF3">
        <w:rPr>
          <w:rFonts w:ascii="Book Antiqua" w:eastAsia="等线" w:hAnsi="Book Antiqua" w:cs="Times New Roman"/>
          <w:kern w:val="0"/>
          <w:sz w:val="24"/>
          <w:szCs w:val="24"/>
          <w:lang w:val="en-GB"/>
        </w:rPr>
        <w:t>; 2002 Sept 19; London, United Kingdom.</w:t>
      </w:r>
      <w:proofErr w:type="gramEnd"/>
      <w:r w:rsidRPr="003C3FF3">
        <w:rPr>
          <w:rFonts w:ascii="Book Antiqua" w:eastAsia="等线" w:hAnsi="Book Antiqua" w:cs="Times New Roman"/>
          <w:kern w:val="0"/>
          <w:sz w:val="24"/>
          <w:szCs w:val="24"/>
          <w:lang w:val="en-GB" w:eastAsia="en-US"/>
        </w:rPr>
        <w:t xml:space="preserve"> Available from: </w:t>
      </w:r>
      <w:r w:rsidR="0094252E">
        <w:rPr>
          <w:rFonts w:ascii="Book Antiqua" w:eastAsia="等线" w:hAnsi="Book Antiqua" w:cs="Times New Roman" w:hint="eastAsia"/>
          <w:kern w:val="0"/>
          <w:sz w:val="24"/>
          <w:szCs w:val="24"/>
          <w:lang w:val="en-GB"/>
        </w:rPr>
        <w:t xml:space="preserve">URL: </w:t>
      </w:r>
      <w:r w:rsidRPr="003C3FF3">
        <w:rPr>
          <w:rFonts w:ascii="Book Antiqua" w:eastAsia="等线" w:hAnsi="Book Antiqua" w:cs="Times New Roman"/>
          <w:kern w:val="0"/>
          <w:sz w:val="24"/>
          <w:szCs w:val="24"/>
          <w:lang w:val="en-GB" w:eastAsia="en-US"/>
        </w:rPr>
        <w:t>https://www.ema.europa.eu/en/documents/scientific-guideline/points-consider-multiplicity-issues-clinical-trials_en.pdf</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roofErr w:type="gramStart"/>
      <w:r w:rsidRPr="003C3FF3">
        <w:rPr>
          <w:rFonts w:ascii="Book Antiqua" w:eastAsia="等线" w:hAnsi="Book Antiqua" w:cs="Times New Roman"/>
          <w:kern w:val="0"/>
          <w:sz w:val="24"/>
          <w:szCs w:val="24"/>
          <w:lang w:val="en-GB" w:eastAsia="en-US"/>
        </w:rPr>
        <w:t xml:space="preserve">62 </w:t>
      </w:r>
      <w:r w:rsidRPr="003C3FF3">
        <w:rPr>
          <w:rFonts w:ascii="Book Antiqua" w:eastAsia="等线" w:hAnsi="Book Antiqua" w:cs="Times New Roman"/>
          <w:b/>
          <w:kern w:val="0"/>
          <w:sz w:val="24"/>
          <w:szCs w:val="24"/>
          <w:lang w:val="en-GB" w:eastAsia="en-US"/>
        </w:rPr>
        <w:t>U.S. Department of Health and Human Services.</w:t>
      </w:r>
      <w:proofErr w:type="gram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bCs/>
          <w:kern w:val="0"/>
          <w:sz w:val="24"/>
          <w:szCs w:val="24"/>
          <w:lang w:val="en-GB" w:eastAsia="en-US"/>
        </w:rPr>
        <w:t xml:space="preserve">Food and Drug Administration, </w:t>
      </w:r>
      <w:proofErr w:type="spellStart"/>
      <w:r w:rsidRPr="003C3FF3">
        <w:rPr>
          <w:rFonts w:ascii="Book Antiqua" w:eastAsia="等线" w:hAnsi="Book Antiqua" w:cs="Times New Roman"/>
          <w:kern w:val="0"/>
          <w:sz w:val="24"/>
          <w:szCs w:val="24"/>
          <w:lang w:val="en-GB" w:eastAsia="en-US"/>
        </w:rPr>
        <w:t>Center</w:t>
      </w:r>
      <w:proofErr w:type="spellEnd"/>
      <w:r w:rsidRPr="003C3FF3">
        <w:rPr>
          <w:rFonts w:ascii="Book Antiqua" w:eastAsia="等线" w:hAnsi="Book Antiqua" w:cs="Times New Roman"/>
          <w:kern w:val="0"/>
          <w:sz w:val="24"/>
          <w:szCs w:val="24"/>
          <w:lang w:val="en-GB" w:eastAsia="en-US"/>
        </w:rPr>
        <w:t xml:space="preserve"> for Drug Evaluation and Research, </w:t>
      </w:r>
      <w:proofErr w:type="spellStart"/>
      <w:r w:rsidRPr="003C3FF3">
        <w:rPr>
          <w:rFonts w:ascii="Book Antiqua" w:eastAsia="等线" w:hAnsi="Book Antiqua" w:cs="Times New Roman"/>
          <w:kern w:val="0"/>
          <w:sz w:val="24"/>
          <w:szCs w:val="24"/>
          <w:lang w:val="en-GB" w:eastAsia="en-US"/>
        </w:rPr>
        <w:t>Center</w:t>
      </w:r>
      <w:proofErr w:type="spellEnd"/>
      <w:r w:rsidRPr="003C3FF3">
        <w:rPr>
          <w:rFonts w:ascii="Book Antiqua" w:eastAsia="等线" w:hAnsi="Book Antiqua" w:cs="Times New Roman"/>
          <w:kern w:val="0"/>
          <w:sz w:val="24"/>
          <w:szCs w:val="24"/>
          <w:lang w:val="en-GB" w:eastAsia="en-US"/>
        </w:rPr>
        <w:t xml:space="preserve"> for Biologics Evaluation and Research. </w:t>
      </w:r>
      <w:proofErr w:type="gramStart"/>
      <w:r w:rsidRPr="003C3FF3">
        <w:rPr>
          <w:rFonts w:ascii="Book Antiqua" w:eastAsia="等线" w:hAnsi="Book Antiqua" w:cs="Times New Roman"/>
          <w:kern w:val="0"/>
          <w:sz w:val="24"/>
          <w:szCs w:val="24"/>
          <w:lang w:val="en-GB" w:eastAsia="en-US"/>
        </w:rPr>
        <w:t>Multiple endpoints in clinical trials.</w:t>
      </w:r>
      <w:proofErr w:type="gramEnd"/>
      <w:r w:rsidRPr="003C3FF3">
        <w:rPr>
          <w:rFonts w:ascii="Book Antiqua" w:eastAsia="等线" w:hAnsi="Book Antiqua" w:cs="Times New Roman"/>
          <w:kern w:val="0"/>
          <w:sz w:val="24"/>
          <w:szCs w:val="24"/>
          <w:lang w:val="en-GB" w:eastAsia="en-US"/>
        </w:rPr>
        <w:t xml:space="preserve"> </w:t>
      </w:r>
      <w:proofErr w:type="gramStart"/>
      <w:r w:rsidRPr="003C3FF3">
        <w:rPr>
          <w:rFonts w:ascii="Book Antiqua" w:eastAsia="等线" w:hAnsi="Book Antiqua" w:cs="Times New Roman"/>
          <w:kern w:val="0"/>
          <w:sz w:val="24"/>
          <w:szCs w:val="24"/>
          <w:lang w:val="en-GB" w:eastAsia="en-US"/>
        </w:rPr>
        <w:lastRenderedPageBreak/>
        <w:t>Guidance for industry.</w:t>
      </w:r>
      <w:proofErr w:type="gramEnd"/>
      <w:r w:rsidRPr="003C3FF3">
        <w:rPr>
          <w:rFonts w:ascii="Book Antiqua" w:eastAsia="等线" w:hAnsi="Book Antiqua" w:cs="Times New Roman"/>
          <w:kern w:val="0"/>
          <w:sz w:val="24"/>
          <w:szCs w:val="24"/>
          <w:lang w:val="en-GB" w:eastAsia="en-US"/>
        </w:rPr>
        <w:t xml:space="preserve"> Draft guidance, 2017. Available from: </w:t>
      </w:r>
      <w:r w:rsidR="0094252E">
        <w:rPr>
          <w:rFonts w:ascii="Book Antiqua" w:eastAsia="等线" w:hAnsi="Book Antiqua" w:cs="Times New Roman" w:hint="eastAsia"/>
          <w:kern w:val="0"/>
          <w:sz w:val="24"/>
          <w:szCs w:val="24"/>
          <w:lang w:val="en-GB"/>
        </w:rPr>
        <w:t xml:space="preserve">URL: </w:t>
      </w:r>
      <w:r w:rsidRPr="003C3FF3">
        <w:rPr>
          <w:rFonts w:ascii="Book Antiqua" w:eastAsia="等线" w:hAnsi="Book Antiqua" w:cs="Times New Roman"/>
          <w:kern w:val="0"/>
          <w:sz w:val="24"/>
          <w:szCs w:val="24"/>
          <w:lang w:val="en-GB" w:eastAsia="en-US"/>
        </w:rPr>
        <w:t>https://www.fda.gov/media/102657/download</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63 </w:t>
      </w:r>
      <w:r w:rsidRPr="003C3FF3">
        <w:rPr>
          <w:rFonts w:ascii="Book Antiqua" w:eastAsia="等线" w:hAnsi="Book Antiqua" w:cs="Times New Roman"/>
          <w:b/>
          <w:kern w:val="0"/>
          <w:sz w:val="24"/>
          <w:szCs w:val="24"/>
          <w:lang w:val="en-GB" w:eastAsia="en-US"/>
        </w:rPr>
        <w:t>Perreault L</w:t>
      </w:r>
      <w:r w:rsidRPr="003C3FF3">
        <w:rPr>
          <w:rFonts w:ascii="Book Antiqua" w:eastAsia="等线" w:hAnsi="Book Antiqua" w:cs="Times New Roman"/>
          <w:kern w:val="0"/>
          <w:sz w:val="24"/>
          <w:szCs w:val="24"/>
          <w:lang w:val="en-GB" w:eastAsia="en-US"/>
        </w:rPr>
        <w:t xml:space="preserve">, Vincent L, </w:t>
      </w:r>
      <w:proofErr w:type="spellStart"/>
      <w:r w:rsidRPr="003C3FF3">
        <w:rPr>
          <w:rFonts w:ascii="Book Antiqua" w:eastAsia="等线" w:hAnsi="Book Antiqua" w:cs="Times New Roman"/>
          <w:kern w:val="0"/>
          <w:sz w:val="24"/>
          <w:szCs w:val="24"/>
          <w:lang w:val="en-GB" w:eastAsia="en-US"/>
        </w:rPr>
        <w:t>Neumiller</w:t>
      </w:r>
      <w:proofErr w:type="spellEnd"/>
      <w:r w:rsidRPr="003C3FF3">
        <w:rPr>
          <w:rFonts w:ascii="Book Antiqua" w:eastAsia="等线" w:hAnsi="Book Antiqua" w:cs="Times New Roman"/>
          <w:kern w:val="0"/>
          <w:sz w:val="24"/>
          <w:szCs w:val="24"/>
          <w:lang w:val="en-GB" w:eastAsia="en-US"/>
        </w:rPr>
        <w:t xml:space="preserve"> JJ, </w:t>
      </w:r>
      <w:proofErr w:type="gramStart"/>
      <w:r w:rsidRPr="003C3FF3">
        <w:rPr>
          <w:rFonts w:ascii="Book Antiqua" w:eastAsia="等线" w:hAnsi="Book Antiqua" w:cs="Times New Roman"/>
          <w:kern w:val="0"/>
          <w:sz w:val="24"/>
          <w:szCs w:val="24"/>
          <w:lang w:val="en-GB" w:eastAsia="en-US"/>
        </w:rPr>
        <w:t>Santos</w:t>
      </w:r>
      <w:proofErr w:type="gramEnd"/>
      <w:r w:rsidRPr="003C3FF3">
        <w:rPr>
          <w:rFonts w:ascii="Book Antiqua" w:eastAsia="等线" w:hAnsi="Book Antiqua" w:cs="Times New Roman"/>
          <w:kern w:val="0"/>
          <w:sz w:val="24"/>
          <w:szCs w:val="24"/>
          <w:lang w:val="en-GB" w:eastAsia="en-US"/>
        </w:rPr>
        <w:t>-</w:t>
      </w:r>
      <w:proofErr w:type="spellStart"/>
      <w:r w:rsidRPr="003C3FF3">
        <w:rPr>
          <w:rFonts w:ascii="Book Antiqua" w:eastAsia="等线" w:hAnsi="Book Antiqua" w:cs="Times New Roman"/>
          <w:kern w:val="0"/>
          <w:sz w:val="24"/>
          <w:szCs w:val="24"/>
          <w:lang w:val="en-GB" w:eastAsia="en-US"/>
        </w:rPr>
        <w:t>Cavaiola</w:t>
      </w:r>
      <w:proofErr w:type="spellEnd"/>
      <w:r w:rsidRPr="003C3FF3">
        <w:rPr>
          <w:rFonts w:ascii="Book Antiqua" w:eastAsia="等线" w:hAnsi="Book Antiqua" w:cs="Times New Roman"/>
          <w:kern w:val="0"/>
          <w:sz w:val="24"/>
          <w:szCs w:val="24"/>
          <w:lang w:val="en-GB" w:eastAsia="en-US"/>
        </w:rPr>
        <w:t xml:space="preserve"> T. Initiation and Titration of Basal Insulin in Primary Care: Barriers and Practical Solutions. </w:t>
      </w:r>
      <w:r w:rsidRPr="003C3FF3">
        <w:rPr>
          <w:rFonts w:ascii="Book Antiqua" w:eastAsia="等线" w:hAnsi="Book Antiqua" w:cs="Times New Roman"/>
          <w:i/>
          <w:kern w:val="0"/>
          <w:sz w:val="24"/>
          <w:szCs w:val="24"/>
          <w:lang w:val="en-GB" w:eastAsia="en-US"/>
        </w:rPr>
        <w:t xml:space="preserve">J Am Board </w:t>
      </w:r>
      <w:proofErr w:type="gramStart"/>
      <w:r w:rsidRPr="003C3FF3">
        <w:rPr>
          <w:rFonts w:ascii="Book Antiqua" w:eastAsia="等线" w:hAnsi="Book Antiqua" w:cs="Times New Roman"/>
          <w:i/>
          <w:kern w:val="0"/>
          <w:sz w:val="24"/>
          <w:szCs w:val="24"/>
          <w:lang w:val="en-GB" w:eastAsia="en-US"/>
        </w:rPr>
        <w:t>Fam</w:t>
      </w:r>
      <w:proofErr w:type="gramEnd"/>
      <w:r w:rsidRPr="003C3FF3">
        <w:rPr>
          <w:rFonts w:ascii="Book Antiqua" w:eastAsia="等线" w:hAnsi="Book Antiqua" w:cs="Times New Roman"/>
          <w:i/>
          <w:kern w:val="0"/>
          <w:sz w:val="24"/>
          <w:szCs w:val="24"/>
          <w:lang w:val="en-GB" w:eastAsia="en-US"/>
        </w:rPr>
        <w:t xml:space="preserve"> Med</w:t>
      </w:r>
      <w:r w:rsidRPr="003C3FF3">
        <w:rPr>
          <w:rFonts w:ascii="Book Antiqua" w:eastAsia="等线" w:hAnsi="Book Antiqua" w:cs="Times New Roman"/>
          <w:kern w:val="0"/>
          <w:sz w:val="24"/>
          <w:szCs w:val="24"/>
          <w:lang w:val="en-GB" w:eastAsia="en-US"/>
        </w:rPr>
        <w:t xml:space="preserve"> 2019; </w:t>
      </w:r>
      <w:r w:rsidRPr="003C3FF3">
        <w:rPr>
          <w:rFonts w:ascii="Book Antiqua" w:eastAsia="等线" w:hAnsi="Book Antiqua" w:cs="Times New Roman"/>
          <w:b/>
          <w:kern w:val="0"/>
          <w:sz w:val="24"/>
          <w:szCs w:val="24"/>
          <w:lang w:val="en-GB" w:eastAsia="en-US"/>
        </w:rPr>
        <w:t>32</w:t>
      </w:r>
      <w:r w:rsidRPr="003C3FF3">
        <w:rPr>
          <w:rFonts w:ascii="Book Antiqua" w:eastAsia="等线" w:hAnsi="Book Antiqua" w:cs="Times New Roman"/>
          <w:kern w:val="0"/>
          <w:sz w:val="24"/>
          <w:szCs w:val="24"/>
          <w:lang w:val="en-GB" w:eastAsia="en-US"/>
        </w:rPr>
        <w:t>: 431-447 [PMID: 31068410 DOI: 10.3122/jabfm.2019.03.180162]</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64 </w:t>
      </w:r>
      <w:proofErr w:type="spellStart"/>
      <w:r w:rsidRPr="003C3FF3">
        <w:rPr>
          <w:rFonts w:ascii="Book Antiqua" w:eastAsia="等线" w:hAnsi="Book Antiqua" w:cs="Times New Roman"/>
          <w:b/>
          <w:kern w:val="0"/>
          <w:sz w:val="24"/>
          <w:szCs w:val="24"/>
          <w:lang w:val="en-GB" w:eastAsia="en-US"/>
        </w:rPr>
        <w:t>Dalal</w:t>
      </w:r>
      <w:proofErr w:type="spellEnd"/>
      <w:r w:rsidRPr="003C3FF3">
        <w:rPr>
          <w:rFonts w:ascii="Book Antiqua" w:eastAsia="等线" w:hAnsi="Book Antiqua" w:cs="Times New Roman"/>
          <w:b/>
          <w:kern w:val="0"/>
          <w:sz w:val="24"/>
          <w:szCs w:val="24"/>
          <w:lang w:val="en-GB" w:eastAsia="en-US"/>
        </w:rPr>
        <w:t xml:space="preserve"> MR</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Kazemi</w:t>
      </w:r>
      <w:proofErr w:type="spellEnd"/>
      <w:r w:rsidRPr="003C3FF3">
        <w:rPr>
          <w:rFonts w:ascii="Book Antiqua" w:eastAsia="等线" w:hAnsi="Book Antiqua" w:cs="Times New Roman"/>
          <w:kern w:val="0"/>
          <w:sz w:val="24"/>
          <w:szCs w:val="24"/>
          <w:lang w:val="en-GB" w:eastAsia="en-US"/>
        </w:rPr>
        <w:t xml:space="preserve"> M, Ye F, </w:t>
      </w:r>
      <w:proofErr w:type="spellStart"/>
      <w:r w:rsidRPr="003C3FF3">
        <w:rPr>
          <w:rFonts w:ascii="Book Antiqua" w:eastAsia="等线" w:hAnsi="Book Antiqua" w:cs="Times New Roman"/>
          <w:kern w:val="0"/>
          <w:sz w:val="24"/>
          <w:szCs w:val="24"/>
          <w:lang w:val="en-GB" w:eastAsia="en-US"/>
        </w:rPr>
        <w:t>Xie</w:t>
      </w:r>
      <w:proofErr w:type="spellEnd"/>
      <w:r w:rsidRPr="003C3FF3">
        <w:rPr>
          <w:rFonts w:ascii="Book Antiqua" w:eastAsia="等线" w:hAnsi="Book Antiqua" w:cs="Times New Roman"/>
          <w:kern w:val="0"/>
          <w:sz w:val="24"/>
          <w:szCs w:val="24"/>
          <w:lang w:val="en-GB" w:eastAsia="en-US"/>
        </w:rPr>
        <w:t xml:space="preserve"> L. </w:t>
      </w:r>
      <w:proofErr w:type="spellStart"/>
      <w:r w:rsidRPr="003C3FF3">
        <w:rPr>
          <w:rFonts w:ascii="Book Antiqua" w:eastAsia="等线" w:hAnsi="Book Antiqua" w:cs="Times New Roman"/>
          <w:kern w:val="0"/>
          <w:sz w:val="24"/>
          <w:szCs w:val="24"/>
          <w:lang w:val="en-GB" w:eastAsia="en-US"/>
        </w:rPr>
        <w:t>Hypoglycemia</w:t>
      </w:r>
      <w:proofErr w:type="spellEnd"/>
      <w:r w:rsidRPr="003C3FF3">
        <w:rPr>
          <w:rFonts w:ascii="Book Antiqua" w:eastAsia="等线" w:hAnsi="Book Antiqua" w:cs="Times New Roman"/>
          <w:kern w:val="0"/>
          <w:sz w:val="24"/>
          <w:szCs w:val="24"/>
          <w:lang w:val="en-GB" w:eastAsia="en-US"/>
        </w:rPr>
        <w:t xml:space="preserve"> </w:t>
      </w:r>
      <w:proofErr w:type="gramStart"/>
      <w:r w:rsidRPr="003C3FF3">
        <w:rPr>
          <w:rFonts w:ascii="Book Antiqua" w:eastAsia="等线" w:hAnsi="Book Antiqua" w:cs="Times New Roman"/>
          <w:kern w:val="0"/>
          <w:sz w:val="24"/>
          <w:szCs w:val="24"/>
          <w:lang w:val="en-GB" w:eastAsia="en-US"/>
        </w:rPr>
        <w:t>After</w:t>
      </w:r>
      <w:proofErr w:type="gramEnd"/>
      <w:r w:rsidRPr="003C3FF3">
        <w:rPr>
          <w:rFonts w:ascii="Book Antiqua" w:eastAsia="等线" w:hAnsi="Book Antiqua" w:cs="Times New Roman"/>
          <w:kern w:val="0"/>
          <w:sz w:val="24"/>
          <w:szCs w:val="24"/>
          <w:lang w:val="en-GB" w:eastAsia="en-US"/>
        </w:rPr>
        <w:t xml:space="preserve"> Initiation of Basal Insulin in Patients with Type 2 Diabetes in the United States: Implications for Treatment Discontinuation and Healthcare Costs and Utilization. </w:t>
      </w:r>
      <w:proofErr w:type="spellStart"/>
      <w:r w:rsidRPr="003C3FF3">
        <w:rPr>
          <w:rFonts w:ascii="Book Antiqua" w:eastAsia="等线" w:hAnsi="Book Antiqua" w:cs="Times New Roman"/>
          <w:i/>
          <w:kern w:val="0"/>
          <w:sz w:val="24"/>
          <w:szCs w:val="24"/>
          <w:lang w:val="en-GB" w:eastAsia="en-US"/>
        </w:rPr>
        <w:t>Adv</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Ther</w:t>
      </w:r>
      <w:proofErr w:type="spellEnd"/>
      <w:r w:rsidRPr="003C3FF3">
        <w:rPr>
          <w:rFonts w:ascii="Book Antiqua" w:eastAsia="等线" w:hAnsi="Book Antiqua" w:cs="Times New Roman"/>
          <w:kern w:val="0"/>
          <w:sz w:val="24"/>
          <w:szCs w:val="24"/>
          <w:lang w:val="en-GB" w:eastAsia="en-US"/>
        </w:rPr>
        <w:t xml:space="preserve"> 2017; </w:t>
      </w:r>
      <w:r w:rsidRPr="003C3FF3">
        <w:rPr>
          <w:rFonts w:ascii="Book Antiqua" w:eastAsia="等线" w:hAnsi="Book Antiqua" w:cs="Times New Roman"/>
          <w:b/>
          <w:kern w:val="0"/>
          <w:sz w:val="24"/>
          <w:szCs w:val="24"/>
          <w:lang w:val="en-GB" w:eastAsia="en-US"/>
        </w:rPr>
        <w:t>34</w:t>
      </w:r>
      <w:r w:rsidRPr="003C3FF3">
        <w:rPr>
          <w:rFonts w:ascii="Book Antiqua" w:eastAsia="等线" w:hAnsi="Book Antiqua" w:cs="Times New Roman"/>
          <w:kern w:val="0"/>
          <w:sz w:val="24"/>
          <w:szCs w:val="24"/>
          <w:lang w:val="en-GB" w:eastAsia="en-US"/>
        </w:rPr>
        <w:t>: 2083-2092 [PMID: 28779282 DOI: 10.1007/s12325-017-0592-x]</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65 </w:t>
      </w:r>
      <w:r w:rsidRPr="003C3FF3">
        <w:rPr>
          <w:rFonts w:ascii="Book Antiqua" w:eastAsia="等线" w:hAnsi="Book Antiqua" w:cs="Times New Roman"/>
          <w:b/>
          <w:kern w:val="0"/>
          <w:sz w:val="24"/>
          <w:szCs w:val="24"/>
          <w:lang w:val="en-GB" w:eastAsia="en-US"/>
        </w:rPr>
        <w:t>Riddle MC</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Bolli</w:t>
      </w:r>
      <w:proofErr w:type="spellEnd"/>
      <w:r w:rsidRPr="003C3FF3">
        <w:rPr>
          <w:rFonts w:ascii="Book Antiqua" w:eastAsia="等线" w:hAnsi="Book Antiqua" w:cs="Times New Roman"/>
          <w:kern w:val="0"/>
          <w:sz w:val="24"/>
          <w:szCs w:val="24"/>
          <w:lang w:val="en-GB" w:eastAsia="en-US"/>
        </w:rPr>
        <w:t xml:space="preserve"> GB, Home PD, </w:t>
      </w:r>
      <w:proofErr w:type="spellStart"/>
      <w:r w:rsidRPr="003C3FF3">
        <w:rPr>
          <w:rFonts w:ascii="Book Antiqua" w:eastAsia="等线" w:hAnsi="Book Antiqua" w:cs="Times New Roman"/>
          <w:kern w:val="0"/>
          <w:sz w:val="24"/>
          <w:szCs w:val="24"/>
          <w:lang w:val="en-GB" w:eastAsia="en-US"/>
        </w:rPr>
        <w:t>Bergenstal</w:t>
      </w:r>
      <w:proofErr w:type="spellEnd"/>
      <w:r w:rsidRPr="003C3FF3">
        <w:rPr>
          <w:rFonts w:ascii="Book Antiqua" w:eastAsia="等线" w:hAnsi="Book Antiqua" w:cs="Times New Roman"/>
          <w:kern w:val="0"/>
          <w:sz w:val="24"/>
          <w:szCs w:val="24"/>
          <w:lang w:val="en-GB" w:eastAsia="en-US"/>
        </w:rPr>
        <w:t xml:space="preserve"> RM, </w:t>
      </w:r>
      <w:proofErr w:type="spellStart"/>
      <w:r w:rsidRPr="003C3FF3">
        <w:rPr>
          <w:rFonts w:ascii="Book Antiqua" w:eastAsia="等线" w:hAnsi="Book Antiqua" w:cs="Times New Roman"/>
          <w:kern w:val="0"/>
          <w:sz w:val="24"/>
          <w:szCs w:val="24"/>
          <w:lang w:val="en-GB" w:eastAsia="en-US"/>
        </w:rPr>
        <w:t>Ziemen</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Muehlen-Bartmer</w:t>
      </w:r>
      <w:proofErr w:type="spellEnd"/>
      <w:r w:rsidRPr="003C3FF3">
        <w:rPr>
          <w:rFonts w:ascii="Book Antiqua" w:eastAsia="等线" w:hAnsi="Book Antiqua" w:cs="Times New Roman"/>
          <w:kern w:val="0"/>
          <w:sz w:val="24"/>
          <w:szCs w:val="24"/>
          <w:lang w:val="en-GB" w:eastAsia="en-US"/>
        </w:rPr>
        <w:t xml:space="preserve"> I, </w:t>
      </w:r>
      <w:proofErr w:type="spellStart"/>
      <w:r w:rsidRPr="003C3FF3">
        <w:rPr>
          <w:rFonts w:ascii="Book Antiqua" w:eastAsia="等线" w:hAnsi="Book Antiqua" w:cs="Times New Roman"/>
          <w:kern w:val="0"/>
          <w:sz w:val="24"/>
          <w:szCs w:val="24"/>
          <w:lang w:val="en-GB" w:eastAsia="en-US"/>
        </w:rPr>
        <w:t>Wardecki</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Vinet</w:t>
      </w:r>
      <w:proofErr w:type="spellEnd"/>
      <w:r w:rsidRPr="003C3FF3">
        <w:rPr>
          <w:rFonts w:ascii="Book Antiqua" w:eastAsia="等线" w:hAnsi="Book Antiqua" w:cs="Times New Roman"/>
          <w:kern w:val="0"/>
          <w:sz w:val="24"/>
          <w:szCs w:val="24"/>
          <w:lang w:val="en-GB" w:eastAsia="en-US"/>
        </w:rPr>
        <w:t xml:space="preserve"> L, </w:t>
      </w:r>
      <w:proofErr w:type="spellStart"/>
      <w:r w:rsidRPr="003C3FF3">
        <w:rPr>
          <w:rFonts w:ascii="Book Antiqua" w:eastAsia="等线" w:hAnsi="Book Antiqua" w:cs="Times New Roman"/>
          <w:kern w:val="0"/>
          <w:sz w:val="24"/>
          <w:szCs w:val="24"/>
          <w:lang w:val="en-GB" w:eastAsia="en-US"/>
        </w:rPr>
        <w:t>Jeandidier</w:t>
      </w:r>
      <w:proofErr w:type="spellEnd"/>
      <w:r w:rsidRPr="003C3FF3">
        <w:rPr>
          <w:rFonts w:ascii="Book Antiqua" w:eastAsia="等线" w:hAnsi="Book Antiqua" w:cs="Times New Roman"/>
          <w:kern w:val="0"/>
          <w:sz w:val="24"/>
          <w:szCs w:val="24"/>
          <w:lang w:val="en-GB" w:eastAsia="en-US"/>
        </w:rPr>
        <w:t xml:space="preserve"> N, </w:t>
      </w:r>
      <w:proofErr w:type="spellStart"/>
      <w:r w:rsidRPr="003C3FF3">
        <w:rPr>
          <w:rFonts w:ascii="Book Antiqua" w:eastAsia="等线" w:hAnsi="Book Antiqua" w:cs="Times New Roman"/>
          <w:kern w:val="0"/>
          <w:sz w:val="24"/>
          <w:szCs w:val="24"/>
          <w:lang w:val="en-GB" w:eastAsia="en-US"/>
        </w:rPr>
        <w:t>Yki-Järvinen</w:t>
      </w:r>
      <w:proofErr w:type="spellEnd"/>
      <w:r w:rsidRPr="003C3FF3">
        <w:rPr>
          <w:rFonts w:ascii="Book Antiqua" w:eastAsia="等线" w:hAnsi="Book Antiqua" w:cs="Times New Roman"/>
          <w:kern w:val="0"/>
          <w:sz w:val="24"/>
          <w:szCs w:val="24"/>
          <w:lang w:val="en-GB" w:eastAsia="en-US"/>
        </w:rPr>
        <w:t xml:space="preserve"> H. Efficacy and Safety of Flexible Versus Fixed Dosing Intervals of Insulin Glargine 300</w:t>
      </w:r>
      <w:r w:rsidRPr="003C3FF3">
        <w:rPr>
          <w:rFonts w:ascii="Times New Roman" w:eastAsia="等线" w:hAnsi="Times New Roman" w:cs="Times New Roman"/>
          <w:kern w:val="0"/>
          <w:sz w:val="24"/>
          <w:szCs w:val="24"/>
          <w:lang w:val="en-GB" w:eastAsia="en-US"/>
        </w:rPr>
        <w:t> </w:t>
      </w:r>
      <w:r w:rsidRPr="003C3FF3">
        <w:rPr>
          <w:rFonts w:ascii="Book Antiqua" w:eastAsia="等线" w:hAnsi="Book Antiqua" w:cs="Times New Roman"/>
          <w:kern w:val="0"/>
          <w:sz w:val="24"/>
          <w:szCs w:val="24"/>
          <w:lang w:val="en-GB" w:eastAsia="en-US"/>
        </w:rPr>
        <w:t xml:space="preserve">U/mL in People with Type 2 Diabetes. </w:t>
      </w:r>
      <w:r w:rsidRPr="003C3FF3">
        <w:rPr>
          <w:rFonts w:ascii="Book Antiqua" w:eastAsia="等线" w:hAnsi="Book Antiqua" w:cs="Times New Roman"/>
          <w:i/>
          <w:kern w:val="0"/>
          <w:sz w:val="24"/>
          <w:szCs w:val="24"/>
          <w:lang w:val="en-GB" w:eastAsia="en-US"/>
        </w:rPr>
        <w:t xml:space="preserve">Diabetes </w:t>
      </w:r>
      <w:proofErr w:type="spellStart"/>
      <w:r w:rsidRPr="003C3FF3">
        <w:rPr>
          <w:rFonts w:ascii="Book Antiqua" w:eastAsia="等线" w:hAnsi="Book Antiqua" w:cs="Times New Roman"/>
          <w:i/>
          <w:kern w:val="0"/>
          <w:sz w:val="24"/>
          <w:szCs w:val="24"/>
          <w:lang w:val="en-GB" w:eastAsia="en-US"/>
        </w:rPr>
        <w:t>Technol</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Ther</w:t>
      </w:r>
      <w:proofErr w:type="spellEnd"/>
      <w:r w:rsidRPr="003C3FF3">
        <w:rPr>
          <w:rFonts w:ascii="Book Antiqua" w:eastAsia="等线" w:hAnsi="Book Antiqua" w:cs="Times New Roman"/>
          <w:kern w:val="0"/>
          <w:sz w:val="24"/>
          <w:szCs w:val="24"/>
          <w:lang w:val="en-GB" w:eastAsia="en-US"/>
        </w:rPr>
        <w:t xml:space="preserve"> 2016; </w:t>
      </w:r>
      <w:r w:rsidRPr="003C3FF3">
        <w:rPr>
          <w:rFonts w:ascii="Book Antiqua" w:eastAsia="等线" w:hAnsi="Book Antiqua" w:cs="Times New Roman"/>
          <w:b/>
          <w:kern w:val="0"/>
          <w:sz w:val="24"/>
          <w:szCs w:val="24"/>
          <w:lang w:val="en-GB" w:eastAsia="en-US"/>
        </w:rPr>
        <w:t>18</w:t>
      </w:r>
      <w:r w:rsidRPr="003C3FF3">
        <w:rPr>
          <w:rFonts w:ascii="Book Antiqua" w:eastAsia="等线" w:hAnsi="Book Antiqua" w:cs="Times New Roman"/>
          <w:kern w:val="0"/>
          <w:sz w:val="24"/>
          <w:szCs w:val="24"/>
          <w:lang w:val="en-GB" w:eastAsia="en-US"/>
        </w:rPr>
        <w:t>: 252-257 [PMID: 26840338 DOI: 10.1089/dia.2015.0290]</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66 </w:t>
      </w:r>
      <w:r w:rsidRPr="003C3FF3">
        <w:rPr>
          <w:rFonts w:ascii="Book Antiqua" w:eastAsia="等线" w:hAnsi="Book Antiqua" w:cs="Times New Roman"/>
          <w:b/>
          <w:kern w:val="0"/>
          <w:sz w:val="24"/>
          <w:szCs w:val="24"/>
          <w:lang w:val="en-GB" w:eastAsia="en-US"/>
        </w:rPr>
        <w:t xml:space="preserve">White JR </w:t>
      </w:r>
      <w:proofErr w:type="spellStart"/>
      <w:r w:rsidRPr="003C3FF3">
        <w:rPr>
          <w:rFonts w:ascii="Book Antiqua" w:eastAsia="等线" w:hAnsi="Book Antiqua" w:cs="Times New Roman"/>
          <w:b/>
          <w:kern w:val="0"/>
          <w:sz w:val="24"/>
          <w:szCs w:val="24"/>
          <w:lang w:val="en-GB" w:eastAsia="en-US"/>
        </w:rPr>
        <w:t>Jr</w:t>
      </w:r>
      <w:proofErr w:type="spellEnd"/>
      <w:r w:rsidRPr="003C3FF3">
        <w:rPr>
          <w:rFonts w:ascii="Book Antiqua" w:eastAsia="等线" w:hAnsi="Book Antiqua" w:cs="Times New Roman"/>
          <w:kern w:val="0"/>
          <w:sz w:val="24"/>
          <w:szCs w:val="24"/>
          <w:lang w:val="en-GB" w:eastAsia="en-US"/>
        </w:rPr>
        <w:t xml:space="preserve">. Advances in Insulin Therapy: A Review of New Insulin Glargine 300 Units/mL in the Management of Diabetes. </w:t>
      </w:r>
      <w:proofErr w:type="spellStart"/>
      <w:r w:rsidRPr="003C3FF3">
        <w:rPr>
          <w:rFonts w:ascii="Book Antiqua" w:eastAsia="等线" w:hAnsi="Book Antiqua" w:cs="Times New Roman"/>
          <w:i/>
          <w:kern w:val="0"/>
          <w:sz w:val="24"/>
          <w:szCs w:val="24"/>
          <w:lang w:val="en-GB" w:eastAsia="en-US"/>
        </w:rPr>
        <w:t>Clin</w:t>
      </w:r>
      <w:proofErr w:type="spellEnd"/>
      <w:r w:rsidRPr="003C3FF3">
        <w:rPr>
          <w:rFonts w:ascii="Book Antiqua" w:eastAsia="等线" w:hAnsi="Book Antiqua" w:cs="Times New Roman"/>
          <w:i/>
          <w:kern w:val="0"/>
          <w:sz w:val="24"/>
          <w:szCs w:val="24"/>
          <w:lang w:val="en-GB" w:eastAsia="en-US"/>
        </w:rPr>
        <w:t xml:space="preserve"> Diabetes</w:t>
      </w:r>
      <w:r w:rsidRPr="003C3FF3">
        <w:rPr>
          <w:rFonts w:ascii="Book Antiqua" w:eastAsia="等线" w:hAnsi="Book Antiqua" w:cs="Times New Roman"/>
          <w:kern w:val="0"/>
          <w:sz w:val="24"/>
          <w:szCs w:val="24"/>
          <w:lang w:val="en-GB" w:eastAsia="en-US"/>
        </w:rPr>
        <w:t xml:space="preserve"> 2016; </w:t>
      </w:r>
      <w:r w:rsidRPr="003C3FF3">
        <w:rPr>
          <w:rFonts w:ascii="Book Antiqua" w:eastAsia="等线" w:hAnsi="Book Antiqua" w:cs="Times New Roman"/>
          <w:b/>
          <w:kern w:val="0"/>
          <w:sz w:val="24"/>
          <w:szCs w:val="24"/>
          <w:lang w:val="en-GB" w:eastAsia="en-US"/>
        </w:rPr>
        <w:t>34</w:t>
      </w:r>
      <w:r w:rsidRPr="003C3FF3">
        <w:rPr>
          <w:rFonts w:ascii="Book Antiqua" w:eastAsia="等线" w:hAnsi="Book Antiqua" w:cs="Times New Roman"/>
          <w:kern w:val="0"/>
          <w:sz w:val="24"/>
          <w:szCs w:val="24"/>
          <w:lang w:val="en-GB" w:eastAsia="en-US"/>
        </w:rPr>
        <w:t>: 86-91 [PMID: 27092018 DOI: 10.2337/diaclin.34.2.86]</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67 </w:t>
      </w:r>
      <w:proofErr w:type="spellStart"/>
      <w:r w:rsidRPr="003C3FF3">
        <w:rPr>
          <w:rFonts w:ascii="Book Antiqua" w:eastAsia="等线" w:hAnsi="Book Antiqua" w:cs="Times New Roman"/>
          <w:kern w:val="0"/>
          <w:sz w:val="24"/>
          <w:szCs w:val="24"/>
          <w:lang w:val="en-GB" w:eastAsia="en-US"/>
        </w:rPr>
        <w:t>Toujeo</w:t>
      </w:r>
      <w:proofErr w:type="spellEnd"/>
      <w:r w:rsidRPr="003C3FF3">
        <w:rPr>
          <w:rFonts w:ascii="Book Antiqua" w:eastAsia="等线" w:hAnsi="Book Antiqua" w:cs="Times New Roman"/>
          <w:kern w:val="0"/>
          <w:sz w:val="24"/>
          <w:szCs w:val="24"/>
          <w:lang w:val="en-GB" w:eastAsia="en-US"/>
        </w:rPr>
        <w:t xml:space="preserve"> prescribing information (Reference ID: 4525431). Sanofi-Aventis U.S. LLC, 2015 [cited 2018 Aug 10]. Available from: </w:t>
      </w:r>
      <w:r w:rsidR="0094252E">
        <w:rPr>
          <w:rFonts w:ascii="Book Antiqua" w:eastAsia="等线" w:hAnsi="Book Antiqua" w:cs="Times New Roman" w:hint="eastAsia"/>
          <w:kern w:val="0"/>
          <w:sz w:val="24"/>
          <w:szCs w:val="24"/>
          <w:lang w:val="en-GB"/>
        </w:rPr>
        <w:t xml:space="preserve">URL: </w:t>
      </w:r>
      <w:r w:rsidRPr="003C3FF3">
        <w:rPr>
          <w:rFonts w:ascii="Book Antiqua" w:eastAsia="等线" w:hAnsi="Book Antiqua" w:cs="Times New Roman"/>
          <w:kern w:val="0"/>
          <w:sz w:val="24"/>
          <w:szCs w:val="24"/>
          <w:lang w:val="en-GB" w:eastAsia="en-US"/>
        </w:rPr>
        <w:t>http://products.sanofi.us/toujeo/toujeo.pdf</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68 </w:t>
      </w:r>
      <w:r w:rsidRPr="003C3FF3">
        <w:rPr>
          <w:rFonts w:ascii="Book Antiqua" w:eastAsia="等线" w:hAnsi="Book Antiqua" w:cs="Times New Roman"/>
          <w:b/>
          <w:kern w:val="0"/>
          <w:sz w:val="24"/>
          <w:szCs w:val="24"/>
          <w:lang w:val="en-GB" w:eastAsia="en-US"/>
        </w:rPr>
        <w:t>Yale JF</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Berard</w:t>
      </w:r>
      <w:proofErr w:type="spellEnd"/>
      <w:r w:rsidRPr="003C3FF3">
        <w:rPr>
          <w:rFonts w:ascii="Book Antiqua" w:eastAsia="等线" w:hAnsi="Book Antiqua" w:cs="Times New Roman"/>
          <w:kern w:val="0"/>
          <w:sz w:val="24"/>
          <w:szCs w:val="24"/>
          <w:lang w:val="en-GB" w:eastAsia="en-US"/>
        </w:rPr>
        <w:t xml:space="preserve"> L, </w:t>
      </w:r>
      <w:proofErr w:type="spellStart"/>
      <w:r w:rsidRPr="003C3FF3">
        <w:rPr>
          <w:rFonts w:ascii="Book Antiqua" w:eastAsia="等线" w:hAnsi="Book Antiqua" w:cs="Times New Roman"/>
          <w:kern w:val="0"/>
          <w:sz w:val="24"/>
          <w:szCs w:val="24"/>
          <w:lang w:val="en-GB" w:eastAsia="en-US"/>
        </w:rPr>
        <w:t>Groleau</w:t>
      </w:r>
      <w:proofErr w:type="spellEnd"/>
      <w:r w:rsidRPr="003C3FF3">
        <w:rPr>
          <w:rFonts w:ascii="Book Antiqua" w:eastAsia="等线" w:hAnsi="Book Antiqua" w:cs="Times New Roman"/>
          <w:kern w:val="0"/>
          <w:sz w:val="24"/>
          <w:szCs w:val="24"/>
          <w:lang w:val="en-GB" w:eastAsia="en-US"/>
        </w:rPr>
        <w:t xml:space="preserve"> M, </w:t>
      </w:r>
      <w:proofErr w:type="spellStart"/>
      <w:r w:rsidRPr="003C3FF3">
        <w:rPr>
          <w:rFonts w:ascii="Book Antiqua" w:eastAsia="等线" w:hAnsi="Book Antiqua" w:cs="Times New Roman"/>
          <w:kern w:val="0"/>
          <w:sz w:val="24"/>
          <w:szCs w:val="24"/>
          <w:lang w:val="en-GB" w:eastAsia="en-US"/>
        </w:rPr>
        <w:t>Javadi</w:t>
      </w:r>
      <w:proofErr w:type="spellEnd"/>
      <w:r w:rsidRPr="003C3FF3">
        <w:rPr>
          <w:rFonts w:ascii="Book Antiqua" w:eastAsia="等线" w:hAnsi="Book Antiqua" w:cs="Times New Roman"/>
          <w:kern w:val="0"/>
          <w:sz w:val="24"/>
          <w:szCs w:val="24"/>
          <w:lang w:val="en-GB" w:eastAsia="en-US"/>
        </w:rPr>
        <w:t xml:space="preserve"> P, Stewart J, Harris SB. TITRATION: A Randomized Study to Assess 2 Treatment Algorithms with New Insulin </w:t>
      </w:r>
      <w:proofErr w:type="spellStart"/>
      <w:r w:rsidRPr="003C3FF3">
        <w:rPr>
          <w:rFonts w:ascii="Book Antiqua" w:eastAsia="等线" w:hAnsi="Book Antiqua" w:cs="Times New Roman"/>
          <w:kern w:val="0"/>
          <w:sz w:val="24"/>
          <w:szCs w:val="24"/>
          <w:lang w:val="en-GB" w:eastAsia="en-US"/>
        </w:rPr>
        <w:t>Glargine</w:t>
      </w:r>
      <w:proofErr w:type="spellEnd"/>
      <w:r w:rsidRPr="003C3FF3">
        <w:rPr>
          <w:rFonts w:ascii="Book Antiqua" w:eastAsia="等线" w:hAnsi="Book Antiqua" w:cs="Times New Roman"/>
          <w:kern w:val="0"/>
          <w:sz w:val="24"/>
          <w:szCs w:val="24"/>
          <w:lang w:val="en-GB" w:eastAsia="en-US"/>
        </w:rPr>
        <w:t xml:space="preserve"> 300 units/</w:t>
      </w:r>
      <w:proofErr w:type="spellStart"/>
      <w:r w:rsidRPr="003C3FF3">
        <w:rPr>
          <w:rFonts w:ascii="Book Antiqua" w:eastAsia="等线" w:hAnsi="Book Antiqua" w:cs="Times New Roman"/>
          <w:kern w:val="0"/>
          <w:sz w:val="24"/>
          <w:szCs w:val="24"/>
          <w:lang w:val="en-GB" w:eastAsia="en-US"/>
        </w:rPr>
        <w:t>mL.</w:t>
      </w:r>
      <w:proofErr w:type="spell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
          <w:kern w:val="0"/>
          <w:sz w:val="24"/>
          <w:szCs w:val="24"/>
          <w:lang w:val="en-GB" w:eastAsia="en-US"/>
        </w:rPr>
        <w:t>Can J Diabetes</w:t>
      </w:r>
      <w:r w:rsidRPr="003C3FF3">
        <w:rPr>
          <w:rFonts w:ascii="Book Antiqua" w:eastAsia="等线" w:hAnsi="Book Antiqua" w:cs="Times New Roman"/>
          <w:kern w:val="0"/>
          <w:sz w:val="24"/>
          <w:szCs w:val="24"/>
          <w:lang w:val="en-GB" w:eastAsia="en-US"/>
        </w:rPr>
        <w:t xml:space="preserve"> 2017; </w:t>
      </w:r>
      <w:r w:rsidRPr="003C3FF3">
        <w:rPr>
          <w:rFonts w:ascii="Book Antiqua" w:eastAsia="等线" w:hAnsi="Book Antiqua" w:cs="Times New Roman"/>
          <w:b/>
          <w:kern w:val="0"/>
          <w:sz w:val="24"/>
          <w:szCs w:val="24"/>
          <w:lang w:val="en-GB" w:eastAsia="en-US"/>
        </w:rPr>
        <w:t>41</w:t>
      </w:r>
      <w:r w:rsidRPr="003C3FF3">
        <w:rPr>
          <w:rFonts w:ascii="Book Antiqua" w:eastAsia="等线" w:hAnsi="Book Antiqua" w:cs="Times New Roman"/>
          <w:kern w:val="0"/>
          <w:sz w:val="24"/>
          <w:szCs w:val="24"/>
          <w:lang w:val="en-GB" w:eastAsia="en-US"/>
        </w:rPr>
        <w:t>: 478-484 [PMID: 28803820 DOI: 10.1016/j.jcjd.2017.06.007]</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proofErr w:type="gramStart"/>
      <w:r w:rsidRPr="003C3FF3">
        <w:rPr>
          <w:rFonts w:ascii="Book Antiqua" w:eastAsia="等线" w:hAnsi="Book Antiqua" w:cs="Times New Roman"/>
          <w:kern w:val="0"/>
          <w:sz w:val="24"/>
          <w:szCs w:val="24"/>
          <w:lang w:val="en-GB" w:eastAsia="en-US"/>
        </w:rPr>
        <w:t xml:space="preserve">69 </w:t>
      </w:r>
      <w:proofErr w:type="spellStart"/>
      <w:r w:rsidRPr="003C3FF3">
        <w:rPr>
          <w:rFonts w:ascii="Book Antiqua" w:eastAsia="等线" w:hAnsi="Book Antiqua" w:cs="Times New Roman"/>
          <w:b/>
          <w:kern w:val="0"/>
          <w:sz w:val="24"/>
          <w:szCs w:val="24"/>
          <w:lang w:val="en-GB" w:eastAsia="en-US"/>
        </w:rPr>
        <w:t>Bonadonna</w:t>
      </w:r>
      <w:proofErr w:type="spellEnd"/>
      <w:r w:rsidRPr="003C3FF3">
        <w:rPr>
          <w:rFonts w:ascii="Book Antiqua" w:eastAsia="等线" w:hAnsi="Book Antiqua" w:cs="Times New Roman"/>
          <w:b/>
          <w:kern w:val="0"/>
          <w:sz w:val="24"/>
          <w:szCs w:val="24"/>
          <w:lang w:val="en-GB" w:eastAsia="en-US"/>
        </w:rPr>
        <w:t xml:space="preserve"> RC</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Renard</w:t>
      </w:r>
      <w:proofErr w:type="spellEnd"/>
      <w:r w:rsidRPr="003C3FF3">
        <w:rPr>
          <w:rFonts w:ascii="Book Antiqua" w:eastAsia="等线" w:hAnsi="Book Antiqua" w:cs="Times New Roman"/>
          <w:kern w:val="0"/>
          <w:sz w:val="24"/>
          <w:szCs w:val="24"/>
          <w:lang w:val="en-GB" w:eastAsia="en-US"/>
        </w:rPr>
        <w:t xml:space="preserve"> E, Cheng A, </w:t>
      </w:r>
      <w:proofErr w:type="spellStart"/>
      <w:r w:rsidRPr="003C3FF3">
        <w:rPr>
          <w:rFonts w:ascii="Book Antiqua" w:eastAsia="等线" w:hAnsi="Book Antiqua" w:cs="Times New Roman"/>
          <w:kern w:val="0"/>
          <w:sz w:val="24"/>
          <w:szCs w:val="24"/>
          <w:lang w:val="en-GB" w:eastAsia="en-US"/>
        </w:rPr>
        <w:t>Fritsche</w:t>
      </w:r>
      <w:proofErr w:type="spellEnd"/>
      <w:r w:rsidRPr="003C3FF3">
        <w:rPr>
          <w:rFonts w:ascii="Book Antiqua" w:eastAsia="等线" w:hAnsi="Book Antiqua" w:cs="Times New Roman"/>
          <w:kern w:val="0"/>
          <w:sz w:val="24"/>
          <w:szCs w:val="24"/>
          <w:lang w:val="en-GB" w:eastAsia="en-US"/>
        </w:rPr>
        <w:t xml:space="preserve"> A, Cali A, </w:t>
      </w:r>
      <w:proofErr w:type="spellStart"/>
      <w:r w:rsidRPr="003C3FF3">
        <w:rPr>
          <w:rFonts w:ascii="Book Antiqua" w:eastAsia="等线" w:hAnsi="Book Antiqua" w:cs="Times New Roman"/>
          <w:kern w:val="0"/>
          <w:sz w:val="24"/>
          <w:szCs w:val="24"/>
          <w:lang w:val="en-GB" w:eastAsia="en-US"/>
        </w:rPr>
        <w:t>Melas</w:t>
      </w:r>
      <w:proofErr w:type="spellEnd"/>
      <w:r w:rsidRPr="003C3FF3">
        <w:rPr>
          <w:rFonts w:ascii="Book Antiqua" w:eastAsia="等线" w:hAnsi="Book Antiqua" w:cs="Times New Roman"/>
          <w:kern w:val="0"/>
          <w:sz w:val="24"/>
          <w:szCs w:val="24"/>
          <w:lang w:val="en-GB" w:eastAsia="en-US"/>
        </w:rPr>
        <w:t xml:space="preserve">-Melt L, </w:t>
      </w:r>
      <w:proofErr w:type="spellStart"/>
      <w:r w:rsidRPr="003C3FF3">
        <w:rPr>
          <w:rFonts w:ascii="Book Antiqua" w:eastAsia="等线" w:hAnsi="Book Antiqua" w:cs="Times New Roman"/>
          <w:kern w:val="0"/>
          <w:sz w:val="24"/>
          <w:szCs w:val="24"/>
          <w:lang w:val="en-GB" w:eastAsia="en-US"/>
        </w:rPr>
        <w:t>Umpierrez</w:t>
      </w:r>
      <w:proofErr w:type="spellEnd"/>
      <w:r w:rsidRPr="003C3FF3">
        <w:rPr>
          <w:rFonts w:ascii="Book Antiqua" w:eastAsia="等线" w:hAnsi="Book Antiqua" w:cs="Times New Roman"/>
          <w:kern w:val="0"/>
          <w:sz w:val="24"/>
          <w:szCs w:val="24"/>
          <w:lang w:val="en-GB" w:eastAsia="en-US"/>
        </w:rPr>
        <w:t xml:space="preserve"> GE.</w:t>
      </w:r>
      <w:proofErr w:type="gramEnd"/>
      <w:r w:rsidRPr="003C3FF3">
        <w:rPr>
          <w:rFonts w:ascii="Book Antiqua" w:eastAsia="等线" w:hAnsi="Book Antiqua" w:cs="Times New Roman"/>
          <w:kern w:val="0"/>
          <w:sz w:val="24"/>
          <w:szCs w:val="24"/>
          <w:lang w:val="en-GB" w:eastAsia="en-US"/>
        </w:rPr>
        <w:t xml:space="preserve"> Switching to insulin glargine 300 U/mL: Is duration of prior basal insulin therapy important? </w:t>
      </w:r>
      <w:r w:rsidRPr="003C3FF3">
        <w:rPr>
          <w:rFonts w:ascii="Book Antiqua" w:eastAsia="等线" w:hAnsi="Book Antiqua" w:cs="Times New Roman"/>
          <w:i/>
          <w:kern w:val="0"/>
          <w:sz w:val="24"/>
          <w:szCs w:val="24"/>
          <w:lang w:val="en-GB" w:eastAsia="en-US"/>
        </w:rPr>
        <w:t xml:space="preserve">Diabetes Res </w:t>
      </w:r>
      <w:proofErr w:type="spellStart"/>
      <w:r w:rsidRPr="003C3FF3">
        <w:rPr>
          <w:rFonts w:ascii="Book Antiqua" w:eastAsia="等线" w:hAnsi="Book Antiqua" w:cs="Times New Roman"/>
          <w:i/>
          <w:kern w:val="0"/>
          <w:sz w:val="24"/>
          <w:szCs w:val="24"/>
          <w:lang w:val="en-GB" w:eastAsia="en-US"/>
        </w:rPr>
        <w:t>Clin</w:t>
      </w:r>
      <w:proofErr w:type="spellEnd"/>
      <w:r w:rsidRPr="003C3FF3">
        <w:rPr>
          <w:rFonts w:ascii="Book Antiqua" w:eastAsia="等线" w:hAnsi="Book Antiqua" w:cs="Times New Roman"/>
          <w:i/>
          <w:kern w:val="0"/>
          <w:sz w:val="24"/>
          <w:szCs w:val="24"/>
          <w:lang w:val="en-GB" w:eastAsia="en-US"/>
        </w:rPr>
        <w:t xml:space="preserve"> </w:t>
      </w:r>
      <w:proofErr w:type="spellStart"/>
      <w:r w:rsidRPr="003C3FF3">
        <w:rPr>
          <w:rFonts w:ascii="Book Antiqua" w:eastAsia="等线" w:hAnsi="Book Antiqua" w:cs="Times New Roman"/>
          <w:i/>
          <w:kern w:val="0"/>
          <w:sz w:val="24"/>
          <w:szCs w:val="24"/>
          <w:lang w:val="en-GB" w:eastAsia="en-US"/>
        </w:rPr>
        <w:t>Pract</w:t>
      </w:r>
      <w:proofErr w:type="spellEnd"/>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kern w:val="0"/>
          <w:sz w:val="24"/>
          <w:szCs w:val="24"/>
          <w:lang w:val="en-GB" w:eastAsia="en-US"/>
        </w:rPr>
        <w:t>142</w:t>
      </w:r>
      <w:r w:rsidRPr="003C3FF3">
        <w:rPr>
          <w:rFonts w:ascii="Book Antiqua" w:eastAsia="等线" w:hAnsi="Book Antiqua" w:cs="Times New Roman"/>
          <w:kern w:val="0"/>
          <w:sz w:val="24"/>
          <w:szCs w:val="24"/>
          <w:lang w:val="en-GB" w:eastAsia="en-US"/>
        </w:rPr>
        <w:t>: 19-25 [PMID: 29649539 DOI: 10.1016/j.diabres.2018.03.041]</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lastRenderedPageBreak/>
        <w:t xml:space="preserve">70 </w:t>
      </w:r>
      <w:proofErr w:type="spellStart"/>
      <w:r w:rsidRPr="003C3FF3">
        <w:rPr>
          <w:rFonts w:ascii="Book Antiqua" w:eastAsia="等线" w:hAnsi="Book Antiqua" w:cs="Times New Roman"/>
          <w:b/>
          <w:kern w:val="0"/>
          <w:sz w:val="24"/>
          <w:szCs w:val="24"/>
          <w:lang w:val="en-GB" w:eastAsia="en-US"/>
        </w:rPr>
        <w:t>Bordeleau</w:t>
      </w:r>
      <w:proofErr w:type="spellEnd"/>
      <w:r w:rsidRPr="003C3FF3">
        <w:rPr>
          <w:rFonts w:ascii="Book Antiqua" w:eastAsia="等线" w:hAnsi="Book Antiqua" w:cs="Times New Roman"/>
          <w:b/>
          <w:kern w:val="0"/>
          <w:sz w:val="24"/>
          <w:szCs w:val="24"/>
          <w:lang w:val="en-GB" w:eastAsia="en-US"/>
        </w:rPr>
        <w:t xml:space="preserve"> L</w:t>
      </w:r>
      <w:r w:rsidRPr="003C3FF3">
        <w:rPr>
          <w:rFonts w:ascii="Book Antiqua" w:eastAsia="等线" w:hAnsi="Book Antiqua" w:cs="Times New Roman"/>
          <w:kern w:val="0"/>
          <w:sz w:val="24"/>
          <w:szCs w:val="24"/>
          <w:lang w:val="en-GB" w:eastAsia="en-US"/>
        </w:rPr>
        <w:t xml:space="preserve">, </w:t>
      </w:r>
      <w:proofErr w:type="spellStart"/>
      <w:r w:rsidRPr="003C3FF3">
        <w:rPr>
          <w:rFonts w:ascii="Book Antiqua" w:eastAsia="等线" w:hAnsi="Book Antiqua" w:cs="Times New Roman"/>
          <w:kern w:val="0"/>
          <w:sz w:val="24"/>
          <w:szCs w:val="24"/>
          <w:lang w:val="en-GB" w:eastAsia="en-US"/>
        </w:rPr>
        <w:t>Yakubovich</w:t>
      </w:r>
      <w:proofErr w:type="spellEnd"/>
      <w:r w:rsidRPr="003C3FF3">
        <w:rPr>
          <w:rFonts w:ascii="Book Antiqua" w:eastAsia="等线" w:hAnsi="Book Antiqua" w:cs="Times New Roman"/>
          <w:kern w:val="0"/>
          <w:sz w:val="24"/>
          <w:szCs w:val="24"/>
          <w:lang w:val="en-GB" w:eastAsia="en-US"/>
        </w:rPr>
        <w:t xml:space="preserve"> N, </w:t>
      </w:r>
      <w:proofErr w:type="spellStart"/>
      <w:r w:rsidRPr="003C3FF3">
        <w:rPr>
          <w:rFonts w:ascii="Book Antiqua" w:eastAsia="等线" w:hAnsi="Book Antiqua" w:cs="Times New Roman"/>
          <w:kern w:val="0"/>
          <w:sz w:val="24"/>
          <w:szCs w:val="24"/>
          <w:lang w:val="en-GB" w:eastAsia="en-US"/>
        </w:rPr>
        <w:t>Dagenais</w:t>
      </w:r>
      <w:proofErr w:type="spellEnd"/>
      <w:r w:rsidRPr="003C3FF3">
        <w:rPr>
          <w:rFonts w:ascii="Book Antiqua" w:eastAsia="等线" w:hAnsi="Book Antiqua" w:cs="Times New Roman"/>
          <w:kern w:val="0"/>
          <w:sz w:val="24"/>
          <w:szCs w:val="24"/>
          <w:lang w:val="en-GB" w:eastAsia="en-US"/>
        </w:rPr>
        <w:t xml:space="preserve"> GR, </w:t>
      </w:r>
      <w:proofErr w:type="spellStart"/>
      <w:r w:rsidRPr="003C3FF3">
        <w:rPr>
          <w:rFonts w:ascii="Book Antiqua" w:eastAsia="等线" w:hAnsi="Book Antiqua" w:cs="Times New Roman"/>
          <w:kern w:val="0"/>
          <w:sz w:val="24"/>
          <w:szCs w:val="24"/>
          <w:lang w:val="en-GB" w:eastAsia="en-US"/>
        </w:rPr>
        <w:t>Rosenstock</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Probstfield</w:t>
      </w:r>
      <w:proofErr w:type="spellEnd"/>
      <w:r w:rsidRPr="003C3FF3">
        <w:rPr>
          <w:rFonts w:ascii="Book Antiqua" w:eastAsia="等线" w:hAnsi="Book Antiqua" w:cs="Times New Roman"/>
          <w:kern w:val="0"/>
          <w:sz w:val="24"/>
          <w:szCs w:val="24"/>
          <w:lang w:val="en-GB" w:eastAsia="en-US"/>
        </w:rPr>
        <w:t xml:space="preserve"> J, Chang Yu P, </w:t>
      </w:r>
      <w:proofErr w:type="spellStart"/>
      <w:r w:rsidRPr="003C3FF3">
        <w:rPr>
          <w:rFonts w:ascii="Book Antiqua" w:eastAsia="等线" w:hAnsi="Book Antiqua" w:cs="Times New Roman"/>
          <w:kern w:val="0"/>
          <w:sz w:val="24"/>
          <w:szCs w:val="24"/>
          <w:lang w:val="en-GB" w:eastAsia="en-US"/>
        </w:rPr>
        <w:t>Ryden</w:t>
      </w:r>
      <w:proofErr w:type="spellEnd"/>
      <w:r w:rsidRPr="003C3FF3">
        <w:rPr>
          <w:rFonts w:ascii="Book Antiqua" w:eastAsia="等线" w:hAnsi="Book Antiqua" w:cs="Times New Roman"/>
          <w:kern w:val="0"/>
          <w:sz w:val="24"/>
          <w:szCs w:val="24"/>
          <w:lang w:val="en-GB" w:eastAsia="en-US"/>
        </w:rPr>
        <w:t xml:space="preserve"> LE, </w:t>
      </w:r>
      <w:proofErr w:type="spellStart"/>
      <w:r w:rsidRPr="003C3FF3">
        <w:rPr>
          <w:rFonts w:ascii="Book Antiqua" w:eastAsia="等线" w:hAnsi="Book Antiqua" w:cs="Times New Roman"/>
          <w:kern w:val="0"/>
          <w:sz w:val="24"/>
          <w:szCs w:val="24"/>
          <w:lang w:val="en-GB" w:eastAsia="en-US"/>
        </w:rPr>
        <w:t>Pirags</w:t>
      </w:r>
      <w:proofErr w:type="spellEnd"/>
      <w:r w:rsidRPr="003C3FF3">
        <w:rPr>
          <w:rFonts w:ascii="Book Antiqua" w:eastAsia="等线" w:hAnsi="Book Antiqua" w:cs="Times New Roman"/>
          <w:kern w:val="0"/>
          <w:sz w:val="24"/>
          <w:szCs w:val="24"/>
          <w:lang w:val="en-GB" w:eastAsia="en-US"/>
        </w:rPr>
        <w:t xml:space="preserve"> V, </w:t>
      </w:r>
      <w:proofErr w:type="spellStart"/>
      <w:r w:rsidRPr="003C3FF3">
        <w:rPr>
          <w:rFonts w:ascii="Book Antiqua" w:eastAsia="等线" w:hAnsi="Book Antiqua" w:cs="Times New Roman"/>
          <w:kern w:val="0"/>
          <w:sz w:val="24"/>
          <w:szCs w:val="24"/>
          <w:lang w:val="en-GB" w:eastAsia="en-US"/>
        </w:rPr>
        <w:t>Spinas</w:t>
      </w:r>
      <w:proofErr w:type="spellEnd"/>
      <w:r w:rsidRPr="003C3FF3">
        <w:rPr>
          <w:rFonts w:ascii="Book Antiqua" w:eastAsia="等线" w:hAnsi="Book Antiqua" w:cs="Times New Roman"/>
          <w:kern w:val="0"/>
          <w:sz w:val="24"/>
          <w:szCs w:val="24"/>
          <w:lang w:val="en-GB" w:eastAsia="en-US"/>
        </w:rPr>
        <w:t xml:space="preserve"> GA, </w:t>
      </w:r>
      <w:proofErr w:type="spellStart"/>
      <w:r w:rsidRPr="003C3FF3">
        <w:rPr>
          <w:rFonts w:ascii="Book Antiqua" w:eastAsia="等线" w:hAnsi="Book Antiqua" w:cs="Times New Roman"/>
          <w:kern w:val="0"/>
          <w:sz w:val="24"/>
          <w:szCs w:val="24"/>
          <w:lang w:val="en-GB" w:eastAsia="en-US"/>
        </w:rPr>
        <w:t>Birkeland</w:t>
      </w:r>
      <w:proofErr w:type="spellEnd"/>
      <w:r w:rsidRPr="003C3FF3">
        <w:rPr>
          <w:rFonts w:ascii="Book Antiqua" w:eastAsia="等线" w:hAnsi="Book Antiqua" w:cs="Times New Roman"/>
          <w:kern w:val="0"/>
          <w:sz w:val="24"/>
          <w:szCs w:val="24"/>
          <w:lang w:val="en-GB" w:eastAsia="en-US"/>
        </w:rPr>
        <w:t xml:space="preserve"> KI, Ratner RE, Marin-</w:t>
      </w:r>
      <w:proofErr w:type="spellStart"/>
      <w:r w:rsidRPr="003C3FF3">
        <w:rPr>
          <w:rFonts w:ascii="Book Antiqua" w:eastAsia="等线" w:hAnsi="Book Antiqua" w:cs="Times New Roman"/>
          <w:kern w:val="0"/>
          <w:sz w:val="24"/>
          <w:szCs w:val="24"/>
          <w:lang w:val="en-GB" w:eastAsia="en-US"/>
        </w:rPr>
        <w:t>Neto</w:t>
      </w:r>
      <w:proofErr w:type="spellEnd"/>
      <w:r w:rsidRPr="003C3FF3">
        <w:rPr>
          <w:rFonts w:ascii="Book Antiqua" w:eastAsia="等线" w:hAnsi="Book Antiqua" w:cs="Times New Roman"/>
          <w:kern w:val="0"/>
          <w:sz w:val="24"/>
          <w:szCs w:val="24"/>
          <w:lang w:val="en-GB" w:eastAsia="en-US"/>
        </w:rPr>
        <w:t xml:space="preserve"> JA, </w:t>
      </w:r>
      <w:proofErr w:type="spellStart"/>
      <w:r w:rsidRPr="003C3FF3">
        <w:rPr>
          <w:rFonts w:ascii="Book Antiqua" w:eastAsia="等线" w:hAnsi="Book Antiqua" w:cs="Times New Roman"/>
          <w:kern w:val="0"/>
          <w:sz w:val="24"/>
          <w:szCs w:val="24"/>
          <w:lang w:val="en-GB" w:eastAsia="en-US"/>
        </w:rPr>
        <w:t>Keltai</w:t>
      </w:r>
      <w:proofErr w:type="spellEnd"/>
      <w:r w:rsidRPr="003C3FF3">
        <w:rPr>
          <w:rFonts w:ascii="Book Antiqua" w:eastAsia="等线" w:hAnsi="Book Antiqua" w:cs="Times New Roman"/>
          <w:kern w:val="0"/>
          <w:sz w:val="24"/>
          <w:szCs w:val="24"/>
          <w:lang w:val="en-GB" w:eastAsia="en-US"/>
        </w:rPr>
        <w:t xml:space="preserve"> M, Riddle MC, Bosch J, Yusuf S, Gerstein HC; ORIGIN Trial Investigators. </w:t>
      </w:r>
      <w:proofErr w:type="gramStart"/>
      <w:r w:rsidRPr="003C3FF3">
        <w:rPr>
          <w:rFonts w:ascii="Book Antiqua" w:eastAsia="等线" w:hAnsi="Book Antiqua" w:cs="Times New Roman"/>
          <w:kern w:val="0"/>
          <w:sz w:val="24"/>
          <w:szCs w:val="24"/>
          <w:lang w:val="en-GB" w:eastAsia="en-US"/>
        </w:rPr>
        <w:t xml:space="preserve">The association of basal insulin glargine and/or n-3 fatty acids with incident cancers in patients with </w:t>
      </w:r>
      <w:proofErr w:type="spellStart"/>
      <w:r w:rsidRPr="003C3FF3">
        <w:rPr>
          <w:rFonts w:ascii="Book Antiqua" w:eastAsia="等线" w:hAnsi="Book Antiqua" w:cs="Times New Roman"/>
          <w:kern w:val="0"/>
          <w:sz w:val="24"/>
          <w:szCs w:val="24"/>
          <w:lang w:val="en-GB" w:eastAsia="en-US"/>
        </w:rPr>
        <w:t>dysglycemia</w:t>
      </w:r>
      <w:proofErr w:type="spellEnd"/>
      <w:r w:rsidRPr="003C3FF3">
        <w:rPr>
          <w:rFonts w:ascii="Book Antiqua" w:eastAsia="等线" w:hAnsi="Book Antiqua" w:cs="Times New Roman"/>
          <w:kern w:val="0"/>
          <w:sz w:val="24"/>
          <w:szCs w:val="24"/>
          <w:lang w:val="en-GB" w:eastAsia="en-US"/>
        </w:rPr>
        <w:t>.</w:t>
      </w:r>
      <w:proofErr w:type="gram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
          <w:kern w:val="0"/>
          <w:sz w:val="24"/>
          <w:szCs w:val="24"/>
          <w:lang w:val="en-GB" w:eastAsia="en-US"/>
        </w:rPr>
        <w:t>Diabetes Care</w:t>
      </w:r>
      <w:r w:rsidRPr="003C3FF3">
        <w:rPr>
          <w:rFonts w:ascii="Book Antiqua" w:eastAsia="等线" w:hAnsi="Book Antiqua" w:cs="Times New Roman"/>
          <w:kern w:val="0"/>
          <w:sz w:val="24"/>
          <w:szCs w:val="24"/>
          <w:lang w:val="en-GB" w:eastAsia="en-US"/>
        </w:rPr>
        <w:t xml:space="preserve"> 2014; </w:t>
      </w:r>
      <w:r w:rsidRPr="003C3FF3">
        <w:rPr>
          <w:rFonts w:ascii="Book Antiqua" w:eastAsia="等线" w:hAnsi="Book Antiqua" w:cs="Times New Roman"/>
          <w:b/>
          <w:kern w:val="0"/>
          <w:sz w:val="24"/>
          <w:szCs w:val="24"/>
          <w:lang w:val="en-GB" w:eastAsia="en-US"/>
        </w:rPr>
        <w:t>37</w:t>
      </w:r>
      <w:r w:rsidRPr="003C3FF3">
        <w:rPr>
          <w:rFonts w:ascii="Book Antiqua" w:eastAsia="等线" w:hAnsi="Book Antiqua" w:cs="Times New Roman"/>
          <w:kern w:val="0"/>
          <w:sz w:val="24"/>
          <w:szCs w:val="24"/>
          <w:lang w:val="en-GB" w:eastAsia="en-US"/>
        </w:rPr>
        <w:t>: 1360-1366 [PMID: 24574355 DOI: 10.2337/dc13-1468]</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71 </w:t>
      </w:r>
      <w:r w:rsidRPr="003C3FF3">
        <w:rPr>
          <w:rFonts w:ascii="Book Antiqua" w:eastAsia="等线" w:hAnsi="Book Antiqua" w:cs="Times New Roman"/>
          <w:b/>
          <w:kern w:val="0"/>
          <w:sz w:val="24"/>
          <w:szCs w:val="24"/>
          <w:lang w:val="en-GB" w:eastAsia="en-US"/>
        </w:rPr>
        <w:t>ORIGIN Trial Investigators</w:t>
      </w:r>
      <w:r w:rsidRPr="003C3FF3">
        <w:rPr>
          <w:rFonts w:ascii="Book Antiqua" w:eastAsia="等线" w:hAnsi="Book Antiqua" w:cs="Times New Roman"/>
          <w:kern w:val="0"/>
          <w:sz w:val="24"/>
          <w:szCs w:val="24"/>
          <w:lang w:val="en-GB" w:eastAsia="en-US"/>
        </w:rPr>
        <w:t xml:space="preserve">, Gerstein HC, Bosch J, </w:t>
      </w:r>
      <w:proofErr w:type="spellStart"/>
      <w:r w:rsidRPr="003C3FF3">
        <w:rPr>
          <w:rFonts w:ascii="Book Antiqua" w:eastAsia="等线" w:hAnsi="Book Antiqua" w:cs="Times New Roman"/>
          <w:kern w:val="0"/>
          <w:sz w:val="24"/>
          <w:szCs w:val="24"/>
          <w:lang w:val="en-GB" w:eastAsia="en-US"/>
        </w:rPr>
        <w:t>Dagenais</w:t>
      </w:r>
      <w:proofErr w:type="spellEnd"/>
      <w:r w:rsidRPr="003C3FF3">
        <w:rPr>
          <w:rFonts w:ascii="Book Antiqua" w:eastAsia="等线" w:hAnsi="Book Antiqua" w:cs="Times New Roman"/>
          <w:kern w:val="0"/>
          <w:sz w:val="24"/>
          <w:szCs w:val="24"/>
          <w:lang w:val="en-GB" w:eastAsia="en-US"/>
        </w:rPr>
        <w:t xml:space="preserve"> GR, </w:t>
      </w:r>
      <w:proofErr w:type="spellStart"/>
      <w:r w:rsidRPr="003C3FF3">
        <w:rPr>
          <w:rFonts w:ascii="Book Antiqua" w:eastAsia="等线" w:hAnsi="Book Antiqua" w:cs="Times New Roman"/>
          <w:kern w:val="0"/>
          <w:sz w:val="24"/>
          <w:szCs w:val="24"/>
          <w:lang w:val="en-GB" w:eastAsia="en-US"/>
        </w:rPr>
        <w:t>Díaz</w:t>
      </w:r>
      <w:proofErr w:type="spellEnd"/>
      <w:r w:rsidRPr="003C3FF3">
        <w:rPr>
          <w:rFonts w:ascii="Book Antiqua" w:eastAsia="等线" w:hAnsi="Book Antiqua" w:cs="Times New Roman"/>
          <w:kern w:val="0"/>
          <w:sz w:val="24"/>
          <w:szCs w:val="24"/>
          <w:lang w:val="en-GB" w:eastAsia="en-US"/>
        </w:rPr>
        <w:t xml:space="preserve"> R, Jung H, </w:t>
      </w:r>
      <w:proofErr w:type="spellStart"/>
      <w:r w:rsidRPr="003C3FF3">
        <w:rPr>
          <w:rFonts w:ascii="Book Antiqua" w:eastAsia="等线" w:hAnsi="Book Antiqua" w:cs="Times New Roman"/>
          <w:kern w:val="0"/>
          <w:sz w:val="24"/>
          <w:szCs w:val="24"/>
          <w:lang w:val="en-GB" w:eastAsia="en-US"/>
        </w:rPr>
        <w:t>Maggioni</w:t>
      </w:r>
      <w:proofErr w:type="spellEnd"/>
      <w:r w:rsidRPr="003C3FF3">
        <w:rPr>
          <w:rFonts w:ascii="Book Antiqua" w:eastAsia="等线" w:hAnsi="Book Antiqua" w:cs="Times New Roman"/>
          <w:kern w:val="0"/>
          <w:sz w:val="24"/>
          <w:szCs w:val="24"/>
          <w:lang w:val="en-GB" w:eastAsia="en-US"/>
        </w:rPr>
        <w:t xml:space="preserve"> AP, Pogue J, </w:t>
      </w:r>
      <w:proofErr w:type="spellStart"/>
      <w:r w:rsidRPr="003C3FF3">
        <w:rPr>
          <w:rFonts w:ascii="Book Antiqua" w:eastAsia="等线" w:hAnsi="Book Antiqua" w:cs="Times New Roman"/>
          <w:kern w:val="0"/>
          <w:sz w:val="24"/>
          <w:szCs w:val="24"/>
          <w:lang w:val="en-GB" w:eastAsia="en-US"/>
        </w:rPr>
        <w:t>Probstfield</w:t>
      </w:r>
      <w:proofErr w:type="spellEnd"/>
      <w:r w:rsidRPr="003C3FF3">
        <w:rPr>
          <w:rFonts w:ascii="Book Antiqua" w:eastAsia="等线" w:hAnsi="Book Antiqua" w:cs="Times New Roman"/>
          <w:kern w:val="0"/>
          <w:sz w:val="24"/>
          <w:szCs w:val="24"/>
          <w:lang w:val="en-GB" w:eastAsia="en-US"/>
        </w:rPr>
        <w:t xml:space="preserve"> J, </w:t>
      </w:r>
      <w:proofErr w:type="spellStart"/>
      <w:r w:rsidRPr="003C3FF3">
        <w:rPr>
          <w:rFonts w:ascii="Book Antiqua" w:eastAsia="等线" w:hAnsi="Book Antiqua" w:cs="Times New Roman"/>
          <w:kern w:val="0"/>
          <w:sz w:val="24"/>
          <w:szCs w:val="24"/>
          <w:lang w:val="en-GB" w:eastAsia="en-US"/>
        </w:rPr>
        <w:t>Ramachandran</w:t>
      </w:r>
      <w:proofErr w:type="spellEnd"/>
      <w:r w:rsidRPr="003C3FF3">
        <w:rPr>
          <w:rFonts w:ascii="Book Antiqua" w:eastAsia="等线" w:hAnsi="Book Antiqua" w:cs="Times New Roman"/>
          <w:kern w:val="0"/>
          <w:sz w:val="24"/>
          <w:szCs w:val="24"/>
          <w:lang w:val="en-GB" w:eastAsia="en-US"/>
        </w:rPr>
        <w:t xml:space="preserve"> A, Riddle MC, </w:t>
      </w:r>
      <w:proofErr w:type="spellStart"/>
      <w:r w:rsidRPr="003C3FF3">
        <w:rPr>
          <w:rFonts w:ascii="Book Antiqua" w:eastAsia="等线" w:hAnsi="Book Antiqua" w:cs="Times New Roman"/>
          <w:kern w:val="0"/>
          <w:sz w:val="24"/>
          <w:szCs w:val="24"/>
          <w:lang w:val="en-GB" w:eastAsia="en-US"/>
        </w:rPr>
        <w:t>Rydén</w:t>
      </w:r>
      <w:proofErr w:type="spellEnd"/>
      <w:r w:rsidRPr="003C3FF3">
        <w:rPr>
          <w:rFonts w:ascii="Book Antiqua" w:eastAsia="等线" w:hAnsi="Book Antiqua" w:cs="Times New Roman"/>
          <w:kern w:val="0"/>
          <w:sz w:val="24"/>
          <w:szCs w:val="24"/>
          <w:lang w:val="en-GB" w:eastAsia="en-US"/>
        </w:rPr>
        <w:t xml:space="preserve"> LE, Yusuf S. Basal insulin and cardiovascular and other outcomes in </w:t>
      </w:r>
      <w:proofErr w:type="spellStart"/>
      <w:r w:rsidRPr="003C3FF3">
        <w:rPr>
          <w:rFonts w:ascii="Book Antiqua" w:eastAsia="等线" w:hAnsi="Book Antiqua" w:cs="Times New Roman"/>
          <w:kern w:val="0"/>
          <w:sz w:val="24"/>
          <w:szCs w:val="24"/>
          <w:lang w:val="en-GB" w:eastAsia="en-US"/>
        </w:rPr>
        <w:t>dysglycemia</w:t>
      </w:r>
      <w:proofErr w:type="spellEnd"/>
      <w:r w:rsidRPr="003C3FF3">
        <w:rPr>
          <w:rFonts w:ascii="Book Antiqua" w:eastAsia="等线" w:hAnsi="Book Antiqua" w:cs="Times New Roman"/>
          <w:kern w:val="0"/>
          <w:sz w:val="24"/>
          <w:szCs w:val="24"/>
          <w:lang w:val="en-GB" w:eastAsia="en-US"/>
        </w:rPr>
        <w:t xml:space="preserve">. </w:t>
      </w:r>
      <w:r w:rsidRPr="003C3FF3">
        <w:rPr>
          <w:rFonts w:ascii="Book Antiqua" w:eastAsia="等线" w:hAnsi="Book Antiqua" w:cs="Times New Roman"/>
          <w:i/>
          <w:kern w:val="0"/>
          <w:sz w:val="24"/>
          <w:szCs w:val="24"/>
          <w:lang w:val="en-GB" w:eastAsia="en-US"/>
        </w:rPr>
        <w:t xml:space="preserve">N </w:t>
      </w:r>
      <w:proofErr w:type="spellStart"/>
      <w:r w:rsidRPr="003C3FF3">
        <w:rPr>
          <w:rFonts w:ascii="Book Antiqua" w:eastAsia="等线" w:hAnsi="Book Antiqua" w:cs="Times New Roman"/>
          <w:i/>
          <w:kern w:val="0"/>
          <w:sz w:val="24"/>
          <w:szCs w:val="24"/>
          <w:lang w:val="en-GB" w:eastAsia="en-US"/>
        </w:rPr>
        <w:t>Engl</w:t>
      </w:r>
      <w:proofErr w:type="spellEnd"/>
      <w:r w:rsidRPr="003C3FF3">
        <w:rPr>
          <w:rFonts w:ascii="Book Antiqua" w:eastAsia="等线" w:hAnsi="Book Antiqua" w:cs="Times New Roman"/>
          <w:i/>
          <w:kern w:val="0"/>
          <w:sz w:val="24"/>
          <w:szCs w:val="24"/>
          <w:lang w:val="en-GB" w:eastAsia="en-US"/>
        </w:rPr>
        <w:t xml:space="preserve"> J Med</w:t>
      </w:r>
      <w:r w:rsidRPr="003C3FF3">
        <w:rPr>
          <w:rFonts w:ascii="Book Antiqua" w:eastAsia="等线" w:hAnsi="Book Antiqua" w:cs="Times New Roman"/>
          <w:kern w:val="0"/>
          <w:sz w:val="24"/>
          <w:szCs w:val="24"/>
          <w:lang w:val="en-GB" w:eastAsia="en-US"/>
        </w:rPr>
        <w:t xml:space="preserve"> 2012; </w:t>
      </w:r>
      <w:r w:rsidRPr="003C3FF3">
        <w:rPr>
          <w:rFonts w:ascii="Book Antiqua" w:eastAsia="等线" w:hAnsi="Book Antiqua" w:cs="Times New Roman"/>
          <w:b/>
          <w:kern w:val="0"/>
          <w:sz w:val="24"/>
          <w:szCs w:val="24"/>
          <w:lang w:val="en-GB" w:eastAsia="en-US"/>
        </w:rPr>
        <w:t>367</w:t>
      </w:r>
      <w:r w:rsidRPr="003C3FF3">
        <w:rPr>
          <w:rFonts w:ascii="Book Antiqua" w:eastAsia="等线" w:hAnsi="Book Antiqua" w:cs="Times New Roman"/>
          <w:kern w:val="0"/>
          <w:sz w:val="24"/>
          <w:szCs w:val="24"/>
          <w:lang w:val="en-GB" w:eastAsia="en-US"/>
        </w:rPr>
        <w:t>: 319-328 [PMID: 22686416 DOI: 10.1056/NEJMoa1203858]</w:t>
      </w:r>
    </w:p>
    <w:p w:rsidR="003C3FF3" w:rsidRPr="003C3FF3" w:rsidRDefault="003C3FF3" w:rsidP="003C3FF3">
      <w:pPr>
        <w:widowControl/>
        <w:spacing w:line="360" w:lineRule="auto"/>
        <w:rPr>
          <w:rFonts w:ascii="Book Antiqua" w:eastAsia="等线" w:hAnsi="Book Antiqua" w:cs="Times New Roman"/>
          <w:kern w:val="0"/>
          <w:sz w:val="24"/>
          <w:szCs w:val="24"/>
          <w:lang w:val="en-GB" w:eastAsia="en-US"/>
        </w:rPr>
      </w:pPr>
      <w:r w:rsidRPr="003C3FF3">
        <w:rPr>
          <w:rFonts w:ascii="Book Antiqua" w:eastAsia="等线" w:hAnsi="Book Antiqua" w:cs="Times New Roman"/>
          <w:kern w:val="0"/>
          <w:sz w:val="24"/>
          <w:szCs w:val="24"/>
          <w:lang w:val="en-GB" w:eastAsia="en-US"/>
        </w:rPr>
        <w:t xml:space="preserve">72 </w:t>
      </w:r>
      <w:proofErr w:type="spellStart"/>
      <w:r w:rsidRPr="003C3FF3">
        <w:rPr>
          <w:rFonts w:ascii="Book Antiqua" w:eastAsia="等线" w:hAnsi="Book Antiqua" w:cs="Times New Roman"/>
          <w:b/>
          <w:kern w:val="0"/>
          <w:sz w:val="24"/>
          <w:szCs w:val="24"/>
          <w:lang w:val="en-GB" w:eastAsia="en-US"/>
        </w:rPr>
        <w:t>Escalada</w:t>
      </w:r>
      <w:proofErr w:type="spellEnd"/>
      <w:r w:rsidRPr="003C3FF3">
        <w:rPr>
          <w:rFonts w:ascii="Book Antiqua" w:eastAsia="等线" w:hAnsi="Book Antiqua" w:cs="Times New Roman"/>
          <w:b/>
          <w:kern w:val="0"/>
          <w:sz w:val="24"/>
          <w:szCs w:val="24"/>
          <w:lang w:val="en-GB" w:eastAsia="en-US"/>
        </w:rPr>
        <w:t xml:space="preserve"> FJ,</w:t>
      </w:r>
      <w:r w:rsidRPr="003C3FF3">
        <w:rPr>
          <w:rFonts w:ascii="Book Antiqua" w:eastAsia="等线" w:hAnsi="Book Antiqua" w:cs="Times New Roman"/>
          <w:kern w:val="0"/>
          <w:sz w:val="24"/>
          <w:szCs w:val="24"/>
          <w:lang w:val="en-GB" w:eastAsia="en-US"/>
        </w:rPr>
        <w:t xml:space="preserve"> Bonnet F, Wu J, </w:t>
      </w:r>
      <w:proofErr w:type="spellStart"/>
      <w:r w:rsidRPr="003C3FF3">
        <w:rPr>
          <w:rFonts w:ascii="Book Antiqua" w:eastAsia="等线" w:hAnsi="Book Antiqua" w:cs="Times New Roman"/>
          <w:kern w:val="0"/>
          <w:sz w:val="24"/>
          <w:szCs w:val="24"/>
          <w:lang w:val="en-GB" w:eastAsia="en-US"/>
        </w:rPr>
        <w:t>Bonnemaire</w:t>
      </w:r>
      <w:proofErr w:type="spellEnd"/>
      <w:r w:rsidRPr="003C3FF3">
        <w:rPr>
          <w:rFonts w:ascii="Book Antiqua" w:eastAsia="等线" w:hAnsi="Book Antiqua" w:cs="Times New Roman"/>
          <w:kern w:val="0"/>
          <w:sz w:val="24"/>
          <w:szCs w:val="24"/>
          <w:lang w:val="en-GB" w:eastAsia="en-US"/>
        </w:rPr>
        <w:t xml:space="preserve"> M, Gupta S, </w:t>
      </w:r>
      <w:proofErr w:type="spellStart"/>
      <w:r w:rsidRPr="003C3FF3">
        <w:rPr>
          <w:rFonts w:ascii="Book Antiqua" w:eastAsia="等线" w:hAnsi="Book Antiqua" w:cs="Times New Roman"/>
          <w:kern w:val="0"/>
          <w:sz w:val="24"/>
          <w:szCs w:val="24"/>
          <w:lang w:val="en-GB" w:eastAsia="en-US"/>
        </w:rPr>
        <w:t>Cambron-Mellot</w:t>
      </w:r>
      <w:proofErr w:type="spellEnd"/>
      <w:r w:rsidRPr="003C3FF3">
        <w:rPr>
          <w:rFonts w:ascii="Book Antiqua" w:eastAsia="等线" w:hAnsi="Book Antiqua" w:cs="Times New Roman"/>
          <w:kern w:val="0"/>
          <w:sz w:val="24"/>
          <w:szCs w:val="24"/>
          <w:lang w:val="en-GB" w:eastAsia="en-US"/>
        </w:rPr>
        <w:t xml:space="preserve"> MJ, Nicholls C, Müller-Wieland D. PDB11 - Chart review analysis of insulin glargine 300 and insulin glargine 100 use in France, Spain, and Germany. </w:t>
      </w:r>
      <w:r w:rsidRPr="003C3FF3">
        <w:rPr>
          <w:rFonts w:ascii="Book Antiqua" w:eastAsia="等线" w:hAnsi="Book Antiqua" w:cs="Times New Roman"/>
          <w:i/>
          <w:iCs/>
          <w:kern w:val="0"/>
          <w:sz w:val="24"/>
          <w:szCs w:val="24"/>
          <w:lang w:val="en-GB" w:eastAsia="en-US"/>
        </w:rPr>
        <w:t>Value in Health</w:t>
      </w:r>
      <w:r w:rsidRPr="003C3FF3">
        <w:rPr>
          <w:rFonts w:ascii="Book Antiqua" w:eastAsia="等线" w:hAnsi="Book Antiqua" w:cs="Times New Roman"/>
          <w:kern w:val="0"/>
          <w:sz w:val="24"/>
          <w:szCs w:val="24"/>
          <w:lang w:val="en-GB" w:eastAsia="en-US"/>
        </w:rPr>
        <w:t xml:space="preserve"> 2018; </w:t>
      </w:r>
      <w:r w:rsidRPr="003C3FF3">
        <w:rPr>
          <w:rFonts w:ascii="Book Antiqua" w:eastAsia="等线" w:hAnsi="Book Antiqua" w:cs="Times New Roman"/>
          <w:b/>
          <w:bCs/>
          <w:kern w:val="0"/>
          <w:sz w:val="24"/>
          <w:szCs w:val="24"/>
          <w:lang w:val="en-GB" w:eastAsia="en-US"/>
        </w:rPr>
        <w:t>21</w:t>
      </w:r>
      <w:r w:rsidRPr="003C3FF3">
        <w:rPr>
          <w:rFonts w:ascii="Book Antiqua" w:eastAsia="等线" w:hAnsi="Book Antiqua" w:cs="Times New Roman"/>
          <w:kern w:val="0"/>
          <w:sz w:val="24"/>
          <w:szCs w:val="24"/>
          <w:lang w:val="en-GB" w:eastAsia="en-US"/>
        </w:rPr>
        <w:t>: S120 [DOI: 10.1016/j.jval.2018.09.717]</w:t>
      </w:r>
    </w:p>
    <w:p w:rsidR="003C3FF3" w:rsidRPr="003C3FF3" w:rsidRDefault="003C3FF3" w:rsidP="003C3FF3">
      <w:pPr>
        <w:widowControl/>
        <w:adjustRightInd w:val="0"/>
        <w:snapToGrid w:val="0"/>
        <w:spacing w:line="360" w:lineRule="auto"/>
        <w:rPr>
          <w:rFonts w:ascii="Book Antiqua" w:eastAsia="等线" w:hAnsi="Book Antiqua" w:cs="Times New Roman"/>
          <w:kern w:val="0"/>
          <w:sz w:val="24"/>
          <w:szCs w:val="24"/>
          <w:lang w:val="en-GB"/>
        </w:rPr>
      </w:pPr>
    </w:p>
    <w:p w:rsidR="00EA1EF6" w:rsidRDefault="00EA1EF6" w:rsidP="003C3FF3">
      <w:pPr>
        <w:pStyle w:val="aa"/>
        <w:ind w:left="0" w:firstLine="0"/>
        <w:rPr>
          <w:rFonts w:ascii="Times New Roman" w:hAnsi="Times New Roman" w:cs="Times New Roman"/>
          <w:bCs/>
          <w:color w:val="auto"/>
          <w:spacing w:val="-1"/>
        </w:rPr>
      </w:pPr>
    </w:p>
    <w:p w:rsidR="00EA1EF6" w:rsidRDefault="00EA1EF6">
      <w:pPr>
        <w:pStyle w:val="aa"/>
        <w:rPr>
          <w:rFonts w:ascii="Times New Roman" w:hAnsi="Times New Roman" w:cs="Times New Roman"/>
          <w:bCs/>
          <w:color w:val="auto"/>
          <w:spacing w:val="-1"/>
        </w:rPr>
      </w:pPr>
    </w:p>
    <w:p w:rsidR="00EA1EF6" w:rsidRDefault="00EA1EF6">
      <w:pPr>
        <w:pStyle w:val="aa"/>
        <w:rPr>
          <w:rFonts w:ascii="Times New Roman" w:hAnsi="Times New Roman" w:cs="Times New Roman"/>
          <w:bCs/>
          <w:color w:val="auto"/>
          <w:spacing w:val="-1"/>
        </w:rPr>
      </w:pPr>
    </w:p>
    <w:p w:rsidR="00EA1EF6" w:rsidRDefault="00EA1EF6">
      <w:pPr>
        <w:pStyle w:val="aa"/>
        <w:rPr>
          <w:rFonts w:ascii="Times New Roman" w:hAnsi="Times New Roman" w:cs="Times New Roman"/>
          <w:bCs/>
          <w:color w:val="auto"/>
          <w:spacing w:val="-1"/>
        </w:rPr>
      </w:pPr>
    </w:p>
    <w:p w:rsidR="00EA1EF6" w:rsidRDefault="008B754D">
      <w:r>
        <w:t>Footnotes</w:t>
      </w:r>
    </w:p>
    <w:p w:rsidR="00650823" w:rsidRPr="00650823" w:rsidRDefault="00650823" w:rsidP="00650823">
      <w:pPr>
        <w:widowControl/>
        <w:spacing w:line="360" w:lineRule="auto"/>
        <w:rPr>
          <w:rFonts w:ascii="Book Antiqua" w:eastAsia="等线" w:hAnsi="Book Antiqua" w:cs="Times New Roman"/>
          <w:b/>
          <w:kern w:val="0"/>
          <w:sz w:val="24"/>
          <w:szCs w:val="24"/>
          <w:lang w:val="en-GB"/>
        </w:rPr>
      </w:pPr>
      <w:r w:rsidRPr="00650823">
        <w:rPr>
          <w:rFonts w:ascii="Book Antiqua" w:eastAsia="等线" w:hAnsi="Book Antiqua" w:cs="Times New Roman"/>
          <w:b/>
          <w:kern w:val="0"/>
          <w:sz w:val="24"/>
          <w:szCs w:val="24"/>
          <w:lang w:val="en-GB" w:eastAsia="en-US"/>
        </w:rPr>
        <w:t>Conflict-of-interest statement:</w:t>
      </w:r>
      <w:r w:rsidRPr="00650823">
        <w:rPr>
          <w:rFonts w:ascii="Book Antiqua" w:eastAsia="宋体" w:hAnsi="Book Antiqua" w:cs="TimesNewRomanPS-BoldItalicMT"/>
          <w:b/>
          <w:bCs/>
          <w:iCs/>
          <w:kern w:val="0"/>
          <w:sz w:val="24"/>
          <w:szCs w:val="24"/>
          <w:lang w:val="en-GB"/>
        </w:rPr>
        <w:t xml:space="preserve"> </w:t>
      </w:r>
      <w:r w:rsidRPr="00650823">
        <w:rPr>
          <w:rFonts w:ascii="Book Antiqua" w:eastAsia="等线" w:hAnsi="Book Antiqua" w:cs="Times New Roman"/>
          <w:bCs/>
          <w:kern w:val="0"/>
          <w:sz w:val="24"/>
          <w:szCs w:val="24"/>
          <w:lang w:val="en-GB" w:eastAsia="en-US"/>
        </w:rPr>
        <w:t>Ghosh</w:t>
      </w:r>
      <w:r w:rsidRPr="00650823">
        <w:rPr>
          <w:rFonts w:ascii="Book Antiqua" w:eastAsia="等线" w:hAnsi="Book Antiqua" w:cs="Times New Roman"/>
          <w:kern w:val="0"/>
          <w:sz w:val="24"/>
          <w:szCs w:val="24"/>
          <w:lang w:val="en-GB" w:eastAsia="en-US"/>
        </w:rPr>
        <w:t xml:space="preserve"> </w:t>
      </w:r>
      <w:r w:rsidRPr="00650823">
        <w:rPr>
          <w:rFonts w:ascii="Book Antiqua" w:eastAsia="等线" w:hAnsi="Book Antiqua" w:cs="Times New Roman"/>
          <w:kern w:val="0"/>
          <w:sz w:val="24"/>
          <w:szCs w:val="24"/>
          <w:lang w:val="en-GB"/>
        </w:rPr>
        <w:t xml:space="preserve">S </w:t>
      </w:r>
      <w:r w:rsidRPr="00650823">
        <w:rPr>
          <w:rFonts w:ascii="Book Antiqua" w:eastAsia="等线" w:hAnsi="Book Antiqua" w:cs="Times New Roman"/>
          <w:kern w:val="0"/>
          <w:sz w:val="24"/>
          <w:szCs w:val="24"/>
          <w:lang w:val="en-GB" w:eastAsia="en-US"/>
        </w:rPr>
        <w:t>has no potential conflict of interest to declare</w:t>
      </w:r>
      <w:r w:rsidRPr="00650823">
        <w:rPr>
          <w:rFonts w:ascii="Book Antiqua" w:eastAsia="等线" w:hAnsi="Book Antiqua" w:cs="Times New Roman"/>
          <w:kern w:val="0"/>
          <w:sz w:val="24"/>
          <w:szCs w:val="24"/>
          <w:lang w:val="en-GB"/>
        </w:rPr>
        <w:t>;</w:t>
      </w:r>
      <w:r w:rsidRPr="00650823">
        <w:rPr>
          <w:rFonts w:ascii="Book Antiqua" w:eastAsia="等线" w:hAnsi="Book Antiqua" w:cs="Times New Roman" w:hint="eastAsia"/>
          <w:kern w:val="0"/>
          <w:sz w:val="24"/>
          <w:szCs w:val="24"/>
          <w:lang w:val="en-GB"/>
        </w:rPr>
        <w:t xml:space="preserve"> </w:t>
      </w:r>
      <w:r w:rsidRPr="00650823">
        <w:rPr>
          <w:rFonts w:ascii="Book Antiqua" w:eastAsia="等线" w:hAnsi="Book Antiqua" w:cs="Times New Roman"/>
          <w:bCs/>
          <w:kern w:val="0"/>
          <w:sz w:val="24"/>
          <w:szCs w:val="24"/>
          <w:lang w:val="en-GB" w:eastAsia="en-US"/>
        </w:rPr>
        <w:t>Ghosh</w:t>
      </w:r>
      <w:r w:rsidRPr="00650823">
        <w:rPr>
          <w:rFonts w:ascii="Book Antiqua" w:eastAsia="等线" w:hAnsi="Book Antiqua" w:cs="Times New Roman"/>
          <w:kern w:val="0"/>
          <w:sz w:val="24"/>
          <w:szCs w:val="24"/>
          <w:lang w:val="en-GB" w:eastAsia="en-US"/>
        </w:rPr>
        <w:t xml:space="preserve"> R is an employee of Sanofi, India.</w:t>
      </w:r>
    </w:p>
    <w:p w:rsidR="00650823" w:rsidRPr="00650823" w:rsidRDefault="00650823" w:rsidP="00650823">
      <w:pPr>
        <w:widowControl/>
        <w:spacing w:line="360" w:lineRule="auto"/>
        <w:rPr>
          <w:rFonts w:ascii="Book Antiqua" w:eastAsia="宋体" w:hAnsi="Book Antiqua" w:cs="TimesNewRomanPS-BoldItalicMT"/>
          <w:b/>
          <w:bCs/>
          <w:iCs/>
          <w:kern w:val="0"/>
          <w:sz w:val="24"/>
          <w:szCs w:val="24"/>
          <w:lang w:val="en-GB"/>
        </w:rPr>
      </w:pPr>
    </w:p>
    <w:p w:rsidR="00650823" w:rsidRPr="00650823" w:rsidRDefault="00650823" w:rsidP="00650823">
      <w:pPr>
        <w:widowControl/>
        <w:spacing w:line="360" w:lineRule="auto"/>
        <w:rPr>
          <w:rFonts w:ascii="Book Antiqua" w:eastAsia="等线" w:hAnsi="Book Antiqua" w:cs="Times New Roman"/>
          <w:kern w:val="0"/>
          <w:sz w:val="24"/>
          <w:szCs w:val="24"/>
          <w:lang w:val="en-GB" w:eastAsia="en-US"/>
        </w:rPr>
      </w:pPr>
      <w:r w:rsidRPr="00650823">
        <w:rPr>
          <w:rFonts w:ascii="Book Antiqua" w:eastAsia="等线" w:hAnsi="Book Antiqua" w:cs="Times New Roman"/>
          <w:b/>
          <w:kern w:val="0"/>
          <w:sz w:val="24"/>
          <w:szCs w:val="24"/>
          <w:lang w:val="en-GB" w:eastAsia="en-US"/>
        </w:rPr>
        <w:t>Open-Access:</w:t>
      </w:r>
      <w:r w:rsidRPr="00650823">
        <w:rPr>
          <w:rFonts w:ascii="Book Antiqua" w:eastAsia="等线" w:hAnsi="Book Antiqua" w:cs="Times New Roman"/>
          <w:kern w:val="0"/>
          <w:sz w:val="24"/>
          <w:szCs w:val="24"/>
          <w:lang w:val="en-GB" w:eastAsia="en-US"/>
        </w:rPr>
        <w:t xml:space="preserve"> This article is an open-access article that was selected by an in-house editor and fully peer-reviewed by external reviewers. It is distributed in accordance with the Creative Commons Attribution </w:t>
      </w:r>
      <w:proofErr w:type="spellStart"/>
      <w:r w:rsidRPr="00650823">
        <w:rPr>
          <w:rFonts w:ascii="Book Antiqua" w:eastAsia="等线" w:hAnsi="Book Antiqua" w:cs="Times New Roman"/>
          <w:kern w:val="0"/>
          <w:sz w:val="24"/>
          <w:szCs w:val="24"/>
          <w:lang w:val="en-GB" w:eastAsia="en-US"/>
        </w:rPr>
        <w:t>NonCommercial</w:t>
      </w:r>
      <w:proofErr w:type="spellEnd"/>
      <w:r w:rsidRPr="00650823">
        <w:rPr>
          <w:rFonts w:ascii="Book Antiqua" w:eastAsia="等线" w:hAnsi="Book Antiqua" w:cs="Times New Roman"/>
          <w:kern w:val="0"/>
          <w:sz w:val="24"/>
          <w:szCs w:val="24"/>
          <w:lang w:val="en-GB" w:eastAsia="en-US"/>
        </w:rPr>
        <w:t xml:space="preserve"> (CC BY-NC 4.0) license, which permits others to distribute, remix, adapt, build upon this work non-commercially, and license their derivative works on different terms, provided the original work is properly </w:t>
      </w:r>
      <w:r w:rsidRPr="00650823">
        <w:rPr>
          <w:rFonts w:ascii="Book Antiqua" w:eastAsia="等线" w:hAnsi="Book Antiqua" w:cs="Times New Roman"/>
          <w:kern w:val="0"/>
          <w:sz w:val="24"/>
          <w:szCs w:val="24"/>
          <w:lang w:val="en-GB" w:eastAsia="en-US"/>
        </w:rPr>
        <w:lastRenderedPageBreak/>
        <w:t>cited and the use is non-commercial. See: http://creativecommons.org/licenses/by-nc/4.0/</w:t>
      </w:r>
    </w:p>
    <w:p w:rsidR="00650823" w:rsidRPr="00650823" w:rsidRDefault="00650823" w:rsidP="00650823">
      <w:pPr>
        <w:widowControl/>
        <w:spacing w:line="360" w:lineRule="auto"/>
        <w:rPr>
          <w:rFonts w:ascii="Book Antiqua" w:eastAsia="宋体" w:hAnsi="Book Antiqua" w:cs="Times New Roman"/>
          <w:bCs/>
          <w:kern w:val="0"/>
          <w:sz w:val="24"/>
          <w:szCs w:val="24"/>
          <w:lang w:val="en-GB"/>
        </w:rPr>
      </w:pPr>
    </w:p>
    <w:p w:rsidR="00650823" w:rsidRPr="00650823" w:rsidRDefault="00650823" w:rsidP="00650823">
      <w:pPr>
        <w:widowControl/>
        <w:adjustRightInd w:val="0"/>
        <w:snapToGrid w:val="0"/>
        <w:spacing w:line="360" w:lineRule="auto"/>
        <w:rPr>
          <w:rFonts w:ascii="Book Antiqua" w:eastAsia="等线" w:hAnsi="Book Antiqua" w:cs="Times New Roman"/>
          <w:bCs/>
          <w:kern w:val="0"/>
          <w:sz w:val="24"/>
          <w:szCs w:val="24"/>
          <w:lang w:val="en-GB"/>
        </w:rPr>
      </w:pPr>
      <w:r w:rsidRPr="00650823">
        <w:rPr>
          <w:rFonts w:ascii="Book Antiqua" w:eastAsia="等线" w:hAnsi="Book Antiqua" w:cs="Times New Roman"/>
          <w:b/>
          <w:bCs/>
          <w:kern w:val="0"/>
          <w:sz w:val="24"/>
          <w:szCs w:val="24"/>
          <w:lang w:val="en-GB" w:eastAsia="pl-PL"/>
        </w:rPr>
        <w:t>Manuscript source:</w:t>
      </w:r>
      <w:r w:rsidRPr="00650823">
        <w:rPr>
          <w:rFonts w:ascii="Book Antiqua" w:eastAsia="等线" w:hAnsi="Book Antiqua" w:cs="Times New Roman"/>
          <w:b/>
          <w:bCs/>
          <w:kern w:val="0"/>
          <w:sz w:val="24"/>
          <w:szCs w:val="24"/>
          <w:lang w:val="en-GB"/>
        </w:rPr>
        <w:t xml:space="preserve"> </w:t>
      </w:r>
      <w:r w:rsidRPr="00650823">
        <w:rPr>
          <w:rFonts w:ascii="Book Antiqua" w:eastAsia="等线" w:hAnsi="Book Antiqua" w:cs="Times New Roman"/>
          <w:bCs/>
          <w:kern w:val="0"/>
          <w:sz w:val="24"/>
          <w:szCs w:val="24"/>
          <w:lang w:val="en-GB" w:eastAsia="pl-PL"/>
        </w:rPr>
        <w:t>Unsolicited manuscript</w:t>
      </w:r>
    </w:p>
    <w:p w:rsidR="00650823" w:rsidRPr="00650823" w:rsidRDefault="00650823" w:rsidP="00650823">
      <w:pPr>
        <w:widowControl/>
        <w:adjustRightInd w:val="0"/>
        <w:snapToGrid w:val="0"/>
        <w:spacing w:line="360" w:lineRule="auto"/>
        <w:rPr>
          <w:rFonts w:ascii="Book Antiqua" w:eastAsia="等线" w:hAnsi="Book Antiqua" w:cs="Times New Roman"/>
          <w:b/>
          <w:bCs/>
          <w:kern w:val="0"/>
          <w:sz w:val="24"/>
          <w:szCs w:val="24"/>
          <w:lang w:val="en-GB"/>
        </w:rPr>
      </w:pPr>
    </w:p>
    <w:p w:rsidR="00650823" w:rsidRPr="00650823" w:rsidRDefault="00650823" w:rsidP="00650823">
      <w:pPr>
        <w:widowControl/>
        <w:spacing w:line="360" w:lineRule="auto"/>
        <w:rPr>
          <w:rFonts w:ascii="Book Antiqua" w:eastAsia="宋体" w:hAnsi="Book Antiqua" w:cs="Times New Roman"/>
          <w:b/>
          <w:kern w:val="0"/>
          <w:sz w:val="24"/>
          <w:szCs w:val="24"/>
          <w:lang w:val="en-GB"/>
        </w:rPr>
      </w:pPr>
      <w:r w:rsidRPr="00650823">
        <w:rPr>
          <w:rFonts w:ascii="Book Antiqua" w:eastAsia="等线" w:hAnsi="Book Antiqua" w:cs="Times New Roman"/>
          <w:b/>
          <w:kern w:val="0"/>
          <w:sz w:val="24"/>
          <w:szCs w:val="24"/>
          <w:lang w:val="en-GB" w:eastAsia="en-US"/>
        </w:rPr>
        <w:t>Peer-review started:</w:t>
      </w:r>
      <w:r w:rsidRPr="00650823">
        <w:rPr>
          <w:rFonts w:ascii="Book Antiqua" w:eastAsia="宋体" w:hAnsi="Book Antiqua" w:cs="Times New Roman"/>
          <w:b/>
          <w:kern w:val="0"/>
          <w:sz w:val="24"/>
          <w:szCs w:val="24"/>
          <w:lang w:val="en-GB"/>
        </w:rPr>
        <w:t xml:space="preserve"> </w:t>
      </w:r>
      <w:r w:rsidRPr="00650823">
        <w:rPr>
          <w:rFonts w:ascii="Book Antiqua" w:eastAsia="宋体" w:hAnsi="Book Antiqua" w:cs="Times New Roman"/>
          <w:kern w:val="0"/>
          <w:sz w:val="24"/>
          <w:szCs w:val="24"/>
          <w:lang w:val="en-GB"/>
        </w:rPr>
        <w:t>November 27, 2019</w:t>
      </w:r>
      <w:r w:rsidRPr="00650823">
        <w:rPr>
          <w:rFonts w:ascii="Book Antiqua" w:eastAsia="等线" w:hAnsi="Book Antiqua" w:cs="Times New Roman"/>
          <w:b/>
          <w:kern w:val="0"/>
          <w:sz w:val="24"/>
          <w:szCs w:val="24"/>
          <w:lang w:val="en-GB" w:eastAsia="en-US"/>
        </w:rPr>
        <w:t xml:space="preserve"> </w:t>
      </w:r>
    </w:p>
    <w:p w:rsidR="00650823" w:rsidRPr="00650823" w:rsidRDefault="00650823" w:rsidP="00650823">
      <w:pPr>
        <w:widowControl/>
        <w:spacing w:line="360" w:lineRule="auto"/>
        <w:rPr>
          <w:rFonts w:ascii="Book Antiqua" w:eastAsia="宋体" w:hAnsi="Book Antiqua" w:cs="Times New Roman"/>
          <w:b/>
          <w:kern w:val="0"/>
          <w:sz w:val="24"/>
          <w:szCs w:val="24"/>
          <w:lang w:val="en-GB"/>
        </w:rPr>
      </w:pPr>
      <w:r w:rsidRPr="00650823">
        <w:rPr>
          <w:rFonts w:ascii="Book Antiqua" w:eastAsia="等线" w:hAnsi="Book Antiqua" w:cs="Times New Roman"/>
          <w:b/>
          <w:kern w:val="0"/>
          <w:sz w:val="24"/>
          <w:szCs w:val="24"/>
          <w:lang w:val="en-GB" w:eastAsia="en-US"/>
        </w:rPr>
        <w:t>First decision:</w:t>
      </w:r>
      <w:r w:rsidRPr="00650823">
        <w:rPr>
          <w:rFonts w:ascii="Book Antiqua" w:eastAsia="宋体" w:hAnsi="Book Antiqua" w:cs="Times New Roman"/>
          <w:b/>
          <w:kern w:val="0"/>
          <w:sz w:val="24"/>
          <w:szCs w:val="24"/>
          <w:lang w:val="en-GB"/>
        </w:rPr>
        <w:t xml:space="preserve"> </w:t>
      </w:r>
      <w:r w:rsidRPr="00650823">
        <w:rPr>
          <w:rFonts w:ascii="Book Antiqua" w:eastAsia="宋体" w:hAnsi="Book Antiqua" w:cs="Times New Roman"/>
          <w:bCs/>
          <w:kern w:val="0"/>
          <w:sz w:val="24"/>
          <w:szCs w:val="24"/>
          <w:lang w:val="en-GB"/>
        </w:rPr>
        <w:t>January</w:t>
      </w:r>
      <w:r w:rsidRPr="00650823">
        <w:rPr>
          <w:rFonts w:ascii="Book Antiqua" w:eastAsia="宋体" w:hAnsi="Book Antiqua" w:cs="Times New Roman"/>
          <w:b/>
          <w:kern w:val="0"/>
          <w:sz w:val="24"/>
          <w:szCs w:val="24"/>
          <w:lang w:val="en-GB"/>
        </w:rPr>
        <w:t xml:space="preserve"> </w:t>
      </w:r>
      <w:r w:rsidRPr="00650823">
        <w:rPr>
          <w:rFonts w:ascii="Book Antiqua" w:eastAsia="宋体" w:hAnsi="Book Antiqua" w:cs="Times New Roman"/>
          <w:kern w:val="0"/>
          <w:sz w:val="24"/>
          <w:szCs w:val="24"/>
          <w:lang w:val="en-GB"/>
        </w:rPr>
        <w:t>15, 2020</w:t>
      </w:r>
    </w:p>
    <w:p w:rsidR="00650823" w:rsidRPr="00650823" w:rsidRDefault="00650823" w:rsidP="00650823">
      <w:pPr>
        <w:widowControl/>
        <w:spacing w:line="360" w:lineRule="auto"/>
        <w:rPr>
          <w:rFonts w:ascii="Book Antiqua" w:eastAsia="等线" w:hAnsi="Book Antiqua" w:cs="Times New Roman"/>
          <w:b/>
          <w:kern w:val="0"/>
          <w:sz w:val="24"/>
          <w:szCs w:val="24"/>
          <w:lang w:val="en-GB"/>
        </w:rPr>
      </w:pPr>
      <w:r w:rsidRPr="00650823">
        <w:rPr>
          <w:rFonts w:ascii="Book Antiqua" w:eastAsia="等线" w:hAnsi="Book Antiqua" w:cs="Times New Roman"/>
          <w:b/>
          <w:kern w:val="0"/>
          <w:sz w:val="24"/>
          <w:szCs w:val="24"/>
          <w:lang w:val="en-GB" w:eastAsia="en-US"/>
        </w:rPr>
        <w:t>Article in press:</w:t>
      </w:r>
      <w:r w:rsidRPr="00650823">
        <w:rPr>
          <w:rFonts w:ascii="Book Antiqua" w:eastAsia="等线" w:hAnsi="Book Antiqua" w:cs="Times New Roman" w:hint="eastAsia"/>
          <w:b/>
          <w:kern w:val="0"/>
          <w:sz w:val="24"/>
          <w:szCs w:val="24"/>
          <w:lang w:val="en-GB"/>
        </w:rPr>
        <w:t xml:space="preserve"> </w:t>
      </w:r>
      <w:r w:rsidRPr="00650823">
        <w:rPr>
          <w:rFonts w:ascii="Book Antiqua" w:eastAsia="等线" w:hAnsi="Book Antiqua" w:cs="Times New Roman"/>
          <w:color w:val="000000"/>
          <w:kern w:val="0"/>
          <w:sz w:val="24"/>
          <w:szCs w:val="24"/>
          <w:lang w:val="en-GB" w:eastAsia="en-US"/>
        </w:rPr>
        <w:t>March 12, 2020</w:t>
      </w:r>
    </w:p>
    <w:p w:rsidR="00650823" w:rsidRPr="00650823" w:rsidRDefault="00650823" w:rsidP="00650823">
      <w:pPr>
        <w:widowControl/>
        <w:spacing w:line="360" w:lineRule="auto"/>
        <w:rPr>
          <w:rFonts w:ascii="Book Antiqua" w:eastAsia="宋体" w:hAnsi="Book Antiqua" w:cs="Times New Roman"/>
          <w:kern w:val="0"/>
          <w:sz w:val="24"/>
          <w:szCs w:val="24"/>
          <w:lang w:val="en-GB"/>
        </w:rPr>
      </w:pPr>
    </w:p>
    <w:p w:rsidR="00650823" w:rsidRPr="00650823" w:rsidRDefault="00650823" w:rsidP="00650823">
      <w:pPr>
        <w:adjustRightInd w:val="0"/>
        <w:snapToGrid w:val="0"/>
        <w:spacing w:line="360" w:lineRule="auto"/>
        <w:rPr>
          <w:rFonts w:ascii="Book Antiqua" w:eastAsia="微软雅黑" w:hAnsi="Book Antiqua" w:cs="宋体"/>
          <w:kern w:val="0"/>
          <w:sz w:val="24"/>
          <w:szCs w:val="24"/>
          <w:lang w:val="en-GB"/>
        </w:rPr>
      </w:pPr>
      <w:r w:rsidRPr="00650823">
        <w:rPr>
          <w:rFonts w:ascii="Book Antiqua" w:eastAsia="等线" w:hAnsi="Book Antiqua" w:cs="宋体"/>
          <w:b/>
          <w:kern w:val="0"/>
          <w:sz w:val="24"/>
          <w:szCs w:val="24"/>
          <w:lang w:val="en-GB"/>
        </w:rPr>
        <w:t xml:space="preserve">Specialty type: </w:t>
      </w:r>
      <w:r w:rsidRPr="00650823">
        <w:rPr>
          <w:rFonts w:ascii="Book Antiqua" w:eastAsia="微软雅黑" w:hAnsi="Book Antiqua" w:cs="宋体"/>
          <w:kern w:val="0"/>
          <w:sz w:val="24"/>
          <w:szCs w:val="24"/>
          <w:lang w:val="en-GB" w:eastAsia="en-US"/>
        </w:rPr>
        <w:t>Endocrinology and metabolism</w:t>
      </w:r>
    </w:p>
    <w:p w:rsidR="00650823" w:rsidRPr="00650823" w:rsidRDefault="00650823" w:rsidP="00650823">
      <w:pPr>
        <w:adjustRightInd w:val="0"/>
        <w:snapToGrid w:val="0"/>
        <w:spacing w:line="360" w:lineRule="auto"/>
        <w:rPr>
          <w:rFonts w:ascii="Book Antiqua" w:eastAsia="等线" w:hAnsi="Book Antiqua" w:cs="宋体"/>
          <w:kern w:val="0"/>
          <w:sz w:val="24"/>
          <w:szCs w:val="24"/>
          <w:lang w:val="en-GB"/>
        </w:rPr>
      </w:pPr>
      <w:r w:rsidRPr="00650823">
        <w:rPr>
          <w:rFonts w:ascii="Book Antiqua" w:eastAsia="等线" w:hAnsi="Book Antiqua" w:cs="宋体"/>
          <w:b/>
          <w:kern w:val="0"/>
          <w:sz w:val="24"/>
          <w:szCs w:val="24"/>
          <w:lang w:val="en-GB"/>
        </w:rPr>
        <w:t xml:space="preserve">Country of origin: </w:t>
      </w:r>
      <w:r w:rsidRPr="00650823">
        <w:rPr>
          <w:rFonts w:ascii="Book Antiqua" w:eastAsia="等线" w:hAnsi="Book Antiqua" w:cs="宋体"/>
          <w:bCs/>
          <w:kern w:val="0"/>
          <w:sz w:val="24"/>
          <w:szCs w:val="24"/>
          <w:lang w:val="en-GB"/>
        </w:rPr>
        <w:t>India</w:t>
      </w:r>
    </w:p>
    <w:p w:rsidR="00650823" w:rsidRPr="00650823" w:rsidRDefault="00650823" w:rsidP="00650823">
      <w:pPr>
        <w:adjustRightInd w:val="0"/>
        <w:snapToGrid w:val="0"/>
        <w:spacing w:line="360" w:lineRule="auto"/>
        <w:rPr>
          <w:rFonts w:ascii="Book Antiqua" w:eastAsia="等线" w:hAnsi="Book Antiqua" w:cs="宋体"/>
          <w:b/>
          <w:kern w:val="0"/>
          <w:sz w:val="24"/>
          <w:szCs w:val="24"/>
          <w:lang w:val="en-GB"/>
        </w:rPr>
      </w:pPr>
      <w:r w:rsidRPr="00650823">
        <w:rPr>
          <w:rFonts w:ascii="Book Antiqua" w:eastAsia="等线" w:hAnsi="Book Antiqua" w:cs="宋体"/>
          <w:b/>
          <w:kern w:val="0"/>
          <w:sz w:val="24"/>
          <w:szCs w:val="24"/>
          <w:lang w:val="en-GB"/>
        </w:rPr>
        <w:t>Peer-review report classification</w:t>
      </w:r>
    </w:p>
    <w:p w:rsidR="00650823" w:rsidRPr="00650823" w:rsidRDefault="00650823" w:rsidP="00650823">
      <w:pPr>
        <w:adjustRightInd w:val="0"/>
        <w:snapToGrid w:val="0"/>
        <w:spacing w:line="360" w:lineRule="auto"/>
        <w:rPr>
          <w:rFonts w:ascii="Book Antiqua" w:eastAsia="等线" w:hAnsi="Book Antiqua" w:cs="宋体"/>
          <w:kern w:val="0"/>
          <w:sz w:val="24"/>
          <w:szCs w:val="24"/>
          <w:lang w:val="en-GB"/>
        </w:rPr>
      </w:pPr>
      <w:r w:rsidRPr="00650823">
        <w:rPr>
          <w:rFonts w:ascii="Book Antiqua" w:eastAsia="等线" w:hAnsi="Book Antiqua" w:cs="宋体"/>
          <w:kern w:val="0"/>
          <w:sz w:val="24"/>
          <w:szCs w:val="24"/>
          <w:lang w:val="en-GB"/>
        </w:rPr>
        <w:t>Grade </w:t>
      </w:r>
      <w:proofErr w:type="gramStart"/>
      <w:r w:rsidRPr="00650823">
        <w:rPr>
          <w:rFonts w:ascii="Book Antiqua" w:eastAsia="等线" w:hAnsi="Book Antiqua" w:cs="宋体"/>
          <w:kern w:val="0"/>
          <w:sz w:val="24"/>
          <w:szCs w:val="24"/>
          <w:lang w:val="en-GB"/>
        </w:rPr>
        <w:t>A</w:t>
      </w:r>
      <w:proofErr w:type="gramEnd"/>
      <w:r w:rsidRPr="00650823">
        <w:rPr>
          <w:rFonts w:ascii="Book Antiqua" w:eastAsia="等线" w:hAnsi="Book Antiqua" w:cs="宋体"/>
          <w:kern w:val="0"/>
          <w:sz w:val="24"/>
          <w:szCs w:val="24"/>
          <w:lang w:val="en-GB"/>
        </w:rPr>
        <w:t> (Excellent): 0</w:t>
      </w:r>
    </w:p>
    <w:p w:rsidR="00650823" w:rsidRPr="00650823" w:rsidRDefault="00650823" w:rsidP="00650823">
      <w:pPr>
        <w:adjustRightInd w:val="0"/>
        <w:snapToGrid w:val="0"/>
        <w:spacing w:line="360" w:lineRule="auto"/>
        <w:rPr>
          <w:rFonts w:ascii="Book Antiqua" w:eastAsia="宋体" w:hAnsi="Book Antiqua" w:cs="宋体"/>
          <w:kern w:val="0"/>
          <w:sz w:val="24"/>
          <w:szCs w:val="24"/>
          <w:lang w:val="en-GB"/>
        </w:rPr>
      </w:pPr>
      <w:r w:rsidRPr="00650823">
        <w:rPr>
          <w:rFonts w:ascii="Book Antiqua" w:eastAsia="等线" w:hAnsi="Book Antiqua" w:cs="宋体"/>
          <w:kern w:val="0"/>
          <w:sz w:val="24"/>
          <w:szCs w:val="24"/>
          <w:lang w:val="en-GB"/>
        </w:rPr>
        <w:t xml:space="preserve">Grade B (Very good): </w:t>
      </w:r>
      <w:r w:rsidRPr="00650823">
        <w:rPr>
          <w:rFonts w:ascii="Book Antiqua" w:eastAsia="宋体" w:hAnsi="Book Antiqua" w:cs="宋体"/>
          <w:kern w:val="0"/>
          <w:sz w:val="24"/>
          <w:szCs w:val="24"/>
          <w:lang w:val="en-GB"/>
        </w:rPr>
        <w:t>B</w:t>
      </w:r>
    </w:p>
    <w:p w:rsidR="00650823" w:rsidRPr="00650823" w:rsidRDefault="00650823" w:rsidP="00650823">
      <w:pPr>
        <w:adjustRightInd w:val="0"/>
        <w:snapToGrid w:val="0"/>
        <w:spacing w:line="360" w:lineRule="auto"/>
        <w:rPr>
          <w:rFonts w:ascii="Book Antiqua" w:eastAsia="等线" w:hAnsi="Book Antiqua" w:cs="宋体"/>
          <w:kern w:val="0"/>
          <w:sz w:val="24"/>
          <w:szCs w:val="24"/>
          <w:lang w:val="en-GB"/>
        </w:rPr>
      </w:pPr>
      <w:r w:rsidRPr="00650823">
        <w:rPr>
          <w:rFonts w:ascii="Book Antiqua" w:eastAsia="等线" w:hAnsi="Book Antiqua" w:cs="宋体"/>
          <w:kern w:val="0"/>
          <w:sz w:val="24"/>
          <w:szCs w:val="24"/>
          <w:lang w:val="en-GB"/>
        </w:rPr>
        <w:t>Grade C (Good): C</w:t>
      </w:r>
    </w:p>
    <w:p w:rsidR="00650823" w:rsidRPr="00650823" w:rsidRDefault="00650823" w:rsidP="00650823">
      <w:pPr>
        <w:adjustRightInd w:val="0"/>
        <w:snapToGrid w:val="0"/>
        <w:spacing w:line="360" w:lineRule="auto"/>
        <w:rPr>
          <w:rFonts w:ascii="Book Antiqua" w:eastAsia="等线" w:hAnsi="Book Antiqua" w:cs="宋体"/>
          <w:kern w:val="0"/>
          <w:sz w:val="24"/>
          <w:szCs w:val="24"/>
          <w:lang w:val="en-GB"/>
        </w:rPr>
      </w:pPr>
      <w:r w:rsidRPr="00650823">
        <w:rPr>
          <w:rFonts w:ascii="Book Antiqua" w:eastAsia="等线" w:hAnsi="Book Antiqua" w:cs="宋体"/>
          <w:kern w:val="0"/>
          <w:sz w:val="24"/>
          <w:szCs w:val="24"/>
          <w:lang w:val="en-GB"/>
        </w:rPr>
        <w:t>Grade D (Fair): 0</w:t>
      </w:r>
    </w:p>
    <w:p w:rsidR="00650823" w:rsidRPr="00650823" w:rsidRDefault="00650823" w:rsidP="00650823">
      <w:pPr>
        <w:adjustRightInd w:val="0"/>
        <w:snapToGrid w:val="0"/>
        <w:spacing w:line="360" w:lineRule="auto"/>
        <w:rPr>
          <w:rFonts w:ascii="Book Antiqua" w:eastAsia="等线" w:hAnsi="Book Antiqua" w:cs="Times New Roman"/>
          <w:sz w:val="24"/>
          <w:szCs w:val="24"/>
          <w:lang w:val="hu-HU"/>
        </w:rPr>
      </w:pPr>
      <w:r w:rsidRPr="00650823">
        <w:rPr>
          <w:rFonts w:ascii="Book Antiqua" w:eastAsia="等线" w:hAnsi="Book Antiqua" w:cs="宋体"/>
          <w:kern w:val="0"/>
          <w:sz w:val="24"/>
          <w:szCs w:val="24"/>
          <w:lang w:val="en-GB"/>
        </w:rPr>
        <w:t>Grade E (Poor): 0</w:t>
      </w:r>
    </w:p>
    <w:p w:rsidR="00650823" w:rsidRPr="00650823" w:rsidRDefault="00650823" w:rsidP="00650823">
      <w:pPr>
        <w:widowControl/>
        <w:spacing w:line="360" w:lineRule="auto"/>
        <w:rPr>
          <w:rFonts w:ascii="Book Antiqua" w:eastAsia="宋体" w:hAnsi="Book Antiqua" w:cs="Times New Roman"/>
          <w:b/>
          <w:kern w:val="0"/>
          <w:sz w:val="24"/>
          <w:szCs w:val="24"/>
          <w:lang w:val="hu-HU"/>
        </w:rPr>
      </w:pPr>
    </w:p>
    <w:p w:rsidR="00650823" w:rsidRPr="00650823" w:rsidRDefault="00650823" w:rsidP="00650823">
      <w:pPr>
        <w:widowControl/>
        <w:spacing w:line="360" w:lineRule="auto"/>
        <w:rPr>
          <w:rFonts w:ascii="Book Antiqua" w:eastAsia="宋体" w:hAnsi="Book Antiqua" w:cs="宋体"/>
          <w:kern w:val="0"/>
          <w:sz w:val="24"/>
          <w:szCs w:val="24"/>
        </w:rPr>
      </w:pPr>
      <w:r w:rsidRPr="00650823">
        <w:rPr>
          <w:rFonts w:ascii="Book Antiqua" w:eastAsia="等线" w:hAnsi="Book Antiqua" w:cs="Times New Roman"/>
          <w:b/>
          <w:kern w:val="0"/>
          <w:sz w:val="24"/>
          <w:szCs w:val="24"/>
          <w:lang w:val="en-GB" w:eastAsia="en-US"/>
        </w:rPr>
        <w:t>P- Reviewer:</w:t>
      </w:r>
      <w:r w:rsidRPr="00650823">
        <w:rPr>
          <w:rFonts w:ascii="Book Antiqua" w:eastAsia="宋体" w:hAnsi="Book Antiqua" w:cs="Times New Roman"/>
          <w:b/>
          <w:kern w:val="0"/>
          <w:sz w:val="24"/>
          <w:szCs w:val="24"/>
          <w:lang w:val="en-GB"/>
        </w:rPr>
        <w:t xml:space="preserve"> </w:t>
      </w:r>
      <w:proofErr w:type="spellStart"/>
      <w:r w:rsidRPr="00650823">
        <w:rPr>
          <w:rFonts w:ascii="Book Antiqua" w:eastAsia="宋体" w:hAnsi="Book Antiqua" w:cs="宋体"/>
          <w:color w:val="000000"/>
          <w:kern w:val="0"/>
          <w:sz w:val="24"/>
          <w:szCs w:val="24"/>
          <w:shd w:val="clear" w:color="auto" w:fill="FFFFFF"/>
        </w:rPr>
        <w:t>Avtanski</w:t>
      </w:r>
      <w:proofErr w:type="spellEnd"/>
      <w:r w:rsidRPr="00650823">
        <w:rPr>
          <w:rFonts w:ascii="Book Antiqua" w:eastAsia="宋体" w:hAnsi="Book Antiqua" w:cs="宋体"/>
          <w:kern w:val="0"/>
          <w:sz w:val="24"/>
          <w:szCs w:val="24"/>
        </w:rPr>
        <w:t xml:space="preserve"> D, </w:t>
      </w:r>
      <w:proofErr w:type="spellStart"/>
      <w:r w:rsidRPr="00650823">
        <w:rPr>
          <w:rFonts w:ascii="Book Antiqua" w:eastAsia="宋体" w:hAnsi="Book Antiqua" w:cs="宋体"/>
          <w:color w:val="000000"/>
          <w:kern w:val="0"/>
          <w:sz w:val="24"/>
          <w:szCs w:val="24"/>
          <w:shd w:val="clear" w:color="auto" w:fill="FFFFFF"/>
        </w:rPr>
        <w:t>Klimontov</w:t>
      </w:r>
      <w:proofErr w:type="spellEnd"/>
      <w:r w:rsidRPr="00650823">
        <w:rPr>
          <w:rFonts w:ascii="Book Antiqua" w:eastAsia="宋体" w:hAnsi="Book Antiqua" w:cs="宋体"/>
          <w:kern w:val="0"/>
          <w:sz w:val="24"/>
          <w:szCs w:val="24"/>
        </w:rPr>
        <w:t xml:space="preserve"> V</w:t>
      </w:r>
      <w:r w:rsidRPr="00650823">
        <w:rPr>
          <w:rFonts w:ascii="Book Antiqua" w:eastAsia="宋体" w:hAnsi="Book Antiqua" w:cs="宋体"/>
          <w:kern w:val="0"/>
          <w:sz w:val="24"/>
          <w:szCs w:val="24"/>
          <w:lang w:val="en-GB"/>
        </w:rPr>
        <w:t xml:space="preserve"> </w:t>
      </w:r>
      <w:r w:rsidRPr="00650823">
        <w:rPr>
          <w:rFonts w:ascii="Book Antiqua" w:eastAsia="等线" w:hAnsi="Book Antiqua" w:cs="Times New Roman"/>
          <w:b/>
          <w:kern w:val="0"/>
          <w:sz w:val="24"/>
          <w:szCs w:val="24"/>
          <w:lang w:val="en-GB" w:eastAsia="en-US"/>
        </w:rPr>
        <w:t>S- Editor:</w:t>
      </w:r>
      <w:r w:rsidRPr="00650823">
        <w:rPr>
          <w:rFonts w:ascii="Book Antiqua" w:eastAsia="等线" w:hAnsi="Book Antiqua" w:cs="Times New Roman"/>
          <w:kern w:val="0"/>
          <w:sz w:val="24"/>
          <w:szCs w:val="24"/>
          <w:lang w:val="en-GB" w:eastAsia="en-US"/>
        </w:rPr>
        <w:t xml:space="preserve"> </w:t>
      </w:r>
      <w:r w:rsidRPr="00650823">
        <w:rPr>
          <w:rFonts w:ascii="Book Antiqua" w:eastAsia="等线" w:hAnsi="Book Antiqua" w:cs="Times New Roman"/>
          <w:kern w:val="0"/>
          <w:sz w:val="24"/>
          <w:szCs w:val="24"/>
          <w:lang w:val="en-GB"/>
        </w:rPr>
        <w:t>Dou Y</w:t>
      </w:r>
      <w:r w:rsidRPr="00650823">
        <w:rPr>
          <w:rFonts w:ascii="Book Antiqua" w:eastAsia="宋体" w:hAnsi="Book Antiqua" w:cs="Times New Roman"/>
          <w:kern w:val="0"/>
          <w:sz w:val="24"/>
          <w:szCs w:val="24"/>
          <w:lang w:val="en-GB"/>
        </w:rPr>
        <w:t xml:space="preserve"> </w:t>
      </w:r>
      <w:r w:rsidRPr="00650823">
        <w:rPr>
          <w:rFonts w:ascii="Book Antiqua" w:eastAsia="等线" w:hAnsi="Book Antiqua" w:cs="Times New Roman"/>
          <w:b/>
          <w:kern w:val="0"/>
          <w:sz w:val="24"/>
          <w:szCs w:val="24"/>
          <w:lang w:val="en-GB" w:eastAsia="en-US"/>
        </w:rPr>
        <w:t>L- Editor:</w:t>
      </w:r>
      <w:r w:rsidRPr="00650823">
        <w:rPr>
          <w:rFonts w:ascii="Book Antiqua" w:eastAsia="等线" w:hAnsi="Book Antiqua" w:cs="Times New Roman" w:hint="eastAsia"/>
          <w:b/>
          <w:kern w:val="0"/>
          <w:sz w:val="24"/>
          <w:szCs w:val="24"/>
          <w:lang w:val="en-GB"/>
        </w:rPr>
        <w:t xml:space="preserve"> </w:t>
      </w:r>
      <w:r w:rsidRPr="00650823">
        <w:rPr>
          <w:rFonts w:ascii="Book Antiqua" w:eastAsia="等线" w:hAnsi="Book Antiqua" w:cs="Times New Roman" w:hint="eastAsia"/>
          <w:kern w:val="0"/>
          <w:sz w:val="24"/>
          <w:szCs w:val="24"/>
          <w:lang w:val="en-GB"/>
        </w:rPr>
        <w:t>A</w:t>
      </w:r>
      <w:r w:rsidRPr="00650823">
        <w:rPr>
          <w:rFonts w:ascii="Book Antiqua" w:eastAsia="等线" w:hAnsi="Book Antiqua" w:cs="Times New Roman"/>
          <w:kern w:val="0"/>
          <w:sz w:val="24"/>
          <w:szCs w:val="24"/>
          <w:lang w:val="en-GB" w:eastAsia="en-US"/>
        </w:rPr>
        <w:t xml:space="preserve"> </w:t>
      </w:r>
      <w:r w:rsidRPr="00650823">
        <w:rPr>
          <w:rFonts w:ascii="Book Antiqua" w:eastAsia="等线" w:hAnsi="Book Antiqua" w:cs="Times New Roman"/>
          <w:b/>
          <w:kern w:val="0"/>
          <w:sz w:val="24"/>
          <w:szCs w:val="24"/>
          <w:lang w:val="en-GB" w:eastAsia="en-US"/>
        </w:rPr>
        <w:t>E- Editor:</w:t>
      </w:r>
      <w:r w:rsidRPr="00650823">
        <w:rPr>
          <w:rFonts w:ascii="Book Antiqua" w:eastAsia="等线" w:hAnsi="Book Antiqua" w:cs="Times New Roman" w:hint="eastAsia"/>
          <w:b/>
          <w:kern w:val="0"/>
          <w:sz w:val="24"/>
          <w:szCs w:val="24"/>
          <w:lang w:val="en-GB"/>
        </w:rPr>
        <w:t xml:space="preserve"> </w:t>
      </w:r>
      <w:r w:rsidRPr="00650823">
        <w:rPr>
          <w:rFonts w:ascii="Book Antiqua" w:eastAsia="等线" w:hAnsi="Book Antiqua" w:cs="Times New Roman" w:hint="eastAsia"/>
          <w:kern w:val="0"/>
          <w:sz w:val="24"/>
          <w:szCs w:val="24"/>
          <w:lang w:val="en-GB"/>
        </w:rPr>
        <w:t>Liu MY</w:t>
      </w:r>
    </w:p>
    <w:p w:rsidR="00EA1EF6" w:rsidRPr="00650823" w:rsidRDefault="00EA1EF6">
      <w:pPr>
        <w:rPr>
          <w:rFonts w:ascii="Tahoma" w:hAnsi="Tahoma" w:cs="Tahoma"/>
          <w:color w:val="000000"/>
          <w:kern w:val="0"/>
          <w:sz w:val="18"/>
          <w:szCs w:val="18"/>
        </w:rPr>
      </w:pPr>
    </w:p>
    <w:p w:rsidR="00EA1EF6" w:rsidRDefault="00EA1EF6">
      <w:pPr>
        <w:rPr>
          <w:rFonts w:ascii="Tahoma" w:hAnsi="Tahoma" w:cs="Tahoma"/>
          <w:color w:val="000000"/>
          <w:kern w:val="0"/>
          <w:sz w:val="18"/>
          <w:szCs w:val="18"/>
        </w:rPr>
      </w:pPr>
      <w:bookmarkStart w:id="18" w:name="_GoBack"/>
      <w:bookmarkEnd w:id="18"/>
    </w:p>
    <w:p w:rsidR="00EA1EF6" w:rsidRDefault="00EA1EF6">
      <w:pPr>
        <w:rPr>
          <w:rFonts w:ascii="Tahoma" w:hAnsi="Tahoma" w:cs="Tahoma"/>
          <w:color w:val="000000"/>
          <w:kern w:val="0"/>
          <w:sz w:val="18"/>
          <w:szCs w:val="18"/>
        </w:rPr>
      </w:pPr>
    </w:p>
    <w:p w:rsidR="00EA1EF6" w:rsidRDefault="00EA1EF6">
      <w:pPr>
        <w:rPr>
          <w:rFonts w:ascii="Tahoma" w:hAnsi="Tahoma" w:cs="Tahoma"/>
          <w:color w:val="000000"/>
          <w:kern w:val="0"/>
          <w:sz w:val="18"/>
          <w:szCs w:val="18"/>
        </w:rPr>
      </w:pPr>
    </w:p>
    <w:p w:rsidR="00EA1EF6" w:rsidRDefault="00EA1EF6">
      <w:pPr>
        <w:rPr>
          <w:rFonts w:ascii="Tahoma" w:hAnsi="Tahoma" w:cs="Tahoma"/>
          <w:color w:val="000000"/>
          <w:kern w:val="0"/>
          <w:sz w:val="18"/>
          <w:szCs w:val="18"/>
        </w:rPr>
      </w:pPr>
    </w:p>
    <w:p w:rsidR="00EA1EF6" w:rsidRDefault="00EA1EF6">
      <w:pPr>
        <w:rPr>
          <w:rFonts w:ascii="Tahoma" w:hAnsi="Tahoma" w:cs="Tahoma"/>
          <w:color w:val="000000"/>
          <w:kern w:val="0"/>
          <w:sz w:val="18"/>
          <w:szCs w:val="18"/>
        </w:rPr>
      </w:pPr>
    </w:p>
    <w:p w:rsidR="00EA1EF6" w:rsidRDefault="00EA1EF6"/>
    <w:p w:rsidR="00EA1EF6" w:rsidRDefault="00647ABC">
      <w:r>
        <w:t>Figure Legend</w:t>
      </w:r>
      <w:r w:rsidR="005B5F3E">
        <w:rPr>
          <w:rFonts w:hint="eastAsia"/>
        </w:rPr>
        <w:t>s</w:t>
      </w:r>
    </w:p>
    <w:p w:rsidR="00650823" w:rsidRPr="00650823" w:rsidRDefault="00650823" w:rsidP="00650823">
      <w:pPr>
        <w:widowControl/>
        <w:adjustRightInd w:val="0"/>
        <w:snapToGrid w:val="0"/>
        <w:spacing w:line="360" w:lineRule="auto"/>
        <w:rPr>
          <w:rFonts w:ascii="Book Antiqua" w:eastAsia="等线" w:hAnsi="Book Antiqua" w:cs="Times New Roman"/>
          <w:kern w:val="0"/>
          <w:sz w:val="24"/>
          <w:szCs w:val="24"/>
          <w:lang w:val="en-GB" w:eastAsia="en-US"/>
        </w:rPr>
      </w:pPr>
      <w:r w:rsidRPr="00650823">
        <w:rPr>
          <w:rFonts w:ascii="Book Antiqua" w:eastAsia="Calibri" w:hAnsi="Book Antiqua" w:cs="Times New Roman"/>
          <w:b/>
          <w:kern w:val="0"/>
          <w:sz w:val="24"/>
          <w:szCs w:val="24"/>
          <w:lang w:val="en-GB" w:eastAsia="en-US"/>
        </w:rPr>
        <w:t xml:space="preserve">Figure </w:t>
      </w:r>
      <w:proofErr w:type="gramStart"/>
      <w:r w:rsidRPr="00650823">
        <w:rPr>
          <w:rFonts w:ascii="Book Antiqua" w:eastAsia="Calibri" w:hAnsi="Book Antiqua" w:cs="Times New Roman"/>
          <w:b/>
          <w:kern w:val="0"/>
          <w:sz w:val="24"/>
          <w:szCs w:val="24"/>
          <w:lang w:val="en-GB" w:eastAsia="en-US"/>
        </w:rPr>
        <w:t xml:space="preserve">1 </w:t>
      </w:r>
      <w:r>
        <w:rPr>
          <w:rFonts w:ascii="Book Antiqua" w:hAnsi="Book Antiqua" w:cs="Times New Roman" w:hint="eastAsia"/>
          <w:b/>
          <w:kern w:val="0"/>
          <w:sz w:val="24"/>
          <w:szCs w:val="24"/>
          <w:lang w:val="en-GB"/>
        </w:rPr>
        <w:t xml:space="preserve"> </w:t>
      </w:r>
      <w:r w:rsidRPr="00650823">
        <w:rPr>
          <w:rFonts w:ascii="Book Antiqua" w:eastAsia="Calibri" w:hAnsi="Book Antiqua" w:cs="Times New Roman"/>
          <w:b/>
          <w:kern w:val="0"/>
          <w:sz w:val="24"/>
          <w:szCs w:val="24"/>
          <w:lang w:val="en-GB" w:eastAsia="en-US"/>
        </w:rPr>
        <w:t>Surface</w:t>
      </w:r>
      <w:proofErr w:type="gramEnd"/>
      <w:r w:rsidRPr="00650823">
        <w:rPr>
          <w:rFonts w:ascii="Book Antiqua" w:eastAsia="Calibri" w:hAnsi="Book Antiqua" w:cs="Times New Roman"/>
          <w:b/>
          <w:kern w:val="0"/>
          <w:sz w:val="24"/>
          <w:szCs w:val="24"/>
          <w:lang w:val="en-GB" w:eastAsia="en-US"/>
        </w:rPr>
        <w:t xml:space="preserve"> area of subcutaneous depot: Lantus and </w:t>
      </w:r>
      <w:proofErr w:type="spellStart"/>
      <w:r w:rsidRPr="00650823">
        <w:rPr>
          <w:rFonts w:ascii="Book Antiqua" w:eastAsia="Calibri" w:hAnsi="Book Antiqua" w:cs="Times New Roman"/>
          <w:b/>
          <w:kern w:val="0"/>
          <w:sz w:val="24"/>
          <w:szCs w:val="24"/>
          <w:lang w:val="en-GB" w:eastAsia="en-US"/>
        </w:rPr>
        <w:t>Toujeo</w:t>
      </w:r>
      <w:proofErr w:type="spellEnd"/>
      <w:r w:rsidRPr="00650823">
        <w:rPr>
          <w:rFonts w:ascii="Book Antiqua" w:eastAsia="微软雅黑" w:hAnsi="Book Antiqua" w:cs="微软雅黑"/>
          <w:b/>
          <w:kern w:val="0"/>
          <w:sz w:val="24"/>
          <w:szCs w:val="24"/>
          <w:lang w:val="en-GB"/>
        </w:rPr>
        <w:t xml:space="preserve">. </w:t>
      </w:r>
      <w:r w:rsidRPr="00650823">
        <w:rPr>
          <w:rFonts w:ascii="Book Antiqua" w:eastAsia="等线" w:hAnsi="Book Antiqua" w:cs="Times New Roman"/>
          <w:kern w:val="0"/>
          <w:sz w:val="24"/>
          <w:szCs w:val="24"/>
          <w:lang w:val="en-GB" w:eastAsia="en-US"/>
        </w:rPr>
        <w:t xml:space="preserve">Adapted </w:t>
      </w:r>
      <w:proofErr w:type="gramStart"/>
      <w:r w:rsidRPr="00650823">
        <w:rPr>
          <w:rFonts w:ascii="Book Antiqua" w:eastAsia="等线" w:hAnsi="Book Antiqua" w:cs="Times New Roman"/>
          <w:kern w:val="0"/>
          <w:sz w:val="24"/>
          <w:szCs w:val="24"/>
          <w:lang w:val="en-GB" w:eastAsia="en-US"/>
        </w:rPr>
        <w:t>from</w:t>
      </w:r>
      <w:r w:rsidRPr="00650823">
        <w:rPr>
          <w:rFonts w:ascii="Book Antiqua" w:eastAsia="等线" w:hAnsi="Book Antiqua" w:cs="Times New Roman"/>
          <w:kern w:val="0"/>
          <w:sz w:val="24"/>
          <w:szCs w:val="24"/>
          <w:vertAlign w:val="superscript"/>
          <w:lang w:val="en-GB" w:eastAsia="en-US"/>
        </w:rPr>
        <w:t>[</w:t>
      </w:r>
      <w:proofErr w:type="gramEnd"/>
      <w:r w:rsidRPr="00650823">
        <w:rPr>
          <w:rFonts w:ascii="Book Antiqua" w:eastAsia="等线" w:hAnsi="Book Antiqua" w:cs="Times New Roman"/>
          <w:kern w:val="0"/>
          <w:sz w:val="24"/>
          <w:szCs w:val="24"/>
          <w:vertAlign w:val="superscript"/>
          <w:lang w:val="en-GB" w:eastAsia="en-US"/>
        </w:rPr>
        <w:t>12]</w:t>
      </w:r>
      <w:r w:rsidRPr="00650823">
        <w:rPr>
          <w:rFonts w:ascii="Book Antiqua" w:eastAsia="等线" w:hAnsi="Book Antiqua" w:cs="Times New Roman"/>
          <w:kern w:val="0"/>
          <w:sz w:val="24"/>
          <w:szCs w:val="24"/>
          <w:lang w:val="en-GB" w:eastAsia="en-US"/>
        </w:rPr>
        <w:t xml:space="preserve">. </w:t>
      </w:r>
    </w:p>
    <w:p w:rsidR="00650823" w:rsidRPr="00650823" w:rsidRDefault="00650823" w:rsidP="00650823">
      <w:pPr>
        <w:widowControl/>
        <w:spacing w:line="360" w:lineRule="auto"/>
        <w:rPr>
          <w:rFonts w:ascii="Book Antiqua" w:eastAsia="等线" w:hAnsi="Book Antiqua" w:cs="Times New Roman"/>
          <w:b/>
          <w:kern w:val="0"/>
          <w:sz w:val="24"/>
          <w:szCs w:val="24"/>
          <w:lang w:val="en-GB" w:eastAsia="en-US"/>
        </w:rPr>
      </w:pPr>
      <w:r w:rsidRPr="00650823">
        <w:rPr>
          <w:rFonts w:ascii="Book Antiqua" w:eastAsia="等线" w:hAnsi="Book Antiqua" w:cs="Times New Roman"/>
          <w:b/>
          <w:kern w:val="0"/>
          <w:sz w:val="24"/>
          <w:szCs w:val="24"/>
          <w:lang w:val="en-GB" w:eastAsia="en-US"/>
        </w:rPr>
        <w:t xml:space="preserve">Figure </w:t>
      </w:r>
      <w:proofErr w:type="gramStart"/>
      <w:r w:rsidRPr="00650823">
        <w:rPr>
          <w:rFonts w:ascii="Book Antiqua" w:eastAsia="等线" w:hAnsi="Book Antiqua" w:cs="Times New Roman"/>
          <w:b/>
          <w:kern w:val="0"/>
          <w:sz w:val="24"/>
          <w:szCs w:val="24"/>
          <w:lang w:val="en-GB" w:eastAsia="en-US"/>
        </w:rPr>
        <w:t xml:space="preserve">2 </w:t>
      </w:r>
      <w:r>
        <w:rPr>
          <w:rFonts w:ascii="Book Antiqua" w:eastAsia="等线" w:hAnsi="Book Antiqua" w:cs="Times New Roman" w:hint="eastAsia"/>
          <w:b/>
          <w:kern w:val="0"/>
          <w:sz w:val="24"/>
          <w:szCs w:val="24"/>
          <w:lang w:val="en-GB"/>
        </w:rPr>
        <w:t xml:space="preserve"> </w:t>
      </w:r>
      <w:r w:rsidRPr="00650823">
        <w:rPr>
          <w:rFonts w:ascii="Book Antiqua" w:eastAsia="等线" w:hAnsi="Book Antiqua" w:cs="Times New Roman"/>
          <w:b/>
          <w:bCs/>
          <w:kern w:val="0"/>
          <w:sz w:val="24"/>
          <w:szCs w:val="24"/>
          <w:lang w:val="en-GB" w:eastAsia="en-US"/>
        </w:rPr>
        <w:t>Glycated</w:t>
      </w:r>
      <w:proofErr w:type="gramEnd"/>
      <w:r w:rsidRPr="00650823">
        <w:rPr>
          <w:rFonts w:ascii="Book Antiqua" w:eastAsia="等线" w:hAnsi="Book Antiqua" w:cs="Times New Roman"/>
          <w:b/>
          <w:bCs/>
          <w:kern w:val="0"/>
          <w:sz w:val="24"/>
          <w:szCs w:val="24"/>
          <w:lang w:val="en-GB" w:eastAsia="en-US"/>
        </w:rPr>
        <w:t xml:space="preserve"> haemoglobin</w:t>
      </w:r>
      <w:r w:rsidRPr="00650823">
        <w:rPr>
          <w:rFonts w:ascii="Book Antiqua" w:eastAsia="等线" w:hAnsi="Book Antiqua" w:cs="Times New Roman"/>
          <w:b/>
          <w:kern w:val="0"/>
          <w:sz w:val="24"/>
          <w:szCs w:val="24"/>
          <w:lang w:val="en-GB" w:eastAsia="en-US"/>
        </w:rPr>
        <w:t xml:space="preserve"> change during the 6</w:t>
      </w:r>
      <w:r w:rsidRPr="00650823">
        <w:rPr>
          <w:rFonts w:ascii="Cambria Math" w:eastAsia="等线" w:hAnsi="Cambria Math" w:cs="Cambria Math"/>
          <w:b/>
          <w:kern w:val="0"/>
          <w:sz w:val="24"/>
          <w:szCs w:val="24"/>
          <w:lang w:val="en-GB" w:eastAsia="en-US"/>
        </w:rPr>
        <w:t>‐</w:t>
      </w:r>
      <w:r w:rsidRPr="00650823">
        <w:rPr>
          <w:rFonts w:ascii="Book Antiqua" w:eastAsia="等线" w:hAnsi="Book Antiqua" w:cs="Times New Roman"/>
          <w:b/>
          <w:kern w:val="0"/>
          <w:sz w:val="24"/>
          <w:szCs w:val="24"/>
          <w:lang w:val="en-GB" w:eastAsia="en-US"/>
        </w:rPr>
        <w:t>mo follow</w:t>
      </w:r>
      <w:r w:rsidRPr="00650823">
        <w:rPr>
          <w:rFonts w:ascii="Cambria Math" w:eastAsia="等线" w:hAnsi="Cambria Math" w:cs="Cambria Math"/>
          <w:b/>
          <w:kern w:val="0"/>
          <w:sz w:val="24"/>
          <w:szCs w:val="24"/>
          <w:lang w:val="en-GB" w:eastAsia="en-US"/>
        </w:rPr>
        <w:t>‐</w:t>
      </w:r>
      <w:r w:rsidRPr="00650823">
        <w:rPr>
          <w:rFonts w:ascii="Book Antiqua" w:eastAsia="等线" w:hAnsi="Book Antiqua" w:cs="Times New Roman"/>
          <w:b/>
          <w:kern w:val="0"/>
          <w:sz w:val="24"/>
          <w:szCs w:val="24"/>
          <w:lang w:val="en-GB" w:eastAsia="en-US"/>
        </w:rPr>
        <w:t>up period (DELIVER 2 Study)</w:t>
      </w:r>
      <w:r w:rsidRPr="00650823">
        <w:rPr>
          <w:rFonts w:ascii="Book Antiqua" w:eastAsia="等线" w:hAnsi="Book Antiqua" w:cs="Times New Roman"/>
          <w:b/>
          <w:kern w:val="0"/>
          <w:sz w:val="24"/>
          <w:szCs w:val="24"/>
          <w:vertAlign w:val="superscript"/>
          <w:lang w:val="en-GB" w:eastAsia="en-US"/>
        </w:rPr>
        <w:t>[41]</w:t>
      </w:r>
      <w:r w:rsidRPr="00650823">
        <w:rPr>
          <w:rFonts w:ascii="Book Antiqua" w:eastAsia="等线" w:hAnsi="Book Antiqua" w:cs="Times New Roman"/>
          <w:b/>
          <w:kern w:val="0"/>
          <w:sz w:val="24"/>
          <w:szCs w:val="24"/>
          <w:lang w:val="en-GB" w:eastAsia="en-US"/>
        </w:rPr>
        <w:t xml:space="preserve">. </w:t>
      </w:r>
      <w:r w:rsidRPr="00650823">
        <w:rPr>
          <w:rFonts w:ascii="Book Antiqua" w:eastAsia="等线" w:hAnsi="Book Antiqua" w:cs="Times New Roman"/>
          <w:kern w:val="0"/>
          <w:sz w:val="24"/>
          <w:szCs w:val="24"/>
          <w:lang w:val="en-GB" w:eastAsia="en-US"/>
        </w:rPr>
        <w:t>DELIVER 2, a retrospective analysis of electronic medical records</w:t>
      </w:r>
      <w:r w:rsidRPr="00650823" w:rsidDel="002666BD">
        <w:rPr>
          <w:rFonts w:ascii="Book Antiqua" w:eastAsia="等线" w:hAnsi="Book Antiqua" w:cs="Times New Roman"/>
          <w:kern w:val="0"/>
          <w:sz w:val="24"/>
          <w:szCs w:val="24"/>
          <w:lang w:val="en-GB" w:eastAsia="en-US"/>
        </w:rPr>
        <w:t xml:space="preserve"> </w:t>
      </w:r>
      <w:r w:rsidRPr="00650823">
        <w:rPr>
          <w:rFonts w:ascii="Book Antiqua" w:eastAsia="等线" w:hAnsi="Book Antiqua" w:cs="Times New Roman"/>
          <w:kern w:val="0"/>
          <w:sz w:val="24"/>
          <w:szCs w:val="24"/>
          <w:lang w:val="en-GB" w:eastAsia="en-US"/>
        </w:rPr>
        <w:t xml:space="preserve">from the Predictive Health Intelligence Environment </w:t>
      </w:r>
      <w:r w:rsidRPr="00650823">
        <w:rPr>
          <w:rFonts w:ascii="Book Antiqua" w:eastAsia="等线" w:hAnsi="Book Antiqua" w:cs="Times New Roman"/>
          <w:kern w:val="0"/>
          <w:sz w:val="24"/>
          <w:szCs w:val="24"/>
          <w:lang w:val="en-GB" w:eastAsia="en-US"/>
        </w:rPr>
        <w:lastRenderedPageBreak/>
        <w:t xml:space="preserve">database. </w:t>
      </w:r>
      <w:proofErr w:type="gramStart"/>
      <w:r w:rsidRPr="00650823">
        <w:rPr>
          <w:rFonts w:ascii="Book Antiqua" w:eastAsia="等线" w:hAnsi="Book Antiqua" w:cs="Times New Roman"/>
          <w:kern w:val="0"/>
          <w:sz w:val="24"/>
          <w:szCs w:val="24"/>
          <w:vertAlign w:val="superscript"/>
          <w:lang w:val="en-GB" w:eastAsia="en-US"/>
        </w:rPr>
        <w:t>1</w:t>
      </w:r>
      <w:r w:rsidRPr="00650823">
        <w:rPr>
          <w:rFonts w:ascii="Book Antiqua" w:eastAsia="等线" w:hAnsi="Book Antiqua" w:cs="Times New Roman"/>
          <w:kern w:val="0"/>
          <w:sz w:val="24"/>
          <w:szCs w:val="24"/>
          <w:lang w:val="en-GB" w:eastAsia="en-US"/>
        </w:rPr>
        <w:t>Comparison of mean reduction in Gla</w:t>
      </w:r>
      <w:r w:rsidRPr="00650823">
        <w:rPr>
          <w:rFonts w:ascii="Cambria Math" w:eastAsia="等线" w:hAnsi="Cambria Math" w:cs="Cambria Math"/>
          <w:kern w:val="0"/>
          <w:sz w:val="24"/>
          <w:szCs w:val="24"/>
          <w:lang w:val="en-GB" w:eastAsia="en-US"/>
        </w:rPr>
        <w:t>‐</w:t>
      </w:r>
      <w:r w:rsidRPr="00650823">
        <w:rPr>
          <w:rFonts w:ascii="Book Antiqua" w:eastAsia="等线" w:hAnsi="Book Antiqua" w:cs="Times New Roman"/>
          <w:kern w:val="0"/>
          <w:sz w:val="24"/>
          <w:szCs w:val="24"/>
          <w:lang w:val="en-GB" w:eastAsia="en-US"/>
        </w:rPr>
        <w:t xml:space="preserve">300 </w:t>
      </w:r>
      <w:r w:rsidRPr="00650823">
        <w:rPr>
          <w:rFonts w:ascii="Book Antiqua" w:eastAsia="等线" w:hAnsi="Book Antiqua" w:cs="Times New Roman"/>
          <w:i/>
          <w:iCs/>
          <w:kern w:val="0"/>
          <w:sz w:val="24"/>
          <w:szCs w:val="24"/>
          <w:lang w:val="en-GB" w:eastAsia="en-US"/>
        </w:rPr>
        <w:t>vs</w:t>
      </w:r>
      <w:r w:rsidRPr="00650823">
        <w:rPr>
          <w:rFonts w:ascii="Book Antiqua" w:eastAsia="等线" w:hAnsi="Book Antiqua" w:cs="Times New Roman"/>
          <w:kern w:val="0"/>
          <w:sz w:val="24"/>
          <w:szCs w:val="24"/>
          <w:lang w:val="en-GB" w:eastAsia="en-US"/>
        </w:rPr>
        <w:t xml:space="preserve"> other basal insulin.</w:t>
      </w:r>
      <w:proofErr w:type="gramEnd"/>
      <w:r w:rsidRPr="00650823">
        <w:rPr>
          <w:rFonts w:ascii="Book Antiqua" w:eastAsia="等线" w:hAnsi="Book Antiqua" w:cs="Times New Roman"/>
          <w:kern w:val="0"/>
          <w:sz w:val="24"/>
          <w:szCs w:val="24"/>
          <w:lang w:val="en-GB" w:eastAsia="en-US"/>
        </w:rPr>
        <w:t xml:space="preserve"> </w:t>
      </w:r>
      <w:proofErr w:type="gramStart"/>
      <w:r w:rsidRPr="00650823">
        <w:rPr>
          <w:rFonts w:ascii="Book Antiqua" w:eastAsia="等线" w:hAnsi="Book Antiqua" w:cs="Times New Roman"/>
          <w:kern w:val="0"/>
          <w:sz w:val="24"/>
          <w:szCs w:val="24"/>
          <w:vertAlign w:val="superscript"/>
          <w:lang w:val="en-GB" w:eastAsia="en-US"/>
        </w:rPr>
        <w:t>2</w:t>
      </w:r>
      <w:r w:rsidRPr="00650823">
        <w:rPr>
          <w:rFonts w:ascii="Book Antiqua" w:eastAsia="等线" w:hAnsi="Book Antiqua" w:cs="Times New Roman"/>
          <w:kern w:val="0"/>
          <w:sz w:val="24"/>
          <w:szCs w:val="24"/>
          <w:lang w:val="en-GB" w:eastAsia="en-US"/>
        </w:rPr>
        <w:t>Magnitude of HbA1c change.</w:t>
      </w:r>
      <w:proofErr w:type="gramEnd"/>
      <w:r w:rsidRPr="00650823">
        <w:rPr>
          <w:rFonts w:ascii="Book Antiqua" w:eastAsia="等线" w:hAnsi="Book Antiqua" w:cs="Times New Roman"/>
          <w:kern w:val="0"/>
          <w:sz w:val="24"/>
          <w:szCs w:val="24"/>
          <w:lang w:val="en-GB" w:eastAsia="en-US"/>
        </w:rPr>
        <w:t xml:space="preserve"> BI: Basal insulin; Gla-300: Insulin glargine 300 U/mL;</w:t>
      </w:r>
      <w:r w:rsidRPr="00650823" w:rsidDel="005F598F">
        <w:rPr>
          <w:rFonts w:ascii="Book Antiqua" w:eastAsia="等线" w:hAnsi="Book Antiqua" w:cs="Times New Roman"/>
          <w:kern w:val="0"/>
          <w:sz w:val="24"/>
          <w:szCs w:val="24"/>
          <w:lang w:val="en-GB" w:eastAsia="en-US"/>
        </w:rPr>
        <w:t xml:space="preserve"> </w:t>
      </w:r>
      <w:r w:rsidRPr="00650823">
        <w:rPr>
          <w:rFonts w:ascii="Book Antiqua" w:eastAsia="等线" w:hAnsi="Book Antiqua" w:cs="Times New Roman"/>
          <w:kern w:val="0"/>
          <w:sz w:val="24"/>
          <w:szCs w:val="24"/>
          <w:lang w:val="en-GB" w:eastAsia="en-US"/>
        </w:rPr>
        <w:t>HbA1c: Glycated haemoglobin.</w:t>
      </w:r>
    </w:p>
    <w:p w:rsidR="00EA1EF6" w:rsidRDefault="00650823" w:rsidP="00650823">
      <w:pPr>
        <w:spacing w:line="360" w:lineRule="auto"/>
      </w:pPr>
      <w:r w:rsidRPr="00650823">
        <w:rPr>
          <w:rFonts w:ascii="Book Antiqua" w:eastAsia="Calibri" w:hAnsi="Book Antiqua" w:cs="Times New Roman"/>
          <w:b/>
          <w:kern w:val="0"/>
          <w:sz w:val="24"/>
          <w:szCs w:val="24"/>
          <w:lang w:val="en-GB" w:eastAsia="en-US"/>
        </w:rPr>
        <w:t xml:space="preserve">Figure </w:t>
      </w:r>
      <w:proofErr w:type="gramStart"/>
      <w:r w:rsidRPr="00650823">
        <w:rPr>
          <w:rFonts w:ascii="Book Antiqua" w:eastAsia="Calibri" w:hAnsi="Book Antiqua" w:cs="Times New Roman"/>
          <w:b/>
          <w:kern w:val="0"/>
          <w:sz w:val="24"/>
          <w:szCs w:val="24"/>
          <w:lang w:val="en-GB" w:eastAsia="en-US"/>
        </w:rPr>
        <w:t xml:space="preserve">3 </w:t>
      </w:r>
      <w:r>
        <w:rPr>
          <w:rFonts w:ascii="Book Antiqua" w:hAnsi="Book Antiqua" w:cs="Times New Roman" w:hint="eastAsia"/>
          <w:b/>
          <w:kern w:val="0"/>
          <w:sz w:val="24"/>
          <w:szCs w:val="24"/>
          <w:lang w:val="en-GB"/>
        </w:rPr>
        <w:t xml:space="preserve"> </w:t>
      </w:r>
      <w:r w:rsidRPr="00650823">
        <w:rPr>
          <w:rFonts w:ascii="Book Antiqua" w:eastAsia="Calibri" w:hAnsi="Book Antiqua" w:cs="Times New Roman"/>
          <w:b/>
          <w:kern w:val="0"/>
          <w:sz w:val="24"/>
          <w:szCs w:val="24"/>
          <w:lang w:val="en-GB" w:eastAsia="en-US"/>
        </w:rPr>
        <w:t>Hypoglycaemia</w:t>
      </w:r>
      <w:proofErr w:type="gramEnd"/>
      <w:r w:rsidRPr="00650823">
        <w:rPr>
          <w:rFonts w:ascii="Book Antiqua" w:eastAsia="Calibri" w:hAnsi="Book Antiqua" w:cs="Times New Roman"/>
          <w:b/>
          <w:kern w:val="0"/>
          <w:sz w:val="24"/>
          <w:szCs w:val="24"/>
          <w:lang w:val="en-GB" w:eastAsia="en-US"/>
        </w:rPr>
        <w:t xml:space="preserve"> incidence and event rate (DELIVER 2 study)</w:t>
      </w:r>
      <w:r w:rsidRPr="00650823">
        <w:rPr>
          <w:rFonts w:ascii="Book Antiqua" w:eastAsia="等线" w:hAnsi="Book Antiqua" w:cs="Times New Roman"/>
          <w:b/>
          <w:kern w:val="0"/>
          <w:sz w:val="24"/>
          <w:szCs w:val="24"/>
          <w:vertAlign w:val="superscript"/>
          <w:lang w:val="en-GB" w:eastAsia="en-US"/>
        </w:rPr>
        <w:t>[41]</w:t>
      </w:r>
      <w:r w:rsidRPr="00650823">
        <w:rPr>
          <w:rFonts w:ascii="Book Antiqua" w:eastAsia="Calibri" w:hAnsi="Book Antiqua" w:cs="Times New Roman"/>
          <w:b/>
          <w:kern w:val="0"/>
          <w:sz w:val="24"/>
          <w:szCs w:val="24"/>
          <w:lang w:val="en-GB" w:eastAsia="en-US"/>
        </w:rPr>
        <w:t>.</w:t>
      </w:r>
      <w:r w:rsidRPr="00650823">
        <w:rPr>
          <w:rFonts w:ascii="Book Antiqua" w:eastAsia="Calibri" w:hAnsi="Book Antiqua" w:cs="Times New Roman"/>
          <w:bCs/>
          <w:kern w:val="0"/>
          <w:sz w:val="24"/>
          <w:szCs w:val="24"/>
          <w:lang w:val="en-GB" w:eastAsia="en-US"/>
        </w:rPr>
        <w:t xml:space="preserve"> </w:t>
      </w:r>
      <w:r w:rsidRPr="00650823">
        <w:rPr>
          <w:rFonts w:ascii="Book Antiqua" w:eastAsia="Calibri" w:hAnsi="Book Antiqua" w:cs="Times New Roman"/>
          <w:bCs/>
          <w:kern w:val="0"/>
          <w:sz w:val="24"/>
          <w:szCs w:val="24"/>
          <w:lang w:val="en-GB"/>
        </w:rPr>
        <w:t>A: Percentage of patients with hypoglycemia</w:t>
      </w:r>
      <w:r w:rsidRPr="00650823">
        <w:rPr>
          <w:rFonts w:ascii="Book Antiqua" w:eastAsia="Calibri" w:hAnsi="Book Antiqua" w:cs="Times New Roman"/>
          <w:bCs/>
          <w:kern w:val="0"/>
          <w:sz w:val="24"/>
          <w:szCs w:val="24"/>
          <w:vertAlign w:val="superscript"/>
          <w:lang w:val="en-GB"/>
        </w:rPr>
        <w:t>1</w:t>
      </w:r>
      <w:r w:rsidRPr="00650823">
        <w:rPr>
          <w:rFonts w:ascii="Book Antiqua" w:eastAsia="Calibri" w:hAnsi="Book Antiqua" w:cs="Times New Roman"/>
          <w:bCs/>
          <w:kern w:val="0"/>
          <w:sz w:val="24"/>
          <w:szCs w:val="24"/>
          <w:lang w:val="en-GB"/>
        </w:rPr>
        <w:t xml:space="preserve"> at 6-mo after basal insulin switch by insulin type; B: Adjusted mean </w:t>
      </w:r>
      <w:proofErr w:type="spellStart"/>
      <w:r w:rsidRPr="00650823">
        <w:rPr>
          <w:rFonts w:ascii="Book Antiqua" w:eastAsia="Calibri" w:hAnsi="Book Antiqua" w:cs="Times New Roman"/>
          <w:bCs/>
          <w:kern w:val="0"/>
          <w:sz w:val="24"/>
          <w:szCs w:val="24"/>
          <w:lang w:val="en-GB"/>
        </w:rPr>
        <w:t>hypoglycemia</w:t>
      </w:r>
      <w:proofErr w:type="spellEnd"/>
      <w:r w:rsidRPr="00650823">
        <w:rPr>
          <w:rFonts w:ascii="Book Antiqua" w:eastAsia="Calibri" w:hAnsi="Book Antiqua" w:cs="Times New Roman"/>
          <w:bCs/>
          <w:kern w:val="0"/>
          <w:sz w:val="24"/>
          <w:szCs w:val="24"/>
          <w:lang w:val="en-GB"/>
        </w:rPr>
        <w:t xml:space="preserve"> event rate</w:t>
      </w:r>
      <w:r w:rsidRPr="00650823">
        <w:rPr>
          <w:rFonts w:ascii="Book Antiqua" w:eastAsia="Calibri" w:hAnsi="Book Antiqua" w:cs="Times New Roman"/>
          <w:bCs/>
          <w:kern w:val="0"/>
          <w:sz w:val="24"/>
          <w:szCs w:val="24"/>
          <w:vertAlign w:val="superscript"/>
          <w:lang w:val="en-GB"/>
        </w:rPr>
        <w:t>2</w:t>
      </w:r>
      <w:r w:rsidRPr="00650823">
        <w:rPr>
          <w:rFonts w:ascii="Book Antiqua" w:eastAsia="Calibri" w:hAnsi="Book Antiqua" w:cs="Times New Roman"/>
          <w:bCs/>
          <w:kern w:val="0"/>
          <w:sz w:val="24"/>
          <w:szCs w:val="24"/>
          <w:lang w:val="en-GB"/>
        </w:rPr>
        <w:t xml:space="preserve"> (Events/</w:t>
      </w:r>
      <w:proofErr w:type="gramStart"/>
      <w:r w:rsidRPr="00650823">
        <w:rPr>
          <w:rFonts w:ascii="Book Antiqua" w:eastAsia="等线" w:hAnsi="Book Antiqua" w:cs="Times New Roman"/>
          <w:kern w:val="0"/>
          <w:sz w:val="24"/>
          <w:szCs w:val="24"/>
          <w:lang w:val="en-GB" w:eastAsia="en-US"/>
        </w:rPr>
        <w:t>Per</w:t>
      </w:r>
      <w:proofErr w:type="gramEnd"/>
      <w:r w:rsidRPr="00650823">
        <w:rPr>
          <w:rFonts w:ascii="Book Antiqua" w:eastAsia="等线" w:hAnsi="Book Antiqua" w:cs="Times New Roman"/>
          <w:kern w:val="0"/>
          <w:sz w:val="24"/>
          <w:szCs w:val="24"/>
          <w:lang w:val="en-GB" w:eastAsia="en-US"/>
        </w:rPr>
        <w:t xml:space="preserve"> patient per year</w:t>
      </w:r>
      <w:r w:rsidRPr="00650823">
        <w:rPr>
          <w:rFonts w:ascii="Book Antiqua" w:eastAsia="Calibri" w:hAnsi="Book Antiqua" w:cs="Times New Roman"/>
          <w:bCs/>
          <w:kern w:val="0"/>
          <w:sz w:val="24"/>
          <w:szCs w:val="24"/>
          <w:lang w:val="en-GB"/>
        </w:rPr>
        <w:t xml:space="preserve">) during 6-mo follow-up. </w:t>
      </w:r>
      <w:r w:rsidRPr="00650823">
        <w:rPr>
          <w:rFonts w:ascii="Book Antiqua" w:eastAsia="等线" w:hAnsi="Book Antiqua" w:cs="Times New Roman"/>
          <w:kern w:val="0"/>
          <w:sz w:val="24"/>
          <w:szCs w:val="24"/>
          <w:lang w:val="en-GB" w:eastAsia="en-US"/>
        </w:rPr>
        <w:t>DELIVER 2, a retrospective analysis of electronic medical records</w:t>
      </w:r>
      <w:r w:rsidRPr="00650823" w:rsidDel="002666BD">
        <w:rPr>
          <w:rFonts w:ascii="Book Antiqua" w:eastAsia="等线" w:hAnsi="Book Antiqua" w:cs="Times New Roman"/>
          <w:kern w:val="0"/>
          <w:sz w:val="24"/>
          <w:szCs w:val="24"/>
          <w:lang w:val="en-GB" w:eastAsia="en-US"/>
        </w:rPr>
        <w:t xml:space="preserve"> </w:t>
      </w:r>
      <w:r w:rsidRPr="00650823">
        <w:rPr>
          <w:rFonts w:ascii="Book Antiqua" w:eastAsia="等线" w:hAnsi="Book Antiqua" w:cs="Times New Roman"/>
          <w:kern w:val="0"/>
          <w:sz w:val="24"/>
          <w:szCs w:val="24"/>
          <w:lang w:val="en-GB" w:eastAsia="en-US"/>
        </w:rPr>
        <w:t xml:space="preserve">from the Predictive Health Intelligence Environment database. </w:t>
      </w:r>
      <w:proofErr w:type="gramStart"/>
      <w:r w:rsidR="005D0C07" w:rsidRPr="005D0C07">
        <w:rPr>
          <w:rFonts w:ascii="Book Antiqua" w:eastAsia="等线" w:hAnsi="Book Antiqua" w:cs="Times New Roman"/>
          <w:kern w:val="0"/>
          <w:sz w:val="24"/>
          <w:szCs w:val="24"/>
          <w:vertAlign w:val="superscript"/>
          <w:lang w:val="en-GB" w:eastAsia="en-US"/>
        </w:rPr>
        <w:t>1</w:t>
      </w:r>
      <w:r w:rsidRPr="00650823">
        <w:rPr>
          <w:rFonts w:ascii="Book Antiqua" w:eastAsia="等线" w:hAnsi="Book Antiqua" w:cs="Times New Roman"/>
          <w:kern w:val="0"/>
          <w:sz w:val="24"/>
          <w:szCs w:val="24"/>
          <w:lang w:val="en-GB" w:eastAsia="en-US"/>
        </w:rPr>
        <w:t xml:space="preserve">Adjusted for baseline hypoglycaemia incidence; </w:t>
      </w:r>
      <w:r w:rsidR="005D0C07" w:rsidRPr="005D0C07">
        <w:rPr>
          <w:rFonts w:ascii="Book Antiqua" w:eastAsia="等线" w:hAnsi="Book Antiqua" w:cs="Times New Roman"/>
          <w:kern w:val="0"/>
          <w:sz w:val="24"/>
          <w:szCs w:val="24"/>
          <w:vertAlign w:val="superscript"/>
          <w:lang w:val="en-GB" w:eastAsia="en-US"/>
        </w:rPr>
        <w:t>2</w:t>
      </w:r>
      <w:r w:rsidRPr="00650823">
        <w:rPr>
          <w:rFonts w:ascii="Book Antiqua" w:eastAsia="等线" w:hAnsi="Book Antiqua" w:cs="Times New Roman"/>
          <w:kern w:val="0"/>
          <w:sz w:val="24"/>
          <w:szCs w:val="24"/>
          <w:lang w:val="en-GB" w:eastAsia="en-US"/>
        </w:rPr>
        <w:t>Adjusted for baseline hypoglycaemia event rate.</w:t>
      </w:r>
      <w:proofErr w:type="gramEnd"/>
      <w:r w:rsidRPr="00650823">
        <w:rPr>
          <w:rFonts w:ascii="Book Antiqua" w:eastAsia="等线" w:hAnsi="Book Antiqua" w:cs="Times New Roman"/>
          <w:kern w:val="0"/>
          <w:sz w:val="24"/>
          <w:szCs w:val="24"/>
          <w:lang w:val="en-GB" w:eastAsia="en-US"/>
        </w:rPr>
        <w:t xml:space="preserve"> BI: Basal insulin; Gla-300: Insulin glargine 300 U/mL; HbA1c: Glycated haemoglobin; OR: Odds ratio; PPPY: Per patient per year.</w:t>
      </w:r>
    </w:p>
    <w:p w:rsidR="00EA1EF6" w:rsidRDefault="00EA1EF6"/>
    <w:p w:rsidR="00EA1EF6" w:rsidRDefault="00EA1EF6"/>
    <w:p w:rsidR="00647ABC" w:rsidRDefault="00647ABC"/>
    <w:p w:rsidR="00647ABC" w:rsidRDefault="00647ABC"/>
    <w:p w:rsidR="00647ABC" w:rsidRDefault="00647ABC"/>
    <w:p w:rsidR="00647ABC" w:rsidRDefault="00647ABC"/>
    <w:p w:rsidR="00EA1EF6" w:rsidRDefault="00EA1EF6"/>
    <w:p w:rsidR="00EA1EF6" w:rsidRDefault="00EA1EF6"/>
    <w:p w:rsidR="004A545D" w:rsidRDefault="004A545D"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Pr="00650823" w:rsidRDefault="00650823" w:rsidP="000E01FD">
      <w:pPr>
        <w:spacing w:line="360" w:lineRule="auto"/>
        <w:rPr>
          <w:rFonts w:ascii="Book Antiqua" w:hAnsi="Book Antiqua" w:cs="Times New Roman"/>
          <w:sz w:val="24"/>
          <w:szCs w:val="24"/>
          <w:lang w:val="en-GB"/>
        </w:rPr>
      </w:pPr>
      <w:r>
        <w:rPr>
          <w:noProof/>
        </w:rPr>
        <w:lastRenderedPageBreak/>
        <mc:AlternateContent>
          <mc:Choice Requires="wps">
            <w:drawing>
              <wp:anchor distT="0" distB="0" distL="114300" distR="114300" simplePos="0" relativeHeight="251659264" behindDoc="0" locked="0" layoutInCell="1" allowOverlap="1" wp14:anchorId="1BE0A4B4" wp14:editId="141B558D">
                <wp:simplePos x="0" y="0"/>
                <wp:positionH relativeFrom="column">
                  <wp:posOffset>0</wp:posOffset>
                </wp:positionH>
                <wp:positionV relativeFrom="paragraph">
                  <wp:posOffset>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50823" w:rsidRPr="00650823" w:rsidRDefault="00650823" w:rsidP="00650823">
                            <w:pPr>
                              <w:widowControl/>
                              <w:spacing w:line="360" w:lineRule="auto"/>
                              <w:rPr>
                                <w:rFonts w:ascii="Book Antiqua" w:eastAsia="等线" w:hAnsi="Book Antiqua" w:cs="Times New Roman"/>
                                <w:b/>
                                <w:kern w:val="0"/>
                                <w:sz w:val="24"/>
                                <w:szCs w:val="24"/>
                                <w:lang w:val="en-GB" w:eastAsia="en-US"/>
                              </w:rPr>
                            </w:pPr>
                            <w:r w:rsidRPr="00650823">
                              <w:rPr>
                                <w:rFonts w:ascii="Book Antiqua" w:eastAsia="Calibri" w:hAnsi="Book Antiqua" w:cs="Times New Roman"/>
                                <w:b/>
                                <w:kern w:val="0"/>
                                <w:sz w:val="24"/>
                                <w:szCs w:val="24"/>
                                <w:lang w:val="en-GB" w:eastAsia="en-US"/>
                              </w:rPr>
                              <w:t xml:space="preserve">Table </w:t>
                            </w:r>
                            <w:proofErr w:type="gramStart"/>
                            <w:r w:rsidRPr="00650823">
                              <w:rPr>
                                <w:rFonts w:ascii="Book Antiqua" w:eastAsia="Calibri" w:hAnsi="Book Antiqua" w:cs="Times New Roman"/>
                                <w:b/>
                                <w:kern w:val="0"/>
                                <w:sz w:val="24"/>
                                <w:szCs w:val="24"/>
                                <w:lang w:val="en-GB" w:eastAsia="en-US"/>
                              </w:rPr>
                              <w:t xml:space="preserve">1 </w:t>
                            </w:r>
                            <w:r>
                              <w:rPr>
                                <w:rFonts w:ascii="Book Antiqua" w:hAnsi="Book Antiqua" w:cs="Times New Roman" w:hint="eastAsia"/>
                                <w:b/>
                                <w:kern w:val="0"/>
                                <w:sz w:val="24"/>
                                <w:szCs w:val="24"/>
                                <w:lang w:val="en-GB"/>
                              </w:rPr>
                              <w:t xml:space="preserve"> </w:t>
                            </w:r>
                            <w:r w:rsidRPr="00650823">
                              <w:rPr>
                                <w:rFonts w:ascii="Book Antiqua" w:eastAsia="Calibri" w:hAnsi="Book Antiqua" w:cs="Times New Roman"/>
                                <w:b/>
                                <w:kern w:val="0"/>
                                <w:sz w:val="24"/>
                                <w:szCs w:val="24"/>
                                <w:lang w:val="en-GB" w:eastAsia="en-US"/>
                              </w:rPr>
                              <w:t>Efficacy</w:t>
                            </w:r>
                            <w:proofErr w:type="gramEnd"/>
                            <w:r w:rsidRPr="00650823">
                              <w:rPr>
                                <w:rFonts w:ascii="Book Antiqua" w:eastAsia="Calibri" w:hAnsi="Book Antiqua" w:cs="Times New Roman"/>
                                <w:b/>
                                <w:kern w:val="0"/>
                                <w:sz w:val="24"/>
                                <w:szCs w:val="24"/>
                                <w:lang w:val="en-GB" w:eastAsia="en-US"/>
                              </w:rPr>
                              <w:t xml:space="preserve"> and safety of Gla-300 </w:t>
                            </w:r>
                            <w:r w:rsidRPr="00650823">
                              <w:rPr>
                                <w:rFonts w:ascii="Book Antiqua" w:eastAsia="Calibri" w:hAnsi="Book Antiqua" w:cs="Times New Roman"/>
                                <w:b/>
                                <w:i/>
                                <w:iCs/>
                                <w:kern w:val="0"/>
                                <w:sz w:val="24"/>
                                <w:szCs w:val="24"/>
                                <w:lang w:val="en-GB" w:eastAsia="en-US"/>
                              </w:rPr>
                              <w:t>vs</w:t>
                            </w:r>
                            <w:r w:rsidRPr="00650823">
                              <w:rPr>
                                <w:rFonts w:ascii="Book Antiqua" w:eastAsia="Calibri" w:hAnsi="Book Antiqua" w:cs="Times New Roman"/>
                                <w:b/>
                                <w:kern w:val="0"/>
                                <w:sz w:val="24"/>
                                <w:szCs w:val="24"/>
                                <w:lang w:val="en-GB" w:eastAsia="en-US"/>
                              </w:rPr>
                              <w:t xml:space="preserve"> Gla-100 across the EDITION Phase 3 Clinical Trial Program</w:t>
                            </w:r>
                          </w:p>
                          <w:tbl>
                            <w:tblPr>
                              <w:tblW w:w="6369" w:type="pct"/>
                              <w:jc w:val="center"/>
                              <w:tblBorders>
                                <w:top w:val="single" w:sz="4" w:space="0" w:color="auto"/>
                                <w:bottom w:val="single" w:sz="4" w:space="0" w:color="auto"/>
                              </w:tblBorders>
                              <w:tblLook w:val="04A0" w:firstRow="1" w:lastRow="0" w:firstColumn="1" w:lastColumn="0" w:noHBand="0" w:noVBand="1"/>
                            </w:tblPr>
                            <w:tblGrid>
                              <w:gridCol w:w="1693"/>
                              <w:gridCol w:w="1189"/>
                              <w:gridCol w:w="1622"/>
                              <w:gridCol w:w="1136"/>
                              <w:gridCol w:w="1150"/>
                              <w:gridCol w:w="1056"/>
                              <w:gridCol w:w="1056"/>
                              <w:gridCol w:w="1056"/>
                              <w:gridCol w:w="1056"/>
                              <w:gridCol w:w="1056"/>
                              <w:gridCol w:w="1056"/>
                            </w:tblGrid>
                            <w:tr w:rsidR="00650823" w:rsidRPr="00650823" w:rsidTr="002836A0">
                              <w:trPr>
                                <w:trHeight w:val="20"/>
                                <w:tblHeader/>
                                <w:jc w:val="center"/>
                              </w:trPr>
                              <w:tc>
                                <w:tcPr>
                                  <w:tcW w:w="1693" w:type="dxa"/>
                                  <w:vMerge w:val="restart"/>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Study (ref)/Registry</w:t>
                                  </w:r>
                                </w:p>
                              </w:tc>
                              <w:tc>
                                <w:tcPr>
                                  <w:tcW w:w="1189" w:type="dxa"/>
                                  <w:vMerge w:val="restart"/>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 xml:space="preserve">Diabetes type </w:t>
                                  </w:r>
                                </w:p>
                              </w:tc>
                              <w:tc>
                                <w:tcPr>
                                  <w:tcW w:w="1643" w:type="dxa"/>
                                  <w:vMerge w:val="restart"/>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Population</w:t>
                                  </w:r>
                                </w:p>
                              </w:tc>
                              <w:tc>
                                <w:tcPr>
                                  <w:tcW w:w="1102" w:type="dxa"/>
                                  <w:vMerge w:val="restart"/>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i/>
                                      <w:iCs/>
                                      <w:kern w:val="0"/>
                                      <w:sz w:val="24"/>
                                      <w:szCs w:val="24"/>
                                      <w:lang w:val="en-GB" w:eastAsia="en-US"/>
                                    </w:rPr>
                                    <w:t>n</w:t>
                                  </w:r>
                                  <w:r w:rsidRPr="00650823">
                                    <w:rPr>
                                      <w:rFonts w:ascii="Book Antiqua" w:eastAsia="等线" w:hAnsi="Book Antiqua" w:cs="Calibri"/>
                                      <w:b/>
                                      <w:kern w:val="0"/>
                                      <w:sz w:val="24"/>
                                      <w:szCs w:val="24"/>
                                      <w:lang w:val="en-GB" w:eastAsia="en-US"/>
                                    </w:rPr>
                                    <w:t xml:space="preserve"> (Gla-300 </w:t>
                                  </w:r>
                                  <w:r w:rsidRPr="00650823">
                                    <w:rPr>
                                      <w:rFonts w:ascii="Book Antiqua" w:eastAsia="等线" w:hAnsi="Book Antiqua" w:cs="Calibri"/>
                                      <w:b/>
                                      <w:i/>
                                      <w:iCs/>
                                      <w:kern w:val="0"/>
                                      <w:sz w:val="24"/>
                                      <w:szCs w:val="24"/>
                                      <w:lang w:val="en-GB" w:eastAsia="en-US"/>
                                    </w:rPr>
                                    <w:t>vs</w:t>
                                  </w:r>
                                  <w:r w:rsidRPr="00650823">
                                    <w:rPr>
                                      <w:rFonts w:ascii="Book Antiqua" w:eastAsia="等线" w:hAnsi="Book Antiqua" w:cs="Calibri"/>
                                      <w:b/>
                                      <w:kern w:val="0"/>
                                      <w:sz w:val="24"/>
                                      <w:szCs w:val="24"/>
                                      <w:lang w:val="en-GB" w:eastAsia="en-US"/>
                                    </w:rPr>
                                    <w:t xml:space="preserve"> Gla-100)</w:t>
                                  </w:r>
                                </w:p>
                              </w:tc>
                              <w:tc>
                                <w:tcPr>
                                  <w:tcW w:w="1150" w:type="dxa"/>
                                  <w:vMerge w:val="restart"/>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GillSansStd"/>
                                      <w:b/>
                                      <w:kern w:val="0"/>
                                      <w:sz w:val="24"/>
                                      <w:szCs w:val="24"/>
                                      <w:lang w:val="en-GB" w:eastAsia="en-US"/>
                                    </w:rPr>
                                    <w:t>Mean Baseline A1C (%)</w:t>
                                  </w:r>
                                </w:p>
                              </w:tc>
                              <w:tc>
                                <w:tcPr>
                                  <w:tcW w:w="1619" w:type="dxa"/>
                                  <w:gridSpan w:val="2"/>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LS mean change in A1C from baseline to Month 6 (%)</w:t>
                                  </w:r>
                                </w:p>
                              </w:tc>
                              <w:tc>
                                <w:tcPr>
                                  <w:tcW w:w="1457" w:type="dxa"/>
                                  <w:gridSpan w:val="2"/>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TEAEs (%)</w:t>
                                  </w:r>
                                </w:p>
                              </w:tc>
                              <w:tc>
                                <w:tcPr>
                                  <w:tcW w:w="1624" w:type="dxa"/>
                                  <w:gridSpan w:val="2"/>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Serious TEAEs (%)</w:t>
                                  </w:r>
                                </w:p>
                              </w:tc>
                            </w:tr>
                            <w:tr w:rsidR="00650823" w:rsidRPr="00650823" w:rsidTr="002836A0">
                              <w:trPr>
                                <w:trHeight w:val="20"/>
                                <w:tblHeader/>
                                <w:jc w:val="center"/>
                              </w:trPr>
                              <w:tc>
                                <w:tcPr>
                                  <w:tcW w:w="1693" w:type="dxa"/>
                                  <w:vMerge/>
                                  <w:tcBorders>
                                    <w:top w:val="nil"/>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p>
                              </w:tc>
                              <w:tc>
                                <w:tcPr>
                                  <w:tcW w:w="1189" w:type="dxa"/>
                                  <w:vMerge/>
                                  <w:tcBorders>
                                    <w:top w:val="nil"/>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p>
                              </w:tc>
                              <w:tc>
                                <w:tcPr>
                                  <w:tcW w:w="1643" w:type="dxa"/>
                                  <w:vMerge/>
                                  <w:tcBorders>
                                    <w:top w:val="nil"/>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p>
                              </w:tc>
                              <w:tc>
                                <w:tcPr>
                                  <w:tcW w:w="1102" w:type="dxa"/>
                                  <w:vMerge/>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p>
                              </w:tc>
                              <w:tc>
                                <w:tcPr>
                                  <w:tcW w:w="1150" w:type="dxa"/>
                                  <w:vMerge/>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GillSansStd"/>
                                      <w:kern w:val="0"/>
                                      <w:sz w:val="24"/>
                                      <w:szCs w:val="24"/>
                                      <w:lang w:val="en-GB" w:eastAsia="en-US"/>
                                    </w:rPr>
                                  </w:pPr>
                                </w:p>
                              </w:tc>
                              <w:tc>
                                <w:tcPr>
                                  <w:tcW w:w="731" w:type="dxa"/>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Gla-300</w:t>
                                  </w:r>
                                </w:p>
                              </w:tc>
                              <w:tc>
                                <w:tcPr>
                                  <w:tcW w:w="888" w:type="dxa"/>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Gla-100</w:t>
                                  </w:r>
                                </w:p>
                              </w:tc>
                              <w:tc>
                                <w:tcPr>
                                  <w:tcW w:w="701" w:type="dxa"/>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Gla-300</w:t>
                                  </w:r>
                                </w:p>
                              </w:tc>
                              <w:tc>
                                <w:tcPr>
                                  <w:tcW w:w="756" w:type="dxa"/>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Gla-100</w:t>
                                  </w:r>
                                </w:p>
                              </w:tc>
                              <w:tc>
                                <w:tcPr>
                                  <w:tcW w:w="812" w:type="dxa"/>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Gla-300</w:t>
                                  </w:r>
                                </w:p>
                              </w:tc>
                              <w:tc>
                                <w:tcPr>
                                  <w:tcW w:w="812" w:type="dxa"/>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Gla-100</w:t>
                                  </w:r>
                                </w:p>
                              </w:tc>
                            </w:tr>
                            <w:tr w:rsidR="00650823" w:rsidRPr="00650823" w:rsidTr="002836A0">
                              <w:trPr>
                                <w:trHeight w:val="20"/>
                                <w:jc w:val="center"/>
                              </w:trPr>
                              <w:tc>
                                <w:tcPr>
                                  <w:tcW w:w="1693"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EDITION 1</w:t>
                                  </w:r>
                                  <w:r w:rsidRPr="00650823">
                                    <w:rPr>
                                      <w:rFonts w:ascii="Book Antiqua" w:eastAsia="等线" w:hAnsi="Book Antiqua" w:cs="Calibri"/>
                                      <w:bCs/>
                                      <w:kern w:val="0"/>
                                      <w:sz w:val="24"/>
                                      <w:szCs w:val="24"/>
                                      <w:vertAlign w:val="superscript"/>
                                      <w:lang w:val="en-GB" w:eastAsia="en-US"/>
                                    </w:rPr>
                                    <w:t>[15]</w:t>
                                  </w:r>
                                  <w:r w:rsidRPr="00650823">
                                    <w:rPr>
                                      <w:rFonts w:ascii="Book Antiqua" w:eastAsia="等线" w:hAnsi="Book Antiqua" w:cs="Calibri"/>
                                      <w:bCs/>
                                      <w:kern w:val="0"/>
                                      <w:sz w:val="24"/>
                                      <w:szCs w:val="24"/>
                                      <w:lang w:val="en-GB" w:eastAsia="en-US"/>
                                    </w:rPr>
                                    <w:t>, NCT01499082</w:t>
                                  </w:r>
                                </w:p>
                              </w:tc>
                              <w:tc>
                                <w:tcPr>
                                  <w:tcW w:w="1189"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T2DM</w:t>
                                  </w:r>
                                </w:p>
                              </w:tc>
                              <w:tc>
                                <w:tcPr>
                                  <w:tcW w:w="1643" w:type="dxa"/>
                                  <w:vMerge w:val="restart"/>
                                  <w:tcBorders>
                                    <w:top w:val="single" w:sz="4" w:space="0" w:color="auto"/>
                                  </w:tcBorders>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(1) Basal insulin users (≥ 42 U/d); (2) T2DM not adequately controlled; (3) Basal insulin (evening) + mealtime insulin</w:t>
                                  </w:r>
                                </w:p>
                              </w:tc>
                              <w:tc>
                                <w:tcPr>
                                  <w:tcW w:w="1102"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r w:rsidRPr="00650823">
                                    <w:rPr>
                                      <w:rFonts w:ascii="Book Antiqua" w:eastAsia="等线" w:hAnsi="Book Antiqua" w:cs="Times New Roman"/>
                                      <w:bCs/>
                                      <w:kern w:val="0"/>
                                      <w:sz w:val="24"/>
                                      <w:szCs w:val="24"/>
                                      <w:lang w:val="en-GB" w:eastAsia="en-US"/>
                                    </w:rPr>
                                    <w:t xml:space="preserve">807 (404 </w:t>
                                  </w:r>
                                  <w:r w:rsidRPr="00650823">
                                    <w:rPr>
                                      <w:rFonts w:ascii="Book Antiqua" w:eastAsia="等线" w:hAnsi="Book Antiqua" w:cs="Times New Roman"/>
                                      <w:bCs/>
                                      <w:i/>
                                      <w:iCs/>
                                      <w:kern w:val="0"/>
                                      <w:sz w:val="24"/>
                                      <w:szCs w:val="24"/>
                                      <w:lang w:val="en-GB" w:eastAsia="en-US"/>
                                    </w:rPr>
                                    <w:t>vs</w:t>
                                  </w:r>
                                  <w:r w:rsidRPr="00650823">
                                    <w:rPr>
                                      <w:rFonts w:ascii="Book Antiqua" w:eastAsia="等线" w:hAnsi="Book Antiqua" w:cs="Times New Roman"/>
                                      <w:bCs/>
                                      <w:kern w:val="0"/>
                                      <w:sz w:val="24"/>
                                      <w:szCs w:val="24"/>
                                      <w:lang w:val="en-GB" w:eastAsia="en-US"/>
                                    </w:rPr>
                                    <w:t xml:space="preserve"> 403)</w:t>
                                  </w:r>
                                </w:p>
                              </w:tc>
                              <w:tc>
                                <w:tcPr>
                                  <w:tcW w:w="1150"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8.2</w:t>
                                  </w:r>
                                </w:p>
                              </w:tc>
                              <w:tc>
                                <w:tcPr>
                                  <w:tcW w:w="731" w:type="dxa"/>
                                  <w:tcBorders>
                                    <w:top w:val="single" w:sz="4" w:space="0" w:color="auto"/>
                                  </w:tcBorders>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-0.83</w:t>
                                  </w:r>
                                </w:p>
                              </w:tc>
                              <w:tc>
                                <w:tcPr>
                                  <w:tcW w:w="888" w:type="dxa"/>
                                  <w:tcBorders>
                                    <w:top w:val="single" w:sz="4" w:space="0" w:color="auto"/>
                                  </w:tcBorders>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-0.83</w:t>
                                  </w:r>
                                </w:p>
                              </w:tc>
                              <w:tc>
                                <w:tcPr>
                                  <w:tcW w:w="701"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NA</w:t>
                                  </w:r>
                                </w:p>
                              </w:tc>
                              <w:tc>
                                <w:tcPr>
                                  <w:tcW w:w="756"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NA</w:t>
                                  </w:r>
                                </w:p>
                              </w:tc>
                              <w:tc>
                                <w:tcPr>
                                  <w:tcW w:w="812"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6.4</w:t>
                                  </w:r>
                                </w:p>
                              </w:tc>
                              <w:tc>
                                <w:tcPr>
                                  <w:tcW w:w="812"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5.2</w:t>
                                  </w:r>
                                </w:p>
                              </w:tc>
                            </w:tr>
                            <w:tr w:rsidR="00650823" w:rsidRPr="00650823" w:rsidTr="002836A0">
                              <w:trPr>
                                <w:trHeight w:val="20"/>
                                <w:jc w:val="center"/>
                              </w:trPr>
                              <w:tc>
                                <w:tcPr>
                                  <w:tcW w:w="169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89"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43" w:type="dxa"/>
                                  <w:vMerge/>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p>
                              </w:tc>
                              <w:tc>
                                <w:tcPr>
                                  <w:tcW w:w="1102" w:type="dxa"/>
                                  <w:vMerge/>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p>
                              </w:tc>
                              <w:tc>
                                <w:tcPr>
                                  <w:tcW w:w="1150"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19" w:type="dxa"/>
                                  <w:gridSpan w:val="2"/>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differ</w:t>
                                  </w:r>
                                  <w:r w:rsidRPr="00650823">
                                    <w:rPr>
                                      <w:rFonts w:ascii="Book Antiqua" w:eastAsia="等线" w:hAnsi="Book Antiqua" w:cs="Avenir LT Std 35 Light"/>
                                      <w:bCs/>
                                      <w:kern w:val="0"/>
                                      <w:sz w:val="24"/>
                                      <w:szCs w:val="24"/>
                                      <w:lang w:val="en-GB" w:eastAsia="en-US"/>
                                    </w:rPr>
                                    <w:softHyphen/>
                                    <w:t>ence: -0.00%, (95%CI: -0.11 to 0.11)</w:t>
                                  </w:r>
                                </w:p>
                              </w:tc>
                              <w:tc>
                                <w:tcPr>
                                  <w:tcW w:w="701"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756"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r>
                            <w:tr w:rsidR="00650823" w:rsidRPr="00650823" w:rsidTr="002836A0">
                              <w:trPr>
                                <w:trHeight w:val="20"/>
                                <w:jc w:val="center"/>
                              </w:trPr>
                              <w:tc>
                                <w:tcPr>
                                  <w:tcW w:w="1693" w:type="dxa"/>
                                  <w:vMerge w:val="restart"/>
                                  <w:shd w:val="clear" w:color="auto" w:fill="auto"/>
                                  <w:vAlign w:val="center"/>
                                </w:tcPr>
                                <w:p w:rsidR="00650823" w:rsidRPr="00650823" w:rsidRDefault="00650823" w:rsidP="00650823">
                                  <w:pPr>
                                    <w:widowControl/>
                                    <w:tabs>
                                      <w:tab w:val="left" w:pos="150"/>
                                    </w:tabs>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EDITION 2</w:t>
                                  </w:r>
                                  <w:r w:rsidRPr="00650823">
                                    <w:rPr>
                                      <w:rFonts w:ascii="Book Antiqua" w:eastAsia="等线" w:hAnsi="Book Antiqua" w:cs="Calibri"/>
                                      <w:bCs/>
                                      <w:kern w:val="0"/>
                                      <w:sz w:val="24"/>
                                      <w:szCs w:val="24"/>
                                      <w:vertAlign w:val="superscript"/>
                                      <w:lang w:val="en-GB" w:eastAsia="en-US"/>
                                    </w:rPr>
                                    <w:t>[25]</w:t>
                                  </w:r>
                                  <w:r w:rsidRPr="00650823">
                                    <w:rPr>
                                      <w:rFonts w:ascii="Book Antiqua" w:eastAsia="等线" w:hAnsi="Book Antiqua" w:cs="Calibri"/>
                                      <w:bCs/>
                                      <w:kern w:val="0"/>
                                      <w:sz w:val="24"/>
                                      <w:szCs w:val="24"/>
                                      <w:lang w:val="en-GB" w:eastAsia="en-US"/>
                                    </w:rPr>
                                    <w:t>, NCT01499095</w:t>
                                  </w:r>
                                </w:p>
                              </w:tc>
                              <w:tc>
                                <w:tcPr>
                                  <w:tcW w:w="1189"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T2DM</w:t>
                                  </w:r>
                                </w:p>
                              </w:tc>
                              <w:tc>
                                <w:tcPr>
                                  <w:tcW w:w="1643" w:type="dxa"/>
                                  <w:vMerge w:val="restart"/>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 xml:space="preserve">(1) Basal insulin users (≥ 42 U/d); (2) </w:t>
                                  </w:r>
                                  <w:r w:rsidRPr="00650823">
                                    <w:rPr>
                                      <w:rFonts w:ascii="Book Antiqua" w:eastAsia="等线" w:hAnsi="Book Antiqua" w:cs="Calibri"/>
                                      <w:bCs/>
                                      <w:kern w:val="0"/>
                                      <w:sz w:val="24"/>
                                      <w:szCs w:val="24"/>
                                      <w:lang w:val="fr-FR" w:eastAsia="en-US"/>
                                    </w:rPr>
                                    <w:t>Basal insulin (evening) + OADs</w:t>
                                  </w:r>
                                </w:p>
                              </w:tc>
                              <w:tc>
                                <w:tcPr>
                                  <w:tcW w:w="110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r w:rsidRPr="00650823">
                                    <w:rPr>
                                      <w:rFonts w:ascii="Book Antiqua" w:eastAsia="等线" w:hAnsi="Book Antiqua" w:cs="Times New Roman"/>
                                      <w:bCs/>
                                      <w:kern w:val="0"/>
                                      <w:sz w:val="24"/>
                                      <w:szCs w:val="24"/>
                                      <w:lang w:val="en-GB" w:eastAsia="en-US"/>
                                    </w:rPr>
                                    <w:t xml:space="preserve">811 </w:t>
                                  </w:r>
                                  <w:r w:rsidRPr="00650823">
                                    <w:rPr>
                                      <w:rFonts w:ascii="Book Antiqua" w:eastAsia="等线" w:hAnsi="Book Antiqua" w:cs="Calibri"/>
                                      <w:bCs/>
                                      <w:kern w:val="0"/>
                                      <w:sz w:val="24"/>
                                      <w:szCs w:val="24"/>
                                      <w:lang w:val="en-GB" w:eastAsia="en-US"/>
                                    </w:rPr>
                                    <w:t xml:space="preserve">(404 </w:t>
                                  </w:r>
                                  <w:r w:rsidRPr="00650823">
                                    <w:rPr>
                                      <w:rFonts w:ascii="Book Antiqua" w:eastAsia="等线" w:hAnsi="Book Antiqua" w:cs="Calibri"/>
                                      <w:bCs/>
                                      <w:i/>
                                      <w:iCs/>
                                      <w:kern w:val="0"/>
                                      <w:sz w:val="24"/>
                                      <w:szCs w:val="24"/>
                                      <w:lang w:val="en-GB" w:eastAsia="en-US"/>
                                    </w:rPr>
                                    <w:t>vs</w:t>
                                  </w:r>
                                  <w:r w:rsidRPr="00650823">
                                    <w:rPr>
                                      <w:rFonts w:ascii="Book Antiqua" w:eastAsia="等线" w:hAnsi="Book Antiqua" w:cs="Calibri"/>
                                      <w:bCs/>
                                      <w:kern w:val="0"/>
                                      <w:sz w:val="24"/>
                                      <w:szCs w:val="24"/>
                                      <w:lang w:val="en-GB" w:eastAsia="en-US"/>
                                    </w:rPr>
                                    <w:t xml:space="preserve"> 407)</w:t>
                                  </w:r>
                                </w:p>
                              </w:tc>
                              <w:tc>
                                <w:tcPr>
                                  <w:tcW w:w="1150"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8.2</w:t>
                                  </w:r>
                                </w:p>
                              </w:tc>
                              <w:tc>
                                <w:tcPr>
                                  <w:tcW w:w="731"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-0.57</w:t>
                                  </w:r>
                                </w:p>
                              </w:tc>
                              <w:tc>
                                <w:tcPr>
                                  <w:tcW w:w="888"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Avenir LT Std 35 Light"/>
                                      <w:bCs/>
                                      <w:kern w:val="0"/>
                                      <w:sz w:val="24"/>
                                      <w:szCs w:val="24"/>
                                      <w:lang w:val="en-GB" w:eastAsia="en-US"/>
                                    </w:rPr>
                                    <w:t>-0.56</w:t>
                                  </w:r>
                                </w:p>
                              </w:tc>
                              <w:tc>
                                <w:tcPr>
                                  <w:tcW w:w="701"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58.8</w:t>
                                  </w:r>
                                </w:p>
                              </w:tc>
                              <w:tc>
                                <w:tcPr>
                                  <w:tcW w:w="756"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50.7</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3.7</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3.7</w:t>
                                  </w:r>
                                </w:p>
                              </w:tc>
                            </w:tr>
                            <w:tr w:rsidR="00650823" w:rsidRPr="00650823" w:rsidTr="002836A0">
                              <w:trPr>
                                <w:trHeight w:val="20"/>
                                <w:jc w:val="center"/>
                              </w:trPr>
                              <w:tc>
                                <w:tcPr>
                                  <w:tcW w:w="1693" w:type="dxa"/>
                                  <w:vMerge/>
                                  <w:shd w:val="clear" w:color="auto" w:fill="auto"/>
                                  <w:vAlign w:val="center"/>
                                </w:tcPr>
                                <w:p w:rsidR="00650823" w:rsidRPr="00650823" w:rsidRDefault="00650823" w:rsidP="00650823">
                                  <w:pPr>
                                    <w:widowControl/>
                                    <w:tabs>
                                      <w:tab w:val="left" w:pos="150"/>
                                    </w:tabs>
                                    <w:spacing w:line="360" w:lineRule="auto"/>
                                    <w:rPr>
                                      <w:rFonts w:ascii="Book Antiqua" w:eastAsia="等线" w:hAnsi="Book Antiqua" w:cs="Calibri"/>
                                      <w:bCs/>
                                      <w:kern w:val="0"/>
                                      <w:sz w:val="24"/>
                                      <w:szCs w:val="24"/>
                                      <w:lang w:val="en-GB" w:eastAsia="en-US"/>
                                    </w:rPr>
                                  </w:pPr>
                                </w:p>
                              </w:tc>
                              <w:tc>
                                <w:tcPr>
                                  <w:tcW w:w="1189"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43" w:type="dxa"/>
                                  <w:vMerge/>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p>
                              </w:tc>
                              <w:tc>
                                <w:tcPr>
                                  <w:tcW w:w="1102" w:type="dxa"/>
                                  <w:vMerge/>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p>
                              </w:tc>
                              <w:tc>
                                <w:tcPr>
                                  <w:tcW w:w="1150"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19" w:type="dxa"/>
                                  <w:gridSpan w:val="2"/>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differ</w:t>
                                  </w:r>
                                  <w:r w:rsidRPr="00650823">
                                    <w:rPr>
                                      <w:rFonts w:ascii="Book Antiqua" w:eastAsia="等线" w:hAnsi="Book Antiqua" w:cs="Avenir LT Std 35 Light"/>
                                      <w:bCs/>
                                      <w:kern w:val="0"/>
                                      <w:sz w:val="24"/>
                                      <w:szCs w:val="24"/>
                                      <w:lang w:val="en-GB" w:eastAsia="en-US"/>
                                    </w:rPr>
                                    <w:softHyphen/>
                                    <w:t>ence: -0.01%, (95%CI: -0.14 to 0.12)</w:t>
                                  </w:r>
                                </w:p>
                              </w:tc>
                              <w:tc>
                                <w:tcPr>
                                  <w:tcW w:w="701"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756"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r>
                            <w:tr w:rsidR="00650823" w:rsidRPr="00650823" w:rsidTr="002836A0">
                              <w:trPr>
                                <w:trHeight w:val="20"/>
                                <w:jc w:val="center"/>
                              </w:trPr>
                              <w:tc>
                                <w:tcPr>
                                  <w:tcW w:w="1693"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EDITION 3</w:t>
                                  </w:r>
                                  <w:r w:rsidRPr="00650823">
                                    <w:rPr>
                                      <w:rFonts w:ascii="Book Antiqua" w:eastAsia="等线" w:hAnsi="Book Antiqua" w:cs="Calibri"/>
                                      <w:bCs/>
                                      <w:kern w:val="0"/>
                                      <w:sz w:val="24"/>
                                      <w:szCs w:val="24"/>
                                      <w:vertAlign w:val="superscript"/>
                                      <w:lang w:val="en-GB" w:eastAsia="en-US"/>
                                    </w:rPr>
                                    <w:t>[26]</w:t>
                                  </w:r>
                                  <w:r w:rsidRPr="00650823">
                                    <w:rPr>
                                      <w:rFonts w:ascii="Book Antiqua" w:eastAsia="等线" w:hAnsi="Book Antiqua" w:cs="Calibri"/>
                                      <w:bCs/>
                                      <w:kern w:val="0"/>
                                      <w:sz w:val="24"/>
                                      <w:szCs w:val="24"/>
                                      <w:lang w:val="en-GB" w:eastAsia="en-US"/>
                                    </w:rPr>
                                    <w:t>, NCT01676220</w:t>
                                  </w:r>
                                </w:p>
                              </w:tc>
                              <w:tc>
                                <w:tcPr>
                                  <w:tcW w:w="1189"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T2DM</w:t>
                                  </w:r>
                                </w:p>
                              </w:tc>
                              <w:tc>
                                <w:tcPr>
                                  <w:tcW w:w="1643" w:type="dxa"/>
                                  <w:vMerge w:val="restart"/>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Insulin-naïve (evening),</w:t>
                                  </w:r>
                                  <w:r w:rsidRPr="00650823">
                                    <w:rPr>
                                      <w:rFonts w:ascii="Book Antiqua" w:eastAsia="等线" w:hAnsi="Book Antiqua" w:cs="GillSansStd"/>
                                      <w:bCs/>
                                      <w:kern w:val="0"/>
                                      <w:sz w:val="24"/>
                                      <w:szCs w:val="24"/>
                                      <w:lang w:val="en-GB" w:eastAsia="en-US"/>
                                    </w:rPr>
                                    <w:t xml:space="preserve"> </w:t>
                                  </w:r>
                                  <w:r w:rsidRPr="00650823">
                                    <w:rPr>
                                      <w:rFonts w:ascii="Book Antiqua" w:eastAsia="等线" w:hAnsi="Book Antiqua" w:cs="Calibri"/>
                                      <w:bCs/>
                                      <w:kern w:val="0"/>
                                      <w:sz w:val="24"/>
                                      <w:szCs w:val="24"/>
                                      <w:lang w:val="en-GB" w:eastAsia="en-US"/>
                                    </w:rPr>
                                    <w:t>uncontrolled using noninsulin therapy</w:t>
                                  </w:r>
                                </w:p>
                              </w:tc>
                              <w:tc>
                                <w:tcPr>
                                  <w:tcW w:w="110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r w:rsidRPr="00650823">
                                    <w:rPr>
                                      <w:rFonts w:ascii="Book Antiqua" w:eastAsia="等线" w:hAnsi="Book Antiqua" w:cs="Times New Roman"/>
                                      <w:bCs/>
                                      <w:kern w:val="0"/>
                                      <w:sz w:val="24"/>
                                      <w:szCs w:val="24"/>
                                      <w:lang w:val="en-GB" w:eastAsia="en-US"/>
                                    </w:rPr>
                                    <w:t xml:space="preserve">878 </w:t>
                                  </w:r>
                                  <w:r w:rsidRPr="00650823">
                                    <w:rPr>
                                      <w:rFonts w:ascii="Book Antiqua" w:eastAsia="等线" w:hAnsi="Book Antiqua" w:cs="Calibri"/>
                                      <w:bCs/>
                                      <w:kern w:val="0"/>
                                      <w:sz w:val="24"/>
                                      <w:szCs w:val="24"/>
                                      <w:lang w:val="en-GB" w:eastAsia="en-US"/>
                                    </w:rPr>
                                    <w:t xml:space="preserve">(439 </w:t>
                                  </w:r>
                                  <w:r w:rsidRPr="00650823">
                                    <w:rPr>
                                      <w:rFonts w:ascii="Book Antiqua" w:eastAsia="等线" w:hAnsi="Book Antiqua" w:cs="Calibri"/>
                                      <w:bCs/>
                                      <w:i/>
                                      <w:iCs/>
                                      <w:kern w:val="0"/>
                                      <w:sz w:val="24"/>
                                      <w:szCs w:val="24"/>
                                      <w:lang w:val="en-GB" w:eastAsia="en-US"/>
                                    </w:rPr>
                                    <w:t>vs</w:t>
                                  </w:r>
                                  <w:r w:rsidRPr="00650823">
                                    <w:rPr>
                                      <w:rFonts w:ascii="Book Antiqua" w:eastAsia="等线" w:hAnsi="Book Antiqua" w:cs="Calibri"/>
                                      <w:bCs/>
                                      <w:kern w:val="0"/>
                                      <w:sz w:val="24"/>
                                      <w:szCs w:val="24"/>
                                      <w:lang w:val="en-GB" w:eastAsia="en-US"/>
                                    </w:rPr>
                                    <w:t xml:space="preserve"> 439)</w:t>
                                  </w:r>
                                </w:p>
                              </w:tc>
                              <w:tc>
                                <w:tcPr>
                                  <w:tcW w:w="1150"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8.5</w:t>
                                  </w:r>
                                </w:p>
                              </w:tc>
                              <w:tc>
                                <w:tcPr>
                                  <w:tcW w:w="731"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-1.42</w:t>
                                  </w:r>
                                </w:p>
                              </w:tc>
                              <w:tc>
                                <w:tcPr>
                                  <w:tcW w:w="888"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-1.46</w:t>
                                  </w:r>
                                </w:p>
                              </w:tc>
                              <w:tc>
                                <w:tcPr>
                                  <w:tcW w:w="701"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NA</w:t>
                                  </w:r>
                                </w:p>
                              </w:tc>
                              <w:tc>
                                <w:tcPr>
                                  <w:tcW w:w="756"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NA</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5.5</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5.9</w:t>
                                  </w:r>
                                </w:p>
                              </w:tc>
                            </w:tr>
                            <w:tr w:rsidR="00650823" w:rsidRPr="00650823" w:rsidTr="002836A0">
                              <w:trPr>
                                <w:trHeight w:val="20"/>
                                <w:jc w:val="center"/>
                              </w:trPr>
                              <w:tc>
                                <w:tcPr>
                                  <w:tcW w:w="169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89"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43" w:type="dxa"/>
                                  <w:vMerge/>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p>
                              </w:tc>
                              <w:tc>
                                <w:tcPr>
                                  <w:tcW w:w="1102" w:type="dxa"/>
                                  <w:vMerge/>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p>
                              </w:tc>
                              <w:tc>
                                <w:tcPr>
                                  <w:tcW w:w="1150"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19" w:type="dxa"/>
                                  <w:gridSpan w:val="2"/>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difference: 0.04%, (95%CI -0.09 to 0.17)</w:t>
                                  </w:r>
                                </w:p>
                              </w:tc>
                              <w:tc>
                                <w:tcPr>
                                  <w:tcW w:w="701"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756"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r>
                            <w:tr w:rsidR="00650823" w:rsidRPr="00650823" w:rsidTr="002836A0">
                              <w:trPr>
                                <w:trHeight w:val="20"/>
                                <w:jc w:val="center"/>
                              </w:trPr>
                              <w:tc>
                                <w:tcPr>
                                  <w:tcW w:w="1693"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EDITION 4</w:t>
                                  </w:r>
                                  <w:r w:rsidRPr="00650823">
                                    <w:rPr>
                                      <w:rFonts w:ascii="Book Antiqua" w:eastAsia="等线" w:hAnsi="Book Antiqua" w:cs="Calibri"/>
                                      <w:bCs/>
                                      <w:kern w:val="0"/>
                                      <w:sz w:val="24"/>
                                      <w:szCs w:val="24"/>
                                      <w:vertAlign w:val="superscript"/>
                                      <w:lang w:val="en-GB" w:eastAsia="en-US"/>
                                    </w:rPr>
                                    <w:t>[27]</w:t>
                                  </w:r>
                                  <w:r w:rsidRPr="00650823">
                                    <w:rPr>
                                      <w:rFonts w:ascii="Book Antiqua" w:eastAsia="等线" w:hAnsi="Book Antiqua" w:cs="Calibri"/>
                                      <w:bCs/>
                                      <w:kern w:val="0"/>
                                      <w:sz w:val="24"/>
                                      <w:szCs w:val="24"/>
                                      <w:lang w:val="en-GB" w:eastAsia="en-US"/>
                                    </w:rPr>
                                    <w:t>, NCT01683266</w:t>
                                  </w:r>
                                </w:p>
                              </w:tc>
                              <w:tc>
                                <w:tcPr>
                                  <w:tcW w:w="1189"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T1DM</w:t>
                                  </w:r>
                                </w:p>
                              </w:tc>
                              <w:tc>
                                <w:tcPr>
                                  <w:tcW w:w="1643"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Avenir LT Std 35 Light"/>
                                      <w:bCs/>
                                      <w:kern w:val="0"/>
                                      <w:sz w:val="24"/>
                                      <w:szCs w:val="24"/>
                                      <w:lang w:val="en-GB" w:eastAsia="en-US"/>
                                    </w:rPr>
                                    <w:t>Basal insulin (morning or evening) + mealtime insulin</w:t>
                                  </w:r>
                                </w:p>
                              </w:tc>
                              <w:tc>
                                <w:tcPr>
                                  <w:tcW w:w="110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 xml:space="preserve">549 (274 </w:t>
                                  </w:r>
                                  <w:r w:rsidRPr="00650823">
                                    <w:rPr>
                                      <w:rFonts w:ascii="Book Antiqua" w:eastAsia="等线" w:hAnsi="Book Antiqua" w:cs="Calibri"/>
                                      <w:bCs/>
                                      <w:i/>
                                      <w:iCs/>
                                      <w:kern w:val="0"/>
                                      <w:sz w:val="24"/>
                                      <w:szCs w:val="24"/>
                                      <w:lang w:val="en-GB" w:eastAsia="en-US"/>
                                    </w:rPr>
                                    <w:t>vs</w:t>
                                  </w:r>
                                  <w:r w:rsidRPr="00650823">
                                    <w:rPr>
                                      <w:rFonts w:ascii="Book Antiqua" w:eastAsia="等线" w:hAnsi="Book Antiqua" w:cs="Calibri"/>
                                      <w:bCs/>
                                      <w:kern w:val="0"/>
                                      <w:sz w:val="24"/>
                                      <w:szCs w:val="24"/>
                                      <w:lang w:val="en-GB" w:eastAsia="en-US"/>
                                    </w:rPr>
                                    <w:t xml:space="preserve"> 275)</w:t>
                                  </w:r>
                                </w:p>
                              </w:tc>
                              <w:tc>
                                <w:tcPr>
                                  <w:tcW w:w="1150"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8.1</w:t>
                                  </w:r>
                                </w:p>
                              </w:tc>
                              <w:tc>
                                <w:tcPr>
                                  <w:tcW w:w="731"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-0.42</w:t>
                                  </w:r>
                                </w:p>
                              </w:tc>
                              <w:tc>
                                <w:tcPr>
                                  <w:tcW w:w="888"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-0.44</w:t>
                                  </w:r>
                                </w:p>
                              </w:tc>
                              <w:tc>
                                <w:tcPr>
                                  <w:tcW w:w="701"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60.9</w:t>
                                  </w:r>
                                </w:p>
                              </w:tc>
                              <w:tc>
                                <w:tcPr>
                                  <w:tcW w:w="756"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58.2</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6.2</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8.0</w:t>
                                  </w:r>
                                </w:p>
                              </w:tc>
                            </w:tr>
                            <w:tr w:rsidR="00650823" w:rsidRPr="00650823" w:rsidTr="002836A0">
                              <w:trPr>
                                <w:trHeight w:val="20"/>
                                <w:jc w:val="center"/>
                              </w:trPr>
                              <w:tc>
                                <w:tcPr>
                                  <w:tcW w:w="169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89"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4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0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50"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19" w:type="dxa"/>
                                  <w:gridSpan w:val="2"/>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difference: 0.04%, (95%CI -0.10 to 0.19)</w:t>
                                  </w:r>
                                </w:p>
                              </w:tc>
                              <w:tc>
                                <w:tcPr>
                                  <w:tcW w:w="701"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756"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r>
                            <w:tr w:rsidR="00650823" w:rsidRPr="00650823" w:rsidTr="002836A0">
                              <w:trPr>
                                <w:trHeight w:val="20"/>
                                <w:jc w:val="center"/>
                              </w:trPr>
                              <w:tc>
                                <w:tcPr>
                                  <w:tcW w:w="1693"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EDITION JP 1</w:t>
                                  </w:r>
                                  <w:r w:rsidRPr="00650823">
                                    <w:rPr>
                                      <w:rFonts w:ascii="Book Antiqua" w:eastAsia="等线" w:hAnsi="Book Antiqua" w:cs="Calibri"/>
                                      <w:bCs/>
                                      <w:kern w:val="0"/>
                                      <w:sz w:val="24"/>
                                      <w:szCs w:val="24"/>
                                      <w:vertAlign w:val="superscript"/>
                                      <w:lang w:val="en-GB" w:eastAsia="en-US"/>
                                    </w:rPr>
                                    <w:t>[28]</w:t>
                                  </w:r>
                                  <w:r w:rsidRPr="00650823">
                                    <w:rPr>
                                      <w:rFonts w:ascii="Book Antiqua" w:eastAsia="等线" w:hAnsi="Book Antiqua" w:cs="Calibri"/>
                                      <w:bCs/>
                                      <w:kern w:val="0"/>
                                      <w:sz w:val="24"/>
                                      <w:szCs w:val="24"/>
                                      <w:lang w:val="en-GB" w:eastAsia="en-US"/>
                                    </w:rPr>
                                    <w:t>, NCT01689129</w:t>
                                  </w:r>
                                </w:p>
                              </w:tc>
                              <w:tc>
                                <w:tcPr>
                                  <w:tcW w:w="1189"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T1DM</w:t>
                                  </w:r>
                                </w:p>
                              </w:tc>
                              <w:tc>
                                <w:tcPr>
                                  <w:tcW w:w="1643"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(1) Japanese study; (2) Basal insulin (evening) + mealtime insulin</w:t>
                                  </w:r>
                                </w:p>
                              </w:tc>
                              <w:tc>
                                <w:tcPr>
                                  <w:tcW w:w="110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 xml:space="preserve">243 (122 </w:t>
                                  </w:r>
                                  <w:r w:rsidRPr="00650823">
                                    <w:rPr>
                                      <w:rFonts w:ascii="Book Antiqua" w:eastAsia="等线" w:hAnsi="Book Antiqua" w:cs="Calibri"/>
                                      <w:bCs/>
                                      <w:i/>
                                      <w:iCs/>
                                      <w:kern w:val="0"/>
                                      <w:sz w:val="24"/>
                                      <w:szCs w:val="24"/>
                                      <w:lang w:val="en-GB" w:eastAsia="en-US"/>
                                    </w:rPr>
                                    <w:t>vs</w:t>
                                  </w:r>
                                  <w:r w:rsidRPr="00650823">
                                    <w:rPr>
                                      <w:rFonts w:ascii="Book Antiqua" w:eastAsia="等线" w:hAnsi="Book Antiqua" w:cs="Calibri"/>
                                      <w:bCs/>
                                      <w:kern w:val="0"/>
                                      <w:sz w:val="24"/>
                                      <w:szCs w:val="24"/>
                                      <w:lang w:val="en-GB" w:eastAsia="en-US"/>
                                    </w:rPr>
                                    <w:t xml:space="preserve"> 121)</w:t>
                                  </w:r>
                                </w:p>
                              </w:tc>
                              <w:tc>
                                <w:tcPr>
                                  <w:tcW w:w="1150"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8.1</w:t>
                                  </w:r>
                                </w:p>
                              </w:tc>
                              <w:tc>
                                <w:tcPr>
                                  <w:tcW w:w="731"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-0.30</w:t>
                                  </w:r>
                                </w:p>
                              </w:tc>
                              <w:tc>
                                <w:tcPr>
                                  <w:tcW w:w="888"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-0.43</w:t>
                                  </w:r>
                                </w:p>
                              </w:tc>
                              <w:tc>
                                <w:tcPr>
                                  <w:tcW w:w="701"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62.3</w:t>
                                  </w:r>
                                </w:p>
                              </w:tc>
                              <w:tc>
                                <w:tcPr>
                                  <w:tcW w:w="756"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64.5</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2.5</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2.5</w:t>
                                  </w:r>
                                </w:p>
                              </w:tc>
                            </w:tr>
                            <w:tr w:rsidR="00650823" w:rsidRPr="00650823" w:rsidTr="002836A0">
                              <w:trPr>
                                <w:trHeight w:val="20"/>
                                <w:jc w:val="center"/>
                              </w:trPr>
                              <w:tc>
                                <w:tcPr>
                                  <w:tcW w:w="169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89"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4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0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50"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19" w:type="dxa"/>
                                  <w:gridSpan w:val="2"/>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 xml:space="preserve">difference: 0.13%, (95%CI -0.03 to 0.29) </w:t>
                                  </w:r>
                                </w:p>
                              </w:tc>
                              <w:tc>
                                <w:tcPr>
                                  <w:tcW w:w="701"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756"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r>
                            <w:tr w:rsidR="00650823" w:rsidRPr="00650823" w:rsidTr="002836A0">
                              <w:trPr>
                                <w:trHeight w:val="20"/>
                                <w:jc w:val="center"/>
                              </w:trPr>
                              <w:tc>
                                <w:tcPr>
                                  <w:tcW w:w="1693"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EDITION JP 2</w:t>
                                  </w:r>
                                  <w:r w:rsidRPr="00650823">
                                    <w:rPr>
                                      <w:rFonts w:ascii="Book Antiqua" w:eastAsia="等线" w:hAnsi="Book Antiqua" w:cs="Calibri"/>
                                      <w:bCs/>
                                      <w:kern w:val="0"/>
                                      <w:sz w:val="24"/>
                                      <w:szCs w:val="24"/>
                                      <w:vertAlign w:val="superscript"/>
                                      <w:lang w:val="en-GB" w:eastAsia="en-US"/>
                                    </w:rPr>
                                    <w:t>[29]</w:t>
                                  </w:r>
                                  <w:r w:rsidRPr="00650823">
                                    <w:rPr>
                                      <w:rFonts w:ascii="Book Antiqua" w:eastAsia="等线" w:hAnsi="Book Antiqua" w:cs="Calibri"/>
                                      <w:bCs/>
                                      <w:kern w:val="0"/>
                                      <w:sz w:val="24"/>
                                      <w:szCs w:val="24"/>
                                      <w:lang w:val="en-GB" w:eastAsia="en-US"/>
                                    </w:rPr>
                                    <w:t>, NCT01689142</w:t>
                                  </w:r>
                                </w:p>
                              </w:tc>
                              <w:tc>
                                <w:tcPr>
                                  <w:tcW w:w="1189" w:type="dxa"/>
                                  <w:vMerge w:val="restart"/>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Calibri"/>
                                      <w:bCs/>
                                      <w:kern w:val="0"/>
                                      <w:sz w:val="24"/>
                                      <w:szCs w:val="24"/>
                                      <w:lang w:val="en-GB" w:eastAsia="en-US"/>
                                    </w:rPr>
                                    <w:t>T2DM</w:t>
                                  </w:r>
                                </w:p>
                              </w:tc>
                              <w:tc>
                                <w:tcPr>
                                  <w:tcW w:w="1643" w:type="dxa"/>
                                  <w:vMerge w:val="restart"/>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(1) Japanese study; (2) Basal insulin (evening) + OADs</w:t>
                                  </w:r>
                                </w:p>
                              </w:tc>
                              <w:tc>
                                <w:tcPr>
                                  <w:tcW w:w="110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 xml:space="preserve">240 (120 </w:t>
                                  </w:r>
                                  <w:r w:rsidRPr="00650823">
                                    <w:rPr>
                                      <w:rFonts w:ascii="Book Antiqua" w:eastAsia="等线" w:hAnsi="Book Antiqua" w:cs="Calibri"/>
                                      <w:bCs/>
                                      <w:i/>
                                      <w:iCs/>
                                      <w:kern w:val="0"/>
                                      <w:sz w:val="24"/>
                                      <w:szCs w:val="24"/>
                                      <w:lang w:val="en-GB" w:eastAsia="en-US"/>
                                    </w:rPr>
                                    <w:t>vs</w:t>
                                  </w:r>
                                  <w:r w:rsidRPr="00650823">
                                    <w:rPr>
                                      <w:rFonts w:ascii="Book Antiqua" w:eastAsia="等线" w:hAnsi="Book Antiqua" w:cs="Calibri"/>
                                      <w:bCs/>
                                      <w:kern w:val="0"/>
                                      <w:sz w:val="24"/>
                                      <w:szCs w:val="24"/>
                                      <w:lang w:val="en-GB" w:eastAsia="en-US"/>
                                    </w:rPr>
                                    <w:t xml:space="preserve"> 120)</w:t>
                                  </w:r>
                                </w:p>
                              </w:tc>
                              <w:tc>
                                <w:tcPr>
                                  <w:tcW w:w="1150"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8.0</w:t>
                                  </w:r>
                                </w:p>
                              </w:tc>
                              <w:tc>
                                <w:tcPr>
                                  <w:tcW w:w="731"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-0.45</w:t>
                                  </w:r>
                                </w:p>
                              </w:tc>
                              <w:tc>
                                <w:tcPr>
                                  <w:tcW w:w="888"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-0.55</w:t>
                                  </w:r>
                                </w:p>
                              </w:tc>
                              <w:tc>
                                <w:tcPr>
                                  <w:tcW w:w="701"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58.3</w:t>
                                  </w:r>
                                </w:p>
                              </w:tc>
                              <w:tc>
                                <w:tcPr>
                                  <w:tcW w:w="756"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56.7</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4.2</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3.3</w:t>
                                  </w:r>
                                </w:p>
                              </w:tc>
                            </w:tr>
                            <w:tr w:rsidR="00650823" w:rsidRPr="00650823" w:rsidTr="002836A0">
                              <w:trPr>
                                <w:trHeight w:val="20"/>
                                <w:jc w:val="center"/>
                              </w:trPr>
                              <w:tc>
                                <w:tcPr>
                                  <w:tcW w:w="169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89" w:type="dxa"/>
                                  <w:vMerge/>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Calibri"/>
                                      <w:bCs/>
                                      <w:kern w:val="0"/>
                                      <w:sz w:val="24"/>
                                      <w:szCs w:val="24"/>
                                      <w:lang w:val="en-GB" w:eastAsia="en-US"/>
                                    </w:rPr>
                                  </w:pPr>
                                </w:p>
                              </w:tc>
                              <w:tc>
                                <w:tcPr>
                                  <w:tcW w:w="164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0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50"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19" w:type="dxa"/>
                                  <w:gridSpan w:val="2"/>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difference: 0.10%, (95%CI -0.08 to 0.27)</w:t>
                                  </w:r>
                                </w:p>
                              </w:tc>
                              <w:tc>
                                <w:tcPr>
                                  <w:tcW w:w="701"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756"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r>
                          </w:tbl>
                          <w:p w:rsidR="00650823" w:rsidRPr="00850254" w:rsidRDefault="00650823" w:rsidP="00850254">
                            <w:pPr>
                              <w:widowControl/>
                              <w:spacing w:before="120" w:line="360" w:lineRule="auto"/>
                              <w:rPr>
                                <w:rFonts w:ascii="Book Antiqua" w:eastAsia="等线" w:hAnsi="Book Antiqua" w:cs="Times New Roman"/>
                                <w:bCs/>
                                <w:kern w:val="0"/>
                                <w:sz w:val="24"/>
                                <w:szCs w:val="24"/>
                                <w:lang w:val="en-GB" w:eastAsia="en-US"/>
                              </w:rPr>
                            </w:pPr>
                            <w:r w:rsidRPr="00650823">
                              <w:rPr>
                                <w:rFonts w:ascii="Book Antiqua" w:eastAsia="等线" w:hAnsi="Book Antiqua" w:cs="Times New Roman"/>
                                <w:bCs/>
                                <w:kern w:val="0"/>
                                <w:sz w:val="24"/>
                                <w:szCs w:val="24"/>
                                <w:lang w:val="en-GB" w:eastAsia="en-US"/>
                              </w:rPr>
                              <w:t>A1C: Glycated haemoglobin A</w:t>
                            </w:r>
                            <w:r w:rsidRPr="00650823">
                              <w:rPr>
                                <w:rFonts w:ascii="Book Antiqua" w:eastAsia="等线" w:hAnsi="Book Antiqua" w:cs="Times New Roman"/>
                                <w:bCs/>
                                <w:kern w:val="0"/>
                                <w:sz w:val="24"/>
                                <w:szCs w:val="24"/>
                                <w:vertAlign w:val="subscript"/>
                                <w:lang w:val="en-GB" w:eastAsia="en-US"/>
                              </w:rPr>
                              <w:t>1C</w:t>
                            </w:r>
                            <w:r w:rsidRPr="00650823">
                              <w:rPr>
                                <w:rFonts w:ascii="Book Antiqua" w:eastAsia="等线" w:hAnsi="Book Antiqua" w:cs="Times New Roman"/>
                                <w:bCs/>
                                <w:kern w:val="0"/>
                                <w:sz w:val="24"/>
                                <w:szCs w:val="24"/>
                                <w:lang w:val="en-GB" w:eastAsia="en-US"/>
                              </w:rPr>
                              <w:t>; CI: Confidence interval; Gla-100: Insulin glarg</w:t>
                            </w:r>
                            <w:r w:rsidRPr="00650823">
                              <w:rPr>
                                <w:rFonts w:ascii="Book Antiqua" w:eastAsia="等线" w:hAnsi="Book Antiqua" w:cs="Times New Roman"/>
                                <w:kern w:val="0"/>
                                <w:sz w:val="24"/>
                                <w:szCs w:val="24"/>
                                <w:lang w:val="en-GB" w:eastAsia="en-US"/>
                              </w:rPr>
                              <w:t>ine 100 U/mL; Gla-300: Insulin glargine 300 U/mL; OADs: Oral antidiabetic drugs; T1DM: Type 1 diabetes mellitus; T2DM: Type 2 diabetes mellitus; TEAE: Treatment emergent adverse event.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" filled="f" strokeweight=".5pt">
                <v:textbox style="mso-fit-shape-to-text:t">
                  <w:txbxContent>
                    <w:p w:rsidR="00650823" w:rsidRPr="00650823" w:rsidRDefault="00650823" w:rsidP="00650823">
                      <w:pPr>
                        <w:widowControl/>
                        <w:spacing w:line="360" w:lineRule="auto"/>
                        <w:rPr>
                          <w:rFonts w:ascii="Book Antiqua" w:eastAsia="等线" w:hAnsi="Book Antiqua" w:cs="Times New Roman"/>
                          <w:b/>
                          <w:kern w:val="0"/>
                          <w:sz w:val="24"/>
                          <w:szCs w:val="24"/>
                          <w:lang w:val="en-GB" w:eastAsia="en-US"/>
                        </w:rPr>
                      </w:pPr>
                      <w:r w:rsidRPr="00650823">
                        <w:rPr>
                          <w:rFonts w:ascii="Book Antiqua" w:eastAsia="Calibri" w:hAnsi="Book Antiqua" w:cs="Times New Roman"/>
                          <w:b/>
                          <w:kern w:val="0"/>
                          <w:sz w:val="24"/>
                          <w:szCs w:val="24"/>
                          <w:lang w:val="en-GB" w:eastAsia="en-US"/>
                        </w:rPr>
                        <w:t xml:space="preserve">Table </w:t>
                      </w:r>
                      <w:proofErr w:type="gramStart"/>
                      <w:r w:rsidRPr="00650823">
                        <w:rPr>
                          <w:rFonts w:ascii="Book Antiqua" w:eastAsia="Calibri" w:hAnsi="Book Antiqua" w:cs="Times New Roman"/>
                          <w:b/>
                          <w:kern w:val="0"/>
                          <w:sz w:val="24"/>
                          <w:szCs w:val="24"/>
                          <w:lang w:val="en-GB" w:eastAsia="en-US"/>
                        </w:rPr>
                        <w:t xml:space="preserve">1 </w:t>
                      </w:r>
                      <w:r>
                        <w:rPr>
                          <w:rFonts w:ascii="Book Antiqua" w:hAnsi="Book Antiqua" w:cs="Times New Roman" w:hint="eastAsia"/>
                          <w:b/>
                          <w:kern w:val="0"/>
                          <w:sz w:val="24"/>
                          <w:szCs w:val="24"/>
                          <w:lang w:val="en-GB"/>
                        </w:rPr>
                        <w:t xml:space="preserve"> </w:t>
                      </w:r>
                      <w:r w:rsidRPr="00650823">
                        <w:rPr>
                          <w:rFonts w:ascii="Book Antiqua" w:eastAsia="Calibri" w:hAnsi="Book Antiqua" w:cs="Times New Roman"/>
                          <w:b/>
                          <w:kern w:val="0"/>
                          <w:sz w:val="24"/>
                          <w:szCs w:val="24"/>
                          <w:lang w:val="en-GB" w:eastAsia="en-US"/>
                        </w:rPr>
                        <w:t>Efficacy</w:t>
                      </w:r>
                      <w:proofErr w:type="gramEnd"/>
                      <w:r w:rsidRPr="00650823">
                        <w:rPr>
                          <w:rFonts w:ascii="Book Antiqua" w:eastAsia="Calibri" w:hAnsi="Book Antiqua" w:cs="Times New Roman"/>
                          <w:b/>
                          <w:kern w:val="0"/>
                          <w:sz w:val="24"/>
                          <w:szCs w:val="24"/>
                          <w:lang w:val="en-GB" w:eastAsia="en-US"/>
                        </w:rPr>
                        <w:t xml:space="preserve"> and safety of Gla-300 </w:t>
                      </w:r>
                      <w:r w:rsidRPr="00650823">
                        <w:rPr>
                          <w:rFonts w:ascii="Book Antiqua" w:eastAsia="Calibri" w:hAnsi="Book Antiqua" w:cs="Times New Roman"/>
                          <w:b/>
                          <w:i/>
                          <w:iCs/>
                          <w:kern w:val="0"/>
                          <w:sz w:val="24"/>
                          <w:szCs w:val="24"/>
                          <w:lang w:val="en-GB" w:eastAsia="en-US"/>
                        </w:rPr>
                        <w:t>vs</w:t>
                      </w:r>
                      <w:r w:rsidRPr="00650823">
                        <w:rPr>
                          <w:rFonts w:ascii="Book Antiqua" w:eastAsia="Calibri" w:hAnsi="Book Antiqua" w:cs="Times New Roman"/>
                          <w:b/>
                          <w:kern w:val="0"/>
                          <w:sz w:val="24"/>
                          <w:szCs w:val="24"/>
                          <w:lang w:val="en-GB" w:eastAsia="en-US"/>
                        </w:rPr>
                        <w:t xml:space="preserve"> Gla-100 across the EDITION Phase 3 Clinical Trial Program</w:t>
                      </w:r>
                    </w:p>
                    <w:tbl>
                      <w:tblPr>
                        <w:tblW w:w="6369" w:type="pct"/>
                        <w:jc w:val="center"/>
                        <w:tblBorders>
                          <w:top w:val="single" w:sz="4" w:space="0" w:color="auto"/>
                          <w:bottom w:val="single" w:sz="4" w:space="0" w:color="auto"/>
                        </w:tblBorders>
                        <w:tblLook w:val="04A0" w:firstRow="1" w:lastRow="0" w:firstColumn="1" w:lastColumn="0" w:noHBand="0" w:noVBand="1"/>
                      </w:tblPr>
                      <w:tblGrid>
                        <w:gridCol w:w="1693"/>
                        <w:gridCol w:w="1189"/>
                        <w:gridCol w:w="1622"/>
                        <w:gridCol w:w="1136"/>
                        <w:gridCol w:w="1150"/>
                        <w:gridCol w:w="1056"/>
                        <w:gridCol w:w="1056"/>
                        <w:gridCol w:w="1056"/>
                        <w:gridCol w:w="1056"/>
                        <w:gridCol w:w="1056"/>
                        <w:gridCol w:w="1056"/>
                      </w:tblGrid>
                      <w:tr w:rsidR="00650823" w:rsidRPr="00650823" w:rsidTr="002836A0">
                        <w:trPr>
                          <w:trHeight w:val="20"/>
                          <w:tblHeader/>
                          <w:jc w:val="center"/>
                        </w:trPr>
                        <w:tc>
                          <w:tcPr>
                            <w:tcW w:w="1693" w:type="dxa"/>
                            <w:vMerge w:val="restart"/>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Study (ref)/Registry</w:t>
                            </w:r>
                          </w:p>
                        </w:tc>
                        <w:tc>
                          <w:tcPr>
                            <w:tcW w:w="1189" w:type="dxa"/>
                            <w:vMerge w:val="restart"/>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 xml:space="preserve">Diabetes type </w:t>
                            </w:r>
                          </w:p>
                        </w:tc>
                        <w:tc>
                          <w:tcPr>
                            <w:tcW w:w="1643" w:type="dxa"/>
                            <w:vMerge w:val="restart"/>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Population</w:t>
                            </w:r>
                          </w:p>
                        </w:tc>
                        <w:tc>
                          <w:tcPr>
                            <w:tcW w:w="1102" w:type="dxa"/>
                            <w:vMerge w:val="restart"/>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i/>
                                <w:iCs/>
                                <w:kern w:val="0"/>
                                <w:sz w:val="24"/>
                                <w:szCs w:val="24"/>
                                <w:lang w:val="en-GB" w:eastAsia="en-US"/>
                              </w:rPr>
                              <w:t>n</w:t>
                            </w:r>
                            <w:r w:rsidRPr="00650823">
                              <w:rPr>
                                <w:rFonts w:ascii="Book Antiqua" w:eastAsia="等线" w:hAnsi="Book Antiqua" w:cs="Calibri"/>
                                <w:b/>
                                <w:kern w:val="0"/>
                                <w:sz w:val="24"/>
                                <w:szCs w:val="24"/>
                                <w:lang w:val="en-GB" w:eastAsia="en-US"/>
                              </w:rPr>
                              <w:t xml:space="preserve"> (Gla-300 </w:t>
                            </w:r>
                            <w:r w:rsidRPr="00650823">
                              <w:rPr>
                                <w:rFonts w:ascii="Book Antiqua" w:eastAsia="等线" w:hAnsi="Book Antiqua" w:cs="Calibri"/>
                                <w:b/>
                                <w:i/>
                                <w:iCs/>
                                <w:kern w:val="0"/>
                                <w:sz w:val="24"/>
                                <w:szCs w:val="24"/>
                                <w:lang w:val="en-GB" w:eastAsia="en-US"/>
                              </w:rPr>
                              <w:t>vs</w:t>
                            </w:r>
                            <w:r w:rsidRPr="00650823">
                              <w:rPr>
                                <w:rFonts w:ascii="Book Antiqua" w:eastAsia="等线" w:hAnsi="Book Antiqua" w:cs="Calibri"/>
                                <w:b/>
                                <w:kern w:val="0"/>
                                <w:sz w:val="24"/>
                                <w:szCs w:val="24"/>
                                <w:lang w:val="en-GB" w:eastAsia="en-US"/>
                              </w:rPr>
                              <w:t xml:space="preserve"> Gla-100)</w:t>
                            </w:r>
                          </w:p>
                        </w:tc>
                        <w:tc>
                          <w:tcPr>
                            <w:tcW w:w="1150" w:type="dxa"/>
                            <w:vMerge w:val="restart"/>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GillSansStd"/>
                                <w:b/>
                                <w:kern w:val="0"/>
                                <w:sz w:val="24"/>
                                <w:szCs w:val="24"/>
                                <w:lang w:val="en-GB" w:eastAsia="en-US"/>
                              </w:rPr>
                              <w:t>Mean Baseline A1C (%)</w:t>
                            </w:r>
                          </w:p>
                        </w:tc>
                        <w:tc>
                          <w:tcPr>
                            <w:tcW w:w="1619" w:type="dxa"/>
                            <w:gridSpan w:val="2"/>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LS mean change in A1C from baseline to Month 6 (%)</w:t>
                            </w:r>
                          </w:p>
                        </w:tc>
                        <w:tc>
                          <w:tcPr>
                            <w:tcW w:w="1457" w:type="dxa"/>
                            <w:gridSpan w:val="2"/>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TEAEs (%)</w:t>
                            </w:r>
                          </w:p>
                        </w:tc>
                        <w:tc>
                          <w:tcPr>
                            <w:tcW w:w="1624" w:type="dxa"/>
                            <w:gridSpan w:val="2"/>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Serious TEAEs (%)</w:t>
                            </w:r>
                          </w:p>
                        </w:tc>
                      </w:tr>
                      <w:tr w:rsidR="00650823" w:rsidRPr="00650823" w:rsidTr="002836A0">
                        <w:trPr>
                          <w:trHeight w:val="20"/>
                          <w:tblHeader/>
                          <w:jc w:val="center"/>
                        </w:trPr>
                        <w:tc>
                          <w:tcPr>
                            <w:tcW w:w="1693" w:type="dxa"/>
                            <w:vMerge/>
                            <w:tcBorders>
                              <w:top w:val="nil"/>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p>
                        </w:tc>
                        <w:tc>
                          <w:tcPr>
                            <w:tcW w:w="1189" w:type="dxa"/>
                            <w:vMerge/>
                            <w:tcBorders>
                              <w:top w:val="nil"/>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p>
                        </w:tc>
                        <w:tc>
                          <w:tcPr>
                            <w:tcW w:w="1643" w:type="dxa"/>
                            <w:vMerge/>
                            <w:tcBorders>
                              <w:top w:val="nil"/>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p>
                        </w:tc>
                        <w:tc>
                          <w:tcPr>
                            <w:tcW w:w="1102" w:type="dxa"/>
                            <w:vMerge/>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p>
                        </w:tc>
                        <w:tc>
                          <w:tcPr>
                            <w:tcW w:w="1150" w:type="dxa"/>
                            <w:vMerge/>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GillSansStd"/>
                                <w:kern w:val="0"/>
                                <w:sz w:val="24"/>
                                <w:szCs w:val="24"/>
                                <w:lang w:val="en-GB" w:eastAsia="en-US"/>
                              </w:rPr>
                            </w:pPr>
                          </w:p>
                        </w:tc>
                        <w:tc>
                          <w:tcPr>
                            <w:tcW w:w="731" w:type="dxa"/>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Gla-300</w:t>
                            </w:r>
                          </w:p>
                        </w:tc>
                        <w:tc>
                          <w:tcPr>
                            <w:tcW w:w="888" w:type="dxa"/>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Gla-100</w:t>
                            </w:r>
                          </w:p>
                        </w:tc>
                        <w:tc>
                          <w:tcPr>
                            <w:tcW w:w="701" w:type="dxa"/>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Gla-300</w:t>
                            </w:r>
                          </w:p>
                        </w:tc>
                        <w:tc>
                          <w:tcPr>
                            <w:tcW w:w="756" w:type="dxa"/>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Gla-100</w:t>
                            </w:r>
                          </w:p>
                        </w:tc>
                        <w:tc>
                          <w:tcPr>
                            <w:tcW w:w="812" w:type="dxa"/>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Gla-300</w:t>
                            </w:r>
                          </w:p>
                        </w:tc>
                        <w:tc>
                          <w:tcPr>
                            <w:tcW w:w="812" w:type="dxa"/>
                            <w:tcBorders>
                              <w:top w:val="single" w:sz="4" w:space="0" w:color="auto"/>
                              <w:bottom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
                                <w:kern w:val="0"/>
                                <w:sz w:val="24"/>
                                <w:szCs w:val="24"/>
                                <w:lang w:val="en-GB" w:eastAsia="en-US"/>
                              </w:rPr>
                            </w:pPr>
                            <w:r w:rsidRPr="00650823">
                              <w:rPr>
                                <w:rFonts w:ascii="Book Antiqua" w:eastAsia="等线" w:hAnsi="Book Antiqua" w:cs="Calibri"/>
                                <w:b/>
                                <w:kern w:val="0"/>
                                <w:sz w:val="24"/>
                                <w:szCs w:val="24"/>
                                <w:lang w:val="en-GB" w:eastAsia="en-US"/>
                              </w:rPr>
                              <w:t>Gla-100</w:t>
                            </w:r>
                          </w:p>
                        </w:tc>
                      </w:tr>
                      <w:tr w:rsidR="00650823" w:rsidRPr="00650823" w:rsidTr="002836A0">
                        <w:trPr>
                          <w:trHeight w:val="20"/>
                          <w:jc w:val="center"/>
                        </w:trPr>
                        <w:tc>
                          <w:tcPr>
                            <w:tcW w:w="1693"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EDITION 1</w:t>
                            </w:r>
                            <w:r w:rsidRPr="00650823">
                              <w:rPr>
                                <w:rFonts w:ascii="Book Antiqua" w:eastAsia="等线" w:hAnsi="Book Antiqua" w:cs="Calibri"/>
                                <w:bCs/>
                                <w:kern w:val="0"/>
                                <w:sz w:val="24"/>
                                <w:szCs w:val="24"/>
                                <w:vertAlign w:val="superscript"/>
                                <w:lang w:val="en-GB" w:eastAsia="en-US"/>
                              </w:rPr>
                              <w:t>[15]</w:t>
                            </w:r>
                            <w:r w:rsidRPr="00650823">
                              <w:rPr>
                                <w:rFonts w:ascii="Book Antiqua" w:eastAsia="等线" w:hAnsi="Book Antiqua" w:cs="Calibri"/>
                                <w:bCs/>
                                <w:kern w:val="0"/>
                                <w:sz w:val="24"/>
                                <w:szCs w:val="24"/>
                                <w:lang w:val="en-GB" w:eastAsia="en-US"/>
                              </w:rPr>
                              <w:t>, NCT01499082</w:t>
                            </w:r>
                          </w:p>
                        </w:tc>
                        <w:tc>
                          <w:tcPr>
                            <w:tcW w:w="1189"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T2DM</w:t>
                            </w:r>
                          </w:p>
                        </w:tc>
                        <w:tc>
                          <w:tcPr>
                            <w:tcW w:w="1643" w:type="dxa"/>
                            <w:vMerge w:val="restart"/>
                            <w:tcBorders>
                              <w:top w:val="single" w:sz="4" w:space="0" w:color="auto"/>
                            </w:tcBorders>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(1) Basal insulin users (≥ 42 U/d); (2) T2DM not adequately controlled; (3) Basal insulin (evening) + mealtime insulin</w:t>
                            </w:r>
                          </w:p>
                        </w:tc>
                        <w:tc>
                          <w:tcPr>
                            <w:tcW w:w="1102"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r w:rsidRPr="00650823">
                              <w:rPr>
                                <w:rFonts w:ascii="Book Antiqua" w:eastAsia="等线" w:hAnsi="Book Antiqua" w:cs="Times New Roman"/>
                                <w:bCs/>
                                <w:kern w:val="0"/>
                                <w:sz w:val="24"/>
                                <w:szCs w:val="24"/>
                                <w:lang w:val="en-GB" w:eastAsia="en-US"/>
                              </w:rPr>
                              <w:t xml:space="preserve">807 (404 </w:t>
                            </w:r>
                            <w:r w:rsidRPr="00650823">
                              <w:rPr>
                                <w:rFonts w:ascii="Book Antiqua" w:eastAsia="等线" w:hAnsi="Book Antiqua" w:cs="Times New Roman"/>
                                <w:bCs/>
                                <w:i/>
                                <w:iCs/>
                                <w:kern w:val="0"/>
                                <w:sz w:val="24"/>
                                <w:szCs w:val="24"/>
                                <w:lang w:val="en-GB" w:eastAsia="en-US"/>
                              </w:rPr>
                              <w:t>vs</w:t>
                            </w:r>
                            <w:r w:rsidRPr="00650823">
                              <w:rPr>
                                <w:rFonts w:ascii="Book Antiqua" w:eastAsia="等线" w:hAnsi="Book Antiqua" w:cs="Times New Roman"/>
                                <w:bCs/>
                                <w:kern w:val="0"/>
                                <w:sz w:val="24"/>
                                <w:szCs w:val="24"/>
                                <w:lang w:val="en-GB" w:eastAsia="en-US"/>
                              </w:rPr>
                              <w:t xml:space="preserve"> 403)</w:t>
                            </w:r>
                          </w:p>
                        </w:tc>
                        <w:tc>
                          <w:tcPr>
                            <w:tcW w:w="1150"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8.2</w:t>
                            </w:r>
                          </w:p>
                        </w:tc>
                        <w:tc>
                          <w:tcPr>
                            <w:tcW w:w="731" w:type="dxa"/>
                            <w:tcBorders>
                              <w:top w:val="single" w:sz="4" w:space="0" w:color="auto"/>
                            </w:tcBorders>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-0.83</w:t>
                            </w:r>
                          </w:p>
                        </w:tc>
                        <w:tc>
                          <w:tcPr>
                            <w:tcW w:w="888" w:type="dxa"/>
                            <w:tcBorders>
                              <w:top w:val="single" w:sz="4" w:space="0" w:color="auto"/>
                            </w:tcBorders>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-0.83</w:t>
                            </w:r>
                          </w:p>
                        </w:tc>
                        <w:tc>
                          <w:tcPr>
                            <w:tcW w:w="701"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NA</w:t>
                            </w:r>
                          </w:p>
                        </w:tc>
                        <w:tc>
                          <w:tcPr>
                            <w:tcW w:w="756"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NA</w:t>
                            </w:r>
                          </w:p>
                        </w:tc>
                        <w:tc>
                          <w:tcPr>
                            <w:tcW w:w="812"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6.4</w:t>
                            </w:r>
                          </w:p>
                        </w:tc>
                        <w:tc>
                          <w:tcPr>
                            <w:tcW w:w="812" w:type="dxa"/>
                            <w:vMerge w:val="restart"/>
                            <w:tcBorders>
                              <w:top w:val="single" w:sz="4" w:space="0" w:color="auto"/>
                            </w:tcBorders>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5.2</w:t>
                            </w:r>
                          </w:p>
                        </w:tc>
                      </w:tr>
                      <w:tr w:rsidR="00650823" w:rsidRPr="00650823" w:rsidTr="002836A0">
                        <w:trPr>
                          <w:trHeight w:val="20"/>
                          <w:jc w:val="center"/>
                        </w:trPr>
                        <w:tc>
                          <w:tcPr>
                            <w:tcW w:w="169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89"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43" w:type="dxa"/>
                            <w:vMerge/>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p>
                        </w:tc>
                        <w:tc>
                          <w:tcPr>
                            <w:tcW w:w="1102" w:type="dxa"/>
                            <w:vMerge/>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p>
                        </w:tc>
                        <w:tc>
                          <w:tcPr>
                            <w:tcW w:w="1150"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19" w:type="dxa"/>
                            <w:gridSpan w:val="2"/>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differ</w:t>
                            </w:r>
                            <w:r w:rsidRPr="00650823">
                              <w:rPr>
                                <w:rFonts w:ascii="Book Antiqua" w:eastAsia="等线" w:hAnsi="Book Antiqua" w:cs="Avenir LT Std 35 Light"/>
                                <w:bCs/>
                                <w:kern w:val="0"/>
                                <w:sz w:val="24"/>
                                <w:szCs w:val="24"/>
                                <w:lang w:val="en-GB" w:eastAsia="en-US"/>
                              </w:rPr>
                              <w:softHyphen/>
                              <w:t>ence: -0.00%, (95%CI: -0.11 to 0.11)</w:t>
                            </w:r>
                          </w:p>
                        </w:tc>
                        <w:tc>
                          <w:tcPr>
                            <w:tcW w:w="701"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756"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r>
                      <w:tr w:rsidR="00650823" w:rsidRPr="00650823" w:rsidTr="002836A0">
                        <w:trPr>
                          <w:trHeight w:val="20"/>
                          <w:jc w:val="center"/>
                        </w:trPr>
                        <w:tc>
                          <w:tcPr>
                            <w:tcW w:w="1693" w:type="dxa"/>
                            <w:vMerge w:val="restart"/>
                            <w:shd w:val="clear" w:color="auto" w:fill="auto"/>
                            <w:vAlign w:val="center"/>
                          </w:tcPr>
                          <w:p w:rsidR="00650823" w:rsidRPr="00650823" w:rsidRDefault="00650823" w:rsidP="00650823">
                            <w:pPr>
                              <w:widowControl/>
                              <w:tabs>
                                <w:tab w:val="left" w:pos="150"/>
                              </w:tabs>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EDITION 2</w:t>
                            </w:r>
                            <w:r w:rsidRPr="00650823">
                              <w:rPr>
                                <w:rFonts w:ascii="Book Antiqua" w:eastAsia="等线" w:hAnsi="Book Antiqua" w:cs="Calibri"/>
                                <w:bCs/>
                                <w:kern w:val="0"/>
                                <w:sz w:val="24"/>
                                <w:szCs w:val="24"/>
                                <w:vertAlign w:val="superscript"/>
                                <w:lang w:val="en-GB" w:eastAsia="en-US"/>
                              </w:rPr>
                              <w:t>[25]</w:t>
                            </w:r>
                            <w:r w:rsidRPr="00650823">
                              <w:rPr>
                                <w:rFonts w:ascii="Book Antiqua" w:eastAsia="等线" w:hAnsi="Book Antiqua" w:cs="Calibri"/>
                                <w:bCs/>
                                <w:kern w:val="0"/>
                                <w:sz w:val="24"/>
                                <w:szCs w:val="24"/>
                                <w:lang w:val="en-GB" w:eastAsia="en-US"/>
                              </w:rPr>
                              <w:t>, NCT01499095</w:t>
                            </w:r>
                          </w:p>
                        </w:tc>
                        <w:tc>
                          <w:tcPr>
                            <w:tcW w:w="1189"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T2DM</w:t>
                            </w:r>
                          </w:p>
                        </w:tc>
                        <w:tc>
                          <w:tcPr>
                            <w:tcW w:w="1643" w:type="dxa"/>
                            <w:vMerge w:val="restart"/>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 xml:space="preserve">(1) Basal insulin users (≥ 42 U/d); (2) </w:t>
                            </w:r>
                            <w:r w:rsidRPr="00650823">
                              <w:rPr>
                                <w:rFonts w:ascii="Book Antiqua" w:eastAsia="等线" w:hAnsi="Book Antiqua" w:cs="Calibri"/>
                                <w:bCs/>
                                <w:kern w:val="0"/>
                                <w:sz w:val="24"/>
                                <w:szCs w:val="24"/>
                                <w:lang w:val="fr-FR" w:eastAsia="en-US"/>
                              </w:rPr>
                              <w:t>Basal insulin (evening) + OADs</w:t>
                            </w:r>
                          </w:p>
                        </w:tc>
                        <w:tc>
                          <w:tcPr>
                            <w:tcW w:w="110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r w:rsidRPr="00650823">
                              <w:rPr>
                                <w:rFonts w:ascii="Book Antiqua" w:eastAsia="等线" w:hAnsi="Book Antiqua" w:cs="Times New Roman"/>
                                <w:bCs/>
                                <w:kern w:val="0"/>
                                <w:sz w:val="24"/>
                                <w:szCs w:val="24"/>
                                <w:lang w:val="en-GB" w:eastAsia="en-US"/>
                              </w:rPr>
                              <w:t xml:space="preserve">811 </w:t>
                            </w:r>
                            <w:r w:rsidRPr="00650823">
                              <w:rPr>
                                <w:rFonts w:ascii="Book Antiqua" w:eastAsia="等线" w:hAnsi="Book Antiqua" w:cs="Calibri"/>
                                <w:bCs/>
                                <w:kern w:val="0"/>
                                <w:sz w:val="24"/>
                                <w:szCs w:val="24"/>
                                <w:lang w:val="en-GB" w:eastAsia="en-US"/>
                              </w:rPr>
                              <w:t xml:space="preserve">(404 </w:t>
                            </w:r>
                            <w:r w:rsidRPr="00650823">
                              <w:rPr>
                                <w:rFonts w:ascii="Book Antiqua" w:eastAsia="等线" w:hAnsi="Book Antiqua" w:cs="Calibri"/>
                                <w:bCs/>
                                <w:i/>
                                <w:iCs/>
                                <w:kern w:val="0"/>
                                <w:sz w:val="24"/>
                                <w:szCs w:val="24"/>
                                <w:lang w:val="en-GB" w:eastAsia="en-US"/>
                              </w:rPr>
                              <w:t>vs</w:t>
                            </w:r>
                            <w:r w:rsidRPr="00650823">
                              <w:rPr>
                                <w:rFonts w:ascii="Book Antiqua" w:eastAsia="等线" w:hAnsi="Book Antiqua" w:cs="Calibri"/>
                                <w:bCs/>
                                <w:kern w:val="0"/>
                                <w:sz w:val="24"/>
                                <w:szCs w:val="24"/>
                                <w:lang w:val="en-GB" w:eastAsia="en-US"/>
                              </w:rPr>
                              <w:t xml:space="preserve"> 407)</w:t>
                            </w:r>
                          </w:p>
                        </w:tc>
                        <w:tc>
                          <w:tcPr>
                            <w:tcW w:w="1150"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8.2</w:t>
                            </w:r>
                          </w:p>
                        </w:tc>
                        <w:tc>
                          <w:tcPr>
                            <w:tcW w:w="731"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-0.57</w:t>
                            </w:r>
                          </w:p>
                        </w:tc>
                        <w:tc>
                          <w:tcPr>
                            <w:tcW w:w="888"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Avenir LT Std 35 Light"/>
                                <w:bCs/>
                                <w:kern w:val="0"/>
                                <w:sz w:val="24"/>
                                <w:szCs w:val="24"/>
                                <w:lang w:val="en-GB" w:eastAsia="en-US"/>
                              </w:rPr>
                              <w:t>-0.56</w:t>
                            </w:r>
                          </w:p>
                        </w:tc>
                        <w:tc>
                          <w:tcPr>
                            <w:tcW w:w="701"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58.8</w:t>
                            </w:r>
                          </w:p>
                        </w:tc>
                        <w:tc>
                          <w:tcPr>
                            <w:tcW w:w="756"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50.7</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3.7</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3.7</w:t>
                            </w:r>
                          </w:p>
                        </w:tc>
                      </w:tr>
                      <w:tr w:rsidR="00650823" w:rsidRPr="00650823" w:rsidTr="002836A0">
                        <w:trPr>
                          <w:trHeight w:val="20"/>
                          <w:jc w:val="center"/>
                        </w:trPr>
                        <w:tc>
                          <w:tcPr>
                            <w:tcW w:w="1693" w:type="dxa"/>
                            <w:vMerge/>
                            <w:shd w:val="clear" w:color="auto" w:fill="auto"/>
                            <w:vAlign w:val="center"/>
                          </w:tcPr>
                          <w:p w:rsidR="00650823" w:rsidRPr="00650823" w:rsidRDefault="00650823" w:rsidP="00650823">
                            <w:pPr>
                              <w:widowControl/>
                              <w:tabs>
                                <w:tab w:val="left" w:pos="150"/>
                              </w:tabs>
                              <w:spacing w:line="360" w:lineRule="auto"/>
                              <w:rPr>
                                <w:rFonts w:ascii="Book Antiqua" w:eastAsia="等线" w:hAnsi="Book Antiqua" w:cs="Calibri"/>
                                <w:bCs/>
                                <w:kern w:val="0"/>
                                <w:sz w:val="24"/>
                                <w:szCs w:val="24"/>
                                <w:lang w:val="en-GB" w:eastAsia="en-US"/>
                              </w:rPr>
                            </w:pPr>
                          </w:p>
                        </w:tc>
                        <w:tc>
                          <w:tcPr>
                            <w:tcW w:w="1189"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43" w:type="dxa"/>
                            <w:vMerge/>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p>
                        </w:tc>
                        <w:tc>
                          <w:tcPr>
                            <w:tcW w:w="1102" w:type="dxa"/>
                            <w:vMerge/>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p>
                        </w:tc>
                        <w:tc>
                          <w:tcPr>
                            <w:tcW w:w="1150"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19" w:type="dxa"/>
                            <w:gridSpan w:val="2"/>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differ</w:t>
                            </w:r>
                            <w:r w:rsidRPr="00650823">
                              <w:rPr>
                                <w:rFonts w:ascii="Book Antiqua" w:eastAsia="等线" w:hAnsi="Book Antiqua" w:cs="Avenir LT Std 35 Light"/>
                                <w:bCs/>
                                <w:kern w:val="0"/>
                                <w:sz w:val="24"/>
                                <w:szCs w:val="24"/>
                                <w:lang w:val="en-GB" w:eastAsia="en-US"/>
                              </w:rPr>
                              <w:softHyphen/>
                              <w:t>ence: -0.01%, (95%CI: -0.14 to 0.12)</w:t>
                            </w:r>
                          </w:p>
                        </w:tc>
                        <w:tc>
                          <w:tcPr>
                            <w:tcW w:w="701"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756"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r>
                      <w:tr w:rsidR="00650823" w:rsidRPr="00650823" w:rsidTr="002836A0">
                        <w:trPr>
                          <w:trHeight w:val="20"/>
                          <w:jc w:val="center"/>
                        </w:trPr>
                        <w:tc>
                          <w:tcPr>
                            <w:tcW w:w="1693"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EDITION 3</w:t>
                            </w:r>
                            <w:r w:rsidRPr="00650823">
                              <w:rPr>
                                <w:rFonts w:ascii="Book Antiqua" w:eastAsia="等线" w:hAnsi="Book Antiqua" w:cs="Calibri"/>
                                <w:bCs/>
                                <w:kern w:val="0"/>
                                <w:sz w:val="24"/>
                                <w:szCs w:val="24"/>
                                <w:vertAlign w:val="superscript"/>
                                <w:lang w:val="en-GB" w:eastAsia="en-US"/>
                              </w:rPr>
                              <w:t>[26]</w:t>
                            </w:r>
                            <w:r w:rsidRPr="00650823">
                              <w:rPr>
                                <w:rFonts w:ascii="Book Antiqua" w:eastAsia="等线" w:hAnsi="Book Antiqua" w:cs="Calibri"/>
                                <w:bCs/>
                                <w:kern w:val="0"/>
                                <w:sz w:val="24"/>
                                <w:szCs w:val="24"/>
                                <w:lang w:val="en-GB" w:eastAsia="en-US"/>
                              </w:rPr>
                              <w:t>, NCT01676220</w:t>
                            </w:r>
                          </w:p>
                        </w:tc>
                        <w:tc>
                          <w:tcPr>
                            <w:tcW w:w="1189"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T2DM</w:t>
                            </w:r>
                          </w:p>
                        </w:tc>
                        <w:tc>
                          <w:tcPr>
                            <w:tcW w:w="1643" w:type="dxa"/>
                            <w:vMerge w:val="restart"/>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Insulin-naïve (evening),</w:t>
                            </w:r>
                            <w:r w:rsidRPr="00650823">
                              <w:rPr>
                                <w:rFonts w:ascii="Book Antiqua" w:eastAsia="等线" w:hAnsi="Book Antiqua" w:cs="GillSansStd"/>
                                <w:bCs/>
                                <w:kern w:val="0"/>
                                <w:sz w:val="24"/>
                                <w:szCs w:val="24"/>
                                <w:lang w:val="en-GB" w:eastAsia="en-US"/>
                              </w:rPr>
                              <w:t xml:space="preserve"> </w:t>
                            </w:r>
                            <w:r w:rsidRPr="00650823">
                              <w:rPr>
                                <w:rFonts w:ascii="Book Antiqua" w:eastAsia="等线" w:hAnsi="Book Antiqua" w:cs="Calibri"/>
                                <w:bCs/>
                                <w:kern w:val="0"/>
                                <w:sz w:val="24"/>
                                <w:szCs w:val="24"/>
                                <w:lang w:val="en-GB" w:eastAsia="en-US"/>
                              </w:rPr>
                              <w:t>uncontrolled using noninsulin therapy</w:t>
                            </w:r>
                          </w:p>
                        </w:tc>
                        <w:tc>
                          <w:tcPr>
                            <w:tcW w:w="110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r w:rsidRPr="00650823">
                              <w:rPr>
                                <w:rFonts w:ascii="Book Antiqua" w:eastAsia="等线" w:hAnsi="Book Antiqua" w:cs="Times New Roman"/>
                                <w:bCs/>
                                <w:kern w:val="0"/>
                                <w:sz w:val="24"/>
                                <w:szCs w:val="24"/>
                                <w:lang w:val="en-GB" w:eastAsia="en-US"/>
                              </w:rPr>
                              <w:t xml:space="preserve">878 </w:t>
                            </w:r>
                            <w:r w:rsidRPr="00650823">
                              <w:rPr>
                                <w:rFonts w:ascii="Book Antiqua" w:eastAsia="等线" w:hAnsi="Book Antiqua" w:cs="Calibri"/>
                                <w:bCs/>
                                <w:kern w:val="0"/>
                                <w:sz w:val="24"/>
                                <w:szCs w:val="24"/>
                                <w:lang w:val="en-GB" w:eastAsia="en-US"/>
                              </w:rPr>
                              <w:t xml:space="preserve">(439 </w:t>
                            </w:r>
                            <w:r w:rsidRPr="00650823">
                              <w:rPr>
                                <w:rFonts w:ascii="Book Antiqua" w:eastAsia="等线" w:hAnsi="Book Antiqua" w:cs="Calibri"/>
                                <w:bCs/>
                                <w:i/>
                                <w:iCs/>
                                <w:kern w:val="0"/>
                                <w:sz w:val="24"/>
                                <w:szCs w:val="24"/>
                                <w:lang w:val="en-GB" w:eastAsia="en-US"/>
                              </w:rPr>
                              <w:t>vs</w:t>
                            </w:r>
                            <w:r w:rsidRPr="00650823">
                              <w:rPr>
                                <w:rFonts w:ascii="Book Antiqua" w:eastAsia="等线" w:hAnsi="Book Antiqua" w:cs="Calibri"/>
                                <w:bCs/>
                                <w:kern w:val="0"/>
                                <w:sz w:val="24"/>
                                <w:szCs w:val="24"/>
                                <w:lang w:val="en-GB" w:eastAsia="en-US"/>
                              </w:rPr>
                              <w:t xml:space="preserve"> 439)</w:t>
                            </w:r>
                          </w:p>
                        </w:tc>
                        <w:tc>
                          <w:tcPr>
                            <w:tcW w:w="1150"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8.5</w:t>
                            </w:r>
                          </w:p>
                        </w:tc>
                        <w:tc>
                          <w:tcPr>
                            <w:tcW w:w="731"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-1.42</w:t>
                            </w:r>
                          </w:p>
                        </w:tc>
                        <w:tc>
                          <w:tcPr>
                            <w:tcW w:w="888"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-1.46</w:t>
                            </w:r>
                          </w:p>
                        </w:tc>
                        <w:tc>
                          <w:tcPr>
                            <w:tcW w:w="701"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NA</w:t>
                            </w:r>
                          </w:p>
                        </w:tc>
                        <w:tc>
                          <w:tcPr>
                            <w:tcW w:w="756"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NA</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5.5</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5.9</w:t>
                            </w:r>
                          </w:p>
                        </w:tc>
                      </w:tr>
                      <w:tr w:rsidR="00650823" w:rsidRPr="00650823" w:rsidTr="002836A0">
                        <w:trPr>
                          <w:trHeight w:val="20"/>
                          <w:jc w:val="center"/>
                        </w:trPr>
                        <w:tc>
                          <w:tcPr>
                            <w:tcW w:w="169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89"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43" w:type="dxa"/>
                            <w:vMerge/>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p>
                        </w:tc>
                        <w:tc>
                          <w:tcPr>
                            <w:tcW w:w="1102" w:type="dxa"/>
                            <w:vMerge/>
                            <w:shd w:val="clear" w:color="auto" w:fill="auto"/>
                            <w:vAlign w:val="center"/>
                          </w:tcPr>
                          <w:p w:rsidR="00650823" w:rsidRPr="00650823" w:rsidRDefault="00650823" w:rsidP="00650823">
                            <w:pPr>
                              <w:widowControl/>
                              <w:spacing w:line="360" w:lineRule="auto"/>
                              <w:rPr>
                                <w:rFonts w:ascii="Book Antiqua" w:eastAsia="等线" w:hAnsi="Book Antiqua" w:cs="Times New Roman"/>
                                <w:bCs/>
                                <w:kern w:val="0"/>
                                <w:sz w:val="24"/>
                                <w:szCs w:val="24"/>
                                <w:lang w:val="en-GB" w:eastAsia="en-US"/>
                              </w:rPr>
                            </w:pPr>
                          </w:p>
                        </w:tc>
                        <w:tc>
                          <w:tcPr>
                            <w:tcW w:w="1150"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19" w:type="dxa"/>
                            <w:gridSpan w:val="2"/>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difference: 0.04%, (95%CI -0.09 to 0.17)</w:t>
                            </w:r>
                          </w:p>
                        </w:tc>
                        <w:tc>
                          <w:tcPr>
                            <w:tcW w:w="701"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756"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r>
                      <w:tr w:rsidR="00650823" w:rsidRPr="00650823" w:rsidTr="002836A0">
                        <w:trPr>
                          <w:trHeight w:val="20"/>
                          <w:jc w:val="center"/>
                        </w:trPr>
                        <w:tc>
                          <w:tcPr>
                            <w:tcW w:w="1693"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EDITION 4</w:t>
                            </w:r>
                            <w:r w:rsidRPr="00650823">
                              <w:rPr>
                                <w:rFonts w:ascii="Book Antiqua" w:eastAsia="等线" w:hAnsi="Book Antiqua" w:cs="Calibri"/>
                                <w:bCs/>
                                <w:kern w:val="0"/>
                                <w:sz w:val="24"/>
                                <w:szCs w:val="24"/>
                                <w:vertAlign w:val="superscript"/>
                                <w:lang w:val="en-GB" w:eastAsia="en-US"/>
                              </w:rPr>
                              <w:t>[27]</w:t>
                            </w:r>
                            <w:r w:rsidRPr="00650823">
                              <w:rPr>
                                <w:rFonts w:ascii="Book Antiqua" w:eastAsia="等线" w:hAnsi="Book Antiqua" w:cs="Calibri"/>
                                <w:bCs/>
                                <w:kern w:val="0"/>
                                <w:sz w:val="24"/>
                                <w:szCs w:val="24"/>
                                <w:lang w:val="en-GB" w:eastAsia="en-US"/>
                              </w:rPr>
                              <w:t>, NCT01683266</w:t>
                            </w:r>
                          </w:p>
                        </w:tc>
                        <w:tc>
                          <w:tcPr>
                            <w:tcW w:w="1189"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T1DM</w:t>
                            </w:r>
                          </w:p>
                        </w:tc>
                        <w:tc>
                          <w:tcPr>
                            <w:tcW w:w="1643"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Avenir LT Std 35 Light"/>
                                <w:bCs/>
                                <w:kern w:val="0"/>
                                <w:sz w:val="24"/>
                                <w:szCs w:val="24"/>
                                <w:lang w:val="en-GB" w:eastAsia="en-US"/>
                              </w:rPr>
                              <w:t>Basal insulin (morning or evening) + mealtime insulin</w:t>
                            </w:r>
                          </w:p>
                        </w:tc>
                        <w:tc>
                          <w:tcPr>
                            <w:tcW w:w="110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 xml:space="preserve">549 (274 </w:t>
                            </w:r>
                            <w:r w:rsidRPr="00650823">
                              <w:rPr>
                                <w:rFonts w:ascii="Book Antiqua" w:eastAsia="等线" w:hAnsi="Book Antiqua" w:cs="Calibri"/>
                                <w:bCs/>
                                <w:i/>
                                <w:iCs/>
                                <w:kern w:val="0"/>
                                <w:sz w:val="24"/>
                                <w:szCs w:val="24"/>
                                <w:lang w:val="en-GB" w:eastAsia="en-US"/>
                              </w:rPr>
                              <w:t>vs</w:t>
                            </w:r>
                            <w:r w:rsidRPr="00650823">
                              <w:rPr>
                                <w:rFonts w:ascii="Book Antiqua" w:eastAsia="等线" w:hAnsi="Book Antiqua" w:cs="Calibri"/>
                                <w:bCs/>
                                <w:kern w:val="0"/>
                                <w:sz w:val="24"/>
                                <w:szCs w:val="24"/>
                                <w:lang w:val="en-GB" w:eastAsia="en-US"/>
                              </w:rPr>
                              <w:t xml:space="preserve"> 275)</w:t>
                            </w:r>
                          </w:p>
                        </w:tc>
                        <w:tc>
                          <w:tcPr>
                            <w:tcW w:w="1150"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8.1</w:t>
                            </w:r>
                          </w:p>
                        </w:tc>
                        <w:tc>
                          <w:tcPr>
                            <w:tcW w:w="731"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-0.42</w:t>
                            </w:r>
                          </w:p>
                        </w:tc>
                        <w:tc>
                          <w:tcPr>
                            <w:tcW w:w="888"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-0.44</w:t>
                            </w:r>
                          </w:p>
                        </w:tc>
                        <w:tc>
                          <w:tcPr>
                            <w:tcW w:w="701"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60.9</w:t>
                            </w:r>
                          </w:p>
                        </w:tc>
                        <w:tc>
                          <w:tcPr>
                            <w:tcW w:w="756"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58.2</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6.2</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8.0</w:t>
                            </w:r>
                          </w:p>
                        </w:tc>
                      </w:tr>
                      <w:tr w:rsidR="00650823" w:rsidRPr="00650823" w:rsidTr="002836A0">
                        <w:trPr>
                          <w:trHeight w:val="20"/>
                          <w:jc w:val="center"/>
                        </w:trPr>
                        <w:tc>
                          <w:tcPr>
                            <w:tcW w:w="169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89"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4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0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50"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19" w:type="dxa"/>
                            <w:gridSpan w:val="2"/>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difference: 0.04%, (95%CI -0.10 to 0.19)</w:t>
                            </w:r>
                          </w:p>
                        </w:tc>
                        <w:tc>
                          <w:tcPr>
                            <w:tcW w:w="701"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756"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r>
                      <w:tr w:rsidR="00650823" w:rsidRPr="00650823" w:rsidTr="002836A0">
                        <w:trPr>
                          <w:trHeight w:val="20"/>
                          <w:jc w:val="center"/>
                        </w:trPr>
                        <w:tc>
                          <w:tcPr>
                            <w:tcW w:w="1693"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EDITION JP 1</w:t>
                            </w:r>
                            <w:r w:rsidRPr="00650823">
                              <w:rPr>
                                <w:rFonts w:ascii="Book Antiqua" w:eastAsia="等线" w:hAnsi="Book Antiqua" w:cs="Calibri"/>
                                <w:bCs/>
                                <w:kern w:val="0"/>
                                <w:sz w:val="24"/>
                                <w:szCs w:val="24"/>
                                <w:vertAlign w:val="superscript"/>
                                <w:lang w:val="en-GB" w:eastAsia="en-US"/>
                              </w:rPr>
                              <w:t>[28]</w:t>
                            </w:r>
                            <w:r w:rsidRPr="00650823">
                              <w:rPr>
                                <w:rFonts w:ascii="Book Antiqua" w:eastAsia="等线" w:hAnsi="Book Antiqua" w:cs="Calibri"/>
                                <w:bCs/>
                                <w:kern w:val="0"/>
                                <w:sz w:val="24"/>
                                <w:szCs w:val="24"/>
                                <w:lang w:val="en-GB" w:eastAsia="en-US"/>
                              </w:rPr>
                              <w:t>, NCT01689129</w:t>
                            </w:r>
                          </w:p>
                        </w:tc>
                        <w:tc>
                          <w:tcPr>
                            <w:tcW w:w="1189"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T1DM</w:t>
                            </w:r>
                          </w:p>
                        </w:tc>
                        <w:tc>
                          <w:tcPr>
                            <w:tcW w:w="1643"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(1) Japanese study; (2) Basal insulin (evening) + mealtime insulin</w:t>
                            </w:r>
                          </w:p>
                        </w:tc>
                        <w:tc>
                          <w:tcPr>
                            <w:tcW w:w="110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 xml:space="preserve">243 (122 </w:t>
                            </w:r>
                            <w:r w:rsidRPr="00650823">
                              <w:rPr>
                                <w:rFonts w:ascii="Book Antiqua" w:eastAsia="等线" w:hAnsi="Book Antiqua" w:cs="Calibri"/>
                                <w:bCs/>
                                <w:i/>
                                <w:iCs/>
                                <w:kern w:val="0"/>
                                <w:sz w:val="24"/>
                                <w:szCs w:val="24"/>
                                <w:lang w:val="en-GB" w:eastAsia="en-US"/>
                              </w:rPr>
                              <w:t>vs</w:t>
                            </w:r>
                            <w:r w:rsidRPr="00650823">
                              <w:rPr>
                                <w:rFonts w:ascii="Book Antiqua" w:eastAsia="等线" w:hAnsi="Book Antiqua" w:cs="Calibri"/>
                                <w:bCs/>
                                <w:kern w:val="0"/>
                                <w:sz w:val="24"/>
                                <w:szCs w:val="24"/>
                                <w:lang w:val="en-GB" w:eastAsia="en-US"/>
                              </w:rPr>
                              <w:t xml:space="preserve"> 121)</w:t>
                            </w:r>
                          </w:p>
                        </w:tc>
                        <w:tc>
                          <w:tcPr>
                            <w:tcW w:w="1150"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8.1</w:t>
                            </w:r>
                          </w:p>
                        </w:tc>
                        <w:tc>
                          <w:tcPr>
                            <w:tcW w:w="731"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-0.30</w:t>
                            </w:r>
                          </w:p>
                        </w:tc>
                        <w:tc>
                          <w:tcPr>
                            <w:tcW w:w="888"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-0.43</w:t>
                            </w:r>
                          </w:p>
                        </w:tc>
                        <w:tc>
                          <w:tcPr>
                            <w:tcW w:w="701"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62.3</w:t>
                            </w:r>
                          </w:p>
                        </w:tc>
                        <w:tc>
                          <w:tcPr>
                            <w:tcW w:w="756"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64.5</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2.5</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2.5</w:t>
                            </w:r>
                          </w:p>
                        </w:tc>
                      </w:tr>
                      <w:tr w:rsidR="00650823" w:rsidRPr="00650823" w:rsidTr="002836A0">
                        <w:trPr>
                          <w:trHeight w:val="20"/>
                          <w:jc w:val="center"/>
                        </w:trPr>
                        <w:tc>
                          <w:tcPr>
                            <w:tcW w:w="169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89"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4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0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50"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19" w:type="dxa"/>
                            <w:gridSpan w:val="2"/>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 xml:space="preserve">difference: 0.13%, (95%CI -0.03 to 0.29) </w:t>
                            </w:r>
                          </w:p>
                        </w:tc>
                        <w:tc>
                          <w:tcPr>
                            <w:tcW w:w="701"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756"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r>
                      <w:tr w:rsidR="00650823" w:rsidRPr="00650823" w:rsidTr="002836A0">
                        <w:trPr>
                          <w:trHeight w:val="20"/>
                          <w:jc w:val="center"/>
                        </w:trPr>
                        <w:tc>
                          <w:tcPr>
                            <w:tcW w:w="1693"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EDITION JP 2</w:t>
                            </w:r>
                            <w:r w:rsidRPr="00650823">
                              <w:rPr>
                                <w:rFonts w:ascii="Book Antiqua" w:eastAsia="等线" w:hAnsi="Book Antiqua" w:cs="Calibri"/>
                                <w:bCs/>
                                <w:kern w:val="0"/>
                                <w:sz w:val="24"/>
                                <w:szCs w:val="24"/>
                                <w:vertAlign w:val="superscript"/>
                                <w:lang w:val="en-GB" w:eastAsia="en-US"/>
                              </w:rPr>
                              <w:t>[29]</w:t>
                            </w:r>
                            <w:r w:rsidRPr="00650823">
                              <w:rPr>
                                <w:rFonts w:ascii="Book Antiqua" w:eastAsia="等线" w:hAnsi="Book Antiqua" w:cs="Calibri"/>
                                <w:bCs/>
                                <w:kern w:val="0"/>
                                <w:sz w:val="24"/>
                                <w:szCs w:val="24"/>
                                <w:lang w:val="en-GB" w:eastAsia="en-US"/>
                              </w:rPr>
                              <w:t>, NCT01689142</w:t>
                            </w:r>
                          </w:p>
                        </w:tc>
                        <w:tc>
                          <w:tcPr>
                            <w:tcW w:w="1189" w:type="dxa"/>
                            <w:vMerge w:val="restart"/>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Calibri"/>
                                <w:bCs/>
                                <w:kern w:val="0"/>
                                <w:sz w:val="24"/>
                                <w:szCs w:val="24"/>
                                <w:lang w:val="en-GB" w:eastAsia="en-US"/>
                              </w:rPr>
                              <w:t>T2DM</w:t>
                            </w:r>
                          </w:p>
                        </w:tc>
                        <w:tc>
                          <w:tcPr>
                            <w:tcW w:w="1643" w:type="dxa"/>
                            <w:vMerge w:val="restart"/>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(1) Japanese study; (2) Basal insulin (evening) + OADs</w:t>
                            </w:r>
                          </w:p>
                        </w:tc>
                        <w:tc>
                          <w:tcPr>
                            <w:tcW w:w="110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 xml:space="preserve">240 (120 </w:t>
                            </w:r>
                            <w:r w:rsidRPr="00650823">
                              <w:rPr>
                                <w:rFonts w:ascii="Book Antiqua" w:eastAsia="等线" w:hAnsi="Book Antiqua" w:cs="Calibri"/>
                                <w:bCs/>
                                <w:i/>
                                <w:iCs/>
                                <w:kern w:val="0"/>
                                <w:sz w:val="24"/>
                                <w:szCs w:val="24"/>
                                <w:lang w:val="en-GB" w:eastAsia="en-US"/>
                              </w:rPr>
                              <w:t>vs</w:t>
                            </w:r>
                            <w:r w:rsidRPr="00650823">
                              <w:rPr>
                                <w:rFonts w:ascii="Book Antiqua" w:eastAsia="等线" w:hAnsi="Book Antiqua" w:cs="Calibri"/>
                                <w:bCs/>
                                <w:kern w:val="0"/>
                                <w:sz w:val="24"/>
                                <w:szCs w:val="24"/>
                                <w:lang w:val="en-GB" w:eastAsia="en-US"/>
                              </w:rPr>
                              <w:t xml:space="preserve"> 120)</w:t>
                            </w:r>
                          </w:p>
                        </w:tc>
                        <w:tc>
                          <w:tcPr>
                            <w:tcW w:w="1150"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8.0</w:t>
                            </w:r>
                          </w:p>
                        </w:tc>
                        <w:tc>
                          <w:tcPr>
                            <w:tcW w:w="731"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-0.45</w:t>
                            </w:r>
                          </w:p>
                        </w:tc>
                        <w:tc>
                          <w:tcPr>
                            <w:tcW w:w="888" w:type="dxa"/>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-0.55</w:t>
                            </w:r>
                          </w:p>
                        </w:tc>
                        <w:tc>
                          <w:tcPr>
                            <w:tcW w:w="701"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58.3</w:t>
                            </w:r>
                          </w:p>
                        </w:tc>
                        <w:tc>
                          <w:tcPr>
                            <w:tcW w:w="756"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56.7</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4.2</w:t>
                            </w:r>
                          </w:p>
                        </w:tc>
                        <w:tc>
                          <w:tcPr>
                            <w:tcW w:w="812" w:type="dxa"/>
                            <w:vMerge w:val="restart"/>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r w:rsidRPr="00650823">
                              <w:rPr>
                                <w:rFonts w:ascii="Book Antiqua" w:eastAsia="等线" w:hAnsi="Book Antiqua" w:cs="Calibri"/>
                                <w:bCs/>
                                <w:kern w:val="0"/>
                                <w:sz w:val="24"/>
                                <w:szCs w:val="24"/>
                                <w:lang w:val="en-GB" w:eastAsia="en-US"/>
                              </w:rPr>
                              <w:t>3.3</w:t>
                            </w:r>
                          </w:p>
                        </w:tc>
                      </w:tr>
                      <w:tr w:rsidR="00650823" w:rsidRPr="00650823" w:rsidTr="002836A0">
                        <w:trPr>
                          <w:trHeight w:val="20"/>
                          <w:jc w:val="center"/>
                        </w:trPr>
                        <w:tc>
                          <w:tcPr>
                            <w:tcW w:w="169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89" w:type="dxa"/>
                            <w:vMerge/>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Calibri"/>
                                <w:bCs/>
                                <w:kern w:val="0"/>
                                <w:sz w:val="24"/>
                                <w:szCs w:val="24"/>
                                <w:lang w:val="en-GB" w:eastAsia="en-US"/>
                              </w:rPr>
                            </w:pPr>
                          </w:p>
                        </w:tc>
                        <w:tc>
                          <w:tcPr>
                            <w:tcW w:w="1643"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0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150"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1619" w:type="dxa"/>
                            <w:gridSpan w:val="2"/>
                            <w:shd w:val="clear" w:color="auto" w:fill="auto"/>
                            <w:vAlign w:val="center"/>
                          </w:tcPr>
                          <w:p w:rsidR="00650823" w:rsidRPr="00650823" w:rsidRDefault="00650823" w:rsidP="00650823">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650823">
                              <w:rPr>
                                <w:rFonts w:ascii="Book Antiqua" w:eastAsia="等线" w:hAnsi="Book Antiqua" w:cs="Avenir LT Std 35 Light"/>
                                <w:bCs/>
                                <w:kern w:val="0"/>
                                <w:sz w:val="24"/>
                                <w:szCs w:val="24"/>
                                <w:lang w:val="en-GB" w:eastAsia="en-US"/>
                              </w:rPr>
                              <w:t>difference: 0.10%, (95%CI -0.08 to 0.27)</w:t>
                            </w:r>
                          </w:p>
                        </w:tc>
                        <w:tc>
                          <w:tcPr>
                            <w:tcW w:w="701"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756"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c>
                          <w:tcPr>
                            <w:tcW w:w="812" w:type="dxa"/>
                            <w:vMerge/>
                            <w:shd w:val="clear" w:color="auto" w:fill="auto"/>
                            <w:vAlign w:val="center"/>
                          </w:tcPr>
                          <w:p w:rsidR="00650823" w:rsidRPr="00650823" w:rsidRDefault="00650823" w:rsidP="00650823">
                            <w:pPr>
                              <w:widowControl/>
                              <w:spacing w:line="360" w:lineRule="auto"/>
                              <w:rPr>
                                <w:rFonts w:ascii="Book Antiqua" w:eastAsia="等线" w:hAnsi="Book Antiqua" w:cs="Calibri"/>
                                <w:bCs/>
                                <w:kern w:val="0"/>
                                <w:sz w:val="24"/>
                                <w:szCs w:val="24"/>
                                <w:lang w:val="en-GB" w:eastAsia="en-US"/>
                              </w:rPr>
                            </w:pPr>
                          </w:p>
                        </w:tc>
                      </w:tr>
                    </w:tbl>
                    <w:p w:rsidR="00650823" w:rsidRPr="00850254" w:rsidRDefault="00650823" w:rsidP="00850254">
                      <w:pPr>
                        <w:widowControl/>
                        <w:spacing w:before="120" w:line="360" w:lineRule="auto"/>
                        <w:rPr>
                          <w:rFonts w:ascii="Book Antiqua" w:eastAsia="等线" w:hAnsi="Book Antiqua" w:cs="Times New Roman"/>
                          <w:bCs/>
                          <w:kern w:val="0"/>
                          <w:sz w:val="24"/>
                          <w:szCs w:val="24"/>
                          <w:lang w:val="en-GB" w:eastAsia="en-US"/>
                        </w:rPr>
                      </w:pPr>
                      <w:r w:rsidRPr="00650823">
                        <w:rPr>
                          <w:rFonts w:ascii="Book Antiqua" w:eastAsia="等线" w:hAnsi="Book Antiqua" w:cs="Times New Roman"/>
                          <w:bCs/>
                          <w:kern w:val="0"/>
                          <w:sz w:val="24"/>
                          <w:szCs w:val="24"/>
                          <w:lang w:val="en-GB" w:eastAsia="en-US"/>
                        </w:rPr>
                        <w:t>A1C: Glycated haemoglobin A</w:t>
                      </w:r>
                      <w:r w:rsidRPr="00650823">
                        <w:rPr>
                          <w:rFonts w:ascii="Book Antiqua" w:eastAsia="等线" w:hAnsi="Book Antiqua" w:cs="Times New Roman"/>
                          <w:bCs/>
                          <w:kern w:val="0"/>
                          <w:sz w:val="24"/>
                          <w:szCs w:val="24"/>
                          <w:vertAlign w:val="subscript"/>
                          <w:lang w:val="en-GB" w:eastAsia="en-US"/>
                        </w:rPr>
                        <w:t>1C</w:t>
                      </w:r>
                      <w:r w:rsidRPr="00650823">
                        <w:rPr>
                          <w:rFonts w:ascii="Book Antiqua" w:eastAsia="等线" w:hAnsi="Book Antiqua" w:cs="Times New Roman"/>
                          <w:bCs/>
                          <w:kern w:val="0"/>
                          <w:sz w:val="24"/>
                          <w:szCs w:val="24"/>
                          <w:lang w:val="en-GB" w:eastAsia="en-US"/>
                        </w:rPr>
                        <w:t>; CI: Confidence interval; Gla-100: Insulin glarg</w:t>
                      </w:r>
                      <w:r w:rsidRPr="00650823">
                        <w:rPr>
                          <w:rFonts w:ascii="Book Antiqua" w:eastAsia="等线" w:hAnsi="Book Antiqua" w:cs="Times New Roman"/>
                          <w:kern w:val="0"/>
                          <w:sz w:val="24"/>
                          <w:szCs w:val="24"/>
                          <w:lang w:val="en-GB" w:eastAsia="en-US"/>
                        </w:rPr>
                        <w:t>ine 100 U/mL; Gla-300: Insulin glargine 300 U/mL; OADs: Oral antidiabetic drugs; T1DM: Type 1 diabetes mellitus; T2DM: Type 2 diabetes mellitus; TEAE: Treatment emergent adverse event.</w:t>
                      </w:r>
                    </w:p>
                  </w:txbxContent>
                </v:textbox>
                <w10:wrap type="square"/>
              </v:shape>
            </w:pict>
          </mc:Fallback>
        </mc:AlternateContent>
      </w: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Pr="009477C0" w:rsidRDefault="009477C0" w:rsidP="000E01FD">
      <w:pPr>
        <w:spacing w:line="360" w:lineRule="auto"/>
        <w:rPr>
          <w:rFonts w:ascii="Book Antiqua" w:hAnsi="Book Antiqua" w:cs="Times New Roman"/>
          <w:sz w:val="24"/>
          <w:szCs w:val="24"/>
          <w:lang w:val="en-GB"/>
        </w:rPr>
      </w:pPr>
      <w:r>
        <w:rPr>
          <w:noProof/>
        </w:rPr>
        <w:lastRenderedPageBreak/>
        <mc:AlternateContent>
          <mc:Choice Requires="wps">
            <w:drawing>
              <wp:anchor distT="0" distB="0" distL="114300" distR="114300" simplePos="0" relativeHeight="251661312" behindDoc="0" locked="0" layoutInCell="1" allowOverlap="1" wp14:anchorId="2913DFE9" wp14:editId="7A81B460">
                <wp:simplePos x="0" y="0"/>
                <wp:positionH relativeFrom="column">
                  <wp:posOffset>0</wp:posOffset>
                </wp:positionH>
                <wp:positionV relativeFrom="paragraph">
                  <wp:posOffset>0</wp:posOffset>
                </wp:positionV>
                <wp:extent cx="1828800" cy="182880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477C0" w:rsidRPr="009477C0" w:rsidRDefault="009477C0" w:rsidP="009477C0">
                            <w:pPr>
                              <w:widowControl/>
                              <w:spacing w:before="120" w:line="360" w:lineRule="auto"/>
                              <w:rPr>
                                <w:rFonts w:ascii="Book Antiqua" w:eastAsia="等线" w:hAnsi="Book Antiqua" w:cs="Times New Roman"/>
                                <w:b/>
                                <w:kern w:val="0"/>
                                <w:sz w:val="24"/>
                                <w:szCs w:val="24"/>
                                <w:lang w:val="en-GB" w:eastAsia="en-US"/>
                              </w:rPr>
                            </w:pPr>
                            <w:r w:rsidRPr="009477C0">
                              <w:rPr>
                                <w:rFonts w:ascii="Book Antiqua" w:eastAsia="Calibri" w:hAnsi="Book Antiqua" w:cs="Times New Roman"/>
                                <w:b/>
                                <w:kern w:val="0"/>
                                <w:sz w:val="24"/>
                                <w:szCs w:val="24"/>
                                <w:lang w:val="en-GB" w:eastAsia="en-US"/>
                              </w:rPr>
                              <w:t xml:space="preserve">Table </w:t>
                            </w:r>
                            <w:proofErr w:type="gramStart"/>
                            <w:r w:rsidRPr="009477C0">
                              <w:rPr>
                                <w:rFonts w:ascii="Book Antiqua" w:eastAsia="Calibri" w:hAnsi="Book Antiqua" w:cs="Times New Roman"/>
                                <w:b/>
                                <w:kern w:val="0"/>
                                <w:sz w:val="24"/>
                                <w:szCs w:val="24"/>
                                <w:lang w:val="en-GB" w:eastAsia="en-US"/>
                              </w:rPr>
                              <w:t>2</w:t>
                            </w:r>
                            <w:r>
                              <w:rPr>
                                <w:rFonts w:ascii="Book Antiqua" w:hAnsi="Book Antiqua" w:cs="Times New Roman" w:hint="eastAsia"/>
                                <w:b/>
                                <w:kern w:val="0"/>
                                <w:sz w:val="24"/>
                                <w:szCs w:val="24"/>
                                <w:lang w:val="en-GB"/>
                              </w:rPr>
                              <w:t xml:space="preserve"> </w:t>
                            </w:r>
                            <w:r w:rsidRPr="009477C0">
                              <w:rPr>
                                <w:rFonts w:ascii="Book Antiqua" w:eastAsia="Calibri" w:hAnsi="Book Antiqua" w:cs="Times New Roman"/>
                                <w:b/>
                                <w:kern w:val="0"/>
                                <w:sz w:val="24"/>
                                <w:szCs w:val="24"/>
                                <w:lang w:val="en-GB" w:eastAsia="en-US"/>
                              </w:rPr>
                              <w:t xml:space="preserve"> Risk</w:t>
                            </w:r>
                            <w:proofErr w:type="gramEnd"/>
                            <w:r w:rsidRPr="009477C0">
                              <w:rPr>
                                <w:rFonts w:ascii="Book Antiqua" w:eastAsia="Calibri" w:hAnsi="Book Antiqua" w:cs="Times New Roman"/>
                                <w:b/>
                                <w:kern w:val="0"/>
                                <w:sz w:val="24"/>
                                <w:szCs w:val="24"/>
                                <w:lang w:val="en-GB" w:eastAsia="en-US"/>
                              </w:rPr>
                              <w:t xml:space="preserve"> of hypoglycaemia for Gla-300 </w:t>
                            </w:r>
                            <w:r w:rsidRPr="009477C0">
                              <w:rPr>
                                <w:rFonts w:ascii="Book Antiqua" w:eastAsia="Calibri" w:hAnsi="Book Antiqua" w:cs="Times New Roman"/>
                                <w:b/>
                                <w:i/>
                                <w:iCs/>
                                <w:kern w:val="0"/>
                                <w:sz w:val="24"/>
                                <w:szCs w:val="24"/>
                                <w:lang w:val="en-GB" w:eastAsia="en-US"/>
                              </w:rPr>
                              <w:t>vs</w:t>
                            </w:r>
                            <w:r w:rsidRPr="009477C0">
                              <w:rPr>
                                <w:rFonts w:ascii="Book Antiqua" w:eastAsia="Calibri" w:hAnsi="Book Antiqua" w:cs="Times New Roman"/>
                                <w:b/>
                                <w:kern w:val="0"/>
                                <w:sz w:val="24"/>
                                <w:szCs w:val="24"/>
                                <w:lang w:val="en-GB" w:eastAsia="en-US"/>
                              </w:rPr>
                              <w:t xml:space="preserve"> Gla-100 across the EDITION Phase 3 Clinical Trial Program (Safety population)</w:t>
                            </w:r>
                          </w:p>
                          <w:tbl>
                            <w:tblPr>
                              <w:tblW w:w="5892" w:type="pct"/>
                              <w:jc w:val="center"/>
                              <w:tblBorders>
                                <w:top w:val="single" w:sz="4" w:space="0" w:color="auto"/>
                                <w:bottom w:val="single" w:sz="4" w:space="0" w:color="auto"/>
                              </w:tblBorders>
                              <w:tblLook w:val="04A0" w:firstRow="1" w:lastRow="0" w:firstColumn="1" w:lastColumn="0" w:noHBand="0" w:noVBand="1"/>
                            </w:tblPr>
                            <w:tblGrid>
                              <w:gridCol w:w="1246"/>
                              <w:gridCol w:w="1069"/>
                              <w:gridCol w:w="1056"/>
                              <w:gridCol w:w="1056"/>
                              <w:gridCol w:w="1056"/>
                              <w:gridCol w:w="77"/>
                              <w:gridCol w:w="979"/>
                              <w:gridCol w:w="1056"/>
                              <w:gridCol w:w="1056"/>
                              <w:gridCol w:w="1056"/>
                              <w:gridCol w:w="1056"/>
                              <w:gridCol w:w="1056"/>
                              <w:gridCol w:w="1056"/>
                              <w:gridCol w:w="1056"/>
                              <w:gridCol w:w="1056"/>
                              <w:gridCol w:w="1056"/>
                              <w:gridCol w:w="1056"/>
                            </w:tblGrid>
                            <w:tr w:rsidR="009477C0" w:rsidRPr="009477C0" w:rsidTr="002836A0">
                              <w:trPr>
                                <w:trHeight w:val="453"/>
                                <w:jc w:val="center"/>
                              </w:trPr>
                              <w:tc>
                                <w:tcPr>
                                  <w:tcW w:w="399" w:type="pct"/>
                                  <w:vMerge w:val="restar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
                                      <w:kern w:val="0"/>
                                      <w:sz w:val="24"/>
                                      <w:szCs w:val="24"/>
                                      <w:lang w:val="en-GB" w:eastAsia="en-US"/>
                                    </w:rPr>
                                  </w:pPr>
                                  <w:r w:rsidRPr="009477C0">
                                    <w:rPr>
                                      <w:rFonts w:ascii="Book Antiqua" w:eastAsia="等线" w:hAnsi="Book Antiqua" w:cs="Calibri"/>
                                      <w:b/>
                                      <w:kern w:val="0"/>
                                      <w:sz w:val="24"/>
                                      <w:szCs w:val="24"/>
                                      <w:lang w:val="en-GB" w:eastAsia="en-US"/>
                                    </w:rPr>
                                    <w:t>Study (ref)</w:t>
                                  </w:r>
                                </w:p>
                              </w:tc>
                              <w:tc>
                                <w:tcPr>
                                  <w:tcW w:w="434" w:type="pct"/>
                                  <w:vMerge w:val="restar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Times New Roman"/>
                                      <w:b/>
                                      <w:kern w:val="0"/>
                                      <w:sz w:val="24"/>
                                      <w:szCs w:val="24"/>
                                      <w:lang w:val="en-GB" w:eastAsia="en-US"/>
                                    </w:rPr>
                                  </w:pPr>
                                </w:p>
                              </w:tc>
                              <w:tc>
                                <w:tcPr>
                                  <w:tcW w:w="3367" w:type="pct"/>
                                  <w:gridSpan w:val="13"/>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 xml:space="preserve">Confirmed [≤ 3.9 </w:t>
                                  </w:r>
                                  <w:proofErr w:type="spellStart"/>
                                  <w:r w:rsidRPr="009477C0">
                                    <w:rPr>
                                      <w:rFonts w:ascii="Book Antiqua" w:eastAsia="等线" w:hAnsi="Book Antiqua" w:cs="GillSansStd"/>
                                      <w:b/>
                                      <w:kern w:val="0"/>
                                      <w:sz w:val="24"/>
                                      <w:szCs w:val="24"/>
                                      <w:lang w:val="en-GB" w:eastAsia="en-US"/>
                                    </w:rPr>
                                    <w:t>mmol</w:t>
                                  </w:r>
                                  <w:proofErr w:type="spellEnd"/>
                                  <w:r w:rsidRPr="009477C0">
                                    <w:rPr>
                                      <w:rFonts w:ascii="Book Antiqua" w:eastAsia="等线" w:hAnsi="Book Antiqua" w:cs="GillSansStd"/>
                                      <w:b/>
                                      <w:kern w:val="0"/>
                                      <w:sz w:val="24"/>
                                      <w:szCs w:val="24"/>
                                      <w:lang w:val="en-GB" w:eastAsia="en-US"/>
                                    </w:rPr>
                                    <w:t>/L (≤ 70 mg/</w:t>
                                  </w:r>
                                  <w:proofErr w:type="spellStart"/>
                                  <w:r w:rsidRPr="009477C0">
                                    <w:rPr>
                                      <w:rFonts w:ascii="Book Antiqua" w:eastAsia="等线" w:hAnsi="Book Antiqua" w:cs="GillSansStd"/>
                                      <w:b/>
                                      <w:kern w:val="0"/>
                                      <w:sz w:val="24"/>
                                      <w:szCs w:val="24"/>
                                      <w:lang w:val="en-GB" w:eastAsia="en-US"/>
                                    </w:rPr>
                                    <w:t>dL</w:t>
                                  </w:r>
                                  <w:proofErr w:type="spellEnd"/>
                                  <w:r w:rsidRPr="009477C0">
                                    <w:rPr>
                                      <w:rFonts w:ascii="Book Antiqua" w:eastAsia="等线" w:hAnsi="Book Antiqua" w:cs="GillSansStd"/>
                                      <w:b/>
                                      <w:kern w:val="0"/>
                                      <w:sz w:val="24"/>
                                      <w:szCs w:val="24"/>
                                      <w:lang w:val="en-GB" w:eastAsia="en-US"/>
                                    </w:rPr>
                                    <w:t>)] or severe hypoglycaemia</w:t>
                                  </w:r>
                                </w:p>
                              </w:tc>
                              <w:tc>
                                <w:tcPr>
                                  <w:tcW w:w="800"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55 Roman"/>
                                      <w:b/>
                                      <w:bCs/>
                                      <w:kern w:val="0"/>
                                      <w:sz w:val="24"/>
                                      <w:szCs w:val="24"/>
                                      <w:lang w:val="en-GB" w:eastAsia="en-US"/>
                                    </w:rPr>
                                  </w:pPr>
                                  <w:r w:rsidRPr="009477C0">
                                    <w:rPr>
                                      <w:rFonts w:ascii="Book Antiqua" w:eastAsia="等线" w:hAnsi="Book Antiqua" w:cs="Avenir LT Std 55 Roman"/>
                                      <w:b/>
                                      <w:bCs/>
                                      <w:kern w:val="0"/>
                                      <w:sz w:val="24"/>
                                      <w:szCs w:val="24"/>
                                      <w:lang w:val="en-GB" w:eastAsia="en-US"/>
                                    </w:rPr>
                                    <w:t>At any time of the day</w:t>
                                  </w:r>
                                </w:p>
                              </w:tc>
                            </w:tr>
                            <w:tr w:rsidR="009477C0" w:rsidRPr="009477C0" w:rsidTr="002836A0">
                              <w:trPr>
                                <w:trHeight w:val="453"/>
                                <w:jc w:val="center"/>
                              </w:trPr>
                              <w:tc>
                                <w:tcPr>
                                  <w:tcW w:w="399" w:type="pct"/>
                                  <w:vMerge/>
                                  <w:tcBorders>
                                    <w:top w:val="nil"/>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
                                      <w:kern w:val="0"/>
                                      <w:sz w:val="24"/>
                                      <w:szCs w:val="24"/>
                                      <w:lang w:val="en-GB" w:eastAsia="en-US"/>
                                    </w:rPr>
                                  </w:pPr>
                                </w:p>
                              </w:tc>
                              <w:tc>
                                <w:tcPr>
                                  <w:tcW w:w="434" w:type="pct"/>
                                  <w:vMerge/>
                                  <w:tcBorders>
                                    <w:top w:val="nil"/>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Times New Roman"/>
                                      <w:b/>
                                      <w:kern w:val="0"/>
                                      <w:sz w:val="24"/>
                                      <w:szCs w:val="24"/>
                                      <w:lang w:val="en-GB" w:eastAsia="en-US"/>
                                    </w:rPr>
                                  </w:pPr>
                                </w:p>
                              </w:tc>
                              <w:tc>
                                <w:tcPr>
                                  <w:tcW w:w="1636" w:type="pct"/>
                                  <w:gridSpan w:val="7"/>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Nocturnal</w:t>
                                  </w:r>
                                </w:p>
                              </w:tc>
                              <w:tc>
                                <w:tcPr>
                                  <w:tcW w:w="1731" w:type="pct"/>
                                  <w:gridSpan w:val="6"/>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At any time of the day</w:t>
                                  </w:r>
                                </w:p>
                              </w:tc>
                              <w:tc>
                                <w:tcPr>
                                  <w:tcW w:w="800"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55 Roman"/>
                                      <w:kern w:val="0"/>
                                      <w:sz w:val="24"/>
                                      <w:szCs w:val="24"/>
                                      <w:lang w:val="en-GB" w:eastAsia="en-US"/>
                                    </w:rPr>
                                  </w:pPr>
                                  <w:r w:rsidRPr="009477C0">
                                    <w:rPr>
                                      <w:rFonts w:ascii="Book Antiqua" w:eastAsia="等线" w:hAnsi="Book Antiqua" w:cs="Avenir LT Std 55 Roman"/>
                                      <w:b/>
                                      <w:bCs/>
                                      <w:kern w:val="0"/>
                                      <w:sz w:val="24"/>
                                      <w:szCs w:val="24"/>
                                      <w:lang w:val="en-GB" w:eastAsia="en-US"/>
                                    </w:rPr>
                                    <w:t>Severe hypoglycaemia</w:t>
                                  </w:r>
                                </w:p>
                              </w:tc>
                            </w:tr>
                            <w:tr w:rsidR="009477C0" w:rsidRPr="009477C0" w:rsidTr="002836A0">
                              <w:trPr>
                                <w:trHeight w:val="453"/>
                                <w:jc w:val="center"/>
                              </w:trPr>
                              <w:tc>
                                <w:tcPr>
                                  <w:tcW w:w="399" w:type="pct"/>
                                  <w:vMerge/>
                                  <w:tcBorders>
                                    <w:top w:val="nil"/>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
                                      <w:kern w:val="0"/>
                                      <w:sz w:val="24"/>
                                      <w:szCs w:val="24"/>
                                      <w:lang w:val="en-GB" w:eastAsia="en-US"/>
                                    </w:rPr>
                                  </w:pPr>
                                </w:p>
                              </w:tc>
                              <w:tc>
                                <w:tcPr>
                                  <w:tcW w:w="434" w:type="pct"/>
                                  <w:vMerge/>
                                  <w:tcBorders>
                                    <w:top w:val="nil"/>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Times New Roman"/>
                                      <w:b/>
                                      <w:kern w:val="0"/>
                                      <w:sz w:val="24"/>
                                      <w:szCs w:val="24"/>
                                      <w:lang w:val="en-GB" w:eastAsia="en-US"/>
                                    </w:rPr>
                                  </w:pPr>
                                </w:p>
                              </w:tc>
                              <w:tc>
                                <w:tcPr>
                                  <w:tcW w:w="552"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Baseline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Week 8</w:t>
                                  </w:r>
                                </w:p>
                              </w:tc>
                              <w:tc>
                                <w:tcPr>
                                  <w:tcW w:w="533" w:type="pct"/>
                                  <w:gridSpan w:val="3"/>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Week 9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Month 6</w:t>
                                  </w:r>
                                </w:p>
                              </w:tc>
                              <w:tc>
                                <w:tcPr>
                                  <w:tcW w:w="552"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Baseline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Month 6</w:t>
                                  </w:r>
                                </w:p>
                              </w:tc>
                              <w:tc>
                                <w:tcPr>
                                  <w:tcW w:w="552"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Baseline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Week 8</w:t>
                                  </w:r>
                                </w:p>
                              </w:tc>
                              <w:tc>
                                <w:tcPr>
                                  <w:tcW w:w="546"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Week 9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Month 6</w:t>
                                  </w:r>
                                </w:p>
                              </w:tc>
                              <w:tc>
                                <w:tcPr>
                                  <w:tcW w:w="633"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Baseline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Month 6</w:t>
                                  </w:r>
                                </w:p>
                              </w:tc>
                              <w:tc>
                                <w:tcPr>
                                  <w:tcW w:w="800"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Baseline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Month 6</w:t>
                                  </w:r>
                                </w:p>
                              </w:tc>
                            </w:tr>
                            <w:tr w:rsidR="009477C0" w:rsidRPr="009477C0" w:rsidTr="002836A0">
                              <w:trPr>
                                <w:trHeight w:val="453"/>
                                <w:jc w:val="center"/>
                              </w:trPr>
                              <w:tc>
                                <w:tcPr>
                                  <w:tcW w:w="399" w:type="pct"/>
                                  <w:vMerge/>
                                  <w:tcBorders>
                                    <w:top w:val="nil"/>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
                                      <w:kern w:val="0"/>
                                      <w:sz w:val="24"/>
                                      <w:szCs w:val="24"/>
                                      <w:lang w:val="en-GB" w:eastAsia="en-US"/>
                                    </w:rPr>
                                  </w:pPr>
                                </w:p>
                              </w:tc>
                              <w:tc>
                                <w:tcPr>
                                  <w:tcW w:w="434" w:type="pct"/>
                                  <w:vMerge/>
                                  <w:tcBorders>
                                    <w:top w:val="nil"/>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Times New Roman"/>
                                      <w:b/>
                                      <w:kern w:val="0"/>
                                      <w:sz w:val="24"/>
                                      <w:szCs w:val="24"/>
                                      <w:lang w:val="en-GB" w:eastAsia="en-US"/>
                                    </w:rPr>
                                  </w:pPr>
                                </w:p>
                              </w:tc>
                              <w:tc>
                                <w:tcPr>
                                  <w:tcW w:w="297"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255"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Gla-100</w:t>
                                  </w:r>
                                </w:p>
                              </w:tc>
                              <w:tc>
                                <w:tcPr>
                                  <w:tcW w:w="258"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275"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Gla-100</w:t>
                                  </w:r>
                                </w:p>
                              </w:tc>
                              <w:tc>
                                <w:tcPr>
                                  <w:tcW w:w="297"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255"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Gla-100</w:t>
                                  </w:r>
                                </w:p>
                              </w:tc>
                              <w:tc>
                                <w:tcPr>
                                  <w:tcW w:w="297"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255"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Gla-100</w:t>
                                  </w:r>
                                </w:p>
                              </w:tc>
                              <w:tc>
                                <w:tcPr>
                                  <w:tcW w:w="291"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255"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Gla-100</w:t>
                                  </w:r>
                                </w:p>
                              </w:tc>
                              <w:tc>
                                <w:tcPr>
                                  <w:tcW w:w="316"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317"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Gla-100</w:t>
                                  </w:r>
                                </w:p>
                              </w:tc>
                              <w:tc>
                                <w:tcPr>
                                  <w:tcW w:w="445"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355"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
                                      <w:kern w:val="0"/>
                                      <w:sz w:val="24"/>
                                      <w:szCs w:val="24"/>
                                      <w:lang w:val="en-GB" w:eastAsia="en-US"/>
                                    </w:rPr>
                                  </w:pPr>
                                  <w:r w:rsidRPr="009477C0">
                                    <w:rPr>
                                      <w:rFonts w:ascii="Book Antiqua" w:eastAsia="等线" w:hAnsi="Book Antiqua" w:cs="Calibri"/>
                                      <w:b/>
                                      <w:kern w:val="0"/>
                                      <w:sz w:val="24"/>
                                      <w:szCs w:val="24"/>
                                      <w:lang w:val="en-GB" w:eastAsia="en-US"/>
                                    </w:rPr>
                                    <w:t>Gla-100</w:t>
                                  </w:r>
                                </w:p>
                              </w:tc>
                            </w:tr>
                            <w:tr w:rsidR="009477C0" w:rsidRPr="009477C0" w:rsidTr="002836A0">
                              <w:trPr>
                                <w:trHeight w:val="453"/>
                                <w:jc w:val="center"/>
                              </w:trPr>
                              <w:tc>
                                <w:tcPr>
                                  <w:tcW w:w="399" w:type="pct"/>
                                  <w:vMerge w:val="restart"/>
                                  <w:tcBorders>
                                    <w:top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EDITION 1</w:t>
                                  </w:r>
                                  <w:r w:rsidRPr="009477C0">
                                    <w:rPr>
                                      <w:rFonts w:ascii="Book Antiqua" w:eastAsia="等线" w:hAnsi="Book Antiqua" w:cs="Calibri"/>
                                      <w:bCs/>
                                      <w:kern w:val="0"/>
                                      <w:sz w:val="24"/>
                                      <w:szCs w:val="24"/>
                                      <w:vertAlign w:val="superscript"/>
                                      <w:lang w:val="en-GB" w:eastAsia="en-US"/>
                                    </w:rPr>
                                    <w:t>[15]</w:t>
                                  </w:r>
                                </w:p>
                              </w:tc>
                              <w:tc>
                                <w:tcPr>
                                  <w:tcW w:w="434" w:type="pct"/>
                                  <w:tcBorders>
                                    <w:top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Patients (%)</w:t>
                                  </w:r>
                                </w:p>
                              </w:tc>
                              <w:tc>
                                <w:tcPr>
                                  <w:tcW w:w="297"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26.2</w:t>
                                  </w:r>
                                </w:p>
                              </w:tc>
                              <w:tc>
                                <w:tcPr>
                                  <w:tcW w:w="255"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33.3</w:t>
                                  </w:r>
                                </w:p>
                              </w:tc>
                              <w:tc>
                                <w:tcPr>
                                  <w:tcW w:w="258"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36.1</w:t>
                                  </w:r>
                                </w:p>
                              </w:tc>
                              <w:tc>
                                <w:tcPr>
                                  <w:tcW w:w="275" w:type="pct"/>
                                  <w:gridSpan w:val="2"/>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45.8</w:t>
                                  </w:r>
                                </w:p>
                              </w:tc>
                              <w:tc>
                                <w:tcPr>
                                  <w:tcW w:w="297"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44.6</w:t>
                                  </w:r>
                                </w:p>
                              </w:tc>
                              <w:tc>
                                <w:tcPr>
                                  <w:tcW w:w="255"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57.5</w:t>
                                  </w:r>
                                </w:p>
                              </w:tc>
                              <w:tc>
                                <w:tcPr>
                                  <w:tcW w:w="297" w:type="pct"/>
                                  <w:tcBorders>
                                    <w:top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64.4</w:t>
                                  </w:r>
                                </w:p>
                              </w:tc>
                              <w:tc>
                                <w:tcPr>
                                  <w:tcW w:w="255"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fr-FR" w:eastAsia="en-US"/>
                                    </w:rPr>
                                  </w:pPr>
                                  <w:r w:rsidRPr="009477C0">
                                    <w:rPr>
                                      <w:rFonts w:ascii="Book Antiqua" w:eastAsia="等线" w:hAnsi="Book Antiqua" w:cs="Times New Roman"/>
                                      <w:bCs/>
                                      <w:kern w:val="0"/>
                                      <w:sz w:val="24"/>
                                      <w:szCs w:val="24"/>
                                      <w:lang w:val="fr-FR" w:eastAsia="en-US"/>
                                    </w:rPr>
                                    <w:t>75.1</w:t>
                                  </w:r>
                                </w:p>
                              </w:tc>
                              <w:tc>
                                <w:tcPr>
                                  <w:tcW w:w="291"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74.8</w:t>
                                  </w:r>
                                </w:p>
                              </w:tc>
                              <w:tc>
                                <w:tcPr>
                                  <w:tcW w:w="255"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77.6</w:t>
                                  </w:r>
                                </w:p>
                              </w:tc>
                              <w:tc>
                                <w:tcPr>
                                  <w:tcW w:w="316"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81.9</w:t>
                                  </w:r>
                                </w:p>
                              </w:tc>
                              <w:tc>
                                <w:tcPr>
                                  <w:tcW w:w="317"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87.8</w:t>
                                  </w:r>
                                </w:p>
                              </w:tc>
                              <w:tc>
                                <w:tcPr>
                                  <w:tcW w:w="445"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5.0</w:t>
                                  </w:r>
                                </w:p>
                              </w:tc>
                              <w:tc>
                                <w:tcPr>
                                  <w:tcW w:w="355"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5.7</w:t>
                                  </w:r>
                                </w:p>
                              </w:tc>
                            </w:tr>
                            <w:tr w:rsidR="009477C0" w:rsidRPr="009477C0" w:rsidTr="002836A0">
                              <w:trPr>
                                <w:trHeight w:val="453"/>
                                <w:jc w:val="center"/>
                              </w:trPr>
                              <w:tc>
                                <w:tcPr>
                                  <w:tcW w:w="399" w:type="pct"/>
                                  <w:vMerge/>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RR (</w:t>
                                  </w:r>
                                  <w:r w:rsidRPr="009477C0">
                                    <w:rPr>
                                      <w:rFonts w:ascii="Book Antiqua" w:eastAsia="等线" w:hAnsi="Book Antiqua" w:cs="Times New Roman"/>
                                      <w:bCs/>
                                      <w:kern w:val="0"/>
                                      <w:sz w:val="24"/>
                                      <w:szCs w:val="24"/>
                                      <w:lang w:val="en-GB" w:eastAsia="en-US"/>
                                    </w:rPr>
                                    <w:t>95%CI</w:t>
                                  </w:r>
                                  <w:r w:rsidRPr="009477C0">
                                    <w:rPr>
                                      <w:rFonts w:ascii="Book Antiqua" w:eastAsia="等线" w:hAnsi="Book Antiqua" w:cs="Calibri"/>
                                      <w:bCs/>
                                      <w:kern w:val="0"/>
                                      <w:sz w:val="24"/>
                                      <w:szCs w:val="24"/>
                                      <w:lang w:val="en-GB" w:eastAsia="en-US"/>
                                    </w:rPr>
                                    <w:t>)</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0.79 (0.64-0.98)</w:t>
                                  </w:r>
                                </w:p>
                              </w:tc>
                              <w:tc>
                                <w:tcPr>
                                  <w:tcW w:w="533" w:type="pct"/>
                                  <w:gridSpan w:val="3"/>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0.79 (0.67-0.93)</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0.78 (0.68-0.89)</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0.86 (0.78-0.94)</w:t>
                                  </w:r>
                                </w:p>
                              </w:tc>
                              <w:tc>
                                <w:tcPr>
                                  <w:tcW w:w="546"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0.96 (0.89-1.04)</w:t>
                                  </w:r>
                                </w:p>
                              </w:tc>
                              <w:tc>
                                <w:tcPr>
                                  <w:tcW w:w="633"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0.93 (0.88-0.99)</w:t>
                                  </w:r>
                                </w:p>
                              </w:tc>
                              <w:tc>
                                <w:tcPr>
                                  <w:tcW w:w="800"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0.87 (0.48-1.55)</w:t>
                                  </w:r>
                                </w:p>
                              </w:tc>
                            </w:tr>
                            <w:tr w:rsidR="009477C0" w:rsidRPr="009477C0" w:rsidTr="002836A0">
                              <w:trPr>
                                <w:trHeight w:val="453"/>
                                <w:jc w:val="center"/>
                              </w:trPr>
                              <w:tc>
                                <w:tcPr>
                                  <w:tcW w:w="399" w:type="pct"/>
                                  <w:vMerge w:val="restar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Calibri"/>
                                      <w:bCs/>
                                      <w:kern w:val="0"/>
                                      <w:sz w:val="24"/>
                                      <w:szCs w:val="24"/>
                                      <w:lang w:val="en-GB" w:eastAsia="en-US"/>
                                    </w:rPr>
                                    <w:t>EDITION 2</w:t>
                                  </w:r>
                                  <w:r w:rsidRPr="009477C0">
                                    <w:rPr>
                                      <w:rFonts w:ascii="Book Antiqua" w:eastAsia="等线" w:hAnsi="Book Antiqua" w:cs="Calibri"/>
                                      <w:bCs/>
                                      <w:kern w:val="0"/>
                                      <w:sz w:val="24"/>
                                      <w:szCs w:val="24"/>
                                      <w:vertAlign w:val="superscript"/>
                                      <w:lang w:val="en-GB" w:eastAsia="en-US"/>
                                    </w:rPr>
                                    <w:t>[25]</w:t>
                                  </w: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 xml:space="preserve">Patients (%) </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13.2</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24.6</w:t>
                                  </w:r>
                                </w:p>
                              </w:tc>
                              <w:tc>
                                <w:tcPr>
                                  <w:tcW w:w="258"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21.6</w:t>
                                  </w:r>
                                </w:p>
                              </w:tc>
                              <w:tc>
                                <w:tcPr>
                                  <w:tcW w:w="275"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27.9</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28.3</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39.9</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47.1</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fr-FR" w:eastAsia="en-US"/>
                                    </w:rPr>
                                  </w:pPr>
                                  <w:r w:rsidRPr="009477C0">
                                    <w:rPr>
                                      <w:rFonts w:ascii="Book Antiqua" w:eastAsia="等线" w:hAnsi="Book Antiqua" w:cs="Times New Roman"/>
                                      <w:bCs/>
                                      <w:kern w:val="0"/>
                                      <w:sz w:val="24"/>
                                      <w:szCs w:val="24"/>
                                      <w:lang w:val="fr-FR" w:eastAsia="en-US"/>
                                    </w:rPr>
                                    <w:t>60.1</w:t>
                                  </w:r>
                                </w:p>
                              </w:tc>
                              <w:tc>
                                <w:tcPr>
                                  <w:tcW w:w="291"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59.3</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65.0</w:t>
                                  </w:r>
                                </w:p>
                              </w:tc>
                              <w:tc>
                                <w:tcPr>
                                  <w:tcW w:w="316"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70.0</w:t>
                                  </w:r>
                                </w:p>
                              </w:tc>
                              <w:tc>
                                <w:tcPr>
                                  <w:tcW w:w="31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77.3</w:t>
                                  </w:r>
                                </w:p>
                              </w:tc>
                              <w:tc>
                                <w:tcPr>
                                  <w:tcW w:w="44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1.0</w:t>
                                  </w:r>
                                </w:p>
                              </w:tc>
                              <w:tc>
                                <w:tcPr>
                                  <w:tcW w:w="3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1.2</w:t>
                                  </w:r>
                                </w:p>
                              </w:tc>
                            </w:tr>
                            <w:tr w:rsidR="009477C0" w:rsidRPr="009477C0" w:rsidTr="002836A0">
                              <w:trPr>
                                <w:trHeight w:val="453"/>
                                <w:jc w:val="center"/>
                              </w:trPr>
                              <w:tc>
                                <w:tcPr>
                                  <w:tcW w:w="399" w:type="pct"/>
                                  <w:vMerge/>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Calibri"/>
                                      <w:bCs/>
                                      <w:kern w:val="0"/>
                                      <w:sz w:val="24"/>
                                      <w:szCs w:val="24"/>
                                      <w:lang w:val="en-GB" w:eastAsia="en-US"/>
                                    </w:rPr>
                                    <w:t>RR (</w:t>
                                  </w:r>
                                  <w:r w:rsidRPr="009477C0">
                                    <w:rPr>
                                      <w:rFonts w:ascii="Book Antiqua" w:eastAsia="等线" w:hAnsi="Book Antiqua" w:cs="Times New Roman"/>
                                      <w:bCs/>
                                      <w:kern w:val="0"/>
                                      <w:sz w:val="24"/>
                                      <w:szCs w:val="24"/>
                                      <w:lang w:val="en-GB" w:eastAsia="en-US"/>
                                    </w:rPr>
                                    <w:t>95%CI</w:t>
                                  </w:r>
                                  <w:r w:rsidRPr="009477C0">
                                    <w:rPr>
                                      <w:rFonts w:ascii="Book Antiqua" w:eastAsia="等线" w:hAnsi="Book Antiqua" w:cs="Calibri"/>
                                      <w:bCs/>
                                      <w:kern w:val="0"/>
                                      <w:sz w:val="24"/>
                                      <w:szCs w:val="24"/>
                                      <w:lang w:val="en-GB" w:eastAsia="en-US"/>
                                    </w:rPr>
                                    <w:t>)</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0.53 (0.39-0.72)</w:t>
                                  </w:r>
                                </w:p>
                              </w:tc>
                              <w:tc>
                                <w:tcPr>
                                  <w:tcW w:w="533" w:type="pct"/>
                                  <w:gridSpan w:val="3"/>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0.77 (0.60-0.97)</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0.71 (0.58-0.86)</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0.78 (0.69-0.89)</w:t>
                                  </w:r>
                                </w:p>
                              </w:tc>
                              <w:tc>
                                <w:tcPr>
                                  <w:tcW w:w="546"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0.91 (0.82-1.02)</w:t>
                                  </w:r>
                                </w:p>
                              </w:tc>
                              <w:tc>
                                <w:tcPr>
                                  <w:tcW w:w="633"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0.90 (0.83-0.98)</w:t>
                                  </w:r>
                                </w:p>
                              </w:tc>
                              <w:tc>
                                <w:tcPr>
                                  <w:tcW w:w="800"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NA</w:t>
                                  </w:r>
                                </w:p>
                              </w:tc>
                            </w:tr>
                            <w:tr w:rsidR="009477C0" w:rsidRPr="009477C0" w:rsidTr="002836A0">
                              <w:trPr>
                                <w:trHeight w:val="453"/>
                                <w:jc w:val="center"/>
                              </w:trPr>
                              <w:tc>
                                <w:tcPr>
                                  <w:tcW w:w="399" w:type="pct"/>
                                  <w:vMerge w:val="restart"/>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EDITION 3</w:t>
                                  </w:r>
                                  <w:r w:rsidRPr="009477C0">
                                    <w:rPr>
                                      <w:rFonts w:ascii="Book Antiqua" w:eastAsia="等线" w:hAnsi="Book Antiqua" w:cs="Calibri"/>
                                      <w:bCs/>
                                      <w:kern w:val="0"/>
                                      <w:sz w:val="24"/>
                                      <w:szCs w:val="24"/>
                                      <w:vertAlign w:val="superscript"/>
                                      <w:lang w:val="en-GB" w:eastAsia="en-US"/>
                                    </w:rPr>
                                    <w:t>[26]</w:t>
                                  </w: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Patients (%)</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7.4</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10.0</w:t>
                                  </w:r>
                                </w:p>
                              </w:tc>
                              <w:tc>
                                <w:tcPr>
                                  <w:tcW w:w="258"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15.4</w:t>
                                  </w:r>
                                </w:p>
                              </w:tc>
                              <w:tc>
                                <w:tcPr>
                                  <w:tcW w:w="275"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17.1</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17.9</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23.5</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24.1</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fr-FR" w:eastAsia="en-US"/>
                                    </w:rPr>
                                  </w:pPr>
                                  <w:r w:rsidRPr="009477C0">
                                    <w:rPr>
                                      <w:rFonts w:ascii="Book Antiqua" w:eastAsia="等线" w:hAnsi="Book Antiqua" w:cs="Times New Roman"/>
                                      <w:bCs/>
                                      <w:kern w:val="0"/>
                                      <w:sz w:val="24"/>
                                      <w:szCs w:val="24"/>
                                      <w:lang w:val="fr-FR" w:eastAsia="en-US"/>
                                    </w:rPr>
                                    <w:t>29.2</w:t>
                                  </w:r>
                                </w:p>
                              </w:tc>
                              <w:tc>
                                <w:tcPr>
                                  <w:tcW w:w="291"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39.8</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46.3</w:t>
                                  </w:r>
                                </w:p>
                              </w:tc>
                              <w:tc>
                                <w:tcPr>
                                  <w:tcW w:w="316"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46.2</w:t>
                                  </w:r>
                                </w:p>
                              </w:tc>
                              <w:tc>
                                <w:tcPr>
                                  <w:tcW w:w="31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52.5</w:t>
                                  </w:r>
                                </w:p>
                              </w:tc>
                              <w:tc>
                                <w:tcPr>
                                  <w:tcW w:w="44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0.9</w:t>
                                  </w:r>
                                </w:p>
                              </w:tc>
                              <w:tc>
                                <w:tcPr>
                                  <w:tcW w:w="3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0.9</w:t>
                                  </w:r>
                                </w:p>
                              </w:tc>
                            </w:tr>
                            <w:tr w:rsidR="009477C0" w:rsidRPr="009477C0" w:rsidTr="002836A0">
                              <w:trPr>
                                <w:trHeight w:val="453"/>
                                <w:jc w:val="center"/>
                              </w:trPr>
                              <w:tc>
                                <w:tcPr>
                                  <w:tcW w:w="399" w:type="pct"/>
                                  <w:vMerge/>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RR (</w:t>
                                  </w:r>
                                  <w:r w:rsidRPr="009477C0">
                                    <w:rPr>
                                      <w:rFonts w:ascii="Book Antiqua" w:eastAsia="等线" w:hAnsi="Book Antiqua" w:cs="Times New Roman"/>
                                      <w:bCs/>
                                      <w:kern w:val="0"/>
                                      <w:sz w:val="24"/>
                                      <w:szCs w:val="24"/>
                                      <w:lang w:val="en-GB" w:eastAsia="en-US"/>
                                    </w:rPr>
                                    <w:t>95%CI</w:t>
                                  </w:r>
                                  <w:r w:rsidRPr="009477C0">
                                    <w:rPr>
                                      <w:rFonts w:ascii="Book Antiqua" w:eastAsia="等线" w:hAnsi="Book Antiqua" w:cs="Calibri"/>
                                      <w:bCs/>
                                      <w:kern w:val="0"/>
                                      <w:sz w:val="24"/>
                                      <w:szCs w:val="24"/>
                                      <w:lang w:val="en-GB" w:eastAsia="en-US"/>
                                    </w:rPr>
                                    <w:t>)</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0.74 (0.48-1.13)</w:t>
                                  </w:r>
                                </w:p>
                              </w:tc>
                              <w:tc>
                                <w:tcPr>
                                  <w:tcW w:w="533" w:type="pct"/>
                                  <w:gridSpan w:val="3"/>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0.90 (0.67-1.22)</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0.76 (0.59-0.99)</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0.83 (0.67-1.03)</w:t>
                                  </w:r>
                                </w:p>
                              </w:tc>
                              <w:tc>
                                <w:tcPr>
                                  <w:tcW w:w="546"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0.86 (0.74-1.00)</w:t>
                                  </w:r>
                                </w:p>
                              </w:tc>
                              <w:tc>
                                <w:tcPr>
                                  <w:tcW w:w="633"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0.88 (0.77-1.01)</w:t>
                                  </w:r>
                                </w:p>
                              </w:tc>
                              <w:tc>
                                <w:tcPr>
                                  <w:tcW w:w="800"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Avenir LT Std 35 Light"/>
                                      <w:bCs/>
                                      <w:kern w:val="0"/>
                                      <w:sz w:val="24"/>
                                      <w:szCs w:val="24"/>
                                      <w:lang w:val="en-GB" w:eastAsia="en-US"/>
                                    </w:rPr>
                                    <w:t>NA</w:t>
                                  </w:r>
                                </w:p>
                              </w:tc>
                            </w:tr>
                            <w:tr w:rsidR="009477C0" w:rsidRPr="009477C0" w:rsidTr="002836A0">
                              <w:trPr>
                                <w:trHeight w:val="453"/>
                                <w:jc w:val="center"/>
                              </w:trPr>
                              <w:tc>
                                <w:tcPr>
                                  <w:tcW w:w="399" w:type="pct"/>
                                  <w:vMerge w:val="restart"/>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EDITION 4</w:t>
                                  </w:r>
                                  <w:r w:rsidRPr="009477C0">
                                    <w:rPr>
                                      <w:rFonts w:ascii="Book Antiqua" w:eastAsia="等线" w:hAnsi="Book Antiqua" w:cs="Calibri"/>
                                      <w:bCs/>
                                      <w:kern w:val="0"/>
                                      <w:sz w:val="24"/>
                                      <w:szCs w:val="24"/>
                                      <w:vertAlign w:val="superscript"/>
                                      <w:lang w:val="en-GB" w:eastAsia="en-US"/>
                                    </w:rPr>
                                    <w:t>[27]</w:t>
                                  </w: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Patients (%)</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46.7</w:t>
                                  </w:r>
                                </w:p>
                              </w:tc>
                              <w:tc>
                                <w:tcPr>
                                  <w:tcW w:w="255"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57.1</w:t>
                                  </w:r>
                                </w:p>
                              </w:tc>
                              <w:tc>
                                <w:tcPr>
                                  <w:tcW w:w="278"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59.1</w:t>
                                  </w:r>
                                </w:p>
                              </w:tc>
                              <w:tc>
                                <w:tcPr>
                                  <w:tcW w:w="255"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55.6</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68.6</w:t>
                                  </w:r>
                                </w:p>
                              </w:tc>
                              <w:tc>
                                <w:tcPr>
                                  <w:tcW w:w="255"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70.2</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88.3</w:t>
                                  </w:r>
                                </w:p>
                              </w:tc>
                              <w:tc>
                                <w:tcPr>
                                  <w:tcW w:w="255"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90.2</w:t>
                                  </w:r>
                                </w:p>
                              </w:tc>
                              <w:tc>
                                <w:tcPr>
                                  <w:tcW w:w="291"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82.1</w:t>
                                  </w:r>
                                </w:p>
                              </w:tc>
                              <w:tc>
                                <w:tcPr>
                                  <w:tcW w:w="255"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84.0</w:t>
                                  </w:r>
                                </w:p>
                              </w:tc>
                              <w:tc>
                                <w:tcPr>
                                  <w:tcW w:w="316"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93.1</w:t>
                                  </w:r>
                                </w:p>
                              </w:tc>
                              <w:tc>
                                <w:tcPr>
                                  <w:tcW w:w="31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93.5</w:t>
                                  </w:r>
                                </w:p>
                              </w:tc>
                              <w:tc>
                                <w:tcPr>
                                  <w:tcW w:w="44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6.6</w:t>
                                  </w:r>
                                </w:p>
                              </w:tc>
                              <w:tc>
                                <w:tcPr>
                                  <w:tcW w:w="3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9.5</w:t>
                                  </w:r>
                                </w:p>
                              </w:tc>
                            </w:tr>
                            <w:tr w:rsidR="009477C0" w:rsidRPr="009477C0" w:rsidTr="002836A0">
                              <w:trPr>
                                <w:trHeight w:val="453"/>
                                <w:jc w:val="center"/>
                              </w:trPr>
                              <w:tc>
                                <w:tcPr>
                                  <w:tcW w:w="399" w:type="pct"/>
                                  <w:vMerge/>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Calibri"/>
                                      <w:bCs/>
                                      <w:kern w:val="0"/>
                                      <w:sz w:val="24"/>
                                      <w:szCs w:val="24"/>
                                      <w:lang w:val="en-GB" w:eastAsia="en-US"/>
                                    </w:rPr>
                                    <w:t>RR (</w:t>
                                  </w:r>
                                  <w:r w:rsidRPr="009477C0">
                                    <w:rPr>
                                      <w:rFonts w:ascii="Book Antiqua" w:eastAsia="等线" w:hAnsi="Book Antiqua" w:cs="Times New Roman"/>
                                      <w:bCs/>
                                      <w:kern w:val="0"/>
                                      <w:sz w:val="24"/>
                                      <w:szCs w:val="24"/>
                                      <w:lang w:val="en-GB" w:eastAsia="en-US"/>
                                    </w:rPr>
                                    <w:t>95%CI</w:t>
                                  </w:r>
                                  <w:r w:rsidRPr="009477C0">
                                    <w:rPr>
                                      <w:rFonts w:ascii="Book Antiqua" w:eastAsia="等线" w:hAnsi="Book Antiqua" w:cs="Calibri"/>
                                      <w:bCs/>
                                      <w:kern w:val="0"/>
                                      <w:sz w:val="24"/>
                                      <w:szCs w:val="24"/>
                                      <w:lang w:val="en-GB" w:eastAsia="en-US"/>
                                    </w:rPr>
                                    <w:t>)</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0.82 (0.70-0.96)</w:t>
                                  </w:r>
                                </w:p>
                              </w:tc>
                              <w:tc>
                                <w:tcPr>
                                  <w:tcW w:w="533" w:type="pct"/>
                                  <w:gridSpan w:val="3"/>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1.06 (0.92-1.23)</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0.98 (0.88-1.09)</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0.98 (0.92-1.04)</w:t>
                                  </w:r>
                                </w:p>
                              </w:tc>
                              <w:tc>
                                <w:tcPr>
                                  <w:tcW w:w="546"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0.98 (0.91-1.06)</w:t>
                                  </w:r>
                                </w:p>
                              </w:tc>
                              <w:tc>
                                <w:tcPr>
                                  <w:tcW w:w="633"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1.00 (0.95-1.04)</w:t>
                                  </w:r>
                                </w:p>
                              </w:tc>
                              <w:tc>
                                <w:tcPr>
                                  <w:tcW w:w="800"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0.71 (0.41-1.24)</w:t>
                                  </w:r>
                                </w:p>
                              </w:tc>
                            </w:tr>
                            <w:tr w:rsidR="009477C0" w:rsidRPr="009477C0" w:rsidTr="002836A0">
                              <w:trPr>
                                <w:trHeight w:val="453"/>
                                <w:jc w:val="center"/>
                              </w:trPr>
                              <w:tc>
                                <w:tcPr>
                                  <w:tcW w:w="399" w:type="pct"/>
                                  <w:vMerge w:val="restart"/>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EDITION JP 1</w:t>
                                  </w:r>
                                  <w:r w:rsidRPr="009477C0">
                                    <w:rPr>
                                      <w:rFonts w:ascii="Book Antiqua" w:eastAsia="等线" w:hAnsi="Book Antiqua" w:cs="Calibri"/>
                                      <w:bCs/>
                                      <w:kern w:val="0"/>
                                      <w:sz w:val="24"/>
                                      <w:szCs w:val="24"/>
                                      <w:vertAlign w:val="superscript"/>
                                      <w:lang w:val="en-GB" w:eastAsia="en-US"/>
                                    </w:rPr>
                                    <w:t>[28]</w:t>
                                  </w: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Times New Roman"/>
                                      <w:bCs/>
                                      <w:kern w:val="0"/>
                                      <w:sz w:val="24"/>
                                      <w:szCs w:val="24"/>
                                      <w:lang w:val="en-GB" w:eastAsia="en-US"/>
                                    </w:rPr>
                                    <w:t>Patients (%)</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 xml:space="preserve">43.4 </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 xml:space="preserve">61.2 </w:t>
                                  </w:r>
                                </w:p>
                              </w:tc>
                              <w:tc>
                                <w:tcPr>
                                  <w:tcW w:w="258"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 xml:space="preserve">61.7 </w:t>
                                  </w:r>
                                </w:p>
                              </w:tc>
                              <w:tc>
                                <w:tcPr>
                                  <w:tcW w:w="275"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 xml:space="preserve">73.7 </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68.9</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81.0</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86.9</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fr-FR" w:eastAsia="en-US"/>
                                    </w:rPr>
                                  </w:pPr>
                                  <w:r w:rsidRPr="009477C0">
                                    <w:rPr>
                                      <w:rFonts w:ascii="Book Antiqua" w:eastAsia="等线" w:hAnsi="Book Antiqua" w:cs="Times New Roman"/>
                                      <w:bCs/>
                                      <w:kern w:val="0"/>
                                      <w:sz w:val="24"/>
                                      <w:szCs w:val="24"/>
                                      <w:lang w:val="fr-FR" w:eastAsia="en-US"/>
                                    </w:rPr>
                                    <w:t>95.0</w:t>
                                  </w:r>
                                </w:p>
                              </w:tc>
                              <w:tc>
                                <w:tcPr>
                                  <w:tcW w:w="291"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Times New Roman"/>
                                      <w:bCs/>
                                      <w:kern w:val="0"/>
                                      <w:sz w:val="24"/>
                                      <w:szCs w:val="24"/>
                                      <w:lang w:val="en-GB" w:eastAsia="en-US"/>
                                    </w:rPr>
                                    <w:t>94.2</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93.2</w:t>
                                  </w:r>
                                </w:p>
                              </w:tc>
                              <w:tc>
                                <w:tcPr>
                                  <w:tcW w:w="316"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96.7</w:t>
                                  </w:r>
                                </w:p>
                              </w:tc>
                              <w:tc>
                                <w:tcPr>
                                  <w:tcW w:w="31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97.5</w:t>
                                  </w:r>
                                </w:p>
                              </w:tc>
                              <w:tc>
                                <w:tcPr>
                                  <w:tcW w:w="44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5.7</w:t>
                                  </w:r>
                                </w:p>
                              </w:tc>
                              <w:tc>
                                <w:tcPr>
                                  <w:tcW w:w="3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9.9</w:t>
                                  </w:r>
                                </w:p>
                              </w:tc>
                            </w:tr>
                            <w:tr w:rsidR="009477C0" w:rsidRPr="009477C0" w:rsidTr="002836A0">
                              <w:trPr>
                                <w:trHeight w:val="453"/>
                                <w:jc w:val="center"/>
                              </w:trPr>
                              <w:tc>
                                <w:tcPr>
                                  <w:tcW w:w="399" w:type="pct"/>
                                  <w:vMerge/>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Calibri"/>
                                      <w:bCs/>
                                      <w:kern w:val="0"/>
                                      <w:sz w:val="24"/>
                                      <w:szCs w:val="24"/>
                                      <w:lang w:val="en-GB" w:eastAsia="en-US"/>
                                    </w:rPr>
                                    <w:t>RR (</w:t>
                                  </w:r>
                                  <w:r w:rsidRPr="009477C0">
                                    <w:rPr>
                                      <w:rFonts w:ascii="Book Antiqua" w:eastAsia="等线" w:hAnsi="Book Antiqua" w:cs="Times New Roman"/>
                                      <w:bCs/>
                                      <w:kern w:val="0"/>
                                      <w:sz w:val="24"/>
                                      <w:szCs w:val="24"/>
                                      <w:lang w:val="en-GB" w:eastAsia="en-US"/>
                                    </w:rPr>
                                    <w:t>95%CI</w:t>
                                  </w:r>
                                  <w:r w:rsidRPr="009477C0">
                                    <w:rPr>
                                      <w:rFonts w:ascii="Book Antiqua" w:eastAsia="等线" w:hAnsi="Book Antiqua" w:cs="Calibri"/>
                                      <w:bCs/>
                                      <w:kern w:val="0"/>
                                      <w:sz w:val="24"/>
                                      <w:szCs w:val="24"/>
                                      <w:lang w:val="en-GB" w:eastAsia="en-US"/>
                                    </w:rPr>
                                    <w:t>)</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0.71 (0.56-0.91)</w:t>
                                  </w:r>
                                </w:p>
                              </w:tc>
                              <w:tc>
                                <w:tcPr>
                                  <w:tcW w:w="533" w:type="pct"/>
                                  <w:gridSpan w:val="3"/>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0.84 (0.70-1.00)</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0.85 (0.73-0.99)</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0.91 (0.84-0.99)</w:t>
                                  </w:r>
                                </w:p>
                              </w:tc>
                              <w:tc>
                                <w:tcPr>
                                  <w:tcW w:w="546"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1.01 (0.95-1.08)</w:t>
                                  </w:r>
                                </w:p>
                              </w:tc>
                              <w:tc>
                                <w:tcPr>
                                  <w:tcW w:w="633"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0.99 (0.95-1.04)</w:t>
                                  </w:r>
                                </w:p>
                              </w:tc>
                              <w:tc>
                                <w:tcPr>
                                  <w:tcW w:w="800"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0.58 (0.24-1.42)</w:t>
                                  </w:r>
                                </w:p>
                              </w:tc>
                            </w:tr>
                            <w:tr w:rsidR="009477C0" w:rsidRPr="009477C0" w:rsidTr="002836A0">
                              <w:trPr>
                                <w:trHeight w:val="453"/>
                                <w:jc w:val="center"/>
                              </w:trPr>
                              <w:tc>
                                <w:tcPr>
                                  <w:tcW w:w="399" w:type="pct"/>
                                  <w:vMerge w:val="restart"/>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EDITION JP 2</w:t>
                                  </w:r>
                                  <w:r w:rsidRPr="009477C0">
                                    <w:rPr>
                                      <w:rFonts w:ascii="Book Antiqua" w:eastAsia="等线" w:hAnsi="Book Antiqua" w:cs="Calibri"/>
                                      <w:bCs/>
                                      <w:kern w:val="0"/>
                                      <w:sz w:val="24"/>
                                      <w:szCs w:val="24"/>
                                      <w:vertAlign w:val="superscript"/>
                                      <w:lang w:val="en-GB" w:eastAsia="en-US"/>
                                    </w:rPr>
                                    <w:t>[29]</w:t>
                                  </w: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Times New Roman"/>
                                      <w:bCs/>
                                      <w:kern w:val="0"/>
                                      <w:sz w:val="24"/>
                                      <w:szCs w:val="24"/>
                                      <w:lang w:val="en-GB" w:eastAsia="en-US"/>
                                    </w:rPr>
                                    <w:t>Patients (%)</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13.3</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16.7</w:t>
                                  </w:r>
                                </w:p>
                              </w:tc>
                              <w:tc>
                                <w:tcPr>
                                  <w:tcW w:w="258"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25.4</w:t>
                                  </w:r>
                                </w:p>
                              </w:tc>
                              <w:tc>
                                <w:tcPr>
                                  <w:tcW w:w="275"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43.7</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28.3</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45.8</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37.5</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fr-FR" w:eastAsia="en-US"/>
                                    </w:rPr>
                                  </w:pPr>
                                  <w:r w:rsidRPr="009477C0">
                                    <w:rPr>
                                      <w:rFonts w:ascii="Book Antiqua" w:eastAsia="等线" w:hAnsi="Book Antiqua" w:cs="Times New Roman"/>
                                      <w:bCs/>
                                      <w:kern w:val="0"/>
                                      <w:sz w:val="24"/>
                                      <w:szCs w:val="24"/>
                                      <w:lang w:val="fr-FR" w:eastAsia="en-US"/>
                                    </w:rPr>
                                    <w:t>55.0</w:t>
                                  </w:r>
                                </w:p>
                              </w:tc>
                              <w:tc>
                                <w:tcPr>
                                  <w:tcW w:w="291"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60.2</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72.3</w:t>
                                  </w:r>
                                </w:p>
                              </w:tc>
                              <w:tc>
                                <w:tcPr>
                                  <w:tcW w:w="316"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65.0</w:t>
                                  </w:r>
                                </w:p>
                              </w:tc>
                              <w:tc>
                                <w:tcPr>
                                  <w:tcW w:w="31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76.7</w:t>
                                  </w:r>
                                </w:p>
                              </w:tc>
                              <w:tc>
                                <w:tcPr>
                                  <w:tcW w:w="44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2.5</w:t>
                                  </w:r>
                                </w:p>
                              </w:tc>
                              <w:tc>
                                <w:tcPr>
                                  <w:tcW w:w="3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1.7</w:t>
                                  </w:r>
                                </w:p>
                              </w:tc>
                            </w:tr>
                            <w:tr w:rsidR="009477C0" w:rsidRPr="009477C0" w:rsidTr="002836A0">
                              <w:trPr>
                                <w:trHeight w:val="453"/>
                                <w:jc w:val="center"/>
                              </w:trPr>
                              <w:tc>
                                <w:tcPr>
                                  <w:tcW w:w="399" w:type="pct"/>
                                  <w:vMerge/>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p>
                              </w:tc>
                              <w:tc>
                                <w:tcPr>
                                  <w:tcW w:w="434" w:type="pct"/>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Calibri"/>
                                      <w:bCs/>
                                      <w:kern w:val="0"/>
                                      <w:sz w:val="24"/>
                                      <w:szCs w:val="24"/>
                                      <w:lang w:val="en-GB" w:eastAsia="en-US"/>
                                    </w:rPr>
                                    <w:t>RR (</w:t>
                                  </w:r>
                                  <w:r w:rsidRPr="009477C0">
                                    <w:rPr>
                                      <w:rFonts w:ascii="Book Antiqua" w:eastAsia="等线" w:hAnsi="Book Antiqua" w:cs="Times New Roman"/>
                                      <w:bCs/>
                                      <w:kern w:val="0"/>
                                      <w:sz w:val="24"/>
                                      <w:szCs w:val="24"/>
                                      <w:lang w:val="en-GB" w:eastAsia="en-US"/>
                                    </w:rPr>
                                    <w:t>95%CI</w:t>
                                  </w:r>
                                  <w:r w:rsidRPr="009477C0">
                                    <w:rPr>
                                      <w:rFonts w:ascii="Book Antiqua" w:eastAsia="等线" w:hAnsi="Book Antiqua" w:cs="Calibri"/>
                                      <w:bCs/>
                                      <w:kern w:val="0"/>
                                      <w:sz w:val="24"/>
                                      <w:szCs w:val="24"/>
                                      <w:lang w:val="en-GB" w:eastAsia="en-US"/>
                                    </w:rPr>
                                    <w:t>)</w:t>
                                  </w:r>
                                </w:p>
                              </w:tc>
                              <w:tc>
                                <w:tcPr>
                                  <w:tcW w:w="552" w:type="pct"/>
                                  <w:gridSpan w:val="2"/>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0.83 (0.45-1.52)</w:t>
                                  </w:r>
                                </w:p>
                              </w:tc>
                              <w:tc>
                                <w:tcPr>
                                  <w:tcW w:w="533" w:type="pct"/>
                                  <w:gridSpan w:val="3"/>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0.58 (0.40-0.85)</w:t>
                                  </w:r>
                                </w:p>
                              </w:tc>
                              <w:tc>
                                <w:tcPr>
                                  <w:tcW w:w="552" w:type="pct"/>
                                  <w:gridSpan w:val="2"/>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0.62 (0.44-0.88)</w:t>
                                  </w:r>
                                </w:p>
                              </w:tc>
                              <w:tc>
                                <w:tcPr>
                                  <w:tcW w:w="552" w:type="pct"/>
                                  <w:gridSpan w:val="2"/>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0.69 (0.52-0.91)</w:t>
                                  </w:r>
                                </w:p>
                              </w:tc>
                              <w:tc>
                                <w:tcPr>
                                  <w:tcW w:w="546" w:type="pct"/>
                                  <w:gridSpan w:val="2"/>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0.84 (0.70-1.01)</w:t>
                                  </w:r>
                                </w:p>
                              </w:tc>
                              <w:tc>
                                <w:tcPr>
                                  <w:tcW w:w="633" w:type="pct"/>
                                  <w:gridSpan w:val="2"/>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0.86 (0.73-1.01)</w:t>
                                  </w:r>
                                </w:p>
                              </w:tc>
                              <w:tc>
                                <w:tcPr>
                                  <w:tcW w:w="800" w:type="pct"/>
                                  <w:gridSpan w:val="2"/>
                                  <w:tcBorders>
                                    <w:bottom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1.25 (0.31-4.98)</w:t>
                                  </w:r>
                                </w:p>
                              </w:tc>
                            </w:tr>
                          </w:tbl>
                          <w:p w:rsidR="009477C0" w:rsidRPr="00D67D56" w:rsidRDefault="009477C0" w:rsidP="00D67D56">
                            <w:pPr>
                              <w:widowControl/>
                              <w:spacing w:before="120" w:line="360" w:lineRule="auto"/>
                              <w:rPr>
                                <w:rFonts w:ascii="Book Antiqua" w:eastAsia="等线" w:hAnsi="Book Antiqua" w:cs="GillSansStd"/>
                                <w:kern w:val="0"/>
                                <w:sz w:val="24"/>
                                <w:szCs w:val="24"/>
                                <w:lang w:val="en-GB" w:eastAsia="en-US"/>
                              </w:rPr>
                            </w:pPr>
                            <w:r w:rsidRPr="009477C0">
                              <w:rPr>
                                <w:rFonts w:ascii="Book Antiqua" w:eastAsia="等线" w:hAnsi="Book Antiqua" w:cs="GillSansStd"/>
                                <w:kern w:val="0"/>
                                <w:sz w:val="24"/>
                                <w:szCs w:val="24"/>
                                <w:lang w:val="en-GB" w:eastAsia="en-US"/>
                              </w:rPr>
                              <w:t xml:space="preserve">Relative risk of experiencing </w:t>
                            </w:r>
                            <w:r w:rsidRPr="009477C0">
                              <w:rPr>
                                <w:rFonts w:ascii="Book Antiqua" w:eastAsia="SymbolMT" w:hAnsi="Book Antiqua" w:cs="SymbolMT"/>
                                <w:kern w:val="0"/>
                                <w:sz w:val="24"/>
                                <w:szCs w:val="24"/>
                                <w:lang w:val="en-GB" w:eastAsia="en-US"/>
                              </w:rPr>
                              <w:t xml:space="preserve">≥ </w:t>
                            </w:r>
                            <w:r w:rsidRPr="009477C0">
                              <w:rPr>
                                <w:rFonts w:ascii="Book Antiqua" w:eastAsia="等线" w:hAnsi="Book Antiqua" w:cs="GillSansStd"/>
                                <w:kern w:val="0"/>
                                <w:sz w:val="24"/>
                                <w:szCs w:val="24"/>
                                <w:lang w:val="en-GB" w:eastAsia="en-US"/>
                              </w:rPr>
                              <w:t xml:space="preserve">1 confirmed (blood glucose </w:t>
                            </w:r>
                            <w:r w:rsidRPr="009477C0">
                              <w:rPr>
                                <w:rFonts w:ascii="Book Antiqua" w:eastAsia="SymbolMT" w:hAnsi="Book Antiqua" w:cs="SymbolMT"/>
                                <w:kern w:val="0"/>
                                <w:sz w:val="24"/>
                                <w:szCs w:val="24"/>
                                <w:lang w:val="en-GB" w:eastAsia="en-US"/>
                              </w:rPr>
                              <w:t xml:space="preserve">≤ </w:t>
                            </w:r>
                            <w:r w:rsidRPr="009477C0">
                              <w:rPr>
                                <w:rFonts w:ascii="Book Antiqua" w:eastAsia="等线" w:hAnsi="Book Antiqua" w:cs="GillSansStd"/>
                                <w:kern w:val="0"/>
                                <w:sz w:val="24"/>
                                <w:szCs w:val="24"/>
                                <w:lang w:val="en-GB" w:eastAsia="en-US"/>
                              </w:rPr>
                              <w:t>70 mg/</w:t>
                            </w:r>
                            <w:proofErr w:type="spellStart"/>
                            <w:r w:rsidRPr="009477C0">
                              <w:rPr>
                                <w:rFonts w:ascii="Book Antiqua" w:eastAsia="等线" w:hAnsi="Book Antiqua" w:cs="GillSansStd"/>
                                <w:kern w:val="0"/>
                                <w:sz w:val="24"/>
                                <w:szCs w:val="24"/>
                                <w:lang w:val="en-GB" w:eastAsia="en-US"/>
                              </w:rPr>
                              <w:t>dL</w:t>
                            </w:r>
                            <w:proofErr w:type="spellEnd"/>
                            <w:r w:rsidRPr="009477C0">
                              <w:rPr>
                                <w:rFonts w:ascii="Book Antiqua" w:eastAsia="等线" w:hAnsi="Book Antiqua" w:cs="GillSansStd"/>
                                <w:kern w:val="0"/>
                                <w:sz w:val="24"/>
                                <w:szCs w:val="24"/>
                                <w:lang w:val="en-GB" w:eastAsia="en-US"/>
                              </w:rPr>
                              <w:t xml:space="preserve">) or severe episode of hypoglycaemia. </w:t>
                            </w:r>
                            <w:r w:rsidRPr="009477C0">
                              <w:rPr>
                                <w:rFonts w:ascii="Book Antiqua" w:eastAsia="等线" w:hAnsi="Book Antiqua" w:cs="Times New Roman"/>
                                <w:kern w:val="0"/>
                                <w:sz w:val="24"/>
                                <w:szCs w:val="24"/>
                                <w:lang w:val="en-GB" w:eastAsia="en-US"/>
                              </w:rPr>
                              <w:t>CI: Confidence interval; Gla-100: Insulin glargine 100 U/mL; Gla-300: Insulin glargine 300 U/mL</w:t>
                            </w:r>
                            <w:r w:rsidRPr="009477C0">
                              <w:rPr>
                                <w:rFonts w:ascii="Book Antiqua" w:eastAsia="等线" w:hAnsi="Book Antiqua" w:cs="GillSansStd"/>
                                <w:kern w:val="0"/>
                                <w:sz w:val="24"/>
                                <w:szCs w:val="24"/>
                                <w:lang w:val="en-GB" w:eastAsia="en-US"/>
                              </w:rPr>
                              <w:t>; RR: Relative risk.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本框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" filled="f" strokeweight=".5pt">
                <v:textbox style="mso-fit-shape-to-text:t">
                  <w:txbxContent>
                    <w:p w:rsidR="009477C0" w:rsidRPr="009477C0" w:rsidRDefault="009477C0" w:rsidP="009477C0">
                      <w:pPr>
                        <w:widowControl/>
                        <w:spacing w:before="120" w:line="360" w:lineRule="auto"/>
                        <w:rPr>
                          <w:rFonts w:ascii="Book Antiqua" w:eastAsia="等线" w:hAnsi="Book Antiqua" w:cs="Times New Roman"/>
                          <w:b/>
                          <w:kern w:val="0"/>
                          <w:sz w:val="24"/>
                          <w:szCs w:val="24"/>
                          <w:lang w:val="en-GB" w:eastAsia="en-US"/>
                        </w:rPr>
                      </w:pPr>
                      <w:r w:rsidRPr="009477C0">
                        <w:rPr>
                          <w:rFonts w:ascii="Book Antiqua" w:eastAsia="Calibri" w:hAnsi="Book Antiqua" w:cs="Times New Roman"/>
                          <w:b/>
                          <w:kern w:val="0"/>
                          <w:sz w:val="24"/>
                          <w:szCs w:val="24"/>
                          <w:lang w:val="en-GB" w:eastAsia="en-US"/>
                        </w:rPr>
                        <w:t xml:space="preserve">Table </w:t>
                      </w:r>
                      <w:proofErr w:type="gramStart"/>
                      <w:r w:rsidRPr="009477C0">
                        <w:rPr>
                          <w:rFonts w:ascii="Book Antiqua" w:eastAsia="Calibri" w:hAnsi="Book Antiqua" w:cs="Times New Roman"/>
                          <w:b/>
                          <w:kern w:val="0"/>
                          <w:sz w:val="24"/>
                          <w:szCs w:val="24"/>
                          <w:lang w:val="en-GB" w:eastAsia="en-US"/>
                        </w:rPr>
                        <w:t>2</w:t>
                      </w:r>
                      <w:r>
                        <w:rPr>
                          <w:rFonts w:ascii="Book Antiqua" w:hAnsi="Book Antiqua" w:cs="Times New Roman" w:hint="eastAsia"/>
                          <w:b/>
                          <w:kern w:val="0"/>
                          <w:sz w:val="24"/>
                          <w:szCs w:val="24"/>
                          <w:lang w:val="en-GB"/>
                        </w:rPr>
                        <w:t xml:space="preserve"> </w:t>
                      </w:r>
                      <w:r w:rsidRPr="009477C0">
                        <w:rPr>
                          <w:rFonts w:ascii="Book Antiqua" w:eastAsia="Calibri" w:hAnsi="Book Antiqua" w:cs="Times New Roman"/>
                          <w:b/>
                          <w:kern w:val="0"/>
                          <w:sz w:val="24"/>
                          <w:szCs w:val="24"/>
                          <w:lang w:val="en-GB" w:eastAsia="en-US"/>
                        </w:rPr>
                        <w:t xml:space="preserve"> Risk</w:t>
                      </w:r>
                      <w:proofErr w:type="gramEnd"/>
                      <w:r w:rsidRPr="009477C0">
                        <w:rPr>
                          <w:rFonts w:ascii="Book Antiqua" w:eastAsia="Calibri" w:hAnsi="Book Antiqua" w:cs="Times New Roman"/>
                          <w:b/>
                          <w:kern w:val="0"/>
                          <w:sz w:val="24"/>
                          <w:szCs w:val="24"/>
                          <w:lang w:val="en-GB" w:eastAsia="en-US"/>
                        </w:rPr>
                        <w:t xml:space="preserve"> of hypoglycaemia for Gla-300 </w:t>
                      </w:r>
                      <w:r w:rsidRPr="009477C0">
                        <w:rPr>
                          <w:rFonts w:ascii="Book Antiqua" w:eastAsia="Calibri" w:hAnsi="Book Antiqua" w:cs="Times New Roman"/>
                          <w:b/>
                          <w:i/>
                          <w:iCs/>
                          <w:kern w:val="0"/>
                          <w:sz w:val="24"/>
                          <w:szCs w:val="24"/>
                          <w:lang w:val="en-GB" w:eastAsia="en-US"/>
                        </w:rPr>
                        <w:t>vs</w:t>
                      </w:r>
                      <w:r w:rsidRPr="009477C0">
                        <w:rPr>
                          <w:rFonts w:ascii="Book Antiqua" w:eastAsia="Calibri" w:hAnsi="Book Antiqua" w:cs="Times New Roman"/>
                          <w:b/>
                          <w:kern w:val="0"/>
                          <w:sz w:val="24"/>
                          <w:szCs w:val="24"/>
                          <w:lang w:val="en-GB" w:eastAsia="en-US"/>
                        </w:rPr>
                        <w:t xml:space="preserve"> Gla-100 across the EDITION Phase 3 Clinical Trial Program (Safety population)</w:t>
                      </w:r>
                    </w:p>
                    <w:tbl>
                      <w:tblPr>
                        <w:tblW w:w="5892" w:type="pct"/>
                        <w:jc w:val="center"/>
                        <w:tblBorders>
                          <w:top w:val="single" w:sz="4" w:space="0" w:color="auto"/>
                          <w:bottom w:val="single" w:sz="4" w:space="0" w:color="auto"/>
                        </w:tblBorders>
                        <w:tblLook w:val="04A0" w:firstRow="1" w:lastRow="0" w:firstColumn="1" w:lastColumn="0" w:noHBand="0" w:noVBand="1"/>
                      </w:tblPr>
                      <w:tblGrid>
                        <w:gridCol w:w="1246"/>
                        <w:gridCol w:w="1069"/>
                        <w:gridCol w:w="1056"/>
                        <w:gridCol w:w="1056"/>
                        <w:gridCol w:w="1056"/>
                        <w:gridCol w:w="77"/>
                        <w:gridCol w:w="979"/>
                        <w:gridCol w:w="1056"/>
                        <w:gridCol w:w="1056"/>
                        <w:gridCol w:w="1056"/>
                        <w:gridCol w:w="1056"/>
                        <w:gridCol w:w="1056"/>
                        <w:gridCol w:w="1056"/>
                        <w:gridCol w:w="1056"/>
                        <w:gridCol w:w="1056"/>
                        <w:gridCol w:w="1056"/>
                        <w:gridCol w:w="1056"/>
                      </w:tblGrid>
                      <w:tr w:rsidR="009477C0" w:rsidRPr="009477C0" w:rsidTr="002836A0">
                        <w:trPr>
                          <w:trHeight w:val="453"/>
                          <w:jc w:val="center"/>
                        </w:trPr>
                        <w:tc>
                          <w:tcPr>
                            <w:tcW w:w="399" w:type="pct"/>
                            <w:vMerge w:val="restar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
                                <w:kern w:val="0"/>
                                <w:sz w:val="24"/>
                                <w:szCs w:val="24"/>
                                <w:lang w:val="en-GB" w:eastAsia="en-US"/>
                              </w:rPr>
                            </w:pPr>
                            <w:r w:rsidRPr="009477C0">
                              <w:rPr>
                                <w:rFonts w:ascii="Book Antiqua" w:eastAsia="等线" w:hAnsi="Book Antiqua" w:cs="Calibri"/>
                                <w:b/>
                                <w:kern w:val="0"/>
                                <w:sz w:val="24"/>
                                <w:szCs w:val="24"/>
                                <w:lang w:val="en-GB" w:eastAsia="en-US"/>
                              </w:rPr>
                              <w:t>Study (ref)</w:t>
                            </w:r>
                          </w:p>
                        </w:tc>
                        <w:tc>
                          <w:tcPr>
                            <w:tcW w:w="434" w:type="pct"/>
                            <w:vMerge w:val="restar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Times New Roman"/>
                                <w:b/>
                                <w:kern w:val="0"/>
                                <w:sz w:val="24"/>
                                <w:szCs w:val="24"/>
                                <w:lang w:val="en-GB" w:eastAsia="en-US"/>
                              </w:rPr>
                            </w:pPr>
                          </w:p>
                        </w:tc>
                        <w:tc>
                          <w:tcPr>
                            <w:tcW w:w="3367" w:type="pct"/>
                            <w:gridSpan w:val="13"/>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 xml:space="preserve">Confirmed [≤ 3.9 </w:t>
                            </w:r>
                            <w:proofErr w:type="spellStart"/>
                            <w:r w:rsidRPr="009477C0">
                              <w:rPr>
                                <w:rFonts w:ascii="Book Antiqua" w:eastAsia="等线" w:hAnsi="Book Antiqua" w:cs="GillSansStd"/>
                                <w:b/>
                                <w:kern w:val="0"/>
                                <w:sz w:val="24"/>
                                <w:szCs w:val="24"/>
                                <w:lang w:val="en-GB" w:eastAsia="en-US"/>
                              </w:rPr>
                              <w:t>mmol</w:t>
                            </w:r>
                            <w:proofErr w:type="spellEnd"/>
                            <w:r w:rsidRPr="009477C0">
                              <w:rPr>
                                <w:rFonts w:ascii="Book Antiqua" w:eastAsia="等线" w:hAnsi="Book Antiqua" w:cs="GillSansStd"/>
                                <w:b/>
                                <w:kern w:val="0"/>
                                <w:sz w:val="24"/>
                                <w:szCs w:val="24"/>
                                <w:lang w:val="en-GB" w:eastAsia="en-US"/>
                              </w:rPr>
                              <w:t>/L (≤ 70 mg/</w:t>
                            </w:r>
                            <w:proofErr w:type="spellStart"/>
                            <w:r w:rsidRPr="009477C0">
                              <w:rPr>
                                <w:rFonts w:ascii="Book Antiqua" w:eastAsia="等线" w:hAnsi="Book Antiqua" w:cs="GillSansStd"/>
                                <w:b/>
                                <w:kern w:val="0"/>
                                <w:sz w:val="24"/>
                                <w:szCs w:val="24"/>
                                <w:lang w:val="en-GB" w:eastAsia="en-US"/>
                              </w:rPr>
                              <w:t>dL</w:t>
                            </w:r>
                            <w:proofErr w:type="spellEnd"/>
                            <w:r w:rsidRPr="009477C0">
                              <w:rPr>
                                <w:rFonts w:ascii="Book Antiqua" w:eastAsia="等线" w:hAnsi="Book Antiqua" w:cs="GillSansStd"/>
                                <w:b/>
                                <w:kern w:val="0"/>
                                <w:sz w:val="24"/>
                                <w:szCs w:val="24"/>
                                <w:lang w:val="en-GB" w:eastAsia="en-US"/>
                              </w:rPr>
                              <w:t>)] or severe hypoglycaemia</w:t>
                            </w:r>
                          </w:p>
                        </w:tc>
                        <w:tc>
                          <w:tcPr>
                            <w:tcW w:w="800"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55 Roman"/>
                                <w:b/>
                                <w:bCs/>
                                <w:kern w:val="0"/>
                                <w:sz w:val="24"/>
                                <w:szCs w:val="24"/>
                                <w:lang w:val="en-GB" w:eastAsia="en-US"/>
                              </w:rPr>
                            </w:pPr>
                            <w:r w:rsidRPr="009477C0">
                              <w:rPr>
                                <w:rFonts w:ascii="Book Antiqua" w:eastAsia="等线" w:hAnsi="Book Antiqua" w:cs="Avenir LT Std 55 Roman"/>
                                <w:b/>
                                <w:bCs/>
                                <w:kern w:val="0"/>
                                <w:sz w:val="24"/>
                                <w:szCs w:val="24"/>
                                <w:lang w:val="en-GB" w:eastAsia="en-US"/>
                              </w:rPr>
                              <w:t>At any time of the day</w:t>
                            </w:r>
                          </w:p>
                        </w:tc>
                      </w:tr>
                      <w:tr w:rsidR="009477C0" w:rsidRPr="009477C0" w:rsidTr="002836A0">
                        <w:trPr>
                          <w:trHeight w:val="453"/>
                          <w:jc w:val="center"/>
                        </w:trPr>
                        <w:tc>
                          <w:tcPr>
                            <w:tcW w:w="399" w:type="pct"/>
                            <w:vMerge/>
                            <w:tcBorders>
                              <w:top w:val="nil"/>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
                                <w:kern w:val="0"/>
                                <w:sz w:val="24"/>
                                <w:szCs w:val="24"/>
                                <w:lang w:val="en-GB" w:eastAsia="en-US"/>
                              </w:rPr>
                            </w:pPr>
                          </w:p>
                        </w:tc>
                        <w:tc>
                          <w:tcPr>
                            <w:tcW w:w="434" w:type="pct"/>
                            <w:vMerge/>
                            <w:tcBorders>
                              <w:top w:val="nil"/>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Times New Roman"/>
                                <w:b/>
                                <w:kern w:val="0"/>
                                <w:sz w:val="24"/>
                                <w:szCs w:val="24"/>
                                <w:lang w:val="en-GB" w:eastAsia="en-US"/>
                              </w:rPr>
                            </w:pPr>
                          </w:p>
                        </w:tc>
                        <w:tc>
                          <w:tcPr>
                            <w:tcW w:w="1636" w:type="pct"/>
                            <w:gridSpan w:val="7"/>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Nocturnal</w:t>
                            </w:r>
                          </w:p>
                        </w:tc>
                        <w:tc>
                          <w:tcPr>
                            <w:tcW w:w="1731" w:type="pct"/>
                            <w:gridSpan w:val="6"/>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At any time of the day</w:t>
                            </w:r>
                          </w:p>
                        </w:tc>
                        <w:tc>
                          <w:tcPr>
                            <w:tcW w:w="800"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55 Roman"/>
                                <w:kern w:val="0"/>
                                <w:sz w:val="24"/>
                                <w:szCs w:val="24"/>
                                <w:lang w:val="en-GB" w:eastAsia="en-US"/>
                              </w:rPr>
                            </w:pPr>
                            <w:r w:rsidRPr="009477C0">
                              <w:rPr>
                                <w:rFonts w:ascii="Book Antiqua" w:eastAsia="等线" w:hAnsi="Book Antiqua" w:cs="Avenir LT Std 55 Roman"/>
                                <w:b/>
                                <w:bCs/>
                                <w:kern w:val="0"/>
                                <w:sz w:val="24"/>
                                <w:szCs w:val="24"/>
                                <w:lang w:val="en-GB" w:eastAsia="en-US"/>
                              </w:rPr>
                              <w:t>Severe hypoglycaemia</w:t>
                            </w:r>
                          </w:p>
                        </w:tc>
                      </w:tr>
                      <w:tr w:rsidR="009477C0" w:rsidRPr="009477C0" w:rsidTr="002836A0">
                        <w:trPr>
                          <w:trHeight w:val="453"/>
                          <w:jc w:val="center"/>
                        </w:trPr>
                        <w:tc>
                          <w:tcPr>
                            <w:tcW w:w="399" w:type="pct"/>
                            <w:vMerge/>
                            <w:tcBorders>
                              <w:top w:val="nil"/>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
                                <w:kern w:val="0"/>
                                <w:sz w:val="24"/>
                                <w:szCs w:val="24"/>
                                <w:lang w:val="en-GB" w:eastAsia="en-US"/>
                              </w:rPr>
                            </w:pPr>
                          </w:p>
                        </w:tc>
                        <w:tc>
                          <w:tcPr>
                            <w:tcW w:w="434" w:type="pct"/>
                            <w:vMerge/>
                            <w:tcBorders>
                              <w:top w:val="nil"/>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Times New Roman"/>
                                <w:b/>
                                <w:kern w:val="0"/>
                                <w:sz w:val="24"/>
                                <w:szCs w:val="24"/>
                                <w:lang w:val="en-GB" w:eastAsia="en-US"/>
                              </w:rPr>
                            </w:pPr>
                          </w:p>
                        </w:tc>
                        <w:tc>
                          <w:tcPr>
                            <w:tcW w:w="552"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Baseline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Week 8</w:t>
                            </w:r>
                          </w:p>
                        </w:tc>
                        <w:tc>
                          <w:tcPr>
                            <w:tcW w:w="533" w:type="pct"/>
                            <w:gridSpan w:val="3"/>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Week 9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Month 6</w:t>
                            </w:r>
                          </w:p>
                        </w:tc>
                        <w:tc>
                          <w:tcPr>
                            <w:tcW w:w="552"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Baseline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Month 6</w:t>
                            </w:r>
                          </w:p>
                        </w:tc>
                        <w:tc>
                          <w:tcPr>
                            <w:tcW w:w="552"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Baseline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Week 8</w:t>
                            </w:r>
                          </w:p>
                        </w:tc>
                        <w:tc>
                          <w:tcPr>
                            <w:tcW w:w="546"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Week 9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Month 6</w:t>
                            </w:r>
                          </w:p>
                        </w:tc>
                        <w:tc>
                          <w:tcPr>
                            <w:tcW w:w="633"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Baseline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Month 6</w:t>
                            </w:r>
                          </w:p>
                        </w:tc>
                        <w:tc>
                          <w:tcPr>
                            <w:tcW w:w="800"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Baseline to</w:t>
                            </w:r>
                          </w:p>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GillSansStd"/>
                                <w:b/>
                                <w:kern w:val="0"/>
                                <w:sz w:val="24"/>
                                <w:szCs w:val="24"/>
                                <w:lang w:val="en-GB" w:eastAsia="en-US"/>
                              </w:rPr>
                              <w:t>Month 6</w:t>
                            </w:r>
                          </w:p>
                        </w:tc>
                      </w:tr>
                      <w:tr w:rsidR="009477C0" w:rsidRPr="009477C0" w:rsidTr="002836A0">
                        <w:trPr>
                          <w:trHeight w:val="453"/>
                          <w:jc w:val="center"/>
                        </w:trPr>
                        <w:tc>
                          <w:tcPr>
                            <w:tcW w:w="399" w:type="pct"/>
                            <w:vMerge/>
                            <w:tcBorders>
                              <w:top w:val="nil"/>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
                                <w:kern w:val="0"/>
                                <w:sz w:val="24"/>
                                <w:szCs w:val="24"/>
                                <w:lang w:val="en-GB" w:eastAsia="en-US"/>
                              </w:rPr>
                            </w:pPr>
                          </w:p>
                        </w:tc>
                        <w:tc>
                          <w:tcPr>
                            <w:tcW w:w="434" w:type="pct"/>
                            <w:vMerge/>
                            <w:tcBorders>
                              <w:top w:val="nil"/>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Times New Roman"/>
                                <w:b/>
                                <w:kern w:val="0"/>
                                <w:sz w:val="24"/>
                                <w:szCs w:val="24"/>
                                <w:lang w:val="en-GB" w:eastAsia="en-US"/>
                              </w:rPr>
                            </w:pPr>
                          </w:p>
                        </w:tc>
                        <w:tc>
                          <w:tcPr>
                            <w:tcW w:w="297"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255"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Gla-100</w:t>
                            </w:r>
                          </w:p>
                        </w:tc>
                        <w:tc>
                          <w:tcPr>
                            <w:tcW w:w="258"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275" w:type="pct"/>
                            <w:gridSpan w:val="2"/>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Gla-100</w:t>
                            </w:r>
                          </w:p>
                        </w:tc>
                        <w:tc>
                          <w:tcPr>
                            <w:tcW w:w="297"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255"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Gla-100</w:t>
                            </w:r>
                          </w:p>
                        </w:tc>
                        <w:tc>
                          <w:tcPr>
                            <w:tcW w:w="297"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255"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Gla-100</w:t>
                            </w:r>
                          </w:p>
                        </w:tc>
                        <w:tc>
                          <w:tcPr>
                            <w:tcW w:w="291"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255"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Gla-100</w:t>
                            </w:r>
                          </w:p>
                        </w:tc>
                        <w:tc>
                          <w:tcPr>
                            <w:tcW w:w="316"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317"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
                                <w:kern w:val="0"/>
                                <w:sz w:val="24"/>
                                <w:szCs w:val="24"/>
                                <w:lang w:val="en-GB" w:eastAsia="en-US"/>
                              </w:rPr>
                            </w:pPr>
                            <w:r w:rsidRPr="009477C0">
                              <w:rPr>
                                <w:rFonts w:ascii="Book Antiqua" w:eastAsia="等线" w:hAnsi="Book Antiqua" w:cs="Calibri"/>
                                <w:b/>
                                <w:kern w:val="0"/>
                                <w:sz w:val="24"/>
                                <w:szCs w:val="24"/>
                                <w:lang w:val="en-GB" w:eastAsia="en-US"/>
                              </w:rPr>
                              <w:t>Gla-100</w:t>
                            </w:r>
                          </w:p>
                        </w:tc>
                        <w:tc>
                          <w:tcPr>
                            <w:tcW w:w="445"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
                                <w:kern w:val="0"/>
                                <w:sz w:val="24"/>
                                <w:szCs w:val="24"/>
                                <w:lang w:val="en-GB" w:eastAsia="en-US"/>
                              </w:rPr>
                            </w:pPr>
                            <w:r w:rsidRPr="009477C0">
                              <w:rPr>
                                <w:rFonts w:ascii="Book Antiqua" w:eastAsia="等线" w:hAnsi="Book Antiqua" w:cs="Calibri"/>
                                <w:b/>
                                <w:kern w:val="0"/>
                                <w:sz w:val="24"/>
                                <w:szCs w:val="24"/>
                                <w:lang w:val="en-GB" w:eastAsia="en-US"/>
                              </w:rPr>
                              <w:t>Gla-300</w:t>
                            </w:r>
                          </w:p>
                        </w:tc>
                        <w:tc>
                          <w:tcPr>
                            <w:tcW w:w="355" w:type="pct"/>
                            <w:tcBorders>
                              <w:top w:val="single" w:sz="4" w:space="0" w:color="auto"/>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
                                <w:kern w:val="0"/>
                                <w:sz w:val="24"/>
                                <w:szCs w:val="24"/>
                                <w:lang w:val="en-GB" w:eastAsia="en-US"/>
                              </w:rPr>
                            </w:pPr>
                            <w:r w:rsidRPr="009477C0">
                              <w:rPr>
                                <w:rFonts w:ascii="Book Antiqua" w:eastAsia="等线" w:hAnsi="Book Antiqua" w:cs="Calibri"/>
                                <w:b/>
                                <w:kern w:val="0"/>
                                <w:sz w:val="24"/>
                                <w:szCs w:val="24"/>
                                <w:lang w:val="en-GB" w:eastAsia="en-US"/>
                              </w:rPr>
                              <w:t>Gla-100</w:t>
                            </w:r>
                          </w:p>
                        </w:tc>
                      </w:tr>
                      <w:tr w:rsidR="009477C0" w:rsidRPr="009477C0" w:rsidTr="002836A0">
                        <w:trPr>
                          <w:trHeight w:val="453"/>
                          <w:jc w:val="center"/>
                        </w:trPr>
                        <w:tc>
                          <w:tcPr>
                            <w:tcW w:w="399" w:type="pct"/>
                            <w:vMerge w:val="restart"/>
                            <w:tcBorders>
                              <w:top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EDITION 1</w:t>
                            </w:r>
                            <w:r w:rsidRPr="009477C0">
                              <w:rPr>
                                <w:rFonts w:ascii="Book Antiqua" w:eastAsia="等线" w:hAnsi="Book Antiqua" w:cs="Calibri"/>
                                <w:bCs/>
                                <w:kern w:val="0"/>
                                <w:sz w:val="24"/>
                                <w:szCs w:val="24"/>
                                <w:vertAlign w:val="superscript"/>
                                <w:lang w:val="en-GB" w:eastAsia="en-US"/>
                              </w:rPr>
                              <w:t>[15]</w:t>
                            </w:r>
                          </w:p>
                        </w:tc>
                        <w:tc>
                          <w:tcPr>
                            <w:tcW w:w="434" w:type="pct"/>
                            <w:tcBorders>
                              <w:top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Patients (%)</w:t>
                            </w:r>
                          </w:p>
                        </w:tc>
                        <w:tc>
                          <w:tcPr>
                            <w:tcW w:w="297"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26.2</w:t>
                            </w:r>
                          </w:p>
                        </w:tc>
                        <w:tc>
                          <w:tcPr>
                            <w:tcW w:w="255"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33.3</w:t>
                            </w:r>
                          </w:p>
                        </w:tc>
                        <w:tc>
                          <w:tcPr>
                            <w:tcW w:w="258"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36.1</w:t>
                            </w:r>
                          </w:p>
                        </w:tc>
                        <w:tc>
                          <w:tcPr>
                            <w:tcW w:w="275" w:type="pct"/>
                            <w:gridSpan w:val="2"/>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45.8</w:t>
                            </w:r>
                          </w:p>
                        </w:tc>
                        <w:tc>
                          <w:tcPr>
                            <w:tcW w:w="297"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44.6</w:t>
                            </w:r>
                          </w:p>
                        </w:tc>
                        <w:tc>
                          <w:tcPr>
                            <w:tcW w:w="255"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57.5</w:t>
                            </w:r>
                          </w:p>
                        </w:tc>
                        <w:tc>
                          <w:tcPr>
                            <w:tcW w:w="297" w:type="pct"/>
                            <w:tcBorders>
                              <w:top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64.4</w:t>
                            </w:r>
                          </w:p>
                        </w:tc>
                        <w:tc>
                          <w:tcPr>
                            <w:tcW w:w="255"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fr-FR" w:eastAsia="en-US"/>
                              </w:rPr>
                            </w:pPr>
                            <w:r w:rsidRPr="009477C0">
                              <w:rPr>
                                <w:rFonts w:ascii="Book Antiqua" w:eastAsia="等线" w:hAnsi="Book Antiqua" w:cs="Times New Roman"/>
                                <w:bCs/>
                                <w:kern w:val="0"/>
                                <w:sz w:val="24"/>
                                <w:szCs w:val="24"/>
                                <w:lang w:val="fr-FR" w:eastAsia="en-US"/>
                              </w:rPr>
                              <w:t>75.1</w:t>
                            </w:r>
                          </w:p>
                        </w:tc>
                        <w:tc>
                          <w:tcPr>
                            <w:tcW w:w="291"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74.8</w:t>
                            </w:r>
                          </w:p>
                        </w:tc>
                        <w:tc>
                          <w:tcPr>
                            <w:tcW w:w="255"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77.6</w:t>
                            </w:r>
                          </w:p>
                        </w:tc>
                        <w:tc>
                          <w:tcPr>
                            <w:tcW w:w="316"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81.9</w:t>
                            </w:r>
                          </w:p>
                        </w:tc>
                        <w:tc>
                          <w:tcPr>
                            <w:tcW w:w="317"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87.8</w:t>
                            </w:r>
                          </w:p>
                        </w:tc>
                        <w:tc>
                          <w:tcPr>
                            <w:tcW w:w="445"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5.0</w:t>
                            </w:r>
                          </w:p>
                        </w:tc>
                        <w:tc>
                          <w:tcPr>
                            <w:tcW w:w="355" w:type="pct"/>
                            <w:tcBorders>
                              <w:top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5.7</w:t>
                            </w:r>
                          </w:p>
                        </w:tc>
                      </w:tr>
                      <w:tr w:rsidR="009477C0" w:rsidRPr="009477C0" w:rsidTr="002836A0">
                        <w:trPr>
                          <w:trHeight w:val="453"/>
                          <w:jc w:val="center"/>
                        </w:trPr>
                        <w:tc>
                          <w:tcPr>
                            <w:tcW w:w="399" w:type="pct"/>
                            <w:vMerge/>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RR (</w:t>
                            </w:r>
                            <w:r w:rsidRPr="009477C0">
                              <w:rPr>
                                <w:rFonts w:ascii="Book Antiqua" w:eastAsia="等线" w:hAnsi="Book Antiqua" w:cs="Times New Roman"/>
                                <w:bCs/>
                                <w:kern w:val="0"/>
                                <w:sz w:val="24"/>
                                <w:szCs w:val="24"/>
                                <w:lang w:val="en-GB" w:eastAsia="en-US"/>
                              </w:rPr>
                              <w:t>95%CI</w:t>
                            </w:r>
                            <w:r w:rsidRPr="009477C0">
                              <w:rPr>
                                <w:rFonts w:ascii="Book Antiqua" w:eastAsia="等线" w:hAnsi="Book Antiqua" w:cs="Calibri"/>
                                <w:bCs/>
                                <w:kern w:val="0"/>
                                <w:sz w:val="24"/>
                                <w:szCs w:val="24"/>
                                <w:lang w:val="en-GB" w:eastAsia="en-US"/>
                              </w:rPr>
                              <w:t>)</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0.79 (0.64-0.98)</w:t>
                            </w:r>
                          </w:p>
                        </w:tc>
                        <w:tc>
                          <w:tcPr>
                            <w:tcW w:w="533" w:type="pct"/>
                            <w:gridSpan w:val="3"/>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0.79 (0.67-0.93)</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0.78 (0.68-0.89)</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0.86 (0.78-0.94)</w:t>
                            </w:r>
                          </w:p>
                        </w:tc>
                        <w:tc>
                          <w:tcPr>
                            <w:tcW w:w="546"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0.96 (0.89-1.04)</w:t>
                            </w:r>
                          </w:p>
                        </w:tc>
                        <w:tc>
                          <w:tcPr>
                            <w:tcW w:w="633"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0.93 (0.88-0.99)</w:t>
                            </w:r>
                          </w:p>
                        </w:tc>
                        <w:tc>
                          <w:tcPr>
                            <w:tcW w:w="800"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0.87 (0.48-1.55)</w:t>
                            </w:r>
                          </w:p>
                        </w:tc>
                      </w:tr>
                      <w:tr w:rsidR="009477C0" w:rsidRPr="009477C0" w:rsidTr="002836A0">
                        <w:trPr>
                          <w:trHeight w:val="453"/>
                          <w:jc w:val="center"/>
                        </w:trPr>
                        <w:tc>
                          <w:tcPr>
                            <w:tcW w:w="399" w:type="pct"/>
                            <w:vMerge w:val="restar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Calibri"/>
                                <w:bCs/>
                                <w:kern w:val="0"/>
                                <w:sz w:val="24"/>
                                <w:szCs w:val="24"/>
                                <w:lang w:val="en-GB" w:eastAsia="en-US"/>
                              </w:rPr>
                              <w:t>EDITION 2</w:t>
                            </w:r>
                            <w:r w:rsidRPr="009477C0">
                              <w:rPr>
                                <w:rFonts w:ascii="Book Antiqua" w:eastAsia="等线" w:hAnsi="Book Antiqua" w:cs="Calibri"/>
                                <w:bCs/>
                                <w:kern w:val="0"/>
                                <w:sz w:val="24"/>
                                <w:szCs w:val="24"/>
                                <w:vertAlign w:val="superscript"/>
                                <w:lang w:val="en-GB" w:eastAsia="en-US"/>
                              </w:rPr>
                              <w:t>[25]</w:t>
                            </w: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 xml:space="preserve">Patients (%) </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13.2</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24.6</w:t>
                            </w:r>
                          </w:p>
                        </w:tc>
                        <w:tc>
                          <w:tcPr>
                            <w:tcW w:w="258"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21.6</w:t>
                            </w:r>
                          </w:p>
                        </w:tc>
                        <w:tc>
                          <w:tcPr>
                            <w:tcW w:w="275"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27.9</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28.3</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39.9</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47.1</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fr-FR" w:eastAsia="en-US"/>
                              </w:rPr>
                            </w:pPr>
                            <w:r w:rsidRPr="009477C0">
                              <w:rPr>
                                <w:rFonts w:ascii="Book Antiqua" w:eastAsia="等线" w:hAnsi="Book Antiqua" w:cs="Times New Roman"/>
                                <w:bCs/>
                                <w:kern w:val="0"/>
                                <w:sz w:val="24"/>
                                <w:szCs w:val="24"/>
                                <w:lang w:val="fr-FR" w:eastAsia="en-US"/>
                              </w:rPr>
                              <w:t>60.1</w:t>
                            </w:r>
                          </w:p>
                        </w:tc>
                        <w:tc>
                          <w:tcPr>
                            <w:tcW w:w="291"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59.3</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65.0</w:t>
                            </w:r>
                          </w:p>
                        </w:tc>
                        <w:tc>
                          <w:tcPr>
                            <w:tcW w:w="316"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70.0</w:t>
                            </w:r>
                          </w:p>
                        </w:tc>
                        <w:tc>
                          <w:tcPr>
                            <w:tcW w:w="31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77.3</w:t>
                            </w:r>
                          </w:p>
                        </w:tc>
                        <w:tc>
                          <w:tcPr>
                            <w:tcW w:w="44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1.0</w:t>
                            </w:r>
                          </w:p>
                        </w:tc>
                        <w:tc>
                          <w:tcPr>
                            <w:tcW w:w="3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1.2</w:t>
                            </w:r>
                          </w:p>
                        </w:tc>
                      </w:tr>
                      <w:tr w:rsidR="009477C0" w:rsidRPr="009477C0" w:rsidTr="002836A0">
                        <w:trPr>
                          <w:trHeight w:val="453"/>
                          <w:jc w:val="center"/>
                        </w:trPr>
                        <w:tc>
                          <w:tcPr>
                            <w:tcW w:w="399" w:type="pct"/>
                            <w:vMerge/>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Calibri"/>
                                <w:bCs/>
                                <w:kern w:val="0"/>
                                <w:sz w:val="24"/>
                                <w:szCs w:val="24"/>
                                <w:lang w:val="en-GB" w:eastAsia="en-US"/>
                              </w:rPr>
                              <w:t>RR (</w:t>
                            </w:r>
                            <w:r w:rsidRPr="009477C0">
                              <w:rPr>
                                <w:rFonts w:ascii="Book Antiqua" w:eastAsia="等线" w:hAnsi="Book Antiqua" w:cs="Times New Roman"/>
                                <w:bCs/>
                                <w:kern w:val="0"/>
                                <w:sz w:val="24"/>
                                <w:szCs w:val="24"/>
                                <w:lang w:val="en-GB" w:eastAsia="en-US"/>
                              </w:rPr>
                              <w:t>95%CI</w:t>
                            </w:r>
                            <w:r w:rsidRPr="009477C0">
                              <w:rPr>
                                <w:rFonts w:ascii="Book Antiqua" w:eastAsia="等线" w:hAnsi="Book Antiqua" w:cs="Calibri"/>
                                <w:bCs/>
                                <w:kern w:val="0"/>
                                <w:sz w:val="24"/>
                                <w:szCs w:val="24"/>
                                <w:lang w:val="en-GB" w:eastAsia="en-US"/>
                              </w:rPr>
                              <w:t>)</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0.53 (0.39-0.72)</w:t>
                            </w:r>
                          </w:p>
                        </w:tc>
                        <w:tc>
                          <w:tcPr>
                            <w:tcW w:w="533" w:type="pct"/>
                            <w:gridSpan w:val="3"/>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0.77 (0.60-0.97)</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0.71 (0.58-0.86)</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0.78 (0.69-0.89)</w:t>
                            </w:r>
                          </w:p>
                        </w:tc>
                        <w:tc>
                          <w:tcPr>
                            <w:tcW w:w="546"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0.91 (0.82-1.02)</w:t>
                            </w:r>
                          </w:p>
                        </w:tc>
                        <w:tc>
                          <w:tcPr>
                            <w:tcW w:w="633"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0.90 (0.83-0.98)</w:t>
                            </w:r>
                          </w:p>
                        </w:tc>
                        <w:tc>
                          <w:tcPr>
                            <w:tcW w:w="800"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NA</w:t>
                            </w:r>
                          </w:p>
                        </w:tc>
                      </w:tr>
                      <w:tr w:rsidR="009477C0" w:rsidRPr="009477C0" w:rsidTr="002836A0">
                        <w:trPr>
                          <w:trHeight w:val="453"/>
                          <w:jc w:val="center"/>
                        </w:trPr>
                        <w:tc>
                          <w:tcPr>
                            <w:tcW w:w="399" w:type="pct"/>
                            <w:vMerge w:val="restart"/>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EDITION 3</w:t>
                            </w:r>
                            <w:r w:rsidRPr="009477C0">
                              <w:rPr>
                                <w:rFonts w:ascii="Book Antiqua" w:eastAsia="等线" w:hAnsi="Book Antiqua" w:cs="Calibri"/>
                                <w:bCs/>
                                <w:kern w:val="0"/>
                                <w:sz w:val="24"/>
                                <w:szCs w:val="24"/>
                                <w:vertAlign w:val="superscript"/>
                                <w:lang w:val="en-GB" w:eastAsia="en-US"/>
                              </w:rPr>
                              <w:t>[26]</w:t>
                            </w: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Patients (%)</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7.4</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10.0</w:t>
                            </w:r>
                          </w:p>
                        </w:tc>
                        <w:tc>
                          <w:tcPr>
                            <w:tcW w:w="258"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15.4</w:t>
                            </w:r>
                          </w:p>
                        </w:tc>
                        <w:tc>
                          <w:tcPr>
                            <w:tcW w:w="275"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17.1</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17.9</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23.5</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24.1</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fr-FR" w:eastAsia="en-US"/>
                              </w:rPr>
                            </w:pPr>
                            <w:r w:rsidRPr="009477C0">
                              <w:rPr>
                                <w:rFonts w:ascii="Book Antiqua" w:eastAsia="等线" w:hAnsi="Book Antiqua" w:cs="Times New Roman"/>
                                <w:bCs/>
                                <w:kern w:val="0"/>
                                <w:sz w:val="24"/>
                                <w:szCs w:val="24"/>
                                <w:lang w:val="fr-FR" w:eastAsia="en-US"/>
                              </w:rPr>
                              <w:t>29.2</w:t>
                            </w:r>
                          </w:p>
                        </w:tc>
                        <w:tc>
                          <w:tcPr>
                            <w:tcW w:w="291"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39.8</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46.3</w:t>
                            </w:r>
                          </w:p>
                        </w:tc>
                        <w:tc>
                          <w:tcPr>
                            <w:tcW w:w="316"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46.2</w:t>
                            </w:r>
                          </w:p>
                        </w:tc>
                        <w:tc>
                          <w:tcPr>
                            <w:tcW w:w="31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52.5</w:t>
                            </w:r>
                          </w:p>
                        </w:tc>
                        <w:tc>
                          <w:tcPr>
                            <w:tcW w:w="44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0.9</w:t>
                            </w:r>
                          </w:p>
                        </w:tc>
                        <w:tc>
                          <w:tcPr>
                            <w:tcW w:w="3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0.9</w:t>
                            </w:r>
                          </w:p>
                        </w:tc>
                      </w:tr>
                      <w:tr w:rsidR="009477C0" w:rsidRPr="009477C0" w:rsidTr="002836A0">
                        <w:trPr>
                          <w:trHeight w:val="453"/>
                          <w:jc w:val="center"/>
                        </w:trPr>
                        <w:tc>
                          <w:tcPr>
                            <w:tcW w:w="399" w:type="pct"/>
                            <w:vMerge/>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RR (</w:t>
                            </w:r>
                            <w:r w:rsidRPr="009477C0">
                              <w:rPr>
                                <w:rFonts w:ascii="Book Antiqua" w:eastAsia="等线" w:hAnsi="Book Antiqua" w:cs="Times New Roman"/>
                                <w:bCs/>
                                <w:kern w:val="0"/>
                                <w:sz w:val="24"/>
                                <w:szCs w:val="24"/>
                                <w:lang w:val="en-GB" w:eastAsia="en-US"/>
                              </w:rPr>
                              <w:t>95%CI</w:t>
                            </w:r>
                            <w:r w:rsidRPr="009477C0">
                              <w:rPr>
                                <w:rFonts w:ascii="Book Antiqua" w:eastAsia="等线" w:hAnsi="Book Antiqua" w:cs="Calibri"/>
                                <w:bCs/>
                                <w:kern w:val="0"/>
                                <w:sz w:val="24"/>
                                <w:szCs w:val="24"/>
                                <w:lang w:val="en-GB" w:eastAsia="en-US"/>
                              </w:rPr>
                              <w:t>)</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0.74 (0.48-1.13)</w:t>
                            </w:r>
                          </w:p>
                        </w:tc>
                        <w:tc>
                          <w:tcPr>
                            <w:tcW w:w="533" w:type="pct"/>
                            <w:gridSpan w:val="3"/>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0.90 (0.67-1.22)</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0.76 (0.59-0.99)</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0.83 (0.67-1.03)</w:t>
                            </w:r>
                          </w:p>
                        </w:tc>
                        <w:tc>
                          <w:tcPr>
                            <w:tcW w:w="546"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0.86 (0.74-1.00)</w:t>
                            </w:r>
                          </w:p>
                        </w:tc>
                        <w:tc>
                          <w:tcPr>
                            <w:tcW w:w="633"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0.88 (0.77-1.01)</w:t>
                            </w:r>
                          </w:p>
                        </w:tc>
                        <w:tc>
                          <w:tcPr>
                            <w:tcW w:w="800"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Avenir LT Std 35 Light"/>
                                <w:bCs/>
                                <w:kern w:val="0"/>
                                <w:sz w:val="24"/>
                                <w:szCs w:val="24"/>
                                <w:lang w:val="en-GB" w:eastAsia="en-US"/>
                              </w:rPr>
                              <w:t>NA</w:t>
                            </w:r>
                          </w:p>
                        </w:tc>
                      </w:tr>
                      <w:tr w:rsidR="009477C0" w:rsidRPr="009477C0" w:rsidTr="002836A0">
                        <w:trPr>
                          <w:trHeight w:val="453"/>
                          <w:jc w:val="center"/>
                        </w:trPr>
                        <w:tc>
                          <w:tcPr>
                            <w:tcW w:w="399" w:type="pct"/>
                            <w:vMerge w:val="restart"/>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EDITION 4</w:t>
                            </w:r>
                            <w:r w:rsidRPr="009477C0">
                              <w:rPr>
                                <w:rFonts w:ascii="Book Antiqua" w:eastAsia="等线" w:hAnsi="Book Antiqua" w:cs="Calibri"/>
                                <w:bCs/>
                                <w:kern w:val="0"/>
                                <w:sz w:val="24"/>
                                <w:szCs w:val="24"/>
                                <w:vertAlign w:val="superscript"/>
                                <w:lang w:val="en-GB" w:eastAsia="en-US"/>
                              </w:rPr>
                              <w:t>[27]</w:t>
                            </w: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Patients (%)</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46.7</w:t>
                            </w:r>
                          </w:p>
                        </w:tc>
                        <w:tc>
                          <w:tcPr>
                            <w:tcW w:w="255"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57.1</w:t>
                            </w:r>
                          </w:p>
                        </w:tc>
                        <w:tc>
                          <w:tcPr>
                            <w:tcW w:w="278"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59.1</w:t>
                            </w:r>
                          </w:p>
                        </w:tc>
                        <w:tc>
                          <w:tcPr>
                            <w:tcW w:w="255"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55.6</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68.6</w:t>
                            </w:r>
                          </w:p>
                        </w:tc>
                        <w:tc>
                          <w:tcPr>
                            <w:tcW w:w="255"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70.2</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88.3</w:t>
                            </w:r>
                          </w:p>
                        </w:tc>
                        <w:tc>
                          <w:tcPr>
                            <w:tcW w:w="255"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90.2</w:t>
                            </w:r>
                          </w:p>
                        </w:tc>
                        <w:tc>
                          <w:tcPr>
                            <w:tcW w:w="291"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82.1</w:t>
                            </w:r>
                          </w:p>
                        </w:tc>
                        <w:tc>
                          <w:tcPr>
                            <w:tcW w:w="255"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84.0</w:t>
                            </w:r>
                          </w:p>
                        </w:tc>
                        <w:tc>
                          <w:tcPr>
                            <w:tcW w:w="316"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93.1</w:t>
                            </w:r>
                          </w:p>
                        </w:tc>
                        <w:tc>
                          <w:tcPr>
                            <w:tcW w:w="31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93.5</w:t>
                            </w:r>
                          </w:p>
                        </w:tc>
                        <w:tc>
                          <w:tcPr>
                            <w:tcW w:w="44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6.6</w:t>
                            </w:r>
                          </w:p>
                        </w:tc>
                        <w:tc>
                          <w:tcPr>
                            <w:tcW w:w="3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9.5</w:t>
                            </w:r>
                          </w:p>
                        </w:tc>
                      </w:tr>
                      <w:tr w:rsidR="009477C0" w:rsidRPr="009477C0" w:rsidTr="002836A0">
                        <w:trPr>
                          <w:trHeight w:val="453"/>
                          <w:jc w:val="center"/>
                        </w:trPr>
                        <w:tc>
                          <w:tcPr>
                            <w:tcW w:w="399" w:type="pct"/>
                            <w:vMerge/>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Calibri"/>
                                <w:bCs/>
                                <w:kern w:val="0"/>
                                <w:sz w:val="24"/>
                                <w:szCs w:val="24"/>
                                <w:lang w:val="en-GB" w:eastAsia="en-US"/>
                              </w:rPr>
                              <w:t>RR (</w:t>
                            </w:r>
                            <w:r w:rsidRPr="009477C0">
                              <w:rPr>
                                <w:rFonts w:ascii="Book Antiqua" w:eastAsia="等线" w:hAnsi="Book Antiqua" w:cs="Times New Roman"/>
                                <w:bCs/>
                                <w:kern w:val="0"/>
                                <w:sz w:val="24"/>
                                <w:szCs w:val="24"/>
                                <w:lang w:val="en-GB" w:eastAsia="en-US"/>
                              </w:rPr>
                              <w:t>95%CI</w:t>
                            </w:r>
                            <w:r w:rsidRPr="009477C0">
                              <w:rPr>
                                <w:rFonts w:ascii="Book Antiqua" w:eastAsia="等线" w:hAnsi="Book Antiqua" w:cs="Calibri"/>
                                <w:bCs/>
                                <w:kern w:val="0"/>
                                <w:sz w:val="24"/>
                                <w:szCs w:val="24"/>
                                <w:lang w:val="en-GB" w:eastAsia="en-US"/>
                              </w:rPr>
                              <w:t>)</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0.82 (0.70-0.96)</w:t>
                            </w:r>
                          </w:p>
                        </w:tc>
                        <w:tc>
                          <w:tcPr>
                            <w:tcW w:w="533" w:type="pct"/>
                            <w:gridSpan w:val="3"/>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1.06 (0.92-1.23)</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0.98 (0.88-1.09)</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0.98 (0.92-1.04)</w:t>
                            </w:r>
                          </w:p>
                        </w:tc>
                        <w:tc>
                          <w:tcPr>
                            <w:tcW w:w="546"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0.98 (0.91-1.06)</w:t>
                            </w:r>
                          </w:p>
                        </w:tc>
                        <w:tc>
                          <w:tcPr>
                            <w:tcW w:w="633"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1.00 (0.95-1.04)</w:t>
                            </w:r>
                          </w:p>
                        </w:tc>
                        <w:tc>
                          <w:tcPr>
                            <w:tcW w:w="800"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0.71 (0.41-1.24)</w:t>
                            </w:r>
                          </w:p>
                        </w:tc>
                      </w:tr>
                      <w:tr w:rsidR="009477C0" w:rsidRPr="009477C0" w:rsidTr="002836A0">
                        <w:trPr>
                          <w:trHeight w:val="453"/>
                          <w:jc w:val="center"/>
                        </w:trPr>
                        <w:tc>
                          <w:tcPr>
                            <w:tcW w:w="399" w:type="pct"/>
                            <w:vMerge w:val="restart"/>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EDITION JP 1</w:t>
                            </w:r>
                            <w:r w:rsidRPr="009477C0">
                              <w:rPr>
                                <w:rFonts w:ascii="Book Antiqua" w:eastAsia="等线" w:hAnsi="Book Antiqua" w:cs="Calibri"/>
                                <w:bCs/>
                                <w:kern w:val="0"/>
                                <w:sz w:val="24"/>
                                <w:szCs w:val="24"/>
                                <w:vertAlign w:val="superscript"/>
                                <w:lang w:val="en-GB" w:eastAsia="en-US"/>
                              </w:rPr>
                              <w:t>[28]</w:t>
                            </w: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Times New Roman"/>
                                <w:bCs/>
                                <w:kern w:val="0"/>
                                <w:sz w:val="24"/>
                                <w:szCs w:val="24"/>
                                <w:lang w:val="en-GB" w:eastAsia="en-US"/>
                              </w:rPr>
                              <w:t>Patients (%)</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 xml:space="preserve">43.4 </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 xml:space="preserve">61.2 </w:t>
                            </w:r>
                          </w:p>
                        </w:tc>
                        <w:tc>
                          <w:tcPr>
                            <w:tcW w:w="258"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 xml:space="preserve">61.7 </w:t>
                            </w:r>
                          </w:p>
                        </w:tc>
                        <w:tc>
                          <w:tcPr>
                            <w:tcW w:w="275"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 xml:space="preserve">73.7 </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68.9</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81.0</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86.9</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fr-FR" w:eastAsia="en-US"/>
                              </w:rPr>
                            </w:pPr>
                            <w:r w:rsidRPr="009477C0">
                              <w:rPr>
                                <w:rFonts w:ascii="Book Antiqua" w:eastAsia="等线" w:hAnsi="Book Antiqua" w:cs="Times New Roman"/>
                                <w:bCs/>
                                <w:kern w:val="0"/>
                                <w:sz w:val="24"/>
                                <w:szCs w:val="24"/>
                                <w:lang w:val="fr-FR" w:eastAsia="en-US"/>
                              </w:rPr>
                              <w:t>95.0</w:t>
                            </w:r>
                          </w:p>
                        </w:tc>
                        <w:tc>
                          <w:tcPr>
                            <w:tcW w:w="291"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Times New Roman"/>
                                <w:bCs/>
                                <w:kern w:val="0"/>
                                <w:sz w:val="24"/>
                                <w:szCs w:val="24"/>
                                <w:lang w:val="en-GB" w:eastAsia="en-US"/>
                              </w:rPr>
                              <w:t>94.2</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93.2</w:t>
                            </w:r>
                          </w:p>
                        </w:tc>
                        <w:tc>
                          <w:tcPr>
                            <w:tcW w:w="316"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96.7</w:t>
                            </w:r>
                          </w:p>
                        </w:tc>
                        <w:tc>
                          <w:tcPr>
                            <w:tcW w:w="31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97.5</w:t>
                            </w:r>
                          </w:p>
                        </w:tc>
                        <w:tc>
                          <w:tcPr>
                            <w:tcW w:w="44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5.7</w:t>
                            </w:r>
                          </w:p>
                        </w:tc>
                        <w:tc>
                          <w:tcPr>
                            <w:tcW w:w="3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9.9</w:t>
                            </w:r>
                          </w:p>
                        </w:tc>
                      </w:tr>
                      <w:tr w:rsidR="009477C0" w:rsidRPr="009477C0" w:rsidTr="002836A0">
                        <w:trPr>
                          <w:trHeight w:val="453"/>
                          <w:jc w:val="center"/>
                        </w:trPr>
                        <w:tc>
                          <w:tcPr>
                            <w:tcW w:w="399" w:type="pct"/>
                            <w:vMerge/>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Calibri"/>
                                <w:bCs/>
                                <w:kern w:val="0"/>
                                <w:sz w:val="24"/>
                                <w:szCs w:val="24"/>
                                <w:lang w:val="en-GB" w:eastAsia="en-US"/>
                              </w:rPr>
                              <w:t>RR (</w:t>
                            </w:r>
                            <w:r w:rsidRPr="009477C0">
                              <w:rPr>
                                <w:rFonts w:ascii="Book Antiqua" w:eastAsia="等线" w:hAnsi="Book Antiqua" w:cs="Times New Roman"/>
                                <w:bCs/>
                                <w:kern w:val="0"/>
                                <w:sz w:val="24"/>
                                <w:szCs w:val="24"/>
                                <w:lang w:val="en-GB" w:eastAsia="en-US"/>
                              </w:rPr>
                              <w:t>95%CI</w:t>
                            </w:r>
                            <w:r w:rsidRPr="009477C0">
                              <w:rPr>
                                <w:rFonts w:ascii="Book Antiqua" w:eastAsia="等线" w:hAnsi="Book Antiqua" w:cs="Calibri"/>
                                <w:bCs/>
                                <w:kern w:val="0"/>
                                <w:sz w:val="24"/>
                                <w:szCs w:val="24"/>
                                <w:lang w:val="en-GB" w:eastAsia="en-US"/>
                              </w:rPr>
                              <w:t>)</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0.71 (0.56-0.91)</w:t>
                            </w:r>
                          </w:p>
                        </w:tc>
                        <w:tc>
                          <w:tcPr>
                            <w:tcW w:w="533" w:type="pct"/>
                            <w:gridSpan w:val="3"/>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0.84 (0.70-1.00)</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0.85 (0.73-0.99)</w:t>
                            </w:r>
                          </w:p>
                        </w:tc>
                        <w:tc>
                          <w:tcPr>
                            <w:tcW w:w="552"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0.91 (0.84-0.99)</w:t>
                            </w:r>
                          </w:p>
                        </w:tc>
                        <w:tc>
                          <w:tcPr>
                            <w:tcW w:w="546"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1.01 (0.95-1.08)</w:t>
                            </w:r>
                          </w:p>
                        </w:tc>
                        <w:tc>
                          <w:tcPr>
                            <w:tcW w:w="633" w:type="pct"/>
                            <w:gridSpan w:val="2"/>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0.99 (0.95-1.04)</w:t>
                            </w:r>
                          </w:p>
                        </w:tc>
                        <w:tc>
                          <w:tcPr>
                            <w:tcW w:w="800"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0.58 (0.24-1.42)</w:t>
                            </w:r>
                          </w:p>
                        </w:tc>
                      </w:tr>
                      <w:tr w:rsidR="009477C0" w:rsidRPr="009477C0" w:rsidTr="002836A0">
                        <w:trPr>
                          <w:trHeight w:val="453"/>
                          <w:jc w:val="center"/>
                        </w:trPr>
                        <w:tc>
                          <w:tcPr>
                            <w:tcW w:w="399" w:type="pct"/>
                            <w:vMerge w:val="restart"/>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r w:rsidRPr="009477C0">
                              <w:rPr>
                                <w:rFonts w:ascii="Book Antiqua" w:eastAsia="等线" w:hAnsi="Book Antiqua" w:cs="Calibri"/>
                                <w:bCs/>
                                <w:kern w:val="0"/>
                                <w:sz w:val="24"/>
                                <w:szCs w:val="24"/>
                                <w:lang w:val="en-GB" w:eastAsia="en-US"/>
                              </w:rPr>
                              <w:t>EDITION JP 2</w:t>
                            </w:r>
                            <w:r w:rsidRPr="009477C0">
                              <w:rPr>
                                <w:rFonts w:ascii="Book Antiqua" w:eastAsia="等线" w:hAnsi="Book Antiqua" w:cs="Calibri"/>
                                <w:bCs/>
                                <w:kern w:val="0"/>
                                <w:sz w:val="24"/>
                                <w:szCs w:val="24"/>
                                <w:vertAlign w:val="superscript"/>
                                <w:lang w:val="en-GB" w:eastAsia="en-US"/>
                              </w:rPr>
                              <w:t>[29]</w:t>
                            </w:r>
                          </w:p>
                        </w:tc>
                        <w:tc>
                          <w:tcPr>
                            <w:tcW w:w="434" w:type="pct"/>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Times New Roman"/>
                                <w:bCs/>
                                <w:kern w:val="0"/>
                                <w:sz w:val="24"/>
                                <w:szCs w:val="24"/>
                                <w:lang w:val="en-GB" w:eastAsia="en-US"/>
                              </w:rPr>
                              <w:t>Patients (%)</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13.3</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16.7</w:t>
                            </w:r>
                          </w:p>
                        </w:tc>
                        <w:tc>
                          <w:tcPr>
                            <w:tcW w:w="258"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25.4</w:t>
                            </w:r>
                          </w:p>
                        </w:tc>
                        <w:tc>
                          <w:tcPr>
                            <w:tcW w:w="275" w:type="pct"/>
                            <w:gridSpan w:val="2"/>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43.7</w:t>
                            </w:r>
                          </w:p>
                        </w:tc>
                        <w:tc>
                          <w:tcPr>
                            <w:tcW w:w="29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28.3</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45.8</w:t>
                            </w:r>
                          </w:p>
                        </w:tc>
                        <w:tc>
                          <w:tcPr>
                            <w:tcW w:w="297" w:type="pct"/>
                            <w:shd w:val="clear" w:color="auto" w:fill="auto"/>
                            <w:vAlign w:val="center"/>
                          </w:tcPr>
                          <w:p w:rsidR="009477C0" w:rsidRPr="009477C0" w:rsidRDefault="009477C0" w:rsidP="009477C0">
                            <w:pPr>
                              <w:widowControl/>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37.5</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fr-FR" w:eastAsia="en-US"/>
                              </w:rPr>
                            </w:pPr>
                            <w:r w:rsidRPr="009477C0">
                              <w:rPr>
                                <w:rFonts w:ascii="Book Antiqua" w:eastAsia="等线" w:hAnsi="Book Antiqua" w:cs="Times New Roman"/>
                                <w:bCs/>
                                <w:kern w:val="0"/>
                                <w:sz w:val="24"/>
                                <w:szCs w:val="24"/>
                                <w:lang w:val="fr-FR" w:eastAsia="en-US"/>
                              </w:rPr>
                              <w:t>55.0</w:t>
                            </w:r>
                          </w:p>
                        </w:tc>
                        <w:tc>
                          <w:tcPr>
                            <w:tcW w:w="291"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Times New Roman"/>
                                <w:bCs/>
                                <w:kern w:val="0"/>
                                <w:sz w:val="24"/>
                                <w:szCs w:val="24"/>
                                <w:lang w:val="en-GB" w:eastAsia="en-US"/>
                              </w:rPr>
                            </w:pPr>
                            <w:r w:rsidRPr="009477C0">
                              <w:rPr>
                                <w:rFonts w:ascii="Book Antiqua" w:eastAsia="等线" w:hAnsi="Book Antiqua" w:cs="Times New Roman"/>
                                <w:bCs/>
                                <w:kern w:val="0"/>
                                <w:sz w:val="24"/>
                                <w:szCs w:val="24"/>
                                <w:lang w:val="en-GB" w:eastAsia="en-US"/>
                              </w:rPr>
                              <w:t>60.2</w:t>
                            </w:r>
                          </w:p>
                        </w:tc>
                        <w:tc>
                          <w:tcPr>
                            <w:tcW w:w="2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72.3</w:t>
                            </w:r>
                          </w:p>
                        </w:tc>
                        <w:tc>
                          <w:tcPr>
                            <w:tcW w:w="316"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65.0</w:t>
                            </w:r>
                          </w:p>
                        </w:tc>
                        <w:tc>
                          <w:tcPr>
                            <w:tcW w:w="317"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76.7</w:t>
                            </w:r>
                          </w:p>
                        </w:tc>
                        <w:tc>
                          <w:tcPr>
                            <w:tcW w:w="44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2.5</w:t>
                            </w:r>
                          </w:p>
                        </w:tc>
                        <w:tc>
                          <w:tcPr>
                            <w:tcW w:w="355" w:type="pct"/>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1.7</w:t>
                            </w:r>
                          </w:p>
                        </w:tc>
                      </w:tr>
                      <w:tr w:rsidR="009477C0" w:rsidRPr="009477C0" w:rsidTr="002836A0">
                        <w:trPr>
                          <w:trHeight w:val="453"/>
                          <w:jc w:val="center"/>
                        </w:trPr>
                        <w:tc>
                          <w:tcPr>
                            <w:tcW w:w="399" w:type="pct"/>
                            <w:vMerge/>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Calibri"/>
                                <w:bCs/>
                                <w:kern w:val="0"/>
                                <w:sz w:val="24"/>
                                <w:szCs w:val="24"/>
                                <w:lang w:val="en-GB" w:eastAsia="en-US"/>
                              </w:rPr>
                            </w:pPr>
                          </w:p>
                        </w:tc>
                        <w:tc>
                          <w:tcPr>
                            <w:tcW w:w="434" w:type="pct"/>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Calibri"/>
                                <w:bCs/>
                                <w:kern w:val="0"/>
                                <w:sz w:val="24"/>
                                <w:szCs w:val="24"/>
                                <w:lang w:val="en-GB" w:eastAsia="en-US"/>
                              </w:rPr>
                              <w:t>RR (</w:t>
                            </w:r>
                            <w:r w:rsidRPr="009477C0">
                              <w:rPr>
                                <w:rFonts w:ascii="Book Antiqua" w:eastAsia="等线" w:hAnsi="Book Antiqua" w:cs="Times New Roman"/>
                                <w:bCs/>
                                <w:kern w:val="0"/>
                                <w:sz w:val="24"/>
                                <w:szCs w:val="24"/>
                                <w:lang w:val="en-GB" w:eastAsia="en-US"/>
                              </w:rPr>
                              <w:t>95%CI</w:t>
                            </w:r>
                            <w:r w:rsidRPr="009477C0">
                              <w:rPr>
                                <w:rFonts w:ascii="Book Antiqua" w:eastAsia="等线" w:hAnsi="Book Antiqua" w:cs="Calibri"/>
                                <w:bCs/>
                                <w:kern w:val="0"/>
                                <w:sz w:val="24"/>
                                <w:szCs w:val="24"/>
                                <w:lang w:val="en-GB" w:eastAsia="en-US"/>
                              </w:rPr>
                              <w:t>)</w:t>
                            </w:r>
                          </w:p>
                        </w:tc>
                        <w:tc>
                          <w:tcPr>
                            <w:tcW w:w="552" w:type="pct"/>
                            <w:gridSpan w:val="2"/>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0.83 (0.45-1.52)</w:t>
                            </w:r>
                          </w:p>
                        </w:tc>
                        <w:tc>
                          <w:tcPr>
                            <w:tcW w:w="533" w:type="pct"/>
                            <w:gridSpan w:val="3"/>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0.58 (0.40-0.85)</w:t>
                            </w:r>
                          </w:p>
                        </w:tc>
                        <w:tc>
                          <w:tcPr>
                            <w:tcW w:w="552" w:type="pct"/>
                            <w:gridSpan w:val="2"/>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0.62 (0.44-0.88)</w:t>
                            </w:r>
                          </w:p>
                        </w:tc>
                        <w:tc>
                          <w:tcPr>
                            <w:tcW w:w="552" w:type="pct"/>
                            <w:gridSpan w:val="2"/>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0.69 (0.52-0.91)</w:t>
                            </w:r>
                          </w:p>
                        </w:tc>
                        <w:tc>
                          <w:tcPr>
                            <w:tcW w:w="546" w:type="pct"/>
                            <w:gridSpan w:val="2"/>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0.84 (0.70-1.01)</w:t>
                            </w:r>
                          </w:p>
                        </w:tc>
                        <w:tc>
                          <w:tcPr>
                            <w:tcW w:w="633" w:type="pct"/>
                            <w:gridSpan w:val="2"/>
                            <w:tcBorders>
                              <w:bottom w:val="single" w:sz="4" w:space="0" w:color="auto"/>
                            </w:tcBorders>
                            <w:shd w:val="clear" w:color="auto" w:fill="auto"/>
                            <w:vAlign w:val="center"/>
                          </w:tcPr>
                          <w:p w:rsidR="009477C0" w:rsidRPr="009477C0" w:rsidRDefault="009477C0" w:rsidP="009477C0">
                            <w:pPr>
                              <w:widowControl/>
                              <w:spacing w:line="360" w:lineRule="auto"/>
                              <w:rPr>
                                <w:rFonts w:ascii="Book Antiqua" w:eastAsia="等线" w:hAnsi="Book Antiqua" w:cs="GillSansStd"/>
                                <w:bCs/>
                                <w:kern w:val="0"/>
                                <w:sz w:val="24"/>
                                <w:szCs w:val="24"/>
                                <w:lang w:val="en-GB" w:eastAsia="en-US"/>
                              </w:rPr>
                            </w:pPr>
                            <w:r w:rsidRPr="009477C0">
                              <w:rPr>
                                <w:rFonts w:ascii="Book Antiqua" w:eastAsia="等线" w:hAnsi="Book Antiqua" w:cs="GillSansStd"/>
                                <w:bCs/>
                                <w:kern w:val="0"/>
                                <w:sz w:val="24"/>
                                <w:szCs w:val="24"/>
                                <w:lang w:val="en-GB" w:eastAsia="en-US"/>
                              </w:rPr>
                              <w:t>0.86 (0.73-1.01)</w:t>
                            </w:r>
                          </w:p>
                        </w:tc>
                        <w:tc>
                          <w:tcPr>
                            <w:tcW w:w="800" w:type="pct"/>
                            <w:gridSpan w:val="2"/>
                            <w:tcBorders>
                              <w:bottom w:val="single" w:sz="4" w:space="0" w:color="auto"/>
                            </w:tcBorders>
                            <w:shd w:val="clear" w:color="auto" w:fill="auto"/>
                            <w:vAlign w:val="center"/>
                          </w:tcPr>
                          <w:p w:rsidR="009477C0" w:rsidRPr="009477C0" w:rsidRDefault="009477C0" w:rsidP="009477C0">
                            <w:pPr>
                              <w:widowControl/>
                              <w:autoSpaceDE w:val="0"/>
                              <w:autoSpaceDN w:val="0"/>
                              <w:adjustRightInd w:val="0"/>
                              <w:spacing w:line="360" w:lineRule="auto"/>
                              <w:rPr>
                                <w:rFonts w:ascii="Book Antiqua" w:eastAsia="等线" w:hAnsi="Book Antiqua" w:cs="Avenir LT Std 35 Light"/>
                                <w:bCs/>
                                <w:kern w:val="0"/>
                                <w:sz w:val="24"/>
                                <w:szCs w:val="24"/>
                                <w:lang w:val="en-GB" w:eastAsia="en-US"/>
                              </w:rPr>
                            </w:pPr>
                            <w:r w:rsidRPr="009477C0">
                              <w:rPr>
                                <w:rFonts w:ascii="Book Antiqua" w:eastAsia="等线" w:hAnsi="Book Antiqua" w:cs="Avenir LT Std 35 Light"/>
                                <w:bCs/>
                                <w:kern w:val="0"/>
                                <w:sz w:val="24"/>
                                <w:szCs w:val="24"/>
                                <w:lang w:val="en-GB" w:eastAsia="en-US"/>
                              </w:rPr>
                              <w:t>1.25 (0.31-4.98)</w:t>
                            </w:r>
                          </w:p>
                        </w:tc>
                      </w:tr>
                    </w:tbl>
                    <w:p w:rsidR="009477C0" w:rsidRPr="00D67D56" w:rsidRDefault="009477C0" w:rsidP="00D67D56">
                      <w:pPr>
                        <w:widowControl/>
                        <w:spacing w:before="120" w:line="360" w:lineRule="auto"/>
                        <w:rPr>
                          <w:rFonts w:ascii="Book Antiqua" w:eastAsia="等线" w:hAnsi="Book Antiqua" w:cs="GillSansStd"/>
                          <w:kern w:val="0"/>
                          <w:sz w:val="24"/>
                          <w:szCs w:val="24"/>
                          <w:lang w:val="en-GB" w:eastAsia="en-US"/>
                        </w:rPr>
                      </w:pPr>
                      <w:r w:rsidRPr="009477C0">
                        <w:rPr>
                          <w:rFonts w:ascii="Book Antiqua" w:eastAsia="等线" w:hAnsi="Book Antiqua" w:cs="GillSansStd"/>
                          <w:kern w:val="0"/>
                          <w:sz w:val="24"/>
                          <w:szCs w:val="24"/>
                          <w:lang w:val="en-GB" w:eastAsia="en-US"/>
                        </w:rPr>
                        <w:t xml:space="preserve">Relative risk of experiencing </w:t>
                      </w:r>
                      <w:r w:rsidRPr="009477C0">
                        <w:rPr>
                          <w:rFonts w:ascii="Book Antiqua" w:eastAsia="SymbolMT" w:hAnsi="Book Antiqua" w:cs="SymbolMT"/>
                          <w:kern w:val="0"/>
                          <w:sz w:val="24"/>
                          <w:szCs w:val="24"/>
                          <w:lang w:val="en-GB" w:eastAsia="en-US"/>
                        </w:rPr>
                        <w:t xml:space="preserve">≥ </w:t>
                      </w:r>
                      <w:r w:rsidRPr="009477C0">
                        <w:rPr>
                          <w:rFonts w:ascii="Book Antiqua" w:eastAsia="等线" w:hAnsi="Book Antiqua" w:cs="GillSansStd"/>
                          <w:kern w:val="0"/>
                          <w:sz w:val="24"/>
                          <w:szCs w:val="24"/>
                          <w:lang w:val="en-GB" w:eastAsia="en-US"/>
                        </w:rPr>
                        <w:t xml:space="preserve">1 confirmed (blood glucose </w:t>
                      </w:r>
                      <w:r w:rsidRPr="009477C0">
                        <w:rPr>
                          <w:rFonts w:ascii="Book Antiqua" w:eastAsia="SymbolMT" w:hAnsi="Book Antiqua" w:cs="SymbolMT"/>
                          <w:kern w:val="0"/>
                          <w:sz w:val="24"/>
                          <w:szCs w:val="24"/>
                          <w:lang w:val="en-GB" w:eastAsia="en-US"/>
                        </w:rPr>
                        <w:t xml:space="preserve">≤ </w:t>
                      </w:r>
                      <w:r w:rsidRPr="009477C0">
                        <w:rPr>
                          <w:rFonts w:ascii="Book Antiqua" w:eastAsia="等线" w:hAnsi="Book Antiqua" w:cs="GillSansStd"/>
                          <w:kern w:val="0"/>
                          <w:sz w:val="24"/>
                          <w:szCs w:val="24"/>
                          <w:lang w:val="en-GB" w:eastAsia="en-US"/>
                        </w:rPr>
                        <w:t>70 mg/</w:t>
                      </w:r>
                      <w:proofErr w:type="spellStart"/>
                      <w:r w:rsidRPr="009477C0">
                        <w:rPr>
                          <w:rFonts w:ascii="Book Antiqua" w:eastAsia="等线" w:hAnsi="Book Antiqua" w:cs="GillSansStd"/>
                          <w:kern w:val="0"/>
                          <w:sz w:val="24"/>
                          <w:szCs w:val="24"/>
                          <w:lang w:val="en-GB" w:eastAsia="en-US"/>
                        </w:rPr>
                        <w:t>dL</w:t>
                      </w:r>
                      <w:proofErr w:type="spellEnd"/>
                      <w:r w:rsidRPr="009477C0">
                        <w:rPr>
                          <w:rFonts w:ascii="Book Antiqua" w:eastAsia="等线" w:hAnsi="Book Antiqua" w:cs="GillSansStd"/>
                          <w:kern w:val="0"/>
                          <w:sz w:val="24"/>
                          <w:szCs w:val="24"/>
                          <w:lang w:val="en-GB" w:eastAsia="en-US"/>
                        </w:rPr>
                        <w:t xml:space="preserve">) or severe episode of hypoglycaemia. </w:t>
                      </w:r>
                      <w:r w:rsidRPr="009477C0">
                        <w:rPr>
                          <w:rFonts w:ascii="Book Antiqua" w:eastAsia="等线" w:hAnsi="Book Antiqua" w:cs="Times New Roman"/>
                          <w:kern w:val="0"/>
                          <w:sz w:val="24"/>
                          <w:szCs w:val="24"/>
                          <w:lang w:val="en-GB" w:eastAsia="en-US"/>
                        </w:rPr>
                        <w:t>CI: Confidence interval; Gla-100: Insulin glargine 100 U/mL; Gla-300: Insulin glargine 300 U/mL</w:t>
                      </w:r>
                      <w:r w:rsidRPr="009477C0">
                        <w:rPr>
                          <w:rFonts w:ascii="Book Antiqua" w:eastAsia="等线" w:hAnsi="Book Antiqua" w:cs="GillSansStd"/>
                          <w:kern w:val="0"/>
                          <w:sz w:val="24"/>
                          <w:szCs w:val="24"/>
                          <w:lang w:val="en-GB" w:eastAsia="en-US"/>
                        </w:rPr>
                        <w:t>; RR: Relative risk.</w:t>
                      </w:r>
                    </w:p>
                  </w:txbxContent>
                </v:textbox>
                <w10:wrap type="square"/>
              </v:shape>
            </w:pict>
          </mc:Fallback>
        </mc:AlternateContent>
      </w: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Default="00650823" w:rsidP="000E01FD">
      <w:pPr>
        <w:spacing w:line="360" w:lineRule="auto"/>
        <w:rPr>
          <w:rFonts w:ascii="Book Antiqua" w:hAnsi="Book Antiqua" w:cs="Times New Roman"/>
          <w:sz w:val="24"/>
          <w:szCs w:val="24"/>
        </w:rPr>
      </w:pPr>
    </w:p>
    <w:p w:rsidR="00650823" w:rsidRPr="000E01FD" w:rsidRDefault="00650823" w:rsidP="000E01FD">
      <w:pPr>
        <w:spacing w:line="360" w:lineRule="auto"/>
        <w:rPr>
          <w:rFonts w:ascii="Book Antiqua" w:hAnsi="Book Antiqua" w:cs="Times New Roman"/>
          <w:sz w:val="24"/>
          <w:szCs w:val="24"/>
        </w:rPr>
      </w:pPr>
    </w:p>
    <w:sectPr w:rsidR="00650823" w:rsidRPr="000E0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20" w:rsidRDefault="00C05920" w:rsidP="00A97634">
      <w:r>
        <w:separator/>
      </w:r>
    </w:p>
  </w:endnote>
  <w:endnote w:type="continuationSeparator" w:id="0">
    <w:p w:rsidR="00C05920" w:rsidRDefault="00C05920" w:rsidP="00A9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等线">
    <w:altName w:val="DengXian"/>
    <w:panose1 w:val="02010600030101010101"/>
    <w:charset w:val="86"/>
    <w:family w:val="auto"/>
    <w:pitch w:val="variable"/>
    <w:sig w:usb0="A00002BF" w:usb1="38CF7CFA" w:usb2="00000016" w:usb3="00000000" w:csb0="0004000F" w:csb1="00000000"/>
  </w:font>
  <w:font w:name="Avenir LT Std 35 Light">
    <w:charset w:val="4D"/>
    <w:family w:val="swiss"/>
    <w:pitch w:val="variable"/>
    <w:sig w:usb0="800000AF" w:usb1="5000204A" w:usb2="00000000" w:usb3="00000000" w:csb0="0000009B" w:csb1="00000000"/>
  </w:font>
  <w:font w:name="Avenir LT Std 55 Roman">
    <w:panose1 w:val="00000000000000000000"/>
    <w:charset w:val="00"/>
    <w:family w:val="swiss"/>
    <w:notTrueType/>
    <w:pitch w:val="variable"/>
    <w:sig w:usb0="800000AF" w:usb1="5000204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GillSansStd">
    <w:altName w:val="Calibri"/>
    <w:panose1 w:val="00000000000000000000"/>
    <w:charset w:val="00"/>
    <w:family w:val="swiss"/>
    <w:notTrueType/>
    <w:pitch w:val="default"/>
    <w:sig w:usb0="00000003" w:usb1="00000000" w:usb2="00000000" w:usb3="00000000" w:csb0="00000001" w:csb1="00000000"/>
  </w:font>
  <w:font w:name="Symbo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20" w:rsidRDefault="00C05920" w:rsidP="00A97634">
      <w:r>
        <w:separator/>
      </w:r>
    </w:p>
  </w:footnote>
  <w:footnote w:type="continuationSeparator" w:id="0">
    <w:p w:rsidR="00C05920" w:rsidRDefault="00C05920" w:rsidP="00A9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DA6"/>
    <w:multiLevelType w:val="multilevel"/>
    <w:tmpl w:val="1B804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E6A67"/>
    <w:multiLevelType w:val="hybridMultilevel"/>
    <w:tmpl w:val="02A6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4585C"/>
    <w:multiLevelType w:val="hybridMultilevel"/>
    <w:tmpl w:val="911A3550"/>
    <w:lvl w:ilvl="0" w:tplc="DC8A5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322335"/>
    <w:multiLevelType w:val="hybridMultilevel"/>
    <w:tmpl w:val="9BCC8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451B70"/>
    <w:multiLevelType w:val="hybridMultilevel"/>
    <w:tmpl w:val="93C6C0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450F9F"/>
    <w:multiLevelType w:val="hybridMultilevel"/>
    <w:tmpl w:val="2698055A"/>
    <w:lvl w:ilvl="0" w:tplc="DC8A5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E36366"/>
    <w:multiLevelType w:val="hybridMultilevel"/>
    <w:tmpl w:val="1944C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16C08"/>
    <w:multiLevelType w:val="hybridMultilevel"/>
    <w:tmpl w:val="8C30A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E5E3E"/>
    <w:multiLevelType w:val="hybridMultilevel"/>
    <w:tmpl w:val="685640C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945567"/>
    <w:multiLevelType w:val="hybridMultilevel"/>
    <w:tmpl w:val="360613DC"/>
    <w:lvl w:ilvl="0" w:tplc="DC8A5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7F127B"/>
    <w:multiLevelType w:val="hybridMultilevel"/>
    <w:tmpl w:val="5A528E5E"/>
    <w:lvl w:ilvl="0" w:tplc="DC8A5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C602B9"/>
    <w:multiLevelType w:val="multilevel"/>
    <w:tmpl w:val="269805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8720A2B"/>
    <w:multiLevelType w:val="hybridMultilevel"/>
    <w:tmpl w:val="10E6B272"/>
    <w:lvl w:ilvl="0" w:tplc="AB00A33C">
      <w:start w:val="1"/>
      <w:numFmt w:val="decimal"/>
      <w:lvlText w:val="%1."/>
      <w:lvlJc w:val="left"/>
      <w:pPr>
        <w:ind w:left="1080" w:hanging="360"/>
      </w:pPr>
      <w:rPr>
        <w:rFonts w:hint="default"/>
        <w:color w:val="000000"/>
      </w:rPr>
    </w:lvl>
    <w:lvl w:ilvl="1" w:tplc="08090019">
      <w:start w:val="1"/>
      <w:numFmt w:val="lowerLetter"/>
      <w:lvlText w:val="%2."/>
      <w:lvlJc w:val="left"/>
      <w:pPr>
        <w:ind w:left="171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E6A702D"/>
    <w:multiLevelType w:val="hybridMultilevel"/>
    <w:tmpl w:val="F2C2A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D5291B"/>
    <w:multiLevelType w:val="hybridMultilevel"/>
    <w:tmpl w:val="4372C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A2914B3"/>
    <w:multiLevelType w:val="hybridMultilevel"/>
    <w:tmpl w:val="73748C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0601ED0"/>
    <w:multiLevelType w:val="hybridMultilevel"/>
    <w:tmpl w:val="714C0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EE77A2"/>
    <w:multiLevelType w:val="hybridMultilevel"/>
    <w:tmpl w:val="85B61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42C3477"/>
    <w:multiLevelType w:val="hybridMultilevel"/>
    <w:tmpl w:val="F404FE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B903F26"/>
    <w:multiLevelType w:val="hybridMultilevel"/>
    <w:tmpl w:val="F648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D6DE4"/>
    <w:multiLevelType w:val="hybridMultilevel"/>
    <w:tmpl w:val="911A3550"/>
    <w:lvl w:ilvl="0" w:tplc="DC8A5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436170"/>
    <w:multiLevelType w:val="hybridMultilevel"/>
    <w:tmpl w:val="F404FE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8634D09"/>
    <w:multiLevelType w:val="hybridMultilevel"/>
    <w:tmpl w:val="8500B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F92AB3"/>
    <w:multiLevelType w:val="hybridMultilevel"/>
    <w:tmpl w:val="A6D487F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BF311A"/>
    <w:multiLevelType w:val="hybridMultilevel"/>
    <w:tmpl w:val="911A3550"/>
    <w:lvl w:ilvl="0" w:tplc="DC8A5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FC2883"/>
    <w:multiLevelType w:val="hybridMultilevel"/>
    <w:tmpl w:val="BE90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20"/>
  </w:num>
  <w:num w:numId="5">
    <w:abstractNumId w:val="5"/>
  </w:num>
  <w:num w:numId="6">
    <w:abstractNumId w:val="16"/>
  </w:num>
  <w:num w:numId="7">
    <w:abstractNumId w:val="2"/>
  </w:num>
  <w:num w:numId="8">
    <w:abstractNumId w:val="24"/>
  </w:num>
  <w:num w:numId="9">
    <w:abstractNumId w:val="11"/>
  </w:num>
  <w:num w:numId="10">
    <w:abstractNumId w:val="6"/>
  </w:num>
  <w:num w:numId="11">
    <w:abstractNumId w:val="10"/>
  </w:num>
  <w:num w:numId="12">
    <w:abstractNumId w:val="4"/>
  </w:num>
  <w:num w:numId="13">
    <w:abstractNumId w:val="12"/>
  </w:num>
  <w:num w:numId="14">
    <w:abstractNumId w:val="15"/>
  </w:num>
  <w:num w:numId="15">
    <w:abstractNumId w:val="0"/>
    <w:lvlOverride w:ilvl="0">
      <w:lvl w:ilvl="0">
        <w:numFmt w:val="bullet"/>
        <w:lvlText w:val=""/>
        <w:lvlJc w:val="left"/>
        <w:pPr>
          <w:tabs>
            <w:tab w:val="num" w:pos="720"/>
          </w:tabs>
          <w:ind w:left="720" w:hanging="360"/>
        </w:pPr>
        <w:rPr>
          <w:rFonts w:ascii="Symbol" w:hAnsi="Symbol" w:hint="default"/>
          <w:sz w:val="20"/>
        </w:rPr>
      </w:lvl>
    </w:lvlOverride>
  </w:num>
  <w:num w:numId="16">
    <w:abstractNumId w:val="1"/>
  </w:num>
  <w:num w:numId="17">
    <w:abstractNumId w:val="22"/>
  </w:num>
  <w:num w:numId="18">
    <w:abstractNumId w:val="23"/>
  </w:num>
  <w:num w:numId="19">
    <w:abstractNumId w:val="8"/>
  </w:num>
  <w:num w:numId="20">
    <w:abstractNumId w:val="3"/>
  </w:num>
  <w:num w:numId="21">
    <w:abstractNumId w:val="17"/>
  </w:num>
  <w:num w:numId="22">
    <w:abstractNumId w:val="18"/>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AA"/>
    <w:rsid w:val="000406F8"/>
    <w:rsid w:val="00057C84"/>
    <w:rsid w:val="000C06FF"/>
    <w:rsid w:val="000E01FD"/>
    <w:rsid w:val="00112DED"/>
    <w:rsid w:val="0015326D"/>
    <w:rsid w:val="00335ED5"/>
    <w:rsid w:val="00345095"/>
    <w:rsid w:val="003C3FF3"/>
    <w:rsid w:val="003D486F"/>
    <w:rsid w:val="004136DE"/>
    <w:rsid w:val="00434865"/>
    <w:rsid w:val="00486096"/>
    <w:rsid w:val="004A545D"/>
    <w:rsid w:val="004E6AEB"/>
    <w:rsid w:val="004F7A33"/>
    <w:rsid w:val="00502E2D"/>
    <w:rsid w:val="00575CA5"/>
    <w:rsid w:val="0058464E"/>
    <w:rsid w:val="005B5F3E"/>
    <w:rsid w:val="005D0C07"/>
    <w:rsid w:val="00637816"/>
    <w:rsid w:val="00647ABC"/>
    <w:rsid w:val="00650823"/>
    <w:rsid w:val="0067525C"/>
    <w:rsid w:val="0072014F"/>
    <w:rsid w:val="00762A8C"/>
    <w:rsid w:val="007B5D90"/>
    <w:rsid w:val="008929B0"/>
    <w:rsid w:val="008B754D"/>
    <w:rsid w:val="008C0F57"/>
    <w:rsid w:val="008C7EF5"/>
    <w:rsid w:val="008F42D6"/>
    <w:rsid w:val="00903215"/>
    <w:rsid w:val="0094252E"/>
    <w:rsid w:val="009477C0"/>
    <w:rsid w:val="00954DA7"/>
    <w:rsid w:val="00974543"/>
    <w:rsid w:val="00A20937"/>
    <w:rsid w:val="00A23F62"/>
    <w:rsid w:val="00A278A2"/>
    <w:rsid w:val="00A64463"/>
    <w:rsid w:val="00A97634"/>
    <w:rsid w:val="00AA1835"/>
    <w:rsid w:val="00AD0FAD"/>
    <w:rsid w:val="00AF7894"/>
    <w:rsid w:val="00B03F07"/>
    <w:rsid w:val="00B105B6"/>
    <w:rsid w:val="00B731AA"/>
    <w:rsid w:val="00B77E89"/>
    <w:rsid w:val="00BB0202"/>
    <w:rsid w:val="00C05920"/>
    <w:rsid w:val="00CA1F96"/>
    <w:rsid w:val="00CA4F64"/>
    <w:rsid w:val="00D851C1"/>
    <w:rsid w:val="00DA317E"/>
    <w:rsid w:val="00DC1498"/>
    <w:rsid w:val="00E51109"/>
    <w:rsid w:val="00E97C51"/>
    <w:rsid w:val="00EA1EF6"/>
    <w:rsid w:val="00EB3FCC"/>
    <w:rsid w:val="00EF79F1"/>
    <w:rsid w:val="00F22F18"/>
    <w:rsid w:val="00F32B92"/>
    <w:rsid w:val="3C097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C3FF3"/>
    <w:pPr>
      <w:keepNext/>
      <w:keepLines/>
      <w:widowControl/>
      <w:spacing w:before="240"/>
      <w:jc w:val="left"/>
      <w:outlineLvl w:val="0"/>
    </w:pPr>
    <w:rPr>
      <w:rFonts w:ascii="Calibri Light" w:eastAsia="Times New Roman" w:hAnsi="Calibri Light" w:cs="Times New Roman"/>
      <w:color w:val="2F5496"/>
      <w:kern w:val="0"/>
      <w:sz w:val="32"/>
      <w:szCs w:val="32"/>
      <w:lang w:val="en-GB" w:eastAsia="en-US"/>
    </w:rPr>
  </w:style>
  <w:style w:type="paragraph" w:styleId="2">
    <w:name w:val="heading 2"/>
    <w:basedOn w:val="a"/>
    <w:next w:val="a"/>
    <w:link w:val="2Char"/>
    <w:uiPriority w:val="9"/>
    <w:unhideWhenUsed/>
    <w:qFormat/>
    <w:rsid w:val="003C3FF3"/>
    <w:pPr>
      <w:keepNext/>
      <w:widowControl/>
      <w:spacing w:before="240" w:after="60"/>
      <w:jc w:val="left"/>
      <w:outlineLvl w:val="1"/>
    </w:pPr>
    <w:rPr>
      <w:rFonts w:ascii="Calibri Light" w:eastAsia="Times New Roman" w:hAnsi="Calibri Light" w:cs="Times New Roman"/>
      <w:b/>
      <w:bCs/>
      <w:i/>
      <w:iCs/>
      <w:kern w:val="0"/>
      <w:sz w:val="28"/>
      <w:szCs w:val="28"/>
      <w:lang w:val="en-GB" w:eastAsia="en-US"/>
    </w:rPr>
  </w:style>
  <w:style w:type="paragraph" w:styleId="5">
    <w:name w:val="heading 5"/>
    <w:basedOn w:val="a"/>
    <w:next w:val="a"/>
    <w:link w:val="5Char"/>
    <w:uiPriority w:val="9"/>
    <w:semiHidden/>
    <w:unhideWhenUsed/>
    <w:qFormat/>
    <w:rsid w:val="003C3FF3"/>
    <w:pPr>
      <w:keepNext/>
      <w:keepLines/>
      <w:spacing w:before="280" w:after="290" w:line="376" w:lineRule="auto"/>
      <w:outlineLvl w:val="4"/>
    </w:pPr>
    <w:rPr>
      <w:rFonts w:ascii="Calibri Light" w:eastAsia="等线 Light" w:hAnsi="Calibri Light" w:cs="Times New Roman"/>
      <w:color w:val="2F5496"/>
      <w:kern w:val="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题目"/>
    <w:basedOn w:val="a"/>
    <w:uiPriority w:val="99"/>
    <w:qFormat/>
    <w:pPr>
      <w:suppressAutoHyphens/>
      <w:autoSpaceDE w:val="0"/>
      <w:autoSpaceDN w:val="0"/>
      <w:adjustRightInd w:val="0"/>
      <w:spacing w:line="420" w:lineRule="atLeast"/>
      <w:jc w:val="left"/>
      <w:textAlignment w:val="center"/>
    </w:pPr>
    <w:rPr>
      <w:rFonts w:ascii="Tahoma" w:eastAsia="宋体" w:hAnsi="Tahoma" w:cs="Tahoma"/>
      <w:b/>
      <w:bCs/>
      <w:color w:val="000000"/>
      <w:kern w:val="0"/>
      <w:sz w:val="32"/>
      <w:szCs w:val="32"/>
      <w:lang w:val="zh-CN"/>
    </w:rPr>
  </w:style>
  <w:style w:type="paragraph" w:customStyle="1" w:styleId="a4">
    <w:name w:val="作者"/>
    <w:basedOn w:val="a"/>
    <w:uiPriority w:val="99"/>
    <w:qFormat/>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rPr>
  </w:style>
  <w:style w:type="paragraph" w:customStyle="1" w:styleId="NormalParagraphStyle">
    <w:name w:val="NormalParagraphStyle"/>
    <w:basedOn w:val="a"/>
    <w:uiPriority w:val="99"/>
    <w:pPr>
      <w:autoSpaceDE w:val="0"/>
      <w:autoSpaceDN w:val="0"/>
      <w:adjustRightInd w:val="0"/>
      <w:spacing w:line="288" w:lineRule="auto"/>
      <w:textAlignment w:val="center"/>
    </w:pPr>
    <w:rPr>
      <w:rFonts w:ascii="宋体" w:eastAsia="宋体" w:hAnsi="Tahoma Bold Italic" w:cs="宋体"/>
      <w:color w:val="000000"/>
      <w:kern w:val="0"/>
      <w:sz w:val="24"/>
      <w:szCs w:val="24"/>
      <w:lang w:val="zh-CN"/>
    </w:rPr>
  </w:style>
  <w:style w:type="paragraph" w:customStyle="1" w:styleId="a5">
    <w:name w:val="嶌幰怣"/>
    <w:basedOn w:val="NormalParagraphStyle"/>
    <w:uiPriority w:val="99"/>
    <w:pPr>
      <w:suppressAutoHyphens/>
      <w:spacing w:line="210" w:lineRule="atLeast"/>
    </w:pPr>
    <w:rPr>
      <w:rFonts w:ascii="Times New Roman" w:hAnsi="Times New Roman" w:cs="Times New Roman"/>
      <w:spacing w:val="-2"/>
      <w:sz w:val="18"/>
      <w:szCs w:val="18"/>
      <w:lang w:val="en-US"/>
    </w:rPr>
  </w:style>
  <w:style w:type="paragraph" w:customStyle="1" w:styleId="E-1">
    <w:name w:val="E梫-1"/>
    <w:basedOn w:val="NormalParagraphStyle"/>
    <w:uiPriority w:val="99"/>
    <w:pPr>
      <w:suppressAutoHyphens/>
      <w:spacing w:line="230" w:lineRule="atLeast"/>
    </w:pPr>
    <w:rPr>
      <w:rFonts w:ascii="Tahoma" w:hAnsi="Tahoma" w:cs="Tahoma"/>
      <w:spacing w:val="-1"/>
      <w:sz w:val="19"/>
      <w:szCs w:val="19"/>
      <w:lang w:val="en-US"/>
    </w:rPr>
  </w:style>
  <w:style w:type="paragraph" w:customStyle="1" w:styleId="a6">
    <w:name w:val="暥專"/>
    <w:basedOn w:val="NormalParagraphStyle"/>
    <w:uiPriority w:val="99"/>
    <w:pPr>
      <w:suppressAutoHyphens/>
      <w:spacing w:line="230" w:lineRule="atLeast"/>
    </w:pPr>
    <w:rPr>
      <w:rFonts w:ascii="Times New Roman" w:hAnsi="Times New Roman" w:cs="Times New Roman"/>
      <w:spacing w:val="-2"/>
      <w:sz w:val="18"/>
      <w:szCs w:val="18"/>
      <w:lang w:val="en-US"/>
    </w:rPr>
  </w:style>
  <w:style w:type="paragraph" w:customStyle="1" w:styleId="a7">
    <w:name w:val="一级标题"/>
    <w:basedOn w:val="NormalParagraphStyle"/>
    <w:uiPriority w:val="99"/>
    <w:pPr>
      <w:spacing w:line="360" w:lineRule="atLeast"/>
      <w:jc w:val="left"/>
    </w:pPr>
    <w:rPr>
      <w:rFonts w:ascii="Univers" w:hAnsi="Univers" w:cs="Univers"/>
      <w:b/>
      <w:bCs/>
      <w:spacing w:val="-2"/>
    </w:rPr>
  </w:style>
  <w:style w:type="paragraph" w:customStyle="1" w:styleId="a8">
    <w:name w:val="惓暥暥_"/>
    <w:basedOn w:val="NormalParagraphStyle"/>
    <w:uiPriority w:val="99"/>
    <w:pPr>
      <w:suppressAutoHyphens/>
    </w:pPr>
    <w:rPr>
      <w:rFonts w:ascii="Verdana" w:hAnsi="Verdana" w:cs="Verdana"/>
      <w:spacing w:val="-9"/>
      <w:sz w:val="18"/>
      <w:szCs w:val="18"/>
      <w:lang w:val="en-US"/>
    </w:rPr>
  </w:style>
  <w:style w:type="paragraph" w:customStyle="1" w:styleId="10">
    <w:name w:val="惓暥暥_1"/>
    <w:basedOn w:val="NormalParagraphStyle"/>
    <w:uiPriority w:val="99"/>
    <w:pPr>
      <w:suppressAutoHyphens/>
      <w:ind w:firstLine="283"/>
    </w:pPr>
    <w:rPr>
      <w:rFonts w:ascii="Verdana" w:hAnsi="Verdana" w:cs="Verdana"/>
      <w:spacing w:val="-9"/>
      <w:sz w:val="18"/>
      <w:szCs w:val="18"/>
      <w:lang w:val="en-US"/>
    </w:rPr>
  </w:style>
  <w:style w:type="paragraph" w:customStyle="1" w:styleId="a9">
    <w:name w:val="二级标题"/>
    <w:basedOn w:val="a"/>
    <w:uiPriority w:val="99"/>
    <w:pPr>
      <w:suppressAutoHyphens/>
      <w:autoSpaceDE w:val="0"/>
      <w:autoSpaceDN w:val="0"/>
      <w:adjustRightInd w:val="0"/>
      <w:spacing w:line="250" w:lineRule="atLeast"/>
      <w:jc w:val="left"/>
      <w:textAlignment w:val="center"/>
    </w:pPr>
    <w:rPr>
      <w:rFonts w:ascii="Arial Narrow" w:eastAsia="宋体" w:hAnsi="Arial Narrow" w:cs="Arial Narrow"/>
      <w:b/>
      <w:bCs/>
      <w:i/>
      <w:iCs/>
      <w:color w:val="000000"/>
      <w:kern w:val="0"/>
      <w:szCs w:val="21"/>
      <w:lang w:val="zh-CN"/>
    </w:rPr>
  </w:style>
  <w:style w:type="paragraph" w:customStyle="1" w:styleId="8BF4">
    <w:name w:val="徠曅&lt;8BF4&gt;柧"/>
    <w:basedOn w:val="NormalParagraphStyle"/>
    <w:uiPriority w:val="99"/>
    <w:pPr>
      <w:suppressAutoHyphens/>
      <w:spacing w:line="200" w:lineRule="atLeast"/>
    </w:pPr>
    <w:rPr>
      <w:rFonts w:ascii="ArialNarrow" w:hAnsi="ArialNarrow" w:cs="ArialNarrow"/>
      <w:sz w:val="16"/>
      <w:szCs w:val="16"/>
      <w:lang w:val="en-US"/>
    </w:rPr>
  </w:style>
  <w:style w:type="paragraph" w:customStyle="1" w:styleId="-1">
    <w:name w:val="嶲峫暥專-1"/>
    <w:basedOn w:val="NormalParagraphStyle"/>
    <w:uiPriority w:val="99"/>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a">
    <w:name w:val="参考文献正文"/>
    <w:basedOn w:val="a"/>
    <w:uiPriority w:val="99"/>
    <w:pPr>
      <w:tabs>
        <w:tab w:val="left" w:pos="360"/>
      </w:tabs>
      <w:suppressAutoHyphens/>
      <w:autoSpaceDE w:val="0"/>
      <w:autoSpaceDN w:val="0"/>
      <w:adjustRightInd w:val="0"/>
      <w:spacing w:line="200" w:lineRule="atLeast"/>
      <w:ind w:left="360" w:hanging="360"/>
      <w:textAlignment w:val="center"/>
    </w:pPr>
    <w:rPr>
      <w:rFonts w:ascii="Book Antiqua" w:eastAsia="宋体" w:hAnsi="Book Antiqua" w:cs="Book Antiqua"/>
      <w:color w:val="000000"/>
      <w:kern w:val="0"/>
      <w:sz w:val="16"/>
      <w:szCs w:val="16"/>
    </w:rPr>
  </w:style>
  <w:style w:type="paragraph" w:customStyle="1" w:styleId="ab">
    <w:name w:val="表格名称"/>
    <w:basedOn w:val="NormalParagraphStyle"/>
    <w:uiPriority w:val="99"/>
    <w:pPr>
      <w:spacing w:line="200" w:lineRule="atLeast"/>
    </w:pPr>
    <w:rPr>
      <w:rFonts w:ascii="Albertus" w:hAnsi="Albertus" w:cs="Albertus"/>
      <w:b/>
      <w:bCs/>
      <w:color w:val="FFFFFF"/>
      <w:sz w:val="16"/>
      <w:szCs w:val="16"/>
    </w:rPr>
  </w:style>
  <w:style w:type="paragraph" w:customStyle="1" w:styleId="Noparagraphstyle">
    <w:name w:val="[No paragraph style]"/>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c">
    <w:name w:val="表头"/>
    <w:basedOn w:val="NormalParagraphStyle"/>
    <w:uiPriority w:val="99"/>
    <w:qFormat/>
    <w:rPr>
      <w:rFonts w:ascii="Albertus" w:hAnsi="Albertus" w:cs="Albertus"/>
      <w:b/>
      <w:bCs/>
      <w:sz w:val="14"/>
      <w:szCs w:val="14"/>
    </w:rPr>
  </w:style>
  <w:style w:type="paragraph" w:customStyle="1" w:styleId="ad">
    <w:name w:val="表格中文字"/>
    <w:basedOn w:val="ab"/>
    <w:uiPriority w:val="99"/>
    <w:qFormat/>
    <w:pPr>
      <w:suppressAutoHyphens/>
    </w:pPr>
    <w:rPr>
      <w:rFonts w:ascii="Book Antiqua" w:hAnsi="Book Antiqua" w:cs="Book Antiqua"/>
      <w:color w:val="000000"/>
      <w:sz w:val="14"/>
      <w:szCs w:val="14"/>
    </w:rPr>
  </w:style>
  <w:style w:type="paragraph" w:customStyle="1" w:styleId="ae">
    <w:name w:val="惓暥"/>
    <w:basedOn w:val="Noparagraphstyle"/>
    <w:uiPriority w:val="99"/>
    <w:qFormat/>
    <w:pPr>
      <w:suppressAutoHyphens/>
      <w:spacing w:line="300" w:lineRule="atLeast"/>
      <w:textAlignment w:val="baseline"/>
    </w:pPr>
    <w:rPr>
      <w:rFonts w:ascii="Times New Roman" w:eastAsiaTheme="minorEastAsia" w:hAnsi="Times New Roman"/>
      <w:sz w:val="21"/>
      <w:szCs w:val="21"/>
      <w:lang w:val="en-US"/>
    </w:rPr>
  </w:style>
  <w:style w:type="paragraph" w:customStyle="1" w:styleId="af">
    <w:name w:val="表注"/>
    <w:basedOn w:val="ad"/>
    <w:uiPriority w:val="99"/>
    <w:qFormat/>
    <w:rPr>
      <w:rFonts w:eastAsiaTheme="minorEastAsia"/>
      <w:lang w:val="en-US"/>
    </w:rPr>
  </w:style>
  <w:style w:type="character" w:customStyle="1" w:styleId="Hyperlink0">
    <w:name w:val="Hyperlink.0"/>
    <w:uiPriority w:val="99"/>
    <w:qFormat/>
    <w:rPr>
      <w:rFonts w:ascii="Book Antiqua" w:hAnsi="Book Antiqua" w:cs="Book Antiqua"/>
      <w:color w:val="000000"/>
      <w:w w:val="100"/>
      <w:vertAlign w:val="superscript"/>
    </w:rPr>
  </w:style>
  <w:style w:type="paragraph" w:styleId="af0">
    <w:name w:val="header"/>
    <w:basedOn w:val="a"/>
    <w:link w:val="Char"/>
    <w:uiPriority w:val="99"/>
    <w:unhideWhenUsed/>
    <w:rsid w:val="00A9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A97634"/>
    <w:rPr>
      <w:rFonts w:asciiTheme="minorHAnsi" w:eastAsiaTheme="minorEastAsia" w:hAnsiTheme="minorHAnsi" w:cstheme="minorBidi"/>
      <w:kern w:val="2"/>
      <w:sz w:val="18"/>
      <w:szCs w:val="18"/>
    </w:rPr>
  </w:style>
  <w:style w:type="paragraph" w:styleId="af1">
    <w:name w:val="footer"/>
    <w:basedOn w:val="a"/>
    <w:link w:val="Char0"/>
    <w:uiPriority w:val="99"/>
    <w:unhideWhenUsed/>
    <w:rsid w:val="00A97634"/>
    <w:pPr>
      <w:tabs>
        <w:tab w:val="center" w:pos="4153"/>
        <w:tab w:val="right" w:pos="8306"/>
      </w:tabs>
      <w:snapToGrid w:val="0"/>
      <w:jc w:val="left"/>
    </w:pPr>
    <w:rPr>
      <w:sz w:val="18"/>
      <w:szCs w:val="18"/>
    </w:rPr>
  </w:style>
  <w:style w:type="character" w:customStyle="1" w:styleId="Char0">
    <w:name w:val="页脚 Char"/>
    <w:basedOn w:val="a0"/>
    <w:link w:val="af1"/>
    <w:uiPriority w:val="99"/>
    <w:rsid w:val="00A97634"/>
    <w:rPr>
      <w:rFonts w:asciiTheme="minorHAnsi" w:eastAsiaTheme="minorEastAsia" w:hAnsiTheme="minorHAnsi" w:cstheme="minorBidi"/>
      <w:kern w:val="2"/>
      <w:sz w:val="18"/>
      <w:szCs w:val="18"/>
    </w:rPr>
  </w:style>
  <w:style w:type="character" w:styleId="af2">
    <w:name w:val="Hyperlink"/>
    <w:basedOn w:val="a0"/>
    <w:uiPriority w:val="99"/>
    <w:unhideWhenUsed/>
    <w:rsid w:val="00A97634"/>
    <w:rPr>
      <w:color w:val="0000FF" w:themeColor="hyperlink"/>
      <w:u w:val="single"/>
    </w:rPr>
  </w:style>
  <w:style w:type="character" w:customStyle="1" w:styleId="1Char">
    <w:name w:val="标题 1 Char"/>
    <w:basedOn w:val="a0"/>
    <w:link w:val="1"/>
    <w:uiPriority w:val="9"/>
    <w:rsid w:val="003C3FF3"/>
    <w:rPr>
      <w:rFonts w:ascii="Calibri Light" w:eastAsia="Times New Roman" w:hAnsi="Calibri Light"/>
      <w:color w:val="2F5496"/>
      <w:sz w:val="32"/>
      <w:szCs w:val="32"/>
      <w:lang w:val="en-GB" w:eastAsia="en-US"/>
    </w:rPr>
  </w:style>
  <w:style w:type="character" w:customStyle="1" w:styleId="2Char">
    <w:name w:val="标题 2 Char"/>
    <w:basedOn w:val="a0"/>
    <w:link w:val="2"/>
    <w:uiPriority w:val="9"/>
    <w:rsid w:val="003C3FF3"/>
    <w:rPr>
      <w:rFonts w:ascii="Calibri Light" w:eastAsia="Times New Roman" w:hAnsi="Calibri Light"/>
      <w:b/>
      <w:bCs/>
      <w:i/>
      <w:iCs/>
      <w:sz w:val="28"/>
      <w:szCs w:val="28"/>
      <w:lang w:val="en-GB" w:eastAsia="en-US"/>
    </w:rPr>
  </w:style>
  <w:style w:type="paragraph" w:customStyle="1" w:styleId="51">
    <w:name w:val="标题 51"/>
    <w:basedOn w:val="a"/>
    <w:next w:val="a"/>
    <w:uiPriority w:val="9"/>
    <w:semiHidden/>
    <w:unhideWhenUsed/>
    <w:qFormat/>
    <w:rsid w:val="003C3FF3"/>
    <w:pPr>
      <w:keepNext/>
      <w:keepLines/>
      <w:widowControl/>
      <w:spacing w:before="40"/>
      <w:jc w:val="left"/>
      <w:outlineLvl w:val="4"/>
    </w:pPr>
    <w:rPr>
      <w:rFonts w:ascii="Calibri Light" w:eastAsia="等线 Light" w:hAnsi="Calibri Light" w:cs="Times New Roman"/>
      <w:color w:val="2F5496"/>
      <w:kern w:val="0"/>
      <w:sz w:val="24"/>
      <w:szCs w:val="24"/>
      <w:lang w:val="en-GB" w:eastAsia="en-US"/>
    </w:rPr>
  </w:style>
  <w:style w:type="numbering" w:customStyle="1" w:styleId="11">
    <w:name w:val="无列表1"/>
    <w:next w:val="a2"/>
    <w:uiPriority w:val="99"/>
    <w:semiHidden/>
    <w:unhideWhenUsed/>
    <w:rsid w:val="003C3FF3"/>
  </w:style>
  <w:style w:type="paragraph" w:styleId="af3">
    <w:name w:val="List Paragraph"/>
    <w:basedOn w:val="a"/>
    <w:uiPriority w:val="34"/>
    <w:qFormat/>
    <w:rsid w:val="003C3FF3"/>
    <w:pPr>
      <w:widowControl/>
      <w:ind w:left="720"/>
      <w:contextualSpacing/>
      <w:jc w:val="left"/>
    </w:pPr>
    <w:rPr>
      <w:rFonts w:ascii="Calibri" w:hAnsi="Calibri" w:cs="Times New Roman"/>
      <w:kern w:val="0"/>
      <w:sz w:val="24"/>
      <w:szCs w:val="24"/>
      <w:lang w:val="en-GB" w:eastAsia="en-US"/>
    </w:rPr>
  </w:style>
  <w:style w:type="character" w:styleId="af4">
    <w:name w:val="annotation reference"/>
    <w:uiPriority w:val="99"/>
    <w:semiHidden/>
    <w:unhideWhenUsed/>
    <w:rsid w:val="003C3FF3"/>
    <w:rPr>
      <w:sz w:val="18"/>
      <w:szCs w:val="18"/>
    </w:rPr>
  </w:style>
  <w:style w:type="paragraph" w:styleId="af5">
    <w:name w:val="annotation text"/>
    <w:basedOn w:val="a"/>
    <w:link w:val="Char1"/>
    <w:semiHidden/>
    <w:unhideWhenUsed/>
    <w:rsid w:val="003C3FF3"/>
    <w:pPr>
      <w:widowControl/>
      <w:jc w:val="left"/>
    </w:pPr>
    <w:rPr>
      <w:rFonts w:ascii="Calibri" w:hAnsi="Calibri" w:cs="Times New Roman"/>
      <w:kern w:val="0"/>
      <w:sz w:val="24"/>
      <w:szCs w:val="24"/>
      <w:lang w:val="en-GB" w:eastAsia="en-US"/>
    </w:rPr>
  </w:style>
  <w:style w:type="character" w:customStyle="1" w:styleId="Char2">
    <w:name w:val="批注文字 Char"/>
    <w:basedOn w:val="a0"/>
    <w:semiHidden/>
    <w:rsid w:val="003C3FF3"/>
    <w:rPr>
      <w:rFonts w:asciiTheme="minorHAnsi" w:eastAsiaTheme="minorEastAsia" w:hAnsiTheme="minorHAnsi" w:cstheme="minorBidi"/>
      <w:kern w:val="2"/>
      <w:sz w:val="21"/>
      <w:szCs w:val="22"/>
    </w:rPr>
  </w:style>
  <w:style w:type="character" w:customStyle="1" w:styleId="Char1">
    <w:name w:val="批注文字 Char1"/>
    <w:basedOn w:val="a0"/>
    <w:link w:val="af5"/>
    <w:semiHidden/>
    <w:rsid w:val="003C3FF3"/>
    <w:rPr>
      <w:rFonts w:ascii="Calibri" w:eastAsiaTheme="minorEastAsia" w:hAnsi="Calibri"/>
      <w:sz w:val="24"/>
      <w:szCs w:val="24"/>
      <w:lang w:val="en-GB" w:eastAsia="en-US"/>
    </w:rPr>
  </w:style>
  <w:style w:type="paragraph" w:styleId="af6">
    <w:name w:val="annotation subject"/>
    <w:basedOn w:val="af5"/>
    <w:next w:val="af5"/>
    <w:link w:val="Char3"/>
    <w:uiPriority w:val="99"/>
    <w:semiHidden/>
    <w:unhideWhenUsed/>
    <w:rsid w:val="003C3FF3"/>
    <w:rPr>
      <w:b/>
      <w:bCs/>
      <w:sz w:val="20"/>
      <w:szCs w:val="20"/>
    </w:rPr>
  </w:style>
  <w:style w:type="character" w:customStyle="1" w:styleId="Char3">
    <w:name w:val="批注主题 Char"/>
    <w:basedOn w:val="Char2"/>
    <w:link w:val="af6"/>
    <w:uiPriority w:val="99"/>
    <w:semiHidden/>
    <w:rsid w:val="003C3FF3"/>
    <w:rPr>
      <w:rFonts w:ascii="Calibri" w:eastAsiaTheme="minorEastAsia" w:hAnsi="Calibri" w:cstheme="minorBidi"/>
      <w:b/>
      <w:bCs/>
      <w:kern w:val="2"/>
      <w:sz w:val="21"/>
      <w:szCs w:val="22"/>
      <w:lang w:val="en-GB" w:eastAsia="en-US"/>
    </w:rPr>
  </w:style>
  <w:style w:type="paragraph" w:styleId="af7">
    <w:name w:val="Balloon Text"/>
    <w:basedOn w:val="a"/>
    <w:link w:val="Char4"/>
    <w:uiPriority w:val="99"/>
    <w:semiHidden/>
    <w:unhideWhenUsed/>
    <w:rsid w:val="003C3FF3"/>
    <w:pPr>
      <w:widowControl/>
      <w:jc w:val="left"/>
    </w:pPr>
    <w:rPr>
      <w:rFonts w:ascii="Times New Roman" w:hAnsi="Times New Roman" w:cs="Times New Roman"/>
      <w:kern w:val="0"/>
      <w:sz w:val="18"/>
      <w:szCs w:val="18"/>
      <w:lang w:val="en-GB" w:eastAsia="en-US"/>
    </w:rPr>
  </w:style>
  <w:style w:type="character" w:customStyle="1" w:styleId="Char4">
    <w:name w:val="批注框文本 Char"/>
    <w:basedOn w:val="a0"/>
    <w:link w:val="af7"/>
    <w:uiPriority w:val="99"/>
    <w:semiHidden/>
    <w:rsid w:val="003C3FF3"/>
    <w:rPr>
      <w:rFonts w:eastAsiaTheme="minorEastAsia"/>
      <w:sz w:val="18"/>
      <w:szCs w:val="18"/>
      <w:lang w:val="en-GB" w:eastAsia="en-US"/>
    </w:rPr>
  </w:style>
  <w:style w:type="table" w:styleId="af8">
    <w:name w:val="Table Grid"/>
    <w:basedOn w:val="a1"/>
    <w:uiPriority w:val="39"/>
    <w:rsid w:val="003C3FF3"/>
    <w:rPr>
      <w:rFonts w:ascii="Calibri" w:eastAsia="等线"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rsid w:val="003C3FF3"/>
    <w:rPr>
      <w:color w:val="808080"/>
      <w:shd w:val="clear" w:color="auto" w:fill="E6E6E6"/>
    </w:rPr>
  </w:style>
  <w:style w:type="paragraph" w:customStyle="1" w:styleId="Pa4">
    <w:name w:val="Pa4"/>
    <w:basedOn w:val="a"/>
    <w:next w:val="a"/>
    <w:uiPriority w:val="99"/>
    <w:rsid w:val="003C3FF3"/>
    <w:pPr>
      <w:widowControl/>
      <w:autoSpaceDE w:val="0"/>
      <w:autoSpaceDN w:val="0"/>
      <w:adjustRightInd w:val="0"/>
      <w:spacing w:line="181" w:lineRule="atLeast"/>
      <w:jc w:val="left"/>
    </w:pPr>
    <w:rPr>
      <w:rFonts w:ascii="Avenir LT Std 35 Light" w:hAnsi="Avenir LT Std 35 Light" w:cs="Times New Roman"/>
      <w:kern w:val="0"/>
      <w:sz w:val="24"/>
      <w:szCs w:val="24"/>
      <w:lang w:val="fr-FR" w:eastAsia="en-US"/>
    </w:rPr>
  </w:style>
  <w:style w:type="paragraph" w:customStyle="1" w:styleId="Pa36">
    <w:name w:val="Pa36"/>
    <w:basedOn w:val="a"/>
    <w:next w:val="a"/>
    <w:uiPriority w:val="99"/>
    <w:rsid w:val="003C3FF3"/>
    <w:pPr>
      <w:widowControl/>
      <w:autoSpaceDE w:val="0"/>
      <w:autoSpaceDN w:val="0"/>
      <w:adjustRightInd w:val="0"/>
      <w:spacing w:line="181" w:lineRule="atLeast"/>
      <w:jc w:val="left"/>
    </w:pPr>
    <w:rPr>
      <w:rFonts w:ascii="Avenir LT Std 35 Light" w:hAnsi="Avenir LT Std 35 Light" w:cs="Times New Roman"/>
      <w:kern w:val="0"/>
      <w:sz w:val="24"/>
      <w:szCs w:val="24"/>
      <w:lang w:val="fr-FR" w:eastAsia="en-US"/>
    </w:rPr>
  </w:style>
  <w:style w:type="paragraph" w:customStyle="1" w:styleId="Pa26">
    <w:name w:val="Pa26"/>
    <w:basedOn w:val="a"/>
    <w:next w:val="a"/>
    <w:uiPriority w:val="99"/>
    <w:rsid w:val="003C3FF3"/>
    <w:pPr>
      <w:widowControl/>
      <w:autoSpaceDE w:val="0"/>
      <w:autoSpaceDN w:val="0"/>
      <w:adjustRightInd w:val="0"/>
      <w:spacing w:line="201" w:lineRule="atLeast"/>
      <w:jc w:val="left"/>
    </w:pPr>
    <w:rPr>
      <w:rFonts w:ascii="Avenir LT Std 55 Roman" w:hAnsi="Avenir LT Std 55 Roman" w:cs="Times New Roman"/>
      <w:kern w:val="0"/>
      <w:sz w:val="24"/>
      <w:szCs w:val="24"/>
      <w:lang w:val="fr-FR" w:eastAsia="en-US"/>
    </w:rPr>
  </w:style>
  <w:style w:type="character" w:customStyle="1" w:styleId="A14">
    <w:name w:val="A14"/>
    <w:uiPriority w:val="99"/>
    <w:rsid w:val="003C3FF3"/>
    <w:rPr>
      <w:rFonts w:cs="Avenir LT Std 35 Light"/>
      <w:color w:val="211D1E"/>
      <w:sz w:val="16"/>
      <w:szCs w:val="16"/>
    </w:rPr>
  </w:style>
  <w:style w:type="paragraph" w:styleId="af9">
    <w:name w:val="Normal (Web)"/>
    <w:basedOn w:val="a"/>
    <w:uiPriority w:val="99"/>
    <w:semiHidden/>
    <w:unhideWhenUsed/>
    <w:rsid w:val="003C3FF3"/>
    <w:pPr>
      <w:widowControl/>
      <w:spacing w:before="100" w:beforeAutospacing="1" w:after="100" w:afterAutospacing="1"/>
      <w:jc w:val="left"/>
    </w:pPr>
    <w:rPr>
      <w:rFonts w:ascii="Times New Roman" w:eastAsia="Times New Roman" w:hAnsi="Times New Roman" w:cs="Times New Roman"/>
      <w:kern w:val="0"/>
      <w:sz w:val="24"/>
      <w:szCs w:val="24"/>
      <w:lang w:val="fr-FR" w:eastAsia="fr-FR"/>
    </w:rPr>
  </w:style>
  <w:style w:type="character" w:customStyle="1" w:styleId="xn-location">
    <w:name w:val="xn-location"/>
    <w:basedOn w:val="a0"/>
    <w:rsid w:val="003C3FF3"/>
  </w:style>
  <w:style w:type="character" w:customStyle="1" w:styleId="xn-chron">
    <w:name w:val="xn-chron"/>
    <w:basedOn w:val="a0"/>
    <w:rsid w:val="003C3FF3"/>
  </w:style>
  <w:style w:type="paragraph" w:styleId="afa">
    <w:name w:val="Revision"/>
    <w:hidden/>
    <w:uiPriority w:val="99"/>
    <w:semiHidden/>
    <w:rsid w:val="003C3FF3"/>
    <w:rPr>
      <w:rFonts w:ascii="Calibri" w:eastAsia="等线" w:hAnsi="Calibri"/>
      <w:sz w:val="24"/>
      <w:szCs w:val="24"/>
      <w:lang w:val="en-GB" w:eastAsia="en-US"/>
    </w:rPr>
  </w:style>
  <w:style w:type="character" w:styleId="afb">
    <w:name w:val="FollowedHyperlink"/>
    <w:uiPriority w:val="99"/>
    <w:semiHidden/>
    <w:unhideWhenUsed/>
    <w:rsid w:val="003C3FF3"/>
    <w:rPr>
      <w:color w:val="954F72"/>
      <w:u w:val="single"/>
    </w:rPr>
  </w:style>
  <w:style w:type="paragraph" w:customStyle="1" w:styleId="Default">
    <w:name w:val="Default"/>
    <w:rsid w:val="003C3FF3"/>
    <w:pPr>
      <w:autoSpaceDE w:val="0"/>
      <w:autoSpaceDN w:val="0"/>
      <w:adjustRightInd w:val="0"/>
    </w:pPr>
    <w:rPr>
      <w:rFonts w:ascii="Calibri" w:eastAsia="等线" w:hAnsi="Calibri" w:cs="Calibri"/>
      <w:color w:val="000000"/>
      <w:sz w:val="24"/>
      <w:szCs w:val="24"/>
      <w:lang w:eastAsia="en-US"/>
    </w:rPr>
  </w:style>
  <w:style w:type="paragraph" w:styleId="afc">
    <w:name w:val="endnote text"/>
    <w:basedOn w:val="a"/>
    <w:link w:val="Char5"/>
    <w:uiPriority w:val="99"/>
    <w:semiHidden/>
    <w:unhideWhenUsed/>
    <w:rsid w:val="003C3FF3"/>
    <w:pPr>
      <w:widowControl/>
      <w:jc w:val="left"/>
    </w:pPr>
    <w:rPr>
      <w:rFonts w:ascii="Calibri" w:hAnsi="Calibri" w:cs="Times New Roman"/>
      <w:kern w:val="0"/>
      <w:sz w:val="20"/>
      <w:szCs w:val="20"/>
      <w:lang w:val="en-GB" w:eastAsia="en-US"/>
    </w:rPr>
  </w:style>
  <w:style w:type="character" w:customStyle="1" w:styleId="Char5">
    <w:name w:val="尾注文本 Char"/>
    <w:basedOn w:val="a0"/>
    <w:link w:val="afc"/>
    <w:uiPriority w:val="99"/>
    <w:semiHidden/>
    <w:rsid w:val="003C3FF3"/>
    <w:rPr>
      <w:rFonts w:ascii="Calibri" w:eastAsiaTheme="minorEastAsia" w:hAnsi="Calibri"/>
      <w:lang w:val="en-GB" w:eastAsia="en-US"/>
    </w:rPr>
  </w:style>
  <w:style w:type="character" w:styleId="afd">
    <w:name w:val="endnote reference"/>
    <w:uiPriority w:val="99"/>
    <w:unhideWhenUsed/>
    <w:rsid w:val="003C3FF3"/>
    <w:rPr>
      <w:vertAlign w:val="superscript"/>
    </w:rPr>
  </w:style>
  <w:style w:type="paragraph" w:styleId="afe">
    <w:name w:val="Bibliography"/>
    <w:basedOn w:val="a"/>
    <w:next w:val="a"/>
    <w:uiPriority w:val="37"/>
    <w:unhideWhenUsed/>
    <w:rsid w:val="003C3FF3"/>
    <w:pPr>
      <w:widowControl/>
      <w:jc w:val="left"/>
    </w:pPr>
    <w:rPr>
      <w:rFonts w:ascii="Calibri" w:hAnsi="Calibri" w:cs="Times New Roman"/>
      <w:kern w:val="0"/>
      <w:sz w:val="24"/>
      <w:szCs w:val="24"/>
      <w:lang w:val="en-GB" w:eastAsia="en-US"/>
    </w:rPr>
  </w:style>
  <w:style w:type="paragraph" w:customStyle="1" w:styleId="Title1">
    <w:name w:val="Title1"/>
    <w:basedOn w:val="a"/>
    <w:rsid w:val="003C3FF3"/>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sc">
    <w:name w:val="desc"/>
    <w:basedOn w:val="a"/>
    <w:rsid w:val="003C3FF3"/>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jrnl">
    <w:name w:val="jrnl"/>
    <w:rsid w:val="003C3FF3"/>
  </w:style>
  <w:style w:type="character" w:customStyle="1" w:styleId="UnresolvedMention2">
    <w:name w:val="Unresolved Mention2"/>
    <w:uiPriority w:val="99"/>
    <w:semiHidden/>
    <w:unhideWhenUsed/>
    <w:rsid w:val="003C3FF3"/>
    <w:rPr>
      <w:color w:val="605E5C"/>
      <w:shd w:val="clear" w:color="auto" w:fill="E1DFDD"/>
    </w:rPr>
  </w:style>
  <w:style w:type="character" w:styleId="aff">
    <w:name w:val="line number"/>
    <w:uiPriority w:val="99"/>
    <w:semiHidden/>
    <w:unhideWhenUsed/>
    <w:rsid w:val="003C3FF3"/>
  </w:style>
  <w:style w:type="character" w:customStyle="1" w:styleId="normaltextrun">
    <w:name w:val="normaltextrun"/>
    <w:rsid w:val="003C3FF3"/>
  </w:style>
  <w:style w:type="paragraph" w:customStyle="1" w:styleId="paragraph">
    <w:name w:val="paragraph"/>
    <w:basedOn w:val="a"/>
    <w:rsid w:val="003C3FF3"/>
    <w:pPr>
      <w:widowControl/>
      <w:spacing w:before="100" w:beforeAutospacing="1" w:after="100" w:afterAutospacing="1"/>
      <w:jc w:val="left"/>
    </w:pPr>
    <w:rPr>
      <w:rFonts w:ascii="Times New Roman" w:eastAsia="宋体" w:hAnsi="Times New Roman" w:cs="Times New Roman"/>
      <w:kern w:val="0"/>
      <w:sz w:val="24"/>
      <w:szCs w:val="24"/>
      <w:lang w:eastAsia="en-US"/>
    </w:rPr>
  </w:style>
  <w:style w:type="character" w:customStyle="1" w:styleId="5Char">
    <w:name w:val="标题 5 Char"/>
    <w:basedOn w:val="a0"/>
    <w:link w:val="5"/>
    <w:uiPriority w:val="9"/>
    <w:semiHidden/>
    <w:rsid w:val="003C3FF3"/>
    <w:rPr>
      <w:rFonts w:ascii="Calibri Light" w:eastAsia="等线 Light" w:hAnsi="Calibri Light" w:cs="Times New Roman"/>
      <w:color w:val="2F5496"/>
      <w:sz w:val="24"/>
      <w:szCs w:val="24"/>
      <w:lang w:val="en-GB"/>
    </w:rPr>
  </w:style>
  <w:style w:type="character" w:customStyle="1" w:styleId="5Char1">
    <w:name w:val="标题 5 Char1"/>
    <w:basedOn w:val="a0"/>
    <w:uiPriority w:val="9"/>
    <w:semiHidden/>
    <w:rsid w:val="003C3FF3"/>
    <w:rPr>
      <w:rFonts w:asciiTheme="minorHAnsi" w:eastAsiaTheme="minorEastAsia" w:hAnsiTheme="minorHAnsi" w:cstheme="min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C3FF3"/>
    <w:pPr>
      <w:keepNext/>
      <w:keepLines/>
      <w:widowControl/>
      <w:spacing w:before="240"/>
      <w:jc w:val="left"/>
      <w:outlineLvl w:val="0"/>
    </w:pPr>
    <w:rPr>
      <w:rFonts w:ascii="Calibri Light" w:eastAsia="Times New Roman" w:hAnsi="Calibri Light" w:cs="Times New Roman"/>
      <w:color w:val="2F5496"/>
      <w:kern w:val="0"/>
      <w:sz w:val="32"/>
      <w:szCs w:val="32"/>
      <w:lang w:val="en-GB" w:eastAsia="en-US"/>
    </w:rPr>
  </w:style>
  <w:style w:type="paragraph" w:styleId="2">
    <w:name w:val="heading 2"/>
    <w:basedOn w:val="a"/>
    <w:next w:val="a"/>
    <w:link w:val="2Char"/>
    <w:uiPriority w:val="9"/>
    <w:unhideWhenUsed/>
    <w:qFormat/>
    <w:rsid w:val="003C3FF3"/>
    <w:pPr>
      <w:keepNext/>
      <w:widowControl/>
      <w:spacing w:before="240" w:after="60"/>
      <w:jc w:val="left"/>
      <w:outlineLvl w:val="1"/>
    </w:pPr>
    <w:rPr>
      <w:rFonts w:ascii="Calibri Light" w:eastAsia="Times New Roman" w:hAnsi="Calibri Light" w:cs="Times New Roman"/>
      <w:b/>
      <w:bCs/>
      <w:i/>
      <w:iCs/>
      <w:kern w:val="0"/>
      <w:sz w:val="28"/>
      <w:szCs w:val="28"/>
      <w:lang w:val="en-GB" w:eastAsia="en-US"/>
    </w:rPr>
  </w:style>
  <w:style w:type="paragraph" w:styleId="5">
    <w:name w:val="heading 5"/>
    <w:basedOn w:val="a"/>
    <w:next w:val="a"/>
    <w:link w:val="5Char"/>
    <w:uiPriority w:val="9"/>
    <w:semiHidden/>
    <w:unhideWhenUsed/>
    <w:qFormat/>
    <w:rsid w:val="003C3FF3"/>
    <w:pPr>
      <w:keepNext/>
      <w:keepLines/>
      <w:spacing w:before="280" w:after="290" w:line="376" w:lineRule="auto"/>
      <w:outlineLvl w:val="4"/>
    </w:pPr>
    <w:rPr>
      <w:rFonts w:ascii="Calibri Light" w:eastAsia="等线 Light" w:hAnsi="Calibri Light" w:cs="Times New Roman"/>
      <w:color w:val="2F5496"/>
      <w:kern w:val="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题目"/>
    <w:basedOn w:val="a"/>
    <w:uiPriority w:val="99"/>
    <w:qFormat/>
    <w:pPr>
      <w:suppressAutoHyphens/>
      <w:autoSpaceDE w:val="0"/>
      <w:autoSpaceDN w:val="0"/>
      <w:adjustRightInd w:val="0"/>
      <w:spacing w:line="420" w:lineRule="atLeast"/>
      <w:jc w:val="left"/>
      <w:textAlignment w:val="center"/>
    </w:pPr>
    <w:rPr>
      <w:rFonts w:ascii="Tahoma" w:eastAsia="宋体" w:hAnsi="Tahoma" w:cs="Tahoma"/>
      <w:b/>
      <w:bCs/>
      <w:color w:val="000000"/>
      <w:kern w:val="0"/>
      <w:sz w:val="32"/>
      <w:szCs w:val="32"/>
      <w:lang w:val="zh-CN"/>
    </w:rPr>
  </w:style>
  <w:style w:type="paragraph" w:customStyle="1" w:styleId="a4">
    <w:name w:val="作者"/>
    <w:basedOn w:val="a"/>
    <w:uiPriority w:val="99"/>
    <w:qFormat/>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rPr>
  </w:style>
  <w:style w:type="paragraph" w:customStyle="1" w:styleId="NormalParagraphStyle">
    <w:name w:val="NormalParagraphStyle"/>
    <w:basedOn w:val="a"/>
    <w:uiPriority w:val="99"/>
    <w:pPr>
      <w:autoSpaceDE w:val="0"/>
      <w:autoSpaceDN w:val="0"/>
      <w:adjustRightInd w:val="0"/>
      <w:spacing w:line="288" w:lineRule="auto"/>
      <w:textAlignment w:val="center"/>
    </w:pPr>
    <w:rPr>
      <w:rFonts w:ascii="宋体" w:eastAsia="宋体" w:hAnsi="Tahoma Bold Italic" w:cs="宋体"/>
      <w:color w:val="000000"/>
      <w:kern w:val="0"/>
      <w:sz w:val="24"/>
      <w:szCs w:val="24"/>
      <w:lang w:val="zh-CN"/>
    </w:rPr>
  </w:style>
  <w:style w:type="paragraph" w:customStyle="1" w:styleId="a5">
    <w:name w:val="嶌幰怣"/>
    <w:basedOn w:val="NormalParagraphStyle"/>
    <w:uiPriority w:val="99"/>
    <w:pPr>
      <w:suppressAutoHyphens/>
      <w:spacing w:line="210" w:lineRule="atLeast"/>
    </w:pPr>
    <w:rPr>
      <w:rFonts w:ascii="Times New Roman" w:hAnsi="Times New Roman" w:cs="Times New Roman"/>
      <w:spacing w:val="-2"/>
      <w:sz w:val="18"/>
      <w:szCs w:val="18"/>
      <w:lang w:val="en-US"/>
    </w:rPr>
  </w:style>
  <w:style w:type="paragraph" w:customStyle="1" w:styleId="E-1">
    <w:name w:val="E梫-1"/>
    <w:basedOn w:val="NormalParagraphStyle"/>
    <w:uiPriority w:val="99"/>
    <w:pPr>
      <w:suppressAutoHyphens/>
      <w:spacing w:line="230" w:lineRule="atLeast"/>
    </w:pPr>
    <w:rPr>
      <w:rFonts w:ascii="Tahoma" w:hAnsi="Tahoma" w:cs="Tahoma"/>
      <w:spacing w:val="-1"/>
      <w:sz w:val="19"/>
      <w:szCs w:val="19"/>
      <w:lang w:val="en-US"/>
    </w:rPr>
  </w:style>
  <w:style w:type="paragraph" w:customStyle="1" w:styleId="a6">
    <w:name w:val="暥專"/>
    <w:basedOn w:val="NormalParagraphStyle"/>
    <w:uiPriority w:val="99"/>
    <w:pPr>
      <w:suppressAutoHyphens/>
      <w:spacing w:line="230" w:lineRule="atLeast"/>
    </w:pPr>
    <w:rPr>
      <w:rFonts w:ascii="Times New Roman" w:hAnsi="Times New Roman" w:cs="Times New Roman"/>
      <w:spacing w:val="-2"/>
      <w:sz w:val="18"/>
      <w:szCs w:val="18"/>
      <w:lang w:val="en-US"/>
    </w:rPr>
  </w:style>
  <w:style w:type="paragraph" w:customStyle="1" w:styleId="a7">
    <w:name w:val="一级标题"/>
    <w:basedOn w:val="NormalParagraphStyle"/>
    <w:uiPriority w:val="99"/>
    <w:pPr>
      <w:spacing w:line="360" w:lineRule="atLeast"/>
      <w:jc w:val="left"/>
    </w:pPr>
    <w:rPr>
      <w:rFonts w:ascii="Univers" w:hAnsi="Univers" w:cs="Univers"/>
      <w:b/>
      <w:bCs/>
      <w:spacing w:val="-2"/>
    </w:rPr>
  </w:style>
  <w:style w:type="paragraph" w:customStyle="1" w:styleId="a8">
    <w:name w:val="惓暥暥_"/>
    <w:basedOn w:val="NormalParagraphStyle"/>
    <w:uiPriority w:val="99"/>
    <w:pPr>
      <w:suppressAutoHyphens/>
    </w:pPr>
    <w:rPr>
      <w:rFonts w:ascii="Verdana" w:hAnsi="Verdana" w:cs="Verdana"/>
      <w:spacing w:val="-9"/>
      <w:sz w:val="18"/>
      <w:szCs w:val="18"/>
      <w:lang w:val="en-US"/>
    </w:rPr>
  </w:style>
  <w:style w:type="paragraph" w:customStyle="1" w:styleId="10">
    <w:name w:val="惓暥暥_1"/>
    <w:basedOn w:val="NormalParagraphStyle"/>
    <w:uiPriority w:val="99"/>
    <w:pPr>
      <w:suppressAutoHyphens/>
      <w:ind w:firstLine="283"/>
    </w:pPr>
    <w:rPr>
      <w:rFonts w:ascii="Verdana" w:hAnsi="Verdana" w:cs="Verdana"/>
      <w:spacing w:val="-9"/>
      <w:sz w:val="18"/>
      <w:szCs w:val="18"/>
      <w:lang w:val="en-US"/>
    </w:rPr>
  </w:style>
  <w:style w:type="paragraph" w:customStyle="1" w:styleId="a9">
    <w:name w:val="二级标题"/>
    <w:basedOn w:val="a"/>
    <w:uiPriority w:val="99"/>
    <w:pPr>
      <w:suppressAutoHyphens/>
      <w:autoSpaceDE w:val="0"/>
      <w:autoSpaceDN w:val="0"/>
      <w:adjustRightInd w:val="0"/>
      <w:spacing w:line="250" w:lineRule="atLeast"/>
      <w:jc w:val="left"/>
      <w:textAlignment w:val="center"/>
    </w:pPr>
    <w:rPr>
      <w:rFonts w:ascii="Arial Narrow" w:eastAsia="宋体" w:hAnsi="Arial Narrow" w:cs="Arial Narrow"/>
      <w:b/>
      <w:bCs/>
      <w:i/>
      <w:iCs/>
      <w:color w:val="000000"/>
      <w:kern w:val="0"/>
      <w:szCs w:val="21"/>
      <w:lang w:val="zh-CN"/>
    </w:rPr>
  </w:style>
  <w:style w:type="paragraph" w:customStyle="1" w:styleId="8BF4">
    <w:name w:val="徠曅&lt;8BF4&gt;柧"/>
    <w:basedOn w:val="NormalParagraphStyle"/>
    <w:uiPriority w:val="99"/>
    <w:pPr>
      <w:suppressAutoHyphens/>
      <w:spacing w:line="200" w:lineRule="atLeast"/>
    </w:pPr>
    <w:rPr>
      <w:rFonts w:ascii="ArialNarrow" w:hAnsi="ArialNarrow" w:cs="ArialNarrow"/>
      <w:sz w:val="16"/>
      <w:szCs w:val="16"/>
      <w:lang w:val="en-US"/>
    </w:rPr>
  </w:style>
  <w:style w:type="paragraph" w:customStyle="1" w:styleId="-1">
    <w:name w:val="嶲峫暥專-1"/>
    <w:basedOn w:val="NormalParagraphStyle"/>
    <w:uiPriority w:val="99"/>
    <w:pPr>
      <w:suppressAutoHyphens/>
      <w:spacing w:line="200" w:lineRule="atLeast"/>
      <w:ind w:left="360" w:hanging="360"/>
    </w:pPr>
    <w:rPr>
      <w:rFonts w:ascii="Times New Roman" w:hAnsi="Times New Roman" w:cs="Times New Roman"/>
      <w:spacing w:val="-1"/>
      <w:sz w:val="16"/>
      <w:szCs w:val="16"/>
      <w:lang w:val="en-US"/>
    </w:rPr>
  </w:style>
  <w:style w:type="paragraph" w:customStyle="1" w:styleId="aa">
    <w:name w:val="参考文献正文"/>
    <w:basedOn w:val="a"/>
    <w:uiPriority w:val="99"/>
    <w:pPr>
      <w:tabs>
        <w:tab w:val="left" w:pos="360"/>
      </w:tabs>
      <w:suppressAutoHyphens/>
      <w:autoSpaceDE w:val="0"/>
      <w:autoSpaceDN w:val="0"/>
      <w:adjustRightInd w:val="0"/>
      <w:spacing w:line="200" w:lineRule="atLeast"/>
      <w:ind w:left="360" w:hanging="360"/>
      <w:textAlignment w:val="center"/>
    </w:pPr>
    <w:rPr>
      <w:rFonts w:ascii="Book Antiqua" w:eastAsia="宋体" w:hAnsi="Book Antiqua" w:cs="Book Antiqua"/>
      <w:color w:val="000000"/>
      <w:kern w:val="0"/>
      <w:sz w:val="16"/>
      <w:szCs w:val="16"/>
    </w:rPr>
  </w:style>
  <w:style w:type="paragraph" w:customStyle="1" w:styleId="ab">
    <w:name w:val="表格名称"/>
    <w:basedOn w:val="NormalParagraphStyle"/>
    <w:uiPriority w:val="99"/>
    <w:pPr>
      <w:spacing w:line="200" w:lineRule="atLeast"/>
    </w:pPr>
    <w:rPr>
      <w:rFonts w:ascii="Albertus" w:hAnsi="Albertus" w:cs="Albertus"/>
      <w:b/>
      <w:bCs/>
      <w:color w:val="FFFFFF"/>
      <w:sz w:val="16"/>
      <w:szCs w:val="16"/>
    </w:rPr>
  </w:style>
  <w:style w:type="paragraph" w:customStyle="1" w:styleId="Noparagraphstyle">
    <w:name w:val="[No paragraph style]"/>
    <w:pPr>
      <w:widowControl w:val="0"/>
      <w:autoSpaceDE w:val="0"/>
      <w:autoSpaceDN w:val="0"/>
      <w:adjustRightInd w:val="0"/>
      <w:spacing w:line="288" w:lineRule="auto"/>
      <w:jc w:val="both"/>
      <w:textAlignment w:val="center"/>
    </w:pPr>
    <w:rPr>
      <w:rFonts w:ascii="Albertus" w:hAnsi="Albertus"/>
      <w:color w:val="000000"/>
      <w:sz w:val="24"/>
      <w:szCs w:val="24"/>
      <w:lang w:val="zh-CN"/>
    </w:rPr>
  </w:style>
  <w:style w:type="paragraph" w:customStyle="1" w:styleId="ac">
    <w:name w:val="表头"/>
    <w:basedOn w:val="NormalParagraphStyle"/>
    <w:uiPriority w:val="99"/>
    <w:qFormat/>
    <w:rPr>
      <w:rFonts w:ascii="Albertus" w:hAnsi="Albertus" w:cs="Albertus"/>
      <w:b/>
      <w:bCs/>
      <w:sz w:val="14"/>
      <w:szCs w:val="14"/>
    </w:rPr>
  </w:style>
  <w:style w:type="paragraph" w:customStyle="1" w:styleId="ad">
    <w:name w:val="表格中文字"/>
    <w:basedOn w:val="ab"/>
    <w:uiPriority w:val="99"/>
    <w:qFormat/>
    <w:pPr>
      <w:suppressAutoHyphens/>
    </w:pPr>
    <w:rPr>
      <w:rFonts w:ascii="Book Antiqua" w:hAnsi="Book Antiqua" w:cs="Book Antiqua"/>
      <w:color w:val="000000"/>
      <w:sz w:val="14"/>
      <w:szCs w:val="14"/>
    </w:rPr>
  </w:style>
  <w:style w:type="paragraph" w:customStyle="1" w:styleId="ae">
    <w:name w:val="惓暥"/>
    <w:basedOn w:val="Noparagraphstyle"/>
    <w:uiPriority w:val="99"/>
    <w:qFormat/>
    <w:pPr>
      <w:suppressAutoHyphens/>
      <w:spacing w:line="300" w:lineRule="atLeast"/>
      <w:textAlignment w:val="baseline"/>
    </w:pPr>
    <w:rPr>
      <w:rFonts w:ascii="Times New Roman" w:eastAsiaTheme="minorEastAsia" w:hAnsi="Times New Roman"/>
      <w:sz w:val="21"/>
      <w:szCs w:val="21"/>
      <w:lang w:val="en-US"/>
    </w:rPr>
  </w:style>
  <w:style w:type="paragraph" w:customStyle="1" w:styleId="af">
    <w:name w:val="表注"/>
    <w:basedOn w:val="ad"/>
    <w:uiPriority w:val="99"/>
    <w:qFormat/>
    <w:rPr>
      <w:rFonts w:eastAsiaTheme="minorEastAsia"/>
      <w:lang w:val="en-US"/>
    </w:rPr>
  </w:style>
  <w:style w:type="character" w:customStyle="1" w:styleId="Hyperlink0">
    <w:name w:val="Hyperlink.0"/>
    <w:uiPriority w:val="99"/>
    <w:qFormat/>
    <w:rPr>
      <w:rFonts w:ascii="Book Antiqua" w:hAnsi="Book Antiqua" w:cs="Book Antiqua"/>
      <w:color w:val="000000"/>
      <w:w w:val="100"/>
      <w:vertAlign w:val="superscript"/>
    </w:rPr>
  </w:style>
  <w:style w:type="paragraph" w:styleId="af0">
    <w:name w:val="header"/>
    <w:basedOn w:val="a"/>
    <w:link w:val="Char"/>
    <w:uiPriority w:val="99"/>
    <w:unhideWhenUsed/>
    <w:rsid w:val="00A9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A97634"/>
    <w:rPr>
      <w:rFonts w:asciiTheme="minorHAnsi" w:eastAsiaTheme="minorEastAsia" w:hAnsiTheme="minorHAnsi" w:cstheme="minorBidi"/>
      <w:kern w:val="2"/>
      <w:sz w:val="18"/>
      <w:szCs w:val="18"/>
    </w:rPr>
  </w:style>
  <w:style w:type="paragraph" w:styleId="af1">
    <w:name w:val="footer"/>
    <w:basedOn w:val="a"/>
    <w:link w:val="Char0"/>
    <w:uiPriority w:val="99"/>
    <w:unhideWhenUsed/>
    <w:rsid w:val="00A97634"/>
    <w:pPr>
      <w:tabs>
        <w:tab w:val="center" w:pos="4153"/>
        <w:tab w:val="right" w:pos="8306"/>
      </w:tabs>
      <w:snapToGrid w:val="0"/>
      <w:jc w:val="left"/>
    </w:pPr>
    <w:rPr>
      <w:sz w:val="18"/>
      <w:szCs w:val="18"/>
    </w:rPr>
  </w:style>
  <w:style w:type="character" w:customStyle="1" w:styleId="Char0">
    <w:name w:val="页脚 Char"/>
    <w:basedOn w:val="a0"/>
    <w:link w:val="af1"/>
    <w:uiPriority w:val="99"/>
    <w:rsid w:val="00A97634"/>
    <w:rPr>
      <w:rFonts w:asciiTheme="minorHAnsi" w:eastAsiaTheme="minorEastAsia" w:hAnsiTheme="minorHAnsi" w:cstheme="minorBidi"/>
      <w:kern w:val="2"/>
      <w:sz w:val="18"/>
      <w:szCs w:val="18"/>
    </w:rPr>
  </w:style>
  <w:style w:type="character" w:styleId="af2">
    <w:name w:val="Hyperlink"/>
    <w:basedOn w:val="a0"/>
    <w:uiPriority w:val="99"/>
    <w:unhideWhenUsed/>
    <w:rsid w:val="00A97634"/>
    <w:rPr>
      <w:color w:val="0000FF" w:themeColor="hyperlink"/>
      <w:u w:val="single"/>
    </w:rPr>
  </w:style>
  <w:style w:type="character" w:customStyle="1" w:styleId="1Char">
    <w:name w:val="标题 1 Char"/>
    <w:basedOn w:val="a0"/>
    <w:link w:val="1"/>
    <w:uiPriority w:val="9"/>
    <w:rsid w:val="003C3FF3"/>
    <w:rPr>
      <w:rFonts w:ascii="Calibri Light" w:eastAsia="Times New Roman" w:hAnsi="Calibri Light"/>
      <w:color w:val="2F5496"/>
      <w:sz w:val="32"/>
      <w:szCs w:val="32"/>
      <w:lang w:val="en-GB" w:eastAsia="en-US"/>
    </w:rPr>
  </w:style>
  <w:style w:type="character" w:customStyle="1" w:styleId="2Char">
    <w:name w:val="标题 2 Char"/>
    <w:basedOn w:val="a0"/>
    <w:link w:val="2"/>
    <w:uiPriority w:val="9"/>
    <w:rsid w:val="003C3FF3"/>
    <w:rPr>
      <w:rFonts w:ascii="Calibri Light" w:eastAsia="Times New Roman" w:hAnsi="Calibri Light"/>
      <w:b/>
      <w:bCs/>
      <w:i/>
      <w:iCs/>
      <w:sz w:val="28"/>
      <w:szCs w:val="28"/>
      <w:lang w:val="en-GB" w:eastAsia="en-US"/>
    </w:rPr>
  </w:style>
  <w:style w:type="paragraph" w:customStyle="1" w:styleId="51">
    <w:name w:val="标题 51"/>
    <w:basedOn w:val="a"/>
    <w:next w:val="a"/>
    <w:uiPriority w:val="9"/>
    <w:semiHidden/>
    <w:unhideWhenUsed/>
    <w:qFormat/>
    <w:rsid w:val="003C3FF3"/>
    <w:pPr>
      <w:keepNext/>
      <w:keepLines/>
      <w:widowControl/>
      <w:spacing w:before="40"/>
      <w:jc w:val="left"/>
      <w:outlineLvl w:val="4"/>
    </w:pPr>
    <w:rPr>
      <w:rFonts w:ascii="Calibri Light" w:eastAsia="等线 Light" w:hAnsi="Calibri Light" w:cs="Times New Roman"/>
      <w:color w:val="2F5496"/>
      <w:kern w:val="0"/>
      <w:sz w:val="24"/>
      <w:szCs w:val="24"/>
      <w:lang w:val="en-GB" w:eastAsia="en-US"/>
    </w:rPr>
  </w:style>
  <w:style w:type="numbering" w:customStyle="1" w:styleId="11">
    <w:name w:val="无列表1"/>
    <w:next w:val="a2"/>
    <w:uiPriority w:val="99"/>
    <w:semiHidden/>
    <w:unhideWhenUsed/>
    <w:rsid w:val="003C3FF3"/>
  </w:style>
  <w:style w:type="paragraph" w:styleId="af3">
    <w:name w:val="List Paragraph"/>
    <w:basedOn w:val="a"/>
    <w:uiPriority w:val="34"/>
    <w:qFormat/>
    <w:rsid w:val="003C3FF3"/>
    <w:pPr>
      <w:widowControl/>
      <w:ind w:left="720"/>
      <w:contextualSpacing/>
      <w:jc w:val="left"/>
    </w:pPr>
    <w:rPr>
      <w:rFonts w:ascii="Calibri" w:hAnsi="Calibri" w:cs="Times New Roman"/>
      <w:kern w:val="0"/>
      <w:sz w:val="24"/>
      <w:szCs w:val="24"/>
      <w:lang w:val="en-GB" w:eastAsia="en-US"/>
    </w:rPr>
  </w:style>
  <w:style w:type="character" w:styleId="af4">
    <w:name w:val="annotation reference"/>
    <w:uiPriority w:val="99"/>
    <w:semiHidden/>
    <w:unhideWhenUsed/>
    <w:rsid w:val="003C3FF3"/>
    <w:rPr>
      <w:sz w:val="18"/>
      <w:szCs w:val="18"/>
    </w:rPr>
  </w:style>
  <w:style w:type="paragraph" w:styleId="af5">
    <w:name w:val="annotation text"/>
    <w:basedOn w:val="a"/>
    <w:link w:val="Char1"/>
    <w:semiHidden/>
    <w:unhideWhenUsed/>
    <w:rsid w:val="003C3FF3"/>
    <w:pPr>
      <w:widowControl/>
      <w:jc w:val="left"/>
    </w:pPr>
    <w:rPr>
      <w:rFonts w:ascii="Calibri" w:hAnsi="Calibri" w:cs="Times New Roman"/>
      <w:kern w:val="0"/>
      <w:sz w:val="24"/>
      <w:szCs w:val="24"/>
      <w:lang w:val="en-GB" w:eastAsia="en-US"/>
    </w:rPr>
  </w:style>
  <w:style w:type="character" w:customStyle="1" w:styleId="Char2">
    <w:name w:val="批注文字 Char"/>
    <w:basedOn w:val="a0"/>
    <w:semiHidden/>
    <w:rsid w:val="003C3FF3"/>
    <w:rPr>
      <w:rFonts w:asciiTheme="minorHAnsi" w:eastAsiaTheme="minorEastAsia" w:hAnsiTheme="minorHAnsi" w:cstheme="minorBidi"/>
      <w:kern w:val="2"/>
      <w:sz w:val="21"/>
      <w:szCs w:val="22"/>
    </w:rPr>
  </w:style>
  <w:style w:type="character" w:customStyle="1" w:styleId="Char1">
    <w:name w:val="批注文字 Char1"/>
    <w:basedOn w:val="a0"/>
    <w:link w:val="af5"/>
    <w:semiHidden/>
    <w:rsid w:val="003C3FF3"/>
    <w:rPr>
      <w:rFonts w:ascii="Calibri" w:eastAsiaTheme="minorEastAsia" w:hAnsi="Calibri"/>
      <w:sz w:val="24"/>
      <w:szCs w:val="24"/>
      <w:lang w:val="en-GB" w:eastAsia="en-US"/>
    </w:rPr>
  </w:style>
  <w:style w:type="paragraph" w:styleId="af6">
    <w:name w:val="annotation subject"/>
    <w:basedOn w:val="af5"/>
    <w:next w:val="af5"/>
    <w:link w:val="Char3"/>
    <w:uiPriority w:val="99"/>
    <w:semiHidden/>
    <w:unhideWhenUsed/>
    <w:rsid w:val="003C3FF3"/>
    <w:rPr>
      <w:b/>
      <w:bCs/>
      <w:sz w:val="20"/>
      <w:szCs w:val="20"/>
    </w:rPr>
  </w:style>
  <w:style w:type="character" w:customStyle="1" w:styleId="Char3">
    <w:name w:val="批注主题 Char"/>
    <w:basedOn w:val="Char2"/>
    <w:link w:val="af6"/>
    <w:uiPriority w:val="99"/>
    <w:semiHidden/>
    <w:rsid w:val="003C3FF3"/>
    <w:rPr>
      <w:rFonts w:ascii="Calibri" w:eastAsiaTheme="minorEastAsia" w:hAnsi="Calibri" w:cstheme="minorBidi"/>
      <w:b/>
      <w:bCs/>
      <w:kern w:val="2"/>
      <w:sz w:val="21"/>
      <w:szCs w:val="22"/>
      <w:lang w:val="en-GB" w:eastAsia="en-US"/>
    </w:rPr>
  </w:style>
  <w:style w:type="paragraph" w:styleId="af7">
    <w:name w:val="Balloon Text"/>
    <w:basedOn w:val="a"/>
    <w:link w:val="Char4"/>
    <w:uiPriority w:val="99"/>
    <w:semiHidden/>
    <w:unhideWhenUsed/>
    <w:rsid w:val="003C3FF3"/>
    <w:pPr>
      <w:widowControl/>
      <w:jc w:val="left"/>
    </w:pPr>
    <w:rPr>
      <w:rFonts w:ascii="Times New Roman" w:hAnsi="Times New Roman" w:cs="Times New Roman"/>
      <w:kern w:val="0"/>
      <w:sz w:val="18"/>
      <w:szCs w:val="18"/>
      <w:lang w:val="en-GB" w:eastAsia="en-US"/>
    </w:rPr>
  </w:style>
  <w:style w:type="character" w:customStyle="1" w:styleId="Char4">
    <w:name w:val="批注框文本 Char"/>
    <w:basedOn w:val="a0"/>
    <w:link w:val="af7"/>
    <w:uiPriority w:val="99"/>
    <w:semiHidden/>
    <w:rsid w:val="003C3FF3"/>
    <w:rPr>
      <w:rFonts w:eastAsiaTheme="minorEastAsia"/>
      <w:sz w:val="18"/>
      <w:szCs w:val="18"/>
      <w:lang w:val="en-GB" w:eastAsia="en-US"/>
    </w:rPr>
  </w:style>
  <w:style w:type="table" w:styleId="af8">
    <w:name w:val="Table Grid"/>
    <w:basedOn w:val="a1"/>
    <w:uiPriority w:val="39"/>
    <w:rsid w:val="003C3FF3"/>
    <w:rPr>
      <w:rFonts w:ascii="Calibri" w:eastAsia="等线"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rsid w:val="003C3FF3"/>
    <w:rPr>
      <w:color w:val="808080"/>
      <w:shd w:val="clear" w:color="auto" w:fill="E6E6E6"/>
    </w:rPr>
  </w:style>
  <w:style w:type="paragraph" w:customStyle="1" w:styleId="Pa4">
    <w:name w:val="Pa4"/>
    <w:basedOn w:val="a"/>
    <w:next w:val="a"/>
    <w:uiPriority w:val="99"/>
    <w:rsid w:val="003C3FF3"/>
    <w:pPr>
      <w:widowControl/>
      <w:autoSpaceDE w:val="0"/>
      <w:autoSpaceDN w:val="0"/>
      <w:adjustRightInd w:val="0"/>
      <w:spacing w:line="181" w:lineRule="atLeast"/>
      <w:jc w:val="left"/>
    </w:pPr>
    <w:rPr>
      <w:rFonts w:ascii="Avenir LT Std 35 Light" w:hAnsi="Avenir LT Std 35 Light" w:cs="Times New Roman"/>
      <w:kern w:val="0"/>
      <w:sz w:val="24"/>
      <w:szCs w:val="24"/>
      <w:lang w:val="fr-FR" w:eastAsia="en-US"/>
    </w:rPr>
  </w:style>
  <w:style w:type="paragraph" w:customStyle="1" w:styleId="Pa36">
    <w:name w:val="Pa36"/>
    <w:basedOn w:val="a"/>
    <w:next w:val="a"/>
    <w:uiPriority w:val="99"/>
    <w:rsid w:val="003C3FF3"/>
    <w:pPr>
      <w:widowControl/>
      <w:autoSpaceDE w:val="0"/>
      <w:autoSpaceDN w:val="0"/>
      <w:adjustRightInd w:val="0"/>
      <w:spacing w:line="181" w:lineRule="atLeast"/>
      <w:jc w:val="left"/>
    </w:pPr>
    <w:rPr>
      <w:rFonts w:ascii="Avenir LT Std 35 Light" w:hAnsi="Avenir LT Std 35 Light" w:cs="Times New Roman"/>
      <w:kern w:val="0"/>
      <w:sz w:val="24"/>
      <w:szCs w:val="24"/>
      <w:lang w:val="fr-FR" w:eastAsia="en-US"/>
    </w:rPr>
  </w:style>
  <w:style w:type="paragraph" w:customStyle="1" w:styleId="Pa26">
    <w:name w:val="Pa26"/>
    <w:basedOn w:val="a"/>
    <w:next w:val="a"/>
    <w:uiPriority w:val="99"/>
    <w:rsid w:val="003C3FF3"/>
    <w:pPr>
      <w:widowControl/>
      <w:autoSpaceDE w:val="0"/>
      <w:autoSpaceDN w:val="0"/>
      <w:adjustRightInd w:val="0"/>
      <w:spacing w:line="201" w:lineRule="atLeast"/>
      <w:jc w:val="left"/>
    </w:pPr>
    <w:rPr>
      <w:rFonts w:ascii="Avenir LT Std 55 Roman" w:hAnsi="Avenir LT Std 55 Roman" w:cs="Times New Roman"/>
      <w:kern w:val="0"/>
      <w:sz w:val="24"/>
      <w:szCs w:val="24"/>
      <w:lang w:val="fr-FR" w:eastAsia="en-US"/>
    </w:rPr>
  </w:style>
  <w:style w:type="character" w:customStyle="1" w:styleId="A14">
    <w:name w:val="A14"/>
    <w:uiPriority w:val="99"/>
    <w:rsid w:val="003C3FF3"/>
    <w:rPr>
      <w:rFonts w:cs="Avenir LT Std 35 Light"/>
      <w:color w:val="211D1E"/>
      <w:sz w:val="16"/>
      <w:szCs w:val="16"/>
    </w:rPr>
  </w:style>
  <w:style w:type="paragraph" w:styleId="af9">
    <w:name w:val="Normal (Web)"/>
    <w:basedOn w:val="a"/>
    <w:uiPriority w:val="99"/>
    <w:semiHidden/>
    <w:unhideWhenUsed/>
    <w:rsid w:val="003C3FF3"/>
    <w:pPr>
      <w:widowControl/>
      <w:spacing w:before="100" w:beforeAutospacing="1" w:after="100" w:afterAutospacing="1"/>
      <w:jc w:val="left"/>
    </w:pPr>
    <w:rPr>
      <w:rFonts w:ascii="Times New Roman" w:eastAsia="Times New Roman" w:hAnsi="Times New Roman" w:cs="Times New Roman"/>
      <w:kern w:val="0"/>
      <w:sz w:val="24"/>
      <w:szCs w:val="24"/>
      <w:lang w:val="fr-FR" w:eastAsia="fr-FR"/>
    </w:rPr>
  </w:style>
  <w:style w:type="character" w:customStyle="1" w:styleId="xn-location">
    <w:name w:val="xn-location"/>
    <w:basedOn w:val="a0"/>
    <w:rsid w:val="003C3FF3"/>
  </w:style>
  <w:style w:type="character" w:customStyle="1" w:styleId="xn-chron">
    <w:name w:val="xn-chron"/>
    <w:basedOn w:val="a0"/>
    <w:rsid w:val="003C3FF3"/>
  </w:style>
  <w:style w:type="paragraph" w:styleId="afa">
    <w:name w:val="Revision"/>
    <w:hidden/>
    <w:uiPriority w:val="99"/>
    <w:semiHidden/>
    <w:rsid w:val="003C3FF3"/>
    <w:rPr>
      <w:rFonts w:ascii="Calibri" w:eastAsia="等线" w:hAnsi="Calibri"/>
      <w:sz w:val="24"/>
      <w:szCs w:val="24"/>
      <w:lang w:val="en-GB" w:eastAsia="en-US"/>
    </w:rPr>
  </w:style>
  <w:style w:type="character" w:styleId="afb">
    <w:name w:val="FollowedHyperlink"/>
    <w:uiPriority w:val="99"/>
    <w:semiHidden/>
    <w:unhideWhenUsed/>
    <w:rsid w:val="003C3FF3"/>
    <w:rPr>
      <w:color w:val="954F72"/>
      <w:u w:val="single"/>
    </w:rPr>
  </w:style>
  <w:style w:type="paragraph" w:customStyle="1" w:styleId="Default">
    <w:name w:val="Default"/>
    <w:rsid w:val="003C3FF3"/>
    <w:pPr>
      <w:autoSpaceDE w:val="0"/>
      <w:autoSpaceDN w:val="0"/>
      <w:adjustRightInd w:val="0"/>
    </w:pPr>
    <w:rPr>
      <w:rFonts w:ascii="Calibri" w:eastAsia="等线" w:hAnsi="Calibri" w:cs="Calibri"/>
      <w:color w:val="000000"/>
      <w:sz w:val="24"/>
      <w:szCs w:val="24"/>
      <w:lang w:eastAsia="en-US"/>
    </w:rPr>
  </w:style>
  <w:style w:type="paragraph" w:styleId="afc">
    <w:name w:val="endnote text"/>
    <w:basedOn w:val="a"/>
    <w:link w:val="Char5"/>
    <w:uiPriority w:val="99"/>
    <w:semiHidden/>
    <w:unhideWhenUsed/>
    <w:rsid w:val="003C3FF3"/>
    <w:pPr>
      <w:widowControl/>
      <w:jc w:val="left"/>
    </w:pPr>
    <w:rPr>
      <w:rFonts w:ascii="Calibri" w:hAnsi="Calibri" w:cs="Times New Roman"/>
      <w:kern w:val="0"/>
      <w:sz w:val="20"/>
      <w:szCs w:val="20"/>
      <w:lang w:val="en-GB" w:eastAsia="en-US"/>
    </w:rPr>
  </w:style>
  <w:style w:type="character" w:customStyle="1" w:styleId="Char5">
    <w:name w:val="尾注文本 Char"/>
    <w:basedOn w:val="a0"/>
    <w:link w:val="afc"/>
    <w:uiPriority w:val="99"/>
    <w:semiHidden/>
    <w:rsid w:val="003C3FF3"/>
    <w:rPr>
      <w:rFonts w:ascii="Calibri" w:eastAsiaTheme="minorEastAsia" w:hAnsi="Calibri"/>
      <w:lang w:val="en-GB" w:eastAsia="en-US"/>
    </w:rPr>
  </w:style>
  <w:style w:type="character" w:styleId="afd">
    <w:name w:val="endnote reference"/>
    <w:uiPriority w:val="99"/>
    <w:unhideWhenUsed/>
    <w:rsid w:val="003C3FF3"/>
    <w:rPr>
      <w:vertAlign w:val="superscript"/>
    </w:rPr>
  </w:style>
  <w:style w:type="paragraph" w:styleId="afe">
    <w:name w:val="Bibliography"/>
    <w:basedOn w:val="a"/>
    <w:next w:val="a"/>
    <w:uiPriority w:val="37"/>
    <w:unhideWhenUsed/>
    <w:rsid w:val="003C3FF3"/>
    <w:pPr>
      <w:widowControl/>
      <w:jc w:val="left"/>
    </w:pPr>
    <w:rPr>
      <w:rFonts w:ascii="Calibri" w:hAnsi="Calibri" w:cs="Times New Roman"/>
      <w:kern w:val="0"/>
      <w:sz w:val="24"/>
      <w:szCs w:val="24"/>
      <w:lang w:val="en-GB" w:eastAsia="en-US"/>
    </w:rPr>
  </w:style>
  <w:style w:type="paragraph" w:customStyle="1" w:styleId="Title1">
    <w:name w:val="Title1"/>
    <w:basedOn w:val="a"/>
    <w:rsid w:val="003C3FF3"/>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sc">
    <w:name w:val="desc"/>
    <w:basedOn w:val="a"/>
    <w:rsid w:val="003C3FF3"/>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customStyle="1" w:styleId="jrnl">
    <w:name w:val="jrnl"/>
    <w:rsid w:val="003C3FF3"/>
  </w:style>
  <w:style w:type="character" w:customStyle="1" w:styleId="UnresolvedMention2">
    <w:name w:val="Unresolved Mention2"/>
    <w:uiPriority w:val="99"/>
    <w:semiHidden/>
    <w:unhideWhenUsed/>
    <w:rsid w:val="003C3FF3"/>
    <w:rPr>
      <w:color w:val="605E5C"/>
      <w:shd w:val="clear" w:color="auto" w:fill="E1DFDD"/>
    </w:rPr>
  </w:style>
  <w:style w:type="character" w:styleId="aff">
    <w:name w:val="line number"/>
    <w:uiPriority w:val="99"/>
    <w:semiHidden/>
    <w:unhideWhenUsed/>
    <w:rsid w:val="003C3FF3"/>
  </w:style>
  <w:style w:type="character" w:customStyle="1" w:styleId="normaltextrun">
    <w:name w:val="normaltextrun"/>
    <w:rsid w:val="003C3FF3"/>
  </w:style>
  <w:style w:type="paragraph" w:customStyle="1" w:styleId="paragraph">
    <w:name w:val="paragraph"/>
    <w:basedOn w:val="a"/>
    <w:rsid w:val="003C3FF3"/>
    <w:pPr>
      <w:widowControl/>
      <w:spacing w:before="100" w:beforeAutospacing="1" w:after="100" w:afterAutospacing="1"/>
      <w:jc w:val="left"/>
    </w:pPr>
    <w:rPr>
      <w:rFonts w:ascii="Times New Roman" w:eastAsia="宋体" w:hAnsi="Times New Roman" w:cs="Times New Roman"/>
      <w:kern w:val="0"/>
      <w:sz w:val="24"/>
      <w:szCs w:val="24"/>
      <w:lang w:eastAsia="en-US"/>
    </w:rPr>
  </w:style>
  <w:style w:type="character" w:customStyle="1" w:styleId="5Char">
    <w:name w:val="标题 5 Char"/>
    <w:basedOn w:val="a0"/>
    <w:link w:val="5"/>
    <w:uiPriority w:val="9"/>
    <w:semiHidden/>
    <w:rsid w:val="003C3FF3"/>
    <w:rPr>
      <w:rFonts w:ascii="Calibri Light" w:eastAsia="等线 Light" w:hAnsi="Calibri Light" w:cs="Times New Roman"/>
      <w:color w:val="2F5496"/>
      <w:sz w:val="24"/>
      <w:szCs w:val="24"/>
      <w:lang w:val="en-GB"/>
    </w:rPr>
  </w:style>
  <w:style w:type="character" w:customStyle="1" w:styleId="5Char1">
    <w:name w:val="标题 5 Char1"/>
    <w:basedOn w:val="a0"/>
    <w:uiPriority w:val="9"/>
    <w:semiHidden/>
    <w:rsid w:val="003C3FF3"/>
    <w:rPr>
      <w:rFonts w:asciiTheme="minorHAnsi" w:eastAsiaTheme="minorEastAsia" w:hAnsiTheme="minorHAnsi" w:cstheme="min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00586">
      <w:bodyDiv w:val="1"/>
      <w:marLeft w:val="0"/>
      <w:marRight w:val="0"/>
      <w:marTop w:val="0"/>
      <w:marBottom w:val="0"/>
      <w:divBdr>
        <w:top w:val="none" w:sz="0" w:space="0" w:color="auto"/>
        <w:left w:val="none" w:sz="0" w:space="0" w:color="auto"/>
        <w:bottom w:val="none" w:sz="0" w:space="0" w:color="auto"/>
        <w:right w:val="none" w:sz="0" w:space="0" w:color="auto"/>
      </w:divBdr>
      <w:divsChild>
        <w:div w:id="1192108622">
          <w:marLeft w:val="0"/>
          <w:marRight w:val="0"/>
          <w:marTop w:val="0"/>
          <w:marBottom w:val="0"/>
          <w:divBdr>
            <w:top w:val="none" w:sz="0" w:space="0" w:color="auto"/>
            <w:left w:val="none" w:sz="0" w:space="0" w:color="auto"/>
            <w:bottom w:val="none" w:sz="0" w:space="0" w:color="auto"/>
            <w:right w:val="none" w:sz="0" w:space="0" w:color="auto"/>
          </w:divBdr>
        </w:div>
      </w:divsChild>
    </w:div>
    <w:div w:id="1408305818">
      <w:bodyDiv w:val="1"/>
      <w:marLeft w:val="0"/>
      <w:marRight w:val="0"/>
      <w:marTop w:val="0"/>
      <w:marBottom w:val="0"/>
      <w:divBdr>
        <w:top w:val="none" w:sz="0" w:space="0" w:color="auto"/>
        <w:left w:val="none" w:sz="0" w:space="0" w:color="auto"/>
        <w:bottom w:val="none" w:sz="0" w:space="0" w:color="auto"/>
        <w:right w:val="none" w:sz="0" w:space="0" w:color="auto"/>
      </w:divBdr>
      <w:divsChild>
        <w:div w:id="807940258">
          <w:marLeft w:val="0"/>
          <w:marRight w:val="0"/>
          <w:marTop w:val="0"/>
          <w:marBottom w:val="0"/>
          <w:divBdr>
            <w:top w:val="none" w:sz="0" w:space="0" w:color="auto"/>
            <w:left w:val="none" w:sz="0" w:space="0" w:color="auto"/>
            <w:bottom w:val="none" w:sz="0" w:space="0" w:color="auto"/>
            <w:right w:val="none" w:sz="0" w:space="0" w:color="auto"/>
          </w:divBdr>
        </w:div>
      </w:divsChild>
    </w:div>
    <w:div w:id="1586107198">
      <w:bodyDiv w:val="1"/>
      <w:marLeft w:val="0"/>
      <w:marRight w:val="0"/>
      <w:marTop w:val="0"/>
      <w:marBottom w:val="0"/>
      <w:divBdr>
        <w:top w:val="none" w:sz="0" w:space="0" w:color="auto"/>
        <w:left w:val="none" w:sz="0" w:space="0" w:color="auto"/>
        <w:bottom w:val="none" w:sz="0" w:space="0" w:color="auto"/>
        <w:right w:val="none" w:sz="0" w:space="0" w:color="auto"/>
      </w:divBdr>
      <w:divsChild>
        <w:div w:id="903563401">
          <w:marLeft w:val="0"/>
          <w:marRight w:val="0"/>
          <w:marTop w:val="0"/>
          <w:marBottom w:val="0"/>
          <w:divBdr>
            <w:top w:val="none" w:sz="0" w:space="0" w:color="auto"/>
            <w:left w:val="none" w:sz="0" w:space="0" w:color="auto"/>
            <w:bottom w:val="none" w:sz="0" w:space="0" w:color="auto"/>
            <w:right w:val="none" w:sz="0" w:space="0" w:color="auto"/>
          </w:divBdr>
        </w:div>
      </w:divsChild>
    </w:div>
    <w:div w:id="1696688126">
      <w:bodyDiv w:val="1"/>
      <w:marLeft w:val="0"/>
      <w:marRight w:val="0"/>
      <w:marTop w:val="0"/>
      <w:marBottom w:val="0"/>
      <w:divBdr>
        <w:top w:val="none" w:sz="0" w:space="0" w:color="auto"/>
        <w:left w:val="none" w:sz="0" w:space="0" w:color="auto"/>
        <w:bottom w:val="none" w:sz="0" w:space="0" w:color="auto"/>
        <w:right w:val="none" w:sz="0" w:space="0" w:color="auto"/>
      </w:divBdr>
      <w:divsChild>
        <w:div w:id="10820237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jgnet.com/1948-9358/full/v11/i4/10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10002</Words>
  <Characters>57015</Characters>
  <Application>Microsoft Office Word</Application>
  <DocSecurity>0</DocSecurity>
  <Lines>475</Lines>
  <Paragraphs>133</Paragraphs>
  <ScaleCrop>false</ScaleCrop>
  <Company>Hewlett-Packard Company</Company>
  <LinksUpToDate>false</LinksUpToDate>
  <CharactersWithSpaces>66884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8613716430021</cp:lastModifiedBy>
  <cp:revision>28</cp:revision>
  <dcterms:created xsi:type="dcterms:W3CDTF">2020-02-25T08:56:00Z</dcterms:created>
  <dcterms:modified xsi:type="dcterms:W3CDTF">2020-04-01T06:35:00Z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