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0B" w:rsidRPr="002D780B" w:rsidRDefault="003076B1" w:rsidP="003076B1">
      <w:pPr>
        <w:spacing w:line="360" w:lineRule="auto"/>
        <w:rPr>
          <w:rStyle w:val="fontstyle41"/>
          <w:color w:val="000000" w:themeColor="text1"/>
          <w:lang w:bidi="ar"/>
        </w:rPr>
      </w:pPr>
      <w:r w:rsidRPr="000453C0">
        <w:t xml:space="preserve">Ms. </w:t>
      </w:r>
      <w:proofErr w:type="spellStart"/>
      <w:r w:rsidRPr="000453C0">
        <w:t>wjg</w:t>
      </w:r>
      <w:proofErr w:type="spellEnd"/>
      <w:r w:rsidRPr="000453C0">
        <w:t xml:space="preserve">/20XX     </w:t>
      </w:r>
      <w:r w:rsidRPr="000453C0">
        <w:rPr>
          <w:rFonts w:hint="eastAsia"/>
        </w:rPr>
        <w:t xml:space="preserve">                    </w:t>
      </w:r>
      <w:r w:rsidRPr="000453C0">
        <w:t xml:space="preserve">                     </w:t>
      </w:r>
      <w:r w:rsidR="002D780B" w:rsidRPr="002D780B">
        <w:rPr>
          <w:rStyle w:val="fontstyle41"/>
          <w:color w:val="000000" w:themeColor="text1"/>
          <w:lang w:bidi="ar"/>
        </w:rPr>
        <w:t>Retrospective Study</w:t>
      </w:r>
      <w:bookmarkStart w:id="0" w:name="OLE_LINK2"/>
    </w:p>
    <w:p w:rsidR="002D780B" w:rsidRPr="002D780B" w:rsidRDefault="002D780B" w:rsidP="002D780B">
      <w:pPr>
        <w:widowControl/>
        <w:snapToGrid w:val="0"/>
        <w:spacing w:line="360" w:lineRule="auto"/>
        <w:rPr>
          <w:rFonts w:ascii="Book Antiqua" w:hAnsi="Book Antiqua" w:cs="Book Antiqua"/>
          <w:b/>
          <w:bCs/>
          <w:color w:val="000000" w:themeColor="text1"/>
          <w:sz w:val="24"/>
        </w:rPr>
      </w:pPr>
      <w:bookmarkStart w:id="1" w:name="_Hlk29303455"/>
      <w:r w:rsidRPr="002D780B">
        <w:rPr>
          <w:rFonts w:ascii="Book Antiqua" w:hAnsi="Book Antiqua" w:cs="Book Antiqua"/>
          <w:b/>
          <w:bCs/>
          <w:color w:val="000000" w:themeColor="text1"/>
          <w:sz w:val="24"/>
        </w:rPr>
        <w:t xml:space="preserve">Modified Child-Pugh grade </w:t>
      </w:r>
      <w:r w:rsidRPr="002D780B">
        <w:rPr>
          <w:rFonts w:ascii="Book Antiqua" w:hAnsi="Book Antiqua" w:cs="Book Antiqua"/>
          <w:b/>
          <w:bCs/>
          <w:i/>
          <w:iCs/>
          <w:color w:val="000000" w:themeColor="text1"/>
          <w:sz w:val="24"/>
        </w:rPr>
        <w:t>vs</w:t>
      </w:r>
      <w:r w:rsidRPr="002D780B">
        <w:rPr>
          <w:rFonts w:ascii="Book Antiqua" w:hAnsi="Book Antiqua" w:cs="Book Antiqua"/>
          <w:b/>
          <w:bCs/>
          <w:color w:val="000000" w:themeColor="text1"/>
          <w:sz w:val="24"/>
        </w:rPr>
        <w:t xml:space="preserve"> albumin-bilirubin grade for predicting prognosis of hepatocellular carcinoma patients after </w:t>
      </w:r>
      <w:bookmarkStart w:id="2" w:name="OLE_LINK41"/>
      <w:proofErr w:type="spellStart"/>
      <w:r w:rsidRPr="002D780B">
        <w:rPr>
          <w:rFonts w:ascii="Book Antiqua" w:hAnsi="Book Antiqua" w:cs="Book Antiqua"/>
          <w:b/>
          <w:bCs/>
          <w:color w:val="000000" w:themeColor="text1"/>
          <w:sz w:val="24"/>
        </w:rPr>
        <w:t>hepatectomy</w:t>
      </w:r>
      <w:bookmarkEnd w:id="1"/>
      <w:bookmarkEnd w:id="2"/>
      <w:proofErr w:type="spellEnd"/>
    </w:p>
    <w:p w:rsidR="002D780B" w:rsidRPr="002D780B" w:rsidRDefault="002D780B" w:rsidP="002D780B">
      <w:pPr>
        <w:widowControl/>
        <w:snapToGrid w:val="0"/>
        <w:spacing w:line="360" w:lineRule="auto"/>
        <w:rPr>
          <w:rStyle w:val="fontstyle11"/>
          <w:color w:val="000000" w:themeColor="text1"/>
          <w:sz w:val="24"/>
          <w:szCs w:val="24"/>
          <w:lang w:bidi="ar"/>
        </w:rPr>
      </w:pPr>
      <w:bookmarkStart w:id="3" w:name="OLE_LINK1"/>
      <w:bookmarkEnd w:id="0"/>
    </w:p>
    <w:bookmarkEnd w:id="3"/>
    <w:p w:rsidR="002D780B" w:rsidRPr="002D780B" w:rsidRDefault="002D780B" w:rsidP="002D780B">
      <w:pPr>
        <w:widowControl/>
        <w:snapToGrid w:val="0"/>
        <w:spacing w:line="360" w:lineRule="auto"/>
        <w:rPr>
          <w:rStyle w:val="fontstyle11"/>
          <w:b w:val="0"/>
          <w:bCs/>
          <w:color w:val="000000" w:themeColor="text1"/>
          <w:sz w:val="24"/>
          <w:szCs w:val="24"/>
          <w:lang w:bidi="ar"/>
        </w:rPr>
      </w:pPr>
      <w:r w:rsidRPr="002D780B">
        <w:rPr>
          <w:rFonts w:ascii="Book Antiqua" w:hAnsi="Book Antiqua" w:cs="Book Antiqua"/>
          <w:color w:val="000000" w:themeColor="text1"/>
          <w:sz w:val="24"/>
        </w:rPr>
        <w:t>Feng Huang</w:t>
      </w:r>
      <w:r w:rsidRPr="002D780B">
        <w:rPr>
          <w:rStyle w:val="fontstyle01"/>
          <w:color w:val="000000" w:themeColor="text1"/>
          <w:lang w:bidi="ar"/>
        </w:rPr>
        <w:t>,</w:t>
      </w:r>
      <w:r w:rsidRPr="002D780B">
        <w:rPr>
          <w:color w:val="000000" w:themeColor="text1"/>
        </w:rPr>
        <w:t xml:space="preserve"> </w:t>
      </w:r>
      <w:r w:rsidRPr="002D780B">
        <w:rPr>
          <w:rFonts w:ascii="Book Antiqua" w:hAnsi="Book Antiqua" w:cs="Book Antiqua"/>
          <w:color w:val="000000" w:themeColor="text1"/>
          <w:sz w:val="24"/>
        </w:rPr>
        <w:t xml:space="preserve">Jian </w:t>
      </w:r>
      <w:proofErr w:type="gramStart"/>
      <w:r w:rsidRPr="002D780B">
        <w:rPr>
          <w:rFonts w:ascii="Book Antiqua" w:hAnsi="Book Antiqua" w:cs="Book Antiqua"/>
          <w:color w:val="000000" w:themeColor="text1"/>
          <w:sz w:val="24"/>
        </w:rPr>
        <w:t>Gao</w:t>
      </w:r>
      <w:proofErr w:type="gramEnd"/>
    </w:p>
    <w:p w:rsidR="002D780B" w:rsidRPr="002D780B" w:rsidRDefault="002D780B" w:rsidP="002D780B">
      <w:pPr>
        <w:widowControl/>
        <w:snapToGrid w:val="0"/>
        <w:spacing w:line="360" w:lineRule="auto"/>
        <w:rPr>
          <w:rStyle w:val="fontstyle11"/>
          <w:b w:val="0"/>
          <w:bCs/>
          <w:color w:val="000000" w:themeColor="text1"/>
          <w:sz w:val="24"/>
          <w:szCs w:val="24"/>
          <w:lang w:bidi="ar"/>
        </w:rPr>
      </w:pPr>
    </w:p>
    <w:p w:rsidR="002D780B" w:rsidRPr="002D780B" w:rsidRDefault="002D780B" w:rsidP="002D780B">
      <w:pPr>
        <w:tabs>
          <w:tab w:val="left" w:pos="2059"/>
        </w:tabs>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b/>
          <w:bCs/>
          <w:color w:val="000000" w:themeColor="text1"/>
          <w:sz w:val="24"/>
        </w:rPr>
        <w:t>Feng Huang</w:t>
      </w:r>
      <w:bookmarkStart w:id="4" w:name="OLE_LINK6"/>
      <w:r w:rsidRPr="002D780B">
        <w:rPr>
          <w:rFonts w:ascii="Book Antiqua" w:hAnsi="Book Antiqua" w:cs="Book Antiqua"/>
          <w:b/>
          <w:bCs/>
          <w:color w:val="000000" w:themeColor="text1"/>
          <w:sz w:val="24"/>
        </w:rPr>
        <w:t xml:space="preserve">, </w:t>
      </w:r>
      <w:r w:rsidRPr="002D780B">
        <w:rPr>
          <w:rFonts w:ascii="Book Antiqua" w:hAnsi="Book Antiqua" w:cs="Book Antiqua"/>
          <w:color w:val="000000" w:themeColor="text1"/>
          <w:sz w:val="24"/>
          <w:shd w:val="clear" w:color="auto" w:fill="FFFFFF"/>
        </w:rPr>
        <w:t xml:space="preserve">Second Clinical College, Chongqing Medical University, Chongqing 400010, China </w:t>
      </w:r>
    </w:p>
    <w:bookmarkEnd w:id="4"/>
    <w:p w:rsidR="002D780B" w:rsidRPr="002D780B" w:rsidRDefault="002D780B" w:rsidP="002D780B">
      <w:pPr>
        <w:widowControl/>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b/>
          <w:bCs/>
          <w:color w:val="000000" w:themeColor="text1"/>
          <w:sz w:val="24"/>
        </w:rPr>
        <w:t xml:space="preserve">Jian </w:t>
      </w:r>
      <w:proofErr w:type="gramStart"/>
      <w:r w:rsidRPr="002D780B">
        <w:rPr>
          <w:rFonts w:ascii="Book Antiqua" w:hAnsi="Book Antiqua" w:cs="Book Antiqua"/>
          <w:b/>
          <w:bCs/>
          <w:color w:val="000000" w:themeColor="text1"/>
          <w:sz w:val="24"/>
        </w:rPr>
        <w:t>Gao</w:t>
      </w:r>
      <w:proofErr w:type="gramEnd"/>
      <w:r w:rsidRPr="002D780B">
        <w:rPr>
          <w:rFonts w:ascii="Book Antiqua" w:hAnsi="Book Antiqua" w:cs="Book Antiqua"/>
          <w:b/>
          <w:bCs/>
          <w:color w:val="000000" w:themeColor="text1"/>
          <w:sz w:val="24"/>
        </w:rPr>
        <w:t>,</w:t>
      </w:r>
      <w:r w:rsidRPr="002D780B">
        <w:rPr>
          <w:rFonts w:ascii="Book Antiqua" w:hAnsi="Book Antiqua" w:cs="Book Antiqua"/>
          <w:color w:val="000000" w:themeColor="text1"/>
          <w:sz w:val="24"/>
          <w:shd w:val="clear" w:color="auto" w:fill="FFFFFF"/>
        </w:rPr>
        <w:t xml:space="preserve"> Department of Gastroenterology, </w:t>
      </w:r>
      <w:bookmarkStart w:id="5" w:name="OLE_LINK44"/>
      <w:r w:rsidRPr="002D780B">
        <w:rPr>
          <w:rFonts w:ascii="Book Antiqua" w:hAnsi="Book Antiqua" w:cs="Book Antiqua"/>
          <w:color w:val="000000" w:themeColor="text1"/>
          <w:sz w:val="24"/>
          <w:shd w:val="clear" w:color="auto" w:fill="FFFFFF"/>
        </w:rPr>
        <w:t>Second Affiliated Hospital, Chongqing Medical University, Chongqing 400010, China</w:t>
      </w:r>
      <w:bookmarkEnd w:id="5"/>
    </w:p>
    <w:p w:rsidR="002D780B" w:rsidRPr="002D780B" w:rsidRDefault="002D780B" w:rsidP="002D780B">
      <w:pPr>
        <w:pStyle w:val="af2"/>
        <w:widowControl/>
        <w:snapToGrid w:val="0"/>
        <w:spacing w:line="360" w:lineRule="auto"/>
        <w:rPr>
          <w:rFonts w:ascii="Book Antiqua" w:hAnsi="Book Antiqua" w:cs="Book Antiqua"/>
          <w:color w:val="000000" w:themeColor="text1"/>
          <w:shd w:val="clear" w:color="auto" w:fill="FFFFFF"/>
        </w:rPr>
      </w:pPr>
      <w:r w:rsidRPr="002D780B">
        <w:rPr>
          <w:rFonts w:ascii="Book Antiqua" w:eastAsiaTheme="minorEastAsia" w:hAnsi="Book Antiqua" w:cs="Book Antiqua"/>
          <w:b/>
          <w:bCs/>
          <w:color w:val="000000" w:themeColor="text1"/>
          <w:szCs w:val="22"/>
          <w:shd w:val="clear" w:color="auto" w:fill="FFFFFF"/>
        </w:rPr>
        <w:t>Author contributions:</w:t>
      </w:r>
      <w:r w:rsidRPr="002D780B">
        <w:rPr>
          <w:rFonts w:ascii="Book Antiqua" w:hAnsi="Book Antiqua" w:cs="Book Antiqua"/>
          <w:b/>
          <w:bCs/>
          <w:color w:val="000000" w:themeColor="text1"/>
          <w:kern w:val="0"/>
          <w:lang w:val="en-GB"/>
        </w:rPr>
        <w:t xml:space="preserve"> </w:t>
      </w:r>
      <w:r w:rsidRPr="002D780B">
        <w:rPr>
          <w:rFonts w:ascii="Book Antiqua" w:hAnsi="Book Antiqua" w:cs="Book Antiqua"/>
          <w:color w:val="000000" w:themeColor="text1"/>
          <w:shd w:val="clear" w:color="auto" w:fill="FFFFFF"/>
        </w:rPr>
        <w:t xml:space="preserve">Huang F conceptualized and designed the study, acquired, </w:t>
      </w:r>
      <w:proofErr w:type="spellStart"/>
      <w:r w:rsidRPr="002D780B">
        <w:rPr>
          <w:rFonts w:ascii="Book Antiqua" w:hAnsi="Book Antiqua" w:cs="Book Antiqua"/>
          <w:color w:val="000000" w:themeColor="text1"/>
          <w:shd w:val="clear" w:color="auto" w:fill="FFFFFF"/>
        </w:rPr>
        <w:t>analysed</w:t>
      </w:r>
      <w:proofErr w:type="spellEnd"/>
      <w:r w:rsidRPr="002D780B">
        <w:rPr>
          <w:rFonts w:ascii="Book Antiqua" w:hAnsi="Book Antiqua" w:cs="Book Antiqua"/>
          <w:color w:val="000000" w:themeColor="text1"/>
          <w:shd w:val="clear" w:color="auto" w:fill="FFFFFF"/>
        </w:rPr>
        <w:t>, and interpreted the data, and drafted the manuscript; Gao J conceptualized and designed the study, and critically revised the manuscript for important intellectual content; all authors approved the final version of the manuscript.</w:t>
      </w:r>
    </w:p>
    <w:p w:rsidR="002D780B" w:rsidRPr="002D780B" w:rsidRDefault="002D780B" w:rsidP="002D780B">
      <w:pPr>
        <w:snapToGrid w:val="0"/>
        <w:spacing w:line="360" w:lineRule="auto"/>
        <w:rPr>
          <w:rFonts w:ascii="Book Antiqua" w:hAnsi="Book Antiqua" w:cs="Book Antiqua"/>
          <w:color w:val="000000" w:themeColor="text1"/>
          <w:sz w:val="24"/>
          <w:shd w:val="clear" w:color="auto" w:fill="FFFFFF"/>
        </w:rPr>
      </w:pPr>
      <w:proofErr w:type="gramStart"/>
      <w:r w:rsidRPr="002D780B">
        <w:rPr>
          <w:rFonts w:ascii="Book Antiqua" w:hAnsi="Book Antiqua" w:cs="Book Antiqua"/>
          <w:b/>
          <w:bCs/>
          <w:color w:val="000000" w:themeColor="text1"/>
          <w:sz w:val="24"/>
          <w:shd w:val="clear" w:color="auto" w:fill="FFFFFF"/>
        </w:rPr>
        <w:t>Supported by</w:t>
      </w:r>
      <w:r w:rsidRPr="002D780B">
        <w:rPr>
          <w:rFonts w:ascii="Book Antiqua" w:hAnsi="Book Antiqua" w:cs="Book Antiqua"/>
          <w:color w:val="000000" w:themeColor="text1"/>
          <w:sz w:val="24"/>
          <w:shd w:val="clear" w:color="auto" w:fill="FFFFFF"/>
        </w:rPr>
        <w:t xml:space="preserve"> National Natural Science Foundation of China, </w:t>
      </w:r>
      <w:bookmarkStart w:id="6" w:name="OLE_LINK42"/>
      <w:r w:rsidRPr="002D780B">
        <w:rPr>
          <w:rFonts w:ascii="Book Antiqua" w:hAnsi="Book Antiqua" w:cs="Book Antiqua"/>
          <w:color w:val="000000" w:themeColor="text1"/>
          <w:sz w:val="24"/>
          <w:shd w:val="clear" w:color="auto" w:fill="FFFFFF"/>
        </w:rPr>
        <w:t>N</w:t>
      </w:r>
      <w:r w:rsidRPr="002D780B">
        <w:rPr>
          <w:rFonts w:ascii="Book Antiqua" w:hAnsi="Book Antiqua" w:cs="Book Antiqua" w:hint="eastAsia"/>
          <w:color w:val="000000" w:themeColor="text1"/>
          <w:sz w:val="24"/>
          <w:shd w:val="clear" w:color="auto" w:fill="FFFFFF"/>
        </w:rPr>
        <w:t>o.</w:t>
      </w:r>
      <w:r w:rsidRPr="002D780B">
        <w:rPr>
          <w:rFonts w:ascii="Book Antiqua" w:hAnsi="Book Antiqua" w:cs="Book Antiqua"/>
          <w:color w:val="000000" w:themeColor="text1"/>
          <w:sz w:val="24"/>
          <w:shd w:val="clear" w:color="auto" w:fill="FFFFFF"/>
        </w:rPr>
        <w:t xml:space="preserve"> 81572888</w:t>
      </w:r>
      <w:bookmarkEnd w:id="6"/>
      <w:r w:rsidRPr="002D780B">
        <w:rPr>
          <w:rFonts w:ascii="Book Antiqua" w:hAnsi="Book Antiqua" w:cs="Book Antiqua"/>
          <w:color w:val="000000" w:themeColor="text1"/>
          <w:sz w:val="24"/>
          <w:shd w:val="clear" w:color="auto" w:fill="FFFFFF"/>
        </w:rPr>
        <w:t>.</w:t>
      </w:r>
      <w:proofErr w:type="gramEnd"/>
    </w:p>
    <w:p w:rsidR="002D780B" w:rsidRPr="002D780B" w:rsidRDefault="002D780B" w:rsidP="002D780B">
      <w:pPr>
        <w:snapToGrid w:val="0"/>
        <w:spacing w:line="360" w:lineRule="auto"/>
        <w:rPr>
          <w:rFonts w:ascii="Book Antiqua" w:hAnsi="Book Antiqua" w:cs="Book Antiqua"/>
          <w:color w:val="000000" w:themeColor="text1"/>
          <w:sz w:val="24"/>
          <w:shd w:val="clear" w:color="auto" w:fill="FFFFFF"/>
        </w:rPr>
      </w:pPr>
      <w:r w:rsidRPr="002D780B">
        <w:rPr>
          <w:rStyle w:val="fontstyle11"/>
          <w:color w:val="000000" w:themeColor="text1"/>
          <w:sz w:val="24"/>
          <w:szCs w:val="24"/>
          <w:lang w:bidi="ar"/>
        </w:rPr>
        <w:t xml:space="preserve">Corresponding author: </w:t>
      </w:r>
      <w:r w:rsidRPr="002D780B">
        <w:rPr>
          <w:rFonts w:ascii="Book Antiqua" w:hAnsi="Book Antiqua" w:cs="Book Antiqua"/>
          <w:b/>
          <w:bCs/>
          <w:color w:val="000000" w:themeColor="text1"/>
          <w:sz w:val="24"/>
          <w:shd w:val="clear" w:color="auto" w:fill="FFFFFF"/>
        </w:rPr>
        <w:t xml:space="preserve">Jian </w:t>
      </w:r>
      <w:proofErr w:type="gramStart"/>
      <w:r w:rsidRPr="002D780B">
        <w:rPr>
          <w:rFonts w:ascii="Book Antiqua" w:hAnsi="Book Antiqua" w:cs="Book Antiqua"/>
          <w:b/>
          <w:bCs/>
          <w:color w:val="000000" w:themeColor="text1"/>
          <w:sz w:val="24"/>
          <w:shd w:val="clear" w:color="auto" w:fill="FFFFFF"/>
        </w:rPr>
        <w:t>Gao</w:t>
      </w:r>
      <w:proofErr w:type="gramEnd"/>
      <w:r w:rsidRPr="002D780B">
        <w:rPr>
          <w:rFonts w:ascii="Book Antiqua" w:hAnsi="Book Antiqua" w:cs="Book Antiqua"/>
          <w:b/>
          <w:bCs/>
          <w:color w:val="000000" w:themeColor="text1"/>
          <w:sz w:val="24"/>
          <w:shd w:val="clear" w:color="auto" w:fill="FFFFFF"/>
        </w:rPr>
        <w:t>, PhD, Professor, Chief Doctor,</w:t>
      </w:r>
      <w:r w:rsidRPr="002D780B">
        <w:rPr>
          <w:rFonts w:ascii="Book Antiqua" w:hAnsi="Book Antiqua" w:cs="Book Antiqua"/>
          <w:color w:val="000000" w:themeColor="text1"/>
          <w:sz w:val="24"/>
          <w:shd w:val="clear" w:color="auto" w:fill="FFFFFF"/>
        </w:rPr>
        <w:t xml:space="preserve"> Department of Gastroenterology, Second Affiliated Hospital, Chongqing Medical University, 76 </w:t>
      </w:r>
      <w:proofErr w:type="spellStart"/>
      <w:r w:rsidRPr="002D780B">
        <w:rPr>
          <w:rFonts w:ascii="Book Antiqua" w:hAnsi="Book Antiqua" w:cs="Book Antiqua"/>
          <w:color w:val="000000" w:themeColor="text1"/>
          <w:sz w:val="24"/>
          <w:shd w:val="clear" w:color="auto" w:fill="FFFFFF"/>
        </w:rPr>
        <w:t>Linjiang</w:t>
      </w:r>
      <w:proofErr w:type="spellEnd"/>
      <w:r w:rsidRPr="002D780B">
        <w:rPr>
          <w:rFonts w:ascii="Book Antiqua" w:hAnsi="Book Antiqua" w:cs="Book Antiqua"/>
          <w:color w:val="000000" w:themeColor="text1"/>
          <w:sz w:val="24"/>
          <w:shd w:val="clear" w:color="auto" w:fill="FFFFFF"/>
        </w:rPr>
        <w:t xml:space="preserve"> Road, </w:t>
      </w:r>
      <w:proofErr w:type="spellStart"/>
      <w:r w:rsidRPr="002D780B">
        <w:rPr>
          <w:rFonts w:ascii="Book Antiqua" w:hAnsi="Book Antiqua" w:cs="Book Antiqua"/>
          <w:color w:val="000000" w:themeColor="text1"/>
          <w:sz w:val="24"/>
          <w:shd w:val="clear" w:color="auto" w:fill="FFFFFF"/>
        </w:rPr>
        <w:t>Yuzhong</w:t>
      </w:r>
      <w:proofErr w:type="spellEnd"/>
      <w:r w:rsidRPr="002D780B">
        <w:rPr>
          <w:rFonts w:ascii="Book Antiqua" w:hAnsi="Book Antiqua" w:cs="Book Antiqua"/>
          <w:color w:val="000000" w:themeColor="text1"/>
          <w:sz w:val="24"/>
          <w:shd w:val="clear" w:color="auto" w:fill="FFFFFF"/>
        </w:rPr>
        <w:t xml:space="preserve"> District, Chongqing 400010, China. 982213482@qq.com</w:t>
      </w:r>
    </w:p>
    <w:p w:rsidR="002D780B" w:rsidRPr="002D780B" w:rsidRDefault="002D780B" w:rsidP="002D780B">
      <w:pPr>
        <w:widowControl/>
        <w:snapToGrid w:val="0"/>
        <w:spacing w:line="360" w:lineRule="auto"/>
        <w:rPr>
          <w:rStyle w:val="fontstyle11"/>
          <w:color w:val="000000" w:themeColor="text1"/>
          <w:sz w:val="24"/>
          <w:szCs w:val="24"/>
          <w:lang w:bidi="ar"/>
        </w:rPr>
      </w:pPr>
      <w:r w:rsidRPr="002D780B">
        <w:rPr>
          <w:rStyle w:val="fontstyle11"/>
          <w:color w:val="000000" w:themeColor="text1"/>
          <w:sz w:val="24"/>
          <w:szCs w:val="24"/>
          <w:lang w:bidi="ar"/>
        </w:rPr>
        <w:t>Received:</w:t>
      </w:r>
      <w:r w:rsidRPr="002D780B">
        <w:rPr>
          <w:rStyle w:val="fontstyle01"/>
          <w:color w:val="000000" w:themeColor="text1"/>
          <w:lang w:bidi="ar"/>
        </w:rPr>
        <w:t xml:space="preserve"> November 28, 2019</w:t>
      </w:r>
      <w:r w:rsidR="003076B1">
        <w:rPr>
          <w:rStyle w:val="fontstyle01"/>
          <w:color w:val="000000" w:themeColor="text1"/>
          <w:lang w:bidi="ar"/>
        </w:rPr>
        <w:t xml:space="preserve"> </w:t>
      </w:r>
      <w:r w:rsidRPr="002D780B">
        <w:rPr>
          <w:rStyle w:val="fontstyle11"/>
          <w:color w:val="000000" w:themeColor="text1"/>
          <w:sz w:val="24"/>
          <w:szCs w:val="24"/>
          <w:lang w:bidi="ar"/>
        </w:rPr>
        <w:t xml:space="preserve">Revised: </w:t>
      </w:r>
      <w:r w:rsidRPr="002D780B">
        <w:rPr>
          <w:rStyle w:val="fontstyle01"/>
          <w:rFonts w:eastAsia="等线"/>
          <w:color w:val="000000" w:themeColor="text1"/>
          <w:lang w:bidi="ar"/>
        </w:rPr>
        <w:t>January</w:t>
      </w:r>
      <w:r w:rsidRPr="002D780B">
        <w:rPr>
          <w:rStyle w:val="fontstyle01"/>
          <w:color w:val="000000" w:themeColor="text1"/>
          <w:lang w:bidi="ar"/>
        </w:rPr>
        <w:t xml:space="preserve"> 7, 2020</w:t>
      </w:r>
      <w:r w:rsidR="003076B1">
        <w:rPr>
          <w:rStyle w:val="fontstyle01"/>
          <w:color w:val="000000" w:themeColor="text1"/>
          <w:lang w:bidi="ar"/>
        </w:rPr>
        <w:t xml:space="preserve"> </w:t>
      </w:r>
      <w:r w:rsidRPr="002D780B">
        <w:rPr>
          <w:rStyle w:val="fontstyle11"/>
          <w:color w:val="000000" w:themeColor="text1"/>
          <w:sz w:val="24"/>
          <w:szCs w:val="24"/>
          <w:lang w:bidi="ar"/>
        </w:rPr>
        <w:t>Accepted:</w:t>
      </w:r>
      <w:r w:rsidRPr="002D780B">
        <w:rPr>
          <w:color w:val="000000" w:themeColor="text1"/>
        </w:rPr>
        <w:t xml:space="preserve"> </w:t>
      </w:r>
      <w:r w:rsidRPr="002D780B">
        <w:rPr>
          <w:rStyle w:val="fontstyle11"/>
          <w:b w:val="0"/>
          <w:bCs/>
          <w:color w:val="000000" w:themeColor="text1"/>
          <w:sz w:val="24"/>
          <w:szCs w:val="24"/>
          <w:lang w:bidi="ar"/>
        </w:rPr>
        <w:t>January 11, 2020</w:t>
      </w:r>
    </w:p>
    <w:p w:rsidR="002D780B" w:rsidRPr="002D780B" w:rsidRDefault="002D780B" w:rsidP="002D780B">
      <w:pPr>
        <w:widowControl/>
        <w:snapToGrid w:val="0"/>
        <w:spacing w:line="360" w:lineRule="auto"/>
        <w:rPr>
          <w:rFonts w:ascii="Book Antiqua" w:hAnsi="Book Antiqua" w:cs="宋体"/>
          <w:color w:val="000000" w:themeColor="text1"/>
          <w:kern w:val="0"/>
          <w:sz w:val="24"/>
          <w:lang w:bidi="ar"/>
        </w:rPr>
      </w:pPr>
      <w:r w:rsidRPr="002D780B">
        <w:rPr>
          <w:rStyle w:val="fontstyle11"/>
          <w:color w:val="000000" w:themeColor="text1"/>
          <w:sz w:val="24"/>
          <w:szCs w:val="24"/>
          <w:lang w:bidi="ar"/>
        </w:rPr>
        <w:t>Published online:</w:t>
      </w:r>
      <w:r w:rsidRPr="002D780B">
        <w:rPr>
          <w:rStyle w:val="fontstyle11"/>
          <w:b w:val="0"/>
          <w:bCs/>
          <w:color w:val="000000" w:themeColor="text1"/>
          <w:sz w:val="24"/>
          <w:szCs w:val="24"/>
          <w:lang w:bidi="ar"/>
        </w:rPr>
        <w:t xml:space="preserve"> February 21, 2020</w:t>
      </w:r>
    </w:p>
    <w:p w:rsidR="002D780B" w:rsidRPr="002D780B" w:rsidRDefault="002D780B" w:rsidP="002D780B">
      <w:pPr>
        <w:widowControl/>
        <w:snapToGrid w:val="0"/>
        <w:spacing w:line="360" w:lineRule="auto"/>
        <w:rPr>
          <w:rFonts w:ascii="Book Antiqua" w:hAnsi="Book Antiqua" w:cs="宋体"/>
          <w:color w:val="000000" w:themeColor="text1"/>
          <w:kern w:val="0"/>
          <w:sz w:val="24"/>
          <w:lang w:bidi="ar"/>
        </w:rPr>
      </w:pPr>
    </w:p>
    <w:p w:rsidR="002D780B" w:rsidRPr="002D780B" w:rsidRDefault="002D780B" w:rsidP="002D780B">
      <w:pPr>
        <w:widowControl/>
        <w:adjustRightInd w:val="0"/>
        <w:snapToGrid w:val="0"/>
        <w:spacing w:line="360" w:lineRule="auto"/>
        <w:rPr>
          <w:rFonts w:ascii="Book Antiqua" w:hAnsi="Book Antiqua" w:cs="Calibri"/>
          <w:b/>
          <w:color w:val="000000" w:themeColor="text1"/>
          <w:kern w:val="0"/>
          <w:sz w:val="24"/>
          <w:lang w:eastAsia="en-US"/>
        </w:rPr>
      </w:pPr>
      <w:bookmarkStart w:id="7" w:name="_Hlk28872520"/>
      <w:r w:rsidRPr="002D780B">
        <w:rPr>
          <w:rFonts w:ascii="Book Antiqua" w:hAnsi="Book Antiqua" w:cs="Calibri"/>
          <w:b/>
          <w:color w:val="000000" w:themeColor="text1"/>
          <w:kern w:val="0"/>
          <w:sz w:val="24"/>
          <w:lang w:eastAsia="en-US"/>
        </w:rPr>
        <w:t>Abstract</w:t>
      </w:r>
    </w:p>
    <w:p w:rsidR="002D780B" w:rsidRPr="002D780B" w:rsidRDefault="002D780B" w:rsidP="002D780B">
      <w:pPr>
        <w:widowControl/>
        <w:adjustRightInd w:val="0"/>
        <w:snapToGrid w:val="0"/>
        <w:spacing w:line="360" w:lineRule="auto"/>
        <w:rPr>
          <w:rFonts w:ascii="Book Antiqua" w:hAnsi="Book Antiqua" w:cs="Calibri"/>
          <w:color w:val="000000" w:themeColor="text1"/>
          <w:kern w:val="0"/>
          <w:sz w:val="24"/>
        </w:rPr>
      </w:pPr>
      <w:r w:rsidRPr="002D780B">
        <w:rPr>
          <w:rFonts w:ascii="Book Antiqua" w:hAnsi="Book Antiqua" w:cs="Calibri"/>
          <w:color w:val="000000" w:themeColor="text1"/>
          <w:kern w:val="0"/>
          <w:sz w:val="24"/>
          <w:lang w:eastAsia="en-US"/>
        </w:rPr>
        <w:t>BACKGROUND</w:t>
      </w:r>
    </w:p>
    <w:bookmarkEnd w:id="7"/>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 xml:space="preserve"> is the main treatment for patients with hepatocellular carcinoma (HCC) and it has a high possibility for </w:t>
      </w:r>
      <w:bookmarkStart w:id="8" w:name="OLE_LINK35"/>
      <w:r w:rsidRPr="002D780B">
        <w:rPr>
          <w:rFonts w:ascii="Book Antiqua" w:hAnsi="Book Antiqua" w:cs="Book Antiqua"/>
          <w:color w:val="000000" w:themeColor="text1"/>
          <w:sz w:val="24"/>
          <w:shd w:val="clear" w:color="auto" w:fill="FFFFFF"/>
        </w:rPr>
        <w:t>long-term cure</w:t>
      </w:r>
      <w:bookmarkEnd w:id="8"/>
      <w:r w:rsidRPr="002D780B">
        <w:rPr>
          <w:rFonts w:ascii="Book Antiqua" w:hAnsi="Book Antiqua" w:cs="Book Antiqua"/>
          <w:color w:val="000000" w:themeColor="text1"/>
          <w:sz w:val="24"/>
          <w:shd w:val="clear" w:color="auto" w:fill="FFFFFF"/>
        </w:rPr>
        <w:t xml:space="preserve"> potential. But the postoperative mortality and recurrence rates remain high. Since the long-term prognosis of HCC patients is strongly linked to liver function, preoperative assessment of liver function is very important for HCC patients. </w:t>
      </w:r>
    </w:p>
    <w:p w:rsidR="002D780B" w:rsidRPr="002D780B" w:rsidRDefault="002D780B" w:rsidP="002D780B">
      <w:pPr>
        <w:widowControl/>
        <w:adjustRightInd w:val="0"/>
        <w:snapToGrid w:val="0"/>
        <w:spacing w:line="360" w:lineRule="auto"/>
        <w:rPr>
          <w:rFonts w:ascii="Book Antiqua" w:hAnsi="Book Antiqua"/>
          <w:color w:val="000000" w:themeColor="text1"/>
          <w:kern w:val="0"/>
          <w:sz w:val="24"/>
          <w:lang w:eastAsia="en-US"/>
        </w:rPr>
      </w:pPr>
      <w:r w:rsidRPr="002D780B">
        <w:rPr>
          <w:rFonts w:ascii="Book Antiqua" w:hAnsi="Book Antiqua"/>
          <w:color w:val="000000" w:themeColor="text1"/>
          <w:kern w:val="0"/>
          <w:sz w:val="24"/>
          <w:lang w:eastAsia="en-US"/>
        </w:rPr>
        <w:t>AIM</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To compare the predictive power of the modified Child-Pugh (MCP) and albumin-bilirubin (ALBI) grades for the long-term outcome of HCC.</w:t>
      </w:r>
    </w:p>
    <w:p w:rsidR="002D780B" w:rsidRPr="002D780B" w:rsidRDefault="002D780B" w:rsidP="002D780B">
      <w:pPr>
        <w:widowControl/>
        <w:adjustRightInd w:val="0"/>
        <w:snapToGrid w:val="0"/>
        <w:spacing w:line="360" w:lineRule="auto"/>
        <w:rPr>
          <w:rFonts w:ascii="Book Antiqua" w:hAnsi="Book Antiqua"/>
          <w:color w:val="000000" w:themeColor="text1"/>
          <w:kern w:val="0"/>
          <w:sz w:val="24"/>
          <w:lang w:eastAsia="en-US"/>
        </w:rPr>
      </w:pPr>
      <w:bookmarkStart w:id="9" w:name="OLE_LINK46"/>
      <w:r w:rsidRPr="002D780B">
        <w:rPr>
          <w:rFonts w:ascii="Book Antiqua" w:hAnsi="Book Antiqua"/>
          <w:color w:val="000000" w:themeColor="text1"/>
          <w:kern w:val="0"/>
          <w:sz w:val="24"/>
          <w:lang w:eastAsia="en-US"/>
        </w:rPr>
        <w:t>METHODS</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From January 2010 to June 2017, a total of </w:t>
      </w:r>
      <w:r w:rsidRPr="002D780B">
        <w:rPr>
          <w:rFonts w:ascii="Book Antiqua" w:hAnsi="Book Antiqua" w:cs="Book Antiqua"/>
          <w:color w:val="000000" w:themeColor="text1"/>
          <w:sz w:val="24"/>
        </w:rPr>
        <w:t>204</w:t>
      </w:r>
      <w:r w:rsidRPr="002D780B">
        <w:rPr>
          <w:rFonts w:ascii="Book Antiqua" w:hAnsi="Book Antiqua" w:cs="Book Antiqua"/>
          <w:b/>
          <w:bCs/>
          <w:color w:val="000000" w:themeColor="text1"/>
          <w:sz w:val="24"/>
        </w:rPr>
        <w:t xml:space="preserve"> </w:t>
      </w:r>
      <w:r w:rsidRPr="002D780B">
        <w:rPr>
          <w:rFonts w:ascii="Book Antiqua" w:hAnsi="Book Antiqua" w:cs="Book Antiqua"/>
          <w:color w:val="000000" w:themeColor="text1"/>
          <w:sz w:val="24"/>
          <w:shd w:val="clear" w:color="auto" w:fill="FFFFFF"/>
        </w:rPr>
        <w:t xml:space="preserve">patients with HCC who underwent surgery at the Second Affiliated Hospital of Chongqing Medical University were enrolled in this retrospective study. Multivariate Cox regression analysis was used to determine the independent predictive factors of survival and relapse. The area under the curve (AUC) was used to evaluate the discriminative performance of the MCP grade and ALBI grade to predict the postoperative overall survival (OS) time and </w:t>
      </w:r>
      <w:bookmarkStart w:id="10" w:name="OLE_LINK45"/>
      <w:r w:rsidRPr="002D780B">
        <w:rPr>
          <w:rFonts w:ascii="Book Antiqua" w:hAnsi="Book Antiqua" w:cs="Book Antiqua"/>
          <w:color w:val="000000" w:themeColor="text1"/>
          <w:sz w:val="24"/>
          <w:shd w:val="clear" w:color="auto" w:fill="FFFFFF"/>
        </w:rPr>
        <w:t>recurrence-free survival</w:t>
      </w:r>
      <w:bookmarkEnd w:id="10"/>
      <w:r w:rsidRPr="002D780B">
        <w:rPr>
          <w:rFonts w:ascii="Book Antiqua" w:hAnsi="Book Antiqua" w:cs="Book Antiqua"/>
          <w:color w:val="000000" w:themeColor="text1"/>
          <w:sz w:val="24"/>
          <w:shd w:val="clear" w:color="auto" w:fill="FFFFFF"/>
        </w:rPr>
        <w:t xml:space="preserve"> (RFS) </w:t>
      </w:r>
      <w:bookmarkStart w:id="11" w:name="OLE_LINK36"/>
      <w:r w:rsidRPr="002D780B">
        <w:rPr>
          <w:rFonts w:ascii="Book Antiqua" w:hAnsi="Book Antiqua" w:cs="Book Antiqua"/>
          <w:color w:val="000000" w:themeColor="text1"/>
          <w:sz w:val="24"/>
          <w:shd w:val="clear" w:color="auto" w:fill="FFFFFF"/>
        </w:rPr>
        <w:t>time</w:t>
      </w:r>
      <w:bookmarkEnd w:id="11"/>
      <w:r w:rsidRPr="002D780B">
        <w:rPr>
          <w:rFonts w:ascii="Book Antiqua" w:hAnsi="Book Antiqua" w:cs="Book Antiqua"/>
          <w:color w:val="000000" w:themeColor="text1"/>
          <w:sz w:val="24"/>
          <w:shd w:val="clear" w:color="auto" w:fill="FFFFFF"/>
        </w:rPr>
        <w:t>.</w:t>
      </w:r>
    </w:p>
    <w:bookmarkEnd w:id="9"/>
    <w:p w:rsidR="002D780B" w:rsidRPr="002D780B" w:rsidRDefault="002D780B" w:rsidP="002D780B">
      <w:pPr>
        <w:widowControl/>
        <w:adjustRightInd w:val="0"/>
        <w:snapToGrid w:val="0"/>
        <w:spacing w:line="360" w:lineRule="auto"/>
        <w:rPr>
          <w:rFonts w:ascii="Book Antiqua" w:hAnsi="Book Antiqua"/>
          <w:color w:val="000000" w:themeColor="text1"/>
          <w:kern w:val="0"/>
          <w:sz w:val="24"/>
          <w:lang w:eastAsia="en-US"/>
        </w:rPr>
      </w:pPr>
      <w:r w:rsidRPr="002D780B">
        <w:rPr>
          <w:rFonts w:ascii="Book Antiqua" w:hAnsi="Book Antiqua"/>
          <w:color w:val="000000" w:themeColor="text1"/>
          <w:kern w:val="0"/>
          <w:sz w:val="24"/>
          <w:lang w:eastAsia="en-US"/>
        </w:rPr>
        <w:t>RESULTS</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The median OS and RFS times were 44.0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(range: 22.0-74.0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and 22.0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(range: 5.0-45.0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respectively. The median OS and RFS times of MCP grades 1, 2, and 3 patients were 60.0, 39.0, and 18.0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w:t>
      </w:r>
      <w:bookmarkStart w:id="12" w:name="OLE_LINK23"/>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&lt; 0.001</w:t>
      </w:r>
      <w:bookmarkEnd w:id="12"/>
      <w:r w:rsidRPr="002D780B">
        <w:rPr>
          <w:rFonts w:ascii="Book Antiqua" w:hAnsi="Book Antiqua" w:cs="Book Antiqua"/>
          <w:color w:val="000000" w:themeColor="text1"/>
          <w:sz w:val="24"/>
          <w:shd w:val="clear" w:color="auto" w:fill="FFFFFF"/>
        </w:rPr>
        <w:t xml:space="preserve">) and 36.0, 15.0, and 7.0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&lt; 0.001), respectively. The median OS and RFS times of ALBI grades 1, 2, and 3 patients were 56.0, 26.0, and 6.0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&lt; 0.001) and 25.0, 10.0, and 3.0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0.003), respectively. Both the MCP and ALBI grades were more accurate than the Child-Pugh grade for predicting long-term prognosis. Further analysis demonstrated that for both predicting OS and RFS, the MCP grade performed better than the ALBI grade (AUC: 0.642 </w:t>
      </w:r>
      <w:r w:rsidRPr="002D780B">
        <w:rPr>
          <w:rFonts w:ascii="Book Antiqua" w:hAnsi="Book Antiqua" w:cs="Book Antiqua"/>
          <w:i/>
          <w:iCs/>
          <w:color w:val="000000" w:themeColor="text1"/>
          <w:sz w:val="24"/>
          <w:shd w:val="clear" w:color="auto" w:fill="FFFFFF"/>
        </w:rPr>
        <w:t>vs</w:t>
      </w:r>
      <w:r w:rsidRPr="002D780B">
        <w:rPr>
          <w:rFonts w:ascii="Book Antiqua" w:hAnsi="Book Antiqua" w:cs="Book Antiqua"/>
          <w:color w:val="000000" w:themeColor="text1"/>
          <w:sz w:val="24"/>
          <w:shd w:val="clear" w:color="auto" w:fill="FFFFFF"/>
        </w:rPr>
        <w:t xml:space="preserve"> 0.605 for OS; 0.659 </w:t>
      </w:r>
      <w:r w:rsidRPr="002D780B">
        <w:rPr>
          <w:rFonts w:ascii="Book Antiqua" w:hAnsi="Book Antiqua" w:cs="Book Antiqua"/>
          <w:i/>
          <w:iCs/>
          <w:color w:val="000000" w:themeColor="text1"/>
          <w:sz w:val="24"/>
          <w:shd w:val="clear" w:color="auto" w:fill="FFFFFF"/>
        </w:rPr>
        <w:t>vs</w:t>
      </w:r>
      <w:r w:rsidRPr="002D780B">
        <w:rPr>
          <w:rFonts w:ascii="Book Antiqua" w:hAnsi="Book Antiqua" w:cs="Book Antiqua"/>
          <w:color w:val="000000" w:themeColor="text1"/>
          <w:sz w:val="24"/>
          <w:shd w:val="clear" w:color="auto" w:fill="FFFFFF"/>
        </w:rPr>
        <w:t xml:space="preserve"> 0.594 for RFS).</w:t>
      </w:r>
    </w:p>
    <w:p w:rsidR="002D780B" w:rsidRPr="002D780B" w:rsidRDefault="002D780B" w:rsidP="002D780B">
      <w:pPr>
        <w:widowControl/>
        <w:adjustRightInd w:val="0"/>
        <w:snapToGrid w:val="0"/>
        <w:spacing w:line="360" w:lineRule="auto"/>
        <w:rPr>
          <w:rFonts w:ascii="Book Antiqua" w:hAnsi="Book Antiqua"/>
          <w:color w:val="000000" w:themeColor="text1"/>
          <w:kern w:val="0"/>
          <w:sz w:val="24"/>
          <w:lang w:eastAsia="en-US"/>
        </w:rPr>
      </w:pPr>
      <w:r w:rsidRPr="002D780B">
        <w:rPr>
          <w:rFonts w:ascii="Book Antiqua" w:hAnsi="Book Antiqua"/>
          <w:color w:val="000000" w:themeColor="text1"/>
          <w:kern w:val="0"/>
          <w:sz w:val="24"/>
          <w:lang w:eastAsia="en-US"/>
        </w:rPr>
        <w:t>CONCLUSION</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The MCP grade is more accurate than the ALBI grade for predicting long-term outcome of patients with HCC. </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p>
    <w:p w:rsidR="002D780B" w:rsidRPr="002D780B" w:rsidRDefault="002D780B" w:rsidP="002D780B">
      <w:pPr>
        <w:tabs>
          <w:tab w:val="left" w:pos="2518"/>
        </w:tabs>
        <w:adjustRightInd w:val="0"/>
        <w:snapToGrid w:val="0"/>
        <w:spacing w:line="360" w:lineRule="auto"/>
        <w:rPr>
          <w:rFonts w:ascii="Book Antiqua" w:hAnsi="Book Antiqua" w:cs="Book Antiqua"/>
          <w:color w:val="000000" w:themeColor="text1"/>
          <w:sz w:val="24"/>
          <w:shd w:val="clear" w:color="auto" w:fill="FFFFFF"/>
        </w:rPr>
      </w:pPr>
      <w:bookmarkStart w:id="13" w:name="_Hlk28872569"/>
      <w:r w:rsidRPr="002D780B">
        <w:rPr>
          <w:rFonts w:ascii="Book Antiqua" w:hAnsi="Book Antiqua" w:cs="Calibri"/>
          <w:b/>
          <w:color w:val="000000" w:themeColor="text1"/>
          <w:kern w:val="0"/>
          <w:sz w:val="24"/>
          <w:lang w:eastAsia="en-US"/>
        </w:rPr>
        <w:t>Key</w:t>
      </w:r>
      <w:r w:rsidRPr="002D780B">
        <w:rPr>
          <w:rFonts w:ascii="Book Antiqua" w:hAnsi="Book Antiqua" w:cs="Calibri"/>
          <w:b/>
          <w:color w:val="000000" w:themeColor="text1"/>
          <w:kern w:val="0"/>
          <w:sz w:val="24"/>
        </w:rPr>
        <w:t xml:space="preserve"> </w:t>
      </w:r>
      <w:r w:rsidRPr="002D780B">
        <w:rPr>
          <w:rFonts w:ascii="Book Antiqua" w:hAnsi="Book Antiqua" w:cs="Calibri"/>
          <w:b/>
          <w:color w:val="000000" w:themeColor="text1"/>
          <w:kern w:val="0"/>
          <w:sz w:val="24"/>
          <w:lang w:eastAsia="en-US"/>
        </w:rPr>
        <w:t>words:</w:t>
      </w:r>
      <w:bookmarkEnd w:id="13"/>
      <w:r w:rsidRPr="002D780B">
        <w:rPr>
          <w:rFonts w:ascii="Book Antiqua" w:hAnsi="Book Antiqua" w:cs="Book Antiqua"/>
          <w:b/>
          <w:bCs/>
          <w:color w:val="000000" w:themeColor="text1"/>
          <w:sz w:val="24"/>
        </w:rPr>
        <w:t xml:space="preserve"> </w:t>
      </w:r>
      <w:bookmarkStart w:id="14" w:name="OLE_LINK16"/>
      <w:r w:rsidRPr="002D780B">
        <w:rPr>
          <w:rFonts w:ascii="Book Antiqua" w:hAnsi="Book Antiqua" w:cs="Book Antiqua"/>
          <w:color w:val="000000" w:themeColor="text1"/>
          <w:sz w:val="24"/>
          <w:shd w:val="clear" w:color="auto" w:fill="FFFFFF"/>
        </w:rPr>
        <w:t>Modified Child-Pugh grade</w:t>
      </w:r>
      <w:bookmarkEnd w:id="14"/>
      <w:r w:rsidRPr="002D780B">
        <w:rPr>
          <w:rFonts w:ascii="Book Antiqua" w:hAnsi="Book Antiqua" w:cs="Book Antiqua"/>
          <w:color w:val="000000" w:themeColor="text1"/>
          <w:sz w:val="24"/>
          <w:shd w:val="clear" w:color="auto" w:fill="FFFFFF"/>
        </w:rPr>
        <w:t xml:space="preserve">; Albumin-Bilirubin grade; Hepatocellular carcinoma; Prognosis; </w:t>
      </w: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 Child-Pugh</w:t>
      </w:r>
    </w:p>
    <w:p w:rsidR="002D780B" w:rsidRPr="002D780B" w:rsidRDefault="002D780B" w:rsidP="002D780B">
      <w:pPr>
        <w:tabs>
          <w:tab w:val="left" w:pos="2518"/>
        </w:tabs>
        <w:adjustRightInd w:val="0"/>
        <w:snapToGrid w:val="0"/>
        <w:spacing w:line="360" w:lineRule="auto"/>
        <w:rPr>
          <w:rFonts w:ascii="Book Antiqua" w:hAnsi="Book Antiqua" w:cs="Book Antiqua"/>
          <w:color w:val="000000" w:themeColor="text1"/>
          <w:sz w:val="24"/>
          <w:shd w:val="clear" w:color="auto" w:fill="FFFFFF"/>
        </w:rPr>
      </w:pPr>
    </w:p>
    <w:p w:rsidR="002D780B" w:rsidRPr="002D780B" w:rsidRDefault="002D780B" w:rsidP="002D780B">
      <w:pPr>
        <w:widowControl/>
        <w:snapToGrid w:val="0"/>
        <w:spacing w:line="360" w:lineRule="auto"/>
        <w:rPr>
          <w:rFonts w:ascii="Book Antiqua" w:eastAsia="Book Antiqua" w:hAnsi="Book Antiqua" w:cs="Book Antiqua"/>
          <w:bCs/>
          <w:color w:val="000000" w:themeColor="text1"/>
          <w:sz w:val="24"/>
          <w:lang w:bidi="ar"/>
        </w:rPr>
      </w:pPr>
      <w:bookmarkStart w:id="15" w:name="OLE_LINK1105"/>
      <w:bookmarkStart w:id="16" w:name="OLE_LINK1107"/>
      <w:bookmarkStart w:id="17" w:name="_GoBack"/>
      <w:r w:rsidRPr="002D780B">
        <w:rPr>
          <w:rFonts w:ascii="Book Antiqua" w:hAnsi="Book Antiqua" w:cs="Book Antiqua"/>
          <w:color w:val="000000" w:themeColor="text1"/>
          <w:sz w:val="24"/>
        </w:rPr>
        <w:t>Huang F</w:t>
      </w:r>
      <w:r w:rsidRPr="002D780B">
        <w:rPr>
          <w:rStyle w:val="fontstyle01"/>
          <w:color w:val="000000" w:themeColor="text1"/>
          <w:lang w:bidi="ar"/>
        </w:rPr>
        <w:t xml:space="preserve">, </w:t>
      </w:r>
      <w:r w:rsidRPr="002D780B">
        <w:rPr>
          <w:rStyle w:val="fontstyle11"/>
          <w:b w:val="0"/>
          <w:bCs/>
          <w:color w:val="000000" w:themeColor="text1"/>
          <w:sz w:val="24"/>
          <w:szCs w:val="24"/>
          <w:lang w:bidi="ar"/>
        </w:rPr>
        <w:t>Gao J</w:t>
      </w:r>
      <w:r w:rsidRPr="002D780B">
        <w:rPr>
          <w:rStyle w:val="fontstyle11"/>
          <w:rFonts w:eastAsia="等线" w:hint="eastAsia"/>
          <w:b w:val="0"/>
          <w:bCs/>
          <w:color w:val="000000" w:themeColor="text1"/>
          <w:sz w:val="24"/>
          <w:szCs w:val="24"/>
          <w:lang w:bidi="ar"/>
        </w:rPr>
        <w:t>.</w:t>
      </w:r>
      <w:r w:rsidRPr="002D780B">
        <w:rPr>
          <w:rStyle w:val="fontstyle11"/>
          <w:rFonts w:eastAsia="等线"/>
          <w:b w:val="0"/>
          <w:bCs/>
          <w:color w:val="000000" w:themeColor="text1"/>
          <w:sz w:val="24"/>
          <w:szCs w:val="24"/>
          <w:lang w:bidi="ar"/>
        </w:rPr>
        <w:t xml:space="preserve"> </w:t>
      </w:r>
      <w:r w:rsidRPr="002D780B">
        <w:rPr>
          <w:rFonts w:ascii="Book Antiqua" w:hAnsi="Book Antiqua" w:cs="Book Antiqua"/>
          <w:color w:val="000000" w:themeColor="text1"/>
          <w:sz w:val="24"/>
        </w:rPr>
        <w:t xml:space="preserve">Modified Child-Pugh grade </w:t>
      </w:r>
      <w:r w:rsidRPr="002D780B">
        <w:rPr>
          <w:rFonts w:ascii="Book Antiqua" w:hAnsi="Book Antiqua" w:cs="Book Antiqua"/>
          <w:i/>
          <w:iCs/>
          <w:color w:val="000000" w:themeColor="text1"/>
          <w:sz w:val="24"/>
        </w:rPr>
        <w:t>vs</w:t>
      </w:r>
      <w:r w:rsidRPr="002D780B">
        <w:rPr>
          <w:rFonts w:ascii="Book Antiqua" w:hAnsi="Book Antiqua" w:cs="Book Antiqua"/>
          <w:color w:val="000000" w:themeColor="text1"/>
          <w:sz w:val="24"/>
        </w:rPr>
        <w:t xml:space="preserve"> albumin-bilirubin grade for predicting prognosis of hepatocellular carcinoma patients after </w:t>
      </w:r>
      <w:proofErr w:type="spellStart"/>
      <w:r w:rsidRPr="002D780B">
        <w:rPr>
          <w:rFonts w:ascii="Book Antiqua" w:hAnsi="Book Antiqua" w:cs="Book Antiqua"/>
          <w:color w:val="000000" w:themeColor="text1"/>
          <w:sz w:val="24"/>
        </w:rPr>
        <w:t>hepatectomy</w:t>
      </w:r>
      <w:proofErr w:type="spellEnd"/>
      <w:r w:rsidRPr="002D780B">
        <w:rPr>
          <w:rFonts w:ascii="Book Antiqua" w:eastAsia="等线" w:hAnsi="Book Antiqua" w:cs="Book Antiqua" w:hint="eastAsia"/>
          <w:bCs/>
          <w:color w:val="000000" w:themeColor="text1"/>
          <w:sz w:val="24"/>
          <w:lang w:bidi="ar"/>
        </w:rPr>
        <w:t>.</w:t>
      </w:r>
      <w:r w:rsidRPr="002D780B">
        <w:rPr>
          <w:rFonts w:ascii="Book Antiqua" w:eastAsia="等线" w:hAnsi="Book Antiqua" w:cs="Book Antiqua"/>
          <w:bCs/>
          <w:color w:val="000000" w:themeColor="text1"/>
          <w:sz w:val="24"/>
          <w:lang w:bidi="ar"/>
        </w:rPr>
        <w:t xml:space="preserve"> </w:t>
      </w:r>
      <w:r w:rsidRPr="002D780B">
        <w:rPr>
          <w:rFonts w:ascii="Book Antiqua" w:hAnsi="Book Antiqua"/>
          <w:i/>
          <w:color w:val="000000" w:themeColor="text1"/>
          <w:sz w:val="24"/>
        </w:rPr>
        <w:t xml:space="preserve">World J </w:t>
      </w:r>
      <w:proofErr w:type="spellStart"/>
      <w:r w:rsidRPr="002D780B">
        <w:rPr>
          <w:rFonts w:ascii="Book Antiqua" w:hAnsi="Book Antiqua"/>
          <w:i/>
          <w:color w:val="000000" w:themeColor="text1"/>
          <w:sz w:val="24"/>
        </w:rPr>
        <w:t>Gastroenterol</w:t>
      </w:r>
      <w:proofErr w:type="spellEnd"/>
      <w:r w:rsidRPr="002D780B">
        <w:rPr>
          <w:rFonts w:ascii="Book Antiqua" w:hAnsi="Book Antiqua"/>
          <w:i/>
          <w:color w:val="000000" w:themeColor="text1"/>
          <w:sz w:val="24"/>
        </w:rPr>
        <w:t xml:space="preserve"> </w:t>
      </w:r>
      <w:bookmarkEnd w:id="15"/>
      <w:bookmarkEnd w:id="16"/>
      <w:r w:rsidRPr="002D780B">
        <w:rPr>
          <w:rFonts w:ascii="Book Antiqua" w:hAnsi="Book Antiqua"/>
          <w:color w:val="000000" w:themeColor="text1"/>
          <w:sz w:val="24"/>
        </w:rPr>
        <w:t xml:space="preserve">2020; 26(7): </w:t>
      </w:r>
      <w:r w:rsidR="00EA6015">
        <w:rPr>
          <w:rFonts w:ascii="Book Antiqua" w:hAnsi="Book Antiqua"/>
          <w:color w:val="000000" w:themeColor="text1"/>
          <w:sz w:val="24"/>
        </w:rPr>
        <w:t>749</w:t>
      </w:r>
      <w:r w:rsidRPr="002D780B">
        <w:rPr>
          <w:rFonts w:ascii="Book Antiqua" w:hAnsi="Book Antiqua"/>
          <w:color w:val="000000" w:themeColor="text1"/>
          <w:sz w:val="24"/>
        </w:rPr>
        <w:t>-</w:t>
      </w:r>
      <w:proofErr w:type="gramStart"/>
      <w:r w:rsidR="00EA6015">
        <w:rPr>
          <w:rFonts w:ascii="Book Antiqua" w:hAnsi="Book Antiqua"/>
          <w:color w:val="000000" w:themeColor="text1"/>
          <w:sz w:val="24"/>
        </w:rPr>
        <w:t>758</w:t>
      </w:r>
      <w:r w:rsidRPr="002D780B">
        <w:rPr>
          <w:rFonts w:ascii="Book Antiqua" w:hAnsi="Book Antiqua"/>
          <w:color w:val="000000" w:themeColor="text1"/>
          <w:sz w:val="24"/>
        </w:rPr>
        <w:t xml:space="preserve">  URL</w:t>
      </w:r>
      <w:proofErr w:type="gramEnd"/>
      <w:r w:rsidRPr="002D780B">
        <w:rPr>
          <w:rFonts w:ascii="Book Antiqua" w:hAnsi="Book Antiqua"/>
          <w:color w:val="000000" w:themeColor="text1"/>
          <w:sz w:val="24"/>
        </w:rPr>
        <w:t>: https://www.wjgnet.com/1007-9327/full/v26/i7/</w:t>
      </w:r>
      <w:r w:rsidR="00EA6015">
        <w:rPr>
          <w:rFonts w:ascii="Book Antiqua" w:hAnsi="Book Antiqua"/>
          <w:color w:val="000000" w:themeColor="text1"/>
          <w:sz w:val="24"/>
        </w:rPr>
        <w:t>749</w:t>
      </w:r>
      <w:r w:rsidRPr="002D780B">
        <w:rPr>
          <w:rFonts w:ascii="Book Antiqua" w:hAnsi="Book Antiqua"/>
          <w:color w:val="000000" w:themeColor="text1"/>
          <w:sz w:val="24"/>
        </w:rPr>
        <w:t>.htm  DOI: https://dx.doi.org/10.3748/wjg.v26.i7.</w:t>
      </w:r>
      <w:r w:rsidR="00EA6015">
        <w:rPr>
          <w:rFonts w:ascii="Book Antiqua" w:hAnsi="Book Antiqua"/>
          <w:color w:val="000000" w:themeColor="text1"/>
          <w:sz w:val="24"/>
        </w:rPr>
        <w:t>749</w:t>
      </w:r>
      <w:r w:rsidRPr="002D780B">
        <w:rPr>
          <w:rFonts w:ascii="Book Antiqua" w:hAnsi="Book Antiqua" w:cs="Book Antiqua"/>
          <w:b/>
          <w:bCs/>
          <w:color w:val="000000" w:themeColor="text1"/>
          <w:sz w:val="24"/>
        </w:rPr>
        <w:t xml:space="preserve"> </w:t>
      </w:r>
    </w:p>
    <w:bookmarkEnd w:id="17"/>
    <w:p w:rsidR="002D780B" w:rsidRPr="002D780B" w:rsidRDefault="002D780B" w:rsidP="002D780B">
      <w:pPr>
        <w:tabs>
          <w:tab w:val="left" w:pos="2518"/>
        </w:tabs>
        <w:adjustRightInd w:val="0"/>
        <w:snapToGrid w:val="0"/>
        <w:spacing w:line="360" w:lineRule="auto"/>
        <w:rPr>
          <w:rFonts w:ascii="Book Antiqua" w:hAnsi="Book Antiqua" w:cs="Book Antiqua"/>
          <w:b/>
          <w:bCs/>
          <w:color w:val="000000" w:themeColor="text1"/>
          <w:sz w:val="24"/>
        </w:rPr>
      </w:pPr>
    </w:p>
    <w:p w:rsidR="002D780B" w:rsidRPr="002D780B" w:rsidRDefault="002D780B" w:rsidP="002D780B">
      <w:pPr>
        <w:tabs>
          <w:tab w:val="left" w:pos="2518"/>
        </w:tabs>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b/>
          <w:bCs/>
          <w:color w:val="000000" w:themeColor="text1"/>
          <w:sz w:val="24"/>
        </w:rPr>
        <w:t xml:space="preserve">Core tip: </w:t>
      </w:r>
      <w:bookmarkStart w:id="18" w:name="OLE_LINK55"/>
      <w:r w:rsidRPr="002D780B">
        <w:rPr>
          <w:rFonts w:ascii="Book Antiqua" w:hAnsi="Book Antiqua" w:cs="Book Antiqua"/>
          <w:color w:val="000000" w:themeColor="text1"/>
          <w:sz w:val="24"/>
          <w:shd w:val="clear" w:color="auto" w:fill="FFFFFF"/>
        </w:rPr>
        <w:t xml:space="preserve">We discovered that only a few studies have evaluated the predictive power of </w:t>
      </w:r>
      <w:proofErr w:type="spellStart"/>
      <w:r w:rsidRPr="002D780B">
        <w:rPr>
          <w:rFonts w:ascii="Book Antiqua" w:hAnsi="Book Antiqua" w:cs="Book Antiqua"/>
          <w:color w:val="000000" w:themeColor="text1"/>
          <w:sz w:val="24"/>
          <w:shd w:val="clear" w:color="auto" w:fill="FFFFFF"/>
        </w:rPr>
        <w:t>prealbumin</w:t>
      </w:r>
      <w:proofErr w:type="spellEnd"/>
      <w:r w:rsidRPr="002D780B">
        <w:rPr>
          <w:rFonts w:ascii="Book Antiqua" w:hAnsi="Book Antiqua" w:cs="Book Antiqua"/>
          <w:color w:val="000000" w:themeColor="text1"/>
          <w:sz w:val="24"/>
          <w:shd w:val="clear" w:color="auto" w:fill="FFFFFF"/>
        </w:rPr>
        <w:t>-involving modified Child-Pugh (MCP) grade for the prognosis of patients with hepatocellular carcinoma (HCC). The objective, recognizable, and simple method, the albumin-bilirubin (ALBI) grade, for predicting the long-term prognosis of HCC patients has been widely proven in the international environment. In this study, receiver operating characteristics curve analysis showed that the MCP grade had higher accuracy than the ALBI grade, and the area under the curve of the MCP grade was larger than that of the ALBI grade. The MCP grade may be the best tool for the selection of HCC treatment strategies.</w:t>
      </w:r>
      <w:bookmarkEnd w:id="18"/>
    </w:p>
    <w:p w:rsidR="002D780B" w:rsidRPr="002D780B" w:rsidRDefault="002D780B" w:rsidP="002D780B">
      <w:pPr>
        <w:widowControl/>
        <w:adjustRightInd w:val="0"/>
        <w:snapToGrid w:val="0"/>
        <w:spacing w:line="360" w:lineRule="auto"/>
        <w:rPr>
          <w:rFonts w:ascii="Book Antiqua" w:hAnsi="Book Antiqua" w:cs="Calibri"/>
          <w:b/>
          <w:color w:val="000000" w:themeColor="text1"/>
          <w:kern w:val="0"/>
          <w:sz w:val="24"/>
          <w:u w:val="single"/>
          <w:lang w:eastAsia="en-US"/>
        </w:rPr>
      </w:pPr>
      <w:r w:rsidRPr="002D780B">
        <w:rPr>
          <w:rFonts w:ascii="Book Antiqua" w:hAnsi="Book Antiqua" w:cs="Book Antiqua"/>
          <w:color w:val="000000" w:themeColor="text1"/>
          <w:sz w:val="24"/>
          <w:shd w:val="clear" w:color="auto" w:fill="FFFFFF"/>
        </w:rPr>
        <w:br w:type="page"/>
      </w:r>
      <w:bookmarkStart w:id="19" w:name="_Hlk27562550"/>
      <w:bookmarkStart w:id="20" w:name="OLE_LINK5"/>
      <w:r w:rsidRPr="002D780B">
        <w:rPr>
          <w:rFonts w:ascii="Book Antiqua" w:hAnsi="Book Antiqua" w:cs="Calibri"/>
          <w:b/>
          <w:color w:val="000000" w:themeColor="text1"/>
          <w:kern w:val="0"/>
          <w:sz w:val="24"/>
          <w:u w:val="single"/>
          <w:lang w:eastAsia="en-US"/>
        </w:rPr>
        <w:t>INTRODUCTION</w:t>
      </w:r>
    </w:p>
    <w:bookmarkEnd w:id="19"/>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Hepatocellular carcinoma (HCC) is the second most common cancer and the fifth most common cause of cancer-related death in the </w:t>
      </w:r>
      <w:proofErr w:type="gramStart"/>
      <w:r w:rsidRPr="002D780B">
        <w:rPr>
          <w:rFonts w:ascii="Book Antiqua" w:hAnsi="Book Antiqua" w:cs="Book Antiqua"/>
          <w:color w:val="000000" w:themeColor="text1"/>
          <w:sz w:val="24"/>
          <w:shd w:val="clear" w:color="auto" w:fill="FFFFFF"/>
        </w:rPr>
        <w:t>world</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1]</w:t>
      </w:r>
      <w:r w:rsidRPr="002D780B">
        <w:rPr>
          <w:rFonts w:ascii="Book Antiqua" w:hAnsi="Book Antiqua" w:cs="Book Antiqua"/>
          <w:color w:val="000000" w:themeColor="text1"/>
          <w:sz w:val="24"/>
          <w:shd w:val="clear" w:color="auto" w:fill="FFFFFF"/>
        </w:rPr>
        <w:t>.</w:t>
      </w:r>
      <w:bookmarkEnd w:id="20"/>
      <w:r w:rsidRPr="002D780B">
        <w:rPr>
          <w:rFonts w:ascii="Book Antiqua" w:hAnsi="Book Antiqua" w:cs="Book Antiqua"/>
          <w:color w:val="000000" w:themeColor="text1"/>
          <w:sz w:val="24"/>
          <w:shd w:val="clear" w:color="auto" w:fill="FFFFFF"/>
        </w:rPr>
        <w:t xml:space="preserve"> </w:t>
      </w:r>
      <w:bookmarkStart w:id="21" w:name="OLE_LINK13"/>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 xml:space="preserve"> is the main treatment for </w:t>
      </w:r>
      <w:proofErr w:type="gramStart"/>
      <w:r w:rsidRPr="002D780B">
        <w:rPr>
          <w:rFonts w:ascii="Book Antiqua" w:hAnsi="Book Antiqua" w:cs="Book Antiqua"/>
          <w:color w:val="000000" w:themeColor="text1"/>
          <w:sz w:val="24"/>
          <w:shd w:val="clear" w:color="auto" w:fill="FFFFFF"/>
        </w:rPr>
        <w:t>HCC</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2]</w:t>
      </w:r>
      <w:r w:rsidRPr="002D780B">
        <w:rPr>
          <w:rFonts w:ascii="Book Antiqua" w:hAnsi="Book Antiqua" w:cs="Book Antiqua"/>
          <w:color w:val="000000" w:themeColor="text1"/>
          <w:sz w:val="24"/>
          <w:shd w:val="clear" w:color="auto" w:fill="FFFFFF"/>
        </w:rPr>
        <w:t xml:space="preserve"> and it has a high possibility for long-term cure potential</w:t>
      </w:r>
      <w:r w:rsidRPr="002D780B">
        <w:rPr>
          <w:rFonts w:ascii="Book Antiqua" w:hAnsi="Book Antiqua" w:cs="Book Antiqua"/>
          <w:color w:val="000000" w:themeColor="text1"/>
          <w:sz w:val="24"/>
          <w:shd w:val="clear" w:color="auto" w:fill="FFFFFF"/>
          <w:vertAlign w:val="superscript"/>
        </w:rPr>
        <w:t>[2-4]</w:t>
      </w:r>
      <w:r w:rsidRPr="002D780B">
        <w:rPr>
          <w:rFonts w:ascii="Book Antiqua" w:hAnsi="Book Antiqua" w:cs="Book Antiqua"/>
          <w:color w:val="000000" w:themeColor="text1"/>
          <w:sz w:val="24"/>
          <w:shd w:val="clear" w:color="auto" w:fill="FFFFFF"/>
        </w:rPr>
        <w:t>.</w:t>
      </w:r>
      <w:r w:rsidRPr="002D780B">
        <w:rPr>
          <w:rFonts w:ascii="Book Antiqua" w:hAnsi="Book Antiqua" w:cs="Book Antiqua"/>
          <w:color w:val="000000" w:themeColor="text1"/>
          <w:sz w:val="24"/>
          <w:shd w:val="clear" w:color="auto" w:fill="FFFFFF"/>
          <w:vertAlign w:val="superscript"/>
        </w:rPr>
        <w:t xml:space="preserve"> </w:t>
      </w:r>
      <w:r w:rsidRPr="002D780B">
        <w:rPr>
          <w:rFonts w:ascii="Book Antiqua" w:hAnsi="Book Antiqua" w:cs="Book Antiqua"/>
          <w:color w:val="000000" w:themeColor="text1"/>
          <w:sz w:val="24"/>
          <w:shd w:val="clear" w:color="auto" w:fill="FFFFFF"/>
        </w:rPr>
        <w:t>Unfortunately, the postoperative mortality and recurrence rates remain high</w:t>
      </w:r>
      <w:bookmarkEnd w:id="21"/>
      <w:r w:rsidRPr="002D780B">
        <w:rPr>
          <w:rFonts w:ascii="Book Antiqua" w:hAnsi="Book Antiqua" w:cs="Book Antiqua"/>
          <w:color w:val="000000" w:themeColor="text1"/>
          <w:sz w:val="24"/>
          <w:shd w:val="clear" w:color="auto" w:fill="FFFFFF"/>
        </w:rPr>
        <w:t xml:space="preserve">. It is widely perceived that the prognosis of HCC is related to many clinical factors such as tumor characteristics, vascular invasion, and liver </w:t>
      </w:r>
      <w:proofErr w:type="gramStart"/>
      <w:r w:rsidRPr="002D780B">
        <w:rPr>
          <w:rFonts w:ascii="Book Antiqua" w:hAnsi="Book Antiqua" w:cs="Book Antiqua"/>
          <w:color w:val="000000" w:themeColor="text1"/>
          <w:sz w:val="24"/>
          <w:shd w:val="clear" w:color="auto" w:fill="FFFFFF"/>
        </w:rPr>
        <w:t>function</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5,6]</w:t>
      </w:r>
      <w:r w:rsidRPr="002D780B">
        <w:rPr>
          <w:rFonts w:ascii="Book Antiqua" w:hAnsi="Book Antiqua" w:cs="Book Antiqua"/>
          <w:color w:val="000000" w:themeColor="text1"/>
          <w:sz w:val="24"/>
          <w:shd w:val="clear" w:color="auto" w:fill="FFFFFF"/>
        </w:rPr>
        <w:t>. Thus, evaluating liver function is critical for the prognosis of HCC patients.</w:t>
      </w:r>
    </w:p>
    <w:p w:rsidR="002D780B" w:rsidRPr="002D780B" w:rsidRDefault="002D780B" w:rsidP="002D780B">
      <w:pPr>
        <w:adjustRightInd w:val="0"/>
        <w:snapToGrid w:val="0"/>
        <w:spacing w:line="360" w:lineRule="auto"/>
        <w:ind w:firstLineChars="100" w:firstLine="240"/>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The Child-Pugh (C-P) grade is widely used as a standard measure of liver </w:t>
      </w:r>
      <w:proofErr w:type="gramStart"/>
      <w:r w:rsidRPr="002D780B">
        <w:rPr>
          <w:rFonts w:ascii="Book Antiqua" w:hAnsi="Book Antiqua" w:cs="Book Antiqua"/>
          <w:color w:val="000000" w:themeColor="text1"/>
          <w:sz w:val="24"/>
          <w:shd w:val="clear" w:color="auto" w:fill="FFFFFF"/>
        </w:rPr>
        <w:t>function</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7,8]</w:t>
      </w:r>
      <w:r w:rsidRPr="002D780B">
        <w:rPr>
          <w:rFonts w:ascii="Book Antiqua" w:hAnsi="Book Antiqua" w:cs="Book Antiqua"/>
          <w:color w:val="000000" w:themeColor="text1"/>
          <w:sz w:val="24"/>
          <w:shd w:val="clear" w:color="auto" w:fill="FFFFFF"/>
        </w:rPr>
        <w:t xml:space="preserve"> and prognostic tool</w:t>
      </w:r>
      <w:r w:rsidRPr="002D780B">
        <w:rPr>
          <w:rFonts w:ascii="Book Antiqua" w:hAnsi="Book Antiqua" w:cs="Book Antiqua"/>
          <w:color w:val="000000" w:themeColor="text1"/>
          <w:sz w:val="24"/>
          <w:shd w:val="clear" w:color="auto" w:fill="FFFFFF"/>
          <w:vertAlign w:val="superscript"/>
        </w:rPr>
        <w:t>[9,10]</w:t>
      </w:r>
      <w:r w:rsidRPr="002D780B">
        <w:rPr>
          <w:rFonts w:ascii="Book Antiqua" w:hAnsi="Book Antiqua" w:cs="Book Antiqua"/>
          <w:color w:val="000000" w:themeColor="text1"/>
          <w:sz w:val="24"/>
          <w:shd w:val="clear" w:color="auto" w:fill="FFFFFF"/>
        </w:rPr>
        <w:t xml:space="preserve">. However, the C-P grading system has some limitations. The two variables of ascites and hepatic encephalopathy are highly subjective, and some indicators such as ascites and albumin are </w:t>
      </w:r>
      <w:proofErr w:type="gramStart"/>
      <w:r w:rsidRPr="002D780B">
        <w:rPr>
          <w:rFonts w:ascii="Book Antiqua" w:hAnsi="Book Antiqua" w:cs="Book Antiqua"/>
          <w:color w:val="000000" w:themeColor="text1"/>
          <w:sz w:val="24"/>
          <w:shd w:val="clear" w:color="auto" w:fill="FFFFFF"/>
        </w:rPr>
        <w:t>correlated</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11,12]</w:t>
      </w:r>
      <w:r w:rsidRPr="002D780B">
        <w:rPr>
          <w:rFonts w:ascii="Book Antiqua" w:hAnsi="Book Antiqua" w:cs="Book Antiqua"/>
          <w:color w:val="000000" w:themeColor="text1"/>
          <w:sz w:val="24"/>
          <w:shd w:val="clear" w:color="auto" w:fill="FFFFFF"/>
        </w:rPr>
        <w:t>.</w:t>
      </w:r>
      <w:r w:rsidRPr="002D780B">
        <w:rPr>
          <w:rFonts w:ascii="Book Antiqua" w:hAnsi="Book Antiqua" w:cs="Book Antiqua"/>
          <w:color w:val="000000" w:themeColor="text1"/>
          <w:sz w:val="24"/>
          <w:shd w:val="clear" w:color="auto" w:fill="FFFFFF"/>
          <w:vertAlign w:val="superscript"/>
        </w:rPr>
        <w:t xml:space="preserve"> </w:t>
      </w:r>
      <w:r w:rsidRPr="002D780B">
        <w:rPr>
          <w:rFonts w:ascii="Book Antiqua" w:hAnsi="Book Antiqua" w:cs="Book Antiqua"/>
          <w:color w:val="000000" w:themeColor="text1"/>
          <w:sz w:val="24"/>
          <w:shd w:val="clear" w:color="auto" w:fill="FFFFFF"/>
        </w:rPr>
        <w:t xml:space="preserve">Therefore, as an </w:t>
      </w:r>
      <w:bookmarkStart w:id="22" w:name="OLE_LINK54"/>
      <w:r w:rsidRPr="002D780B">
        <w:rPr>
          <w:rFonts w:ascii="Book Antiqua" w:hAnsi="Book Antiqua" w:cs="Book Antiqua"/>
          <w:color w:val="000000" w:themeColor="text1"/>
          <w:sz w:val="24"/>
          <w:shd w:val="clear" w:color="auto" w:fill="FFFFFF"/>
        </w:rPr>
        <w:t>objective</w:t>
      </w:r>
      <w:bookmarkEnd w:id="22"/>
      <w:r w:rsidRPr="002D780B">
        <w:rPr>
          <w:rFonts w:ascii="Book Antiqua" w:hAnsi="Book Antiqua" w:cs="Book Antiqua"/>
          <w:color w:val="000000" w:themeColor="text1"/>
          <w:sz w:val="24"/>
          <w:shd w:val="clear" w:color="auto" w:fill="FFFFFF"/>
        </w:rPr>
        <w:t xml:space="preserve">, recognizable, and simple method for evaluating HCC liver function, the albumin-bilirubin (ALBI) </w:t>
      </w:r>
      <w:r w:rsidRPr="002D780B">
        <w:rPr>
          <w:rFonts w:ascii="Book Antiqua" w:hAnsi="Book Antiqua" w:cs="Book Antiqua" w:hint="eastAsia"/>
          <w:color w:val="000000" w:themeColor="text1"/>
          <w:sz w:val="24"/>
          <w:shd w:val="clear" w:color="auto" w:fill="FFFFFF"/>
        </w:rPr>
        <w:t>grade</w:t>
      </w:r>
      <w:r w:rsidRPr="002D780B">
        <w:rPr>
          <w:rFonts w:ascii="Book Antiqua" w:hAnsi="Book Antiqua" w:cs="Book Antiqua"/>
          <w:color w:val="000000" w:themeColor="text1"/>
          <w:sz w:val="24"/>
          <w:shd w:val="clear" w:color="auto" w:fill="FFFFFF"/>
        </w:rPr>
        <w:t xml:space="preserve"> was proposed and has been widely proven in the international </w:t>
      </w:r>
      <w:proofErr w:type="gramStart"/>
      <w:r w:rsidRPr="002D780B">
        <w:rPr>
          <w:rFonts w:ascii="Book Antiqua" w:hAnsi="Book Antiqua" w:cs="Book Antiqua"/>
          <w:color w:val="000000" w:themeColor="text1"/>
          <w:sz w:val="24"/>
          <w:shd w:val="clear" w:color="auto" w:fill="FFFFFF"/>
        </w:rPr>
        <w:t>environment</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13]</w:t>
      </w:r>
      <w:r w:rsidRPr="002D780B">
        <w:rPr>
          <w:rFonts w:ascii="Book Antiqua" w:hAnsi="Book Antiqua" w:cs="Book Antiqua"/>
          <w:color w:val="000000" w:themeColor="text1"/>
          <w:sz w:val="24"/>
          <w:shd w:val="clear" w:color="auto" w:fill="FFFFFF"/>
        </w:rPr>
        <w:t xml:space="preserve">. This score includes only two variables, albumin and total bilirubin, and has a preferable prognostic ability for the survival analysis of HCC patients compared with the C-P </w:t>
      </w:r>
      <w:proofErr w:type="gramStart"/>
      <w:r w:rsidRPr="002D780B">
        <w:rPr>
          <w:rFonts w:ascii="Book Antiqua" w:hAnsi="Book Antiqua" w:cs="Book Antiqua"/>
          <w:color w:val="000000" w:themeColor="text1"/>
          <w:sz w:val="24"/>
          <w:shd w:val="clear" w:color="auto" w:fill="FFFFFF"/>
        </w:rPr>
        <w:t>score</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12,14]</w:t>
      </w:r>
      <w:r w:rsidRPr="002D780B">
        <w:rPr>
          <w:rFonts w:ascii="Book Antiqua" w:hAnsi="Book Antiqua" w:cs="Book Antiqua"/>
          <w:color w:val="000000" w:themeColor="text1"/>
          <w:sz w:val="24"/>
          <w:shd w:val="clear" w:color="auto" w:fill="FFFFFF"/>
        </w:rPr>
        <w:t xml:space="preserve">. </w:t>
      </w:r>
      <w:proofErr w:type="spellStart"/>
      <w:r w:rsidRPr="002D780B">
        <w:rPr>
          <w:rFonts w:ascii="Book Antiqua" w:hAnsi="Book Antiqua" w:cs="Book Antiqua"/>
          <w:color w:val="000000" w:themeColor="text1"/>
          <w:sz w:val="24"/>
          <w:shd w:val="clear" w:color="auto" w:fill="FFFFFF"/>
        </w:rPr>
        <w:t>Prealbumin</w:t>
      </w:r>
      <w:proofErr w:type="spellEnd"/>
      <w:r w:rsidRPr="002D780B">
        <w:rPr>
          <w:rFonts w:ascii="Book Antiqua" w:hAnsi="Book Antiqua" w:cs="Book Antiqua"/>
          <w:color w:val="000000" w:themeColor="text1"/>
          <w:sz w:val="24"/>
          <w:shd w:val="clear" w:color="auto" w:fill="FFFFFF"/>
        </w:rPr>
        <w:t xml:space="preserve"> (PA) is a new and reliable indicator of liver function. Many studies have confirmed the predictive value of serum PA for liver </w:t>
      </w:r>
      <w:proofErr w:type="gramStart"/>
      <w:r w:rsidRPr="002D780B">
        <w:rPr>
          <w:rFonts w:ascii="Book Antiqua" w:hAnsi="Book Antiqua" w:cs="Book Antiqua"/>
          <w:color w:val="000000" w:themeColor="text1"/>
          <w:sz w:val="24"/>
          <w:shd w:val="clear" w:color="auto" w:fill="FFFFFF"/>
        </w:rPr>
        <w:t>function</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7,15,16]</w:t>
      </w:r>
      <w:r w:rsidRPr="002D780B">
        <w:rPr>
          <w:rFonts w:ascii="Book Antiqua" w:hAnsi="Book Antiqua" w:cs="Book Antiqua"/>
          <w:color w:val="000000" w:themeColor="text1"/>
          <w:sz w:val="24"/>
          <w:shd w:val="clear" w:color="auto" w:fill="FFFFFF"/>
        </w:rPr>
        <w:t xml:space="preserve"> and the long-term prognosis of patients with HCC</w:t>
      </w:r>
      <w:r w:rsidRPr="002D780B">
        <w:rPr>
          <w:rFonts w:ascii="Book Antiqua" w:hAnsi="Book Antiqua" w:cs="Book Antiqua"/>
          <w:color w:val="000000" w:themeColor="text1"/>
          <w:sz w:val="24"/>
          <w:shd w:val="clear" w:color="auto" w:fill="FFFFFF"/>
          <w:vertAlign w:val="superscript"/>
        </w:rPr>
        <w:t>[16-18]</w:t>
      </w:r>
      <w:r w:rsidRPr="002D780B">
        <w:rPr>
          <w:rFonts w:ascii="Book Antiqua" w:hAnsi="Book Antiqua" w:cs="Book Antiqua"/>
          <w:color w:val="000000" w:themeColor="text1"/>
          <w:sz w:val="24"/>
          <w:shd w:val="clear" w:color="auto" w:fill="FFFFFF"/>
        </w:rPr>
        <w:t xml:space="preserve">. It has been reported that the integration of PA into the C-P scoring system to form a modified C-P (MCP) scoring system that includes four factors, PA, albumin, total bilirubin, and prothrombin time, and removes the subjective indicators of ascites and hepatic encephalopathy can improve the accuracy of prognosis prediction in HCC </w:t>
      </w:r>
      <w:proofErr w:type="gramStart"/>
      <w:r w:rsidRPr="002D780B">
        <w:rPr>
          <w:rFonts w:ascii="Book Antiqua" w:hAnsi="Book Antiqua" w:cs="Book Antiqua"/>
          <w:color w:val="000000" w:themeColor="text1"/>
          <w:sz w:val="24"/>
          <w:shd w:val="clear" w:color="auto" w:fill="FFFFFF"/>
        </w:rPr>
        <w:t>patients</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19]</w:t>
      </w:r>
      <w:r w:rsidRPr="002D780B">
        <w:rPr>
          <w:rFonts w:ascii="Book Antiqua" w:hAnsi="Book Antiqua" w:cs="Book Antiqua"/>
          <w:color w:val="000000" w:themeColor="text1"/>
          <w:sz w:val="24"/>
          <w:shd w:val="clear" w:color="auto" w:fill="FFFFFF"/>
        </w:rPr>
        <w:t>.</w:t>
      </w:r>
      <w:r w:rsidRPr="002D780B">
        <w:rPr>
          <w:rFonts w:ascii="Book Antiqua" w:hAnsi="Book Antiqua" w:cs="Book Antiqua"/>
          <w:color w:val="000000" w:themeColor="text1"/>
          <w:sz w:val="24"/>
          <w:shd w:val="clear" w:color="auto" w:fill="FFFFFF"/>
          <w:vertAlign w:val="superscript"/>
        </w:rPr>
        <w:t xml:space="preserve"> </w:t>
      </w:r>
      <w:r w:rsidRPr="002D780B">
        <w:rPr>
          <w:rFonts w:ascii="Book Antiqua" w:hAnsi="Book Antiqua" w:cs="Book Antiqua"/>
          <w:color w:val="000000" w:themeColor="text1"/>
          <w:sz w:val="24"/>
          <w:shd w:val="clear" w:color="auto" w:fill="FFFFFF"/>
        </w:rPr>
        <w:t xml:space="preserve">However, the relevant data is still not enough. So, </w:t>
      </w:r>
      <w:bookmarkStart w:id="23" w:name="OLE_LINK40"/>
      <w:r w:rsidRPr="002D780B">
        <w:rPr>
          <w:rFonts w:ascii="Book Antiqua" w:hAnsi="Book Antiqua" w:cs="Book Antiqua"/>
          <w:color w:val="000000" w:themeColor="text1"/>
          <w:sz w:val="24"/>
          <w:shd w:val="clear" w:color="auto" w:fill="FFFFFF"/>
        </w:rPr>
        <w:t xml:space="preserve">based on the fact that both the MCP and ALBI scores are objective, simple, and easy to obtain, we </w:t>
      </w:r>
      <w:proofErr w:type="spellStart"/>
      <w:r w:rsidRPr="002D780B">
        <w:rPr>
          <w:rFonts w:ascii="Book Antiqua" w:hAnsi="Book Antiqua" w:cs="Book Antiqua"/>
          <w:color w:val="000000" w:themeColor="text1"/>
          <w:sz w:val="24"/>
          <w:shd w:val="clear" w:color="auto" w:fill="FFFFFF"/>
        </w:rPr>
        <w:t>analysed</w:t>
      </w:r>
      <w:proofErr w:type="spellEnd"/>
      <w:r w:rsidRPr="002D780B">
        <w:rPr>
          <w:rFonts w:ascii="Book Antiqua" w:hAnsi="Book Antiqua" w:cs="Book Antiqua"/>
          <w:color w:val="000000" w:themeColor="text1"/>
          <w:sz w:val="24"/>
          <w:shd w:val="clear" w:color="auto" w:fill="FFFFFF"/>
        </w:rPr>
        <w:t xml:space="preserve"> and compared the predictive power of the MCP and ALBI scores for the long-term outcome of </w:t>
      </w: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 xml:space="preserve"> patients with HCC</w:t>
      </w:r>
      <w:bookmarkEnd w:id="23"/>
      <w:r w:rsidRPr="002D780B">
        <w:rPr>
          <w:rFonts w:ascii="Book Antiqua" w:hAnsi="Book Antiqua" w:cs="Book Antiqua"/>
          <w:color w:val="000000" w:themeColor="text1"/>
          <w:sz w:val="24"/>
          <w:shd w:val="clear" w:color="auto" w:fill="FFFFFF"/>
        </w:rPr>
        <w:t xml:space="preserve">. Then, a scoring system with higher accuracy for predicting the overall survival (OS) time and recurrence-free survival (RFS) time of HCC patients can be selected. This will provide a more effective, objective, and simple method to assess the prognosis of HCC patients undergoing </w:t>
      </w: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 xml:space="preserve"> and make it easier and more accurate for surgeons to select suitable HCC patients for </w:t>
      </w: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p>
    <w:p w:rsidR="002D780B" w:rsidRPr="002D780B" w:rsidRDefault="002D780B" w:rsidP="002D780B">
      <w:pPr>
        <w:widowControl/>
        <w:adjustRightInd w:val="0"/>
        <w:snapToGrid w:val="0"/>
        <w:spacing w:line="360" w:lineRule="auto"/>
        <w:rPr>
          <w:rFonts w:ascii="Book Antiqua" w:hAnsi="Book Antiqua" w:cs="Calibri"/>
          <w:b/>
          <w:color w:val="000000" w:themeColor="text1"/>
          <w:kern w:val="0"/>
          <w:sz w:val="24"/>
          <w:u w:val="single"/>
          <w:lang w:eastAsia="en-US"/>
        </w:rPr>
      </w:pPr>
      <w:bookmarkStart w:id="24" w:name="_Hlk27568397"/>
      <w:r w:rsidRPr="002D780B">
        <w:rPr>
          <w:rFonts w:ascii="Book Antiqua" w:hAnsi="Book Antiqua" w:cs="Calibri"/>
          <w:b/>
          <w:color w:val="000000" w:themeColor="text1"/>
          <w:kern w:val="0"/>
          <w:sz w:val="24"/>
          <w:u w:val="single"/>
          <w:lang w:eastAsia="en-US"/>
        </w:rPr>
        <w:t>MATERIALS AND METHODS</w:t>
      </w:r>
    </w:p>
    <w:bookmarkEnd w:id="24"/>
    <w:p w:rsidR="002D780B" w:rsidRPr="002D780B" w:rsidRDefault="002D780B" w:rsidP="002D780B">
      <w:pPr>
        <w:adjustRightInd w:val="0"/>
        <w:snapToGrid w:val="0"/>
        <w:spacing w:line="360" w:lineRule="auto"/>
        <w:rPr>
          <w:rFonts w:ascii="Book Antiqua" w:hAnsi="Book Antiqua" w:cs="Book Antiqua"/>
          <w:b/>
          <w:bCs/>
          <w:i/>
          <w:iCs/>
          <w:color w:val="000000" w:themeColor="text1"/>
          <w:kern w:val="0"/>
          <w:sz w:val="24"/>
        </w:rPr>
      </w:pPr>
      <w:r w:rsidRPr="002D780B">
        <w:rPr>
          <w:rFonts w:ascii="Book Antiqua" w:hAnsi="Book Antiqua" w:cs="Book Antiqua"/>
          <w:b/>
          <w:bCs/>
          <w:i/>
          <w:iCs/>
          <w:color w:val="000000" w:themeColor="text1"/>
          <w:kern w:val="0"/>
          <w:sz w:val="24"/>
        </w:rPr>
        <w:t>Patients</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bookmarkStart w:id="25" w:name="OLE_LINK64"/>
      <w:r w:rsidRPr="002D780B">
        <w:rPr>
          <w:rFonts w:ascii="Book Antiqua" w:hAnsi="Book Antiqua" w:cs="Book Antiqua"/>
          <w:color w:val="000000" w:themeColor="text1"/>
          <w:sz w:val="24"/>
          <w:shd w:val="clear" w:color="auto" w:fill="FFFFFF"/>
        </w:rPr>
        <w:t xml:space="preserve">We included 204 patients with HCC who underwent </w:t>
      </w: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 xml:space="preserve"> from January 2010 to June 2017 at the Second Affiliated Hospital of Chongqing Medical University. The inclusion criteria were as follows: (1) Pa</w:t>
      </w:r>
      <w:r w:rsidR="002C3EA8">
        <w:rPr>
          <w:rFonts w:ascii="Book Antiqua" w:hAnsi="Book Antiqua" w:cs="Book Antiqua"/>
          <w:color w:val="000000" w:themeColor="text1"/>
          <w:sz w:val="24"/>
          <w:shd w:val="clear" w:color="auto" w:fill="FFFFFF"/>
        </w:rPr>
        <w:t>thology identified as HCC; (2) N</w:t>
      </w:r>
      <w:r w:rsidRPr="002D780B">
        <w:rPr>
          <w:rFonts w:ascii="Book Antiqua" w:hAnsi="Book Antiqua" w:cs="Book Antiqua"/>
          <w:color w:val="000000" w:themeColor="text1"/>
          <w:sz w:val="24"/>
          <w:shd w:val="clear" w:color="auto" w:fill="FFFFFF"/>
        </w:rPr>
        <w:t xml:space="preserve">o treatment prior to hepatic resection and </w:t>
      </w:r>
      <w:r w:rsidR="002C3EA8">
        <w:rPr>
          <w:rFonts w:ascii="Book Antiqua" w:hAnsi="Book Antiqua" w:cs="Book Antiqua"/>
          <w:color w:val="000000" w:themeColor="text1"/>
          <w:sz w:val="24"/>
          <w:shd w:val="clear" w:color="auto" w:fill="FFFFFF"/>
        </w:rPr>
        <w:t>no other malignancies; and (3) A</w:t>
      </w:r>
      <w:r w:rsidRPr="002D780B">
        <w:rPr>
          <w:rFonts w:ascii="Book Antiqua" w:hAnsi="Book Antiqua" w:cs="Book Antiqua"/>
          <w:color w:val="000000" w:themeColor="text1"/>
          <w:sz w:val="24"/>
          <w:shd w:val="clear" w:color="auto" w:fill="FFFFFF"/>
        </w:rPr>
        <w:t xml:space="preserve">dequate clinical data that could be assessed in the hospital. In the first year after </w:t>
      </w: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 xml:space="preserve">, all of the patients were followed every 3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and then every 6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in the following years. The diagnosis of </w:t>
      </w:r>
      <w:proofErr w:type="spellStart"/>
      <w:r w:rsidRPr="002D780B">
        <w:rPr>
          <w:rFonts w:ascii="Book Antiqua" w:hAnsi="Book Antiqua" w:cs="Book Antiqua"/>
          <w:color w:val="000000" w:themeColor="text1"/>
          <w:sz w:val="24"/>
          <w:shd w:val="clear" w:color="auto" w:fill="FFFFFF"/>
        </w:rPr>
        <w:t>tumour</w:t>
      </w:r>
      <w:proofErr w:type="spellEnd"/>
      <w:r w:rsidRPr="002D780B">
        <w:rPr>
          <w:rFonts w:ascii="Book Antiqua" w:hAnsi="Book Antiqua" w:cs="Book Antiqua"/>
          <w:color w:val="000000" w:themeColor="text1"/>
          <w:sz w:val="24"/>
          <w:shd w:val="clear" w:color="auto" w:fill="FFFFFF"/>
        </w:rPr>
        <w:t xml:space="preserve"> recurrence was based on image findings. </w:t>
      </w:r>
      <w:bookmarkStart w:id="26" w:name="OLE_LINK37"/>
      <w:r w:rsidRPr="002D780B">
        <w:rPr>
          <w:rFonts w:ascii="Book Antiqua" w:hAnsi="Book Antiqua" w:cs="Book Antiqua"/>
          <w:color w:val="000000" w:themeColor="text1"/>
          <w:sz w:val="24"/>
          <w:shd w:val="clear" w:color="auto" w:fill="FFFFFF"/>
        </w:rPr>
        <w:t>The last follow-up was in June 2019 or the day the patient died</w:t>
      </w:r>
      <w:bookmarkEnd w:id="26"/>
      <w:r w:rsidRPr="002D780B">
        <w:rPr>
          <w:rFonts w:ascii="Book Antiqua" w:hAnsi="Book Antiqua" w:cs="Book Antiqua"/>
          <w:color w:val="000000" w:themeColor="text1"/>
          <w:sz w:val="24"/>
          <w:shd w:val="clear" w:color="auto" w:fill="FFFFFF"/>
        </w:rPr>
        <w:t xml:space="preserve">. And during our follow-up, one patient died due to severe postoperative liver failure on the day of the </w:t>
      </w: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 and two patients were lost to follow-up. This study was registered at www.chictr.org.cn (ChiCTR1900026738) (Supplementary Table 1 contains study data of this study). The study was in line with the ethical guidelines of 1964 Helsinki Declaration and was approved by the review committee of the Second Affiliated Hospital of Chongqing Medical University.</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p>
    <w:p w:rsidR="002D780B" w:rsidRPr="002D780B" w:rsidRDefault="002D780B" w:rsidP="002D780B">
      <w:pPr>
        <w:adjustRightInd w:val="0"/>
        <w:snapToGrid w:val="0"/>
        <w:spacing w:line="360" w:lineRule="auto"/>
        <w:rPr>
          <w:rFonts w:ascii="Book Antiqua" w:hAnsi="Book Antiqua" w:cs="Book Antiqua"/>
          <w:i/>
          <w:iCs/>
          <w:color w:val="000000" w:themeColor="text1"/>
          <w:sz w:val="24"/>
          <w:shd w:val="clear" w:color="auto" w:fill="FFFFFF"/>
        </w:rPr>
      </w:pPr>
      <w:r w:rsidRPr="002D780B">
        <w:rPr>
          <w:rFonts w:ascii="Book Antiqua" w:hAnsi="Book Antiqua" w:cs="Book Antiqua"/>
          <w:b/>
          <w:bCs/>
          <w:i/>
          <w:iCs/>
          <w:color w:val="000000" w:themeColor="text1"/>
          <w:sz w:val="24"/>
          <w:shd w:val="clear" w:color="auto" w:fill="FFFFFF"/>
        </w:rPr>
        <w:t xml:space="preserve">Data </w:t>
      </w:r>
      <w:bookmarkStart w:id="27" w:name="OLE_LINK15"/>
      <w:bookmarkStart w:id="28" w:name="OLE_LINK20"/>
      <w:r w:rsidRPr="002D780B">
        <w:rPr>
          <w:rFonts w:ascii="Book Antiqua" w:hAnsi="Book Antiqua" w:cs="Book Antiqua"/>
          <w:b/>
          <w:bCs/>
          <w:i/>
          <w:iCs/>
          <w:color w:val="000000" w:themeColor="text1"/>
          <w:sz w:val="24"/>
          <w:shd w:val="clear" w:color="auto" w:fill="FFFFFF"/>
        </w:rPr>
        <w:t>collect</w:t>
      </w:r>
      <w:bookmarkEnd w:id="27"/>
      <w:bookmarkEnd w:id="28"/>
      <w:r w:rsidRPr="002D780B">
        <w:rPr>
          <w:rFonts w:ascii="Book Antiqua" w:hAnsi="Book Antiqua" w:cs="Book Antiqua"/>
          <w:b/>
          <w:bCs/>
          <w:i/>
          <w:iCs/>
          <w:color w:val="000000" w:themeColor="text1"/>
          <w:sz w:val="24"/>
          <w:shd w:val="clear" w:color="auto" w:fill="FFFFFF"/>
        </w:rPr>
        <w:t>ion</w:t>
      </w:r>
    </w:p>
    <w:bookmarkEnd w:id="25"/>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We collected patient data including sex, age, </w:t>
      </w:r>
      <w:bookmarkStart w:id="29" w:name="OLE_LINK19"/>
      <w:r w:rsidRPr="002D780B">
        <w:rPr>
          <w:rFonts w:ascii="Book Antiqua" w:hAnsi="Book Antiqua" w:cs="Book Antiqua"/>
          <w:color w:val="000000" w:themeColor="text1"/>
          <w:sz w:val="24"/>
          <w:shd w:val="clear" w:color="auto" w:fill="FFFFFF"/>
        </w:rPr>
        <w:t>body mass index (BMI)</w:t>
      </w:r>
      <w:bookmarkEnd w:id="29"/>
      <w:r w:rsidRPr="002D780B">
        <w:rPr>
          <w:rFonts w:ascii="Book Antiqua" w:hAnsi="Book Antiqua" w:cs="Book Antiqua"/>
          <w:color w:val="000000" w:themeColor="text1"/>
          <w:sz w:val="24"/>
          <w:shd w:val="clear" w:color="auto" w:fill="FFFFFF"/>
        </w:rPr>
        <w:t xml:space="preserve">, cause of hepatitis, portal hypertension (PH), liver cirrhosis, BCLC (Barcelona Clinic Liver Cancer) stage, and C-P grade. The biochemical indicators were as follows: Serum PA, serum albumin (ALB), total bilirubin (TBIL), prothrombin time (PT), alanine aminotransferase (ALT), alpha-fetoprotein (AFP), international </w:t>
      </w:r>
      <w:proofErr w:type="spellStart"/>
      <w:r w:rsidRPr="002D780B">
        <w:rPr>
          <w:rFonts w:ascii="Book Antiqua" w:hAnsi="Book Antiqua" w:cs="Book Antiqua"/>
          <w:color w:val="000000" w:themeColor="text1"/>
          <w:sz w:val="24"/>
          <w:shd w:val="clear" w:color="auto" w:fill="FFFFFF"/>
        </w:rPr>
        <w:t>normalised</w:t>
      </w:r>
      <w:proofErr w:type="spellEnd"/>
      <w:r w:rsidRPr="002D780B">
        <w:rPr>
          <w:rFonts w:ascii="Book Antiqua" w:hAnsi="Book Antiqua" w:cs="Book Antiqua"/>
          <w:color w:val="000000" w:themeColor="text1"/>
          <w:sz w:val="24"/>
          <w:shd w:val="clear" w:color="auto" w:fill="FFFFFF"/>
        </w:rPr>
        <w:t xml:space="preserve"> ratio (INR), and platelet count (PLT). The tumor characteristics included the number of tumors, tumor size, portal vein tumor thrombus (PVTT), capsule formation, and differentiation. The intraoperative parameters included surgical bleeding, blood transfusion, type of liver resection, and intraoperative radiotherapy and/or chemotherapy. Based on previous description, the calculation formula of ALBI score was as follows: ALBI = log10 bilirubin × 0.66 + albumin × (-0.085), where the bilirubin is expressed in µ</w:t>
      </w:r>
      <w:proofErr w:type="spellStart"/>
      <w:r w:rsidRPr="002D780B">
        <w:rPr>
          <w:rFonts w:ascii="Book Antiqua" w:hAnsi="Book Antiqua" w:cs="Book Antiqua"/>
          <w:color w:val="000000" w:themeColor="text1"/>
          <w:sz w:val="24"/>
          <w:shd w:val="clear" w:color="auto" w:fill="FFFFFF"/>
        </w:rPr>
        <w:t>mol</w:t>
      </w:r>
      <w:proofErr w:type="spellEnd"/>
      <w:r w:rsidRPr="002D780B">
        <w:rPr>
          <w:rFonts w:ascii="Book Antiqua" w:hAnsi="Book Antiqua" w:cs="Book Antiqua"/>
          <w:color w:val="000000" w:themeColor="text1"/>
          <w:sz w:val="24"/>
          <w:shd w:val="clear" w:color="auto" w:fill="FFFFFF"/>
        </w:rPr>
        <w:t>/L and the albumin in g/L. The ALBI grades were classified as follows: ≤ -2.60, grade 1; &gt; -2.60 to ≤ -1.39, grade 2; and ≥ -1.39, grade 3</w:t>
      </w:r>
      <w:r w:rsidRPr="002D780B">
        <w:rPr>
          <w:rFonts w:ascii="Book Antiqua" w:hAnsi="Book Antiqua" w:cs="Book Antiqua"/>
          <w:color w:val="000000" w:themeColor="text1"/>
          <w:sz w:val="24"/>
          <w:shd w:val="clear" w:color="auto" w:fill="FFFFFF"/>
          <w:vertAlign w:val="superscript"/>
        </w:rPr>
        <w:t>[13]</w:t>
      </w:r>
      <w:r w:rsidRPr="002D780B">
        <w:rPr>
          <w:rFonts w:ascii="Book Antiqua" w:hAnsi="Book Antiqua" w:cs="Book Antiqua"/>
          <w:color w:val="000000" w:themeColor="text1"/>
          <w:sz w:val="24"/>
          <w:shd w:val="clear" w:color="auto" w:fill="FFFFFF"/>
        </w:rPr>
        <w:t>.</w:t>
      </w:r>
      <w:r w:rsidRPr="002D780B">
        <w:rPr>
          <w:rFonts w:ascii="Book Antiqua" w:hAnsi="Book Antiqua" w:cs="Book Antiqua"/>
          <w:color w:val="000000" w:themeColor="text1"/>
          <w:sz w:val="24"/>
          <w:shd w:val="clear" w:color="auto" w:fill="FFFFFF"/>
          <w:vertAlign w:val="superscript"/>
        </w:rPr>
        <w:t xml:space="preserve"> </w:t>
      </w:r>
      <w:r w:rsidRPr="002D780B">
        <w:rPr>
          <w:rFonts w:ascii="Book Antiqua" w:hAnsi="Book Antiqua" w:cs="Book Antiqua"/>
          <w:color w:val="000000" w:themeColor="text1"/>
          <w:sz w:val="24"/>
          <w:shd w:val="clear" w:color="auto" w:fill="FFFFFF"/>
        </w:rPr>
        <w:t>For the MCP scoring system, the sex difference was considered using receiver operating characteristics (ROC) curve plots to set the optimal cut-off values for male and female PAs, respectively. The PA levels in the male and female patients ranged from 130 mg/L to 190 mg/L and 120 mg/L to 170 mg/L, respectively, similar to a previous report</w:t>
      </w:r>
      <w:r w:rsidRPr="002D780B">
        <w:rPr>
          <w:rFonts w:ascii="Book Antiqua" w:hAnsi="Book Antiqua" w:cs="Book Antiqua"/>
          <w:color w:val="000000" w:themeColor="text1"/>
          <w:sz w:val="24"/>
          <w:shd w:val="clear" w:color="auto" w:fill="FFFFFF"/>
          <w:vertAlign w:val="superscript"/>
        </w:rPr>
        <w:t>[19]</w:t>
      </w:r>
      <w:r w:rsidRPr="002D780B">
        <w:rPr>
          <w:rFonts w:ascii="Book Antiqua" w:hAnsi="Book Antiqua" w:cs="Book Antiqua"/>
          <w:color w:val="000000" w:themeColor="text1"/>
          <w:sz w:val="24"/>
          <w:shd w:val="clear" w:color="auto" w:fill="FFFFFF"/>
        </w:rPr>
        <w:t>. The MCP scoring system is shown in Table 1.</w:t>
      </w:r>
    </w:p>
    <w:p w:rsidR="002D780B" w:rsidRPr="002D780B" w:rsidRDefault="002D780B" w:rsidP="002D780B">
      <w:pPr>
        <w:snapToGrid w:val="0"/>
        <w:spacing w:line="360" w:lineRule="auto"/>
        <w:rPr>
          <w:rFonts w:ascii="Book Antiqua" w:hAnsi="Book Antiqua" w:cs="Book Antiqua"/>
          <w:b/>
          <w:bCs/>
          <w:color w:val="000000" w:themeColor="text1"/>
          <w:sz w:val="24"/>
          <w:shd w:val="clear" w:color="auto" w:fill="FFFFFF"/>
        </w:rPr>
      </w:pPr>
    </w:p>
    <w:p w:rsidR="002D780B" w:rsidRPr="002D780B" w:rsidRDefault="002D780B" w:rsidP="002D780B">
      <w:pPr>
        <w:snapToGrid w:val="0"/>
        <w:spacing w:line="360" w:lineRule="auto"/>
        <w:rPr>
          <w:rFonts w:ascii="Book Antiqua" w:hAnsi="Book Antiqua" w:cs="Book Antiqua"/>
          <w:i/>
          <w:iCs/>
          <w:color w:val="000000" w:themeColor="text1"/>
          <w:sz w:val="24"/>
          <w:shd w:val="clear" w:color="auto" w:fill="FFFFFF"/>
        </w:rPr>
      </w:pPr>
      <w:r w:rsidRPr="002D780B">
        <w:rPr>
          <w:rFonts w:ascii="Book Antiqua" w:hAnsi="Book Antiqua" w:cs="Book Antiqua"/>
          <w:b/>
          <w:bCs/>
          <w:i/>
          <w:iCs/>
          <w:color w:val="000000" w:themeColor="text1"/>
          <w:sz w:val="24"/>
          <w:shd w:val="clear" w:color="auto" w:fill="FFFFFF"/>
        </w:rPr>
        <w:t xml:space="preserve">Statistical </w:t>
      </w:r>
      <w:bookmarkStart w:id="30" w:name="OLE_LINK11"/>
      <w:bookmarkStart w:id="31" w:name="OLE_LINK14"/>
      <w:r w:rsidRPr="002D780B">
        <w:rPr>
          <w:rFonts w:ascii="Book Antiqua" w:hAnsi="Book Antiqua" w:cs="Book Antiqua"/>
          <w:b/>
          <w:bCs/>
          <w:i/>
          <w:iCs/>
          <w:color w:val="000000" w:themeColor="text1"/>
          <w:sz w:val="24"/>
          <w:shd w:val="clear" w:color="auto" w:fill="FFFFFF"/>
        </w:rPr>
        <w:t>analysis</w:t>
      </w:r>
      <w:bookmarkEnd w:id="30"/>
      <w:bookmarkEnd w:id="31"/>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Mean ± SD or median (quartile range) is used to present the continuous variables. The categorical variables are presented as </w:t>
      </w:r>
      <w:r w:rsidRPr="002D780B">
        <w:rPr>
          <w:rFonts w:ascii="Book Antiqua" w:hAnsi="Book Antiqua" w:cs="Book Antiqua"/>
          <w:i/>
          <w:iCs/>
          <w:color w:val="000000" w:themeColor="text1"/>
          <w:sz w:val="24"/>
          <w:shd w:val="clear" w:color="auto" w:fill="FFFFFF"/>
        </w:rPr>
        <w:t>n</w:t>
      </w:r>
      <w:r w:rsidRPr="002D780B">
        <w:rPr>
          <w:rFonts w:ascii="Book Antiqua" w:hAnsi="Book Antiqua" w:cs="Book Antiqua"/>
          <w:color w:val="000000" w:themeColor="text1"/>
          <w:sz w:val="24"/>
          <w:shd w:val="clear" w:color="auto" w:fill="FFFFFF"/>
        </w:rPr>
        <w:t xml:space="preserve"> (%) and were compared </w:t>
      </w:r>
      <w:r w:rsidRPr="002D780B">
        <w:rPr>
          <w:rFonts w:ascii="Book Antiqua" w:hAnsi="Book Antiqua" w:cs="Book Antiqua"/>
          <w:i/>
          <w:iCs/>
          <w:color w:val="000000" w:themeColor="text1"/>
          <w:sz w:val="24"/>
          <w:shd w:val="clear" w:color="auto" w:fill="FFFFFF"/>
        </w:rPr>
        <w:t>via</w:t>
      </w:r>
      <w:r w:rsidRPr="002D780B">
        <w:rPr>
          <w:rFonts w:ascii="Book Antiqua" w:hAnsi="Book Antiqua" w:cs="Book Antiqua"/>
          <w:color w:val="000000" w:themeColor="text1"/>
          <w:sz w:val="24"/>
          <w:shd w:val="clear" w:color="auto" w:fill="FFFFFF"/>
        </w:rPr>
        <w:t xml:space="preserve"> the </w:t>
      </w:r>
      <w:r w:rsidRPr="002D780B">
        <w:rPr>
          <w:rFonts w:ascii="Book Antiqua" w:hAnsi="Book Antiqua" w:cs="Book Antiqua"/>
          <w:i/>
          <w:iCs/>
          <w:color w:val="000000" w:themeColor="text1"/>
          <w:sz w:val="24"/>
          <w:shd w:val="clear" w:color="auto" w:fill="FFFFFF"/>
        </w:rPr>
        <w:t>χ</w:t>
      </w:r>
      <w:r w:rsidRPr="002D780B">
        <w:rPr>
          <w:rFonts w:ascii="Book Antiqua" w:hAnsi="Book Antiqua" w:cs="Book Antiqua"/>
          <w:color w:val="000000" w:themeColor="text1"/>
          <w:sz w:val="24"/>
          <w:shd w:val="clear" w:color="auto" w:fill="FFFFFF"/>
          <w:vertAlign w:val="superscript"/>
        </w:rPr>
        <w:t>2</w:t>
      </w:r>
      <w:r w:rsidRPr="002D780B">
        <w:rPr>
          <w:rFonts w:ascii="Book Antiqua" w:hAnsi="Book Antiqua" w:cs="Book Antiqua"/>
          <w:color w:val="000000" w:themeColor="text1"/>
          <w:sz w:val="24"/>
          <w:shd w:val="clear" w:color="auto" w:fill="FFFFFF"/>
        </w:rPr>
        <w:t xml:space="preserve"> test or Fisher's exact test. Kaplan-Meier analysis was used to evaluate the OS and </w:t>
      </w:r>
      <w:bookmarkStart w:id="32" w:name="_Hlk29302194"/>
      <w:r w:rsidRPr="002D780B">
        <w:rPr>
          <w:rFonts w:ascii="Book Antiqua" w:hAnsi="Book Antiqua" w:cs="Book Antiqua"/>
          <w:color w:val="000000" w:themeColor="text1"/>
          <w:sz w:val="24"/>
          <w:shd w:val="clear" w:color="auto" w:fill="FFFFFF"/>
        </w:rPr>
        <w:t>RFS</w:t>
      </w:r>
      <w:bookmarkEnd w:id="32"/>
      <w:r w:rsidRPr="002D780B">
        <w:rPr>
          <w:rFonts w:ascii="Book Antiqua" w:hAnsi="Book Antiqua" w:cs="Book Antiqua"/>
          <w:color w:val="000000" w:themeColor="text1"/>
          <w:sz w:val="24"/>
          <w:shd w:val="clear" w:color="auto" w:fill="FFFFFF"/>
        </w:rPr>
        <w:t xml:space="preserve"> rates and the independent predictive factors for survival and relapse were determined by multivariate Cox regression analysis. The cut-off value was determined </w:t>
      </w:r>
      <w:r w:rsidRPr="002D780B">
        <w:rPr>
          <w:rFonts w:ascii="Book Antiqua" w:hAnsi="Book Antiqua" w:cs="Book Antiqua"/>
          <w:i/>
          <w:color w:val="000000" w:themeColor="text1"/>
          <w:sz w:val="24"/>
          <w:shd w:val="clear" w:color="auto" w:fill="FFFFFF"/>
        </w:rPr>
        <w:t>via</w:t>
      </w:r>
      <w:r w:rsidRPr="002D780B">
        <w:rPr>
          <w:rFonts w:ascii="Book Antiqua" w:hAnsi="Book Antiqua" w:cs="Book Antiqua"/>
          <w:color w:val="000000" w:themeColor="text1"/>
          <w:sz w:val="24"/>
          <w:shd w:val="clear" w:color="auto" w:fill="FFFFFF"/>
        </w:rPr>
        <w:t xml:space="preserve"> the ROC curve. Areas under the ROC curves (AUCs) were used to evaluate the accuracy of the MCP and ALBI scoring systems to predict the postoperative survival time and RFS time in the HCC patients. </w:t>
      </w:r>
      <w:bookmarkStart w:id="33" w:name="OLE_LINK12"/>
      <w:r w:rsidRPr="002D780B">
        <w:rPr>
          <w:rFonts w:ascii="Book Antiqua" w:hAnsi="Book Antiqua" w:cs="Book Antiqua"/>
          <w:color w:val="000000" w:themeColor="text1"/>
          <w:sz w:val="24"/>
          <w:shd w:val="clear" w:color="auto" w:fill="FFFFFF"/>
        </w:rPr>
        <w:t xml:space="preserve">The difference was considered statistically significant at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&lt; 0.05</w:t>
      </w:r>
      <w:bookmarkEnd w:id="33"/>
      <w:r w:rsidRPr="002D780B">
        <w:rPr>
          <w:rFonts w:ascii="Book Antiqua" w:hAnsi="Book Antiqua" w:cs="Book Antiqua"/>
          <w:color w:val="000000" w:themeColor="text1"/>
          <w:sz w:val="24"/>
          <w:shd w:val="clear" w:color="auto" w:fill="FFFFFF"/>
        </w:rPr>
        <w:t xml:space="preserve">. All of the statistical analyses were conducted using SPSS 20.0 software. The statistical methods of this study were reviewed by Jian </w:t>
      </w:r>
      <w:proofErr w:type="gramStart"/>
      <w:r w:rsidRPr="002D780B">
        <w:rPr>
          <w:rFonts w:ascii="Book Antiqua" w:hAnsi="Book Antiqua" w:cs="Book Antiqua"/>
          <w:color w:val="000000" w:themeColor="text1"/>
          <w:sz w:val="24"/>
          <w:shd w:val="clear" w:color="auto" w:fill="FFFFFF"/>
        </w:rPr>
        <w:t>Gao</w:t>
      </w:r>
      <w:proofErr w:type="gramEnd"/>
      <w:r w:rsidRPr="002D780B">
        <w:rPr>
          <w:rFonts w:ascii="Book Antiqua" w:hAnsi="Book Antiqua" w:cs="Book Antiqua"/>
          <w:color w:val="000000" w:themeColor="text1"/>
          <w:sz w:val="24"/>
          <w:shd w:val="clear" w:color="auto" w:fill="FFFFFF"/>
        </w:rPr>
        <w:t>, who is both the corresponding author and the biomedical statistician of this article.</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p>
    <w:p w:rsidR="002D780B" w:rsidRPr="002D780B" w:rsidRDefault="002D780B" w:rsidP="002D780B">
      <w:pPr>
        <w:widowControl/>
        <w:adjustRightInd w:val="0"/>
        <w:snapToGrid w:val="0"/>
        <w:spacing w:line="360" w:lineRule="auto"/>
        <w:rPr>
          <w:rFonts w:ascii="Book Antiqua" w:hAnsi="Book Antiqua" w:cs="Arial"/>
          <w:b/>
          <w:color w:val="000000" w:themeColor="text1"/>
          <w:kern w:val="0"/>
          <w:sz w:val="24"/>
          <w:u w:val="single"/>
          <w:lang w:eastAsia="en-US"/>
        </w:rPr>
      </w:pPr>
      <w:bookmarkStart w:id="34" w:name="_Hlk27141703"/>
      <w:r w:rsidRPr="002D780B">
        <w:rPr>
          <w:rFonts w:ascii="Book Antiqua" w:hAnsi="Book Antiqua" w:cs="Arial"/>
          <w:b/>
          <w:color w:val="000000" w:themeColor="text1"/>
          <w:kern w:val="0"/>
          <w:sz w:val="24"/>
          <w:u w:val="single"/>
          <w:lang w:eastAsia="en-US"/>
        </w:rPr>
        <w:t>RESULTS</w:t>
      </w:r>
    </w:p>
    <w:bookmarkEnd w:id="34"/>
    <w:p w:rsidR="002D780B" w:rsidRPr="002D780B" w:rsidRDefault="002D780B" w:rsidP="002D780B">
      <w:pPr>
        <w:adjustRightInd w:val="0"/>
        <w:snapToGrid w:val="0"/>
        <w:spacing w:line="360" w:lineRule="auto"/>
        <w:rPr>
          <w:rFonts w:ascii="Book Antiqua" w:hAnsi="Book Antiqua" w:cs="Book Antiqua"/>
          <w:b/>
          <w:bCs/>
          <w:i/>
          <w:iCs/>
          <w:color w:val="000000" w:themeColor="text1"/>
          <w:kern w:val="0"/>
          <w:sz w:val="24"/>
        </w:rPr>
      </w:pPr>
      <w:r w:rsidRPr="002D780B">
        <w:rPr>
          <w:rFonts w:ascii="Book Antiqua" w:hAnsi="Book Antiqua" w:cs="Book Antiqua"/>
          <w:b/>
          <w:bCs/>
          <w:i/>
          <w:iCs/>
          <w:color w:val="000000" w:themeColor="text1"/>
          <w:kern w:val="0"/>
          <w:sz w:val="24"/>
        </w:rPr>
        <w:t xml:space="preserve">Patient characteristics </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A total of 204 patients with HCC who underwent </w:t>
      </w: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 xml:space="preserve"> were enrolled in this study, and the median follow-up time was 36</w:t>
      </w:r>
      <w:bookmarkStart w:id="35" w:name="OLE_LINK24"/>
      <w:r w:rsidRPr="002D780B">
        <w:rPr>
          <w:rFonts w:ascii="Book Antiqua" w:hAnsi="Book Antiqua" w:cs="Book Antiqua"/>
          <w:color w:val="000000" w:themeColor="text1"/>
          <w:sz w:val="24"/>
          <w:shd w:val="clear" w:color="auto" w:fill="FFFFFF"/>
        </w:rPr>
        <w:t xml:space="preserve"> </w:t>
      </w:r>
      <w:proofErr w:type="gramStart"/>
      <w:r w:rsidRPr="002D780B">
        <w:rPr>
          <w:rFonts w:ascii="Book Antiqua" w:hAnsi="Book Antiqua" w:cs="Book Antiqua"/>
          <w:color w:val="000000" w:themeColor="text1"/>
          <w:sz w:val="24"/>
          <w:shd w:val="clear" w:color="auto" w:fill="FFFFFF"/>
        </w:rPr>
        <w:t>mo</w:t>
      </w:r>
      <w:bookmarkEnd w:id="35"/>
      <w:proofErr w:type="gramEnd"/>
      <w:r w:rsidRPr="002D780B">
        <w:rPr>
          <w:rFonts w:ascii="Book Antiqua" w:hAnsi="Book Antiqua" w:cs="Book Antiqua"/>
          <w:color w:val="000000" w:themeColor="text1"/>
          <w:sz w:val="24"/>
          <w:shd w:val="clear" w:color="auto" w:fill="FFFFFF"/>
        </w:rPr>
        <w:t>. As shown in Table 2, there were 174 (85.3%) males and 30 (14.7%) females with a mean age of 52.0 ± 11.4 years. Most of the patients (85.3%) had a viral hepatitis B background, 120 (58.8%) patients had liver cirrhosis, and most patients (72.5%) have been implanted with radiation particles (I</w:t>
      </w:r>
      <w:r w:rsidRPr="002D780B">
        <w:rPr>
          <w:rFonts w:ascii="Book Antiqua" w:hAnsi="Book Antiqua" w:cs="Book Antiqua"/>
          <w:color w:val="000000" w:themeColor="text1"/>
          <w:sz w:val="24"/>
          <w:shd w:val="clear" w:color="auto" w:fill="FFFFFF"/>
          <w:vertAlign w:val="superscript"/>
        </w:rPr>
        <w:t>125</w:t>
      </w:r>
      <w:r w:rsidRPr="002D780B">
        <w:rPr>
          <w:rFonts w:ascii="Book Antiqua" w:hAnsi="Book Antiqua" w:cs="Book Antiqua"/>
          <w:color w:val="000000" w:themeColor="text1"/>
          <w:sz w:val="24"/>
          <w:shd w:val="clear" w:color="auto" w:fill="FFFFFF"/>
        </w:rPr>
        <w:t xml:space="preserve"> or I</w:t>
      </w:r>
      <w:r w:rsidRPr="002D780B">
        <w:rPr>
          <w:rFonts w:ascii="Book Antiqua" w:hAnsi="Book Antiqua" w:cs="Book Antiqua"/>
          <w:color w:val="000000" w:themeColor="text1"/>
          <w:sz w:val="24"/>
          <w:shd w:val="clear" w:color="auto" w:fill="FFFFFF"/>
          <w:vertAlign w:val="superscript"/>
        </w:rPr>
        <w:t>131</w:t>
      </w:r>
      <w:r w:rsidRPr="002D780B">
        <w:rPr>
          <w:rFonts w:ascii="Book Antiqua" w:hAnsi="Book Antiqua" w:cs="Book Antiqua"/>
          <w:color w:val="000000" w:themeColor="text1"/>
          <w:sz w:val="24"/>
          <w:shd w:val="clear" w:color="auto" w:fill="FFFFFF"/>
        </w:rPr>
        <w:t>) or chemotherapy pumps during the surgery.</w:t>
      </w:r>
      <w:r w:rsidRPr="002D780B">
        <w:rPr>
          <w:rFonts w:ascii="Book Antiqua" w:hAnsi="Book Antiqua" w:cs="Book Antiqua"/>
          <w:color w:val="000000" w:themeColor="text1"/>
          <w:sz w:val="24"/>
        </w:rPr>
        <w:t xml:space="preserve"> </w:t>
      </w:r>
      <w:r w:rsidRPr="002D780B">
        <w:rPr>
          <w:rFonts w:ascii="Book Antiqua" w:hAnsi="Book Antiqua" w:cs="Book Antiqua"/>
          <w:color w:val="000000" w:themeColor="text1"/>
          <w:sz w:val="24"/>
          <w:shd w:val="clear" w:color="auto" w:fill="FFFFFF"/>
        </w:rPr>
        <w:t>Of the 204 patients, 113 (55.4%) had BCLC stage 0 or A disease, 62 (30.4%) had stage B, and 29 (14.2%) had stage</w:t>
      </w:r>
      <w:r w:rsidRPr="002D780B" w:rsidDel="002959C2">
        <w:rPr>
          <w:rFonts w:ascii="Book Antiqua" w:hAnsi="Book Antiqua" w:cs="Book Antiqua"/>
          <w:color w:val="000000" w:themeColor="text1"/>
          <w:sz w:val="24"/>
          <w:shd w:val="clear" w:color="auto" w:fill="FFFFFF"/>
        </w:rPr>
        <w:t xml:space="preserve"> </w:t>
      </w:r>
      <w:r w:rsidRPr="002D780B">
        <w:rPr>
          <w:rFonts w:ascii="Book Antiqua" w:hAnsi="Book Antiqua" w:cs="Book Antiqua"/>
          <w:color w:val="000000" w:themeColor="text1"/>
          <w:sz w:val="24"/>
          <w:shd w:val="clear" w:color="auto" w:fill="FFFFFF"/>
        </w:rPr>
        <w:t xml:space="preserve">C; and 187 (91.7%) were </w:t>
      </w:r>
      <w:bookmarkStart w:id="36" w:name="OLE_LINK22"/>
      <w:r w:rsidRPr="002D780B">
        <w:rPr>
          <w:rFonts w:ascii="Book Antiqua" w:hAnsi="Book Antiqua" w:cs="Book Antiqua"/>
          <w:color w:val="000000" w:themeColor="text1"/>
          <w:sz w:val="24"/>
          <w:shd w:val="clear" w:color="auto" w:fill="FFFFFF"/>
        </w:rPr>
        <w:t>classified as</w:t>
      </w:r>
      <w:bookmarkEnd w:id="36"/>
      <w:r w:rsidRPr="002D780B">
        <w:rPr>
          <w:rFonts w:ascii="Book Antiqua" w:hAnsi="Book Antiqua" w:cs="Book Antiqua"/>
          <w:color w:val="000000" w:themeColor="text1"/>
          <w:sz w:val="24"/>
          <w:shd w:val="clear" w:color="auto" w:fill="FFFFFF"/>
        </w:rPr>
        <w:t xml:space="preserve"> C-P grade A, 17 (8.3%) were classified as B, and there was no patient classified as grade C. According to the ALBI grade, 136 (66.7%) had grade 1, 66 (32.4%) had grade 2, and only 2 (0.9%) had grade 3. For the MCP grade, 110 (53.9%), 52 (25.5%), and 42 (20.6%) patients were classified as grades 1, 2, and 3, respectively. The median OS and RFS times were 44.0 </w:t>
      </w:r>
      <w:proofErr w:type="spellStart"/>
      <w:proofErr w:type="gramStart"/>
      <w:r w:rsidRPr="002D780B">
        <w:rPr>
          <w:rFonts w:ascii="Book Antiqua" w:hAnsi="Book Antiqua" w:cs="Book Antiqua"/>
          <w:color w:val="000000" w:themeColor="text1"/>
          <w:sz w:val="24"/>
          <w:shd w:val="clear" w:color="auto" w:fill="FFFFFF"/>
        </w:rPr>
        <w:t>mo</w:t>
      </w:r>
      <w:proofErr w:type="spellEnd"/>
      <w:proofErr w:type="gramEnd"/>
      <w:r w:rsidRPr="002D780B">
        <w:rPr>
          <w:rFonts w:ascii="Book Antiqua" w:hAnsi="Book Antiqua" w:cs="Book Antiqua"/>
          <w:color w:val="000000" w:themeColor="text1"/>
          <w:sz w:val="24"/>
          <w:shd w:val="clear" w:color="auto" w:fill="FFFFFF"/>
        </w:rPr>
        <w:t xml:space="preserve"> and 22.0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respectively. </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p>
    <w:p w:rsidR="002D780B" w:rsidRPr="002D780B" w:rsidRDefault="002D780B" w:rsidP="002D780B">
      <w:pPr>
        <w:adjustRightInd w:val="0"/>
        <w:snapToGrid w:val="0"/>
        <w:spacing w:line="360" w:lineRule="auto"/>
        <w:rPr>
          <w:rFonts w:ascii="Book Antiqua" w:hAnsi="Book Antiqua" w:cs="Book Antiqua"/>
          <w:b/>
          <w:bCs/>
          <w:i/>
          <w:iCs/>
          <w:color w:val="000000" w:themeColor="text1"/>
          <w:sz w:val="24"/>
          <w:shd w:val="clear" w:color="auto" w:fill="FFFFFF"/>
        </w:rPr>
      </w:pPr>
      <w:r w:rsidRPr="002D780B">
        <w:rPr>
          <w:rFonts w:ascii="Book Antiqua" w:hAnsi="Book Antiqua" w:cs="Book Antiqua"/>
          <w:b/>
          <w:bCs/>
          <w:i/>
          <w:iCs/>
          <w:color w:val="000000" w:themeColor="text1"/>
          <w:sz w:val="24"/>
          <w:shd w:val="clear" w:color="auto" w:fill="FFFFFF"/>
        </w:rPr>
        <w:t>Comparison of the characteristics of three groups in ALBI grade and MCP grade</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Statistically significant differences between the three groups in each grade were found for the following variables: In the MCP grade groups for gender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0.038), BMI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0.008), ALT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0.026), C-P grade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&lt; 0.001), BCLC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0.01), blood transfusion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0.045), and surgical bleeding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0.019), in addition to PA, albumin, total bilirubin, and prothrombin time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&lt; 0.001) that are included in this grade; in the ALBI grade groups for INR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0.012), C-P grade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&lt; 0.001), BCLC stage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0.013), number of </w:t>
      </w:r>
      <w:proofErr w:type="spellStart"/>
      <w:r w:rsidRPr="002D780B">
        <w:rPr>
          <w:rFonts w:ascii="Book Antiqua" w:hAnsi="Book Antiqua" w:cs="Book Antiqua"/>
          <w:color w:val="000000" w:themeColor="text1"/>
          <w:sz w:val="24"/>
          <w:shd w:val="clear" w:color="auto" w:fill="FFFFFF"/>
        </w:rPr>
        <w:t>tumours</w:t>
      </w:r>
      <w:proofErr w:type="spellEnd"/>
      <w:r w:rsidRPr="002D780B">
        <w:rPr>
          <w:rFonts w:ascii="Book Antiqua" w:hAnsi="Book Antiqua" w:cs="Book Antiqua"/>
          <w:color w:val="000000" w:themeColor="text1"/>
          <w:sz w:val="24"/>
          <w:shd w:val="clear" w:color="auto" w:fill="FFFFFF"/>
        </w:rPr>
        <w:t xml:space="preserve">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0.008), </w:t>
      </w:r>
      <w:proofErr w:type="spellStart"/>
      <w:r w:rsidRPr="002D780B">
        <w:rPr>
          <w:rFonts w:ascii="Book Antiqua" w:hAnsi="Book Antiqua" w:cs="Book Antiqua"/>
          <w:color w:val="000000" w:themeColor="text1"/>
          <w:sz w:val="24"/>
          <w:shd w:val="clear" w:color="auto" w:fill="FFFFFF"/>
        </w:rPr>
        <w:t>tumour</w:t>
      </w:r>
      <w:proofErr w:type="spellEnd"/>
      <w:r w:rsidRPr="002D780B">
        <w:rPr>
          <w:rFonts w:ascii="Book Antiqua" w:hAnsi="Book Antiqua" w:cs="Book Antiqua"/>
          <w:color w:val="000000" w:themeColor="text1"/>
          <w:sz w:val="24"/>
          <w:shd w:val="clear" w:color="auto" w:fill="FFFFFF"/>
        </w:rPr>
        <w:t xml:space="preserve"> size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0.049), blood transfusion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0.006), and type of liver resection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0.011), in addition to PA, albumin, total bilirubin, and prothrombin time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&lt; 0.001) that are the variables included in this grade (Supplementary Table 1).</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p>
    <w:p w:rsidR="002D780B" w:rsidRPr="002D780B" w:rsidRDefault="002D780B" w:rsidP="002D780B">
      <w:pPr>
        <w:adjustRightInd w:val="0"/>
        <w:snapToGrid w:val="0"/>
        <w:spacing w:line="360" w:lineRule="auto"/>
        <w:rPr>
          <w:rFonts w:ascii="Book Antiqua" w:hAnsi="Book Antiqua" w:cs="Book Antiqua"/>
          <w:i/>
          <w:iCs/>
          <w:color w:val="000000" w:themeColor="text1"/>
          <w:sz w:val="24"/>
          <w:shd w:val="clear" w:color="auto" w:fill="FFFFFF"/>
        </w:rPr>
      </w:pPr>
      <w:r w:rsidRPr="002D780B">
        <w:rPr>
          <w:rFonts w:ascii="Book Antiqua" w:hAnsi="Book Antiqua" w:cs="Book Antiqua"/>
          <w:b/>
          <w:bCs/>
          <w:i/>
          <w:iCs/>
          <w:color w:val="000000" w:themeColor="text1"/>
          <w:sz w:val="24"/>
          <w:shd w:val="clear" w:color="auto" w:fill="FFFFFF"/>
        </w:rPr>
        <w:t>Prognostic factors for OS and RFS</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The median OS time and RFS time of the whole cohort were 44.0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(range: 22.0-74.0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and 22.0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(range: 5.0-45.0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respectively. In order to identify the potential prognostic indicators for the OS and RFS, we included the variables in the univariate analysis with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&lt; 0.05 into the multivariable cox regression analysis (Table 3). As demonstrated by univariate analyses, age, INR, tumor size, surgical bleeding, blood transfusion, </w:t>
      </w: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 xml:space="preserve"> type, PVTT, </w:t>
      </w:r>
      <w:bookmarkStart w:id="37" w:name="OLE_LINK32"/>
      <w:r w:rsidRPr="002D780B">
        <w:rPr>
          <w:rFonts w:ascii="Book Antiqua" w:hAnsi="Book Antiqua" w:cs="Book Antiqua"/>
          <w:color w:val="000000" w:themeColor="text1"/>
          <w:sz w:val="24"/>
          <w:shd w:val="clear" w:color="auto" w:fill="FFFFFF"/>
        </w:rPr>
        <w:t>differentiation</w:t>
      </w:r>
      <w:bookmarkEnd w:id="37"/>
      <w:r w:rsidRPr="002D780B">
        <w:rPr>
          <w:rFonts w:ascii="Book Antiqua" w:hAnsi="Book Antiqua" w:cs="Book Antiqua"/>
          <w:color w:val="000000" w:themeColor="text1"/>
          <w:sz w:val="24"/>
          <w:shd w:val="clear" w:color="auto" w:fill="FFFFFF"/>
        </w:rPr>
        <w:t xml:space="preserve">, C-P grade, BCLC stage, ALBI grade, and MCP grade </w:t>
      </w:r>
      <w:bookmarkStart w:id="38" w:name="OLE_LINK31"/>
      <w:r w:rsidRPr="002D780B">
        <w:rPr>
          <w:rFonts w:ascii="Book Antiqua" w:hAnsi="Book Antiqua" w:cs="Book Antiqua"/>
          <w:color w:val="000000" w:themeColor="text1"/>
          <w:sz w:val="24"/>
          <w:shd w:val="clear" w:color="auto" w:fill="FFFFFF"/>
        </w:rPr>
        <w:t xml:space="preserve">were significant </w:t>
      </w:r>
      <w:bookmarkStart w:id="39" w:name="OLE_LINK28"/>
      <w:r w:rsidRPr="002D780B">
        <w:rPr>
          <w:rFonts w:ascii="Book Antiqua" w:hAnsi="Book Antiqua" w:cs="Book Antiqua"/>
          <w:color w:val="000000" w:themeColor="text1"/>
          <w:sz w:val="24"/>
          <w:shd w:val="clear" w:color="auto" w:fill="FFFFFF"/>
        </w:rPr>
        <w:t>indicator</w:t>
      </w:r>
      <w:bookmarkEnd w:id="39"/>
      <w:r w:rsidRPr="002D780B">
        <w:rPr>
          <w:rFonts w:ascii="Book Antiqua" w:hAnsi="Book Antiqua" w:cs="Book Antiqua"/>
          <w:color w:val="000000" w:themeColor="text1"/>
          <w:sz w:val="24"/>
          <w:shd w:val="clear" w:color="auto" w:fill="FFFFFF"/>
        </w:rPr>
        <w:t>s for</w:t>
      </w:r>
      <w:bookmarkEnd w:id="38"/>
      <w:r w:rsidRPr="002D780B">
        <w:rPr>
          <w:rFonts w:ascii="Book Antiqua" w:hAnsi="Book Antiqua" w:cs="Book Antiqua"/>
          <w:color w:val="000000" w:themeColor="text1"/>
          <w:sz w:val="24"/>
          <w:shd w:val="clear" w:color="auto" w:fill="FFFFFF"/>
        </w:rPr>
        <w:t xml:space="preserve"> OS; except for the indicator of age, the other factors mentioned above were significant indicators for RFS, but liver cirrhosis was not the predictor of OS or RFS. Next, a multivariable regression analysis was conducted to further define the significant independent </w:t>
      </w:r>
      <w:bookmarkStart w:id="40" w:name="OLE_LINK27"/>
      <w:r w:rsidRPr="002D780B">
        <w:rPr>
          <w:rFonts w:ascii="Book Antiqua" w:hAnsi="Book Antiqua" w:cs="Book Antiqua"/>
          <w:color w:val="000000" w:themeColor="text1"/>
          <w:sz w:val="24"/>
          <w:shd w:val="clear" w:color="auto" w:fill="FFFFFF"/>
        </w:rPr>
        <w:t>predictors</w:t>
      </w:r>
      <w:bookmarkEnd w:id="40"/>
      <w:r w:rsidRPr="002D780B">
        <w:rPr>
          <w:rFonts w:ascii="Book Antiqua" w:hAnsi="Book Antiqua" w:cs="Book Antiqua"/>
          <w:color w:val="000000" w:themeColor="text1"/>
          <w:sz w:val="24"/>
          <w:shd w:val="clear" w:color="auto" w:fill="FFFFFF"/>
        </w:rPr>
        <w:t>. As shown in Table 3, age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0.002, hazard ratio </w:t>
      </w:r>
      <w:bookmarkStart w:id="41" w:name="OLE_LINK33"/>
      <w:r w:rsidRPr="002D780B">
        <w:rPr>
          <w:rFonts w:ascii="Book Antiqua" w:hAnsi="Book Antiqua" w:cs="Book Antiqua"/>
          <w:color w:val="000000" w:themeColor="text1"/>
          <w:sz w:val="24"/>
          <w:shd w:val="clear" w:color="auto" w:fill="FFFFFF"/>
        </w:rPr>
        <w:t>(HR</w:t>
      </w:r>
      <w:bookmarkEnd w:id="41"/>
      <w:r w:rsidRPr="002D780B">
        <w:rPr>
          <w:rFonts w:ascii="Book Antiqua" w:hAnsi="Book Antiqua" w:cs="Book Antiqua"/>
          <w:color w:val="000000" w:themeColor="text1"/>
          <w:sz w:val="24"/>
          <w:shd w:val="clear" w:color="auto" w:fill="FFFFFF"/>
        </w:rPr>
        <w:t>) = 1.853], differentiation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&lt; 0.001, HR = 2.230), BCLC stage B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0.012, HR = 2.635), and MCP grade 2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0.008, HR = 1.864) or 3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0.030, HR = 2.005) were the independent predictors of OS. For RFS, surgical bleeding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0.027, HR = 2.246), BCLC stage B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0.012, HR = 2.635), and MCP grade 2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0.002, HR = 1.830) were the independent predictors.</w:t>
      </w:r>
    </w:p>
    <w:p w:rsidR="002D780B" w:rsidRPr="002D780B" w:rsidRDefault="002D780B" w:rsidP="002D780B">
      <w:pPr>
        <w:adjustRightInd w:val="0"/>
        <w:snapToGrid w:val="0"/>
        <w:spacing w:line="360" w:lineRule="auto"/>
        <w:rPr>
          <w:rFonts w:ascii="Book Antiqua" w:hAnsi="Book Antiqua"/>
          <w:color w:val="000000" w:themeColor="text1"/>
          <w:sz w:val="24"/>
        </w:rPr>
      </w:pPr>
    </w:p>
    <w:p w:rsidR="002D780B" w:rsidRPr="002D780B" w:rsidRDefault="002D780B" w:rsidP="002D780B">
      <w:pPr>
        <w:adjustRightInd w:val="0"/>
        <w:snapToGrid w:val="0"/>
        <w:spacing w:line="360" w:lineRule="auto"/>
        <w:rPr>
          <w:rFonts w:ascii="Book Antiqua" w:hAnsi="Book Antiqua"/>
          <w:b/>
          <w:bCs/>
          <w:i/>
          <w:iCs/>
          <w:color w:val="000000" w:themeColor="text1"/>
          <w:sz w:val="24"/>
          <w:shd w:val="clear" w:color="auto" w:fill="FFFFFF"/>
        </w:rPr>
      </w:pPr>
      <w:r w:rsidRPr="002D780B">
        <w:rPr>
          <w:rFonts w:ascii="Book Antiqua" w:hAnsi="Book Antiqua" w:cs="Book Antiqua"/>
          <w:b/>
          <w:bCs/>
          <w:i/>
          <w:iCs/>
          <w:color w:val="000000" w:themeColor="text1"/>
          <w:sz w:val="24"/>
          <w:shd w:val="clear" w:color="auto" w:fill="FFFFFF"/>
        </w:rPr>
        <w:t>Discriminatory power of MCP grade and ALBI grade for OS and RFS</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The Kaplan-Meier curves of the OS and RFS showed a significant discrimination between the patients in different C-P, MCP, and ALBI grades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&lt; 0.05) (Figure 1). Visual observation of the OS curves indicated that compared with the C-P score, the MCP and ALBI scores </w:t>
      </w:r>
      <w:bookmarkStart w:id="42" w:name="OLE_LINK34"/>
      <w:r w:rsidRPr="002D780B">
        <w:rPr>
          <w:rFonts w:ascii="Book Antiqua" w:hAnsi="Book Antiqua" w:cs="Book Antiqua"/>
          <w:color w:val="000000" w:themeColor="text1"/>
          <w:sz w:val="24"/>
          <w:shd w:val="clear" w:color="auto" w:fill="FFFFFF"/>
        </w:rPr>
        <w:t>had more significant differences</w:t>
      </w:r>
      <w:bookmarkEnd w:id="42"/>
      <w:r w:rsidRPr="002D780B">
        <w:rPr>
          <w:rFonts w:ascii="Book Antiqua" w:hAnsi="Book Antiqua" w:cs="Book Antiqua"/>
          <w:color w:val="000000" w:themeColor="text1"/>
          <w:sz w:val="24"/>
          <w:shd w:val="clear" w:color="auto" w:fill="FFFFFF"/>
        </w:rPr>
        <w:t xml:space="preserve"> in various </w:t>
      </w:r>
      <w:proofErr w:type="gramStart"/>
      <w:r w:rsidRPr="002D780B">
        <w:rPr>
          <w:rFonts w:ascii="Book Antiqua" w:hAnsi="Book Antiqua" w:cs="Book Antiqua"/>
          <w:color w:val="000000" w:themeColor="text1"/>
          <w:sz w:val="24"/>
          <w:shd w:val="clear" w:color="auto" w:fill="FFFFFF"/>
        </w:rPr>
        <w:t>groups,</w:t>
      </w:r>
      <w:proofErr w:type="gramEnd"/>
      <w:r w:rsidRPr="002D780B">
        <w:rPr>
          <w:rFonts w:ascii="Book Antiqua" w:hAnsi="Book Antiqua" w:cs="Book Antiqua"/>
          <w:color w:val="000000" w:themeColor="text1"/>
          <w:sz w:val="24"/>
          <w:shd w:val="clear" w:color="auto" w:fill="FFFFFF"/>
        </w:rPr>
        <w:t xml:space="preserve"> and the difference in MCP grade displayed a superior over ALBI grade. The median OS times of grades 1, 2, and 3 patients were 60.0, 39.0, and 18.0 </w:t>
      </w:r>
      <w:proofErr w:type="spellStart"/>
      <w:proofErr w:type="gramStart"/>
      <w:r w:rsidRPr="002D780B">
        <w:rPr>
          <w:rFonts w:ascii="Book Antiqua" w:hAnsi="Book Antiqua" w:cs="Book Antiqua"/>
          <w:color w:val="000000" w:themeColor="text1"/>
          <w:sz w:val="24"/>
          <w:shd w:val="clear" w:color="auto" w:fill="FFFFFF"/>
        </w:rPr>
        <w:t>mo</w:t>
      </w:r>
      <w:proofErr w:type="spellEnd"/>
      <w:proofErr w:type="gramEnd"/>
      <w:r w:rsidRPr="002D780B">
        <w:rPr>
          <w:rFonts w:ascii="Book Antiqua" w:hAnsi="Book Antiqua" w:cs="Book Antiqua"/>
          <w:color w:val="000000" w:themeColor="text1"/>
          <w:sz w:val="24"/>
          <w:shd w:val="clear" w:color="auto" w:fill="FFFFFF"/>
        </w:rPr>
        <w:t xml:space="preserve">, and those of ALBI grades 1, 2, and 3 patients were 56.0, 26.0, and 6.0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respectively. Similarly, MCP also demonstrated a greater advantage for predicting RFS than C-P grade and ALBI grade (Figure 2). The median RFS times of MCP grades 1, 2, and 3 patients were 36.0, 15.0, and 7.0 </w:t>
      </w:r>
      <w:proofErr w:type="spellStart"/>
      <w:proofErr w:type="gramStart"/>
      <w:r w:rsidRPr="002D780B">
        <w:rPr>
          <w:rFonts w:ascii="Book Antiqua" w:hAnsi="Book Antiqua" w:cs="Book Antiqua"/>
          <w:color w:val="000000" w:themeColor="text1"/>
          <w:sz w:val="24"/>
          <w:shd w:val="clear" w:color="auto" w:fill="FFFFFF"/>
        </w:rPr>
        <w:t>mo</w:t>
      </w:r>
      <w:proofErr w:type="spellEnd"/>
      <w:proofErr w:type="gramEnd"/>
      <w:r w:rsidRPr="002D780B">
        <w:rPr>
          <w:rFonts w:ascii="Book Antiqua" w:hAnsi="Book Antiqua" w:cs="Book Antiqua"/>
          <w:color w:val="000000" w:themeColor="text1"/>
          <w:sz w:val="24"/>
          <w:shd w:val="clear" w:color="auto" w:fill="FFFFFF"/>
        </w:rPr>
        <w:t xml:space="preserve">, </w:t>
      </w:r>
      <w:bookmarkStart w:id="43" w:name="OLE_LINK4"/>
      <w:r w:rsidRPr="002D780B">
        <w:rPr>
          <w:rFonts w:ascii="Book Antiqua" w:hAnsi="Book Antiqua" w:cs="Book Antiqua"/>
          <w:color w:val="000000" w:themeColor="text1"/>
          <w:sz w:val="24"/>
          <w:shd w:val="clear" w:color="auto" w:fill="FFFFFF"/>
        </w:rPr>
        <w:t>respectively,</w:t>
      </w:r>
      <w:bookmarkEnd w:id="43"/>
      <w:r w:rsidRPr="002D780B">
        <w:rPr>
          <w:rFonts w:ascii="Book Antiqua" w:hAnsi="Book Antiqua" w:cs="Book Antiqua"/>
          <w:color w:val="000000" w:themeColor="text1"/>
          <w:sz w:val="24"/>
          <w:shd w:val="clear" w:color="auto" w:fill="FFFFFF"/>
        </w:rPr>
        <w:t xml:space="preserve"> and those of ALBI grades 1, 2, and 3 patients were 25.0, 10.0, and 3.0 </w:t>
      </w:r>
      <w:proofErr w:type="spellStart"/>
      <w:r w:rsidRPr="002D780B">
        <w:rPr>
          <w:rFonts w:ascii="Book Antiqua" w:hAnsi="Book Antiqua" w:cs="Book Antiqua"/>
          <w:color w:val="000000" w:themeColor="text1"/>
          <w:sz w:val="24"/>
          <w:shd w:val="clear" w:color="auto" w:fill="FFFFFF"/>
        </w:rPr>
        <w:t>mo</w:t>
      </w:r>
      <w:bookmarkStart w:id="44" w:name="OLE_LINK53"/>
      <w:proofErr w:type="spellEnd"/>
      <w:r w:rsidRPr="002D780B">
        <w:rPr>
          <w:rFonts w:ascii="Book Antiqua" w:hAnsi="Book Antiqua" w:cs="Book Antiqua"/>
          <w:color w:val="000000" w:themeColor="text1"/>
          <w:sz w:val="24"/>
          <w:shd w:val="clear" w:color="auto" w:fill="FFFFFF"/>
        </w:rPr>
        <w:t>, respectively</w:t>
      </w:r>
      <w:bookmarkEnd w:id="44"/>
      <w:r w:rsidRPr="002D780B">
        <w:rPr>
          <w:rFonts w:ascii="Book Antiqua" w:hAnsi="Book Antiqua" w:cs="Book Antiqua"/>
          <w:color w:val="000000" w:themeColor="text1"/>
          <w:sz w:val="24"/>
          <w:shd w:val="clear" w:color="auto" w:fill="FFFFFF"/>
        </w:rPr>
        <w:t>.</w:t>
      </w:r>
    </w:p>
    <w:p w:rsidR="002D780B" w:rsidRPr="002D780B" w:rsidRDefault="002D780B" w:rsidP="002D780B">
      <w:pPr>
        <w:adjustRightInd w:val="0"/>
        <w:snapToGrid w:val="0"/>
        <w:spacing w:line="360" w:lineRule="auto"/>
        <w:ind w:firstLineChars="100" w:firstLine="240"/>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The analyses of the ROC curves found that both the </w:t>
      </w:r>
      <w:bookmarkStart w:id="45" w:name="OLE_LINK47"/>
      <w:r w:rsidRPr="002D780B">
        <w:rPr>
          <w:rFonts w:ascii="Book Antiqua" w:hAnsi="Book Antiqua" w:cs="Book Antiqua"/>
          <w:color w:val="000000" w:themeColor="text1"/>
          <w:sz w:val="24"/>
          <w:shd w:val="clear" w:color="auto" w:fill="FFFFFF"/>
        </w:rPr>
        <w:t xml:space="preserve">MCP and ALBI </w:t>
      </w:r>
      <w:bookmarkStart w:id="46" w:name="OLE_LINK49"/>
      <w:r w:rsidRPr="002D780B">
        <w:rPr>
          <w:rFonts w:ascii="Book Antiqua" w:hAnsi="Book Antiqua" w:cs="Book Antiqua"/>
          <w:color w:val="000000" w:themeColor="text1"/>
          <w:sz w:val="24"/>
          <w:shd w:val="clear" w:color="auto" w:fill="FFFFFF"/>
        </w:rPr>
        <w:t>grades</w:t>
      </w:r>
      <w:bookmarkEnd w:id="45"/>
      <w:bookmarkEnd w:id="46"/>
      <w:r w:rsidRPr="002D780B">
        <w:rPr>
          <w:rFonts w:ascii="Book Antiqua" w:hAnsi="Book Antiqua" w:cs="Book Antiqua"/>
          <w:color w:val="000000" w:themeColor="text1"/>
          <w:sz w:val="24"/>
          <w:shd w:val="clear" w:color="auto" w:fill="FFFFFF"/>
        </w:rPr>
        <w:t xml:space="preserve"> had greater ability to predict the OS and RFS times compared with the C-P grade (Figure 3). For the OS (Figure 3A), the AUC of the MCP grade was 0.642 (95%CI: 0.572-0.707), which was larger than that of the ALBI grade (AUC = 0.605; 95%CI: 0.534-0.673), although the difference was not statistically significant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0.263). For the RFS (Figure 3B), we observed the same advantages; the AUC was 0.659 (95%CI: 0.590-0.724) for the MCP grade, and 0.594 (95%CI: 0.524-0.662) for the ALBI grade, and the </w:t>
      </w:r>
      <w:r w:rsidRPr="002D780B">
        <w:rPr>
          <w:rFonts w:ascii="Book Antiqua" w:hAnsi="Book Antiqua" w:cs="Book Antiqua"/>
          <w:color w:val="000000" w:themeColor="text1"/>
          <w:sz w:val="24"/>
          <w:shd w:val="clear" w:color="auto" w:fill="FFFFFF"/>
          <w:lang w:eastAsia="en-US"/>
        </w:rPr>
        <w:t>difference was statistically significant</w:t>
      </w:r>
      <w:r w:rsidRPr="002D780B">
        <w:rPr>
          <w:rFonts w:ascii="Book Antiqua" w:hAnsi="Book Antiqua" w:cs="Book Antiqua"/>
          <w:color w:val="000000" w:themeColor="text1"/>
          <w:sz w:val="24"/>
          <w:shd w:val="clear" w:color="auto" w:fill="FFFFFF"/>
        </w:rPr>
        <w:t xml:space="preserve"> (</w:t>
      </w:r>
      <w:r w:rsidRPr="002D780B">
        <w:rPr>
          <w:rFonts w:ascii="Book Antiqua" w:hAnsi="Book Antiqua" w:cs="Book Antiqua"/>
          <w:i/>
          <w:iCs/>
          <w:color w:val="000000" w:themeColor="text1"/>
          <w:sz w:val="24"/>
          <w:shd w:val="clear" w:color="auto" w:fill="FFFFFF"/>
        </w:rPr>
        <w:t>P</w:t>
      </w:r>
      <w:r w:rsidRPr="002D780B">
        <w:rPr>
          <w:rFonts w:ascii="Book Antiqua" w:hAnsi="Book Antiqua" w:cs="Book Antiqua"/>
          <w:color w:val="000000" w:themeColor="text1"/>
          <w:sz w:val="24"/>
          <w:shd w:val="clear" w:color="auto" w:fill="FFFFFF"/>
        </w:rPr>
        <w:t xml:space="preserve"> = 0.038). The differences of the AUCs between the two grades seemed not obvious and the discriminatory power may be a little weak, but regardless of the OS or RFS, the MCP grade displayed a slight advantage over the ALBI grade.</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p>
    <w:p w:rsidR="002D780B" w:rsidRPr="002D780B" w:rsidRDefault="002D780B" w:rsidP="002D780B">
      <w:pPr>
        <w:widowControl/>
        <w:adjustRightInd w:val="0"/>
        <w:snapToGrid w:val="0"/>
        <w:spacing w:line="360" w:lineRule="auto"/>
        <w:rPr>
          <w:rFonts w:ascii="Book Antiqua" w:hAnsi="Book Antiqua" w:cs="Calibri"/>
          <w:b/>
          <w:color w:val="000000" w:themeColor="text1"/>
          <w:kern w:val="0"/>
          <w:sz w:val="24"/>
          <w:u w:val="single"/>
          <w:lang w:eastAsia="en-US"/>
        </w:rPr>
      </w:pPr>
      <w:bookmarkStart w:id="47" w:name="_Hlk27141721"/>
      <w:r w:rsidRPr="002D780B">
        <w:rPr>
          <w:rFonts w:ascii="Book Antiqua" w:hAnsi="Book Antiqua" w:cs="Arial"/>
          <w:b/>
          <w:color w:val="000000" w:themeColor="text1"/>
          <w:kern w:val="0"/>
          <w:sz w:val="24"/>
          <w:u w:val="single"/>
          <w:lang w:eastAsia="en-US"/>
        </w:rPr>
        <w:t>DISCUSSION</w:t>
      </w:r>
    </w:p>
    <w:bookmarkEnd w:id="47"/>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The long-term outcome of liver cancer patients is closely related to liver </w:t>
      </w:r>
      <w:proofErr w:type="gramStart"/>
      <w:r w:rsidRPr="002D780B">
        <w:rPr>
          <w:rFonts w:ascii="Book Antiqua" w:hAnsi="Book Antiqua" w:cs="Book Antiqua"/>
          <w:color w:val="000000" w:themeColor="text1"/>
          <w:sz w:val="24"/>
          <w:shd w:val="clear" w:color="auto" w:fill="FFFFFF"/>
        </w:rPr>
        <w:t>function</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5,6]</w:t>
      </w:r>
      <w:r w:rsidRPr="002D780B">
        <w:rPr>
          <w:rFonts w:ascii="Book Antiqua" w:hAnsi="Book Antiqua" w:cs="Book Antiqua"/>
          <w:color w:val="000000" w:themeColor="text1"/>
          <w:sz w:val="24"/>
          <w:shd w:val="clear" w:color="auto" w:fill="FFFFFF"/>
        </w:rPr>
        <w:t xml:space="preserve">. The estimation of liver function reserve is </w:t>
      </w:r>
      <w:proofErr w:type="gramStart"/>
      <w:r w:rsidRPr="002D780B">
        <w:rPr>
          <w:rFonts w:ascii="Book Antiqua" w:hAnsi="Book Antiqua" w:cs="Book Antiqua"/>
          <w:color w:val="000000" w:themeColor="text1"/>
          <w:sz w:val="24"/>
          <w:shd w:val="clear" w:color="auto" w:fill="FFFFFF"/>
        </w:rPr>
        <w:t>key</w:t>
      </w:r>
      <w:proofErr w:type="gramEnd"/>
      <w:r w:rsidRPr="002D780B">
        <w:rPr>
          <w:rFonts w:ascii="Book Antiqua" w:hAnsi="Book Antiqua" w:cs="Book Antiqua"/>
          <w:color w:val="000000" w:themeColor="text1"/>
          <w:sz w:val="24"/>
          <w:shd w:val="clear" w:color="auto" w:fill="FFFFFF"/>
        </w:rPr>
        <w:t xml:space="preserve"> for HCC patients before hepatic resection. The C-P grade is widely used to estimate liver </w:t>
      </w:r>
      <w:proofErr w:type="gramStart"/>
      <w:r w:rsidRPr="002D780B">
        <w:rPr>
          <w:rFonts w:ascii="Book Antiqua" w:hAnsi="Book Antiqua" w:cs="Book Antiqua"/>
          <w:color w:val="000000" w:themeColor="text1"/>
          <w:sz w:val="24"/>
          <w:shd w:val="clear" w:color="auto" w:fill="FFFFFF"/>
        </w:rPr>
        <w:t>function</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7,8]</w:t>
      </w:r>
      <w:r w:rsidRPr="002D780B">
        <w:rPr>
          <w:rFonts w:ascii="Book Antiqua" w:hAnsi="Book Antiqua" w:cs="Book Antiqua"/>
          <w:color w:val="000000" w:themeColor="text1"/>
          <w:sz w:val="24"/>
          <w:shd w:val="clear" w:color="auto" w:fill="FFFFFF"/>
        </w:rPr>
        <w:t xml:space="preserve">. Compared with the C-P grade, the MCP and ALBI grades are more objective, simpler, and easier to </w:t>
      </w:r>
      <w:proofErr w:type="gramStart"/>
      <w:r w:rsidRPr="002D780B">
        <w:rPr>
          <w:rFonts w:ascii="Book Antiqua" w:hAnsi="Book Antiqua" w:cs="Book Antiqua"/>
          <w:color w:val="000000" w:themeColor="text1"/>
          <w:sz w:val="24"/>
          <w:shd w:val="clear" w:color="auto" w:fill="FFFFFF"/>
        </w:rPr>
        <w:t>obtain</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19,20]</w:t>
      </w:r>
      <w:r w:rsidRPr="002D780B">
        <w:rPr>
          <w:rFonts w:ascii="Book Antiqua" w:hAnsi="Book Antiqua" w:cs="Book Antiqua"/>
          <w:color w:val="000000" w:themeColor="text1"/>
          <w:sz w:val="24"/>
          <w:shd w:val="clear" w:color="auto" w:fill="FFFFFF"/>
        </w:rPr>
        <w:t xml:space="preserve">. Based on the same advantages of the two scoring systems mentioned above, and the little data on the MCP grade, we conducted this study to </w:t>
      </w:r>
      <w:proofErr w:type="spellStart"/>
      <w:r w:rsidRPr="002D780B">
        <w:rPr>
          <w:rFonts w:ascii="Book Antiqua" w:hAnsi="Book Antiqua" w:cs="Book Antiqua"/>
          <w:color w:val="000000" w:themeColor="text1"/>
          <w:sz w:val="24"/>
          <w:shd w:val="clear" w:color="auto" w:fill="FFFFFF"/>
        </w:rPr>
        <w:t>analyse</w:t>
      </w:r>
      <w:proofErr w:type="spellEnd"/>
      <w:r w:rsidRPr="002D780B">
        <w:rPr>
          <w:rFonts w:ascii="Book Antiqua" w:hAnsi="Book Antiqua" w:cs="Book Antiqua"/>
          <w:color w:val="000000" w:themeColor="text1"/>
          <w:sz w:val="24"/>
          <w:shd w:val="clear" w:color="auto" w:fill="FFFFFF"/>
        </w:rPr>
        <w:t xml:space="preserve"> and compare the predictive power of the MCP score and ALBI score for the long-term outcome of HCC patients and to provide clinicians with a more objective, simpler, and more discriminative scoring system.</w:t>
      </w:r>
    </w:p>
    <w:p w:rsidR="002D780B" w:rsidRPr="002D780B" w:rsidRDefault="002D780B" w:rsidP="002D780B">
      <w:pPr>
        <w:adjustRightInd w:val="0"/>
        <w:snapToGrid w:val="0"/>
        <w:spacing w:line="360" w:lineRule="auto"/>
        <w:ind w:firstLineChars="100" w:firstLine="240"/>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This study demonstrated the advantages of the MCP and ALBI scores in the long-term outcome of HCC patients compared with the C-P score. As shown in Figure 3, both the visual inspection and formal statistical analyses demonstrated that the MCP grade had better discrimination in assessing the OS and RFS of HCC patients than the ALBI grade. This study found several strengths of the MCP grading systems compared to the ALBI grading systems. First, PA was included in the MCP classification. Huang </w:t>
      </w:r>
      <w:r w:rsidRPr="002D780B">
        <w:rPr>
          <w:rFonts w:ascii="Book Antiqua" w:hAnsi="Book Antiqua" w:cs="Book Antiqua"/>
          <w:i/>
          <w:iCs/>
          <w:color w:val="000000" w:themeColor="text1"/>
          <w:sz w:val="24"/>
          <w:shd w:val="clear" w:color="auto" w:fill="FFFFFF"/>
        </w:rPr>
        <w:t xml:space="preserve">et </w:t>
      </w:r>
      <w:proofErr w:type="gramStart"/>
      <w:r w:rsidRPr="002D780B">
        <w:rPr>
          <w:rFonts w:ascii="Book Antiqua" w:hAnsi="Book Antiqua" w:cs="Book Antiqua"/>
          <w:i/>
          <w:iCs/>
          <w:color w:val="000000" w:themeColor="text1"/>
          <w:sz w:val="24"/>
          <w:shd w:val="clear" w:color="auto" w:fill="FFFFFF"/>
        </w:rPr>
        <w:t>al</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7]</w:t>
      </w:r>
      <w:r w:rsidRPr="002D780B">
        <w:rPr>
          <w:rFonts w:ascii="Book Antiqua" w:hAnsi="Book Antiqua" w:cs="Book Antiqua"/>
          <w:color w:val="000000" w:themeColor="text1"/>
          <w:sz w:val="24"/>
          <w:shd w:val="clear" w:color="auto" w:fill="FFFFFF"/>
        </w:rPr>
        <w:t xml:space="preserve"> demonstrated a close correlation between PA and liver function in HCC patients undergoing </w:t>
      </w: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 xml:space="preserve">, while </w:t>
      </w:r>
      <w:proofErr w:type="spellStart"/>
      <w:r w:rsidRPr="002D780B">
        <w:rPr>
          <w:rFonts w:ascii="Book Antiqua" w:hAnsi="Book Antiqua" w:cs="Book Antiqua"/>
          <w:color w:val="000000" w:themeColor="text1"/>
          <w:sz w:val="24"/>
          <w:shd w:val="clear" w:color="auto" w:fill="FFFFFF"/>
        </w:rPr>
        <w:t>Jia</w:t>
      </w:r>
      <w:proofErr w:type="spellEnd"/>
      <w:r w:rsidRPr="002D780B">
        <w:rPr>
          <w:rFonts w:ascii="Book Antiqua" w:hAnsi="Book Antiqua" w:cs="Book Antiqua"/>
          <w:color w:val="000000" w:themeColor="text1"/>
          <w:sz w:val="24"/>
          <w:shd w:val="clear" w:color="auto" w:fill="FFFFFF"/>
        </w:rPr>
        <w:t xml:space="preserve"> </w:t>
      </w:r>
      <w:bookmarkStart w:id="48" w:name="OLE_LINK21"/>
      <w:r w:rsidRPr="002D780B">
        <w:rPr>
          <w:rFonts w:ascii="Book Antiqua" w:hAnsi="Book Antiqua" w:cs="Book Antiqua"/>
          <w:i/>
          <w:iCs/>
          <w:color w:val="000000" w:themeColor="text1"/>
          <w:sz w:val="24"/>
          <w:shd w:val="clear" w:color="auto" w:fill="FFFFFF"/>
        </w:rPr>
        <w:t>et al</w:t>
      </w:r>
      <w:r w:rsidRPr="002D780B">
        <w:rPr>
          <w:rFonts w:ascii="Book Antiqua" w:hAnsi="Book Antiqua" w:cs="Book Antiqua"/>
          <w:color w:val="000000" w:themeColor="text1"/>
          <w:sz w:val="24"/>
          <w:shd w:val="clear" w:color="auto" w:fill="FFFFFF"/>
          <w:vertAlign w:val="superscript"/>
        </w:rPr>
        <w:t>[16]</w:t>
      </w:r>
      <w:bookmarkEnd w:id="48"/>
      <w:r w:rsidRPr="002D780B">
        <w:rPr>
          <w:rFonts w:ascii="Book Antiqua" w:hAnsi="Book Antiqua" w:cs="Book Antiqua"/>
          <w:color w:val="000000" w:themeColor="text1"/>
          <w:sz w:val="24"/>
          <w:shd w:val="clear" w:color="auto" w:fill="FFFFFF"/>
        </w:rPr>
        <w:t xml:space="preserve"> proposed that PA can help predict the long-term prognosis of patients after </w:t>
      </w: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 xml:space="preserve">. As Wen </w:t>
      </w:r>
      <w:r w:rsidRPr="002D780B">
        <w:rPr>
          <w:rFonts w:ascii="Book Antiqua" w:hAnsi="Book Antiqua" w:cs="Book Antiqua"/>
          <w:i/>
          <w:iCs/>
          <w:color w:val="000000" w:themeColor="text1"/>
          <w:sz w:val="24"/>
          <w:shd w:val="clear" w:color="auto" w:fill="FFFFFF"/>
        </w:rPr>
        <w:t xml:space="preserve">et </w:t>
      </w:r>
      <w:proofErr w:type="gramStart"/>
      <w:r w:rsidRPr="002D780B">
        <w:rPr>
          <w:rFonts w:ascii="Book Antiqua" w:hAnsi="Book Antiqua" w:cs="Book Antiqua"/>
          <w:i/>
          <w:iCs/>
          <w:color w:val="000000" w:themeColor="text1"/>
          <w:sz w:val="24"/>
          <w:shd w:val="clear" w:color="auto" w:fill="FFFFFF"/>
        </w:rPr>
        <w:t>al</w:t>
      </w:r>
      <w:r w:rsidRPr="002D780B">
        <w:rPr>
          <w:rFonts w:ascii="Book Antiqua" w:hAnsi="Book Antiqua" w:cs="Book Antiqua"/>
          <w:color w:val="000000" w:themeColor="text1"/>
          <w:sz w:val="24"/>
          <w:shd w:val="clear" w:color="auto" w:fill="FFFFFF"/>
          <w:vertAlign w:val="superscript"/>
        </w:rPr>
        <w:t>[</w:t>
      </w:r>
      <w:proofErr w:type="gramEnd"/>
      <w:r w:rsidRPr="002D780B">
        <w:rPr>
          <w:rFonts w:ascii="Book Antiqua" w:hAnsi="Book Antiqua" w:cs="Book Antiqua"/>
          <w:color w:val="000000" w:themeColor="text1"/>
          <w:sz w:val="24"/>
          <w:shd w:val="clear" w:color="auto" w:fill="FFFFFF"/>
          <w:vertAlign w:val="superscript"/>
        </w:rPr>
        <w:t>19]</w:t>
      </w:r>
      <w:r w:rsidRPr="002D780B">
        <w:rPr>
          <w:rFonts w:ascii="Book Antiqua" w:hAnsi="Book Antiqua" w:cs="Book Antiqua"/>
          <w:color w:val="000000" w:themeColor="text1"/>
          <w:sz w:val="24"/>
          <w:shd w:val="clear" w:color="auto" w:fill="FFFFFF"/>
        </w:rPr>
        <w:t xml:space="preserve"> reported, the integration of PA into the C-P grading system to form the MCP grading systems can improve the accuracy of postoperative prognosis prediction in HCC patients, and our study is in agreement with this result. Second, the univariate analysis displayed that both the ALBI grade and MCP grade were the predictors of OS or RFS, but the further multivariable regression analysis showed that the independent predictor was MCP grade. Third, the Kaplan-Meier</w:t>
      </w:r>
      <w:r w:rsidRPr="002D780B" w:rsidDel="008F37B0">
        <w:rPr>
          <w:rFonts w:ascii="Book Antiqua" w:hAnsi="Book Antiqua" w:cs="Book Antiqua"/>
          <w:color w:val="000000" w:themeColor="text1"/>
          <w:sz w:val="24"/>
          <w:shd w:val="clear" w:color="auto" w:fill="FFFFFF"/>
        </w:rPr>
        <w:t xml:space="preserve"> </w:t>
      </w:r>
      <w:r w:rsidRPr="002D780B">
        <w:rPr>
          <w:rFonts w:ascii="Book Antiqua" w:hAnsi="Book Antiqua" w:cs="Book Antiqua"/>
          <w:color w:val="000000" w:themeColor="text1"/>
          <w:sz w:val="24"/>
          <w:shd w:val="clear" w:color="auto" w:fill="FFFFFF"/>
        </w:rPr>
        <w:t xml:space="preserve">curves showed that the MCP grade had </w:t>
      </w:r>
      <w:proofErr w:type="gramStart"/>
      <w:r w:rsidRPr="002D780B">
        <w:rPr>
          <w:rFonts w:ascii="Book Antiqua" w:hAnsi="Book Antiqua" w:cs="Book Antiqua"/>
          <w:color w:val="000000" w:themeColor="text1"/>
          <w:sz w:val="24"/>
          <w:shd w:val="clear" w:color="auto" w:fill="FFFFFF"/>
        </w:rPr>
        <w:t>a preferable</w:t>
      </w:r>
      <w:proofErr w:type="gramEnd"/>
      <w:r w:rsidRPr="002D780B">
        <w:rPr>
          <w:rFonts w:ascii="Book Antiqua" w:hAnsi="Book Antiqua" w:cs="Book Antiqua"/>
          <w:color w:val="000000" w:themeColor="text1"/>
          <w:sz w:val="24"/>
          <w:shd w:val="clear" w:color="auto" w:fill="FFFFFF"/>
        </w:rPr>
        <w:t xml:space="preserve"> </w:t>
      </w:r>
      <w:bookmarkStart w:id="49" w:name="OLE_LINK50"/>
      <w:r w:rsidRPr="002D780B">
        <w:rPr>
          <w:rFonts w:ascii="Book Antiqua" w:hAnsi="Book Antiqua" w:cs="Book Antiqua"/>
          <w:color w:val="000000" w:themeColor="text1"/>
          <w:sz w:val="24"/>
          <w:shd w:val="clear" w:color="auto" w:fill="FFFFFF"/>
        </w:rPr>
        <w:t xml:space="preserve">prognostic discrimination ability </w:t>
      </w:r>
      <w:bookmarkEnd w:id="49"/>
      <w:r w:rsidRPr="002D780B">
        <w:rPr>
          <w:rFonts w:ascii="Book Antiqua" w:hAnsi="Book Antiqua" w:cs="Book Antiqua"/>
          <w:color w:val="000000" w:themeColor="text1"/>
          <w:sz w:val="24"/>
          <w:shd w:val="clear" w:color="auto" w:fill="FFFFFF"/>
        </w:rPr>
        <w:t xml:space="preserve">(Figures 1 and 2). The median survival time predicted with the MCP grading system was much longer than that with the ALBI grading system, and the median survival time in the same grade could even differ by more than 10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(such as grade 2: 39.0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w:t>
      </w:r>
      <w:r w:rsidRPr="002D780B">
        <w:rPr>
          <w:rFonts w:ascii="Book Antiqua" w:hAnsi="Book Antiqua" w:cs="Book Antiqua"/>
          <w:i/>
          <w:iCs/>
          <w:color w:val="000000" w:themeColor="text1"/>
          <w:sz w:val="24"/>
          <w:shd w:val="clear" w:color="auto" w:fill="FFFFFF"/>
        </w:rPr>
        <w:t>vs</w:t>
      </w:r>
      <w:r w:rsidRPr="002D780B">
        <w:rPr>
          <w:rFonts w:ascii="Book Antiqua" w:hAnsi="Book Antiqua" w:cs="Book Antiqua"/>
          <w:color w:val="000000" w:themeColor="text1"/>
          <w:sz w:val="24"/>
          <w:shd w:val="clear" w:color="auto" w:fill="FFFFFF"/>
        </w:rPr>
        <w:t xml:space="preserve"> 26.0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for OS; grade 1: 36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w:t>
      </w:r>
      <w:r w:rsidRPr="002D780B">
        <w:rPr>
          <w:rFonts w:ascii="Book Antiqua" w:hAnsi="Book Antiqua" w:cs="Book Antiqua"/>
          <w:i/>
          <w:iCs/>
          <w:color w:val="000000" w:themeColor="text1"/>
          <w:sz w:val="24"/>
          <w:shd w:val="clear" w:color="auto" w:fill="FFFFFF"/>
        </w:rPr>
        <w:t>vs</w:t>
      </w:r>
      <w:r w:rsidRPr="002D780B">
        <w:rPr>
          <w:rFonts w:ascii="Book Antiqua" w:hAnsi="Book Antiqua" w:cs="Book Antiqua"/>
          <w:color w:val="000000" w:themeColor="text1"/>
          <w:sz w:val="24"/>
          <w:shd w:val="clear" w:color="auto" w:fill="FFFFFF"/>
        </w:rPr>
        <w:t xml:space="preserve"> 25 </w:t>
      </w:r>
      <w:proofErr w:type="spellStart"/>
      <w:r w:rsidRPr="002D780B">
        <w:rPr>
          <w:rFonts w:ascii="Book Antiqua" w:hAnsi="Book Antiqua" w:cs="Book Antiqua"/>
          <w:color w:val="000000" w:themeColor="text1"/>
          <w:sz w:val="24"/>
          <w:shd w:val="clear" w:color="auto" w:fill="FFFFFF"/>
        </w:rPr>
        <w:t>mo</w:t>
      </w:r>
      <w:proofErr w:type="spellEnd"/>
      <w:r w:rsidRPr="002D780B">
        <w:rPr>
          <w:rFonts w:ascii="Book Antiqua" w:hAnsi="Book Antiqua" w:cs="Book Antiqua"/>
          <w:color w:val="000000" w:themeColor="text1"/>
          <w:sz w:val="24"/>
          <w:shd w:val="clear" w:color="auto" w:fill="FFFFFF"/>
        </w:rPr>
        <w:t xml:space="preserve"> for RFS). Fourth, the MCP grading system had a more favorable patient distribution compared to the ALBI grading system, whose weight tended to be grade 1 (66.7%), and there w</w:t>
      </w:r>
      <w:r w:rsidRPr="002D780B">
        <w:rPr>
          <w:rFonts w:ascii="Book Antiqua" w:hAnsi="Book Antiqua" w:cs="Book Antiqua" w:hint="eastAsia"/>
          <w:color w:val="000000" w:themeColor="text1"/>
          <w:sz w:val="24"/>
          <w:shd w:val="clear" w:color="auto" w:fill="FFFFFF"/>
        </w:rPr>
        <w:t>ere</w:t>
      </w:r>
      <w:r w:rsidRPr="002D780B">
        <w:rPr>
          <w:rFonts w:ascii="Book Antiqua" w:hAnsi="Book Antiqua" w:cs="Book Antiqua"/>
          <w:color w:val="000000" w:themeColor="text1"/>
          <w:sz w:val="24"/>
          <w:shd w:val="clear" w:color="auto" w:fill="FFFFFF"/>
        </w:rPr>
        <w:t xml:space="preserve"> only two patients in grade 3. This might have been related to the fact that the liver function of the HCC patients with ALBI grade 3 was too poor to treat by surgery. But the distribution of MCP grades was </w:t>
      </w:r>
      <w:bookmarkStart w:id="50" w:name="OLE_LINK52"/>
      <w:r w:rsidRPr="002D780B">
        <w:rPr>
          <w:rFonts w:ascii="Book Antiqua" w:hAnsi="Book Antiqua" w:cs="Book Antiqua"/>
          <w:color w:val="000000" w:themeColor="text1"/>
          <w:sz w:val="24"/>
          <w:shd w:val="clear" w:color="auto" w:fill="FFFFFF"/>
        </w:rPr>
        <w:t>relatively uniform</w:t>
      </w:r>
      <w:bookmarkEnd w:id="50"/>
      <w:r w:rsidRPr="002D780B">
        <w:rPr>
          <w:rFonts w:ascii="Book Antiqua" w:hAnsi="Book Antiqua" w:cs="Book Antiqua"/>
          <w:color w:val="000000" w:themeColor="text1"/>
          <w:sz w:val="24"/>
          <w:shd w:val="clear" w:color="auto" w:fill="FFFFFF"/>
        </w:rPr>
        <w:t xml:space="preserve">. The proportions of MCP grades 1, 2, and 3 patients were 53.9%, 25.5%, and 20.6%, respectively. Finally, </w:t>
      </w:r>
      <w:bookmarkStart w:id="51" w:name="OLE_LINK29"/>
      <w:r w:rsidRPr="002D780B">
        <w:rPr>
          <w:rFonts w:ascii="Book Antiqua" w:hAnsi="Book Antiqua" w:cs="Book Antiqua"/>
          <w:color w:val="000000" w:themeColor="text1"/>
          <w:sz w:val="24"/>
          <w:shd w:val="clear" w:color="auto" w:fill="FFFFFF"/>
        </w:rPr>
        <w:t xml:space="preserve">the ROC curve of the MCP grade had higher accuracy than the ALBI grade, </w:t>
      </w:r>
      <w:bookmarkEnd w:id="51"/>
      <w:r w:rsidRPr="002D780B">
        <w:rPr>
          <w:rFonts w:ascii="Book Antiqua" w:hAnsi="Book Antiqua" w:cs="Book Antiqua"/>
          <w:color w:val="000000" w:themeColor="text1"/>
          <w:sz w:val="24"/>
          <w:shd w:val="clear" w:color="auto" w:fill="FFFFFF"/>
        </w:rPr>
        <w:t>and the AUC of the MCP grade was larger than the ALBI grade</w:t>
      </w:r>
      <w:bookmarkStart w:id="52" w:name="OLE_LINK51"/>
      <w:r w:rsidRPr="002D780B">
        <w:rPr>
          <w:rFonts w:ascii="Book Antiqua" w:hAnsi="Book Antiqua" w:cs="Book Antiqua"/>
          <w:color w:val="000000" w:themeColor="text1"/>
          <w:sz w:val="24"/>
          <w:shd w:val="clear" w:color="auto" w:fill="FFFFFF"/>
        </w:rPr>
        <w:t xml:space="preserve">, which further validated that the MCP grade had a better predictive value for the long-term prognosis of HCC patients than the ALBI grade. </w:t>
      </w:r>
      <w:bookmarkEnd w:id="52"/>
    </w:p>
    <w:p w:rsidR="002D780B" w:rsidRPr="002D780B" w:rsidRDefault="002D780B" w:rsidP="002D780B">
      <w:pPr>
        <w:adjustRightInd w:val="0"/>
        <w:snapToGrid w:val="0"/>
        <w:spacing w:line="360" w:lineRule="auto"/>
        <w:ind w:firstLineChars="100" w:firstLine="240"/>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There are several limitations to this study. First, </w:t>
      </w:r>
      <w:r w:rsidRPr="002D780B">
        <w:rPr>
          <w:rFonts w:ascii="Book Antiqua" w:hAnsi="Book Antiqua"/>
          <w:color w:val="000000" w:themeColor="text1"/>
          <w:sz w:val="24"/>
          <w:shd w:val="clear" w:color="auto" w:fill="FFFFFF"/>
        </w:rPr>
        <w:t xml:space="preserve">the total number of patients was small and all were from one single </w:t>
      </w:r>
      <w:proofErr w:type="spellStart"/>
      <w:r w:rsidRPr="002D780B">
        <w:rPr>
          <w:rFonts w:ascii="Book Antiqua" w:hAnsi="Book Antiqua"/>
          <w:color w:val="000000" w:themeColor="text1"/>
          <w:sz w:val="24"/>
          <w:shd w:val="clear" w:color="auto" w:fill="FFFFFF"/>
        </w:rPr>
        <w:t>centre</w:t>
      </w:r>
      <w:proofErr w:type="spellEnd"/>
      <w:r w:rsidRPr="002D780B">
        <w:rPr>
          <w:rFonts w:ascii="Book Antiqua" w:hAnsi="Book Antiqua"/>
          <w:color w:val="000000" w:themeColor="text1"/>
          <w:sz w:val="24"/>
          <w:shd w:val="clear" w:color="auto" w:fill="FFFFFF"/>
        </w:rPr>
        <w:t xml:space="preserve">; therefore, larger and </w:t>
      </w:r>
      <w:proofErr w:type="spellStart"/>
      <w:r w:rsidRPr="002D780B">
        <w:rPr>
          <w:rFonts w:ascii="Book Antiqua" w:hAnsi="Book Antiqua"/>
          <w:color w:val="000000" w:themeColor="text1"/>
          <w:sz w:val="24"/>
          <w:shd w:val="clear" w:color="auto" w:fill="FFFFFF"/>
        </w:rPr>
        <w:t>multicentre</w:t>
      </w:r>
      <w:proofErr w:type="spellEnd"/>
      <w:r w:rsidRPr="002D780B">
        <w:rPr>
          <w:rFonts w:ascii="Book Antiqua" w:hAnsi="Book Antiqua"/>
          <w:color w:val="000000" w:themeColor="text1"/>
          <w:sz w:val="24"/>
          <w:shd w:val="clear" w:color="auto" w:fill="FFFFFF"/>
        </w:rPr>
        <w:t xml:space="preserve"> studies are needed to further validate the results.</w:t>
      </w:r>
      <w:r w:rsidRPr="002D780B">
        <w:rPr>
          <w:rFonts w:ascii="Book Antiqua" w:hAnsi="Book Antiqua" w:cs="Book Antiqua"/>
          <w:color w:val="000000" w:themeColor="text1"/>
          <w:sz w:val="24"/>
          <w:shd w:val="clear" w:color="auto" w:fill="FFFFFF"/>
        </w:rPr>
        <w:t xml:space="preserve"> Second, as a retrospective study, it was hard to avoid selection bias. Further prospective studies on the MCP grading system are necessary. </w:t>
      </w:r>
    </w:p>
    <w:p w:rsidR="002D780B" w:rsidRPr="002D780B" w:rsidRDefault="002D780B" w:rsidP="002D780B">
      <w:pPr>
        <w:adjustRightInd w:val="0"/>
        <w:snapToGrid w:val="0"/>
        <w:spacing w:line="360" w:lineRule="auto"/>
        <w:ind w:firstLineChars="100" w:firstLine="240"/>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In conclusion, the current study suggests that the MCP grade is more advantageous than the ALBI grade for predicting postoperative long-term outcomes in patients with HCC, and the MCP grade could be conducive to the selection of HCC treatment strategies. This may benefit more HCC patients.</w:t>
      </w:r>
    </w:p>
    <w:p w:rsidR="002D780B" w:rsidRPr="002D780B" w:rsidRDefault="002D780B" w:rsidP="002D780B">
      <w:pPr>
        <w:adjustRightInd w:val="0"/>
        <w:snapToGrid w:val="0"/>
        <w:spacing w:line="360" w:lineRule="auto"/>
        <w:ind w:firstLineChars="200" w:firstLine="480"/>
        <w:rPr>
          <w:rFonts w:ascii="Book Antiqua" w:hAnsi="Book Antiqua" w:cs="Book Antiqua"/>
          <w:color w:val="000000" w:themeColor="text1"/>
          <w:sz w:val="24"/>
          <w:shd w:val="clear" w:color="auto" w:fill="FFFFFF"/>
        </w:rPr>
      </w:pPr>
    </w:p>
    <w:p w:rsidR="002D780B" w:rsidRPr="002D780B" w:rsidRDefault="002D780B" w:rsidP="002D780B">
      <w:pPr>
        <w:widowControl/>
        <w:adjustRightInd w:val="0"/>
        <w:snapToGrid w:val="0"/>
        <w:spacing w:line="360" w:lineRule="auto"/>
        <w:rPr>
          <w:rFonts w:ascii="Book Antiqua" w:hAnsi="Book Antiqua" w:cs="Calibri"/>
          <w:b/>
          <w:color w:val="000000" w:themeColor="text1"/>
          <w:kern w:val="0"/>
          <w:sz w:val="24"/>
          <w:u w:val="single"/>
          <w:lang w:eastAsia="en-US"/>
        </w:rPr>
      </w:pPr>
      <w:bookmarkStart w:id="53" w:name="_Hlk29215933"/>
      <w:r w:rsidRPr="002D780B">
        <w:rPr>
          <w:rFonts w:ascii="Book Antiqua" w:hAnsi="Book Antiqua" w:cs="Calibri"/>
          <w:b/>
          <w:color w:val="000000" w:themeColor="text1"/>
          <w:kern w:val="0"/>
          <w:sz w:val="24"/>
          <w:u w:val="single"/>
          <w:lang w:eastAsia="en-US"/>
        </w:rPr>
        <w:t>ARTICLE HIGHLIGHTS</w:t>
      </w:r>
    </w:p>
    <w:bookmarkEnd w:id="53"/>
    <w:p w:rsidR="002D780B" w:rsidRPr="002D780B" w:rsidRDefault="002D780B" w:rsidP="002D780B">
      <w:pPr>
        <w:pStyle w:val="af2"/>
        <w:widowControl/>
        <w:snapToGrid w:val="0"/>
        <w:spacing w:line="360" w:lineRule="auto"/>
        <w:rPr>
          <w:rFonts w:ascii="Book Antiqua" w:eastAsia="Book Antiqua" w:hAnsi="Book Antiqua" w:cs="Book Antiqua"/>
          <w:b/>
          <w:i/>
          <w:color w:val="000000" w:themeColor="text1"/>
        </w:rPr>
      </w:pPr>
      <w:r w:rsidRPr="002D780B">
        <w:rPr>
          <w:rFonts w:ascii="Book Antiqua" w:eastAsia="Book Antiqua" w:hAnsi="Book Antiqua" w:cs="Book Antiqua"/>
          <w:b/>
          <w:i/>
          <w:color w:val="000000" w:themeColor="text1"/>
        </w:rPr>
        <w:t>Research background</w:t>
      </w:r>
    </w:p>
    <w:p w:rsidR="002D780B" w:rsidRPr="002D780B" w:rsidRDefault="002D780B" w:rsidP="002D780B">
      <w:pPr>
        <w:adjustRightInd w:val="0"/>
        <w:snapToGrid w:val="0"/>
        <w:spacing w:line="360" w:lineRule="auto"/>
        <w:rPr>
          <w:rFonts w:ascii="Book Antiqua" w:eastAsia="Book Antiqua" w:hAnsi="Book Antiqua" w:cs="Book Antiqua"/>
          <w:color w:val="000000" w:themeColor="text1"/>
          <w:sz w:val="24"/>
        </w:rPr>
      </w:pPr>
      <w:r w:rsidRPr="002D780B">
        <w:rPr>
          <w:rFonts w:ascii="Book Antiqua" w:eastAsia="Book Antiqua" w:hAnsi="Book Antiqua" w:cs="Book Antiqua"/>
          <w:color w:val="000000" w:themeColor="text1"/>
          <w:sz w:val="24"/>
        </w:rPr>
        <w:t xml:space="preserve">Liver resection is the main treatment for hepatocellular carcinoma (HCC) patients and it has a high possibility for long-term cure potential. But the postoperative mortality and recurrence rates remain high. Since the long-term prognosis of HCC patients is strongly linked to liver function, preoperative assessment of liver function is very important. </w:t>
      </w:r>
    </w:p>
    <w:p w:rsidR="002D780B" w:rsidRPr="002D780B" w:rsidRDefault="002D780B" w:rsidP="002D780B">
      <w:pPr>
        <w:adjustRightInd w:val="0"/>
        <w:snapToGrid w:val="0"/>
        <w:spacing w:line="360" w:lineRule="auto"/>
        <w:rPr>
          <w:rFonts w:ascii="Book Antiqua" w:eastAsia="Book Antiqua" w:hAnsi="Book Antiqua" w:cs="Book Antiqua"/>
          <w:b/>
          <w:i/>
          <w:color w:val="000000" w:themeColor="text1"/>
          <w:sz w:val="24"/>
        </w:rPr>
      </w:pPr>
    </w:p>
    <w:p w:rsidR="002D780B" w:rsidRPr="002D780B" w:rsidRDefault="002D780B" w:rsidP="002D780B">
      <w:pPr>
        <w:adjustRightInd w:val="0"/>
        <w:snapToGrid w:val="0"/>
        <w:spacing w:line="360" w:lineRule="auto"/>
        <w:rPr>
          <w:rFonts w:ascii="Book Antiqua" w:eastAsia="Book Antiqua" w:hAnsi="Book Antiqua" w:cs="Book Antiqua"/>
          <w:b/>
          <w:i/>
          <w:color w:val="000000" w:themeColor="text1"/>
          <w:sz w:val="24"/>
        </w:rPr>
      </w:pPr>
      <w:r w:rsidRPr="002D780B">
        <w:rPr>
          <w:rFonts w:ascii="Book Antiqua" w:eastAsia="Book Antiqua" w:hAnsi="Book Antiqua" w:cs="Book Antiqua"/>
          <w:b/>
          <w:i/>
          <w:color w:val="000000" w:themeColor="text1"/>
          <w:sz w:val="24"/>
        </w:rPr>
        <w:t>Research motivation</w:t>
      </w:r>
    </w:p>
    <w:p w:rsidR="002D780B" w:rsidRPr="002D780B" w:rsidRDefault="002D780B" w:rsidP="002D780B">
      <w:pPr>
        <w:adjustRightInd w:val="0"/>
        <w:snapToGrid w:val="0"/>
        <w:spacing w:line="360" w:lineRule="auto"/>
        <w:rPr>
          <w:rFonts w:ascii="Book Antiqua" w:eastAsia="Book Antiqua" w:hAnsi="Book Antiqua" w:cs="Book Antiqua"/>
          <w:color w:val="000000" w:themeColor="text1"/>
          <w:sz w:val="24"/>
        </w:rPr>
      </w:pPr>
      <w:r w:rsidRPr="002D780B">
        <w:rPr>
          <w:rFonts w:ascii="Book Antiqua" w:eastAsia="Book Antiqua" w:hAnsi="Book Antiqua" w:cs="Book Antiqua"/>
          <w:color w:val="000000" w:themeColor="text1"/>
          <w:sz w:val="24"/>
        </w:rPr>
        <w:t xml:space="preserve">The main aim </w:t>
      </w:r>
      <w:r w:rsidRPr="002D780B">
        <w:rPr>
          <w:rFonts w:ascii="Book Antiqua" w:hAnsi="Book Antiqua" w:cs="Book Antiqua"/>
          <w:color w:val="000000" w:themeColor="text1"/>
          <w:sz w:val="24"/>
        </w:rPr>
        <w:t>of this</w:t>
      </w:r>
      <w:r w:rsidRPr="002D780B">
        <w:rPr>
          <w:rFonts w:ascii="Book Antiqua" w:eastAsia="Book Antiqua" w:hAnsi="Book Antiqua" w:cs="Book Antiqua"/>
          <w:color w:val="000000" w:themeColor="text1"/>
          <w:sz w:val="24"/>
        </w:rPr>
        <w:t xml:space="preserve"> study was to compare the predictive power of the modified Child-Pugh (MCP) and albumin-bilirubin (ALBI) grades for the long-term outcome of HCC.</w:t>
      </w:r>
    </w:p>
    <w:p w:rsidR="002D780B" w:rsidRPr="002D780B" w:rsidRDefault="002D780B" w:rsidP="002D780B">
      <w:pPr>
        <w:adjustRightInd w:val="0"/>
        <w:snapToGrid w:val="0"/>
        <w:spacing w:line="360" w:lineRule="auto"/>
        <w:rPr>
          <w:rFonts w:ascii="Book Antiqua" w:eastAsia="Book Antiqua" w:hAnsi="Book Antiqua" w:cs="Book Antiqua"/>
          <w:color w:val="000000" w:themeColor="text1"/>
          <w:sz w:val="24"/>
        </w:rPr>
      </w:pPr>
    </w:p>
    <w:p w:rsidR="002D780B" w:rsidRPr="002D780B" w:rsidRDefault="002D780B" w:rsidP="002D780B">
      <w:pPr>
        <w:adjustRightInd w:val="0"/>
        <w:snapToGrid w:val="0"/>
        <w:spacing w:line="360" w:lineRule="auto"/>
        <w:rPr>
          <w:rFonts w:ascii="Book Antiqua" w:eastAsia="Book Antiqua" w:hAnsi="Book Antiqua" w:cs="Book Antiqua"/>
          <w:b/>
          <w:i/>
          <w:color w:val="000000" w:themeColor="text1"/>
          <w:sz w:val="24"/>
        </w:rPr>
      </w:pPr>
      <w:r w:rsidRPr="002D780B">
        <w:rPr>
          <w:rFonts w:ascii="Book Antiqua" w:eastAsia="Book Antiqua" w:hAnsi="Book Antiqua" w:cs="Book Antiqua"/>
          <w:b/>
          <w:i/>
          <w:color w:val="000000" w:themeColor="text1"/>
          <w:sz w:val="24"/>
        </w:rPr>
        <w:t>Research objectives</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We can provide a more effective, objective, and simple method to assess the prognosis of HCC patients undergoing </w:t>
      </w: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 xml:space="preserve"> and makes it easier and more accurate for surgeons to select suitable HCC patients for </w:t>
      </w:r>
      <w:proofErr w:type="spellStart"/>
      <w:r w:rsidRPr="002D780B">
        <w:rPr>
          <w:rFonts w:ascii="Book Antiqua" w:hAnsi="Book Antiqua" w:cs="Book Antiqua"/>
          <w:color w:val="000000" w:themeColor="text1"/>
          <w:sz w:val="24"/>
          <w:shd w:val="clear" w:color="auto" w:fill="FFFFFF"/>
        </w:rPr>
        <w:t>hepatectomy</w:t>
      </w:r>
      <w:proofErr w:type="spellEnd"/>
      <w:r w:rsidRPr="002D780B">
        <w:rPr>
          <w:rFonts w:ascii="Book Antiqua" w:hAnsi="Book Antiqua" w:cs="Book Antiqua"/>
          <w:color w:val="000000" w:themeColor="text1"/>
          <w:sz w:val="24"/>
          <w:shd w:val="clear" w:color="auto" w:fill="FFFFFF"/>
        </w:rPr>
        <w:t>.</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p>
    <w:p w:rsidR="002D780B" w:rsidRPr="002D780B" w:rsidRDefault="002D780B" w:rsidP="002D780B">
      <w:pPr>
        <w:adjustRightInd w:val="0"/>
        <w:snapToGrid w:val="0"/>
        <w:spacing w:line="360" w:lineRule="auto"/>
        <w:rPr>
          <w:rFonts w:ascii="Book Antiqua" w:eastAsia="Book Antiqua" w:hAnsi="Book Antiqua" w:cs="Book Antiqua"/>
          <w:b/>
          <w:i/>
          <w:color w:val="000000" w:themeColor="text1"/>
          <w:sz w:val="24"/>
        </w:rPr>
      </w:pPr>
      <w:r w:rsidRPr="002D780B">
        <w:rPr>
          <w:rFonts w:ascii="Book Antiqua" w:eastAsia="Book Antiqua" w:hAnsi="Book Antiqua" w:cs="Book Antiqua"/>
          <w:b/>
          <w:i/>
          <w:color w:val="000000" w:themeColor="text1"/>
          <w:sz w:val="24"/>
        </w:rPr>
        <w:t>Research methods</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 xml:space="preserve">A total of </w:t>
      </w:r>
      <w:r w:rsidRPr="002D780B">
        <w:rPr>
          <w:rFonts w:ascii="Book Antiqua" w:hAnsi="Book Antiqua" w:cs="Book Antiqua"/>
          <w:color w:val="000000" w:themeColor="text1"/>
          <w:sz w:val="24"/>
        </w:rPr>
        <w:t>204</w:t>
      </w:r>
      <w:r w:rsidRPr="002D780B">
        <w:rPr>
          <w:rFonts w:ascii="Book Antiqua" w:hAnsi="Book Antiqua" w:cs="Book Antiqua"/>
          <w:b/>
          <w:bCs/>
          <w:color w:val="000000" w:themeColor="text1"/>
          <w:sz w:val="24"/>
        </w:rPr>
        <w:t xml:space="preserve"> </w:t>
      </w:r>
      <w:r w:rsidRPr="002D780B">
        <w:rPr>
          <w:rFonts w:ascii="Book Antiqua" w:hAnsi="Book Antiqua" w:cs="Book Antiqua"/>
          <w:color w:val="000000" w:themeColor="text1"/>
          <w:sz w:val="24"/>
          <w:shd w:val="clear" w:color="auto" w:fill="FFFFFF"/>
        </w:rPr>
        <w:t xml:space="preserve">patients with HCC who underwent surgery were enrolled in this retrospective study, the median follow-up time was 36 mo. Multivariate Cox regression analysis was used to determine the independent predictive factors for survival and relapse. The area under the curve was used to evaluate the discriminative performance of the </w:t>
      </w:r>
      <w:r w:rsidRPr="002D780B">
        <w:rPr>
          <w:rFonts w:ascii="Book Antiqua" w:eastAsia="Book Antiqua" w:hAnsi="Book Antiqua" w:cs="Book Antiqua"/>
          <w:color w:val="000000" w:themeColor="text1"/>
          <w:sz w:val="24"/>
        </w:rPr>
        <w:t>MCP</w:t>
      </w:r>
      <w:r w:rsidRPr="002D780B">
        <w:rPr>
          <w:rFonts w:ascii="Book Antiqua" w:hAnsi="Book Antiqua" w:cs="Book Antiqua"/>
          <w:color w:val="000000" w:themeColor="text1"/>
          <w:sz w:val="24"/>
          <w:shd w:val="clear" w:color="auto" w:fill="FFFFFF"/>
        </w:rPr>
        <w:t xml:space="preserve"> grade and </w:t>
      </w:r>
      <w:r w:rsidRPr="002D780B">
        <w:rPr>
          <w:rFonts w:ascii="Book Antiqua" w:eastAsia="Book Antiqua" w:hAnsi="Book Antiqua" w:cs="Book Antiqua"/>
          <w:color w:val="000000" w:themeColor="text1"/>
          <w:sz w:val="24"/>
        </w:rPr>
        <w:t>ALBI</w:t>
      </w:r>
      <w:r w:rsidRPr="002D780B" w:rsidDel="008F37B0">
        <w:rPr>
          <w:rFonts w:ascii="Book Antiqua" w:hAnsi="Book Antiqua" w:cs="Book Antiqua"/>
          <w:color w:val="000000" w:themeColor="text1"/>
          <w:sz w:val="24"/>
          <w:shd w:val="clear" w:color="auto" w:fill="FFFFFF"/>
        </w:rPr>
        <w:t xml:space="preserve"> </w:t>
      </w:r>
      <w:r w:rsidRPr="002D780B">
        <w:rPr>
          <w:rFonts w:ascii="Book Antiqua" w:hAnsi="Book Antiqua" w:cs="Book Antiqua"/>
          <w:color w:val="000000" w:themeColor="text1"/>
          <w:sz w:val="24"/>
          <w:shd w:val="clear" w:color="auto" w:fill="FFFFFF"/>
        </w:rPr>
        <w:t>grade to predict the postoperative overall survival (OS) time and recurrence-free survival (RFS) time.</w:t>
      </w:r>
    </w:p>
    <w:p w:rsidR="002D780B" w:rsidRPr="002D780B" w:rsidRDefault="002D780B" w:rsidP="002D780B">
      <w:pPr>
        <w:adjustRightInd w:val="0"/>
        <w:snapToGrid w:val="0"/>
        <w:spacing w:line="360" w:lineRule="auto"/>
        <w:rPr>
          <w:rFonts w:ascii="Book Antiqua" w:eastAsia="Book Antiqua" w:hAnsi="Book Antiqua" w:cs="Book Antiqua"/>
          <w:b/>
          <w:i/>
          <w:color w:val="000000" w:themeColor="text1"/>
          <w:sz w:val="24"/>
        </w:rPr>
      </w:pPr>
    </w:p>
    <w:p w:rsidR="002D780B" w:rsidRPr="002D780B" w:rsidRDefault="002D780B" w:rsidP="002D780B">
      <w:pPr>
        <w:adjustRightInd w:val="0"/>
        <w:snapToGrid w:val="0"/>
        <w:spacing w:line="360" w:lineRule="auto"/>
        <w:rPr>
          <w:rFonts w:ascii="Book Antiqua" w:eastAsia="Book Antiqua" w:hAnsi="Book Antiqua" w:cs="Book Antiqua"/>
          <w:b/>
          <w:i/>
          <w:color w:val="000000" w:themeColor="text1"/>
          <w:sz w:val="24"/>
        </w:rPr>
      </w:pPr>
      <w:r w:rsidRPr="002D780B">
        <w:rPr>
          <w:rFonts w:ascii="Book Antiqua" w:eastAsia="Book Antiqua" w:hAnsi="Book Antiqua" w:cs="Book Antiqua"/>
          <w:b/>
          <w:i/>
          <w:color w:val="000000" w:themeColor="text1"/>
          <w:sz w:val="24"/>
        </w:rPr>
        <w:t>Research results</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r w:rsidRPr="002D780B">
        <w:rPr>
          <w:rFonts w:ascii="Book Antiqua" w:hAnsi="Book Antiqua" w:cs="Book Antiqua"/>
          <w:color w:val="000000" w:themeColor="text1"/>
          <w:sz w:val="24"/>
          <w:shd w:val="clear" w:color="auto" w:fill="FFFFFF"/>
        </w:rPr>
        <w:t>Both the MCP and ALBI grades were more accurate than the Child-Pugh grade for predicting long-term prognosis. And further analysis demonstrated that for both predicting OS and RFS, the MCP grade performed better than the ALBI grade. This can provide a more effective, objective, and simple tool for the selection of HCC treatment strategies.</w:t>
      </w:r>
    </w:p>
    <w:p w:rsidR="002D780B" w:rsidRPr="002D780B" w:rsidRDefault="002D780B" w:rsidP="002D780B">
      <w:pPr>
        <w:adjustRightInd w:val="0"/>
        <w:snapToGrid w:val="0"/>
        <w:spacing w:line="360" w:lineRule="auto"/>
        <w:rPr>
          <w:rFonts w:ascii="Book Antiqua" w:hAnsi="Book Antiqua" w:cs="Book Antiqua"/>
          <w:color w:val="000000" w:themeColor="text1"/>
          <w:sz w:val="24"/>
          <w:shd w:val="clear" w:color="auto" w:fill="FFFFFF"/>
        </w:rPr>
      </w:pPr>
    </w:p>
    <w:p w:rsidR="002D780B" w:rsidRPr="002D780B" w:rsidRDefault="002D780B" w:rsidP="002D780B">
      <w:pPr>
        <w:adjustRightInd w:val="0"/>
        <w:snapToGrid w:val="0"/>
        <w:spacing w:line="360" w:lineRule="auto"/>
        <w:rPr>
          <w:rFonts w:ascii="Book Antiqua" w:eastAsia="Book Antiqua" w:hAnsi="Book Antiqua" w:cs="Book Antiqua"/>
          <w:b/>
          <w:i/>
          <w:color w:val="000000" w:themeColor="text1"/>
          <w:sz w:val="24"/>
        </w:rPr>
      </w:pPr>
      <w:r w:rsidRPr="002D780B">
        <w:rPr>
          <w:rFonts w:ascii="Book Antiqua" w:eastAsia="Book Antiqua" w:hAnsi="Book Antiqua" w:cs="Book Antiqua"/>
          <w:b/>
          <w:i/>
          <w:color w:val="000000" w:themeColor="text1"/>
          <w:sz w:val="24"/>
        </w:rPr>
        <w:t>Research conclusions</w:t>
      </w:r>
    </w:p>
    <w:p w:rsidR="002D780B" w:rsidRPr="002D780B" w:rsidRDefault="002D780B" w:rsidP="002D780B">
      <w:pPr>
        <w:adjustRightInd w:val="0"/>
        <w:snapToGrid w:val="0"/>
        <w:spacing w:line="360" w:lineRule="auto"/>
        <w:rPr>
          <w:rFonts w:ascii="Book Antiqua" w:hAnsi="Book Antiqua" w:cs="Book Antiqua"/>
          <w:color w:val="000000" w:themeColor="text1"/>
          <w:sz w:val="24"/>
        </w:rPr>
      </w:pPr>
      <w:r w:rsidRPr="002D780B">
        <w:rPr>
          <w:rFonts w:ascii="Book Antiqua" w:eastAsia="Book Antiqua" w:hAnsi="Book Antiqua" w:cs="Book Antiqua"/>
          <w:color w:val="000000" w:themeColor="text1"/>
          <w:sz w:val="24"/>
        </w:rPr>
        <w:t xml:space="preserve">We found that </w:t>
      </w:r>
      <w:r w:rsidRPr="002D780B">
        <w:rPr>
          <w:rFonts w:ascii="Book Antiqua" w:hAnsi="Book Antiqua" w:cs="Book Antiqua" w:hint="eastAsia"/>
          <w:color w:val="000000" w:themeColor="text1"/>
          <w:sz w:val="24"/>
        </w:rPr>
        <w:t>the new grading system</w:t>
      </w:r>
      <w:r w:rsidRPr="002D780B">
        <w:rPr>
          <w:rFonts w:ascii="Book Antiqua" w:hAnsi="Book Antiqua" w:cs="Book Antiqua"/>
          <w:color w:val="000000" w:themeColor="text1"/>
          <w:sz w:val="24"/>
        </w:rPr>
        <w:t xml:space="preserve">, </w:t>
      </w:r>
      <w:r w:rsidRPr="002D780B">
        <w:rPr>
          <w:rFonts w:ascii="Book Antiqua" w:hAnsi="Book Antiqua" w:cs="Book Antiqua" w:hint="eastAsia"/>
          <w:color w:val="000000" w:themeColor="text1"/>
          <w:sz w:val="24"/>
        </w:rPr>
        <w:t xml:space="preserve">MCP grade, </w:t>
      </w:r>
      <w:r w:rsidRPr="002D780B">
        <w:rPr>
          <w:rFonts w:ascii="Book Antiqua" w:eastAsia="Book Antiqua" w:hAnsi="Book Antiqua" w:cs="Book Antiqua"/>
          <w:color w:val="000000" w:themeColor="text1"/>
          <w:sz w:val="24"/>
        </w:rPr>
        <w:t>ha</w:t>
      </w:r>
      <w:r w:rsidRPr="002D780B">
        <w:rPr>
          <w:rFonts w:ascii="Book Antiqua" w:hAnsi="Book Antiqua" w:cs="Book Antiqua" w:hint="eastAsia"/>
          <w:color w:val="000000" w:themeColor="text1"/>
          <w:sz w:val="24"/>
        </w:rPr>
        <w:t>d</w:t>
      </w:r>
      <w:r w:rsidRPr="002D780B">
        <w:rPr>
          <w:rFonts w:ascii="Book Antiqua" w:eastAsia="Book Antiqua" w:hAnsi="Book Antiqua" w:cs="Book Antiqua"/>
          <w:color w:val="000000" w:themeColor="text1"/>
          <w:sz w:val="24"/>
        </w:rPr>
        <w:t xml:space="preserve"> predictive value for the long-term prognosis of </w:t>
      </w:r>
      <w:r w:rsidRPr="002D780B">
        <w:rPr>
          <w:rFonts w:ascii="Book Antiqua" w:hAnsi="Book Antiqua" w:cs="Book Antiqua" w:hint="eastAsia"/>
          <w:color w:val="000000" w:themeColor="text1"/>
          <w:sz w:val="24"/>
        </w:rPr>
        <w:t>HCC</w:t>
      </w:r>
      <w:r w:rsidRPr="002D780B">
        <w:rPr>
          <w:rFonts w:ascii="Book Antiqua" w:eastAsia="Book Antiqua" w:hAnsi="Book Antiqua" w:cs="Book Antiqua"/>
          <w:color w:val="000000" w:themeColor="text1"/>
          <w:sz w:val="24"/>
        </w:rPr>
        <w:t xml:space="preserve"> patients after </w:t>
      </w:r>
      <w:proofErr w:type="spellStart"/>
      <w:r w:rsidRPr="002D780B">
        <w:rPr>
          <w:rFonts w:ascii="Book Antiqua" w:eastAsia="Book Antiqua" w:hAnsi="Book Antiqua" w:cs="Book Antiqua"/>
          <w:color w:val="000000" w:themeColor="text1"/>
          <w:sz w:val="24"/>
        </w:rPr>
        <w:t>hepatectomy</w:t>
      </w:r>
      <w:proofErr w:type="spellEnd"/>
      <w:r w:rsidRPr="002D780B">
        <w:rPr>
          <w:rFonts w:ascii="Book Antiqua" w:eastAsia="Book Antiqua" w:hAnsi="Book Antiqua" w:cs="Book Antiqua"/>
          <w:color w:val="000000" w:themeColor="text1"/>
          <w:sz w:val="24"/>
        </w:rPr>
        <w:t>.</w:t>
      </w:r>
      <w:r w:rsidRPr="002D780B">
        <w:rPr>
          <w:rFonts w:ascii="Book Antiqua" w:hAnsi="Book Antiqua" w:cs="Book Antiqua" w:hint="eastAsia"/>
          <w:color w:val="000000" w:themeColor="text1"/>
          <w:sz w:val="24"/>
        </w:rPr>
        <w:t xml:space="preserve"> B</w:t>
      </w:r>
      <w:r w:rsidRPr="002D780B">
        <w:rPr>
          <w:rFonts w:ascii="Book Antiqua" w:hAnsi="Book Antiqua" w:cs="Book Antiqua" w:hint="eastAsia"/>
          <w:color w:val="000000" w:themeColor="text1"/>
          <w:sz w:val="24"/>
          <w:shd w:val="clear" w:color="auto" w:fill="FFFFFF"/>
        </w:rPr>
        <w:t>oth</w:t>
      </w:r>
      <w:r w:rsidRPr="002D780B">
        <w:rPr>
          <w:rFonts w:ascii="Book Antiqua" w:hAnsi="Book Antiqua" w:cs="Book Antiqua"/>
          <w:color w:val="000000" w:themeColor="text1"/>
          <w:sz w:val="24"/>
          <w:shd w:val="clear" w:color="auto" w:fill="FFFFFF"/>
        </w:rPr>
        <w:t xml:space="preserve"> the </w:t>
      </w:r>
      <w:r w:rsidRPr="002D780B">
        <w:rPr>
          <w:rFonts w:ascii="Book Antiqua" w:hAnsi="Book Antiqua" w:cs="Book Antiqua" w:hint="eastAsia"/>
          <w:color w:val="000000" w:themeColor="text1"/>
          <w:sz w:val="24"/>
          <w:shd w:val="clear" w:color="auto" w:fill="FFFFFF"/>
        </w:rPr>
        <w:t>MCP and ALBI</w:t>
      </w:r>
      <w:r w:rsidRPr="002D780B">
        <w:rPr>
          <w:rFonts w:ascii="Book Antiqua" w:hAnsi="Book Antiqua" w:cs="Book Antiqua"/>
          <w:color w:val="000000" w:themeColor="text1"/>
          <w:sz w:val="24"/>
          <w:shd w:val="clear" w:color="auto" w:fill="FFFFFF"/>
        </w:rPr>
        <w:t xml:space="preserve"> scoring systems </w:t>
      </w:r>
      <w:r w:rsidRPr="002D780B">
        <w:rPr>
          <w:rFonts w:ascii="Book Antiqua" w:hAnsi="Book Antiqua" w:cs="Book Antiqua" w:hint="eastAsia"/>
          <w:color w:val="000000" w:themeColor="text1"/>
          <w:sz w:val="24"/>
          <w:shd w:val="clear" w:color="auto" w:fill="FFFFFF"/>
        </w:rPr>
        <w:t>are</w:t>
      </w:r>
      <w:r w:rsidRPr="002D780B">
        <w:rPr>
          <w:rFonts w:ascii="Book Antiqua" w:hAnsi="Book Antiqua" w:cs="Book Antiqua"/>
          <w:color w:val="000000" w:themeColor="text1"/>
          <w:sz w:val="24"/>
          <w:shd w:val="clear" w:color="auto" w:fill="FFFFFF"/>
        </w:rPr>
        <w:t xml:space="preserve"> objective, simple, and discriminative</w:t>
      </w:r>
      <w:r w:rsidRPr="002D780B">
        <w:rPr>
          <w:rFonts w:ascii="Book Antiqua" w:hAnsi="Book Antiqua" w:cs="Book Antiqua" w:hint="eastAsia"/>
          <w:color w:val="000000" w:themeColor="text1"/>
          <w:sz w:val="24"/>
          <w:shd w:val="clear" w:color="auto" w:fill="FFFFFF"/>
        </w:rPr>
        <w:t xml:space="preserve">, and the ALBI grade </w:t>
      </w:r>
      <w:r w:rsidRPr="002D780B">
        <w:rPr>
          <w:rFonts w:ascii="Book Antiqua" w:hAnsi="Book Antiqua" w:cs="Book Antiqua"/>
          <w:color w:val="000000" w:themeColor="text1"/>
          <w:sz w:val="24"/>
          <w:shd w:val="clear" w:color="auto" w:fill="FFFFFF"/>
        </w:rPr>
        <w:t>has been widely proven in the international environment</w:t>
      </w:r>
      <w:r w:rsidRPr="002D780B">
        <w:rPr>
          <w:rFonts w:ascii="Book Antiqua" w:hAnsi="Book Antiqua" w:cs="Book Antiqua" w:hint="eastAsia"/>
          <w:color w:val="000000" w:themeColor="text1"/>
          <w:sz w:val="24"/>
          <w:shd w:val="clear" w:color="auto" w:fill="FFFFFF"/>
        </w:rPr>
        <w:t xml:space="preserve"> </w:t>
      </w:r>
      <w:r w:rsidRPr="002D780B">
        <w:rPr>
          <w:rFonts w:ascii="Book Antiqua" w:hAnsi="Book Antiqua" w:cs="Book Antiqua"/>
          <w:color w:val="000000" w:themeColor="text1"/>
          <w:sz w:val="24"/>
          <w:shd w:val="clear" w:color="auto" w:fill="FFFFFF"/>
        </w:rPr>
        <w:t xml:space="preserve">for </w:t>
      </w:r>
      <w:r w:rsidRPr="002D780B">
        <w:rPr>
          <w:rFonts w:ascii="Book Antiqua" w:hAnsi="Book Antiqua" w:cs="Book Antiqua" w:hint="eastAsia"/>
          <w:color w:val="000000" w:themeColor="text1"/>
          <w:sz w:val="24"/>
          <w:shd w:val="clear" w:color="auto" w:fill="FFFFFF"/>
        </w:rPr>
        <w:t xml:space="preserve">predicting the long-term prognosis of HCC patients. </w:t>
      </w:r>
      <w:r w:rsidRPr="002D780B">
        <w:rPr>
          <w:rFonts w:ascii="Book Antiqua" w:hAnsi="Book Antiqua" w:cs="Book Antiqua" w:hint="eastAsia"/>
          <w:color w:val="000000" w:themeColor="text1"/>
          <w:sz w:val="24"/>
        </w:rPr>
        <w:t xml:space="preserve">We hypothesized that the MCP grade is superior to the ALBI grade in predicting the prognosis of HCC patients. </w:t>
      </w:r>
      <w:r w:rsidRPr="002D780B">
        <w:rPr>
          <w:rFonts w:ascii="Book Antiqua" w:hAnsi="Book Antiqua" w:cs="Book Antiqua" w:hint="eastAsia"/>
          <w:color w:val="000000" w:themeColor="text1"/>
          <w:sz w:val="24"/>
          <w:shd w:val="clear" w:color="auto" w:fill="FFFFFF"/>
        </w:rPr>
        <w:t xml:space="preserve">In this study, we </w:t>
      </w:r>
      <w:r w:rsidRPr="002D780B">
        <w:rPr>
          <w:rFonts w:ascii="Book Antiqua" w:hAnsi="Book Antiqua" w:cs="Book Antiqua" w:hint="eastAsia"/>
          <w:color w:val="000000" w:themeColor="text1"/>
          <w:sz w:val="24"/>
        </w:rPr>
        <w:t xml:space="preserve">adopted the traditional method to </w:t>
      </w:r>
      <w:r w:rsidRPr="002D780B">
        <w:rPr>
          <w:rFonts w:ascii="Book Antiqua" w:hAnsi="Book Antiqua" w:cs="Book Antiqua" w:hint="eastAsia"/>
          <w:color w:val="000000" w:themeColor="text1"/>
          <w:sz w:val="24"/>
          <w:shd w:val="clear" w:color="auto" w:fill="FFFFFF"/>
        </w:rPr>
        <w:t xml:space="preserve">prove the </w:t>
      </w:r>
      <w:r w:rsidRPr="002D780B">
        <w:rPr>
          <w:rFonts w:ascii="Book Antiqua" w:hAnsi="Book Antiqua" w:cs="Book Antiqua" w:hint="eastAsia"/>
          <w:color w:val="000000" w:themeColor="text1"/>
          <w:sz w:val="24"/>
        </w:rPr>
        <w:t xml:space="preserve">hypothesis, and we found a new </w:t>
      </w:r>
      <w:proofErr w:type="gramStart"/>
      <w:r w:rsidRPr="002D780B">
        <w:rPr>
          <w:rFonts w:ascii="Book Antiqua" w:hAnsi="Book Antiqua" w:cs="Book Antiqua" w:hint="eastAsia"/>
          <w:color w:val="000000" w:themeColor="text1"/>
          <w:sz w:val="24"/>
        </w:rPr>
        <w:t>phenomenon</w:t>
      </w:r>
      <w:proofErr w:type="gramEnd"/>
      <w:r w:rsidRPr="002D780B">
        <w:rPr>
          <w:rFonts w:ascii="Book Antiqua" w:hAnsi="Book Antiqua" w:cs="Book Antiqua" w:hint="eastAsia"/>
          <w:color w:val="000000" w:themeColor="text1"/>
          <w:sz w:val="24"/>
        </w:rPr>
        <w:t xml:space="preserve"> in which there was no patient in Child-Pugh grade C, and there were few patients in ALBI grade 3, but the patient </w:t>
      </w:r>
      <w:r w:rsidRPr="002D780B">
        <w:rPr>
          <w:rFonts w:ascii="Book Antiqua" w:hAnsi="Book Antiqua" w:cs="Book Antiqua"/>
          <w:color w:val="000000" w:themeColor="text1"/>
          <w:sz w:val="24"/>
          <w:shd w:val="clear" w:color="auto" w:fill="FFFFFF"/>
        </w:rPr>
        <w:t xml:space="preserve">distribution of MCP grade </w:t>
      </w:r>
      <w:r w:rsidRPr="002D780B">
        <w:rPr>
          <w:rFonts w:ascii="Book Antiqua" w:hAnsi="Book Antiqua" w:cs="Book Antiqua" w:hint="eastAsia"/>
          <w:color w:val="000000" w:themeColor="text1"/>
          <w:sz w:val="24"/>
          <w:shd w:val="clear" w:color="auto" w:fill="FFFFFF"/>
        </w:rPr>
        <w:t>was</w:t>
      </w:r>
      <w:r w:rsidRPr="002D780B">
        <w:rPr>
          <w:rFonts w:ascii="Book Antiqua" w:hAnsi="Book Antiqua" w:cs="Book Antiqua"/>
          <w:color w:val="000000" w:themeColor="text1"/>
          <w:sz w:val="24"/>
          <w:shd w:val="clear" w:color="auto" w:fill="FFFFFF"/>
        </w:rPr>
        <w:t xml:space="preserve"> relatively uniform</w:t>
      </w:r>
      <w:r w:rsidRPr="002D780B">
        <w:rPr>
          <w:rFonts w:ascii="Book Antiqua" w:hAnsi="Book Antiqua" w:cs="Book Antiqua"/>
          <w:color w:val="000000" w:themeColor="text1"/>
          <w:sz w:val="24"/>
        </w:rPr>
        <w:t>.</w:t>
      </w:r>
      <w:r w:rsidRPr="002D780B">
        <w:rPr>
          <w:rFonts w:ascii="Book Antiqua" w:hAnsi="Book Antiqua" w:cs="Book Antiqua" w:hint="eastAsia"/>
          <w:color w:val="000000" w:themeColor="text1"/>
          <w:sz w:val="24"/>
        </w:rPr>
        <w:t xml:space="preserve"> And eventually through the patient distribution, </w:t>
      </w:r>
      <w:r w:rsidRPr="002D780B">
        <w:rPr>
          <w:rFonts w:ascii="Book Antiqua" w:hAnsi="Book Antiqua" w:cs="Book Antiqua"/>
          <w:color w:val="000000" w:themeColor="text1"/>
          <w:sz w:val="24"/>
        </w:rPr>
        <w:t>Kaplan-Meier</w:t>
      </w:r>
      <w:r w:rsidRPr="002D780B" w:rsidDel="008F37B0">
        <w:rPr>
          <w:rFonts w:ascii="Book Antiqua" w:hAnsi="Book Antiqua" w:cs="Book Antiqua" w:hint="eastAsia"/>
          <w:color w:val="000000" w:themeColor="text1"/>
          <w:sz w:val="24"/>
        </w:rPr>
        <w:t xml:space="preserve"> </w:t>
      </w:r>
      <w:r w:rsidRPr="002D780B">
        <w:rPr>
          <w:rFonts w:ascii="Book Antiqua" w:hAnsi="Book Antiqua" w:cs="Book Antiqua" w:hint="eastAsia"/>
          <w:color w:val="000000" w:themeColor="text1"/>
          <w:sz w:val="24"/>
        </w:rPr>
        <w:t>curves and ROC curves of the MCP and ALBI grades and so on, we confirmed the hypothesis that the MCP grade is superior to the ALBI</w:t>
      </w:r>
      <w:r w:rsidRPr="002D780B">
        <w:rPr>
          <w:rFonts w:ascii="Book Antiqua" w:hAnsi="Book Antiqua" w:cs="Book Antiqua"/>
          <w:color w:val="000000" w:themeColor="text1"/>
          <w:sz w:val="24"/>
        </w:rPr>
        <w:t>.</w:t>
      </w:r>
      <w:r w:rsidRPr="002D780B">
        <w:rPr>
          <w:rFonts w:ascii="Book Antiqua" w:hAnsi="Book Antiqua" w:cs="Book Antiqua" w:hint="eastAsia"/>
          <w:color w:val="000000" w:themeColor="text1"/>
          <w:sz w:val="24"/>
        </w:rPr>
        <w:t xml:space="preserve"> But in this study</w:t>
      </w:r>
      <w:r w:rsidRPr="002D780B">
        <w:rPr>
          <w:rFonts w:ascii="Book Antiqua" w:hAnsi="Book Antiqua" w:cs="Book Antiqua"/>
          <w:color w:val="000000" w:themeColor="text1"/>
          <w:sz w:val="24"/>
        </w:rPr>
        <w:t>,</w:t>
      </w:r>
      <w:r w:rsidRPr="002D780B">
        <w:rPr>
          <w:rFonts w:ascii="Book Antiqua" w:hAnsi="Book Antiqua" w:cs="Book Antiqua" w:hint="eastAsia"/>
          <w:color w:val="000000" w:themeColor="text1"/>
          <w:sz w:val="24"/>
        </w:rPr>
        <w:t xml:space="preserve"> the sample</w:t>
      </w:r>
      <w:r w:rsidRPr="002D780B">
        <w:rPr>
          <w:rFonts w:ascii="Book Antiqua" w:hAnsi="Book Antiqua" w:cs="Book Antiqua"/>
          <w:color w:val="000000" w:themeColor="text1"/>
          <w:sz w:val="24"/>
        </w:rPr>
        <w:t xml:space="preserve"> </w:t>
      </w:r>
      <w:r w:rsidRPr="002D780B">
        <w:rPr>
          <w:rFonts w:ascii="Book Antiqua" w:hAnsi="Book Antiqua" w:cs="Book Antiqua" w:hint="eastAsia"/>
          <w:color w:val="000000" w:themeColor="text1"/>
          <w:sz w:val="24"/>
        </w:rPr>
        <w:t>size is not very large, the patients were from one clinical center</w:t>
      </w:r>
      <w:r w:rsidRPr="002D780B">
        <w:rPr>
          <w:rFonts w:ascii="Book Antiqua" w:hAnsi="Book Antiqua" w:cs="Book Antiqua"/>
          <w:color w:val="000000" w:themeColor="text1"/>
          <w:sz w:val="24"/>
        </w:rPr>
        <w:t>,</w:t>
      </w:r>
      <w:r w:rsidRPr="002D780B">
        <w:rPr>
          <w:rFonts w:ascii="Book Antiqua" w:hAnsi="Book Antiqua" w:cs="Book Antiqua" w:hint="eastAsia"/>
          <w:color w:val="000000" w:themeColor="text1"/>
          <w:sz w:val="24"/>
        </w:rPr>
        <w:t xml:space="preserve"> and it is </w:t>
      </w:r>
      <w:r w:rsidRPr="002D780B">
        <w:rPr>
          <w:rFonts w:ascii="Book Antiqua" w:hAnsi="Book Antiqua" w:cs="Book Antiqua"/>
          <w:color w:val="000000" w:themeColor="text1"/>
          <w:sz w:val="24"/>
        </w:rPr>
        <w:t>a retrospective study</w:t>
      </w:r>
      <w:r w:rsidRPr="002D780B">
        <w:rPr>
          <w:rFonts w:ascii="Book Antiqua" w:hAnsi="Book Antiqua" w:cs="Book Antiqua" w:hint="eastAsia"/>
          <w:color w:val="000000" w:themeColor="text1"/>
          <w:sz w:val="24"/>
        </w:rPr>
        <w:t xml:space="preserve">, so in the future, we can further confirm the value of MCP </w:t>
      </w:r>
      <w:r w:rsidRPr="002D780B">
        <w:rPr>
          <w:rFonts w:ascii="Book Antiqua" w:hAnsi="Book Antiqua" w:cs="Book Antiqua"/>
          <w:color w:val="000000" w:themeColor="text1"/>
          <w:sz w:val="24"/>
        </w:rPr>
        <w:t>i</w:t>
      </w:r>
      <w:r w:rsidRPr="002D780B">
        <w:rPr>
          <w:rFonts w:ascii="Book Antiqua" w:hAnsi="Book Antiqua" w:cs="Book Antiqua" w:hint="eastAsia"/>
          <w:color w:val="000000" w:themeColor="text1"/>
          <w:sz w:val="24"/>
        </w:rPr>
        <w:t>n</w:t>
      </w:r>
      <w:r w:rsidRPr="002D780B">
        <w:rPr>
          <w:rFonts w:ascii="Book Antiqua" w:hAnsi="Book Antiqua" w:cs="Book Antiqua"/>
          <w:color w:val="000000" w:themeColor="text1"/>
          <w:sz w:val="24"/>
        </w:rPr>
        <w:t xml:space="preserve"> predicting</w:t>
      </w:r>
      <w:r w:rsidRPr="002D780B">
        <w:rPr>
          <w:rFonts w:ascii="Book Antiqua" w:hAnsi="Book Antiqua" w:cs="Book Antiqua" w:hint="eastAsia"/>
          <w:color w:val="000000" w:themeColor="text1"/>
          <w:sz w:val="24"/>
        </w:rPr>
        <w:t xml:space="preserve"> the prognosis of HCC patients through larger samples, multi-center studies and prospective studies. </w:t>
      </w:r>
      <w:r w:rsidRPr="002D780B">
        <w:rPr>
          <w:rFonts w:ascii="Book Antiqua" w:hAnsi="Book Antiqua" w:cs="Book Antiqua"/>
          <w:color w:val="000000" w:themeColor="text1"/>
          <w:sz w:val="24"/>
        </w:rPr>
        <w:t>W</w:t>
      </w:r>
      <w:r w:rsidRPr="002D780B">
        <w:rPr>
          <w:rFonts w:ascii="Book Antiqua" w:hAnsi="Book Antiqua" w:cs="Book Antiqua" w:hint="eastAsia"/>
          <w:color w:val="000000" w:themeColor="text1"/>
          <w:sz w:val="24"/>
        </w:rPr>
        <w:t xml:space="preserve">hen evaluating liver function of HCC patients before surgery, we should pay more attention to the serum PA levels of patients, and we can choose </w:t>
      </w:r>
      <w:r w:rsidRPr="002D780B">
        <w:rPr>
          <w:rFonts w:ascii="Book Antiqua" w:hAnsi="Book Antiqua" w:cs="Book Antiqua"/>
          <w:color w:val="000000" w:themeColor="text1"/>
          <w:sz w:val="24"/>
        </w:rPr>
        <w:t xml:space="preserve">the </w:t>
      </w:r>
      <w:r w:rsidRPr="002D780B">
        <w:rPr>
          <w:rFonts w:ascii="Book Antiqua" w:hAnsi="Book Antiqua" w:cs="Book Antiqua" w:hint="eastAsia"/>
          <w:color w:val="000000" w:themeColor="text1"/>
          <w:sz w:val="24"/>
        </w:rPr>
        <w:t>MCP grade to assess the prognosis of patients.</w:t>
      </w:r>
    </w:p>
    <w:p w:rsidR="002D780B" w:rsidRPr="002D780B" w:rsidRDefault="002D780B" w:rsidP="002D780B">
      <w:pPr>
        <w:adjustRightInd w:val="0"/>
        <w:snapToGrid w:val="0"/>
        <w:spacing w:line="360" w:lineRule="auto"/>
        <w:rPr>
          <w:rFonts w:ascii="Book Antiqua" w:eastAsia="Book Antiqua" w:hAnsi="Book Antiqua" w:cs="Book Antiqua"/>
          <w:color w:val="000000" w:themeColor="text1"/>
          <w:sz w:val="24"/>
        </w:rPr>
      </w:pPr>
    </w:p>
    <w:p w:rsidR="002D780B" w:rsidRPr="002D780B" w:rsidRDefault="002D780B" w:rsidP="002D780B">
      <w:pPr>
        <w:adjustRightInd w:val="0"/>
        <w:snapToGrid w:val="0"/>
        <w:spacing w:line="360" w:lineRule="auto"/>
        <w:rPr>
          <w:rFonts w:ascii="Book Antiqua" w:eastAsia="Book Antiqua" w:hAnsi="Book Antiqua" w:cs="Book Antiqua"/>
          <w:b/>
          <w:i/>
          <w:color w:val="000000" w:themeColor="text1"/>
          <w:sz w:val="24"/>
        </w:rPr>
      </w:pPr>
      <w:r w:rsidRPr="002D780B">
        <w:rPr>
          <w:rFonts w:ascii="Book Antiqua" w:eastAsia="Book Antiqua" w:hAnsi="Book Antiqua" w:cs="Book Antiqua"/>
          <w:b/>
          <w:i/>
          <w:color w:val="000000" w:themeColor="text1"/>
          <w:sz w:val="24"/>
        </w:rPr>
        <w:t>Research perspectives</w:t>
      </w:r>
    </w:p>
    <w:p w:rsidR="002D780B" w:rsidRPr="002D780B" w:rsidRDefault="002D780B" w:rsidP="002D780B">
      <w:pPr>
        <w:snapToGrid w:val="0"/>
        <w:spacing w:line="360" w:lineRule="auto"/>
        <w:rPr>
          <w:rStyle w:val="fontstyle11"/>
          <w:color w:val="000000" w:themeColor="text1"/>
          <w:sz w:val="24"/>
          <w:szCs w:val="24"/>
          <w:lang w:bidi="ar"/>
        </w:rPr>
      </w:pPr>
      <w:r w:rsidRPr="002D780B">
        <w:rPr>
          <w:rFonts w:ascii="Book Antiqua" w:hAnsi="Book Antiqua" w:cs="Book Antiqua"/>
          <w:color w:val="000000" w:themeColor="text1"/>
          <w:sz w:val="24"/>
        </w:rPr>
        <w:t xml:space="preserve">Larger samples, multi-center studies and </w:t>
      </w:r>
      <w:r w:rsidRPr="002D780B">
        <w:rPr>
          <w:rFonts w:ascii="Book Antiqua" w:hAnsi="Book Antiqua" w:cs="Book Antiqua"/>
          <w:color w:val="000000" w:themeColor="text1"/>
          <w:sz w:val="24"/>
          <w:shd w:val="clear" w:color="auto" w:fill="FFFFFF"/>
        </w:rPr>
        <w:t xml:space="preserve">prospective studies </w:t>
      </w:r>
      <w:r w:rsidRPr="002D780B">
        <w:rPr>
          <w:rFonts w:ascii="Book Antiqua" w:hAnsi="Book Antiqua" w:cs="Book Antiqua"/>
          <w:color w:val="000000" w:themeColor="text1"/>
          <w:sz w:val="24"/>
        </w:rPr>
        <w:t xml:space="preserve">are needed to further validate the value of the MCP grade for the long-term prognosis of HCC patients. And how to improve the liver function of the HCC patients with a higher MCP grade to further improve the prognosis of HCC patients after surgery </w:t>
      </w:r>
      <w:r w:rsidRPr="002D780B">
        <w:rPr>
          <w:rFonts w:ascii="Book Antiqua" w:eastAsia="Book Antiqua" w:hAnsi="Book Antiqua" w:cs="Book Antiqua"/>
          <w:color w:val="000000" w:themeColor="text1"/>
          <w:sz w:val="24"/>
        </w:rPr>
        <w:t xml:space="preserve">remains a question that needs to be answered in future studies. </w:t>
      </w:r>
    </w:p>
    <w:p w:rsidR="002D780B" w:rsidRPr="002D780B" w:rsidRDefault="002D780B" w:rsidP="002D780B">
      <w:pPr>
        <w:pStyle w:val="af2"/>
        <w:widowControl/>
        <w:snapToGrid w:val="0"/>
        <w:spacing w:line="360" w:lineRule="auto"/>
        <w:rPr>
          <w:rStyle w:val="fontstyle11"/>
          <w:color w:val="000000" w:themeColor="text1"/>
          <w:lang w:bidi="ar"/>
        </w:rPr>
      </w:pPr>
    </w:p>
    <w:p w:rsidR="002D780B" w:rsidRPr="002D780B" w:rsidRDefault="002D780B" w:rsidP="002D780B">
      <w:pPr>
        <w:widowControl/>
        <w:adjustRightInd w:val="0"/>
        <w:snapToGrid w:val="0"/>
        <w:spacing w:line="360" w:lineRule="auto"/>
        <w:textAlignment w:val="baseline"/>
        <w:rPr>
          <w:rFonts w:ascii="Book Antiqua" w:hAnsi="Book Antiqua" w:cs="Calibri"/>
          <w:color w:val="000000" w:themeColor="text1"/>
          <w:kern w:val="0"/>
          <w:sz w:val="24"/>
          <w:u w:val="single"/>
          <w:lang w:eastAsia="en-US"/>
        </w:rPr>
      </w:pPr>
      <w:bookmarkStart w:id="54" w:name="_Hlk27141748"/>
      <w:r w:rsidRPr="002D780B">
        <w:rPr>
          <w:rFonts w:ascii="Book Antiqua" w:hAnsi="Book Antiqua" w:cs="Calibri"/>
          <w:b/>
          <w:bCs/>
          <w:color w:val="000000" w:themeColor="text1"/>
          <w:kern w:val="0"/>
          <w:sz w:val="24"/>
          <w:u w:val="single"/>
          <w:lang w:eastAsia="en-US"/>
        </w:rPr>
        <w:t>ACKNOWLEDGEMENTS</w:t>
      </w:r>
    </w:p>
    <w:bookmarkEnd w:id="54"/>
    <w:p w:rsidR="002D780B" w:rsidRPr="002D780B" w:rsidRDefault="002D780B" w:rsidP="002D780B">
      <w:pPr>
        <w:pStyle w:val="af2"/>
        <w:widowControl/>
        <w:snapToGrid w:val="0"/>
        <w:spacing w:line="360" w:lineRule="auto"/>
        <w:rPr>
          <w:rFonts w:ascii="Book Antiqua" w:hAnsi="Book Antiqua" w:cs="Book Antiqua"/>
          <w:color w:val="000000" w:themeColor="text1"/>
          <w:shd w:val="clear" w:color="auto" w:fill="FFFFFF"/>
        </w:rPr>
      </w:pPr>
      <w:r w:rsidRPr="002D780B">
        <w:rPr>
          <w:rFonts w:ascii="Book Antiqua" w:hAnsi="Book Antiqua" w:cs="Book Antiqua"/>
          <w:color w:val="000000" w:themeColor="text1"/>
          <w:shd w:val="clear" w:color="auto" w:fill="FFFFFF"/>
        </w:rPr>
        <w:t xml:space="preserve">We would like to thank Mr. Xiao-Peng Hu and Miss Jing Lei for their help in the preparation of this manuscript. </w:t>
      </w:r>
    </w:p>
    <w:p w:rsidR="002D780B" w:rsidRPr="002D780B" w:rsidRDefault="002D780B" w:rsidP="002D780B">
      <w:pPr>
        <w:pStyle w:val="af2"/>
        <w:widowControl/>
        <w:snapToGrid w:val="0"/>
        <w:spacing w:line="360" w:lineRule="auto"/>
        <w:rPr>
          <w:rFonts w:ascii="Book Antiqua" w:hAnsi="Book Antiqua" w:cs="Book Antiqua"/>
          <w:color w:val="000000" w:themeColor="text1"/>
          <w:shd w:val="clear" w:color="auto" w:fill="FFFFFF"/>
        </w:rPr>
      </w:pPr>
    </w:p>
    <w:p w:rsidR="002D780B" w:rsidRPr="002D780B" w:rsidRDefault="002D780B" w:rsidP="002D780B">
      <w:pPr>
        <w:pStyle w:val="af2"/>
        <w:widowControl/>
        <w:snapToGrid w:val="0"/>
        <w:spacing w:line="360" w:lineRule="auto"/>
        <w:rPr>
          <w:rFonts w:ascii="Book Antiqua" w:hAnsi="Book Antiqua" w:cs="Book Antiqua"/>
          <w:b/>
          <w:bCs/>
          <w:caps/>
          <w:color w:val="000000" w:themeColor="text1"/>
          <w:kern w:val="0"/>
          <w:lang w:val="en-GB"/>
        </w:rPr>
      </w:pPr>
      <w:r w:rsidRPr="002D780B">
        <w:rPr>
          <w:rFonts w:ascii="Book Antiqua" w:hAnsi="Book Antiqua" w:cs="Book Antiqua"/>
          <w:b/>
          <w:bCs/>
          <w:caps/>
          <w:color w:val="000000" w:themeColor="text1"/>
          <w:kern w:val="0"/>
          <w:lang w:val="en-GB"/>
        </w:rPr>
        <w:t>References</w:t>
      </w:r>
    </w:p>
    <w:p w:rsidR="002D780B" w:rsidRPr="002D780B" w:rsidRDefault="002D780B" w:rsidP="002D780B">
      <w:pPr>
        <w:spacing w:line="360" w:lineRule="auto"/>
        <w:rPr>
          <w:rFonts w:ascii="Book Antiqua" w:eastAsia="等线" w:hAnsi="Book Antiqua"/>
          <w:color w:val="000000" w:themeColor="text1"/>
          <w:sz w:val="24"/>
        </w:rPr>
      </w:pPr>
      <w:proofErr w:type="gramStart"/>
      <w:r w:rsidRPr="002D780B">
        <w:rPr>
          <w:rFonts w:ascii="Book Antiqua" w:eastAsia="等线" w:hAnsi="Book Antiqua"/>
          <w:color w:val="000000" w:themeColor="text1"/>
          <w:sz w:val="24"/>
        </w:rPr>
        <w:t xml:space="preserve">1 </w:t>
      </w:r>
      <w:proofErr w:type="spellStart"/>
      <w:r w:rsidRPr="002D780B">
        <w:rPr>
          <w:rFonts w:ascii="Book Antiqua" w:eastAsia="等线" w:hAnsi="Book Antiqua"/>
          <w:b/>
          <w:color w:val="000000" w:themeColor="text1"/>
          <w:sz w:val="24"/>
        </w:rPr>
        <w:t>Forner</w:t>
      </w:r>
      <w:proofErr w:type="spellEnd"/>
      <w:r w:rsidRPr="002D780B">
        <w:rPr>
          <w:rFonts w:ascii="Book Antiqua" w:eastAsia="等线" w:hAnsi="Book Antiqua"/>
          <w:b/>
          <w:color w:val="000000" w:themeColor="text1"/>
          <w:sz w:val="24"/>
        </w:rPr>
        <w:t xml:space="preserve"> A</w:t>
      </w:r>
      <w:r w:rsidRPr="002D780B">
        <w:rPr>
          <w:rFonts w:ascii="Book Antiqua" w:eastAsia="等线" w:hAnsi="Book Antiqua"/>
          <w:color w:val="000000" w:themeColor="text1"/>
          <w:sz w:val="24"/>
        </w:rPr>
        <w:t xml:space="preserve">, </w:t>
      </w:r>
      <w:proofErr w:type="spellStart"/>
      <w:r w:rsidRPr="002D780B">
        <w:rPr>
          <w:rFonts w:ascii="Book Antiqua" w:eastAsia="等线" w:hAnsi="Book Antiqua"/>
          <w:color w:val="000000" w:themeColor="text1"/>
          <w:sz w:val="24"/>
        </w:rPr>
        <w:t>Reig</w:t>
      </w:r>
      <w:proofErr w:type="spellEnd"/>
      <w:r w:rsidRPr="002D780B">
        <w:rPr>
          <w:rFonts w:ascii="Book Antiqua" w:eastAsia="等线" w:hAnsi="Book Antiqua"/>
          <w:color w:val="000000" w:themeColor="text1"/>
          <w:sz w:val="24"/>
        </w:rPr>
        <w:t xml:space="preserve"> M, </w:t>
      </w:r>
      <w:proofErr w:type="spellStart"/>
      <w:r w:rsidRPr="002D780B">
        <w:rPr>
          <w:rFonts w:ascii="Book Antiqua" w:eastAsia="等线" w:hAnsi="Book Antiqua"/>
          <w:color w:val="000000" w:themeColor="text1"/>
          <w:sz w:val="24"/>
        </w:rPr>
        <w:t>Bruix</w:t>
      </w:r>
      <w:proofErr w:type="spellEnd"/>
      <w:r w:rsidRPr="002D780B">
        <w:rPr>
          <w:rFonts w:ascii="Book Antiqua" w:eastAsia="等线" w:hAnsi="Book Antiqua"/>
          <w:color w:val="000000" w:themeColor="text1"/>
          <w:sz w:val="24"/>
        </w:rPr>
        <w:t xml:space="preserve"> J. Hepatocellular carcinoma.</w:t>
      </w:r>
      <w:proofErr w:type="gramEnd"/>
      <w:r w:rsidRPr="002D780B">
        <w:rPr>
          <w:rFonts w:ascii="Book Antiqua" w:eastAsia="等线" w:hAnsi="Book Antiqua"/>
          <w:color w:val="000000" w:themeColor="text1"/>
          <w:sz w:val="24"/>
        </w:rPr>
        <w:t xml:space="preserve"> </w:t>
      </w:r>
      <w:r w:rsidRPr="002D780B">
        <w:rPr>
          <w:rFonts w:ascii="Book Antiqua" w:eastAsia="等线" w:hAnsi="Book Antiqua"/>
          <w:i/>
          <w:color w:val="000000" w:themeColor="text1"/>
          <w:sz w:val="24"/>
        </w:rPr>
        <w:t>Lancet</w:t>
      </w:r>
      <w:r w:rsidRPr="002D780B">
        <w:rPr>
          <w:rFonts w:ascii="Book Antiqua" w:eastAsia="等线" w:hAnsi="Book Antiqua"/>
          <w:color w:val="000000" w:themeColor="text1"/>
          <w:sz w:val="24"/>
        </w:rPr>
        <w:t xml:space="preserve"> 2018; </w:t>
      </w:r>
      <w:r w:rsidRPr="002D780B">
        <w:rPr>
          <w:rFonts w:ascii="Book Antiqua" w:eastAsia="等线" w:hAnsi="Book Antiqua"/>
          <w:b/>
          <w:color w:val="000000" w:themeColor="text1"/>
          <w:sz w:val="24"/>
        </w:rPr>
        <w:t>391</w:t>
      </w:r>
      <w:r w:rsidRPr="002D780B">
        <w:rPr>
          <w:rFonts w:ascii="Book Antiqua" w:eastAsia="等线" w:hAnsi="Book Antiqua"/>
          <w:color w:val="000000" w:themeColor="text1"/>
          <w:sz w:val="24"/>
        </w:rPr>
        <w:t>: 1301-1314 [PMID: 29307467 DOI: 10.1016/S0140-6736(18)30010-2]</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2 </w:t>
      </w:r>
      <w:r w:rsidRPr="002D780B">
        <w:rPr>
          <w:rFonts w:ascii="Book Antiqua" w:eastAsia="等线" w:hAnsi="Book Antiqua"/>
          <w:b/>
          <w:color w:val="000000" w:themeColor="text1"/>
          <w:sz w:val="24"/>
        </w:rPr>
        <w:t xml:space="preserve">European </w:t>
      </w:r>
      <w:proofErr w:type="gramStart"/>
      <w:r w:rsidRPr="002D780B">
        <w:rPr>
          <w:rFonts w:ascii="Book Antiqua" w:eastAsia="等线" w:hAnsi="Book Antiqua"/>
          <w:b/>
          <w:color w:val="000000" w:themeColor="text1"/>
          <w:sz w:val="24"/>
        </w:rPr>
        <w:t>Association</w:t>
      </w:r>
      <w:proofErr w:type="gramEnd"/>
      <w:r w:rsidRPr="002D780B">
        <w:rPr>
          <w:rFonts w:ascii="Book Antiqua" w:eastAsia="等线" w:hAnsi="Book Antiqua"/>
          <w:b/>
          <w:color w:val="000000" w:themeColor="text1"/>
          <w:sz w:val="24"/>
        </w:rPr>
        <w:t xml:space="preserve"> for the Study of the Liver. </w:t>
      </w:r>
      <w:r w:rsidRPr="002D780B">
        <w:rPr>
          <w:rFonts w:ascii="Book Antiqua" w:eastAsia="等线" w:hAnsi="Book Antiqua"/>
          <w:bCs/>
          <w:color w:val="000000" w:themeColor="text1"/>
          <w:sz w:val="24"/>
        </w:rPr>
        <w:t xml:space="preserve">Electronic address: easloffice@easloffice.eu. </w:t>
      </w:r>
      <w:proofErr w:type="gramStart"/>
      <w:r w:rsidRPr="002D780B">
        <w:rPr>
          <w:rFonts w:ascii="Book Antiqua" w:eastAsia="等线" w:hAnsi="Book Antiqua"/>
          <w:color w:val="000000" w:themeColor="text1"/>
          <w:sz w:val="24"/>
        </w:rPr>
        <w:t>European Association for the Study of the Liver.</w:t>
      </w:r>
      <w:proofErr w:type="gramEnd"/>
      <w:r w:rsidRPr="002D780B">
        <w:rPr>
          <w:rFonts w:ascii="Book Antiqua" w:eastAsia="等线" w:hAnsi="Book Antiqua"/>
          <w:color w:val="000000" w:themeColor="text1"/>
          <w:sz w:val="24"/>
        </w:rPr>
        <w:t xml:space="preserve"> EASL Clinical Practice Guidelines: Management of hepatocellular carcinoma. </w:t>
      </w:r>
      <w:r w:rsidRPr="002D780B">
        <w:rPr>
          <w:rFonts w:ascii="Book Antiqua" w:eastAsia="等线" w:hAnsi="Book Antiqua"/>
          <w:i/>
          <w:color w:val="000000" w:themeColor="text1"/>
          <w:sz w:val="24"/>
        </w:rPr>
        <w:t xml:space="preserve">J </w:t>
      </w:r>
      <w:proofErr w:type="spellStart"/>
      <w:r w:rsidRPr="002D780B">
        <w:rPr>
          <w:rFonts w:ascii="Book Antiqua" w:eastAsia="等线" w:hAnsi="Book Antiqua"/>
          <w:i/>
          <w:color w:val="000000" w:themeColor="text1"/>
          <w:sz w:val="24"/>
        </w:rPr>
        <w:t>Hepatol</w:t>
      </w:r>
      <w:proofErr w:type="spellEnd"/>
      <w:r w:rsidRPr="002D780B">
        <w:rPr>
          <w:rFonts w:ascii="Book Antiqua" w:eastAsia="等线" w:hAnsi="Book Antiqua"/>
          <w:color w:val="000000" w:themeColor="text1"/>
          <w:sz w:val="24"/>
        </w:rPr>
        <w:t xml:space="preserve"> 2018; </w:t>
      </w:r>
      <w:r w:rsidRPr="002D780B">
        <w:rPr>
          <w:rFonts w:ascii="Book Antiqua" w:eastAsia="等线" w:hAnsi="Book Antiqua"/>
          <w:b/>
          <w:color w:val="000000" w:themeColor="text1"/>
          <w:sz w:val="24"/>
        </w:rPr>
        <w:t>69</w:t>
      </w:r>
      <w:r w:rsidRPr="002D780B">
        <w:rPr>
          <w:rFonts w:ascii="Book Antiqua" w:eastAsia="等线" w:hAnsi="Book Antiqua"/>
          <w:color w:val="000000" w:themeColor="text1"/>
          <w:sz w:val="24"/>
        </w:rPr>
        <w:t>: 182-236 [PMID: 29628281 DOI: 10.1016/j.jhep.2018.03.019]</w:t>
      </w:r>
    </w:p>
    <w:p w:rsidR="002D780B" w:rsidRPr="002D780B" w:rsidRDefault="002D780B" w:rsidP="002D780B">
      <w:pPr>
        <w:spacing w:line="360" w:lineRule="auto"/>
        <w:rPr>
          <w:rFonts w:ascii="Book Antiqua" w:eastAsia="等线" w:hAnsi="Book Antiqua"/>
          <w:color w:val="000000" w:themeColor="text1"/>
          <w:sz w:val="24"/>
        </w:rPr>
      </w:pPr>
      <w:proofErr w:type="gramStart"/>
      <w:r w:rsidRPr="002D780B">
        <w:rPr>
          <w:rFonts w:ascii="Book Antiqua" w:eastAsia="等线" w:hAnsi="Book Antiqua"/>
          <w:color w:val="000000" w:themeColor="text1"/>
          <w:sz w:val="24"/>
        </w:rPr>
        <w:t xml:space="preserve">3 </w:t>
      </w:r>
      <w:proofErr w:type="spellStart"/>
      <w:r w:rsidRPr="002D780B">
        <w:rPr>
          <w:rFonts w:ascii="Book Antiqua" w:eastAsia="等线" w:hAnsi="Book Antiqua"/>
          <w:b/>
          <w:color w:val="000000" w:themeColor="text1"/>
          <w:sz w:val="24"/>
        </w:rPr>
        <w:t>Bruix</w:t>
      </w:r>
      <w:proofErr w:type="spellEnd"/>
      <w:r w:rsidRPr="002D780B">
        <w:rPr>
          <w:rFonts w:ascii="Book Antiqua" w:eastAsia="等线" w:hAnsi="Book Antiqua"/>
          <w:b/>
          <w:color w:val="000000" w:themeColor="text1"/>
          <w:sz w:val="24"/>
        </w:rPr>
        <w:t xml:space="preserve"> J</w:t>
      </w:r>
      <w:r w:rsidRPr="002D780B">
        <w:rPr>
          <w:rFonts w:ascii="Book Antiqua" w:eastAsia="等线" w:hAnsi="Book Antiqua"/>
          <w:color w:val="000000" w:themeColor="text1"/>
          <w:sz w:val="24"/>
        </w:rPr>
        <w:t>, Sherman M; American Association for the Study of Liver Diseases.</w:t>
      </w:r>
      <w:proofErr w:type="gramEnd"/>
      <w:r w:rsidRPr="002D780B">
        <w:rPr>
          <w:rFonts w:ascii="Book Antiqua" w:eastAsia="等线" w:hAnsi="Book Antiqua"/>
          <w:color w:val="000000" w:themeColor="text1"/>
          <w:sz w:val="24"/>
        </w:rPr>
        <w:t xml:space="preserve"> Management of hepatocellular carcinoma: an update. </w:t>
      </w:r>
      <w:r w:rsidRPr="002D780B">
        <w:rPr>
          <w:rFonts w:ascii="Book Antiqua" w:eastAsia="等线" w:hAnsi="Book Antiqua"/>
          <w:i/>
          <w:color w:val="000000" w:themeColor="text1"/>
          <w:sz w:val="24"/>
        </w:rPr>
        <w:t>Hepatology</w:t>
      </w:r>
      <w:r w:rsidRPr="002D780B">
        <w:rPr>
          <w:rFonts w:ascii="Book Antiqua" w:eastAsia="等线" w:hAnsi="Book Antiqua"/>
          <w:color w:val="000000" w:themeColor="text1"/>
          <w:sz w:val="24"/>
        </w:rPr>
        <w:t xml:space="preserve"> 2011; </w:t>
      </w:r>
      <w:r w:rsidRPr="002D780B">
        <w:rPr>
          <w:rFonts w:ascii="Book Antiqua" w:eastAsia="等线" w:hAnsi="Book Antiqua"/>
          <w:b/>
          <w:color w:val="000000" w:themeColor="text1"/>
          <w:sz w:val="24"/>
        </w:rPr>
        <w:t>53</w:t>
      </w:r>
      <w:r w:rsidRPr="002D780B">
        <w:rPr>
          <w:rFonts w:ascii="Book Antiqua" w:eastAsia="等线" w:hAnsi="Book Antiqua"/>
          <w:color w:val="000000" w:themeColor="text1"/>
          <w:sz w:val="24"/>
        </w:rPr>
        <w:t>: 1020-1022 [PMID: 21374666 DOI: 10.1002/hep.24199]</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4 </w:t>
      </w:r>
      <w:r w:rsidRPr="002D780B">
        <w:rPr>
          <w:rFonts w:ascii="Book Antiqua" w:eastAsia="等线" w:hAnsi="Book Antiqua"/>
          <w:b/>
          <w:color w:val="000000" w:themeColor="text1"/>
          <w:sz w:val="24"/>
        </w:rPr>
        <w:t xml:space="preserve">European Association </w:t>
      </w:r>
      <w:proofErr w:type="gramStart"/>
      <w:r w:rsidRPr="002D780B">
        <w:rPr>
          <w:rFonts w:ascii="Book Antiqua" w:eastAsia="等线" w:hAnsi="Book Antiqua"/>
          <w:b/>
          <w:color w:val="000000" w:themeColor="text1"/>
          <w:sz w:val="24"/>
        </w:rPr>
        <w:t>For</w:t>
      </w:r>
      <w:proofErr w:type="gramEnd"/>
      <w:r w:rsidRPr="002D780B">
        <w:rPr>
          <w:rFonts w:ascii="Book Antiqua" w:eastAsia="等线" w:hAnsi="Book Antiqua"/>
          <w:b/>
          <w:color w:val="000000" w:themeColor="text1"/>
          <w:sz w:val="24"/>
        </w:rPr>
        <w:t xml:space="preserve"> The Study Of The Liver.</w:t>
      </w:r>
      <w:r w:rsidRPr="002D780B">
        <w:rPr>
          <w:rFonts w:ascii="Book Antiqua" w:eastAsia="等线" w:hAnsi="Book Antiqua"/>
          <w:color w:val="000000" w:themeColor="text1"/>
          <w:sz w:val="24"/>
        </w:rPr>
        <w:t xml:space="preserve"> European </w:t>
      </w:r>
      <w:proofErr w:type="spellStart"/>
      <w:r w:rsidRPr="002D780B">
        <w:rPr>
          <w:rFonts w:ascii="Book Antiqua" w:eastAsia="等线" w:hAnsi="Book Antiqua"/>
          <w:color w:val="000000" w:themeColor="text1"/>
          <w:sz w:val="24"/>
        </w:rPr>
        <w:t>Organisation</w:t>
      </w:r>
      <w:proofErr w:type="spellEnd"/>
      <w:r w:rsidRPr="002D780B">
        <w:rPr>
          <w:rFonts w:ascii="Book Antiqua" w:eastAsia="等线" w:hAnsi="Book Antiqua"/>
          <w:color w:val="000000" w:themeColor="text1"/>
          <w:sz w:val="24"/>
        </w:rPr>
        <w:t xml:space="preserve"> </w:t>
      </w:r>
      <w:proofErr w:type="gramStart"/>
      <w:r w:rsidRPr="002D780B">
        <w:rPr>
          <w:rFonts w:ascii="Book Antiqua" w:eastAsia="等线" w:hAnsi="Book Antiqua"/>
          <w:color w:val="000000" w:themeColor="text1"/>
          <w:sz w:val="24"/>
        </w:rPr>
        <w:t>For</w:t>
      </w:r>
      <w:proofErr w:type="gramEnd"/>
      <w:r w:rsidRPr="002D780B">
        <w:rPr>
          <w:rFonts w:ascii="Book Antiqua" w:eastAsia="等线" w:hAnsi="Book Antiqua"/>
          <w:color w:val="000000" w:themeColor="text1"/>
          <w:sz w:val="24"/>
        </w:rPr>
        <w:t xml:space="preserve"> Research And Treatment Of Cancer. EASL-EORTC clinical practice guidelines: management of hepatocellular carcinoma. </w:t>
      </w:r>
      <w:r w:rsidRPr="002D780B">
        <w:rPr>
          <w:rFonts w:ascii="Book Antiqua" w:eastAsia="等线" w:hAnsi="Book Antiqua"/>
          <w:i/>
          <w:color w:val="000000" w:themeColor="text1"/>
          <w:sz w:val="24"/>
        </w:rPr>
        <w:t xml:space="preserve">J </w:t>
      </w:r>
      <w:proofErr w:type="spellStart"/>
      <w:r w:rsidRPr="002D780B">
        <w:rPr>
          <w:rFonts w:ascii="Book Antiqua" w:eastAsia="等线" w:hAnsi="Book Antiqua"/>
          <w:i/>
          <w:color w:val="000000" w:themeColor="text1"/>
          <w:sz w:val="24"/>
        </w:rPr>
        <w:t>Hepatol</w:t>
      </w:r>
      <w:proofErr w:type="spellEnd"/>
      <w:r w:rsidRPr="002D780B">
        <w:rPr>
          <w:rFonts w:ascii="Book Antiqua" w:eastAsia="等线" w:hAnsi="Book Antiqua"/>
          <w:color w:val="000000" w:themeColor="text1"/>
          <w:sz w:val="24"/>
        </w:rPr>
        <w:t xml:space="preserve"> 2012; </w:t>
      </w:r>
      <w:r w:rsidRPr="002D780B">
        <w:rPr>
          <w:rFonts w:ascii="Book Antiqua" w:eastAsia="等线" w:hAnsi="Book Antiqua"/>
          <w:b/>
          <w:color w:val="000000" w:themeColor="text1"/>
          <w:sz w:val="24"/>
        </w:rPr>
        <w:t>56</w:t>
      </w:r>
      <w:r w:rsidRPr="002D780B">
        <w:rPr>
          <w:rFonts w:ascii="Book Antiqua" w:eastAsia="等线" w:hAnsi="Book Antiqua"/>
          <w:color w:val="000000" w:themeColor="text1"/>
          <w:sz w:val="24"/>
        </w:rPr>
        <w:t>: 908-943 [PMID: 22424438 DOI: 10.1016/j.jhep.2011.12.001]</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5 </w:t>
      </w:r>
      <w:r w:rsidRPr="002D780B">
        <w:rPr>
          <w:rFonts w:ascii="Book Antiqua" w:eastAsia="等线" w:hAnsi="Book Antiqua"/>
          <w:b/>
          <w:color w:val="000000" w:themeColor="text1"/>
          <w:sz w:val="24"/>
        </w:rPr>
        <w:t xml:space="preserve">op den </w:t>
      </w:r>
      <w:proofErr w:type="spellStart"/>
      <w:r w:rsidRPr="002D780B">
        <w:rPr>
          <w:rFonts w:ascii="Book Antiqua" w:eastAsia="等线" w:hAnsi="Book Antiqua"/>
          <w:b/>
          <w:color w:val="000000" w:themeColor="text1"/>
          <w:sz w:val="24"/>
        </w:rPr>
        <w:t>Winkel</w:t>
      </w:r>
      <w:proofErr w:type="spellEnd"/>
      <w:r w:rsidRPr="002D780B">
        <w:rPr>
          <w:rFonts w:ascii="Book Antiqua" w:eastAsia="等线" w:hAnsi="Book Antiqua"/>
          <w:b/>
          <w:color w:val="000000" w:themeColor="text1"/>
          <w:sz w:val="24"/>
        </w:rPr>
        <w:t xml:space="preserve"> M</w:t>
      </w:r>
      <w:r w:rsidRPr="002D780B">
        <w:rPr>
          <w:rFonts w:ascii="Book Antiqua" w:eastAsia="等线" w:hAnsi="Book Antiqua"/>
          <w:color w:val="000000" w:themeColor="text1"/>
          <w:sz w:val="24"/>
        </w:rPr>
        <w:t xml:space="preserve">, Nagel D, </w:t>
      </w:r>
      <w:proofErr w:type="spellStart"/>
      <w:r w:rsidRPr="002D780B">
        <w:rPr>
          <w:rFonts w:ascii="Book Antiqua" w:eastAsia="等线" w:hAnsi="Book Antiqua"/>
          <w:color w:val="000000" w:themeColor="text1"/>
          <w:sz w:val="24"/>
        </w:rPr>
        <w:t>Sappl</w:t>
      </w:r>
      <w:proofErr w:type="spellEnd"/>
      <w:r w:rsidRPr="002D780B">
        <w:rPr>
          <w:rFonts w:ascii="Book Antiqua" w:eastAsia="等线" w:hAnsi="Book Antiqua"/>
          <w:color w:val="000000" w:themeColor="text1"/>
          <w:sz w:val="24"/>
        </w:rPr>
        <w:t xml:space="preserve"> J, op den </w:t>
      </w:r>
      <w:proofErr w:type="spellStart"/>
      <w:r w:rsidRPr="002D780B">
        <w:rPr>
          <w:rFonts w:ascii="Book Antiqua" w:eastAsia="等线" w:hAnsi="Book Antiqua"/>
          <w:color w:val="000000" w:themeColor="text1"/>
          <w:sz w:val="24"/>
        </w:rPr>
        <w:t>Winkel</w:t>
      </w:r>
      <w:proofErr w:type="spellEnd"/>
      <w:r w:rsidRPr="002D780B">
        <w:rPr>
          <w:rFonts w:ascii="Book Antiqua" w:eastAsia="等线" w:hAnsi="Book Antiqua"/>
          <w:color w:val="000000" w:themeColor="text1"/>
          <w:sz w:val="24"/>
        </w:rPr>
        <w:t xml:space="preserve"> P, </w:t>
      </w:r>
      <w:proofErr w:type="spellStart"/>
      <w:r w:rsidRPr="002D780B">
        <w:rPr>
          <w:rFonts w:ascii="Book Antiqua" w:eastAsia="等线" w:hAnsi="Book Antiqua"/>
          <w:color w:val="000000" w:themeColor="text1"/>
          <w:sz w:val="24"/>
        </w:rPr>
        <w:t>Lamerz</w:t>
      </w:r>
      <w:proofErr w:type="spellEnd"/>
      <w:r w:rsidRPr="002D780B">
        <w:rPr>
          <w:rFonts w:ascii="Book Antiqua" w:eastAsia="等线" w:hAnsi="Book Antiqua"/>
          <w:color w:val="000000" w:themeColor="text1"/>
          <w:sz w:val="24"/>
        </w:rPr>
        <w:t xml:space="preserve"> R, </w:t>
      </w:r>
      <w:proofErr w:type="spellStart"/>
      <w:r w:rsidRPr="002D780B">
        <w:rPr>
          <w:rFonts w:ascii="Book Antiqua" w:eastAsia="等线" w:hAnsi="Book Antiqua"/>
          <w:color w:val="000000" w:themeColor="text1"/>
          <w:sz w:val="24"/>
        </w:rPr>
        <w:t>Zech</w:t>
      </w:r>
      <w:proofErr w:type="spellEnd"/>
      <w:r w:rsidRPr="002D780B">
        <w:rPr>
          <w:rFonts w:ascii="Book Antiqua" w:eastAsia="等线" w:hAnsi="Book Antiqua"/>
          <w:color w:val="000000" w:themeColor="text1"/>
          <w:sz w:val="24"/>
        </w:rPr>
        <w:t xml:space="preserve"> CJ, Straub G, Nickel T, </w:t>
      </w:r>
      <w:proofErr w:type="spellStart"/>
      <w:r w:rsidRPr="002D780B">
        <w:rPr>
          <w:rFonts w:ascii="Book Antiqua" w:eastAsia="等线" w:hAnsi="Book Antiqua"/>
          <w:color w:val="000000" w:themeColor="text1"/>
          <w:sz w:val="24"/>
        </w:rPr>
        <w:t>Rentsch</w:t>
      </w:r>
      <w:proofErr w:type="spellEnd"/>
      <w:r w:rsidRPr="002D780B">
        <w:rPr>
          <w:rFonts w:ascii="Book Antiqua" w:eastAsia="等线" w:hAnsi="Book Antiqua"/>
          <w:color w:val="000000" w:themeColor="text1"/>
          <w:sz w:val="24"/>
        </w:rPr>
        <w:t xml:space="preserve"> M, Stieber P, </w:t>
      </w:r>
      <w:proofErr w:type="spellStart"/>
      <w:r w:rsidRPr="002D780B">
        <w:rPr>
          <w:rFonts w:ascii="Book Antiqua" w:eastAsia="等线" w:hAnsi="Book Antiqua"/>
          <w:color w:val="000000" w:themeColor="text1"/>
          <w:sz w:val="24"/>
        </w:rPr>
        <w:t>Göke</w:t>
      </w:r>
      <w:proofErr w:type="spellEnd"/>
      <w:r w:rsidRPr="002D780B">
        <w:rPr>
          <w:rFonts w:ascii="Book Antiqua" w:eastAsia="等线" w:hAnsi="Book Antiqua"/>
          <w:color w:val="000000" w:themeColor="text1"/>
          <w:sz w:val="24"/>
        </w:rPr>
        <w:t xml:space="preserve"> B, </w:t>
      </w:r>
      <w:proofErr w:type="spellStart"/>
      <w:r w:rsidRPr="002D780B">
        <w:rPr>
          <w:rFonts w:ascii="Book Antiqua" w:eastAsia="等线" w:hAnsi="Book Antiqua"/>
          <w:color w:val="000000" w:themeColor="text1"/>
          <w:sz w:val="24"/>
        </w:rPr>
        <w:t>Kolligs</w:t>
      </w:r>
      <w:proofErr w:type="spellEnd"/>
      <w:r w:rsidRPr="002D780B">
        <w:rPr>
          <w:rFonts w:ascii="Book Antiqua" w:eastAsia="等线" w:hAnsi="Book Antiqua"/>
          <w:color w:val="000000" w:themeColor="text1"/>
          <w:sz w:val="24"/>
        </w:rPr>
        <w:t xml:space="preserve"> FT. Prognosis of patients with hepatocellular carcinoma. </w:t>
      </w:r>
      <w:proofErr w:type="gramStart"/>
      <w:r w:rsidRPr="002D780B">
        <w:rPr>
          <w:rFonts w:ascii="Book Antiqua" w:eastAsia="等线" w:hAnsi="Book Antiqua"/>
          <w:color w:val="000000" w:themeColor="text1"/>
          <w:sz w:val="24"/>
        </w:rPr>
        <w:t>Validation and ranking of established staging-systems in a large western HCC-cohort.</w:t>
      </w:r>
      <w:proofErr w:type="gramEnd"/>
      <w:r w:rsidRPr="002D780B">
        <w:rPr>
          <w:rFonts w:ascii="Book Antiqua" w:eastAsia="等线" w:hAnsi="Book Antiqua"/>
          <w:color w:val="000000" w:themeColor="text1"/>
          <w:sz w:val="24"/>
        </w:rPr>
        <w:t xml:space="preserve"> </w:t>
      </w:r>
      <w:proofErr w:type="spellStart"/>
      <w:r w:rsidRPr="002D780B">
        <w:rPr>
          <w:rFonts w:ascii="Book Antiqua" w:eastAsia="等线" w:hAnsi="Book Antiqua"/>
          <w:i/>
          <w:color w:val="000000" w:themeColor="text1"/>
          <w:sz w:val="24"/>
        </w:rPr>
        <w:t>PLoS</w:t>
      </w:r>
      <w:proofErr w:type="spellEnd"/>
      <w:r w:rsidRPr="002D780B">
        <w:rPr>
          <w:rFonts w:ascii="Book Antiqua" w:eastAsia="等线" w:hAnsi="Book Antiqua"/>
          <w:i/>
          <w:color w:val="000000" w:themeColor="text1"/>
          <w:sz w:val="24"/>
        </w:rPr>
        <w:t xml:space="preserve"> One</w:t>
      </w:r>
      <w:r w:rsidRPr="002D780B">
        <w:rPr>
          <w:rFonts w:ascii="Book Antiqua" w:eastAsia="等线" w:hAnsi="Book Antiqua"/>
          <w:color w:val="000000" w:themeColor="text1"/>
          <w:sz w:val="24"/>
        </w:rPr>
        <w:t xml:space="preserve"> 2012; </w:t>
      </w:r>
      <w:r w:rsidRPr="002D780B">
        <w:rPr>
          <w:rFonts w:ascii="Book Antiqua" w:eastAsia="等线" w:hAnsi="Book Antiqua"/>
          <w:b/>
          <w:color w:val="000000" w:themeColor="text1"/>
          <w:sz w:val="24"/>
        </w:rPr>
        <w:t>7</w:t>
      </w:r>
      <w:r w:rsidRPr="002D780B">
        <w:rPr>
          <w:rFonts w:ascii="Book Antiqua" w:eastAsia="等线" w:hAnsi="Book Antiqua"/>
          <w:color w:val="000000" w:themeColor="text1"/>
          <w:sz w:val="24"/>
        </w:rPr>
        <w:t>: e45066 [PMID: 23071507 DOI: 10.1371/journal.pone.0045066]</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6 </w:t>
      </w:r>
      <w:proofErr w:type="spellStart"/>
      <w:r w:rsidRPr="002D780B">
        <w:rPr>
          <w:rFonts w:ascii="Book Antiqua" w:eastAsia="等线" w:hAnsi="Book Antiqua"/>
          <w:b/>
          <w:color w:val="000000" w:themeColor="text1"/>
          <w:sz w:val="24"/>
        </w:rPr>
        <w:t>Llovet</w:t>
      </w:r>
      <w:proofErr w:type="spellEnd"/>
      <w:r w:rsidRPr="002D780B">
        <w:rPr>
          <w:rFonts w:ascii="Book Antiqua" w:eastAsia="等线" w:hAnsi="Book Antiqua"/>
          <w:b/>
          <w:color w:val="000000" w:themeColor="text1"/>
          <w:sz w:val="24"/>
        </w:rPr>
        <w:t xml:space="preserve"> JM</w:t>
      </w:r>
      <w:r w:rsidRPr="002D780B">
        <w:rPr>
          <w:rFonts w:ascii="Book Antiqua" w:eastAsia="等线" w:hAnsi="Book Antiqua"/>
          <w:color w:val="000000" w:themeColor="text1"/>
          <w:sz w:val="24"/>
        </w:rPr>
        <w:t xml:space="preserve">, </w:t>
      </w:r>
      <w:proofErr w:type="spellStart"/>
      <w:r w:rsidRPr="002D780B">
        <w:rPr>
          <w:rFonts w:ascii="Book Antiqua" w:eastAsia="等线" w:hAnsi="Book Antiqua"/>
          <w:color w:val="000000" w:themeColor="text1"/>
          <w:sz w:val="24"/>
        </w:rPr>
        <w:t>Brú</w:t>
      </w:r>
      <w:proofErr w:type="spellEnd"/>
      <w:r w:rsidRPr="002D780B">
        <w:rPr>
          <w:rFonts w:ascii="Book Antiqua" w:eastAsia="等线" w:hAnsi="Book Antiqua"/>
          <w:color w:val="000000" w:themeColor="text1"/>
          <w:sz w:val="24"/>
        </w:rPr>
        <w:t xml:space="preserve"> C, </w:t>
      </w:r>
      <w:proofErr w:type="spellStart"/>
      <w:r w:rsidRPr="002D780B">
        <w:rPr>
          <w:rFonts w:ascii="Book Antiqua" w:eastAsia="等线" w:hAnsi="Book Antiqua"/>
          <w:color w:val="000000" w:themeColor="text1"/>
          <w:sz w:val="24"/>
        </w:rPr>
        <w:t>Bruix</w:t>
      </w:r>
      <w:proofErr w:type="spellEnd"/>
      <w:r w:rsidRPr="002D780B">
        <w:rPr>
          <w:rFonts w:ascii="Book Antiqua" w:eastAsia="等线" w:hAnsi="Book Antiqua"/>
          <w:color w:val="000000" w:themeColor="text1"/>
          <w:sz w:val="24"/>
        </w:rPr>
        <w:t xml:space="preserve"> J. Prognosis of hepatocellular carcinoma: the BCLC staging classification. </w:t>
      </w:r>
      <w:proofErr w:type="spellStart"/>
      <w:r w:rsidRPr="002D780B">
        <w:rPr>
          <w:rFonts w:ascii="Book Antiqua" w:eastAsia="等线" w:hAnsi="Book Antiqua"/>
          <w:i/>
          <w:color w:val="000000" w:themeColor="text1"/>
          <w:sz w:val="24"/>
        </w:rPr>
        <w:t>Semin</w:t>
      </w:r>
      <w:proofErr w:type="spellEnd"/>
      <w:r w:rsidRPr="002D780B">
        <w:rPr>
          <w:rFonts w:ascii="Book Antiqua" w:eastAsia="等线" w:hAnsi="Book Antiqua"/>
          <w:i/>
          <w:color w:val="000000" w:themeColor="text1"/>
          <w:sz w:val="24"/>
        </w:rPr>
        <w:t xml:space="preserve"> Liver Dis</w:t>
      </w:r>
      <w:r w:rsidRPr="002D780B">
        <w:rPr>
          <w:rFonts w:ascii="Book Antiqua" w:eastAsia="等线" w:hAnsi="Book Antiqua"/>
          <w:color w:val="000000" w:themeColor="text1"/>
          <w:sz w:val="24"/>
        </w:rPr>
        <w:t xml:space="preserve"> 1999; </w:t>
      </w:r>
      <w:r w:rsidRPr="002D780B">
        <w:rPr>
          <w:rFonts w:ascii="Book Antiqua" w:eastAsia="等线" w:hAnsi="Book Antiqua"/>
          <w:b/>
          <w:color w:val="000000" w:themeColor="text1"/>
          <w:sz w:val="24"/>
        </w:rPr>
        <w:t>19</w:t>
      </w:r>
      <w:r w:rsidRPr="002D780B">
        <w:rPr>
          <w:rFonts w:ascii="Book Antiqua" w:eastAsia="等线" w:hAnsi="Book Antiqua"/>
          <w:color w:val="000000" w:themeColor="text1"/>
          <w:sz w:val="24"/>
        </w:rPr>
        <w:t>: 329-338 [PMID: 10518312 DOI: 10.1055/s-2007-1007122]</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7 </w:t>
      </w:r>
      <w:r w:rsidRPr="002D780B">
        <w:rPr>
          <w:rFonts w:ascii="Book Antiqua" w:eastAsia="等线" w:hAnsi="Book Antiqua"/>
          <w:b/>
          <w:color w:val="000000" w:themeColor="text1"/>
          <w:sz w:val="24"/>
        </w:rPr>
        <w:t>Huang L</w:t>
      </w:r>
      <w:r w:rsidRPr="002D780B">
        <w:rPr>
          <w:rFonts w:ascii="Book Antiqua" w:eastAsia="等线" w:hAnsi="Book Antiqua"/>
          <w:color w:val="000000" w:themeColor="text1"/>
          <w:sz w:val="24"/>
        </w:rPr>
        <w:t xml:space="preserve">, Li J, Yan JJ, Liu CF, Wu MC, Yan YQ. </w:t>
      </w:r>
      <w:proofErr w:type="spellStart"/>
      <w:r w:rsidRPr="002D780B">
        <w:rPr>
          <w:rFonts w:ascii="Book Antiqua" w:eastAsia="等线" w:hAnsi="Book Antiqua"/>
          <w:color w:val="000000" w:themeColor="text1"/>
          <w:sz w:val="24"/>
        </w:rPr>
        <w:t>Prealbumin</w:t>
      </w:r>
      <w:proofErr w:type="spellEnd"/>
      <w:r w:rsidRPr="002D780B">
        <w:rPr>
          <w:rFonts w:ascii="Book Antiqua" w:eastAsia="等线" w:hAnsi="Book Antiqua"/>
          <w:color w:val="000000" w:themeColor="text1"/>
          <w:sz w:val="24"/>
        </w:rPr>
        <w:t xml:space="preserve"> is predictive for postoperative liver insufficiency in patients undergoing liver resection. </w:t>
      </w:r>
      <w:r w:rsidRPr="002D780B">
        <w:rPr>
          <w:rFonts w:ascii="Book Antiqua" w:eastAsia="等线" w:hAnsi="Book Antiqua"/>
          <w:i/>
          <w:color w:val="000000" w:themeColor="text1"/>
          <w:sz w:val="24"/>
        </w:rPr>
        <w:t xml:space="preserve">World J </w:t>
      </w:r>
      <w:proofErr w:type="spellStart"/>
      <w:r w:rsidRPr="002D780B">
        <w:rPr>
          <w:rFonts w:ascii="Book Antiqua" w:eastAsia="等线" w:hAnsi="Book Antiqua"/>
          <w:i/>
          <w:color w:val="000000" w:themeColor="text1"/>
          <w:sz w:val="24"/>
        </w:rPr>
        <w:t>Gastroenterol</w:t>
      </w:r>
      <w:proofErr w:type="spellEnd"/>
      <w:r w:rsidRPr="002D780B">
        <w:rPr>
          <w:rFonts w:ascii="Book Antiqua" w:eastAsia="等线" w:hAnsi="Book Antiqua"/>
          <w:color w:val="000000" w:themeColor="text1"/>
          <w:sz w:val="24"/>
        </w:rPr>
        <w:t xml:space="preserve"> 2012; </w:t>
      </w:r>
      <w:r w:rsidRPr="002D780B">
        <w:rPr>
          <w:rFonts w:ascii="Book Antiqua" w:eastAsia="等线" w:hAnsi="Book Antiqua"/>
          <w:b/>
          <w:color w:val="000000" w:themeColor="text1"/>
          <w:sz w:val="24"/>
        </w:rPr>
        <w:t>18</w:t>
      </w:r>
      <w:r w:rsidRPr="002D780B">
        <w:rPr>
          <w:rFonts w:ascii="Book Antiqua" w:eastAsia="等线" w:hAnsi="Book Antiqua"/>
          <w:color w:val="000000" w:themeColor="text1"/>
          <w:sz w:val="24"/>
        </w:rPr>
        <w:t>: 7021-7025 [PMID: 23323003 DOI: 10.3748/wjg.v18.i47.7021]</w:t>
      </w:r>
    </w:p>
    <w:p w:rsidR="002D780B" w:rsidRPr="002D780B" w:rsidRDefault="002D780B" w:rsidP="002D780B">
      <w:pPr>
        <w:spacing w:line="360" w:lineRule="auto"/>
        <w:rPr>
          <w:rFonts w:ascii="Book Antiqua" w:eastAsia="等线" w:hAnsi="Book Antiqua"/>
          <w:color w:val="000000" w:themeColor="text1"/>
          <w:sz w:val="24"/>
        </w:rPr>
      </w:pPr>
      <w:proofErr w:type="gramStart"/>
      <w:r w:rsidRPr="002D780B">
        <w:rPr>
          <w:rFonts w:ascii="Book Antiqua" w:eastAsia="等线" w:hAnsi="Book Antiqua"/>
          <w:color w:val="000000" w:themeColor="text1"/>
          <w:sz w:val="24"/>
        </w:rPr>
        <w:t xml:space="preserve">8 </w:t>
      </w:r>
      <w:proofErr w:type="spellStart"/>
      <w:r w:rsidRPr="002D780B">
        <w:rPr>
          <w:rFonts w:ascii="Book Antiqua" w:eastAsia="等线" w:hAnsi="Book Antiqua"/>
          <w:b/>
          <w:color w:val="000000" w:themeColor="text1"/>
          <w:sz w:val="24"/>
        </w:rPr>
        <w:t>Verslype</w:t>
      </w:r>
      <w:proofErr w:type="spellEnd"/>
      <w:r w:rsidRPr="002D780B">
        <w:rPr>
          <w:rFonts w:ascii="Book Antiqua" w:eastAsia="等线" w:hAnsi="Book Antiqua"/>
          <w:b/>
          <w:color w:val="000000" w:themeColor="text1"/>
          <w:sz w:val="24"/>
        </w:rPr>
        <w:t xml:space="preserve"> C</w:t>
      </w:r>
      <w:r w:rsidRPr="002D780B">
        <w:rPr>
          <w:rFonts w:ascii="Book Antiqua" w:eastAsia="等线" w:hAnsi="Book Antiqua"/>
          <w:color w:val="000000" w:themeColor="text1"/>
          <w:sz w:val="24"/>
        </w:rPr>
        <w:t xml:space="preserve">, </w:t>
      </w:r>
      <w:proofErr w:type="spellStart"/>
      <w:r w:rsidRPr="002D780B">
        <w:rPr>
          <w:rFonts w:ascii="Book Antiqua" w:eastAsia="等线" w:hAnsi="Book Antiqua"/>
          <w:color w:val="000000" w:themeColor="text1"/>
          <w:sz w:val="24"/>
        </w:rPr>
        <w:t>Rosmorduc</w:t>
      </w:r>
      <w:proofErr w:type="spellEnd"/>
      <w:r w:rsidRPr="002D780B">
        <w:rPr>
          <w:rFonts w:ascii="Book Antiqua" w:eastAsia="等线" w:hAnsi="Book Antiqua"/>
          <w:color w:val="000000" w:themeColor="text1"/>
          <w:sz w:val="24"/>
        </w:rPr>
        <w:t xml:space="preserve"> O, </w:t>
      </w:r>
      <w:proofErr w:type="spellStart"/>
      <w:r w:rsidRPr="002D780B">
        <w:rPr>
          <w:rFonts w:ascii="Book Antiqua" w:eastAsia="等线" w:hAnsi="Book Antiqua"/>
          <w:color w:val="000000" w:themeColor="text1"/>
          <w:sz w:val="24"/>
        </w:rPr>
        <w:t>Rougier</w:t>
      </w:r>
      <w:proofErr w:type="spellEnd"/>
      <w:r w:rsidRPr="002D780B">
        <w:rPr>
          <w:rFonts w:ascii="Book Antiqua" w:eastAsia="等线" w:hAnsi="Book Antiqua"/>
          <w:color w:val="000000" w:themeColor="text1"/>
          <w:sz w:val="24"/>
        </w:rPr>
        <w:t xml:space="preserve"> P; ESMO Guidelines Working Group.</w:t>
      </w:r>
      <w:proofErr w:type="gramEnd"/>
      <w:r w:rsidRPr="002D780B">
        <w:rPr>
          <w:rFonts w:ascii="Book Antiqua" w:eastAsia="等线" w:hAnsi="Book Antiqua"/>
          <w:color w:val="000000" w:themeColor="text1"/>
          <w:sz w:val="24"/>
        </w:rPr>
        <w:t xml:space="preserve"> Hepatocellular carcinoma: ESMO-ESDO Clinical Practice Guidelines for diagnosis, treatment and follow-up. </w:t>
      </w:r>
      <w:r w:rsidRPr="002D780B">
        <w:rPr>
          <w:rFonts w:ascii="Book Antiqua" w:eastAsia="等线" w:hAnsi="Book Antiqua"/>
          <w:i/>
          <w:color w:val="000000" w:themeColor="text1"/>
          <w:sz w:val="24"/>
        </w:rPr>
        <w:t xml:space="preserve">Ann </w:t>
      </w:r>
      <w:proofErr w:type="spellStart"/>
      <w:r w:rsidRPr="002D780B">
        <w:rPr>
          <w:rFonts w:ascii="Book Antiqua" w:eastAsia="等线" w:hAnsi="Book Antiqua"/>
          <w:i/>
          <w:color w:val="000000" w:themeColor="text1"/>
          <w:sz w:val="24"/>
        </w:rPr>
        <w:t>Oncol</w:t>
      </w:r>
      <w:proofErr w:type="spellEnd"/>
      <w:r w:rsidRPr="002D780B">
        <w:rPr>
          <w:rFonts w:ascii="Book Antiqua" w:eastAsia="等线" w:hAnsi="Book Antiqua"/>
          <w:color w:val="000000" w:themeColor="text1"/>
          <w:sz w:val="24"/>
        </w:rPr>
        <w:t xml:space="preserve"> 2012; </w:t>
      </w:r>
      <w:r w:rsidRPr="002D780B">
        <w:rPr>
          <w:rFonts w:ascii="Book Antiqua" w:eastAsia="等线" w:hAnsi="Book Antiqua"/>
          <w:b/>
          <w:color w:val="000000" w:themeColor="text1"/>
          <w:sz w:val="24"/>
        </w:rPr>
        <w:t xml:space="preserve">23 </w:t>
      </w:r>
      <w:proofErr w:type="spellStart"/>
      <w:r w:rsidRPr="002D780B">
        <w:rPr>
          <w:rFonts w:ascii="Book Antiqua" w:eastAsia="等线" w:hAnsi="Book Antiqua"/>
          <w:b/>
          <w:color w:val="000000" w:themeColor="text1"/>
          <w:sz w:val="24"/>
        </w:rPr>
        <w:t>Suppl</w:t>
      </w:r>
      <w:proofErr w:type="spellEnd"/>
      <w:r w:rsidRPr="002D780B">
        <w:rPr>
          <w:rFonts w:ascii="Book Antiqua" w:eastAsia="等线" w:hAnsi="Book Antiqua"/>
          <w:b/>
          <w:color w:val="000000" w:themeColor="text1"/>
          <w:sz w:val="24"/>
        </w:rPr>
        <w:t xml:space="preserve"> 7</w:t>
      </w:r>
      <w:r w:rsidRPr="002D780B">
        <w:rPr>
          <w:rFonts w:ascii="Book Antiqua" w:eastAsia="等线" w:hAnsi="Book Antiqua"/>
          <w:color w:val="000000" w:themeColor="text1"/>
          <w:sz w:val="24"/>
        </w:rPr>
        <w:t>: vii41-vii48 [PMID: 22997453 DOI: 10.1093/</w:t>
      </w:r>
      <w:proofErr w:type="spellStart"/>
      <w:r w:rsidRPr="002D780B">
        <w:rPr>
          <w:rFonts w:ascii="Book Antiqua" w:eastAsia="等线" w:hAnsi="Book Antiqua"/>
          <w:color w:val="000000" w:themeColor="text1"/>
          <w:sz w:val="24"/>
        </w:rPr>
        <w:t>annonc</w:t>
      </w:r>
      <w:proofErr w:type="spellEnd"/>
      <w:r w:rsidRPr="002D780B">
        <w:rPr>
          <w:rFonts w:ascii="Book Antiqua" w:eastAsia="等线" w:hAnsi="Book Antiqua"/>
          <w:color w:val="000000" w:themeColor="text1"/>
          <w:sz w:val="24"/>
        </w:rPr>
        <w:t>/mds225]</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9 </w:t>
      </w:r>
      <w:r w:rsidRPr="002D780B">
        <w:rPr>
          <w:rFonts w:ascii="Book Antiqua" w:eastAsia="等线" w:hAnsi="Book Antiqua"/>
          <w:b/>
          <w:color w:val="000000" w:themeColor="text1"/>
          <w:sz w:val="24"/>
        </w:rPr>
        <w:t>Shetty K</w:t>
      </w:r>
      <w:r w:rsidRPr="002D780B">
        <w:rPr>
          <w:rFonts w:ascii="Book Antiqua" w:eastAsia="等线" w:hAnsi="Book Antiqua"/>
          <w:color w:val="000000" w:themeColor="text1"/>
          <w:sz w:val="24"/>
        </w:rPr>
        <w:t xml:space="preserve">, </w:t>
      </w:r>
      <w:proofErr w:type="spellStart"/>
      <w:r w:rsidRPr="002D780B">
        <w:rPr>
          <w:rFonts w:ascii="Book Antiqua" w:eastAsia="等线" w:hAnsi="Book Antiqua"/>
          <w:color w:val="000000" w:themeColor="text1"/>
          <w:sz w:val="24"/>
        </w:rPr>
        <w:t>Rybicki</w:t>
      </w:r>
      <w:proofErr w:type="spellEnd"/>
      <w:r w:rsidRPr="002D780B">
        <w:rPr>
          <w:rFonts w:ascii="Book Antiqua" w:eastAsia="等线" w:hAnsi="Book Antiqua"/>
          <w:color w:val="000000" w:themeColor="text1"/>
          <w:sz w:val="24"/>
        </w:rPr>
        <w:t xml:space="preserve"> L, Carey WD. </w:t>
      </w:r>
      <w:proofErr w:type="gramStart"/>
      <w:r w:rsidRPr="002D780B">
        <w:rPr>
          <w:rFonts w:ascii="Book Antiqua" w:eastAsia="等线" w:hAnsi="Book Antiqua"/>
          <w:color w:val="000000" w:themeColor="text1"/>
          <w:sz w:val="24"/>
        </w:rPr>
        <w:t xml:space="preserve">The Child-Pugh classification as a prognostic indicator for survival in primary </w:t>
      </w:r>
      <w:proofErr w:type="spellStart"/>
      <w:r w:rsidRPr="002D780B">
        <w:rPr>
          <w:rFonts w:ascii="Book Antiqua" w:eastAsia="等线" w:hAnsi="Book Antiqua"/>
          <w:color w:val="000000" w:themeColor="text1"/>
          <w:sz w:val="24"/>
        </w:rPr>
        <w:t>sclerosing</w:t>
      </w:r>
      <w:proofErr w:type="spellEnd"/>
      <w:r w:rsidRPr="002D780B">
        <w:rPr>
          <w:rFonts w:ascii="Book Antiqua" w:eastAsia="等线" w:hAnsi="Book Antiqua"/>
          <w:color w:val="000000" w:themeColor="text1"/>
          <w:sz w:val="24"/>
        </w:rPr>
        <w:t xml:space="preserve"> cholangitis.</w:t>
      </w:r>
      <w:proofErr w:type="gramEnd"/>
      <w:r w:rsidRPr="002D780B">
        <w:rPr>
          <w:rFonts w:ascii="Book Antiqua" w:eastAsia="等线" w:hAnsi="Book Antiqua"/>
          <w:color w:val="000000" w:themeColor="text1"/>
          <w:sz w:val="24"/>
        </w:rPr>
        <w:t xml:space="preserve"> </w:t>
      </w:r>
      <w:r w:rsidRPr="002D780B">
        <w:rPr>
          <w:rFonts w:ascii="Book Antiqua" w:eastAsia="等线" w:hAnsi="Book Antiqua"/>
          <w:i/>
          <w:color w:val="000000" w:themeColor="text1"/>
          <w:sz w:val="24"/>
        </w:rPr>
        <w:t>Hepatology</w:t>
      </w:r>
      <w:r w:rsidRPr="002D780B">
        <w:rPr>
          <w:rFonts w:ascii="Book Antiqua" w:eastAsia="等线" w:hAnsi="Book Antiqua"/>
          <w:color w:val="000000" w:themeColor="text1"/>
          <w:sz w:val="24"/>
        </w:rPr>
        <w:t xml:space="preserve"> 1997; </w:t>
      </w:r>
      <w:r w:rsidRPr="002D780B">
        <w:rPr>
          <w:rFonts w:ascii="Book Antiqua" w:eastAsia="等线" w:hAnsi="Book Antiqua"/>
          <w:b/>
          <w:color w:val="000000" w:themeColor="text1"/>
          <w:sz w:val="24"/>
        </w:rPr>
        <w:t>25</w:t>
      </w:r>
      <w:r w:rsidRPr="002D780B">
        <w:rPr>
          <w:rFonts w:ascii="Book Antiqua" w:eastAsia="等线" w:hAnsi="Book Antiqua"/>
          <w:color w:val="000000" w:themeColor="text1"/>
          <w:sz w:val="24"/>
        </w:rPr>
        <w:t>: 1049-1053 [PMID: 9141416 DOI: 10.1002/hep.510250501]</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10 </w:t>
      </w:r>
      <w:r w:rsidRPr="002D780B">
        <w:rPr>
          <w:rFonts w:ascii="Book Antiqua" w:eastAsia="等线" w:hAnsi="Book Antiqua"/>
          <w:b/>
          <w:color w:val="000000" w:themeColor="text1"/>
          <w:sz w:val="24"/>
        </w:rPr>
        <w:t>Christensen E</w:t>
      </w:r>
      <w:r w:rsidRPr="002D780B">
        <w:rPr>
          <w:rFonts w:ascii="Book Antiqua" w:eastAsia="等线" w:hAnsi="Book Antiqua"/>
          <w:color w:val="000000" w:themeColor="text1"/>
          <w:sz w:val="24"/>
        </w:rPr>
        <w:t xml:space="preserve">. Prognostic models including the Child-Pugh, MELD and Mayo risk scores--where are we and where should we go? </w:t>
      </w:r>
      <w:r w:rsidRPr="002D780B">
        <w:rPr>
          <w:rFonts w:ascii="Book Antiqua" w:eastAsia="等线" w:hAnsi="Book Antiqua"/>
          <w:i/>
          <w:color w:val="000000" w:themeColor="text1"/>
          <w:sz w:val="24"/>
        </w:rPr>
        <w:t xml:space="preserve">J </w:t>
      </w:r>
      <w:proofErr w:type="spellStart"/>
      <w:r w:rsidRPr="002D780B">
        <w:rPr>
          <w:rFonts w:ascii="Book Antiqua" w:eastAsia="等线" w:hAnsi="Book Antiqua"/>
          <w:i/>
          <w:color w:val="000000" w:themeColor="text1"/>
          <w:sz w:val="24"/>
        </w:rPr>
        <w:t>Hepatol</w:t>
      </w:r>
      <w:proofErr w:type="spellEnd"/>
      <w:r w:rsidRPr="002D780B">
        <w:rPr>
          <w:rFonts w:ascii="Book Antiqua" w:eastAsia="等线" w:hAnsi="Book Antiqua"/>
          <w:color w:val="000000" w:themeColor="text1"/>
          <w:sz w:val="24"/>
        </w:rPr>
        <w:t xml:space="preserve"> 2004; </w:t>
      </w:r>
      <w:r w:rsidRPr="002D780B">
        <w:rPr>
          <w:rFonts w:ascii="Book Antiqua" w:eastAsia="等线" w:hAnsi="Book Antiqua"/>
          <w:b/>
          <w:color w:val="000000" w:themeColor="text1"/>
          <w:sz w:val="24"/>
        </w:rPr>
        <w:t>41</w:t>
      </w:r>
      <w:r w:rsidRPr="002D780B">
        <w:rPr>
          <w:rFonts w:ascii="Book Antiqua" w:eastAsia="等线" w:hAnsi="Book Antiqua"/>
          <w:color w:val="000000" w:themeColor="text1"/>
          <w:sz w:val="24"/>
        </w:rPr>
        <w:t>: 344-350 [PMID: 15288486 DOI: 10.1016/j.jhep.2004.06.005]</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11 </w:t>
      </w:r>
      <w:r w:rsidRPr="002D780B">
        <w:rPr>
          <w:rFonts w:ascii="Book Antiqua" w:eastAsia="等线" w:hAnsi="Book Antiqua"/>
          <w:b/>
          <w:color w:val="000000" w:themeColor="text1"/>
          <w:sz w:val="24"/>
        </w:rPr>
        <w:t>Durand F</w:t>
      </w:r>
      <w:r w:rsidRPr="002D780B">
        <w:rPr>
          <w:rFonts w:ascii="Book Antiqua" w:eastAsia="等线" w:hAnsi="Book Antiqua"/>
          <w:color w:val="000000" w:themeColor="text1"/>
          <w:sz w:val="24"/>
        </w:rPr>
        <w:t xml:space="preserve">, Valla D. Assessment of the prognosis of cirrhosis: Child-Pugh versus MELD. </w:t>
      </w:r>
      <w:r w:rsidRPr="002D780B">
        <w:rPr>
          <w:rFonts w:ascii="Book Antiqua" w:eastAsia="等线" w:hAnsi="Book Antiqua"/>
          <w:i/>
          <w:color w:val="000000" w:themeColor="text1"/>
          <w:sz w:val="24"/>
        </w:rPr>
        <w:t xml:space="preserve">J </w:t>
      </w:r>
      <w:proofErr w:type="spellStart"/>
      <w:r w:rsidRPr="002D780B">
        <w:rPr>
          <w:rFonts w:ascii="Book Antiqua" w:eastAsia="等线" w:hAnsi="Book Antiqua"/>
          <w:i/>
          <w:color w:val="000000" w:themeColor="text1"/>
          <w:sz w:val="24"/>
        </w:rPr>
        <w:t>Hepatol</w:t>
      </w:r>
      <w:proofErr w:type="spellEnd"/>
      <w:r w:rsidRPr="002D780B">
        <w:rPr>
          <w:rFonts w:ascii="Book Antiqua" w:eastAsia="等线" w:hAnsi="Book Antiqua"/>
          <w:color w:val="000000" w:themeColor="text1"/>
          <w:sz w:val="24"/>
        </w:rPr>
        <w:t xml:space="preserve"> 2005; </w:t>
      </w:r>
      <w:r w:rsidRPr="002D780B">
        <w:rPr>
          <w:rFonts w:ascii="Book Antiqua" w:eastAsia="等线" w:hAnsi="Book Antiqua"/>
          <w:b/>
          <w:color w:val="000000" w:themeColor="text1"/>
          <w:sz w:val="24"/>
        </w:rPr>
        <w:t xml:space="preserve">42 </w:t>
      </w:r>
      <w:proofErr w:type="spellStart"/>
      <w:r w:rsidRPr="002D780B">
        <w:rPr>
          <w:rFonts w:ascii="Book Antiqua" w:eastAsia="等线" w:hAnsi="Book Antiqua"/>
          <w:b/>
          <w:color w:val="000000" w:themeColor="text1"/>
          <w:sz w:val="24"/>
        </w:rPr>
        <w:t>Suppl</w:t>
      </w:r>
      <w:proofErr w:type="spellEnd"/>
      <w:r w:rsidRPr="002D780B">
        <w:rPr>
          <w:rFonts w:ascii="Book Antiqua" w:eastAsia="等线" w:hAnsi="Book Antiqua"/>
          <w:color w:val="000000" w:themeColor="text1"/>
          <w:sz w:val="24"/>
        </w:rPr>
        <w:t>: S100-S107 [PMID: 15777564 DOI: 10.1016/j.jhep.2004.11.015]</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12 </w:t>
      </w:r>
      <w:r w:rsidRPr="002D780B">
        <w:rPr>
          <w:rFonts w:ascii="Book Antiqua" w:eastAsia="等线" w:hAnsi="Book Antiqua"/>
          <w:b/>
          <w:color w:val="000000" w:themeColor="text1"/>
          <w:sz w:val="24"/>
        </w:rPr>
        <w:t>Na SK</w:t>
      </w:r>
      <w:r w:rsidRPr="002D780B">
        <w:rPr>
          <w:rFonts w:ascii="Book Antiqua" w:eastAsia="等线" w:hAnsi="Book Antiqua"/>
          <w:color w:val="000000" w:themeColor="text1"/>
          <w:sz w:val="24"/>
        </w:rPr>
        <w:t xml:space="preserve">, </w:t>
      </w:r>
      <w:proofErr w:type="spellStart"/>
      <w:r w:rsidRPr="002D780B">
        <w:rPr>
          <w:rFonts w:ascii="Book Antiqua" w:eastAsia="等线" w:hAnsi="Book Antiqua"/>
          <w:color w:val="000000" w:themeColor="text1"/>
          <w:sz w:val="24"/>
        </w:rPr>
        <w:t>Yim</w:t>
      </w:r>
      <w:proofErr w:type="spellEnd"/>
      <w:r w:rsidRPr="002D780B">
        <w:rPr>
          <w:rFonts w:ascii="Book Antiqua" w:eastAsia="等线" w:hAnsi="Book Antiqua"/>
          <w:color w:val="000000" w:themeColor="text1"/>
          <w:sz w:val="24"/>
        </w:rPr>
        <w:t xml:space="preserve"> SY, Suh SJ, Jung YK, Kim JH, </w:t>
      </w:r>
      <w:proofErr w:type="spellStart"/>
      <w:r w:rsidRPr="002D780B">
        <w:rPr>
          <w:rFonts w:ascii="Book Antiqua" w:eastAsia="等线" w:hAnsi="Book Antiqua"/>
          <w:color w:val="000000" w:themeColor="text1"/>
          <w:sz w:val="24"/>
        </w:rPr>
        <w:t>Seo</w:t>
      </w:r>
      <w:proofErr w:type="spellEnd"/>
      <w:r w:rsidRPr="002D780B">
        <w:rPr>
          <w:rFonts w:ascii="Book Antiqua" w:eastAsia="等线" w:hAnsi="Book Antiqua"/>
          <w:color w:val="000000" w:themeColor="text1"/>
          <w:sz w:val="24"/>
        </w:rPr>
        <w:t xml:space="preserve"> YS, </w:t>
      </w:r>
      <w:proofErr w:type="spellStart"/>
      <w:r w:rsidRPr="002D780B">
        <w:rPr>
          <w:rFonts w:ascii="Book Antiqua" w:eastAsia="等线" w:hAnsi="Book Antiqua"/>
          <w:color w:val="000000" w:themeColor="text1"/>
          <w:sz w:val="24"/>
        </w:rPr>
        <w:t>Yim</w:t>
      </w:r>
      <w:proofErr w:type="spellEnd"/>
      <w:r w:rsidRPr="002D780B">
        <w:rPr>
          <w:rFonts w:ascii="Book Antiqua" w:eastAsia="等线" w:hAnsi="Book Antiqua"/>
          <w:color w:val="000000" w:themeColor="text1"/>
          <w:sz w:val="24"/>
        </w:rPr>
        <w:t xml:space="preserve"> HJ, </w:t>
      </w:r>
      <w:proofErr w:type="spellStart"/>
      <w:r w:rsidRPr="002D780B">
        <w:rPr>
          <w:rFonts w:ascii="Book Antiqua" w:eastAsia="等线" w:hAnsi="Book Antiqua"/>
          <w:color w:val="000000" w:themeColor="text1"/>
          <w:sz w:val="24"/>
        </w:rPr>
        <w:t>Yeon</w:t>
      </w:r>
      <w:proofErr w:type="spellEnd"/>
      <w:r w:rsidRPr="002D780B">
        <w:rPr>
          <w:rFonts w:ascii="Book Antiqua" w:eastAsia="等线" w:hAnsi="Book Antiqua"/>
          <w:color w:val="000000" w:themeColor="text1"/>
          <w:sz w:val="24"/>
        </w:rPr>
        <w:t xml:space="preserve"> JE, Byun KS, Um SH. ALBI versus Child-Pugh grading systems for liver function in patients with hepatocellular carcinoma. </w:t>
      </w:r>
      <w:r w:rsidRPr="002D780B">
        <w:rPr>
          <w:rFonts w:ascii="Book Antiqua" w:eastAsia="等线" w:hAnsi="Book Antiqua"/>
          <w:i/>
          <w:color w:val="000000" w:themeColor="text1"/>
          <w:sz w:val="24"/>
        </w:rPr>
        <w:t xml:space="preserve">J </w:t>
      </w:r>
      <w:proofErr w:type="spellStart"/>
      <w:r w:rsidRPr="002D780B">
        <w:rPr>
          <w:rFonts w:ascii="Book Antiqua" w:eastAsia="等线" w:hAnsi="Book Antiqua"/>
          <w:i/>
          <w:color w:val="000000" w:themeColor="text1"/>
          <w:sz w:val="24"/>
        </w:rPr>
        <w:t>Surg</w:t>
      </w:r>
      <w:proofErr w:type="spellEnd"/>
      <w:r w:rsidRPr="002D780B">
        <w:rPr>
          <w:rFonts w:ascii="Book Antiqua" w:eastAsia="等线" w:hAnsi="Book Antiqua"/>
          <w:i/>
          <w:color w:val="000000" w:themeColor="text1"/>
          <w:sz w:val="24"/>
        </w:rPr>
        <w:t xml:space="preserve"> </w:t>
      </w:r>
      <w:proofErr w:type="spellStart"/>
      <w:r w:rsidRPr="002D780B">
        <w:rPr>
          <w:rFonts w:ascii="Book Antiqua" w:eastAsia="等线" w:hAnsi="Book Antiqua"/>
          <w:i/>
          <w:color w:val="000000" w:themeColor="text1"/>
          <w:sz w:val="24"/>
        </w:rPr>
        <w:t>Oncol</w:t>
      </w:r>
      <w:proofErr w:type="spellEnd"/>
      <w:r w:rsidRPr="002D780B">
        <w:rPr>
          <w:rFonts w:ascii="Book Antiqua" w:eastAsia="等线" w:hAnsi="Book Antiqua"/>
          <w:color w:val="000000" w:themeColor="text1"/>
          <w:sz w:val="24"/>
        </w:rPr>
        <w:t xml:space="preserve"> 2018; </w:t>
      </w:r>
      <w:r w:rsidRPr="002D780B">
        <w:rPr>
          <w:rFonts w:ascii="Book Antiqua" w:eastAsia="等线" w:hAnsi="Book Antiqua"/>
          <w:b/>
          <w:color w:val="000000" w:themeColor="text1"/>
          <w:sz w:val="24"/>
        </w:rPr>
        <w:t>117</w:t>
      </w:r>
      <w:r w:rsidRPr="002D780B">
        <w:rPr>
          <w:rFonts w:ascii="Book Antiqua" w:eastAsia="等线" w:hAnsi="Book Antiqua"/>
          <w:color w:val="000000" w:themeColor="text1"/>
          <w:sz w:val="24"/>
        </w:rPr>
        <w:t>: 912-921 [PMID: 29448306 DOI: 10.1002/jso.24992]</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13 </w:t>
      </w:r>
      <w:r w:rsidRPr="002D780B">
        <w:rPr>
          <w:rFonts w:ascii="Book Antiqua" w:eastAsia="等线" w:hAnsi="Book Antiqua"/>
          <w:b/>
          <w:color w:val="000000" w:themeColor="text1"/>
          <w:sz w:val="24"/>
        </w:rPr>
        <w:t>Johnson PJ</w:t>
      </w:r>
      <w:r w:rsidRPr="002D780B">
        <w:rPr>
          <w:rFonts w:ascii="Book Antiqua" w:eastAsia="等线" w:hAnsi="Book Antiqua"/>
          <w:color w:val="000000" w:themeColor="text1"/>
          <w:sz w:val="24"/>
        </w:rPr>
        <w:t xml:space="preserve">, </w:t>
      </w:r>
      <w:proofErr w:type="spellStart"/>
      <w:r w:rsidRPr="002D780B">
        <w:rPr>
          <w:rFonts w:ascii="Book Antiqua" w:eastAsia="等线" w:hAnsi="Book Antiqua"/>
          <w:color w:val="000000" w:themeColor="text1"/>
          <w:sz w:val="24"/>
        </w:rPr>
        <w:t>Berhane</w:t>
      </w:r>
      <w:proofErr w:type="spellEnd"/>
      <w:r w:rsidRPr="002D780B">
        <w:rPr>
          <w:rFonts w:ascii="Book Antiqua" w:eastAsia="等线" w:hAnsi="Book Antiqua"/>
          <w:color w:val="000000" w:themeColor="text1"/>
          <w:sz w:val="24"/>
        </w:rPr>
        <w:t xml:space="preserve"> S, </w:t>
      </w:r>
      <w:proofErr w:type="spellStart"/>
      <w:r w:rsidRPr="002D780B">
        <w:rPr>
          <w:rFonts w:ascii="Book Antiqua" w:eastAsia="等线" w:hAnsi="Book Antiqua"/>
          <w:color w:val="000000" w:themeColor="text1"/>
          <w:sz w:val="24"/>
        </w:rPr>
        <w:t>Kagebayashi</w:t>
      </w:r>
      <w:proofErr w:type="spellEnd"/>
      <w:r w:rsidRPr="002D780B">
        <w:rPr>
          <w:rFonts w:ascii="Book Antiqua" w:eastAsia="等线" w:hAnsi="Book Antiqua"/>
          <w:color w:val="000000" w:themeColor="text1"/>
          <w:sz w:val="24"/>
        </w:rPr>
        <w:t xml:space="preserve"> C, </w:t>
      </w:r>
      <w:proofErr w:type="spellStart"/>
      <w:r w:rsidRPr="002D780B">
        <w:rPr>
          <w:rFonts w:ascii="Book Antiqua" w:eastAsia="等线" w:hAnsi="Book Antiqua"/>
          <w:color w:val="000000" w:themeColor="text1"/>
          <w:sz w:val="24"/>
        </w:rPr>
        <w:t>Satomura</w:t>
      </w:r>
      <w:proofErr w:type="spellEnd"/>
      <w:r w:rsidRPr="002D780B">
        <w:rPr>
          <w:rFonts w:ascii="Book Antiqua" w:eastAsia="等线" w:hAnsi="Book Antiqua"/>
          <w:color w:val="000000" w:themeColor="text1"/>
          <w:sz w:val="24"/>
        </w:rPr>
        <w:t xml:space="preserve"> S, </w:t>
      </w:r>
      <w:proofErr w:type="spellStart"/>
      <w:r w:rsidRPr="002D780B">
        <w:rPr>
          <w:rFonts w:ascii="Book Antiqua" w:eastAsia="等线" w:hAnsi="Book Antiqua"/>
          <w:color w:val="000000" w:themeColor="text1"/>
          <w:sz w:val="24"/>
        </w:rPr>
        <w:t>Teng</w:t>
      </w:r>
      <w:proofErr w:type="spellEnd"/>
      <w:r w:rsidRPr="002D780B">
        <w:rPr>
          <w:rFonts w:ascii="Book Antiqua" w:eastAsia="等线" w:hAnsi="Book Antiqua"/>
          <w:color w:val="000000" w:themeColor="text1"/>
          <w:sz w:val="24"/>
        </w:rPr>
        <w:t xml:space="preserve"> M, Reeves HL, </w:t>
      </w:r>
      <w:proofErr w:type="spellStart"/>
      <w:r w:rsidRPr="002D780B">
        <w:rPr>
          <w:rFonts w:ascii="Book Antiqua" w:eastAsia="等线" w:hAnsi="Book Antiqua"/>
          <w:color w:val="000000" w:themeColor="text1"/>
          <w:sz w:val="24"/>
        </w:rPr>
        <w:t>O'Beirne</w:t>
      </w:r>
      <w:proofErr w:type="spellEnd"/>
      <w:r w:rsidRPr="002D780B">
        <w:rPr>
          <w:rFonts w:ascii="Book Antiqua" w:eastAsia="等线" w:hAnsi="Book Antiqua"/>
          <w:color w:val="000000" w:themeColor="text1"/>
          <w:sz w:val="24"/>
        </w:rPr>
        <w:t xml:space="preserve"> J, Fox R, </w:t>
      </w:r>
      <w:proofErr w:type="spellStart"/>
      <w:r w:rsidRPr="002D780B">
        <w:rPr>
          <w:rFonts w:ascii="Book Antiqua" w:eastAsia="等线" w:hAnsi="Book Antiqua"/>
          <w:color w:val="000000" w:themeColor="text1"/>
          <w:sz w:val="24"/>
        </w:rPr>
        <w:t>Skowronska</w:t>
      </w:r>
      <w:proofErr w:type="spellEnd"/>
      <w:r w:rsidRPr="002D780B">
        <w:rPr>
          <w:rFonts w:ascii="Book Antiqua" w:eastAsia="等线" w:hAnsi="Book Antiqua"/>
          <w:color w:val="000000" w:themeColor="text1"/>
          <w:sz w:val="24"/>
        </w:rPr>
        <w:t xml:space="preserve"> A, Palmer D, Yeo W, Mo F, Lai P, </w:t>
      </w:r>
      <w:proofErr w:type="spellStart"/>
      <w:r w:rsidRPr="002D780B">
        <w:rPr>
          <w:rFonts w:ascii="Book Antiqua" w:eastAsia="等线" w:hAnsi="Book Antiqua"/>
          <w:color w:val="000000" w:themeColor="text1"/>
          <w:sz w:val="24"/>
        </w:rPr>
        <w:t>Iñarrairaegui</w:t>
      </w:r>
      <w:proofErr w:type="spellEnd"/>
      <w:r w:rsidRPr="002D780B">
        <w:rPr>
          <w:rFonts w:ascii="Book Antiqua" w:eastAsia="等线" w:hAnsi="Book Antiqua"/>
          <w:color w:val="000000" w:themeColor="text1"/>
          <w:sz w:val="24"/>
        </w:rPr>
        <w:t xml:space="preserve"> M, Chan SL, </w:t>
      </w:r>
      <w:proofErr w:type="spellStart"/>
      <w:r w:rsidRPr="002D780B">
        <w:rPr>
          <w:rFonts w:ascii="Book Antiqua" w:eastAsia="等线" w:hAnsi="Book Antiqua"/>
          <w:color w:val="000000" w:themeColor="text1"/>
          <w:sz w:val="24"/>
        </w:rPr>
        <w:t>Sangro</w:t>
      </w:r>
      <w:proofErr w:type="spellEnd"/>
      <w:r w:rsidRPr="002D780B">
        <w:rPr>
          <w:rFonts w:ascii="Book Antiqua" w:eastAsia="等线" w:hAnsi="Book Antiqua"/>
          <w:color w:val="000000" w:themeColor="text1"/>
          <w:sz w:val="24"/>
        </w:rPr>
        <w:t xml:space="preserve"> B, </w:t>
      </w:r>
      <w:proofErr w:type="spellStart"/>
      <w:r w:rsidRPr="002D780B">
        <w:rPr>
          <w:rFonts w:ascii="Book Antiqua" w:eastAsia="等线" w:hAnsi="Book Antiqua"/>
          <w:color w:val="000000" w:themeColor="text1"/>
          <w:sz w:val="24"/>
        </w:rPr>
        <w:t>Miksad</w:t>
      </w:r>
      <w:proofErr w:type="spellEnd"/>
      <w:r w:rsidRPr="002D780B">
        <w:rPr>
          <w:rFonts w:ascii="Book Antiqua" w:eastAsia="等线" w:hAnsi="Book Antiqua"/>
          <w:color w:val="000000" w:themeColor="text1"/>
          <w:sz w:val="24"/>
        </w:rPr>
        <w:t xml:space="preserve"> R, Tada T, </w:t>
      </w:r>
      <w:proofErr w:type="spellStart"/>
      <w:r w:rsidRPr="002D780B">
        <w:rPr>
          <w:rFonts w:ascii="Book Antiqua" w:eastAsia="等线" w:hAnsi="Book Antiqua"/>
          <w:color w:val="000000" w:themeColor="text1"/>
          <w:sz w:val="24"/>
        </w:rPr>
        <w:t>Kumada</w:t>
      </w:r>
      <w:proofErr w:type="spellEnd"/>
      <w:r w:rsidRPr="002D780B">
        <w:rPr>
          <w:rFonts w:ascii="Book Antiqua" w:eastAsia="等线" w:hAnsi="Book Antiqua"/>
          <w:color w:val="000000" w:themeColor="text1"/>
          <w:sz w:val="24"/>
        </w:rPr>
        <w:t xml:space="preserve"> T, Toyoda H. Assessment of liver function in patients with hepatocellular carcinoma: a new evidence-based approach-the ALBI grade. </w:t>
      </w:r>
      <w:r w:rsidRPr="002D780B">
        <w:rPr>
          <w:rFonts w:ascii="Book Antiqua" w:eastAsia="等线" w:hAnsi="Book Antiqua"/>
          <w:i/>
          <w:color w:val="000000" w:themeColor="text1"/>
          <w:sz w:val="24"/>
        </w:rPr>
        <w:t xml:space="preserve">J </w:t>
      </w:r>
      <w:proofErr w:type="spellStart"/>
      <w:r w:rsidRPr="002D780B">
        <w:rPr>
          <w:rFonts w:ascii="Book Antiqua" w:eastAsia="等线" w:hAnsi="Book Antiqua"/>
          <w:i/>
          <w:color w:val="000000" w:themeColor="text1"/>
          <w:sz w:val="24"/>
        </w:rPr>
        <w:t>Clin</w:t>
      </w:r>
      <w:proofErr w:type="spellEnd"/>
      <w:r w:rsidRPr="002D780B">
        <w:rPr>
          <w:rFonts w:ascii="Book Antiqua" w:eastAsia="等线" w:hAnsi="Book Antiqua"/>
          <w:i/>
          <w:color w:val="000000" w:themeColor="text1"/>
          <w:sz w:val="24"/>
        </w:rPr>
        <w:t xml:space="preserve"> </w:t>
      </w:r>
      <w:proofErr w:type="spellStart"/>
      <w:r w:rsidRPr="002D780B">
        <w:rPr>
          <w:rFonts w:ascii="Book Antiqua" w:eastAsia="等线" w:hAnsi="Book Antiqua"/>
          <w:i/>
          <w:color w:val="000000" w:themeColor="text1"/>
          <w:sz w:val="24"/>
        </w:rPr>
        <w:t>Oncol</w:t>
      </w:r>
      <w:proofErr w:type="spellEnd"/>
      <w:r w:rsidRPr="002D780B">
        <w:rPr>
          <w:rFonts w:ascii="Book Antiqua" w:eastAsia="等线" w:hAnsi="Book Antiqua"/>
          <w:color w:val="000000" w:themeColor="text1"/>
          <w:sz w:val="24"/>
        </w:rPr>
        <w:t xml:space="preserve"> 2015; </w:t>
      </w:r>
      <w:r w:rsidRPr="002D780B">
        <w:rPr>
          <w:rFonts w:ascii="Book Antiqua" w:eastAsia="等线" w:hAnsi="Book Antiqua"/>
          <w:b/>
          <w:color w:val="000000" w:themeColor="text1"/>
          <w:sz w:val="24"/>
        </w:rPr>
        <w:t>33</w:t>
      </w:r>
      <w:r w:rsidRPr="002D780B">
        <w:rPr>
          <w:rFonts w:ascii="Book Antiqua" w:eastAsia="等线" w:hAnsi="Book Antiqua"/>
          <w:color w:val="000000" w:themeColor="text1"/>
          <w:sz w:val="24"/>
        </w:rPr>
        <w:t>: 550-558 [PMID: 25512453 DOI: 10.1200/JCO.2014.57.9151]</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14 </w:t>
      </w:r>
      <w:proofErr w:type="spellStart"/>
      <w:r w:rsidRPr="002D780B">
        <w:rPr>
          <w:rFonts w:ascii="Book Antiqua" w:eastAsia="等线" w:hAnsi="Book Antiqua"/>
          <w:b/>
          <w:color w:val="000000" w:themeColor="text1"/>
          <w:sz w:val="24"/>
        </w:rPr>
        <w:t>Amisaki</w:t>
      </w:r>
      <w:proofErr w:type="spellEnd"/>
      <w:r w:rsidRPr="002D780B">
        <w:rPr>
          <w:rFonts w:ascii="Book Antiqua" w:eastAsia="等线" w:hAnsi="Book Antiqua"/>
          <w:b/>
          <w:color w:val="000000" w:themeColor="text1"/>
          <w:sz w:val="24"/>
        </w:rPr>
        <w:t xml:space="preserve"> M</w:t>
      </w:r>
      <w:r w:rsidRPr="002D780B">
        <w:rPr>
          <w:rFonts w:ascii="Book Antiqua" w:eastAsia="等线" w:hAnsi="Book Antiqua"/>
          <w:color w:val="000000" w:themeColor="text1"/>
          <w:sz w:val="24"/>
        </w:rPr>
        <w:t xml:space="preserve">, </w:t>
      </w:r>
      <w:proofErr w:type="spellStart"/>
      <w:r w:rsidRPr="002D780B">
        <w:rPr>
          <w:rFonts w:ascii="Book Antiqua" w:eastAsia="等线" w:hAnsi="Book Antiqua"/>
          <w:color w:val="000000" w:themeColor="text1"/>
          <w:sz w:val="24"/>
        </w:rPr>
        <w:t>Uchinaka</w:t>
      </w:r>
      <w:proofErr w:type="spellEnd"/>
      <w:r w:rsidRPr="002D780B">
        <w:rPr>
          <w:rFonts w:ascii="Book Antiqua" w:eastAsia="等线" w:hAnsi="Book Antiqua"/>
          <w:color w:val="000000" w:themeColor="text1"/>
          <w:sz w:val="24"/>
        </w:rPr>
        <w:t xml:space="preserve"> E, Morimoto M, </w:t>
      </w:r>
      <w:proofErr w:type="spellStart"/>
      <w:r w:rsidRPr="002D780B">
        <w:rPr>
          <w:rFonts w:ascii="Book Antiqua" w:eastAsia="等线" w:hAnsi="Book Antiqua"/>
          <w:color w:val="000000" w:themeColor="text1"/>
          <w:sz w:val="24"/>
        </w:rPr>
        <w:t>Tokuyasu</w:t>
      </w:r>
      <w:proofErr w:type="spellEnd"/>
      <w:r w:rsidRPr="002D780B">
        <w:rPr>
          <w:rFonts w:ascii="Book Antiqua" w:eastAsia="等线" w:hAnsi="Book Antiqua"/>
          <w:color w:val="000000" w:themeColor="text1"/>
          <w:sz w:val="24"/>
        </w:rPr>
        <w:t xml:space="preserve"> N, Sakamoto T, </w:t>
      </w:r>
      <w:proofErr w:type="spellStart"/>
      <w:r w:rsidRPr="002D780B">
        <w:rPr>
          <w:rFonts w:ascii="Book Antiqua" w:eastAsia="等线" w:hAnsi="Book Antiqua"/>
          <w:color w:val="000000" w:themeColor="text1"/>
          <w:sz w:val="24"/>
        </w:rPr>
        <w:t>Honjo</w:t>
      </w:r>
      <w:proofErr w:type="spellEnd"/>
      <w:r w:rsidRPr="002D780B">
        <w:rPr>
          <w:rFonts w:ascii="Book Antiqua" w:eastAsia="等线" w:hAnsi="Book Antiqua"/>
          <w:color w:val="000000" w:themeColor="text1"/>
          <w:sz w:val="24"/>
        </w:rPr>
        <w:t xml:space="preserve"> S, Saito H, Fujiwara Y. Post-operative albumin-bilirubin grade predicts long-term outcomes among Child-Pugh grade A patients with hepatocellular carcinoma after curative resection. </w:t>
      </w:r>
      <w:r w:rsidRPr="002D780B">
        <w:rPr>
          <w:rFonts w:ascii="Book Antiqua" w:eastAsia="等线" w:hAnsi="Book Antiqua"/>
          <w:i/>
          <w:color w:val="000000" w:themeColor="text1"/>
          <w:sz w:val="24"/>
        </w:rPr>
        <w:t xml:space="preserve">Hepatobiliary </w:t>
      </w:r>
      <w:proofErr w:type="spellStart"/>
      <w:r w:rsidRPr="002D780B">
        <w:rPr>
          <w:rFonts w:ascii="Book Antiqua" w:eastAsia="等线" w:hAnsi="Book Antiqua"/>
          <w:i/>
          <w:color w:val="000000" w:themeColor="text1"/>
          <w:sz w:val="24"/>
        </w:rPr>
        <w:t>Pancreat</w:t>
      </w:r>
      <w:proofErr w:type="spellEnd"/>
      <w:r w:rsidRPr="002D780B">
        <w:rPr>
          <w:rFonts w:ascii="Book Antiqua" w:eastAsia="等线" w:hAnsi="Book Antiqua"/>
          <w:i/>
          <w:color w:val="000000" w:themeColor="text1"/>
          <w:sz w:val="24"/>
        </w:rPr>
        <w:t xml:space="preserve"> Dis </w:t>
      </w:r>
      <w:proofErr w:type="spellStart"/>
      <w:r w:rsidRPr="002D780B">
        <w:rPr>
          <w:rFonts w:ascii="Book Antiqua" w:eastAsia="等线" w:hAnsi="Book Antiqua"/>
          <w:i/>
          <w:color w:val="000000" w:themeColor="text1"/>
          <w:sz w:val="24"/>
        </w:rPr>
        <w:t>Int</w:t>
      </w:r>
      <w:proofErr w:type="spellEnd"/>
      <w:r w:rsidRPr="002D780B">
        <w:rPr>
          <w:rFonts w:ascii="Book Antiqua" w:eastAsia="等线" w:hAnsi="Book Antiqua"/>
          <w:color w:val="000000" w:themeColor="text1"/>
          <w:sz w:val="24"/>
        </w:rPr>
        <w:t xml:space="preserve"> 2018; </w:t>
      </w:r>
      <w:r w:rsidRPr="002D780B">
        <w:rPr>
          <w:rFonts w:ascii="Book Antiqua" w:eastAsia="等线" w:hAnsi="Book Antiqua"/>
          <w:b/>
          <w:color w:val="000000" w:themeColor="text1"/>
          <w:sz w:val="24"/>
        </w:rPr>
        <w:t>17</w:t>
      </w:r>
      <w:r w:rsidRPr="002D780B">
        <w:rPr>
          <w:rFonts w:ascii="Book Antiqua" w:eastAsia="等线" w:hAnsi="Book Antiqua"/>
          <w:color w:val="000000" w:themeColor="text1"/>
          <w:sz w:val="24"/>
        </w:rPr>
        <w:t>: 502-509 [PMID: 30077606 DOI: 10.1016/j.hbpd.2018.07.011]</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15 </w:t>
      </w:r>
      <w:proofErr w:type="spellStart"/>
      <w:r w:rsidRPr="002D780B">
        <w:rPr>
          <w:rFonts w:ascii="Book Antiqua" w:eastAsia="等线" w:hAnsi="Book Antiqua"/>
          <w:b/>
          <w:color w:val="000000" w:themeColor="text1"/>
          <w:sz w:val="24"/>
        </w:rPr>
        <w:t>Shenkin</w:t>
      </w:r>
      <w:proofErr w:type="spellEnd"/>
      <w:r w:rsidRPr="002D780B">
        <w:rPr>
          <w:rFonts w:ascii="Book Antiqua" w:eastAsia="等线" w:hAnsi="Book Antiqua"/>
          <w:b/>
          <w:color w:val="000000" w:themeColor="text1"/>
          <w:sz w:val="24"/>
        </w:rPr>
        <w:t xml:space="preserve"> A</w:t>
      </w:r>
      <w:r w:rsidRPr="002D780B">
        <w:rPr>
          <w:rFonts w:ascii="Book Antiqua" w:eastAsia="等线" w:hAnsi="Book Antiqua"/>
          <w:color w:val="000000" w:themeColor="text1"/>
          <w:sz w:val="24"/>
        </w:rPr>
        <w:t xml:space="preserve">. Serum </w:t>
      </w:r>
      <w:proofErr w:type="spellStart"/>
      <w:r w:rsidRPr="002D780B">
        <w:rPr>
          <w:rFonts w:ascii="Book Antiqua" w:eastAsia="等线" w:hAnsi="Book Antiqua"/>
          <w:color w:val="000000" w:themeColor="text1"/>
          <w:sz w:val="24"/>
        </w:rPr>
        <w:t>prealbumin</w:t>
      </w:r>
      <w:proofErr w:type="spellEnd"/>
      <w:r w:rsidRPr="002D780B">
        <w:rPr>
          <w:rFonts w:ascii="Book Antiqua" w:eastAsia="等线" w:hAnsi="Book Antiqua"/>
          <w:color w:val="000000" w:themeColor="text1"/>
          <w:sz w:val="24"/>
        </w:rPr>
        <w:t xml:space="preserve">: Is it a marker of nutritional status or of risk of malnutrition? </w:t>
      </w:r>
      <w:proofErr w:type="spellStart"/>
      <w:r w:rsidRPr="002D780B">
        <w:rPr>
          <w:rFonts w:ascii="Book Antiqua" w:eastAsia="等线" w:hAnsi="Book Antiqua"/>
          <w:i/>
          <w:color w:val="000000" w:themeColor="text1"/>
          <w:sz w:val="24"/>
        </w:rPr>
        <w:t>Clin</w:t>
      </w:r>
      <w:proofErr w:type="spellEnd"/>
      <w:r w:rsidRPr="002D780B">
        <w:rPr>
          <w:rFonts w:ascii="Book Antiqua" w:eastAsia="等线" w:hAnsi="Book Antiqua"/>
          <w:i/>
          <w:color w:val="000000" w:themeColor="text1"/>
          <w:sz w:val="24"/>
        </w:rPr>
        <w:t xml:space="preserve"> </w:t>
      </w:r>
      <w:proofErr w:type="spellStart"/>
      <w:r w:rsidRPr="002D780B">
        <w:rPr>
          <w:rFonts w:ascii="Book Antiqua" w:eastAsia="等线" w:hAnsi="Book Antiqua"/>
          <w:i/>
          <w:color w:val="000000" w:themeColor="text1"/>
          <w:sz w:val="24"/>
        </w:rPr>
        <w:t>Chem</w:t>
      </w:r>
      <w:proofErr w:type="spellEnd"/>
      <w:r w:rsidRPr="002D780B">
        <w:rPr>
          <w:rFonts w:ascii="Book Antiqua" w:eastAsia="等线" w:hAnsi="Book Antiqua"/>
          <w:color w:val="000000" w:themeColor="text1"/>
          <w:sz w:val="24"/>
        </w:rPr>
        <w:t xml:space="preserve"> 2006; </w:t>
      </w:r>
      <w:r w:rsidRPr="002D780B">
        <w:rPr>
          <w:rFonts w:ascii="Book Antiqua" w:eastAsia="等线" w:hAnsi="Book Antiqua"/>
          <w:b/>
          <w:color w:val="000000" w:themeColor="text1"/>
          <w:sz w:val="24"/>
        </w:rPr>
        <w:t>52</w:t>
      </w:r>
      <w:r w:rsidRPr="002D780B">
        <w:rPr>
          <w:rFonts w:ascii="Book Antiqua" w:eastAsia="等线" w:hAnsi="Book Antiqua"/>
          <w:color w:val="000000" w:themeColor="text1"/>
          <w:sz w:val="24"/>
        </w:rPr>
        <w:t>: 2177-2179 [PMID: 17138848 DOI: 10.1373/clinchem.2006.077412]</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16 </w:t>
      </w:r>
      <w:proofErr w:type="spellStart"/>
      <w:r w:rsidRPr="002D780B">
        <w:rPr>
          <w:rFonts w:ascii="Book Antiqua" w:eastAsia="等线" w:hAnsi="Book Antiqua"/>
          <w:b/>
          <w:color w:val="000000" w:themeColor="text1"/>
          <w:sz w:val="24"/>
        </w:rPr>
        <w:t>Jia</w:t>
      </w:r>
      <w:proofErr w:type="spellEnd"/>
      <w:r w:rsidRPr="002D780B">
        <w:rPr>
          <w:rFonts w:ascii="Book Antiqua" w:eastAsia="等线" w:hAnsi="Book Antiqua"/>
          <w:b/>
          <w:color w:val="000000" w:themeColor="text1"/>
          <w:sz w:val="24"/>
        </w:rPr>
        <w:t xml:space="preserve"> RR</w:t>
      </w:r>
      <w:r w:rsidRPr="002D780B">
        <w:rPr>
          <w:rFonts w:ascii="Book Antiqua" w:eastAsia="等线" w:hAnsi="Book Antiqua"/>
          <w:color w:val="000000" w:themeColor="text1"/>
          <w:sz w:val="24"/>
        </w:rPr>
        <w:t xml:space="preserve">, </w:t>
      </w:r>
      <w:proofErr w:type="spellStart"/>
      <w:r w:rsidRPr="002D780B">
        <w:rPr>
          <w:rFonts w:ascii="Book Antiqua" w:eastAsia="等线" w:hAnsi="Book Antiqua"/>
          <w:color w:val="000000" w:themeColor="text1"/>
          <w:sz w:val="24"/>
        </w:rPr>
        <w:t>Zhong</w:t>
      </w:r>
      <w:proofErr w:type="spellEnd"/>
      <w:r w:rsidRPr="002D780B">
        <w:rPr>
          <w:rFonts w:ascii="Book Antiqua" w:eastAsia="等线" w:hAnsi="Book Antiqua"/>
          <w:color w:val="000000" w:themeColor="text1"/>
          <w:sz w:val="24"/>
        </w:rPr>
        <w:t xml:space="preserve"> JH, </w:t>
      </w:r>
      <w:proofErr w:type="spellStart"/>
      <w:r w:rsidRPr="002D780B">
        <w:rPr>
          <w:rFonts w:ascii="Book Antiqua" w:eastAsia="等线" w:hAnsi="Book Antiqua"/>
          <w:color w:val="000000" w:themeColor="text1"/>
          <w:sz w:val="24"/>
        </w:rPr>
        <w:t>Huo</w:t>
      </w:r>
      <w:proofErr w:type="spellEnd"/>
      <w:r w:rsidRPr="002D780B">
        <w:rPr>
          <w:rFonts w:ascii="Book Antiqua" w:eastAsia="等线" w:hAnsi="Book Antiqua"/>
          <w:color w:val="000000" w:themeColor="text1"/>
          <w:sz w:val="24"/>
        </w:rPr>
        <w:t xml:space="preserve"> RR, Su QB, Xiang X, Zhao FL, Qin ZB, Chen JH, Liao YY, Ma L, Xiang BD, Zhang CY, Li LQ. </w:t>
      </w:r>
      <w:proofErr w:type="gramStart"/>
      <w:r w:rsidRPr="002D780B">
        <w:rPr>
          <w:rFonts w:ascii="Book Antiqua" w:eastAsia="等线" w:hAnsi="Book Antiqua"/>
          <w:color w:val="000000" w:themeColor="text1"/>
          <w:sz w:val="24"/>
        </w:rPr>
        <w:t xml:space="preserve">Correlation between serum </w:t>
      </w:r>
      <w:proofErr w:type="spellStart"/>
      <w:r w:rsidRPr="002D780B">
        <w:rPr>
          <w:rFonts w:ascii="Book Antiqua" w:eastAsia="等线" w:hAnsi="Book Antiqua"/>
          <w:color w:val="000000" w:themeColor="text1"/>
          <w:sz w:val="24"/>
        </w:rPr>
        <w:t>prealbumin</w:t>
      </w:r>
      <w:proofErr w:type="spellEnd"/>
      <w:r w:rsidRPr="002D780B">
        <w:rPr>
          <w:rFonts w:ascii="Book Antiqua" w:eastAsia="等线" w:hAnsi="Book Antiqua"/>
          <w:color w:val="000000" w:themeColor="text1"/>
          <w:sz w:val="24"/>
        </w:rPr>
        <w:t xml:space="preserve"> and prognosis of patients with hepatocellular carcinoma after </w:t>
      </w:r>
      <w:proofErr w:type="spellStart"/>
      <w:r w:rsidRPr="002D780B">
        <w:rPr>
          <w:rFonts w:ascii="Book Antiqua" w:eastAsia="等线" w:hAnsi="Book Antiqua"/>
          <w:color w:val="000000" w:themeColor="text1"/>
          <w:sz w:val="24"/>
        </w:rPr>
        <w:t>hepatectomy</w:t>
      </w:r>
      <w:proofErr w:type="spellEnd"/>
      <w:r w:rsidRPr="002D780B">
        <w:rPr>
          <w:rFonts w:ascii="Book Antiqua" w:eastAsia="等线" w:hAnsi="Book Antiqua"/>
          <w:color w:val="000000" w:themeColor="text1"/>
          <w:sz w:val="24"/>
        </w:rPr>
        <w:t>.</w:t>
      </w:r>
      <w:proofErr w:type="gramEnd"/>
      <w:r w:rsidRPr="002D780B">
        <w:rPr>
          <w:rFonts w:ascii="Book Antiqua" w:eastAsia="等线" w:hAnsi="Book Antiqua"/>
          <w:color w:val="000000" w:themeColor="text1"/>
          <w:sz w:val="24"/>
        </w:rPr>
        <w:t xml:space="preserve"> </w:t>
      </w:r>
      <w:r w:rsidRPr="002D780B">
        <w:rPr>
          <w:rFonts w:ascii="Book Antiqua" w:eastAsia="等线" w:hAnsi="Book Antiqua"/>
          <w:i/>
          <w:color w:val="000000" w:themeColor="text1"/>
          <w:sz w:val="24"/>
        </w:rPr>
        <w:t xml:space="preserve">J </w:t>
      </w:r>
      <w:proofErr w:type="spellStart"/>
      <w:r w:rsidRPr="002D780B">
        <w:rPr>
          <w:rFonts w:ascii="Book Antiqua" w:eastAsia="等线" w:hAnsi="Book Antiqua"/>
          <w:i/>
          <w:color w:val="000000" w:themeColor="text1"/>
          <w:sz w:val="24"/>
        </w:rPr>
        <w:t>Surg</w:t>
      </w:r>
      <w:proofErr w:type="spellEnd"/>
      <w:r w:rsidRPr="002D780B">
        <w:rPr>
          <w:rFonts w:ascii="Book Antiqua" w:eastAsia="等线" w:hAnsi="Book Antiqua"/>
          <w:i/>
          <w:color w:val="000000" w:themeColor="text1"/>
          <w:sz w:val="24"/>
        </w:rPr>
        <w:t xml:space="preserve"> </w:t>
      </w:r>
      <w:proofErr w:type="spellStart"/>
      <w:r w:rsidRPr="002D780B">
        <w:rPr>
          <w:rFonts w:ascii="Book Antiqua" w:eastAsia="等线" w:hAnsi="Book Antiqua"/>
          <w:i/>
          <w:color w:val="000000" w:themeColor="text1"/>
          <w:sz w:val="24"/>
        </w:rPr>
        <w:t>Oncol</w:t>
      </w:r>
      <w:proofErr w:type="spellEnd"/>
      <w:r w:rsidRPr="002D780B">
        <w:rPr>
          <w:rFonts w:ascii="Book Antiqua" w:eastAsia="等线" w:hAnsi="Book Antiqua"/>
          <w:color w:val="000000" w:themeColor="text1"/>
          <w:sz w:val="24"/>
        </w:rPr>
        <w:t xml:space="preserve"> 2019; </w:t>
      </w:r>
      <w:r w:rsidRPr="002D780B">
        <w:rPr>
          <w:rFonts w:ascii="Book Antiqua" w:eastAsia="等线" w:hAnsi="Book Antiqua"/>
          <w:b/>
          <w:color w:val="000000" w:themeColor="text1"/>
          <w:sz w:val="24"/>
        </w:rPr>
        <w:t>119</w:t>
      </w:r>
      <w:r w:rsidRPr="002D780B">
        <w:rPr>
          <w:rFonts w:ascii="Book Antiqua" w:eastAsia="等线" w:hAnsi="Book Antiqua"/>
          <w:color w:val="000000" w:themeColor="text1"/>
          <w:sz w:val="24"/>
        </w:rPr>
        <w:t>: 794-800 [PMID: 30648280 DOI: 10.1002/jso.25378]</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17 </w:t>
      </w:r>
      <w:r w:rsidRPr="002D780B">
        <w:rPr>
          <w:rFonts w:ascii="Book Antiqua" w:eastAsia="等线" w:hAnsi="Book Antiqua"/>
          <w:b/>
          <w:color w:val="000000" w:themeColor="text1"/>
          <w:sz w:val="24"/>
        </w:rPr>
        <w:t>Li JD</w:t>
      </w:r>
      <w:r w:rsidRPr="002D780B">
        <w:rPr>
          <w:rFonts w:ascii="Book Antiqua" w:eastAsia="等线" w:hAnsi="Book Antiqua"/>
          <w:color w:val="000000" w:themeColor="text1"/>
          <w:sz w:val="24"/>
        </w:rPr>
        <w:t xml:space="preserve">, Xu XF, Han J, Wu H, Xing H, Li C, Yu JJ, Zhou YH, </w:t>
      </w:r>
      <w:proofErr w:type="spellStart"/>
      <w:r w:rsidRPr="002D780B">
        <w:rPr>
          <w:rFonts w:ascii="Book Antiqua" w:eastAsia="等线" w:hAnsi="Book Antiqua"/>
          <w:color w:val="000000" w:themeColor="text1"/>
          <w:sz w:val="24"/>
        </w:rPr>
        <w:t>Gu</w:t>
      </w:r>
      <w:proofErr w:type="spellEnd"/>
      <w:r w:rsidRPr="002D780B">
        <w:rPr>
          <w:rFonts w:ascii="Book Antiqua" w:eastAsia="等线" w:hAnsi="Book Antiqua"/>
          <w:color w:val="000000" w:themeColor="text1"/>
          <w:sz w:val="24"/>
        </w:rPr>
        <w:t xml:space="preserve"> WM, Wang H, Chen TH, Zeng YY, Lau WY, Wu MC, Shen F, Yang T. Preoperative </w:t>
      </w:r>
      <w:proofErr w:type="spellStart"/>
      <w:r w:rsidRPr="002D780B">
        <w:rPr>
          <w:rFonts w:ascii="Book Antiqua" w:eastAsia="等线" w:hAnsi="Book Antiqua"/>
          <w:color w:val="000000" w:themeColor="text1"/>
          <w:sz w:val="24"/>
        </w:rPr>
        <w:t>prealbumin</w:t>
      </w:r>
      <w:proofErr w:type="spellEnd"/>
      <w:r w:rsidRPr="002D780B">
        <w:rPr>
          <w:rFonts w:ascii="Book Antiqua" w:eastAsia="等线" w:hAnsi="Book Antiqua"/>
          <w:color w:val="000000" w:themeColor="text1"/>
          <w:sz w:val="24"/>
        </w:rPr>
        <w:t xml:space="preserve"> level as an independent predictor of long-term prognosis after liver resection for hepatocellular carcinoma: a multi-institutional study. </w:t>
      </w:r>
      <w:r w:rsidRPr="002D780B">
        <w:rPr>
          <w:rFonts w:ascii="Book Antiqua" w:eastAsia="等线" w:hAnsi="Book Antiqua"/>
          <w:i/>
          <w:color w:val="000000" w:themeColor="text1"/>
          <w:sz w:val="24"/>
        </w:rPr>
        <w:t>HPB (Oxford)</w:t>
      </w:r>
      <w:r w:rsidRPr="002D780B">
        <w:rPr>
          <w:rFonts w:ascii="Book Antiqua" w:eastAsia="等线" w:hAnsi="Book Antiqua"/>
          <w:color w:val="000000" w:themeColor="text1"/>
          <w:sz w:val="24"/>
        </w:rPr>
        <w:t xml:space="preserve"> 2019; </w:t>
      </w:r>
      <w:r w:rsidRPr="002D780B">
        <w:rPr>
          <w:rFonts w:ascii="Book Antiqua" w:eastAsia="等线" w:hAnsi="Book Antiqua"/>
          <w:b/>
          <w:color w:val="000000" w:themeColor="text1"/>
          <w:sz w:val="24"/>
        </w:rPr>
        <w:t>21</w:t>
      </w:r>
      <w:r w:rsidRPr="002D780B">
        <w:rPr>
          <w:rFonts w:ascii="Book Antiqua" w:eastAsia="等线" w:hAnsi="Book Antiqua"/>
          <w:color w:val="000000" w:themeColor="text1"/>
          <w:sz w:val="24"/>
        </w:rPr>
        <w:t>: 157-166 [PMID: 30082212 DOI: 10.1016/j.hpb.2018.06.1803]</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18 </w:t>
      </w:r>
      <w:r w:rsidRPr="002D780B">
        <w:rPr>
          <w:rFonts w:ascii="Book Antiqua" w:eastAsia="等线" w:hAnsi="Book Antiqua"/>
          <w:b/>
          <w:color w:val="000000" w:themeColor="text1"/>
          <w:sz w:val="24"/>
        </w:rPr>
        <w:t>Liao YY</w:t>
      </w:r>
      <w:r w:rsidRPr="002D780B">
        <w:rPr>
          <w:rFonts w:ascii="Book Antiqua" w:eastAsia="等线" w:hAnsi="Book Antiqua"/>
          <w:color w:val="000000" w:themeColor="text1"/>
          <w:sz w:val="24"/>
        </w:rPr>
        <w:t xml:space="preserve">, </w:t>
      </w:r>
      <w:proofErr w:type="spellStart"/>
      <w:r w:rsidRPr="002D780B">
        <w:rPr>
          <w:rFonts w:ascii="Book Antiqua" w:eastAsia="等线" w:hAnsi="Book Antiqua"/>
          <w:color w:val="000000" w:themeColor="text1"/>
          <w:sz w:val="24"/>
        </w:rPr>
        <w:t>Teng</w:t>
      </w:r>
      <w:proofErr w:type="spellEnd"/>
      <w:r w:rsidRPr="002D780B">
        <w:rPr>
          <w:rFonts w:ascii="Book Antiqua" w:eastAsia="等线" w:hAnsi="Book Antiqua"/>
          <w:color w:val="000000" w:themeColor="text1"/>
          <w:sz w:val="24"/>
        </w:rPr>
        <w:t xml:space="preserve"> CL, Peng NF, </w:t>
      </w:r>
      <w:proofErr w:type="spellStart"/>
      <w:r w:rsidRPr="002D780B">
        <w:rPr>
          <w:rFonts w:ascii="Book Antiqua" w:eastAsia="等线" w:hAnsi="Book Antiqua"/>
          <w:color w:val="000000" w:themeColor="text1"/>
          <w:sz w:val="24"/>
        </w:rPr>
        <w:t>Jia</w:t>
      </w:r>
      <w:proofErr w:type="spellEnd"/>
      <w:r w:rsidRPr="002D780B">
        <w:rPr>
          <w:rFonts w:ascii="Book Antiqua" w:eastAsia="等线" w:hAnsi="Book Antiqua"/>
          <w:color w:val="000000" w:themeColor="text1"/>
          <w:sz w:val="24"/>
        </w:rPr>
        <w:t xml:space="preserve"> RR, Cui J, Chen K, Ma L, Xiang BD, </w:t>
      </w:r>
      <w:proofErr w:type="spellStart"/>
      <w:r w:rsidRPr="002D780B">
        <w:rPr>
          <w:rFonts w:ascii="Book Antiqua" w:eastAsia="等线" w:hAnsi="Book Antiqua"/>
          <w:color w:val="000000" w:themeColor="text1"/>
          <w:sz w:val="24"/>
        </w:rPr>
        <w:t>Zhong</w:t>
      </w:r>
      <w:proofErr w:type="spellEnd"/>
      <w:r w:rsidRPr="002D780B">
        <w:rPr>
          <w:rFonts w:ascii="Book Antiqua" w:eastAsia="等线" w:hAnsi="Book Antiqua"/>
          <w:color w:val="000000" w:themeColor="text1"/>
          <w:sz w:val="24"/>
        </w:rPr>
        <w:t xml:space="preserve"> JH, Li LQ. Serum </w:t>
      </w:r>
      <w:proofErr w:type="spellStart"/>
      <w:r w:rsidRPr="002D780B">
        <w:rPr>
          <w:rFonts w:ascii="Book Antiqua" w:eastAsia="等线" w:hAnsi="Book Antiqua"/>
          <w:color w:val="000000" w:themeColor="text1"/>
          <w:sz w:val="24"/>
        </w:rPr>
        <w:t>Prealbumin</w:t>
      </w:r>
      <w:proofErr w:type="spellEnd"/>
      <w:r w:rsidRPr="002D780B">
        <w:rPr>
          <w:rFonts w:ascii="Book Antiqua" w:eastAsia="等线" w:hAnsi="Book Antiqua"/>
          <w:color w:val="000000" w:themeColor="text1"/>
          <w:sz w:val="24"/>
        </w:rPr>
        <w:t xml:space="preserve"> is Negatively Associated with Survival in Hepatocellular Carcinoma Patients after Hepatic Resection. </w:t>
      </w:r>
      <w:r w:rsidRPr="002D780B">
        <w:rPr>
          <w:rFonts w:ascii="Book Antiqua" w:eastAsia="等线" w:hAnsi="Book Antiqua"/>
          <w:i/>
          <w:color w:val="000000" w:themeColor="text1"/>
          <w:sz w:val="24"/>
        </w:rPr>
        <w:t>J Cancer</w:t>
      </w:r>
      <w:r w:rsidRPr="002D780B">
        <w:rPr>
          <w:rFonts w:ascii="Book Antiqua" w:eastAsia="等线" w:hAnsi="Book Antiqua"/>
          <w:color w:val="000000" w:themeColor="text1"/>
          <w:sz w:val="24"/>
        </w:rPr>
        <w:t xml:space="preserve"> 2019; </w:t>
      </w:r>
      <w:r w:rsidRPr="002D780B">
        <w:rPr>
          <w:rFonts w:ascii="Book Antiqua" w:eastAsia="等线" w:hAnsi="Book Antiqua"/>
          <w:b/>
          <w:color w:val="000000" w:themeColor="text1"/>
          <w:sz w:val="24"/>
        </w:rPr>
        <w:t>10</w:t>
      </w:r>
      <w:r w:rsidRPr="002D780B">
        <w:rPr>
          <w:rFonts w:ascii="Book Antiqua" w:eastAsia="等线" w:hAnsi="Book Antiqua"/>
          <w:color w:val="000000" w:themeColor="text1"/>
          <w:sz w:val="24"/>
        </w:rPr>
        <w:t>: 3006-3011 [PMID: 31281477 DOI: 10.7150/jca.30903]</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19 </w:t>
      </w:r>
      <w:r w:rsidRPr="002D780B">
        <w:rPr>
          <w:rFonts w:ascii="Book Antiqua" w:eastAsia="等线" w:hAnsi="Book Antiqua"/>
          <w:b/>
          <w:color w:val="000000" w:themeColor="text1"/>
          <w:sz w:val="24"/>
        </w:rPr>
        <w:t>Wen X</w:t>
      </w:r>
      <w:r w:rsidRPr="002D780B">
        <w:rPr>
          <w:rFonts w:ascii="Book Antiqua" w:eastAsia="等线" w:hAnsi="Book Antiqua"/>
          <w:color w:val="000000" w:themeColor="text1"/>
          <w:sz w:val="24"/>
        </w:rPr>
        <w:t xml:space="preserve">, Yao M, Lu Y, Chen J, Zhou J, Chen X, Zhang Y, Lu W, Qian X, Zhao J, Zhang L, Ding S, Lu F. Integration of </w:t>
      </w:r>
      <w:proofErr w:type="spellStart"/>
      <w:r w:rsidRPr="002D780B">
        <w:rPr>
          <w:rFonts w:ascii="Book Antiqua" w:eastAsia="等线" w:hAnsi="Book Antiqua"/>
          <w:color w:val="000000" w:themeColor="text1"/>
          <w:sz w:val="24"/>
        </w:rPr>
        <w:t>Prealbumin</w:t>
      </w:r>
      <w:proofErr w:type="spellEnd"/>
      <w:r w:rsidRPr="002D780B">
        <w:rPr>
          <w:rFonts w:ascii="Book Antiqua" w:eastAsia="等线" w:hAnsi="Book Antiqua"/>
          <w:color w:val="000000" w:themeColor="text1"/>
          <w:sz w:val="24"/>
        </w:rPr>
        <w:t xml:space="preserve"> into Child-Pugh Classification Improves Prognosis Predicting Accuracy in HCC Patients Considering Curative Surgery. </w:t>
      </w:r>
      <w:r w:rsidRPr="002D780B">
        <w:rPr>
          <w:rFonts w:ascii="Book Antiqua" w:eastAsia="等线" w:hAnsi="Book Antiqua"/>
          <w:i/>
          <w:color w:val="000000" w:themeColor="text1"/>
          <w:sz w:val="24"/>
        </w:rPr>
        <w:t xml:space="preserve">J </w:t>
      </w:r>
      <w:proofErr w:type="spellStart"/>
      <w:r w:rsidRPr="002D780B">
        <w:rPr>
          <w:rFonts w:ascii="Book Antiqua" w:eastAsia="等线" w:hAnsi="Book Antiqua"/>
          <w:i/>
          <w:color w:val="000000" w:themeColor="text1"/>
          <w:sz w:val="24"/>
        </w:rPr>
        <w:t>Clin</w:t>
      </w:r>
      <w:proofErr w:type="spellEnd"/>
      <w:r w:rsidRPr="002D780B">
        <w:rPr>
          <w:rFonts w:ascii="Book Antiqua" w:eastAsia="等线" w:hAnsi="Book Antiqua"/>
          <w:i/>
          <w:color w:val="000000" w:themeColor="text1"/>
          <w:sz w:val="24"/>
        </w:rPr>
        <w:t xml:space="preserve"> </w:t>
      </w:r>
      <w:proofErr w:type="spellStart"/>
      <w:r w:rsidRPr="002D780B">
        <w:rPr>
          <w:rFonts w:ascii="Book Antiqua" w:eastAsia="等线" w:hAnsi="Book Antiqua"/>
          <w:i/>
          <w:color w:val="000000" w:themeColor="text1"/>
          <w:sz w:val="24"/>
        </w:rPr>
        <w:t>Transl</w:t>
      </w:r>
      <w:proofErr w:type="spellEnd"/>
      <w:r w:rsidRPr="002D780B">
        <w:rPr>
          <w:rFonts w:ascii="Book Antiqua" w:eastAsia="等线" w:hAnsi="Book Antiqua"/>
          <w:i/>
          <w:color w:val="000000" w:themeColor="text1"/>
          <w:sz w:val="24"/>
        </w:rPr>
        <w:t xml:space="preserve"> </w:t>
      </w:r>
      <w:proofErr w:type="spellStart"/>
      <w:r w:rsidRPr="002D780B">
        <w:rPr>
          <w:rFonts w:ascii="Book Antiqua" w:eastAsia="等线" w:hAnsi="Book Antiqua"/>
          <w:i/>
          <w:color w:val="000000" w:themeColor="text1"/>
          <w:sz w:val="24"/>
        </w:rPr>
        <w:t>Hepatol</w:t>
      </w:r>
      <w:proofErr w:type="spellEnd"/>
      <w:r w:rsidRPr="002D780B">
        <w:rPr>
          <w:rFonts w:ascii="Book Antiqua" w:eastAsia="等线" w:hAnsi="Book Antiqua"/>
          <w:color w:val="000000" w:themeColor="text1"/>
          <w:sz w:val="24"/>
        </w:rPr>
        <w:t xml:space="preserve"> 2018; </w:t>
      </w:r>
      <w:r w:rsidRPr="002D780B">
        <w:rPr>
          <w:rFonts w:ascii="Book Antiqua" w:eastAsia="等线" w:hAnsi="Book Antiqua"/>
          <w:b/>
          <w:color w:val="000000" w:themeColor="text1"/>
          <w:sz w:val="24"/>
        </w:rPr>
        <w:t>6</w:t>
      </w:r>
      <w:r w:rsidRPr="002D780B">
        <w:rPr>
          <w:rFonts w:ascii="Book Antiqua" w:eastAsia="等线" w:hAnsi="Book Antiqua"/>
          <w:color w:val="000000" w:themeColor="text1"/>
          <w:sz w:val="24"/>
        </w:rPr>
        <w:t>: 377-384 [PMID: 30637214 DOI: 10.14218/JCTH.2018.00004]</w:t>
      </w:r>
    </w:p>
    <w:p w:rsidR="002D780B" w:rsidRPr="002D780B" w:rsidRDefault="002D780B" w:rsidP="002D780B">
      <w:pPr>
        <w:spacing w:line="360" w:lineRule="auto"/>
        <w:rPr>
          <w:rFonts w:ascii="Book Antiqua" w:eastAsia="等线" w:hAnsi="Book Antiqua"/>
          <w:color w:val="000000" w:themeColor="text1"/>
          <w:sz w:val="24"/>
        </w:rPr>
      </w:pPr>
      <w:r w:rsidRPr="002D780B">
        <w:rPr>
          <w:rFonts w:ascii="Book Antiqua" w:eastAsia="等线" w:hAnsi="Book Antiqua"/>
          <w:color w:val="000000" w:themeColor="text1"/>
          <w:sz w:val="24"/>
        </w:rPr>
        <w:t xml:space="preserve">20 </w:t>
      </w:r>
      <w:proofErr w:type="spellStart"/>
      <w:r w:rsidRPr="002D780B">
        <w:rPr>
          <w:rFonts w:ascii="Book Antiqua" w:eastAsia="等线" w:hAnsi="Book Antiqua"/>
          <w:b/>
          <w:color w:val="000000" w:themeColor="text1"/>
          <w:sz w:val="24"/>
        </w:rPr>
        <w:t>Pinato</w:t>
      </w:r>
      <w:proofErr w:type="spellEnd"/>
      <w:r w:rsidRPr="002D780B">
        <w:rPr>
          <w:rFonts w:ascii="Book Antiqua" w:eastAsia="等线" w:hAnsi="Book Antiqua"/>
          <w:b/>
          <w:color w:val="000000" w:themeColor="text1"/>
          <w:sz w:val="24"/>
        </w:rPr>
        <w:t xml:space="preserve"> DJ</w:t>
      </w:r>
      <w:r w:rsidRPr="002D780B">
        <w:rPr>
          <w:rFonts w:ascii="Book Antiqua" w:eastAsia="等线" w:hAnsi="Book Antiqua"/>
          <w:color w:val="000000" w:themeColor="text1"/>
          <w:sz w:val="24"/>
        </w:rPr>
        <w:t xml:space="preserve">, Sharma R, </w:t>
      </w:r>
      <w:proofErr w:type="spellStart"/>
      <w:r w:rsidRPr="002D780B">
        <w:rPr>
          <w:rFonts w:ascii="Book Antiqua" w:eastAsia="等线" w:hAnsi="Book Antiqua"/>
          <w:color w:val="000000" w:themeColor="text1"/>
          <w:sz w:val="24"/>
        </w:rPr>
        <w:t>Allara</w:t>
      </w:r>
      <w:proofErr w:type="spellEnd"/>
      <w:r w:rsidRPr="002D780B">
        <w:rPr>
          <w:rFonts w:ascii="Book Antiqua" w:eastAsia="等线" w:hAnsi="Book Antiqua"/>
          <w:color w:val="000000" w:themeColor="text1"/>
          <w:sz w:val="24"/>
        </w:rPr>
        <w:t xml:space="preserve"> E, Yen C, </w:t>
      </w:r>
      <w:proofErr w:type="spellStart"/>
      <w:r w:rsidRPr="002D780B">
        <w:rPr>
          <w:rFonts w:ascii="Book Antiqua" w:eastAsia="等线" w:hAnsi="Book Antiqua"/>
          <w:color w:val="000000" w:themeColor="text1"/>
          <w:sz w:val="24"/>
        </w:rPr>
        <w:t>Arizumi</w:t>
      </w:r>
      <w:proofErr w:type="spellEnd"/>
      <w:r w:rsidRPr="002D780B">
        <w:rPr>
          <w:rFonts w:ascii="Book Antiqua" w:eastAsia="等线" w:hAnsi="Book Antiqua"/>
          <w:color w:val="000000" w:themeColor="text1"/>
          <w:sz w:val="24"/>
        </w:rPr>
        <w:t xml:space="preserve"> T, Kubota K, </w:t>
      </w:r>
      <w:proofErr w:type="spellStart"/>
      <w:r w:rsidRPr="002D780B">
        <w:rPr>
          <w:rFonts w:ascii="Book Antiqua" w:eastAsia="等线" w:hAnsi="Book Antiqua"/>
          <w:color w:val="000000" w:themeColor="text1"/>
          <w:sz w:val="24"/>
        </w:rPr>
        <w:t>Bettinger</w:t>
      </w:r>
      <w:proofErr w:type="spellEnd"/>
      <w:r w:rsidRPr="002D780B">
        <w:rPr>
          <w:rFonts w:ascii="Book Antiqua" w:eastAsia="等线" w:hAnsi="Book Antiqua"/>
          <w:color w:val="000000" w:themeColor="text1"/>
          <w:sz w:val="24"/>
        </w:rPr>
        <w:t xml:space="preserve"> D, Jang JW, Smirne C, Kim YW, Kudo M, Howell J, </w:t>
      </w:r>
      <w:proofErr w:type="spellStart"/>
      <w:r w:rsidRPr="002D780B">
        <w:rPr>
          <w:rFonts w:ascii="Book Antiqua" w:eastAsia="等线" w:hAnsi="Book Antiqua"/>
          <w:color w:val="000000" w:themeColor="text1"/>
          <w:sz w:val="24"/>
        </w:rPr>
        <w:t>Ramaswami</w:t>
      </w:r>
      <w:proofErr w:type="spellEnd"/>
      <w:r w:rsidRPr="002D780B">
        <w:rPr>
          <w:rFonts w:ascii="Book Antiqua" w:eastAsia="等线" w:hAnsi="Book Antiqua"/>
          <w:color w:val="000000" w:themeColor="text1"/>
          <w:sz w:val="24"/>
        </w:rPr>
        <w:t xml:space="preserve"> R, </w:t>
      </w:r>
      <w:proofErr w:type="spellStart"/>
      <w:r w:rsidRPr="002D780B">
        <w:rPr>
          <w:rFonts w:ascii="Book Antiqua" w:eastAsia="等线" w:hAnsi="Book Antiqua"/>
          <w:color w:val="000000" w:themeColor="text1"/>
          <w:sz w:val="24"/>
        </w:rPr>
        <w:t>Burlone</w:t>
      </w:r>
      <w:proofErr w:type="spellEnd"/>
      <w:r w:rsidRPr="002D780B">
        <w:rPr>
          <w:rFonts w:ascii="Book Antiqua" w:eastAsia="等线" w:hAnsi="Book Antiqua"/>
          <w:color w:val="000000" w:themeColor="text1"/>
          <w:sz w:val="24"/>
        </w:rPr>
        <w:t xml:space="preserve"> ME, Guerra V, </w:t>
      </w:r>
      <w:proofErr w:type="spellStart"/>
      <w:r w:rsidRPr="002D780B">
        <w:rPr>
          <w:rFonts w:ascii="Book Antiqua" w:eastAsia="等线" w:hAnsi="Book Antiqua"/>
          <w:color w:val="000000" w:themeColor="text1"/>
          <w:sz w:val="24"/>
        </w:rPr>
        <w:t>Thimme</w:t>
      </w:r>
      <w:proofErr w:type="spellEnd"/>
      <w:r w:rsidRPr="002D780B">
        <w:rPr>
          <w:rFonts w:ascii="Book Antiqua" w:eastAsia="等线" w:hAnsi="Book Antiqua"/>
          <w:color w:val="000000" w:themeColor="text1"/>
          <w:sz w:val="24"/>
        </w:rPr>
        <w:t xml:space="preserve"> R, Ishizuka M, </w:t>
      </w:r>
      <w:proofErr w:type="spellStart"/>
      <w:r w:rsidRPr="002D780B">
        <w:rPr>
          <w:rFonts w:ascii="Book Antiqua" w:eastAsia="等线" w:hAnsi="Book Antiqua"/>
          <w:color w:val="000000" w:themeColor="text1"/>
          <w:sz w:val="24"/>
        </w:rPr>
        <w:t>Stebbing</w:t>
      </w:r>
      <w:proofErr w:type="spellEnd"/>
      <w:r w:rsidRPr="002D780B">
        <w:rPr>
          <w:rFonts w:ascii="Book Antiqua" w:eastAsia="等线" w:hAnsi="Book Antiqua"/>
          <w:color w:val="000000" w:themeColor="text1"/>
          <w:sz w:val="24"/>
        </w:rPr>
        <w:t xml:space="preserve"> J, </w:t>
      </w:r>
      <w:proofErr w:type="spellStart"/>
      <w:r w:rsidRPr="002D780B">
        <w:rPr>
          <w:rFonts w:ascii="Book Antiqua" w:eastAsia="等线" w:hAnsi="Book Antiqua"/>
          <w:color w:val="000000" w:themeColor="text1"/>
          <w:sz w:val="24"/>
        </w:rPr>
        <w:t>Pirisi</w:t>
      </w:r>
      <w:proofErr w:type="spellEnd"/>
      <w:r w:rsidRPr="002D780B">
        <w:rPr>
          <w:rFonts w:ascii="Book Antiqua" w:eastAsia="等线" w:hAnsi="Book Antiqua"/>
          <w:color w:val="000000" w:themeColor="text1"/>
          <w:sz w:val="24"/>
        </w:rPr>
        <w:t xml:space="preserve"> M, </w:t>
      </w:r>
      <w:proofErr w:type="spellStart"/>
      <w:r w:rsidRPr="002D780B">
        <w:rPr>
          <w:rFonts w:ascii="Book Antiqua" w:eastAsia="等线" w:hAnsi="Book Antiqua"/>
          <w:color w:val="000000" w:themeColor="text1"/>
          <w:sz w:val="24"/>
        </w:rPr>
        <w:t>Carr</w:t>
      </w:r>
      <w:proofErr w:type="spellEnd"/>
      <w:r w:rsidRPr="002D780B">
        <w:rPr>
          <w:rFonts w:ascii="Book Antiqua" w:eastAsia="等线" w:hAnsi="Book Antiqua"/>
          <w:color w:val="000000" w:themeColor="text1"/>
          <w:sz w:val="24"/>
        </w:rPr>
        <w:t xml:space="preserve"> BI. The ALBI grade provides objective hepatic reserve estimation across each BCLC stage of hepatocellular carcinoma. </w:t>
      </w:r>
      <w:r w:rsidRPr="002D780B">
        <w:rPr>
          <w:rFonts w:ascii="Book Antiqua" w:eastAsia="等线" w:hAnsi="Book Antiqua"/>
          <w:i/>
          <w:color w:val="000000" w:themeColor="text1"/>
          <w:sz w:val="24"/>
        </w:rPr>
        <w:t xml:space="preserve">J </w:t>
      </w:r>
      <w:proofErr w:type="spellStart"/>
      <w:r w:rsidRPr="002D780B">
        <w:rPr>
          <w:rFonts w:ascii="Book Antiqua" w:eastAsia="等线" w:hAnsi="Book Antiqua"/>
          <w:i/>
          <w:color w:val="000000" w:themeColor="text1"/>
          <w:sz w:val="24"/>
        </w:rPr>
        <w:t>Hepatol</w:t>
      </w:r>
      <w:proofErr w:type="spellEnd"/>
      <w:r w:rsidRPr="002D780B">
        <w:rPr>
          <w:rFonts w:ascii="Book Antiqua" w:eastAsia="等线" w:hAnsi="Book Antiqua"/>
          <w:color w:val="000000" w:themeColor="text1"/>
          <w:sz w:val="24"/>
        </w:rPr>
        <w:t xml:space="preserve"> 2017; </w:t>
      </w:r>
      <w:r w:rsidRPr="002D780B">
        <w:rPr>
          <w:rFonts w:ascii="Book Antiqua" w:eastAsia="等线" w:hAnsi="Book Antiqua"/>
          <w:b/>
          <w:color w:val="000000" w:themeColor="text1"/>
          <w:sz w:val="24"/>
        </w:rPr>
        <w:t>66</w:t>
      </w:r>
      <w:r w:rsidRPr="002D780B">
        <w:rPr>
          <w:rFonts w:ascii="Book Antiqua" w:eastAsia="等线" w:hAnsi="Book Antiqua"/>
          <w:color w:val="000000" w:themeColor="text1"/>
          <w:sz w:val="24"/>
        </w:rPr>
        <w:t>: 338-346 [PMID: 27677714 DOI: 10.1016/j.jhep.2016.09.008]</w:t>
      </w:r>
    </w:p>
    <w:p w:rsidR="00B105B6" w:rsidRPr="002D780B" w:rsidRDefault="00B105B6" w:rsidP="00F30127">
      <w:pPr>
        <w:widowControl/>
        <w:adjustRightInd w:val="0"/>
        <w:snapToGrid w:val="0"/>
        <w:spacing w:line="360" w:lineRule="auto"/>
        <w:rPr>
          <w:rFonts w:ascii="Book Antiqua" w:hAnsi="Book Antiqua" w:cs="Tahoma"/>
          <w:color w:val="000000" w:themeColor="text1"/>
          <w:kern w:val="0"/>
          <w:sz w:val="24"/>
          <w:szCs w:val="24"/>
        </w:rPr>
      </w:pPr>
    </w:p>
    <w:p w:rsidR="00B105B6" w:rsidRPr="002D780B" w:rsidRDefault="00B105B6">
      <w:pPr>
        <w:rPr>
          <w:rFonts w:ascii="Book Antiqua" w:hAnsi="Book Antiqua" w:cs="Tahoma"/>
          <w:color w:val="000000" w:themeColor="text1"/>
          <w:kern w:val="0"/>
          <w:sz w:val="24"/>
          <w:szCs w:val="24"/>
        </w:rPr>
      </w:pPr>
    </w:p>
    <w:p w:rsidR="00B105B6" w:rsidRPr="002D780B" w:rsidRDefault="00B105B6">
      <w:pPr>
        <w:rPr>
          <w:rFonts w:ascii="Book Antiqua" w:hAnsi="Book Antiqua" w:cs="Tahoma"/>
          <w:color w:val="000000" w:themeColor="text1"/>
          <w:kern w:val="0"/>
          <w:sz w:val="24"/>
          <w:szCs w:val="24"/>
        </w:rPr>
      </w:pPr>
    </w:p>
    <w:p w:rsidR="00B105B6" w:rsidRPr="002D780B" w:rsidRDefault="00B105B6">
      <w:pPr>
        <w:rPr>
          <w:rFonts w:ascii="Book Antiqua" w:hAnsi="Book Antiqua" w:cs="Tahoma"/>
          <w:color w:val="000000" w:themeColor="text1"/>
          <w:kern w:val="0"/>
          <w:sz w:val="24"/>
          <w:szCs w:val="24"/>
        </w:rPr>
      </w:pPr>
    </w:p>
    <w:p w:rsidR="00B105B6" w:rsidRPr="002D780B" w:rsidRDefault="00B105B6">
      <w:pPr>
        <w:rPr>
          <w:rFonts w:ascii="Book Antiqua" w:hAnsi="Book Antiqua" w:cs="Tahoma"/>
          <w:color w:val="000000" w:themeColor="text1"/>
          <w:kern w:val="0"/>
          <w:sz w:val="24"/>
          <w:szCs w:val="24"/>
        </w:rPr>
      </w:pPr>
    </w:p>
    <w:p w:rsidR="00B105B6" w:rsidRPr="002D780B" w:rsidRDefault="00B105B6">
      <w:pPr>
        <w:rPr>
          <w:rFonts w:ascii="Book Antiqua" w:hAnsi="Book Antiqua" w:cs="Tahoma"/>
          <w:color w:val="000000" w:themeColor="text1"/>
          <w:kern w:val="0"/>
          <w:sz w:val="24"/>
          <w:szCs w:val="24"/>
        </w:rPr>
      </w:pPr>
    </w:p>
    <w:p w:rsidR="00B105B6" w:rsidRPr="002D780B" w:rsidRDefault="00B105B6">
      <w:pPr>
        <w:rPr>
          <w:rFonts w:ascii="Book Antiqua" w:hAnsi="Book Antiqua"/>
          <w:color w:val="000000" w:themeColor="text1"/>
          <w:sz w:val="24"/>
          <w:szCs w:val="24"/>
        </w:rPr>
      </w:pPr>
    </w:p>
    <w:p w:rsidR="00B731AA" w:rsidRPr="002D780B" w:rsidRDefault="00B731AA" w:rsidP="00335ED5">
      <w:pPr>
        <w:rPr>
          <w:rFonts w:ascii="Book Antiqua" w:hAnsi="Book Antiqua"/>
          <w:color w:val="000000" w:themeColor="text1"/>
          <w:sz w:val="24"/>
          <w:szCs w:val="24"/>
        </w:rPr>
      </w:pPr>
      <w:r w:rsidRPr="002D780B">
        <w:rPr>
          <w:rFonts w:ascii="Book Antiqua" w:hAnsi="Book Antiqua"/>
          <w:color w:val="000000" w:themeColor="text1"/>
          <w:sz w:val="24"/>
          <w:szCs w:val="24"/>
        </w:rPr>
        <w:t>Figure Legends</w:t>
      </w:r>
    </w:p>
    <w:p w:rsidR="00F30127" w:rsidRPr="002D780B" w:rsidRDefault="00F30127" w:rsidP="00F30127">
      <w:pPr>
        <w:pStyle w:val="af2"/>
        <w:widowControl/>
        <w:tabs>
          <w:tab w:val="left" w:pos="463"/>
        </w:tabs>
        <w:snapToGrid w:val="0"/>
        <w:spacing w:line="360" w:lineRule="auto"/>
        <w:rPr>
          <w:rFonts w:ascii="Book Antiqua" w:hAnsi="Book Antiqua"/>
          <w:color w:val="000000" w:themeColor="text1"/>
        </w:rPr>
      </w:pPr>
      <w:r w:rsidRPr="002D780B">
        <w:rPr>
          <w:rFonts w:ascii="Book Antiqua" w:hAnsi="Book Antiqua"/>
          <w:b/>
          <w:bCs/>
          <w:color w:val="000000" w:themeColor="text1"/>
        </w:rPr>
        <w:t xml:space="preserve">Figure </w:t>
      </w:r>
      <w:proofErr w:type="gramStart"/>
      <w:r w:rsidRPr="002D780B">
        <w:rPr>
          <w:rFonts w:ascii="Book Antiqua" w:hAnsi="Book Antiqua"/>
          <w:b/>
          <w:bCs/>
          <w:color w:val="000000" w:themeColor="text1"/>
        </w:rPr>
        <w:t>1  Kaplan</w:t>
      </w:r>
      <w:proofErr w:type="gramEnd"/>
      <w:r w:rsidRPr="002D780B">
        <w:rPr>
          <w:rFonts w:ascii="Book Antiqua" w:hAnsi="Book Antiqua"/>
          <w:b/>
          <w:bCs/>
          <w:color w:val="000000" w:themeColor="text1"/>
        </w:rPr>
        <w:t xml:space="preserve">-Meier curves of the overall survival of the 204 </w:t>
      </w:r>
      <w:r w:rsidRPr="002D780B">
        <w:rPr>
          <w:rFonts w:ascii="Book Antiqua" w:hAnsi="Book Antiqua" w:cs="Book Antiqua"/>
          <w:b/>
          <w:bCs/>
          <w:color w:val="000000" w:themeColor="text1"/>
          <w:shd w:val="clear" w:color="auto" w:fill="FFFFFF"/>
        </w:rPr>
        <w:t>hepatocellular carcinoma</w:t>
      </w:r>
      <w:r w:rsidRPr="002D780B">
        <w:rPr>
          <w:rFonts w:ascii="Book Antiqua" w:hAnsi="Book Antiqua"/>
          <w:b/>
          <w:bCs/>
          <w:color w:val="000000" w:themeColor="text1"/>
        </w:rPr>
        <w:t xml:space="preserve"> patients who underwent </w:t>
      </w:r>
      <w:proofErr w:type="spellStart"/>
      <w:r w:rsidRPr="002D780B">
        <w:rPr>
          <w:rFonts w:ascii="Book Antiqua" w:hAnsi="Book Antiqua"/>
          <w:b/>
          <w:bCs/>
          <w:color w:val="000000" w:themeColor="text1"/>
        </w:rPr>
        <w:t>hepatectomy</w:t>
      </w:r>
      <w:proofErr w:type="spellEnd"/>
      <w:r w:rsidRPr="002D780B">
        <w:rPr>
          <w:rFonts w:ascii="Book Antiqua" w:hAnsi="Book Antiqua"/>
          <w:b/>
          <w:bCs/>
          <w:color w:val="000000" w:themeColor="text1"/>
        </w:rPr>
        <w:t xml:space="preserve"> in the present study.</w:t>
      </w:r>
      <w:r w:rsidRPr="002D780B">
        <w:rPr>
          <w:rFonts w:ascii="Book Antiqua" w:hAnsi="Book Antiqua"/>
          <w:color w:val="000000" w:themeColor="text1"/>
        </w:rPr>
        <w:t xml:space="preserve"> A: Stratified by MCP grade; B: Stratified by ALBI grade; C: Stratified by C-P grade. OS was significantly different among the subgroups stratified by these variables (</w:t>
      </w:r>
      <w:r w:rsidRPr="002D780B">
        <w:rPr>
          <w:rFonts w:ascii="Book Antiqua" w:hAnsi="Book Antiqua"/>
          <w:i/>
          <w:color w:val="000000" w:themeColor="text1"/>
        </w:rPr>
        <w:t>P</w:t>
      </w:r>
      <w:r w:rsidRPr="002D780B">
        <w:rPr>
          <w:rFonts w:ascii="Book Antiqua" w:hAnsi="Book Antiqua"/>
          <w:color w:val="000000" w:themeColor="text1"/>
        </w:rPr>
        <w:t xml:space="preserve"> &lt; 0.05). Associated tables display the median survival for each grade. MCP: Modified Child-Pugh; ALBI: Albumin-bilirubin; C-P: Child-Pugh; CI: Confidence interval.</w:t>
      </w:r>
    </w:p>
    <w:p w:rsidR="00F30127" w:rsidRPr="002D780B" w:rsidRDefault="00F30127" w:rsidP="00F30127">
      <w:pPr>
        <w:pStyle w:val="af2"/>
        <w:widowControl/>
        <w:tabs>
          <w:tab w:val="left" w:pos="463"/>
        </w:tabs>
        <w:snapToGrid w:val="0"/>
        <w:spacing w:line="360" w:lineRule="auto"/>
        <w:rPr>
          <w:rFonts w:ascii="Book Antiqua" w:hAnsi="Book Antiqua"/>
          <w:b/>
          <w:bCs/>
          <w:color w:val="000000" w:themeColor="text1"/>
        </w:rPr>
      </w:pPr>
      <w:r w:rsidRPr="002D780B">
        <w:rPr>
          <w:rFonts w:ascii="Book Antiqua" w:hAnsi="Book Antiqua"/>
          <w:b/>
          <w:bCs/>
          <w:color w:val="000000" w:themeColor="text1"/>
        </w:rPr>
        <w:t xml:space="preserve">Figure </w:t>
      </w:r>
      <w:proofErr w:type="gramStart"/>
      <w:r w:rsidRPr="002D780B">
        <w:rPr>
          <w:rFonts w:ascii="Book Antiqua" w:hAnsi="Book Antiqua"/>
          <w:b/>
          <w:bCs/>
          <w:color w:val="000000" w:themeColor="text1"/>
        </w:rPr>
        <w:t>2  Kaplan</w:t>
      </w:r>
      <w:proofErr w:type="gramEnd"/>
      <w:r w:rsidRPr="002D780B">
        <w:rPr>
          <w:rFonts w:ascii="Book Antiqua" w:hAnsi="Book Antiqua"/>
          <w:b/>
          <w:bCs/>
          <w:color w:val="000000" w:themeColor="text1"/>
        </w:rPr>
        <w:t xml:space="preserve">-Meier curves for the recurrence-free survival of the 204 </w:t>
      </w:r>
      <w:r w:rsidRPr="002D780B">
        <w:rPr>
          <w:rFonts w:ascii="Book Antiqua" w:hAnsi="Book Antiqua" w:cs="Book Antiqua"/>
          <w:b/>
          <w:bCs/>
          <w:color w:val="000000" w:themeColor="text1"/>
          <w:shd w:val="clear" w:color="auto" w:fill="FFFFFF"/>
        </w:rPr>
        <w:t>hepatocellular carcinoma</w:t>
      </w:r>
      <w:r w:rsidRPr="002D780B">
        <w:rPr>
          <w:rFonts w:ascii="Book Antiqua" w:hAnsi="Book Antiqua"/>
          <w:b/>
          <w:bCs/>
          <w:color w:val="000000" w:themeColor="text1"/>
        </w:rPr>
        <w:t xml:space="preserve"> patients who underwent </w:t>
      </w:r>
      <w:proofErr w:type="spellStart"/>
      <w:r w:rsidRPr="002D780B">
        <w:rPr>
          <w:rFonts w:ascii="Book Antiqua" w:hAnsi="Book Antiqua"/>
          <w:b/>
          <w:bCs/>
          <w:color w:val="000000" w:themeColor="text1"/>
        </w:rPr>
        <w:t>hepatectomy</w:t>
      </w:r>
      <w:proofErr w:type="spellEnd"/>
      <w:r w:rsidRPr="002D780B">
        <w:rPr>
          <w:rFonts w:ascii="Book Antiqua" w:hAnsi="Book Antiqua"/>
          <w:b/>
          <w:bCs/>
          <w:color w:val="000000" w:themeColor="text1"/>
        </w:rPr>
        <w:t xml:space="preserve"> in the present study. </w:t>
      </w:r>
      <w:r w:rsidRPr="002D780B">
        <w:rPr>
          <w:rFonts w:ascii="Book Antiqua" w:hAnsi="Book Antiqua"/>
          <w:color w:val="000000" w:themeColor="text1"/>
        </w:rPr>
        <w:t>A: Stratified by MCP grade; B: Stratified by ALBI grade; C: Stratified by C-P grade.</w:t>
      </w:r>
      <w:r w:rsidRPr="002D780B">
        <w:rPr>
          <w:rFonts w:ascii="Book Antiqua" w:hAnsi="Book Antiqua"/>
          <w:b/>
          <w:bCs/>
          <w:color w:val="000000" w:themeColor="text1"/>
        </w:rPr>
        <w:t xml:space="preserve"> </w:t>
      </w:r>
      <w:r w:rsidRPr="002D780B">
        <w:rPr>
          <w:rFonts w:ascii="Book Antiqua" w:hAnsi="Book Antiqua"/>
          <w:color w:val="000000" w:themeColor="text1"/>
        </w:rPr>
        <w:t>RFS was significantly different among the subgroups stratified by these variables (</w:t>
      </w:r>
      <w:r w:rsidRPr="002D780B">
        <w:rPr>
          <w:rFonts w:ascii="Book Antiqua" w:hAnsi="Book Antiqua"/>
          <w:i/>
          <w:iCs/>
          <w:color w:val="000000" w:themeColor="text1"/>
        </w:rPr>
        <w:t>P</w:t>
      </w:r>
      <w:r w:rsidRPr="002D780B">
        <w:rPr>
          <w:rFonts w:ascii="Book Antiqua" w:hAnsi="Book Antiqua"/>
          <w:color w:val="000000" w:themeColor="text1"/>
        </w:rPr>
        <w:t xml:space="preserve"> &lt; 0.05). Associated tables display the median survival for each grade. MCP: Modified Child-Pugh; ALBI: Albumin-bilirubin; C-P: Child-Pugh; CI: Confidence interval. </w:t>
      </w:r>
    </w:p>
    <w:p w:rsidR="00F30127" w:rsidRPr="002D780B" w:rsidRDefault="00F30127" w:rsidP="00F30127">
      <w:pPr>
        <w:snapToGrid w:val="0"/>
        <w:spacing w:line="360" w:lineRule="auto"/>
        <w:rPr>
          <w:rFonts w:ascii="Book Antiqua" w:hAnsi="Book Antiqua"/>
          <w:color w:val="000000" w:themeColor="text1"/>
          <w:sz w:val="24"/>
        </w:rPr>
      </w:pPr>
      <w:r w:rsidRPr="002D780B">
        <w:rPr>
          <w:rFonts w:ascii="Book Antiqua" w:hAnsi="Book Antiqua"/>
          <w:b/>
          <w:bCs/>
          <w:color w:val="000000" w:themeColor="text1"/>
          <w:sz w:val="24"/>
        </w:rPr>
        <w:t xml:space="preserve">Figure </w:t>
      </w:r>
      <w:proofErr w:type="gramStart"/>
      <w:r w:rsidRPr="002D780B">
        <w:rPr>
          <w:rFonts w:ascii="Book Antiqua" w:hAnsi="Book Antiqua"/>
          <w:b/>
          <w:bCs/>
          <w:color w:val="000000" w:themeColor="text1"/>
          <w:sz w:val="24"/>
        </w:rPr>
        <w:t>3  Comparisons</w:t>
      </w:r>
      <w:proofErr w:type="gramEnd"/>
      <w:r w:rsidRPr="002D780B">
        <w:rPr>
          <w:rFonts w:ascii="Book Antiqua" w:hAnsi="Book Antiqua"/>
          <w:b/>
          <w:bCs/>
          <w:color w:val="000000" w:themeColor="text1"/>
          <w:sz w:val="24"/>
        </w:rPr>
        <w:t xml:space="preserve"> of the area under curve for overall survival and recurrence-free survival predictions among the MCP, ALBI, and C-P grades using </w:t>
      </w:r>
      <w:r w:rsidRPr="002D780B">
        <w:rPr>
          <w:rFonts w:ascii="Book Antiqua" w:hAnsi="Book Antiqua" w:cs="Book Antiqua"/>
          <w:b/>
          <w:bCs/>
          <w:color w:val="000000" w:themeColor="text1"/>
          <w:sz w:val="24"/>
          <w:shd w:val="clear" w:color="auto" w:fill="FFFFFF"/>
        </w:rPr>
        <w:t>receiver operating characteristics</w:t>
      </w:r>
      <w:r w:rsidRPr="002D780B">
        <w:rPr>
          <w:rFonts w:ascii="Book Antiqua" w:hAnsi="Book Antiqua"/>
          <w:b/>
          <w:bCs/>
          <w:color w:val="000000" w:themeColor="text1"/>
          <w:sz w:val="24"/>
        </w:rPr>
        <w:t xml:space="preserve"> curves.</w:t>
      </w:r>
      <w:r w:rsidRPr="002D780B">
        <w:rPr>
          <w:rFonts w:ascii="Book Antiqua" w:hAnsi="Book Antiqua"/>
          <w:color w:val="000000" w:themeColor="text1"/>
          <w:sz w:val="24"/>
        </w:rPr>
        <w:t xml:space="preserve"> A: Overall survival; B: Recurrence-free survival. MCP: Modified Child-Pugh grade; ALBI: Albumin-bilirubin grade; C-P: Child-Pugh grade; AUC: Area under the curve; CI: Confidence interval.</w:t>
      </w:r>
    </w:p>
    <w:p w:rsidR="00F30127" w:rsidRPr="002D780B" w:rsidRDefault="00F30127" w:rsidP="00F30127">
      <w:pPr>
        <w:suppressAutoHyphens/>
        <w:autoSpaceDE w:val="0"/>
        <w:autoSpaceDN w:val="0"/>
        <w:adjustRightInd w:val="0"/>
        <w:spacing w:line="200" w:lineRule="atLeast"/>
        <w:ind w:left="360" w:hanging="360"/>
        <w:textAlignment w:val="center"/>
        <w:rPr>
          <w:rFonts w:ascii="Book Antiqua" w:hAnsi="Book Antiqua" w:cs="Times New Roman"/>
          <w:color w:val="000000" w:themeColor="text1"/>
          <w:spacing w:val="-1"/>
          <w:kern w:val="0"/>
          <w:sz w:val="24"/>
          <w:szCs w:val="24"/>
        </w:rPr>
      </w:pPr>
    </w:p>
    <w:p w:rsidR="00F30127" w:rsidRPr="002D780B" w:rsidRDefault="00F30127" w:rsidP="00F30127">
      <w:pPr>
        <w:pStyle w:val="aa"/>
        <w:rPr>
          <w:rFonts w:cs="Times New Roman"/>
          <w:bCs/>
          <w:color w:val="000000" w:themeColor="text1"/>
          <w:spacing w:val="-1"/>
          <w:sz w:val="24"/>
          <w:szCs w:val="24"/>
        </w:rPr>
      </w:pPr>
    </w:p>
    <w:p w:rsidR="00F30127" w:rsidRPr="002D780B" w:rsidRDefault="00F30127" w:rsidP="00F30127">
      <w:pPr>
        <w:rPr>
          <w:rFonts w:ascii="Book Antiqua" w:hAnsi="Book Antiqua"/>
          <w:color w:val="000000" w:themeColor="text1"/>
          <w:sz w:val="24"/>
          <w:szCs w:val="24"/>
        </w:rPr>
      </w:pPr>
      <w:r w:rsidRPr="002D780B">
        <w:rPr>
          <w:rFonts w:ascii="Book Antiqua" w:hAnsi="Book Antiqua"/>
          <w:color w:val="000000" w:themeColor="text1"/>
          <w:sz w:val="24"/>
          <w:szCs w:val="24"/>
        </w:rPr>
        <w:t>Footnotes</w:t>
      </w:r>
    </w:p>
    <w:p w:rsidR="00F30127" w:rsidRPr="002D780B" w:rsidRDefault="00F30127" w:rsidP="00F30127">
      <w:pPr>
        <w:pStyle w:val="af2"/>
        <w:widowControl/>
        <w:snapToGrid w:val="0"/>
        <w:spacing w:line="360" w:lineRule="auto"/>
        <w:rPr>
          <w:rFonts w:ascii="Book Antiqua" w:hAnsi="Book Antiqua" w:cs="Book Antiqua"/>
          <w:color w:val="000000" w:themeColor="text1"/>
          <w:shd w:val="clear" w:color="auto" w:fill="FFFFFF"/>
        </w:rPr>
      </w:pPr>
      <w:r w:rsidRPr="002D780B">
        <w:rPr>
          <w:rFonts w:ascii="Book Antiqua" w:hAnsi="Book Antiqua" w:cs="Book Antiqua"/>
          <w:b/>
          <w:color w:val="000000" w:themeColor="text1"/>
          <w:shd w:val="clear" w:color="auto" w:fill="FFFFFF"/>
        </w:rPr>
        <w:t>Institutional review board statement</w:t>
      </w:r>
      <w:r w:rsidRPr="002D780B">
        <w:rPr>
          <w:b/>
          <w:color w:val="000000" w:themeColor="text1"/>
          <w:shd w:val="clear" w:color="auto" w:fill="FFFFFF"/>
        </w:rPr>
        <w:t>:</w:t>
      </w:r>
      <w:r w:rsidRPr="002D780B">
        <w:rPr>
          <w:color w:val="000000" w:themeColor="text1"/>
          <w:shd w:val="clear" w:color="auto" w:fill="FFFFFF"/>
        </w:rPr>
        <w:t xml:space="preserve"> </w:t>
      </w:r>
      <w:r w:rsidRPr="002D780B">
        <w:rPr>
          <w:rFonts w:ascii="Book Antiqua" w:hAnsi="Book Antiqua" w:cs="Book Antiqua"/>
          <w:color w:val="000000" w:themeColor="text1"/>
          <w:shd w:val="clear" w:color="auto" w:fill="FFFFFF"/>
        </w:rPr>
        <w:t>The study was reviewed and approved by the ethics committee of the Second Affiliated Hospital of Chongqing Medical University (No. 2018-025).</w:t>
      </w:r>
    </w:p>
    <w:p w:rsidR="00F30127" w:rsidRPr="002D780B" w:rsidRDefault="00F30127" w:rsidP="00F30127">
      <w:pPr>
        <w:pStyle w:val="af2"/>
        <w:widowControl/>
        <w:snapToGrid w:val="0"/>
        <w:spacing w:line="360" w:lineRule="auto"/>
        <w:rPr>
          <w:rFonts w:ascii="Book Antiqua" w:hAnsi="Book Antiqua" w:cs="Book Antiqua"/>
          <w:color w:val="000000" w:themeColor="text1"/>
          <w:shd w:val="clear" w:color="auto" w:fill="FFFFFF"/>
        </w:rPr>
      </w:pPr>
    </w:p>
    <w:p w:rsidR="00F30127" w:rsidRPr="002D780B" w:rsidRDefault="00F30127" w:rsidP="00F30127">
      <w:pPr>
        <w:pStyle w:val="af2"/>
        <w:widowControl/>
        <w:snapToGrid w:val="0"/>
        <w:spacing w:line="360" w:lineRule="auto"/>
        <w:rPr>
          <w:rFonts w:ascii="Book Antiqua" w:hAnsi="Book Antiqua" w:cs="Book Antiqua"/>
          <w:color w:val="000000" w:themeColor="text1"/>
          <w:shd w:val="clear" w:color="auto" w:fill="FFFFFF"/>
        </w:rPr>
      </w:pPr>
      <w:r w:rsidRPr="002D780B">
        <w:rPr>
          <w:rFonts w:ascii="Book Antiqua" w:hAnsi="Book Antiqua" w:cs="Book Antiqua"/>
          <w:b/>
          <w:color w:val="000000" w:themeColor="text1"/>
          <w:shd w:val="clear" w:color="auto" w:fill="FFFFFF"/>
        </w:rPr>
        <w:t xml:space="preserve">Informed consent statement: </w:t>
      </w:r>
      <w:r w:rsidRPr="002D780B">
        <w:rPr>
          <w:rFonts w:ascii="Book Antiqua" w:hAnsi="Book Antiqua" w:cs="Book Antiqua"/>
          <w:color w:val="000000" w:themeColor="text1"/>
          <w:shd w:val="clear" w:color="auto" w:fill="FFFFFF"/>
        </w:rPr>
        <w:t>All study participants gave their informed consent prior to study enrollment (by written or verbal).</w:t>
      </w:r>
    </w:p>
    <w:p w:rsidR="00F30127" w:rsidRPr="002D780B" w:rsidRDefault="00F30127" w:rsidP="00F30127">
      <w:pPr>
        <w:pStyle w:val="af2"/>
        <w:widowControl/>
        <w:snapToGrid w:val="0"/>
        <w:spacing w:line="360" w:lineRule="auto"/>
        <w:rPr>
          <w:rFonts w:ascii="Book Antiqua" w:hAnsi="Book Antiqua" w:cs="Book Antiqua"/>
          <w:color w:val="000000" w:themeColor="text1"/>
          <w:shd w:val="clear" w:color="auto" w:fill="FFFFFF"/>
        </w:rPr>
      </w:pPr>
    </w:p>
    <w:p w:rsidR="00F30127" w:rsidRPr="002D780B" w:rsidRDefault="00F30127" w:rsidP="00F30127">
      <w:pPr>
        <w:pStyle w:val="af2"/>
        <w:widowControl/>
        <w:snapToGrid w:val="0"/>
        <w:spacing w:line="360" w:lineRule="auto"/>
        <w:rPr>
          <w:rFonts w:ascii="Book Antiqua" w:hAnsi="Book Antiqua" w:cs="Book Antiqua"/>
          <w:color w:val="000000" w:themeColor="text1"/>
          <w:shd w:val="clear" w:color="auto" w:fill="FFFFFF"/>
        </w:rPr>
      </w:pPr>
      <w:bookmarkStart w:id="55" w:name="OLE_LINK9"/>
      <w:r w:rsidRPr="002D780B">
        <w:rPr>
          <w:rFonts w:ascii="Book Antiqua" w:hAnsi="Book Antiqua" w:cs="Book Antiqua"/>
          <w:b/>
          <w:color w:val="000000" w:themeColor="text1"/>
          <w:shd w:val="clear" w:color="auto" w:fill="FFFFFF"/>
        </w:rPr>
        <w:t xml:space="preserve">Conflict-of-interest statement: </w:t>
      </w:r>
      <w:r w:rsidRPr="002D780B">
        <w:rPr>
          <w:rFonts w:ascii="Book Antiqua" w:hAnsi="Book Antiqua" w:cs="Book Antiqua"/>
          <w:color w:val="000000" w:themeColor="text1"/>
          <w:shd w:val="clear" w:color="auto" w:fill="FFFFFF"/>
        </w:rPr>
        <w:t>None declared.</w:t>
      </w:r>
    </w:p>
    <w:bookmarkEnd w:id="55"/>
    <w:p w:rsidR="00F30127" w:rsidRPr="002D780B" w:rsidRDefault="00F30127" w:rsidP="00F30127">
      <w:pPr>
        <w:snapToGrid w:val="0"/>
        <w:spacing w:line="360" w:lineRule="auto"/>
        <w:rPr>
          <w:rStyle w:val="fontstyle11"/>
          <w:rFonts w:eastAsia="等线"/>
          <w:color w:val="000000" w:themeColor="text1"/>
          <w:sz w:val="24"/>
          <w:szCs w:val="24"/>
          <w:lang w:bidi="ar"/>
        </w:rPr>
      </w:pPr>
    </w:p>
    <w:p w:rsidR="00F30127" w:rsidRPr="002D780B" w:rsidRDefault="00F30127" w:rsidP="00F30127">
      <w:pPr>
        <w:widowControl/>
        <w:adjustRightInd w:val="0"/>
        <w:snapToGrid w:val="0"/>
        <w:spacing w:line="360" w:lineRule="auto"/>
        <w:rPr>
          <w:rFonts w:ascii="Book Antiqua" w:hAnsi="Book Antiqua"/>
          <w:color w:val="000000" w:themeColor="text1"/>
          <w:kern w:val="0"/>
          <w:sz w:val="24"/>
          <w:lang w:val="en-GB" w:eastAsia="en-US"/>
        </w:rPr>
      </w:pPr>
      <w:bookmarkStart w:id="56" w:name="_Hlk29216443"/>
      <w:bookmarkStart w:id="57" w:name="_Hlk27570239"/>
      <w:bookmarkStart w:id="58" w:name="_Hlk27143403"/>
      <w:r w:rsidRPr="002D780B">
        <w:rPr>
          <w:rFonts w:ascii="Book Antiqua" w:hAnsi="Book Antiqua"/>
          <w:b/>
          <w:color w:val="000000" w:themeColor="text1"/>
          <w:kern w:val="0"/>
          <w:sz w:val="24"/>
          <w:lang w:val="en-GB" w:eastAsia="en-US"/>
        </w:rPr>
        <w:t xml:space="preserve">Open-Access: </w:t>
      </w:r>
      <w:r w:rsidRPr="002D780B">
        <w:rPr>
          <w:rFonts w:ascii="Book Antiqua" w:hAnsi="Book Antiqua"/>
          <w:color w:val="000000" w:themeColor="text1"/>
          <w:kern w:val="0"/>
          <w:sz w:val="24"/>
          <w:lang w:val="en-GB" w:eastAsia="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30127" w:rsidRPr="002D780B" w:rsidRDefault="00F30127" w:rsidP="00F30127">
      <w:pPr>
        <w:adjustRightInd w:val="0"/>
        <w:snapToGrid w:val="0"/>
        <w:spacing w:line="360" w:lineRule="auto"/>
        <w:rPr>
          <w:rFonts w:ascii="Book Antiqua" w:hAnsi="Book Antiqua" w:cs="Calibri"/>
          <w:b/>
          <w:bCs/>
          <w:color w:val="000000" w:themeColor="text1"/>
          <w:kern w:val="0"/>
          <w:sz w:val="24"/>
          <w:lang w:val="en-GB"/>
        </w:rPr>
      </w:pPr>
    </w:p>
    <w:p w:rsidR="00F30127" w:rsidRPr="002D780B" w:rsidRDefault="00F30127" w:rsidP="00F30127">
      <w:pPr>
        <w:adjustRightInd w:val="0"/>
        <w:snapToGrid w:val="0"/>
        <w:spacing w:line="360" w:lineRule="auto"/>
        <w:rPr>
          <w:rFonts w:ascii="Book Antiqua" w:hAnsi="Book Antiqua" w:cs="宋体"/>
          <w:color w:val="000000" w:themeColor="text1"/>
          <w:kern w:val="0"/>
          <w:sz w:val="24"/>
          <w:lang w:val="en-GB"/>
        </w:rPr>
      </w:pPr>
      <w:r w:rsidRPr="002D780B">
        <w:rPr>
          <w:rFonts w:ascii="Book Antiqua" w:hAnsi="Book Antiqua" w:cs="宋体"/>
          <w:b/>
          <w:color w:val="000000" w:themeColor="text1"/>
          <w:kern w:val="0"/>
          <w:sz w:val="24"/>
          <w:lang w:val="en-GB" w:eastAsia="en-US"/>
        </w:rPr>
        <w:t>Manuscript</w:t>
      </w:r>
      <w:r w:rsidRPr="002D780B">
        <w:rPr>
          <w:rFonts w:ascii="Book Antiqua" w:hAnsi="Book Antiqua" w:cs="宋体" w:hint="eastAsia"/>
          <w:b/>
          <w:color w:val="000000" w:themeColor="text1"/>
          <w:kern w:val="0"/>
          <w:sz w:val="24"/>
          <w:lang w:val="en-GB"/>
        </w:rPr>
        <w:t xml:space="preserve"> </w:t>
      </w:r>
      <w:r w:rsidRPr="002D780B">
        <w:rPr>
          <w:rFonts w:ascii="Book Antiqua" w:hAnsi="Book Antiqua" w:cs="宋体"/>
          <w:b/>
          <w:color w:val="000000" w:themeColor="text1"/>
          <w:kern w:val="0"/>
          <w:sz w:val="24"/>
          <w:lang w:val="en-GB" w:eastAsia="en-US"/>
        </w:rPr>
        <w:t>source:</w:t>
      </w:r>
      <w:bookmarkEnd w:id="56"/>
      <w:r w:rsidRPr="002D780B">
        <w:rPr>
          <w:rFonts w:ascii="Book Antiqua" w:hAnsi="Book Antiqua" w:cs="宋体" w:hint="eastAsia"/>
          <w:color w:val="000000" w:themeColor="text1"/>
          <w:kern w:val="0"/>
          <w:sz w:val="24"/>
          <w:lang w:val="en-GB"/>
        </w:rPr>
        <w:t xml:space="preserve"> </w:t>
      </w:r>
      <w:r w:rsidRPr="002D780B">
        <w:rPr>
          <w:rFonts w:ascii="Book Antiqua" w:hAnsi="Book Antiqua" w:cs="宋体"/>
          <w:color w:val="000000" w:themeColor="text1"/>
          <w:kern w:val="0"/>
          <w:sz w:val="24"/>
          <w:lang w:val="en-GB"/>
        </w:rPr>
        <w:t>Unsolicited Manuscript</w:t>
      </w:r>
    </w:p>
    <w:bookmarkEnd w:id="57"/>
    <w:p w:rsidR="00F30127" w:rsidRPr="002D780B" w:rsidRDefault="00F30127" w:rsidP="00F30127">
      <w:pPr>
        <w:widowControl/>
        <w:snapToGrid w:val="0"/>
        <w:spacing w:line="360" w:lineRule="auto"/>
        <w:rPr>
          <w:rFonts w:ascii="Book Antiqua" w:eastAsia="等线" w:hAnsi="Book Antiqua"/>
          <w:b/>
          <w:bCs/>
          <w:color w:val="000000" w:themeColor="text1"/>
          <w:kern w:val="0"/>
          <w:sz w:val="22"/>
          <w:lang w:val="el-GR"/>
        </w:rPr>
      </w:pPr>
    </w:p>
    <w:p w:rsidR="00F30127" w:rsidRPr="002D780B" w:rsidRDefault="00F30127" w:rsidP="00F30127">
      <w:pPr>
        <w:widowControl/>
        <w:snapToGrid w:val="0"/>
        <w:spacing w:line="360" w:lineRule="auto"/>
        <w:rPr>
          <w:rFonts w:ascii="Book Antiqua" w:hAnsi="Book Antiqua"/>
          <w:b/>
          <w:color w:val="000000" w:themeColor="text1"/>
          <w:kern w:val="0"/>
          <w:sz w:val="24"/>
          <w:lang w:val="en-GB" w:eastAsia="en-US"/>
        </w:rPr>
      </w:pPr>
      <w:bookmarkStart w:id="59" w:name="_Hlk29216459"/>
      <w:r w:rsidRPr="002D780B">
        <w:rPr>
          <w:rFonts w:ascii="Book Antiqua" w:hAnsi="Book Antiqua"/>
          <w:b/>
          <w:color w:val="000000" w:themeColor="text1"/>
          <w:kern w:val="0"/>
          <w:sz w:val="24"/>
          <w:lang w:val="en-GB" w:eastAsia="en-US"/>
        </w:rPr>
        <w:t>Peer-review started:</w:t>
      </w:r>
      <w:r w:rsidRPr="002D780B">
        <w:rPr>
          <w:rFonts w:ascii="Book Antiqua" w:hAnsi="Book Antiqua"/>
          <w:color w:val="000000" w:themeColor="text1"/>
          <w:kern w:val="0"/>
          <w:sz w:val="24"/>
          <w:lang w:val="en-GB"/>
        </w:rPr>
        <w:t xml:space="preserve"> November</w:t>
      </w:r>
      <w:r w:rsidRPr="002D780B">
        <w:rPr>
          <w:rFonts w:ascii="Book Antiqua" w:hAnsi="Book Antiqua" w:hint="eastAsia"/>
          <w:color w:val="000000" w:themeColor="text1"/>
          <w:kern w:val="0"/>
          <w:sz w:val="24"/>
          <w:lang w:val="en-GB"/>
        </w:rPr>
        <w:t xml:space="preserve"> </w:t>
      </w:r>
      <w:r w:rsidRPr="002D780B">
        <w:rPr>
          <w:rFonts w:ascii="Book Antiqua" w:hAnsi="Book Antiqua"/>
          <w:color w:val="000000" w:themeColor="text1"/>
          <w:kern w:val="0"/>
          <w:sz w:val="24"/>
          <w:lang w:val="en-GB"/>
        </w:rPr>
        <w:t>28, 201</w:t>
      </w:r>
      <w:r w:rsidRPr="002D780B">
        <w:rPr>
          <w:rFonts w:ascii="Book Antiqua" w:hAnsi="Book Antiqua" w:hint="eastAsia"/>
          <w:color w:val="000000" w:themeColor="text1"/>
          <w:kern w:val="0"/>
          <w:sz w:val="24"/>
          <w:lang w:val="en-GB"/>
        </w:rPr>
        <w:t>9</w:t>
      </w:r>
      <w:r w:rsidRPr="002D780B">
        <w:rPr>
          <w:rFonts w:ascii="Book Antiqua" w:hAnsi="Book Antiqua"/>
          <w:color w:val="000000" w:themeColor="text1"/>
          <w:kern w:val="0"/>
          <w:sz w:val="24"/>
          <w:lang w:val="en-GB" w:eastAsia="en-US"/>
        </w:rPr>
        <w:t xml:space="preserve"> </w:t>
      </w:r>
    </w:p>
    <w:p w:rsidR="00F30127" w:rsidRPr="002D780B" w:rsidRDefault="00F30127" w:rsidP="00F30127">
      <w:pPr>
        <w:widowControl/>
        <w:snapToGrid w:val="0"/>
        <w:spacing w:line="360" w:lineRule="auto"/>
        <w:rPr>
          <w:rFonts w:ascii="Book Antiqua" w:hAnsi="Book Antiqua"/>
          <w:b/>
          <w:color w:val="000000" w:themeColor="text1"/>
          <w:kern w:val="0"/>
          <w:sz w:val="24"/>
          <w:lang w:val="en-GB" w:eastAsia="en-US"/>
        </w:rPr>
      </w:pPr>
      <w:r w:rsidRPr="002D780B">
        <w:rPr>
          <w:rFonts w:ascii="Book Antiqua" w:hAnsi="Book Antiqua"/>
          <w:b/>
          <w:color w:val="000000" w:themeColor="text1"/>
          <w:kern w:val="0"/>
          <w:sz w:val="24"/>
          <w:lang w:val="en-GB" w:eastAsia="en-US"/>
        </w:rPr>
        <w:t>First decision:</w:t>
      </w:r>
      <w:r w:rsidRPr="002D780B">
        <w:rPr>
          <w:rFonts w:ascii="Book Antiqua" w:hAnsi="Book Antiqua"/>
          <w:color w:val="000000" w:themeColor="text1"/>
          <w:kern w:val="0"/>
          <w:sz w:val="24"/>
          <w:lang w:val="en-GB"/>
        </w:rPr>
        <w:t xml:space="preserve"> December</w:t>
      </w:r>
      <w:r w:rsidRPr="002D780B">
        <w:rPr>
          <w:rFonts w:ascii="Book Antiqua" w:hAnsi="Book Antiqua" w:hint="eastAsia"/>
          <w:color w:val="000000" w:themeColor="text1"/>
          <w:kern w:val="0"/>
          <w:sz w:val="24"/>
          <w:lang w:val="en-GB"/>
        </w:rPr>
        <w:t xml:space="preserve"> </w:t>
      </w:r>
      <w:r w:rsidRPr="002D780B">
        <w:rPr>
          <w:rFonts w:ascii="Book Antiqua" w:hAnsi="Book Antiqua"/>
          <w:color w:val="000000" w:themeColor="text1"/>
          <w:kern w:val="0"/>
          <w:sz w:val="24"/>
          <w:lang w:val="en-GB"/>
        </w:rPr>
        <w:t>28, 201</w:t>
      </w:r>
      <w:r w:rsidRPr="002D780B">
        <w:rPr>
          <w:rFonts w:ascii="Book Antiqua" w:hAnsi="Book Antiqua" w:hint="eastAsia"/>
          <w:color w:val="000000" w:themeColor="text1"/>
          <w:kern w:val="0"/>
          <w:sz w:val="24"/>
          <w:lang w:val="en-GB"/>
        </w:rPr>
        <w:t>9</w:t>
      </w:r>
      <w:r w:rsidRPr="002D780B">
        <w:rPr>
          <w:rFonts w:ascii="Book Antiqua" w:hAnsi="Book Antiqua"/>
          <w:color w:val="000000" w:themeColor="text1"/>
          <w:kern w:val="0"/>
          <w:sz w:val="24"/>
          <w:lang w:val="en-GB" w:eastAsia="en-US"/>
        </w:rPr>
        <w:t xml:space="preserve"> </w:t>
      </w:r>
    </w:p>
    <w:p w:rsidR="00F30127" w:rsidRPr="002D780B" w:rsidRDefault="00F30127" w:rsidP="00F30127">
      <w:pPr>
        <w:widowControl/>
        <w:snapToGrid w:val="0"/>
        <w:spacing w:line="360" w:lineRule="auto"/>
        <w:rPr>
          <w:rFonts w:ascii="Book Antiqua" w:hAnsi="Book Antiqua"/>
          <w:color w:val="000000" w:themeColor="text1"/>
          <w:kern w:val="0"/>
          <w:sz w:val="24"/>
          <w:lang w:val="en-GB"/>
        </w:rPr>
      </w:pPr>
      <w:r w:rsidRPr="002D780B">
        <w:rPr>
          <w:rFonts w:ascii="Book Antiqua" w:hAnsi="Book Antiqua"/>
          <w:b/>
          <w:color w:val="000000" w:themeColor="text1"/>
          <w:kern w:val="0"/>
          <w:sz w:val="24"/>
          <w:lang w:val="en-GB" w:eastAsia="en-US"/>
        </w:rPr>
        <w:t>Article in press:</w:t>
      </w:r>
      <w:bookmarkEnd w:id="59"/>
      <w:r w:rsidRPr="002D780B">
        <w:rPr>
          <w:rStyle w:val="fontstyle11"/>
          <w:b w:val="0"/>
          <w:bCs/>
          <w:color w:val="000000" w:themeColor="text1"/>
          <w:sz w:val="24"/>
          <w:szCs w:val="24"/>
          <w:lang w:bidi="ar"/>
        </w:rPr>
        <w:t xml:space="preserve"> January 11, 2020</w:t>
      </w:r>
    </w:p>
    <w:p w:rsidR="00F30127" w:rsidRPr="002D780B" w:rsidRDefault="00F30127" w:rsidP="00F30127">
      <w:pPr>
        <w:widowControl/>
        <w:snapToGrid w:val="0"/>
        <w:spacing w:line="360" w:lineRule="auto"/>
        <w:rPr>
          <w:rFonts w:ascii="Book Antiqua" w:hAnsi="Book Antiqua"/>
          <w:color w:val="000000" w:themeColor="text1"/>
          <w:kern w:val="0"/>
          <w:sz w:val="24"/>
          <w:lang w:val="en-GB"/>
        </w:rPr>
      </w:pPr>
    </w:p>
    <w:p w:rsidR="00F30127" w:rsidRPr="002D780B" w:rsidRDefault="00F30127" w:rsidP="00F30127">
      <w:pPr>
        <w:widowControl/>
        <w:snapToGrid w:val="0"/>
        <w:spacing w:line="360" w:lineRule="auto"/>
        <w:rPr>
          <w:rFonts w:ascii="Book Antiqua" w:hAnsi="Book Antiqua" w:cs="Helvetica"/>
          <w:b/>
          <w:color w:val="000000" w:themeColor="text1"/>
          <w:kern w:val="0"/>
          <w:sz w:val="24"/>
          <w:lang w:val="el-GR" w:eastAsia="en-US"/>
        </w:rPr>
      </w:pPr>
      <w:bookmarkStart w:id="60" w:name="_Hlk29216517"/>
      <w:r w:rsidRPr="002D780B">
        <w:rPr>
          <w:rFonts w:ascii="Book Antiqua" w:hAnsi="Book Antiqua" w:cs="Helvetica"/>
          <w:b/>
          <w:color w:val="000000" w:themeColor="text1"/>
          <w:kern w:val="0"/>
          <w:sz w:val="24"/>
          <w:lang w:val="el-GR" w:eastAsia="en-US"/>
        </w:rPr>
        <w:t xml:space="preserve">Specialty type: </w:t>
      </w:r>
      <w:r w:rsidRPr="002D780B">
        <w:rPr>
          <w:rStyle w:val="fontstyle01"/>
          <w:color w:val="000000" w:themeColor="text1"/>
          <w:lang w:bidi="ar"/>
        </w:rPr>
        <w:t>Gastroenterology and hepatology</w:t>
      </w:r>
    </w:p>
    <w:p w:rsidR="00F30127" w:rsidRPr="002D780B" w:rsidRDefault="00F30127" w:rsidP="00F30127">
      <w:pPr>
        <w:widowControl/>
        <w:snapToGrid w:val="0"/>
        <w:spacing w:line="360" w:lineRule="auto"/>
        <w:rPr>
          <w:rFonts w:ascii="Book Antiqua" w:hAnsi="Book Antiqua" w:cs="Helvetica"/>
          <w:b/>
          <w:color w:val="000000" w:themeColor="text1"/>
          <w:kern w:val="0"/>
          <w:sz w:val="24"/>
          <w:lang w:val="el-GR"/>
        </w:rPr>
      </w:pPr>
      <w:r w:rsidRPr="002D780B">
        <w:rPr>
          <w:rFonts w:ascii="Book Antiqua" w:hAnsi="Book Antiqua" w:cs="Helvetica"/>
          <w:b/>
          <w:color w:val="000000" w:themeColor="text1"/>
          <w:kern w:val="0"/>
          <w:sz w:val="24"/>
          <w:lang w:val="el-GR" w:eastAsia="en-US"/>
        </w:rPr>
        <w:t xml:space="preserve">Country of origin: </w:t>
      </w:r>
      <w:r w:rsidRPr="002D780B">
        <w:rPr>
          <w:rFonts w:ascii="Book Antiqua" w:hAnsi="Book Antiqua" w:cs="Helvetica"/>
          <w:bCs/>
          <w:color w:val="000000" w:themeColor="text1"/>
          <w:kern w:val="0"/>
          <w:sz w:val="24"/>
          <w:lang w:val="el-GR" w:eastAsia="en-US"/>
        </w:rPr>
        <w:t>C</w:t>
      </w:r>
      <w:r w:rsidRPr="002D780B">
        <w:rPr>
          <w:rFonts w:ascii="Book Antiqua" w:hAnsi="Book Antiqua" w:cs="Helvetica" w:hint="eastAsia"/>
          <w:bCs/>
          <w:color w:val="000000" w:themeColor="text1"/>
          <w:kern w:val="0"/>
          <w:sz w:val="24"/>
          <w:lang w:val="el-GR"/>
        </w:rPr>
        <w:t>h</w:t>
      </w:r>
      <w:r w:rsidRPr="002D780B">
        <w:rPr>
          <w:rFonts w:ascii="Book Antiqua" w:hAnsi="Book Antiqua" w:cs="Helvetica"/>
          <w:bCs/>
          <w:color w:val="000000" w:themeColor="text1"/>
          <w:kern w:val="0"/>
          <w:sz w:val="24"/>
          <w:lang w:val="el-GR" w:eastAsia="en-US"/>
        </w:rPr>
        <w:t>ina</w:t>
      </w:r>
    </w:p>
    <w:p w:rsidR="00F30127" w:rsidRPr="002D780B" w:rsidRDefault="00F30127" w:rsidP="00F30127">
      <w:pPr>
        <w:widowControl/>
        <w:snapToGrid w:val="0"/>
        <w:spacing w:line="360" w:lineRule="auto"/>
        <w:rPr>
          <w:rFonts w:ascii="Book Antiqua" w:hAnsi="Book Antiqua" w:cs="Helvetica"/>
          <w:b/>
          <w:color w:val="000000" w:themeColor="text1"/>
          <w:kern w:val="0"/>
          <w:sz w:val="24"/>
          <w:lang w:val="el-GR" w:eastAsia="en-US"/>
        </w:rPr>
      </w:pPr>
      <w:r w:rsidRPr="002D780B">
        <w:rPr>
          <w:rFonts w:ascii="Book Antiqua" w:hAnsi="Book Antiqua" w:cs="Helvetica"/>
          <w:b/>
          <w:color w:val="000000" w:themeColor="text1"/>
          <w:kern w:val="0"/>
          <w:sz w:val="24"/>
          <w:lang w:val="el-GR" w:eastAsia="en-US"/>
        </w:rPr>
        <w:t>Peer-review report classification</w:t>
      </w:r>
    </w:p>
    <w:p w:rsidR="00F30127" w:rsidRPr="002D780B" w:rsidRDefault="00F30127" w:rsidP="00F30127">
      <w:pPr>
        <w:widowControl/>
        <w:snapToGrid w:val="0"/>
        <w:spacing w:line="360" w:lineRule="auto"/>
        <w:rPr>
          <w:rFonts w:ascii="Book Antiqua" w:hAnsi="Book Antiqua" w:cs="Helvetica"/>
          <w:color w:val="000000" w:themeColor="text1"/>
          <w:kern w:val="0"/>
          <w:sz w:val="24"/>
          <w:lang w:val="el-GR"/>
        </w:rPr>
      </w:pPr>
      <w:r w:rsidRPr="002D780B">
        <w:rPr>
          <w:rFonts w:ascii="Book Antiqua" w:hAnsi="Book Antiqua" w:cs="Helvetica"/>
          <w:color w:val="000000" w:themeColor="text1"/>
          <w:kern w:val="0"/>
          <w:sz w:val="24"/>
          <w:lang w:val="el-GR" w:eastAsia="en-US"/>
        </w:rPr>
        <w:t xml:space="preserve">Grade A (Excellent): </w:t>
      </w:r>
      <w:r w:rsidRPr="002D780B">
        <w:rPr>
          <w:rFonts w:ascii="Book Antiqua" w:hAnsi="Book Antiqua" w:cs="Helvetica"/>
          <w:color w:val="000000" w:themeColor="text1"/>
          <w:kern w:val="0"/>
          <w:sz w:val="24"/>
          <w:lang w:val="el-GR"/>
        </w:rPr>
        <w:t>0</w:t>
      </w:r>
    </w:p>
    <w:p w:rsidR="00F30127" w:rsidRPr="002D780B" w:rsidRDefault="00F30127" w:rsidP="00F30127">
      <w:pPr>
        <w:widowControl/>
        <w:snapToGrid w:val="0"/>
        <w:spacing w:line="360" w:lineRule="auto"/>
        <w:rPr>
          <w:rFonts w:ascii="Book Antiqua" w:hAnsi="Book Antiqua" w:cs="Helvetica"/>
          <w:color w:val="000000" w:themeColor="text1"/>
          <w:kern w:val="0"/>
          <w:sz w:val="24"/>
          <w:lang w:val="el-GR"/>
        </w:rPr>
      </w:pPr>
      <w:r w:rsidRPr="002D780B">
        <w:rPr>
          <w:rFonts w:ascii="Book Antiqua" w:hAnsi="Book Antiqua" w:cs="Helvetica"/>
          <w:color w:val="000000" w:themeColor="text1"/>
          <w:kern w:val="0"/>
          <w:sz w:val="24"/>
          <w:lang w:val="el-GR" w:eastAsia="en-US"/>
        </w:rPr>
        <w:t xml:space="preserve">Grade B (Very good): </w:t>
      </w:r>
      <w:r w:rsidRPr="002D780B">
        <w:rPr>
          <w:rFonts w:ascii="Book Antiqua" w:hAnsi="Book Antiqua" w:cs="Helvetica"/>
          <w:color w:val="000000" w:themeColor="text1"/>
          <w:kern w:val="0"/>
          <w:sz w:val="24"/>
          <w:lang w:val="el-GR"/>
        </w:rPr>
        <w:t>B, B</w:t>
      </w:r>
    </w:p>
    <w:p w:rsidR="00F30127" w:rsidRPr="002D780B" w:rsidRDefault="00F30127" w:rsidP="00F30127">
      <w:pPr>
        <w:widowControl/>
        <w:snapToGrid w:val="0"/>
        <w:spacing w:line="360" w:lineRule="auto"/>
        <w:rPr>
          <w:rFonts w:ascii="Book Antiqua" w:hAnsi="Book Antiqua" w:cs="Helvetica"/>
          <w:color w:val="000000" w:themeColor="text1"/>
          <w:kern w:val="0"/>
          <w:sz w:val="24"/>
          <w:lang w:val="el-GR"/>
        </w:rPr>
      </w:pPr>
      <w:r w:rsidRPr="002D780B">
        <w:rPr>
          <w:rFonts w:ascii="Book Antiqua" w:hAnsi="Book Antiqua" w:cs="Helvetica"/>
          <w:color w:val="000000" w:themeColor="text1"/>
          <w:kern w:val="0"/>
          <w:sz w:val="24"/>
          <w:lang w:val="el-GR" w:eastAsia="en-US"/>
        </w:rPr>
        <w:t xml:space="preserve">Grade C (Good): </w:t>
      </w:r>
      <w:r w:rsidRPr="002D780B">
        <w:rPr>
          <w:rFonts w:ascii="Book Antiqua" w:hAnsi="Book Antiqua" w:cs="Helvetica"/>
          <w:color w:val="000000" w:themeColor="text1"/>
          <w:kern w:val="0"/>
          <w:sz w:val="24"/>
          <w:lang w:val="el-GR"/>
        </w:rPr>
        <w:t>C</w:t>
      </w:r>
    </w:p>
    <w:p w:rsidR="00F30127" w:rsidRPr="002D780B" w:rsidRDefault="00F30127" w:rsidP="00F30127">
      <w:pPr>
        <w:widowControl/>
        <w:snapToGrid w:val="0"/>
        <w:spacing w:line="360" w:lineRule="auto"/>
        <w:rPr>
          <w:rFonts w:ascii="Book Antiqua" w:hAnsi="Book Antiqua" w:cs="Helvetica"/>
          <w:color w:val="000000" w:themeColor="text1"/>
          <w:kern w:val="0"/>
          <w:sz w:val="24"/>
          <w:lang w:val="el-GR" w:eastAsia="en-US"/>
        </w:rPr>
      </w:pPr>
      <w:r w:rsidRPr="002D780B">
        <w:rPr>
          <w:rFonts w:ascii="Book Antiqua" w:hAnsi="Book Antiqua" w:cs="Helvetica"/>
          <w:color w:val="000000" w:themeColor="text1"/>
          <w:kern w:val="0"/>
          <w:sz w:val="24"/>
          <w:lang w:val="el-GR" w:eastAsia="en-US"/>
        </w:rPr>
        <w:t xml:space="preserve">Grade D (Fair): 0 </w:t>
      </w:r>
    </w:p>
    <w:p w:rsidR="00F30127" w:rsidRPr="002D780B" w:rsidRDefault="00F30127" w:rsidP="00F30127">
      <w:pPr>
        <w:widowControl/>
        <w:snapToGrid w:val="0"/>
        <w:spacing w:line="360" w:lineRule="auto"/>
        <w:rPr>
          <w:rFonts w:ascii="Book Antiqua" w:hAnsi="Book Antiqua" w:cs="Calibri"/>
          <w:noProof/>
          <w:color w:val="000000" w:themeColor="text1"/>
          <w:kern w:val="0"/>
          <w:sz w:val="24"/>
          <w:lang w:eastAsia="en-US"/>
        </w:rPr>
      </w:pPr>
      <w:r w:rsidRPr="002D780B">
        <w:rPr>
          <w:rFonts w:ascii="Book Antiqua" w:hAnsi="Book Antiqua" w:cs="Helvetica"/>
          <w:color w:val="000000" w:themeColor="text1"/>
          <w:kern w:val="0"/>
          <w:sz w:val="24"/>
          <w:lang w:val="el-GR" w:eastAsia="en-US"/>
        </w:rPr>
        <w:t>Grade E (Poor): 0</w:t>
      </w:r>
    </w:p>
    <w:bookmarkEnd w:id="60"/>
    <w:p w:rsidR="00F30127" w:rsidRPr="002D780B" w:rsidRDefault="00F30127" w:rsidP="00F30127">
      <w:pPr>
        <w:widowControl/>
        <w:snapToGrid w:val="0"/>
        <w:spacing w:line="360" w:lineRule="auto"/>
        <w:rPr>
          <w:rFonts w:ascii="Book Antiqua" w:hAnsi="Book Antiqua" w:cs="Calibri"/>
          <w:noProof/>
          <w:color w:val="000000" w:themeColor="text1"/>
          <w:kern w:val="0"/>
          <w:sz w:val="24"/>
          <w:lang w:val="en-GB"/>
        </w:rPr>
      </w:pPr>
    </w:p>
    <w:p w:rsidR="00F30127" w:rsidRPr="002D780B" w:rsidRDefault="00F30127" w:rsidP="00F30127">
      <w:pPr>
        <w:snapToGrid w:val="0"/>
        <w:spacing w:line="360" w:lineRule="auto"/>
        <w:rPr>
          <w:rFonts w:ascii="Book Antiqua" w:hAnsi="Book Antiqua" w:cs="Courier New"/>
          <w:b/>
          <w:color w:val="000000" w:themeColor="text1"/>
          <w:sz w:val="24"/>
        </w:rPr>
      </w:pPr>
      <w:bookmarkStart w:id="61" w:name="_Hlk29216555"/>
      <w:r w:rsidRPr="002D780B">
        <w:rPr>
          <w:rFonts w:ascii="Book Antiqua" w:hAnsi="Book Antiqua" w:cs="Courier New"/>
          <w:b/>
          <w:color w:val="000000" w:themeColor="text1"/>
          <w:sz w:val="24"/>
        </w:rPr>
        <w:t xml:space="preserve">P-Reviewer: </w:t>
      </w:r>
      <w:r w:rsidRPr="002D780B">
        <w:rPr>
          <w:rFonts w:ascii="Book Antiqua" w:hAnsi="Book Antiqua" w:cs="Courier New"/>
          <w:bCs/>
          <w:color w:val="000000" w:themeColor="text1"/>
          <w:sz w:val="24"/>
        </w:rPr>
        <w:t xml:space="preserve">Zhang KQ, </w:t>
      </w:r>
      <w:proofErr w:type="spellStart"/>
      <w:r w:rsidRPr="002D780B">
        <w:rPr>
          <w:rFonts w:ascii="Book Antiqua" w:hAnsi="Book Antiqua" w:cs="Courier New"/>
          <w:bCs/>
          <w:color w:val="000000" w:themeColor="text1"/>
          <w:sz w:val="24"/>
        </w:rPr>
        <w:t>Tzamaloukas</w:t>
      </w:r>
      <w:proofErr w:type="spellEnd"/>
      <w:r w:rsidRPr="002D780B">
        <w:rPr>
          <w:rFonts w:ascii="Book Antiqua" w:hAnsi="Book Antiqua" w:cs="Courier New"/>
          <w:bCs/>
          <w:color w:val="000000" w:themeColor="text1"/>
          <w:sz w:val="24"/>
        </w:rPr>
        <w:t xml:space="preserve"> AHH, </w:t>
      </w:r>
      <w:proofErr w:type="spellStart"/>
      <w:r w:rsidRPr="002D780B">
        <w:rPr>
          <w:rFonts w:ascii="Book Antiqua" w:hAnsi="Book Antiqua" w:cs="Courier New"/>
          <w:bCs/>
          <w:color w:val="000000" w:themeColor="text1"/>
          <w:sz w:val="24"/>
        </w:rPr>
        <w:t>Dogrul</w:t>
      </w:r>
      <w:proofErr w:type="spellEnd"/>
      <w:r w:rsidRPr="002D780B">
        <w:rPr>
          <w:rFonts w:ascii="Book Antiqua" w:hAnsi="Book Antiqua" w:cs="Courier New"/>
          <w:bCs/>
          <w:color w:val="000000" w:themeColor="text1"/>
          <w:sz w:val="24"/>
        </w:rPr>
        <w:t xml:space="preserve"> ABB</w:t>
      </w:r>
      <w:r w:rsidRPr="002D780B">
        <w:rPr>
          <w:rFonts w:ascii="Book Antiqua" w:hAnsi="Book Antiqua" w:cs="Courier New"/>
          <w:b/>
          <w:color w:val="000000" w:themeColor="text1"/>
          <w:sz w:val="24"/>
        </w:rPr>
        <w:t xml:space="preserve"> S-Editor: </w:t>
      </w:r>
      <w:r w:rsidRPr="002D780B">
        <w:rPr>
          <w:rFonts w:ascii="Book Antiqua" w:hAnsi="Book Antiqua" w:cs="Courier New" w:hint="eastAsia"/>
          <w:color w:val="000000" w:themeColor="text1"/>
          <w:sz w:val="24"/>
        </w:rPr>
        <w:t>Wang YQ</w:t>
      </w:r>
      <w:r w:rsidRPr="002D780B">
        <w:rPr>
          <w:rFonts w:ascii="Book Antiqua" w:hAnsi="Book Antiqua" w:cs="Courier New"/>
          <w:b/>
          <w:color w:val="000000" w:themeColor="text1"/>
          <w:sz w:val="24"/>
        </w:rPr>
        <w:t xml:space="preserve"> L-Editor: </w:t>
      </w:r>
      <w:r w:rsidRPr="002D780B">
        <w:rPr>
          <w:rFonts w:ascii="Book Antiqua" w:hAnsi="Book Antiqua" w:cs="Courier New"/>
          <w:color w:val="000000" w:themeColor="text1"/>
          <w:sz w:val="24"/>
        </w:rPr>
        <w:t>Wang TQ</w:t>
      </w:r>
      <w:r w:rsidRPr="002D780B">
        <w:rPr>
          <w:rFonts w:ascii="Book Antiqua" w:hAnsi="Book Antiqua" w:cs="Courier New"/>
          <w:b/>
          <w:color w:val="000000" w:themeColor="text1"/>
          <w:sz w:val="24"/>
        </w:rPr>
        <w:t xml:space="preserve"> E-Editor:</w:t>
      </w:r>
      <w:bookmarkEnd w:id="61"/>
      <w:r w:rsidRPr="002D780B">
        <w:rPr>
          <w:rFonts w:ascii="Book Antiqua" w:hAnsi="Book Antiqua" w:cs="Courier New"/>
          <w:b/>
          <w:color w:val="000000" w:themeColor="text1"/>
          <w:sz w:val="24"/>
        </w:rPr>
        <w:t xml:space="preserve"> </w:t>
      </w:r>
      <w:bookmarkEnd w:id="58"/>
      <w:r w:rsidRPr="002D780B">
        <w:rPr>
          <w:rFonts w:ascii="Book Antiqua" w:hAnsi="Book Antiqua" w:cs="Courier New"/>
          <w:color w:val="000000" w:themeColor="text1"/>
          <w:sz w:val="24"/>
        </w:rPr>
        <w:t>Li X</w:t>
      </w:r>
    </w:p>
    <w:p w:rsidR="00F30127" w:rsidRPr="002D780B" w:rsidRDefault="00F30127" w:rsidP="00F30127">
      <w:pPr>
        <w:rPr>
          <w:rFonts w:ascii="Book Antiqua" w:hAnsi="Book Antiqua" w:cs="Tahoma"/>
          <w:color w:val="000000" w:themeColor="text1"/>
          <w:kern w:val="0"/>
          <w:sz w:val="24"/>
          <w:szCs w:val="24"/>
        </w:rPr>
      </w:pPr>
    </w:p>
    <w:p w:rsidR="00B731AA" w:rsidRDefault="00B731AA">
      <w:pPr>
        <w:rPr>
          <w:rFonts w:ascii="Book Antiqua" w:hAnsi="Book Antiqua"/>
          <w:color w:val="000000" w:themeColor="text1"/>
          <w:sz w:val="24"/>
          <w:szCs w:val="24"/>
        </w:rPr>
      </w:pPr>
    </w:p>
    <w:p w:rsidR="00104215" w:rsidRDefault="005C0FEF">
      <w:pPr>
        <w:widowControl/>
        <w:jc w:val="left"/>
        <w:rPr>
          <w:rFonts w:ascii="Book Antiqua" w:hAnsi="Book Antiqua" w:cs="宋体"/>
          <w:kern w:val="0"/>
          <w:sz w:val="24"/>
          <w:lang w:bidi="ar"/>
        </w:rPr>
      </w:pPr>
      <w:r>
        <w:rPr>
          <w:noProof/>
        </w:rPr>
        <mc:AlternateContent>
          <mc:Choice Requires="wps">
            <w:drawing>
              <wp:anchor distT="0" distB="0" distL="114300" distR="114300" simplePos="0" relativeHeight="251663360" behindDoc="0" locked="0" layoutInCell="1" allowOverlap="1" wp14:anchorId="5FB6B1BF" wp14:editId="7ECDCD01">
                <wp:simplePos x="0" y="0"/>
                <wp:positionH relativeFrom="column">
                  <wp:posOffset>0</wp:posOffset>
                </wp:positionH>
                <wp:positionV relativeFrom="paragraph">
                  <wp:posOffset>0</wp:posOffset>
                </wp:positionV>
                <wp:extent cx="1828800" cy="1828800"/>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C0FEF" w:rsidRPr="00375DEF" w:rsidRDefault="005C0FEF" w:rsidP="00104215">
                            <w:pPr>
                              <w:adjustRightInd w:val="0"/>
                              <w:snapToGrid w:val="0"/>
                              <w:spacing w:line="360" w:lineRule="auto"/>
                              <w:rPr>
                                <w:rFonts w:ascii="Book Antiqua" w:hAnsi="Book Antiqua"/>
                                <w:sz w:val="24"/>
                                <w:shd w:val="clear" w:color="auto" w:fill="FFFFFF"/>
                              </w:rPr>
                            </w:pPr>
                            <w:r w:rsidRPr="00375DEF">
                              <w:rPr>
                                <w:rFonts w:ascii="Book Antiqua" w:hAnsi="Book Antiqua"/>
                                <w:b/>
                                <w:bCs/>
                                <w:sz w:val="24"/>
                                <w:shd w:val="clear" w:color="auto" w:fill="FFFFFF"/>
                              </w:rPr>
                              <w:t xml:space="preserve">Table </w:t>
                            </w:r>
                            <w:proofErr w:type="gramStart"/>
                            <w:r w:rsidRPr="00375DEF">
                              <w:rPr>
                                <w:rFonts w:ascii="Book Antiqua" w:hAnsi="Book Antiqua"/>
                                <w:b/>
                                <w:bCs/>
                                <w:sz w:val="24"/>
                                <w:shd w:val="clear" w:color="auto" w:fill="FFFFFF"/>
                              </w:rPr>
                              <w:t>1</w:t>
                            </w:r>
                            <w:r>
                              <w:rPr>
                                <w:rFonts w:ascii="Book Antiqua" w:hAnsi="Book Antiqua"/>
                                <w:b/>
                                <w:bCs/>
                                <w:sz w:val="24"/>
                                <w:shd w:val="clear" w:color="auto" w:fill="FFFFFF"/>
                              </w:rPr>
                              <w:t xml:space="preserve">  </w:t>
                            </w:r>
                            <w:r w:rsidRPr="00375DEF">
                              <w:rPr>
                                <w:rFonts w:ascii="Book Antiqua" w:hAnsi="Book Antiqua"/>
                                <w:b/>
                                <w:bCs/>
                                <w:sz w:val="24"/>
                                <w:shd w:val="clear" w:color="auto" w:fill="FFFFFF"/>
                              </w:rPr>
                              <w:t>Modified</w:t>
                            </w:r>
                            <w:proofErr w:type="gramEnd"/>
                            <w:r w:rsidRPr="00375DEF">
                              <w:rPr>
                                <w:rFonts w:ascii="Book Antiqua" w:hAnsi="Book Antiqua"/>
                                <w:b/>
                                <w:bCs/>
                                <w:sz w:val="24"/>
                                <w:shd w:val="clear" w:color="auto" w:fill="FFFFFF"/>
                              </w:rPr>
                              <w:t xml:space="preserve"> Child-Pugh scoring system</w:t>
                            </w:r>
                          </w:p>
                          <w:tbl>
                            <w:tblPr>
                              <w:tblW w:w="5000" w:type="pct"/>
                              <w:tblBorders>
                                <w:top w:val="single" w:sz="4" w:space="0" w:color="auto"/>
                                <w:bottom w:val="single" w:sz="4" w:space="0" w:color="auto"/>
                              </w:tblBorders>
                              <w:tblLook w:val="0000" w:firstRow="0" w:lastRow="0" w:firstColumn="0" w:lastColumn="0" w:noHBand="0" w:noVBand="0"/>
                            </w:tblPr>
                            <w:tblGrid>
                              <w:gridCol w:w="5164"/>
                              <w:gridCol w:w="985"/>
                              <w:gridCol w:w="1386"/>
                              <w:gridCol w:w="987"/>
                            </w:tblGrid>
                            <w:tr w:rsidR="005C0FEF" w:rsidRPr="004E1B0E" w:rsidTr="00104215">
                              <w:trPr>
                                <w:trHeight w:val="433"/>
                              </w:trPr>
                              <w:tc>
                                <w:tcPr>
                                  <w:tcW w:w="3030" w:type="pct"/>
                                  <w:vMerge w:val="restart"/>
                                  <w:shd w:val="clear" w:color="auto" w:fill="auto"/>
                                </w:tcPr>
                                <w:p w:rsidR="005C0FEF" w:rsidRPr="004E1B0E" w:rsidRDefault="005C0FEF" w:rsidP="00955328">
                                  <w:pPr>
                                    <w:snapToGrid w:val="0"/>
                                    <w:spacing w:line="360" w:lineRule="auto"/>
                                    <w:rPr>
                                      <w:rFonts w:ascii="Book Antiqua" w:hAnsi="Book Antiqua" w:cs="Arial"/>
                                      <w:b/>
                                      <w:bCs/>
                                      <w:sz w:val="24"/>
                                      <w:shd w:val="clear" w:color="auto" w:fill="FFFFFF"/>
                                    </w:rPr>
                                  </w:pPr>
                                  <w:r w:rsidRPr="004E1B0E">
                                    <w:rPr>
                                      <w:rFonts w:ascii="Book Antiqua" w:hAnsi="Book Antiqua" w:cs="Arial"/>
                                      <w:b/>
                                      <w:bCs/>
                                      <w:sz w:val="24"/>
                                      <w:shd w:val="clear" w:color="auto" w:fill="FFFFFF"/>
                                    </w:rPr>
                                    <w:t>Item</w:t>
                                  </w:r>
                                </w:p>
                              </w:tc>
                              <w:tc>
                                <w:tcPr>
                                  <w:tcW w:w="1970" w:type="pct"/>
                                  <w:gridSpan w:val="3"/>
                                  <w:tcBorders>
                                    <w:bottom w:val="single" w:sz="4" w:space="0" w:color="auto"/>
                                  </w:tcBorders>
                                  <w:shd w:val="clear" w:color="auto" w:fill="auto"/>
                                </w:tcPr>
                                <w:p w:rsidR="005C0FEF" w:rsidRPr="004E1B0E" w:rsidRDefault="005C0FEF" w:rsidP="00955328">
                                  <w:pPr>
                                    <w:snapToGrid w:val="0"/>
                                    <w:spacing w:line="360" w:lineRule="auto"/>
                                    <w:ind w:firstLineChars="500" w:firstLine="1205"/>
                                    <w:rPr>
                                      <w:rFonts w:ascii="Book Antiqua" w:hAnsi="Book Antiqua" w:cs="Arial"/>
                                      <w:b/>
                                      <w:bCs/>
                                      <w:sz w:val="24"/>
                                      <w:shd w:val="clear" w:color="auto" w:fill="FFFFFF"/>
                                    </w:rPr>
                                  </w:pPr>
                                  <w:r w:rsidRPr="004E1B0E">
                                    <w:rPr>
                                      <w:rFonts w:ascii="Book Antiqua" w:hAnsi="Book Antiqua" w:cs="Arial"/>
                                      <w:b/>
                                      <w:bCs/>
                                      <w:sz w:val="24"/>
                                      <w:shd w:val="clear" w:color="auto" w:fill="FFFFFF"/>
                                    </w:rPr>
                                    <w:t>Score</w:t>
                                  </w:r>
                                </w:p>
                              </w:tc>
                            </w:tr>
                            <w:tr w:rsidR="005C0FEF" w:rsidRPr="004E1B0E" w:rsidTr="00104215">
                              <w:trPr>
                                <w:trHeight w:val="422"/>
                              </w:trPr>
                              <w:tc>
                                <w:tcPr>
                                  <w:tcW w:w="3030" w:type="pct"/>
                                  <w:vMerge/>
                                  <w:tcBorders>
                                    <w:bottom w:val="single" w:sz="4" w:space="0" w:color="auto"/>
                                  </w:tcBorders>
                                  <w:shd w:val="clear" w:color="auto" w:fill="auto"/>
                                </w:tcPr>
                                <w:p w:rsidR="005C0FEF" w:rsidRPr="004E1B0E" w:rsidRDefault="005C0FEF" w:rsidP="00955328">
                                  <w:pPr>
                                    <w:snapToGrid w:val="0"/>
                                    <w:spacing w:line="360" w:lineRule="auto"/>
                                    <w:rPr>
                                      <w:rFonts w:ascii="Book Antiqua" w:hAnsi="Book Antiqua" w:cs="Arial"/>
                                      <w:b/>
                                      <w:bCs/>
                                      <w:sz w:val="24"/>
                                      <w:shd w:val="clear" w:color="auto" w:fill="FFFFFF"/>
                                    </w:rPr>
                                  </w:pPr>
                                </w:p>
                              </w:tc>
                              <w:tc>
                                <w:tcPr>
                                  <w:tcW w:w="578" w:type="pct"/>
                                  <w:tcBorders>
                                    <w:top w:val="single" w:sz="4" w:space="0" w:color="auto"/>
                                    <w:bottom w:val="single" w:sz="4" w:space="0" w:color="auto"/>
                                  </w:tcBorders>
                                  <w:shd w:val="clear" w:color="auto" w:fill="auto"/>
                                </w:tcPr>
                                <w:p w:rsidR="005C0FEF" w:rsidRPr="004E1B0E" w:rsidRDefault="005C0FEF" w:rsidP="00955328">
                                  <w:pPr>
                                    <w:snapToGrid w:val="0"/>
                                    <w:spacing w:line="360" w:lineRule="auto"/>
                                    <w:rPr>
                                      <w:rFonts w:ascii="Book Antiqua" w:hAnsi="Book Antiqua" w:cs="Arial"/>
                                      <w:b/>
                                      <w:bCs/>
                                      <w:sz w:val="24"/>
                                      <w:shd w:val="clear" w:color="auto" w:fill="FFFFFF"/>
                                    </w:rPr>
                                  </w:pPr>
                                  <w:r w:rsidRPr="004E1B0E">
                                    <w:rPr>
                                      <w:rFonts w:ascii="Book Antiqua" w:hAnsi="Book Antiqua" w:cs="Arial"/>
                                      <w:b/>
                                      <w:bCs/>
                                      <w:sz w:val="24"/>
                                      <w:shd w:val="clear" w:color="auto" w:fill="FFFFFF"/>
                                    </w:rPr>
                                    <w:t>1</w:t>
                                  </w:r>
                                </w:p>
                              </w:tc>
                              <w:tc>
                                <w:tcPr>
                                  <w:tcW w:w="813" w:type="pct"/>
                                  <w:tcBorders>
                                    <w:top w:val="single" w:sz="4" w:space="0" w:color="auto"/>
                                    <w:bottom w:val="single" w:sz="4" w:space="0" w:color="auto"/>
                                  </w:tcBorders>
                                  <w:shd w:val="clear" w:color="auto" w:fill="auto"/>
                                </w:tcPr>
                                <w:p w:rsidR="005C0FEF" w:rsidRPr="004E1B0E" w:rsidRDefault="005C0FEF" w:rsidP="00955328">
                                  <w:pPr>
                                    <w:snapToGrid w:val="0"/>
                                    <w:spacing w:line="360" w:lineRule="auto"/>
                                    <w:ind w:left="65"/>
                                    <w:rPr>
                                      <w:rFonts w:ascii="Book Antiqua" w:hAnsi="Book Antiqua" w:cs="Arial"/>
                                      <w:b/>
                                      <w:bCs/>
                                      <w:sz w:val="24"/>
                                      <w:shd w:val="clear" w:color="auto" w:fill="FFFFFF"/>
                                    </w:rPr>
                                  </w:pPr>
                                  <w:r w:rsidRPr="004E1B0E">
                                    <w:rPr>
                                      <w:rFonts w:ascii="Book Antiqua" w:hAnsi="Book Antiqua" w:cs="Arial"/>
                                      <w:b/>
                                      <w:bCs/>
                                      <w:sz w:val="24"/>
                                      <w:shd w:val="clear" w:color="auto" w:fill="FFFFFF"/>
                                    </w:rPr>
                                    <w:t>2</w:t>
                                  </w:r>
                                </w:p>
                              </w:tc>
                              <w:tc>
                                <w:tcPr>
                                  <w:tcW w:w="578" w:type="pct"/>
                                  <w:tcBorders>
                                    <w:top w:val="single" w:sz="4" w:space="0" w:color="auto"/>
                                    <w:bottom w:val="single" w:sz="4" w:space="0" w:color="auto"/>
                                  </w:tcBorders>
                                  <w:shd w:val="clear" w:color="auto" w:fill="auto"/>
                                </w:tcPr>
                                <w:p w:rsidR="005C0FEF" w:rsidRPr="004E1B0E" w:rsidRDefault="005C0FEF" w:rsidP="00955328">
                                  <w:pPr>
                                    <w:snapToGrid w:val="0"/>
                                    <w:spacing w:line="360" w:lineRule="auto"/>
                                    <w:rPr>
                                      <w:rFonts w:ascii="Book Antiqua" w:hAnsi="Book Antiqua" w:cs="Arial"/>
                                      <w:b/>
                                      <w:bCs/>
                                      <w:sz w:val="24"/>
                                      <w:shd w:val="clear" w:color="auto" w:fill="FFFFFF"/>
                                    </w:rPr>
                                  </w:pPr>
                                  <w:r w:rsidRPr="004E1B0E">
                                    <w:rPr>
                                      <w:rFonts w:ascii="Book Antiqua" w:hAnsi="Book Antiqua" w:cs="Arial"/>
                                      <w:b/>
                                      <w:bCs/>
                                      <w:sz w:val="24"/>
                                      <w:shd w:val="clear" w:color="auto" w:fill="FFFFFF"/>
                                    </w:rPr>
                                    <w:t>3</w:t>
                                  </w:r>
                                </w:p>
                              </w:tc>
                            </w:tr>
                            <w:tr w:rsidR="005C0FEF" w:rsidRPr="004E1B0E" w:rsidTr="00104215">
                              <w:tc>
                                <w:tcPr>
                                  <w:tcW w:w="3030" w:type="pct"/>
                                  <w:tcBorders>
                                    <w:top w:val="single" w:sz="4" w:space="0" w:color="auto"/>
                                    <w:bottom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 xml:space="preserve">TBIL, </w:t>
                                  </w:r>
                                  <w:r>
                                    <w:rPr>
                                      <w:rFonts w:ascii="Book Antiqua" w:hAnsi="Book Antiqua" w:cs="Arial"/>
                                      <w:sz w:val="24"/>
                                      <w:shd w:val="clear" w:color="auto" w:fill="FFFFFF"/>
                                    </w:rPr>
                                    <w:t>µ</w:t>
                                  </w:r>
                                  <w:proofErr w:type="spellStart"/>
                                  <w:r w:rsidRPr="004E1B0E">
                                    <w:rPr>
                                      <w:rFonts w:ascii="Book Antiqua" w:hAnsi="Book Antiqua" w:cs="Arial"/>
                                      <w:sz w:val="24"/>
                                      <w:shd w:val="clear" w:color="auto" w:fill="FFFFFF"/>
                                    </w:rPr>
                                    <w:t>mol</w:t>
                                  </w:r>
                                  <w:proofErr w:type="spellEnd"/>
                                  <w:r w:rsidRPr="004E1B0E">
                                    <w:rPr>
                                      <w:rFonts w:ascii="Book Antiqua" w:hAnsi="Book Antiqua" w:cs="Arial"/>
                                      <w:sz w:val="24"/>
                                      <w:shd w:val="clear" w:color="auto" w:fill="FFFFFF"/>
                                    </w:rPr>
                                    <w:t>/L</w:t>
                                  </w:r>
                                </w:p>
                              </w:tc>
                              <w:tc>
                                <w:tcPr>
                                  <w:tcW w:w="578" w:type="pct"/>
                                  <w:tcBorders>
                                    <w:top w:val="single" w:sz="4" w:space="0" w:color="auto"/>
                                    <w:bottom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&lt; 34</w:t>
                                  </w:r>
                                </w:p>
                              </w:tc>
                              <w:tc>
                                <w:tcPr>
                                  <w:tcW w:w="813" w:type="pct"/>
                                  <w:tcBorders>
                                    <w:top w:val="single" w:sz="4" w:space="0" w:color="auto"/>
                                    <w:bottom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34-51</w:t>
                                  </w:r>
                                </w:p>
                              </w:tc>
                              <w:tc>
                                <w:tcPr>
                                  <w:tcW w:w="578" w:type="pct"/>
                                  <w:tcBorders>
                                    <w:top w:val="single" w:sz="4" w:space="0" w:color="auto"/>
                                    <w:bottom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&gt; 51</w:t>
                                  </w:r>
                                </w:p>
                              </w:tc>
                            </w:tr>
                            <w:tr w:rsidR="005C0FEF" w:rsidRPr="004E1B0E" w:rsidTr="00104215">
                              <w:tc>
                                <w:tcPr>
                                  <w:tcW w:w="3030" w:type="pct"/>
                                  <w:tcBorders>
                                    <w:top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ALB, g/L</w:t>
                                  </w:r>
                                </w:p>
                              </w:tc>
                              <w:tc>
                                <w:tcPr>
                                  <w:tcW w:w="578" w:type="pct"/>
                                  <w:tcBorders>
                                    <w:top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&gt; 35</w:t>
                                  </w:r>
                                </w:p>
                              </w:tc>
                              <w:tc>
                                <w:tcPr>
                                  <w:tcW w:w="813" w:type="pct"/>
                                  <w:tcBorders>
                                    <w:top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28-35</w:t>
                                  </w:r>
                                </w:p>
                              </w:tc>
                              <w:tc>
                                <w:tcPr>
                                  <w:tcW w:w="578" w:type="pct"/>
                                  <w:tcBorders>
                                    <w:top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&lt; 28</w:t>
                                  </w:r>
                                </w:p>
                              </w:tc>
                            </w:tr>
                            <w:tr w:rsidR="005C0FEF" w:rsidRPr="004E1B0E" w:rsidTr="00104215">
                              <w:tc>
                                <w:tcPr>
                                  <w:tcW w:w="3030"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Prothrombin time prolongation, s</w:t>
                                  </w:r>
                                </w:p>
                              </w:tc>
                              <w:tc>
                                <w:tcPr>
                                  <w:tcW w:w="578"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&lt; 4</w:t>
                                  </w:r>
                                </w:p>
                              </w:tc>
                              <w:tc>
                                <w:tcPr>
                                  <w:tcW w:w="813"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4-6</w:t>
                                  </w:r>
                                </w:p>
                              </w:tc>
                              <w:tc>
                                <w:tcPr>
                                  <w:tcW w:w="578"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&gt; 6</w:t>
                                  </w:r>
                                </w:p>
                              </w:tc>
                            </w:tr>
                            <w:tr w:rsidR="005C0FEF" w:rsidRPr="004E1B0E" w:rsidTr="00104215">
                              <w:tc>
                                <w:tcPr>
                                  <w:tcW w:w="3030"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PA for males, mg/L</w:t>
                                  </w:r>
                                </w:p>
                              </w:tc>
                              <w:tc>
                                <w:tcPr>
                                  <w:tcW w:w="578"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&gt; 190</w:t>
                                  </w:r>
                                </w:p>
                              </w:tc>
                              <w:tc>
                                <w:tcPr>
                                  <w:tcW w:w="813"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130-190</w:t>
                                  </w:r>
                                </w:p>
                              </w:tc>
                              <w:tc>
                                <w:tcPr>
                                  <w:tcW w:w="578"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&lt; 130</w:t>
                                  </w:r>
                                </w:p>
                              </w:tc>
                            </w:tr>
                            <w:tr w:rsidR="005C0FEF" w:rsidRPr="004E1B0E" w:rsidTr="00104215">
                              <w:trPr>
                                <w:trHeight w:val="282"/>
                              </w:trPr>
                              <w:tc>
                                <w:tcPr>
                                  <w:tcW w:w="3030"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PA for females, mg/L</w:t>
                                  </w:r>
                                </w:p>
                              </w:tc>
                              <w:tc>
                                <w:tcPr>
                                  <w:tcW w:w="578"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&gt; 170</w:t>
                                  </w:r>
                                </w:p>
                              </w:tc>
                              <w:tc>
                                <w:tcPr>
                                  <w:tcW w:w="813"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120-170</w:t>
                                  </w:r>
                                </w:p>
                              </w:tc>
                              <w:tc>
                                <w:tcPr>
                                  <w:tcW w:w="578"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&lt; 120</w:t>
                                  </w:r>
                                </w:p>
                              </w:tc>
                            </w:tr>
                          </w:tbl>
                          <w:p w:rsidR="005C0FEF" w:rsidRPr="0032014D" w:rsidRDefault="005C0FEF" w:rsidP="0032014D">
                            <w:pPr>
                              <w:snapToGrid w:val="0"/>
                              <w:spacing w:line="360" w:lineRule="auto"/>
                              <w:rPr>
                                <w:rFonts w:ascii="Book Antiqua" w:hAnsi="Book Antiqua" w:cs="Arial"/>
                                <w:sz w:val="24"/>
                                <w:shd w:val="clear" w:color="auto" w:fill="FFFFFF"/>
                              </w:rPr>
                            </w:pPr>
                            <w:r w:rsidRPr="00375DEF">
                              <w:rPr>
                                <w:rFonts w:ascii="Book Antiqua" w:hAnsi="Book Antiqua" w:cs="Arial"/>
                                <w:sz w:val="24"/>
                                <w:shd w:val="clear" w:color="auto" w:fill="FFFFFF"/>
                              </w:rPr>
                              <w:t xml:space="preserve">MCP-1 (score = 4), MCP-2 (score = 5), </w:t>
                            </w:r>
                            <w:r>
                              <w:rPr>
                                <w:rFonts w:ascii="Book Antiqua" w:hAnsi="Book Antiqua" w:cs="Arial"/>
                                <w:sz w:val="24"/>
                                <w:shd w:val="clear" w:color="auto" w:fill="FFFFFF"/>
                              </w:rPr>
                              <w:t xml:space="preserve">and </w:t>
                            </w:r>
                            <w:r w:rsidRPr="00375DEF">
                              <w:rPr>
                                <w:rFonts w:ascii="Book Antiqua" w:hAnsi="Book Antiqua" w:cs="Arial"/>
                                <w:sz w:val="24"/>
                                <w:shd w:val="clear" w:color="auto" w:fill="FFFFFF"/>
                              </w:rPr>
                              <w:t xml:space="preserve">MCP-3 (score = 6).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" filled="f" strokeweight=".5pt">
                <v:textbox style="mso-fit-shape-to-text:t">
                  <w:txbxContent>
                    <w:p w:rsidR="005C0FEF" w:rsidRPr="00375DEF" w:rsidRDefault="005C0FEF" w:rsidP="00104215">
                      <w:pPr>
                        <w:adjustRightInd w:val="0"/>
                        <w:snapToGrid w:val="0"/>
                        <w:spacing w:line="360" w:lineRule="auto"/>
                        <w:rPr>
                          <w:rFonts w:ascii="Book Antiqua" w:hAnsi="Book Antiqua"/>
                          <w:sz w:val="24"/>
                          <w:shd w:val="clear" w:color="auto" w:fill="FFFFFF"/>
                        </w:rPr>
                      </w:pPr>
                      <w:r w:rsidRPr="00375DEF">
                        <w:rPr>
                          <w:rFonts w:ascii="Book Antiqua" w:hAnsi="Book Antiqua"/>
                          <w:b/>
                          <w:bCs/>
                          <w:sz w:val="24"/>
                          <w:shd w:val="clear" w:color="auto" w:fill="FFFFFF"/>
                        </w:rPr>
                        <w:t xml:space="preserve">Table </w:t>
                      </w:r>
                      <w:proofErr w:type="gramStart"/>
                      <w:r w:rsidRPr="00375DEF">
                        <w:rPr>
                          <w:rFonts w:ascii="Book Antiqua" w:hAnsi="Book Antiqua"/>
                          <w:b/>
                          <w:bCs/>
                          <w:sz w:val="24"/>
                          <w:shd w:val="clear" w:color="auto" w:fill="FFFFFF"/>
                        </w:rPr>
                        <w:t>1</w:t>
                      </w:r>
                      <w:r>
                        <w:rPr>
                          <w:rFonts w:ascii="Book Antiqua" w:hAnsi="Book Antiqua"/>
                          <w:b/>
                          <w:bCs/>
                          <w:sz w:val="24"/>
                          <w:shd w:val="clear" w:color="auto" w:fill="FFFFFF"/>
                        </w:rPr>
                        <w:t xml:space="preserve">  </w:t>
                      </w:r>
                      <w:r w:rsidRPr="00375DEF">
                        <w:rPr>
                          <w:rFonts w:ascii="Book Antiqua" w:hAnsi="Book Antiqua"/>
                          <w:b/>
                          <w:bCs/>
                          <w:sz w:val="24"/>
                          <w:shd w:val="clear" w:color="auto" w:fill="FFFFFF"/>
                        </w:rPr>
                        <w:t>Modified</w:t>
                      </w:r>
                      <w:proofErr w:type="gramEnd"/>
                      <w:r w:rsidRPr="00375DEF">
                        <w:rPr>
                          <w:rFonts w:ascii="Book Antiqua" w:hAnsi="Book Antiqua"/>
                          <w:b/>
                          <w:bCs/>
                          <w:sz w:val="24"/>
                          <w:shd w:val="clear" w:color="auto" w:fill="FFFFFF"/>
                        </w:rPr>
                        <w:t xml:space="preserve"> Child-Pugh scoring system</w:t>
                      </w:r>
                    </w:p>
                    <w:tbl>
                      <w:tblPr>
                        <w:tblW w:w="5000" w:type="pct"/>
                        <w:tblBorders>
                          <w:top w:val="single" w:sz="4" w:space="0" w:color="auto"/>
                          <w:bottom w:val="single" w:sz="4" w:space="0" w:color="auto"/>
                        </w:tblBorders>
                        <w:tblLook w:val="0000" w:firstRow="0" w:lastRow="0" w:firstColumn="0" w:lastColumn="0" w:noHBand="0" w:noVBand="0"/>
                      </w:tblPr>
                      <w:tblGrid>
                        <w:gridCol w:w="5164"/>
                        <w:gridCol w:w="985"/>
                        <w:gridCol w:w="1386"/>
                        <w:gridCol w:w="987"/>
                      </w:tblGrid>
                      <w:tr w:rsidR="005C0FEF" w:rsidRPr="004E1B0E" w:rsidTr="00104215">
                        <w:trPr>
                          <w:trHeight w:val="433"/>
                        </w:trPr>
                        <w:tc>
                          <w:tcPr>
                            <w:tcW w:w="3030" w:type="pct"/>
                            <w:vMerge w:val="restart"/>
                            <w:shd w:val="clear" w:color="auto" w:fill="auto"/>
                          </w:tcPr>
                          <w:p w:rsidR="005C0FEF" w:rsidRPr="004E1B0E" w:rsidRDefault="005C0FEF" w:rsidP="00955328">
                            <w:pPr>
                              <w:snapToGrid w:val="0"/>
                              <w:spacing w:line="360" w:lineRule="auto"/>
                              <w:rPr>
                                <w:rFonts w:ascii="Book Antiqua" w:hAnsi="Book Antiqua" w:cs="Arial"/>
                                <w:b/>
                                <w:bCs/>
                                <w:sz w:val="24"/>
                                <w:shd w:val="clear" w:color="auto" w:fill="FFFFFF"/>
                              </w:rPr>
                            </w:pPr>
                            <w:r w:rsidRPr="004E1B0E">
                              <w:rPr>
                                <w:rFonts w:ascii="Book Antiqua" w:hAnsi="Book Antiqua" w:cs="Arial"/>
                                <w:b/>
                                <w:bCs/>
                                <w:sz w:val="24"/>
                                <w:shd w:val="clear" w:color="auto" w:fill="FFFFFF"/>
                              </w:rPr>
                              <w:t>Item</w:t>
                            </w:r>
                          </w:p>
                        </w:tc>
                        <w:tc>
                          <w:tcPr>
                            <w:tcW w:w="1970" w:type="pct"/>
                            <w:gridSpan w:val="3"/>
                            <w:tcBorders>
                              <w:bottom w:val="single" w:sz="4" w:space="0" w:color="auto"/>
                            </w:tcBorders>
                            <w:shd w:val="clear" w:color="auto" w:fill="auto"/>
                          </w:tcPr>
                          <w:p w:rsidR="005C0FEF" w:rsidRPr="004E1B0E" w:rsidRDefault="005C0FEF" w:rsidP="00955328">
                            <w:pPr>
                              <w:snapToGrid w:val="0"/>
                              <w:spacing w:line="360" w:lineRule="auto"/>
                              <w:ind w:firstLineChars="500" w:firstLine="1205"/>
                              <w:rPr>
                                <w:rFonts w:ascii="Book Antiqua" w:hAnsi="Book Antiqua" w:cs="Arial"/>
                                <w:b/>
                                <w:bCs/>
                                <w:sz w:val="24"/>
                                <w:shd w:val="clear" w:color="auto" w:fill="FFFFFF"/>
                              </w:rPr>
                            </w:pPr>
                            <w:r w:rsidRPr="004E1B0E">
                              <w:rPr>
                                <w:rFonts w:ascii="Book Antiqua" w:hAnsi="Book Antiqua" w:cs="Arial"/>
                                <w:b/>
                                <w:bCs/>
                                <w:sz w:val="24"/>
                                <w:shd w:val="clear" w:color="auto" w:fill="FFFFFF"/>
                              </w:rPr>
                              <w:t>Score</w:t>
                            </w:r>
                          </w:p>
                        </w:tc>
                      </w:tr>
                      <w:tr w:rsidR="005C0FEF" w:rsidRPr="004E1B0E" w:rsidTr="00104215">
                        <w:trPr>
                          <w:trHeight w:val="422"/>
                        </w:trPr>
                        <w:tc>
                          <w:tcPr>
                            <w:tcW w:w="3030" w:type="pct"/>
                            <w:vMerge/>
                            <w:tcBorders>
                              <w:bottom w:val="single" w:sz="4" w:space="0" w:color="auto"/>
                            </w:tcBorders>
                            <w:shd w:val="clear" w:color="auto" w:fill="auto"/>
                          </w:tcPr>
                          <w:p w:rsidR="005C0FEF" w:rsidRPr="004E1B0E" w:rsidRDefault="005C0FEF" w:rsidP="00955328">
                            <w:pPr>
                              <w:snapToGrid w:val="0"/>
                              <w:spacing w:line="360" w:lineRule="auto"/>
                              <w:rPr>
                                <w:rFonts w:ascii="Book Antiqua" w:hAnsi="Book Antiqua" w:cs="Arial"/>
                                <w:b/>
                                <w:bCs/>
                                <w:sz w:val="24"/>
                                <w:shd w:val="clear" w:color="auto" w:fill="FFFFFF"/>
                              </w:rPr>
                            </w:pPr>
                          </w:p>
                        </w:tc>
                        <w:tc>
                          <w:tcPr>
                            <w:tcW w:w="578" w:type="pct"/>
                            <w:tcBorders>
                              <w:top w:val="single" w:sz="4" w:space="0" w:color="auto"/>
                              <w:bottom w:val="single" w:sz="4" w:space="0" w:color="auto"/>
                            </w:tcBorders>
                            <w:shd w:val="clear" w:color="auto" w:fill="auto"/>
                          </w:tcPr>
                          <w:p w:rsidR="005C0FEF" w:rsidRPr="004E1B0E" w:rsidRDefault="005C0FEF" w:rsidP="00955328">
                            <w:pPr>
                              <w:snapToGrid w:val="0"/>
                              <w:spacing w:line="360" w:lineRule="auto"/>
                              <w:rPr>
                                <w:rFonts w:ascii="Book Antiqua" w:hAnsi="Book Antiqua" w:cs="Arial"/>
                                <w:b/>
                                <w:bCs/>
                                <w:sz w:val="24"/>
                                <w:shd w:val="clear" w:color="auto" w:fill="FFFFFF"/>
                              </w:rPr>
                            </w:pPr>
                            <w:r w:rsidRPr="004E1B0E">
                              <w:rPr>
                                <w:rFonts w:ascii="Book Antiqua" w:hAnsi="Book Antiqua" w:cs="Arial"/>
                                <w:b/>
                                <w:bCs/>
                                <w:sz w:val="24"/>
                                <w:shd w:val="clear" w:color="auto" w:fill="FFFFFF"/>
                              </w:rPr>
                              <w:t>1</w:t>
                            </w:r>
                          </w:p>
                        </w:tc>
                        <w:tc>
                          <w:tcPr>
                            <w:tcW w:w="813" w:type="pct"/>
                            <w:tcBorders>
                              <w:top w:val="single" w:sz="4" w:space="0" w:color="auto"/>
                              <w:bottom w:val="single" w:sz="4" w:space="0" w:color="auto"/>
                            </w:tcBorders>
                            <w:shd w:val="clear" w:color="auto" w:fill="auto"/>
                          </w:tcPr>
                          <w:p w:rsidR="005C0FEF" w:rsidRPr="004E1B0E" w:rsidRDefault="005C0FEF" w:rsidP="00955328">
                            <w:pPr>
                              <w:snapToGrid w:val="0"/>
                              <w:spacing w:line="360" w:lineRule="auto"/>
                              <w:ind w:left="65"/>
                              <w:rPr>
                                <w:rFonts w:ascii="Book Antiqua" w:hAnsi="Book Antiqua" w:cs="Arial"/>
                                <w:b/>
                                <w:bCs/>
                                <w:sz w:val="24"/>
                                <w:shd w:val="clear" w:color="auto" w:fill="FFFFFF"/>
                              </w:rPr>
                            </w:pPr>
                            <w:r w:rsidRPr="004E1B0E">
                              <w:rPr>
                                <w:rFonts w:ascii="Book Antiqua" w:hAnsi="Book Antiqua" w:cs="Arial"/>
                                <w:b/>
                                <w:bCs/>
                                <w:sz w:val="24"/>
                                <w:shd w:val="clear" w:color="auto" w:fill="FFFFFF"/>
                              </w:rPr>
                              <w:t>2</w:t>
                            </w:r>
                          </w:p>
                        </w:tc>
                        <w:tc>
                          <w:tcPr>
                            <w:tcW w:w="578" w:type="pct"/>
                            <w:tcBorders>
                              <w:top w:val="single" w:sz="4" w:space="0" w:color="auto"/>
                              <w:bottom w:val="single" w:sz="4" w:space="0" w:color="auto"/>
                            </w:tcBorders>
                            <w:shd w:val="clear" w:color="auto" w:fill="auto"/>
                          </w:tcPr>
                          <w:p w:rsidR="005C0FEF" w:rsidRPr="004E1B0E" w:rsidRDefault="005C0FEF" w:rsidP="00955328">
                            <w:pPr>
                              <w:snapToGrid w:val="0"/>
                              <w:spacing w:line="360" w:lineRule="auto"/>
                              <w:rPr>
                                <w:rFonts w:ascii="Book Antiqua" w:hAnsi="Book Antiqua" w:cs="Arial"/>
                                <w:b/>
                                <w:bCs/>
                                <w:sz w:val="24"/>
                                <w:shd w:val="clear" w:color="auto" w:fill="FFFFFF"/>
                              </w:rPr>
                            </w:pPr>
                            <w:r w:rsidRPr="004E1B0E">
                              <w:rPr>
                                <w:rFonts w:ascii="Book Antiqua" w:hAnsi="Book Antiqua" w:cs="Arial"/>
                                <w:b/>
                                <w:bCs/>
                                <w:sz w:val="24"/>
                                <w:shd w:val="clear" w:color="auto" w:fill="FFFFFF"/>
                              </w:rPr>
                              <w:t>3</w:t>
                            </w:r>
                          </w:p>
                        </w:tc>
                      </w:tr>
                      <w:tr w:rsidR="005C0FEF" w:rsidRPr="004E1B0E" w:rsidTr="00104215">
                        <w:tc>
                          <w:tcPr>
                            <w:tcW w:w="3030" w:type="pct"/>
                            <w:tcBorders>
                              <w:top w:val="single" w:sz="4" w:space="0" w:color="auto"/>
                              <w:bottom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 xml:space="preserve">TBIL, </w:t>
                            </w:r>
                            <w:r>
                              <w:rPr>
                                <w:rFonts w:ascii="Book Antiqua" w:hAnsi="Book Antiqua" w:cs="Arial"/>
                                <w:sz w:val="24"/>
                                <w:shd w:val="clear" w:color="auto" w:fill="FFFFFF"/>
                              </w:rPr>
                              <w:t>µ</w:t>
                            </w:r>
                            <w:proofErr w:type="spellStart"/>
                            <w:r w:rsidRPr="004E1B0E">
                              <w:rPr>
                                <w:rFonts w:ascii="Book Antiqua" w:hAnsi="Book Antiqua" w:cs="Arial"/>
                                <w:sz w:val="24"/>
                                <w:shd w:val="clear" w:color="auto" w:fill="FFFFFF"/>
                              </w:rPr>
                              <w:t>mol</w:t>
                            </w:r>
                            <w:proofErr w:type="spellEnd"/>
                            <w:r w:rsidRPr="004E1B0E">
                              <w:rPr>
                                <w:rFonts w:ascii="Book Antiqua" w:hAnsi="Book Antiqua" w:cs="Arial"/>
                                <w:sz w:val="24"/>
                                <w:shd w:val="clear" w:color="auto" w:fill="FFFFFF"/>
                              </w:rPr>
                              <w:t>/L</w:t>
                            </w:r>
                          </w:p>
                        </w:tc>
                        <w:tc>
                          <w:tcPr>
                            <w:tcW w:w="578" w:type="pct"/>
                            <w:tcBorders>
                              <w:top w:val="single" w:sz="4" w:space="0" w:color="auto"/>
                              <w:bottom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&lt; 34</w:t>
                            </w:r>
                          </w:p>
                        </w:tc>
                        <w:tc>
                          <w:tcPr>
                            <w:tcW w:w="813" w:type="pct"/>
                            <w:tcBorders>
                              <w:top w:val="single" w:sz="4" w:space="0" w:color="auto"/>
                              <w:bottom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34-51</w:t>
                            </w:r>
                          </w:p>
                        </w:tc>
                        <w:tc>
                          <w:tcPr>
                            <w:tcW w:w="578" w:type="pct"/>
                            <w:tcBorders>
                              <w:top w:val="single" w:sz="4" w:space="0" w:color="auto"/>
                              <w:bottom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&gt; 51</w:t>
                            </w:r>
                          </w:p>
                        </w:tc>
                      </w:tr>
                      <w:tr w:rsidR="005C0FEF" w:rsidRPr="004E1B0E" w:rsidTr="00104215">
                        <w:tc>
                          <w:tcPr>
                            <w:tcW w:w="3030" w:type="pct"/>
                            <w:tcBorders>
                              <w:top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ALB, g/L</w:t>
                            </w:r>
                          </w:p>
                        </w:tc>
                        <w:tc>
                          <w:tcPr>
                            <w:tcW w:w="578" w:type="pct"/>
                            <w:tcBorders>
                              <w:top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&gt; 35</w:t>
                            </w:r>
                          </w:p>
                        </w:tc>
                        <w:tc>
                          <w:tcPr>
                            <w:tcW w:w="813" w:type="pct"/>
                            <w:tcBorders>
                              <w:top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28-35</w:t>
                            </w:r>
                          </w:p>
                        </w:tc>
                        <w:tc>
                          <w:tcPr>
                            <w:tcW w:w="578" w:type="pct"/>
                            <w:tcBorders>
                              <w:top w:val="nil"/>
                            </w:tcBorders>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&lt; 28</w:t>
                            </w:r>
                          </w:p>
                        </w:tc>
                      </w:tr>
                      <w:tr w:rsidR="005C0FEF" w:rsidRPr="004E1B0E" w:rsidTr="00104215">
                        <w:tc>
                          <w:tcPr>
                            <w:tcW w:w="3030"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Prothrombin time prolongation, s</w:t>
                            </w:r>
                          </w:p>
                        </w:tc>
                        <w:tc>
                          <w:tcPr>
                            <w:tcW w:w="578"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&lt; 4</w:t>
                            </w:r>
                          </w:p>
                        </w:tc>
                        <w:tc>
                          <w:tcPr>
                            <w:tcW w:w="813"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4-6</w:t>
                            </w:r>
                          </w:p>
                        </w:tc>
                        <w:tc>
                          <w:tcPr>
                            <w:tcW w:w="578"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&gt; 6</w:t>
                            </w:r>
                          </w:p>
                        </w:tc>
                      </w:tr>
                      <w:tr w:rsidR="005C0FEF" w:rsidRPr="004E1B0E" w:rsidTr="00104215">
                        <w:tc>
                          <w:tcPr>
                            <w:tcW w:w="3030"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PA for males, mg/L</w:t>
                            </w:r>
                          </w:p>
                        </w:tc>
                        <w:tc>
                          <w:tcPr>
                            <w:tcW w:w="578"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&gt; 190</w:t>
                            </w:r>
                          </w:p>
                        </w:tc>
                        <w:tc>
                          <w:tcPr>
                            <w:tcW w:w="813"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130-190</w:t>
                            </w:r>
                          </w:p>
                        </w:tc>
                        <w:tc>
                          <w:tcPr>
                            <w:tcW w:w="578"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&lt; 130</w:t>
                            </w:r>
                          </w:p>
                        </w:tc>
                      </w:tr>
                      <w:tr w:rsidR="005C0FEF" w:rsidRPr="004E1B0E" w:rsidTr="00104215">
                        <w:trPr>
                          <w:trHeight w:val="282"/>
                        </w:trPr>
                        <w:tc>
                          <w:tcPr>
                            <w:tcW w:w="3030"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PA for females, mg/L</w:t>
                            </w:r>
                          </w:p>
                        </w:tc>
                        <w:tc>
                          <w:tcPr>
                            <w:tcW w:w="578"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&gt; 170</w:t>
                            </w:r>
                          </w:p>
                        </w:tc>
                        <w:tc>
                          <w:tcPr>
                            <w:tcW w:w="813"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120-170</w:t>
                            </w:r>
                          </w:p>
                        </w:tc>
                        <w:tc>
                          <w:tcPr>
                            <w:tcW w:w="578" w:type="pct"/>
                            <w:shd w:val="clear" w:color="auto" w:fill="auto"/>
                          </w:tcPr>
                          <w:p w:rsidR="005C0FEF" w:rsidRPr="004E1B0E" w:rsidRDefault="005C0FEF" w:rsidP="00955328">
                            <w:pPr>
                              <w:snapToGrid w:val="0"/>
                              <w:spacing w:line="360" w:lineRule="auto"/>
                              <w:rPr>
                                <w:rFonts w:ascii="Book Antiqua" w:hAnsi="Book Antiqua" w:cs="Arial"/>
                                <w:sz w:val="24"/>
                                <w:shd w:val="clear" w:color="auto" w:fill="FFFFFF"/>
                              </w:rPr>
                            </w:pPr>
                            <w:r w:rsidRPr="004E1B0E">
                              <w:rPr>
                                <w:rFonts w:ascii="Book Antiqua" w:hAnsi="Book Antiqua" w:cs="Arial"/>
                                <w:sz w:val="24"/>
                                <w:shd w:val="clear" w:color="auto" w:fill="FFFFFF"/>
                              </w:rPr>
                              <w:t>&lt; 120</w:t>
                            </w:r>
                          </w:p>
                        </w:tc>
                      </w:tr>
                    </w:tbl>
                    <w:p w:rsidR="005C0FEF" w:rsidRPr="0032014D" w:rsidRDefault="005C0FEF" w:rsidP="0032014D">
                      <w:pPr>
                        <w:snapToGrid w:val="0"/>
                        <w:spacing w:line="360" w:lineRule="auto"/>
                        <w:rPr>
                          <w:rFonts w:ascii="Book Antiqua" w:hAnsi="Book Antiqua" w:cs="Arial"/>
                          <w:sz w:val="24"/>
                          <w:shd w:val="clear" w:color="auto" w:fill="FFFFFF"/>
                        </w:rPr>
                      </w:pPr>
                      <w:r w:rsidRPr="00375DEF">
                        <w:rPr>
                          <w:rFonts w:ascii="Book Antiqua" w:hAnsi="Book Antiqua" w:cs="Arial"/>
                          <w:sz w:val="24"/>
                          <w:shd w:val="clear" w:color="auto" w:fill="FFFFFF"/>
                        </w:rPr>
                        <w:t xml:space="preserve">MCP-1 (score = 4), MCP-2 (score = 5), </w:t>
                      </w:r>
                      <w:r>
                        <w:rPr>
                          <w:rFonts w:ascii="Book Antiqua" w:hAnsi="Book Antiqua" w:cs="Arial"/>
                          <w:sz w:val="24"/>
                          <w:shd w:val="clear" w:color="auto" w:fill="FFFFFF"/>
                        </w:rPr>
                        <w:t xml:space="preserve">and </w:t>
                      </w:r>
                      <w:r w:rsidRPr="00375DEF">
                        <w:rPr>
                          <w:rFonts w:ascii="Book Antiqua" w:hAnsi="Book Antiqua" w:cs="Arial"/>
                          <w:sz w:val="24"/>
                          <w:shd w:val="clear" w:color="auto" w:fill="FFFFFF"/>
                        </w:rPr>
                        <w:t xml:space="preserve">MCP-3 (score = 6). </w:t>
                      </w:r>
                    </w:p>
                  </w:txbxContent>
                </v:textbox>
                <w10:wrap type="square"/>
              </v:shape>
            </w:pict>
          </mc:Fallback>
        </mc:AlternateContent>
      </w:r>
      <w:r w:rsidR="00104215">
        <w:rPr>
          <w:rFonts w:ascii="Book Antiqua" w:hAnsi="Book Antiqua" w:cs="宋体"/>
          <w:kern w:val="0"/>
          <w:sz w:val="24"/>
          <w:lang w:bidi="ar"/>
        </w:rPr>
        <w:br w:type="page"/>
      </w:r>
    </w:p>
    <w:p w:rsidR="00104215" w:rsidRDefault="00104215" w:rsidP="00104215">
      <w:pPr>
        <w:adjustRightInd w:val="0"/>
        <w:snapToGrid w:val="0"/>
        <w:spacing w:line="360" w:lineRule="auto"/>
        <w:rPr>
          <w:rFonts w:ascii="Book Antiqua" w:hAnsi="Book Antiqua" w:cs="宋体"/>
          <w:kern w:val="0"/>
          <w:sz w:val="24"/>
          <w:lang w:bidi="ar"/>
        </w:rPr>
      </w:pPr>
    </w:p>
    <w:p w:rsidR="00104215" w:rsidRDefault="005C0FEF" w:rsidP="00104215">
      <w:pPr>
        <w:adjustRightInd w:val="0"/>
        <w:snapToGrid w:val="0"/>
        <w:spacing w:line="360" w:lineRule="auto"/>
        <w:rPr>
          <w:rFonts w:ascii="Book Antiqua" w:hAnsi="Book Antiqua"/>
          <w:sz w:val="24"/>
        </w:rPr>
      </w:pPr>
      <w:r>
        <w:rPr>
          <w:noProof/>
        </w:rPr>
        <mc:AlternateContent>
          <mc:Choice Requires="wps">
            <w:drawing>
              <wp:anchor distT="0" distB="0" distL="114300" distR="114300" simplePos="0" relativeHeight="251661312" behindDoc="0" locked="0" layoutInCell="1" allowOverlap="1" wp14:anchorId="33BF7EEE" wp14:editId="54752F2D">
                <wp:simplePos x="0" y="0"/>
                <wp:positionH relativeFrom="column">
                  <wp:posOffset>0</wp:posOffset>
                </wp:positionH>
                <wp:positionV relativeFrom="paragraph">
                  <wp:posOffset>0</wp:posOffset>
                </wp:positionV>
                <wp:extent cx="1828800" cy="1828800"/>
                <wp:effectExtent l="0" t="0" r="0" b="0"/>
                <wp:wrapSquare wrapText="bothSides"/>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C0FEF" w:rsidRPr="00375DEF" w:rsidRDefault="005C0FEF" w:rsidP="00104215">
                            <w:pPr>
                              <w:adjustRightInd w:val="0"/>
                              <w:snapToGrid w:val="0"/>
                              <w:spacing w:line="360" w:lineRule="auto"/>
                              <w:rPr>
                                <w:rFonts w:ascii="Book Antiqua" w:hAnsi="Book Antiqua"/>
                                <w:b/>
                                <w:bCs/>
                                <w:sz w:val="24"/>
                                <w:shd w:val="clear" w:color="auto" w:fill="FFFFFF"/>
                              </w:rPr>
                            </w:pPr>
                            <w:r w:rsidRPr="00375DEF">
                              <w:rPr>
                                <w:rFonts w:ascii="Book Antiqua" w:hAnsi="Book Antiqua"/>
                                <w:b/>
                                <w:bCs/>
                                <w:sz w:val="24"/>
                                <w:shd w:val="clear" w:color="auto" w:fill="FFFFFF"/>
                              </w:rPr>
                              <w:t xml:space="preserve">Table </w:t>
                            </w:r>
                            <w:proofErr w:type="gramStart"/>
                            <w:r w:rsidRPr="00375DEF">
                              <w:rPr>
                                <w:rFonts w:ascii="Book Antiqua" w:hAnsi="Book Antiqua"/>
                                <w:b/>
                                <w:bCs/>
                                <w:sz w:val="24"/>
                                <w:shd w:val="clear" w:color="auto" w:fill="FFFFFF"/>
                              </w:rPr>
                              <w:t>2</w:t>
                            </w:r>
                            <w:r>
                              <w:rPr>
                                <w:rFonts w:ascii="Book Antiqua" w:hAnsi="Book Antiqua"/>
                                <w:b/>
                                <w:bCs/>
                                <w:sz w:val="24"/>
                                <w:shd w:val="clear" w:color="auto" w:fill="FFFFFF"/>
                              </w:rPr>
                              <w:t xml:space="preserve">  </w:t>
                            </w:r>
                            <w:r w:rsidRPr="00375DEF">
                              <w:rPr>
                                <w:rFonts w:ascii="Book Antiqua" w:hAnsi="Book Antiqua"/>
                                <w:b/>
                                <w:bCs/>
                                <w:sz w:val="24"/>
                                <w:shd w:val="clear" w:color="auto" w:fill="FFFFFF"/>
                              </w:rPr>
                              <w:t>Baseline</w:t>
                            </w:r>
                            <w:proofErr w:type="gramEnd"/>
                            <w:r w:rsidRPr="00375DEF">
                              <w:rPr>
                                <w:rFonts w:ascii="Book Antiqua" w:hAnsi="Book Antiqua"/>
                                <w:b/>
                                <w:bCs/>
                                <w:sz w:val="24"/>
                                <w:shd w:val="clear" w:color="auto" w:fill="FFFFFF"/>
                              </w:rPr>
                              <w:t xml:space="preserve"> characteristics of the 204 patients</w:t>
                            </w:r>
                          </w:p>
                          <w:tbl>
                            <w:tblPr>
                              <w:tblOverlap w:val="never"/>
                              <w:tblW w:w="5000" w:type="pct"/>
                              <w:tblBorders>
                                <w:top w:val="single" w:sz="4" w:space="0" w:color="auto"/>
                                <w:bottom w:val="single" w:sz="4" w:space="0" w:color="auto"/>
                              </w:tblBorders>
                              <w:tblLook w:val="0000" w:firstRow="0" w:lastRow="0" w:firstColumn="0" w:lastColumn="0" w:noHBand="0" w:noVBand="0"/>
                            </w:tblPr>
                            <w:tblGrid>
                              <w:gridCol w:w="5919"/>
                              <w:gridCol w:w="2603"/>
                            </w:tblGrid>
                            <w:tr w:rsidR="005C0FEF" w:rsidRPr="004E1B0E" w:rsidTr="00955328">
                              <w:trPr>
                                <w:trHeight w:val="366"/>
                              </w:trPr>
                              <w:tc>
                                <w:tcPr>
                                  <w:tcW w:w="3473" w:type="pct"/>
                                  <w:tcBorders>
                                    <w:bottom w:val="single" w:sz="4" w:space="0" w:color="auto"/>
                                  </w:tcBorders>
                                  <w:shd w:val="clear" w:color="auto" w:fill="auto"/>
                                </w:tcPr>
                                <w:p w:rsidR="005C0FEF" w:rsidRPr="004E1B0E" w:rsidRDefault="005C0FEF" w:rsidP="00955328">
                                  <w:pPr>
                                    <w:snapToGrid w:val="0"/>
                                    <w:spacing w:line="360" w:lineRule="auto"/>
                                    <w:suppressOverlap/>
                                    <w:rPr>
                                      <w:rFonts w:ascii="Book Antiqua" w:hAnsi="Book Antiqua"/>
                                      <w:sz w:val="24"/>
                                    </w:rPr>
                                  </w:pPr>
                                  <w:r w:rsidRPr="004E1B0E">
                                    <w:rPr>
                                      <w:rFonts w:ascii="Book Antiqua" w:hAnsi="Book Antiqua" w:cs="Arial"/>
                                      <w:b/>
                                      <w:bCs/>
                                      <w:sz w:val="24"/>
                                      <w:shd w:val="clear" w:color="auto" w:fill="FFFFFF"/>
                                    </w:rPr>
                                    <w:t xml:space="preserve">Variable </w:t>
                                  </w:r>
                                </w:p>
                              </w:tc>
                              <w:tc>
                                <w:tcPr>
                                  <w:tcW w:w="1527" w:type="pct"/>
                                  <w:tcBorders>
                                    <w:bottom w:val="single" w:sz="4" w:space="0" w:color="auto"/>
                                  </w:tcBorders>
                                  <w:shd w:val="clear" w:color="auto" w:fill="auto"/>
                                </w:tcPr>
                                <w:p w:rsidR="005C0FEF" w:rsidRPr="004E1B0E" w:rsidRDefault="005C0FEF" w:rsidP="00955328">
                                  <w:pPr>
                                    <w:snapToGrid w:val="0"/>
                                    <w:spacing w:line="360" w:lineRule="auto"/>
                                    <w:suppressOverlap/>
                                    <w:rPr>
                                      <w:rFonts w:ascii="Book Antiqua" w:hAnsi="Book Antiqua" w:cs="Arial"/>
                                      <w:b/>
                                      <w:bCs/>
                                      <w:sz w:val="24"/>
                                      <w:shd w:val="clear" w:color="auto" w:fill="FFFFFF"/>
                                    </w:rPr>
                                  </w:pPr>
                                  <w:r w:rsidRPr="004E1B0E">
                                    <w:rPr>
                                      <w:rFonts w:ascii="Book Antiqua" w:hAnsi="Book Antiqua" w:cs="Arial"/>
                                      <w:b/>
                                      <w:bCs/>
                                      <w:sz w:val="24"/>
                                      <w:shd w:val="clear" w:color="auto" w:fill="FFFFFF"/>
                                    </w:rPr>
                                    <w:t>All patients (</w:t>
                                  </w:r>
                                  <w:r w:rsidRPr="004E1B0E">
                                    <w:rPr>
                                      <w:rFonts w:ascii="Book Antiqua" w:hAnsi="Book Antiqua" w:cs="Arial"/>
                                      <w:b/>
                                      <w:bCs/>
                                      <w:i/>
                                      <w:iCs/>
                                      <w:sz w:val="24"/>
                                      <w:shd w:val="clear" w:color="auto" w:fill="FFFFFF"/>
                                    </w:rPr>
                                    <w:t>n</w:t>
                                  </w:r>
                                  <w:r w:rsidRPr="004E1B0E">
                                    <w:rPr>
                                      <w:rFonts w:ascii="Book Antiqua" w:hAnsi="Book Antiqua" w:cs="Arial"/>
                                      <w:b/>
                                      <w:bCs/>
                                      <w:sz w:val="24"/>
                                      <w:shd w:val="clear" w:color="auto" w:fill="FFFFFF"/>
                                    </w:rPr>
                                    <w:t xml:space="preserve"> = 204)</w:t>
                                  </w:r>
                                </w:p>
                              </w:tc>
                            </w:tr>
                            <w:tr w:rsidR="005C0FEF" w:rsidRPr="004E1B0E" w:rsidTr="00955328">
                              <w:tc>
                                <w:tcPr>
                                  <w:tcW w:w="3473" w:type="pct"/>
                                  <w:tcBorders>
                                    <w:top w:val="single" w:sz="4" w:space="0" w:color="auto"/>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sz w:val="24"/>
                                    </w:rPr>
                                  </w:pPr>
                                  <w:r w:rsidRPr="004E1B0E">
                                    <w:rPr>
                                      <w:rFonts w:ascii="Book Antiqua" w:hAnsi="Book Antiqua" w:cs="Arial"/>
                                      <w:sz w:val="24"/>
                                      <w:shd w:val="clear" w:color="auto" w:fill="FFFFFF"/>
                                    </w:rPr>
                                    <w:t>Sex (male/female)</w:t>
                                  </w:r>
                                </w:p>
                              </w:tc>
                              <w:tc>
                                <w:tcPr>
                                  <w:tcW w:w="1527" w:type="pct"/>
                                  <w:tcBorders>
                                    <w:top w:val="single" w:sz="4" w:space="0" w:color="auto"/>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174/30</w:t>
                                  </w:r>
                                </w:p>
                              </w:tc>
                            </w:tr>
                            <w:tr w:rsidR="005C0FEF" w:rsidRPr="004E1B0E" w:rsidTr="00955328">
                              <w:trPr>
                                <w:trHeight w:val="228"/>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sz w:val="24"/>
                                    </w:rPr>
                                  </w:pPr>
                                  <w:r w:rsidRPr="004E1B0E">
                                    <w:rPr>
                                      <w:rFonts w:ascii="Book Antiqua" w:hAnsi="Book Antiqua" w:cs="Arial"/>
                                      <w:sz w:val="24"/>
                                      <w:shd w:val="clear" w:color="auto" w:fill="FFFFFF"/>
                                    </w:rPr>
                                    <w:t xml:space="preserve">Age, </w:t>
                                  </w:r>
                                  <w:proofErr w:type="spellStart"/>
                                  <w:r w:rsidRPr="004E1B0E">
                                    <w:rPr>
                                      <w:rFonts w:ascii="Book Antiqua" w:hAnsi="Book Antiqua" w:cs="Arial"/>
                                      <w:sz w:val="24"/>
                                      <w:shd w:val="clear" w:color="auto" w:fill="FFFFFF"/>
                                    </w:rPr>
                                    <w:t>yr</w:t>
                                  </w:r>
                                  <w:proofErr w:type="spellEnd"/>
                                  <w:r w:rsidRPr="004E1B0E">
                                    <w:rPr>
                                      <w:rFonts w:ascii="Book Antiqua" w:hAnsi="Book Antiqua" w:cs="Arial"/>
                                      <w:sz w:val="24"/>
                                      <w:shd w:val="clear" w:color="auto" w:fill="FFFFFF"/>
                                    </w:rPr>
                                    <w:t xml:space="preserve">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52.0 ± 11.4</w:t>
                                  </w:r>
                                </w:p>
                              </w:tc>
                            </w:tr>
                            <w:tr w:rsidR="005C0FEF" w:rsidRPr="004E1B0E" w:rsidTr="00955328">
                              <w:tc>
                                <w:tcPr>
                                  <w:tcW w:w="3473" w:type="pct"/>
                                  <w:tcBorders>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sz w:val="24"/>
                                    </w:rPr>
                                  </w:pPr>
                                  <w:r w:rsidRPr="004E1B0E">
                                    <w:rPr>
                                      <w:rFonts w:ascii="Book Antiqua" w:hAnsi="Book Antiqua" w:cs="Arial"/>
                                      <w:sz w:val="24"/>
                                      <w:shd w:val="clear" w:color="auto" w:fill="FFFFFF"/>
                                    </w:rPr>
                                    <w:t>BMI, kg/m</w:t>
                                  </w:r>
                                  <w:r w:rsidRPr="004E1B0E">
                                    <w:rPr>
                                      <w:rFonts w:ascii="Book Antiqua" w:hAnsi="Book Antiqua" w:cs="Arial"/>
                                      <w:sz w:val="24"/>
                                      <w:shd w:val="clear" w:color="auto" w:fill="FFFFFF"/>
                                      <w:vertAlign w:val="superscript"/>
                                    </w:rPr>
                                    <w:t>2</w:t>
                                  </w:r>
                                </w:p>
                              </w:tc>
                              <w:tc>
                                <w:tcPr>
                                  <w:tcW w:w="1527" w:type="pct"/>
                                  <w:tcBorders>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23.2 ± 3.6</w:t>
                                  </w:r>
                                </w:p>
                              </w:tc>
                            </w:tr>
                            <w:tr w:rsidR="005C0FEF" w:rsidRPr="004E1B0E" w:rsidTr="00955328">
                              <w:trPr>
                                <w:trHeight w:val="282"/>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sz w:val="24"/>
                                    </w:rPr>
                                  </w:pPr>
                                  <w:r w:rsidRPr="004E1B0E">
                                    <w:rPr>
                                      <w:rFonts w:ascii="Book Antiqua" w:hAnsi="Book Antiqua" w:cs="Arial"/>
                                      <w:sz w:val="24"/>
                                      <w:shd w:val="clear" w:color="auto" w:fill="FFFFFF"/>
                                    </w:rPr>
                                    <w:t xml:space="preserve">Cause of hepatitis (Hepatitis B/C/Others) </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174/2/28</w:t>
                                  </w:r>
                                </w:p>
                              </w:tc>
                            </w:tr>
                            <w:tr w:rsidR="005C0FEF" w:rsidRPr="004E1B0E" w:rsidTr="00955328">
                              <w:trPr>
                                <w:trHeight w:val="282"/>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PH (yes/no) </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48/156</w:t>
                                  </w:r>
                                </w:p>
                              </w:tc>
                            </w:tr>
                            <w:tr w:rsidR="005C0FEF" w:rsidRPr="004E1B0E" w:rsidTr="00955328">
                              <w:trPr>
                                <w:trHeight w:val="282"/>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Liver cirrhosis (yes/no) </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120/84</w:t>
                                  </w:r>
                                </w:p>
                              </w:tc>
                            </w:tr>
                            <w:tr w:rsidR="005C0FEF" w:rsidRPr="004E1B0E" w:rsidTr="00955328">
                              <w:trPr>
                                <w:trHeight w:val="333"/>
                              </w:trPr>
                              <w:tc>
                                <w:tcPr>
                                  <w:tcW w:w="3473" w:type="pct"/>
                                  <w:tcBorders>
                                    <w:top w:val="nil"/>
                                    <w:bottom w:val="nil"/>
                                    <w:tl2br w:val="nil"/>
                                    <w:tr2bl w:val="nil"/>
                                  </w:tcBorders>
                                  <w:shd w:val="clear" w:color="auto" w:fill="auto"/>
                                </w:tcPr>
                                <w:p w:rsidR="005C0FEF" w:rsidRPr="004E1B0E" w:rsidRDefault="005C0FEF" w:rsidP="00104215">
                                  <w:pPr>
                                    <w:numPr>
                                      <w:ilvl w:val="0"/>
                                      <w:numId w:val="1"/>
                                    </w:num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P grade (A/B) </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187/17</w:t>
                                  </w:r>
                                </w:p>
                              </w:tc>
                            </w:tr>
                            <w:tr w:rsidR="005C0FEF" w:rsidRPr="004E1B0E" w:rsidTr="00955328">
                              <w:trPr>
                                <w:trHeight w:val="234"/>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BCLC stage (0 or A/B/C) </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113/62/29</w:t>
                                  </w:r>
                                </w:p>
                              </w:tc>
                            </w:tr>
                            <w:tr w:rsidR="005C0FEF" w:rsidRPr="004E1B0E" w:rsidTr="00955328">
                              <w:trPr>
                                <w:trHeight w:val="282"/>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PA, mg/L </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198.5 (149.3-238.0)</w:t>
                                  </w:r>
                                </w:p>
                              </w:tc>
                            </w:tr>
                            <w:tr w:rsidR="005C0FEF" w:rsidRPr="004E1B0E" w:rsidTr="00955328">
                              <w:trPr>
                                <w:trHeight w:val="282"/>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ALB, g/L</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41.0 ± 4.7</w:t>
                                  </w:r>
                                </w:p>
                              </w:tc>
                            </w:tr>
                            <w:tr w:rsidR="005C0FEF" w:rsidRPr="004E1B0E" w:rsidTr="00955328">
                              <w:trPr>
                                <w:trHeight w:val="282"/>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TBIL, </w:t>
                                  </w:r>
                                  <w:proofErr w:type="spellStart"/>
                                  <w:r w:rsidRPr="004E1B0E">
                                    <w:rPr>
                                      <w:rFonts w:ascii="Book Antiqua" w:hAnsi="Book Antiqua" w:cs="Arial"/>
                                      <w:sz w:val="24"/>
                                      <w:shd w:val="clear" w:color="auto" w:fill="FFFFFF"/>
                                    </w:rPr>
                                    <w:t>μmol</w:t>
                                  </w:r>
                                  <w:proofErr w:type="spellEnd"/>
                                  <w:r w:rsidRPr="004E1B0E">
                                    <w:rPr>
                                      <w:rFonts w:ascii="Book Antiqua" w:hAnsi="Book Antiqua" w:cs="Arial"/>
                                      <w:sz w:val="24"/>
                                      <w:shd w:val="clear" w:color="auto" w:fill="FFFFFF"/>
                                    </w:rPr>
                                    <w:t>/L</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13.3</w:t>
                                  </w:r>
                                  <w:r w:rsidR="00232CDC">
                                    <w:rPr>
                                      <w:rFonts w:ascii="Book Antiqua" w:hAnsi="Book Antiqua" w:cs="Arial"/>
                                      <w:sz w:val="24"/>
                                      <w:shd w:val="clear" w:color="auto" w:fill="FFFFFF"/>
                                    </w:rPr>
                                    <w:t xml:space="preserve"> </w:t>
                                  </w:r>
                                  <w:r w:rsidRPr="004E1B0E">
                                    <w:rPr>
                                      <w:rFonts w:ascii="Book Antiqua" w:hAnsi="Book Antiqua" w:cs="Arial"/>
                                      <w:sz w:val="24"/>
                                      <w:shd w:val="clear" w:color="auto" w:fill="FFFFFF"/>
                                    </w:rPr>
                                    <w:t>(9.7-18.3)</w:t>
                                  </w:r>
                                </w:p>
                              </w:tc>
                            </w:tr>
                            <w:tr w:rsidR="005C0FEF" w:rsidRPr="004E1B0E" w:rsidTr="00955328">
                              <w:trPr>
                                <w:trHeight w:val="282"/>
                              </w:trPr>
                              <w:tc>
                                <w:tcPr>
                                  <w:tcW w:w="3473" w:type="pct"/>
                                  <w:tcBorders>
                                    <w:top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PT, s </w:t>
                                  </w:r>
                                </w:p>
                              </w:tc>
                              <w:tc>
                                <w:tcPr>
                                  <w:tcW w:w="1527" w:type="pct"/>
                                  <w:tcBorders>
                                    <w:top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13.7</w:t>
                                  </w:r>
                                  <w:r w:rsidR="00232CDC">
                                    <w:rPr>
                                      <w:rFonts w:ascii="Book Antiqua" w:hAnsi="Book Antiqua" w:cs="Arial"/>
                                      <w:sz w:val="24"/>
                                      <w:shd w:val="clear" w:color="auto" w:fill="FFFFFF"/>
                                    </w:rPr>
                                    <w:t xml:space="preserve"> </w:t>
                                  </w:r>
                                  <w:r w:rsidRPr="004E1B0E">
                                    <w:rPr>
                                      <w:rFonts w:ascii="Book Antiqua" w:hAnsi="Book Antiqua" w:cs="Arial"/>
                                      <w:sz w:val="24"/>
                                      <w:shd w:val="clear" w:color="auto" w:fill="FFFFFF"/>
                                    </w:rPr>
                                    <w:t>(13.0-14.5)</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ALT, U/L</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36.0</w:t>
                                  </w:r>
                                  <w:r w:rsidR="00232CDC">
                                    <w:rPr>
                                      <w:rFonts w:ascii="Book Antiqua" w:hAnsi="Book Antiqua" w:cs="Arial"/>
                                      <w:sz w:val="24"/>
                                      <w:shd w:val="clear" w:color="auto" w:fill="FFFFFF"/>
                                    </w:rPr>
                                    <w:t xml:space="preserve"> </w:t>
                                  </w:r>
                                  <w:r w:rsidRPr="004E1B0E">
                                    <w:rPr>
                                      <w:rFonts w:ascii="Book Antiqua" w:hAnsi="Book Antiqua" w:cs="Arial"/>
                                      <w:sz w:val="24"/>
                                      <w:shd w:val="clear" w:color="auto" w:fill="FFFFFF"/>
                                    </w:rPr>
                                    <w:t>(26.3-56.0)</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AFP, </w:t>
                                  </w:r>
                                  <w:proofErr w:type="spellStart"/>
                                  <w:r w:rsidRPr="004E1B0E">
                                    <w:rPr>
                                      <w:rFonts w:ascii="Book Antiqua" w:hAnsi="Book Antiqua" w:cs="Arial"/>
                                      <w:sz w:val="24"/>
                                      <w:shd w:val="clear" w:color="auto" w:fill="FFFFFF"/>
                                    </w:rPr>
                                    <w:t>μg</w:t>
                                  </w:r>
                                  <w:proofErr w:type="spellEnd"/>
                                  <w:r w:rsidRPr="004E1B0E">
                                    <w:rPr>
                                      <w:rFonts w:ascii="Book Antiqua" w:hAnsi="Book Antiqua" w:cs="Arial"/>
                                      <w:sz w:val="24"/>
                                      <w:shd w:val="clear" w:color="auto" w:fill="FFFFFF"/>
                                    </w:rPr>
                                    <w:t>/L</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76.4</w:t>
                                  </w:r>
                                  <w:r w:rsidR="00232CDC">
                                    <w:rPr>
                                      <w:rFonts w:ascii="Book Antiqua" w:hAnsi="Book Antiqua" w:cs="Arial"/>
                                      <w:sz w:val="24"/>
                                      <w:shd w:val="clear" w:color="auto" w:fill="FFFFFF"/>
                                    </w:rPr>
                                    <w:t xml:space="preserve"> </w:t>
                                  </w:r>
                                  <w:r w:rsidRPr="004E1B0E">
                                    <w:rPr>
                                      <w:rFonts w:ascii="Book Antiqua" w:hAnsi="Book Antiqua" w:cs="Arial"/>
                                      <w:sz w:val="24"/>
                                      <w:shd w:val="clear" w:color="auto" w:fill="FFFFFF"/>
                                    </w:rPr>
                                    <w:t>(9.02-1082.5)</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INR</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1.0(0.98-1.1)</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PLT, × 10</w:t>
                                  </w:r>
                                  <w:r w:rsidRPr="004E1B0E">
                                    <w:rPr>
                                      <w:rFonts w:ascii="Book Antiqua" w:hAnsi="Book Antiqua" w:cs="Arial"/>
                                      <w:sz w:val="24"/>
                                      <w:shd w:val="clear" w:color="auto" w:fill="FFFFFF"/>
                                      <w:vertAlign w:val="superscript"/>
                                    </w:rPr>
                                    <w:t>9</w:t>
                                  </w:r>
                                  <w:r w:rsidRPr="004E1B0E">
                                    <w:rPr>
                                      <w:rFonts w:ascii="Book Antiqua" w:hAnsi="Book Antiqua" w:cs="Arial"/>
                                      <w:sz w:val="24"/>
                                      <w:shd w:val="clear" w:color="auto" w:fill="FFFFFF"/>
                                    </w:rPr>
                                    <w:t>/L</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135.0</w:t>
                                  </w:r>
                                  <w:r w:rsidR="00232CDC">
                                    <w:rPr>
                                      <w:rFonts w:ascii="Book Antiqua" w:hAnsi="Book Antiqua" w:cs="Arial"/>
                                      <w:sz w:val="24"/>
                                      <w:shd w:val="clear" w:color="auto" w:fill="FFFFFF"/>
                                    </w:rPr>
                                    <w:t xml:space="preserve"> </w:t>
                                  </w:r>
                                  <w:r w:rsidRPr="004E1B0E">
                                    <w:rPr>
                                      <w:rFonts w:ascii="Book Antiqua" w:hAnsi="Book Antiqua" w:cs="Arial"/>
                                      <w:sz w:val="24"/>
                                      <w:shd w:val="clear" w:color="auto" w:fill="FFFFFF"/>
                                    </w:rPr>
                                    <w:t>(99.8-181.0)</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Number of tumors (1/2/≥3)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161/27/16</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Tumor size, cm</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4.0</w:t>
                                  </w:r>
                                  <w:r w:rsidR="00232CDC">
                                    <w:rPr>
                                      <w:rFonts w:ascii="Book Antiqua" w:hAnsi="Book Antiqua" w:cs="Arial"/>
                                      <w:sz w:val="24"/>
                                      <w:shd w:val="clear" w:color="auto" w:fill="FFFFFF"/>
                                    </w:rPr>
                                    <w:t xml:space="preserve"> </w:t>
                                  </w:r>
                                  <w:r w:rsidRPr="004E1B0E">
                                    <w:rPr>
                                      <w:rFonts w:ascii="Book Antiqua" w:hAnsi="Book Antiqua" w:cs="Arial"/>
                                      <w:sz w:val="24"/>
                                      <w:shd w:val="clear" w:color="auto" w:fill="FFFFFF"/>
                                    </w:rPr>
                                    <w:t>(3.0-6.5)</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PVTT (yes/no)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30/174</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Capsule formation (yes/no)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27/177</w:t>
                                  </w:r>
                                </w:p>
                              </w:tc>
                            </w:tr>
                            <w:tr w:rsidR="005C0FEF" w:rsidRPr="004E1B0E" w:rsidTr="00955328">
                              <w:trPr>
                                <w:trHeight w:val="282"/>
                              </w:trPr>
                              <w:tc>
                                <w:tcPr>
                                  <w:tcW w:w="3473" w:type="pct"/>
                                  <w:tcBorders>
                                    <w:tl2br w:val="nil"/>
                                    <w:tr2bl w:val="nil"/>
                                  </w:tcBorders>
                                  <w:shd w:val="clear" w:color="auto" w:fill="auto"/>
                                </w:tcPr>
                                <w:p w:rsidR="005C0FEF" w:rsidRPr="004E1B0E" w:rsidRDefault="008F3C27" w:rsidP="00955328">
                                  <w:pPr>
                                    <w:snapToGrid w:val="0"/>
                                    <w:spacing w:line="360" w:lineRule="auto"/>
                                    <w:suppressOverlap/>
                                    <w:rPr>
                                      <w:rFonts w:ascii="Book Antiqua" w:hAnsi="Book Antiqua" w:cs="Arial"/>
                                      <w:sz w:val="24"/>
                                      <w:shd w:val="clear" w:color="auto" w:fill="FFFFFF"/>
                                    </w:rPr>
                                  </w:pPr>
                                  <w:hyperlink r:id="rId8" w:anchor="/javascript:;" w:history="1">
                                    <w:r w:rsidR="005C0FEF" w:rsidRPr="004E1B0E">
                                      <w:rPr>
                                        <w:rFonts w:ascii="Book Antiqua" w:hAnsi="Book Antiqua" w:cs="Arial"/>
                                        <w:sz w:val="24"/>
                                        <w:shd w:val="clear" w:color="auto" w:fill="FFFFFF"/>
                                      </w:rPr>
                                      <w:t>Differentiation</w:t>
                                    </w:r>
                                  </w:hyperlink>
                                  <w:r w:rsidR="005C0FEF" w:rsidRPr="004E1B0E">
                                    <w:rPr>
                                      <w:rFonts w:ascii="Book Antiqua" w:hAnsi="Book Antiqua" w:cs="Arial"/>
                                      <w:sz w:val="24"/>
                                      <w:shd w:val="clear" w:color="auto" w:fill="FFFFFF"/>
                                    </w:rPr>
                                    <w:t xml:space="preserve"> (</w:t>
                                  </w:r>
                                  <w:r w:rsidR="005C0FEF">
                                    <w:rPr>
                                      <w:rFonts w:ascii="Book Antiqua" w:hAnsi="Book Antiqua" w:cs="Arial"/>
                                      <w:sz w:val="24"/>
                                      <w:shd w:val="clear" w:color="auto" w:fill="FFFFFF"/>
                                    </w:rPr>
                                    <w:t>well</w:t>
                                  </w:r>
                                  <w:r w:rsidR="005C0FEF" w:rsidRPr="004E1B0E">
                                    <w:rPr>
                                      <w:rFonts w:ascii="Book Antiqua" w:hAnsi="Book Antiqua" w:cs="Arial"/>
                                      <w:sz w:val="24"/>
                                      <w:shd w:val="clear" w:color="auto" w:fill="FFFFFF"/>
                                    </w:rPr>
                                    <w:t xml:space="preserve">/poor)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sz w:val="24"/>
                                    </w:rPr>
                                  </w:pPr>
                                  <w:r w:rsidRPr="004E1B0E">
                                    <w:rPr>
                                      <w:rFonts w:ascii="Book Antiqua" w:hAnsi="Book Antiqua" w:cs="Arial"/>
                                      <w:sz w:val="24"/>
                                      <w:shd w:val="clear" w:color="auto" w:fill="FFFFFF"/>
                                    </w:rPr>
                                    <w:t>81/123</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Surgical bleeding, mL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300 (180-575)</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Blood transfusion (yes/no)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68/136</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Type of liver resection (</w:t>
                                  </w:r>
                                  <w:r>
                                    <w:rPr>
                                      <w:rFonts w:ascii="Book Antiqua" w:hAnsi="Book Antiqua" w:cs="Arial"/>
                                      <w:sz w:val="24"/>
                                      <w:shd w:val="clear" w:color="auto" w:fill="FFFFFF"/>
                                    </w:rPr>
                                    <w:t>m</w:t>
                                  </w:r>
                                  <w:r w:rsidRPr="004E1B0E">
                                    <w:rPr>
                                      <w:rFonts w:ascii="Book Antiqua" w:hAnsi="Book Antiqua" w:cs="Arial"/>
                                      <w:sz w:val="24"/>
                                      <w:shd w:val="clear" w:color="auto" w:fill="FFFFFF"/>
                                    </w:rPr>
                                    <w:t>inor/</w:t>
                                  </w:r>
                                  <w:r>
                                    <w:rPr>
                                      <w:rFonts w:ascii="Book Antiqua" w:hAnsi="Book Antiqua" w:cs="Arial"/>
                                      <w:sz w:val="24"/>
                                      <w:shd w:val="clear" w:color="auto" w:fill="FFFFFF"/>
                                    </w:rPr>
                                    <w:t>m</w:t>
                                  </w:r>
                                  <w:r w:rsidRPr="004E1B0E">
                                    <w:rPr>
                                      <w:rFonts w:ascii="Book Antiqua" w:hAnsi="Book Antiqua" w:cs="Arial"/>
                                      <w:sz w:val="24"/>
                                      <w:shd w:val="clear" w:color="auto" w:fill="FFFFFF"/>
                                    </w:rPr>
                                    <w:t xml:space="preserve">ajor)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159/45</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Intraoperative radiotherapy and/or chemotherapy (yes/no)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148/56</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ALBI grade (1/2/3)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136/66/2</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MCP grade (1/2/3)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110/52/42</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Overall survival time, </w:t>
                                  </w:r>
                                  <w:proofErr w:type="spellStart"/>
                                  <w:r w:rsidRPr="004E1B0E">
                                    <w:rPr>
                                      <w:rFonts w:ascii="Book Antiqua" w:hAnsi="Book Antiqua" w:cs="Arial"/>
                                      <w:sz w:val="24"/>
                                      <w:shd w:val="clear" w:color="auto" w:fill="FFFFFF"/>
                                    </w:rPr>
                                    <w:t>mo</w:t>
                                  </w:r>
                                  <w:proofErr w:type="spellEnd"/>
                                  <w:r w:rsidRPr="004E1B0E">
                                    <w:rPr>
                                      <w:rFonts w:ascii="Book Antiqua" w:hAnsi="Book Antiqua" w:cs="Arial"/>
                                      <w:sz w:val="24"/>
                                      <w:shd w:val="clear" w:color="auto" w:fill="FFFFFF"/>
                                    </w:rPr>
                                    <w:t xml:space="preserve">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44.0 (22.0-74.0)</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Recurrence-free survival time, </w:t>
                                  </w:r>
                                  <w:proofErr w:type="spellStart"/>
                                  <w:r w:rsidRPr="004E1B0E">
                                    <w:rPr>
                                      <w:rFonts w:ascii="Book Antiqua" w:hAnsi="Book Antiqua" w:cs="Arial"/>
                                      <w:sz w:val="24"/>
                                      <w:shd w:val="clear" w:color="auto" w:fill="FFFFFF"/>
                                    </w:rPr>
                                    <w:t>mo</w:t>
                                  </w:r>
                                  <w:proofErr w:type="spellEnd"/>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22.0 (5.0-45.0)</w:t>
                                  </w:r>
                                </w:p>
                              </w:tc>
                            </w:tr>
                          </w:tbl>
                          <w:p w:rsidR="005C0FEF" w:rsidRPr="00FB3A1D" w:rsidRDefault="005C0FEF" w:rsidP="00FB3A1D">
                            <w:pPr>
                              <w:adjustRightInd w:val="0"/>
                              <w:snapToGrid w:val="0"/>
                              <w:spacing w:line="360" w:lineRule="auto"/>
                              <w:rPr>
                                <w:rFonts w:ascii="Book Antiqua" w:hAnsi="Book Antiqua"/>
                                <w:sz w:val="24"/>
                              </w:rPr>
                            </w:pPr>
                            <w:r w:rsidRPr="00375DEF">
                              <w:rPr>
                                <w:rFonts w:ascii="Book Antiqua" w:hAnsi="Book Antiqua"/>
                                <w:sz w:val="24"/>
                              </w:rPr>
                              <w:t>BMI: Body mass index; PH: Portal hypertension; C-P: Child-Pugh; BCLC: Barcelona Clinic Liver Cancer; PVTT: Portal vein tumor thrombus; MCP: Modified Child-Pugh; ALBI: Albumin-</w:t>
                            </w:r>
                            <w:r>
                              <w:rPr>
                                <w:rFonts w:ascii="Book Antiqua" w:hAnsi="Book Antiqua"/>
                                <w:sz w:val="24"/>
                              </w:rPr>
                              <w:t>b</w:t>
                            </w:r>
                            <w:r w:rsidRPr="00375DEF">
                              <w:rPr>
                                <w:rFonts w:ascii="Book Antiqua" w:hAnsi="Book Antiqua"/>
                                <w:sz w:val="24"/>
                              </w:rPr>
                              <w:t>ilirubin</w:t>
                            </w:r>
                            <w:r>
                              <w:rPr>
                                <w:rFonts w:ascii="Book Antiqua" w:hAnsi="Book Antiqua"/>
                                <w:sz w:val="24"/>
                              </w:rPr>
                              <w:t>.</w:t>
                            </w:r>
                            <w:r w:rsidRPr="00375DEF">
                              <w:rPr>
                                <w:rFonts w:ascii="Book Antiqua" w:hAnsi="Book Antiqua"/>
                                <w:sz w:val="24"/>
                              </w:rPr>
                              <w:t xml:space="preserve"> </w:t>
                            </w:r>
                            <w:r>
                              <w:rPr>
                                <w:rFonts w:ascii="Book Antiqua" w:hAnsi="Book Antiqua"/>
                                <w:sz w:val="24"/>
                              </w:rPr>
                              <w:t>T</w:t>
                            </w:r>
                            <w:r w:rsidRPr="00375DEF">
                              <w:rPr>
                                <w:rFonts w:ascii="Book Antiqua" w:hAnsi="Book Antiqua"/>
                                <w:sz w:val="24"/>
                              </w:rPr>
                              <w:t xml:space="preserve">ype of liver resection: </w:t>
                            </w:r>
                            <w:r>
                              <w:rPr>
                                <w:rFonts w:ascii="Book Antiqua" w:hAnsi="Book Antiqua"/>
                                <w:sz w:val="24"/>
                              </w:rPr>
                              <w:t>M</w:t>
                            </w:r>
                            <w:r w:rsidRPr="00375DEF">
                              <w:rPr>
                                <w:rFonts w:ascii="Book Antiqua" w:hAnsi="Book Antiqua"/>
                                <w:sz w:val="24"/>
                              </w:rPr>
                              <w:t>inor</w:t>
                            </w:r>
                            <w:r>
                              <w:rPr>
                                <w:rFonts w:ascii="Book Antiqua" w:hAnsi="Book Antiqua"/>
                                <w:sz w:val="24"/>
                              </w:rPr>
                              <w:t>,</w:t>
                            </w:r>
                            <w:r w:rsidRPr="00375DEF">
                              <w:rPr>
                                <w:rFonts w:ascii="Book Antiqua" w:hAnsi="Book Antiqua"/>
                                <w:sz w:val="24"/>
                              </w:rPr>
                              <w:t xml:space="preserve"> ≤ 3 liver segments; major</w:t>
                            </w:r>
                            <w:r>
                              <w:rPr>
                                <w:rFonts w:ascii="Book Antiqua" w:hAnsi="Book Antiqua"/>
                                <w:sz w:val="24"/>
                              </w:rPr>
                              <w:t>,</w:t>
                            </w:r>
                            <w:r w:rsidRPr="00375DEF">
                              <w:rPr>
                                <w:rFonts w:ascii="Book Antiqua" w:hAnsi="Book Antiqua"/>
                                <w:sz w:val="24"/>
                              </w:rPr>
                              <w:t xml:space="preserve"> ≥</w:t>
                            </w:r>
                            <w:r>
                              <w:rPr>
                                <w:rFonts w:ascii="Book Antiqua" w:hAnsi="Book Antiqua"/>
                                <w:sz w:val="24"/>
                              </w:rPr>
                              <w:t xml:space="preserve"> </w:t>
                            </w:r>
                            <w:r w:rsidRPr="00375DEF">
                              <w:rPr>
                                <w:rFonts w:ascii="Book Antiqua" w:hAnsi="Book Antiqua"/>
                                <w:sz w:val="24"/>
                              </w:rPr>
                              <w:t>4 liver segments</w:t>
                            </w:r>
                            <w:r>
                              <w:rPr>
                                <w:rFonts w:ascii="Book Antiqua" w:hAnsi="Book Antiqua"/>
                                <w:sz w:val="24"/>
                              </w:rPr>
                              <w:t>.</w:t>
                            </w:r>
                            <w:r w:rsidRPr="00375DEF">
                              <w:rPr>
                                <w:rFonts w:ascii="Book Antiqua" w:hAnsi="Book Antiqua"/>
                                <w:sz w:val="24"/>
                              </w:rPr>
                              <w:t xml:space="preserve"> </w:t>
                            </w:r>
                            <w:r>
                              <w:rPr>
                                <w:rFonts w:ascii="Book Antiqua" w:hAnsi="Book Antiqua"/>
                                <w:sz w:val="24"/>
                              </w:rPr>
                              <w:t>I</w:t>
                            </w:r>
                            <w:r w:rsidRPr="00375DEF">
                              <w:rPr>
                                <w:rFonts w:ascii="Book Antiqua" w:hAnsi="Book Antiqua"/>
                                <w:sz w:val="24"/>
                              </w:rPr>
                              <w:t xml:space="preserve">ntraoperative radiotherapy: </w:t>
                            </w:r>
                            <w:r>
                              <w:rPr>
                                <w:rFonts w:ascii="Book Antiqua" w:hAnsi="Book Antiqua"/>
                                <w:sz w:val="24"/>
                              </w:rPr>
                              <w:t>I</w:t>
                            </w:r>
                            <w:r w:rsidRPr="00375DEF">
                              <w:rPr>
                                <w:rFonts w:ascii="Book Antiqua" w:hAnsi="Book Antiqua"/>
                                <w:sz w:val="24"/>
                              </w:rPr>
                              <w:t>mplanted with radiation particles I</w:t>
                            </w:r>
                            <w:r w:rsidRPr="00375DEF">
                              <w:rPr>
                                <w:rFonts w:ascii="Book Antiqua" w:hAnsi="Book Antiqua"/>
                                <w:sz w:val="24"/>
                                <w:vertAlign w:val="superscript"/>
                              </w:rPr>
                              <w:t>125</w:t>
                            </w:r>
                            <w:r w:rsidRPr="00375DEF">
                              <w:rPr>
                                <w:rFonts w:ascii="Book Antiqua" w:hAnsi="Book Antiqua"/>
                                <w:sz w:val="24"/>
                              </w:rPr>
                              <w:t xml:space="preserve"> or I</w:t>
                            </w:r>
                            <w:r w:rsidRPr="00375DEF">
                              <w:rPr>
                                <w:rFonts w:ascii="Book Antiqua" w:hAnsi="Book Antiqua"/>
                                <w:sz w:val="24"/>
                                <w:vertAlign w:val="superscript"/>
                              </w:rPr>
                              <w:t>131</w:t>
                            </w:r>
                            <w:r>
                              <w:rPr>
                                <w:rFonts w:ascii="Book Antiqua" w:hAnsi="Book Antiqua"/>
                                <w:sz w:val="24"/>
                              </w:rPr>
                              <w:t>. I</w:t>
                            </w:r>
                            <w:r w:rsidRPr="00375DEF">
                              <w:rPr>
                                <w:rFonts w:ascii="Book Antiqua" w:hAnsi="Book Antiqua"/>
                                <w:sz w:val="24"/>
                              </w:rPr>
                              <w:t xml:space="preserve">ntraoperative chemotherapy: </w:t>
                            </w:r>
                            <w:r>
                              <w:rPr>
                                <w:rFonts w:ascii="Book Antiqua" w:hAnsi="Book Antiqua"/>
                                <w:sz w:val="24"/>
                              </w:rPr>
                              <w:t>I</w:t>
                            </w:r>
                            <w:r w:rsidRPr="00375DEF">
                              <w:rPr>
                                <w:rFonts w:ascii="Book Antiqua" w:hAnsi="Book Antiqua"/>
                                <w:sz w:val="24"/>
                              </w:rPr>
                              <w:t>mplanted with a chemotherapy pump.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4"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" filled="f" strokeweight=".5pt">
                <v:textbox style="mso-fit-shape-to-text:t">
                  <w:txbxContent>
                    <w:p w:rsidR="005C0FEF" w:rsidRPr="00375DEF" w:rsidRDefault="005C0FEF" w:rsidP="00104215">
                      <w:pPr>
                        <w:adjustRightInd w:val="0"/>
                        <w:snapToGrid w:val="0"/>
                        <w:spacing w:line="360" w:lineRule="auto"/>
                        <w:rPr>
                          <w:rFonts w:ascii="Book Antiqua" w:hAnsi="Book Antiqua"/>
                          <w:b/>
                          <w:bCs/>
                          <w:sz w:val="24"/>
                          <w:shd w:val="clear" w:color="auto" w:fill="FFFFFF"/>
                        </w:rPr>
                      </w:pPr>
                      <w:r w:rsidRPr="00375DEF">
                        <w:rPr>
                          <w:rFonts w:ascii="Book Antiqua" w:hAnsi="Book Antiqua"/>
                          <w:b/>
                          <w:bCs/>
                          <w:sz w:val="24"/>
                          <w:shd w:val="clear" w:color="auto" w:fill="FFFFFF"/>
                        </w:rPr>
                        <w:t xml:space="preserve">Table </w:t>
                      </w:r>
                      <w:proofErr w:type="gramStart"/>
                      <w:r w:rsidRPr="00375DEF">
                        <w:rPr>
                          <w:rFonts w:ascii="Book Antiqua" w:hAnsi="Book Antiqua"/>
                          <w:b/>
                          <w:bCs/>
                          <w:sz w:val="24"/>
                          <w:shd w:val="clear" w:color="auto" w:fill="FFFFFF"/>
                        </w:rPr>
                        <w:t>2</w:t>
                      </w:r>
                      <w:r>
                        <w:rPr>
                          <w:rFonts w:ascii="Book Antiqua" w:hAnsi="Book Antiqua"/>
                          <w:b/>
                          <w:bCs/>
                          <w:sz w:val="24"/>
                          <w:shd w:val="clear" w:color="auto" w:fill="FFFFFF"/>
                        </w:rPr>
                        <w:t xml:space="preserve">  </w:t>
                      </w:r>
                      <w:r w:rsidRPr="00375DEF">
                        <w:rPr>
                          <w:rFonts w:ascii="Book Antiqua" w:hAnsi="Book Antiqua"/>
                          <w:b/>
                          <w:bCs/>
                          <w:sz w:val="24"/>
                          <w:shd w:val="clear" w:color="auto" w:fill="FFFFFF"/>
                        </w:rPr>
                        <w:t>Baseline</w:t>
                      </w:r>
                      <w:proofErr w:type="gramEnd"/>
                      <w:r w:rsidRPr="00375DEF">
                        <w:rPr>
                          <w:rFonts w:ascii="Book Antiqua" w:hAnsi="Book Antiqua"/>
                          <w:b/>
                          <w:bCs/>
                          <w:sz w:val="24"/>
                          <w:shd w:val="clear" w:color="auto" w:fill="FFFFFF"/>
                        </w:rPr>
                        <w:t xml:space="preserve"> characteristics of the 204 patients</w:t>
                      </w:r>
                    </w:p>
                    <w:tbl>
                      <w:tblPr>
                        <w:tblOverlap w:val="never"/>
                        <w:tblW w:w="5000" w:type="pct"/>
                        <w:tblBorders>
                          <w:top w:val="single" w:sz="4" w:space="0" w:color="auto"/>
                          <w:bottom w:val="single" w:sz="4" w:space="0" w:color="auto"/>
                        </w:tblBorders>
                        <w:tblLook w:val="0000" w:firstRow="0" w:lastRow="0" w:firstColumn="0" w:lastColumn="0" w:noHBand="0" w:noVBand="0"/>
                      </w:tblPr>
                      <w:tblGrid>
                        <w:gridCol w:w="5919"/>
                        <w:gridCol w:w="2603"/>
                      </w:tblGrid>
                      <w:tr w:rsidR="005C0FEF" w:rsidRPr="004E1B0E" w:rsidTr="00955328">
                        <w:trPr>
                          <w:trHeight w:val="366"/>
                        </w:trPr>
                        <w:tc>
                          <w:tcPr>
                            <w:tcW w:w="3473" w:type="pct"/>
                            <w:tcBorders>
                              <w:bottom w:val="single" w:sz="4" w:space="0" w:color="auto"/>
                            </w:tcBorders>
                            <w:shd w:val="clear" w:color="auto" w:fill="auto"/>
                          </w:tcPr>
                          <w:p w:rsidR="005C0FEF" w:rsidRPr="004E1B0E" w:rsidRDefault="005C0FEF" w:rsidP="00955328">
                            <w:pPr>
                              <w:snapToGrid w:val="0"/>
                              <w:spacing w:line="360" w:lineRule="auto"/>
                              <w:suppressOverlap/>
                              <w:rPr>
                                <w:rFonts w:ascii="Book Antiqua" w:hAnsi="Book Antiqua"/>
                                <w:sz w:val="24"/>
                              </w:rPr>
                            </w:pPr>
                            <w:r w:rsidRPr="004E1B0E">
                              <w:rPr>
                                <w:rFonts w:ascii="Book Antiqua" w:hAnsi="Book Antiqua" w:cs="Arial"/>
                                <w:b/>
                                <w:bCs/>
                                <w:sz w:val="24"/>
                                <w:shd w:val="clear" w:color="auto" w:fill="FFFFFF"/>
                              </w:rPr>
                              <w:t xml:space="preserve">Variable </w:t>
                            </w:r>
                          </w:p>
                        </w:tc>
                        <w:tc>
                          <w:tcPr>
                            <w:tcW w:w="1527" w:type="pct"/>
                            <w:tcBorders>
                              <w:bottom w:val="single" w:sz="4" w:space="0" w:color="auto"/>
                            </w:tcBorders>
                            <w:shd w:val="clear" w:color="auto" w:fill="auto"/>
                          </w:tcPr>
                          <w:p w:rsidR="005C0FEF" w:rsidRPr="004E1B0E" w:rsidRDefault="005C0FEF" w:rsidP="00955328">
                            <w:pPr>
                              <w:snapToGrid w:val="0"/>
                              <w:spacing w:line="360" w:lineRule="auto"/>
                              <w:suppressOverlap/>
                              <w:rPr>
                                <w:rFonts w:ascii="Book Antiqua" w:hAnsi="Book Antiqua" w:cs="Arial"/>
                                <w:b/>
                                <w:bCs/>
                                <w:sz w:val="24"/>
                                <w:shd w:val="clear" w:color="auto" w:fill="FFFFFF"/>
                              </w:rPr>
                            </w:pPr>
                            <w:r w:rsidRPr="004E1B0E">
                              <w:rPr>
                                <w:rFonts w:ascii="Book Antiqua" w:hAnsi="Book Antiqua" w:cs="Arial"/>
                                <w:b/>
                                <w:bCs/>
                                <w:sz w:val="24"/>
                                <w:shd w:val="clear" w:color="auto" w:fill="FFFFFF"/>
                              </w:rPr>
                              <w:t>All patients (</w:t>
                            </w:r>
                            <w:r w:rsidRPr="004E1B0E">
                              <w:rPr>
                                <w:rFonts w:ascii="Book Antiqua" w:hAnsi="Book Antiqua" w:cs="Arial"/>
                                <w:b/>
                                <w:bCs/>
                                <w:i/>
                                <w:iCs/>
                                <w:sz w:val="24"/>
                                <w:shd w:val="clear" w:color="auto" w:fill="FFFFFF"/>
                              </w:rPr>
                              <w:t>n</w:t>
                            </w:r>
                            <w:r w:rsidRPr="004E1B0E">
                              <w:rPr>
                                <w:rFonts w:ascii="Book Antiqua" w:hAnsi="Book Antiqua" w:cs="Arial"/>
                                <w:b/>
                                <w:bCs/>
                                <w:sz w:val="24"/>
                                <w:shd w:val="clear" w:color="auto" w:fill="FFFFFF"/>
                              </w:rPr>
                              <w:t xml:space="preserve"> = 204)</w:t>
                            </w:r>
                          </w:p>
                        </w:tc>
                      </w:tr>
                      <w:tr w:rsidR="005C0FEF" w:rsidRPr="004E1B0E" w:rsidTr="00955328">
                        <w:tc>
                          <w:tcPr>
                            <w:tcW w:w="3473" w:type="pct"/>
                            <w:tcBorders>
                              <w:top w:val="single" w:sz="4" w:space="0" w:color="auto"/>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sz w:val="24"/>
                              </w:rPr>
                            </w:pPr>
                            <w:r w:rsidRPr="004E1B0E">
                              <w:rPr>
                                <w:rFonts w:ascii="Book Antiqua" w:hAnsi="Book Antiqua" w:cs="Arial"/>
                                <w:sz w:val="24"/>
                                <w:shd w:val="clear" w:color="auto" w:fill="FFFFFF"/>
                              </w:rPr>
                              <w:t>Sex (male/female)</w:t>
                            </w:r>
                          </w:p>
                        </w:tc>
                        <w:tc>
                          <w:tcPr>
                            <w:tcW w:w="1527" w:type="pct"/>
                            <w:tcBorders>
                              <w:top w:val="single" w:sz="4" w:space="0" w:color="auto"/>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174/30</w:t>
                            </w:r>
                          </w:p>
                        </w:tc>
                      </w:tr>
                      <w:tr w:rsidR="005C0FEF" w:rsidRPr="004E1B0E" w:rsidTr="00955328">
                        <w:trPr>
                          <w:trHeight w:val="228"/>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sz w:val="24"/>
                              </w:rPr>
                            </w:pPr>
                            <w:r w:rsidRPr="004E1B0E">
                              <w:rPr>
                                <w:rFonts w:ascii="Book Antiqua" w:hAnsi="Book Antiqua" w:cs="Arial"/>
                                <w:sz w:val="24"/>
                                <w:shd w:val="clear" w:color="auto" w:fill="FFFFFF"/>
                              </w:rPr>
                              <w:t xml:space="preserve">Age, </w:t>
                            </w:r>
                            <w:proofErr w:type="spellStart"/>
                            <w:r w:rsidRPr="004E1B0E">
                              <w:rPr>
                                <w:rFonts w:ascii="Book Antiqua" w:hAnsi="Book Antiqua" w:cs="Arial"/>
                                <w:sz w:val="24"/>
                                <w:shd w:val="clear" w:color="auto" w:fill="FFFFFF"/>
                              </w:rPr>
                              <w:t>yr</w:t>
                            </w:r>
                            <w:proofErr w:type="spellEnd"/>
                            <w:r w:rsidRPr="004E1B0E">
                              <w:rPr>
                                <w:rFonts w:ascii="Book Antiqua" w:hAnsi="Book Antiqua" w:cs="Arial"/>
                                <w:sz w:val="24"/>
                                <w:shd w:val="clear" w:color="auto" w:fill="FFFFFF"/>
                              </w:rPr>
                              <w:t xml:space="preserve">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52.0 ± 11.4</w:t>
                            </w:r>
                          </w:p>
                        </w:tc>
                      </w:tr>
                      <w:tr w:rsidR="005C0FEF" w:rsidRPr="004E1B0E" w:rsidTr="00955328">
                        <w:tc>
                          <w:tcPr>
                            <w:tcW w:w="3473" w:type="pct"/>
                            <w:tcBorders>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sz w:val="24"/>
                              </w:rPr>
                            </w:pPr>
                            <w:r w:rsidRPr="004E1B0E">
                              <w:rPr>
                                <w:rFonts w:ascii="Book Antiqua" w:hAnsi="Book Antiqua" w:cs="Arial"/>
                                <w:sz w:val="24"/>
                                <w:shd w:val="clear" w:color="auto" w:fill="FFFFFF"/>
                              </w:rPr>
                              <w:t>BMI, kg/m</w:t>
                            </w:r>
                            <w:r w:rsidRPr="004E1B0E">
                              <w:rPr>
                                <w:rFonts w:ascii="Book Antiqua" w:hAnsi="Book Antiqua" w:cs="Arial"/>
                                <w:sz w:val="24"/>
                                <w:shd w:val="clear" w:color="auto" w:fill="FFFFFF"/>
                                <w:vertAlign w:val="superscript"/>
                              </w:rPr>
                              <w:t>2</w:t>
                            </w:r>
                          </w:p>
                        </w:tc>
                        <w:tc>
                          <w:tcPr>
                            <w:tcW w:w="1527" w:type="pct"/>
                            <w:tcBorders>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23.2 ± 3.6</w:t>
                            </w:r>
                          </w:p>
                        </w:tc>
                      </w:tr>
                      <w:tr w:rsidR="005C0FEF" w:rsidRPr="004E1B0E" w:rsidTr="00955328">
                        <w:trPr>
                          <w:trHeight w:val="282"/>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sz w:val="24"/>
                              </w:rPr>
                            </w:pPr>
                            <w:r w:rsidRPr="004E1B0E">
                              <w:rPr>
                                <w:rFonts w:ascii="Book Antiqua" w:hAnsi="Book Antiqua" w:cs="Arial"/>
                                <w:sz w:val="24"/>
                                <w:shd w:val="clear" w:color="auto" w:fill="FFFFFF"/>
                              </w:rPr>
                              <w:t xml:space="preserve">Cause of hepatitis (Hepatitis B/C/Others) </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174/2/28</w:t>
                            </w:r>
                          </w:p>
                        </w:tc>
                      </w:tr>
                      <w:tr w:rsidR="005C0FEF" w:rsidRPr="004E1B0E" w:rsidTr="00955328">
                        <w:trPr>
                          <w:trHeight w:val="282"/>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PH (yes/no) </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48/156</w:t>
                            </w:r>
                          </w:p>
                        </w:tc>
                      </w:tr>
                      <w:tr w:rsidR="005C0FEF" w:rsidRPr="004E1B0E" w:rsidTr="00955328">
                        <w:trPr>
                          <w:trHeight w:val="282"/>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Liver cirrhosis (yes/no) </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120/84</w:t>
                            </w:r>
                          </w:p>
                        </w:tc>
                      </w:tr>
                      <w:tr w:rsidR="005C0FEF" w:rsidRPr="004E1B0E" w:rsidTr="00955328">
                        <w:trPr>
                          <w:trHeight w:val="333"/>
                        </w:trPr>
                        <w:tc>
                          <w:tcPr>
                            <w:tcW w:w="3473" w:type="pct"/>
                            <w:tcBorders>
                              <w:top w:val="nil"/>
                              <w:bottom w:val="nil"/>
                              <w:tl2br w:val="nil"/>
                              <w:tr2bl w:val="nil"/>
                            </w:tcBorders>
                            <w:shd w:val="clear" w:color="auto" w:fill="auto"/>
                          </w:tcPr>
                          <w:p w:rsidR="005C0FEF" w:rsidRPr="004E1B0E" w:rsidRDefault="005C0FEF" w:rsidP="00104215">
                            <w:pPr>
                              <w:numPr>
                                <w:ilvl w:val="0"/>
                                <w:numId w:val="1"/>
                              </w:num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P grade (A/B) </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187/17</w:t>
                            </w:r>
                          </w:p>
                        </w:tc>
                      </w:tr>
                      <w:tr w:rsidR="005C0FEF" w:rsidRPr="004E1B0E" w:rsidTr="00955328">
                        <w:trPr>
                          <w:trHeight w:val="234"/>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BCLC stage (0 or A/B/C) </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113/62/29</w:t>
                            </w:r>
                          </w:p>
                        </w:tc>
                      </w:tr>
                      <w:tr w:rsidR="005C0FEF" w:rsidRPr="004E1B0E" w:rsidTr="00955328">
                        <w:trPr>
                          <w:trHeight w:val="282"/>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PA, mg/L </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198.5 (149.3-238.0)</w:t>
                            </w:r>
                          </w:p>
                        </w:tc>
                      </w:tr>
                      <w:tr w:rsidR="005C0FEF" w:rsidRPr="004E1B0E" w:rsidTr="00955328">
                        <w:trPr>
                          <w:trHeight w:val="282"/>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ALB, g/L</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41.0 ± 4.7</w:t>
                            </w:r>
                          </w:p>
                        </w:tc>
                      </w:tr>
                      <w:tr w:rsidR="005C0FEF" w:rsidRPr="004E1B0E" w:rsidTr="00955328">
                        <w:trPr>
                          <w:trHeight w:val="282"/>
                        </w:trPr>
                        <w:tc>
                          <w:tcPr>
                            <w:tcW w:w="3473"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TBIL, </w:t>
                            </w:r>
                            <w:proofErr w:type="spellStart"/>
                            <w:r w:rsidRPr="004E1B0E">
                              <w:rPr>
                                <w:rFonts w:ascii="Book Antiqua" w:hAnsi="Book Antiqua" w:cs="Arial"/>
                                <w:sz w:val="24"/>
                                <w:shd w:val="clear" w:color="auto" w:fill="FFFFFF"/>
                              </w:rPr>
                              <w:t>μmol</w:t>
                            </w:r>
                            <w:proofErr w:type="spellEnd"/>
                            <w:r w:rsidRPr="004E1B0E">
                              <w:rPr>
                                <w:rFonts w:ascii="Book Antiqua" w:hAnsi="Book Antiqua" w:cs="Arial"/>
                                <w:sz w:val="24"/>
                                <w:shd w:val="clear" w:color="auto" w:fill="FFFFFF"/>
                              </w:rPr>
                              <w:t>/L</w:t>
                            </w:r>
                          </w:p>
                        </w:tc>
                        <w:tc>
                          <w:tcPr>
                            <w:tcW w:w="1527" w:type="pct"/>
                            <w:tcBorders>
                              <w:top w:val="nil"/>
                              <w:bottom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13.3</w:t>
                            </w:r>
                            <w:r w:rsidR="00232CDC">
                              <w:rPr>
                                <w:rFonts w:ascii="Book Antiqua" w:hAnsi="Book Antiqua" w:cs="Arial"/>
                                <w:sz w:val="24"/>
                                <w:shd w:val="clear" w:color="auto" w:fill="FFFFFF"/>
                              </w:rPr>
                              <w:t xml:space="preserve"> </w:t>
                            </w:r>
                            <w:r w:rsidRPr="004E1B0E">
                              <w:rPr>
                                <w:rFonts w:ascii="Book Antiqua" w:hAnsi="Book Antiqua" w:cs="Arial"/>
                                <w:sz w:val="24"/>
                                <w:shd w:val="clear" w:color="auto" w:fill="FFFFFF"/>
                              </w:rPr>
                              <w:t>(9.7-18.3)</w:t>
                            </w:r>
                          </w:p>
                        </w:tc>
                      </w:tr>
                      <w:tr w:rsidR="005C0FEF" w:rsidRPr="004E1B0E" w:rsidTr="00955328">
                        <w:trPr>
                          <w:trHeight w:val="282"/>
                        </w:trPr>
                        <w:tc>
                          <w:tcPr>
                            <w:tcW w:w="3473" w:type="pct"/>
                            <w:tcBorders>
                              <w:top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PT, s </w:t>
                            </w:r>
                          </w:p>
                        </w:tc>
                        <w:tc>
                          <w:tcPr>
                            <w:tcW w:w="1527" w:type="pct"/>
                            <w:tcBorders>
                              <w:top w:val="nil"/>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13.7</w:t>
                            </w:r>
                            <w:r w:rsidR="00232CDC">
                              <w:rPr>
                                <w:rFonts w:ascii="Book Antiqua" w:hAnsi="Book Antiqua" w:cs="Arial"/>
                                <w:sz w:val="24"/>
                                <w:shd w:val="clear" w:color="auto" w:fill="FFFFFF"/>
                              </w:rPr>
                              <w:t xml:space="preserve"> </w:t>
                            </w:r>
                            <w:r w:rsidRPr="004E1B0E">
                              <w:rPr>
                                <w:rFonts w:ascii="Book Antiqua" w:hAnsi="Book Antiqua" w:cs="Arial"/>
                                <w:sz w:val="24"/>
                                <w:shd w:val="clear" w:color="auto" w:fill="FFFFFF"/>
                              </w:rPr>
                              <w:t>(13.0-14.5)</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ALT, U/L</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36.0</w:t>
                            </w:r>
                            <w:r w:rsidR="00232CDC">
                              <w:rPr>
                                <w:rFonts w:ascii="Book Antiqua" w:hAnsi="Book Antiqua" w:cs="Arial"/>
                                <w:sz w:val="24"/>
                                <w:shd w:val="clear" w:color="auto" w:fill="FFFFFF"/>
                              </w:rPr>
                              <w:t xml:space="preserve"> </w:t>
                            </w:r>
                            <w:r w:rsidRPr="004E1B0E">
                              <w:rPr>
                                <w:rFonts w:ascii="Book Antiqua" w:hAnsi="Book Antiqua" w:cs="Arial"/>
                                <w:sz w:val="24"/>
                                <w:shd w:val="clear" w:color="auto" w:fill="FFFFFF"/>
                              </w:rPr>
                              <w:t>(26.3-56.0)</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AFP, </w:t>
                            </w:r>
                            <w:proofErr w:type="spellStart"/>
                            <w:r w:rsidRPr="004E1B0E">
                              <w:rPr>
                                <w:rFonts w:ascii="Book Antiqua" w:hAnsi="Book Antiqua" w:cs="Arial"/>
                                <w:sz w:val="24"/>
                                <w:shd w:val="clear" w:color="auto" w:fill="FFFFFF"/>
                              </w:rPr>
                              <w:t>μg</w:t>
                            </w:r>
                            <w:proofErr w:type="spellEnd"/>
                            <w:r w:rsidRPr="004E1B0E">
                              <w:rPr>
                                <w:rFonts w:ascii="Book Antiqua" w:hAnsi="Book Antiqua" w:cs="Arial"/>
                                <w:sz w:val="24"/>
                                <w:shd w:val="clear" w:color="auto" w:fill="FFFFFF"/>
                              </w:rPr>
                              <w:t>/L</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76.4</w:t>
                            </w:r>
                            <w:r w:rsidR="00232CDC">
                              <w:rPr>
                                <w:rFonts w:ascii="Book Antiqua" w:hAnsi="Book Antiqua" w:cs="Arial"/>
                                <w:sz w:val="24"/>
                                <w:shd w:val="clear" w:color="auto" w:fill="FFFFFF"/>
                              </w:rPr>
                              <w:t xml:space="preserve"> </w:t>
                            </w:r>
                            <w:r w:rsidRPr="004E1B0E">
                              <w:rPr>
                                <w:rFonts w:ascii="Book Antiqua" w:hAnsi="Book Antiqua" w:cs="Arial"/>
                                <w:sz w:val="24"/>
                                <w:shd w:val="clear" w:color="auto" w:fill="FFFFFF"/>
                              </w:rPr>
                              <w:t>(9.02-1082.5)</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INR</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1.0(0.98-1.1)</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PLT, × 10</w:t>
                            </w:r>
                            <w:r w:rsidRPr="004E1B0E">
                              <w:rPr>
                                <w:rFonts w:ascii="Book Antiqua" w:hAnsi="Book Antiqua" w:cs="Arial"/>
                                <w:sz w:val="24"/>
                                <w:shd w:val="clear" w:color="auto" w:fill="FFFFFF"/>
                                <w:vertAlign w:val="superscript"/>
                              </w:rPr>
                              <w:t>9</w:t>
                            </w:r>
                            <w:r w:rsidRPr="004E1B0E">
                              <w:rPr>
                                <w:rFonts w:ascii="Book Antiqua" w:hAnsi="Book Antiqua" w:cs="Arial"/>
                                <w:sz w:val="24"/>
                                <w:shd w:val="clear" w:color="auto" w:fill="FFFFFF"/>
                              </w:rPr>
                              <w:t>/L</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135.0</w:t>
                            </w:r>
                            <w:r w:rsidR="00232CDC">
                              <w:rPr>
                                <w:rFonts w:ascii="Book Antiqua" w:hAnsi="Book Antiqua" w:cs="Arial"/>
                                <w:sz w:val="24"/>
                                <w:shd w:val="clear" w:color="auto" w:fill="FFFFFF"/>
                              </w:rPr>
                              <w:t xml:space="preserve"> </w:t>
                            </w:r>
                            <w:r w:rsidRPr="004E1B0E">
                              <w:rPr>
                                <w:rFonts w:ascii="Book Antiqua" w:hAnsi="Book Antiqua" w:cs="Arial"/>
                                <w:sz w:val="24"/>
                                <w:shd w:val="clear" w:color="auto" w:fill="FFFFFF"/>
                              </w:rPr>
                              <w:t>(99.8-181.0)</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Number of tumors (1/2/≥3)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161/27/16</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Tumor size, cm</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4.0</w:t>
                            </w:r>
                            <w:r w:rsidR="00232CDC">
                              <w:rPr>
                                <w:rFonts w:ascii="Book Antiqua" w:hAnsi="Book Antiqua" w:cs="Arial"/>
                                <w:sz w:val="24"/>
                                <w:shd w:val="clear" w:color="auto" w:fill="FFFFFF"/>
                              </w:rPr>
                              <w:t xml:space="preserve"> </w:t>
                            </w:r>
                            <w:r w:rsidRPr="004E1B0E">
                              <w:rPr>
                                <w:rFonts w:ascii="Book Antiqua" w:hAnsi="Book Antiqua" w:cs="Arial"/>
                                <w:sz w:val="24"/>
                                <w:shd w:val="clear" w:color="auto" w:fill="FFFFFF"/>
                              </w:rPr>
                              <w:t>(3.0-6.5)</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PVTT (yes/no)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30/174</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Capsule formation (yes/no)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27/177</w:t>
                            </w:r>
                          </w:p>
                        </w:tc>
                      </w:tr>
                      <w:tr w:rsidR="005C0FEF" w:rsidRPr="004E1B0E" w:rsidTr="00955328">
                        <w:trPr>
                          <w:trHeight w:val="282"/>
                        </w:trPr>
                        <w:tc>
                          <w:tcPr>
                            <w:tcW w:w="3473" w:type="pct"/>
                            <w:tcBorders>
                              <w:tl2br w:val="nil"/>
                              <w:tr2bl w:val="nil"/>
                            </w:tcBorders>
                            <w:shd w:val="clear" w:color="auto" w:fill="auto"/>
                          </w:tcPr>
                          <w:p w:rsidR="005C0FEF" w:rsidRPr="004E1B0E" w:rsidRDefault="008F3C27" w:rsidP="00955328">
                            <w:pPr>
                              <w:snapToGrid w:val="0"/>
                              <w:spacing w:line="360" w:lineRule="auto"/>
                              <w:suppressOverlap/>
                              <w:rPr>
                                <w:rFonts w:ascii="Book Antiqua" w:hAnsi="Book Antiqua" w:cs="Arial"/>
                                <w:sz w:val="24"/>
                                <w:shd w:val="clear" w:color="auto" w:fill="FFFFFF"/>
                              </w:rPr>
                            </w:pPr>
                            <w:hyperlink r:id="rId9" w:anchor="/javascript:;" w:history="1">
                              <w:r w:rsidR="005C0FEF" w:rsidRPr="004E1B0E">
                                <w:rPr>
                                  <w:rFonts w:ascii="Book Antiqua" w:hAnsi="Book Antiqua" w:cs="Arial"/>
                                  <w:sz w:val="24"/>
                                  <w:shd w:val="clear" w:color="auto" w:fill="FFFFFF"/>
                                </w:rPr>
                                <w:t>Differentiation</w:t>
                              </w:r>
                            </w:hyperlink>
                            <w:r w:rsidR="005C0FEF" w:rsidRPr="004E1B0E">
                              <w:rPr>
                                <w:rFonts w:ascii="Book Antiqua" w:hAnsi="Book Antiqua" w:cs="Arial"/>
                                <w:sz w:val="24"/>
                                <w:shd w:val="clear" w:color="auto" w:fill="FFFFFF"/>
                              </w:rPr>
                              <w:t xml:space="preserve"> (</w:t>
                            </w:r>
                            <w:r w:rsidR="005C0FEF">
                              <w:rPr>
                                <w:rFonts w:ascii="Book Antiqua" w:hAnsi="Book Antiqua" w:cs="Arial"/>
                                <w:sz w:val="24"/>
                                <w:shd w:val="clear" w:color="auto" w:fill="FFFFFF"/>
                              </w:rPr>
                              <w:t>well</w:t>
                            </w:r>
                            <w:r w:rsidR="005C0FEF" w:rsidRPr="004E1B0E">
                              <w:rPr>
                                <w:rFonts w:ascii="Book Antiqua" w:hAnsi="Book Antiqua" w:cs="Arial"/>
                                <w:sz w:val="24"/>
                                <w:shd w:val="clear" w:color="auto" w:fill="FFFFFF"/>
                              </w:rPr>
                              <w:t xml:space="preserve">/poor)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sz w:val="24"/>
                              </w:rPr>
                            </w:pPr>
                            <w:r w:rsidRPr="004E1B0E">
                              <w:rPr>
                                <w:rFonts w:ascii="Book Antiqua" w:hAnsi="Book Antiqua" w:cs="Arial"/>
                                <w:sz w:val="24"/>
                                <w:shd w:val="clear" w:color="auto" w:fill="FFFFFF"/>
                              </w:rPr>
                              <w:t>81/123</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Surgical bleeding, mL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300 (180-575)</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Blood transfusion (yes/no)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68/136</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Type of liver resection (</w:t>
                            </w:r>
                            <w:r>
                              <w:rPr>
                                <w:rFonts w:ascii="Book Antiqua" w:hAnsi="Book Antiqua" w:cs="Arial"/>
                                <w:sz w:val="24"/>
                                <w:shd w:val="clear" w:color="auto" w:fill="FFFFFF"/>
                              </w:rPr>
                              <w:t>m</w:t>
                            </w:r>
                            <w:r w:rsidRPr="004E1B0E">
                              <w:rPr>
                                <w:rFonts w:ascii="Book Antiqua" w:hAnsi="Book Antiqua" w:cs="Arial"/>
                                <w:sz w:val="24"/>
                                <w:shd w:val="clear" w:color="auto" w:fill="FFFFFF"/>
                              </w:rPr>
                              <w:t>inor/</w:t>
                            </w:r>
                            <w:r>
                              <w:rPr>
                                <w:rFonts w:ascii="Book Antiqua" w:hAnsi="Book Antiqua" w:cs="Arial"/>
                                <w:sz w:val="24"/>
                                <w:shd w:val="clear" w:color="auto" w:fill="FFFFFF"/>
                              </w:rPr>
                              <w:t>m</w:t>
                            </w:r>
                            <w:r w:rsidRPr="004E1B0E">
                              <w:rPr>
                                <w:rFonts w:ascii="Book Antiqua" w:hAnsi="Book Antiqua" w:cs="Arial"/>
                                <w:sz w:val="24"/>
                                <w:shd w:val="clear" w:color="auto" w:fill="FFFFFF"/>
                              </w:rPr>
                              <w:t xml:space="preserve">ajor)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159/45</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Intraoperative radiotherapy and/or chemotherapy (yes/no)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148/56</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ALBI grade (1/2/3)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136/66/2</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MCP grade (1/2/3)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110/52/42</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Overall survival time, </w:t>
                            </w:r>
                            <w:proofErr w:type="spellStart"/>
                            <w:r w:rsidRPr="004E1B0E">
                              <w:rPr>
                                <w:rFonts w:ascii="Book Antiqua" w:hAnsi="Book Antiqua" w:cs="Arial"/>
                                <w:sz w:val="24"/>
                                <w:shd w:val="clear" w:color="auto" w:fill="FFFFFF"/>
                              </w:rPr>
                              <w:t>mo</w:t>
                            </w:r>
                            <w:proofErr w:type="spellEnd"/>
                            <w:r w:rsidRPr="004E1B0E">
                              <w:rPr>
                                <w:rFonts w:ascii="Book Antiqua" w:hAnsi="Book Antiqua" w:cs="Arial"/>
                                <w:sz w:val="24"/>
                                <w:shd w:val="clear" w:color="auto" w:fill="FFFFFF"/>
                              </w:rPr>
                              <w:t xml:space="preserve"> </w:t>
                            </w:r>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44.0 (22.0-74.0)</w:t>
                            </w:r>
                          </w:p>
                        </w:tc>
                      </w:tr>
                      <w:tr w:rsidR="005C0FEF" w:rsidRPr="004E1B0E" w:rsidTr="00955328">
                        <w:trPr>
                          <w:trHeight w:val="282"/>
                        </w:trPr>
                        <w:tc>
                          <w:tcPr>
                            <w:tcW w:w="3473"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 xml:space="preserve">Recurrence-free survival time, </w:t>
                            </w:r>
                            <w:proofErr w:type="spellStart"/>
                            <w:r w:rsidRPr="004E1B0E">
                              <w:rPr>
                                <w:rFonts w:ascii="Book Antiqua" w:hAnsi="Book Antiqua" w:cs="Arial"/>
                                <w:sz w:val="24"/>
                                <w:shd w:val="clear" w:color="auto" w:fill="FFFFFF"/>
                              </w:rPr>
                              <w:t>mo</w:t>
                            </w:r>
                            <w:proofErr w:type="spellEnd"/>
                          </w:p>
                        </w:tc>
                        <w:tc>
                          <w:tcPr>
                            <w:tcW w:w="1527" w:type="pct"/>
                            <w:tcBorders>
                              <w:tl2br w:val="nil"/>
                              <w:tr2bl w:val="nil"/>
                            </w:tcBorders>
                            <w:shd w:val="clear" w:color="auto" w:fill="auto"/>
                          </w:tcPr>
                          <w:p w:rsidR="005C0FEF" w:rsidRPr="004E1B0E" w:rsidRDefault="005C0FEF" w:rsidP="00955328">
                            <w:pPr>
                              <w:snapToGrid w:val="0"/>
                              <w:spacing w:line="360" w:lineRule="auto"/>
                              <w:suppressOverlap/>
                              <w:rPr>
                                <w:rFonts w:ascii="Book Antiqua" w:hAnsi="Book Antiqua" w:cs="Arial"/>
                                <w:sz w:val="24"/>
                                <w:shd w:val="clear" w:color="auto" w:fill="FFFFFF"/>
                              </w:rPr>
                            </w:pPr>
                            <w:r w:rsidRPr="004E1B0E">
                              <w:rPr>
                                <w:rFonts w:ascii="Book Antiqua" w:hAnsi="Book Antiqua" w:cs="Arial"/>
                                <w:sz w:val="24"/>
                                <w:shd w:val="clear" w:color="auto" w:fill="FFFFFF"/>
                              </w:rPr>
                              <w:t>22.0 (5.0-45.0)</w:t>
                            </w:r>
                          </w:p>
                        </w:tc>
                      </w:tr>
                    </w:tbl>
                    <w:p w:rsidR="005C0FEF" w:rsidRPr="00FB3A1D" w:rsidRDefault="005C0FEF" w:rsidP="00FB3A1D">
                      <w:pPr>
                        <w:adjustRightInd w:val="0"/>
                        <w:snapToGrid w:val="0"/>
                        <w:spacing w:line="360" w:lineRule="auto"/>
                        <w:rPr>
                          <w:rFonts w:ascii="Book Antiqua" w:hAnsi="Book Antiqua"/>
                          <w:sz w:val="24"/>
                        </w:rPr>
                      </w:pPr>
                      <w:r w:rsidRPr="00375DEF">
                        <w:rPr>
                          <w:rFonts w:ascii="Book Antiqua" w:hAnsi="Book Antiqua"/>
                          <w:sz w:val="24"/>
                        </w:rPr>
                        <w:t>BMI: Body mass index; PH: Portal hypertension; C-P: Child-Pugh; BCLC: Barcelona Clinic Liver Cancer; PVTT: Portal vein tumor thrombus; MCP: Modified Child-Pugh; ALBI: Albumin-</w:t>
                      </w:r>
                      <w:r>
                        <w:rPr>
                          <w:rFonts w:ascii="Book Antiqua" w:hAnsi="Book Antiqua"/>
                          <w:sz w:val="24"/>
                        </w:rPr>
                        <w:t>b</w:t>
                      </w:r>
                      <w:r w:rsidRPr="00375DEF">
                        <w:rPr>
                          <w:rFonts w:ascii="Book Antiqua" w:hAnsi="Book Antiqua"/>
                          <w:sz w:val="24"/>
                        </w:rPr>
                        <w:t>ilirubin</w:t>
                      </w:r>
                      <w:r>
                        <w:rPr>
                          <w:rFonts w:ascii="Book Antiqua" w:hAnsi="Book Antiqua"/>
                          <w:sz w:val="24"/>
                        </w:rPr>
                        <w:t>.</w:t>
                      </w:r>
                      <w:r w:rsidRPr="00375DEF">
                        <w:rPr>
                          <w:rFonts w:ascii="Book Antiqua" w:hAnsi="Book Antiqua"/>
                          <w:sz w:val="24"/>
                        </w:rPr>
                        <w:t xml:space="preserve"> </w:t>
                      </w:r>
                      <w:r>
                        <w:rPr>
                          <w:rFonts w:ascii="Book Antiqua" w:hAnsi="Book Antiqua"/>
                          <w:sz w:val="24"/>
                        </w:rPr>
                        <w:t>T</w:t>
                      </w:r>
                      <w:r w:rsidRPr="00375DEF">
                        <w:rPr>
                          <w:rFonts w:ascii="Book Antiqua" w:hAnsi="Book Antiqua"/>
                          <w:sz w:val="24"/>
                        </w:rPr>
                        <w:t xml:space="preserve">ype of liver resection: </w:t>
                      </w:r>
                      <w:r>
                        <w:rPr>
                          <w:rFonts w:ascii="Book Antiqua" w:hAnsi="Book Antiqua"/>
                          <w:sz w:val="24"/>
                        </w:rPr>
                        <w:t>M</w:t>
                      </w:r>
                      <w:r w:rsidRPr="00375DEF">
                        <w:rPr>
                          <w:rFonts w:ascii="Book Antiqua" w:hAnsi="Book Antiqua"/>
                          <w:sz w:val="24"/>
                        </w:rPr>
                        <w:t>inor</w:t>
                      </w:r>
                      <w:r>
                        <w:rPr>
                          <w:rFonts w:ascii="Book Antiqua" w:hAnsi="Book Antiqua"/>
                          <w:sz w:val="24"/>
                        </w:rPr>
                        <w:t>,</w:t>
                      </w:r>
                      <w:r w:rsidRPr="00375DEF">
                        <w:rPr>
                          <w:rFonts w:ascii="Book Antiqua" w:hAnsi="Book Antiqua"/>
                          <w:sz w:val="24"/>
                        </w:rPr>
                        <w:t xml:space="preserve"> ≤ 3 liver segments; major</w:t>
                      </w:r>
                      <w:r>
                        <w:rPr>
                          <w:rFonts w:ascii="Book Antiqua" w:hAnsi="Book Antiqua"/>
                          <w:sz w:val="24"/>
                        </w:rPr>
                        <w:t>,</w:t>
                      </w:r>
                      <w:r w:rsidRPr="00375DEF">
                        <w:rPr>
                          <w:rFonts w:ascii="Book Antiqua" w:hAnsi="Book Antiqua"/>
                          <w:sz w:val="24"/>
                        </w:rPr>
                        <w:t xml:space="preserve"> ≥</w:t>
                      </w:r>
                      <w:r>
                        <w:rPr>
                          <w:rFonts w:ascii="Book Antiqua" w:hAnsi="Book Antiqua"/>
                          <w:sz w:val="24"/>
                        </w:rPr>
                        <w:t xml:space="preserve"> </w:t>
                      </w:r>
                      <w:r w:rsidRPr="00375DEF">
                        <w:rPr>
                          <w:rFonts w:ascii="Book Antiqua" w:hAnsi="Book Antiqua"/>
                          <w:sz w:val="24"/>
                        </w:rPr>
                        <w:t>4 liver segments</w:t>
                      </w:r>
                      <w:r>
                        <w:rPr>
                          <w:rFonts w:ascii="Book Antiqua" w:hAnsi="Book Antiqua"/>
                          <w:sz w:val="24"/>
                        </w:rPr>
                        <w:t>.</w:t>
                      </w:r>
                      <w:r w:rsidRPr="00375DEF">
                        <w:rPr>
                          <w:rFonts w:ascii="Book Antiqua" w:hAnsi="Book Antiqua"/>
                          <w:sz w:val="24"/>
                        </w:rPr>
                        <w:t xml:space="preserve"> </w:t>
                      </w:r>
                      <w:r>
                        <w:rPr>
                          <w:rFonts w:ascii="Book Antiqua" w:hAnsi="Book Antiqua"/>
                          <w:sz w:val="24"/>
                        </w:rPr>
                        <w:t>I</w:t>
                      </w:r>
                      <w:r w:rsidRPr="00375DEF">
                        <w:rPr>
                          <w:rFonts w:ascii="Book Antiqua" w:hAnsi="Book Antiqua"/>
                          <w:sz w:val="24"/>
                        </w:rPr>
                        <w:t xml:space="preserve">ntraoperative radiotherapy: </w:t>
                      </w:r>
                      <w:r>
                        <w:rPr>
                          <w:rFonts w:ascii="Book Antiqua" w:hAnsi="Book Antiqua"/>
                          <w:sz w:val="24"/>
                        </w:rPr>
                        <w:t>I</w:t>
                      </w:r>
                      <w:r w:rsidRPr="00375DEF">
                        <w:rPr>
                          <w:rFonts w:ascii="Book Antiqua" w:hAnsi="Book Antiqua"/>
                          <w:sz w:val="24"/>
                        </w:rPr>
                        <w:t>mplanted with radiation particles I</w:t>
                      </w:r>
                      <w:r w:rsidRPr="00375DEF">
                        <w:rPr>
                          <w:rFonts w:ascii="Book Antiqua" w:hAnsi="Book Antiqua"/>
                          <w:sz w:val="24"/>
                          <w:vertAlign w:val="superscript"/>
                        </w:rPr>
                        <w:t>125</w:t>
                      </w:r>
                      <w:r w:rsidRPr="00375DEF">
                        <w:rPr>
                          <w:rFonts w:ascii="Book Antiqua" w:hAnsi="Book Antiqua"/>
                          <w:sz w:val="24"/>
                        </w:rPr>
                        <w:t xml:space="preserve"> or I</w:t>
                      </w:r>
                      <w:r w:rsidRPr="00375DEF">
                        <w:rPr>
                          <w:rFonts w:ascii="Book Antiqua" w:hAnsi="Book Antiqua"/>
                          <w:sz w:val="24"/>
                          <w:vertAlign w:val="superscript"/>
                        </w:rPr>
                        <w:t>131</w:t>
                      </w:r>
                      <w:r>
                        <w:rPr>
                          <w:rFonts w:ascii="Book Antiqua" w:hAnsi="Book Antiqua"/>
                          <w:sz w:val="24"/>
                        </w:rPr>
                        <w:t>. I</w:t>
                      </w:r>
                      <w:r w:rsidRPr="00375DEF">
                        <w:rPr>
                          <w:rFonts w:ascii="Book Antiqua" w:hAnsi="Book Antiqua"/>
                          <w:sz w:val="24"/>
                        </w:rPr>
                        <w:t xml:space="preserve">ntraoperative chemotherapy: </w:t>
                      </w:r>
                      <w:r>
                        <w:rPr>
                          <w:rFonts w:ascii="Book Antiqua" w:hAnsi="Book Antiqua"/>
                          <w:sz w:val="24"/>
                        </w:rPr>
                        <w:t>I</w:t>
                      </w:r>
                      <w:r w:rsidRPr="00375DEF">
                        <w:rPr>
                          <w:rFonts w:ascii="Book Antiqua" w:hAnsi="Book Antiqua"/>
                          <w:sz w:val="24"/>
                        </w:rPr>
                        <w:t>mplanted with a chemotherapy pump.</w:t>
                      </w:r>
                    </w:p>
                  </w:txbxContent>
                </v:textbox>
                <w10:wrap type="square"/>
              </v:shape>
            </w:pict>
          </mc:Fallback>
        </mc:AlternateContent>
      </w:r>
    </w:p>
    <w:p w:rsidR="00104215" w:rsidRDefault="00104215">
      <w:pPr>
        <w:widowControl/>
        <w:jc w:val="left"/>
        <w:rPr>
          <w:rFonts w:ascii="Book Antiqua" w:hAnsi="Book Antiqua"/>
          <w:sz w:val="24"/>
        </w:rPr>
      </w:pPr>
      <w:r>
        <w:rPr>
          <w:rFonts w:ascii="Book Antiqua" w:hAnsi="Book Antiqua"/>
          <w:sz w:val="24"/>
        </w:rPr>
        <w:br w:type="page"/>
      </w:r>
    </w:p>
    <w:p w:rsidR="00104215" w:rsidRPr="00375DEF" w:rsidRDefault="00104215" w:rsidP="00104215">
      <w:pPr>
        <w:adjustRightInd w:val="0"/>
        <w:snapToGrid w:val="0"/>
        <w:spacing w:line="360" w:lineRule="auto"/>
        <w:rPr>
          <w:rFonts w:ascii="Book Antiqua" w:hAnsi="Book Antiqua"/>
          <w:sz w:val="24"/>
        </w:rPr>
      </w:pPr>
    </w:p>
    <w:p w:rsidR="00104215" w:rsidRDefault="00104215" w:rsidP="00104215">
      <w:pPr>
        <w:adjustRightInd w:val="0"/>
        <w:snapToGrid w:val="0"/>
        <w:spacing w:line="360" w:lineRule="auto"/>
        <w:rPr>
          <w:rFonts w:ascii="Book Antiqua" w:hAnsi="Book Antiqua"/>
          <w:b/>
          <w:bCs/>
          <w:kern w:val="0"/>
          <w:sz w:val="24"/>
        </w:rPr>
        <w:sectPr w:rsidR="00104215" w:rsidSect="00104215">
          <w:type w:val="continuous"/>
          <w:pgSz w:w="11906" w:h="16838"/>
          <w:pgMar w:top="1440" w:right="1800" w:bottom="1440" w:left="1800" w:header="851" w:footer="992" w:gutter="0"/>
          <w:cols w:space="720"/>
          <w:docGrid w:type="lines" w:linePitch="312"/>
        </w:sectPr>
      </w:pPr>
    </w:p>
    <w:p w:rsidR="008C783A" w:rsidRDefault="005C0FEF">
      <w:pPr>
        <w:rPr>
          <w:rFonts w:ascii="Book Antiqua" w:hAnsi="Book Antiqua"/>
          <w:color w:val="000000" w:themeColor="text1"/>
          <w:sz w:val="24"/>
          <w:szCs w:val="24"/>
        </w:rPr>
      </w:pPr>
      <w:r>
        <w:rPr>
          <w:noProof/>
        </w:rPr>
        <mc:AlternateContent>
          <mc:Choice Requires="wps">
            <w:drawing>
              <wp:anchor distT="0" distB="0" distL="114300" distR="114300" simplePos="0" relativeHeight="251659264" behindDoc="0" locked="0" layoutInCell="1" allowOverlap="1" wp14:anchorId="5C8B3D55" wp14:editId="64BCDFB6">
                <wp:simplePos x="0" y="0"/>
                <wp:positionH relativeFrom="column">
                  <wp:posOffset>0</wp:posOffset>
                </wp:positionH>
                <wp:positionV relativeFrom="paragraph">
                  <wp:posOffset>0</wp:posOffset>
                </wp:positionV>
                <wp:extent cx="1828800" cy="18288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C0FEF" w:rsidRPr="00D60364" w:rsidRDefault="005C0FEF" w:rsidP="00104215">
                            <w:pPr>
                              <w:adjustRightInd w:val="0"/>
                              <w:snapToGrid w:val="0"/>
                              <w:spacing w:line="360" w:lineRule="auto"/>
                              <w:rPr>
                                <w:rFonts w:ascii="Book Antiqua" w:hAnsi="Book Antiqua"/>
                                <w:b/>
                                <w:bCs/>
                                <w:kern w:val="0"/>
                                <w:sz w:val="24"/>
                              </w:rPr>
                            </w:pPr>
                            <w:r w:rsidRPr="00375DEF">
                              <w:rPr>
                                <w:rFonts w:ascii="Book Antiqua" w:hAnsi="Book Antiqua"/>
                                <w:b/>
                                <w:bCs/>
                                <w:kern w:val="0"/>
                                <w:sz w:val="24"/>
                              </w:rPr>
                              <w:t xml:space="preserve">Table </w:t>
                            </w:r>
                            <w:proofErr w:type="gramStart"/>
                            <w:r w:rsidRPr="00375DEF">
                              <w:rPr>
                                <w:rFonts w:ascii="Book Antiqua" w:hAnsi="Book Antiqua"/>
                                <w:b/>
                                <w:bCs/>
                                <w:kern w:val="0"/>
                                <w:sz w:val="24"/>
                              </w:rPr>
                              <w:t>3</w:t>
                            </w:r>
                            <w:r>
                              <w:rPr>
                                <w:rFonts w:ascii="Book Antiqua" w:hAnsi="Book Antiqua"/>
                                <w:b/>
                                <w:bCs/>
                                <w:kern w:val="0"/>
                                <w:sz w:val="24"/>
                              </w:rPr>
                              <w:t xml:space="preserve">  </w:t>
                            </w:r>
                            <w:r w:rsidRPr="00375DEF">
                              <w:rPr>
                                <w:rFonts w:ascii="Book Antiqua" w:hAnsi="Book Antiqua"/>
                                <w:b/>
                                <w:bCs/>
                                <w:kern w:val="0"/>
                                <w:sz w:val="24"/>
                              </w:rPr>
                              <w:t>Univariate</w:t>
                            </w:r>
                            <w:proofErr w:type="gramEnd"/>
                            <w:r w:rsidRPr="00375DEF">
                              <w:rPr>
                                <w:rFonts w:ascii="Book Antiqua" w:hAnsi="Book Antiqua"/>
                                <w:b/>
                                <w:bCs/>
                                <w:kern w:val="0"/>
                                <w:sz w:val="24"/>
                              </w:rPr>
                              <w:t xml:space="preserve"> and multivariate analyses of</w:t>
                            </w:r>
                            <w:r>
                              <w:rPr>
                                <w:rFonts w:ascii="Book Antiqua" w:hAnsi="Book Antiqua"/>
                                <w:b/>
                                <w:bCs/>
                                <w:kern w:val="0"/>
                                <w:sz w:val="24"/>
                              </w:rPr>
                              <w:t xml:space="preserve"> </w:t>
                            </w:r>
                            <w:r w:rsidRPr="00375DEF">
                              <w:rPr>
                                <w:rFonts w:ascii="Book Antiqua" w:hAnsi="Book Antiqua"/>
                                <w:b/>
                                <w:bCs/>
                                <w:kern w:val="0"/>
                                <w:sz w:val="24"/>
                              </w:rPr>
                              <w:t>prognostic factors for overall survival and recurrence-free survival</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503"/>
                              <w:gridCol w:w="1417"/>
                              <w:gridCol w:w="2268"/>
                              <w:gridCol w:w="1134"/>
                              <w:gridCol w:w="1418"/>
                              <w:gridCol w:w="2268"/>
                              <w:gridCol w:w="1166"/>
                            </w:tblGrid>
                            <w:tr w:rsidR="005C0FEF" w:rsidRPr="00A9465C" w:rsidTr="00955328">
                              <w:tc>
                                <w:tcPr>
                                  <w:tcW w:w="4503" w:type="dxa"/>
                                  <w:vMerge w:val="restart"/>
                                  <w:tcBorders>
                                    <w:top w:val="single" w:sz="4" w:space="0" w:color="auto"/>
                                    <w:bottom w:val="nil"/>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b/>
                                      <w:bCs/>
                                      <w:sz w:val="24"/>
                                      <w:shd w:val="clear" w:color="auto" w:fill="FFFFFF"/>
                                    </w:rPr>
                                    <w:t>Variables</w:t>
                                  </w:r>
                                </w:p>
                              </w:tc>
                              <w:tc>
                                <w:tcPr>
                                  <w:tcW w:w="4819" w:type="dxa"/>
                                  <w:gridSpan w:val="3"/>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sz w:val="24"/>
                                      <w:shd w:val="clear" w:color="auto" w:fill="FFFFFF"/>
                                    </w:rPr>
                                    <w:t>Overall survival</w:t>
                                  </w:r>
                                </w:p>
                              </w:tc>
                              <w:tc>
                                <w:tcPr>
                                  <w:tcW w:w="4852" w:type="dxa"/>
                                  <w:gridSpan w:val="3"/>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sz w:val="24"/>
                                      <w:shd w:val="clear" w:color="auto" w:fill="FFFFFF"/>
                                    </w:rPr>
                                    <w:t>Recurrence-free survival</w:t>
                                  </w:r>
                                </w:p>
                              </w:tc>
                            </w:tr>
                            <w:tr w:rsidR="005C0FEF" w:rsidRPr="00A9465C" w:rsidTr="00955328">
                              <w:tc>
                                <w:tcPr>
                                  <w:tcW w:w="4503" w:type="dxa"/>
                                  <w:vMerge/>
                                  <w:tcBorders>
                                    <w:top w:val="nil"/>
                                    <w:bottom w:val="nil"/>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p>
                              </w:tc>
                              <w:tc>
                                <w:tcPr>
                                  <w:tcW w:w="1417"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b/>
                                      <w:bCs/>
                                      <w:sz w:val="24"/>
                                      <w:shd w:val="clear" w:color="auto" w:fill="FFFFFF"/>
                                    </w:rPr>
                                    <w:t>Univariate</w:t>
                                  </w:r>
                                </w:p>
                              </w:tc>
                              <w:tc>
                                <w:tcPr>
                                  <w:tcW w:w="3402" w:type="dxa"/>
                                  <w:gridSpan w:val="2"/>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sz w:val="24"/>
                                      <w:shd w:val="clear" w:color="auto" w:fill="FFFFFF"/>
                                    </w:rPr>
                                    <w:t>Multivariate</w:t>
                                  </w:r>
                                </w:p>
                              </w:tc>
                              <w:tc>
                                <w:tcPr>
                                  <w:tcW w:w="1418"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b/>
                                      <w:bCs/>
                                      <w:sz w:val="24"/>
                                      <w:shd w:val="clear" w:color="auto" w:fill="FFFFFF"/>
                                    </w:rPr>
                                    <w:t>Univariate</w:t>
                                  </w:r>
                                </w:p>
                              </w:tc>
                              <w:tc>
                                <w:tcPr>
                                  <w:tcW w:w="3434" w:type="dxa"/>
                                  <w:gridSpan w:val="2"/>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sz w:val="24"/>
                                      <w:shd w:val="clear" w:color="auto" w:fill="FFFFFF"/>
                                    </w:rPr>
                                    <w:t>Multivariate</w:t>
                                  </w:r>
                                </w:p>
                              </w:tc>
                            </w:tr>
                            <w:tr w:rsidR="005C0FEF" w:rsidRPr="00A9465C" w:rsidTr="00955328">
                              <w:tc>
                                <w:tcPr>
                                  <w:tcW w:w="4503" w:type="dxa"/>
                                  <w:vMerge/>
                                  <w:tcBorders>
                                    <w:top w:val="nil"/>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p>
                              </w:tc>
                              <w:tc>
                                <w:tcPr>
                                  <w:tcW w:w="1417"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b/>
                                      <w:bCs/>
                                      <w:i/>
                                      <w:iCs/>
                                      <w:sz w:val="24"/>
                                      <w:shd w:val="clear" w:color="auto" w:fill="FFFFFF"/>
                                    </w:rPr>
                                    <w:t>P</w:t>
                                  </w:r>
                                  <w:r w:rsidRPr="00A9465C">
                                    <w:rPr>
                                      <w:rFonts w:ascii="Book Antiqua" w:hAnsi="Book Antiqua" w:cs="Arial"/>
                                      <w:b/>
                                      <w:bCs/>
                                      <w:sz w:val="24"/>
                                      <w:shd w:val="clear" w:color="auto" w:fill="FFFFFF"/>
                                    </w:rPr>
                                    <w:t xml:space="preserve"> </w:t>
                                  </w:r>
                                  <w:r w:rsidRPr="00A9465C">
                                    <w:rPr>
                                      <w:rFonts w:ascii="Book Antiqua" w:hAnsi="Book Antiqua" w:cs="Arial" w:hint="eastAsia"/>
                                      <w:b/>
                                      <w:bCs/>
                                      <w:sz w:val="24"/>
                                      <w:shd w:val="clear" w:color="auto" w:fill="FFFFFF"/>
                                    </w:rPr>
                                    <w:t>value</w:t>
                                  </w:r>
                                </w:p>
                              </w:tc>
                              <w:tc>
                                <w:tcPr>
                                  <w:tcW w:w="2268"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sz w:val="24"/>
                                      <w:shd w:val="clear" w:color="auto" w:fill="FFFFFF"/>
                                    </w:rPr>
                                    <w:t xml:space="preserve">HR (95%CI) </w:t>
                                  </w:r>
                                </w:p>
                              </w:tc>
                              <w:tc>
                                <w:tcPr>
                                  <w:tcW w:w="1134"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i/>
                                      <w:iCs/>
                                      <w:sz w:val="24"/>
                                      <w:shd w:val="clear" w:color="auto" w:fill="FFFFFF"/>
                                    </w:rPr>
                                    <w:t>P</w:t>
                                  </w:r>
                                  <w:r w:rsidRPr="00A9465C">
                                    <w:rPr>
                                      <w:rFonts w:ascii="Book Antiqua" w:hAnsi="Book Antiqua" w:cs="Arial"/>
                                      <w:b/>
                                      <w:bCs/>
                                      <w:sz w:val="24"/>
                                      <w:shd w:val="clear" w:color="auto" w:fill="FFFFFF"/>
                                    </w:rPr>
                                    <w:t xml:space="preserve"> </w:t>
                                  </w:r>
                                  <w:r w:rsidRPr="00A9465C">
                                    <w:rPr>
                                      <w:rFonts w:ascii="Book Antiqua" w:hAnsi="Book Antiqua" w:cs="Arial" w:hint="eastAsia"/>
                                      <w:b/>
                                      <w:bCs/>
                                      <w:sz w:val="24"/>
                                      <w:shd w:val="clear" w:color="auto" w:fill="FFFFFF"/>
                                    </w:rPr>
                                    <w:t>value</w:t>
                                  </w:r>
                                </w:p>
                              </w:tc>
                              <w:tc>
                                <w:tcPr>
                                  <w:tcW w:w="1418"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b/>
                                      <w:bCs/>
                                      <w:i/>
                                      <w:iCs/>
                                      <w:sz w:val="24"/>
                                      <w:shd w:val="clear" w:color="auto" w:fill="FFFFFF"/>
                                    </w:rPr>
                                    <w:t>P</w:t>
                                  </w:r>
                                  <w:r w:rsidRPr="00A9465C">
                                    <w:rPr>
                                      <w:rFonts w:ascii="Book Antiqua" w:hAnsi="Book Antiqua" w:cs="Arial"/>
                                      <w:b/>
                                      <w:bCs/>
                                      <w:sz w:val="24"/>
                                      <w:shd w:val="clear" w:color="auto" w:fill="FFFFFF"/>
                                    </w:rPr>
                                    <w:t xml:space="preserve"> </w:t>
                                  </w:r>
                                  <w:r w:rsidRPr="00A9465C">
                                    <w:rPr>
                                      <w:rFonts w:ascii="Book Antiqua" w:hAnsi="Book Antiqua" w:cs="Arial" w:hint="eastAsia"/>
                                      <w:b/>
                                      <w:bCs/>
                                      <w:sz w:val="24"/>
                                      <w:shd w:val="clear" w:color="auto" w:fill="FFFFFF"/>
                                    </w:rPr>
                                    <w:t>value</w:t>
                                  </w:r>
                                </w:p>
                              </w:tc>
                              <w:tc>
                                <w:tcPr>
                                  <w:tcW w:w="2268"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sz w:val="24"/>
                                      <w:shd w:val="clear" w:color="auto" w:fill="FFFFFF"/>
                                    </w:rPr>
                                    <w:t xml:space="preserve">HR (95%CI) </w:t>
                                  </w:r>
                                </w:p>
                              </w:tc>
                              <w:tc>
                                <w:tcPr>
                                  <w:tcW w:w="1166"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i/>
                                      <w:iCs/>
                                      <w:sz w:val="24"/>
                                      <w:shd w:val="clear" w:color="auto" w:fill="FFFFFF"/>
                                    </w:rPr>
                                    <w:t>P</w:t>
                                  </w:r>
                                  <w:r w:rsidRPr="00A9465C">
                                    <w:rPr>
                                      <w:rFonts w:ascii="Book Antiqua" w:hAnsi="Book Antiqua" w:cs="Arial"/>
                                      <w:b/>
                                      <w:bCs/>
                                      <w:sz w:val="24"/>
                                      <w:shd w:val="clear" w:color="auto" w:fill="FFFFFF"/>
                                    </w:rPr>
                                    <w:t xml:space="preserve"> </w:t>
                                  </w:r>
                                  <w:r w:rsidRPr="00A9465C">
                                    <w:rPr>
                                      <w:rFonts w:ascii="Book Antiqua" w:hAnsi="Book Antiqua" w:cs="Arial" w:hint="eastAsia"/>
                                      <w:b/>
                                      <w:bCs/>
                                      <w:sz w:val="24"/>
                                      <w:shd w:val="clear" w:color="auto" w:fill="FFFFFF"/>
                                    </w:rPr>
                                    <w:t>value</w:t>
                                  </w:r>
                                </w:p>
                              </w:tc>
                            </w:tr>
                            <w:tr w:rsidR="005C0FEF" w:rsidRPr="00A9465C" w:rsidTr="00955328">
                              <w:tc>
                                <w:tcPr>
                                  <w:tcW w:w="4503"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Sex (M/F)</w:t>
                                  </w:r>
                                </w:p>
                              </w:tc>
                              <w:tc>
                                <w:tcPr>
                                  <w:tcW w:w="1417"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0.595</w:t>
                                  </w:r>
                                </w:p>
                              </w:tc>
                              <w:tc>
                                <w:tcPr>
                                  <w:tcW w:w="2268"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0.962</w:t>
                                  </w:r>
                                </w:p>
                              </w:tc>
                              <w:tc>
                                <w:tcPr>
                                  <w:tcW w:w="2268"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 xml:space="preserve">Age (&gt; 50/&lt; 50 </w:t>
                                  </w:r>
                                  <w:proofErr w:type="spellStart"/>
                                  <w:r w:rsidRPr="00A9465C">
                                    <w:rPr>
                                      <w:rFonts w:ascii="Book Antiqua" w:hAnsi="Book Antiqua" w:cs="Arial"/>
                                      <w:sz w:val="24"/>
                                      <w:shd w:val="clear" w:color="auto" w:fill="FFFFFF"/>
                                    </w:rPr>
                                    <w:t>yr</w:t>
                                  </w:r>
                                  <w:proofErr w:type="spellEnd"/>
                                  <w:r w:rsidRPr="00A9465C">
                                    <w:rPr>
                                      <w:rFonts w:ascii="Book Antiqua" w:hAnsi="Book Antiqua" w:cs="Arial"/>
                                      <w:sz w:val="24"/>
                                      <w:shd w:val="clear" w:color="auto" w:fill="FFFFFF"/>
                                    </w:rPr>
                                    <w:t xml:space="preserve">) </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0.020</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1.853 (1.243-2.761)</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0.002</w:t>
                                  </w: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0.071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BMI (≥ 24/&lt;24 kg/m</w:t>
                                  </w:r>
                                  <w:r w:rsidRPr="00A9465C">
                                    <w:rPr>
                                      <w:rFonts w:ascii="Book Antiqua" w:hAnsi="Book Antiqua" w:cs="Arial"/>
                                      <w:sz w:val="24"/>
                                      <w:shd w:val="clear" w:color="auto" w:fill="FFFFFF"/>
                                      <w:vertAlign w:val="superscript"/>
                                    </w:rPr>
                                    <w:t>2</w:t>
                                  </w:r>
                                  <w:r w:rsidRPr="00A9465C">
                                    <w:rPr>
                                      <w:rFonts w:ascii="Book Antiqua" w:hAnsi="Book Antiqua" w:cs="Arial"/>
                                      <w:sz w:val="24"/>
                                      <w:shd w:val="clear" w:color="auto" w:fill="FFFFFF"/>
                                    </w:rPr>
                                    <w:t>)</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0.596</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0.770</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Cause of hepatitis (HBV/HCV/</w:t>
                                  </w:r>
                                  <w:r>
                                    <w:rPr>
                                      <w:rFonts w:ascii="Book Antiqua" w:hAnsi="Book Antiqua" w:cs="Arial" w:hint="eastAsia"/>
                                      <w:sz w:val="24"/>
                                      <w:shd w:val="clear" w:color="auto" w:fill="FFFFFF"/>
                                    </w:rPr>
                                    <w:t>o</w:t>
                                  </w:r>
                                  <w:r w:rsidRPr="00A9465C">
                                    <w:rPr>
                                      <w:rFonts w:ascii="Book Antiqua" w:hAnsi="Book Antiqua" w:cs="Arial"/>
                                      <w:sz w:val="24"/>
                                      <w:shd w:val="clear" w:color="auto" w:fill="FFFFFF"/>
                                    </w:rPr>
                                    <w:t>thers)</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0.269</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0.422</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ALT (&gt; 40/≤ 40 U/L)</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0.255</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0.069</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 xml:space="preserve">AFP (≥ 400/&lt; 400 </w:t>
                                  </w:r>
                                  <w:proofErr w:type="spellStart"/>
                                  <w:r w:rsidRPr="00A9465C">
                                    <w:rPr>
                                      <w:rFonts w:ascii="Book Antiqua" w:hAnsi="Book Antiqua" w:cs="Arial"/>
                                      <w:sz w:val="24"/>
                                      <w:shd w:val="clear" w:color="auto" w:fill="FFFFFF"/>
                                    </w:rPr>
                                    <w:t>μg</w:t>
                                  </w:r>
                                  <w:proofErr w:type="spellEnd"/>
                                  <w:r w:rsidRPr="00A9465C">
                                    <w:rPr>
                                      <w:rFonts w:ascii="Book Antiqua" w:hAnsi="Book Antiqua" w:cs="Arial"/>
                                      <w:sz w:val="24"/>
                                      <w:shd w:val="clear" w:color="auto" w:fill="FFFFFF"/>
                                    </w:rPr>
                                    <w:t>/L)</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0.111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0.092</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INR (≥ 1.3/&lt; 1.3)</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0.009</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PLT (≥ 100/&lt; 100 × 10</w:t>
                                  </w:r>
                                  <w:r w:rsidRPr="00A9465C">
                                    <w:rPr>
                                      <w:rFonts w:ascii="Book Antiqua" w:hAnsi="Book Antiqua" w:cs="Arial"/>
                                      <w:sz w:val="24"/>
                                      <w:shd w:val="clear" w:color="auto" w:fill="FFFFFF"/>
                                      <w:vertAlign w:val="superscript"/>
                                    </w:rPr>
                                    <w:t>9</w:t>
                                  </w:r>
                                  <w:r w:rsidRPr="00A9465C">
                                    <w:rPr>
                                      <w:rFonts w:ascii="Book Antiqua" w:hAnsi="Book Antiqua" w:cs="Arial"/>
                                      <w:sz w:val="24"/>
                                      <w:shd w:val="clear" w:color="auto" w:fill="FFFFFF"/>
                                    </w:rPr>
                                    <w:t>/L)</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0.392</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0.713</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Number of tumors (single/≥ 2)</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0.243</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0.065</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Tumor size (≥ 5/&lt; 5 cm)</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w:t>
                                  </w:r>
                                  <w:r>
                                    <w:rPr>
                                      <w:rFonts w:ascii="Book Antiqua" w:hAnsi="Book Antiqua" w:cs="Arial"/>
                                      <w:sz w:val="24"/>
                                      <w:shd w:val="clear" w:color="auto" w:fill="FFFFFF"/>
                                    </w:rPr>
                                    <w:t xml:space="preserve"> </w:t>
                                  </w:r>
                                  <w:r w:rsidRPr="00A9465C">
                                    <w:rPr>
                                      <w:rFonts w:ascii="Book Antiqua" w:hAnsi="Book Antiqua" w:cs="Arial"/>
                                      <w:sz w:val="24"/>
                                      <w:shd w:val="clear" w:color="auto" w:fill="FFFFFF"/>
                                    </w:rPr>
                                    <w:t>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Blood transfusion (yes/no)</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0.003</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Surgical bleeding (&gt; 400/≤ 400 mL)</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0.005</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0.003</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1.437 (1.004-2.058)</w:t>
                                  </w: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0.048</w:t>
                                  </w: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Types of liver resection (minor/major)</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w:t>
                                  </w:r>
                                  <w:r>
                                    <w:rPr>
                                      <w:rFonts w:ascii="Book Antiqua" w:hAnsi="Book Antiqua" w:cs="Arial"/>
                                      <w:sz w:val="24"/>
                                      <w:shd w:val="clear" w:color="auto" w:fill="FFFFFF"/>
                                    </w:rPr>
                                    <w:t xml:space="preserve"> </w:t>
                                  </w:r>
                                  <w:r w:rsidRPr="00A9465C">
                                    <w:rPr>
                                      <w:rFonts w:ascii="Book Antiqua" w:hAnsi="Book Antiqua" w:cs="Arial"/>
                                      <w:sz w:val="24"/>
                                      <w:shd w:val="clear" w:color="auto" w:fill="FFFFFF"/>
                                    </w:rPr>
                                    <w:t>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Intraoperative radiotherapy and/or chemotherapy (yes/no)</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0.649</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0.430</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PVTT (yes/no)</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0.005</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Capsule formation (yes/no)</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0.408</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0.374</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8F3C27" w:rsidP="00955328">
                                  <w:pPr>
                                    <w:adjustRightInd w:val="0"/>
                                    <w:snapToGrid w:val="0"/>
                                    <w:spacing w:line="360" w:lineRule="auto"/>
                                    <w:rPr>
                                      <w:rFonts w:ascii="Book Antiqua" w:hAnsi="Book Antiqua"/>
                                      <w:sz w:val="24"/>
                                    </w:rPr>
                                  </w:pPr>
                                  <w:hyperlink r:id="rId10" w:anchor="/javascript:;" w:history="1">
                                    <w:r w:rsidR="005C0FEF" w:rsidRPr="00A9465C">
                                      <w:rPr>
                                        <w:rFonts w:ascii="Book Antiqua" w:hAnsi="Book Antiqua" w:cs="Arial"/>
                                        <w:sz w:val="24"/>
                                        <w:shd w:val="clear" w:color="auto" w:fill="FFFFFF"/>
                                      </w:rPr>
                                      <w:t>Differentiation</w:t>
                                    </w:r>
                                  </w:hyperlink>
                                  <w:r w:rsidR="005C0FEF" w:rsidRPr="00A9465C">
                                    <w:rPr>
                                      <w:rFonts w:ascii="Book Antiqua" w:hAnsi="Book Antiqua" w:cs="Arial"/>
                                      <w:sz w:val="24"/>
                                      <w:shd w:val="clear" w:color="auto" w:fill="FFFFFF"/>
                                    </w:rPr>
                                    <w:t xml:space="preserve"> (good/poor)</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0.004</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2.230 (1.452-3.426)</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0.029</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 xml:space="preserve">PH (yes/no) </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0.809</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0.542</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Liver cirrhosis (yes/no)</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0.944</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0.896</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rPr>
                                <w:trHeight w:val="50"/>
                              </w:trPr>
                              <w:tc>
                                <w:tcPr>
                                  <w:tcW w:w="4503" w:type="dxa"/>
                                  <w:shd w:val="clear" w:color="auto" w:fill="auto"/>
                                </w:tcPr>
                                <w:p w:rsidR="005C0FEF" w:rsidRPr="00A9465C" w:rsidRDefault="005C0FEF" w:rsidP="00955328">
                                  <w:pPr>
                                    <w:snapToGrid w:val="0"/>
                                    <w:spacing w:line="360" w:lineRule="auto"/>
                                    <w:rPr>
                                      <w:rFonts w:ascii="Book Antiqua" w:hAnsi="Book Antiqua"/>
                                      <w:sz w:val="24"/>
                                    </w:rPr>
                                  </w:pPr>
                                  <w:r w:rsidRPr="00A9465C">
                                    <w:rPr>
                                      <w:rFonts w:ascii="Book Antiqua" w:hAnsi="Book Antiqua" w:cs="Arial"/>
                                      <w:sz w:val="24"/>
                                      <w:shd w:val="clear" w:color="auto" w:fill="FFFFFF"/>
                                    </w:rPr>
                                    <w:t>Child-Pugh grade (A/B)</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rPr>
                                <w:trHeight w:val="53"/>
                              </w:trPr>
                              <w:tc>
                                <w:tcPr>
                                  <w:tcW w:w="4503" w:type="dxa"/>
                                  <w:shd w:val="clear" w:color="auto" w:fill="auto"/>
                                </w:tcPr>
                                <w:p w:rsidR="005C0FEF" w:rsidRPr="00A9465C" w:rsidRDefault="005C0FEF" w:rsidP="00955328">
                                  <w:pPr>
                                    <w:snapToGrid w:val="0"/>
                                    <w:spacing w:line="360" w:lineRule="auto"/>
                                    <w:rPr>
                                      <w:rFonts w:ascii="Book Antiqua" w:hAnsi="Book Antiqua" w:cs="Arial"/>
                                      <w:sz w:val="24"/>
                                      <w:shd w:val="clear" w:color="auto" w:fill="FFFFFF"/>
                                    </w:rPr>
                                  </w:pPr>
                                  <w:r w:rsidRPr="00A9465C">
                                    <w:rPr>
                                      <w:rFonts w:ascii="Book Antiqua" w:hAnsi="Book Antiqua" w:cs="Arial"/>
                                      <w:sz w:val="24"/>
                                      <w:shd w:val="clear" w:color="auto" w:fill="FFFFFF"/>
                                    </w:rPr>
                                    <w:t>BCLC stage (0 or A/B/C)</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rPr>
                                <w:trHeight w:val="50"/>
                              </w:trPr>
                              <w:tc>
                                <w:tcPr>
                                  <w:tcW w:w="4503" w:type="dxa"/>
                                  <w:shd w:val="clear" w:color="auto" w:fill="auto"/>
                                </w:tcPr>
                                <w:p w:rsidR="005C0FEF" w:rsidRPr="00A9465C" w:rsidRDefault="005C0FEF" w:rsidP="00955328">
                                  <w:pPr>
                                    <w:snapToGrid w:val="0"/>
                                    <w:spacing w:line="360" w:lineRule="auto"/>
                                    <w:rPr>
                                      <w:rFonts w:ascii="Book Antiqua" w:hAnsi="Book Antiqua" w:cs="Arial"/>
                                      <w:sz w:val="24"/>
                                      <w:shd w:val="clear" w:color="auto" w:fill="FFFFFF"/>
                                    </w:rPr>
                                  </w:pPr>
                                  <w:r w:rsidRPr="00A9465C">
                                    <w:rPr>
                                      <w:rFonts w:ascii="Book Antiqua" w:hAnsi="Book Antiqua" w:cs="Arial"/>
                                      <w:sz w:val="24"/>
                                      <w:shd w:val="clear" w:color="auto" w:fill="FFFFFF"/>
                                    </w:rPr>
                                    <w:t>0 or A</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w:t>
                                  </w: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rPr>
                                <w:trHeight w:val="50"/>
                              </w:trPr>
                              <w:tc>
                                <w:tcPr>
                                  <w:tcW w:w="4503"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sz w:val="24"/>
                                      <w:shd w:val="clear" w:color="auto" w:fill="FFFFFF"/>
                                    </w:rPr>
                                    <w:t>B</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2.635 (1.235-5.622)</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0.012</w:t>
                                  </w: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2.246 (1.095-4.607)</w:t>
                                  </w: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0.027</w:t>
                                  </w: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ALBI grade (1/2/3)</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0.003</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MCP grade</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w:t>
                                  </w: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2</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1.864 (1.174-2.959)</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0.008</w:t>
                                  </w: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1.830 (1.246-2.687)</w:t>
                                  </w: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0.002</w:t>
                                  </w: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3</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2.005 (1.071-3.753)</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0.030</w:t>
                                  </w: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bl>
                          <w:p w:rsidR="005C0FEF" w:rsidRPr="0026683A" w:rsidRDefault="005C0FEF" w:rsidP="0026683A">
                            <w:pPr>
                              <w:adjustRightInd w:val="0"/>
                              <w:snapToGrid w:val="0"/>
                              <w:spacing w:line="360" w:lineRule="auto"/>
                              <w:rPr>
                                <w:rFonts w:ascii="Book Antiqua" w:hAnsi="Book Antiqua"/>
                                <w:sz w:val="24"/>
                              </w:rPr>
                            </w:pPr>
                            <w:r w:rsidRPr="00375DEF">
                              <w:rPr>
                                <w:rFonts w:ascii="Book Antiqua" w:hAnsi="Book Antiqua"/>
                                <w:sz w:val="24"/>
                              </w:rPr>
                              <w:t>BMI: Body mass index; PH: Portal hypertension; C-P: Child-Pugh; BCLC: Barcelona Clinic Liver Cancer; PVTT: Portal vein tumor thrombus; ALBI: Albumin-Bilirubin;</w:t>
                            </w:r>
                            <w:r>
                              <w:rPr>
                                <w:rFonts w:ascii="Book Antiqua" w:hAnsi="Book Antiqua"/>
                                <w:sz w:val="24"/>
                              </w:rPr>
                              <w:t xml:space="preserve"> </w:t>
                            </w:r>
                            <w:r w:rsidRPr="00375DEF">
                              <w:rPr>
                                <w:rFonts w:ascii="Book Antiqua" w:hAnsi="Book Antiqua"/>
                                <w:sz w:val="24"/>
                              </w:rPr>
                              <w:t>MCP: Modified Child-Pugh</w:t>
                            </w:r>
                            <w:r>
                              <w:rPr>
                                <w:rFonts w:ascii="Book Antiqua" w:hAnsi="Book Antiqua"/>
                                <w:sz w:val="24"/>
                              </w:rPr>
                              <w:t>.</w:t>
                            </w:r>
                            <w:r w:rsidRPr="00375DEF">
                              <w:rPr>
                                <w:rFonts w:ascii="Book Antiqua" w:hAnsi="Book Antiqua"/>
                                <w:sz w:val="24"/>
                              </w:rPr>
                              <w:t xml:space="preserve"> </w:t>
                            </w:r>
                            <w:r>
                              <w:rPr>
                                <w:rFonts w:ascii="Book Antiqua" w:hAnsi="Book Antiqua"/>
                                <w:sz w:val="24"/>
                              </w:rPr>
                              <w:t>T</w:t>
                            </w:r>
                            <w:r w:rsidRPr="00375DEF">
                              <w:rPr>
                                <w:rFonts w:ascii="Book Antiqua" w:hAnsi="Book Antiqua"/>
                                <w:sz w:val="24"/>
                              </w:rPr>
                              <w:t xml:space="preserve">ype of liver resection: </w:t>
                            </w:r>
                            <w:r>
                              <w:rPr>
                                <w:rFonts w:ascii="Book Antiqua" w:hAnsi="Book Antiqua"/>
                                <w:sz w:val="24"/>
                              </w:rPr>
                              <w:t>M</w:t>
                            </w:r>
                            <w:r w:rsidRPr="00375DEF">
                              <w:rPr>
                                <w:rFonts w:ascii="Book Antiqua" w:hAnsi="Book Antiqua"/>
                                <w:sz w:val="24"/>
                              </w:rPr>
                              <w:t>inor</w:t>
                            </w:r>
                            <w:r>
                              <w:rPr>
                                <w:rFonts w:ascii="Book Antiqua" w:hAnsi="Book Antiqua"/>
                                <w:sz w:val="24"/>
                              </w:rPr>
                              <w:t>,</w:t>
                            </w:r>
                            <w:r w:rsidRPr="00375DEF">
                              <w:rPr>
                                <w:rFonts w:ascii="Book Antiqua" w:hAnsi="Book Antiqua"/>
                                <w:sz w:val="24"/>
                              </w:rPr>
                              <w:t xml:space="preserve"> ≤ 3 liver segments; major</w:t>
                            </w:r>
                            <w:r>
                              <w:rPr>
                                <w:rFonts w:ascii="Book Antiqua" w:hAnsi="Book Antiqua"/>
                                <w:sz w:val="24"/>
                              </w:rPr>
                              <w:t>,</w:t>
                            </w:r>
                            <w:r w:rsidRPr="00375DEF">
                              <w:rPr>
                                <w:rFonts w:ascii="Book Antiqua" w:hAnsi="Book Antiqua"/>
                                <w:sz w:val="24"/>
                              </w:rPr>
                              <w:t xml:space="preserve"> ≥</w:t>
                            </w:r>
                            <w:r>
                              <w:rPr>
                                <w:rFonts w:ascii="Book Antiqua" w:hAnsi="Book Antiqua"/>
                                <w:sz w:val="24"/>
                              </w:rPr>
                              <w:t xml:space="preserve"> </w:t>
                            </w:r>
                            <w:r w:rsidRPr="00375DEF">
                              <w:rPr>
                                <w:rFonts w:ascii="Book Antiqua" w:hAnsi="Book Antiqua"/>
                                <w:sz w:val="24"/>
                              </w:rPr>
                              <w:t>4 liver segments</w:t>
                            </w:r>
                            <w:r>
                              <w:rPr>
                                <w:rFonts w:ascii="Book Antiqua" w:hAnsi="Book Antiqua"/>
                                <w:sz w:val="24"/>
                              </w:rPr>
                              <w:t>. I</w:t>
                            </w:r>
                            <w:r w:rsidRPr="00375DEF">
                              <w:rPr>
                                <w:rFonts w:ascii="Book Antiqua" w:hAnsi="Book Antiqua"/>
                                <w:sz w:val="24"/>
                              </w:rPr>
                              <w:t xml:space="preserve">ntraoperative radiotherapy: </w:t>
                            </w:r>
                            <w:r>
                              <w:rPr>
                                <w:rFonts w:ascii="Book Antiqua" w:hAnsi="Book Antiqua"/>
                                <w:sz w:val="24"/>
                              </w:rPr>
                              <w:t>I</w:t>
                            </w:r>
                            <w:r w:rsidRPr="00375DEF">
                              <w:rPr>
                                <w:rFonts w:ascii="Book Antiqua" w:hAnsi="Book Antiqua"/>
                                <w:sz w:val="24"/>
                              </w:rPr>
                              <w:t>mplanted with radiation particles I</w:t>
                            </w:r>
                            <w:r w:rsidRPr="00375DEF">
                              <w:rPr>
                                <w:rFonts w:ascii="Book Antiqua" w:hAnsi="Book Antiqua"/>
                                <w:sz w:val="24"/>
                                <w:vertAlign w:val="superscript"/>
                              </w:rPr>
                              <w:t>125</w:t>
                            </w:r>
                            <w:r w:rsidRPr="00375DEF">
                              <w:rPr>
                                <w:rFonts w:ascii="Book Antiqua" w:hAnsi="Book Antiqua"/>
                                <w:sz w:val="24"/>
                              </w:rPr>
                              <w:t xml:space="preserve"> or I</w:t>
                            </w:r>
                            <w:r w:rsidRPr="00375DEF">
                              <w:rPr>
                                <w:rFonts w:ascii="Book Antiqua" w:hAnsi="Book Antiqua"/>
                                <w:sz w:val="24"/>
                                <w:vertAlign w:val="superscript"/>
                              </w:rPr>
                              <w:t>131</w:t>
                            </w:r>
                            <w:r>
                              <w:rPr>
                                <w:rFonts w:ascii="Book Antiqua" w:hAnsi="Book Antiqua"/>
                                <w:sz w:val="24"/>
                              </w:rPr>
                              <w:t>. I</w:t>
                            </w:r>
                            <w:r w:rsidRPr="00375DEF">
                              <w:rPr>
                                <w:rFonts w:ascii="Book Antiqua" w:hAnsi="Book Antiqua"/>
                                <w:sz w:val="24"/>
                              </w:rPr>
                              <w:t xml:space="preserve">ntraoperative chemotherapy: </w:t>
                            </w:r>
                            <w:r>
                              <w:rPr>
                                <w:rFonts w:ascii="Book Antiqua" w:hAnsi="Book Antiqua"/>
                                <w:sz w:val="24"/>
                              </w:rPr>
                              <w:t>I</w:t>
                            </w:r>
                            <w:r w:rsidRPr="00375DEF">
                              <w:rPr>
                                <w:rFonts w:ascii="Book Antiqua" w:hAnsi="Book Antiqua"/>
                                <w:sz w:val="24"/>
                              </w:rPr>
                              <w:t>mplanted with a chemotherapy pump.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1" o:spid="_x0000_s1028"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" filled="f" strokeweight=".5pt">
                <v:textbox style="mso-fit-shape-to-text:t">
                  <w:txbxContent>
                    <w:p w:rsidR="005C0FEF" w:rsidRPr="00D60364" w:rsidRDefault="005C0FEF" w:rsidP="00104215">
                      <w:pPr>
                        <w:adjustRightInd w:val="0"/>
                        <w:snapToGrid w:val="0"/>
                        <w:spacing w:line="360" w:lineRule="auto"/>
                        <w:rPr>
                          <w:rFonts w:ascii="Book Antiqua" w:hAnsi="Book Antiqua"/>
                          <w:b/>
                          <w:bCs/>
                          <w:kern w:val="0"/>
                          <w:sz w:val="24"/>
                        </w:rPr>
                      </w:pPr>
                      <w:r w:rsidRPr="00375DEF">
                        <w:rPr>
                          <w:rFonts w:ascii="Book Antiqua" w:hAnsi="Book Antiqua"/>
                          <w:b/>
                          <w:bCs/>
                          <w:kern w:val="0"/>
                          <w:sz w:val="24"/>
                        </w:rPr>
                        <w:t xml:space="preserve">Table </w:t>
                      </w:r>
                      <w:proofErr w:type="gramStart"/>
                      <w:r w:rsidRPr="00375DEF">
                        <w:rPr>
                          <w:rFonts w:ascii="Book Antiqua" w:hAnsi="Book Antiqua"/>
                          <w:b/>
                          <w:bCs/>
                          <w:kern w:val="0"/>
                          <w:sz w:val="24"/>
                        </w:rPr>
                        <w:t>3</w:t>
                      </w:r>
                      <w:r>
                        <w:rPr>
                          <w:rFonts w:ascii="Book Antiqua" w:hAnsi="Book Antiqua"/>
                          <w:b/>
                          <w:bCs/>
                          <w:kern w:val="0"/>
                          <w:sz w:val="24"/>
                        </w:rPr>
                        <w:t xml:space="preserve">  </w:t>
                      </w:r>
                      <w:r w:rsidRPr="00375DEF">
                        <w:rPr>
                          <w:rFonts w:ascii="Book Antiqua" w:hAnsi="Book Antiqua"/>
                          <w:b/>
                          <w:bCs/>
                          <w:kern w:val="0"/>
                          <w:sz w:val="24"/>
                        </w:rPr>
                        <w:t>Univariate</w:t>
                      </w:r>
                      <w:proofErr w:type="gramEnd"/>
                      <w:r w:rsidRPr="00375DEF">
                        <w:rPr>
                          <w:rFonts w:ascii="Book Antiqua" w:hAnsi="Book Antiqua"/>
                          <w:b/>
                          <w:bCs/>
                          <w:kern w:val="0"/>
                          <w:sz w:val="24"/>
                        </w:rPr>
                        <w:t xml:space="preserve"> and multivariate analyses of</w:t>
                      </w:r>
                      <w:r>
                        <w:rPr>
                          <w:rFonts w:ascii="Book Antiqua" w:hAnsi="Book Antiqua"/>
                          <w:b/>
                          <w:bCs/>
                          <w:kern w:val="0"/>
                          <w:sz w:val="24"/>
                        </w:rPr>
                        <w:t xml:space="preserve"> </w:t>
                      </w:r>
                      <w:r w:rsidRPr="00375DEF">
                        <w:rPr>
                          <w:rFonts w:ascii="Book Antiqua" w:hAnsi="Book Antiqua"/>
                          <w:b/>
                          <w:bCs/>
                          <w:kern w:val="0"/>
                          <w:sz w:val="24"/>
                        </w:rPr>
                        <w:t>prognostic factors for overall survival and recurrence-free survival</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503"/>
                        <w:gridCol w:w="1417"/>
                        <w:gridCol w:w="2268"/>
                        <w:gridCol w:w="1134"/>
                        <w:gridCol w:w="1418"/>
                        <w:gridCol w:w="2268"/>
                        <w:gridCol w:w="1166"/>
                      </w:tblGrid>
                      <w:tr w:rsidR="005C0FEF" w:rsidRPr="00A9465C" w:rsidTr="00955328">
                        <w:tc>
                          <w:tcPr>
                            <w:tcW w:w="4503" w:type="dxa"/>
                            <w:vMerge w:val="restart"/>
                            <w:tcBorders>
                              <w:top w:val="single" w:sz="4" w:space="0" w:color="auto"/>
                              <w:bottom w:val="nil"/>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b/>
                                <w:bCs/>
                                <w:sz w:val="24"/>
                                <w:shd w:val="clear" w:color="auto" w:fill="FFFFFF"/>
                              </w:rPr>
                              <w:t>Variables</w:t>
                            </w:r>
                          </w:p>
                        </w:tc>
                        <w:tc>
                          <w:tcPr>
                            <w:tcW w:w="4819" w:type="dxa"/>
                            <w:gridSpan w:val="3"/>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sz w:val="24"/>
                                <w:shd w:val="clear" w:color="auto" w:fill="FFFFFF"/>
                              </w:rPr>
                              <w:t>Overall survival</w:t>
                            </w:r>
                          </w:p>
                        </w:tc>
                        <w:tc>
                          <w:tcPr>
                            <w:tcW w:w="4852" w:type="dxa"/>
                            <w:gridSpan w:val="3"/>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sz w:val="24"/>
                                <w:shd w:val="clear" w:color="auto" w:fill="FFFFFF"/>
                              </w:rPr>
                              <w:t>Recurrence-free survival</w:t>
                            </w:r>
                          </w:p>
                        </w:tc>
                      </w:tr>
                      <w:tr w:rsidR="005C0FEF" w:rsidRPr="00A9465C" w:rsidTr="00955328">
                        <w:tc>
                          <w:tcPr>
                            <w:tcW w:w="4503" w:type="dxa"/>
                            <w:vMerge/>
                            <w:tcBorders>
                              <w:top w:val="nil"/>
                              <w:bottom w:val="nil"/>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p>
                        </w:tc>
                        <w:tc>
                          <w:tcPr>
                            <w:tcW w:w="1417"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b/>
                                <w:bCs/>
                                <w:sz w:val="24"/>
                                <w:shd w:val="clear" w:color="auto" w:fill="FFFFFF"/>
                              </w:rPr>
                              <w:t>Univariate</w:t>
                            </w:r>
                          </w:p>
                        </w:tc>
                        <w:tc>
                          <w:tcPr>
                            <w:tcW w:w="3402" w:type="dxa"/>
                            <w:gridSpan w:val="2"/>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sz w:val="24"/>
                                <w:shd w:val="clear" w:color="auto" w:fill="FFFFFF"/>
                              </w:rPr>
                              <w:t>Multivariate</w:t>
                            </w:r>
                          </w:p>
                        </w:tc>
                        <w:tc>
                          <w:tcPr>
                            <w:tcW w:w="1418"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b/>
                                <w:bCs/>
                                <w:sz w:val="24"/>
                                <w:shd w:val="clear" w:color="auto" w:fill="FFFFFF"/>
                              </w:rPr>
                              <w:t>Univariate</w:t>
                            </w:r>
                          </w:p>
                        </w:tc>
                        <w:tc>
                          <w:tcPr>
                            <w:tcW w:w="3434" w:type="dxa"/>
                            <w:gridSpan w:val="2"/>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sz w:val="24"/>
                                <w:shd w:val="clear" w:color="auto" w:fill="FFFFFF"/>
                              </w:rPr>
                              <w:t>Multivariate</w:t>
                            </w:r>
                          </w:p>
                        </w:tc>
                      </w:tr>
                      <w:tr w:rsidR="005C0FEF" w:rsidRPr="00A9465C" w:rsidTr="00955328">
                        <w:tc>
                          <w:tcPr>
                            <w:tcW w:w="4503" w:type="dxa"/>
                            <w:vMerge/>
                            <w:tcBorders>
                              <w:top w:val="nil"/>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p>
                        </w:tc>
                        <w:tc>
                          <w:tcPr>
                            <w:tcW w:w="1417"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b/>
                                <w:bCs/>
                                <w:i/>
                                <w:iCs/>
                                <w:sz w:val="24"/>
                                <w:shd w:val="clear" w:color="auto" w:fill="FFFFFF"/>
                              </w:rPr>
                              <w:t>P</w:t>
                            </w:r>
                            <w:r w:rsidRPr="00A9465C">
                              <w:rPr>
                                <w:rFonts w:ascii="Book Antiqua" w:hAnsi="Book Antiqua" w:cs="Arial"/>
                                <w:b/>
                                <w:bCs/>
                                <w:sz w:val="24"/>
                                <w:shd w:val="clear" w:color="auto" w:fill="FFFFFF"/>
                              </w:rPr>
                              <w:t xml:space="preserve"> </w:t>
                            </w:r>
                            <w:r w:rsidRPr="00A9465C">
                              <w:rPr>
                                <w:rFonts w:ascii="Book Antiqua" w:hAnsi="Book Antiqua" w:cs="Arial" w:hint="eastAsia"/>
                                <w:b/>
                                <w:bCs/>
                                <w:sz w:val="24"/>
                                <w:shd w:val="clear" w:color="auto" w:fill="FFFFFF"/>
                              </w:rPr>
                              <w:t>value</w:t>
                            </w:r>
                          </w:p>
                        </w:tc>
                        <w:tc>
                          <w:tcPr>
                            <w:tcW w:w="2268"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sz w:val="24"/>
                                <w:shd w:val="clear" w:color="auto" w:fill="FFFFFF"/>
                              </w:rPr>
                              <w:t xml:space="preserve">HR (95%CI) </w:t>
                            </w:r>
                          </w:p>
                        </w:tc>
                        <w:tc>
                          <w:tcPr>
                            <w:tcW w:w="1134"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i/>
                                <w:iCs/>
                                <w:sz w:val="24"/>
                                <w:shd w:val="clear" w:color="auto" w:fill="FFFFFF"/>
                              </w:rPr>
                              <w:t>P</w:t>
                            </w:r>
                            <w:r w:rsidRPr="00A9465C">
                              <w:rPr>
                                <w:rFonts w:ascii="Book Antiqua" w:hAnsi="Book Antiqua" w:cs="Arial"/>
                                <w:b/>
                                <w:bCs/>
                                <w:sz w:val="24"/>
                                <w:shd w:val="clear" w:color="auto" w:fill="FFFFFF"/>
                              </w:rPr>
                              <w:t xml:space="preserve"> </w:t>
                            </w:r>
                            <w:r w:rsidRPr="00A9465C">
                              <w:rPr>
                                <w:rFonts w:ascii="Book Antiqua" w:hAnsi="Book Antiqua" w:cs="Arial" w:hint="eastAsia"/>
                                <w:b/>
                                <w:bCs/>
                                <w:sz w:val="24"/>
                                <w:shd w:val="clear" w:color="auto" w:fill="FFFFFF"/>
                              </w:rPr>
                              <w:t>value</w:t>
                            </w:r>
                          </w:p>
                        </w:tc>
                        <w:tc>
                          <w:tcPr>
                            <w:tcW w:w="1418"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b/>
                                <w:bCs/>
                                <w:i/>
                                <w:iCs/>
                                <w:sz w:val="24"/>
                                <w:shd w:val="clear" w:color="auto" w:fill="FFFFFF"/>
                              </w:rPr>
                              <w:t>P</w:t>
                            </w:r>
                            <w:r w:rsidRPr="00A9465C">
                              <w:rPr>
                                <w:rFonts w:ascii="Book Antiqua" w:hAnsi="Book Antiqua" w:cs="Arial"/>
                                <w:b/>
                                <w:bCs/>
                                <w:sz w:val="24"/>
                                <w:shd w:val="clear" w:color="auto" w:fill="FFFFFF"/>
                              </w:rPr>
                              <w:t xml:space="preserve"> </w:t>
                            </w:r>
                            <w:r w:rsidRPr="00A9465C">
                              <w:rPr>
                                <w:rFonts w:ascii="Book Antiqua" w:hAnsi="Book Antiqua" w:cs="Arial" w:hint="eastAsia"/>
                                <w:b/>
                                <w:bCs/>
                                <w:sz w:val="24"/>
                                <w:shd w:val="clear" w:color="auto" w:fill="FFFFFF"/>
                              </w:rPr>
                              <w:t>value</w:t>
                            </w:r>
                          </w:p>
                        </w:tc>
                        <w:tc>
                          <w:tcPr>
                            <w:tcW w:w="2268"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sz w:val="24"/>
                                <w:shd w:val="clear" w:color="auto" w:fill="FFFFFF"/>
                              </w:rPr>
                              <w:t xml:space="preserve">HR (95%CI) </w:t>
                            </w:r>
                          </w:p>
                        </w:tc>
                        <w:tc>
                          <w:tcPr>
                            <w:tcW w:w="1166" w:type="dxa"/>
                            <w:tcBorders>
                              <w:top w:val="single" w:sz="4" w:space="0" w:color="auto"/>
                              <w:bottom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b/>
                                <w:bCs/>
                                <w:i/>
                                <w:iCs/>
                                <w:sz w:val="24"/>
                                <w:shd w:val="clear" w:color="auto" w:fill="FFFFFF"/>
                              </w:rPr>
                              <w:t>P</w:t>
                            </w:r>
                            <w:r w:rsidRPr="00A9465C">
                              <w:rPr>
                                <w:rFonts w:ascii="Book Antiqua" w:hAnsi="Book Antiqua" w:cs="Arial"/>
                                <w:b/>
                                <w:bCs/>
                                <w:sz w:val="24"/>
                                <w:shd w:val="clear" w:color="auto" w:fill="FFFFFF"/>
                              </w:rPr>
                              <w:t xml:space="preserve"> </w:t>
                            </w:r>
                            <w:r w:rsidRPr="00A9465C">
                              <w:rPr>
                                <w:rFonts w:ascii="Book Antiqua" w:hAnsi="Book Antiqua" w:cs="Arial" w:hint="eastAsia"/>
                                <w:b/>
                                <w:bCs/>
                                <w:sz w:val="24"/>
                                <w:shd w:val="clear" w:color="auto" w:fill="FFFFFF"/>
                              </w:rPr>
                              <w:t>value</w:t>
                            </w:r>
                          </w:p>
                        </w:tc>
                      </w:tr>
                      <w:tr w:rsidR="005C0FEF" w:rsidRPr="00A9465C" w:rsidTr="00955328">
                        <w:tc>
                          <w:tcPr>
                            <w:tcW w:w="4503"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Sex (M/F)</w:t>
                            </w:r>
                          </w:p>
                        </w:tc>
                        <w:tc>
                          <w:tcPr>
                            <w:tcW w:w="1417"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0.595</w:t>
                            </w:r>
                          </w:p>
                        </w:tc>
                        <w:tc>
                          <w:tcPr>
                            <w:tcW w:w="2268"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0.962</w:t>
                            </w:r>
                          </w:p>
                        </w:tc>
                        <w:tc>
                          <w:tcPr>
                            <w:tcW w:w="2268"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tcBorders>
                              <w:top w:val="single" w:sz="4" w:space="0" w:color="auto"/>
                            </w:tcBorders>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 xml:space="preserve">Age (&gt; 50/&lt; 50 </w:t>
                            </w:r>
                            <w:proofErr w:type="spellStart"/>
                            <w:r w:rsidRPr="00A9465C">
                              <w:rPr>
                                <w:rFonts w:ascii="Book Antiqua" w:hAnsi="Book Antiqua" w:cs="Arial"/>
                                <w:sz w:val="24"/>
                                <w:shd w:val="clear" w:color="auto" w:fill="FFFFFF"/>
                              </w:rPr>
                              <w:t>yr</w:t>
                            </w:r>
                            <w:proofErr w:type="spellEnd"/>
                            <w:r w:rsidRPr="00A9465C">
                              <w:rPr>
                                <w:rFonts w:ascii="Book Antiqua" w:hAnsi="Book Antiqua" w:cs="Arial"/>
                                <w:sz w:val="24"/>
                                <w:shd w:val="clear" w:color="auto" w:fill="FFFFFF"/>
                              </w:rPr>
                              <w:t xml:space="preserve">) </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0.020</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1.853 (1.243-2.761)</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0.002</w:t>
                            </w: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0.071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BMI (≥ 24/&lt;24 kg/m</w:t>
                            </w:r>
                            <w:r w:rsidRPr="00A9465C">
                              <w:rPr>
                                <w:rFonts w:ascii="Book Antiqua" w:hAnsi="Book Antiqua" w:cs="Arial"/>
                                <w:sz w:val="24"/>
                                <w:shd w:val="clear" w:color="auto" w:fill="FFFFFF"/>
                                <w:vertAlign w:val="superscript"/>
                              </w:rPr>
                              <w:t>2</w:t>
                            </w:r>
                            <w:r w:rsidRPr="00A9465C">
                              <w:rPr>
                                <w:rFonts w:ascii="Book Antiqua" w:hAnsi="Book Antiqua" w:cs="Arial"/>
                                <w:sz w:val="24"/>
                                <w:shd w:val="clear" w:color="auto" w:fill="FFFFFF"/>
                              </w:rPr>
                              <w:t>)</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0.596</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0.770</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Cause of hepatitis (HBV/HCV/</w:t>
                            </w:r>
                            <w:r>
                              <w:rPr>
                                <w:rFonts w:ascii="Book Antiqua" w:hAnsi="Book Antiqua" w:cs="Arial" w:hint="eastAsia"/>
                                <w:sz w:val="24"/>
                                <w:shd w:val="clear" w:color="auto" w:fill="FFFFFF"/>
                              </w:rPr>
                              <w:t>o</w:t>
                            </w:r>
                            <w:r w:rsidRPr="00A9465C">
                              <w:rPr>
                                <w:rFonts w:ascii="Book Antiqua" w:hAnsi="Book Antiqua" w:cs="Arial"/>
                                <w:sz w:val="24"/>
                                <w:shd w:val="clear" w:color="auto" w:fill="FFFFFF"/>
                              </w:rPr>
                              <w:t>thers)</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0.269</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0.422</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ALT (&gt; 40/≤ 40 U/L)</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0.255</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0.069</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 xml:space="preserve">AFP (≥ 400/&lt; 400 </w:t>
                            </w:r>
                            <w:proofErr w:type="spellStart"/>
                            <w:r w:rsidRPr="00A9465C">
                              <w:rPr>
                                <w:rFonts w:ascii="Book Antiqua" w:hAnsi="Book Antiqua" w:cs="Arial"/>
                                <w:sz w:val="24"/>
                                <w:shd w:val="clear" w:color="auto" w:fill="FFFFFF"/>
                              </w:rPr>
                              <w:t>μg</w:t>
                            </w:r>
                            <w:proofErr w:type="spellEnd"/>
                            <w:r w:rsidRPr="00A9465C">
                              <w:rPr>
                                <w:rFonts w:ascii="Book Antiqua" w:hAnsi="Book Antiqua" w:cs="Arial"/>
                                <w:sz w:val="24"/>
                                <w:shd w:val="clear" w:color="auto" w:fill="FFFFFF"/>
                              </w:rPr>
                              <w:t>/L)</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0.111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0.092</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INR (≥ 1.3/&lt; 1.3)</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0.009</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PLT (≥ 100/&lt; 100 × 10</w:t>
                            </w:r>
                            <w:r w:rsidRPr="00A9465C">
                              <w:rPr>
                                <w:rFonts w:ascii="Book Antiqua" w:hAnsi="Book Antiqua" w:cs="Arial"/>
                                <w:sz w:val="24"/>
                                <w:shd w:val="clear" w:color="auto" w:fill="FFFFFF"/>
                                <w:vertAlign w:val="superscript"/>
                              </w:rPr>
                              <w:t>9</w:t>
                            </w:r>
                            <w:r w:rsidRPr="00A9465C">
                              <w:rPr>
                                <w:rFonts w:ascii="Book Antiqua" w:hAnsi="Book Antiqua" w:cs="Arial"/>
                                <w:sz w:val="24"/>
                                <w:shd w:val="clear" w:color="auto" w:fill="FFFFFF"/>
                              </w:rPr>
                              <w:t>/L)</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0.392</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0.713</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Number of tumors (single/≥ 2)</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0.243</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0.065</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Tumor size (≥ 5/&lt; 5 cm)</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w:t>
                            </w:r>
                            <w:r>
                              <w:rPr>
                                <w:rFonts w:ascii="Book Antiqua" w:hAnsi="Book Antiqua" w:cs="Arial"/>
                                <w:sz w:val="24"/>
                                <w:shd w:val="clear" w:color="auto" w:fill="FFFFFF"/>
                              </w:rPr>
                              <w:t xml:space="preserve"> </w:t>
                            </w:r>
                            <w:r w:rsidRPr="00A9465C">
                              <w:rPr>
                                <w:rFonts w:ascii="Book Antiqua" w:hAnsi="Book Antiqua" w:cs="Arial"/>
                                <w:sz w:val="24"/>
                                <w:shd w:val="clear" w:color="auto" w:fill="FFFFFF"/>
                              </w:rPr>
                              <w:t>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Blood transfusion (yes/no)</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0.003</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Surgical bleeding (&gt; 400/≤ 400 mL)</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0.005</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0.003</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1.437 (1.004-2.058)</w:t>
                            </w: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0.048</w:t>
                            </w: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Types of liver resection (minor/major)</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w:t>
                            </w:r>
                            <w:r>
                              <w:rPr>
                                <w:rFonts w:ascii="Book Antiqua" w:hAnsi="Book Antiqua" w:cs="Arial"/>
                                <w:sz w:val="24"/>
                                <w:shd w:val="clear" w:color="auto" w:fill="FFFFFF"/>
                              </w:rPr>
                              <w:t xml:space="preserve"> </w:t>
                            </w:r>
                            <w:r w:rsidRPr="00A9465C">
                              <w:rPr>
                                <w:rFonts w:ascii="Book Antiqua" w:hAnsi="Book Antiqua" w:cs="Arial"/>
                                <w:sz w:val="24"/>
                                <w:shd w:val="clear" w:color="auto" w:fill="FFFFFF"/>
                              </w:rPr>
                              <w:t>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Intraoperative radiotherapy and/or chemotherapy (yes/no)</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0.649</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0.430</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PVTT (yes/no)</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0.005</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Capsule formation (yes/no)</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0.408</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0.374</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8F3C27" w:rsidP="00955328">
                            <w:pPr>
                              <w:adjustRightInd w:val="0"/>
                              <w:snapToGrid w:val="0"/>
                              <w:spacing w:line="360" w:lineRule="auto"/>
                              <w:rPr>
                                <w:rFonts w:ascii="Book Antiqua" w:hAnsi="Book Antiqua"/>
                                <w:sz w:val="24"/>
                              </w:rPr>
                            </w:pPr>
                            <w:hyperlink r:id="rId11" w:anchor="/javascript:;" w:history="1">
                              <w:r w:rsidR="005C0FEF" w:rsidRPr="00A9465C">
                                <w:rPr>
                                  <w:rFonts w:ascii="Book Antiqua" w:hAnsi="Book Antiqua" w:cs="Arial"/>
                                  <w:sz w:val="24"/>
                                  <w:shd w:val="clear" w:color="auto" w:fill="FFFFFF"/>
                                </w:rPr>
                                <w:t>Differentiation</w:t>
                              </w:r>
                            </w:hyperlink>
                            <w:r w:rsidR="005C0FEF" w:rsidRPr="00A9465C">
                              <w:rPr>
                                <w:rFonts w:ascii="Book Antiqua" w:hAnsi="Book Antiqua" w:cs="Arial"/>
                                <w:sz w:val="24"/>
                                <w:shd w:val="clear" w:color="auto" w:fill="FFFFFF"/>
                              </w:rPr>
                              <w:t xml:space="preserve"> (good/poor)</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0.004</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2.230 (1.452-3.426)</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0.029</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 xml:space="preserve">PH (yes/no) </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0.809</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0.542</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Liver cirrhosis (yes/no)</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0.944</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0.896</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rPr>
                          <w:trHeight w:val="50"/>
                        </w:trPr>
                        <w:tc>
                          <w:tcPr>
                            <w:tcW w:w="4503" w:type="dxa"/>
                            <w:shd w:val="clear" w:color="auto" w:fill="auto"/>
                          </w:tcPr>
                          <w:p w:rsidR="005C0FEF" w:rsidRPr="00A9465C" w:rsidRDefault="005C0FEF" w:rsidP="00955328">
                            <w:pPr>
                              <w:snapToGrid w:val="0"/>
                              <w:spacing w:line="360" w:lineRule="auto"/>
                              <w:rPr>
                                <w:rFonts w:ascii="Book Antiqua" w:hAnsi="Book Antiqua"/>
                                <w:sz w:val="24"/>
                              </w:rPr>
                            </w:pPr>
                            <w:r w:rsidRPr="00A9465C">
                              <w:rPr>
                                <w:rFonts w:ascii="Book Antiqua" w:hAnsi="Book Antiqua" w:cs="Arial"/>
                                <w:sz w:val="24"/>
                                <w:shd w:val="clear" w:color="auto" w:fill="FFFFFF"/>
                              </w:rPr>
                              <w:t>Child-Pugh grade (A/B)</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rPr>
                          <w:trHeight w:val="53"/>
                        </w:trPr>
                        <w:tc>
                          <w:tcPr>
                            <w:tcW w:w="4503" w:type="dxa"/>
                            <w:shd w:val="clear" w:color="auto" w:fill="auto"/>
                          </w:tcPr>
                          <w:p w:rsidR="005C0FEF" w:rsidRPr="00A9465C" w:rsidRDefault="005C0FEF" w:rsidP="00955328">
                            <w:pPr>
                              <w:snapToGrid w:val="0"/>
                              <w:spacing w:line="360" w:lineRule="auto"/>
                              <w:rPr>
                                <w:rFonts w:ascii="Book Antiqua" w:hAnsi="Book Antiqua" w:cs="Arial"/>
                                <w:sz w:val="24"/>
                                <w:shd w:val="clear" w:color="auto" w:fill="FFFFFF"/>
                              </w:rPr>
                            </w:pPr>
                            <w:r w:rsidRPr="00A9465C">
                              <w:rPr>
                                <w:rFonts w:ascii="Book Antiqua" w:hAnsi="Book Antiqua" w:cs="Arial"/>
                                <w:sz w:val="24"/>
                                <w:shd w:val="clear" w:color="auto" w:fill="FFFFFF"/>
                              </w:rPr>
                              <w:t>BCLC stage (0 or A/B/C)</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rPr>
                          <w:trHeight w:val="50"/>
                        </w:trPr>
                        <w:tc>
                          <w:tcPr>
                            <w:tcW w:w="4503" w:type="dxa"/>
                            <w:shd w:val="clear" w:color="auto" w:fill="auto"/>
                          </w:tcPr>
                          <w:p w:rsidR="005C0FEF" w:rsidRPr="00A9465C" w:rsidRDefault="005C0FEF" w:rsidP="00955328">
                            <w:pPr>
                              <w:snapToGrid w:val="0"/>
                              <w:spacing w:line="360" w:lineRule="auto"/>
                              <w:rPr>
                                <w:rFonts w:ascii="Book Antiqua" w:hAnsi="Book Antiqua" w:cs="Arial"/>
                                <w:sz w:val="24"/>
                                <w:shd w:val="clear" w:color="auto" w:fill="FFFFFF"/>
                              </w:rPr>
                            </w:pPr>
                            <w:r w:rsidRPr="00A9465C">
                              <w:rPr>
                                <w:rFonts w:ascii="Book Antiqua" w:hAnsi="Book Antiqua" w:cs="Arial"/>
                                <w:sz w:val="24"/>
                                <w:shd w:val="clear" w:color="auto" w:fill="FFFFFF"/>
                              </w:rPr>
                              <w:t>0 or A</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w:t>
                            </w: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rPr>
                          <w:trHeight w:val="50"/>
                        </w:trPr>
                        <w:tc>
                          <w:tcPr>
                            <w:tcW w:w="4503"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r w:rsidRPr="00A9465C">
                              <w:rPr>
                                <w:rFonts w:ascii="Book Antiqua" w:hAnsi="Book Antiqua" w:cs="Arial"/>
                                <w:sz w:val="24"/>
                                <w:shd w:val="clear" w:color="auto" w:fill="FFFFFF"/>
                              </w:rPr>
                              <w:t>B</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2.635 (1.235-5.622)</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0.012</w:t>
                            </w: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cs="Arial"/>
                                <w:sz w:val="24"/>
                                <w:shd w:val="clear" w:color="auto" w:fill="FFFFFF"/>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2.246 (1.095-4.607)</w:t>
                            </w: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0.027</w:t>
                            </w: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ALBI grade (1/2/3)</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0.003</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MCP grade</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&lt; 0.001</w:t>
                            </w: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w:t>
                            </w: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2</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1.864 (1.174-2.959)</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0.008</w:t>
                            </w: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1.830 (1.246-2.687)</w:t>
                            </w: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0.002</w:t>
                            </w:r>
                          </w:p>
                        </w:tc>
                      </w:tr>
                      <w:tr w:rsidR="005C0FEF" w:rsidRPr="00A9465C" w:rsidTr="00955328">
                        <w:tc>
                          <w:tcPr>
                            <w:tcW w:w="4503"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3</w:t>
                            </w:r>
                          </w:p>
                        </w:tc>
                        <w:tc>
                          <w:tcPr>
                            <w:tcW w:w="1417"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2.005 (1.071-3.753)</w:t>
                            </w:r>
                          </w:p>
                        </w:tc>
                        <w:tc>
                          <w:tcPr>
                            <w:tcW w:w="1134" w:type="dxa"/>
                            <w:shd w:val="clear" w:color="auto" w:fill="auto"/>
                          </w:tcPr>
                          <w:p w:rsidR="005C0FEF" w:rsidRPr="00A9465C" w:rsidRDefault="005C0FEF" w:rsidP="00955328">
                            <w:pPr>
                              <w:adjustRightInd w:val="0"/>
                              <w:snapToGrid w:val="0"/>
                              <w:spacing w:line="360" w:lineRule="auto"/>
                              <w:rPr>
                                <w:rFonts w:ascii="Book Antiqua" w:hAnsi="Book Antiqua"/>
                                <w:sz w:val="24"/>
                              </w:rPr>
                            </w:pPr>
                            <w:r w:rsidRPr="00A9465C">
                              <w:rPr>
                                <w:rFonts w:ascii="Book Antiqua" w:hAnsi="Book Antiqua" w:cs="Arial"/>
                                <w:sz w:val="24"/>
                                <w:shd w:val="clear" w:color="auto" w:fill="FFFFFF"/>
                              </w:rPr>
                              <w:t>0.030</w:t>
                            </w:r>
                          </w:p>
                        </w:tc>
                        <w:tc>
                          <w:tcPr>
                            <w:tcW w:w="141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2268"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c>
                          <w:tcPr>
                            <w:tcW w:w="1166" w:type="dxa"/>
                            <w:shd w:val="clear" w:color="auto" w:fill="auto"/>
                          </w:tcPr>
                          <w:p w:rsidR="005C0FEF" w:rsidRPr="00A9465C" w:rsidRDefault="005C0FEF" w:rsidP="00955328">
                            <w:pPr>
                              <w:adjustRightInd w:val="0"/>
                              <w:snapToGrid w:val="0"/>
                              <w:spacing w:line="360" w:lineRule="auto"/>
                              <w:rPr>
                                <w:rFonts w:ascii="Book Antiqua" w:hAnsi="Book Antiqua"/>
                                <w:sz w:val="24"/>
                              </w:rPr>
                            </w:pPr>
                          </w:p>
                        </w:tc>
                      </w:tr>
                    </w:tbl>
                    <w:p w:rsidR="005C0FEF" w:rsidRPr="0026683A" w:rsidRDefault="005C0FEF" w:rsidP="0026683A">
                      <w:pPr>
                        <w:adjustRightInd w:val="0"/>
                        <w:snapToGrid w:val="0"/>
                        <w:spacing w:line="360" w:lineRule="auto"/>
                        <w:rPr>
                          <w:rFonts w:ascii="Book Antiqua" w:hAnsi="Book Antiqua"/>
                          <w:sz w:val="24"/>
                        </w:rPr>
                      </w:pPr>
                      <w:r w:rsidRPr="00375DEF">
                        <w:rPr>
                          <w:rFonts w:ascii="Book Antiqua" w:hAnsi="Book Antiqua"/>
                          <w:sz w:val="24"/>
                        </w:rPr>
                        <w:t>BMI: Body mass index; PH: Portal hypertension; C-P: Child-Pugh; BCLC: Barcelona Clinic Liver Cancer; PVTT: Portal vein tumor thrombus; ALBI: Albumin-Bilirubin;</w:t>
                      </w:r>
                      <w:r>
                        <w:rPr>
                          <w:rFonts w:ascii="Book Antiqua" w:hAnsi="Book Antiqua"/>
                          <w:sz w:val="24"/>
                        </w:rPr>
                        <w:t xml:space="preserve"> </w:t>
                      </w:r>
                      <w:r w:rsidRPr="00375DEF">
                        <w:rPr>
                          <w:rFonts w:ascii="Book Antiqua" w:hAnsi="Book Antiqua"/>
                          <w:sz w:val="24"/>
                        </w:rPr>
                        <w:t>MCP: Modified Child-Pugh</w:t>
                      </w:r>
                      <w:r>
                        <w:rPr>
                          <w:rFonts w:ascii="Book Antiqua" w:hAnsi="Book Antiqua"/>
                          <w:sz w:val="24"/>
                        </w:rPr>
                        <w:t>.</w:t>
                      </w:r>
                      <w:r w:rsidRPr="00375DEF">
                        <w:rPr>
                          <w:rFonts w:ascii="Book Antiqua" w:hAnsi="Book Antiqua"/>
                          <w:sz w:val="24"/>
                        </w:rPr>
                        <w:t xml:space="preserve"> </w:t>
                      </w:r>
                      <w:r>
                        <w:rPr>
                          <w:rFonts w:ascii="Book Antiqua" w:hAnsi="Book Antiqua"/>
                          <w:sz w:val="24"/>
                        </w:rPr>
                        <w:t>T</w:t>
                      </w:r>
                      <w:r w:rsidRPr="00375DEF">
                        <w:rPr>
                          <w:rFonts w:ascii="Book Antiqua" w:hAnsi="Book Antiqua"/>
                          <w:sz w:val="24"/>
                        </w:rPr>
                        <w:t xml:space="preserve">ype of liver resection: </w:t>
                      </w:r>
                      <w:r>
                        <w:rPr>
                          <w:rFonts w:ascii="Book Antiqua" w:hAnsi="Book Antiqua"/>
                          <w:sz w:val="24"/>
                        </w:rPr>
                        <w:t>M</w:t>
                      </w:r>
                      <w:r w:rsidRPr="00375DEF">
                        <w:rPr>
                          <w:rFonts w:ascii="Book Antiqua" w:hAnsi="Book Antiqua"/>
                          <w:sz w:val="24"/>
                        </w:rPr>
                        <w:t>inor</w:t>
                      </w:r>
                      <w:r>
                        <w:rPr>
                          <w:rFonts w:ascii="Book Antiqua" w:hAnsi="Book Antiqua"/>
                          <w:sz w:val="24"/>
                        </w:rPr>
                        <w:t>,</w:t>
                      </w:r>
                      <w:r w:rsidRPr="00375DEF">
                        <w:rPr>
                          <w:rFonts w:ascii="Book Antiqua" w:hAnsi="Book Antiqua"/>
                          <w:sz w:val="24"/>
                        </w:rPr>
                        <w:t xml:space="preserve"> ≤ 3 liver segments; major</w:t>
                      </w:r>
                      <w:r>
                        <w:rPr>
                          <w:rFonts w:ascii="Book Antiqua" w:hAnsi="Book Antiqua"/>
                          <w:sz w:val="24"/>
                        </w:rPr>
                        <w:t>,</w:t>
                      </w:r>
                      <w:r w:rsidRPr="00375DEF">
                        <w:rPr>
                          <w:rFonts w:ascii="Book Antiqua" w:hAnsi="Book Antiqua"/>
                          <w:sz w:val="24"/>
                        </w:rPr>
                        <w:t xml:space="preserve"> ≥</w:t>
                      </w:r>
                      <w:r>
                        <w:rPr>
                          <w:rFonts w:ascii="Book Antiqua" w:hAnsi="Book Antiqua"/>
                          <w:sz w:val="24"/>
                        </w:rPr>
                        <w:t xml:space="preserve"> </w:t>
                      </w:r>
                      <w:r w:rsidRPr="00375DEF">
                        <w:rPr>
                          <w:rFonts w:ascii="Book Antiqua" w:hAnsi="Book Antiqua"/>
                          <w:sz w:val="24"/>
                        </w:rPr>
                        <w:t>4 liver segments</w:t>
                      </w:r>
                      <w:r>
                        <w:rPr>
                          <w:rFonts w:ascii="Book Antiqua" w:hAnsi="Book Antiqua"/>
                          <w:sz w:val="24"/>
                        </w:rPr>
                        <w:t>. I</w:t>
                      </w:r>
                      <w:r w:rsidRPr="00375DEF">
                        <w:rPr>
                          <w:rFonts w:ascii="Book Antiqua" w:hAnsi="Book Antiqua"/>
                          <w:sz w:val="24"/>
                        </w:rPr>
                        <w:t xml:space="preserve">ntraoperative radiotherapy: </w:t>
                      </w:r>
                      <w:r>
                        <w:rPr>
                          <w:rFonts w:ascii="Book Antiqua" w:hAnsi="Book Antiqua"/>
                          <w:sz w:val="24"/>
                        </w:rPr>
                        <w:t>I</w:t>
                      </w:r>
                      <w:r w:rsidRPr="00375DEF">
                        <w:rPr>
                          <w:rFonts w:ascii="Book Antiqua" w:hAnsi="Book Antiqua"/>
                          <w:sz w:val="24"/>
                        </w:rPr>
                        <w:t>mplanted with radiation particles I</w:t>
                      </w:r>
                      <w:r w:rsidRPr="00375DEF">
                        <w:rPr>
                          <w:rFonts w:ascii="Book Antiqua" w:hAnsi="Book Antiqua"/>
                          <w:sz w:val="24"/>
                          <w:vertAlign w:val="superscript"/>
                        </w:rPr>
                        <w:t>125</w:t>
                      </w:r>
                      <w:r w:rsidRPr="00375DEF">
                        <w:rPr>
                          <w:rFonts w:ascii="Book Antiqua" w:hAnsi="Book Antiqua"/>
                          <w:sz w:val="24"/>
                        </w:rPr>
                        <w:t xml:space="preserve"> or I</w:t>
                      </w:r>
                      <w:r w:rsidRPr="00375DEF">
                        <w:rPr>
                          <w:rFonts w:ascii="Book Antiqua" w:hAnsi="Book Antiqua"/>
                          <w:sz w:val="24"/>
                          <w:vertAlign w:val="superscript"/>
                        </w:rPr>
                        <w:t>131</w:t>
                      </w:r>
                      <w:r>
                        <w:rPr>
                          <w:rFonts w:ascii="Book Antiqua" w:hAnsi="Book Antiqua"/>
                          <w:sz w:val="24"/>
                        </w:rPr>
                        <w:t>. I</w:t>
                      </w:r>
                      <w:r w:rsidRPr="00375DEF">
                        <w:rPr>
                          <w:rFonts w:ascii="Book Antiqua" w:hAnsi="Book Antiqua"/>
                          <w:sz w:val="24"/>
                        </w:rPr>
                        <w:t xml:space="preserve">ntraoperative chemotherapy: </w:t>
                      </w:r>
                      <w:r>
                        <w:rPr>
                          <w:rFonts w:ascii="Book Antiqua" w:hAnsi="Book Antiqua"/>
                          <w:sz w:val="24"/>
                        </w:rPr>
                        <w:t>I</w:t>
                      </w:r>
                      <w:r w:rsidRPr="00375DEF">
                        <w:rPr>
                          <w:rFonts w:ascii="Book Antiqua" w:hAnsi="Book Antiqua"/>
                          <w:sz w:val="24"/>
                        </w:rPr>
                        <w:t>mplanted with a chemotherapy pump.</w:t>
                      </w:r>
                    </w:p>
                  </w:txbxContent>
                </v:textbox>
                <w10:wrap type="square"/>
              </v:shape>
            </w:pict>
          </mc:Fallback>
        </mc:AlternateContent>
      </w:r>
    </w:p>
    <w:p w:rsidR="008C783A" w:rsidRPr="002D780B" w:rsidRDefault="008C783A">
      <w:pPr>
        <w:rPr>
          <w:rFonts w:ascii="Book Antiqua" w:hAnsi="Book Antiqua"/>
          <w:color w:val="000000" w:themeColor="text1"/>
          <w:sz w:val="24"/>
          <w:szCs w:val="24"/>
        </w:rPr>
      </w:pPr>
    </w:p>
    <w:sectPr w:rsidR="008C783A" w:rsidRPr="002D780B" w:rsidSect="0010421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27" w:rsidRDefault="008F3C27" w:rsidP="002C548F">
      <w:r>
        <w:separator/>
      </w:r>
    </w:p>
  </w:endnote>
  <w:endnote w:type="continuationSeparator" w:id="0">
    <w:p w:rsidR="008F3C27" w:rsidRDefault="008F3C27" w:rsidP="002C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bertus">
    <w:charset w:val="00"/>
    <w:family w:val="swiss"/>
    <w:pitch w:val="variable"/>
    <w:sig w:usb0="00000007" w:usb1="00000000" w:usb2="00000000" w:usb3="00000000" w:csb0="00000093"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27" w:rsidRDefault="008F3C27" w:rsidP="002C548F">
      <w:r>
        <w:separator/>
      </w:r>
    </w:p>
  </w:footnote>
  <w:footnote w:type="continuationSeparator" w:id="0">
    <w:p w:rsidR="008F3C27" w:rsidRDefault="008F3C27" w:rsidP="002C5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6F54BE"/>
    <w:multiLevelType w:val="singleLevel"/>
    <w:tmpl w:val="B76F54BE"/>
    <w:lvl w:ilvl="0">
      <w:start w:val="3"/>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AA"/>
    <w:rsid w:val="000406F8"/>
    <w:rsid w:val="00057C84"/>
    <w:rsid w:val="000C06FF"/>
    <w:rsid w:val="00104215"/>
    <w:rsid w:val="00112DED"/>
    <w:rsid w:val="00185352"/>
    <w:rsid w:val="00232CDC"/>
    <w:rsid w:val="002C3EA8"/>
    <w:rsid w:val="002C548F"/>
    <w:rsid w:val="002D780B"/>
    <w:rsid w:val="003076B1"/>
    <w:rsid w:val="00335ED5"/>
    <w:rsid w:val="00345095"/>
    <w:rsid w:val="003D486F"/>
    <w:rsid w:val="0041781E"/>
    <w:rsid w:val="004272A3"/>
    <w:rsid w:val="00575CA5"/>
    <w:rsid w:val="0058464E"/>
    <w:rsid w:val="005C0FEF"/>
    <w:rsid w:val="00602633"/>
    <w:rsid w:val="0067525C"/>
    <w:rsid w:val="006759A5"/>
    <w:rsid w:val="00766CCA"/>
    <w:rsid w:val="008929B0"/>
    <w:rsid w:val="008C0F57"/>
    <w:rsid w:val="008C783A"/>
    <w:rsid w:val="008F3C27"/>
    <w:rsid w:val="008F42D6"/>
    <w:rsid w:val="00974543"/>
    <w:rsid w:val="00A23F62"/>
    <w:rsid w:val="00A278A2"/>
    <w:rsid w:val="00AA1835"/>
    <w:rsid w:val="00AF7894"/>
    <w:rsid w:val="00B105B6"/>
    <w:rsid w:val="00B731AA"/>
    <w:rsid w:val="00C036A0"/>
    <w:rsid w:val="00E41212"/>
    <w:rsid w:val="00E51109"/>
    <w:rsid w:val="00EA6015"/>
    <w:rsid w:val="00F30127"/>
    <w:rsid w:val="00F32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题目"/>
    <w:basedOn w:val="a"/>
    <w:uiPriority w:val="99"/>
    <w:rsid w:val="00B731AA"/>
    <w:pPr>
      <w:suppressAutoHyphens/>
      <w:autoSpaceDE w:val="0"/>
      <w:autoSpaceDN w:val="0"/>
      <w:adjustRightInd w:val="0"/>
      <w:spacing w:line="420" w:lineRule="atLeast"/>
      <w:jc w:val="left"/>
      <w:textAlignment w:val="center"/>
    </w:pPr>
    <w:rPr>
      <w:rFonts w:ascii="Tahoma" w:eastAsia="宋体" w:hAnsi="Tahoma" w:cs="Tahoma"/>
      <w:b/>
      <w:bCs/>
      <w:color w:val="000000"/>
      <w:kern w:val="0"/>
      <w:sz w:val="32"/>
      <w:szCs w:val="32"/>
      <w:lang w:val="zh-CN"/>
    </w:rPr>
  </w:style>
  <w:style w:type="paragraph" w:customStyle="1" w:styleId="a4">
    <w:name w:val="作者"/>
    <w:basedOn w:val="a"/>
    <w:uiPriority w:val="99"/>
    <w:rsid w:val="00B731AA"/>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rPr>
  </w:style>
  <w:style w:type="paragraph" w:customStyle="1" w:styleId="NormalParagraphStyle">
    <w:name w:val="NormalParagraphStyle"/>
    <w:basedOn w:val="a"/>
    <w:uiPriority w:val="99"/>
    <w:rsid w:val="00B731AA"/>
    <w:pPr>
      <w:autoSpaceDE w:val="0"/>
      <w:autoSpaceDN w:val="0"/>
      <w:adjustRightInd w:val="0"/>
      <w:spacing w:line="288" w:lineRule="auto"/>
      <w:textAlignment w:val="center"/>
    </w:pPr>
    <w:rPr>
      <w:rFonts w:ascii="宋体" w:eastAsia="宋体" w:hAnsi="Tahoma Bold Italic" w:cs="宋体"/>
      <w:color w:val="000000"/>
      <w:kern w:val="0"/>
      <w:sz w:val="24"/>
      <w:szCs w:val="24"/>
      <w:lang w:val="zh-CN"/>
    </w:rPr>
  </w:style>
  <w:style w:type="paragraph" w:customStyle="1" w:styleId="a5">
    <w:name w:val="嶌幰怣"/>
    <w:basedOn w:val="NormalParagraphStyle"/>
    <w:uiPriority w:val="99"/>
    <w:rsid w:val="00B731AA"/>
    <w:pPr>
      <w:suppressAutoHyphens/>
      <w:spacing w:line="210" w:lineRule="atLeast"/>
    </w:pPr>
    <w:rPr>
      <w:rFonts w:ascii="Times New Roman" w:hAnsi="Times New Roman" w:cs="Times New Roman"/>
      <w:spacing w:val="-2"/>
      <w:sz w:val="18"/>
      <w:szCs w:val="18"/>
      <w:lang w:val="en-US"/>
    </w:rPr>
  </w:style>
  <w:style w:type="paragraph" w:customStyle="1" w:styleId="E-1">
    <w:name w:val="E梫-1"/>
    <w:basedOn w:val="NormalParagraphStyle"/>
    <w:uiPriority w:val="99"/>
    <w:rsid w:val="00B731AA"/>
    <w:pPr>
      <w:suppressAutoHyphens/>
      <w:spacing w:line="230" w:lineRule="atLeast"/>
    </w:pPr>
    <w:rPr>
      <w:rFonts w:ascii="Tahoma" w:hAnsi="Tahoma" w:cs="Tahoma"/>
      <w:spacing w:val="-1"/>
      <w:sz w:val="19"/>
      <w:szCs w:val="19"/>
      <w:lang w:val="en-US"/>
    </w:rPr>
  </w:style>
  <w:style w:type="paragraph" w:customStyle="1" w:styleId="a6">
    <w:name w:val="暥專"/>
    <w:basedOn w:val="NormalParagraphStyle"/>
    <w:uiPriority w:val="99"/>
    <w:rsid w:val="00B731AA"/>
    <w:pPr>
      <w:suppressAutoHyphens/>
      <w:spacing w:line="230" w:lineRule="atLeast"/>
    </w:pPr>
    <w:rPr>
      <w:rFonts w:ascii="Times New Roman" w:hAnsi="Times New Roman" w:cs="Times New Roman"/>
      <w:spacing w:val="-2"/>
      <w:sz w:val="18"/>
      <w:szCs w:val="18"/>
      <w:lang w:val="en-US"/>
    </w:rPr>
  </w:style>
  <w:style w:type="paragraph" w:customStyle="1" w:styleId="a7">
    <w:name w:val="一级标题"/>
    <w:basedOn w:val="NormalParagraphStyle"/>
    <w:uiPriority w:val="99"/>
    <w:rsid w:val="00B731AA"/>
    <w:pPr>
      <w:spacing w:line="360" w:lineRule="atLeast"/>
      <w:jc w:val="left"/>
    </w:pPr>
    <w:rPr>
      <w:rFonts w:ascii="Univers" w:hAnsi="Univers" w:cs="Univers"/>
      <w:b/>
      <w:bCs/>
      <w:spacing w:val="-2"/>
    </w:rPr>
  </w:style>
  <w:style w:type="paragraph" w:customStyle="1" w:styleId="a8">
    <w:name w:val="惓暥暥_"/>
    <w:basedOn w:val="NormalParagraphStyle"/>
    <w:uiPriority w:val="99"/>
    <w:rsid w:val="00B731AA"/>
    <w:pPr>
      <w:suppressAutoHyphens/>
    </w:pPr>
    <w:rPr>
      <w:rFonts w:ascii="Verdana" w:hAnsi="Verdana" w:cs="Verdana"/>
      <w:spacing w:val="-9"/>
      <w:sz w:val="18"/>
      <w:szCs w:val="18"/>
      <w:lang w:val="en-US"/>
    </w:rPr>
  </w:style>
  <w:style w:type="paragraph" w:customStyle="1" w:styleId="1">
    <w:name w:val="惓暥暥_1"/>
    <w:basedOn w:val="NormalParagraphStyle"/>
    <w:uiPriority w:val="99"/>
    <w:rsid w:val="00B731AA"/>
    <w:pPr>
      <w:suppressAutoHyphens/>
      <w:ind w:firstLine="283"/>
    </w:pPr>
    <w:rPr>
      <w:rFonts w:ascii="Verdana" w:hAnsi="Verdana" w:cs="Verdana"/>
      <w:spacing w:val="-9"/>
      <w:sz w:val="18"/>
      <w:szCs w:val="18"/>
      <w:lang w:val="en-US"/>
    </w:rPr>
  </w:style>
  <w:style w:type="paragraph" w:customStyle="1" w:styleId="a9">
    <w:name w:val="二级标题"/>
    <w:basedOn w:val="a"/>
    <w:uiPriority w:val="99"/>
    <w:rsid w:val="00B731AA"/>
    <w:pPr>
      <w:suppressAutoHyphens/>
      <w:autoSpaceDE w:val="0"/>
      <w:autoSpaceDN w:val="0"/>
      <w:adjustRightInd w:val="0"/>
      <w:spacing w:line="250" w:lineRule="atLeast"/>
      <w:jc w:val="left"/>
      <w:textAlignment w:val="center"/>
    </w:pPr>
    <w:rPr>
      <w:rFonts w:ascii="Arial Narrow" w:eastAsia="宋体" w:hAnsi="Arial Narrow" w:cs="Arial Narrow"/>
      <w:b/>
      <w:bCs/>
      <w:i/>
      <w:iCs/>
      <w:color w:val="000000"/>
      <w:kern w:val="0"/>
      <w:szCs w:val="21"/>
      <w:lang w:val="zh-CN"/>
    </w:rPr>
  </w:style>
  <w:style w:type="paragraph" w:customStyle="1" w:styleId="8BF4">
    <w:name w:val="徠曅&lt;8BF4&gt;柧"/>
    <w:basedOn w:val="NormalParagraphStyle"/>
    <w:uiPriority w:val="99"/>
    <w:rsid w:val="00B731AA"/>
    <w:pPr>
      <w:suppressAutoHyphens/>
      <w:spacing w:line="200" w:lineRule="atLeast"/>
    </w:pPr>
    <w:rPr>
      <w:rFonts w:ascii="ArialNarrow" w:hAnsi="ArialNarrow" w:cs="ArialNarrow"/>
      <w:sz w:val="16"/>
      <w:szCs w:val="16"/>
      <w:lang w:val="en-US"/>
    </w:rPr>
  </w:style>
  <w:style w:type="paragraph" w:customStyle="1" w:styleId="-1">
    <w:name w:val="嶲峫暥專-1"/>
    <w:basedOn w:val="NormalParagraphStyle"/>
    <w:uiPriority w:val="99"/>
    <w:rsid w:val="00B731AA"/>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a">
    <w:name w:val="参考文献正文"/>
    <w:basedOn w:val="a"/>
    <w:uiPriority w:val="99"/>
    <w:rsid w:val="00B731AA"/>
    <w:pPr>
      <w:tabs>
        <w:tab w:val="left" w:pos="360"/>
      </w:tabs>
      <w:suppressAutoHyphens/>
      <w:autoSpaceDE w:val="0"/>
      <w:autoSpaceDN w:val="0"/>
      <w:adjustRightInd w:val="0"/>
      <w:spacing w:line="200" w:lineRule="atLeast"/>
      <w:ind w:left="360" w:hanging="360"/>
      <w:textAlignment w:val="center"/>
    </w:pPr>
    <w:rPr>
      <w:rFonts w:ascii="Book Antiqua" w:eastAsia="宋体" w:hAnsi="Book Antiqua" w:cs="Book Antiqua"/>
      <w:color w:val="000000"/>
      <w:kern w:val="0"/>
      <w:sz w:val="16"/>
      <w:szCs w:val="16"/>
    </w:rPr>
  </w:style>
  <w:style w:type="paragraph" w:customStyle="1" w:styleId="ab">
    <w:name w:val="表格名称"/>
    <w:basedOn w:val="NormalParagraphStyle"/>
    <w:uiPriority w:val="99"/>
    <w:rsid w:val="00B731AA"/>
    <w:pPr>
      <w:spacing w:line="200" w:lineRule="atLeast"/>
    </w:pPr>
    <w:rPr>
      <w:rFonts w:ascii="Albertus" w:hAnsi="Albertus" w:cs="Albertus"/>
      <w:b/>
      <w:bCs/>
      <w:color w:val="FFFFFF"/>
      <w:sz w:val="16"/>
      <w:szCs w:val="16"/>
    </w:rPr>
  </w:style>
  <w:style w:type="paragraph" w:customStyle="1" w:styleId="Noparagraphstyle">
    <w:name w:val="[No paragraph style]"/>
    <w:rsid w:val="00B731AA"/>
    <w:pPr>
      <w:widowControl w:val="0"/>
      <w:autoSpaceDE w:val="0"/>
      <w:autoSpaceDN w:val="0"/>
      <w:adjustRightInd w:val="0"/>
      <w:spacing w:line="288" w:lineRule="auto"/>
      <w:jc w:val="both"/>
      <w:textAlignment w:val="center"/>
    </w:pPr>
    <w:rPr>
      <w:rFonts w:ascii="Albertus" w:eastAsia="宋体" w:hAnsi="Albertus" w:cs="Times New Roman"/>
      <w:color w:val="000000"/>
      <w:kern w:val="0"/>
      <w:sz w:val="24"/>
      <w:szCs w:val="24"/>
      <w:lang w:val="zh-CN"/>
    </w:rPr>
  </w:style>
  <w:style w:type="paragraph" w:customStyle="1" w:styleId="ac">
    <w:name w:val="表头"/>
    <w:basedOn w:val="NormalParagraphStyle"/>
    <w:uiPriority w:val="99"/>
    <w:rsid w:val="00B731AA"/>
    <w:rPr>
      <w:rFonts w:ascii="Albertus" w:hAnsi="Albertus" w:cs="Albertus"/>
      <w:b/>
      <w:bCs/>
      <w:sz w:val="14"/>
      <w:szCs w:val="14"/>
    </w:rPr>
  </w:style>
  <w:style w:type="paragraph" w:customStyle="1" w:styleId="ad">
    <w:name w:val="表格中文字"/>
    <w:basedOn w:val="ab"/>
    <w:uiPriority w:val="99"/>
    <w:rsid w:val="00B731AA"/>
    <w:pPr>
      <w:suppressAutoHyphens/>
    </w:pPr>
    <w:rPr>
      <w:rFonts w:ascii="Book Antiqua" w:hAnsi="Book Antiqua" w:cs="Book Antiqua"/>
      <w:color w:val="000000"/>
      <w:sz w:val="14"/>
      <w:szCs w:val="14"/>
    </w:rPr>
  </w:style>
  <w:style w:type="paragraph" w:customStyle="1" w:styleId="ae">
    <w:name w:val="惓暥"/>
    <w:basedOn w:val="Noparagraphstyle"/>
    <w:uiPriority w:val="99"/>
    <w:rsid w:val="00057C84"/>
    <w:pPr>
      <w:suppressAutoHyphens/>
      <w:spacing w:line="300" w:lineRule="atLeast"/>
      <w:textAlignment w:val="baseline"/>
    </w:pPr>
    <w:rPr>
      <w:rFonts w:ascii="Times New Roman" w:eastAsiaTheme="minorEastAsia" w:hAnsi="Times New Roman"/>
      <w:sz w:val="21"/>
      <w:szCs w:val="21"/>
      <w:lang w:val="en-US"/>
    </w:rPr>
  </w:style>
  <w:style w:type="paragraph" w:customStyle="1" w:styleId="af">
    <w:name w:val="表注"/>
    <w:basedOn w:val="ad"/>
    <w:uiPriority w:val="99"/>
    <w:rsid w:val="00AF7894"/>
    <w:rPr>
      <w:rFonts w:eastAsiaTheme="minorEastAsia"/>
      <w:lang w:val="en-US"/>
    </w:rPr>
  </w:style>
  <w:style w:type="character" w:customStyle="1" w:styleId="Hyperlink0">
    <w:name w:val="Hyperlink.0"/>
    <w:uiPriority w:val="99"/>
    <w:rsid w:val="00575CA5"/>
    <w:rPr>
      <w:rFonts w:ascii="Book Antiqua" w:hAnsi="Book Antiqua" w:cs="Book Antiqua"/>
      <w:color w:val="000000"/>
      <w:w w:val="100"/>
      <w:vertAlign w:val="superscript"/>
    </w:rPr>
  </w:style>
  <w:style w:type="paragraph" w:styleId="af0">
    <w:name w:val="header"/>
    <w:basedOn w:val="a"/>
    <w:link w:val="Char"/>
    <w:uiPriority w:val="99"/>
    <w:unhideWhenUsed/>
    <w:rsid w:val="002C5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2C548F"/>
    <w:rPr>
      <w:sz w:val="18"/>
      <w:szCs w:val="18"/>
    </w:rPr>
  </w:style>
  <w:style w:type="paragraph" w:styleId="af1">
    <w:name w:val="footer"/>
    <w:basedOn w:val="a"/>
    <w:link w:val="Char0"/>
    <w:uiPriority w:val="99"/>
    <w:unhideWhenUsed/>
    <w:rsid w:val="002C548F"/>
    <w:pPr>
      <w:tabs>
        <w:tab w:val="center" w:pos="4153"/>
        <w:tab w:val="right" w:pos="8306"/>
      </w:tabs>
      <w:snapToGrid w:val="0"/>
      <w:jc w:val="left"/>
    </w:pPr>
    <w:rPr>
      <w:sz w:val="18"/>
      <w:szCs w:val="18"/>
    </w:rPr>
  </w:style>
  <w:style w:type="character" w:customStyle="1" w:styleId="Char0">
    <w:name w:val="页脚 Char"/>
    <w:basedOn w:val="a0"/>
    <w:link w:val="af1"/>
    <w:uiPriority w:val="99"/>
    <w:rsid w:val="002C548F"/>
    <w:rPr>
      <w:sz w:val="18"/>
      <w:szCs w:val="18"/>
    </w:rPr>
  </w:style>
  <w:style w:type="character" w:customStyle="1" w:styleId="fontstyle01">
    <w:name w:val="fontstyle01"/>
    <w:rsid w:val="00F30127"/>
    <w:rPr>
      <w:rFonts w:ascii="Book Antiqua" w:eastAsia="Book Antiqua" w:hAnsi="Book Antiqua" w:cs="Book Antiqua"/>
      <w:b w:val="0"/>
      <w:i w:val="0"/>
      <w:color w:val="000000"/>
      <w:sz w:val="24"/>
      <w:szCs w:val="24"/>
    </w:rPr>
  </w:style>
  <w:style w:type="character" w:customStyle="1" w:styleId="fontstyle11">
    <w:name w:val="fontstyle11"/>
    <w:rsid w:val="00F30127"/>
    <w:rPr>
      <w:rFonts w:ascii="Book Antiqua" w:eastAsia="Book Antiqua" w:hAnsi="Book Antiqua" w:cs="Book Antiqua" w:hint="default"/>
      <w:b/>
      <w:i w:val="0"/>
      <w:color w:val="0000FF"/>
      <w:sz w:val="36"/>
      <w:szCs w:val="36"/>
    </w:rPr>
  </w:style>
  <w:style w:type="character" w:customStyle="1" w:styleId="fontstyle31">
    <w:name w:val="fontstyle31"/>
    <w:rsid w:val="00F30127"/>
    <w:rPr>
      <w:rFonts w:ascii="Book Antiqua" w:eastAsia="Book Antiqua" w:hAnsi="Book Antiqua" w:cs="Book Antiqua" w:hint="default"/>
      <w:b w:val="0"/>
      <w:i/>
      <w:color w:val="222222"/>
      <w:sz w:val="24"/>
      <w:szCs w:val="24"/>
    </w:rPr>
  </w:style>
  <w:style w:type="character" w:customStyle="1" w:styleId="fontstyle41">
    <w:name w:val="fontstyle41"/>
    <w:rsid w:val="00F30127"/>
    <w:rPr>
      <w:rFonts w:ascii="Book Antiqua" w:eastAsia="Book Antiqua" w:hAnsi="Book Antiqua" w:cs="Book Antiqua" w:hint="default"/>
      <w:b/>
      <w:i/>
      <w:color w:val="000000"/>
      <w:sz w:val="24"/>
      <w:szCs w:val="24"/>
    </w:rPr>
  </w:style>
  <w:style w:type="paragraph" w:styleId="af2">
    <w:name w:val="Normal (Web)"/>
    <w:basedOn w:val="a"/>
    <w:uiPriority w:val="99"/>
    <w:qFormat/>
    <w:rsid w:val="00F30127"/>
    <w:rPr>
      <w:rFonts w:ascii="Calibri" w:eastAsia="宋体"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题目"/>
    <w:basedOn w:val="a"/>
    <w:uiPriority w:val="99"/>
    <w:rsid w:val="00B731AA"/>
    <w:pPr>
      <w:suppressAutoHyphens/>
      <w:autoSpaceDE w:val="0"/>
      <w:autoSpaceDN w:val="0"/>
      <w:adjustRightInd w:val="0"/>
      <w:spacing w:line="420" w:lineRule="atLeast"/>
      <w:jc w:val="left"/>
      <w:textAlignment w:val="center"/>
    </w:pPr>
    <w:rPr>
      <w:rFonts w:ascii="Tahoma" w:eastAsia="宋体" w:hAnsi="Tahoma" w:cs="Tahoma"/>
      <w:b/>
      <w:bCs/>
      <w:color w:val="000000"/>
      <w:kern w:val="0"/>
      <w:sz w:val="32"/>
      <w:szCs w:val="32"/>
      <w:lang w:val="zh-CN"/>
    </w:rPr>
  </w:style>
  <w:style w:type="paragraph" w:customStyle="1" w:styleId="a4">
    <w:name w:val="作者"/>
    <w:basedOn w:val="a"/>
    <w:uiPriority w:val="99"/>
    <w:rsid w:val="00B731AA"/>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rPr>
  </w:style>
  <w:style w:type="paragraph" w:customStyle="1" w:styleId="NormalParagraphStyle">
    <w:name w:val="NormalParagraphStyle"/>
    <w:basedOn w:val="a"/>
    <w:uiPriority w:val="99"/>
    <w:rsid w:val="00B731AA"/>
    <w:pPr>
      <w:autoSpaceDE w:val="0"/>
      <w:autoSpaceDN w:val="0"/>
      <w:adjustRightInd w:val="0"/>
      <w:spacing w:line="288" w:lineRule="auto"/>
      <w:textAlignment w:val="center"/>
    </w:pPr>
    <w:rPr>
      <w:rFonts w:ascii="宋体" w:eastAsia="宋体" w:hAnsi="Tahoma Bold Italic" w:cs="宋体"/>
      <w:color w:val="000000"/>
      <w:kern w:val="0"/>
      <w:sz w:val="24"/>
      <w:szCs w:val="24"/>
      <w:lang w:val="zh-CN"/>
    </w:rPr>
  </w:style>
  <w:style w:type="paragraph" w:customStyle="1" w:styleId="a5">
    <w:name w:val="嶌幰怣"/>
    <w:basedOn w:val="NormalParagraphStyle"/>
    <w:uiPriority w:val="99"/>
    <w:rsid w:val="00B731AA"/>
    <w:pPr>
      <w:suppressAutoHyphens/>
      <w:spacing w:line="210" w:lineRule="atLeast"/>
    </w:pPr>
    <w:rPr>
      <w:rFonts w:ascii="Times New Roman" w:hAnsi="Times New Roman" w:cs="Times New Roman"/>
      <w:spacing w:val="-2"/>
      <w:sz w:val="18"/>
      <w:szCs w:val="18"/>
      <w:lang w:val="en-US"/>
    </w:rPr>
  </w:style>
  <w:style w:type="paragraph" w:customStyle="1" w:styleId="E-1">
    <w:name w:val="E梫-1"/>
    <w:basedOn w:val="NormalParagraphStyle"/>
    <w:uiPriority w:val="99"/>
    <w:rsid w:val="00B731AA"/>
    <w:pPr>
      <w:suppressAutoHyphens/>
      <w:spacing w:line="230" w:lineRule="atLeast"/>
    </w:pPr>
    <w:rPr>
      <w:rFonts w:ascii="Tahoma" w:hAnsi="Tahoma" w:cs="Tahoma"/>
      <w:spacing w:val="-1"/>
      <w:sz w:val="19"/>
      <w:szCs w:val="19"/>
      <w:lang w:val="en-US"/>
    </w:rPr>
  </w:style>
  <w:style w:type="paragraph" w:customStyle="1" w:styleId="a6">
    <w:name w:val="暥專"/>
    <w:basedOn w:val="NormalParagraphStyle"/>
    <w:uiPriority w:val="99"/>
    <w:rsid w:val="00B731AA"/>
    <w:pPr>
      <w:suppressAutoHyphens/>
      <w:spacing w:line="230" w:lineRule="atLeast"/>
    </w:pPr>
    <w:rPr>
      <w:rFonts w:ascii="Times New Roman" w:hAnsi="Times New Roman" w:cs="Times New Roman"/>
      <w:spacing w:val="-2"/>
      <w:sz w:val="18"/>
      <w:szCs w:val="18"/>
      <w:lang w:val="en-US"/>
    </w:rPr>
  </w:style>
  <w:style w:type="paragraph" w:customStyle="1" w:styleId="a7">
    <w:name w:val="一级标题"/>
    <w:basedOn w:val="NormalParagraphStyle"/>
    <w:uiPriority w:val="99"/>
    <w:rsid w:val="00B731AA"/>
    <w:pPr>
      <w:spacing w:line="360" w:lineRule="atLeast"/>
      <w:jc w:val="left"/>
    </w:pPr>
    <w:rPr>
      <w:rFonts w:ascii="Univers" w:hAnsi="Univers" w:cs="Univers"/>
      <w:b/>
      <w:bCs/>
      <w:spacing w:val="-2"/>
    </w:rPr>
  </w:style>
  <w:style w:type="paragraph" w:customStyle="1" w:styleId="a8">
    <w:name w:val="惓暥暥_"/>
    <w:basedOn w:val="NormalParagraphStyle"/>
    <w:uiPriority w:val="99"/>
    <w:rsid w:val="00B731AA"/>
    <w:pPr>
      <w:suppressAutoHyphens/>
    </w:pPr>
    <w:rPr>
      <w:rFonts w:ascii="Verdana" w:hAnsi="Verdana" w:cs="Verdana"/>
      <w:spacing w:val="-9"/>
      <w:sz w:val="18"/>
      <w:szCs w:val="18"/>
      <w:lang w:val="en-US"/>
    </w:rPr>
  </w:style>
  <w:style w:type="paragraph" w:customStyle="1" w:styleId="1">
    <w:name w:val="惓暥暥_1"/>
    <w:basedOn w:val="NormalParagraphStyle"/>
    <w:uiPriority w:val="99"/>
    <w:rsid w:val="00B731AA"/>
    <w:pPr>
      <w:suppressAutoHyphens/>
      <w:ind w:firstLine="283"/>
    </w:pPr>
    <w:rPr>
      <w:rFonts w:ascii="Verdana" w:hAnsi="Verdana" w:cs="Verdana"/>
      <w:spacing w:val="-9"/>
      <w:sz w:val="18"/>
      <w:szCs w:val="18"/>
      <w:lang w:val="en-US"/>
    </w:rPr>
  </w:style>
  <w:style w:type="paragraph" w:customStyle="1" w:styleId="a9">
    <w:name w:val="二级标题"/>
    <w:basedOn w:val="a"/>
    <w:uiPriority w:val="99"/>
    <w:rsid w:val="00B731AA"/>
    <w:pPr>
      <w:suppressAutoHyphens/>
      <w:autoSpaceDE w:val="0"/>
      <w:autoSpaceDN w:val="0"/>
      <w:adjustRightInd w:val="0"/>
      <w:spacing w:line="250" w:lineRule="atLeast"/>
      <w:jc w:val="left"/>
      <w:textAlignment w:val="center"/>
    </w:pPr>
    <w:rPr>
      <w:rFonts w:ascii="Arial Narrow" w:eastAsia="宋体" w:hAnsi="Arial Narrow" w:cs="Arial Narrow"/>
      <w:b/>
      <w:bCs/>
      <w:i/>
      <w:iCs/>
      <w:color w:val="000000"/>
      <w:kern w:val="0"/>
      <w:szCs w:val="21"/>
      <w:lang w:val="zh-CN"/>
    </w:rPr>
  </w:style>
  <w:style w:type="paragraph" w:customStyle="1" w:styleId="8BF4">
    <w:name w:val="徠曅&lt;8BF4&gt;柧"/>
    <w:basedOn w:val="NormalParagraphStyle"/>
    <w:uiPriority w:val="99"/>
    <w:rsid w:val="00B731AA"/>
    <w:pPr>
      <w:suppressAutoHyphens/>
      <w:spacing w:line="200" w:lineRule="atLeast"/>
    </w:pPr>
    <w:rPr>
      <w:rFonts w:ascii="ArialNarrow" w:hAnsi="ArialNarrow" w:cs="ArialNarrow"/>
      <w:sz w:val="16"/>
      <w:szCs w:val="16"/>
      <w:lang w:val="en-US"/>
    </w:rPr>
  </w:style>
  <w:style w:type="paragraph" w:customStyle="1" w:styleId="-1">
    <w:name w:val="嶲峫暥專-1"/>
    <w:basedOn w:val="NormalParagraphStyle"/>
    <w:uiPriority w:val="99"/>
    <w:rsid w:val="00B731AA"/>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a">
    <w:name w:val="参考文献正文"/>
    <w:basedOn w:val="a"/>
    <w:uiPriority w:val="99"/>
    <w:rsid w:val="00B731AA"/>
    <w:pPr>
      <w:tabs>
        <w:tab w:val="left" w:pos="360"/>
      </w:tabs>
      <w:suppressAutoHyphens/>
      <w:autoSpaceDE w:val="0"/>
      <w:autoSpaceDN w:val="0"/>
      <w:adjustRightInd w:val="0"/>
      <w:spacing w:line="200" w:lineRule="atLeast"/>
      <w:ind w:left="360" w:hanging="360"/>
      <w:textAlignment w:val="center"/>
    </w:pPr>
    <w:rPr>
      <w:rFonts w:ascii="Book Antiqua" w:eastAsia="宋体" w:hAnsi="Book Antiqua" w:cs="Book Antiqua"/>
      <w:color w:val="000000"/>
      <w:kern w:val="0"/>
      <w:sz w:val="16"/>
      <w:szCs w:val="16"/>
    </w:rPr>
  </w:style>
  <w:style w:type="paragraph" w:customStyle="1" w:styleId="ab">
    <w:name w:val="表格名称"/>
    <w:basedOn w:val="NormalParagraphStyle"/>
    <w:uiPriority w:val="99"/>
    <w:rsid w:val="00B731AA"/>
    <w:pPr>
      <w:spacing w:line="200" w:lineRule="atLeast"/>
    </w:pPr>
    <w:rPr>
      <w:rFonts w:ascii="Albertus" w:hAnsi="Albertus" w:cs="Albertus"/>
      <w:b/>
      <w:bCs/>
      <w:color w:val="FFFFFF"/>
      <w:sz w:val="16"/>
      <w:szCs w:val="16"/>
    </w:rPr>
  </w:style>
  <w:style w:type="paragraph" w:customStyle="1" w:styleId="Noparagraphstyle">
    <w:name w:val="[No paragraph style]"/>
    <w:rsid w:val="00B731AA"/>
    <w:pPr>
      <w:widowControl w:val="0"/>
      <w:autoSpaceDE w:val="0"/>
      <w:autoSpaceDN w:val="0"/>
      <w:adjustRightInd w:val="0"/>
      <w:spacing w:line="288" w:lineRule="auto"/>
      <w:jc w:val="both"/>
      <w:textAlignment w:val="center"/>
    </w:pPr>
    <w:rPr>
      <w:rFonts w:ascii="Albertus" w:eastAsia="宋体" w:hAnsi="Albertus" w:cs="Times New Roman"/>
      <w:color w:val="000000"/>
      <w:kern w:val="0"/>
      <w:sz w:val="24"/>
      <w:szCs w:val="24"/>
      <w:lang w:val="zh-CN"/>
    </w:rPr>
  </w:style>
  <w:style w:type="paragraph" w:customStyle="1" w:styleId="ac">
    <w:name w:val="表头"/>
    <w:basedOn w:val="NormalParagraphStyle"/>
    <w:uiPriority w:val="99"/>
    <w:rsid w:val="00B731AA"/>
    <w:rPr>
      <w:rFonts w:ascii="Albertus" w:hAnsi="Albertus" w:cs="Albertus"/>
      <w:b/>
      <w:bCs/>
      <w:sz w:val="14"/>
      <w:szCs w:val="14"/>
    </w:rPr>
  </w:style>
  <w:style w:type="paragraph" w:customStyle="1" w:styleId="ad">
    <w:name w:val="表格中文字"/>
    <w:basedOn w:val="ab"/>
    <w:uiPriority w:val="99"/>
    <w:rsid w:val="00B731AA"/>
    <w:pPr>
      <w:suppressAutoHyphens/>
    </w:pPr>
    <w:rPr>
      <w:rFonts w:ascii="Book Antiqua" w:hAnsi="Book Antiqua" w:cs="Book Antiqua"/>
      <w:color w:val="000000"/>
      <w:sz w:val="14"/>
      <w:szCs w:val="14"/>
    </w:rPr>
  </w:style>
  <w:style w:type="paragraph" w:customStyle="1" w:styleId="ae">
    <w:name w:val="惓暥"/>
    <w:basedOn w:val="Noparagraphstyle"/>
    <w:uiPriority w:val="99"/>
    <w:rsid w:val="00057C84"/>
    <w:pPr>
      <w:suppressAutoHyphens/>
      <w:spacing w:line="300" w:lineRule="atLeast"/>
      <w:textAlignment w:val="baseline"/>
    </w:pPr>
    <w:rPr>
      <w:rFonts w:ascii="Times New Roman" w:eastAsiaTheme="minorEastAsia" w:hAnsi="Times New Roman"/>
      <w:sz w:val="21"/>
      <w:szCs w:val="21"/>
      <w:lang w:val="en-US"/>
    </w:rPr>
  </w:style>
  <w:style w:type="paragraph" w:customStyle="1" w:styleId="af">
    <w:name w:val="表注"/>
    <w:basedOn w:val="ad"/>
    <w:uiPriority w:val="99"/>
    <w:rsid w:val="00AF7894"/>
    <w:rPr>
      <w:rFonts w:eastAsiaTheme="minorEastAsia"/>
      <w:lang w:val="en-US"/>
    </w:rPr>
  </w:style>
  <w:style w:type="character" w:customStyle="1" w:styleId="Hyperlink0">
    <w:name w:val="Hyperlink.0"/>
    <w:uiPriority w:val="99"/>
    <w:rsid w:val="00575CA5"/>
    <w:rPr>
      <w:rFonts w:ascii="Book Antiqua" w:hAnsi="Book Antiqua" w:cs="Book Antiqua"/>
      <w:color w:val="000000"/>
      <w:w w:val="100"/>
      <w:vertAlign w:val="superscript"/>
    </w:rPr>
  </w:style>
  <w:style w:type="paragraph" w:styleId="af0">
    <w:name w:val="header"/>
    <w:basedOn w:val="a"/>
    <w:link w:val="Char"/>
    <w:uiPriority w:val="99"/>
    <w:unhideWhenUsed/>
    <w:rsid w:val="002C5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2C548F"/>
    <w:rPr>
      <w:sz w:val="18"/>
      <w:szCs w:val="18"/>
    </w:rPr>
  </w:style>
  <w:style w:type="paragraph" w:styleId="af1">
    <w:name w:val="footer"/>
    <w:basedOn w:val="a"/>
    <w:link w:val="Char0"/>
    <w:uiPriority w:val="99"/>
    <w:unhideWhenUsed/>
    <w:rsid w:val="002C548F"/>
    <w:pPr>
      <w:tabs>
        <w:tab w:val="center" w:pos="4153"/>
        <w:tab w:val="right" w:pos="8306"/>
      </w:tabs>
      <w:snapToGrid w:val="0"/>
      <w:jc w:val="left"/>
    </w:pPr>
    <w:rPr>
      <w:sz w:val="18"/>
      <w:szCs w:val="18"/>
    </w:rPr>
  </w:style>
  <w:style w:type="character" w:customStyle="1" w:styleId="Char0">
    <w:name w:val="页脚 Char"/>
    <w:basedOn w:val="a0"/>
    <w:link w:val="af1"/>
    <w:uiPriority w:val="99"/>
    <w:rsid w:val="002C548F"/>
    <w:rPr>
      <w:sz w:val="18"/>
      <w:szCs w:val="18"/>
    </w:rPr>
  </w:style>
  <w:style w:type="character" w:customStyle="1" w:styleId="fontstyle01">
    <w:name w:val="fontstyle01"/>
    <w:rsid w:val="00F30127"/>
    <w:rPr>
      <w:rFonts w:ascii="Book Antiqua" w:eastAsia="Book Antiqua" w:hAnsi="Book Antiqua" w:cs="Book Antiqua"/>
      <w:b w:val="0"/>
      <w:i w:val="0"/>
      <w:color w:val="000000"/>
      <w:sz w:val="24"/>
      <w:szCs w:val="24"/>
    </w:rPr>
  </w:style>
  <w:style w:type="character" w:customStyle="1" w:styleId="fontstyle11">
    <w:name w:val="fontstyle11"/>
    <w:rsid w:val="00F30127"/>
    <w:rPr>
      <w:rFonts w:ascii="Book Antiqua" w:eastAsia="Book Antiqua" w:hAnsi="Book Antiqua" w:cs="Book Antiqua" w:hint="default"/>
      <w:b/>
      <w:i w:val="0"/>
      <w:color w:val="0000FF"/>
      <w:sz w:val="36"/>
      <w:szCs w:val="36"/>
    </w:rPr>
  </w:style>
  <w:style w:type="character" w:customStyle="1" w:styleId="fontstyle31">
    <w:name w:val="fontstyle31"/>
    <w:rsid w:val="00F30127"/>
    <w:rPr>
      <w:rFonts w:ascii="Book Antiqua" w:eastAsia="Book Antiqua" w:hAnsi="Book Antiqua" w:cs="Book Antiqua" w:hint="default"/>
      <w:b w:val="0"/>
      <w:i/>
      <w:color w:val="222222"/>
      <w:sz w:val="24"/>
      <w:szCs w:val="24"/>
    </w:rPr>
  </w:style>
  <w:style w:type="character" w:customStyle="1" w:styleId="fontstyle41">
    <w:name w:val="fontstyle41"/>
    <w:rsid w:val="00F30127"/>
    <w:rPr>
      <w:rFonts w:ascii="Book Antiqua" w:eastAsia="Book Antiqua" w:hAnsi="Book Antiqua" w:cs="Book Antiqua" w:hint="default"/>
      <w:b/>
      <w:i/>
      <w:color w:val="000000"/>
      <w:sz w:val="24"/>
      <w:szCs w:val="24"/>
    </w:rPr>
  </w:style>
  <w:style w:type="paragraph" w:styleId="af2">
    <w:name w:val="Normal (Web)"/>
    <w:basedOn w:val="a"/>
    <w:uiPriority w:val="99"/>
    <w:qFormat/>
    <w:rsid w:val="00F30127"/>
    <w:rPr>
      <w:rFonts w:ascii="Calibri"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ict/8.5.2.0/resultui/html/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Dict/8.5.2.0/resultui/html/index.html" TargetMode="External"/><Relationship Id="rId5" Type="http://schemas.openxmlformats.org/officeDocument/2006/relationships/webSettings" Target="webSettings.xml"/><Relationship Id="rId10" Type="http://schemas.openxmlformats.org/officeDocument/2006/relationships/hyperlink" Target="../../../../Dict/8.5.2.0/resultui/html/index.html" TargetMode="External"/><Relationship Id="rId4" Type="http://schemas.openxmlformats.org/officeDocument/2006/relationships/settings" Target="settings.xml"/><Relationship Id="rId9" Type="http://schemas.openxmlformats.org/officeDocument/2006/relationships/hyperlink" Target="../../../../Dict/8.5.2.0/resultui/html/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9</Pages>
  <Words>4581</Words>
  <Characters>26116</Characters>
  <Application>Microsoft Office Word</Application>
  <DocSecurity>0</DocSecurity>
  <Lines>217</Lines>
  <Paragraphs>61</Paragraphs>
  <ScaleCrop>false</ScaleCrop>
  <Company>Hewlett-Packard Company</Company>
  <LinksUpToDate>false</LinksUpToDate>
  <CharactersWithSpaces>30636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马玉洁</cp:lastModifiedBy>
  <cp:revision>21</cp:revision>
  <dcterms:created xsi:type="dcterms:W3CDTF">2018-03-15T09:04:00Z</dcterms:created>
  <dcterms:modified xsi:type="dcterms:W3CDTF">2020-02-19T08:07:00Z</dcterms:modified>
</cp:coreProperties>
</file>