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AB42D" w14:textId="77777777" w:rsidR="002C6A24" w:rsidRPr="00770238" w:rsidRDefault="002C6A24" w:rsidP="00770238">
      <w:pPr>
        <w:adjustRightInd w:val="0"/>
        <w:snapToGrid w:val="0"/>
        <w:spacing w:after="0" w:line="360" w:lineRule="auto"/>
        <w:jc w:val="both"/>
        <w:rPr>
          <w:rFonts w:ascii="Book Antiqua" w:hAnsi="Book Antiqua" w:cstheme="minorBidi"/>
          <w:b/>
          <w:bCs/>
          <w:sz w:val="24"/>
          <w:szCs w:val="24"/>
        </w:rPr>
      </w:pPr>
      <w:r w:rsidRPr="00770238">
        <w:rPr>
          <w:rFonts w:ascii="Book Antiqua" w:hAnsi="Book Antiqua" w:cstheme="minorBidi"/>
          <w:b/>
          <w:bCs/>
          <w:sz w:val="24"/>
          <w:szCs w:val="24"/>
        </w:rPr>
        <w:t xml:space="preserve">Name of Journal: </w:t>
      </w:r>
      <w:r w:rsidRPr="00770238">
        <w:rPr>
          <w:rFonts w:ascii="Book Antiqua" w:hAnsi="Book Antiqua" w:cstheme="minorBidi"/>
          <w:bCs/>
          <w:i/>
          <w:iCs/>
          <w:sz w:val="24"/>
          <w:szCs w:val="24"/>
        </w:rPr>
        <w:t>World Journal of Gastroenterology</w:t>
      </w:r>
    </w:p>
    <w:p w14:paraId="366F14C4" w14:textId="77777777" w:rsidR="002C6A24" w:rsidRPr="00770238" w:rsidRDefault="002C6A24" w:rsidP="00770238">
      <w:pPr>
        <w:adjustRightInd w:val="0"/>
        <w:snapToGrid w:val="0"/>
        <w:spacing w:after="0" w:line="360" w:lineRule="auto"/>
        <w:jc w:val="both"/>
        <w:rPr>
          <w:rFonts w:ascii="Book Antiqua" w:hAnsi="Book Antiqua" w:cstheme="minorBidi"/>
          <w:b/>
          <w:bCs/>
          <w:sz w:val="24"/>
          <w:szCs w:val="24"/>
        </w:rPr>
      </w:pPr>
      <w:r w:rsidRPr="00770238">
        <w:rPr>
          <w:rFonts w:ascii="Book Antiqua" w:eastAsia="Times New Roman" w:hAnsi="Book Antiqua"/>
          <w:b/>
          <w:bCs/>
          <w:sz w:val="24"/>
          <w:szCs w:val="24"/>
        </w:rPr>
        <w:t>Manuscript NO</w:t>
      </w:r>
      <w:r w:rsidRPr="00770238">
        <w:rPr>
          <w:rFonts w:ascii="Book Antiqua" w:hAnsi="Book Antiqua" w:cs="Arial"/>
          <w:b/>
          <w:sz w:val="24"/>
          <w:szCs w:val="24"/>
        </w:rPr>
        <w:t xml:space="preserve">: </w:t>
      </w:r>
      <w:r w:rsidRPr="00770238">
        <w:rPr>
          <w:rFonts w:ascii="Book Antiqua" w:hAnsi="Book Antiqua" w:cs="Arial"/>
          <w:bCs/>
          <w:sz w:val="24"/>
          <w:szCs w:val="24"/>
        </w:rPr>
        <w:t>53046</w:t>
      </w:r>
    </w:p>
    <w:p w14:paraId="5E7C64C4" w14:textId="77777777" w:rsidR="002C6A24" w:rsidRPr="00770238" w:rsidRDefault="002C6A24" w:rsidP="00770238">
      <w:pPr>
        <w:adjustRightInd w:val="0"/>
        <w:snapToGrid w:val="0"/>
        <w:spacing w:after="0" w:line="360" w:lineRule="auto"/>
        <w:jc w:val="both"/>
        <w:rPr>
          <w:rFonts w:ascii="Book Antiqua" w:hAnsi="Book Antiqua" w:cstheme="minorBidi"/>
          <w:bCs/>
          <w:sz w:val="24"/>
          <w:szCs w:val="24"/>
        </w:rPr>
      </w:pPr>
      <w:r w:rsidRPr="00770238">
        <w:rPr>
          <w:rFonts w:ascii="Book Antiqua" w:hAnsi="Book Antiqua" w:cstheme="minorBidi"/>
          <w:b/>
          <w:bCs/>
          <w:sz w:val="24"/>
          <w:szCs w:val="24"/>
        </w:rPr>
        <w:t xml:space="preserve">Manuscript Type: </w:t>
      </w:r>
      <w:r w:rsidRPr="00770238">
        <w:rPr>
          <w:rFonts w:ascii="Book Antiqua" w:hAnsi="Book Antiqua" w:cstheme="minorBidi"/>
          <w:sz w:val="24"/>
          <w:szCs w:val="24"/>
        </w:rPr>
        <w:t>ORIGINAL ARTICLE</w:t>
      </w:r>
    </w:p>
    <w:p w14:paraId="65328A91" w14:textId="77777777" w:rsidR="00A7413A" w:rsidRPr="00770238" w:rsidRDefault="00A7413A" w:rsidP="00770238">
      <w:pPr>
        <w:snapToGrid w:val="0"/>
        <w:spacing w:after="0" w:line="360" w:lineRule="auto"/>
        <w:jc w:val="both"/>
        <w:rPr>
          <w:rFonts w:ascii="Book Antiqua" w:hAnsi="Book Antiqua"/>
          <w:b/>
          <w:sz w:val="24"/>
          <w:szCs w:val="24"/>
        </w:rPr>
      </w:pPr>
    </w:p>
    <w:p w14:paraId="5EFAD4EF" w14:textId="77777777" w:rsidR="002C6A24" w:rsidRPr="00770238" w:rsidRDefault="002C6A24" w:rsidP="00770238">
      <w:pPr>
        <w:adjustRightInd w:val="0"/>
        <w:snapToGrid w:val="0"/>
        <w:spacing w:after="0" w:line="360" w:lineRule="auto"/>
        <w:jc w:val="both"/>
        <w:rPr>
          <w:rFonts w:ascii="Book Antiqua" w:hAnsi="Book Antiqua" w:cstheme="minorBidi"/>
          <w:b/>
          <w:i/>
          <w:iCs/>
          <w:sz w:val="24"/>
          <w:szCs w:val="24"/>
        </w:rPr>
      </w:pPr>
      <w:r w:rsidRPr="00770238">
        <w:rPr>
          <w:rFonts w:ascii="Book Antiqua" w:hAnsi="Book Antiqua" w:cstheme="minorBidi"/>
          <w:b/>
          <w:i/>
          <w:iCs/>
          <w:sz w:val="24"/>
          <w:szCs w:val="24"/>
        </w:rPr>
        <w:t>Basic Study</w:t>
      </w:r>
    </w:p>
    <w:p w14:paraId="57C7C31E" w14:textId="77777777" w:rsidR="00A7413A" w:rsidRPr="00770238" w:rsidRDefault="006837EA" w:rsidP="00770238">
      <w:pPr>
        <w:snapToGrid w:val="0"/>
        <w:spacing w:after="0" w:line="360" w:lineRule="auto"/>
        <w:jc w:val="both"/>
        <w:rPr>
          <w:rFonts w:ascii="Book Antiqua" w:hAnsi="Book Antiqua"/>
          <w:b/>
          <w:sz w:val="24"/>
          <w:szCs w:val="24"/>
        </w:rPr>
      </w:pPr>
      <w:bookmarkStart w:id="0" w:name="OLE_LINK86"/>
      <w:bookmarkStart w:id="1" w:name="OLE_LINK87"/>
      <w:r w:rsidRPr="00770238">
        <w:rPr>
          <w:rFonts w:ascii="Book Antiqua" w:hAnsi="Book Antiqua"/>
          <w:b/>
          <w:sz w:val="24"/>
          <w:szCs w:val="24"/>
        </w:rPr>
        <w:t>Calpain-2</w:t>
      </w:r>
      <w:bookmarkStart w:id="2" w:name="OLE_LINK11"/>
      <w:r w:rsidRPr="00770238">
        <w:rPr>
          <w:rFonts w:ascii="Book Antiqua" w:hAnsi="Book Antiqua"/>
          <w:b/>
          <w:sz w:val="24"/>
          <w:szCs w:val="24"/>
        </w:rPr>
        <w:t xml:space="preserve"> activity</w:t>
      </w:r>
      <w:r w:rsidRPr="00770238">
        <w:rPr>
          <w:rFonts w:ascii="Book Antiqua" w:hAnsi="Book Antiqua"/>
          <w:bCs/>
          <w:snapToGrid w:val="0"/>
          <w:sz w:val="24"/>
          <w:szCs w:val="24"/>
        </w:rPr>
        <w:t xml:space="preserve"> </w:t>
      </w:r>
      <w:r w:rsidRPr="00770238">
        <w:rPr>
          <w:rFonts w:ascii="Book Antiqua" w:hAnsi="Book Antiqua"/>
          <w:b/>
          <w:sz w:val="24"/>
          <w:szCs w:val="24"/>
        </w:rPr>
        <w:t>promotes aberrant endoplasmic reticulum stress</w:t>
      </w:r>
      <w:bookmarkEnd w:id="2"/>
      <w:r w:rsidRPr="00770238">
        <w:rPr>
          <w:rFonts w:ascii="Book Antiqua" w:hAnsi="Book Antiqua"/>
          <w:b/>
          <w:sz w:val="24"/>
          <w:szCs w:val="24"/>
        </w:rPr>
        <w:t>-related apoptosis in hepatocytes</w:t>
      </w:r>
    </w:p>
    <w:bookmarkEnd w:id="0"/>
    <w:bookmarkEnd w:id="1"/>
    <w:p w14:paraId="25953E20" w14:textId="77777777" w:rsidR="002C6A24" w:rsidRPr="00770238" w:rsidRDefault="002C6A24" w:rsidP="00770238">
      <w:pPr>
        <w:snapToGrid w:val="0"/>
        <w:spacing w:after="0" w:line="360" w:lineRule="auto"/>
        <w:jc w:val="both"/>
        <w:rPr>
          <w:rFonts w:ascii="Book Antiqua" w:hAnsi="Book Antiqua" w:cs="Garamond-Bold"/>
          <w:b/>
          <w:bCs/>
          <w:sz w:val="24"/>
          <w:szCs w:val="24"/>
        </w:rPr>
      </w:pPr>
    </w:p>
    <w:p w14:paraId="697D1E80" w14:textId="636F6463" w:rsidR="00A7413A" w:rsidRPr="00770238" w:rsidRDefault="002C6A24" w:rsidP="00770238">
      <w:pPr>
        <w:snapToGrid w:val="0"/>
        <w:spacing w:after="0" w:line="360" w:lineRule="auto"/>
        <w:jc w:val="both"/>
        <w:rPr>
          <w:rFonts w:ascii="Book Antiqua" w:hAnsi="Book Antiqua"/>
          <w:iCs/>
          <w:sz w:val="24"/>
          <w:szCs w:val="24"/>
        </w:rPr>
      </w:pPr>
      <w:r w:rsidRPr="00770238">
        <w:rPr>
          <w:rFonts w:ascii="Book Antiqua" w:hAnsi="Book Antiqua" w:cs="Garamond-Bold"/>
          <w:bCs/>
          <w:sz w:val="24"/>
          <w:szCs w:val="24"/>
        </w:rPr>
        <w:t xml:space="preserve">Xie RJ </w:t>
      </w:r>
      <w:r w:rsidRPr="00770238">
        <w:rPr>
          <w:rFonts w:ascii="Book Antiqua" w:hAnsi="Book Antiqua" w:cs="Garamond-Bold"/>
          <w:bCs/>
          <w:i/>
          <w:sz w:val="24"/>
          <w:szCs w:val="24"/>
        </w:rPr>
        <w:t>et al</w:t>
      </w:r>
      <w:r w:rsidRPr="00770238">
        <w:rPr>
          <w:rFonts w:ascii="Book Antiqua" w:hAnsi="Book Antiqua" w:cs="Garamond-Bold"/>
          <w:bCs/>
          <w:sz w:val="24"/>
          <w:szCs w:val="24"/>
        </w:rPr>
        <w:t xml:space="preserve">. </w:t>
      </w:r>
      <w:r w:rsidR="006837EA" w:rsidRPr="00770238">
        <w:rPr>
          <w:rFonts w:ascii="Book Antiqua" w:hAnsi="Book Antiqua" w:cs="Garamond-Bold"/>
          <w:bCs/>
          <w:sz w:val="24"/>
          <w:szCs w:val="24"/>
        </w:rPr>
        <w:t xml:space="preserve">Calpain-2 </w:t>
      </w:r>
      <w:r w:rsidR="006837EA" w:rsidRPr="00770238">
        <w:rPr>
          <w:rFonts w:ascii="Book Antiqua" w:hAnsi="Book Antiqua"/>
          <w:sz w:val="24"/>
          <w:szCs w:val="24"/>
        </w:rPr>
        <w:t>activity</w:t>
      </w:r>
      <w:r w:rsidR="006837EA" w:rsidRPr="00770238">
        <w:rPr>
          <w:rFonts w:ascii="Book Antiqua" w:hAnsi="Book Antiqua" w:cs="Garamond-Bold"/>
          <w:bCs/>
          <w:sz w:val="24"/>
          <w:szCs w:val="24"/>
        </w:rPr>
        <w:t xml:space="preserve"> in apoptosis of hepatocytes</w:t>
      </w:r>
    </w:p>
    <w:p w14:paraId="0007FC48" w14:textId="77777777" w:rsidR="00A7413A" w:rsidRPr="00770238" w:rsidRDefault="00A7413A" w:rsidP="00770238">
      <w:pPr>
        <w:snapToGrid w:val="0"/>
        <w:spacing w:after="0" w:line="360" w:lineRule="auto"/>
        <w:jc w:val="both"/>
        <w:rPr>
          <w:rFonts w:ascii="Book Antiqua" w:hAnsi="Book Antiqua"/>
          <w:iCs/>
          <w:sz w:val="24"/>
          <w:szCs w:val="24"/>
        </w:rPr>
      </w:pPr>
    </w:p>
    <w:p w14:paraId="4D65F939" w14:textId="436B1E1B" w:rsidR="00A7413A" w:rsidRPr="00770238" w:rsidRDefault="006837EA" w:rsidP="00770238">
      <w:pPr>
        <w:snapToGrid w:val="0"/>
        <w:spacing w:after="0" w:line="360" w:lineRule="auto"/>
        <w:jc w:val="both"/>
        <w:rPr>
          <w:rFonts w:ascii="Book Antiqua" w:hAnsi="Book Antiqua"/>
          <w:iCs/>
          <w:sz w:val="24"/>
          <w:szCs w:val="24"/>
          <w:vertAlign w:val="superscript"/>
        </w:rPr>
      </w:pPr>
      <w:r w:rsidRPr="00770238">
        <w:rPr>
          <w:rFonts w:ascii="Book Antiqua" w:hAnsi="Book Antiqua"/>
          <w:iCs/>
          <w:sz w:val="24"/>
          <w:szCs w:val="24"/>
        </w:rPr>
        <w:t>Ru-Jia Xie, Xiao-Xia Hu, Lu Zheng, Shuang Cai, Yu-Si Chen, Yi Yang, Ting Yang, Bing Han, Qin Yang</w:t>
      </w:r>
    </w:p>
    <w:p w14:paraId="5C16D9D9" w14:textId="77777777" w:rsidR="00A7413A" w:rsidRPr="00770238" w:rsidRDefault="00A7413A" w:rsidP="00770238">
      <w:pPr>
        <w:tabs>
          <w:tab w:val="left" w:pos="360"/>
        </w:tabs>
        <w:snapToGrid w:val="0"/>
        <w:spacing w:after="0" w:line="360" w:lineRule="auto"/>
        <w:jc w:val="both"/>
        <w:rPr>
          <w:rFonts w:ascii="Book Antiqua" w:hAnsi="Book Antiqua"/>
          <w:iCs/>
          <w:sz w:val="24"/>
          <w:szCs w:val="24"/>
          <w:vertAlign w:val="superscript"/>
        </w:rPr>
      </w:pPr>
    </w:p>
    <w:p w14:paraId="73B02EA6" w14:textId="7F6EBA1C" w:rsidR="00A7413A" w:rsidRPr="00770238" w:rsidRDefault="002C6A24" w:rsidP="00770238">
      <w:pPr>
        <w:tabs>
          <w:tab w:val="left" w:pos="360"/>
        </w:tabs>
        <w:snapToGrid w:val="0"/>
        <w:spacing w:after="0" w:line="360" w:lineRule="auto"/>
        <w:jc w:val="both"/>
        <w:rPr>
          <w:rFonts w:ascii="Book Antiqua" w:hAnsi="Book Antiqua"/>
          <w:iCs/>
          <w:sz w:val="24"/>
          <w:szCs w:val="24"/>
        </w:rPr>
      </w:pPr>
      <w:r w:rsidRPr="00770238">
        <w:rPr>
          <w:rFonts w:ascii="Book Antiqua" w:hAnsi="Book Antiqua"/>
          <w:b/>
          <w:iCs/>
          <w:sz w:val="24"/>
          <w:szCs w:val="24"/>
        </w:rPr>
        <w:t>Ru-Jia Xie, Lu Zheng, Shuang Cai, Yu-Si Chen, Yi Yang, Ting Yang, Bing Han, Qin Yang,</w:t>
      </w:r>
      <w:r w:rsidRPr="00770238">
        <w:rPr>
          <w:rFonts w:ascii="Book Antiqua" w:hAnsi="Book Antiqua"/>
          <w:iCs/>
          <w:sz w:val="24"/>
          <w:szCs w:val="24"/>
          <w:vertAlign w:val="superscript"/>
        </w:rPr>
        <w:t xml:space="preserve"> </w:t>
      </w:r>
      <w:r w:rsidR="006837EA" w:rsidRPr="00770238">
        <w:rPr>
          <w:rFonts w:ascii="Book Antiqua" w:hAnsi="Book Antiqua"/>
          <w:iCs/>
          <w:sz w:val="24"/>
          <w:szCs w:val="24"/>
        </w:rPr>
        <w:t xml:space="preserve">Guizhou Provincial Key Laboratory of Pathogenesis and Drug Research on Common Chronic Diseases, College of Basic Medical Sciences, Guizhou Medical University, Guiyang </w:t>
      </w:r>
      <w:r w:rsidRPr="00770238">
        <w:rPr>
          <w:rFonts w:ascii="Book Antiqua" w:hAnsi="Book Antiqua"/>
          <w:iCs/>
          <w:sz w:val="24"/>
          <w:szCs w:val="24"/>
        </w:rPr>
        <w:t>550025, Guizhou Province, China</w:t>
      </w:r>
    </w:p>
    <w:p w14:paraId="48FA87D2" w14:textId="77777777" w:rsidR="002C6A24" w:rsidRPr="00770238" w:rsidRDefault="002C6A24" w:rsidP="00770238">
      <w:pPr>
        <w:tabs>
          <w:tab w:val="left" w:pos="360"/>
        </w:tabs>
        <w:snapToGrid w:val="0"/>
        <w:spacing w:after="0" w:line="360" w:lineRule="auto"/>
        <w:jc w:val="both"/>
        <w:rPr>
          <w:rFonts w:ascii="Book Antiqua" w:hAnsi="Book Antiqua"/>
          <w:iCs/>
          <w:sz w:val="24"/>
          <w:szCs w:val="24"/>
          <w:vertAlign w:val="superscript"/>
        </w:rPr>
      </w:pPr>
    </w:p>
    <w:p w14:paraId="4E396452" w14:textId="55E6CF3D" w:rsidR="00A7413A" w:rsidRPr="00770238" w:rsidRDefault="002C6A24" w:rsidP="00770238">
      <w:pPr>
        <w:tabs>
          <w:tab w:val="left" w:pos="360"/>
        </w:tabs>
        <w:snapToGrid w:val="0"/>
        <w:spacing w:after="0" w:line="360" w:lineRule="auto"/>
        <w:jc w:val="both"/>
        <w:rPr>
          <w:rFonts w:ascii="Book Antiqua" w:hAnsi="Book Antiqua"/>
          <w:iCs/>
          <w:sz w:val="24"/>
          <w:szCs w:val="24"/>
        </w:rPr>
      </w:pPr>
      <w:r w:rsidRPr="00770238">
        <w:rPr>
          <w:rFonts w:ascii="Book Antiqua" w:hAnsi="Book Antiqua"/>
          <w:b/>
          <w:iCs/>
          <w:sz w:val="24"/>
          <w:szCs w:val="24"/>
        </w:rPr>
        <w:t>Ru-Jia Xie, Lu Zheng, Shuang Cai, Yu-Si Chen, Yi Yang, Ting Yang, Bing Han, Qin Yang,</w:t>
      </w:r>
      <w:r w:rsidRPr="00770238">
        <w:rPr>
          <w:rFonts w:ascii="Book Antiqua" w:hAnsi="Book Antiqua"/>
          <w:iCs/>
          <w:sz w:val="24"/>
          <w:szCs w:val="24"/>
        </w:rPr>
        <w:t xml:space="preserve"> </w:t>
      </w:r>
      <w:r w:rsidR="006837EA" w:rsidRPr="00770238">
        <w:rPr>
          <w:rFonts w:ascii="Book Antiqua" w:hAnsi="Book Antiqua"/>
          <w:iCs/>
          <w:sz w:val="24"/>
          <w:szCs w:val="24"/>
        </w:rPr>
        <w:t xml:space="preserve">Department of Pathophysiology, College of Basic Medical Sciences, Guizhou Medical University, Guiyang </w:t>
      </w:r>
      <w:r w:rsidRPr="00770238">
        <w:rPr>
          <w:rFonts w:ascii="Book Antiqua" w:hAnsi="Book Antiqua"/>
          <w:iCs/>
          <w:sz w:val="24"/>
          <w:szCs w:val="24"/>
        </w:rPr>
        <w:t>550025, Guizhou Province, China</w:t>
      </w:r>
    </w:p>
    <w:p w14:paraId="0ACA8040" w14:textId="77777777" w:rsidR="002C6A24" w:rsidRPr="00770238" w:rsidRDefault="002C6A24" w:rsidP="00770238">
      <w:pPr>
        <w:tabs>
          <w:tab w:val="left" w:pos="360"/>
        </w:tabs>
        <w:snapToGrid w:val="0"/>
        <w:spacing w:after="0" w:line="360" w:lineRule="auto"/>
        <w:jc w:val="both"/>
        <w:rPr>
          <w:rFonts w:ascii="Book Antiqua" w:hAnsi="Book Antiqua"/>
          <w:iCs/>
          <w:sz w:val="24"/>
          <w:szCs w:val="24"/>
          <w:vertAlign w:val="superscript"/>
        </w:rPr>
      </w:pPr>
    </w:p>
    <w:p w14:paraId="15A6BE4A" w14:textId="77777777" w:rsidR="00A7413A" w:rsidRPr="00770238" w:rsidRDefault="002C6A24" w:rsidP="00770238">
      <w:pPr>
        <w:tabs>
          <w:tab w:val="left" w:pos="360"/>
        </w:tabs>
        <w:snapToGrid w:val="0"/>
        <w:spacing w:after="0" w:line="360" w:lineRule="auto"/>
        <w:jc w:val="both"/>
        <w:rPr>
          <w:rFonts w:ascii="Book Antiqua" w:hAnsi="Book Antiqua"/>
          <w:iCs/>
          <w:sz w:val="24"/>
          <w:szCs w:val="24"/>
        </w:rPr>
      </w:pPr>
      <w:r w:rsidRPr="00770238">
        <w:rPr>
          <w:rFonts w:ascii="Book Antiqua" w:hAnsi="Book Antiqua"/>
          <w:b/>
          <w:iCs/>
          <w:sz w:val="24"/>
          <w:szCs w:val="24"/>
        </w:rPr>
        <w:t>Xiao-Xia Hu,</w:t>
      </w:r>
      <w:r w:rsidR="006837EA" w:rsidRPr="00770238">
        <w:rPr>
          <w:rFonts w:ascii="Book Antiqua" w:hAnsi="Book Antiqua"/>
          <w:iCs/>
          <w:sz w:val="24"/>
          <w:szCs w:val="24"/>
          <w:vertAlign w:val="superscript"/>
        </w:rPr>
        <w:t xml:space="preserve"> </w:t>
      </w:r>
      <w:r w:rsidR="006837EA" w:rsidRPr="00770238">
        <w:rPr>
          <w:rFonts w:ascii="Book Antiqua" w:hAnsi="Book Antiqua"/>
          <w:iCs/>
          <w:sz w:val="24"/>
          <w:szCs w:val="24"/>
        </w:rPr>
        <w:t>Department of Physiology, College of Basic Medical Sciences, Guizhou Medical University, Guiyang 550025, Guizhou Province, China</w:t>
      </w:r>
    </w:p>
    <w:p w14:paraId="38DEE8B6" w14:textId="77777777" w:rsidR="00A7413A" w:rsidRPr="00770238" w:rsidRDefault="00A7413A" w:rsidP="00770238">
      <w:pPr>
        <w:snapToGrid w:val="0"/>
        <w:spacing w:after="0" w:line="360" w:lineRule="auto"/>
        <w:jc w:val="both"/>
        <w:rPr>
          <w:rFonts w:ascii="Book Antiqua" w:hAnsi="Book Antiqua"/>
          <w:b/>
          <w:sz w:val="24"/>
          <w:szCs w:val="24"/>
        </w:rPr>
      </w:pPr>
    </w:p>
    <w:p w14:paraId="5A926110" w14:textId="17D73D95" w:rsidR="002C6A24" w:rsidRPr="00770238" w:rsidRDefault="002C6A24" w:rsidP="00770238">
      <w:pPr>
        <w:snapToGrid w:val="0"/>
        <w:spacing w:after="0" w:line="360" w:lineRule="auto"/>
        <w:jc w:val="both"/>
        <w:rPr>
          <w:rFonts w:ascii="Book Antiqua" w:hAnsi="Book Antiqua"/>
          <w:b/>
          <w:sz w:val="24"/>
          <w:szCs w:val="24"/>
        </w:rPr>
      </w:pPr>
      <w:r w:rsidRPr="00770238">
        <w:rPr>
          <w:rFonts w:ascii="Book Antiqua" w:hAnsi="Book Antiqua"/>
          <w:b/>
          <w:sz w:val="24"/>
          <w:szCs w:val="24"/>
        </w:rPr>
        <w:t xml:space="preserve">Author contributions: </w:t>
      </w:r>
      <w:r w:rsidRPr="00770238">
        <w:rPr>
          <w:rFonts w:ascii="Book Antiqua" w:hAnsi="Book Antiqua"/>
          <w:iCs/>
          <w:sz w:val="24"/>
          <w:szCs w:val="24"/>
        </w:rPr>
        <w:t>Xie</w:t>
      </w:r>
      <w:r w:rsidRPr="00770238">
        <w:rPr>
          <w:rFonts w:ascii="Book Antiqua" w:hAnsi="Book Antiqua"/>
          <w:kern w:val="2"/>
          <w:sz w:val="24"/>
          <w:szCs w:val="24"/>
          <w:lang w:bidi="ar"/>
        </w:rPr>
        <w:t xml:space="preserve"> RJ, Han B and </w:t>
      </w:r>
      <w:r w:rsidRPr="00770238">
        <w:rPr>
          <w:rFonts w:ascii="Book Antiqua" w:hAnsi="Book Antiqua"/>
          <w:iCs/>
          <w:sz w:val="24"/>
          <w:szCs w:val="24"/>
        </w:rPr>
        <w:t>Zheng</w:t>
      </w:r>
      <w:r w:rsidRPr="00770238">
        <w:rPr>
          <w:rFonts w:ascii="Book Antiqua" w:hAnsi="Book Antiqua"/>
          <w:kern w:val="2"/>
          <w:sz w:val="24"/>
          <w:szCs w:val="24"/>
          <w:lang w:bidi="ar"/>
        </w:rPr>
        <w:t xml:space="preserve"> L performed the experiments; </w:t>
      </w:r>
      <w:r w:rsidRPr="00770238">
        <w:rPr>
          <w:rFonts w:ascii="Book Antiqua" w:hAnsi="Book Antiqua"/>
          <w:iCs/>
          <w:sz w:val="24"/>
          <w:szCs w:val="24"/>
        </w:rPr>
        <w:t>Hu</w:t>
      </w:r>
      <w:r w:rsidRPr="00770238">
        <w:rPr>
          <w:rFonts w:ascii="Book Antiqua" w:hAnsi="Book Antiqua"/>
          <w:kern w:val="2"/>
          <w:sz w:val="24"/>
          <w:szCs w:val="24"/>
          <w:lang w:bidi="ar"/>
        </w:rPr>
        <w:t xml:space="preserve"> XX, Cai S, Chen YS, Yang Y and Yang T analyzed the data; </w:t>
      </w:r>
      <w:r w:rsidR="004803F7" w:rsidRPr="00770238">
        <w:rPr>
          <w:rFonts w:ascii="Book Antiqua" w:hAnsi="Book Antiqua"/>
          <w:kern w:val="2"/>
          <w:sz w:val="24"/>
          <w:szCs w:val="24"/>
          <w:lang w:bidi="ar"/>
        </w:rPr>
        <w:t xml:space="preserve">Xie </w:t>
      </w:r>
      <w:r w:rsidRPr="00770238">
        <w:rPr>
          <w:rFonts w:ascii="Book Antiqua" w:hAnsi="Book Antiqua"/>
          <w:kern w:val="2"/>
          <w:sz w:val="24"/>
          <w:szCs w:val="24"/>
          <w:lang w:bidi="ar"/>
        </w:rPr>
        <w:t>R</w:t>
      </w:r>
      <w:r w:rsidR="004803F7" w:rsidRPr="00770238">
        <w:rPr>
          <w:rFonts w:ascii="Book Antiqua" w:hAnsi="Book Antiqua"/>
          <w:kern w:val="2"/>
          <w:sz w:val="24"/>
          <w:szCs w:val="24"/>
          <w:lang w:bidi="ar"/>
        </w:rPr>
        <w:t>J</w:t>
      </w:r>
      <w:r w:rsidRPr="00770238">
        <w:rPr>
          <w:rFonts w:ascii="Book Antiqua" w:hAnsi="Book Antiqua"/>
          <w:kern w:val="2"/>
          <w:sz w:val="24"/>
          <w:szCs w:val="24"/>
          <w:lang w:bidi="ar"/>
        </w:rPr>
        <w:t xml:space="preserve"> and </w:t>
      </w:r>
      <w:r w:rsidR="004803F7" w:rsidRPr="00770238">
        <w:rPr>
          <w:rFonts w:ascii="Book Antiqua" w:hAnsi="Book Antiqua"/>
          <w:kern w:val="2"/>
          <w:sz w:val="24"/>
          <w:szCs w:val="24"/>
          <w:lang w:bidi="ar"/>
        </w:rPr>
        <w:t>Yang Q designed the study</w:t>
      </w:r>
      <w:r w:rsidR="00FD1E0A" w:rsidRPr="00770238">
        <w:rPr>
          <w:rFonts w:ascii="Book Antiqua" w:hAnsi="Book Antiqua"/>
          <w:kern w:val="2"/>
          <w:sz w:val="24"/>
          <w:szCs w:val="24"/>
          <w:lang w:bidi="ar"/>
        </w:rPr>
        <w:t>;</w:t>
      </w:r>
      <w:r w:rsidR="004803F7" w:rsidRPr="00770238">
        <w:rPr>
          <w:rFonts w:ascii="Book Antiqua" w:hAnsi="Book Antiqua"/>
          <w:kern w:val="2"/>
          <w:sz w:val="24"/>
          <w:szCs w:val="24"/>
          <w:lang w:bidi="ar"/>
        </w:rPr>
        <w:t xml:space="preserve"> Xie </w:t>
      </w:r>
      <w:r w:rsidRPr="00770238">
        <w:rPr>
          <w:rFonts w:ascii="Book Antiqua" w:hAnsi="Book Antiqua"/>
          <w:kern w:val="2"/>
          <w:sz w:val="24"/>
          <w:szCs w:val="24"/>
          <w:lang w:bidi="ar"/>
        </w:rPr>
        <w:t>R</w:t>
      </w:r>
      <w:r w:rsidR="004803F7" w:rsidRPr="00770238">
        <w:rPr>
          <w:rFonts w:ascii="Book Antiqua" w:hAnsi="Book Antiqua"/>
          <w:kern w:val="2"/>
          <w:sz w:val="24"/>
          <w:szCs w:val="24"/>
          <w:lang w:bidi="ar"/>
        </w:rPr>
        <w:t>J</w:t>
      </w:r>
      <w:r w:rsidRPr="00770238">
        <w:rPr>
          <w:rFonts w:ascii="Book Antiqua" w:hAnsi="Book Antiqua"/>
          <w:kern w:val="2"/>
          <w:sz w:val="24"/>
          <w:szCs w:val="24"/>
          <w:lang w:bidi="ar"/>
        </w:rPr>
        <w:t xml:space="preserve"> wrote the manuscript</w:t>
      </w:r>
      <w:r w:rsidR="00FD1E0A" w:rsidRPr="00770238">
        <w:rPr>
          <w:rFonts w:ascii="Book Antiqua" w:hAnsi="Book Antiqua"/>
          <w:kern w:val="2"/>
          <w:sz w:val="24"/>
          <w:szCs w:val="24"/>
          <w:lang w:bidi="ar"/>
        </w:rPr>
        <w:t>;</w:t>
      </w:r>
      <w:r w:rsidRPr="00770238">
        <w:rPr>
          <w:rFonts w:ascii="Book Antiqua" w:hAnsi="Book Antiqua"/>
          <w:kern w:val="2"/>
          <w:sz w:val="24"/>
          <w:szCs w:val="24"/>
          <w:lang w:bidi="ar"/>
        </w:rPr>
        <w:t xml:space="preserve"> </w:t>
      </w:r>
      <w:r w:rsidR="00FD1E0A" w:rsidRPr="00770238">
        <w:rPr>
          <w:rFonts w:ascii="Book Antiqua" w:hAnsi="Book Antiqua"/>
          <w:kern w:val="2"/>
          <w:sz w:val="24"/>
          <w:szCs w:val="24"/>
          <w:lang w:bidi="ar"/>
        </w:rPr>
        <w:t>a</w:t>
      </w:r>
      <w:r w:rsidRPr="00770238">
        <w:rPr>
          <w:rFonts w:ascii="Book Antiqua" w:hAnsi="Book Antiqua"/>
          <w:kern w:val="2"/>
          <w:sz w:val="24"/>
          <w:szCs w:val="24"/>
          <w:lang w:bidi="ar"/>
        </w:rPr>
        <w:t>ll authors approved the final manuscript.</w:t>
      </w:r>
    </w:p>
    <w:p w14:paraId="3CA27F93" w14:textId="77777777" w:rsidR="002C6A24" w:rsidRPr="00770238" w:rsidRDefault="002C6A24" w:rsidP="00770238">
      <w:pPr>
        <w:snapToGrid w:val="0"/>
        <w:spacing w:after="0" w:line="360" w:lineRule="auto"/>
        <w:jc w:val="both"/>
        <w:rPr>
          <w:rFonts w:ascii="Book Antiqua" w:hAnsi="Book Antiqua"/>
          <w:b/>
          <w:sz w:val="24"/>
          <w:szCs w:val="24"/>
        </w:rPr>
      </w:pPr>
    </w:p>
    <w:p w14:paraId="4104FF4C" w14:textId="77777777" w:rsidR="004803F7" w:rsidRPr="00770238" w:rsidRDefault="004803F7" w:rsidP="00770238">
      <w:pPr>
        <w:snapToGrid w:val="0"/>
        <w:spacing w:after="0" w:line="360" w:lineRule="auto"/>
        <w:jc w:val="both"/>
        <w:rPr>
          <w:rFonts w:ascii="Book Antiqua" w:hAnsi="Book Antiqua"/>
          <w:kern w:val="2"/>
          <w:sz w:val="24"/>
          <w:szCs w:val="24"/>
          <w:lang w:bidi="ar"/>
        </w:rPr>
      </w:pPr>
      <w:r w:rsidRPr="00770238">
        <w:rPr>
          <w:rFonts w:ascii="Book Antiqua" w:hAnsi="Book Antiqua"/>
          <w:b/>
          <w:kern w:val="2"/>
          <w:sz w:val="24"/>
          <w:szCs w:val="24"/>
          <w:lang w:bidi="ar"/>
        </w:rPr>
        <w:t>Supported by</w:t>
      </w:r>
      <w:r w:rsidRPr="00770238">
        <w:rPr>
          <w:rFonts w:ascii="Book Antiqua" w:hAnsi="Book Antiqua"/>
          <w:kern w:val="2"/>
          <w:sz w:val="24"/>
          <w:szCs w:val="24"/>
          <w:lang w:bidi="ar"/>
        </w:rPr>
        <w:t xml:space="preserve"> the National Natural Science Foundation of China, No. 81560105; the Department of Science and Technology of Guizhou </w:t>
      </w:r>
      <w:r w:rsidRPr="00770238">
        <w:rPr>
          <w:rFonts w:ascii="Book Antiqua" w:hAnsi="Book Antiqua"/>
          <w:caps/>
          <w:kern w:val="2"/>
          <w:sz w:val="24"/>
          <w:szCs w:val="24"/>
          <w:lang w:bidi="ar"/>
        </w:rPr>
        <w:t>p</w:t>
      </w:r>
      <w:r w:rsidRPr="00770238">
        <w:rPr>
          <w:rFonts w:ascii="Book Antiqua" w:hAnsi="Book Antiqua"/>
          <w:kern w:val="2"/>
          <w:sz w:val="24"/>
          <w:szCs w:val="24"/>
          <w:lang w:bidi="ar"/>
        </w:rPr>
        <w:t>rovince, No. LH (2014) 7074.</w:t>
      </w:r>
    </w:p>
    <w:p w14:paraId="77C2D8BA" w14:textId="77777777" w:rsidR="004803F7" w:rsidRPr="00770238" w:rsidRDefault="004803F7" w:rsidP="00770238">
      <w:pPr>
        <w:snapToGrid w:val="0"/>
        <w:spacing w:after="0" w:line="360" w:lineRule="auto"/>
        <w:jc w:val="both"/>
        <w:rPr>
          <w:rFonts w:ascii="Book Antiqua" w:hAnsi="Book Antiqua"/>
          <w:b/>
          <w:iCs/>
          <w:sz w:val="24"/>
          <w:szCs w:val="24"/>
        </w:rPr>
      </w:pPr>
    </w:p>
    <w:p w14:paraId="09015AC6" w14:textId="376232D0" w:rsidR="00A7413A" w:rsidRPr="00770238" w:rsidRDefault="004803F7" w:rsidP="00770238">
      <w:pPr>
        <w:snapToGrid w:val="0"/>
        <w:spacing w:after="0" w:line="360" w:lineRule="auto"/>
        <w:jc w:val="both"/>
        <w:rPr>
          <w:rFonts w:ascii="Book Antiqua" w:hAnsi="Book Antiqua"/>
          <w:b/>
          <w:iCs/>
          <w:sz w:val="24"/>
          <w:szCs w:val="24"/>
        </w:rPr>
      </w:pPr>
      <w:r w:rsidRPr="00770238">
        <w:rPr>
          <w:rFonts w:ascii="Book Antiqua" w:hAnsi="Book Antiqua"/>
          <w:b/>
          <w:iCs/>
          <w:sz w:val="24"/>
          <w:szCs w:val="24"/>
        </w:rPr>
        <w:t>Corresponding author:</w:t>
      </w:r>
      <w:r w:rsidR="006837EA" w:rsidRPr="00770238">
        <w:rPr>
          <w:rFonts w:ascii="Book Antiqua" w:hAnsi="Book Antiqua"/>
          <w:b/>
          <w:iCs/>
          <w:sz w:val="24"/>
          <w:szCs w:val="24"/>
        </w:rPr>
        <w:t xml:space="preserve"> </w:t>
      </w:r>
      <w:r w:rsidR="002C6A24" w:rsidRPr="00770238">
        <w:rPr>
          <w:rFonts w:ascii="Book Antiqua" w:hAnsi="Book Antiqua"/>
          <w:b/>
          <w:iCs/>
          <w:sz w:val="24"/>
          <w:szCs w:val="24"/>
        </w:rPr>
        <w:t xml:space="preserve">Bing Han, </w:t>
      </w:r>
      <w:r w:rsidRPr="00770238">
        <w:rPr>
          <w:rFonts w:ascii="Book Antiqua" w:hAnsi="Book Antiqua"/>
          <w:b/>
          <w:iCs/>
          <w:sz w:val="24"/>
          <w:szCs w:val="24"/>
        </w:rPr>
        <w:t xml:space="preserve">MD, Academic Research, </w:t>
      </w:r>
      <w:bookmarkStart w:id="3" w:name="OLE_LINK88"/>
      <w:bookmarkStart w:id="4" w:name="OLE_LINK89"/>
      <w:r w:rsidR="006837EA" w:rsidRPr="00770238">
        <w:rPr>
          <w:rFonts w:ascii="Book Antiqua" w:hAnsi="Book Antiqua"/>
          <w:iCs/>
          <w:sz w:val="24"/>
          <w:szCs w:val="24"/>
        </w:rPr>
        <w:t>Department of Pathophysiology</w:t>
      </w:r>
      <w:bookmarkEnd w:id="3"/>
      <w:bookmarkEnd w:id="4"/>
      <w:r w:rsidR="006837EA" w:rsidRPr="00770238">
        <w:rPr>
          <w:rFonts w:ascii="Book Antiqua" w:hAnsi="Book Antiqua"/>
          <w:iCs/>
          <w:sz w:val="24"/>
          <w:szCs w:val="24"/>
        </w:rPr>
        <w:t xml:space="preserve">, </w:t>
      </w:r>
      <w:bookmarkStart w:id="5" w:name="OLE_LINK90"/>
      <w:bookmarkStart w:id="6" w:name="OLE_LINK91"/>
      <w:r w:rsidR="006837EA" w:rsidRPr="00770238">
        <w:rPr>
          <w:rFonts w:ascii="Book Antiqua" w:hAnsi="Book Antiqua"/>
          <w:iCs/>
          <w:sz w:val="24"/>
          <w:szCs w:val="24"/>
        </w:rPr>
        <w:t>College of Basic Medical Sciences, Guizhou Medical University</w:t>
      </w:r>
      <w:bookmarkEnd w:id="5"/>
      <w:bookmarkEnd w:id="6"/>
      <w:r w:rsidR="006837EA" w:rsidRPr="00770238">
        <w:rPr>
          <w:rFonts w:ascii="Book Antiqua" w:hAnsi="Book Antiqua"/>
          <w:iCs/>
          <w:sz w:val="24"/>
          <w:szCs w:val="24"/>
        </w:rPr>
        <w:t xml:space="preserve">, </w:t>
      </w:r>
      <w:bookmarkStart w:id="7" w:name="OLE_LINK92"/>
      <w:bookmarkStart w:id="8" w:name="OLE_LINK93"/>
      <w:r w:rsidR="006837EA" w:rsidRPr="00770238">
        <w:rPr>
          <w:rFonts w:ascii="Book Antiqua" w:hAnsi="Book Antiqua"/>
          <w:iCs/>
          <w:sz w:val="24"/>
          <w:szCs w:val="24"/>
        </w:rPr>
        <w:t>Dongqing Road</w:t>
      </w:r>
      <w:bookmarkEnd w:id="7"/>
      <w:bookmarkEnd w:id="8"/>
      <w:r w:rsidR="006837EA" w:rsidRPr="00770238">
        <w:rPr>
          <w:rFonts w:ascii="Book Antiqua" w:hAnsi="Book Antiqua"/>
          <w:iCs/>
          <w:sz w:val="24"/>
          <w:szCs w:val="24"/>
        </w:rPr>
        <w:t>, Guiyang 550025, Guizhou</w:t>
      </w:r>
      <w:r w:rsidRPr="00770238">
        <w:rPr>
          <w:rFonts w:ascii="Book Antiqua" w:hAnsi="Book Antiqua"/>
          <w:iCs/>
          <w:sz w:val="24"/>
          <w:szCs w:val="24"/>
        </w:rPr>
        <w:t xml:space="preserve"> Province</w:t>
      </w:r>
      <w:r w:rsidR="006837EA" w:rsidRPr="00770238">
        <w:rPr>
          <w:rFonts w:ascii="Book Antiqua" w:hAnsi="Book Antiqua"/>
          <w:iCs/>
          <w:sz w:val="24"/>
          <w:szCs w:val="24"/>
        </w:rPr>
        <w:t>, China. 47569390@qq.com</w:t>
      </w:r>
    </w:p>
    <w:p w14:paraId="14041382" w14:textId="77777777" w:rsidR="00A7413A" w:rsidRPr="00770238" w:rsidRDefault="00A7413A" w:rsidP="00770238">
      <w:pPr>
        <w:snapToGrid w:val="0"/>
        <w:spacing w:after="0" w:line="360" w:lineRule="auto"/>
        <w:jc w:val="both"/>
        <w:rPr>
          <w:rFonts w:ascii="Book Antiqua" w:hAnsi="Book Antiqua"/>
          <w:iCs/>
          <w:sz w:val="24"/>
          <w:szCs w:val="24"/>
        </w:rPr>
      </w:pPr>
    </w:p>
    <w:p w14:paraId="7B6D10D4" w14:textId="77777777" w:rsidR="00CF1184" w:rsidRPr="00770238" w:rsidRDefault="00CF1184" w:rsidP="00770238">
      <w:pPr>
        <w:widowControl w:val="0"/>
        <w:adjustRightInd w:val="0"/>
        <w:snapToGrid w:val="0"/>
        <w:spacing w:after="0" w:line="360" w:lineRule="auto"/>
        <w:jc w:val="both"/>
        <w:rPr>
          <w:rFonts w:ascii="Book Antiqua" w:hAnsi="Book Antiqua"/>
          <w:kern w:val="2"/>
          <w:sz w:val="24"/>
          <w:szCs w:val="24"/>
        </w:rPr>
      </w:pPr>
      <w:bookmarkStart w:id="9" w:name="OLE_LINK75"/>
      <w:bookmarkStart w:id="10" w:name="OLE_LINK76"/>
      <w:bookmarkStart w:id="11" w:name="OLE_LINK269"/>
      <w:bookmarkStart w:id="12" w:name="OLE_LINK239"/>
      <w:r w:rsidRPr="00770238">
        <w:rPr>
          <w:rFonts w:ascii="Book Antiqua" w:hAnsi="Book Antiqua"/>
          <w:b/>
          <w:kern w:val="2"/>
          <w:sz w:val="24"/>
          <w:szCs w:val="24"/>
        </w:rPr>
        <w:t xml:space="preserve">Received: </w:t>
      </w:r>
      <w:r w:rsidRPr="00770238">
        <w:rPr>
          <w:rFonts w:ascii="Book Antiqua" w:hAnsi="Book Antiqua"/>
          <w:kern w:val="2"/>
          <w:sz w:val="24"/>
          <w:szCs w:val="24"/>
        </w:rPr>
        <w:t>December 2, 2019</w:t>
      </w:r>
    </w:p>
    <w:p w14:paraId="222B9479" w14:textId="77777777" w:rsidR="00CF1184" w:rsidRPr="00770238" w:rsidRDefault="00CF1184" w:rsidP="00770238">
      <w:pPr>
        <w:widowControl w:val="0"/>
        <w:adjustRightInd w:val="0"/>
        <w:snapToGrid w:val="0"/>
        <w:spacing w:after="0" w:line="360" w:lineRule="auto"/>
        <w:jc w:val="both"/>
        <w:rPr>
          <w:rFonts w:ascii="Book Antiqua" w:hAnsi="Book Antiqua"/>
          <w:b/>
          <w:kern w:val="2"/>
          <w:sz w:val="24"/>
          <w:szCs w:val="24"/>
        </w:rPr>
      </w:pPr>
      <w:bookmarkStart w:id="13" w:name="OLE_LINK3"/>
      <w:bookmarkStart w:id="14" w:name="OLE_LINK4"/>
      <w:r w:rsidRPr="00770238">
        <w:rPr>
          <w:rFonts w:ascii="Book Antiqua" w:hAnsi="Book Antiqua"/>
          <w:b/>
          <w:kern w:val="2"/>
          <w:sz w:val="24"/>
          <w:szCs w:val="24"/>
        </w:rPr>
        <w:t xml:space="preserve">Revised: </w:t>
      </w:r>
      <w:bookmarkEnd w:id="13"/>
      <w:bookmarkEnd w:id="14"/>
      <w:r w:rsidRPr="00770238">
        <w:rPr>
          <w:rFonts w:ascii="Book Antiqua" w:hAnsi="Book Antiqua"/>
          <w:kern w:val="2"/>
          <w:sz w:val="24"/>
          <w:szCs w:val="24"/>
        </w:rPr>
        <w:t>February 20, 2020</w:t>
      </w:r>
    </w:p>
    <w:p w14:paraId="7CEB9861" w14:textId="3F2E6FF0" w:rsidR="00CF1184" w:rsidRPr="00770238" w:rsidRDefault="00CF1184" w:rsidP="00770238">
      <w:pPr>
        <w:widowControl w:val="0"/>
        <w:adjustRightInd w:val="0"/>
        <w:snapToGrid w:val="0"/>
        <w:spacing w:after="0" w:line="360" w:lineRule="auto"/>
        <w:jc w:val="both"/>
        <w:rPr>
          <w:rFonts w:ascii="Book Antiqua" w:hAnsi="Book Antiqua"/>
          <w:kern w:val="2"/>
          <w:sz w:val="24"/>
          <w:szCs w:val="24"/>
        </w:rPr>
      </w:pPr>
      <w:r w:rsidRPr="00770238">
        <w:rPr>
          <w:rFonts w:ascii="Book Antiqua" w:hAnsi="Book Antiqua"/>
          <w:b/>
          <w:kern w:val="2"/>
          <w:sz w:val="24"/>
          <w:szCs w:val="24"/>
        </w:rPr>
        <w:t>Accepted:</w:t>
      </w:r>
      <w:bookmarkStart w:id="15" w:name="OLE_LINK52"/>
      <w:bookmarkStart w:id="16" w:name="OLE_LINK53"/>
      <w:r w:rsidR="0038755B" w:rsidRPr="00770238">
        <w:rPr>
          <w:rFonts w:ascii="Book Antiqua" w:hAnsi="Book Antiqua"/>
          <w:b/>
          <w:color w:val="000000" w:themeColor="text1"/>
          <w:sz w:val="24"/>
          <w:szCs w:val="24"/>
        </w:rPr>
        <w:t xml:space="preserve"> </w:t>
      </w:r>
      <w:r w:rsidR="0038755B" w:rsidRPr="00770238">
        <w:rPr>
          <w:rFonts w:ascii="Book Antiqua" w:hAnsi="Book Antiqua"/>
          <w:bCs/>
          <w:color w:val="000000" w:themeColor="text1"/>
          <w:sz w:val="24"/>
          <w:szCs w:val="24"/>
        </w:rPr>
        <w:t>March 9, 2020</w:t>
      </w:r>
      <w:bookmarkEnd w:id="15"/>
      <w:bookmarkEnd w:id="16"/>
      <w:r w:rsidRPr="00770238">
        <w:rPr>
          <w:rFonts w:ascii="Book Antiqua" w:hAnsi="Book Antiqua"/>
          <w:sz w:val="24"/>
          <w:szCs w:val="24"/>
        </w:rPr>
        <w:t xml:space="preserve"> </w:t>
      </w:r>
    </w:p>
    <w:p w14:paraId="7541CACE" w14:textId="77777777" w:rsidR="00A7413A" w:rsidRPr="00770238" w:rsidRDefault="00CF1184" w:rsidP="00770238">
      <w:pPr>
        <w:widowControl w:val="0"/>
        <w:adjustRightInd w:val="0"/>
        <w:snapToGrid w:val="0"/>
        <w:spacing w:after="0" w:line="360" w:lineRule="auto"/>
        <w:jc w:val="both"/>
        <w:rPr>
          <w:rFonts w:ascii="Book Antiqua" w:hAnsi="Book Antiqua"/>
          <w:b/>
          <w:kern w:val="2"/>
          <w:sz w:val="24"/>
          <w:szCs w:val="24"/>
        </w:rPr>
      </w:pPr>
      <w:r w:rsidRPr="00770238">
        <w:rPr>
          <w:rFonts w:ascii="Book Antiqua" w:hAnsi="Book Antiqua"/>
          <w:b/>
          <w:kern w:val="2"/>
          <w:sz w:val="24"/>
          <w:szCs w:val="24"/>
        </w:rPr>
        <w:t>Published online:</w:t>
      </w:r>
      <w:bookmarkEnd w:id="9"/>
      <w:bookmarkEnd w:id="10"/>
      <w:bookmarkEnd w:id="11"/>
      <w:bookmarkEnd w:id="12"/>
    </w:p>
    <w:p w14:paraId="780E2D8E" w14:textId="77777777" w:rsidR="00A7413A" w:rsidRPr="00770238" w:rsidRDefault="006837EA" w:rsidP="00770238">
      <w:pPr>
        <w:adjustRightInd w:val="0"/>
        <w:snapToGrid w:val="0"/>
        <w:spacing w:after="0" w:line="360" w:lineRule="auto"/>
        <w:jc w:val="both"/>
        <w:rPr>
          <w:rFonts w:ascii="Book Antiqua" w:hAnsi="Book Antiqua" w:cstheme="minorHAnsi"/>
          <w:b/>
          <w:sz w:val="24"/>
          <w:szCs w:val="24"/>
        </w:rPr>
      </w:pPr>
      <w:r w:rsidRPr="00770238">
        <w:rPr>
          <w:rFonts w:ascii="Book Antiqua" w:hAnsi="Book Antiqua"/>
          <w:b/>
          <w:sz w:val="24"/>
          <w:szCs w:val="24"/>
        </w:rPr>
        <w:br w:type="page"/>
      </w:r>
      <w:r w:rsidR="00CF1184" w:rsidRPr="00770238">
        <w:rPr>
          <w:rFonts w:ascii="Book Antiqua" w:hAnsi="Book Antiqua" w:cstheme="minorHAnsi"/>
          <w:b/>
          <w:sz w:val="24"/>
          <w:szCs w:val="24"/>
        </w:rPr>
        <w:lastRenderedPageBreak/>
        <w:t>Abstract</w:t>
      </w:r>
    </w:p>
    <w:p w14:paraId="52F69001" w14:textId="77777777" w:rsidR="00CF1184" w:rsidRPr="00770238" w:rsidRDefault="006837EA" w:rsidP="00770238">
      <w:pPr>
        <w:snapToGrid w:val="0"/>
        <w:spacing w:after="0" w:line="360" w:lineRule="auto"/>
        <w:jc w:val="both"/>
        <w:rPr>
          <w:rFonts w:ascii="Book Antiqua" w:hAnsi="Book Antiqua"/>
          <w:b/>
          <w:sz w:val="24"/>
          <w:szCs w:val="24"/>
        </w:rPr>
      </w:pPr>
      <w:r w:rsidRPr="00770238">
        <w:rPr>
          <w:rFonts w:ascii="Book Antiqua" w:hAnsi="Book Antiqua"/>
          <w:sz w:val="24"/>
          <w:szCs w:val="24"/>
        </w:rPr>
        <w:t>BACKGROUND</w:t>
      </w:r>
    </w:p>
    <w:p w14:paraId="57FF5419" w14:textId="799B67F8" w:rsidR="00A7413A" w:rsidRPr="00770238" w:rsidRDefault="006837EA" w:rsidP="00770238">
      <w:pPr>
        <w:snapToGrid w:val="0"/>
        <w:spacing w:after="0" w:line="360" w:lineRule="auto"/>
        <w:jc w:val="both"/>
        <w:rPr>
          <w:rFonts w:ascii="Book Antiqua" w:hAnsi="Book Antiqua"/>
          <w:sz w:val="24"/>
          <w:szCs w:val="24"/>
        </w:rPr>
      </w:pPr>
      <w:r w:rsidRPr="00770238">
        <w:rPr>
          <w:rFonts w:ascii="Book Antiqua" w:hAnsi="Book Antiqua"/>
          <w:sz w:val="24"/>
          <w:szCs w:val="24"/>
        </w:rPr>
        <w:t>Calpain-2 is a Ca</w:t>
      </w:r>
      <w:r w:rsidRPr="00770238">
        <w:rPr>
          <w:rFonts w:ascii="Book Antiqua" w:hAnsi="Book Antiqua"/>
          <w:sz w:val="24"/>
          <w:szCs w:val="24"/>
          <w:vertAlign w:val="superscript"/>
        </w:rPr>
        <w:t>2+</w:t>
      </w:r>
      <w:r w:rsidRPr="00770238">
        <w:rPr>
          <w:rFonts w:ascii="Book Antiqua" w:hAnsi="Book Antiqua"/>
          <w:sz w:val="24"/>
          <w:szCs w:val="24"/>
        </w:rPr>
        <w:t xml:space="preserve">-dependent cysteine </w:t>
      </w:r>
      <w:r w:rsidRPr="00770238">
        <w:rPr>
          <w:rFonts w:ascii="Book Antiqua" w:hAnsi="Book Antiqua"/>
          <w:bCs/>
          <w:sz w:val="24"/>
          <w:szCs w:val="24"/>
        </w:rPr>
        <w:t>protease</w:t>
      </w:r>
      <w:r w:rsidR="00497023" w:rsidRPr="00770238">
        <w:rPr>
          <w:rFonts w:ascii="Book Antiqua" w:hAnsi="Book Antiqua"/>
          <w:bCs/>
          <w:sz w:val="24"/>
          <w:szCs w:val="24"/>
        </w:rPr>
        <w:t>,</w:t>
      </w:r>
      <w:r w:rsidRPr="00770238">
        <w:rPr>
          <w:rFonts w:ascii="Book Antiqua" w:hAnsi="Book Antiqua"/>
          <w:bCs/>
          <w:sz w:val="24"/>
          <w:szCs w:val="24"/>
        </w:rPr>
        <w:t xml:space="preserve"> and high </w:t>
      </w:r>
      <w:r w:rsidRPr="00770238">
        <w:rPr>
          <w:rFonts w:ascii="Book Antiqua" w:hAnsi="Book Antiqua"/>
          <w:sz w:val="24"/>
          <w:szCs w:val="24"/>
        </w:rPr>
        <w:t xml:space="preserve">calpain-2 </w:t>
      </w:r>
      <w:r w:rsidRPr="00770238">
        <w:rPr>
          <w:rFonts w:ascii="Book Antiqua" w:hAnsi="Book Antiqua"/>
          <w:bCs/>
          <w:sz w:val="24"/>
          <w:szCs w:val="24"/>
        </w:rPr>
        <w:t xml:space="preserve">activity can enhance </w:t>
      </w:r>
      <w:r w:rsidRPr="00770238">
        <w:rPr>
          <w:rFonts w:ascii="Book Antiqua" w:hAnsi="Book Antiqua"/>
          <w:sz w:val="24"/>
          <w:szCs w:val="24"/>
        </w:rPr>
        <w:t xml:space="preserve">apoptosis mediated by multiple </w:t>
      </w:r>
      <w:r w:rsidRPr="00770238">
        <w:rPr>
          <w:rFonts w:ascii="Book Antiqua" w:hAnsi="Book Antiqua"/>
          <w:bCs/>
          <w:sz w:val="24"/>
          <w:szCs w:val="24"/>
        </w:rPr>
        <w:t>triggers</w:t>
      </w:r>
      <w:r w:rsidRPr="00770238">
        <w:rPr>
          <w:rFonts w:ascii="Book Antiqua" w:hAnsi="Book Antiqua"/>
          <w:sz w:val="24"/>
          <w:szCs w:val="24"/>
        </w:rPr>
        <w:t>.</w:t>
      </w:r>
    </w:p>
    <w:p w14:paraId="794A25D6" w14:textId="77777777" w:rsidR="00CF1184" w:rsidRPr="00770238" w:rsidRDefault="00CF1184" w:rsidP="00770238">
      <w:pPr>
        <w:snapToGrid w:val="0"/>
        <w:spacing w:after="0" w:line="360" w:lineRule="auto"/>
        <w:jc w:val="both"/>
        <w:rPr>
          <w:rFonts w:ascii="Book Antiqua" w:hAnsi="Book Antiqua"/>
          <w:b/>
          <w:sz w:val="24"/>
          <w:szCs w:val="24"/>
        </w:rPr>
      </w:pPr>
    </w:p>
    <w:p w14:paraId="2C9A6C05" w14:textId="77777777" w:rsidR="00CF1184" w:rsidRPr="00770238" w:rsidRDefault="00CF1184" w:rsidP="00770238">
      <w:pPr>
        <w:snapToGrid w:val="0"/>
        <w:spacing w:after="0" w:line="360" w:lineRule="auto"/>
        <w:jc w:val="both"/>
        <w:rPr>
          <w:rFonts w:ascii="Book Antiqua" w:hAnsi="Book Antiqua"/>
          <w:sz w:val="24"/>
          <w:szCs w:val="24"/>
        </w:rPr>
      </w:pPr>
      <w:r w:rsidRPr="00770238">
        <w:rPr>
          <w:rFonts w:ascii="Book Antiqua" w:hAnsi="Book Antiqua"/>
          <w:sz w:val="24"/>
          <w:szCs w:val="24"/>
        </w:rPr>
        <w:t>AIM</w:t>
      </w:r>
    </w:p>
    <w:p w14:paraId="3B2EB73C" w14:textId="5E10AC79" w:rsidR="00A7413A" w:rsidRPr="00770238" w:rsidRDefault="006837EA" w:rsidP="00770238">
      <w:pPr>
        <w:snapToGrid w:val="0"/>
        <w:spacing w:after="0" w:line="360" w:lineRule="auto"/>
        <w:jc w:val="both"/>
        <w:rPr>
          <w:rFonts w:ascii="Book Antiqua" w:hAnsi="Book Antiqua"/>
          <w:sz w:val="24"/>
          <w:szCs w:val="24"/>
        </w:rPr>
      </w:pPr>
      <w:r w:rsidRPr="00770238">
        <w:rPr>
          <w:rFonts w:ascii="Book Antiqua" w:hAnsi="Book Antiqua"/>
          <w:sz w:val="24"/>
          <w:szCs w:val="24"/>
        </w:rPr>
        <w:t>To investigate whether calpain-2 can modulate aberrant endoplasmic reticulum (ER) stress-related apoptosis i</w:t>
      </w:r>
      <w:r w:rsidR="00CF1184" w:rsidRPr="00770238">
        <w:rPr>
          <w:rFonts w:ascii="Book Antiqua" w:hAnsi="Book Antiqua"/>
          <w:sz w:val="24"/>
          <w:szCs w:val="24"/>
        </w:rPr>
        <w:t>n rat hepatocyte BRL-3A cells.</w:t>
      </w:r>
    </w:p>
    <w:p w14:paraId="0A385437" w14:textId="77777777" w:rsidR="00CF1184" w:rsidRPr="00770238" w:rsidRDefault="00CF1184" w:rsidP="00770238">
      <w:pPr>
        <w:snapToGrid w:val="0"/>
        <w:spacing w:after="0" w:line="360" w:lineRule="auto"/>
        <w:jc w:val="both"/>
        <w:rPr>
          <w:rFonts w:ascii="Book Antiqua" w:hAnsi="Book Antiqua"/>
          <w:b/>
          <w:sz w:val="24"/>
          <w:szCs w:val="24"/>
        </w:rPr>
      </w:pPr>
    </w:p>
    <w:p w14:paraId="2E03662C" w14:textId="77777777" w:rsidR="00CF1184" w:rsidRPr="00770238" w:rsidRDefault="00CF1184" w:rsidP="00770238">
      <w:pPr>
        <w:snapToGrid w:val="0"/>
        <w:spacing w:after="0" w:line="360" w:lineRule="auto"/>
        <w:jc w:val="both"/>
        <w:rPr>
          <w:rFonts w:ascii="Book Antiqua" w:hAnsi="Book Antiqua"/>
          <w:sz w:val="24"/>
          <w:szCs w:val="24"/>
        </w:rPr>
      </w:pPr>
      <w:r w:rsidRPr="00770238">
        <w:rPr>
          <w:rFonts w:ascii="Book Antiqua" w:hAnsi="Book Antiqua"/>
          <w:sz w:val="24"/>
          <w:szCs w:val="24"/>
        </w:rPr>
        <w:t>METHODS</w:t>
      </w:r>
    </w:p>
    <w:p w14:paraId="5373758F" w14:textId="3AB73FAB" w:rsidR="00A7413A" w:rsidRPr="00770238" w:rsidRDefault="006837EA" w:rsidP="00770238">
      <w:pPr>
        <w:snapToGrid w:val="0"/>
        <w:spacing w:after="0" w:line="360" w:lineRule="auto"/>
        <w:jc w:val="both"/>
        <w:rPr>
          <w:rFonts w:ascii="Book Antiqua" w:hAnsi="Book Antiqua"/>
          <w:sz w:val="24"/>
          <w:szCs w:val="24"/>
          <w:highlight w:val="yellow"/>
        </w:rPr>
      </w:pPr>
      <w:r w:rsidRPr="00770238">
        <w:rPr>
          <w:rFonts w:ascii="Book Antiqua" w:hAnsi="Book Antiqua"/>
          <w:sz w:val="24"/>
          <w:szCs w:val="24"/>
        </w:rPr>
        <w:t xml:space="preserve">BRL-3A cells were treated with varying doses of </w:t>
      </w:r>
      <w:r w:rsidRPr="00770238">
        <w:rPr>
          <w:rFonts w:ascii="Book Antiqua" w:hAnsi="Book Antiqua"/>
          <w:kern w:val="2"/>
          <w:sz w:val="24"/>
          <w:szCs w:val="24"/>
        </w:rPr>
        <w:t>dithiothreitol (DTT)</w:t>
      </w:r>
      <w:r w:rsidR="00497023" w:rsidRPr="00770238">
        <w:rPr>
          <w:rFonts w:ascii="Book Antiqua" w:hAnsi="Book Antiqua"/>
          <w:kern w:val="2"/>
          <w:sz w:val="24"/>
          <w:szCs w:val="24"/>
        </w:rPr>
        <w:t>,</w:t>
      </w:r>
      <w:r w:rsidRPr="00770238">
        <w:rPr>
          <w:rFonts w:ascii="Book Antiqua" w:hAnsi="Book Antiqua"/>
          <w:kern w:val="2"/>
          <w:sz w:val="24"/>
          <w:szCs w:val="24"/>
        </w:rPr>
        <w:t xml:space="preserve"> and their viability and apoptosis were quantified by </w:t>
      </w:r>
      <w:r w:rsidRPr="00770238">
        <w:rPr>
          <w:rFonts w:ascii="Book Antiqua" w:hAnsi="Book Antiqua"/>
          <w:kern w:val="2"/>
          <w:sz w:val="24"/>
          <w:szCs w:val="24"/>
          <w:lang w:bidi="ar"/>
        </w:rPr>
        <w:t>3-[4,</w:t>
      </w:r>
      <w:r w:rsidR="00CF1184" w:rsidRPr="00770238">
        <w:rPr>
          <w:rFonts w:ascii="Book Antiqua" w:hAnsi="Book Antiqua"/>
          <w:kern w:val="2"/>
          <w:sz w:val="24"/>
          <w:szCs w:val="24"/>
          <w:lang w:bidi="ar"/>
        </w:rPr>
        <w:t xml:space="preserve"> </w:t>
      </w:r>
      <w:r w:rsidRPr="00770238">
        <w:rPr>
          <w:rFonts w:ascii="Book Antiqua" w:hAnsi="Book Antiqua"/>
          <w:kern w:val="2"/>
          <w:sz w:val="24"/>
          <w:szCs w:val="24"/>
          <w:lang w:bidi="ar"/>
        </w:rPr>
        <w:t>5-dimethyl-2-thiazolyl]-2,</w:t>
      </w:r>
      <w:r w:rsidR="00CF1184" w:rsidRPr="00770238">
        <w:rPr>
          <w:rFonts w:ascii="Book Antiqua" w:hAnsi="Book Antiqua"/>
          <w:kern w:val="2"/>
          <w:sz w:val="24"/>
          <w:szCs w:val="24"/>
          <w:lang w:bidi="ar"/>
        </w:rPr>
        <w:t xml:space="preserve"> 5-</w:t>
      </w:r>
      <w:r w:rsidRPr="00770238">
        <w:rPr>
          <w:rFonts w:ascii="Book Antiqua" w:hAnsi="Book Antiqua"/>
          <w:kern w:val="2"/>
          <w:sz w:val="24"/>
          <w:szCs w:val="24"/>
          <w:lang w:bidi="ar"/>
        </w:rPr>
        <w:t>diphenyl-2-H-tetrazolium bromide</w:t>
      </w:r>
      <w:r w:rsidRPr="00770238">
        <w:rPr>
          <w:rFonts w:ascii="Book Antiqua" w:hAnsi="Book Antiqua"/>
          <w:kern w:val="2"/>
          <w:sz w:val="24"/>
          <w:szCs w:val="24"/>
        </w:rPr>
        <w:t xml:space="preserve"> and flow cytometry. The expression of ER stress- and apoptosis-related </w:t>
      </w:r>
      <w:r w:rsidRPr="00770238">
        <w:rPr>
          <w:rFonts w:ascii="Book Antiqua" w:hAnsi="Book Antiqua"/>
          <w:kern w:val="2"/>
          <w:sz w:val="24"/>
          <w:szCs w:val="24"/>
          <w:lang w:bidi="ar"/>
        </w:rPr>
        <w:t>proteins</w:t>
      </w:r>
      <w:r w:rsidRPr="00770238">
        <w:rPr>
          <w:rFonts w:ascii="Book Antiqua" w:hAnsi="Book Antiqua"/>
          <w:kern w:val="2"/>
          <w:sz w:val="24"/>
          <w:szCs w:val="24"/>
        </w:rPr>
        <w:t xml:space="preserve"> was detected by Western blot</w:t>
      </w:r>
      <w:r w:rsidR="00497023" w:rsidRPr="00770238">
        <w:rPr>
          <w:rFonts w:ascii="Book Antiqua" w:hAnsi="Book Antiqua"/>
          <w:kern w:val="2"/>
          <w:sz w:val="24"/>
          <w:szCs w:val="24"/>
        </w:rPr>
        <w:t xml:space="preserve"> analysis</w:t>
      </w:r>
      <w:r w:rsidRPr="00770238">
        <w:rPr>
          <w:rFonts w:ascii="Book Antiqua" w:hAnsi="Book Antiqua"/>
          <w:kern w:val="2"/>
          <w:sz w:val="24"/>
          <w:szCs w:val="24"/>
        </w:rPr>
        <w:t xml:space="preserve">. </w:t>
      </w:r>
      <w:r w:rsidRPr="00770238">
        <w:rPr>
          <w:rFonts w:ascii="Book Antiqua" w:hAnsi="Book Antiqua"/>
          <w:spacing w:val="8"/>
          <w:sz w:val="24"/>
          <w:szCs w:val="24"/>
        </w:rPr>
        <w:t>The protease activity of calpain-2 was determined</w:t>
      </w:r>
      <w:r w:rsidRPr="00770238">
        <w:rPr>
          <w:rFonts w:ascii="Book Antiqua" w:hAnsi="Book Antiqua"/>
          <w:sz w:val="24"/>
          <w:szCs w:val="24"/>
        </w:rPr>
        <w:t xml:space="preserve"> using a fluorescent substrate,</w:t>
      </w:r>
      <w:r w:rsidRPr="00770238">
        <w:rPr>
          <w:rFonts w:ascii="Book Antiqua" w:hAnsi="Book Antiqua"/>
          <w:i/>
          <w:sz w:val="24"/>
          <w:szCs w:val="24"/>
        </w:rPr>
        <w:t xml:space="preserve"> </w:t>
      </w:r>
      <w:bookmarkStart w:id="17" w:name="_Hlk20501154"/>
      <w:r w:rsidRPr="00770238">
        <w:rPr>
          <w:rFonts w:ascii="Book Antiqua" w:hAnsi="Book Antiqua"/>
          <w:i/>
          <w:sz w:val="24"/>
          <w:szCs w:val="24"/>
        </w:rPr>
        <w:t>N</w:t>
      </w:r>
      <w:r w:rsidRPr="00770238">
        <w:rPr>
          <w:rFonts w:ascii="Book Antiqua" w:hAnsi="Book Antiqua"/>
          <w:sz w:val="24"/>
          <w:szCs w:val="24"/>
        </w:rPr>
        <w:t>-succinyl-Leu-Leu-Val-Tyr-AMC</w:t>
      </w:r>
      <w:bookmarkEnd w:id="17"/>
      <w:r w:rsidRPr="00770238">
        <w:rPr>
          <w:rFonts w:ascii="Book Antiqua" w:hAnsi="Book Antiqua"/>
          <w:spacing w:val="8"/>
          <w:sz w:val="24"/>
          <w:szCs w:val="24"/>
        </w:rPr>
        <w:t>.</w:t>
      </w:r>
      <w:r w:rsidR="00497023" w:rsidRPr="00770238">
        <w:rPr>
          <w:rFonts w:ascii="Book Antiqua" w:hAnsi="Book Antiqua"/>
          <w:spacing w:val="8"/>
          <w:sz w:val="24"/>
          <w:szCs w:val="24"/>
        </w:rPr>
        <w:t xml:space="preserve"> I</w:t>
      </w:r>
      <w:r w:rsidRPr="00770238">
        <w:rPr>
          <w:rFonts w:ascii="Book Antiqua" w:hAnsi="Book Antiqua"/>
          <w:kern w:val="2"/>
          <w:sz w:val="24"/>
          <w:szCs w:val="24"/>
        </w:rPr>
        <w:t xml:space="preserve">ntracellular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rPr>
        <w:t xml:space="preserve"> content, and ER and calpain-2 co-loca</w:t>
      </w:r>
      <w:r w:rsidR="00497023" w:rsidRPr="00770238">
        <w:rPr>
          <w:rFonts w:ascii="Book Antiqua" w:hAnsi="Book Antiqua"/>
          <w:kern w:val="2"/>
          <w:sz w:val="24"/>
          <w:szCs w:val="24"/>
        </w:rPr>
        <w:t>lization</w:t>
      </w:r>
      <w:r w:rsidRPr="00770238">
        <w:rPr>
          <w:rFonts w:ascii="Book Antiqua" w:hAnsi="Book Antiqua"/>
          <w:kern w:val="2"/>
          <w:sz w:val="24"/>
          <w:szCs w:val="24"/>
        </w:rPr>
        <w:t xml:space="preserve"> were characterized by fluorescent microscopy. The impact of calpain-2 silencing by specific s</w:t>
      </w:r>
      <w:r w:rsidR="00497023" w:rsidRPr="00770238">
        <w:rPr>
          <w:rFonts w:ascii="Book Antiqua" w:hAnsi="Book Antiqua"/>
          <w:kern w:val="2"/>
          <w:sz w:val="24"/>
          <w:szCs w:val="24"/>
        </w:rPr>
        <w:t xml:space="preserve">mall interfering </w:t>
      </w:r>
      <w:r w:rsidRPr="00770238">
        <w:rPr>
          <w:rFonts w:ascii="Book Antiqua" w:hAnsi="Book Antiqua"/>
          <w:kern w:val="2"/>
          <w:sz w:val="24"/>
          <w:szCs w:val="24"/>
        </w:rPr>
        <w:t xml:space="preserve">RNA on caspase-12 activation and apoptosis of BRL-3A cells </w:t>
      </w:r>
      <w:r w:rsidRPr="00770238">
        <w:rPr>
          <w:rFonts w:ascii="Book Antiqua" w:hAnsi="Book Antiqua"/>
          <w:kern w:val="2"/>
          <w:sz w:val="24"/>
          <w:szCs w:val="24"/>
          <w:lang w:bidi="ar"/>
        </w:rPr>
        <w:t>was</w:t>
      </w:r>
      <w:r w:rsidR="00CF1184" w:rsidRPr="00770238">
        <w:rPr>
          <w:rFonts w:ascii="Book Antiqua" w:hAnsi="Book Antiqua"/>
          <w:kern w:val="2"/>
          <w:sz w:val="24"/>
          <w:szCs w:val="24"/>
        </w:rPr>
        <w:t xml:space="preserve"> quantified.</w:t>
      </w:r>
    </w:p>
    <w:p w14:paraId="0F71C50C" w14:textId="77777777" w:rsidR="00CF1184" w:rsidRPr="00770238" w:rsidRDefault="00CF1184" w:rsidP="00770238">
      <w:pPr>
        <w:snapToGrid w:val="0"/>
        <w:spacing w:after="0" w:line="360" w:lineRule="auto"/>
        <w:jc w:val="both"/>
        <w:rPr>
          <w:rFonts w:ascii="Book Antiqua" w:hAnsi="Book Antiqua"/>
          <w:b/>
          <w:bCs/>
          <w:sz w:val="24"/>
          <w:szCs w:val="24"/>
        </w:rPr>
      </w:pPr>
    </w:p>
    <w:p w14:paraId="1AA10586" w14:textId="77777777" w:rsidR="00CF1184" w:rsidRPr="00770238" w:rsidRDefault="00CF1184" w:rsidP="00770238">
      <w:pPr>
        <w:snapToGrid w:val="0"/>
        <w:spacing w:after="0" w:line="360" w:lineRule="auto"/>
        <w:jc w:val="both"/>
        <w:rPr>
          <w:rFonts w:ascii="Book Antiqua" w:hAnsi="Book Antiqua"/>
          <w:bCs/>
          <w:sz w:val="24"/>
          <w:szCs w:val="24"/>
        </w:rPr>
      </w:pPr>
      <w:r w:rsidRPr="00770238">
        <w:rPr>
          <w:rFonts w:ascii="Book Antiqua" w:hAnsi="Book Antiqua"/>
          <w:bCs/>
          <w:sz w:val="24"/>
          <w:szCs w:val="24"/>
        </w:rPr>
        <w:t>RESULTS</w:t>
      </w:r>
    </w:p>
    <w:p w14:paraId="2E5DA6F2" w14:textId="216322B6" w:rsidR="00A7413A" w:rsidRPr="00770238" w:rsidRDefault="006837EA" w:rsidP="00770238">
      <w:pPr>
        <w:snapToGrid w:val="0"/>
        <w:spacing w:after="0" w:line="360" w:lineRule="auto"/>
        <w:jc w:val="both"/>
        <w:rPr>
          <w:rFonts w:ascii="Book Antiqua" w:hAnsi="Book Antiqua"/>
          <w:bCs/>
          <w:sz w:val="24"/>
          <w:szCs w:val="24"/>
        </w:rPr>
      </w:pPr>
      <w:r w:rsidRPr="00770238">
        <w:rPr>
          <w:rFonts w:ascii="Book Antiqua" w:hAnsi="Book Antiqua"/>
          <w:bCs/>
          <w:sz w:val="24"/>
          <w:szCs w:val="24"/>
        </w:rPr>
        <w:t>DTT</w:t>
      </w:r>
      <w:r w:rsidRPr="00770238">
        <w:rPr>
          <w:rFonts w:ascii="Book Antiqua" w:hAnsi="Book Antiqua"/>
          <w:b/>
          <w:bCs/>
          <w:sz w:val="24"/>
          <w:szCs w:val="24"/>
        </w:rPr>
        <w:t xml:space="preserve"> </w:t>
      </w:r>
      <w:r w:rsidRPr="00770238">
        <w:rPr>
          <w:rFonts w:ascii="Book Antiqua" w:hAnsi="Book Antiqua"/>
          <w:bCs/>
          <w:sz w:val="24"/>
          <w:szCs w:val="24"/>
        </w:rPr>
        <w:t>exhibited dose-dependent cytotoxicity against BRL-3A cells and treatment with 2 m</w:t>
      </w:r>
      <w:r w:rsidR="00714D1C" w:rsidRPr="00770238">
        <w:rPr>
          <w:rFonts w:ascii="Book Antiqua" w:hAnsi="Book Antiqua"/>
          <w:bCs/>
          <w:sz w:val="24"/>
          <w:szCs w:val="24"/>
        </w:rPr>
        <w:t>mol/L</w:t>
      </w:r>
      <w:r w:rsidRPr="00770238">
        <w:rPr>
          <w:rFonts w:ascii="Book Antiqua" w:hAnsi="Book Antiqua"/>
          <w:bCs/>
          <w:sz w:val="24"/>
          <w:szCs w:val="24"/>
        </w:rPr>
        <w:t xml:space="preserve"> DTT triggered BRL-3A cell apoptosis. DTT treatment significantly upregulated 78</w:t>
      </w:r>
      <w:r w:rsidR="00CF1184" w:rsidRPr="00770238">
        <w:rPr>
          <w:rFonts w:ascii="Book Antiqua" w:hAnsi="Book Antiqua"/>
          <w:bCs/>
          <w:sz w:val="24"/>
          <w:szCs w:val="24"/>
        </w:rPr>
        <w:t xml:space="preserve"> </w:t>
      </w:r>
      <w:r w:rsidRPr="00770238">
        <w:rPr>
          <w:rFonts w:ascii="Book Antiqua" w:hAnsi="Book Antiqua"/>
          <w:sz w:val="24"/>
          <w:szCs w:val="24"/>
        </w:rPr>
        <w:t>kDa glucose-regulated protein, activating transcription factor 4, C/EBP-homologous protein</w:t>
      </w:r>
      <w:r w:rsidR="00F73592" w:rsidRPr="00770238">
        <w:rPr>
          <w:rFonts w:ascii="Book Antiqua" w:hAnsi="Book Antiqua"/>
          <w:bCs/>
          <w:sz w:val="24"/>
          <w:szCs w:val="24"/>
        </w:rPr>
        <w:t xml:space="preserve"> </w:t>
      </w:r>
      <w:r w:rsidRPr="00770238">
        <w:rPr>
          <w:rFonts w:ascii="Book Antiqua" w:hAnsi="Book Antiqua"/>
          <w:bCs/>
          <w:sz w:val="24"/>
          <w:szCs w:val="24"/>
        </w:rPr>
        <w:t xml:space="preserve">expression </w:t>
      </w:r>
      <w:r w:rsidRPr="00770238">
        <w:rPr>
          <w:rFonts w:ascii="Book Antiqua" w:hAnsi="Book Antiqua"/>
          <w:sz w:val="24"/>
          <w:szCs w:val="24"/>
        </w:rPr>
        <w:t>by &gt;2-fold</w:t>
      </w:r>
      <w:r w:rsidRPr="00770238">
        <w:rPr>
          <w:rFonts w:ascii="Book Antiqua" w:hAnsi="Book Antiqua"/>
          <w:bCs/>
          <w:sz w:val="24"/>
          <w:szCs w:val="24"/>
        </w:rPr>
        <w:t xml:space="preserve">, and enhanced </w:t>
      </w:r>
      <w:r w:rsidRPr="00770238">
        <w:rPr>
          <w:rFonts w:ascii="Book Antiqua" w:hAnsi="Book Antiqua"/>
          <w:sz w:val="24"/>
          <w:szCs w:val="24"/>
        </w:rPr>
        <w:t>PRKR-li</w:t>
      </w:r>
      <w:r w:rsidR="00F73592" w:rsidRPr="00770238">
        <w:rPr>
          <w:rFonts w:ascii="Book Antiqua" w:hAnsi="Book Antiqua"/>
          <w:sz w:val="24"/>
          <w:szCs w:val="24"/>
        </w:rPr>
        <w:t xml:space="preserve">ke </w:t>
      </w:r>
      <w:r w:rsidR="00497023" w:rsidRPr="00770238">
        <w:rPr>
          <w:rFonts w:ascii="Book Antiqua" w:hAnsi="Book Antiqua"/>
          <w:sz w:val="24"/>
          <w:szCs w:val="24"/>
        </w:rPr>
        <w:t>ER</w:t>
      </w:r>
      <w:r w:rsidR="00F73592" w:rsidRPr="00770238">
        <w:rPr>
          <w:rFonts w:ascii="Book Antiqua" w:hAnsi="Book Antiqua"/>
          <w:sz w:val="24"/>
          <w:szCs w:val="24"/>
        </w:rPr>
        <w:t xml:space="preserve"> kinase </w:t>
      </w:r>
      <w:r w:rsidRPr="00770238">
        <w:rPr>
          <w:rFonts w:ascii="Book Antiqua" w:hAnsi="Book Antiqua"/>
          <w:sz w:val="24"/>
          <w:szCs w:val="24"/>
        </w:rPr>
        <w:t xml:space="preserve">phosphorylation, </w:t>
      </w:r>
      <w:r w:rsidRPr="00770238">
        <w:rPr>
          <w:rFonts w:ascii="Book Antiqua" w:hAnsi="Book Antiqua"/>
          <w:bCs/>
          <w:sz w:val="24"/>
          <w:szCs w:val="24"/>
        </w:rPr>
        <w:t xml:space="preserve">caspase-12 and caspase-3 cleavage in BRL-3A cells in a trend of time-dependence. DTT treatment also significantly increased intracellular </w:t>
      </w:r>
      <w:r w:rsidR="00497023" w:rsidRPr="00770238">
        <w:rPr>
          <w:rFonts w:ascii="Book Antiqua" w:hAnsi="Book Antiqua"/>
          <w:sz w:val="24"/>
          <w:szCs w:val="24"/>
        </w:rPr>
        <w:t>Ca</w:t>
      </w:r>
      <w:r w:rsidR="00497023" w:rsidRPr="00770238">
        <w:rPr>
          <w:rFonts w:ascii="Book Antiqua" w:hAnsi="Book Antiqua"/>
          <w:sz w:val="24"/>
          <w:szCs w:val="24"/>
          <w:vertAlign w:val="superscript"/>
        </w:rPr>
        <w:t>2+</w:t>
      </w:r>
      <w:r w:rsidRPr="00770238">
        <w:rPr>
          <w:rFonts w:ascii="Book Antiqua" w:hAnsi="Book Antiqua"/>
          <w:bCs/>
          <w:sz w:val="24"/>
          <w:szCs w:val="24"/>
        </w:rPr>
        <w:t xml:space="preserve"> content, calpain-2 expression</w:t>
      </w:r>
      <w:r w:rsidR="00497023" w:rsidRPr="00770238">
        <w:rPr>
          <w:rFonts w:ascii="Book Antiqua" w:hAnsi="Book Antiqua"/>
          <w:bCs/>
          <w:sz w:val="24"/>
          <w:szCs w:val="24"/>
        </w:rPr>
        <w:t>,</w:t>
      </w:r>
      <w:r w:rsidRPr="00770238">
        <w:rPr>
          <w:rFonts w:ascii="Book Antiqua" w:hAnsi="Book Antiqua"/>
          <w:bCs/>
          <w:sz w:val="24"/>
          <w:szCs w:val="24"/>
        </w:rPr>
        <w:t xml:space="preserve"> and activity </w:t>
      </w:r>
      <w:r w:rsidRPr="00770238">
        <w:rPr>
          <w:rFonts w:ascii="Book Antiqua" w:hAnsi="Book Antiqua"/>
          <w:sz w:val="24"/>
          <w:szCs w:val="24"/>
        </w:rPr>
        <w:t>by</w:t>
      </w:r>
      <w:r w:rsidRPr="00770238">
        <w:rPr>
          <w:rFonts w:ascii="Book Antiqua" w:hAnsi="Book Antiqua"/>
          <w:kern w:val="2"/>
          <w:sz w:val="24"/>
          <w:szCs w:val="24"/>
          <w:lang w:bidi="ar"/>
        </w:rPr>
        <w:t xml:space="preserve"> &gt;</w:t>
      </w:r>
      <w:r w:rsidRPr="00770238">
        <w:rPr>
          <w:rFonts w:ascii="Book Antiqua" w:hAnsi="Book Antiqua"/>
          <w:sz w:val="24"/>
          <w:szCs w:val="24"/>
        </w:rPr>
        <w:t xml:space="preserve">2-fold </w:t>
      </w:r>
      <w:r w:rsidRPr="00770238">
        <w:rPr>
          <w:rFonts w:ascii="Book Antiqua" w:hAnsi="Book Antiqua"/>
          <w:bCs/>
          <w:sz w:val="24"/>
          <w:szCs w:val="24"/>
        </w:rPr>
        <w:t xml:space="preserve">in BRL-3A cells. Furthermore, </w:t>
      </w:r>
      <w:r w:rsidRPr="00770238">
        <w:rPr>
          <w:rFonts w:ascii="Book Antiqua" w:hAnsi="Book Antiqua"/>
          <w:kern w:val="2"/>
          <w:sz w:val="24"/>
          <w:szCs w:val="24"/>
          <w:lang w:bidi="ar"/>
        </w:rPr>
        <w:t>immunofluorescence revealed that</w:t>
      </w:r>
      <w:r w:rsidRPr="00770238">
        <w:rPr>
          <w:rFonts w:ascii="Book Antiqua" w:hAnsi="Book Antiqua"/>
          <w:kern w:val="2"/>
          <w:sz w:val="24"/>
          <w:szCs w:val="24"/>
        </w:rPr>
        <w:t xml:space="preserve"> </w:t>
      </w:r>
      <w:r w:rsidRPr="00770238">
        <w:rPr>
          <w:rFonts w:ascii="Book Antiqua" w:hAnsi="Book Antiqua"/>
          <w:kern w:val="2"/>
          <w:sz w:val="24"/>
          <w:szCs w:val="24"/>
          <w:lang w:bidi="ar"/>
        </w:rPr>
        <w:t>DTT treatment</w:t>
      </w:r>
      <w:r w:rsidRPr="00770238">
        <w:rPr>
          <w:rFonts w:ascii="Book Antiqua" w:hAnsi="Book Antiqua"/>
          <w:kern w:val="2"/>
          <w:sz w:val="24"/>
          <w:szCs w:val="24"/>
        </w:rPr>
        <w:t xml:space="preserve"> promoted the ER accumulation of calpain-2</w:t>
      </w:r>
      <w:r w:rsidRPr="00770238">
        <w:rPr>
          <w:rFonts w:ascii="Book Antiqua" w:hAnsi="Book Antiqua"/>
          <w:kern w:val="2"/>
          <w:sz w:val="24"/>
          <w:szCs w:val="24"/>
          <w:lang w:bidi="ar"/>
        </w:rPr>
        <w:t>.</w:t>
      </w:r>
      <w:r w:rsidRPr="00770238">
        <w:rPr>
          <w:rFonts w:ascii="Book Antiqua" w:hAnsi="Book Antiqua"/>
          <w:bCs/>
          <w:sz w:val="24"/>
          <w:szCs w:val="24"/>
        </w:rPr>
        <w:t xml:space="preserve"> Moreover, calpain-2 silencing to decrease calpain-2 expression </w:t>
      </w:r>
      <w:r w:rsidRPr="00770238">
        <w:rPr>
          <w:rFonts w:ascii="Book Antiqua" w:hAnsi="Book Antiqua"/>
          <w:kern w:val="2"/>
          <w:sz w:val="24"/>
          <w:szCs w:val="24"/>
          <w:lang w:bidi="ar"/>
        </w:rPr>
        <w:t>by 85%</w:t>
      </w:r>
      <w:r w:rsidRPr="00770238">
        <w:rPr>
          <w:rFonts w:ascii="Book Antiqua" w:hAnsi="Book Antiqua"/>
          <w:bCs/>
          <w:sz w:val="24"/>
          <w:szCs w:val="24"/>
        </w:rPr>
        <w:t xml:space="preserve"> significantly mitigated DTT-enhanced calpain-2 expression, caspase-12 cleavage</w:t>
      </w:r>
      <w:r w:rsidR="00497023" w:rsidRPr="00770238">
        <w:rPr>
          <w:rFonts w:ascii="Book Antiqua" w:hAnsi="Book Antiqua"/>
          <w:bCs/>
          <w:sz w:val="24"/>
          <w:szCs w:val="24"/>
        </w:rPr>
        <w:t>,</w:t>
      </w:r>
      <w:r w:rsidRPr="00770238">
        <w:rPr>
          <w:rFonts w:ascii="Book Antiqua" w:hAnsi="Book Antiqua"/>
          <w:bCs/>
          <w:sz w:val="24"/>
          <w:szCs w:val="24"/>
        </w:rPr>
        <w:t xml:space="preserve"> and apoptosis in BRL-3A cells. </w:t>
      </w:r>
    </w:p>
    <w:p w14:paraId="59DA4D68" w14:textId="77777777" w:rsidR="00F73592" w:rsidRPr="00770238" w:rsidRDefault="00F73592" w:rsidP="00770238">
      <w:pPr>
        <w:snapToGrid w:val="0"/>
        <w:spacing w:after="0" w:line="360" w:lineRule="auto"/>
        <w:jc w:val="both"/>
        <w:rPr>
          <w:rFonts w:ascii="Book Antiqua" w:hAnsi="Book Antiqua"/>
          <w:b/>
          <w:bCs/>
          <w:kern w:val="2"/>
          <w:sz w:val="24"/>
          <w:szCs w:val="24"/>
          <w:lang w:bidi="ar"/>
        </w:rPr>
      </w:pPr>
    </w:p>
    <w:p w14:paraId="26D8712A" w14:textId="77777777" w:rsidR="00F73592" w:rsidRPr="00770238" w:rsidRDefault="00F73592" w:rsidP="00770238">
      <w:pPr>
        <w:snapToGrid w:val="0"/>
        <w:spacing w:after="0" w:line="360" w:lineRule="auto"/>
        <w:jc w:val="both"/>
        <w:rPr>
          <w:rFonts w:ascii="Book Antiqua" w:hAnsi="Book Antiqua"/>
          <w:bCs/>
          <w:kern w:val="2"/>
          <w:sz w:val="24"/>
          <w:szCs w:val="24"/>
          <w:lang w:bidi="ar"/>
        </w:rPr>
      </w:pPr>
      <w:r w:rsidRPr="00770238">
        <w:rPr>
          <w:rFonts w:ascii="Book Antiqua" w:hAnsi="Book Antiqua"/>
          <w:bCs/>
          <w:kern w:val="2"/>
          <w:sz w:val="24"/>
          <w:szCs w:val="24"/>
          <w:lang w:bidi="ar"/>
        </w:rPr>
        <w:t>CONCLUSION</w:t>
      </w:r>
    </w:p>
    <w:p w14:paraId="587A1EB0" w14:textId="77777777" w:rsidR="00A7413A" w:rsidRPr="00770238" w:rsidRDefault="006837EA" w:rsidP="00770238">
      <w:pPr>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The data indicated that Ca</w:t>
      </w:r>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t>-dependent calpain-2 activity promoted the aberrant ER stress-related apoptosis of rat hepatocytes by activating caspase-12 in the ER.</w:t>
      </w:r>
    </w:p>
    <w:p w14:paraId="5FF83C3F" w14:textId="77777777" w:rsidR="00A7413A" w:rsidRPr="00770238" w:rsidRDefault="00A7413A" w:rsidP="00770238">
      <w:pPr>
        <w:snapToGrid w:val="0"/>
        <w:spacing w:after="0" w:line="360" w:lineRule="auto"/>
        <w:jc w:val="both"/>
        <w:rPr>
          <w:rFonts w:ascii="Book Antiqua" w:hAnsi="Book Antiqua"/>
          <w:b/>
          <w:bCs/>
          <w:kern w:val="2"/>
          <w:sz w:val="24"/>
          <w:szCs w:val="24"/>
          <w:lang w:bidi="ar"/>
        </w:rPr>
      </w:pPr>
    </w:p>
    <w:p w14:paraId="512C35D2" w14:textId="77777777" w:rsidR="00A7413A" w:rsidRPr="00770238" w:rsidRDefault="006837EA" w:rsidP="00770238">
      <w:pPr>
        <w:snapToGrid w:val="0"/>
        <w:spacing w:after="0" w:line="360" w:lineRule="auto"/>
        <w:jc w:val="both"/>
        <w:rPr>
          <w:rFonts w:ascii="Book Antiqua" w:hAnsi="Book Antiqua"/>
          <w:kern w:val="2"/>
          <w:sz w:val="24"/>
          <w:szCs w:val="24"/>
          <w:lang w:bidi="ar"/>
        </w:rPr>
      </w:pPr>
      <w:r w:rsidRPr="00770238">
        <w:rPr>
          <w:rFonts w:ascii="Book Antiqua" w:hAnsi="Book Antiqua"/>
          <w:b/>
          <w:bCs/>
          <w:kern w:val="2"/>
          <w:sz w:val="24"/>
          <w:szCs w:val="24"/>
          <w:lang w:bidi="ar"/>
        </w:rPr>
        <w:t>Key</w:t>
      </w:r>
      <w:r w:rsidR="00F73592" w:rsidRPr="00770238">
        <w:rPr>
          <w:rFonts w:ascii="Book Antiqua" w:hAnsi="Book Antiqua"/>
          <w:b/>
          <w:bCs/>
          <w:kern w:val="2"/>
          <w:sz w:val="24"/>
          <w:szCs w:val="24"/>
          <w:lang w:bidi="ar"/>
        </w:rPr>
        <w:t xml:space="preserve"> </w:t>
      </w:r>
      <w:r w:rsidRPr="00770238">
        <w:rPr>
          <w:rFonts w:ascii="Book Antiqua" w:hAnsi="Book Antiqua"/>
          <w:b/>
          <w:bCs/>
          <w:kern w:val="2"/>
          <w:sz w:val="24"/>
          <w:szCs w:val="24"/>
          <w:lang w:bidi="ar"/>
        </w:rPr>
        <w:t xml:space="preserve">words: </w:t>
      </w:r>
      <w:r w:rsidRPr="00770238">
        <w:rPr>
          <w:rFonts w:ascii="Book Antiqua" w:hAnsi="Book Antiqua"/>
          <w:kern w:val="2"/>
          <w:sz w:val="24"/>
          <w:szCs w:val="24"/>
          <w:lang w:bidi="ar"/>
        </w:rPr>
        <w:t>Calcium</w:t>
      </w:r>
      <w:r w:rsidR="00F73592" w:rsidRPr="00770238">
        <w:rPr>
          <w:rFonts w:ascii="Book Antiqua" w:hAnsi="Book Antiqua"/>
          <w:kern w:val="2"/>
          <w:sz w:val="24"/>
          <w:szCs w:val="24"/>
          <w:lang w:bidi="ar"/>
        </w:rPr>
        <w:t>;</w:t>
      </w:r>
      <w:r w:rsidRPr="00770238">
        <w:rPr>
          <w:rFonts w:ascii="Book Antiqua" w:hAnsi="Book Antiqua"/>
          <w:kern w:val="2"/>
          <w:sz w:val="24"/>
          <w:szCs w:val="24"/>
          <w:lang w:bidi="ar"/>
        </w:rPr>
        <w:t xml:space="preserve"> Calpain-2</w:t>
      </w:r>
      <w:r w:rsidR="00F73592" w:rsidRPr="00770238">
        <w:rPr>
          <w:rFonts w:ascii="Book Antiqua" w:hAnsi="Book Antiqua"/>
          <w:kern w:val="2"/>
          <w:sz w:val="24"/>
          <w:szCs w:val="24"/>
          <w:lang w:bidi="ar"/>
        </w:rPr>
        <w:t>;</w:t>
      </w:r>
      <w:r w:rsidRPr="00770238">
        <w:rPr>
          <w:rFonts w:ascii="Book Antiqua" w:hAnsi="Book Antiqua"/>
          <w:kern w:val="2"/>
          <w:sz w:val="24"/>
          <w:szCs w:val="24"/>
          <w:lang w:bidi="ar"/>
        </w:rPr>
        <w:t xml:space="preserve"> Caspase-12</w:t>
      </w:r>
      <w:r w:rsidR="00F73592" w:rsidRPr="00770238">
        <w:rPr>
          <w:rFonts w:ascii="Book Antiqua" w:hAnsi="Book Antiqua"/>
          <w:kern w:val="2"/>
          <w:sz w:val="24"/>
          <w:szCs w:val="24"/>
          <w:lang w:bidi="ar"/>
        </w:rPr>
        <w:t>;</w:t>
      </w:r>
      <w:r w:rsidRPr="00770238">
        <w:rPr>
          <w:rFonts w:ascii="Book Antiqua" w:hAnsi="Book Antiqua"/>
          <w:kern w:val="2"/>
          <w:sz w:val="24"/>
          <w:szCs w:val="24"/>
          <w:lang w:bidi="ar"/>
        </w:rPr>
        <w:t xml:space="preserve"> Endoplasmic reticulum stress</w:t>
      </w:r>
      <w:r w:rsidR="00F73592" w:rsidRPr="00770238">
        <w:rPr>
          <w:rFonts w:ascii="Book Antiqua" w:hAnsi="Book Antiqua"/>
          <w:kern w:val="2"/>
          <w:sz w:val="24"/>
          <w:szCs w:val="24"/>
          <w:lang w:bidi="ar"/>
        </w:rPr>
        <w:t>;</w:t>
      </w:r>
      <w:r w:rsidRPr="00770238">
        <w:rPr>
          <w:rFonts w:ascii="Book Antiqua" w:hAnsi="Book Antiqua"/>
          <w:kern w:val="2"/>
          <w:sz w:val="24"/>
          <w:szCs w:val="24"/>
          <w:lang w:bidi="ar"/>
        </w:rPr>
        <w:t xml:space="preserve"> Apoptosis</w:t>
      </w:r>
      <w:r w:rsidR="00F73592" w:rsidRPr="00770238">
        <w:rPr>
          <w:rFonts w:ascii="Book Antiqua" w:hAnsi="Book Antiqua"/>
          <w:kern w:val="2"/>
          <w:sz w:val="24"/>
          <w:szCs w:val="24"/>
          <w:lang w:bidi="ar"/>
        </w:rPr>
        <w:t>;</w:t>
      </w:r>
      <w:r w:rsidRPr="00770238">
        <w:rPr>
          <w:rFonts w:ascii="Book Antiqua" w:hAnsi="Book Antiqua"/>
          <w:kern w:val="2"/>
          <w:sz w:val="24"/>
          <w:szCs w:val="24"/>
          <w:lang w:bidi="ar"/>
        </w:rPr>
        <w:t xml:space="preserve"> Hepatocyte</w:t>
      </w:r>
    </w:p>
    <w:p w14:paraId="28199993" w14:textId="77777777" w:rsidR="00A7413A" w:rsidRPr="00770238" w:rsidRDefault="00A7413A" w:rsidP="00770238">
      <w:pPr>
        <w:autoSpaceDE w:val="0"/>
        <w:autoSpaceDN w:val="0"/>
        <w:adjustRightInd w:val="0"/>
        <w:snapToGrid w:val="0"/>
        <w:spacing w:after="0" w:line="360" w:lineRule="auto"/>
        <w:jc w:val="both"/>
        <w:rPr>
          <w:rFonts w:ascii="Book Antiqua" w:hAnsi="Book Antiqua"/>
          <w:i/>
          <w:iCs/>
          <w:sz w:val="24"/>
          <w:szCs w:val="24"/>
          <w:u w:val="single"/>
        </w:rPr>
      </w:pPr>
    </w:p>
    <w:p w14:paraId="79255F89" w14:textId="5D4E5858" w:rsidR="00F73592" w:rsidRPr="00770238" w:rsidRDefault="00F73592" w:rsidP="00770238">
      <w:pPr>
        <w:snapToGrid w:val="0"/>
        <w:spacing w:after="0" w:line="360" w:lineRule="auto"/>
        <w:jc w:val="both"/>
        <w:rPr>
          <w:rFonts w:ascii="Book Antiqua" w:hAnsi="Book Antiqua"/>
          <w:sz w:val="24"/>
          <w:szCs w:val="24"/>
        </w:rPr>
      </w:pPr>
      <w:r w:rsidRPr="00770238">
        <w:rPr>
          <w:rFonts w:ascii="Book Antiqua" w:hAnsi="Book Antiqua"/>
          <w:iCs/>
          <w:sz w:val="24"/>
          <w:szCs w:val="24"/>
        </w:rPr>
        <w:t xml:space="preserve">Xie RJ, Hu XX, Zheng L, Cai S, Chen YS, Yang Y, Yang T, Han B, Yang Q. </w:t>
      </w:r>
      <w:r w:rsidRPr="00770238">
        <w:rPr>
          <w:rFonts w:ascii="Book Antiqua" w:hAnsi="Book Antiqua"/>
          <w:sz w:val="24"/>
          <w:szCs w:val="24"/>
        </w:rPr>
        <w:t>Calpain-2 activity</w:t>
      </w:r>
      <w:r w:rsidRPr="00770238">
        <w:rPr>
          <w:rFonts w:ascii="Book Antiqua" w:hAnsi="Book Antiqua"/>
          <w:bCs/>
          <w:snapToGrid w:val="0"/>
          <w:sz w:val="24"/>
          <w:szCs w:val="24"/>
        </w:rPr>
        <w:t xml:space="preserve"> </w:t>
      </w:r>
      <w:r w:rsidRPr="00770238">
        <w:rPr>
          <w:rFonts w:ascii="Book Antiqua" w:hAnsi="Book Antiqua"/>
          <w:sz w:val="24"/>
          <w:szCs w:val="24"/>
        </w:rPr>
        <w:t>promotes aberrant endoplasmic reticulum stress-related apoptosis in hepatocytes.</w:t>
      </w:r>
      <w:r w:rsidRPr="00770238">
        <w:rPr>
          <w:rFonts w:ascii="Book Antiqua" w:hAnsi="Book Antiqua" w:cstheme="minorBidi"/>
          <w:bCs/>
          <w:i/>
          <w:iCs/>
          <w:sz w:val="24"/>
          <w:szCs w:val="24"/>
        </w:rPr>
        <w:t xml:space="preserve"> World J Gastroenterol </w:t>
      </w:r>
      <w:r w:rsidRPr="00770238">
        <w:rPr>
          <w:rFonts w:ascii="Book Antiqua" w:hAnsi="Book Antiqua" w:cstheme="minorBidi"/>
          <w:bCs/>
          <w:sz w:val="24"/>
          <w:szCs w:val="24"/>
        </w:rPr>
        <w:t>2019; In press</w:t>
      </w:r>
    </w:p>
    <w:p w14:paraId="29CF0162" w14:textId="77777777" w:rsidR="00F73592" w:rsidRPr="00770238" w:rsidRDefault="00F73592" w:rsidP="00770238">
      <w:pPr>
        <w:autoSpaceDE w:val="0"/>
        <w:autoSpaceDN w:val="0"/>
        <w:adjustRightInd w:val="0"/>
        <w:snapToGrid w:val="0"/>
        <w:spacing w:after="0" w:line="360" w:lineRule="auto"/>
        <w:jc w:val="both"/>
        <w:rPr>
          <w:rFonts w:ascii="Book Antiqua" w:hAnsi="Book Antiqua"/>
          <w:b/>
          <w:iCs/>
          <w:sz w:val="24"/>
          <w:szCs w:val="24"/>
        </w:rPr>
      </w:pPr>
    </w:p>
    <w:p w14:paraId="0574D4C3" w14:textId="7337704A" w:rsidR="00A7413A" w:rsidRPr="00770238" w:rsidRDefault="006837EA" w:rsidP="00770238">
      <w:pPr>
        <w:autoSpaceDE w:val="0"/>
        <w:autoSpaceDN w:val="0"/>
        <w:adjustRightInd w:val="0"/>
        <w:snapToGrid w:val="0"/>
        <w:spacing w:after="0" w:line="360" w:lineRule="auto"/>
        <w:jc w:val="both"/>
        <w:rPr>
          <w:rFonts w:ascii="Book Antiqua" w:hAnsi="Book Antiqua"/>
          <w:b/>
          <w:iCs/>
          <w:sz w:val="24"/>
          <w:szCs w:val="24"/>
        </w:rPr>
      </w:pPr>
      <w:r w:rsidRPr="00770238">
        <w:rPr>
          <w:rFonts w:ascii="Book Antiqua" w:hAnsi="Book Antiqua"/>
          <w:b/>
          <w:iCs/>
          <w:sz w:val="24"/>
          <w:szCs w:val="24"/>
        </w:rPr>
        <w:t xml:space="preserve">Core tip: </w:t>
      </w:r>
      <w:r w:rsidRPr="00770238">
        <w:rPr>
          <w:rFonts w:ascii="Book Antiqua" w:hAnsi="Book Antiqua"/>
          <w:kern w:val="2"/>
          <w:sz w:val="24"/>
          <w:szCs w:val="24"/>
        </w:rPr>
        <w:t xml:space="preserve">Hepatocyte apoptosis is associated with many liver diseases. During the process of apoptosis, calpain-2 can cleave several apoptosis-related </w:t>
      </w:r>
      <w:r w:rsidRPr="00770238">
        <w:rPr>
          <w:rFonts w:ascii="Book Antiqua" w:hAnsi="Book Antiqua"/>
          <w:kern w:val="2"/>
          <w:sz w:val="24"/>
          <w:szCs w:val="24"/>
          <w:lang w:bidi="ar"/>
        </w:rPr>
        <w:t>proteins</w:t>
      </w:r>
      <w:r w:rsidRPr="00770238">
        <w:rPr>
          <w:rFonts w:ascii="Book Antiqua" w:hAnsi="Book Antiqua"/>
          <w:kern w:val="2"/>
          <w:sz w:val="24"/>
          <w:szCs w:val="24"/>
        </w:rPr>
        <w:t xml:space="preserve">. However, the regulatory mechanisms </w:t>
      </w:r>
      <w:r w:rsidRPr="00770238">
        <w:rPr>
          <w:rFonts w:ascii="Book Antiqua" w:hAnsi="Book Antiqua"/>
          <w:kern w:val="2"/>
          <w:sz w:val="24"/>
          <w:szCs w:val="24"/>
          <w:lang w:bidi="ar"/>
        </w:rPr>
        <w:t>by which</w:t>
      </w:r>
      <w:r w:rsidRPr="00770238">
        <w:rPr>
          <w:rFonts w:ascii="Book Antiqua" w:hAnsi="Book Antiqua"/>
          <w:kern w:val="2"/>
          <w:sz w:val="24"/>
          <w:szCs w:val="24"/>
        </w:rPr>
        <w:t xml:space="preserve"> calpain-2 </w:t>
      </w:r>
      <w:r w:rsidRPr="00770238">
        <w:rPr>
          <w:rFonts w:ascii="Book Antiqua" w:hAnsi="Book Antiqua"/>
          <w:kern w:val="2"/>
          <w:sz w:val="24"/>
          <w:szCs w:val="24"/>
          <w:lang w:bidi="ar"/>
        </w:rPr>
        <w:t>regulates the</w:t>
      </w:r>
      <w:r w:rsidRPr="00770238">
        <w:rPr>
          <w:rFonts w:ascii="Book Antiqua" w:hAnsi="Book Antiqua"/>
          <w:kern w:val="2"/>
          <w:sz w:val="24"/>
          <w:szCs w:val="24"/>
        </w:rPr>
        <w:t xml:space="preserve"> </w:t>
      </w:r>
      <w:r w:rsidR="00F73592" w:rsidRPr="00770238">
        <w:rPr>
          <w:rFonts w:ascii="Book Antiqua" w:hAnsi="Book Antiqua"/>
          <w:sz w:val="24"/>
          <w:szCs w:val="24"/>
        </w:rPr>
        <w:t>endoplasmic reticulum (ER)</w:t>
      </w:r>
      <w:r w:rsidRPr="00770238">
        <w:rPr>
          <w:rFonts w:ascii="Book Antiqua" w:hAnsi="Book Antiqua"/>
          <w:kern w:val="2"/>
          <w:sz w:val="24"/>
          <w:szCs w:val="24"/>
        </w:rPr>
        <w:t xml:space="preserve"> stress-mediated hepatocyte apoptosis remain unclear. In this study, the effect of calpain-2 on ER stress-mediated hepatocyte apoptosis and </w:t>
      </w:r>
      <w:r w:rsidR="00497023" w:rsidRPr="00770238">
        <w:rPr>
          <w:rFonts w:ascii="Book Antiqua" w:hAnsi="Book Antiqua"/>
          <w:kern w:val="2"/>
          <w:sz w:val="24"/>
          <w:szCs w:val="24"/>
        </w:rPr>
        <w:t xml:space="preserve">the </w:t>
      </w:r>
      <w:r w:rsidRPr="00770238">
        <w:rPr>
          <w:rFonts w:ascii="Book Antiqua" w:hAnsi="Book Antiqua"/>
          <w:kern w:val="2"/>
          <w:sz w:val="24"/>
          <w:szCs w:val="24"/>
        </w:rPr>
        <w:t xml:space="preserve">underlying regulatory mechanisms was investigated. Our data indicate that calpain-2 </w:t>
      </w:r>
      <w:r w:rsidRPr="00770238">
        <w:rPr>
          <w:rFonts w:ascii="Book Antiqua" w:hAnsi="Book Antiqua"/>
          <w:kern w:val="2"/>
          <w:sz w:val="24"/>
          <w:szCs w:val="24"/>
          <w:lang w:bidi="ar"/>
        </w:rPr>
        <w:t xml:space="preserve">is crucial for the aberrant ER stress-induced </w:t>
      </w:r>
      <w:r w:rsidRPr="00770238">
        <w:rPr>
          <w:rFonts w:ascii="Book Antiqua" w:hAnsi="Book Antiqua"/>
          <w:kern w:val="2"/>
          <w:sz w:val="24"/>
          <w:szCs w:val="24"/>
        </w:rPr>
        <w:t>apoptosis of hepatocytes and may be a n</w:t>
      </w:r>
      <w:r w:rsidR="00497023" w:rsidRPr="00770238">
        <w:rPr>
          <w:rFonts w:ascii="Book Antiqua" w:hAnsi="Book Antiqua"/>
          <w:kern w:val="2"/>
          <w:sz w:val="24"/>
          <w:szCs w:val="24"/>
        </w:rPr>
        <w:t>ovel</w:t>
      </w:r>
      <w:r w:rsidRPr="00770238">
        <w:rPr>
          <w:rFonts w:ascii="Book Antiqua" w:hAnsi="Book Antiqua"/>
          <w:kern w:val="2"/>
          <w:sz w:val="24"/>
          <w:szCs w:val="24"/>
        </w:rPr>
        <w:t xml:space="preserve"> therape</w:t>
      </w:r>
      <w:r w:rsidR="00F73592" w:rsidRPr="00770238">
        <w:rPr>
          <w:rFonts w:ascii="Book Antiqua" w:hAnsi="Book Antiqua"/>
          <w:kern w:val="2"/>
          <w:sz w:val="24"/>
          <w:szCs w:val="24"/>
        </w:rPr>
        <w:t>utic target for liver diseases.</w:t>
      </w:r>
    </w:p>
    <w:p w14:paraId="6E12ED3E" w14:textId="77777777" w:rsidR="00A7413A" w:rsidRPr="00770238" w:rsidRDefault="006837EA" w:rsidP="00770238">
      <w:pPr>
        <w:autoSpaceDE w:val="0"/>
        <w:autoSpaceDN w:val="0"/>
        <w:adjustRightInd w:val="0"/>
        <w:snapToGrid w:val="0"/>
        <w:spacing w:after="0" w:line="360" w:lineRule="auto"/>
        <w:jc w:val="both"/>
        <w:rPr>
          <w:rFonts w:ascii="Book Antiqua" w:hAnsi="Book Antiqua"/>
          <w:b/>
          <w:bCs/>
          <w:kern w:val="2"/>
          <w:sz w:val="24"/>
          <w:szCs w:val="24"/>
          <w:u w:val="single"/>
          <w:lang w:bidi="ar"/>
        </w:rPr>
      </w:pPr>
      <w:r w:rsidRPr="00770238">
        <w:rPr>
          <w:rFonts w:ascii="Book Antiqua" w:hAnsi="Book Antiqua"/>
          <w:b/>
          <w:bCs/>
          <w:kern w:val="2"/>
          <w:sz w:val="24"/>
          <w:szCs w:val="24"/>
          <w:lang w:bidi="ar"/>
        </w:rPr>
        <w:br w:type="page"/>
      </w:r>
      <w:r w:rsidRPr="00770238">
        <w:rPr>
          <w:rFonts w:ascii="Book Antiqua" w:hAnsi="Book Antiqua"/>
          <w:b/>
          <w:bCs/>
          <w:kern w:val="2"/>
          <w:sz w:val="24"/>
          <w:szCs w:val="24"/>
          <w:u w:val="single"/>
          <w:lang w:bidi="ar"/>
        </w:rPr>
        <w:lastRenderedPageBreak/>
        <w:t>INTRODUCTION</w:t>
      </w:r>
    </w:p>
    <w:p w14:paraId="67244A66" w14:textId="4B0A5602" w:rsidR="00A7413A" w:rsidRPr="00770238" w:rsidRDefault="006837EA" w:rsidP="00770238">
      <w:pPr>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Hepatocyte apoptosis participates in </w:t>
      </w:r>
      <w:r w:rsidRPr="00770238">
        <w:rPr>
          <w:rFonts w:ascii="Book Antiqua" w:hAnsi="Book Antiqua"/>
          <w:kern w:val="2"/>
          <w:sz w:val="24"/>
          <w:szCs w:val="24"/>
        </w:rPr>
        <w:t xml:space="preserve">the pathogenesis of </w:t>
      </w:r>
      <w:r w:rsidRPr="00770238">
        <w:rPr>
          <w:rFonts w:ascii="Book Antiqua" w:hAnsi="Book Antiqua"/>
          <w:kern w:val="2"/>
          <w:sz w:val="24"/>
          <w:szCs w:val="24"/>
          <w:lang w:bidi="ar"/>
        </w:rPr>
        <w:t xml:space="preserve">many types of </w:t>
      </w:r>
      <w:r w:rsidRPr="00770238">
        <w:rPr>
          <w:rFonts w:ascii="Book Antiqua" w:hAnsi="Book Antiqua"/>
          <w:kern w:val="2"/>
          <w:sz w:val="24"/>
          <w:szCs w:val="24"/>
        </w:rPr>
        <w:t>liver diseases. Actually</w:t>
      </w:r>
      <w:r w:rsidRPr="00770238">
        <w:rPr>
          <w:rFonts w:ascii="Book Antiqua" w:hAnsi="Book Antiqua"/>
          <w:kern w:val="2"/>
          <w:sz w:val="24"/>
          <w:szCs w:val="24"/>
          <w:lang w:bidi="ar"/>
        </w:rPr>
        <w:t>, apoptotic hepatocytes are observed in the liver of patients with acute liver injury, non-alcoholic fatty liver diseases, hepati</w:t>
      </w:r>
      <w:r w:rsidR="007F3B0C" w:rsidRPr="00770238">
        <w:rPr>
          <w:rFonts w:ascii="Book Antiqua" w:hAnsi="Book Antiqua"/>
          <w:kern w:val="2"/>
          <w:sz w:val="24"/>
          <w:szCs w:val="24"/>
          <w:lang w:bidi="ar"/>
        </w:rPr>
        <w:t>c fibrosis, and liver cirrhosis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1" w:tooltip="Kanda, 2018 #1" w:history="1">
        <w:r w:rsidRPr="00770238">
          <w:rPr>
            <w:rFonts w:ascii="Book Antiqua" w:hAnsi="Book Antiqua"/>
            <w:kern w:val="2"/>
            <w:sz w:val="24"/>
            <w:szCs w:val="24"/>
            <w:vertAlign w:val="superscript"/>
            <w:lang w:bidi="ar"/>
          </w:rPr>
          <w:t>1-5</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However, the </w:t>
      </w:r>
      <w:r w:rsidRPr="00770238">
        <w:rPr>
          <w:rFonts w:ascii="Book Antiqua" w:hAnsi="Book Antiqua"/>
          <w:kern w:val="2"/>
          <w:sz w:val="24"/>
          <w:szCs w:val="24"/>
        </w:rPr>
        <w:t>regulatory mechanisms underlying</w:t>
      </w:r>
      <w:r w:rsidRPr="00770238">
        <w:rPr>
          <w:rFonts w:ascii="Book Antiqua" w:hAnsi="Book Antiqua"/>
          <w:kern w:val="2"/>
          <w:sz w:val="24"/>
          <w:szCs w:val="24"/>
          <w:lang w:bidi="ar"/>
        </w:rPr>
        <w:t xml:space="preserve"> hepatocyte </w:t>
      </w:r>
      <w:r w:rsidRPr="00770238">
        <w:rPr>
          <w:rFonts w:ascii="Book Antiqua" w:hAnsi="Book Antiqua"/>
          <w:kern w:val="2"/>
          <w:sz w:val="24"/>
          <w:szCs w:val="24"/>
        </w:rPr>
        <w:t>apoptosis</w:t>
      </w:r>
      <w:r w:rsidRPr="00770238">
        <w:rPr>
          <w:rFonts w:ascii="Book Antiqua" w:hAnsi="Book Antiqua"/>
          <w:kern w:val="2"/>
          <w:sz w:val="24"/>
          <w:szCs w:val="24"/>
          <w:lang w:bidi="ar"/>
        </w:rPr>
        <w:t xml:space="preserve"> remains elusive. It is notable that aberrant e</w:t>
      </w:r>
      <w:r w:rsidRPr="00770238">
        <w:rPr>
          <w:rFonts w:ascii="Book Antiqua" w:hAnsi="Book Antiqua"/>
          <w:sz w:val="24"/>
          <w:szCs w:val="24"/>
        </w:rPr>
        <w:t>ndoplasmic reticulum (ER) stress</w:t>
      </w:r>
      <w:r w:rsidRPr="00770238">
        <w:rPr>
          <w:rFonts w:ascii="Book Antiqua" w:hAnsi="Book Antiqua"/>
          <w:kern w:val="2"/>
          <w:sz w:val="24"/>
          <w:szCs w:val="24"/>
          <w:lang w:bidi="ar"/>
        </w:rPr>
        <w:t xml:space="preserve"> can trigger</w:t>
      </w:r>
      <w:r w:rsidRPr="00770238">
        <w:rPr>
          <w:rFonts w:ascii="Book Antiqua" w:hAnsi="Book Antiqua"/>
          <w:kern w:val="2"/>
          <w:sz w:val="24"/>
          <w:szCs w:val="24"/>
        </w:rPr>
        <w:t xml:space="preserve"> hepatocyte</w:t>
      </w:r>
      <w:r w:rsidRPr="00770238">
        <w:rPr>
          <w:rFonts w:ascii="Book Antiqua" w:hAnsi="Book Antiqua"/>
          <w:kern w:val="2"/>
          <w:sz w:val="24"/>
          <w:szCs w:val="24"/>
          <w:lang w:bidi="ar"/>
        </w:rPr>
        <w:t xml:space="preserve"> </w:t>
      </w:r>
      <w:r w:rsidR="004A6B9F" w:rsidRPr="00770238">
        <w:rPr>
          <w:rFonts w:ascii="Book Antiqua" w:hAnsi="Book Antiqua"/>
          <w:kern w:val="2"/>
          <w:sz w:val="24"/>
          <w:szCs w:val="24"/>
        </w:rPr>
        <w:t>apoptosis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6" w:tooltip="Tagawa, 2019 #6" w:history="1">
        <w:r w:rsidRPr="00770238">
          <w:rPr>
            <w:rFonts w:ascii="Book Antiqua" w:hAnsi="Book Antiqua"/>
            <w:kern w:val="2"/>
            <w:sz w:val="24"/>
            <w:szCs w:val="24"/>
            <w:vertAlign w:val="superscript"/>
            <w:lang w:bidi="ar"/>
          </w:rPr>
          <w:t>6</w:t>
        </w:r>
      </w:hyperlink>
      <w:r w:rsidRPr="00770238">
        <w:rPr>
          <w:rFonts w:ascii="Book Antiqua" w:hAnsi="Book Antiqua"/>
          <w:kern w:val="2"/>
          <w:sz w:val="24"/>
          <w:szCs w:val="24"/>
          <w:vertAlign w:val="superscript"/>
          <w:lang w:bidi="ar"/>
        </w:rPr>
        <w:t>,</w:t>
      </w:r>
      <w:hyperlink w:anchor="_ENREF_7" w:tooltip="Wang, 2019 #7" w:history="1">
        <w:r w:rsidRPr="00770238">
          <w:rPr>
            <w:rFonts w:ascii="Book Antiqua" w:hAnsi="Book Antiqua"/>
            <w:kern w:val="2"/>
            <w:sz w:val="24"/>
            <w:szCs w:val="24"/>
            <w:vertAlign w:val="superscript"/>
            <w:lang w:bidi="ar"/>
          </w:rPr>
          <w:t>7</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While the ER is physiologically responsible for </w:t>
      </w:r>
      <w:r w:rsidRPr="00770238">
        <w:rPr>
          <w:rFonts w:ascii="Book Antiqua" w:hAnsi="Book Antiqua"/>
          <w:kern w:val="2"/>
          <w:sz w:val="24"/>
          <w:szCs w:val="24"/>
        </w:rPr>
        <w:t>the</w:t>
      </w:r>
      <w:r w:rsidRPr="00770238">
        <w:rPr>
          <w:rFonts w:ascii="Book Antiqua" w:hAnsi="Book Antiqua"/>
          <w:kern w:val="2"/>
          <w:sz w:val="24"/>
          <w:szCs w:val="24"/>
          <w:lang w:bidi="ar"/>
        </w:rPr>
        <w:t xml:space="preserve"> control </w:t>
      </w:r>
      <w:r w:rsidRPr="00770238">
        <w:rPr>
          <w:rFonts w:ascii="Book Antiqua" w:hAnsi="Book Antiqua"/>
          <w:kern w:val="2"/>
          <w:sz w:val="24"/>
          <w:szCs w:val="24"/>
        </w:rPr>
        <w:t xml:space="preserve">of </w:t>
      </w:r>
      <w:r w:rsidRPr="00770238">
        <w:rPr>
          <w:rFonts w:ascii="Book Antiqua" w:hAnsi="Book Antiqua"/>
          <w:kern w:val="2"/>
          <w:sz w:val="24"/>
          <w:szCs w:val="24"/>
          <w:lang w:bidi="ar"/>
        </w:rPr>
        <w:t xml:space="preserve">protein proper folding and </w:t>
      </w:r>
      <w:r w:rsidRPr="00770238">
        <w:rPr>
          <w:rFonts w:ascii="Book Antiqua" w:hAnsi="Book Antiqua"/>
          <w:kern w:val="2"/>
          <w:sz w:val="24"/>
          <w:szCs w:val="24"/>
        </w:rPr>
        <w:t xml:space="preserve">function, </w:t>
      </w:r>
      <w:r w:rsidRPr="00770238">
        <w:rPr>
          <w:rFonts w:ascii="Book Antiqua" w:hAnsi="Book Antiqua"/>
          <w:kern w:val="2"/>
          <w:sz w:val="24"/>
          <w:szCs w:val="24"/>
          <w:lang w:bidi="ar"/>
        </w:rPr>
        <w:t xml:space="preserve">many factors such as </w:t>
      </w:r>
      <w:r w:rsidR="004C1608" w:rsidRPr="00770238">
        <w:rPr>
          <w:rFonts w:ascii="Book Antiqua" w:hAnsi="Book Antiqua"/>
          <w:kern w:val="2"/>
          <w:sz w:val="24"/>
          <w:szCs w:val="24"/>
          <w:lang w:bidi="ar"/>
        </w:rPr>
        <w:t xml:space="preserve">the </w:t>
      </w:r>
      <w:r w:rsidRPr="00770238">
        <w:rPr>
          <w:rFonts w:ascii="Book Antiqua" w:hAnsi="Book Antiqua"/>
          <w:kern w:val="2"/>
          <w:sz w:val="24"/>
          <w:szCs w:val="24"/>
        </w:rPr>
        <w:t>unfolded protein response</w:t>
      </w:r>
      <w:r w:rsidR="004A6B9F" w:rsidRPr="00770238">
        <w:rPr>
          <w:rFonts w:ascii="Book Antiqua" w:hAnsi="Book Antiqua"/>
          <w:kern w:val="2"/>
          <w:sz w:val="24"/>
          <w:szCs w:val="24"/>
        </w:rPr>
        <w:t>, ER overload response</w:t>
      </w:r>
      <w:r w:rsidR="004A6B9F" w:rsidRPr="00770238">
        <w:rPr>
          <w:rFonts w:ascii="Book Antiqua" w:hAnsi="Book Antiqua"/>
          <w:kern w:val="2"/>
          <w:sz w:val="24"/>
          <w:szCs w:val="24"/>
          <w:lang w:bidi="ar"/>
        </w:rPr>
        <w:t xml:space="preserve"> </w:t>
      </w:r>
      <w:r w:rsidRPr="00770238">
        <w:rPr>
          <w:rFonts w:ascii="Book Antiqua" w:hAnsi="Book Antiqua"/>
          <w:kern w:val="2"/>
          <w:sz w:val="24"/>
          <w:szCs w:val="24"/>
          <w:lang w:bidi="ar"/>
        </w:rPr>
        <w:t xml:space="preserve">and others can disturb ER function, leading to </w:t>
      </w:r>
      <w:r w:rsidR="004A6B9F" w:rsidRPr="00770238">
        <w:rPr>
          <w:rFonts w:ascii="Book Antiqua" w:hAnsi="Book Antiqua"/>
          <w:kern w:val="2"/>
          <w:sz w:val="24"/>
          <w:szCs w:val="24"/>
          <w:lang w:bidi="ar"/>
        </w:rPr>
        <w:t>ER stress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8" w:tooltip="Mahfoudh-Boussaid, 2012 #8" w:history="1">
        <w:r w:rsidRPr="00770238">
          <w:rPr>
            <w:rFonts w:ascii="Book Antiqua" w:hAnsi="Book Antiqua"/>
            <w:kern w:val="2"/>
            <w:sz w:val="24"/>
            <w:szCs w:val="24"/>
            <w:vertAlign w:val="superscript"/>
            <w:lang w:bidi="ar"/>
          </w:rPr>
          <w:t>8</w:t>
        </w:r>
      </w:hyperlink>
      <w:r w:rsidR="004A6B9F" w:rsidRPr="00770238">
        <w:rPr>
          <w:rFonts w:ascii="Book Antiqua" w:hAnsi="Book Antiqua"/>
          <w:kern w:val="2"/>
          <w:sz w:val="24"/>
          <w:szCs w:val="24"/>
          <w:vertAlign w:val="superscript"/>
          <w:lang w:bidi="ar"/>
        </w:rPr>
        <w:t>,</w:t>
      </w:r>
      <w:hyperlink w:anchor="_ENREF_9" w:tooltip="Bonilla, 2002 #9" w:history="1">
        <w:r w:rsidRPr="00770238">
          <w:rPr>
            <w:rFonts w:ascii="Book Antiqua" w:hAnsi="Book Antiqua"/>
            <w:kern w:val="2"/>
            <w:sz w:val="24"/>
            <w:szCs w:val="24"/>
            <w:vertAlign w:val="superscript"/>
            <w:lang w:bidi="ar"/>
          </w:rPr>
          <w:t>9</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w:t>
      </w:r>
      <w:r w:rsidRPr="00770238">
        <w:rPr>
          <w:rFonts w:ascii="Book Antiqua" w:hAnsi="Book Antiqua"/>
          <w:kern w:val="2"/>
          <w:sz w:val="24"/>
          <w:szCs w:val="24"/>
        </w:rPr>
        <w:t xml:space="preserve"> During the process of ER stress,</w:t>
      </w:r>
      <w:r w:rsidRPr="00770238">
        <w:rPr>
          <w:rFonts w:ascii="Book Antiqua" w:hAnsi="Book Antiqua"/>
          <w:kern w:val="2"/>
          <w:sz w:val="24"/>
          <w:szCs w:val="24"/>
          <w:lang w:bidi="ar"/>
        </w:rPr>
        <w:t xml:space="preserve"> the ER chaperon </w:t>
      </w:r>
      <w:r w:rsidR="00CF1184" w:rsidRPr="00770238">
        <w:rPr>
          <w:rFonts w:ascii="Book Antiqua" w:hAnsi="Book Antiqua"/>
          <w:sz w:val="24"/>
          <w:szCs w:val="24"/>
        </w:rPr>
        <w:t>glucose-regulated protein (GRP78)</w:t>
      </w:r>
      <w:r w:rsidRPr="00770238">
        <w:rPr>
          <w:rFonts w:ascii="Book Antiqua" w:hAnsi="Book Antiqua"/>
          <w:kern w:val="2"/>
          <w:sz w:val="24"/>
          <w:szCs w:val="24"/>
          <w:lang w:bidi="ar"/>
        </w:rPr>
        <w:t xml:space="preserve"> changes its binding </w:t>
      </w:r>
      <w:r w:rsidRPr="00770238">
        <w:rPr>
          <w:rFonts w:ascii="Book Antiqua" w:hAnsi="Book Antiqua"/>
          <w:snapToGrid w:val="0"/>
          <w:sz w:val="24"/>
          <w:szCs w:val="24"/>
        </w:rPr>
        <w:t xml:space="preserve">from ER transmembrane protein </w:t>
      </w:r>
      <w:r w:rsidR="00F73592" w:rsidRPr="00770238">
        <w:rPr>
          <w:rFonts w:ascii="Book Antiqua" w:hAnsi="Book Antiqua"/>
          <w:sz w:val="24"/>
          <w:szCs w:val="24"/>
        </w:rPr>
        <w:t>PRKR-like endoplasmic reticulum kinase (PERK)</w:t>
      </w:r>
      <w:r w:rsidRPr="00770238">
        <w:rPr>
          <w:rFonts w:ascii="Book Antiqua" w:hAnsi="Book Antiqua"/>
          <w:snapToGrid w:val="0"/>
          <w:sz w:val="24"/>
          <w:szCs w:val="24"/>
        </w:rPr>
        <w:t xml:space="preserve"> to unfolded/mis</w:t>
      </w:r>
      <w:r w:rsidR="004A6B9F" w:rsidRPr="00770238">
        <w:rPr>
          <w:rFonts w:ascii="Book Antiqua" w:hAnsi="Book Antiqua"/>
          <w:snapToGrid w:val="0"/>
          <w:sz w:val="24"/>
          <w:szCs w:val="24"/>
        </w:rPr>
        <w:t>folded proteins to release PERK</w:t>
      </w:r>
      <w:r w:rsidRPr="00770238">
        <w:rPr>
          <w:rFonts w:ascii="Book Antiqua" w:hAnsi="Book Antiqua"/>
          <w:snapToGrid w:val="0"/>
          <w:sz w:val="24"/>
          <w:szCs w:val="24"/>
          <w:vertAlign w:val="superscript"/>
        </w:rPr>
        <w:t>[10]</w:t>
      </w:r>
      <w:r w:rsidRPr="00770238">
        <w:rPr>
          <w:rFonts w:ascii="Book Antiqua" w:hAnsi="Book Antiqua"/>
          <w:snapToGrid w:val="0"/>
          <w:sz w:val="24"/>
          <w:szCs w:val="24"/>
        </w:rPr>
        <w:t xml:space="preserve">. The released PERK is subjected to self-phosphorylation, which promotes the expression of transcription factors of </w:t>
      </w:r>
      <w:r w:rsidR="00CF1184" w:rsidRPr="00770238">
        <w:rPr>
          <w:rFonts w:ascii="Book Antiqua" w:hAnsi="Book Antiqua"/>
          <w:sz w:val="24"/>
          <w:szCs w:val="24"/>
        </w:rPr>
        <w:t>activating transcription factor 4 (ATF4)</w:t>
      </w:r>
      <w:r w:rsidRPr="00770238">
        <w:rPr>
          <w:rFonts w:ascii="Book Antiqua" w:hAnsi="Book Antiqua"/>
          <w:snapToGrid w:val="0"/>
          <w:sz w:val="24"/>
          <w:szCs w:val="24"/>
        </w:rPr>
        <w:t xml:space="preserve"> and </w:t>
      </w:r>
      <w:r w:rsidR="00F73592" w:rsidRPr="00770238">
        <w:rPr>
          <w:rFonts w:ascii="Book Antiqua" w:hAnsi="Book Antiqua"/>
          <w:sz w:val="24"/>
          <w:szCs w:val="24"/>
        </w:rPr>
        <w:t>C/EBP-homologous protein</w:t>
      </w:r>
      <w:r w:rsidR="00F73592" w:rsidRPr="00770238">
        <w:rPr>
          <w:rFonts w:ascii="Book Antiqua" w:hAnsi="Book Antiqua"/>
          <w:bCs/>
          <w:sz w:val="24"/>
          <w:szCs w:val="24"/>
        </w:rPr>
        <w:t xml:space="preserve"> (CHOP)</w:t>
      </w:r>
      <w:r w:rsidR="004A6B9F" w:rsidRPr="00770238">
        <w:rPr>
          <w:rFonts w:ascii="Book Antiqua" w:hAnsi="Book Antiqua"/>
          <w:snapToGrid w:val="0"/>
          <w:sz w:val="24"/>
          <w:szCs w:val="24"/>
        </w:rPr>
        <w:t xml:space="preserve"> in cells</w:t>
      </w:r>
      <w:r w:rsidRPr="00770238">
        <w:rPr>
          <w:rFonts w:ascii="Book Antiqua" w:hAnsi="Book Antiqua"/>
          <w:sz w:val="24"/>
          <w:szCs w:val="24"/>
          <w:vertAlign w:val="superscript"/>
        </w:rPr>
        <w:t>[</w:t>
      </w:r>
      <w:r w:rsidRPr="00770238">
        <w:rPr>
          <w:rFonts w:ascii="Book Antiqua" w:hAnsi="Book Antiqua"/>
          <w:snapToGrid w:val="0"/>
          <w:sz w:val="24"/>
          <w:szCs w:val="24"/>
          <w:vertAlign w:val="superscript"/>
        </w:rPr>
        <w:t>11</w:t>
      </w:r>
      <w:r w:rsidRPr="00770238">
        <w:rPr>
          <w:rFonts w:ascii="Book Antiqua" w:hAnsi="Book Antiqua"/>
          <w:sz w:val="24"/>
          <w:szCs w:val="24"/>
          <w:vertAlign w:val="superscript"/>
        </w:rPr>
        <w:t>]</w:t>
      </w:r>
      <w:r w:rsidRPr="00770238">
        <w:rPr>
          <w:rFonts w:ascii="Book Antiqua" w:hAnsi="Book Antiqua"/>
          <w:snapToGrid w:val="0"/>
          <w:sz w:val="24"/>
          <w:szCs w:val="24"/>
        </w:rPr>
        <w:t>. The upregulated ATF4 and CHOP can enter the nucleus to regulate the</w:t>
      </w:r>
      <w:r w:rsidR="004A6B9F" w:rsidRPr="00770238">
        <w:rPr>
          <w:rFonts w:ascii="Book Antiqua" w:hAnsi="Book Antiqua"/>
          <w:snapToGrid w:val="0"/>
          <w:sz w:val="24"/>
          <w:szCs w:val="24"/>
        </w:rPr>
        <w:t xml:space="preserve"> transcription of related genes</w:t>
      </w:r>
      <w:r w:rsidRPr="00770238">
        <w:rPr>
          <w:rFonts w:ascii="Book Antiqua" w:hAnsi="Book Antiqua"/>
          <w:sz w:val="24"/>
          <w:szCs w:val="24"/>
          <w:vertAlign w:val="superscript"/>
        </w:rPr>
        <w:t>[</w:t>
      </w:r>
      <w:r w:rsidRPr="00770238">
        <w:rPr>
          <w:rFonts w:ascii="Book Antiqua" w:hAnsi="Book Antiqua"/>
          <w:snapToGrid w:val="0"/>
          <w:sz w:val="24"/>
          <w:szCs w:val="24"/>
          <w:vertAlign w:val="superscript"/>
        </w:rPr>
        <w:t>12</w:t>
      </w:r>
      <w:r w:rsidRPr="00770238">
        <w:rPr>
          <w:rFonts w:ascii="Book Antiqua" w:hAnsi="Book Antiqua"/>
          <w:sz w:val="24"/>
          <w:szCs w:val="24"/>
          <w:vertAlign w:val="superscript"/>
        </w:rPr>
        <w:t>]</w:t>
      </w:r>
      <w:r w:rsidRPr="00770238">
        <w:rPr>
          <w:rFonts w:ascii="Book Antiqua" w:hAnsi="Book Antiqua"/>
          <w:snapToGrid w:val="0"/>
          <w:sz w:val="24"/>
          <w:szCs w:val="24"/>
        </w:rPr>
        <w:t xml:space="preserve">. Such </w:t>
      </w:r>
      <w:r w:rsidRPr="00770238">
        <w:rPr>
          <w:rFonts w:ascii="Book Antiqua" w:hAnsi="Book Antiqua"/>
          <w:kern w:val="2"/>
          <w:sz w:val="24"/>
          <w:szCs w:val="24"/>
          <w:lang w:bidi="ar"/>
        </w:rPr>
        <w:t>compensative responses may reduce the accumulation of unfolded proteins, leading to the re-establishment of cellular homeostasis</w:t>
      </w:r>
      <w:r w:rsidR="004A6B9F" w:rsidRPr="00770238">
        <w:rPr>
          <w:rFonts w:ascii="Book Antiqua" w:hAnsi="Book Antiqua"/>
          <w:kern w:val="2"/>
          <w:sz w:val="24"/>
          <w:szCs w:val="24"/>
          <w:lang w:bidi="ar"/>
        </w:rPr>
        <w:t>. However, if the ER stress canno</w:t>
      </w:r>
      <w:r w:rsidRPr="00770238">
        <w:rPr>
          <w:rFonts w:ascii="Book Antiqua" w:hAnsi="Book Antiqua"/>
          <w:kern w:val="2"/>
          <w:sz w:val="24"/>
          <w:szCs w:val="24"/>
          <w:lang w:bidi="ar"/>
        </w:rPr>
        <w:t>t be alleviated, aberrant ER stress can trigger cell apoptosis, particularly by activating caspase-12</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10" w:tooltip="Nakagawa, 2000 #10" w:history="1">
        <w:r w:rsidRPr="00770238">
          <w:rPr>
            <w:rFonts w:ascii="Book Antiqua" w:hAnsi="Book Antiqua"/>
            <w:kern w:val="2"/>
            <w:sz w:val="24"/>
            <w:szCs w:val="24"/>
            <w:vertAlign w:val="superscript"/>
            <w:lang w:bidi="ar"/>
          </w:rPr>
          <w:t>13-1</w:t>
        </w:r>
      </w:hyperlink>
      <w:r w:rsidRPr="00770238">
        <w:rPr>
          <w:rFonts w:ascii="Book Antiqua" w:hAnsi="Book Antiqua"/>
          <w:kern w:val="2"/>
          <w:sz w:val="24"/>
          <w:szCs w:val="24"/>
          <w:vertAlign w:val="superscript"/>
          <w:lang w:bidi="ar"/>
        </w:rPr>
        <w:t>5]</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w:t>
      </w:r>
      <w:r w:rsidRPr="00770238">
        <w:rPr>
          <w:rFonts w:ascii="Book Antiqua" w:hAnsi="Book Antiqua"/>
          <w:kern w:val="2"/>
          <w:sz w:val="24"/>
          <w:szCs w:val="24"/>
        </w:rPr>
        <w:t xml:space="preserve"> However, how aberrant ER stress induces caspase-12 activation to trigger cell apoptosis has not </w:t>
      </w:r>
      <w:r w:rsidR="004A6B9F" w:rsidRPr="00770238">
        <w:rPr>
          <w:rFonts w:ascii="Book Antiqua" w:hAnsi="Book Antiqua"/>
          <w:kern w:val="2"/>
          <w:sz w:val="24"/>
          <w:szCs w:val="24"/>
        </w:rPr>
        <w:t>been clarified in hepatocytes.</w:t>
      </w:r>
    </w:p>
    <w:p w14:paraId="76471407" w14:textId="191FE955" w:rsidR="00A7413A" w:rsidRPr="00770238" w:rsidRDefault="006837EA" w:rsidP="00770238">
      <w:pPr>
        <w:snapToGrid w:val="0"/>
        <w:spacing w:after="0" w:line="360" w:lineRule="auto"/>
        <w:ind w:firstLineChars="100" w:firstLine="240"/>
        <w:jc w:val="both"/>
        <w:rPr>
          <w:rFonts w:ascii="Book Antiqua" w:hAnsi="Book Antiqua"/>
          <w:kern w:val="2"/>
          <w:sz w:val="24"/>
          <w:szCs w:val="24"/>
          <w:lang w:bidi="ar"/>
        </w:rPr>
      </w:pPr>
      <w:r w:rsidRPr="00770238">
        <w:rPr>
          <w:rFonts w:ascii="Book Antiqua" w:hAnsi="Book Antiqua"/>
          <w:kern w:val="2"/>
          <w:sz w:val="24"/>
          <w:szCs w:val="24"/>
          <w:lang w:bidi="ar"/>
        </w:rPr>
        <w:t xml:space="preserve">Calpain-2 is a </w:t>
      </w:r>
      <w:r w:rsidRPr="00770238">
        <w:rPr>
          <w:rFonts w:ascii="Book Antiqua" w:hAnsi="Book Antiqua"/>
          <w:kern w:val="2"/>
          <w:sz w:val="24"/>
          <w:szCs w:val="24"/>
        </w:rPr>
        <w:t>Ca</w:t>
      </w:r>
      <w:r w:rsidRPr="00770238">
        <w:rPr>
          <w:rFonts w:ascii="Book Antiqua" w:hAnsi="Book Antiqua"/>
          <w:kern w:val="2"/>
          <w:sz w:val="24"/>
          <w:szCs w:val="24"/>
          <w:vertAlign w:val="superscript"/>
        </w:rPr>
        <w:t>2+</w:t>
      </w:r>
      <w:r w:rsidRPr="00770238">
        <w:rPr>
          <w:rFonts w:ascii="Book Antiqua" w:hAnsi="Book Antiqua"/>
          <w:kern w:val="2"/>
          <w:sz w:val="24"/>
          <w:szCs w:val="24"/>
        </w:rPr>
        <w:t>-dependent cysteine</w:t>
      </w:r>
      <w:r w:rsidRPr="00770238">
        <w:rPr>
          <w:rFonts w:ascii="Book Antiqua" w:hAnsi="Book Antiqua"/>
          <w:kern w:val="2"/>
          <w:sz w:val="24"/>
          <w:szCs w:val="24"/>
          <w:lang w:bidi="ar"/>
        </w:rPr>
        <w:t xml:space="preserve"> protease that can </w:t>
      </w:r>
      <w:r w:rsidRPr="00770238">
        <w:rPr>
          <w:rFonts w:ascii="Book Antiqua" w:hAnsi="Book Antiqua"/>
          <w:kern w:val="2"/>
          <w:sz w:val="24"/>
          <w:szCs w:val="24"/>
        </w:rPr>
        <w:t>cleave its protein substrates. Calpain</w:t>
      </w:r>
      <w:r w:rsidRPr="00770238">
        <w:rPr>
          <w:rFonts w:ascii="Book Antiqua" w:hAnsi="Book Antiqua"/>
          <w:kern w:val="2"/>
          <w:sz w:val="24"/>
          <w:szCs w:val="24"/>
          <w:lang w:bidi="ar"/>
        </w:rPr>
        <w:t xml:space="preserve">-2 can regulate </w:t>
      </w:r>
      <w:r w:rsidRPr="00770238">
        <w:rPr>
          <w:rFonts w:ascii="Book Antiqua" w:hAnsi="Book Antiqua"/>
          <w:kern w:val="2"/>
          <w:sz w:val="24"/>
          <w:szCs w:val="24"/>
        </w:rPr>
        <w:t>cell cycle, differentiation, and apoptosis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13" w:tooltip="Qiu, 2006 #13" w:history="1">
        <w:r w:rsidRPr="00770238">
          <w:rPr>
            <w:rFonts w:ascii="Book Antiqua" w:hAnsi="Book Antiqua"/>
            <w:kern w:val="2"/>
            <w:sz w:val="24"/>
            <w:szCs w:val="24"/>
            <w:vertAlign w:val="superscript"/>
            <w:lang w:bidi="ar"/>
          </w:rPr>
          <w:t>16</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Previous studies have revealed that calpains promote </w:t>
      </w:r>
      <w:r w:rsidRPr="00770238">
        <w:rPr>
          <w:rFonts w:ascii="Book Antiqua" w:hAnsi="Book Antiqua"/>
          <w:kern w:val="2"/>
          <w:sz w:val="24"/>
          <w:szCs w:val="24"/>
        </w:rPr>
        <w:t>ER stress</w:t>
      </w:r>
      <w:r w:rsidRPr="00770238">
        <w:rPr>
          <w:rFonts w:ascii="Book Antiqua" w:hAnsi="Book Antiqua"/>
          <w:kern w:val="2"/>
          <w:sz w:val="24"/>
          <w:szCs w:val="24"/>
          <w:lang w:bidi="ar"/>
        </w:rPr>
        <w:t xml:space="preserve">-related </w:t>
      </w:r>
      <w:r w:rsidRPr="00770238">
        <w:rPr>
          <w:rFonts w:ascii="Book Antiqua" w:hAnsi="Book Antiqua"/>
          <w:kern w:val="2"/>
          <w:sz w:val="24"/>
          <w:szCs w:val="24"/>
        </w:rPr>
        <w:t>apoptosis by activating caspase-12</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14" w:tooltip="Martinez, 2010 #14" w:history="1">
        <w:r w:rsidRPr="00770238">
          <w:rPr>
            <w:rFonts w:ascii="Book Antiqua" w:hAnsi="Book Antiqua"/>
            <w:kern w:val="2"/>
            <w:sz w:val="24"/>
            <w:szCs w:val="24"/>
            <w:vertAlign w:val="superscript"/>
            <w:lang w:bidi="ar"/>
          </w:rPr>
          <w:t>17-19</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Actually, our previous studies indicated that ER stress occurred in hepatocytes in a rat model of </w:t>
      </w:r>
      <w:r w:rsidR="00522092" w:rsidRPr="00FA28E2">
        <w:rPr>
          <w:rFonts w:ascii="Book Antiqua" w:eastAsia="Times New Roman" w:hAnsi="Book Antiqua"/>
          <w:sz w:val="24"/>
          <w:szCs w:val="24"/>
        </w:rPr>
        <w:t>carbon tetrachloride</w:t>
      </w:r>
      <w:r w:rsidRPr="00770238">
        <w:rPr>
          <w:rFonts w:ascii="Book Antiqua" w:hAnsi="Book Antiqua"/>
          <w:kern w:val="2"/>
          <w:sz w:val="24"/>
          <w:szCs w:val="24"/>
          <w:lang w:bidi="ar"/>
        </w:rPr>
        <w:t>-induced hepatic fibrosis, which was associated with increased calpain-2 and caspase-12 expression and hepatocyte</w:t>
      </w:r>
      <w:r w:rsidRPr="00770238">
        <w:rPr>
          <w:rFonts w:ascii="Book Antiqua" w:hAnsi="Book Antiqua"/>
          <w:kern w:val="2"/>
          <w:sz w:val="24"/>
          <w:szCs w:val="24"/>
        </w:rPr>
        <w:t xml:space="preserve"> </w:t>
      </w:r>
      <w:r w:rsidRPr="00770238">
        <w:rPr>
          <w:rFonts w:ascii="Book Antiqua" w:hAnsi="Book Antiqua"/>
          <w:kern w:val="2"/>
          <w:sz w:val="24"/>
          <w:szCs w:val="24"/>
          <w:lang w:bidi="ar"/>
        </w:rPr>
        <w:t>apoptosis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&lt;EndNote&gt;&lt;Cite&gt;&lt;Author&gt;Xie&lt;/Author&gt;&lt;Year&gt;2016&lt;/Year&gt;&lt;RecNum&gt;17&lt;/RecNum&gt;&lt;DisplayText&gt;&lt;style face="superscript"&gt;[17, 18]&lt;/style&gt;&lt;/DisplayText&gt;&lt;record&gt;&lt;rec-number&gt;17&lt;/rec-number&gt;&lt;foreign-keys&gt;&lt;key app="EN" db-id="5e2at2svip9z0aewrrqpfva9px9d0sa2swv2"&gt;17&lt;/key&gt;&lt;/foreign-keys&gt;&lt;ref-type name="Journal Article"&gt;17&lt;/ref-type&gt;&lt;contributors&gt;&lt;authors&gt;&lt;author&gt;Xie, R.&lt;/author&gt;&lt;author&gt;Han, B.&lt;/author&gt;&lt;author&gt;Yang, T.&lt;/author&gt;&lt;author&gt;Yang, Q.&lt;/author&gt;&lt;/authors&gt;&lt;/contributors&gt;&lt;titles&gt;&lt;title&gt;Activation of Caspase-12, a key molecule in endoplasmic reticulum stress related apoptosis pathway, induces apoptosis of hepatocytes in rats with hepatic fibrosis&lt;/title&gt;&lt;secondary-title&gt;World Chinese Journal of Digestology&lt;/secondary-title&gt;&lt;/titles&gt;&lt;periodical&gt;&lt;full-title&gt;World Chinese Journal of Digestology&lt;/full-title&gt;&lt;/periodical&gt;&lt;pages&gt;2470-2477&lt;/pages&gt;&lt;volume&gt;24&lt;/volume&gt;&lt;number&gt;16&lt;/number&gt;&lt;dates&gt;&lt;year&gt;2016&lt;/year&gt;&lt;/dates&gt;&lt;urls&gt;&lt;/urls&gt;&lt;/record&gt;&lt;/Cite&gt;&lt;Cite&gt;&lt;Author&gt;Xie&lt;/Author&gt;&lt;Year&gt;2013&lt;/Year&gt;&lt;RecNum&gt;18&lt;/RecNum&gt;&lt;record&gt;&lt;rec-number&gt;18&lt;/rec-number&gt;&lt;foreign-keys&gt;&lt;key app="EN" db-id="5e2at2svip9z0aewrrqpfva9px9d0sa2swv2"&gt;18&lt;/key&gt;&lt;/foreign-keys&gt;&lt;ref-type name="Journal Article"&gt;17&lt;/ref-type&gt;&lt;contributors&gt;&lt;authors&gt;&lt;author&gt;Xie, R.&lt;/author&gt;&lt;author&gt;Han, B.&lt;/author&gt;&lt;author&gt;Yang, T.&lt;/author&gt;&lt;author&gt;Yang, Q.&lt;/author&gt;&lt;/authors&gt;&lt;/contributors&gt;&lt;titles&gt;&lt;title&gt;Expression of calpain-2 and Bax in rat fibrotic liver tissues&lt;/title&gt;&lt;secondary-title&gt;Chinese Journal of Pathophysiology&lt;/secondary-title&gt;&lt;/titles&gt;&lt;periodical&gt;&lt;full-title&gt;Chinese Journal of Pathophysiology&lt;/full-title&gt;&lt;/periodical&gt;&lt;pages&gt;1603-1608&lt;/pages&gt;&lt;volume&gt;29&lt;/volume&gt;&lt;number&gt;9&lt;/number&gt;&lt;dates&gt;&lt;year&gt;2013&lt;/year&gt;&lt;/dates&gt;&lt;urls&gt;&lt;/urls&gt;&lt;/record&gt;&lt;/Cite&gt;&lt;/EndNote&gt;</w:instrText>
      </w:r>
      <w:r w:rsidRPr="00770238">
        <w:rPr>
          <w:rFonts w:ascii="Book Antiqua" w:hAnsi="Book Antiqua"/>
          <w:kern w:val="2"/>
          <w:sz w:val="24"/>
          <w:szCs w:val="24"/>
          <w:lang w:bidi="ar"/>
        </w:rPr>
        <w:fldChar w:fldCharType="separate"/>
      </w:r>
      <w:r w:rsidR="004A6B9F" w:rsidRPr="00770238">
        <w:rPr>
          <w:rFonts w:ascii="Book Antiqua" w:hAnsi="Book Antiqua"/>
          <w:kern w:val="2"/>
          <w:sz w:val="24"/>
          <w:szCs w:val="24"/>
          <w:vertAlign w:val="superscript"/>
          <w:lang w:bidi="ar"/>
        </w:rPr>
        <w:t>[20,</w:t>
      </w:r>
      <w:r w:rsidRPr="00770238">
        <w:rPr>
          <w:rFonts w:ascii="Book Antiqua" w:hAnsi="Book Antiqua"/>
          <w:kern w:val="2"/>
          <w:sz w:val="24"/>
          <w:szCs w:val="24"/>
          <w:vertAlign w:val="superscript"/>
          <w:lang w:bidi="ar"/>
        </w:rPr>
        <w:t>21]</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w:t>
      </w:r>
      <w:r w:rsidRPr="00770238">
        <w:rPr>
          <w:rFonts w:ascii="Book Antiqua" w:hAnsi="Book Antiqua"/>
          <w:kern w:val="2"/>
          <w:sz w:val="24"/>
          <w:szCs w:val="24"/>
        </w:rPr>
        <w:t>However, it is unclear whether calpain</w:t>
      </w:r>
      <w:r w:rsidRPr="00770238">
        <w:rPr>
          <w:rFonts w:ascii="Book Antiqua" w:hAnsi="Book Antiqua"/>
          <w:kern w:val="2"/>
          <w:sz w:val="24"/>
          <w:szCs w:val="24"/>
          <w:lang w:bidi="ar"/>
        </w:rPr>
        <w:t>-2 can modulate caspase-12 activation and ER stress-re</w:t>
      </w:r>
      <w:r w:rsidR="004A6B9F" w:rsidRPr="00770238">
        <w:rPr>
          <w:rFonts w:ascii="Book Antiqua" w:hAnsi="Book Antiqua"/>
          <w:kern w:val="2"/>
          <w:sz w:val="24"/>
          <w:szCs w:val="24"/>
          <w:lang w:bidi="ar"/>
        </w:rPr>
        <w:t>lated apoptosis in hepatocytes.</w:t>
      </w:r>
    </w:p>
    <w:p w14:paraId="1FD83CBE" w14:textId="784723BD" w:rsidR="00A7413A" w:rsidRPr="00770238" w:rsidRDefault="006837EA" w:rsidP="00770238">
      <w:pPr>
        <w:snapToGrid w:val="0"/>
        <w:spacing w:after="0" w:line="360" w:lineRule="auto"/>
        <w:ind w:firstLineChars="100" w:firstLine="240"/>
        <w:jc w:val="both"/>
        <w:rPr>
          <w:rFonts w:ascii="Book Antiqua" w:hAnsi="Book Antiqua"/>
          <w:kern w:val="2"/>
          <w:sz w:val="24"/>
          <w:szCs w:val="24"/>
          <w:lang w:bidi="ar"/>
        </w:rPr>
      </w:pPr>
      <w:r w:rsidRPr="00770238">
        <w:rPr>
          <w:rFonts w:ascii="Book Antiqua" w:hAnsi="Book Antiqua"/>
          <w:kern w:val="2"/>
          <w:sz w:val="24"/>
          <w:szCs w:val="24"/>
          <w:lang w:bidi="ar"/>
        </w:rPr>
        <w:t xml:space="preserve">This study explored the importance of calpain-2 in regulating caspase-12 activation and </w:t>
      </w:r>
      <w:r w:rsidRPr="00770238">
        <w:rPr>
          <w:rFonts w:ascii="Book Antiqua" w:hAnsi="Book Antiqua"/>
          <w:kern w:val="2"/>
          <w:sz w:val="24"/>
          <w:szCs w:val="24"/>
        </w:rPr>
        <w:t>dithiothreitol</w:t>
      </w:r>
      <w:r w:rsidRPr="00770238">
        <w:rPr>
          <w:rFonts w:ascii="Book Antiqua" w:hAnsi="Book Antiqua"/>
          <w:kern w:val="2"/>
          <w:sz w:val="24"/>
          <w:szCs w:val="24"/>
          <w:lang w:bidi="ar"/>
        </w:rPr>
        <w:t xml:space="preserve"> (DTT)-induced ER stress-related apoptosis in hepatocytes. </w:t>
      </w:r>
      <w:r w:rsidR="00522092" w:rsidRPr="00770238">
        <w:rPr>
          <w:rFonts w:ascii="Book Antiqua" w:hAnsi="Book Antiqua"/>
          <w:kern w:val="2"/>
          <w:sz w:val="24"/>
          <w:szCs w:val="24"/>
          <w:lang w:bidi="ar"/>
        </w:rPr>
        <w:t>The results</w:t>
      </w:r>
      <w:r w:rsidRPr="00770238">
        <w:rPr>
          <w:rFonts w:ascii="Book Antiqua" w:hAnsi="Book Antiqua"/>
          <w:kern w:val="2"/>
          <w:sz w:val="24"/>
          <w:szCs w:val="24"/>
          <w:lang w:bidi="ar"/>
        </w:rPr>
        <w:t xml:space="preserve"> indicated that calpain-2 activity was crucial for </w:t>
      </w:r>
      <w:r w:rsidRPr="00770238">
        <w:rPr>
          <w:rFonts w:ascii="Book Antiqua" w:hAnsi="Book Antiqua"/>
          <w:kern w:val="2"/>
          <w:sz w:val="24"/>
          <w:szCs w:val="24"/>
          <w:lang w:bidi="ar"/>
        </w:rPr>
        <w:lastRenderedPageBreak/>
        <w:t xml:space="preserve">DTT-induced ER stress-related hepatocyte apoptosis by activating caspase-12 </w:t>
      </w:r>
      <w:r w:rsidRPr="00770238">
        <w:rPr>
          <w:rFonts w:ascii="Book Antiqua" w:hAnsi="Book Antiqua"/>
          <w:i/>
          <w:kern w:val="2"/>
          <w:sz w:val="24"/>
          <w:szCs w:val="24"/>
          <w:lang w:bidi="ar"/>
        </w:rPr>
        <w:t>in vitro</w:t>
      </w:r>
      <w:r w:rsidRPr="00770238">
        <w:rPr>
          <w:rFonts w:ascii="Book Antiqua" w:hAnsi="Book Antiqua"/>
          <w:kern w:val="2"/>
          <w:sz w:val="24"/>
          <w:szCs w:val="24"/>
          <w:lang w:bidi="ar"/>
        </w:rPr>
        <w:t>.</w:t>
      </w:r>
    </w:p>
    <w:p w14:paraId="459F0397" w14:textId="77777777" w:rsidR="00A7413A" w:rsidRPr="00770238" w:rsidRDefault="00A7413A" w:rsidP="00770238">
      <w:pPr>
        <w:snapToGrid w:val="0"/>
        <w:spacing w:after="0" w:line="360" w:lineRule="auto"/>
        <w:jc w:val="both"/>
        <w:rPr>
          <w:rFonts w:ascii="Book Antiqua" w:hAnsi="Book Antiqua"/>
          <w:sz w:val="24"/>
          <w:szCs w:val="24"/>
        </w:rPr>
      </w:pPr>
    </w:p>
    <w:p w14:paraId="00598509" w14:textId="77777777" w:rsidR="004A6B9F" w:rsidRPr="00770238" w:rsidRDefault="004A6B9F" w:rsidP="00770238">
      <w:pPr>
        <w:adjustRightInd w:val="0"/>
        <w:snapToGrid w:val="0"/>
        <w:spacing w:after="0" w:line="360" w:lineRule="auto"/>
        <w:jc w:val="both"/>
        <w:rPr>
          <w:rFonts w:ascii="Book Antiqua" w:hAnsi="Book Antiqua" w:cstheme="minorHAnsi"/>
          <w:b/>
          <w:sz w:val="24"/>
          <w:szCs w:val="24"/>
          <w:u w:val="single"/>
        </w:rPr>
      </w:pPr>
      <w:r w:rsidRPr="00770238">
        <w:rPr>
          <w:rFonts w:ascii="Book Antiqua" w:hAnsi="Book Antiqua" w:cstheme="minorHAnsi"/>
          <w:b/>
          <w:sz w:val="24"/>
          <w:szCs w:val="24"/>
          <w:u w:val="single"/>
        </w:rPr>
        <w:t>MATERIALS AND METHODS</w:t>
      </w:r>
    </w:p>
    <w:p w14:paraId="05516132" w14:textId="7312AD2C" w:rsidR="00A7413A" w:rsidRPr="00770238" w:rsidRDefault="006837EA" w:rsidP="00770238">
      <w:pPr>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Special reagents included </w:t>
      </w:r>
      <w:r w:rsidRPr="00770238">
        <w:rPr>
          <w:rFonts w:ascii="Book Antiqua" w:hAnsi="Book Antiqua"/>
          <w:kern w:val="2"/>
          <w:sz w:val="24"/>
          <w:szCs w:val="24"/>
        </w:rPr>
        <w:t>r</w:t>
      </w:r>
      <w:r w:rsidRPr="00770238">
        <w:rPr>
          <w:rFonts w:ascii="Book Antiqua" w:hAnsi="Book Antiqua"/>
          <w:kern w:val="2"/>
          <w:sz w:val="24"/>
          <w:szCs w:val="24"/>
          <w:lang w:bidi="ar"/>
        </w:rPr>
        <w:t xml:space="preserve">at </w:t>
      </w:r>
      <w:r w:rsidRPr="00770238">
        <w:rPr>
          <w:rFonts w:ascii="Book Antiqua" w:hAnsi="Book Antiqua"/>
          <w:kern w:val="2"/>
          <w:sz w:val="24"/>
          <w:szCs w:val="24"/>
        </w:rPr>
        <w:t xml:space="preserve">non-tumor </w:t>
      </w:r>
      <w:r w:rsidRPr="00770238">
        <w:rPr>
          <w:rFonts w:ascii="Book Antiqua" w:hAnsi="Book Antiqua"/>
          <w:kern w:val="2"/>
          <w:sz w:val="24"/>
          <w:szCs w:val="24"/>
          <w:lang w:bidi="ar"/>
        </w:rPr>
        <w:t>BRL-3A cells (Number: KCB92013YJ, Kunming Cell Bank of</w:t>
      </w:r>
      <w:r w:rsidRPr="00770238">
        <w:rPr>
          <w:rFonts w:ascii="Book Antiqua" w:hAnsi="Book Antiqua"/>
          <w:kern w:val="2"/>
          <w:sz w:val="24"/>
          <w:szCs w:val="24"/>
        </w:rPr>
        <w:t xml:space="preserve"> Chinese Academy of Sciences</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China), </w:t>
      </w:r>
      <w:r w:rsidR="00522092" w:rsidRPr="00770238">
        <w:rPr>
          <w:rFonts w:ascii="Book Antiqua" w:hAnsi="Book Antiqua"/>
          <w:kern w:val="2"/>
          <w:sz w:val="24"/>
          <w:szCs w:val="24"/>
        </w:rPr>
        <w:t>f</w:t>
      </w:r>
      <w:r w:rsidRPr="00770238">
        <w:rPr>
          <w:rFonts w:ascii="Book Antiqua" w:hAnsi="Book Antiqua"/>
          <w:kern w:val="2"/>
          <w:sz w:val="24"/>
          <w:szCs w:val="24"/>
        </w:rPr>
        <w:t xml:space="preserve">etal bovine serum, </w:t>
      </w:r>
      <w:r w:rsidR="00522092" w:rsidRPr="00770238">
        <w:rPr>
          <w:rFonts w:ascii="Book Antiqua" w:hAnsi="Book Antiqua"/>
          <w:kern w:val="2"/>
          <w:sz w:val="24"/>
          <w:szCs w:val="24"/>
        </w:rPr>
        <w:t>D</w:t>
      </w:r>
      <w:r w:rsidRPr="00770238">
        <w:rPr>
          <w:rFonts w:ascii="Book Antiqua" w:hAnsi="Book Antiqua"/>
          <w:kern w:val="2"/>
          <w:sz w:val="24"/>
          <w:szCs w:val="24"/>
        </w:rPr>
        <w:t>ulbecco</w:t>
      </w:r>
      <w:r w:rsidR="004A6B9F" w:rsidRPr="00770238">
        <w:rPr>
          <w:rFonts w:ascii="Book Antiqua" w:hAnsi="Book Antiqua"/>
          <w:kern w:val="2"/>
          <w:sz w:val="24"/>
          <w:szCs w:val="24"/>
        </w:rPr>
        <w:t>’</w:t>
      </w:r>
      <w:r w:rsidRPr="00770238">
        <w:rPr>
          <w:rFonts w:ascii="Book Antiqua" w:hAnsi="Book Antiqua"/>
          <w:kern w:val="2"/>
          <w:sz w:val="24"/>
          <w:szCs w:val="24"/>
        </w:rPr>
        <w:t>s</w:t>
      </w:r>
      <w:r w:rsidRPr="00770238">
        <w:rPr>
          <w:rFonts w:ascii="Book Antiqua" w:hAnsi="Book Antiqua"/>
          <w:kern w:val="2"/>
          <w:sz w:val="24"/>
          <w:szCs w:val="24"/>
          <w:lang w:bidi="ar"/>
        </w:rPr>
        <w:t xml:space="preserve"> </w:t>
      </w:r>
      <w:r w:rsidRPr="00770238">
        <w:rPr>
          <w:rFonts w:ascii="Book Antiqua" w:hAnsi="Book Antiqua"/>
          <w:kern w:val="2"/>
          <w:sz w:val="24"/>
          <w:szCs w:val="24"/>
        </w:rPr>
        <w:t>modified Eagle</w:t>
      </w:r>
      <w:r w:rsidR="004A6B9F" w:rsidRPr="00770238">
        <w:rPr>
          <w:rFonts w:ascii="Book Antiqua" w:hAnsi="Book Antiqua"/>
          <w:kern w:val="2"/>
          <w:sz w:val="24"/>
          <w:szCs w:val="24"/>
        </w:rPr>
        <w:t>’</w:t>
      </w:r>
      <w:r w:rsidRPr="00770238">
        <w:rPr>
          <w:rFonts w:ascii="Book Antiqua" w:hAnsi="Book Antiqua"/>
          <w:kern w:val="2"/>
          <w:sz w:val="24"/>
          <w:szCs w:val="24"/>
        </w:rPr>
        <w:t>s medium (</w:t>
      </w:r>
      <w:r w:rsidR="00E06F3A" w:rsidRPr="00770238">
        <w:rPr>
          <w:rFonts w:ascii="Book Antiqua" w:hAnsi="Book Antiqua"/>
          <w:kern w:val="2"/>
          <w:sz w:val="24"/>
          <w:szCs w:val="24"/>
        </w:rPr>
        <w:t xml:space="preserve">DMEM; </w:t>
      </w:r>
      <w:r w:rsidRPr="00770238">
        <w:rPr>
          <w:rFonts w:ascii="Book Antiqua" w:hAnsi="Book Antiqua"/>
          <w:kern w:val="2"/>
          <w:sz w:val="24"/>
          <w:szCs w:val="24"/>
          <w:lang w:bidi="ar"/>
        </w:rPr>
        <w:t>GIBCO, New York,</w:t>
      </w:r>
      <w:r w:rsidR="00522092" w:rsidRPr="00770238">
        <w:rPr>
          <w:rFonts w:ascii="Book Antiqua" w:hAnsi="Book Antiqua"/>
          <w:kern w:val="2"/>
          <w:sz w:val="24"/>
          <w:szCs w:val="24"/>
          <w:lang w:bidi="ar"/>
        </w:rPr>
        <w:t xml:space="preserve"> NY,</w:t>
      </w:r>
      <w:r w:rsidRPr="00770238">
        <w:rPr>
          <w:rFonts w:ascii="Book Antiqua" w:hAnsi="Book Antiqua"/>
          <w:kern w:val="2"/>
          <w:sz w:val="24"/>
          <w:szCs w:val="24"/>
          <w:lang w:bidi="ar"/>
        </w:rPr>
        <w:t xml:space="preserve"> U</w:t>
      </w:r>
      <w:r w:rsidR="004A6B9F" w:rsidRPr="00770238">
        <w:rPr>
          <w:rFonts w:ascii="Book Antiqua" w:hAnsi="Book Antiqua"/>
          <w:kern w:val="2"/>
          <w:sz w:val="24"/>
          <w:szCs w:val="24"/>
          <w:lang w:bidi="ar"/>
        </w:rPr>
        <w:t xml:space="preserve">nited </w:t>
      </w:r>
      <w:r w:rsidRPr="00770238">
        <w:rPr>
          <w:rFonts w:ascii="Book Antiqua" w:hAnsi="Book Antiqua"/>
          <w:kern w:val="2"/>
          <w:sz w:val="24"/>
          <w:szCs w:val="24"/>
          <w:lang w:bidi="ar"/>
        </w:rPr>
        <w:t>S</w:t>
      </w:r>
      <w:r w:rsidR="004A6B9F" w:rsidRPr="00770238">
        <w:rPr>
          <w:rFonts w:ascii="Book Antiqua" w:hAnsi="Book Antiqua"/>
          <w:kern w:val="2"/>
          <w:sz w:val="24"/>
          <w:szCs w:val="24"/>
          <w:lang w:bidi="ar"/>
        </w:rPr>
        <w:t>tates</w:t>
      </w:r>
      <w:r w:rsidRPr="00770238">
        <w:rPr>
          <w:rFonts w:ascii="Book Antiqua" w:hAnsi="Book Antiqua"/>
          <w:kern w:val="2"/>
          <w:sz w:val="24"/>
          <w:szCs w:val="24"/>
          <w:lang w:bidi="ar"/>
        </w:rPr>
        <w:t xml:space="preserve">), Acrylamide, bisacrylamide, ammonium peroxydisulfate, glycine, Tri-hydroxymethyl aminomethane, </w:t>
      </w:r>
      <w:r w:rsidRPr="00770238">
        <w:rPr>
          <w:rFonts w:ascii="Book Antiqua" w:hAnsi="Book Antiqua"/>
          <w:kern w:val="2"/>
          <w:sz w:val="24"/>
          <w:szCs w:val="24"/>
        </w:rPr>
        <w:t>3-[4,</w:t>
      </w:r>
      <w:r w:rsidR="004A6B9F" w:rsidRPr="00770238">
        <w:rPr>
          <w:rFonts w:ascii="Book Antiqua" w:hAnsi="Book Antiqua"/>
          <w:kern w:val="2"/>
          <w:sz w:val="24"/>
          <w:szCs w:val="24"/>
        </w:rPr>
        <w:t xml:space="preserve"> </w:t>
      </w:r>
      <w:r w:rsidRPr="00770238">
        <w:rPr>
          <w:rFonts w:ascii="Book Antiqua" w:hAnsi="Book Antiqua"/>
          <w:kern w:val="2"/>
          <w:sz w:val="24"/>
          <w:szCs w:val="24"/>
        </w:rPr>
        <w:t>5-dimethyl-2-thiazolyl]-2,</w:t>
      </w:r>
      <w:r w:rsidR="004A6B9F" w:rsidRPr="00770238">
        <w:rPr>
          <w:rFonts w:ascii="Book Antiqua" w:hAnsi="Book Antiqua"/>
          <w:kern w:val="2"/>
          <w:sz w:val="24"/>
          <w:szCs w:val="24"/>
        </w:rPr>
        <w:t xml:space="preserve"> </w:t>
      </w:r>
      <w:r w:rsidRPr="00770238">
        <w:rPr>
          <w:rFonts w:ascii="Book Antiqua" w:hAnsi="Book Antiqua"/>
          <w:kern w:val="2"/>
          <w:sz w:val="24"/>
          <w:szCs w:val="24"/>
        </w:rPr>
        <w:t>5-diphenyl-2-H- tetrazolium bromide (MTT),</w:t>
      </w:r>
      <w:r w:rsidRPr="00770238">
        <w:rPr>
          <w:rFonts w:ascii="Book Antiqua" w:hAnsi="Book Antiqua"/>
          <w:kern w:val="2"/>
          <w:sz w:val="24"/>
          <w:szCs w:val="24"/>
          <w:lang w:bidi="ar"/>
        </w:rPr>
        <w:t xml:space="preserve"> Tween 20, </w:t>
      </w:r>
      <w:r w:rsidRPr="00770238">
        <w:rPr>
          <w:rFonts w:ascii="Book Antiqua" w:hAnsi="Book Antiqua"/>
          <w:kern w:val="2"/>
          <w:sz w:val="24"/>
          <w:szCs w:val="24"/>
        </w:rPr>
        <w:t>DTT, dimethyl sulfoxide (</w:t>
      </w:r>
      <w:bookmarkStart w:id="18" w:name="_Hlk20739879"/>
      <w:r w:rsidRPr="00770238">
        <w:rPr>
          <w:rFonts w:ascii="Book Antiqua" w:hAnsi="Book Antiqua"/>
          <w:kern w:val="2"/>
          <w:sz w:val="24"/>
          <w:szCs w:val="24"/>
          <w:lang w:bidi="ar"/>
        </w:rPr>
        <w:t xml:space="preserve">Genview, </w:t>
      </w:r>
      <w:r w:rsidR="00666FBF" w:rsidRPr="00770238">
        <w:rPr>
          <w:rFonts w:ascii="Book Antiqua" w:hAnsi="Book Antiqua"/>
          <w:kern w:val="2"/>
          <w:sz w:val="24"/>
          <w:szCs w:val="24"/>
          <w:lang w:bidi="ar"/>
        </w:rPr>
        <w:t xml:space="preserve">League City, TX, </w:t>
      </w:r>
      <w:r w:rsidRPr="00770238">
        <w:rPr>
          <w:rFonts w:ascii="Book Antiqua" w:hAnsi="Book Antiqua"/>
          <w:kern w:val="2"/>
          <w:sz w:val="24"/>
          <w:szCs w:val="24"/>
          <w:lang w:bidi="ar"/>
        </w:rPr>
        <w:t>U</w:t>
      </w:r>
      <w:r w:rsidR="004A6B9F" w:rsidRPr="00770238">
        <w:rPr>
          <w:rFonts w:ascii="Book Antiqua" w:hAnsi="Book Antiqua"/>
          <w:kern w:val="2"/>
          <w:sz w:val="24"/>
          <w:szCs w:val="24"/>
          <w:lang w:bidi="ar"/>
        </w:rPr>
        <w:t xml:space="preserve">nited </w:t>
      </w:r>
      <w:r w:rsidRPr="00770238">
        <w:rPr>
          <w:rFonts w:ascii="Book Antiqua" w:hAnsi="Book Antiqua"/>
          <w:kern w:val="2"/>
          <w:sz w:val="24"/>
          <w:szCs w:val="24"/>
          <w:lang w:bidi="ar"/>
        </w:rPr>
        <w:t>S</w:t>
      </w:r>
      <w:r w:rsidR="004A6B9F" w:rsidRPr="00770238">
        <w:rPr>
          <w:rFonts w:ascii="Book Antiqua" w:hAnsi="Book Antiqua"/>
          <w:kern w:val="2"/>
          <w:sz w:val="24"/>
          <w:szCs w:val="24"/>
          <w:lang w:bidi="ar"/>
        </w:rPr>
        <w:t>tates</w:t>
      </w:r>
      <w:r w:rsidRPr="00770238">
        <w:rPr>
          <w:rFonts w:ascii="Book Antiqua" w:hAnsi="Book Antiqua"/>
          <w:kern w:val="2"/>
          <w:sz w:val="24"/>
          <w:szCs w:val="24"/>
          <w:lang w:bidi="ar"/>
        </w:rPr>
        <w:t>)</w:t>
      </w:r>
      <w:bookmarkEnd w:id="18"/>
      <w:r w:rsidRPr="00770238">
        <w:rPr>
          <w:rFonts w:ascii="Book Antiqua" w:hAnsi="Book Antiqua"/>
          <w:kern w:val="2"/>
          <w:sz w:val="24"/>
          <w:szCs w:val="24"/>
          <w:lang w:bidi="ar"/>
        </w:rPr>
        <w:t xml:space="preserve">, </w:t>
      </w:r>
      <w:r w:rsidRPr="00770238">
        <w:rPr>
          <w:rFonts w:ascii="Book Antiqua" w:hAnsi="Book Antiqua"/>
          <w:i/>
          <w:sz w:val="24"/>
          <w:szCs w:val="24"/>
        </w:rPr>
        <w:t>N</w:t>
      </w:r>
      <w:r w:rsidRPr="00770238">
        <w:rPr>
          <w:rFonts w:ascii="Book Antiqua" w:hAnsi="Book Antiqua"/>
          <w:sz w:val="24"/>
          <w:szCs w:val="24"/>
        </w:rPr>
        <w:t>-succinyl-Leu-Leu-Val-Tyr-AMC</w:t>
      </w:r>
      <w:r w:rsidRPr="00770238">
        <w:rPr>
          <w:rFonts w:ascii="Book Antiqua" w:hAnsi="Book Antiqua"/>
          <w:kern w:val="2"/>
          <w:sz w:val="24"/>
          <w:szCs w:val="24"/>
          <w:lang w:bidi="ar"/>
        </w:rPr>
        <w:t>, antibodies against GRP78, PERK, ATF4, CHOP, and caspase-12 (Abcam, Cambridge, U</w:t>
      </w:r>
      <w:r w:rsidR="004A6B9F" w:rsidRPr="00770238">
        <w:rPr>
          <w:rFonts w:ascii="Book Antiqua" w:hAnsi="Book Antiqua"/>
          <w:kern w:val="2"/>
          <w:sz w:val="24"/>
          <w:szCs w:val="24"/>
          <w:lang w:bidi="ar"/>
        </w:rPr>
        <w:t xml:space="preserve">nited </w:t>
      </w:r>
      <w:r w:rsidRPr="00770238">
        <w:rPr>
          <w:rFonts w:ascii="Book Antiqua" w:hAnsi="Book Antiqua"/>
          <w:kern w:val="2"/>
          <w:sz w:val="24"/>
          <w:szCs w:val="24"/>
          <w:lang w:bidi="ar"/>
        </w:rPr>
        <w:t>K</w:t>
      </w:r>
      <w:r w:rsidR="004A6B9F" w:rsidRPr="00770238">
        <w:rPr>
          <w:rFonts w:ascii="Book Antiqua" w:hAnsi="Book Antiqua"/>
          <w:kern w:val="2"/>
          <w:sz w:val="24"/>
          <w:szCs w:val="24"/>
          <w:lang w:bidi="ar"/>
        </w:rPr>
        <w:t>ingdom</w:t>
      </w:r>
      <w:r w:rsidRPr="00770238">
        <w:rPr>
          <w:rFonts w:ascii="Book Antiqua" w:hAnsi="Book Antiqua"/>
          <w:kern w:val="2"/>
          <w:sz w:val="24"/>
          <w:szCs w:val="24"/>
          <w:lang w:bidi="ar"/>
        </w:rPr>
        <w:t>), a</w:t>
      </w:r>
      <w:r w:rsidRPr="00770238">
        <w:rPr>
          <w:rFonts w:ascii="Book Antiqua" w:hAnsi="Book Antiqua"/>
          <w:kern w:val="2"/>
          <w:sz w:val="24"/>
          <w:szCs w:val="24"/>
        </w:rPr>
        <w:t>ntibodies against p-PERK (Affinity</w:t>
      </w:r>
      <w:r w:rsidR="00522092" w:rsidRPr="00770238">
        <w:rPr>
          <w:rFonts w:ascii="Book Antiqua" w:hAnsi="Book Antiqua"/>
          <w:kern w:val="2"/>
          <w:sz w:val="24"/>
          <w:szCs w:val="24"/>
        </w:rPr>
        <w:t xml:space="preserve"> Biosciences</w:t>
      </w:r>
      <w:r w:rsidRPr="00770238">
        <w:rPr>
          <w:rFonts w:ascii="Book Antiqua" w:hAnsi="Book Antiqua"/>
          <w:kern w:val="2"/>
          <w:sz w:val="24"/>
          <w:szCs w:val="24"/>
          <w:lang w:bidi="ar"/>
        </w:rPr>
        <w:t xml:space="preserve">, </w:t>
      </w:r>
      <w:r w:rsidR="00666FBF" w:rsidRPr="00770238">
        <w:rPr>
          <w:rFonts w:ascii="Book Antiqua" w:hAnsi="Book Antiqua"/>
          <w:kern w:val="2"/>
          <w:sz w:val="24"/>
          <w:szCs w:val="24"/>
          <w:lang w:bidi="ar"/>
        </w:rPr>
        <w:t>Cincinnati</w:t>
      </w:r>
      <w:r w:rsidR="00522092" w:rsidRPr="00770238">
        <w:rPr>
          <w:rFonts w:ascii="Book Antiqua" w:hAnsi="Book Antiqua"/>
          <w:kern w:val="2"/>
          <w:sz w:val="24"/>
          <w:szCs w:val="24"/>
          <w:lang w:bidi="ar"/>
        </w:rPr>
        <w:t xml:space="preserve">, OH, </w:t>
      </w:r>
      <w:r w:rsidR="004A6B9F" w:rsidRPr="00770238">
        <w:rPr>
          <w:rFonts w:ascii="Book Antiqua" w:hAnsi="Book Antiqua"/>
          <w:kern w:val="2"/>
          <w:sz w:val="24"/>
          <w:szCs w:val="24"/>
          <w:lang w:bidi="ar"/>
        </w:rPr>
        <w:t>United States</w:t>
      </w:r>
      <w:r w:rsidRPr="00770238">
        <w:rPr>
          <w:rFonts w:ascii="Book Antiqua" w:hAnsi="Book Antiqua"/>
          <w:kern w:val="2"/>
          <w:sz w:val="24"/>
          <w:szCs w:val="24"/>
          <w:lang w:bidi="ar"/>
        </w:rPr>
        <w:t xml:space="preserve">), calpain-2 </w:t>
      </w:r>
      <w:r w:rsidRPr="00770238">
        <w:rPr>
          <w:rFonts w:ascii="Book Antiqua" w:hAnsi="Book Antiqua"/>
          <w:kern w:val="2"/>
          <w:sz w:val="24"/>
          <w:szCs w:val="24"/>
        </w:rPr>
        <w:t xml:space="preserve">and </w:t>
      </w:r>
      <w:r w:rsidRPr="00FA28E2">
        <w:rPr>
          <w:kern w:val="2"/>
          <w:sz w:val="24"/>
          <w:szCs w:val="24"/>
        </w:rPr>
        <w:t>β</w:t>
      </w:r>
      <w:r w:rsidRPr="00770238">
        <w:rPr>
          <w:rFonts w:ascii="Book Antiqua" w:hAnsi="Book Antiqua"/>
          <w:kern w:val="2"/>
          <w:sz w:val="24"/>
          <w:szCs w:val="24"/>
        </w:rPr>
        <w:t>-actin (Cell Signaling</w:t>
      </w:r>
      <w:r w:rsidRPr="00770238">
        <w:rPr>
          <w:rFonts w:ascii="Book Antiqua" w:hAnsi="Book Antiqua"/>
          <w:kern w:val="2"/>
          <w:sz w:val="24"/>
          <w:szCs w:val="24"/>
          <w:lang w:bidi="ar"/>
        </w:rPr>
        <w:t xml:space="preserve"> Technologies, </w:t>
      </w:r>
      <w:r w:rsidR="00522092" w:rsidRPr="00770238">
        <w:rPr>
          <w:rFonts w:ascii="Book Antiqua" w:hAnsi="Book Antiqua"/>
          <w:kern w:val="2"/>
          <w:sz w:val="24"/>
          <w:szCs w:val="24"/>
          <w:lang w:bidi="ar"/>
        </w:rPr>
        <w:t>Danvers, MA</w:t>
      </w:r>
      <w:r w:rsidRPr="00770238">
        <w:rPr>
          <w:rFonts w:ascii="Book Antiqua" w:hAnsi="Book Antiqua"/>
          <w:kern w:val="2"/>
          <w:sz w:val="24"/>
          <w:szCs w:val="24"/>
          <w:lang w:bidi="ar"/>
        </w:rPr>
        <w:t xml:space="preserve">, </w:t>
      </w:r>
      <w:r w:rsidR="004A6B9F" w:rsidRPr="00770238">
        <w:rPr>
          <w:rFonts w:ascii="Book Antiqua" w:hAnsi="Book Antiqua"/>
          <w:kern w:val="2"/>
          <w:sz w:val="24"/>
          <w:szCs w:val="24"/>
          <w:lang w:bidi="ar"/>
        </w:rPr>
        <w:t>United States</w:t>
      </w:r>
      <w:r w:rsidRPr="00770238">
        <w:rPr>
          <w:rFonts w:ascii="Book Antiqua" w:hAnsi="Book Antiqua"/>
          <w:kern w:val="2"/>
          <w:sz w:val="24"/>
          <w:szCs w:val="24"/>
          <w:lang w:bidi="ar"/>
        </w:rPr>
        <w:t>),</w:t>
      </w:r>
      <w:r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caspase-3 and </w:t>
      </w:r>
      <w:r w:rsidRPr="00770238">
        <w:rPr>
          <w:rFonts w:ascii="Book Antiqua" w:hAnsi="Book Antiqua"/>
          <w:kern w:val="2"/>
          <w:sz w:val="24"/>
          <w:szCs w:val="24"/>
        </w:rPr>
        <w:t>secondary antibodies (Boster Biological Engineering, Wuhan, China)</w:t>
      </w:r>
      <w:r w:rsidR="004A6B9F" w:rsidRPr="00770238">
        <w:rPr>
          <w:rFonts w:ascii="Book Antiqua" w:hAnsi="Book Antiqua"/>
          <w:kern w:val="2"/>
          <w:sz w:val="24"/>
          <w:szCs w:val="24"/>
          <w:lang w:bidi="ar"/>
        </w:rPr>
        <w:t xml:space="preserve">, polyvinylidene difluoride </w:t>
      </w:r>
      <w:r w:rsidRPr="00770238">
        <w:rPr>
          <w:rFonts w:ascii="Book Antiqua" w:hAnsi="Book Antiqua"/>
          <w:kern w:val="2"/>
          <w:sz w:val="24"/>
          <w:szCs w:val="24"/>
          <w:lang w:bidi="ar"/>
        </w:rPr>
        <w:t xml:space="preserve">membranes and </w:t>
      </w:r>
      <w:r w:rsidR="004A6B9F" w:rsidRPr="00770238">
        <w:rPr>
          <w:rFonts w:ascii="Book Antiqua" w:hAnsi="Book Antiqua"/>
          <w:kern w:val="2"/>
          <w:sz w:val="24"/>
          <w:szCs w:val="24"/>
        </w:rPr>
        <w:t xml:space="preserve">enhanced chemiluminescence </w:t>
      </w:r>
      <w:r w:rsidRPr="00770238">
        <w:rPr>
          <w:rFonts w:ascii="Book Antiqua" w:hAnsi="Book Antiqua"/>
          <w:kern w:val="2"/>
          <w:sz w:val="24"/>
          <w:szCs w:val="24"/>
        </w:rPr>
        <w:t xml:space="preserve">kit </w:t>
      </w:r>
      <w:r w:rsidRPr="00770238">
        <w:rPr>
          <w:rFonts w:ascii="Book Antiqua" w:hAnsi="Book Antiqua"/>
          <w:kern w:val="2"/>
          <w:sz w:val="24"/>
          <w:szCs w:val="24"/>
          <w:lang w:bidi="ar"/>
        </w:rPr>
        <w:t>(</w:t>
      </w:r>
      <w:r w:rsidRPr="00770238">
        <w:rPr>
          <w:rFonts w:ascii="Book Antiqua" w:hAnsi="Book Antiqua"/>
          <w:kern w:val="2"/>
          <w:sz w:val="24"/>
          <w:szCs w:val="24"/>
        </w:rPr>
        <w:t xml:space="preserve">Millipore, </w:t>
      </w:r>
      <w:r w:rsidR="00522092" w:rsidRPr="00770238">
        <w:rPr>
          <w:rFonts w:ascii="Book Antiqua" w:hAnsi="Book Antiqua"/>
          <w:kern w:val="2"/>
          <w:sz w:val="24"/>
          <w:szCs w:val="24"/>
        </w:rPr>
        <w:t>Burlington, MA,</w:t>
      </w:r>
      <w:r w:rsidRPr="00770238">
        <w:rPr>
          <w:rFonts w:ascii="Book Antiqua" w:hAnsi="Book Antiqua"/>
          <w:kern w:val="2"/>
          <w:sz w:val="24"/>
          <w:szCs w:val="24"/>
          <w:lang w:bidi="ar"/>
        </w:rPr>
        <w:t xml:space="preserve"> </w:t>
      </w:r>
      <w:r w:rsidR="004A6B9F" w:rsidRPr="00770238">
        <w:rPr>
          <w:rFonts w:ascii="Book Antiqua" w:hAnsi="Book Antiqua"/>
          <w:kern w:val="2"/>
          <w:sz w:val="24"/>
          <w:szCs w:val="24"/>
          <w:lang w:bidi="ar"/>
        </w:rPr>
        <w:t>United States</w:t>
      </w:r>
      <w:r w:rsidRPr="00770238">
        <w:rPr>
          <w:rFonts w:ascii="Book Antiqua" w:hAnsi="Book Antiqua"/>
          <w:kern w:val="2"/>
          <w:sz w:val="24"/>
          <w:szCs w:val="24"/>
          <w:lang w:bidi="ar"/>
        </w:rPr>
        <w:t xml:space="preserve">). </w:t>
      </w:r>
      <w:r w:rsidR="00522092" w:rsidRPr="00770238">
        <w:rPr>
          <w:rFonts w:ascii="Book Antiqua" w:hAnsi="Book Antiqua"/>
          <w:kern w:val="2"/>
          <w:sz w:val="24"/>
          <w:szCs w:val="24"/>
          <w:lang w:bidi="ar"/>
        </w:rPr>
        <w:t>C</w:t>
      </w:r>
      <w:r w:rsidRPr="00770238">
        <w:rPr>
          <w:rFonts w:ascii="Book Antiqua" w:hAnsi="Book Antiqua"/>
          <w:kern w:val="2"/>
          <w:sz w:val="24"/>
          <w:szCs w:val="24"/>
          <w:lang w:bidi="ar"/>
        </w:rPr>
        <w:t>alpain-2</w:t>
      </w:r>
      <w:r w:rsidR="00522092" w:rsidRPr="00770238">
        <w:rPr>
          <w:rFonts w:ascii="Book Antiqua" w:hAnsi="Book Antiqua"/>
          <w:kern w:val="2"/>
          <w:sz w:val="24"/>
          <w:szCs w:val="24"/>
          <w:lang w:bidi="ar"/>
        </w:rPr>
        <w:t>-</w:t>
      </w:r>
      <w:r w:rsidRPr="00770238">
        <w:rPr>
          <w:rFonts w:ascii="Book Antiqua" w:hAnsi="Book Antiqua"/>
          <w:kern w:val="2"/>
          <w:sz w:val="24"/>
          <w:szCs w:val="24"/>
        </w:rPr>
        <w:t xml:space="preserve">specific and control </w:t>
      </w:r>
      <w:r w:rsidR="00522092" w:rsidRPr="00770238">
        <w:rPr>
          <w:rFonts w:ascii="Book Antiqua" w:hAnsi="Book Antiqua"/>
          <w:kern w:val="2"/>
          <w:sz w:val="24"/>
          <w:szCs w:val="24"/>
        </w:rPr>
        <w:t>small interfering RNAs (</w:t>
      </w:r>
      <w:r w:rsidRPr="00770238">
        <w:rPr>
          <w:rFonts w:ascii="Book Antiqua" w:hAnsi="Book Antiqua"/>
          <w:kern w:val="2"/>
          <w:sz w:val="24"/>
          <w:szCs w:val="24"/>
        </w:rPr>
        <w:t>siRNAs</w:t>
      </w:r>
      <w:r w:rsidR="00522092" w:rsidRPr="00770238">
        <w:rPr>
          <w:rFonts w:ascii="Book Antiqua" w:hAnsi="Book Antiqua"/>
          <w:kern w:val="2"/>
          <w:sz w:val="24"/>
          <w:szCs w:val="24"/>
        </w:rPr>
        <w:t xml:space="preserve">) and </w:t>
      </w:r>
      <w:r w:rsidRPr="00770238">
        <w:rPr>
          <w:rFonts w:ascii="Book Antiqua" w:hAnsi="Book Antiqua"/>
          <w:kern w:val="2"/>
          <w:sz w:val="24"/>
          <w:szCs w:val="24"/>
          <w:lang w:bidi="ar"/>
        </w:rPr>
        <w:t xml:space="preserve">siRNA dilution buffer </w:t>
      </w:r>
      <w:r w:rsidRPr="00770238">
        <w:rPr>
          <w:rFonts w:ascii="Book Antiqua" w:hAnsi="Book Antiqua"/>
          <w:kern w:val="2"/>
          <w:sz w:val="24"/>
          <w:szCs w:val="24"/>
        </w:rPr>
        <w:t>were produced by Santa Cruz Biotechnology</w:t>
      </w:r>
      <w:r w:rsidRPr="00770238">
        <w:rPr>
          <w:rFonts w:ascii="Book Antiqua" w:hAnsi="Book Antiqua"/>
          <w:kern w:val="2"/>
          <w:sz w:val="24"/>
          <w:szCs w:val="24"/>
          <w:lang w:bidi="ar"/>
        </w:rPr>
        <w:t xml:space="preserve"> (</w:t>
      </w:r>
      <w:r w:rsidR="00522092" w:rsidRPr="00770238">
        <w:rPr>
          <w:rFonts w:ascii="Book Antiqua" w:hAnsi="Book Antiqua"/>
          <w:kern w:val="2"/>
          <w:sz w:val="24"/>
          <w:szCs w:val="24"/>
          <w:lang w:bidi="ar"/>
        </w:rPr>
        <w:t>Santa Cruz, CA</w:t>
      </w:r>
      <w:r w:rsidRPr="00770238">
        <w:rPr>
          <w:rFonts w:ascii="Book Antiqua" w:hAnsi="Book Antiqua"/>
          <w:kern w:val="2"/>
          <w:sz w:val="24"/>
          <w:szCs w:val="24"/>
          <w:lang w:bidi="ar"/>
        </w:rPr>
        <w:t xml:space="preserve">, </w:t>
      </w:r>
      <w:r w:rsidR="004A6B9F" w:rsidRPr="00770238">
        <w:rPr>
          <w:rFonts w:ascii="Book Antiqua" w:hAnsi="Book Antiqua"/>
          <w:kern w:val="2"/>
          <w:sz w:val="24"/>
          <w:szCs w:val="24"/>
          <w:lang w:bidi="ar"/>
        </w:rPr>
        <w:t>United States</w:t>
      </w:r>
      <w:r w:rsidRPr="00770238">
        <w:rPr>
          <w:rFonts w:ascii="Book Antiqua" w:hAnsi="Book Antiqua"/>
          <w:kern w:val="2"/>
          <w:sz w:val="24"/>
          <w:szCs w:val="24"/>
          <w:lang w:bidi="ar"/>
        </w:rPr>
        <w:t xml:space="preserve">), </w:t>
      </w:r>
      <w:bookmarkStart w:id="19" w:name="OLE_LINK18"/>
      <w:bookmarkStart w:id="20" w:name="OLE_LINK17"/>
      <w:r w:rsidRPr="00770238">
        <w:rPr>
          <w:rFonts w:ascii="Book Antiqua" w:hAnsi="Book Antiqua"/>
          <w:kern w:val="2"/>
          <w:sz w:val="24"/>
          <w:szCs w:val="24"/>
          <w:lang w:bidi="ar"/>
        </w:rPr>
        <w:t xml:space="preserve">and the Annexin V-FITC </w:t>
      </w:r>
      <w:bookmarkEnd w:id="19"/>
      <w:bookmarkEnd w:id="20"/>
      <w:r w:rsidR="00522092" w:rsidRPr="00770238">
        <w:rPr>
          <w:rFonts w:ascii="Book Antiqua" w:hAnsi="Book Antiqua"/>
          <w:kern w:val="2"/>
          <w:sz w:val="24"/>
          <w:szCs w:val="24"/>
          <w:lang w:bidi="ar"/>
        </w:rPr>
        <w:t>D</w:t>
      </w:r>
      <w:r w:rsidRPr="00770238">
        <w:rPr>
          <w:rFonts w:ascii="Book Antiqua" w:hAnsi="Book Antiqua"/>
          <w:kern w:val="2"/>
          <w:sz w:val="24"/>
          <w:szCs w:val="24"/>
          <w:lang w:bidi="ar"/>
        </w:rPr>
        <w:t xml:space="preserve">etection </w:t>
      </w:r>
      <w:r w:rsidR="00522092" w:rsidRPr="00770238">
        <w:rPr>
          <w:rFonts w:ascii="Book Antiqua" w:hAnsi="Book Antiqua"/>
          <w:kern w:val="2"/>
          <w:sz w:val="24"/>
          <w:szCs w:val="24"/>
          <w:lang w:bidi="ar"/>
        </w:rPr>
        <w:t>K</w:t>
      </w:r>
      <w:r w:rsidRPr="00770238">
        <w:rPr>
          <w:rFonts w:ascii="Book Antiqua" w:hAnsi="Book Antiqua"/>
          <w:kern w:val="2"/>
          <w:sz w:val="24"/>
          <w:szCs w:val="24"/>
          <w:lang w:bidi="ar"/>
        </w:rPr>
        <w:t>it, ER-tracker Red</w:t>
      </w:r>
      <w:r w:rsidR="00522092"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w:t>
      </w:r>
      <w:r w:rsidRPr="00770238">
        <w:rPr>
          <w:rFonts w:ascii="Book Antiqua" w:hAnsi="Book Antiqua"/>
          <w:kern w:val="2"/>
          <w:sz w:val="24"/>
          <w:szCs w:val="24"/>
        </w:rPr>
        <w:t>Fluo-3 AM</w:t>
      </w:r>
      <w:r w:rsidRPr="00770238">
        <w:rPr>
          <w:rFonts w:ascii="Book Antiqua" w:hAnsi="Book Antiqua"/>
          <w:kern w:val="2"/>
          <w:sz w:val="24"/>
          <w:szCs w:val="24"/>
          <w:lang w:bidi="ar"/>
        </w:rPr>
        <w:t xml:space="preserve"> were obtained from </w:t>
      </w:r>
      <w:r w:rsidRPr="00770238">
        <w:rPr>
          <w:rFonts w:ascii="Book Antiqua" w:hAnsi="Book Antiqua"/>
          <w:kern w:val="2"/>
          <w:sz w:val="24"/>
          <w:szCs w:val="24"/>
        </w:rPr>
        <w:t>Beyotime Institute of Biotechnology</w:t>
      </w:r>
      <w:r w:rsidR="00522092"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Nanjing, </w:t>
      </w:r>
      <w:r w:rsidRPr="00770238">
        <w:rPr>
          <w:rFonts w:ascii="Book Antiqua" w:hAnsi="Book Antiqua"/>
          <w:kern w:val="2"/>
          <w:sz w:val="24"/>
          <w:szCs w:val="24"/>
        </w:rPr>
        <w:t>China</w:t>
      </w:r>
      <w:r w:rsidR="00522092" w:rsidRPr="00770238">
        <w:rPr>
          <w:rFonts w:ascii="Book Antiqua" w:hAnsi="Book Antiqua"/>
          <w:kern w:val="2"/>
          <w:sz w:val="24"/>
          <w:szCs w:val="24"/>
        </w:rPr>
        <w:t>)</w:t>
      </w:r>
      <w:r w:rsidRPr="00770238">
        <w:rPr>
          <w:rFonts w:ascii="Book Antiqua" w:hAnsi="Book Antiqua"/>
          <w:kern w:val="2"/>
          <w:sz w:val="24"/>
          <w:szCs w:val="24"/>
          <w:lang w:bidi="ar"/>
        </w:rPr>
        <w:t>.</w:t>
      </w:r>
    </w:p>
    <w:p w14:paraId="1E0A741D" w14:textId="77777777" w:rsidR="00A7413A" w:rsidRPr="00770238" w:rsidRDefault="00A7413A" w:rsidP="00770238">
      <w:pPr>
        <w:snapToGrid w:val="0"/>
        <w:spacing w:after="0" w:line="360" w:lineRule="auto"/>
        <w:ind w:firstLineChars="200" w:firstLine="480"/>
        <w:jc w:val="both"/>
        <w:rPr>
          <w:rFonts w:ascii="Book Antiqua" w:hAnsi="Book Antiqua"/>
          <w:kern w:val="2"/>
          <w:sz w:val="24"/>
          <w:szCs w:val="24"/>
          <w:lang w:bidi="ar"/>
        </w:rPr>
      </w:pPr>
    </w:p>
    <w:p w14:paraId="1215402F"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rPr>
        <w:t>Cell c</w:t>
      </w:r>
      <w:r w:rsidRPr="00770238">
        <w:rPr>
          <w:rFonts w:ascii="Book Antiqua" w:hAnsi="Book Antiqua"/>
          <w:b/>
          <w:i/>
          <w:kern w:val="2"/>
          <w:sz w:val="24"/>
          <w:szCs w:val="24"/>
          <w:lang w:bidi="ar"/>
        </w:rPr>
        <w:t xml:space="preserve">ulture and </w:t>
      </w:r>
      <w:r w:rsidRPr="00770238">
        <w:rPr>
          <w:rFonts w:ascii="Book Antiqua" w:hAnsi="Book Antiqua"/>
          <w:b/>
          <w:i/>
          <w:kern w:val="2"/>
          <w:sz w:val="24"/>
          <w:szCs w:val="24"/>
        </w:rPr>
        <w:t>treatment</w:t>
      </w:r>
    </w:p>
    <w:p w14:paraId="544C0ED9" w14:textId="0A5619D4" w:rsidR="00A7413A" w:rsidRPr="00770238" w:rsidRDefault="006837EA" w:rsidP="00770238">
      <w:pPr>
        <w:autoSpaceDE w:val="0"/>
        <w:autoSpaceDN w:val="0"/>
        <w:adjustRightInd w:val="0"/>
        <w:snapToGrid w:val="0"/>
        <w:spacing w:after="0" w:line="360" w:lineRule="auto"/>
        <w:jc w:val="both"/>
        <w:rPr>
          <w:rFonts w:ascii="Book Antiqua" w:hAnsi="Book Antiqua"/>
          <w:snapToGrid w:val="0"/>
          <w:sz w:val="24"/>
          <w:szCs w:val="24"/>
        </w:rPr>
      </w:pPr>
      <w:r w:rsidRPr="00770238">
        <w:rPr>
          <w:rFonts w:ascii="Book Antiqua" w:hAnsi="Book Antiqua"/>
          <w:snapToGrid w:val="0"/>
          <w:sz w:val="24"/>
          <w:szCs w:val="24"/>
        </w:rPr>
        <w:t>Rat non-tumor hepatocyte</w:t>
      </w:r>
      <w:r w:rsidRPr="00770238">
        <w:rPr>
          <w:rFonts w:ascii="Book Antiqua" w:hAnsi="Book Antiqua"/>
          <w:kern w:val="2"/>
          <w:sz w:val="24"/>
          <w:szCs w:val="24"/>
          <w:lang w:bidi="ar"/>
        </w:rPr>
        <w:t xml:space="preserve"> BRL-3A cells were cultured in high</w:t>
      </w:r>
      <w:r w:rsidR="00E06F3A" w:rsidRPr="00770238">
        <w:rPr>
          <w:rFonts w:ascii="Book Antiqua" w:hAnsi="Book Antiqua"/>
          <w:kern w:val="2"/>
          <w:sz w:val="24"/>
          <w:szCs w:val="24"/>
          <w:lang w:bidi="ar"/>
        </w:rPr>
        <w:t>-</w:t>
      </w:r>
      <w:r w:rsidRPr="00770238">
        <w:rPr>
          <w:rFonts w:ascii="Book Antiqua" w:hAnsi="Book Antiqua"/>
          <w:kern w:val="2"/>
          <w:sz w:val="24"/>
          <w:szCs w:val="24"/>
          <w:lang w:bidi="ar"/>
        </w:rPr>
        <w:t xml:space="preserve">glucose </w:t>
      </w:r>
      <w:r w:rsidR="00E06F3A" w:rsidRPr="00770238">
        <w:rPr>
          <w:rFonts w:ascii="Book Antiqua" w:hAnsi="Book Antiqua"/>
          <w:kern w:val="2"/>
          <w:sz w:val="24"/>
          <w:szCs w:val="24"/>
        </w:rPr>
        <w:t>DMEM</w:t>
      </w:r>
      <w:r w:rsidRPr="00770238">
        <w:rPr>
          <w:rFonts w:ascii="Book Antiqua" w:hAnsi="Book Antiqua"/>
          <w:kern w:val="2"/>
          <w:sz w:val="24"/>
          <w:szCs w:val="24"/>
          <w:lang w:bidi="ar"/>
        </w:rPr>
        <w:t xml:space="preserve"> supplemented with 10% </w:t>
      </w:r>
      <w:r w:rsidR="004A6B9F" w:rsidRPr="00770238">
        <w:rPr>
          <w:rFonts w:ascii="Book Antiqua" w:hAnsi="Book Antiqua"/>
          <w:kern w:val="2"/>
          <w:sz w:val="24"/>
          <w:szCs w:val="24"/>
        </w:rPr>
        <w:t>fetal bovine serum</w:t>
      </w:r>
      <w:r w:rsidRPr="00770238">
        <w:rPr>
          <w:rFonts w:ascii="Book Antiqua" w:hAnsi="Book Antiqua"/>
          <w:kern w:val="2"/>
          <w:sz w:val="24"/>
          <w:szCs w:val="24"/>
          <w:lang w:bidi="ar"/>
        </w:rPr>
        <w:t>, 100 units/mL penicilli</w:t>
      </w:r>
      <w:r w:rsidR="008D625A" w:rsidRPr="00770238">
        <w:rPr>
          <w:rFonts w:ascii="Book Antiqua" w:hAnsi="Book Antiqua"/>
          <w:kern w:val="2"/>
          <w:sz w:val="24"/>
          <w:szCs w:val="24"/>
          <w:lang w:bidi="ar"/>
        </w:rPr>
        <w:t xml:space="preserve">n, </w:t>
      </w:r>
      <w:r w:rsidR="00E06F3A" w:rsidRPr="00770238">
        <w:rPr>
          <w:rFonts w:ascii="Book Antiqua" w:hAnsi="Book Antiqua"/>
          <w:kern w:val="2"/>
          <w:sz w:val="24"/>
          <w:szCs w:val="24"/>
          <w:lang w:bidi="ar"/>
        </w:rPr>
        <w:t xml:space="preserve">and </w:t>
      </w:r>
      <w:r w:rsidR="008D625A" w:rsidRPr="00770238">
        <w:rPr>
          <w:rFonts w:ascii="Book Antiqua" w:hAnsi="Book Antiqua"/>
          <w:kern w:val="2"/>
          <w:sz w:val="24"/>
          <w:szCs w:val="24"/>
          <w:lang w:bidi="ar"/>
        </w:rPr>
        <w:t xml:space="preserve">100 </w:t>
      </w:r>
      <w:r w:rsidR="008D625A" w:rsidRPr="00FA28E2">
        <w:rPr>
          <w:kern w:val="2"/>
          <w:sz w:val="24"/>
          <w:szCs w:val="24"/>
          <w:lang w:bidi="ar"/>
        </w:rPr>
        <w:t>μ</w:t>
      </w:r>
      <w:r w:rsidR="008D625A" w:rsidRPr="00770238">
        <w:rPr>
          <w:rFonts w:ascii="Book Antiqua" w:hAnsi="Book Antiqua"/>
          <w:kern w:val="2"/>
          <w:sz w:val="24"/>
          <w:szCs w:val="24"/>
          <w:lang w:bidi="ar"/>
        </w:rPr>
        <w:t>g/mL streptomycin at 37</w:t>
      </w:r>
      <w:r w:rsidR="00E06F3A" w:rsidRPr="00770238">
        <w:rPr>
          <w:rFonts w:ascii="Book Antiqua" w:hAnsi="Book Antiqua"/>
          <w:kern w:val="2"/>
          <w:sz w:val="24"/>
          <w:szCs w:val="24"/>
          <w:lang w:bidi="ar"/>
        </w:rPr>
        <w:t xml:space="preserve">°C </w:t>
      </w:r>
      <w:r w:rsidRPr="00770238">
        <w:rPr>
          <w:rFonts w:ascii="Book Antiqua" w:hAnsi="Book Antiqua"/>
          <w:kern w:val="2"/>
          <w:sz w:val="24"/>
          <w:szCs w:val="24"/>
          <w:lang w:bidi="ar"/>
        </w:rPr>
        <w:t>in a humidified atmosphere of 5% CO</w:t>
      </w:r>
      <w:r w:rsidRPr="00770238">
        <w:rPr>
          <w:rFonts w:ascii="Book Antiqua" w:hAnsi="Book Antiqua"/>
          <w:kern w:val="2"/>
          <w:sz w:val="24"/>
          <w:szCs w:val="24"/>
          <w:vertAlign w:val="subscript"/>
          <w:lang w:bidi="ar"/>
        </w:rPr>
        <w:t>2</w:t>
      </w:r>
      <w:r w:rsidRPr="00770238">
        <w:rPr>
          <w:rFonts w:ascii="Book Antiqua" w:hAnsi="Book Antiqua"/>
          <w:kern w:val="2"/>
          <w:sz w:val="24"/>
          <w:szCs w:val="24"/>
          <w:lang w:bidi="ar"/>
        </w:rPr>
        <w:t xml:space="preserve">. </w:t>
      </w:r>
      <w:r w:rsidRPr="00770238">
        <w:rPr>
          <w:rFonts w:ascii="Book Antiqua" w:hAnsi="Book Antiqua"/>
          <w:snapToGrid w:val="0"/>
          <w:sz w:val="24"/>
          <w:szCs w:val="24"/>
        </w:rPr>
        <w:t>When the</w:t>
      </w:r>
      <w:r w:rsidRPr="00770238">
        <w:rPr>
          <w:rFonts w:ascii="Book Antiqua" w:hAnsi="Book Antiqua"/>
          <w:i/>
          <w:sz w:val="24"/>
          <w:szCs w:val="24"/>
        </w:rPr>
        <w:t xml:space="preserve"> </w:t>
      </w:r>
      <w:r w:rsidRPr="00770238">
        <w:rPr>
          <w:rFonts w:ascii="Book Antiqua" w:hAnsi="Book Antiqua"/>
          <w:snapToGrid w:val="0"/>
          <w:sz w:val="24"/>
          <w:szCs w:val="24"/>
        </w:rPr>
        <w:t>cells reached 80% confluency, the cells were treated with DTT, an inhibitor of disulfide bond formation, to induce ER stress.</w:t>
      </w:r>
    </w:p>
    <w:p w14:paraId="04E26CC5" w14:textId="77777777" w:rsidR="00A7413A" w:rsidRPr="00770238" w:rsidRDefault="00A7413A" w:rsidP="00770238">
      <w:pPr>
        <w:snapToGrid w:val="0"/>
        <w:spacing w:after="0" w:line="360" w:lineRule="auto"/>
        <w:jc w:val="both"/>
        <w:rPr>
          <w:rFonts w:ascii="Book Antiqua" w:hAnsi="Book Antiqua"/>
          <w:sz w:val="24"/>
          <w:szCs w:val="24"/>
        </w:rPr>
      </w:pPr>
    </w:p>
    <w:p w14:paraId="7D7379C2"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rPr>
      </w:pPr>
      <w:r w:rsidRPr="00770238">
        <w:rPr>
          <w:rFonts w:ascii="Book Antiqua" w:hAnsi="Book Antiqua"/>
          <w:b/>
          <w:i/>
          <w:kern w:val="2"/>
          <w:sz w:val="24"/>
          <w:szCs w:val="24"/>
        </w:rPr>
        <w:t>MTT assay</w:t>
      </w:r>
    </w:p>
    <w:p w14:paraId="52131085" w14:textId="6C0E6AF3"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We </w:t>
      </w:r>
      <w:r w:rsidRPr="00770238">
        <w:rPr>
          <w:rFonts w:ascii="Book Antiqua" w:hAnsi="Book Antiqua"/>
          <w:kern w:val="2"/>
          <w:sz w:val="24"/>
          <w:szCs w:val="24"/>
        </w:rPr>
        <w:t>examined</w:t>
      </w:r>
      <w:r w:rsidRPr="00770238">
        <w:rPr>
          <w:rFonts w:ascii="Book Antiqua" w:hAnsi="Book Antiqua"/>
          <w:kern w:val="2"/>
          <w:sz w:val="24"/>
          <w:szCs w:val="24"/>
          <w:lang w:bidi="ar"/>
        </w:rPr>
        <w:t xml:space="preserve"> the impact of DTT on the </w:t>
      </w:r>
      <w:r w:rsidRPr="00770238">
        <w:rPr>
          <w:rFonts w:ascii="Book Antiqua" w:hAnsi="Book Antiqua"/>
          <w:kern w:val="2"/>
          <w:sz w:val="24"/>
          <w:szCs w:val="24"/>
        </w:rPr>
        <w:t xml:space="preserve">BRL-3A </w:t>
      </w:r>
      <w:r w:rsidRPr="00770238">
        <w:rPr>
          <w:rFonts w:ascii="Book Antiqua" w:hAnsi="Book Antiqua"/>
          <w:kern w:val="2"/>
          <w:sz w:val="24"/>
          <w:szCs w:val="24"/>
          <w:lang w:bidi="ar"/>
        </w:rPr>
        <w:t xml:space="preserve">cell viability by MTT. Briefly, </w:t>
      </w:r>
      <w:r w:rsidRPr="00770238">
        <w:rPr>
          <w:rFonts w:ascii="Book Antiqua" w:hAnsi="Book Antiqua"/>
          <w:kern w:val="2"/>
          <w:sz w:val="24"/>
          <w:szCs w:val="24"/>
        </w:rPr>
        <w:t>BRL-3A cells</w:t>
      </w:r>
      <w:r w:rsidRPr="00770238">
        <w:rPr>
          <w:rFonts w:ascii="Book Antiqua" w:hAnsi="Book Antiqua"/>
          <w:kern w:val="2"/>
          <w:sz w:val="24"/>
          <w:szCs w:val="24"/>
          <w:lang w:bidi="ar"/>
        </w:rPr>
        <w:t xml:space="preserve"> (5</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10</w:t>
      </w:r>
      <w:r w:rsidRPr="00770238">
        <w:rPr>
          <w:rFonts w:ascii="Book Antiqua" w:hAnsi="Book Antiqua"/>
          <w:kern w:val="2"/>
          <w:sz w:val="24"/>
          <w:szCs w:val="24"/>
          <w:vertAlign w:val="superscript"/>
          <w:lang w:bidi="ar"/>
        </w:rPr>
        <w:t>3</w:t>
      </w:r>
      <w:r w:rsidRPr="00770238">
        <w:rPr>
          <w:rFonts w:ascii="Book Antiqua" w:hAnsi="Book Antiqua"/>
          <w:kern w:val="2"/>
          <w:sz w:val="24"/>
          <w:szCs w:val="24"/>
          <w:lang w:bidi="ar"/>
        </w:rPr>
        <w:t xml:space="preserve"> cells/well) were treated in triplicate with 0-10 m</w:t>
      </w:r>
      <w:r w:rsidR="0070065D"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of DTT </w:t>
      </w:r>
      <w:r w:rsidRPr="00770238">
        <w:rPr>
          <w:rFonts w:ascii="Book Antiqua" w:hAnsi="Book Antiqua"/>
          <w:kern w:val="2"/>
          <w:sz w:val="24"/>
          <w:szCs w:val="24"/>
          <w:lang w:bidi="ar"/>
        </w:rPr>
        <w:lastRenderedPageBreak/>
        <w:t xml:space="preserve">for 24 h. </w:t>
      </w:r>
      <w:r w:rsidRPr="00770238">
        <w:rPr>
          <w:rFonts w:ascii="Book Antiqua" w:hAnsi="Book Antiqua"/>
          <w:kern w:val="2"/>
          <w:sz w:val="24"/>
          <w:szCs w:val="24"/>
        </w:rPr>
        <w:t>During the last 4-h culture, the cells were treated with</w:t>
      </w:r>
      <w:r w:rsidRPr="00770238">
        <w:rPr>
          <w:rFonts w:ascii="Book Antiqua" w:hAnsi="Book Antiqua"/>
          <w:kern w:val="2"/>
          <w:sz w:val="24"/>
          <w:szCs w:val="24"/>
          <w:lang w:bidi="ar"/>
        </w:rPr>
        <w:t xml:space="preserve"> 0.5 mg/mL MTT reagent. The resulting formazan in individual wells was dissolved with 150 </w:t>
      </w:r>
      <w:r w:rsidRPr="00FA28E2">
        <w:rPr>
          <w:kern w:val="2"/>
          <w:sz w:val="24"/>
          <w:szCs w:val="24"/>
          <w:lang w:bidi="ar"/>
        </w:rPr>
        <w:t>μ</w:t>
      </w:r>
      <w:r w:rsidRPr="00770238">
        <w:rPr>
          <w:rFonts w:ascii="Book Antiqua" w:hAnsi="Book Antiqua"/>
          <w:kern w:val="2"/>
          <w:sz w:val="24"/>
          <w:szCs w:val="24"/>
          <w:lang w:bidi="ar"/>
        </w:rPr>
        <w:t xml:space="preserve">L </w:t>
      </w:r>
      <w:r w:rsidR="004A6B9F" w:rsidRPr="00770238">
        <w:rPr>
          <w:rFonts w:ascii="Book Antiqua" w:hAnsi="Book Antiqua"/>
          <w:kern w:val="2"/>
          <w:sz w:val="24"/>
          <w:szCs w:val="24"/>
        </w:rPr>
        <w:t>dimethyl sulfoxide</w:t>
      </w:r>
      <w:r w:rsidRPr="00770238">
        <w:rPr>
          <w:rFonts w:ascii="Book Antiqua" w:hAnsi="Book Antiqua"/>
          <w:kern w:val="2"/>
          <w:sz w:val="24"/>
          <w:szCs w:val="24"/>
          <w:lang w:bidi="ar"/>
        </w:rPr>
        <w:t xml:space="preserve">, and the </w:t>
      </w:r>
      <w:r w:rsidRPr="00770238">
        <w:rPr>
          <w:rFonts w:ascii="Book Antiqua" w:hAnsi="Book Antiqua"/>
          <w:kern w:val="2"/>
          <w:sz w:val="24"/>
          <w:szCs w:val="24"/>
        </w:rPr>
        <w:t>absorbance at 570 n</w:t>
      </w:r>
      <w:r w:rsidR="004D412F" w:rsidRPr="00770238">
        <w:rPr>
          <w:rFonts w:ascii="Book Antiqua" w:hAnsi="Book Antiqua"/>
          <w:kern w:val="2"/>
          <w:sz w:val="24"/>
          <w:szCs w:val="24"/>
          <w:lang w:bidi="ar"/>
        </w:rPr>
        <w:t>mol/L</w:t>
      </w:r>
      <w:r w:rsidRPr="00770238">
        <w:rPr>
          <w:rFonts w:ascii="Book Antiqua" w:hAnsi="Book Antiqua"/>
          <w:kern w:val="2"/>
          <w:sz w:val="24"/>
          <w:szCs w:val="24"/>
        </w:rPr>
        <w:t xml:space="preserve"> in individual wells was measured </w:t>
      </w:r>
      <w:r w:rsidR="008D625A" w:rsidRPr="00770238">
        <w:rPr>
          <w:rFonts w:ascii="Book Antiqua" w:hAnsi="Book Antiqua"/>
          <w:kern w:val="2"/>
          <w:sz w:val="24"/>
          <w:szCs w:val="24"/>
          <w:lang w:bidi="ar"/>
        </w:rPr>
        <w:t>using a microplate reader.</w:t>
      </w:r>
    </w:p>
    <w:p w14:paraId="406DA0B3" w14:textId="77777777" w:rsidR="00A7413A" w:rsidRPr="00770238" w:rsidRDefault="00A7413A" w:rsidP="00770238">
      <w:pPr>
        <w:autoSpaceDE w:val="0"/>
        <w:autoSpaceDN w:val="0"/>
        <w:adjustRightInd w:val="0"/>
        <w:snapToGrid w:val="0"/>
        <w:spacing w:after="0" w:line="360" w:lineRule="auto"/>
        <w:jc w:val="both"/>
        <w:rPr>
          <w:rFonts w:ascii="Book Antiqua" w:hAnsi="Book Antiqua"/>
          <w:i/>
          <w:kern w:val="2"/>
          <w:sz w:val="24"/>
          <w:szCs w:val="24"/>
          <w:lang w:bidi="ar"/>
        </w:rPr>
      </w:pPr>
    </w:p>
    <w:p w14:paraId="48BAB976"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lang w:bidi="ar"/>
        </w:rPr>
        <w:t>Flow cytometry</w:t>
      </w:r>
    </w:p>
    <w:p w14:paraId="3E69B3D1" w14:textId="0029CC7D"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rPr>
        <w:t xml:space="preserve">The effect of DTT on the apoptosis of BRL-3A cells was quantified by flow cytometry using the Annexin V/propidium (PI) kit per the manufacturer’s protocol. Briefly, BRL-3A cells </w:t>
      </w:r>
      <w:r w:rsidRPr="00770238">
        <w:rPr>
          <w:rFonts w:ascii="Book Antiqua" w:hAnsi="Book Antiqua"/>
          <w:kern w:val="2"/>
          <w:sz w:val="24"/>
          <w:szCs w:val="24"/>
          <w:lang w:bidi="ar"/>
        </w:rPr>
        <w:t>(5</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10</w:t>
      </w:r>
      <w:r w:rsidRPr="00770238">
        <w:rPr>
          <w:rFonts w:ascii="Book Antiqua" w:hAnsi="Book Antiqua"/>
          <w:kern w:val="2"/>
          <w:sz w:val="24"/>
          <w:szCs w:val="24"/>
          <w:vertAlign w:val="superscript"/>
          <w:lang w:bidi="ar"/>
        </w:rPr>
        <w:t>5</w:t>
      </w:r>
      <w:r w:rsidRPr="00770238">
        <w:rPr>
          <w:rFonts w:ascii="Book Antiqua" w:hAnsi="Book Antiqua"/>
          <w:kern w:val="2"/>
          <w:sz w:val="24"/>
          <w:szCs w:val="24"/>
          <w:lang w:bidi="ar"/>
        </w:rPr>
        <w:t xml:space="preserve"> cells/flask) were treated in triplicate with vehicle or 2.0 m</w:t>
      </w:r>
      <w:r w:rsidR="0003413A"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w:t>
      </w:r>
      <w:r w:rsidRPr="00770238">
        <w:rPr>
          <w:rFonts w:ascii="Book Antiqua" w:hAnsi="Book Antiqua"/>
          <w:kern w:val="2"/>
          <w:sz w:val="24"/>
          <w:szCs w:val="24"/>
        </w:rPr>
        <w:t xml:space="preserve">, a sub-toxic dose, for </w:t>
      </w:r>
      <w:r w:rsidRPr="00770238">
        <w:rPr>
          <w:rFonts w:ascii="Book Antiqua" w:hAnsi="Book Antiqua"/>
          <w:kern w:val="2"/>
          <w:sz w:val="24"/>
          <w:szCs w:val="24"/>
          <w:lang w:bidi="ar"/>
        </w:rPr>
        <w:t>varying time periods</w:t>
      </w:r>
      <w:r w:rsidRPr="00770238">
        <w:rPr>
          <w:rFonts w:ascii="Book Antiqua" w:hAnsi="Book Antiqua"/>
          <w:kern w:val="2"/>
          <w:sz w:val="24"/>
          <w:szCs w:val="24"/>
          <w:vertAlign w:val="superscript"/>
          <w:lang w:bidi="ar"/>
        </w:rPr>
        <w:t>[22]</w:t>
      </w:r>
      <w:r w:rsidRPr="00770238">
        <w:rPr>
          <w:rFonts w:ascii="Book Antiqua" w:hAnsi="Book Antiqua"/>
          <w:kern w:val="2"/>
          <w:sz w:val="24"/>
          <w:szCs w:val="24"/>
          <w:lang w:bidi="ar"/>
        </w:rPr>
        <w:t xml:space="preserve">. After being washed twice with </w:t>
      </w:r>
      <w:r w:rsidR="00E06F3A" w:rsidRPr="00770238">
        <w:rPr>
          <w:rFonts w:ascii="Book Antiqua" w:hAnsi="Book Antiqua"/>
          <w:kern w:val="2"/>
          <w:sz w:val="24"/>
          <w:szCs w:val="24"/>
          <w:lang w:bidi="ar"/>
        </w:rPr>
        <w:t>phosphate-buffered saline</w:t>
      </w:r>
      <w:r w:rsidRPr="00770238">
        <w:rPr>
          <w:rFonts w:ascii="Book Antiqua" w:hAnsi="Book Antiqua"/>
          <w:kern w:val="2"/>
          <w:sz w:val="24"/>
          <w:szCs w:val="24"/>
          <w:lang w:bidi="ar"/>
        </w:rPr>
        <w:t xml:space="preserve">, the cells </w:t>
      </w:r>
      <w:r w:rsidRPr="00770238">
        <w:rPr>
          <w:rFonts w:ascii="Book Antiqua" w:hAnsi="Book Antiqua"/>
          <w:kern w:val="2"/>
          <w:sz w:val="24"/>
          <w:szCs w:val="24"/>
        </w:rPr>
        <w:t xml:space="preserve">were </w:t>
      </w:r>
      <w:r w:rsidRPr="00770238">
        <w:rPr>
          <w:rFonts w:ascii="Book Antiqua" w:hAnsi="Book Antiqua"/>
          <w:kern w:val="2"/>
          <w:sz w:val="24"/>
          <w:szCs w:val="24"/>
          <w:lang w:bidi="ar"/>
        </w:rPr>
        <w:t>stained</w:t>
      </w:r>
      <w:r w:rsidRPr="00770238">
        <w:rPr>
          <w:rFonts w:ascii="Book Antiqua" w:hAnsi="Book Antiqua"/>
          <w:kern w:val="2"/>
          <w:sz w:val="24"/>
          <w:szCs w:val="24"/>
        </w:rPr>
        <w:t xml:space="preserve"> with </w:t>
      </w:r>
      <w:r w:rsidRPr="00770238">
        <w:rPr>
          <w:rFonts w:ascii="Book Antiqua" w:hAnsi="Book Antiqua"/>
          <w:kern w:val="2"/>
          <w:sz w:val="24"/>
          <w:szCs w:val="24"/>
          <w:lang w:bidi="ar"/>
        </w:rPr>
        <w:t>FITC-Annexin-V and PI</w:t>
      </w:r>
      <w:r w:rsidRPr="00770238">
        <w:rPr>
          <w:rFonts w:ascii="Book Antiqua" w:hAnsi="Book Antiqua"/>
          <w:kern w:val="2"/>
          <w:sz w:val="24"/>
          <w:szCs w:val="24"/>
        </w:rPr>
        <w:t>. The percentages of apoptotic cells in individual groups were quantified by flow cytometry</w:t>
      </w:r>
      <w:r w:rsidRPr="00770238">
        <w:rPr>
          <w:rFonts w:ascii="Book Antiqua" w:hAnsi="Book Antiqua"/>
          <w:kern w:val="2"/>
          <w:sz w:val="24"/>
          <w:szCs w:val="24"/>
          <w:lang w:bidi="ar"/>
        </w:rPr>
        <w:t xml:space="preserve"> </w:t>
      </w:r>
      <w:r w:rsidRPr="00770238">
        <w:rPr>
          <w:rFonts w:ascii="Book Antiqua" w:hAnsi="Book Antiqua"/>
          <w:kern w:val="2"/>
          <w:sz w:val="24"/>
          <w:szCs w:val="24"/>
        </w:rPr>
        <w:t>in</w:t>
      </w:r>
      <w:r w:rsidRPr="00770238">
        <w:rPr>
          <w:rFonts w:ascii="Book Antiqua" w:hAnsi="Book Antiqua"/>
          <w:kern w:val="2"/>
          <w:sz w:val="24"/>
          <w:szCs w:val="24"/>
          <w:lang w:bidi="ar"/>
        </w:rPr>
        <w:t xml:space="preserve"> a </w:t>
      </w:r>
      <w:r w:rsidRPr="00770238">
        <w:rPr>
          <w:rFonts w:ascii="Book Antiqua" w:hAnsi="Book Antiqua"/>
          <w:sz w:val="24"/>
          <w:szCs w:val="24"/>
          <w:lang w:eastAsia="zh-TW"/>
        </w:rPr>
        <w:t>FACSCalibur</w:t>
      </w:r>
      <w:r w:rsidRPr="00770238">
        <w:rPr>
          <w:rFonts w:ascii="Book Antiqua" w:hAnsi="Book Antiqua"/>
          <w:sz w:val="24"/>
          <w:szCs w:val="24"/>
          <w:vertAlign w:val="superscript"/>
          <w:lang w:eastAsia="zh-TW"/>
        </w:rPr>
        <w:t>™</w:t>
      </w:r>
      <w:r w:rsidRPr="00770238">
        <w:rPr>
          <w:rFonts w:ascii="Book Antiqua" w:eastAsia="PMingLiU" w:hAnsi="Book Antiqua"/>
          <w:sz w:val="24"/>
          <w:szCs w:val="24"/>
          <w:lang w:eastAsia="zh-TW"/>
        </w:rPr>
        <w:t xml:space="preserve"> (</w:t>
      </w:r>
      <w:r w:rsidRPr="00770238">
        <w:rPr>
          <w:rFonts w:ascii="Book Antiqua" w:hAnsi="Book Antiqua"/>
          <w:sz w:val="24"/>
          <w:szCs w:val="24"/>
          <w:lang w:eastAsia="zh-TW"/>
        </w:rPr>
        <w:t>BD Biosciences</w:t>
      </w:r>
      <w:r w:rsidR="00E06F3A" w:rsidRPr="00770238">
        <w:rPr>
          <w:rFonts w:ascii="Book Antiqua" w:hAnsi="Book Antiqua"/>
          <w:sz w:val="24"/>
          <w:szCs w:val="24"/>
          <w:lang w:eastAsia="zh-TW"/>
        </w:rPr>
        <w:t>, Franklin Lakes, NJ, United States</w:t>
      </w:r>
      <w:r w:rsidRPr="00770238">
        <w:rPr>
          <w:rFonts w:ascii="Book Antiqua" w:hAnsi="Book Antiqua"/>
          <w:sz w:val="24"/>
          <w:szCs w:val="24"/>
          <w:lang w:eastAsia="zh-TW"/>
        </w:rPr>
        <w:t>)</w:t>
      </w:r>
      <w:r w:rsidRPr="00770238">
        <w:rPr>
          <w:rFonts w:ascii="Book Antiqua" w:hAnsi="Book Antiqua"/>
          <w:kern w:val="2"/>
          <w:sz w:val="24"/>
          <w:szCs w:val="24"/>
          <w:lang w:bidi="ar"/>
        </w:rPr>
        <w:t>.</w:t>
      </w:r>
    </w:p>
    <w:p w14:paraId="78242B7E" w14:textId="77777777" w:rsidR="00A7413A" w:rsidRPr="00770238" w:rsidRDefault="00A7413A" w:rsidP="00770238">
      <w:pPr>
        <w:autoSpaceDE w:val="0"/>
        <w:autoSpaceDN w:val="0"/>
        <w:adjustRightInd w:val="0"/>
        <w:snapToGrid w:val="0"/>
        <w:spacing w:after="0" w:line="360" w:lineRule="auto"/>
        <w:jc w:val="both"/>
        <w:rPr>
          <w:rFonts w:ascii="Book Antiqua" w:hAnsi="Book Antiqua"/>
          <w:kern w:val="2"/>
          <w:sz w:val="24"/>
          <w:szCs w:val="24"/>
          <w:lang w:eastAsia="zh-TW" w:bidi="ar"/>
        </w:rPr>
      </w:pPr>
    </w:p>
    <w:p w14:paraId="1EA5876C"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lang w:bidi="ar"/>
        </w:rPr>
        <w:t xml:space="preserve">Western </w:t>
      </w:r>
      <w:r w:rsidRPr="00770238">
        <w:rPr>
          <w:rFonts w:ascii="Book Antiqua" w:hAnsi="Book Antiqua"/>
          <w:b/>
          <w:i/>
          <w:kern w:val="2"/>
          <w:sz w:val="24"/>
          <w:szCs w:val="24"/>
        </w:rPr>
        <w:t>b</w:t>
      </w:r>
      <w:r w:rsidR="008D625A" w:rsidRPr="00770238">
        <w:rPr>
          <w:rFonts w:ascii="Book Antiqua" w:hAnsi="Book Antiqua"/>
          <w:b/>
          <w:i/>
          <w:kern w:val="2"/>
          <w:sz w:val="24"/>
          <w:szCs w:val="24"/>
          <w:lang w:bidi="ar"/>
        </w:rPr>
        <w:t>lotting</w:t>
      </w:r>
    </w:p>
    <w:p w14:paraId="4F48FD72" w14:textId="2D722825" w:rsidR="00A7413A" w:rsidRPr="00770238" w:rsidRDefault="006837EA" w:rsidP="00770238">
      <w:pPr>
        <w:widowControl w:val="0"/>
        <w:snapToGrid w:val="0"/>
        <w:spacing w:after="0" w:line="360" w:lineRule="auto"/>
        <w:jc w:val="both"/>
        <w:rPr>
          <w:rFonts w:ascii="Book Antiqua" w:hAnsi="Book Antiqua"/>
          <w:kern w:val="2"/>
          <w:sz w:val="24"/>
          <w:szCs w:val="24"/>
          <w:highlight w:val="yellow"/>
          <w:lang w:bidi="ar"/>
        </w:rPr>
      </w:pPr>
      <w:r w:rsidRPr="00770238">
        <w:rPr>
          <w:rFonts w:ascii="Book Antiqua" w:hAnsi="Book Antiqua"/>
          <w:kern w:val="2"/>
          <w:sz w:val="24"/>
          <w:szCs w:val="24"/>
          <w:lang w:bidi="ar"/>
        </w:rPr>
        <w:t xml:space="preserve">After treatment with </w:t>
      </w:r>
      <w:r w:rsidRPr="00770238">
        <w:rPr>
          <w:rFonts w:ascii="Book Antiqua" w:hAnsi="Book Antiqua"/>
          <w:kern w:val="2"/>
          <w:sz w:val="24"/>
          <w:szCs w:val="24"/>
        </w:rPr>
        <w:t>2.0 m</w:t>
      </w:r>
      <w:r w:rsidR="00C409E3" w:rsidRPr="00770238">
        <w:rPr>
          <w:rFonts w:ascii="Book Antiqua" w:hAnsi="Book Antiqua"/>
          <w:kern w:val="2"/>
          <w:sz w:val="24"/>
          <w:szCs w:val="24"/>
          <w:lang w:bidi="ar"/>
        </w:rPr>
        <w:t>mol/L</w:t>
      </w:r>
      <w:r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DTT for varying time periods, BRL-3A </w:t>
      </w:r>
      <w:r w:rsidRPr="00770238">
        <w:rPr>
          <w:rFonts w:ascii="Book Antiqua" w:hAnsi="Book Antiqua"/>
          <w:kern w:val="2"/>
          <w:sz w:val="24"/>
          <w:szCs w:val="24"/>
        </w:rPr>
        <w:t>cells were</w:t>
      </w:r>
      <w:r w:rsidRPr="00770238">
        <w:rPr>
          <w:rFonts w:ascii="Book Antiqua" w:hAnsi="Book Antiqua"/>
          <w:kern w:val="2"/>
          <w:sz w:val="24"/>
          <w:szCs w:val="24"/>
          <w:lang w:bidi="ar"/>
        </w:rPr>
        <w:t xml:space="preserve"> ly</w:t>
      </w:r>
      <w:r w:rsidR="00666FBF" w:rsidRPr="00770238">
        <w:rPr>
          <w:rFonts w:ascii="Book Antiqua" w:hAnsi="Book Antiqua"/>
          <w:kern w:val="2"/>
          <w:sz w:val="24"/>
          <w:szCs w:val="24"/>
          <w:lang w:bidi="ar"/>
        </w:rPr>
        <w:t>s</w:t>
      </w:r>
      <w:r w:rsidRPr="00770238">
        <w:rPr>
          <w:rFonts w:ascii="Book Antiqua" w:hAnsi="Book Antiqua"/>
          <w:kern w:val="2"/>
          <w:sz w:val="24"/>
          <w:szCs w:val="24"/>
          <w:lang w:bidi="ar"/>
        </w:rPr>
        <w:t xml:space="preserve">ed in </w:t>
      </w:r>
      <w:r w:rsidRPr="00770238">
        <w:rPr>
          <w:rFonts w:ascii="Book Antiqua" w:hAnsi="Book Antiqua"/>
          <w:kern w:val="2"/>
          <w:sz w:val="24"/>
          <w:szCs w:val="24"/>
        </w:rPr>
        <w:t xml:space="preserve">a </w:t>
      </w:r>
      <w:r w:rsidRPr="00770238">
        <w:rPr>
          <w:rFonts w:ascii="Book Antiqua" w:hAnsi="Book Antiqua"/>
          <w:kern w:val="2"/>
          <w:sz w:val="24"/>
          <w:szCs w:val="24"/>
          <w:lang w:bidi="ar"/>
        </w:rPr>
        <w:t xml:space="preserve">RIPA buffer </w:t>
      </w:r>
      <w:r w:rsidRPr="00770238">
        <w:rPr>
          <w:rFonts w:ascii="Book Antiqua" w:hAnsi="Book Antiqua"/>
          <w:kern w:val="2"/>
          <w:sz w:val="24"/>
          <w:szCs w:val="24"/>
        </w:rPr>
        <w:t xml:space="preserve">and centrifuged, followed by quantifying the protein concentrations. The cell lysates (50 </w:t>
      </w:r>
      <w:r w:rsidRPr="00FA28E2">
        <w:rPr>
          <w:kern w:val="2"/>
          <w:sz w:val="24"/>
          <w:szCs w:val="24"/>
        </w:rPr>
        <w:t>μ</w:t>
      </w:r>
      <w:r w:rsidRPr="00770238">
        <w:rPr>
          <w:rFonts w:ascii="Book Antiqua" w:hAnsi="Book Antiqua"/>
          <w:kern w:val="2"/>
          <w:sz w:val="24"/>
          <w:szCs w:val="24"/>
        </w:rPr>
        <w:t xml:space="preserve">g/lane) </w:t>
      </w:r>
      <w:r w:rsidRPr="00770238">
        <w:rPr>
          <w:rFonts w:ascii="Book Antiqua" w:hAnsi="Book Antiqua"/>
          <w:kern w:val="2"/>
          <w:sz w:val="24"/>
          <w:szCs w:val="24"/>
          <w:lang w:bidi="ar"/>
        </w:rPr>
        <w:t xml:space="preserve">were </w:t>
      </w:r>
      <w:r w:rsidRPr="00770238">
        <w:rPr>
          <w:rFonts w:ascii="Book Antiqua" w:hAnsi="Book Antiqua"/>
          <w:kern w:val="2"/>
          <w:sz w:val="24"/>
          <w:szCs w:val="24"/>
        </w:rPr>
        <w:t xml:space="preserve">separated by </w:t>
      </w:r>
      <w:r w:rsidRPr="00770238">
        <w:rPr>
          <w:rFonts w:ascii="Book Antiqua" w:hAnsi="Book Antiqua"/>
          <w:sz w:val="24"/>
          <w:szCs w:val="24"/>
          <w:shd w:val="clear" w:color="auto" w:fill="FFFFFF"/>
        </w:rPr>
        <w:t>sodium dodecyl sulfate</w:t>
      </w:r>
      <w:r w:rsidRPr="00770238">
        <w:rPr>
          <w:rFonts w:ascii="Book Antiqua" w:hAnsi="Book Antiqua"/>
          <w:kern w:val="2"/>
          <w:sz w:val="24"/>
          <w:szCs w:val="24"/>
        </w:rPr>
        <w:t xml:space="preserve"> </w:t>
      </w:r>
      <w:r w:rsidRPr="00770238">
        <w:rPr>
          <w:rFonts w:ascii="Book Antiqua" w:hAnsi="Book Antiqua"/>
          <w:sz w:val="24"/>
          <w:szCs w:val="24"/>
          <w:shd w:val="clear" w:color="auto" w:fill="FFFFFF"/>
        </w:rPr>
        <w:t>polyacrylamide</w:t>
      </w:r>
      <w:r w:rsidRPr="00770238">
        <w:rPr>
          <w:rFonts w:ascii="Book Antiqua" w:hAnsi="Book Antiqua"/>
          <w:kern w:val="2"/>
          <w:sz w:val="24"/>
          <w:szCs w:val="24"/>
        </w:rPr>
        <w:t xml:space="preserve"> gel electrophoresis (SDS-PAGE) on 10</w:t>
      </w:r>
      <w:r w:rsidR="008D625A" w:rsidRPr="00770238">
        <w:rPr>
          <w:rFonts w:ascii="Book Antiqua" w:hAnsi="Book Antiqua"/>
          <w:kern w:val="2"/>
          <w:sz w:val="24"/>
          <w:szCs w:val="24"/>
        </w:rPr>
        <w:t>%</w:t>
      </w:r>
      <w:r w:rsidRPr="00770238">
        <w:rPr>
          <w:rFonts w:ascii="Book Antiqua" w:hAnsi="Book Antiqua"/>
          <w:kern w:val="2"/>
          <w:sz w:val="24"/>
          <w:szCs w:val="24"/>
          <w:lang w:bidi="ar"/>
        </w:rPr>
        <w:t xml:space="preserve">-12% </w:t>
      </w:r>
      <w:r w:rsidRPr="00770238">
        <w:rPr>
          <w:rFonts w:ascii="Book Antiqua" w:hAnsi="Book Antiqua"/>
          <w:kern w:val="2"/>
          <w:sz w:val="24"/>
          <w:szCs w:val="24"/>
        </w:rPr>
        <w:t>gels and transferred</w:t>
      </w:r>
      <w:r w:rsidRPr="00770238">
        <w:rPr>
          <w:rFonts w:ascii="Book Antiqua" w:hAnsi="Book Antiqua"/>
          <w:kern w:val="2"/>
          <w:sz w:val="24"/>
          <w:szCs w:val="24"/>
          <w:lang w:bidi="ar"/>
        </w:rPr>
        <w:t xml:space="preserve"> onto </w:t>
      </w:r>
      <w:r w:rsidR="004A6B9F" w:rsidRPr="00770238">
        <w:rPr>
          <w:rFonts w:ascii="Book Antiqua" w:hAnsi="Book Antiqua"/>
          <w:kern w:val="2"/>
          <w:sz w:val="24"/>
          <w:szCs w:val="24"/>
          <w:lang w:bidi="ar"/>
        </w:rPr>
        <w:t>polyvinylidene difluoride</w:t>
      </w:r>
      <w:r w:rsidRPr="00770238">
        <w:rPr>
          <w:rFonts w:ascii="Book Antiqua" w:hAnsi="Book Antiqua"/>
          <w:kern w:val="2"/>
          <w:sz w:val="24"/>
          <w:szCs w:val="24"/>
          <w:lang w:bidi="ar"/>
        </w:rPr>
        <w:t xml:space="preserve"> membranes. </w:t>
      </w:r>
      <w:r w:rsidRPr="00770238">
        <w:rPr>
          <w:rFonts w:ascii="Book Antiqua" w:hAnsi="Book Antiqua"/>
          <w:kern w:val="2"/>
          <w:sz w:val="24"/>
          <w:szCs w:val="24"/>
        </w:rPr>
        <w:t>After being</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blocked </w:t>
      </w:r>
      <w:r w:rsidR="003121DE" w:rsidRPr="00770238">
        <w:rPr>
          <w:rFonts w:ascii="Book Antiqua" w:hAnsi="Book Antiqua"/>
          <w:kern w:val="2"/>
          <w:sz w:val="24"/>
          <w:szCs w:val="24"/>
        </w:rPr>
        <w:t xml:space="preserve">in </w:t>
      </w:r>
      <w:r w:rsidRPr="00770238">
        <w:rPr>
          <w:rFonts w:ascii="Book Antiqua" w:hAnsi="Book Antiqua"/>
          <w:kern w:val="2"/>
          <w:sz w:val="24"/>
          <w:szCs w:val="24"/>
        </w:rPr>
        <w:t>5</w:t>
      </w:r>
      <w:r w:rsidRPr="00770238">
        <w:rPr>
          <w:rFonts w:ascii="Book Antiqua" w:hAnsi="Book Antiqua"/>
          <w:kern w:val="2"/>
          <w:sz w:val="24"/>
          <w:szCs w:val="24"/>
          <w:lang w:bidi="ar"/>
        </w:rPr>
        <w:t xml:space="preserve">% non-fat dry </w:t>
      </w:r>
      <w:r w:rsidRPr="00770238">
        <w:rPr>
          <w:rFonts w:ascii="Book Antiqua" w:hAnsi="Book Antiqua"/>
          <w:kern w:val="2"/>
          <w:sz w:val="24"/>
          <w:szCs w:val="24"/>
        </w:rPr>
        <w:t>milk</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in </w:t>
      </w:r>
      <w:r w:rsidR="003121DE" w:rsidRPr="00770238">
        <w:rPr>
          <w:rStyle w:val="st"/>
          <w:rFonts w:ascii="Book Antiqua" w:eastAsia="Times New Roman" w:hAnsi="Book Antiqua"/>
          <w:sz w:val="24"/>
          <w:szCs w:val="24"/>
        </w:rPr>
        <w:t>Tris-</w:t>
      </w:r>
      <w:r w:rsidR="003121DE" w:rsidRPr="00FA28E2">
        <w:rPr>
          <w:rStyle w:val="st"/>
          <w:rFonts w:ascii="Book Antiqua" w:eastAsia="Times New Roman" w:hAnsi="Book Antiqua"/>
          <w:sz w:val="24"/>
          <w:szCs w:val="24"/>
        </w:rPr>
        <w:t>buffered saline with Tween-20</w:t>
      </w:r>
      <w:r w:rsidRPr="00770238">
        <w:rPr>
          <w:rFonts w:ascii="Book Antiqua" w:hAnsi="Book Antiqua"/>
          <w:kern w:val="2"/>
          <w:sz w:val="24"/>
          <w:szCs w:val="24"/>
        </w:rPr>
        <w:t>, the membr</w:t>
      </w:r>
      <w:r w:rsidR="008D625A" w:rsidRPr="00770238">
        <w:rPr>
          <w:rFonts w:ascii="Book Antiqua" w:hAnsi="Book Antiqua"/>
          <w:kern w:val="2"/>
          <w:sz w:val="24"/>
          <w:szCs w:val="24"/>
        </w:rPr>
        <w:t>anes were probed overnight at 4</w:t>
      </w:r>
      <w:r w:rsidR="00E06F3A" w:rsidRPr="00770238">
        <w:rPr>
          <w:rFonts w:ascii="Book Antiqua" w:hAnsi="Book Antiqua"/>
          <w:kern w:val="2"/>
          <w:sz w:val="24"/>
          <w:szCs w:val="24"/>
          <w:lang w:bidi="ar"/>
        </w:rPr>
        <w:t>°C</w:t>
      </w:r>
      <w:r w:rsidR="008D625A" w:rsidRPr="00770238">
        <w:rPr>
          <w:rFonts w:ascii="Book Antiqua" w:hAnsi="Book Antiqua"/>
          <w:kern w:val="2"/>
          <w:sz w:val="24"/>
          <w:szCs w:val="24"/>
        </w:rPr>
        <w:t xml:space="preserve"> </w:t>
      </w:r>
      <w:r w:rsidRPr="00770238">
        <w:rPr>
          <w:rFonts w:ascii="Book Antiqua" w:hAnsi="Book Antiqua"/>
          <w:kern w:val="2"/>
          <w:sz w:val="24"/>
          <w:szCs w:val="24"/>
        </w:rPr>
        <w:t>with</w:t>
      </w:r>
      <w:r w:rsidRPr="00770238">
        <w:rPr>
          <w:rFonts w:ascii="Book Antiqua" w:hAnsi="Book Antiqua"/>
          <w:kern w:val="2"/>
          <w:sz w:val="24"/>
          <w:szCs w:val="24"/>
          <w:lang w:bidi="ar"/>
        </w:rPr>
        <w:t xml:space="preserve"> primary antibodies against GRP78 (1:1500), </w:t>
      </w:r>
      <w:r w:rsidRPr="00770238">
        <w:rPr>
          <w:rFonts w:ascii="Book Antiqua" w:hAnsi="Book Antiqua"/>
          <w:kern w:val="2"/>
          <w:sz w:val="24"/>
          <w:szCs w:val="24"/>
          <w:lang w:eastAsia="zh-TW" w:bidi="ar"/>
        </w:rPr>
        <w:t>PERK</w:t>
      </w:r>
      <w:r w:rsidRPr="00770238">
        <w:rPr>
          <w:rFonts w:ascii="Book Antiqua" w:hAnsi="Book Antiqua"/>
          <w:kern w:val="2"/>
          <w:sz w:val="24"/>
          <w:szCs w:val="24"/>
          <w:lang w:bidi="ar"/>
        </w:rPr>
        <w:t xml:space="preserve"> (1:1500), </w:t>
      </w:r>
      <w:r w:rsidRPr="00770238">
        <w:rPr>
          <w:rFonts w:ascii="Book Antiqua" w:hAnsi="Book Antiqua"/>
          <w:kern w:val="2"/>
          <w:sz w:val="24"/>
          <w:szCs w:val="24"/>
          <w:lang w:eastAsia="zh-TW" w:bidi="ar"/>
        </w:rPr>
        <w:t>p-PERK</w:t>
      </w:r>
      <w:r w:rsidRPr="00770238">
        <w:rPr>
          <w:rFonts w:ascii="Book Antiqua" w:hAnsi="Book Antiqua"/>
          <w:kern w:val="2"/>
          <w:sz w:val="24"/>
          <w:szCs w:val="24"/>
          <w:lang w:bidi="ar"/>
        </w:rPr>
        <w:t xml:space="preserve"> (1:1500), </w:t>
      </w:r>
      <w:r w:rsidRPr="00770238">
        <w:rPr>
          <w:rFonts w:ascii="Book Antiqua" w:hAnsi="Book Antiqua"/>
          <w:kern w:val="2"/>
          <w:sz w:val="24"/>
          <w:szCs w:val="24"/>
          <w:lang w:eastAsia="zh-TW" w:bidi="ar"/>
        </w:rPr>
        <w:t>ATF4</w:t>
      </w:r>
      <w:r w:rsidRPr="00770238">
        <w:rPr>
          <w:rFonts w:ascii="Book Antiqua" w:hAnsi="Book Antiqua"/>
          <w:kern w:val="2"/>
          <w:sz w:val="24"/>
          <w:szCs w:val="24"/>
          <w:lang w:bidi="ar"/>
        </w:rPr>
        <w:t xml:space="preserve"> (1:1500), </w:t>
      </w:r>
      <w:r w:rsidRPr="00770238">
        <w:rPr>
          <w:rFonts w:ascii="Book Antiqua" w:hAnsi="Book Antiqua"/>
          <w:kern w:val="2"/>
          <w:sz w:val="24"/>
          <w:szCs w:val="24"/>
          <w:lang w:eastAsia="zh-TW" w:bidi="ar"/>
        </w:rPr>
        <w:t>CHOP</w:t>
      </w:r>
      <w:r w:rsidRPr="00770238">
        <w:rPr>
          <w:rFonts w:ascii="Book Antiqua" w:hAnsi="Book Antiqua"/>
          <w:kern w:val="2"/>
          <w:sz w:val="24"/>
          <w:szCs w:val="24"/>
          <w:lang w:bidi="ar"/>
        </w:rPr>
        <w:t xml:space="preserve"> (1:1500), calpain-2 </w:t>
      </w:r>
      <w:r w:rsidRPr="00770238">
        <w:rPr>
          <w:rFonts w:ascii="Book Antiqua" w:hAnsi="Book Antiqua"/>
          <w:kern w:val="2"/>
          <w:sz w:val="24"/>
          <w:szCs w:val="24"/>
        </w:rPr>
        <w:t>(1:1000), caspase</w:t>
      </w:r>
      <w:r w:rsidRPr="00770238">
        <w:rPr>
          <w:rFonts w:ascii="Book Antiqua" w:hAnsi="Book Antiqua"/>
          <w:kern w:val="2"/>
          <w:sz w:val="24"/>
          <w:szCs w:val="24"/>
          <w:lang w:bidi="ar"/>
        </w:rPr>
        <w:t xml:space="preserve">-12 </w:t>
      </w:r>
      <w:r w:rsidRPr="00770238">
        <w:rPr>
          <w:rFonts w:ascii="Book Antiqua" w:hAnsi="Book Antiqua"/>
          <w:kern w:val="2"/>
          <w:sz w:val="24"/>
          <w:szCs w:val="24"/>
        </w:rPr>
        <w:t>(1:1000),</w:t>
      </w:r>
      <w:r w:rsidRPr="00770238">
        <w:rPr>
          <w:rFonts w:ascii="Book Antiqua" w:hAnsi="Book Antiqua"/>
          <w:kern w:val="2"/>
          <w:sz w:val="24"/>
          <w:szCs w:val="24"/>
          <w:lang w:bidi="ar"/>
        </w:rPr>
        <w:t xml:space="preserve"> cleaved capase-3 (1:500), and </w:t>
      </w:r>
      <w:r w:rsidRPr="00FA28E2">
        <w:rPr>
          <w:kern w:val="2"/>
          <w:sz w:val="24"/>
          <w:szCs w:val="24"/>
          <w:lang w:bidi="ar"/>
        </w:rPr>
        <w:t>β</w:t>
      </w:r>
      <w:r w:rsidRPr="00770238">
        <w:rPr>
          <w:rFonts w:ascii="Book Antiqua" w:hAnsi="Book Antiqua"/>
          <w:kern w:val="2"/>
          <w:sz w:val="24"/>
          <w:szCs w:val="24"/>
          <w:lang w:bidi="ar"/>
        </w:rPr>
        <w:t xml:space="preserve">-actin </w:t>
      </w:r>
      <w:r w:rsidRPr="00770238">
        <w:rPr>
          <w:rFonts w:ascii="Book Antiqua" w:hAnsi="Book Antiqua"/>
          <w:kern w:val="2"/>
          <w:sz w:val="24"/>
          <w:szCs w:val="24"/>
        </w:rPr>
        <w:t>(1:1000)</w:t>
      </w:r>
      <w:r w:rsidRPr="00770238">
        <w:rPr>
          <w:rFonts w:ascii="Book Antiqua" w:hAnsi="Book Antiqua"/>
          <w:kern w:val="2"/>
          <w:sz w:val="24"/>
          <w:szCs w:val="24"/>
          <w:lang w:bidi="ar"/>
        </w:rPr>
        <w:t>. The bound</w:t>
      </w:r>
      <w:r w:rsidRPr="00770238">
        <w:rPr>
          <w:rFonts w:ascii="Book Antiqua" w:hAnsi="Book Antiqua"/>
          <w:kern w:val="2"/>
          <w:sz w:val="24"/>
          <w:szCs w:val="24"/>
        </w:rPr>
        <w:t xml:space="preserve"> antibodies </w:t>
      </w:r>
      <w:r w:rsidRPr="00770238">
        <w:rPr>
          <w:rFonts w:ascii="Book Antiqua" w:hAnsi="Book Antiqua"/>
          <w:kern w:val="2"/>
          <w:sz w:val="24"/>
          <w:szCs w:val="24"/>
          <w:lang w:bidi="ar"/>
        </w:rPr>
        <w:t xml:space="preserve">were detected with </w:t>
      </w:r>
      <w:r w:rsidR="008D625A" w:rsidRPr="00770238">
        <w:rPr>
          <w:rFonts w:ascii="Book Antiqua" w:hAnsi="Book Antiqua"/>
          <w:kern w:val="2"/>
          <w:sz w:val="24"/>
          <w:szCs w:val="24"/>
        </w:rPr>
        <w:t>horseradish peroxidase</w:t>
      </w:r>
      <w:r w:rsidRPr="00770238">
        <w:rPr>
          <w:rFonts w:ascii="Book Antiqua" w:hAnsi="Book Antiqua"/>
          <w:kern w:val="2"/>
          <w:sz w:val="24"/>
          <w:szCs w:val="24"/>
        </w:rPr>
        <w:t>-conjugated second</w:t>
      </w:r>
      <w:r w:rsidR="003121DE" w:rsidRPr="00770238">
        <w:rPr>
          <w:rFonts w:ascii="Book Antiqua" w:hAnsi="Book Antiqua"/>
          <w:kern w:val="2"/>
          <w:sz w:val="24"/>
          <w:szCs w:val="24"/>
        </w:rPr>
        <w:t>ary</w:t>
      </w:r>
      <w:r w:rsidRPr="00770238">
        <w:rPr>
          <w:rFonts w:ascii="Book Antiqua" w:hAnsi="Book Antiqua"/>
          <w:kern w:val="2"/>
          <w:sz w:val="24"/>
          <w:szCs w:val="24"/>
        </w:rPr>
        <w:t xml:space="preserve"> antibodies and visualized using</w:t>
      </w:r>
      <w:r w:rsidRPr="00770238">
        <w:rPr>
          <w:rFonts w:ascii="Book Antiqua" w:hAnsi="Book Antiqua"/>
          <w:kern w:val="2"/>
          <w:sz w:val="24"/>
          <w:szCs w:val="24"/>
          <w:lang w:bidi="ar"/>
        </w:rPr>
        <w:t xml:space="preserve"> </w:t>
      </w:r>
      <w:r w:rsidR="004A6B9F" w:rsidRPr="00770238">
        <w:rPr>
          <w:rFonts w:ascii="Book Antiqua" w:hAnsi="Book Antiqua"/>
          <w:kern w:val="2"/>
          <w:sz w:val="24"/>
          <w:szCs w:val="24"/>
        </w:rPr>
        <w:t>enhanced chemiluminescence</w:t>
      </w:r>
      <w:r w:rsidRPr="00770238">
        <w:rPr>
          <w:rFonts w:ascii="Book Antiqua" w:hAnsi="Book Antiqua"/>
          <w:kern w:val="2"/>
          <w:sz w:val="24"/>
          <w:szCs w:val="24"/>
          <w:lang w:bidi="ar"/>
        </w:rPr>
        <w:t xml:space="preserve"> </w:t>
      </w:r>
      <w:r w:rsidRPr="00770238">
        <w:rPr>
          <w:rFonts w:ascii="Book Antiqua" w:hAnsi="Book Antiqua"/>
          <w:kern w:val="2"/>
          <w:sz w:val="24"/>
          <w:szCs w:val="24"/>
        </w:rPr>
        <w:t>reagents.</w:t>
      </w:r>
      <w:r w:rsidRPr="00770238">
        <w:rPr>
          <w:rFonts w:ascii="Book Antiqua" w:hAnsi="Book Antiqua"/>
          <w:kern w:val="2"/>
          <w:sz w:val="24"/>
          <w:szCs w:val="24"/>
          <w:lang w:bidi="ar"/>
        </w:rPr>
        <w:t xml:space="preserve"> The signal intensity was measured using Bio-Rad </w:t>
      </w:r>
      <w:r w:rsidRPr="00770238">
        <w:rPr>
          <w:rFonts w:ascii="Book Antiqua" w:hAnsi="Book Antiqua"/>
          <w:kern w:val="2"/>
          <w:sz w:val="24"/>
          <w:szCs w:val="24"/>
        </w:rPr>
        <w:t xml:space="preserve">imaging system (Bio-Rad, </w:t>
      </w:r>
      <w:r w:rsidR="003121DE" w:rsidRPr="00770238">
        <w:rPr>
          <w:rFonts w:ascii="Book Antiqua" w:hAnsi="Book Antiqua"/>
          <w:kern w:val="2"/>
          <w:sz w:val="24"/>
          <w:szCs w:val="24"/>
        </w:rPr>
        <w:t xml:space="preserve">Hercules, CA, </w:t>
      </w:r>
      <w:r w:rsidRPr="00770238">
        <w:rPr>
          <w:rFonts w:ascii="Book Antiqua" w:hAnsi="Book Antiqua"/>
          <w:kern w:val="2"/>
          <w:sz w:val="24"/>
          <w:szCs w:val="24"/>
        </w:rPr>
        <w:t>U</w:t>
      </w:r>
      <w:r w:rsidR="008D625A" w:rsidRPr="00770238">
        <w:rPr>
          <w:rFonts w:ascii="Book Antiqua" w:hAnsi="Book Antiqua"/>
          <w:kern w:val="2"/>
          <w:sz w:val="24"/>
          <w:szCs w:val="24"/>
        </w:rPr>
        <w:t xml:space="preserve">nited </w:t>
      </w:r>
      <w:r w:rsidRPr="00770238">
        <w:rPr>
          <w:rFonts w:ascii="Book Antiqua" w:hAnsi="Book Antiqua"/>
          <w:kern w:val="2"/>
          <w:sz w:val="24"/>
          <w:szCs w:val="24"/>
        </w:rPr>
        <w:t>S</w:t>
      </w:r>
      <w:r w:rsidR="008D625A" w:rsidRPr="00770238">
        <w:rPr>
          <w:rFonts w:ascii="Book Antiqua" w:hAnsi="Book Antiqua"/>
          <w:kern w:val="2"/>
          <w:sz w:val="24"/>
          <w:szCs w:val="24"/>
        </w:rPr>
        <w:t>tates</w:t>
      </w:r>
      <w:r w:rsidRPr="00770238">
        <w:rPr>
          <w:rFonts w:ascii="Book Antiqua" w:hAnsi="Book Antiqua"/>
          <w:kern w:val="2"/>
          <w:sz w:val="24"/>
          <w:szCs w:val="24"/>
        </w:rPr>
        <w:t xml:space="preserve">) and analyzed by Quantity </w:t>
      </w:r>
      <w:r w:rsidR="003121DE" w:rsidRPr="00770238">
        <w:rPr>
          <w:rFonts w:ascii="Book Antiqua" w:hAnsi="Book Antiqua"/>
          <w:kern w:val="2"/>
          <w:sz w:val="24"/>
          <w:szCs w:val="24"/>
        </w:rPr>
        <w:t>O</w:t>
      </w:r>
      <w:r w:rsidRPr="00770238">
        <w:rPr>
          <w:rFonts w:ascii="Book Antiqua" w:hAnsi="Book Antiqua"/>
          <w:kern w:val="2"/>
          <w:sz w:val="24"/>
          <w:szCs w:val="24"/>
        </w:rPr>
        <w:t>ne software (Bio-Rad</w:t>
      </w:r>
      <w:r w:rsidR="008D625A" w:rsidRPr="00770238">
        <w:rPr>
          <w:rFonts w:ascii="Book Antiqua" w:hAnsi="Book Antiqua"/>
          <w:kern w:val="2"/>
          <w:sz w:val="24"/>
          <w:szCs w:val="24"/>
        </w:rPr>
        <w:t>).</w:t>
      </w:r>
    </w:p>
    <w:p w14:paraId="3E2FD5A2" w14:textId="77777777" w:rsidR="00A7413A" w:rsidRPr="00770238" w:rsidRDefault="00A7413A" w:rsidP="00770238">
      <w:pPr>
        <w:snapToGrid w:val="0"/>
        <w:spacing w:after="0" w:line="360" w:lineRule="auto"/>
        <w:jc w:val="both"/>
        <w:rPr>
          <w:rFonts w:ascii="Book Antiqua" w:hAnsi="Book Antiqua"/>
          <w:b/>
          <w:sz w:val="24"/>
          <w:szCs w:val="24"/>
        </w:rPr>
      </w:pPr>
    </w:p>
    <w:p w14:paraId="4C236BD0" w14:textId="0F7AE365" w:rsidR="00A7413A" w:rsidRPr="00770238" w:rsidRDefault="006C6B6F" w:rsidP="00770238">
      <w:pPr>
        <w:autoSpaceDE w:val="0"/>
        <w:autoSpaceDN w:val="0"/>
        <w:adjustRightInd w:val="0"/>
        <w:snapToGrid w:val="0"/>
        <w:spacing w:after="0" w:line="360" w:lineRule="auto"/>
        <w:jc w:val="both"/>
        <w:rPr>
          <w:rFonts w:ascii="Book Antiqua" w:hAnsi="Book Antiqua"/>
          <w:b/>
          <w:bCs/>
          <w:i/>
          <w:sz w:val="24"/>
          <w:szCs w:val="24"/>
        </w:rPr>
      </w:pPr>
      <w:hyperlink r:id="rId8" w:history="1">
        <w:r w:rsidR="006837EA" w:rsidRPr="00770238">
          <w:rPr>
            <w:rFonts w:ascii="Book Antiqua" w:hAnsi="Book Antiqua"/>
            <w:b/>
            <w:i/>
            <w:iCs/>
            <w:kern w:val="2"/>
            <w:sz w:val="24"/>
            <w:szCs w:val="24"/>
            <w:lang w:bidi="ar"/>
          </w:rPr>
          <w:t>Microscopy</w:t>
        </w:r>
      </w:hyperlink>
      <w:r w:rsidR="006837EA" w:rsidRPr="00770238">
        <w:rPr>
          <w:rFonts w:ascii="Book Antiqua" w:hAnsi="Book Antiqua"/>
          <w:b/>
          <w:i/>
          <w:iCs/>
          <w:kern w:val="2"/>
          <w:sz w:val="24"/>
          <w:szCs w:val="24"/>
          <w:lang w:bidi="ar"/>
        </w:rPr>
        <w:t xml:space="preserve"> analysis of</w:t>
      </w:r>
      <w:r w:rsidR="006837EA" w:rsidRPr="00770238">
        <w:rPr>
          <w:rFonts w:ascii="Book Antiqua" w:hAnsi="Book Antiqua"/>
          <w:b/>
          <w:kern w:val="2"/>
          <w:sz w:val="24"/>
          <w:szCs w:val="24"/>
          <w:lang w:bidi="ar"/>
        </w:rPr>
        <w:t xml:space="preserve"> </w:t>
      </w:r>
      <w:r w:rsidR="006837EA" w:rsidRPr="00770238">
        <w:rPr>
          <w:rFonts w:ascii="Book Antiqua" w:hAnsi="Book Antiqua"/>
          <w:b/>
          <w:i/>
          <w:iCs/>
          <w:kern w:val="2"/>
          <w:sz w:val="24"/>
          <w:szCs w:val="24"/>
          <w:lang w:bidi="ar"/>
        </w:rPr>
        <w:t>i</w:t>
      </w:r>
      <w:r w:rsidR="006837EA" w:rsidRPr="00770238">
        <w:rPr>
          <w:rFonts w:ascii="Book Antiqua" w:hAnsi="Book Antiqua"/>
          <w:b/>
          <w:bCs/>
          <w:i/>
          <w:sz w:val="24"/>
          <w:szCs w:val="24"/>
        </w:rPr>
        <w:t>ntracellular Ca</w:t>
      </w:r>
      <w:r w:rsidR="006837EA" w:rsidRPr="00770238">
        <w:rPr>
          <w:rFonts w:ascii="Book Antiqua" w:hAnsi="Book Antiqua"/>
          <w:b/>
          <w:bCs/>
          <w:i/>
          <w:sz w:val="24"/>
          <w:szCs w:val="24"/>
          <w:vertAlign w:val="superscript"/>
        </w:rPr>
        <w:t xml:space="preserve">2+ </w:t>
      </w:r>
      <w:r w:rsidR="006837EA" w:rsidRPr="00770238">
        <w:rPr>
          <w:rFonts w:ascii="Book Antiqua" w:hAnsi="Book Antiqua"/>
          <w:b/>
          <w:i/>
          <w:sz w:val="24"/>
          <w:szCs w:val="24"/>
        </w:rPr>
        <w:t>content</w:t>
      </w:r>
    </w:p>
    <w:p w14:paraId="05EBDABD" w14:textId="20E66AE7" w:rsidR="00A7413A" w:rsidRPr="00770238" w:rsidRDefault="006837EA" w:rsidP="00770238">
      <w:pPr>
        <w:widowControl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rPr>
        <w:t>The</w:t>
      </w:r>
      <w:r w:rsidRPr="00770238">
        <w:rPr>
          <w:rFonts w:ascii="Book Antiqua" w:hAnsi="Book Antiqua"/>
          <w:kern w:val="2"/>
          <w:sz w:val="24"/>
          <w:szCs w:val="24"/>
          <w:lang w:bidi="ar"/>
        </w:rPr>
        <w:t xml:space="preserve"> intracellular Ca</w:t>
      </w:r>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t xml:space="preserve"> </w:t>
      </w:r>
      <w:r w:rsidRPr="00770238">
        <w:rPr>
          <w:rFonts w:ascii="Book Antiqua" w:hAnsi="Book Antiqua"/>
          <w:kern w:val="2"/>
          <w:sz w:val="24"/>
          <w:szCs w:val="24"/>
        </w:rPr>
        <w:t>content in BRL-3A cells w</w:t>
      </w:r>
      <w:r w:rsidR="00DD51E8" w:rsidRPr="00770238">
        <w:rPr>
          <w:rFonts w:ascii="Book Antiqua" w:hAnsi="Book Antiqua"/>
          <w:kern w:val="2"/>
          <w:sz w:val="24"/>
          <w:szCs w:val="24"/>
        </w:rPr>
        <w:t>as</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detected </w:t>
      </w:r>
      <w:r w:rsidRPr="00770238">
        <w:rPr>
          <w:rFonts w:ascii="Book Antiqua" w:hAnsi="Book Antiqua"/>
          <w:kern w:val="2"/>
          <w:sz w:val="24"/>
          <w:szCs w:val="24"/>
          <w:lang w:bidi="ar"/>
        </w:rPr>
        <w:t xml:space="preserve">by microscopy after </w:t>
      </w:r>
      <w:r w:rsidRPr="00770238">
        <w:rPr>
          <w:rFonts w:ascii="Book Antiqua" w:hAnsi="Book Antiqua"/>
          <w:kern w:val="2"/>
          <w:sz w:val="24"/>
          <w:szCs w:val="24"/>
          <w:lang w:bidi="ar"/>
        </w:rPr>
        <w:lastRenderedPageBreak/>
        <w:t>staining with</w:t>
      </w:r>
      <w:r w:rsidRPr="00770238">
        <w:rPr>
          <w:rFonts w:ascii="Book Antiqua" w:hAnsi="Book Antiqua"/>
          <w:kern w:val="2"/>
          <w:sz w:val="24"/>
          <w:szCs w:val="24"/>
        </w:rPr>
        <w:t xml:space="preserve"> </w:t>
      </w:r>
      <w:r w:rsidRPr="00770238">
        <w:rPr>
          <w:rFonts w:ascii="Book Antiqua" w:hAnsi="Book Antiqua"/>
          <w:kern w:val="2"/>
          <w:sz w:val="24"/>
          <w:szCs w:val="24"/>
          <w:lang w:bidi="ar"/>
        </w:rPr>
        <w:t>a Ca</w:t>
      </w:r>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t>-sensitive</w:t>
      </w:r>
      <w:r w:rsidRPr="00770238">
        <w:rPr>
          <w:rFonts w:ascii="Book Antiqua" w:hAnsi="Book Antiqua"/>
          <w:kern w:val="2"/>
          <w:sz w:val="24"/>
          <w:szCs w:val="24"/>
        </w:rPr>
        <w:t xml:space="preserve"> fluorescent dye,</w:t>
      </w:r>
      <w:r w:rsidR="008D625A" w:rsidRPr="00770238">
        <w:rPr>
          <w:rFonts w:ascii="Book Antiqua" w:hAnsi="Book Antiqua"/>
          <w:kern w:val="2"/>
          <w:sz w:val="24"/>
          <w:szCs w:val="24"/>
          <w:lang w:bidi="ar"/>
        </w:rPr>
        <w:t xml:space="preserve"> Fluo-3 AM</w:t>
      </w:r>
      <w:r w:rsidRPr="00770238">
        <w:rPr>
          <w:rFonts w:ascii="Book Antiqua" w:hAnsi="Book Antiqua"/>
          <w:kern w:val="2"/>
          <w:sz w:val="24"/>
          <w:szCs w:val="24"/>
          <w:vertAlign w:val="superscript"/>
          <w:lang w:bidi="ar"/>
        </w:rPr>
        <w:t>[23]</w:t>
      </w:r>
      <w:r w:rsidRPr="00770238">
        <w:rPr>
          <w:rFonts w:ascii="Book Antiqua" w:hAnsi="Book Antiqua"/>
          <w:kern w:val="2"/>
          <w:sz w:val="24"/>
          <w:szCs w:val="24"/>
          <w:lang w:bidi="ar"/>
        </w:rPr>
        <w:t>.</w:t>
      </w:r>
      <w:r w:rsidRPr="00770238">
        <w:rPr>
          <w:rFonts w:ascii="Book Antiqua" w:hAnsi="Book Antiqua"/>
          <w:kern w:val="2"/>
          <w:sz w:val="24"/>
          <w:szCs w:val="24"/>
        </w:rPr>
        <w:t xml:space="preserve"> In</w:t>
      </w:r>
      <w:r w:rsidRPr="00770238">
        <w:rPr>
          <w:rFonts w:ascii="Book Antiqua" w:hAnsi="Book Antiqua"/>
          <w:kern w:val="2"/>
          <w:sz w:val="24"/>
          <w:szCs w:val="24"/>
          <w:lang w:bidi="ar"/>
        </w:rPr>
        <w:t xml:space="preserve"> brief, </w:t>
      </w:r>
      <w:r w:rsidRPr="00770238">
        <w:rPr>
          <w:rFonts w:ascii="Book Antiqua" w:hAnsi="Book Antiqua"/>
          <w:kern w:val="2"/>
          <w:sz w:val="24"/>
          <w:szCs w:val="24"/>
        </w:rPr>
        <w:t>BRL-3A cells were treated in triplicate with</w:t>
      </w:r>
      <w:r w:rsidRPr="00770238">
        <w:rPr>
          <w:rFonts w:ascii="Book Antiqua" w:hAnsi="Book Antiqua"/>
          <w:kern w:val="2"/>
          <w:sz w:val="24"/>
          <w:szCs w:val="24"/>
          <w:lang w:bidi="ar"/>
        </w:rPr>
        <w:t xml:space="preserve"> 2.0 </w:t>
      </w:r>
      <w:r w:rsidRPr="00770238">
        <w:rPr>
          <w:rFonts w:ascii="Book Antiqua" w:hAnsi="Book Antiqua"/>
          <w:kern w:val="2"/>
          <w:sz w:val="24"/>
          <w:szCs w:val="24"/>
        </w:rPr>
        <w:t>m</w:t>
      </w:r>
      <w:r w:rsidR="00C409E3"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 </w:t>
      </w:r>
      <w:r w:rsidRPr="00770238">
        <w:rPr>
          <w:rFonts w:ascii="Book Antiqua" w:hAnsi="Book Antiqua"/>
          <w:kern w:val="2"/>
          <w:sz w:val="24"/>
          <w:szCs w:val="24"/>
        </w:rPr>
        <w:t>for 0</w:t>
      </w:r>
      <w:r w:rsidRPr="00770238">
        <w:rPr>
          <w:rFonts w:ascii="Book Antiqua" w:hAnsi="Book Antiqua"/>
          <w:kern w:val="2"/>
          <w:sz w:val="24"/>
          <w:szCs w:val="24"/>
          <w:lang w:bidi="ar"/>
        </w:rPr>
        <w:t>, 6, 12</w:t>
      </w:r>
      <w:r w:rsidR="00DD51E8"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24 h</w:t>
      </w:r>
      <w:r w:rsidRPr="00770238">
        <w:rPr>
          <w:rFonts w:ascii="Book Antiqua" w:hAnsi="Book Antiqua"/>
          <w:kern w:val="2"/>
          <w:sz w:val="24"/>
          <w:szCs w:val="24"/>
        </w:rPr>
        <w:t xml:space="preserve">. After being washed </w:t>
      </w:r>
      <w:r w:rsidRPr="00770238">
        <w:rPr>
          <w:rFonts w:ascii="Book Antiqua" w:hAnsi="Book Antiqua"/>
          <w:kern w:val="2"/>
          <w:sz w:val="24"/>
          <w:szCs w:val="24"/>
          <w:lang w:bidi="ar"/>
        </w:rPr>
        <w:t xml:space="preserve">with Hank's balanced salt solution, the cells </w:t>
      </w:r>
      <w:r w:rsidRPr="00770238">
        <w:rPr>
          <w:rFonts w:ascii="Book Antiqua" w:hAnsi="Book Antiqua"/>
          <w:kern w:val="2"/>
          <w:sz w:val="24"/>
          <w:szCs w:val="24"/>
        </w:rPr>
        <w:t>were</w:t>
      </w:r>
      <w:r w:rsidRPr="00770238">
        <w:rPr>
          <w:rFonts w:ascii="Book Antiqua" w:hAnsi="Book Antiqua"/>
          <w:kern w:val="2"/>
          <w:sz w:val="24"/>
          <w:szCs w:val="24"/>
          <w:lang w:bidi="ar"/>
        </w:rPr>
        <w:t xml:space="preserve"> stained with Fluo-3 AM </w:t>
      </w:r>
      <w:r w:rsidR="008D625A" w:rsidRPr="00770238">
        <w:rPr>
          <w:rFonts w:ascii="Book Antiqua" w:hAnsi="Book Antiqua"/>
          <w:kern w:val="2"/>
          <w:sz w:val="24"/>
          <w:szCs w:val="24"/>
        </w:rPr>
        <w:t>at 37</w:t>
      </w:r>
      <w:r w:rsidR="00E06F3A" w:rsidRPr="00770238">
        <w:rPr>
          <w:rFonts w:ascii="Book Antiqua" w:hAnsi="Book Antiqua"/>
          <w:kern w:val="2"/>
          <w:sz w:val="24"/>
          <w:szCs w:val="24"/>
          <w:lang w:bidi="ar"/>
        </w:rPr>
        <w:t>°C</w:t>
      </w:r>
      <w:r w:rsidR="008D625A"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for 45 </w:t>
      </w:r>
      <w:r w:rsidRPr="00770238">
        <w:rPr>
          <w:rFonts w:ascii="Book Antiqua" w:hAnsi="Book Antiqua"/>
          <w:kern w:val="2"/>
          <w:sz w:val="24"/>
          <w:szCs w:val="24"/>
        </w:rPr>
        <w:t>min. The morphology and fluorescent signals in individual wells of cells were examined under a light and fluorescent microscope</w:t>
      </w:r>
      <w:r w:rsidRPr="00770238">
        <w:rPr>
          <w:rFonts w:ascii="Book Antiqua" w:hAnsi="Book Antiqua"/>
          <w:kern w:val="2"/>
          <w:sz w:val="24"/>
          <w:szCs w:val="24"/>
          <w:lang w:bidi="ar"/>
        </w:rPr>
        <w:t xml:space="preserve"> </w:t>
      </w:r>
      <w:r w:rsidRPr="00770238">
        <w:rPr>
          <w:rFonts w:ascii="Book Antiqua" w:hAnsi="Book Antiqua"/>
          <w:kern w:val="2"/>
          <w:sz w:val="24"/>
          <w:szCs w:val="24"/>
        </w:rPr>
        <w:t>(</w:t>
      </w:r>
      <w:r w:rsidR="00DD51E8" w:rsidRPr="00770238">
        <w:rPr>
          <w:rFonts w:ascii="Book Antiqua" w:hAnsi="Book Antiqua"/>
          <w:kern w:val="2"/>
          <w:sz w:val="24"/>
          <w:szCs w:val="24"/>
        </w:rPr>
        <w:t xml:space="preserve">FV1000; </w:t>
      </w:r>
      <w:r w:rsidRPr="00770238">
        <w:rPr>
          <w:rFonts w:ascii="Book Antiqua" w:eastAsia="MinionProRegular" w:hAnsi="Book Antiqua"/>
          <w:sz w:val="24"/>
          <w:szCs w:val="24"/>
        </w:rPr>
        <w:t xml:space="preserve">Olympus, </w:t>
      </w:r>
      <w:r w:rsidR="00DD51E8" w:rsidRPr="00770238">
        <w:rPr>
          <w:rFonts w:ascii="Book Antiqua" w:eastAsia="MinionProRegular" w:hAnsi="Book Antiqua"/>
          <w:sz w:val="24"/>
          <w:szCs w:val="24"/>
        </w:rPr>
        <w:t>Tokyo</w:t>
      </w:r>
      <w:r w:rsidRPr="00770238">
        <w:rPr>
          <w:rFonts w:ascii="Book Antiqua" w:eastAsia="MinionProRegular" w:hAnsi="Book Antiqua"/>
          <w:sz w:val="24"/>
          <w:szCs w:val="24"/>
        </w:rPr>
        <w:t>, Japan</w:t>
      </w:r>
      <w:r w:rsidRPr="00770238">
        <w:rPr>
          <w:rFonts w:ascii="Book Antiqua" w:hAnsi="Book Antiqua"/>
          <w:kern w:val="2"/>
          <w:sz w:val="24"/>
          <w:szCs w:val="24"/>
        </w:rPr>
        <w:t>).</w:t>
      </w:r>
    </w:p>
    <w:p w14:paraId="443345C6" w14:textId="77777777" w:rsidR="00A7413A" w:rsidRPr="00770238" w:rsidRDefault="00A7413A" w:rsidP="00770238">
      <w:pPr>
        <w:autoSpaceDE w:val="0"/>
        <w:autoSpaceDN w:val="0"/>
        <w:adjustRightInd w:val="0"/>
        <w:snapToGrid w:val="0"/>
        <w:spacing w:after="0" w:line="360" w:lineRule="auto"/>
        <w:jc w:val="both"/>
        <w:rPr>
          <w:rFonts w:ascii="Book Antiqua" w:hAnsi="Book Antiqua"/>
          <w:sz w:val="24"/>
          <w:szCs w:val="24"/>
        </w:rPr>
      </w:pPr>
    </w:p>
    <w:p w14:paraId="7E0890D9" w14:textId="77777777" w:rsidR="00A7413A" w:rsidRPr="00770238" w:rsidRDefault="006837EA" w:rsidP="00770238">
      <w:pPr>
        <w:autoSpaceDE w:val="0"/>
        <w:autoSpaceDN w:val="0"/>
        <w:adjustRightInd w:val="0"/>
        <w:snapToGrid w:val="0"/>
        <w:spacing w:after="0" w:line="360" w:lineRule="auto"/>
        <w:jc w:val="both"/>
        <w:rPr>
          <w:rFonts w:ascii="Book Antiqua" w:hAnsi="Book Antiqua"/>
          <w:b/>
          <w:bCs/>
          <w:i/>
          <w:iCs/>
          <w:sz w:val="24"/>
          <w:szCs w:val="24"/>
        </w:rPr>
      </w:pPr>
      <w:r w:rsidRPr="00770238">
        <w:rPr>
          <w:rFonts w:ascii="Book Antiqua" w:hAnsi="Book Antiqua"/>
          <w:b/>
          <w:i/>
          <w:sz w:val="24"/>
          <w:szCs w:val="24"/>
        </w:rPr>
        <w:t>Calpain activity</w:t>
      </w:r>
      <w:r w:rsidRPr="00770238">
        <w:rPr>
          <w:rFonts w:ascii="Book Antiqua" w:hAnsi="Book Antiqua"/>
          <w:b/>
          <w:bCs/>
          <w:i/>
          <w:iCs/>
          <w:sz w:val="24"/>
          <w:szCs w:val="24"/>
        </w:rPr>
        <w:t xml:space="preserve"> assay</w:t>
      </w:r>
    </w:p>
    <w:p w14:paraId="29A9BF75" w14:textId="67DE423B" w:rsidR="00A7413A" w:rsidRPr="00770238" w:rsidRDefault="006837EA" w:rsidP="00770238">
      <w:pPr>
        <w:autoSpaceDE w:val="0"/>
        <w:autoSpaceDN w:val="0"/>
        <w:adjustRightInd w:val="0"/>
        <w:snapToGrid w:val="0"/>
        <w:spacing w:after="0" w:line="360" w:lineRule="auto"/>
        <w:jc w:val="both"/>
        <w:rPr>
          <w:rFonts w:ascii="Book Antiqua" w:hAnsi="Book Antiqua"/>
          <w:sz w:val="24"/>
          <w:szCs w:val="24"/>
        </w:rPr>
      </w:pPr>
      <w:r w:rsidRPr="00770238">
        <w:rPr>
          <w:rFonts w:ascii="Book Antiqua" w:hAnsi="Book Antiqua"/>
          <w:sz w:val="24"/>
          <w:szCs w:val="24"/>
        </w:rPr>
        <w:t xml:space="preserve">We measured cellular calpain enzymatic activity </w:t>
      </w:r>
      <w:bookmarkStart w:id="21" w:name="_Hlk20500057"/>
      <w:r w:rsidRPr="00770238">
        <w:rPr>
          <w:rFonts w:ascii="Book Antiqua" w:hAnsi="Book Antiqua"/>
          <w:sz w:val="24"/>
          <w:szCs w:val="24"/>
        </w:rPr>
        <w:t>using a fluorescence substrate</w:t>
      </w:r>
      <w:r w:rsidRPr="00770238">
        <w:rPr>
          <w:rFonts w:ascii="Book Antiqua" w:hAnsi="Book Antiqua"/>
          <w:i/>
          <w:iCs/>
          <w:sz w:val="24"/>
          <w:szCs w:val="24"/>
        </w:rPr>
        <w:t xml:space="preserve"> N</w:t>
      </w:r>
      <w:r w:rsidRPr="00770238">
        <w:rPr>
          <w:rFonts w:ascii="Book Antiqua" w:hAnsi="Book Antiqua"/>
          <w:sz w:val="24"/>
          <w:szCs w:val="24"/>
        </w:rPr>
        <w:t>-succinyl-Leu-Leu-Val-Tyr-AMC</w:t>
      </w:r>
      <w:bookmarkEnd w:id="21"/>
      <w:r w:rsidR="008D625A" w:rsidRPr="00770238">
        <w:rPr>
          <w:rFonts w:ascii="Book Antiqua" w:hAnsi="Book Antiqua"/>
          <w:sz w:val="24"/>
          <w:szCs w:val="24"/>
        </w:rPr>
        <w:t xml:space="preserve">, as </w:t>
      </w:r>
      <w:r w:rsidR="00DD51E8" w:rsidRPr="00770238">
        <w:rPr>
          <w:rFonts w:ascii="Book Antiqua" w:hAnsi="Book Antiqua"/>
          <w:sz w:val="24"/>
          <w:szCs w:val="24"/>
        </w:rPr>
        <w:t xml:space="preserve">previously </w:t>
      </w:r>
      <w:r w:rsidR="008D625A" w:rsidRPr="00770238">
        <w:rPr>
          <w:rFonts w:ascii="Book Antiqua" w:hAnsi="Book Antiqua"/>
          <w:sz w:val="24"/>
          <w:szCs w:val="24"/>
        </w:rPr>
        <w:t>described</w:t>
      </w:r>
      <w:r w:rsidRPr="00770238">
        <w:rPr>
          <w:rFonts w:ascii="Book Antiqua" w:hAnsi="Book Antiqua"/>
          <w:sz w:val="24"/>
          <w:szCs w:val="24"/>
        </w:rPr>
        <w:fldChar w:fldCharType="begin"/>
      </w:r>
      <w:r w:rsidRPr="00770238">
        <w:rPr>
          <w:rFonts w:ascii="Book Antiqua" w:hAnsi="Book Antiqua"/>
          <w:sz w:val="24"/>
          <w:szCs w:val="24"/>
        </w:rPr>
        <w:instrText xml:space="preserve"> ADDIN EN.CITE &lt;EndNote&gt;&lt;Cite&gt;&lt;Author&gt;Luo&lt;/Author&gt;&lt;Year&gt;2018&lt;/Year&gt;&lt;RecNum&gt;19&lt;/RecNum&gt;&lt;DisplayText&gt;&lt;style face="superscript"&gt;[19]&lt;/style&gt;&lt;/DisplayText&gt;&lt;record&gt;&lt;rec-number&gt;19&lt;/rec-number&gt;&lt;foreign-keys&gt;&lt;key app="EN" db-id="5e2at2svip9z0aewrrqpfva9px9d0sa2swv2"&gt;19&lt;/key&gt;&lt;/foreign-keys&gt;&lt;ref-type name="Journal Article"&gt;17&lt;/ref-type&gt;&lt;contributors&gt;&lt;authors&gt;&lt;author&gt;Luo, X.&lt;/author&gt;&lt;author&gt;Han, B.&lt;/author&gt;&lt;author&gt;Tian, T.&lt;/author&gt;&lt;author&gt;Yu, L.&lt;/author&gt;&lt;author&gt;Zheng, L.&lt;/author&gt;&lt;author&gt;Tang, L.&lt;/author&gt;&lt;author&gt;Yang, T.&lt;/author&gt;&lt;author&gt;Yang, Q.&lt;/author&gt;&lt;author&gt;Xie, R.&lt;/author&gt;&lt;author&gt;Huang, J.&lt;/author&gt;&lt;/authors&gt;&lt;/contributors&gt;&lt;titles&gt;&lt;title&gt;Dithiothreitol induces of apoptosis of BRL-3A cells by activation of calpain-2/ caspase-12 signaling pathway&lt;/title&gt;&lt;secondary-title&gt;Chinese Journal of Pathophysiology&lt;/secondary-title&gt;&lt;/titles&gt;&lt;periodical&gt;&lt;full-title&gt;Chinese Journal of Pathophysiology&lt;/full-title&gt;&lt;/periodical&gt;&lt;pages&gt;1820-1826&lt;/pages&gt;&lt;volume&gt;34&lt;/volume&gt;&lt;number&gt;10&lt;/number&gt;&lt;dates&gt;&lt;year&gt;2018&lt;/year&gt;&lt;/dates&gt;&lt;urls&gt;&lt;/urls&gt;&lt;/record&gt;&lt;/Cite&gt;&lt;/EndNote&gt;</w:instrText>
      </w:r>
      <w:r w:rsidRPr="00770238">
        <w:rPr>
          <w:rFonts w:ascii="Book Antiqua" w:hAnsi="Book Antiqua"/>
          <w:sz w:val="24"/>
          <w:szCs w:val="24"/>
        </w:rPr>
        <w:fldChar w:fldCharType="separate"/>
      </w:r>
      <w:r w:rsidRPr="00770238">
        <w:rPr>
          <w:rFonts w:ascii="Book Antiqua" w:hAnsi="Book Antiqua"/>
          <w:sz w:val="24"/>
          <w:szCs w:val="24"/>
          <w:vertAlign w:val="superscript"/>
        </w:rPr>
        <w:t>[24]</w:t>
      </w:r>
      <w:r w:rsidRPr="00770238">
        <w:rPr>
          <w:rFonts w:ascii="Book Antiqua" w:hAnsi="Book Antiqua"/>
          <w:sz w:val="24"/>
          <w:szCs w:val="24"/>
        </w:rPr>
        <w:fldChar w:fldCharType="end"/>
      </w:r>
      <w:r w:rsidRPr="00770238">
        <w:rPr>
          <w:rFonts w:ascii="Book Antiqua" w:hAnsi="Book Antiqua"/>
          <w:sz w:val="24"/>
          <w:szCs w:val="24"/>
        </w:rPr>
        <w:t>. In brief, individual cell lysates were reacted at 37</w:t>
      </w:r>
      <w:r w:rsidR="00DD51E8" w:rsidRPr="00770238">
        <w:rPr>
          <w:rFonts w:ascii="Book Antiqua" w:hAnsi="Book Antiqua"/>
          <w:kern w:val="2"/>
          <w:sz w:val="24"/>
          <w:szCs w:val="24"/>
          <w:lang w:bidi="ar"/>
        </w:rPr>
        <w:t>°C</w:t>
      </w:r>
      <w:r w:rsidRPr="00770238">
        <w:rPr>
          <w:rFonts w:ascii="Book Antiqua" w:hAnsi="Book Antiqua"/>
          <w:sz w:val="24"/>
          <w:szCs w:val="24"/>
        </w:rPr>
        <w:t xml:space="preserve"> with 40 µmol/L </w:t>
      </w:r>
      <w:r w:rsidRPr="00770238">
        <w:rPr>
          <w:rFonts w:ascii="Book Antiqua" w:hAnsi="Book Antiqua"/>
          <w:i/>
          <w:sz w:val="24"/>
          <w:szCs w:val="24"/>
        </w:rPr>
        <w:t>N</w:t>
      </w:r>
      <w:r w:rsidRPr="00770238">
        <w:rPr>
          <w:rFonts w:ascii="Book Antiqua" w:hAnsi="Book Antiqua"/>
          <w:sz w:val="24"/>
          <w:szCs w:val="24"/>
        </w:rPr>
        <w:t>-succinyl-Leu-Leu-Val-Tyr-AMC for 1 h</w:t>
      </w:r>
      <w:r w:rsidR="00DD51E8" w:rsidRPr="00770238">
        <w:rPr>
          <w:rFonts w:ascii="Book Antiqua" w:hAnsi="Book Antiqua"/>
          <w:sz w:val="24"/>
          <w:szCs w:val="24"/>
        </w:rPr>
        <w:t>,</w:t>
      </w:r>
      <w:r w:rsidRPr="00770238">
        <w:rPr>
          <w:rFonts w:ascii="Book Antiqua" w:hAnsi="Book Antiqua"/>
          <w:sz w:val="24"/>
          <w:szCs w:val="24"/>
        </w:rPr>
        <w:t xml:space="preserve"> and the fluorescent signals were measured usin</w:t>
      </w:r>
      <w:r w:rsidR="008D625A" w:rsidRPr="00770238">
        <w:rPr>
          <w:rFonts w:ascii="Book Antiqua" w:hAnsi="Book Antiqua"/>
          <w:sz w:val="24"/>
          <w:szCs w:val="24"/>
        </w:rPr>
        <w:t>g a fluorescence plate reader.</w:t>
      </w:r>
    </w:p>
    <w:p w14:paraId="7022B142" w14:textId="77777777" w:rsidR="00A7413A" w:rsidRPr="00770238" w:rsidRDefault="00A7413A" w:rsidP="00770238">
      <w:pPr>
        <w:autoSpaceDE w:val="0"/>
        <w:autoSpaceDN w:val="0"/>
        <w:adjustRightInd w:val="0"/>
        <w:snapToGrid w:val="0"/>
        <w:spacing w:after="0" w:line="360" w:lineRule="auto"/>
        <w:jc w:val="both"/>
        <w:rPr>
          <w:rFonts w:ascii="Book Antiqua" w:hAnsi="Book Antiqua"/>
          <w:sz w:val="24"/>
          <w:szCs w:val="24"/>
          <w:lang w:bidi="ar"/>
        </w:rPr>
      </w:pPr>
    </w:p>
    <w:p w14:paraId="7DF7354C" w14:textId="77777777" w:rsidR="00A7413A" w:rsidRPr="00770238" w:rsidRDefault="006837EA" w:rsidP="00770238">
      <w:pPr>
        <w:autoSpaceDE w:val="0"/>
        <w:autoSpaceDN w:val="0"/>
        <w:adjustRightInd w:val="0"/>
        <w:snapToGrid w:val="0"/>
        <w:spacing w:after="0" w:line="360" w:lineRule="auto"/>
        <w:jc w:val="both"/>
        <w:rPr>
          <w:rFonts w:ascii="Book Antiqua" w:hAnsi="Book Antiqua"/>
          <w:b/>
          <w:bCs/>
          <w:i/>
          <w:iCs/>
          <w:sz w:val="24"/>
          <w:szCs w:val="24"/>
        </w:rPr>
      </w:pPr>
      <w:r w:rsidRPr="00770238">
        <w:rPr>
          <w:rFonts w:ascii="Book Antiqua" w:hAnsi="Book Antiqua"/>
          <w:b/>
          <w:bCs/>
          <w:i/>
          <w:iCs/>
          <w:sz w:val="24"/>
          <w:szCs w:val="24"/>
        </w:rPr>
        <w:t>Immunofluorescent microscopy</w:t>
      </w:r>
    </w:p>
    <w:p w14:paraId="0FC49C6C" w14:textId="5B04BB96" w:rsidR="00A7413A" w:rsidRPr="00770238" w:rsidRDefault="006837EA" w:rsidP="00770238">
      <w:pPr>
        <w:autoSpaceDE w:val="0"/>
        <w:autoSpaceDN w:val="0"/>
        <w:adjustRightInd w:val="0"/>
        <w:snapToGrid w:val="0"/>
        <w:spacing w:after="0" w:line="360" w:lineRule="auto"/>
        <w:jc w:val="both"/>
        <w:rPr>
          <w:rFonts w:ascii="Book Antiqua" w:hAnsi="Book Antiqua"/>
          <w:sz w:val="24"/>
          <w:szCs w:val="24"/>
        </w:rPr>
      </w:pPr>
      <w:r w:rsidRPr="00770238">
        <w:rPr>
          <w:rFonts w:ascii="Book Antiqua" w:hAnsi="Book Antiqua"/>
          <w:bCs/>
          <w:iCs/>
          <w:sz w:val="24"/>
          <w:szCs w:val="24"/>
        </w:rPr>
        <w:t xml:space="preserve">BRL-3A </w:t>
      </w:r>
      <w:r w:rsidRPr="00770238">
        <w:rPr>
          <w:rFonts w:ascii="Book Antiqua" w:hAnsi="Book Antiqua"/>
          <w:sz w:val="24"/>
          <w:szCs w:val="24"/>
        </w:rPr>
        <w:t xml:space="preserve">cells were cultured on coverslips overnight, and treated with </w:t>
      </w:r>
      <w:r w:rsidRPr="00770238">
        <w:rPr>
          <w:rFonts w:ascii="Book Antiqua" w:hAnsi="Book Antiqua"/>
          <w:bCs/>
          <w:iCs/>
          <w:sz w:val="24"/>
          <w:szCs w:val="24"/>
        </w:rPr>
        <w:t>2.0 m</w:t>
      </w:r>
      <w:r w:rsidR="003C5F01" w:rsidRPr="00770238">
        <w:rPr>
          <w:rFonts w:ascii="Book Antiqua" w:hAnsi="Book Antiqua"/>
          <w:bCs/>
          <w:iCs/>
          <w:sz w:val="24"/>
          <w:szCs w:val="24"/>
        </w:rPr>
        <w:t>mol/L</w:t>
      </w:r>
      <w:r w:rsidRPr="00770238">
        <w:rPr>
          <w:rFonts w:ascii="Book Antiqua" w:hAnsi="Book Antiqua"/>
          <w:bCs/>
          <w:iCs/>
          <w:sz w:val="24"/>
          <w:szCs w:val="24"/>
        </w:rPr>
        <w:t xml:space="preserve"> DTT </w:t>
      </w:r>
      <w:r w:rsidRPr="00770238">
        <w:rPr>
          <w:rFonts w:ascii="Book Antiqua" w:hAnsi="Book Antiqua"/>
          <w:sz w:val="24"/>
          <w:szCs w:val="24"/>
        </w:rPr>
        <w:t>for 0, 6, 12</w:t>
      </w:r>
      <w:r w:rsidR="00DD51E8" w:rsidRPr="00770238">
        <w:rPr>
          <w:rFonts w:ascii="Book Antiqua" w:hAnsi="Book Antiqua"/>
          <w:sz w:val="24"/>
          <w:szCs w:val="24"/>
        </w:rPr>
        <w:t>,</w:t>
      </w:r>
      <w:r w:rsidRPr="00770238">
        <w:rPr>
          <w:rFonts w:ascii="Book Antiqua" w:hAnsi="Book Antiqua"/>
          <w:sz w:val="24"/>
          <w:szCs w:val="24"/>
        </w:rPr>
        <w:t xml:space="preserve"> and 24 h</w:t>
      </w:r>
      <w:r w:rsidRPr="00770238">
        <w:rPr>
          <w:rFonts w:ascii="Book Antiqua" w:hAnsi="Book Antiqua"/>
          <w:bCs/>
          <w:iCs/>
          <w:sz w:val="24"/>
          <w:szCs w:val="24"/>
        </w:rPr>
        <w:t xml:space="preserve">. The </w:t>
      </w:r>
      <w:r w:rsidRPr="00770238">
        <w:rPr>
          <w:rFonts w:ascii="Book Antiqua" w:hAnsi="Book Antiqua"/>
          <w:sz w:val="24"/>
          <w:szCs w:val="24"/>
        </w:rPr>
        <w:t>cells were stained with</w:t>
      </w:r>
      <w:r w:rsidRPr="00770238">
        <w:rPr>
          <w:rFonts w:ascii="Book Antiqua" w:hAnsi="Book Antiqua"/>
          <w:bCs/>
          <w:iCs/>
          <w:sz w:val="24"/>
          <w:szCs w:val="24"/>
        </w:rPr>
        <w:t xml:space="preserve"> ER-tracker Red (ER </w:t>
      </w:r>
      <w:r w:rsidRPr="00770238">
        <w:rPr>
          <w:rFonts w:ascii="Book Antiqua" w:hAnsi="Book Antiqua"/>
          <w:kern w:val="2"/>
          <w:sz w:val="24"/>
          <w:szCs w:val="24"/>
          <w:lang w:bidi="ar"/>
        </w:rPr>
        <w:t>fluorescent dye</w:t>
      </w:r>
      <w:r w:rsidRPr="00770238">
        <w:rPr>
          <w:rFonts w:ascii="Book Antiqua" w:hAnsi="Book Antiqua"/>
          <w:bCs/>
          <w:iCs/>
          <w:sz w:val="24"/>
          <w:szCs w:val="24"/>
        </w:rPr>
        <w:t>)</w:t>
      </w:r>
      <w:r w:rsidRPr="00770238">
        <w:rPr>
          <w:rFonts w:ascii="Book Antiqua" w:hAnsi="Book Antiqua"/>
          <w:bCs/>
          <w:iCs/>
          <w:sz w:val="24"/>
          <w:szCs w:val="24"/>
          <w:vertAlign w:val="superscript"/>
        </w:rPr>
        <w:t>[25</w:t>
      </w:r>
      <w:r w:rsidR="008D625A" w:rsidRPr="00770238">
        <w:rPr>
          <w:rFonts w:ascii="Book Antiqua" w:hAnsi="Book Antiqua"/>
          <w:bCs/>
          <w:iCs/>
          <w:sz w:val="24"/>
          <w:szCs w:val="24"/>
          <w:vertAlign w:val="superscript"/>
        </w:rPr>
        <w:t>,</w:t>
      </w:r>
      <w:r w:rsidRPr="00770238">
        <w:rPr>
          <w:rFonts w:ascii="Book Antiqua" w:hAnsi="Book Antiqua"/>
          <w:bCs/>
          <w:iCs/>
          <w:sz w:val="24"/>
          <w:szCs w:val="24"/>
          <w:vertAlign w:val="superscript"/>
        </w:rPr>
        <w:t>26]</w:t>
      </w:r>
      <w:r w:rsidRPr="00770238">
        <w:rPr>
          <w:rFonts w:ascii="Book Antiqua" w:hAnsi="Book Antiqua"/>
          <w:bCs/>
          <w:iCs/>
          <w:sz w:val="24"/>
          <w:szCs w:val="24"/>
        </w:rPr>
        <w:t>,</w:t>
      </w:r>
      <w:r w:rsidRPr="00770238">
        <w:rPr>
          <w:rFonts w:ascii="Book Antiqua" w:hAnsi="Book Antiqua"/>
          <w:sz w:val="24"/>
          <w:szCs w:val="24"/>
        </w:rPr>
        <w:t xml:space="preserve"> fixed </w:t>
      </w:r>
      <w:r w:rsidR="00DD51E8" w:rsidRPr="00770238">
        <w:rPr>
          <w:rFonts w:ascii="Book Antiqua" w:hAnsi="Book Antiqua"/>
          <w:bCs/>
          <w:iCs/>
          <w:sz w:val="24"/>
          <w:szCs w:val="24"/>
        </w:rPr>
        <w:t xml:space="preserve">in </w:t>
      </w:r>
      <w:r w:rsidRPr="00770238">
        <w:rPr>
          <w:rFonts w:ascii="Book Antiqua" w:hAnsi="Book Antiqua"/>
          <w:bCs/>
          <w:iCs/>
          <w:sz w:val="24"/>
          <w:szCs w:val="24"/>
        </w:rPr>
        <w:t>2% paraformaldehyde</w:t>
      </w:r>
      <w:r w:rsidR="00DD51E8" w:rsidRPr="00770238">
        <w:rPr>
          <w:rFonts w:ascii="Book Antiqua" w:hAnsi="Book Antiqua"/>
          <w:bCs/>
          <w:iCs/>
          <w:sz w:val="24"/>
          <w:szCs w:val="24"/>
        </w:rPr>
        <w:t>,</w:t>
      </w:r>
      <w:r w:rsidRPr="00770238">
        <w:rPr>
          <w:rFonts w:ascii="Book Antiqua" w:hAnsi="Book Antiqua"/>
          <w:sz w:val="24"/>
          <w:szCs w:val="24"/>
        </w:rPr>
        <w:t xml:space="preserve"> and permeabilized </w:t>
      </w:r>
      <w:r w:rsidRPr="00770238">
        <w:rPr>
          <w:rFonts w:ascii="Book Antiqua" w:hAnsi="Book Antiqua"/>
          <w:bCs/>
          <w:iCs/>
          <w:sz w:val="24"/>
          <w:szCs w:val="24"/>
        </w:rPr>
        <w:t>with 0.2% Triton X-100</w:t>
      </w:r>
      <w:r w:rsidRPr="00770238">
        <w:rPr>
          <w:rFonts w:ascii="Book Antiqua" w:hAnsi="Book Antiqua"/>
          <w:sz w:val="24"/>
          <w:szCs w:val="24"/>
        </w:rPr>
        <w:t>. Subsequently, the cells were stained with anti-</w:t>
      </w:r>
      <w:r w:rsidRPr="00770238">
        <w:rPr>
          <w:rFonts w:ascii="Book Antiqua" w:hAnsi="Book Antiqua"/>
          <w:bCs/>
          <w:iCs/>
          <w:sz w:val="24"/>
          <w:szCs w:val="24"/>
        </w:rPr>
        <w:t xml:space="preserve">calpain-2 and </w:t>
      </w:r>
      <w:r w:rsidRPr="00770238">
        <w:rPr>
          <w:rFonts w:ascii="Book Antiqua" w:hAnsi="Book Antiqua"/>
          <w:sz w:val="24"/>
          <w:szCs w:val="24"/>
        </w:rPr>
        <w:t>Alexa Fluor 488-conjugated secondary</w:t>
      </w:r>
      <w:r w:rsidRPr="00770238">
        <w:rPr>
          <w:rFonts w:ascii="Book Antiqua" w:hAnsi="Book Antiqua"/>
          <w:bCs/>
          <w:iCs/>
          <w:sz w:val="24"/>
          <w:szCs w:val="24"/>
        </w:rPr>
        <w:t xml:space="preserve"> antibody</w:t>
      </w:r>
      <w:r w:rsidRPr="00770238">
        <w:rPr>
          <w:rFonts w:ascii="Book Antiqua" w:hAnsi="Book Antiqua"/>
          <w:sz w:val="24"/>
          <w:szCs w:val="24"/>
        </w:rPr>
        <w:t>. We photoimaged the fluorescent signals under a fluorescence microscope (</w:t>
      </w:r>
      <w:r w:rsidR="00DD51E8" w:rsidRPr="00770238">
        <w:rPr>
          <w:rFonts w:ascii="Book Antiqua" w:hAnsi="Book Antiqua"/>
          <w:sz w:val="24"/>
          <w:szCs w:val="24"/>
        </w:rPr>
        <w:t xml:space="preserve">IX71; </w:t>
      </w:r>
      <w:r w:rsidRPr="00770238">
        <w:rPr>
          <w:rFonts w:ascii="Book Antiqua" w:eastAsia="MinionProRegular" w:hAnsi="Book Antiqua"/>
          <w:sz w:val="24"/>
          <w:szCs w:val="24"/>
        </w:rPr>
        <w:t>Olympus</w:t>
      </w:r>
      <w:r w:rsidRPr="00770238">
        <w:rPr>
          <w:rFonts w:ascii="Book Antiqua" w:hAnsi="Book Antiqua"/>
          <w:bCs/>
          <w:iCs/>
          <w:sz w:val="24"/>
          <w:szCs w:val="24"/>
        </w:rPr>
        <w:t>).</w:t>
      </w:r>
    </w:p>
    <w:p w14:paraId="04B19FCC" w14:textId="77777777" w:rsidR="00A7413A" w:rsidRPr="00770238" w:rsidRDefault="00A7413A" w:rsidP="00770238">
      <w:pPr>
        <w:autoSpaceDE w:val="0"/>
        <w:autoSpaceDN w:val="0"/>
        <w:adjustRightInd w:val="0"/>
        <w:snapToGrid w:val="0"/>
        <w:spacing w:after="0" w:line="360" w:lineRule="auto"/>
        <w:jc w:val="both"/>
        <w:rPr>
          <w:rFonts w:ascii="Book Antiqua" w:hAnsi="Book Antiqua"/>
          <w:sz w:val="24"/>
          <w:szCs w:val="24"/>
        </w:rPr>
      </w:pPr>
    </w:p>
    <w:p w14:paraId="2D4C104E" w14:textId="77777777" w:rsidR="00A7413A" w:rsidRPr="00770238" w:rsidRDefault="008D625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lang w:bidi="ar"/>
        </w:rPr>
        <w:t>Calpain-2 siRNA transfection</w:t>
      </w:r>
    </w:p>
    <w:p w14:paraId="5A1A46D8" w14:textId="40C93D9B"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bCs/>
          <w:iCs/>
          <w:sz w:val="24"/>
          <w:szCs w:val="24"/>
        </w:rPr>
        <w:t xml:space="preserve">BRL-3A </w:t>
      </w:r>
      <w:r w:rsidRPr="00770238">
        <w:rPr>
          <w:rFonts w:ascii="Book Antiqua" w:hAnsi="Book Antiqua"/>
          <w:sz w:val="24"/>
          <w:szCs w:val="24"/>
        </w:rPr>
        <w:t>cells</w:t>
      </w:r>
      <w:r w:rsidRPr="00770238">
        <w:rPr>
          <w:rFonts w:ascii="Book Antiqua" w:hAnsi="Book Antiqua"/>
          <w:kern w:val="2"/>
          <w:sz w:val="24"/>
          <w:szCs w:val="24"/>
          <w:lang w:bidi="ar"/>
        </w:rPr>
        <w:t xml:space="preserve"> (5</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10</w:t>
      </w:r>
      <w:r w:rsidRPr="00770238">
        <w:rPr>
          <w:rFonts w:ascii="Book Antiqua" w:hAnsi="Book Antiqua"/>
          <w:kern w:val="2"/>
          <w:sz w:val="24"/>
          <w:szCs w:val="24"/>
          <w:vertAlign w:val="superscript"/>
          <w:lang w:bidi="ar"/>
        </w:rPr>
        <w:t xml:space="preserve">5 </w:t>
      </w:r>
      <w:r w:rsidRPr="00770238">
        <w:rPr>
          <w:rFonts w:ascii="Book Antiqua" w:hAnsi="Book Antiqua"/>
          <w:kern w:val="2"/>
          <w:sz w:val="24"/>
          <w:szCs w:val="24"/>
          <w:lang w:bidi="ar"/>
        </w:rPr>
        <w:t xml:space="preserve">cells/flask) were grown in antibiotic-free medium overnight and transfected with control or calpain-2 specific siRNA for 48 h. The efficacy of calpain-2 silencing was determined by Western blotting. Subsequently, the different groups of cells were treated in triplicate with </w:t>
      </w:r>
      <w:r w:rsidRPr="00770238">
        <w:rPr>
          <w:rFonts w:ascii="Book Antiqua" w:hAnsi="Book Antiqua"/>
          <w:sz w:val="24"/>
          <w:szCs w:val="24"/>
        </w:rPr>
        <w:t>2.0 m</w:t>
      </w:r>
      <w:r w:rsidR="00A902AD" w:rsidRPr="00770238">
        <w:rPr>
          <w:rFonts w:ascii="Book Antiqua" w:hAnsi="Book Antiqua"/>
          <w:kern w:val="2"/>
          <w:sz w:val="24"/>
          <w:szCs w:val="24"/>
          <w:lang w:bidi="ar"/>
        </w:rPr>
        <w:t>mol/L</w:t>
      </w:r>
      <w:r w:rsidRPr="00770238">
        <w:rPr>
          <w:rFonts w:ascii="Book Antiqua" w:hAnsi="Book Antiqua"/>
          <w:bCs/>
          <w:iCs/>
          <w:sz w:val="24"/>
          <w:szCs w:val="24"/>
        </w:rPr>
        <w:t xml:space="preserve"> </w:t>
      </w:r>
      <w:r w:rsidRPr="00770238">
        <w:rPr>
          <w:rFonts w:ascii="Book Antiqua" w:hAnsi="Book Antiqua"/>
          <w:kern w:val="2"/>
          <w:sz w:val="24"/>
          <w:szCs w:val="24"/>
          <w:lang w:bidi="ar"/>
        </w:rPr>
        <w:t>DTT for 24 h and used for analysis of apoptosis, calpain-</w:t>
      </w:r>
      <w:r w:rsidRPr="00770238">
        <w:rPr>
          <w:rFonts w:ascii="Book Antiqua" w:hAnsi="Book Antiqua"/>
          <w:kern w:val="2"/>
          <w:sz w:val="24"/>
          <w:szCs w:val="24"/>
        </w:rPr>
        <w:t>2</w:t>
      </w:r>
      <w:r w:rsidR="00DD51E8" w:rsidRPr="00770238">
        <w:rPr>
          <w:rFonts w:ascii="Book Antiqua" w:hAnsi="Book Antiqua"/>
          <w:kern w:val="2"/>
          <w:sz w:val="24"/>
          <w:szCs w:val="24"/>
        </w:rPr>
        <w:t>,</w:t>
      </w:r>
      <w:r w:rsidRPr="00770238">
        <w:rPr>
          <w:rFonts w:ascii="Book Antiqua" w:hAnsi="Book Antiqua"/>
          <w:kern w:val="2"/>
          <w:sz w:val="24"/>
          <w:szCs w:val="24"/>
        </w:rPr>
        <w:t xml:space="preserve"> and </w:t>
      </w:r>
      <w:r w:rsidRPr="00770238">
        <w:rPr>
          <w:rFonts w:ascii="Book Antiqua" w:hAnsi="Book Antiqua"/>
          <w:kern w:val="2"/>
          <w:sz w:val="24"/>
          <w:szCs w:val="24"/>
          <w:lang w:bidi="ar"/>
        </w:rPr>
        <w:t>cleaved</w:t>
      </w:r>
      <w:r w:rsidRPr="00770238">
        <w:rPr>
          <w:rFonts w:ascii="Book Antiqua" w:hAnsi="Book Antiqua"/>
          <w:kern w:val="2"/>
          <w:sz w:val="24"/>
          <w:szCs w:val="24"/>
        </w:rPr>
        <w:t xml:space="preserve"> caspase</w:t>
      </w:r>
      <w:r w:rsidR="008D625A" w:rsidRPr="00770238">
        <w:rPr>
          <w:rFonts w:ascii="Book Antiqua" w:hAnsi="Book Antiqua"/>
          <w:kern w:val="2"/>
          <w:sz w:val="24"/>
          <w:szCs w:val="24"/>
          <w:lang w:bidi="ar"/>
        </w:rPr>
        <w:t>-12 expression.</w:t>
      </w:r>
    </w:p>
    <w:p w14:paraId="3D1CA363" w14:textId="77777777" w:rsidR="00A7413A" w:rsidRPr="00770238" w:rsidRDefault="00A7413A" w:rsidP="00770238">
      <w:pPr>
        <w:autoSpaceDE w:val="0"/>
        <w:autoSpaceDN w:val="0"/>
        <w:adjustRightInd w:val="0"/>
        <w:snapToGrid w:val="0"/>
        <w:spacing w:after="0" w:line="360" w:lineRule="auto"/>
        <w:ind w:firstLineChars="200" w:firstLine="480"/>
        <w:jc w:val="both"/>
        <w:rPr>
          <w:rFonts w:ascii="Book Antiqua" w:hAnsi="Book Antiqua"/>
          <w:kern w:val="2"/>
          <w:sz w:val="24"/>
          <w:szCs w:val="24"/>
          <w:lang w:bidi="ar"/>
        </w:rPr>
      </w:pPr>
    </w:p>
    <w:p w14:paraId="0EB4DB6B" w14:textId="77777777" w:rsidR="00A7413A" w:rsidRPr="00770238" w:rsidRDefault="008D625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lang w:bidi="ar"/>
        </w:rPr>
        <w:t>Statistical analysis</w:t>
      </w:r>
    </w:p>
    <w:p w14:paraId="4B52522A" w14:textId="2D1148AB"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rPr>
      </w:pPr>
      <w:r w:rsidRPr="00770238">
        <w:rPr>
          <w:rFonts w:ascii="Book Antiqua" w:hAnsi="Book Antiqua"/>
          <w:kern w:val="2"/>
          <w:sz w:val="24"/>
          <w:szCs w:val="24"/>
        </w:rPr>
        <w:t>Data are present as</w:t>
      </w:r>
      <w:r w:rsidRPr="00770238">
        <w:rPr>
          <w:rFonts w:ascii="Book Antiqua" w:hAnsi="Book Antiqua"/>
          <w:kern w:val="2"/>
          <w:sz w:val="24"/>
          <w:szCs w:val="24"/>
          <w:lang w:bidi="ar"/>
        </w:rPr>
        <w:t xml:space="preserve"> </w:t>
      </w:r>
      <w:r w:rsidR="00DD51E8" w:rsidRPr="00770238">
        <w:rPr>
          <w:rFonts w:ascii="Book Antiqua" w:hAnsi="Book Antiqua"/>
          <w:kern w:val="2"/>
          <w:sz w:val="24"/>
          <w:szCs w:val="24"/>
          <w:lang w:bidi="ar"/>
        </w:rPr>
        <w:t xml:space="preserve">the </w:t>
      </w:r>
      <w:r w:rsidRPr="00770238">
        <w:rPr>
          <w:rFonts w:ascii="Book Antiqua" w:hAnsi="Book Antiqua"/>
          <w:kern w:val="2"/>
          <w:sz w:val="24"/>
          <w:szCs w:val="24"/>
        </w:rPr>
        <w:t>mean ± SD. We compared the different groups of data by one-way</w:t>
      </w:r>
      <w:r w:rsidRPr="00770238">
        <w:rPr>
          <w:rFonts w:ascii="Book Antiqua" w:hAnsi="Book Antiqua"/>
          <w:kern w:val="2"/>
          <w:sz w:val="24"/>
          <w:szCs w:val="24"/>
          <w:lang w:bidi="ar"/>
        </w:rPr>
        <w:t xml:space="preserve"> </w:t>
      </w:r>
      <w:r w:rsidR="00DD51E8" w:rsidRPr="00770238">
        <w:rPr>
          <w:rFonts w:ascii="Book Antiqua" w:hAnsi="Book Antiqua"/>
          <w:kern w:val="2"/>
          <w:sz w:val="24"/>
          <w:szCs w:val="24"/>
          <w:lang w:bidi="ar"/>
        </w:rPr>
        <w:t xml:space="preserve">analysis of variance </w:t>
      </w:r>
      <w:r w:rsidRPr="00770238">
        <w:rPr>
          <w:rFonts w:ascii="Book Antiqua" w:hAnsi="Book Antiqua"/>
          <w:kern w:val="2"/>
          <w:sz w:val="24"/>
          <w:szCs w:val="24"/>
        </w:rPr>
        <w:t>and post hoc least significant difference</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test </w:t>
      </w:r>
      <w:r w:rsidRPr="00770238">
        <w:rPr>
          <w:rFonts w:ascii="Book Antiqua" w:hAnsi="Book Antiqua"/>
          <w:kern w:val="2"/>
          <w:sz w:val="24"/>
          <w:szCs w:val="24"/>
          <w:lang w:bidi="ar"/>
        </w:rPr>
        <w:t>using SPSS</w:t>
      </w:r>
      <w:r w:rsidR="008D625A" w:rsidRPr="00770238">
        <w:rPr>
          <w:rFonts w:ascii="Book Antiqua" w:hAnsi="Book Antiqua"/>
          <w:kern w:val="2"/>
          <w:sz w:val="24"/>
          <w:szCs w:val="24"/>
          <w:lang w:bidi="ar"/>
        </w:rPr>
        <w:t xml:space="preserve"> </w:t>
      </w:r>
      <w:r w:rsidRPr="00770238">
        <w:rPr>
          <w:rFonts w:ascii="Book Antiqua" w:hAnsi="Book Antiqua"/>
          <w:kern w:val="2"/>
          <w:sz w:val="24"/>
          <w:szCs w:val="24"/>
          <w:lang w:bidi="ar"/>
        </w:rPr>
        <w:t>13.0 software. Statistical significance was defined</w:t>
      </w:r>
      <w:r w:rsidRPr="00770238">
        <w:rPr>
          <w:rFonts w:ascii="Book Antiqua" w:hAnsi="Book Antiqua"/>
          <w:kern w:val="2"/>
          <w:sz w:val="24"/>
          <w:szCs w:val="24"/>
        </w:rPr>
        <w:t xml:space="preserve"> </w:t>
      </w:r>
      <w:r w:rsidR="00DD51E8" w:rsidRPr="00770238">
        <w:rPr>
          <w:rFonts w:ascii="Book Antiqua" w:hAnsi="Book Antiqua"/>
          <w:kern w:val="2"/>
          <w:sz w:val="24"/>
          <w:szCs w:val="24"/>
        </w:rPr>
        <w:t xml:space="preserve">at </w:t>
      </w:r>
      <w:r w:rsidRPr="00770238">
        <w:rPr>
          <w:rFonts w:ascii="Book Antiqua" w:hAnsi="Book Antiqua"/>
          <w:kern w:val="2"/>
          <w:sz w:val="24"/>
          <w:szCs w:val="24"/>
          <w:lang w:bidi="ar"/>
        </w:rPr>
        <w:t xml:space="preserve">a </w:t>
      </w:r>
      <w:r w:rsidR="008D625A" w:rsidRPr="00770238">
        <w:rPr>
          <w:rFonts w:ascii="Book Antiqua" w:hAnsi="Book Antiqua"/>
          <w:i/>
          <w:kern w:val="2"/>
          <w:sz w:val="24"/>
          <w:szCs w:val="24"/>
        </w:rPr>
        <w:t>P</w:t>
      </w:r>
      <w:r w:rsidR="008D625A" w:rsidRPr="00770238">
        <w:rPr>
          <w:rFonts w:ascii="Book Antiqua" w:hAnsi="Book Antiqua"/>
          <w:kern w:val="2"/>
          <w:sz w:val="24"/>
          <w:szCs w:val="24"/>
        </w:rPr>
        <w:t xml:space="preserve"> </w:t>
      </w:r>
      <w:r w:rsidRPr="00770238">
        <w:rPr>
          <w:rFonts w:ascii="Book Antiqua" w:hAnsi="Book Antiqua"/>
          <w:kern w:val="2"/>
          <w:sz w:val="24"/>
          <w:szCs w:val="24"/>
        </w:rPr>
        <w:t>value &lt;</w:t>
      </w:r>
      <w:r w:rsidR="008D625A" w:rsidRPr="00770238">
        <w:rPr>
          <w:rFonts w:ascii="Book Antiqua" w:hAnsi="Book Antiqua"/>
          <w:kern w:val="2"/>
          <w:sz w:val="24"/>
          <w:szCs w:val="24"/>
        </w:rPr>
        <w:t xml:space="preserve"> </w:t>
      </w:r>
      <w:r w:rsidRPr="00770238">
        <w:rPr>
          <w:rFonts w:ascii="Book Antiqua" w:hAnsi="Book Antiqua"/>
          <w:kern w:val="2"/>
          <w:sz w:val="24"/>
          <w:szCs w:val="24"/>
        </w:rPr>
        <w:t>0.05.</w:t>
      </w:r>
    </w:p>
    <w:p w14:paraId="3026FB3D" w14:textId="77777777" w:rsidR="00A7413A" w:rsidRPr="00770238" w:rsidRDefault="00A7413A" w:rsidP="00770238">
      <w:pPr>
        <w:autoSpaceDE w:val="0"/>
        <w:autoSpaceDN w:val="0"/>
        <w:adjustRightInd w:val="0"/>
        <w:snapToGrid w:val="0"/>
        <w:spacing w:after="0" w:line="360" w:lineRule="auto"/>
        <w:ind w:firstLineChars="100" w:firstLine="240"/>
        <w:jc w:val="both"/>
        <w:rPr>
          <w:rFonts w:ascii="Book Antiqua" w:hAnsi="Book Antiqua"/>
          <w:sz w:val="24"/>
          <w:szCs w:val="24"/>
        </w:rPr>
      </w:pPr>
    </w:p>
    <w:p w14:paraId="62810ECD" w14:textId="77777777" w:rsidR="00A7413A" w:rsidRPr="00770238" w:rsidRDefault="006837EA" w:rsidP="00770238">
      <w:pPr>
        <w:autoSpaceDE w:val="0"/>
        <w:autoSpaceDN w:val="0"/>
        <w:adjustRightInd w:val="0"/>
        <w:snapToGrid w:val="0"/>
        <w:spacing w:after="0" w:line="360" w:lineRule="auto"/>
        <w:jc w:val="both"/>
        <w:rPr>
          <w:rFonts w:ascii="Book Antiqua" w:hAnsi="Book Antiqua"/>
          <w:b/>
          <w:kern w:val="2"/>
          <w:sz w:val="24"/>
          <w:szCs w:val="24"/>
          <w:u w:val="single"/>
        </w:rPr>
      </w:pPr>
      <w:r w:rsidRPr="00770238">
        <w:rPr>
          <w:rFonts w:ascii="Book Antiqua" w:hAnsi="Book Antiqua"/>
          <w:b/>
          <w:kern w:val="2"/>
          <w:sz w:val="24"/>
          <w:szCs w:val="24"/>
          <w:u w:val="single"/>
        </w:rPr>
        <w:t>RESULTS</w:t>
      </w:r>
    </w:p>
    <w:p w14:paraId="0C21BECB"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rPr>
        <w:t>DTT exhibits cytotoxicity against BRL-3A cells i</w:t>
      </w:r>
      <w:r w:rsidR="008D625A" w:rsidRPr="00770238">
        <w:rPr>
          <w:rFonts w:ascii="Book Antiqua" w:hAnsi="Book Antiqua"/>
          <w:b/>
          <w:i/>
          <w:kern w:val="2"/>
          <w:sz w:val="24"/>
          <w:szCs w:val="24"/>
        </w:rPr>
        <w:t>n a dose-dependent manner</w:t>
      </w:r>
    </w:p>
    <w:p w14:paraId="05A12FF1" w14:textId="059D037E"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rPr>
      </w:pPr>
      <w:r w:rsidRPr="00770238">
        <w:rPr>
          <w:rFonts w:ascii="Book Antiqua" w:hAnsi="Book Antiqua"/>
          <w:kern w:val="2"/>
          <w:sz w:val="24"/>
          <w:szCs w:val="24"/>
        </w:rPr>
        <w:t>To determine the toxicity of DTT, BRL-3A cells</w:t>
      </w:r>
      <w:r w:rsidRPr="00770238">
        <w:rPr>
          <w:rFonts w:ascii="Book Antiqua" w:hAnsi="Book Antiqua"/>
          <w:kern w:val="2"/>
          <w:sz w:val="24"/>
          <w:szCs w:val="24"/>
          <w:lang w:bidi="ar"/>
        </w:rPr>
        <w:t xml:space="preserve"> were treated </w:t>
      </w:r>
      <w:r w:rsidRPr="00770238">
        <w:rPr>
          <w:rFonts w:ascii="Book Antiqua" w:hAnsi="Book Antiqua"/>
          <w:kern w:val="2"/>
          <w:sz w:val="24"/>
          <w:szCs w:val="24"/>
        </w:rPr>
        <w:t>with</w:t>
      </w:r>
      <w:r w:rsidRPr="00770238">
        <w:rPr>
          <w:rFonts w:ascii="Book Antiqua" w:hAnsi="Book Antiqua"/>
          <w:kern w:val="2"/>
          <w:sz w:val="24"/>
          <w:szCs w:val="24"/>
          <w:lang w:bidi="ar"/>
        </w:rPr>
        <w:t xml:space="preserve"> 0-10 m</w:t>
      </w:r>
      <w:r w:rsidR="001101EA"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 </w:t>
      </w:r>
      <w:r w:rsidRPr="00770238">
        <w:rPr>
          <w:rFonts w:ascii="Book Antiqua" w:hAnsi="Book Antiqua"/>
          <w:kern w:val="2"/>
          <w:sz w:val="24"/>
          <w:szCs w:val="24"/>
        </w:rPr>
        <w:t xml:space="preserve">for 24 h </w:t>
      </w:r>
      <w:r w:rsidRPr="00770238">
        <w:rPr>
          <w:rFonts w:ascii="Book Antiqua" w:hAnsi="Book Antiqua"/>
          <w:kern w:val="2"/>
          <w:sz w:val="24"/>
          <w:szCs w:val="24"/>
          <w:lang w:bidi="ar"/>
        </w:rPr>
        <w:t>and their viability was measured by MTT (Figure 1A). DTT had dose-dependent cytotoxicity against BRL-3A cells and the</w:t>
      </w:r>
      <w:r w:rsidR="008B1D73" w:rsidRPr="00770238">
        <w:rPr>
          <w:rFonts w:ascii="Book Antiqua" w:hAnsi="Book Antiqua"/>
          <w:kern w:val="2"/>
          <w:sz w:val="24"/>
          <w:szCs w:val="24"/>
          <w:lang w:bidi="ar"/>
        </w:rPr>
        <w:t xml:space="preserve"> median lethal dose (</w:t>
      </w:r>
      <w:r w:rsidRPr="00770238">
        <w:rPr>
          <w:rFonts w:ascii="Book Antiqua" w:hAnsi="Book Antiqua"/>
          <w:kern w:val="2"/>
          <w:sz w:val="24"/>
          <w:szCs w:val="24"/>
          <w:lang w:bidi="ar"/>
        </w:rPr>
        <w:t>LD50</w:t>
      </w:r>
      <w:r w:rsidR="008B1D73" w:rsidRPr="00770238">
        <w:rPr>
          <w:rFonts w:ascii="Book Antiqua" w:hAnsi="Book Antiqua"/>
          <w:kern w:val="2"/>
          <w:sz w:val="24"/>
          <w:szCs w:val="24"/>
          <w:lang w:bidi="ar"/>
        </w:rPr>
        <w:t>)</w:t>
      </w:r>
      <w:r w:rsidRPr="00770238">
        <w:rPr>
          <w:rFonts w:ascii="Book Antiqua" w:hAnsi="Book Antiqua"/>
          <w:kern w:val="2"/>
          <w:sz w:val="24"/>
          <w:szCs w:val="24"/>
          <w:lang w:bidi="ar"/>
        </w:rPr>
        <w:t xml:space="preserve"> value for </w:t>
      </w:r>
      <w:r w:rsidRPr="00770238">
        <w:rPr>
          <w:rFonts w:ascii="Book Antiqua" w:hAnsi="Book Antiqua"/>
          <w:kern w:val="2"/>
          <w:sz w:val="24"/>
          <w:szCs w:val="24"/>
        </w:rPr>
        <w:t>BRL-3A cells</w:t>
      </w:r>
      <w:r w:rsidRPr="00770238">
        <w:rPr>
          <w:rFonts w:ascii="Book Antiqua" w:hAnsi="Book Antiqua"/>
          <w:kern w:val="2"/>
          <w:sz w:val="24"/>
          <w:szCs w:val="24"/>
          <w:lang w:bidi="ar"/>
        </w:rPr>
        <w:t xml:space="preserve"> was about 4 m</w:t>
      </w:r>
      <w:r w:rsidR="009C59D4"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in our experimental condition. Longitudinal analysis displayed that treatment with 2 m</w:t>
      </w:r>
      <w:r w:rsidR="009C59D4"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 for 6 h significantly increased the percentages of apoptotic </w:t>
      </w:r>
      <w:r w:rsidRPr="00770238">
        <w:rPr>
          <w:rFonts w:ascii="Book Antiqua" w:hAnsi="Book Antiqua"/>
          <w:kern w:val="2"/>
          <w:sz w:val="24"/>
          <w:szCs w:val="24"/>
        </w:rPr>
        <w:t>BRL-3A cells</w:t>
      </w:r>
      <w:r w:rsidRPr="00770238">
        <w:rPr>
          <w:rFonts w:ascii="Book Antiqua" w:hAnsi="Book Antiqua"/>
          <w:bCs/>
          <w:sz w:val="24"/>
          <w:szCs w:val="24"/>
        </w:rPr>
        <w:t xml:space="preserve"> </w:t>
      </w:r>
      <w:r w:rsidRPr="00770238">
        <w:rPr>
          <w:rFonts w:ascii="Book Antiqua" w:hAnsi="Book Antiqua"/>
          <w:sz w:val="24"/>
          <w:szCs w:val="24"/>
        </w:rPr>
        <w:t>by</w:t>
      </w:r>
      <w:r w:rsidRPr="00770238">
        <w:rPr>
          <w:rFonts w:ascii="Book Antiqua" w:hAnsi="Book Antiqua"/>
          <w:kern w:val="2"/>
          <w:sz w:val="24"/>
          <w:szCs w:val="24"/>
          <w:lang w:bidi="ar"/>
        </w:rPr>
        <w:t xml:space="preserve"> about</w:t>
      </w:r>
      <w:r w:rsidRPr="00770238">
        <w:rPr>
          <w:rFonts w:ascii="Book Antiqua" w:hAnsi="Book Antiqua"/>
          <w:sz w:val="24"/>
          <w:szCs w:val="24"/>
        </w:rPr>
        <w:t xml:space="preserve"> 3-fold</w:t>
      </w:r>
      <w:r w:rsidRPr="00770238">
        <w:rPr>
          <w:rFonts w:ascii="Book Antiqua" w:hAnsi="Book Antiqua"/>
          <w:kern w:val="2"/>
          <w:sz w:val="24"/>
          <w:szCs w:val="24"/>
          <w:lang w:bidi="ar"/>
        </w:rPr>
        <w:t xml:space="preserve"> </w:t>
      </w:r>
      <w:r w:rsidRPr="00770238">
        <w:rPr>
          <w:rFonts w:ascii="Book Antiqua" w:hAnsi="Book Antiqua"/>
          <w:kern w:val="2"/>
          <w:sz w:val="24"/>
          <w:szCs w:val="24"/>
        </w:rPr>
        <w:t>(</w:t>
      </w:r>
      <w:r w:rsidRPr="00770238">
        <w:rPr>
          <w:rFonts w:ascii="Book Antiqua" w:hAnsi="Book Antiqua"/>
          <w:i/>
          <w:caps/>
          <w:kern w:val="2"/>
          <w:sz w:val="24"/>
          <w:szCs w:val="24"/>
        </w:rPr>
        <w:t>p</w:t>
      </w:r>
      <w:r w:rsidR="008D625A" w:rsidRPr="00770238">
        <w:rPr>
          <w:rFonts w:ascii="Book Antiqua" w:hAnsi="Book Antiqua"/>
          <w:kern w:val="2"/>
          <w:sz w:val="24"/>
          <w:szCs w:val="24"/>
        </w:rPr>
        <w:t xml:space="preserve"> </w:t>
      </w:r>
      <w:r w:rsidRPr="00770238">
        <w:rPr>
          <w:rFonts w:ascii="Book Antiqua" w:hAnsi="Book Antiqua"/>
          <w:kern w:val="2"/>
          <w:sz w:val="24"/>
          <w:szCs w:val="24"/>
        </w:rPr>
        <w:t>&lt;</w:t>
      </w:r>
      <w:r w:rsidR="008D625A" w:rsidRPr="00770238">
        <w:rPr>
          <w:rFonts w:ascii="Book Antiqua" w:hAnsi="Book Antiqua"/>
          <w:kern w:val="2"/>
          <w:sz w:val="24"/>
          <w:szCs w:val="24"/>
        </w:rPr>
        <w:t xml:space="preserve"> </w:t>
      </w:r>
      <w:r w:rsidRPr="00770238">
        <w:rPr>
          <w:rFonts w:ascii="Book Antiqua" w:hAnsi="Book Antiqua"/>
          <w:kern w:val="2"/>
          <w:sz w:val="24"/>
          <w:szCs w:val="24"/>
        </w:rPr>
        <w:t>0.01)</w:t>
      </w:r>
      <w:r w:rsidR="00DD51E8" w:rsidRPr="00770238">
        <w:rPr>
          <w:rFonts w:ascii="Book Antiqua" w:hAnsi="Book Antiqua"/>
          <w:kern w:val="2"/>
          <w:sz w:val="24"/>
          <w:szCs w:val="24"/>
        </w:rPr>
        <w:t>,</w:t>
      </w:r>
      <w:r w:rsidRPr="00770238">
        <w:rPr>
          <w:rFonts w:ascii="Book Antiqua" w:hAnsi="Book Antiqua"/>
          <w:kern w:val="2"/>
          <w:sz w:val="24"/>
          <w:szCs w:val="24"/>
        </w:rPr>
        <w:t xml:space="preserve"> </w:t>
      </w:r>
      <w:r w:rsidRPr="00770238">
        <w:rPr>
          <w:rFonts w:ascii="Book Antiqua" w:hAnsi="Book Antiqua"/>
          <w:kern w:val="2"/>
          <w:sz w:val="24"/>
          <w:szCs w:val="24"/>
          <w:lang w:bidi="ar"/>
        </w:rPr>
        <w:t>and treatment for a longer period did not significantly increase</w:t>
      </w:r>
      <w:r w:rsidR="00DD51E8" w:rsidRPr="00770238">
        <w:rPr>
          <w:rFonts w:ascii="Book Antiqua" w:hAnsi="Book Antiqua"/>
          <w:kern w:val="2"/>
          <w:sz w:val="24"/>
          <w:szCs w:val="24"/>
          <w:lang w:bidi="ar"/>
        </w:rPr>
        <w:t xml:space="preserve"> </w:t>
      </w:r>
      <w:r w:rsidRPr="00770238">
        <w:rPr>
          <w:rFonts w:ascii="Book Antiqua" w:hAnsi="Book Antiqua"/>
          <w:kern w:val="2"/>
          <w:sz w:val="24"/>
          <w:szCs w:val="24"/>
          <w:lang w:bidi="ar"/>
        </w:rPr>
        <w:t xml:space="preserve">the frequency of apoptotic </w:t>
      </w:r>
      <w:r w:rsidRPr="00770238">
        <w:rPr>
          <w:rFonts w:ascii="Book Antiqua" w:hAnsi="Book Antiqua"/>
          <w:kern w:val="2"/>
          <w:sz w:val="24"/>
          <w:szCs w:val="24"/>
        </w:rPr>
        <w:t>BRL-3A cells (F</w:t>
      </w:r>
      <w:r w:rsidRPr="00770238">
        <w:rPr>
          <w:rFonts w:ascii="Book Antiqua" w:hAnsi="Book Antiqua"/>
          <w:kern w:val="2"/>
          <w:sz w:val="24"/>
          <w:szCs w:val="24"/>
          <w:lang w:bidi="ar"/>
        </w:rPr>
        <w:t xml:space="preserve">igure 1B and C). Hence, DTT exhibited dose-dependent cytotoxicity against </w:t>
      </w:r>
      <w:r w:rsidRPr="00770238">
        <w:rPr>
          <w:rFonts w:ascii="Book Antiqua" w:hAnsi="Book Antiqua"/>
          <w:kern w:val="2"/>
          <w:sz w:val="24"/>
          <w:szCs w:val="24"/>
        </w:rPr>
        <w:t>BRL-3A cells</w:t>
      </w:r>
      <w:r w:rsidRPr="00770238">
        <w:rPr>
          <w:rFonts w:ascii="Book Antiqua" w:hAnsi="Book Antiqua"/>
          <w:kern w:val="2"/>
          <w:sz w:val="24"/>
          <w:szCs w:val="24"/>
          <w:lang w:bidi="ar"/>
        </w:rPr>
        <w:t xml:space="preserve"> by </w:t>
      </w:r>
      <w:r w:rsidRPr="00770238">
        <w:rPr>
          <w:rFonts w:ascii="Book Antiqua" w:hAnsi="Book Antiqua"/>
          <w:kern w:val="2"/>
          <w:sz w:val="24"/>
          <w:szCs w:val="24"/>
        </w:rPr>
        <w:t xml:space="preserve">increasing </w:t>
      </w:r>
      <w:r w:rsidRPr="00770238">
        <w:rPr>
          <w:rFonts w:ascii="Book Antiqua" w:hAnsi="Book Antiqua"/>
          <w:kern w:val="2"/>
          <w:sz w:val="24"/>
          <w:szCs w:val="24"/>
          <w:lang w:bidi="ar"/>
        </w:rPr>
        <w:t xml:space="preserve">their apoptosis </w:t>
      </w:r>
      <w:r w:rsidRPr="00770238">
        <w:rPr>
          <w:rFonts w:ascii="Book Antiqua" w:hAnsi="Book Antiqua"/>
          <w:i/>
          <w:kern w:val="2"/>
          <w:sz w:val="24"/>
          <w:szCs w:val="24"/>
          <w:lang w:bidi="ar"/>
        </w:rPr>
        <w:t>in vitro</w:t>
      </w:r>
      <w:r w:rsidRPr="00770238">
        <w:rPr>
          <w:rFonts w:ascii="Book Antiqua" w:hAnsi="Book Antiqua"/>
          <w:kern w:val="2"/>
          <w:sz w:val="24"/>
          <w:szCs w:val="24"/>
          <w:lang w:bidi="ar"/>
        </w:rPr>
        <w:t>.</w:t>
      </w:r>
    </w:p>
    <w:p w14:paraId="13B8DAE3" w14:textId="77777777" w:rsidR="00A7413A" w:rsidRPr="00770238" w:rsidRDefault="00A7413A" w:rsidP="00770238">
      <w:pPr>
        <w:autoSpaceDE w:val="0"/>
        <w:autoSpaceDN w:val="0"/>
        <w:adjustRightInd w:val="0"/>
        <w:snapToGrid w:val="0"/>
        <w:spacing w:after="0" w:line="360" w:lineRule="auto"/>
        <w:jc w:val="both"/>
        <w:rPr>
          <w:rFonts w:ascii="Book Antiqua" w:hAnsi="Book Antiqua"/>
          <w:kern w:val="2"/>
          <w:sz w:val="24"/>
          <w:szCs w:val="24"/>
          <w:lang w:bidi="ar"/>
        </w:rPr>
      </w:pPr>
    </w:p>
    <w:p w14:paraId="35B201FE"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rPr>
      </w:pPr>
      <w:r w:rsidRPr="00770238">
        <w:rPr>
          <w:rFonts w:ascii="Book Antiqua" w:hAnsi="Book Antiqua"/>
          <w:b/>
          <w:i/>
          <w:kern w:val="2"/>
          <w:sz w:val="24"/>
          <w:szCs w:val="24"/>
        </w:rPr>
        <w:t>DTT induces ER stress in BRL-3A cells</w:t>
      </w:r>
    </w:p>
    <w:p w14:paraId="09034AB6" w14:textId="455E7B05"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DTT can induce ER stress in many types of cells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20" w:tooltip="Xiang, 2016 #20" w:history="1">
        <w:r w:rsidR="008D625A" w:rsidRPr="00770238">
          <w:rPr>
            <w:rFonts w:ascii="Book Antiqua" w:hAnsi="Book Antiqua"/>
            <w:kern w:val="2"/>
            <w:sz w:val="24"/>
            <w:szCs w:val="24"/>
            <w:vertAlign w:val="superscript"/>
            <w:lang w:bidi="ar"/>
          </w:rPr>
          <w:t>27,</w:t>
        </w:r>
        <w:r w:rsidRPr="00770238">
          <w:rPr>
            <w:rFonts w:ascii="Book Antiqua" w:hAnsi="Book Antiqua"/>
            <w:kern w:val="2"/>
            <w:sz w:val="24"/>
            <w:szCs w:val="24"/>
            <w:vertAlign w:val="superscript"/>
            <w:lang w:bidi="ar"/>
          </w:rPr>
          <w:t>2</w:t>
        </w:r>
      </w:hyperlink>
      <w:r w:rsidRPr="00770238">
        <w:rPr>
          <w:rFonts w:ascii="Book Antiqua" w:hAnsi="Book Antiqua"/>
          <w:kern w:val="2"/>
          <w:sz w:val="24"/>
          <w:szCs w:val="24"/>
          <w:vertAlign w:val="superscript"/>
          <w:lang w:bidi="ar"/>
        </w:rPr>
        <w:t>8]</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To understand the role of DTT in decreasing viability, </w:t>
      </w:r>
      <w:r w:rsidRPr="00770238">
        <w:rPr>
          <w:rFonts w:ascii="Book Antiqua" w:hAnsi="Book Antiqua"/>
          <w:kern w:val="2"/>
          <w:sz w:val="24"/>
          <w:szCs w:val="24"/>
        </w:rPr>
        <w:t>BRL-3A cells were treated with</w:t>
      </w:r>
      <w:r w:rsidRPr="00770238">
        <w:rPr>
          <w:rFonts w:ascii="Book Antiqua" w:hAnsi="Book Antiqua"/>
          <w:iCs/>
          <w:kern w:val="2"/>
          <w:sz w:val="24"/>
          <w:szCs w:val="24"/>
          <w:lang w:bidi="ar"/>
        </w:rPr>
        <w:t xml:space="preserve"> </w:t>
      </w:r>
      <w:r w:rsidRPr="00770238">
        <w:rPr>
          <w:rFonts w:ascii="Book Antiqua" w:hAnsi="Book Antiqua"/>
          <w:kern w:val="2"/>
          <w:sz w:val="24"/>
          <w:szCs w:val="24"/>
          <w:lang w:bidi="ar"/>
        </w:rPr>
        <w:t>2.0 m</w:t>
      </w:r>
      <w:r w:rsidR="00714D1C"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 </w:t>
      </w:r>
      <w:r w:rsidRPr="00770238">
        <w:rPr>
          <w:rFonts w:ascii="Book Antiqua" w:hAnsi="Book Antiqua"/>
          <w:kern w:val="2"/>
          <w:sz w:val="24"/>
          <w:szCs w:val="24"/>
        </w:rPr>
        <w:t xml:space="preserve">for varying time periods and their ER stress-related proteins </w:t>
      </w:r>
      <w:r w:rsidRPr="00770238">
        <w:rPr>
          <w:rFonts w:ascii="Book Antiqua" w:hAnsi="Book Antiqua"/>
          <w:iCs/>
          <w:kern w:val="2"/>
          <w:sz w:val="24"/>
          <w:szCs w:val="24"/>
          <w:lang w:bidi="ar"/>
        </w:rPr>
        <w:t>were quantified by Western blot (Figure 2). DTT treatment for 6 h up</w:t>
      </w:r>
      <w:r w:rsidRPr="00770238">
        <w:rPr>
          <w:rFonts w:ascii="Book Antiqua" w:hAnsi="Book Antiqua"/>
          <w:kern w:val="2"/>
          <w:sz w:val="24"/>
          <w:szCs w:val="24"/>
        </w:rPr>
        <w:t>regulated GRP78</w:t>
      </w:r>
      <w:r w:rsidRPr="00770238">
        <w:rPr>
          <w:rFonts w:ascii="Book Antiqua" w:hAnsi="Book Antiqua"/>
          <w:iCs/>
          <w:kern w:val="2"/>
          <w:sz w:val="24"/>
          <w:szCs w:val="24"/>
          <w:lang w:bidi="ar"/>
        </w:rPr>
        <w:t xml:space="preserve">, </w:t>
      </w:r>
      <w:r w:rsidRPr="00770238">
        <w:rPr>
          <w:rFonts w:ascii="Book Antiqua" w:hAnsi="Book Antiqua"/>
          <w:kern w:val="2"/>
          <w:sz w:val="24"/>
          <w:szCs w:val="24"/>
        </w:rPr>
        <w:t>ATF4</w:t>
      </w:r>
      <w:r w:rsidR="008B1D73" w:rsidRPr="00770238">
        <w:rPr>
          <w:rFonts w:ascii="Book Antiqua" w:hAnsi="Book Antiqua"/>
          <w:kern w:val="2"/>
          <w:sz w:val="24"/>
          <w:szCs w:val="24"/>
        </w:rPr>
        <w:t>,</w:t>
      </w:r>
      <w:r w:rsidRPr="00770238">
        <w:rPr>
          <w:rFonts w:ascii="Book Antiqua" w:hAnsi="Book Antiqua"/>
          <w:kern w:val="2"/>
          <w:sz w:val="24"/>
          <w:szCs w:val="24"/>
        </w:rPr>
        <w:t xml:space="preserve"> and CHOP</w:t>
      </w:r>
      <w:r w:rsidRPr="00770238">
        <w:rPr>
          <w:rFonts w:ascii="Book Antiqua" w:hAnsi="Book Antiqua"/>
          <w:iCs/>
          <w:kern w:val="2"/>
          <w:sz w:val="24"/>
          <w:szCs w:val="24"/>
          <w:lang w:bidi="ar"/>
        </w:rPr>
        <w:t xml:space="preserve"> expression</w:t>
      </w:r>
      <w:r w:rsidRPr="00770238">
        <w:rPr>
          <w:rFonts w:ascii="Book Antiqua" w:hAnsi="Book Antiqua"/>
          <w:kern w:val="2"/>
          <w:sz w:val="24"/>
          <w:szCs w:val="24"/>
        </w:rPr>
        <w:t xml:space="preserve"> and </w:t>
      </w:r>
      <w:r w:rsidRPr="00770238">
        <w:rPr>
          <w:rFonts w:ascii="Book Antiqua" w:hAnsi="Book Antiqua"/>
          <w:iCs/>
          <w:kern w:val="2"/>
          <w:sz w:val="24"/>
          <w:szCs w:val="24"/>
          <w:lang w:bidi="ar"/>
        </w:rPr>
        <w:t>PERK</w:t>
      </w:r>
      <w:r w:rsidRPr="00770238">
        <w:rPr>
          <w:rFonts w:ascii="Book Antiqua" w:hAnsi="Book Antiqua"/>
          <w:kern w:val="2"/>
          <w:sz w:val="24"/>
          <w:szCs w:val="24"/>
        </w:rPr>
        <w:t xml:space="preserve"> </w:t>
      </w:r>
      <w:r w:rsidRPr="00770238">
        <w:rPr>
          <w:rFonts w:ascii="Book Antiqua" w:hAnsi="Book Antiqua"/>
          <w:iCs/>
          <w:kern w:val="2"/>
          <w:sz w:val="24"/>
          <w:szCs w:val="24"/>
          <w:lang w:bidi="ar"/>
        </w:rPr>
        <w:t>phosphorylation</w:t>
      </w:r>
      <w:r w:rsidRPr="00770238">
        <w:rPr>
          <w:rFonts w:ascii="Book Antiqua" w:hAnsi="Book Antiqua"/>
          <w:bCs/>
          <w:sz w:val="24"/>
          <w:szCs w:val="24"/>
        </w:rPr>
        <w:t xml:space="preserve"> </w:t>
      </w:r>
      <w:r w:rsidRPr="00770238">
        <w:rPr>
          <w:rFonts w:ascii="Book Antiqua" w:hAnsi="Book Antiqua"/>
          <w:sz w:val="24"/>
          <w:szCs w:val="24"/>
        </w:rPr>
        <w:t>by</w:t>
      </w:r>
      <w:r w:rsidRPr="00770238">
        <w:rPr>
          <w:rFonts w:ascii="Book Antiqua" w:hAnsi="Book Antiqua"/>
          <w:kern w:val="2"/>
          <w:sz w:val="24"/>
          <w:szCs w:val="24"/>
          <w:lang w:bidi="ar"/>
        </w:rPr>
        <w:t xml:space="preserve"> about</w:t>
      </w:r>
      <w:r w:rsidRPr="00770238">
        <w:rPr>
          <w:rFonts w:ascii="Book Antiqua" w:hAnsi="Book Antiqua"/>
          <w:sz w:val="24"/>
          <w:szCs w:val="24"/>
        </w:rPr>
        <w:t xml:space="preserve"> 2-fold</w:t>
      </w:r>
      <w:r w:rsidRPr="00770238">
        <w:rPr>
          <w:rFonts w:ascii="Book Antiqua" w:hAnsi="Book Antiqua"/>
          <w:iCs/>
          <w:kern w:val="2"/>
          <w:sz w:val="24"/>
          <w:szCs w:val="24"/>
          <w:lang w:bidi="ar"/>
        </w:rPr>
        <w:t xml:space="preserve"> in BRL-3A cells and treatment with DTT for a longer period further increased its effects. The effects of DTT on</w:t>
      </w:r>
      <w:r w:rsidR="008B1D73" w:rsidRPr="00770238">
        <w:rPr>
          <w:rFonts w:ascii="Book Antiqua" w:hAnsi="Book Antiqua"/>
          <w:iCs/>
          <w:kern w:val="2"/>
          <w:sz w:val="24"/>
          <w:szCs w:val="24"/>
          <w:lang w:bidi="ar"/>
        </w:rPr>
        <w:t xml:space="preserve"> upregulating</w:t>
      </w:r>
      <w:r w:rsidRPr="00770238">
        <w:rPr>
          <w:rFonts w:ascii="Book Antiqua" w:hAnsi="Book Antiqua"/>
          <w:iCs/>
          <w:kern w:val="2"/>
          <w:sz w:val="24"/>
          <w:szCs w:val="24"/>
          <w:lang w:bidi="ar"/>
        </w:rPr>
        <w:t xml:space="preserve"> GRP78 expression and PERK </w:t>
      </w:r>
      <w:r w:rsidRPr="00770238">
        <w:rPr>
          <w:rFonts w:ascii="Book Antiqua" w:hAnsi="Book Antiqua"/>
          <w:kern w:val="2"/>
          <w:sz w:val="24"/>
          <w:szCs w:val="24"/>
        </w:rPr>
        <w:t>phosphorylation</w:t>
      </w:r>
      <w:r w:rsidRPr="00770238">
        <w:rPr>
          <w:rFonts w:ascii="Book Antiqua" w:hAnsi="Book Antiqua"/>
          <w:iCs/>
          <w:kern w:val="2"/>
          <w:sz w:val="24"/>
          <w:szCs w:val="24"/>
          <w:lang w:bidi="ar"/>
        </w:rPr>
        <w:t xml:space="preserve"> appeared to</w:t>
      </w:r>
      <w:r w:rsidR="008B1D73" w:rsidRPr="00770238">
        <w:rPr>
          <w:rFonts w:ascii="Book Antiqua" w:hAnsi="Book Antiqua"/>
          <w:iCs/>
          <w:kern w:val="2"/>
          <w:sz w:val="24"/>
          <w:szCs w:val="24"/>
          <w:lang w:bidi="ar"/>
        </w:rPr>
        <w:t xml:space="preserve"> have</w:t>
      </w:r>
      <w:r w:rsidRPr="00770238">
        <w:rPr>
          <w:rFonts w:ascii="Book Antiqua" w:hAnsi="Book Antiqua"/>
          <w:iCs/>
          <w:kern w:val="2"/>
          <w:sz w:val="24"/>
          <w:szCs w:val="24"/>
          <w:lang w:bidi="ar"/>
        </w:rPr>
        <w:t xml:space="preserve"> a trend of time-dependence. Thus, DTT induced ER stress </w:t>
      </w:r>
      <w:r w:rsidRPr="00770238">
        <w:rPr>
          <w:rFonts w:ascii="Book Antiqua" w:hAnsi="Book Antiqua"/>
          <w:kern w:val="2"/>
          <w:sz w:val="24"/>
          <w:szCs w:val="24"/>
        </w:rPr>
        <w:t>in BRL-3A cells</w:t>
      </w:r>
      <w:r w:rsidRPr="00770238">
        <w:rPr>
          <w:rFonts w:ascii="Book Antiqua" w:hAnsi="Book Antiqua"/>
          <w:iCs/>
          <w:kern w:val="2"/>
          <w:sz w:val="24"/>
          <w:szCs w:val="24"/>
          <w:lang w:bidi="ar"/>
        </w:rPr>
        <w:t xml:space="preserve"> </w:t>
      </w:r>
      <w:r w:rsidRPr="00770238">
        <w:rPr>
          <w:rFonts w:ascii="Book Antiqua" w:hAnsi="Book Antiqua"/>
          <w:i/>
          <w:iCs/>
          <w:kern w:val="2"/>
          <w:sz w:val="24"/>
          <w:szCs w:val="24"/>
          <w:lang w:bidi="ar"/>
        </w:rPr>
        <w:t>in vitro</w:t>
      </w:r>
      <w:r w:rsidR="008D625A" w:rsidRPr="00770238">
        <w:rPr>
          <w:rFonts w:ascii="Book Antiqua" w:hAnsi="Book Antiqua"/>
          <w:iCs/>
          <w:kern w:val="2"/>
          <w:sz w:val="24"/>
          <w:szCs w:val="24"/>
          <w:lang w:bidi="ar"/>
        </w:rPr>
        <w:t>.</w:t>
      </w:r>
    </w:p>
    <w:p w14:paraId="5E55EEFF" w14:textId="77777777" w:rsidR="00A7413A" w:rsidRPr="00770238" w:rsidRDefault="00A7413A" w:rsidP="00770238">
      <w:pPr>
        <w:autoSpaceDE w:val="0"/>
        <w:autoSpaceDN w:val="0"/>
        <w:adjustRightInd w:val="0"/>
        <w:snapToGrid w:val="0"/>
        <w:spacing w:after="0" w:line="360" w:lineRule="auto"/>
        <w:jc w:val="both"/>
        <w:rPr>
          <w:rFonts w:ascii="Book Antiqua" w:hAnsi="Book Antiqua"/>
          <w:kern w:val="2"/>
          <w:sz w:val="24"/>
          <w:szCs w:val="24"/>
          <w:lang w:bidi="ar"/>
        </w:rPr>
      </w:pPr>
    </w:p>
    <w:p w14:paraId="21BEA666" w14:textId="77777777" w:rsidR="00A7413A" w:rsidRPr="00770238" w:rsidRDefault="006837EA" w:rsidP="00770238">
      <w:pPr>
        <w:autoSpaceDE w:val="0"/>
        <w:autoSpaceDN w:val="0"/>
        <w:adjustRightInd w:val="0"/>
        <w:snapToGrid w:val="0"/>
        <w:spacing w:after="0" w:line="360" w:lineRule="auto"/>
        <w:jc w:val="both"/>
        <w:rPr>
          <w:rFonts w:ascii="Book Antiqua" w:hAnsi="Book Antiqua"/>
          <w:b/>
          <w:kern w:val="2"/>
          <w:sz w:val="24"/>
          <w:szCs w:val="24"/>
          <w:lang w:bidi="ar"/>
        </w:rPr>
      </w:pPr>
      <w:r w:rsidRPr="00770238">
        <w:rPr>
          <w:rFonts w:ascii="Book Antiqua" w:hAnsi="Book Antiqua"/>
          <w:b/>
          <w:i/>
          <w:kern w:val="2"/>
          <w:sz w:val="24"/>
          <w:szCs w:val="24"/>
        </w:rPr>
        <w:t>DTT enhances caspase-12 and caspase-3 activation and calpain-2 activity in BRL-3A cells</w:t>
      </w:r>
    </w:p>
    <w:p w14:paraId="2A0250E7" w14:textId="3F6A05A8" w:rsidR="00A7413A" w:rsidRPr="00770238" w:rsidRDefault="006837EA" w:rsidP="00770238">
      <w:pPr>
        <w:autoSpaceDE w:val="0"/>
        <w:autoSpaceDN w:val="0"/>
        <w:adjustRightInd w:val="0"/>
        <w:snapToGrid w:val="0"/>
        <w:spacing w:after="0" w:line="360" w:lineRule="auto"/>
        <w:jc w:val="both"/>
        <w:rPr>
          <w:rFonts w:ascii="Book Antiqua" w:hAnsi="Book Antiqua"/>
          <w:iCs/>
          <w:kern w:val="2"/>
          <w:sz w:val="24"/>
          <w:szCs w:val="24"/>
          <w:lang w:bidi="ar"/>
        </w:rPr>
      </w:pPr>
      <w:r w:rsidRPr="00770238">
        <w:rPr>
          <w:rFonts w:ascii="Book Antiqua" w:hAnsi="Book Antiqua"/>
          <w:kern w:val="2"/>
          <w:sz w:val="24"/>
          <w:szCs w:val="24"/>
          <w:lang w:bidi="ar"/>
        </w:rPr>
        <w:t>Aberrant ER stress can promote sensitive cell apoptosis by inducing caspase-12 and caspase-3 activation</w:t>
      </w:r>
      <w:r w:rsidR="008B1D73"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calpain-2 participates in the process</w:t>
      </w:r>
      <w:r w:rsidR="008D625A" w:rsidRPr="00770238">
        <w:rPr>
          <w:rFonts w:ascii="Book Antiqua" w:hAnsi="Book Antiqua"/>
          <w:kern w:val="2"/>
          <w:sz w:val="24"/>
          <w:szCs w:val="24"/>
          <w:lang w:bidi="ar"/>
        </w:rPr>
        <w:t xml:space="preserve"> of ER-stress-related apoptosis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008D625A" w:rsidRPr="00770238">
        <w:rPr>
          <w:rFonts w:ascii="Book Antiqua" w:hAnsi="Book Antiqua"/>
          <w:kern w:val="2"/>
          <w:sz w:val="24"/>
          <w:szCs w:val="24"/>
          <w:vertAlign w:val="superscript"/>
          <w:lang w:bidi="ar"/>
        </w:rPr>
        <w:t>[18,19,</w:t>
      </w:r>
      <w:r w:rsidRPr="00770238">
        <w:rPr>
          <w:rFonts w:ascii="Book Antiqua" w:hAnsi="Book Antiqua"/>
          <w:kern w:val="2"/>
          <w:sz w:val="24"/>
          <w:szCs w:val="24"/>
          <w:vertAlign w:val="superscript"/>
          <w:lang w:bidi="ar"/>
        </w:rPr>
        <w:t>25]</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To understand the consequence of ER stress induced by DTT, the relative levels of caspase-3, and caspase-12 cleavage</w:t>
      </w:r>
      <w:r w:rsidR="008B1D73"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calpain-2 activity were quantified. Treatment with 2 m</w:t>
      </w:r>
      <w:r w:rsidR="00F400DD"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 significantly induced time-dependent caspase-12 cleavage and increased the levels of cleaved caspase-3 in BRL-3A cells</w:t>
      </w:r>
      <w:r w:rsidRPr="00770238">
        <w:rPr>
          <w:rFonts w:ascii="Book Antiqua" w:hAnsi="Book Antiqua"/>
          <w:kern w:val="2"/>
          <w:sz w:val="24"/>
          <w:szCs w:val="24"/>
        </w:rPr>
        <w:t xml:space="preserve"> by 2-2.5 fold</w:t>
      </w:r>
      <w:r w:rsidRPr="00770238">
        <w:rPr>
          <w:rFonts w:ascii="Book Antiqua" w:hAnsi="Book Antiqua"/>
          <w:kern w:val="2"/>
          <w:sz w:val="24"/>
          <w:szCs w:val="24"/>
          <w:lang w:bidi="ar"/>
        </w:rPr>
        <w:t xml:space="preserve"> (Figure 3A and B). Similarly, DTT treatment significantly upregulated </w:t>
      </w:r>
      <w:r w:rsidRPr="00770238">
        <w:rPr>
          <w:rFonts w:ascii="Book Antiqua" w:hAnsi="Book Antiqua"/>
          <w:kern w:val="2"/>
          <w:sz w:val="24"/>
          <w:szCs w:val="24"/>
          <w:lang w:bidi="ar"/>
        </w:rPr>
        <w:lastRenderedPageBreak/>
        <w:t xml:space="preserve">calpain-2 expression </w:t>
      </w:r>
      <w:r w:rsidRPr="00770238">
        <w:rPr>
          <w:rFonts w:ascii="Book Antiqua" w:hAnsi="Book Antiqua"/>
          <w:sz w:val="24"/>
          <w:szCs w:val="24"/>
        </w:rPr>
        <w:t>by</w:t>
      </w:r>
      <w:r w:rsidRPr="00770238">
        <w:rPr>
          <w:rFonts w:ascii="Book Antiqua" w:hAnsi="Book Antiqua"/>
          <w:kern w:val="2"/>
          <w:sz w:val="24"/>
          <w:szCs w:val="24"/>
          <w:lang w:bidi="ar"/>
        </w:rPr>
        <w:t xml:space="preserve"> </w:t>
      </w:r>
      <w:r w:rsidR="008B1D73" w:rsidRPr="00770238">
        <w:rPr>
          <w:rFonts w:ascii="Book Antiqua" w:hAnsi="Book Antiqua"/>
          <w:kern w:val="2"/>
          <w:sz w:val="24"/>
          <w:szCs w:val="24"/>
          <w:lang w:bidi="ar"/>
        </w:rPr>
        <w:t>more than</w:t>
      </w:r>
      <w:r w:rsidR="008B1D73" w:rsidRPr="00770238">
        <w:rPr>
          <w:rFonts w:ascii="Book Antiqua" w:hAnsi="Book Antiqua"/>
          <w:sz w:val="24"/>
          <w:szCs w:val="24"/>
        </w:rPr>
        <w:t xml:space="preserve"> </w:t>
      </w:r>
      <w:r w:rsidRPr="00770238">
        <w:rPr>
          <w:rFonts w:ascii="Book Antiqua" w:hAnsi="Book Antiqua"/>
          <w:sz w:val="24"/>
          <w:szCs w:val="24"/>
        </w:rPr>
        <w:t xml:space="preserve">2-fold </w:t>
      </w:r>
      <w:r w:rsidRPr="00770238">
        <w:rPr>
          <w:rFonts w:ascii="Book Antiqua" w:hAnsi="Book Antiqua"/>
          <w:kern w:val="2"/>
          <w:sz w:val="24"/>
          <w:szCs w:val="24"/>
          <w:lang w:bidi="ar"/>
        </w:rPr>
        <w:t>and enhanced calpain-2 activity in a trend of time-dependence in BRL-3A cells (Figure 3C and D). Given that calpain-2 activity is Ca</w:t>
      </w:r>
      <w:r w:rsidRPr="00770238">
        <w:rPr>
          <w:rFonts w:ascii="Book Antiqua" w:hAnsi="Book Antiqua"/>
          <w:kern w:val="2"/>
          <w:sz w:val="24"/>
          <w:szCs w:val="24"/>
          <w:vertAlign w:val="superscript"/>
          <w:lang w:bidi="ar"/>
        </w:rPr>
        <w:t>2+</w:t>
      </w:r>
      <w:r w:rsidR="008B1D73" w:rsidRPr="00770238">
        <w:rPr>
          <w:rFonts w:ascii="Book Antiqua" w:hAnsi="Book Antiqua"/>
          <w:kern w:val="2"/>
          <w:sz w:val="24"/>
          <w:szCs w:val="24"/>
          <w:lang w:bidi="ar"/>
        </w:rPr>
        <w:t>-</w:t>
      </w:r>
      <w:r w:rsidRPr="00770238">
        <w:rPr>
          <w:rFonts w:ascii="Book Antiqua" w:hAnsi="Book Antiqua"/>
          <w:kern w:val="2"/>
          <w:sz w:val="24"/>
          <w:szCs w:val="24"/>
          <w:lang w:bidi="ar"/>
        </w:rPr>
        <w:t>dependent, we further quantified intracellular Ca</w:t>
      </w:r>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content </w:t>
      </w:r>
      <w:r w:rsidRPr="00770238">
        <w:rPr>
          <w:rFonts w:ascii="Book Antiqua" w:hAnsi="Book Antiqua"/>
          <w:kern w:val="2"/>
          <w:sz w:val="24"/>
          <w:szCs w:val="24"/>
          <w:lang w:bidi="ar"/>
        </w:rPr>
        <w:t>in each group of cells by microscopy. After stain</w:t>
      </w:r>
      <w:r w:rsidR="008B1D73" w:rsidRPr="00770238">
        <w:rPr>
          <w:rFonts w:ascii="Book Antiqua" w:hAnsi="Book Antiqua"/>
          <w:kern w:val="2"/>
          <w:sz w:val="24"/>
          <w:szCs w:val="24"/>
          <w:lang w:bidi="ar"/>
        </w:rPr>
        <w:t>ing</w:t>
      </w:r>
      <w:r w:rsidRPr="00770238">
        <w:rPr>
          <w:rFonts w:ascii="Book Antiqua" w:hAnsi="Book Antiqua"/>
          <w:kern w:val="2"/>
          <w:sz w:val="24"/>
          <w:szCs w:val="24"/>
          <w:lang w:bidi="ar"/>
        </w:rPr>
        <w:t xml:space="preserve"> with Fluo-3 AM, we observed that DTT treatment time</w:t>
      </w:r>
      <w:r w:rsidR="008B1D73" w:rsidRPr="00770238">
        <w:rPr>
          <w:rFonts w:ascii="Book Antiqua" w:hAnsi="Book Antiqua"/>
          <w:kern w:val="2"/>
          <w:sz w:val="24"/>
          <w:szCs w:val="24"/>
          <w:lang w:bidi="ar"/>
        </w:rPr>
        <w:t xml:space="preserve"> </w:t>
      </w:r>
      <w:r w:rsidRPr="00770238">
        <w:rPr>
          <w:rFonts w:ascii="Book Antiqua" w:hAnsi="Book Antiqua"/>
          <w:kern w:val="2"/>
          <w:sz w:val="24"/>
          <w:szCs w:val="24"/>
          <w:lang w:bidi="ar"/>
        </w:rPr>
        <w:t>dependently increased the content of clustery Ca</w:t>
      </w:r>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by 2-3 fold </w:t>
      </w:r>
      <w:r w:rsidRPr="00770238">
        <w:rPr>
          <w:rFonts w:ascii="Book Antiqua" w:hAnsi="Book Antiqua"/>
          <w:kern w:val="2"/>
          <w:sz w:val="24"/>
          <w:szCs w:val="24"/>
          <w:lang w:bidi="ar"/>
        </w:rPr>
        <w:t xml:space="preserve">in BRL-3A cells </w:t>
      </w:r>
      <w:r w:rsidRPr="00770238">
        <w:rPr>
          <w:rFonts w:ascii="Book Antiqua" w:hAnsi="Book Antiqua"/>
          <w:kern w:val="2"/>
          <w:sz w:val="24"/>
          <w:szCs w:val="24"/>
        </w:rPr>
        <w:t xml:space="preserve">at 12 and 24 h post treatment </w:t>
      </w:r>
      <w:r w:rsidRPr="00770238">
        <w:rPr>
          <w:rFonts w:ascii="Book Antiqua" w:hAnsi="Book Antiqua"/>
          <w:kern w:val="2"/>
          <w:sz w:val="24"/>
          <w:szCs w:val="24"/>
          <w:lang w:bidi="ar"/>
        </w:rPr>
        <w:t xml:space="preserve">(Figure 4). To </w:t>
      </w:r>
      <w:r w:rsidR="008B1D73" w:rsidRPr="00770238">
        <w:rPr>
          <w:rFonts w:ascii="Book Antiqua" w:hAnsi="Book Antiqua"/>
          <w:kern w:val="2"/>
          <w:sz w:val="24"/>
          <w:szCs w:val="24"/>
          <w:lang w:bidi="ar"/>
        </w:rPr>
        <w:t>identify</w:t>
      </w:r>
      <w:r w:rsidRPr="00770238">
        <w:rPr>
          <w:rFonts w:ascii="Book Antiqua" w:hAnsi="Book Antiqua"/>
          <w:kern w:val="2"/>
          <w:sz w:val="24"/>
          <w:szCs w:val="24"/>
          <w:lang w:bidi="ar"/>
        </w:rPr>
        <w:t xml:space="preserve"> additional evidence to demonstrate the importance of calpain-2 activity, we stained the different groups of cells with fluorescent anti-calpain-2 and </w:t>
      </w:r>
      <w:r w:rsidRPr="00770238">
        <w:rPr>
          <w:rFonts w:ascii="Book Antiqua" w:hAnsi="Book Antiqua"/>
          <w:iCs/>
          <w:kern w:val="2"/>
          <w:sz w:val="24"/>
          <w:szCs w:val="24"/>
          <w:lang w:bidi="ar"/>
        </w:rPr>
        <w:t>ER-tracker Red</w:t>
      </w:r>
      <w:r w:rsidRPr="00770238">
        <w:rPr>
          <w:rFonts w:ascii="Book Antiqua" w:hAnsi="Book Antiqua"/>
          <w:kern w:val="2"/>
          <w:sz w:val="24"/>
          <w:szCs w:val="24"/>
        </w:rPr>
        <w:t>,</w:t>
      </w:r>
      <w:r w:rsidRPr="00770238">
        <w:rPr>
          <w:rFonts w:ascii="Book Antiqua" w:hAnsi="Book Antiqua"/>
          <w:kern w:val="2"/>
          <w:sz w:val="24"/>
          <w:szCs w:val="24"/>
          <w:lang w:bidi="ar"/>
        </w:rPr>
        <w:t xml:space="preserve"> and observed the co-localization of red </w:t>
      </w:r>
      <w:r w:rsidRPr="00770238">
        <w:rPr>
          <w:rFonts w:ascii="Book Antiqua" w:hAnsi="Book Antiqua"/>
          <w:kern w:val="2"/>
          <w:sz w:val="24"/>
          <w:szCs w:val="24"/>
        </w:rPr>
        <w:t>ER</w:t>
      </w:r>
      <w:r w:rsidRPr="00770238">
        <w:rPr>
          <w:rFonts w:ascii="Book Antiqua" w:hAnsi="Book Antiqua"/>
          <w:kern w:val="2"/>
          <w:sz w:val="24"/>
          <w:szCs w:val="24"/>
          <w:lang w:bidi="ar"/>
        </w:rPr>
        <w:t xml:space="preserve"> and green calpain-2 signals by fluorescent microscopy. As shown in Figure 5, there were obviously increased merged yellow signals in the DTT-treated cells, particularly </w:t>
      </w:r>
      <w:r w:rsidRPr="00770238">
        <w:rPr>
          <w:rFonts w:ascii="Book Antiqua" w:hAnsi="Book Antiqua"/>
          <w:kern w:val="2"/>
          <w:sz w:val="24"/>
          <w:szCs w:val="24"/>
        </w:rPr>
        <w:t>at</w:t>
      </w:r>
      <w:r w:rsidRPr="00770238">
        <w:rPr>
          <w:rFonts w:ascii="Book Antiqua" w:hAnsi="Book Antiqua"/>
          <w:kern w:val="2"/>
          <w:sz w:val="24"/>
          <w:szCs w:val="24"/>
          <w:lang w:bidi="ar"/>
        </w:rPr>
        <w:t xml:space="preserve"> the later time point</w:t>
      </w:r>
      <w:r w:rsidR="008B1D73" w:rsidRPr="00770238">
        <w:rPr>
          <w:rFonts w:ascii="Book Antiqua" w:hAnsi="Book Antiqua"/>
          <w:kern w:val="2"/>
          <w:sz w:val="24"/>
          <w:szCs w:val="24"/>
          <w:lang w:bidi="ar"/>
        </w:rPr>
        <w:t>,</w:t>
      </w:r>
      <w:r w:rsidRPr="00770238">
        <w:rPr>
          <w:rFonts w:ascii="Book Antiqua" w:hAnsi="Book Antiqua"/>
          <w:kern w:val="2"/>
          <w:sz w:val="24"/>
          <w:szCs w:val="24"/>
          <w:lang w:bidi="ar"/>
        </w:rPr>
        <w:t xml:space="preserve"> while there was little merged signal in the </w:t>
      </w:r>
      <w:r w:rsidRPr="00770238">
        <w:rPr>
          <w:rFonts w:ascii="Book Antiqua" w:hAnsi="Book Antiqua"/>
          <w:kern w:val="2"/>
          <w:sz w:val="24"/>
          <w:szCs w:val="24"/>
        </w:rPr>
        <w:t>cells without DTT treatment</w:t>
      </w:r>
      <w:r w:rsidRPr="00770238">
        <w:rPr>
          <w:rFonts w:ascii="Book Antiqua" w:hAnsi="Book Antiqua"/>
          <w:kern w:val="2"/>
          <w:sz w:val="24"/>
          <w:szCs w:val="24"/>
          <w:lang w:bidi="ar"/>
        </w:rPr>
        <w:t xml:space="preserve">. Collectively, such data indicated that DTT-induced aberrant ER stress promoted </w:t>
      </w:r>
      <w:r w:rsidRPr="00770238">
        <w:rPr>
          <w:rFonts w:ascii="Book Antiqua" w:hAnsi="Book Antiqua"/>
          <w:kern w:val="2"/>
          <w:sz w:val="24"/>
          <w:szCs w:val="24"/>
        </w:rPr>
        <w:t xml:space="preserve">the </w:t>
      </w:r>
      <w:r w:rsidRPr="00770238">
        <w:rPr>
          <w:rFonts w:ascii="Book Antiqua" w:hAnsi="Book Antiqua"/>
          <w:kern w:val="2"/>
          <w:sz w:val="24"/>
          <w:szCs w:val="24"/>
          <w:lang w:bidi="ar"/>
        </w:rPr>
        <w:t>apoptosis of BRL-3A cell</w:t>
      </w:r>
      <w:r w:rsidRPr="00770238">
        <w:rPr>
          <w:rFonts w:ascii="Book Antiqua" w:hAnsi="Book Antiqua"/>
          <w:kern w:val="2"/>
          <w:sz w:val="24"/>
          <w:szCs w:val="24"/>
        </w:rPr>
        <w:t>s</w:t>
      </w:r>
      <w:r w:rsidRPr="00770238">
        <w:rPr>
          <w:rFonts w:ascii="Book Antiqua" w:hAnsi="Book Antiqua"/>
          <w:kern w:val="2"/>
          <w:sz w:val="24"/>
          <w:szCs w:val="24"/>
          <w:lang w:bidi="ar"/>
        </w:rPr>
        <w:t xml:space="preserve"> by activating caspase-12 and increasing calpain-2 activity.</w:t>
      </w:r>
    </w:p>
    <w:p w14:paraId="35E66A16" w14:textId="77777777" w:rsidR="00A7413A" w:rsidRPr="00770238" w:rsidRDefault="006837EA" w:rsidP="00770238">
      <w:pPr>
        <w:autoSpaceDE w:val="0"/>
        <w:autoSpaceDN w:val="0"/>
        <w:adjustRightInd w:val="0"/>
        <w:snapToGrid w:val="0"/>
        <w:spacing w:after="0" w:line="360" w:lineRule="auto"/>
        <w:ind w:firstLineChars="200" w:firstLine="480"/>
        <w:jc w:val="both"/>
        <w:rPr>
          <w:rFonts w:ascii="Book Antiqua" w:hAnsi="Book Antiqua"/>
          <w:sz w:val="24"/>
          <w:szCs w:val="24"/>
        </w:rPr>
      </w:pPr>
      <w:r w:rsidRPr="00770238">
        <w:rPr>
          <w:rFonts w:ascii="Book Antiqua" w:hAnsi="Book Antiqua"/>
          <w:i/>
          <w:kern w:val="2"/>
          <w:sz w:val="24"/>
          <w:szCs w:val="24"/>
          <w:lang w:bidi="ar"/>
        </w:rPr>
        <w:t xml:space="preserve"> </w:t>
      </w:r>
    </w:p>
    <w:p w14:paraId="6380A25C" w14:textId="77777777" w:rsidR="00A7413A" w:rsidRPr="00770238" w:rsidRDefault="006837EA" w:rsidP="00770238">
      <w:pPr>
        <w:autoSpaceDE w:val="0"/>
        <w:autoSpaceDN w:val="0"/>
        <w:adjustRightInd w:val="0"/>
        <w:snapToGrid w:val="0"/>
        <w:spacing w:after="0" w:line="360" w:lineRule="auto"/>
        <w:jc w:val="both"/>
        <w:rPr>
          <w:rFonts w:ascii="Book Antiqua" w:hAnsi="Book Antiqua"/>
          <w:b/>
          <w:i/>
          <w:kern w:val="2"/>
          <w:sz w:val="24"/>
          <w:szCs w:val="24"/>
          <w:lang w:bidi="ar"/>
        </w:rPr>
      </w:pPr>
      <w:r w:rsidRPr="00770238">
        <w:rPr>
          <w:rFonts w:ascii="Book Antiqua" w:hAnsi="Book Antiqua"/>
          <w:b/>
          <w:i/>
          <w:kern w:val="2"/>
          <w:sz w:val="24"/>
          <w:szCs w:val="24"/>
          <w:lang w:bidi="ar"/>
        </w:rPr>
        <w:t>Calpain-2 silencing mitigates DTT-</w:t>
      </w:r>
      <w:r w:rsidRPr="00770238">
        <w:rPr>
          <w:rFonts w:ascii="Book Antiqua" w:hAnsi="Book Antiqua"/>
          <w:b/>
          <w:i/>
          <w:kern w:val="2"/>
          <w:sz w:val="24"/>
          <w:szCs w:val="24"/>
        </w:rPr>
        <w:t xml:space="preserve">induced caspase-12 activation and </w:t>
      </w:r>
      <w:r w:rsidRPr="00770238">
        <w:rPr>
          <w:rFonts w:ascii="Book Antiqua" w:hAnsi="Book Antiqua"/>
          <w:b/>
          <w:i/>
          <w:kern w:val="2"/>
          <w:sz w:val="24"/>
          <w:szCs w:val="24"/>
          <w:lang w:bidi="ar"/>
        </w:rPr>
        <w:t xml:space="preserve">apoptosis </w:t>
      </w:r>
      <w:r w:rsidRPr="00770238">
        <w:rPr>
          <w:rFonts w:ascii="Book Antiqua" w:hAnsi="Book Antiqua"/>
          <w:b/>
          <w:i/>
          <w:kern w:val="2"/>
          <w:sz w:val="24"/>
          <w:szCs w:val="24"/>
        </w:rPr>
        <w:t>in</w:t>
      </w:r>
      <w:r w:rsidR="008D625A" w:rsidRPr="00770238">
        <w:rPr>
          <w:rFonts w:ascii="Book Antiqua" w:hAnsi="Book Antiqua"/>
          <w:b/>
          <w:i/>
          <w:kern w:val="2"/>
          <w:sz w:val="24"/>
          <w:szCs w:val="24"/>
          <w:lang w:bidi="ar"/>
        </w:rPr>
        <w:t xml:space="preserve"> BRL-3A cells</w:t>
      </w:r>
    </w:p>
    <w:p w14:paraId="58E1917E" w14:textId="6D2A113C" w:rsidR="00A7413A" w:rsidRPr="00770238" w:rsidRDefault="006837EA" w:rsidP="00770238">
      <w:pPr>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Finally, we tested whether calpain-2 silencing could modulate the DTT-induced caspase-12 activation and apoptosis of BRL-3A cells. We found that transfection with calpain-2 specific siRNA, but not the control, significantly decreased calpain-2 expression by about 85%, demonstrating the efficacy of calpain-2 silencing (</w:t>
      </w:r>
      <w:r w:rsidRPr="00770238">
        <w:rPr>
          <w:rFonts w:ascii="Book Antiqua" w:hAnsi="Book Antiqua"/>
          <w:i/>
          <w:caps/>
          <w:kern w:val="2"/>
          <w:sz w:val="24"/>
          <w:szCs w:val="24"/>
        </w:rPr>
        <w:t>p</w:t>
      </w:r>
      <w:r w:rsidR="008D625A" w:rsidRPr="00770238">
        <w:rPr>
          <w:rFonts w:ascii="Book Antiqua" w:hAnsi="Book Antiqua"/>
          <w:kern w:val="2"/>
          <w:sz w:val="24"/>
          <w:szCs w:val="24"/>
        </w:rPr>
        <w:t xml:space="preserve"> </w:t>
      </w:r>
      <w:r w:rsidRPr="00770238">
        <w:rPr>
          <w:rFonts w:ascii="Book Antiqua" w:hAnsi="Book Antiqua"/>
          <w:kern w:val="2"/>
          <w:sz w:val="24"/>
          <w:szCs w:val="24"/>
        </w:rPr>
        <w:t>&lt;</w:t>
      </w:r>
      <w:r w:rsidR="008D625A" w:rsidRPr="00770238">
        <w:rPr>
          <w:rFonts w:ascii="Book Antiqua" w:hAnsi="Book Antiqua"/>
          <w:kern w:val="2"/>
          <w:sz w:val="24"/>
          <w:szCs w:val="24"/>
        </w:rPr>
        <w:t xml:space="preserve"> </w:t>
      </w:r>
      <w:r w:rsidRPr="00770238">
        <w:rPr>
          <w:rFonts w:ascii="Book Antiqua" w:hAnsi="Book Antiqua"/>
          <w:kern w:val="2"/>
          <w:sz w:val="24"/>
          <w:szCs w:val="24"/>
        </w:rPr>
        <w:t>0.01</w:t>
      </w:r>
      <w:r w:rsidR="008B1D73" w:rsidRPr="00770238">
        <w:rPr>
          <w:rFonts w:ascii="Book Antiqua" w:hAnsi="Book Antiqua"/>
          <w:kern w:val="2"/>
          <w:sz w:val="24"/>
          <w:szCs w:val="24"/>
        </w:rPr>
        <w:t>;</w:t>
      </w:r>
      <w:r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Figure </w:t>
      </w:r>
      <w:r w:rsidR="009948D3" w:rsidRPr="00770238">
        <w:rPr>
          <w:rFonts w:ascii="Book Antiqua" w:hAnsi="Book Antiqua"/>
          <w:kern w:val="2"/>
          <w:sz w:val="24"/>
          <w:szCs w:val="24"/>
          <w:lang w:bidi="ar"/>
        </w:rPr>
        <w:t>6</w:t>
      </w:r>
      <w:r w:rsidRPr="00770238">
        <w:rPr>
          <w:rFonts w:ascii="Book Antiqua" w:hAnsi="Book Antiqua"/>
          <w:kern w:val="2"/>
          <w:sz w:val="24"/>
          <w:szCs w:val="24"/>
          <w:lang w:bidi="ar"/>
        </w:rPr>
        <w:t>A). Calpain-2 silencing also significantly mitigated the DTT-upregulated calpain-2 expression near 80% (</w:t>
      </w:r>
      <w:r w:rsidRPr="00770238">
        <w:rPr>
          <w:rFonts w:ascii="Book Antiqua" w:hAnsi="Book Antiqua"/>
          <w:i/>
          <w:caps/>
          <w:kern w:val="2"/>
          <w:sz w:val="24"/>
          <w:szCs w:val="24"/>
        </w:rPr>
        <w:t>p</w:t>
      </w:r>
      <w:r w:rsidR="008D625A" w:rsidRPr="00770238">
        <w:rPr>
          <w:rFonts w:ascii="Book Antiqua" w:hAnsi="Book Antiqua"/>
          <w:kern w:val="2"/>
          <w:sz w:val="24"/>
          <w:szCs w:val="24"/>
        </w:rPr>
        <w:t xml:space="preserve"> </w:t>
      </w:r>
      <w:r w:rsidRPr="00770238">
        <w:rPr>
          <w:rFonts w:ascii="Book Antiqua" w:hAnsi="Book Antiqua"/>
          <w:kern w:val="2"/>
          <w:sz w:val="24"/>
          <w:szCs w:val="24"/>
        </w:rPr>
        <w:t>&lt;</w:t>
      </w:r>
      <w:r w:rsidR="008D625A" w:rsidRPr="00770238">
        <w:rPr>
          <w:rFonts w:ascii="Book Antiqua" w:hAnsi="Book Antiqua"/>
          <w:kern w:val="2"/>
          <w:sz w:val="24"/>
          <w:szCs w:val="24"/>
        </w:rPr>
        <w:t xml:space="preserve"> </w:t>
      </w:r>
      <w:r w:rsidRPr="00770238">
        <w:rPr>
          <w:rFonts w:ascii="Book Antiqua" w:hAnsi="Book Antiqua"/>
          <w:kern w:val="2"/>
          <w:sz w:val="24"/>
          <w:szCs w:val="24"/>
        </w:rPr>
        <w:t>0.01</w:t>
      </w:r>
      <w:r w:rsidR="008B1D73" w:rsidRPr="00770238">
        <w:rPr>
          <w:rFonts w:ascii="Book Antiqua" w:hAnsi="Book Antiqua"/>
          <w:kern w:val="2"/>
          <w:sz w:val="24"/>
          <w:szCs w:val="24"/>
        </w:rPr>
        <w:t>;</w:t>
      </w:r>
      <w:r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Figure </w:t>
      </w:r>
      <w:r w:rsidR="009948D3" w:rsidRPr="00770238">
        <w:rPr>
          <w:rFonts w:ascii="Book Antiqua" w:hAnsi="Book Antiqua"/>
          <w:kern w:val="2"/>
          <w:sz w:val="24"/>
          <w:szCs w:val="24"/>
          <w:lang w:bidi="ar"/>
        </w:rPr>
        <w:t>6</w:t>
      </w:r>
      <w:r w:rsidRPr="00770238">
        <w:rPr>
          <w:rFonts w:ascii="Book Antiqua" w:hAnsi="Book Antiqua"/>
          <w:kern w:val="2"/>
          <w:sz w:val="24"/>
          <w:szCs w:val="24"/>
          <w:lang w:bidi="ar"/>
        </w:rPr>
        <w:t>B). Although calpain-2 silencing did not alter the DTT-upregulated caspase-12 expression, it significant</w:t>
      </w:r>
      <w:r w:rsidRPr="00770238">
        <w:rPr>
          <w:rFonts w:ascii="Book Antiqua" w:hAnsi="Book Antiqua"/>
          <w:kern w:val="2"/>
          <w:sz w:val="24"/>
          <w:szCs w:val="24"/>
        </w:rPr>
        <w:t>ly</w:t>
      </w:r>
      <w:r w:rsidRPr="00770238">
        <w:rPr>
          <w:rFonts w:ascii="Book Antiqua" w:hAnsi="Book Antiqua"/>
          <w:kern w:val="2"/>
          <w:sz w:val="24"/>
          <w:szCs w:val="24"/>
          <w:lang w:bidi="ar"/>
        </w:rPr>
        <w:t xml:space="preserve"> reduce</w:t>
      </w:r>
      <w:r w:rsidR="005E0180" w:rsidRPr="00770238">
        <w:rPr>
          <w:rFonts w:ascii="Book Antiqua" w:hAnsi="Book Antiqua"/>
          <w:kern w:val="2"/>
          <w:sz w:val="24"/>
          <w:szCs w:val="24"/>
          <w:lang w:bidi="ar"/>
        </w:rPr>
        <w:t>d</w:t>
      </w:r>
      <w:r w:rsidRPr="00770238">
        <w:rPr>
          <w:rFonts w:ascii="Book Antiqua" w:hAnsi="Book Antiqua"/>
          <w:kern w:val="2"/>
          <w:sz w:val="24"/>
          <w:szCs w:val="24"/>
          <w:lang w:bidi="ar"/>
        </w:rPr>
        <w:t xml:space="preserve"> the caspase-12 cleavage near 63% in BRL-3A cells, relative to that in the control cells (</w:t>
      </w:r>
      <w:r w:rsidRPr="00770238">
        <w:rPr>
          <w:rFonts w:ascii="Book Antiqua" w:hAnsi="Book Antiqua"/>
          <w:i/>
          <w:caps/>
          <w:kern w:val="2"/>
          <w:sz w:val="24"/>
          <w:szCs w:val="24"/>
        </w:rPr>
        <w:t>p</w:t>
      </w:r>
      <w:r w:rsidR="00BA4469" w:rsidRPr="00770238">
        <w:rPr>
          <w:rFonts w:ascii="Book Antiqua" w:hAnsi="Book Antiqua"/>
          <w:kern w:val="2"/>
          <w:sz w:val="24"/>
          <w:szCs w:val="24"/>
        </w:rPr>
        <w:t xml:space="preserve"> </w:t>
      </w:r>
      <w:r w:rsidRPr="00770238">
        <w:rPr>
          <w:rFonts w:ascii="Book Antiqua" w:hAnsi="Book Antiqua"/>
          <w:kern w:val="2"/>
          <w:sz w:val="24"/>
          <w:szCs w:val="24"/>
        </w:rPr>
        <w:t>&lt;</w:t>
      </w:r>
      <w:r w:rsidR="00BA4469" w:rsidRPr="00770238">
        <w:rPr>
          <w:rFonts w:ascii="Book Antiqua" w:hAnsi="Book Antiqua"/>
          <w:kern w:val="2"/>
          <w:sz w:val="24"/>
          <w:szCs w:val="24"/>
        </w:rPr>
        <w:t xml:space="preserve"> </w:t>
      </w:r>
      <w:r w:rsidRPr="00770238">
        <w:rPr>
          <w:rFonts w:ascii="Book Antiqua" w:hAnsi="Book Antiqua"/>
          <w:kern w:val="2"/>
          <w:sz w:val="24"/>
          <w:szCs w:val="24"/>
        </w:rPr>
        <w:t>0.01</w:t>
      </w:r>
      <w:r w:rsidR="008B1D73" w:rsidRPr="00770238">
        <w:rPr>
          <w:rFonts w:ascii="Book Antiqua" w:hAnsi="Book Antiqua"/>
          <w:kern w:val="2"/>
          <w:sz w:val="24"/>
          <w:szCs w:val="24"/>
        </w:rPr>
        <w:t>;</w:t>
      </w:r>
      <w:r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Figure </w:t>
      </w:r>
      <w:r w:rsidR="009948D3" w:rsidRPr="00770238">
        <w:rPr>
          <w:rFonts w:ascii="Book Antiqua" w:hAnsi="Book Antiqua"/>
          <w:kern w:val="2"/>
          <w:sz w:val="24"/>
          <w:szCs w:val="24"/>
          <w:lang w:bidi="ar"/>
        </w:rPr>
        <w:t>6</w:t>
      </w:r>
      <w:r w:rsidRPr="00770238">
        <w:rPr>
          <w:rFonts w:ascii="Book Antiqua" w:hAnsi="Book Antiqua"/>
          <w:kern w:val="2"/>
          <w:sz w:val="24"/>
          <w:szCs w:val="24"/>
          <w:lang w:bidi="ar"/>
        </w:rPr>
        <w:t xml:space="preserve">C). More importantly, calpain-2 silencing </w:t>
      </w:r>
      <w:r w:rsidRPr="00770238">
        <w:rPr>
          <w:rFonts w:ascii="Book Antiqua" w:hAnsi="Book Antiqua"/>
          <w:kern w:val="2"/>
          <w:sz w:val="24"/>
          <w:szCs w:val="24"/>
        </w:rPr>
        <w:t xml:space="preserve">significantly </w:t>
      </w:r>
      <w:r w:rsidRPr="00770238">
        <w:rPr>
          <w:rFonts w:ascii="Book Antiqua" w:hAnsi="Book Antiqua"/>
          <w:kern w:val="2"/>
          <w:sz w:val="24"/>
          <w:szCs w:val="24"/>
          <w:lang w:bidi="ar"/>
        </w:rPr>
        <w:t>decreased the percentage of DTT-induced apoptosis of BRL-3A cells by 50% (</w:t>
      </w:r>
      <w:r w:rsidRPr="00770238">
        <w:rPr>
          <w:rFonts w:ascii="Book Antiqua" w:hAnsi="Book Antiqua"/>
          <w:i/>
          <w:caps/>
          <w:kern w:val="2"/>
          <w:sz w:val="24"/>
          <w:szCs w:val="24"/>
        </w:rPr>
        <w:t>p</w:t>
      </w:r>
      <w:r w:rsidR="00BA4469" w:rsidRPr="00770238">
        <w:rPr>
          <w:rFonts w:ascii="Book Antiqua" w:hAnsi="Book Antiqua"/>
          <w:kern w:val="2"/>
          <w:sz w:val="24"/>
          <w:szCs w:val="24"/>
        </w:rPr>
        <w:t xml:space="preserve"> </w:t>
      </w:r>
      <w:r w:rsidRPr="00770238">
        <w:rPr>
          <w:rFonts w:ascii="Book Antiqua" w:hAnsi="Book Antiqua"/>
          <w:kern w:val="2"/>
          <w:sz w:val="24"/>
          <w:szCs w:val="24"/>
        </w:rPr>
        <w:t>&lt;</w:t>
      </w:r>
      <w:r w:rsidR="00BA4469" w:rsidRPr="00770238">
        <w:rPr>
          <w:rFonts w:ascii="Book Antiqua" w:hAnsi="Book Antiqua"/>
          <w:kern w:val="2"/>
          <w:sz w:val="24"/>
          <w:szCs w:val="24"/>
        </w:rPr>
        <w:t xml:space="preserve"> </w:t>
      </w:r>
      <w:r w:rsidRPr="00770238">
        <w:rPr>
          <w:rFonts w:ascii="Book Antiqua" w:hAnsi="Book Antiqua"/>
          <w:kern w:val="2"/>
          <w:sz w:val="24"/>
          <w:szCs w:val="24"/>
        </w:rPr>
        <w:t>0.05</w:t>
      </w:r>
      <w:r w:rsidR="008B1D73" w:rsidRPr="00770238">
        <w:rPr>
          <w:rFonts w:ascii="Book Antiqua" w:hAnsi="Book Antiqua"/>
          <w:kern w:val="2"/>
          <w:sz w:val="24"/>
          <w:szCs w:val="24"/>
        </w:rPr>
        <w:t>;</w:t>
      </w:r>
      <w:r w:rsidRPr="00770238">
        <w:rPr>
          <w:rFonts w:ascii="Book Antiqua" w:hAnsi="Book Antiqua"/>
          <w:kern w:val="2"/>
          <w:sz w:val="24"/>
          <w:szCs w:val="24"/>
        </w:rPr>
        <w:t xml:space="preserve"> </w:t>
      </w:r>
      <w:r w:rsidRPr="00770238">
        <w:rPr>
          <w:rFonts w:ascii="Book Antiqua" w:hAnsi="Book Antiqua"/>
          <w:kern w:val="2"/>
          <w:sz w:val="24"/>
          <w:szCs w:val="24"/>
          <w:lang w:bidi="ar"/>
        </w:rPr>
        <w:t xml:space="preserve">Figure </w:t>
      </w:r>
      <w:r w:rsidR="009948D3" w:rsidRPr="00770238">
        <w:rPr>
          <w:rFonts w:ascii="Book Antiqua" w:hAnsi="Book Antiqua"/>
          <w:kern w:val="2"/>
          <w:sz w:val="24"/>
          <w:szCs w:val="24"/>
          <w:lang w:bidi="ar"/>
        </w:rPr>
        <w:t>6</w:t>
      </w:r>
      <w:r w:rsidRPr="00770238">
        <w:rPr>
          <w:rFonts w:ascii="Book Antiqua" w:hAnsi="Book Antiqua"/>
          <w:kern w:val="2"/>
          <w:sz w:val="24"/>
          <w:szCs w:val="24"/>
          <w:lang w:bidi="ar"/>
        </w:rPr>
        <w:t>D and E). Together, the significantly decreased caspase-12 activation and cell apoptosis indicated that calpain-2 activity was crucial for DTT-induced ER stress-related caspase-12 activation and apoptosis in BRL-3A cells.</w:t>
      </w:r>
    </w:p>
    <w:p w14:paraId="60976218" w14:textId="77777777" w:rsidR="00A7413A" w:rsidRPr="00770238" w:rsidRDefault="00A7413A" w:rsidP="00770238">
      <w:pPr>
        <w:snapToGrid w:val="0"/>
        <w:spacing w:after="0" w:line="360" w:lineRule="auto"/>
        <w:jc w:val="both"/>
        <w:rPr>
          <w:rFonts w:ascii="Book Antiqua" w:hAnsi="Book Antiqua"/>
          <w:b/>
          <w:kern w:val="2"/>
          <w:sz w:val="24"/>
          <w:szCs w:val="24"/>
          <w:lang w:bidi="ar"/>
        </w:rPr>
      </w:pPr>
    </w:p>
    <w:p w14:paraId="2A9B0BF6" w14:textId="77777777" w:rsidR="00A7413A" w:rsidRPr="00770238" w:rsidRDefault="006837EA" w:rsidP="00770238">
      <w:pPr>
        <w:snapToGrid w:val="0"/>
        <w:spacing w:after="0" w:line="360" w:lineRule="auto"/>
        <w:jc w:val="both"/>
        <w:rPr>
          <w:rFonts w:ascii="Book Antiqua" w:hAnsi="Book Antiqua"/>
          <w:b/>
          <w:kern w:val="2"/>
          <w:sz w:val="24"/>
          <w:szCs w:val="24"/>
          <w:u w:val="single"/>
          <w:lang w:bidi="ar"/>
        </w:rPr>
      </w:pPr>
      <w:r w:rsidRPr="00770238">
        <w:rPr>
          <w:rFonts w:ascii="Book Antiqua" w:hAnsi="Book Antiqua"/>
          <w:b/>
          <w:noProof/>
          <w:sz w:val="24"/>
          <w:szCs w:val="24"/>
          <w:u w:val="single"/>
          <w:lang w:eastAsia="en-US"/>
        </w:rPr>
        <mc:AlternateContent>
          <mc:Choice Requires="wps">
            <w:drawing>
              <wp:anchor distT="0" distB="0" distL="114300" distR="114300" simplePos="0" relativeHeight="251650560" behindDoc="0" locked="0" layoutInCell="1" allowOverlap="1" wp14:anchorId="081C5CCB" wp14:editId="432097BC">
                <wp:simplePos x="0" y="0"/>
                <wp:positionH relativeFrom="column">
                  <wp:posOffset>-1778000</wp:posOffset>
                </wp:positionH>
                <wp:positionV relativeFrom="paragraph">
                  <wp:posOffset>-6085840</wp:posOffset>
                </wp:positionV>
                <wp:extent cx="635000" cy="635000"/>
                <wp:effectExtent l="12700" t="12700" r="9525"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w:pict>
              <v:shapetype w14:anchorId="63F2146B" id="_x0000_t202" coordsize="21600,21600" o:spt="202" path="m,l,21600r21600,l21600,xe">
                <v:stroke joinstyle="miter"/>
                <v:path gradientshapeok="t" o:connecttype="rect"/>
              </v:shapetype>
              <v:shape id="Text Box 3" o:spid="_x0000_s1026" type="#_x0000_t202" style="position:absolute;left:0;text-align:left;margin-left:-140pt;margin-top:-479.2pt;width:50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"/>
            </w:pict>
          </mc:Fallback>
        </mc:AlternateContent>
      </w:r>
      <w:r w:rsidRPr="00770238">
        <w:rPr>
          <w:rFonts w:ascii="Book Antiqua" w:hAnsi="Book Antiqua"/>
          <w:b/>
          <w:kern w:val="2"/>
          <w:sz w:val="24"/>
          <w:szCs w:val="24"/>
          <w:u w:val="single"/>
          <w:lang w:bidi="ar"/>
        </w:rPr>
        <w:t>DISCUSSION</w:t>
      </w:r>
    </w:p>
    <w:p w14:paraId="19269CA9" w14:textId="711D59BB" w:rsidR="00A7413A" w:rsidRPr="00770238" w:rsidRDefault="006837EA" w:rsidP="00770238">
      <w:pPr>
        <w:snapToGrid w:val="0"/>
        <w:spacing w:after="0" w:line="360" w:lineRule="auto"/>
        <w:jc w:val="both"/>
        <w:rPr>
          <w:rFonts w:ascii="Book Antiqua" w:hAnsi="Book Antiqua"/>
          <w:snapToGrid w:val="0"/>
          <w:sz w:val="24"/>
          <w:szCs w:val="24"/>
        </w:rPr>
      </w:pPr>
      <w:r w:rsidRPr="00770238">
        <w:rPr>
          <w:rFonts w:ascii="Book Antiqua" w:hAnsi="Book Antiqua"/>
          <w:kern w:val="2"/>
          <w:sz w:val="24"/>
          <w:szCs w:val="24"/>
          <w:lang w:bidi="ar"/>
        </w:rPr>
        <w:lastRenderedPageBreak/>
        <w:t>Many factors can induce ER stress includ</w:t>
      </w:r>
      <w:r w:rsidR="005E0180" w:rsidRPr="00770238">
        <w:rPr>
          <w:rFonts w:ascii="Book Antiqua" w:hAnsi="Book Antiqua"/>
          <w:kern w:val="2"/>
          <w:sz w:val="24"/>
          <w:szCs w:val="24"/>
          <w:lang w:bidi="ar"/>
        </w:rPr>
        <w:t>ing</w:t>
      </w:r>
      <w:r w:rsidRPr="00770238">
        <w:rPr>
          <w:rFonts w:ascii="Book Antiqua" w:hAnsi="Book Antiqua"/>
          <w:kern w:val="2"/>
          <w:sz w:val="24"/>
          <w:szCs w:val="24"/>
          <w:lang w:bidi="ar"/>
        </w:rPr>
        <w:t xml:space="preserve"> chemical agents such as tunicamycin, th</w:t>
      </w:r>
      <w:r w:rsidR="00BA4469" w:rsidRPr="00770238">
        <w:rPr>
          <w:rFonts w:ascii="Book Antiqua" w:hAnsi="Book Antiqua"/>
          <w:kern w:val="2"/>
          <w:sz w:val="24"/>
          <w:szCs w:val="24"/>
          <w:lang w:bidi="ar"/>
        </w:rPr>
        <w:t>apsigargin, and DTT</w:t>
      </w:r>
      <w:r w:rsidRPr="00770238">
        <w:rPr>
          <w:rFonts w:ascii="Book Antiqua" w:hAnsi="Book Antiqua"/>
          <w:kern w:val="2"/>
          <w:sz w:val="24"/>
          <w:szCs w:val="24"/>
        </w:rPr>
        <w:fldChar w:fldCharType="begin"/>
      </w:r>
      <w:r w:rsidRPr="00770238">
        <w:rPr>
          <w:rFonts w:ascii="Book Antiqua" w:hAnsi="Book Antiqua"/>
          <w:kern w:val="2"/>
          <w:sz w:val="24"/>
          <w:szCs w:val="24"/>
        </w:rPr>
        <w:instrText xml:space="preserve"> ADDIN EN.CITE </w:instrText>
      </w:r>
      <w:r w:rsidRPr="00770238">
        <w:rPr>
          <w:rFonts w:ascii="Book Antiqua" w:hAnsi="Book Antiqua"/>
          <w:kern w:val="2"/>
          <w:sz w:val="24"/>
          <w:szCs w:val="24"/>
        </w:rPr>
        <w:fldChar w:fldCharType="begin"/>
      </w:r>
      <w:r w:rsidRPr="00770238">
        <w:rPr>
          <w:rFonts w:ascii="Book Antiqua" w:hAnsi="Book Antiqua"/>
          <w:kern w:val="2"/>
          <w:sz w:val="24"/>
          <w:szCs w:val="24"/>
        </w:rPr>
        <w:instrText xml:space="preserve"> ADDIN EN.CITE.DATA </w:instrText>
      </w:r>
      <w:r w:rsidRPr="00770238">
        <w:rPr>
          <w:rFonts w:ascii="Book Antiqua" w:hAnsi="Book Antiqua"/>
          <w:kern w:val="2"/>
          <w:sz w:val="24"/>
          <w:szCs w:val="24"/>
        </w:rPr>
        <w:fldChar w:fldCharType="end"/>
      </w:r>
      <w:r w:rsidRPr="00770238">
        <w:rPr>
          <w:rFonts w:ascii="Book Antiqua" w:hAnsi="Book Antiqua"/>
          <w:kern w:val="2"/>
          <w:sz w:val="24"/>
          <w:szCs w:val="24"/>
        </w:rPr>
        <w:fldChar w:fldCharType="separate"/>
      </w:r>
      <w:r w:rsidR="00BA4469" w:rsidRPr="00770238">
        <w:rPr>
          <w:rFonts w:ascii="Book Antiqua" w:hAnsi="Book Antiqua"/>
          <w:kern w:val="2"/>
          <w:sz w:val="24"/>
          <w:szCs w:val="24"/>
          <w:vertAlign w:val="superscript"/>
        </w:rPr>
        <w:t>[27,</w:t>
      </w:r>
      <w:r w:rsidRPr="00770238">
        <w:rPr>
          <w:rFonts w:ascii="Book Antiqua" w:hAnsi="Book Antiqua"/>
          <w:kern w:val="2"/>
          <w:sz w:val="24"/>
          <w:szCs w:val="24"/>
          <w:vertAlign w:val="superscript"/>
        </w:rPr>
        <w:t>29]</w:t>
      </w:r>
      <w:r w:rsidRPr="00770238">
        <w:rPr>
          <w:rFonts w:ascii="Book Antiqua" w:hAnsi="Book Antiqua"/>
          <w:kern w:val="2"/>
          <w:sz w:val="24"/>
          <w:szCs w:val="24"/>
        </w:rPr>
        <w:fldChar w:fldCharType="end"/>
      </w:r>
      <w:r w:rsidRPr="00770238">
        <w:rPr>
          <w:rFonts w:ascii="Book Antiqua" w:hAnsi="Book Antiqua"/>
          <w:kern w:val="2"/>
          <w:sz w:val="24"/>
          <w:szCs w:val="24"/>
          <w:lang w:bidi="ar"/>
        </w:rPr>
        <w:t>. In this study, we used a sub-toxic 2.0 m</w:t>
      </w:r>
      <w:r w:rsidR="00F400DD" w:rsidRPr="00770238">
        <w:rPr>
          <w:rFonts w:ascii="Book Antiqua" w:hAnsi="Book Antiqua"/>
          <w:kern w:val="2"/>
          <w:sz w:val="24"/>
          <w:szCs w:val="24"/>
          <w:lang w:bidi="ar"/>
        </w:rPr>
        <w:t>mol/L</w:t>
      </w:r>
      <w:r w:rsidRPr="00770238">
        <w:rPr>
          <w:rFonts w:ascii="Book Antiqua" w:hAnsi="Book Antiqua"/>
          <w:kern w:val="2"/>
          <w:sz w:val="24"/>
          <w:szCs w:val="24"/>
          <w:lang w:bidi="ar"/>
        </w:rPr>
        <w:t xml:space="preserve"> DTT to induce ER stress in BRL-3A ce</w:t>
      </w:r>
      <w:r w:rsidR="00BA4469" w:rsidRPr="00770238">
        <w:rPr>
          <w:rFonts w:ascii="Book Antiqua" w:hAnsi="Book Antiqua"/>
          <w:kern w:val="2"/>
          <w:sz w:val="24"/>
          <w:szCs w:val="24"/>
          <w:lang w:bidi="ar"/>
        </w:rPr>
        <w:t>lls, based on a previous report</w:t>
      </w:r>
      <w:r w:rsidRPr="00770238">
        <w:rPr>
          <w:rFonts w:ascii="Book Antiqua" w:hAnsi="Book Antiqua"/>
          <w:kern w:val="2"/>
          <w:sz w:val="24"/>
          <w:szCs w:val="24"/>
          <w:vertAlign w:val="superscript"/>
          <w:lang w:bidi="ar"/>
        </w:rPr>
        <w:t>[22]</w:t>
      </w:r>
      <w:r w:rsidRPr="00770238">
        <w:rPr>
          <w:rFonts w:ascii="Book Antiqua" w:hAnsi="Book Antiqua"/>
          <w:kern w:val="2"/>
          <w:sz w:val="24"/>
          <w:szCs w:val="24"/>
          <w:lang w:bidi="ar"/>
        </w:rPr>
        <w:t xml:space="preserve">. It is well known that </w:t>
      </w:r>
      <w:r w:rsidRPr="00770238">
        <w:rPr>
          <w:rFonts w:ascii="Book Antiqua" w:hAnsi="Book Antiqua"/>
          <w:snapToGrid w:val="0"/>
          <w:sz w:val="24"/>
          <w:szCs w:val="24"/>
        </w:rPr>
        <w:t>DTT can inhibit the formation of disulfide bonds and result in the accumulation of unfolded proteins i</w:t>
      </w:r>
      <w:r w:rsidR="00BA4469" w:rsidRPr="00770238">
        <w:rPr>
          <w:rFonts w:ascii="Book Antiqua" w:hAnsi="Book Antiqua"/>
          <w:snapToGrid w:val="0"/>
          <w:sz w:val="24"/>
          <w:szCs w:val="24"/>
        </w:rPr>
        <w:t>n the ER, leading to ER stress.</w:t>
      </w:r>
    </w:p>
    <w:p w14:paraId="7954AD06" w14:textId="4166181D" w:rsidR="00A7413A" w:rsidRPr="00770238" w:rsidRDefault="006837EA" w:rsidP="00770238">
      <w:pPr>
        <w:snapToGrid w:val="0"/>
        <w:spacing w:after="0" w:line="360" w:lineRule="auto"/>
        <w:ind w:firstLineChars="100" w:firstLine="240"/>
        <w:jc w:val="both"/>
        <w:rPr>
          <w:rFonts w:ascii="Book Antiqua" w:hAnsi="Book Antiqua"/>
          <w:kern w:val="2"/>
          <w:sz w:val="24"/>
          <w:szCs w:val="24"/>
          <w:lang w:bidi="ar"/>
        </w:rPr>
      </w:pPr>
      <w:r w:rsidRPr="00770238">
        <w:rPr>
          <w:rFonts w:ascii="Book Antiqua" w:hAnsi="Book Antiqua"/>
          <w:kern w:val="2"/>
          <w:sz w:val="24"/>
          <w:szCs w:val="24"/>
          <w:lang w:bidi="ar"/>
        </w:rPr>
        <w:t xml:space="preserve">Aberrant ER stress-induced apoptosis of hepatocytes participates in the pathogenesis of </w:t>
      </w:r>
      <w:r w:rsidR="00BA4469" w:rsidRPr="00770238">
        <w:rPr>
          <w:rFonts w:ascii="Book Antiqua" w:hAnsi="Book Antiqua"/>
          <w:kern w:val="2"/>
          <w:sz w:val="24"/>
          <w:szCs w:val="24"/>
          <w:lang w:bidi="ar"/>
        </w:rPr>
        <w:t>several types of liver diseases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25" w:tooltip="He, 2018 #25" w:history="1">
        <w:r w:rsidRPr="00770238">
          <w:rPr>
            <w:rFonts w:ascii="Book Antiqua" w:hAnsi="Book Antiqua"/>
            <w:kern w:val="2"/>
            <w:sz w:val="24"/>
            <w:szCs w:val="24"/>
            <w:vertAlign w:val="superscript"/>
            <w:lang w:bidi="ar"/>
          </w:rPr>
          <w:t>30-3</w:t>
        </w:r>
      </w:hyperlink>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In this study, we found that DTT had strong cytotoxicity against rat hepatocyte BRL-3A cells and its cytotoxicity was </w:t>
      </w:r>
      <w:r w:rsidRPr="00770238">
        <w:rPr>
          <w:rFonts w:ascii="Book Antiqua" w:hAnsi="Book Antiqua"/>
          <w:kern w:val="2"/>
          <w:sz w:val="24"/>
          <w:szCs w:val="24"/>
        </w:rPr>
        <w:t>dose-dependent</w:t>
      </w:r>
      <w:r w:rsidRPr="00770238">
        <w:rPr>
          <w:rFonts w:ascii="Book Antiqua" w:hAnsi="Book Antiqua"/>
          <w:kern w:val="2"/>
          <w:sz w:val="24"/>
          <w:szCs w:val="24"/>
          <w:lang w:bidi="ar"/>
        </w:rPr>
        <w:t>. Furthermore, treatment with DTT induced ER stress in BRL-3A cells by significantly upregulating GRP78, ATF4</w:t>
      </w:r>
      <w:r w:rsidR="005E0180"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CHOP expression and PERK phosphorylation. More importantly, DTT treatment significantly increased the frequency of apoptotic BRL-3A cells, supporting that aberrant ER stress promotes </w:t>
      </w:r>
      <w:r w:rsidRPr="00770238">
        <w:rPr>
          <w:rFonts w:ascii="Book Antiqua" w:hAnsi="Book Antiqua"/>
          <w:kern w:val="2"/>
          <w:sz w:val="24"/>
          <w:szCs w:val="24"/>
        </w:rPr>
        <w:t xml:space="preserve">the </w:t>
      </w:r>
      <w:r w:rsidRPr="00770238">
        <w:rPr>
          <w:rFonts w:ascii="Book Antiqua" w:hAnsi="Book Antiqua"/>
          <w:kern w:val="2"/>
          <w:sz w:val="24"/>
          <w:szCs w:val="24"/>
          <w:lang w:bidi="ar"/>
        </w:rPr>
        <w:t>apoptosis of hepat</w:t>
      </w:r>
      <w:r w:rsidR="00BA4469" w:rsidRPr="00770238">
        <w:rPr>
          <w:rFonts w:ascii="Book Antiqua" w:hAnsi="Book Antiqua"/>
          <w:kern w:val="2"/>
          <w:sz w:val="24"/>
          <w:szCs w:val="24"/>
          <w:lang w:bidi="ar"/>
        </w:rPr>
        <w:t>ocytes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[33,34]</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Given that hepatocyte apoptosis participates in the pathogenesis of several types of liver diseases, inhibition of ER stress may be valuable for protecti</w:t>
      </w:r>
      <w:r w:rsidR="005E0180" w:rsidRPr="00770238">
        <w:rPr>
          <w:rFonts w:ascii="Book Antiqua" w:hAnsi="Book Antiqua"/>
          <w:kern w:val="2"/>
          <w:sz w:val="24"/>
          <w:szCs w:val="24"/>
          <w:lang w:bidi="ar"/>
        </w:rPr>
        <w:t>ng</w:t>
      </w:r>
      <w:r w:rsidRPr="00770238">
        <w:rPr>
          <w:rFonts w:ascii="Book Antiqua" w:hAnsi="Book Antiqua"/>
          <w:kern w:val="2"/>
          <w:sz w:val="24"/>
          <w:szCs w:val="24"/>
          <w:lang w:bidi="ar"/>
        </w:rPr>
        <w:t xml:space="preserve"> hepatocytes from apoptosis.</w:t>
      </w:r>
    </w:p>
    <w:p w14:paraId="407EB0C5" w14:textId="4B504242" w:rsidR="00A7413A" w:rsidRPr="00770238" w:rsidRDefault="006837EA" w:rsidP="00770238">
      <w:pPr>
        <w:snapToGrid w:val="0"/>
        <w:spacing w:after="0" w:line="360" w:lineRule="auto"/>
        <w:ind w:firstLineChars="100" w:firstLine="240"/>
        <w:jc w:val="both"/>
        <w:rPr>
          <w:rFonts w:ascii="Book Antiqua" w:hAnsi="Book Antiqua"/>
          <w:sz w:val="24"/>
          <w:szCs w:val="24"/>
        </w:rPr>
      </w:pPr>
      <w:r w:rsidRPr="00770238">
        <w:rPr>
          <w:rFonts w:ascii="Book Antiqua" w:hAnsi="Book Antiqua"/>
          <w:kern w:val="2"/>
          <w:sz w:val="24"/>
          <w:szCs w:val="24"/>
          <w:lang w:bidi="ar"/>
        </w:rPr>
        <w:t xml:space="preserve">ER stress-related apoptosis is independent of mitochondria and death receptors, and </w:t>
      </w:r>
      <w:r w:rsidR="005E0180" w:rsidRPr="00770238">
        <w:rPr>
          <w:rFonts w:ascii="Book Antiqua" w:hAnsi="Book Antiqua"/>
          <w:kern w:val="2"/>
          <w:sz w:val="24"/>
          <w:szCs w:val="24"/>
        </w:rPr>
        <w:t>is</w:t>
      </w:r>
      <w:r w:rsidRPr="00770238">
        <w:rPr>
          <w:rFonts w:ascii="Book Antiqua" w:hAnsi="Book Antiqua"/>
          <w:kern w:val="2"/>
          <w:sz w:val="24"/>
          <w:szCs w:val="24"/>
        </w:rPr>
        <w:t xml:space="preserve"> </w:t>
      </w:r>
      <w:r w:rsidRPr="00770238">
        <w:rPr>
          <w:rFonts w:ascii="Book Antiqua" w:hAnsi="Book Antiqua"/>
          <w:kern w:val="2"/>
          <w:sz w:val="24"/>
          <w:szCs w:val="24"/>
          <w:lang w:bidi="ar"/>
        </w:rPr>
        <w:t>thought to be mediated by activating cas</w:t>
      </w:r>
      <w:r w:rsidR="00BA4469" w:rsidRPr="00770238">
        <w:rPr>
          <w:rFonts w:ascii="Book Antiqua" w:hAnsi="Book Antiqua"/>
          <w:kern w:val="2"/>
          <w:sz w:val="24"/>
          <w:szCs w:val="24"/>
          <w:lang w:bidi="ar"/>
        </w:rPr>
        <w:t>pase-12, an ER-anchored caspase</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30" w:tooltip="Sanges, 2006 #30" w:history="1">
        <w:r w:rsidR="00BA4469" w:rsidRPr="00770238">
          <w:rPr>
            <w:rFonts w:ascii="Book Antiqua" w:hAnsi="Book Antiqua"/>
            <w:kern w:val="2"/>
            <w:sz w:val="24"/>
            <w:szCs w:val="24"/>
            <w:vertAlign w:val="superscript"/>
            <w:lang w:bidi="ar"/>
          </w:rPr>
          <w:t>35,</w:t>
        </w:r>
        <w:r w:rsidRPr="00770238">
          <w:rPr>
            <w:rFonts w:ascii="Book Antiqua" w:hAnsi="Book Antiqua"/>
            <w:kern w:val="2"/>
            <w:sz w:val="24"/>
            <w:szCs w:val="24"/>
            <w:vertAlign w:val="superscript"/>
            <w:lang w:bidi="ar"/>
          </w:rPr>
          <w:t>36</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A previous study has </w:t>
      </w:r>
      <w:r w:rsidRPr="00770238">
        <w:rPr>
          <w:rFonts w:ascii="Book Antiqua" w:hAnsi="Book Antiqua"/>
          <w:snapToGrid w:val="0"/>
          <w:sz w:val="24"/>
          <w:szCs w:val="24"/>
        </w:rPr>
        <w:t>reported that the caspase-12 gene is mutated</w:t>
      </w:r>
      <w:r w:rsidR="00BA4469" w:rsidRPr="00770238">
        <w:rPr>
          <w:rFonts w:ascii="Book Antiqua" w:hAnsi="Book Antiqua"/>
          <w:snapToGrid w:val="0"/>
          <w:sz w:val="24"/>
          <w:szCs w:val="24"/>
        </w:rPr>
        <w:t xml:space="preserve"> in most human hepatocyte lines</w:t>
      </w:r>
      <w:r w:rsidRPr="00770238">
        <w:rPr>
          <w:rFonts w:ascii="Book Antiqua" w:hAnsi="Book Antiqua"/>
          <w:snapToGrid w:val="0"/>
          <w:sz w:val="24"/>
          <w:szCs w:val="24"/>
          <w:vertAlign w:val="superscript"/>
        </w:rPr>
        <w:t>[23]</w:t>
      </w:r>
      <w:r w:rsidR="005E0180" w:rsidRPr="00770238">
        <w:rPr>
          <w:rFonts w:ascii="Book Antiqua" w:hAnsi="Book Antiqua"/>
          <w:snapToGrid w:val="0"/>
          <w:sz w:val="24"/>
          <w:szCs w:val="24"/>
        </w:rPr>
        <w:t>,</w:t>
      </w:r>
      <w:r w:rsidRPr="00770238">
        <w:rPr>
          <w:rFonts w:ascii="Book Antiqua" w:hAnsi="Book Antiqua"/>
          <w:snapToGrid w:val="0"/>
          <w:sz w:val="24"/>
          <w:szCs w:val="24"/>
        </w:rPr>
        <w:t xml:space="preserve"> </w:t>
      </w:r>
      <w:r w:rsidRPr="00770238">
        <w:rPr>
          <w:rFonts w:ascii="Book Antiqua" w:hAnsi="Book Antiqua"/>
          <w:kern w:val="2"/>
          <w:sz w:val="24"/>
          <w:szCs w:val="24"/>
          <w:lang w:bidi="ar"/>
        </w:rPr>
        <w:t xml:space="preserve">so we chose rat non-tumor hepatocyte BRL-3A cells as a cell model in this study. </w:t>
      </w:r>
      <w:r w:rsidR="005E0180" w:rsidRPr="00770238">
        <w:rPr>
          <w:rFonts w:ascii="Book Antiqua" w:hAnsi="Book Antiqua"/>
          <w:kern w:val="2"/>
          <w:sz w:val="24"/>
          <w:szCs w:val="24"/>
          <w:lang w:bidi="ar"/>
        </w:rPr>
        <w:t xml:space="preserve">Similar to </w:t>
      </w:r>
      <w:r w:rsidRPr="00770238">
        <w:rPr>
          <w:rFonts w:ascii="Book Antiqua" w:hAnsi="Book Antiqua"/>
          <w:kern w:val="2"/>
          <w:sz w:val="24"/>
          <w:szCs w:val="24"/>
          <w:lang w:bidi="ar"/>
        </w:rPr>
        <w:t xml:space="preserve">other caspases, procaspase-12 has to be activated by cleaving a short inhibitory peptide, and </w:t>
      </w:r>
      <w:r w:rsidRPr="00770238">
        <w:rPr>
          <w:rFonts w:ascii="Book Antiqua" w:hAnsi="Book Antiqua"/>
          <w:kern w:val="2"/>
          <w:sz w:val="24"/>
          <w:szCs w:val="24"/>
        </w:rPr>
        <w:t xml:space="preserve">cleaved caspase-12 can activate </w:t>
      </w:r>
      <w:r w:rsidRPr="00770238">
        <w:rPr>
          <w:rFonts w:ascii="Book Antiqua" w:hAnsi="Book Antiqua"/>
          <w:kern w:val="2"/>
          <w:sz w:val="24"/>
          <w:szCs w:val="24"/>
          <w:lang w:bidi="ar"/>
        </w:rPr>
        <w:t xml:space="preserve">the </w:t>
      </w:r>
      <w:r w:rsidRPr="00770238">
        <w:rPr>
          <w:rFonts w:ascii="Book Antiqua" w:hAnsi="Book Antiqua"/>
          <w:kern w:val="2"/>
          <w:sz w:val="24"/>
          <w:szCs w:val="24"/>
        </w:rPr>
        <w:t xml:space="preserve">downstream </w:t>
      </w:r>
      <w:r w:rsidRPr="00770238">
        <w:rPr>
          <w:rFonts w:ascii="Book Antiqua" w:hAnsi="Book Antiqua"/>
          <w:kern w:val="2"/>
          <w:sz w:val="24"/>
          <w:szCs w:val="24"/>
          <w:lang w:bidi="ar"/>
        </w:rPr>
        <w:t xml:space="preserve">effector </w:t>
      </w:r>
      <w:r w:rsidRPr="00770238">
        <w:rPr>
          <w:rFonts w:ascii="Book Antiqua" w:hAnsi="Book Antiqua"/>
          <w:kern w:val="2"/>
          <w:sz w:val="24"/>
          <w:szCs w:val="24"/>
        </w:rPr>
        <w:t>caspase</w:t>
      </w:r>
      <w:r w:rsidR="00BA4469" w:rsidRPr="00770238">
        <w:rPr>
          <w:rFonts w:ascii="Book Antiqua" w:hAnsi="Book Antiqua"/>
          <w:kern w:val="2"/>
          <w:sz w:val="24"/>
          <w:szCs w:val="24"/>
          <w:lang w:bidi="ar"/>
        </w:rPr>
        <w:t>-3, leading to apoptosis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w:t>
      </w:r>
      <w:hyperlink w:anchor="_ENREF_33" w:tooltip="Yan, 2017 #36" w:history="1">
        <w:r w:rsidRPr="00770238">
          <w:rPr>
            <w:rFonts w:ascii="Book Antiqua" w:hAnsi="Book Antiqua"/>
            <w:kern w:val="2"/>
            <w:sz w:val="24"/>
            <w:szCs w:val="24"/>
            <w:vertAlign w:val="superscript"/>
            <w:lang w:bidi="ar"/>
          </w:rPr>
          <w:t>37</w:t>
        </w:r>
      </w:hyperlink>
      <w:r w:rsidRPr="00770238">
        <w:rPr>
          <w:rFonts w:ascii="Book Antiqua" w:hAnsi="Book Antiqua"/>
          <w:kern w:val="2"/>
          <w:sz w:val="24"/>
          <w:szCs w:val="24"/>
          <w:vertAlign w:val="superscript"/>
          <w:lang w:bidi="ar"/>
        </w:rPr>
        <w:t>]</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xml:space="preserve">. Actually, </w:t>
      </w:r>
      <w:r w:rsidRPr="00770238">
        <w:rPr>
          <w:rFonts w:ascii="Book Antiqua" w:hAnsi="Book Antiqua"/>
          <w:kern w:val="2"/>
          <w:sz w:val="24"/>
          <w:szCs w:val="24"/>
        </w:rPr>
        <w:t>caspase-12-/- cells are resistant</w:t>
      </w:r>
      <w:r w:rsidR="00BA4469" w:rsidRPr="00770238">
        <w:rPr>
          <w:rFonts w:ascii="Book Antiqua" w:hAnsi="Book Antiqua"/>
          <w:kern w:val="2"/>
          <w:sz w:val="24"/>
          <w:szCs w:val="24"/>
        </w:rPr>
        <w:t xml:space="preserve"> to ER stress-induced apoptosis</w: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 </w:instrText>
      </w:r>
      <w:r w:rsidRPr="00770238">
        <w:rPr>
          <w:rFonts w:ascii="Book Antiqua" w:hAnsi="Book Antiqua"/>
          <w:kern w:val="2"/>
          <w:sz w:val="24"/>
          <w:szCs w:val="24"/>
          <w:lang w:bidi="ar"/>
        </w:rPr>
        <w:fldChar w:fldCharType="begin"/>
      </w:r>
      <w:r w:rsidRPr="00770238">
        <w:rPr>
          <w:rFonts w:ascii="Book Antiqua" w:hAnsi="Book Antiqua"/>
          <w:kern w:val="2"/>
          <w:sz w:val="24"/>
          <w:szCs w:val="24"/>
          <w:lang w:bidi="ar"/>
        </w:rPr>
        <w:instrText xml:space="preserve"> ADDIN EN.CITE.DATA </w:instrTex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fldChar w:fldCharType="separate"/>
      </w:r>
      <w:r w:rsidRPr="00770238">
        <w:rPr>
          <w:rFonts w:ascii="Book Antiqua" w:hAnsi="Book Antiqua"/>
          <w:kern w:val="2"/>
          <w:sz w:val="24"/>
          <w:szCs w:val="24"/>
          <w:vertAlign w:val="superscript"/>
          <w:lang w:bidi="ar"/>
        </w:rPr>
        <w:t>[38]</w:t>
      </w:r>
      <w:r w:rsidRPr="00770238">
        <w:rPr>
          <w:rFonts w:ascii="Book Antiqua" w:hAnsi="Book Antiqua"/>
          <w:kern w:val="2"/>
          <w:sz w:val="24"/>
          <w:szCs w:val="24"/>
          <w:lang w:bidi="ar"/>
        </w:rPr>
        <w:fldChar w:fldCharType="end"/>
      </w:r>
      <w:r w:rsidRPr="00770238">
        <w:rPr>
          <w:rFonts w:ascii="Book Antiqua" w:hAnsi="Book Antiqua"/>
          <w:kern w:val="2"/>
          <w:sz w:val="24"/>
          <w:szCs w:val="24"/>
          <w:lang w:bidi="ar"/>
        </w:rPr>
        <w:t>. In this study, we found that DTT treatment significantly induced caspase-12 and caspase-3 cleavage in BRL-3A cells. Such data indicated that activated caspase-12 and caspase-3 contributed to the ER stress-related apoptosis of BRL-3A cells</w:t>
      </w:r>
      <w:r w:rsidR="005E0180" w:rsidRPr="00770238">
        <w:rPr>
          <w:rFonts w:ascii="Book Antiqua" w:hAnsi="Book Antiqua"/>
          <w:kern w:val="2"/>
          <w:sz w:val="24"/>
          <w:szCs w:val="24"/>
          <w:lang w:bidi="ar"/>
        </w:rPr>
        <w:t>,</w:t>
      </w:r>
      <w:r w:rsidRPr="00770238">
        <w:rPr>
          <w:rFonts w:ascii="Book Antiqua" w:hAnsi="Book Antiqua"/>
          <w:kern w:val="2"/>
          <w:sz w:val="24"/>
          <w:szCs w:val="24"/>
        </w:rPr>
        <w:t xml:space="preserve"> although the precise</w:t>
      </w:r>
      <w:r w:rsidRPr="00770238">
        <w:rPr>
          <w:rFonts w:ascii="Book Antiqua" w:hAnsi="Book Antiqua"/>
          <w:kern w:val="2"/>
          <w:sz w:val="24"/>
          <w:szCs w:val="24"/>
          <w:lang w:bidi="ar"/>
        </w:rPr>
        <w:t xml:space="preserve"> mechanisms underlying caspase-12 activation in hepatocytes remain incompletely understood. A recent study reveal</w:t>
      </w:r>
      <w:r w:rsidR="005E0180" w:rsidRPr="00770238">
        <w:rPr>
          <w:rFonts w:ascii="Book Antiqua" w:hAnsi="Book Antiqua"/>
          <w:kern w:val="2"/>
          <w:sz w:val="24"/>
          <w:szCs w:val="24"/>
          <w:lang w:bidi="ar"/>
        </w:rPr>
        <w:t>ed</w:t>
      </w:r>
      <w:r w:rsidRPr="00770238">
        <w:rPr>
          <w:rFonts w:ascii="Book Antiqua" w:hAnsi="Book Antiqua"/>
          <w:kern w:val="2"/>
          <w:sz w:val="24"/>
          <w:szCs w:val="24"/>
          <w:lang w:bidi="ar"/>
        </w:rPr>
        <w:t xml:space="preserve"> that enhanced calpain-2 activity is crucial f</w:t>
      </w:r>
      <w:r w:rsidR="00BA4469" w:rsidRPr="00770238">
        <w:rPr>
          <w:rFonts w:ascii="Book Antiqua" w:hAnsi="Book Antiqua"/>
          <w:kern w:val="2"/>
          <w:sz w:val="24"/>
          <w:szCs w:val="24"/>
          <w:lang w:bidi="ar"/>
        </w:rPr>
        <w:t>or caspase-12 activation</w:t>
      </w:r>
      <w:r w:rsidRPr="00770238">
        <w:rPr>
          <w:rFonts w:ascii="Book Antiqua" w:hAnsi="Book Antiqua"/>
          <w:kern w:val="2"/>
          <w:sz w:val="24"/>
          <w:szCs w:val="24"/>
          <w:vertAlign w:val="superscript"/>
          <w:lang w:bidi="ar"/>
        </w:rPr>
        <w:t>[39]</w:t>
      </w:r>
      <w:r w:rsidRPr="00770238">
        <w:rPr>
          <w:rFonts w:ascii="Book Antiqua" w:hAnsi="Book Antiqua"/>
          <w:kern w:val="2"/>
          <w:sz w:val="24"/>
          <w:szCs w:val="24"/>
          <w:lang w:bidi="ar"/>
        </w:rPr>
        <w:t xml:space="preserve">. Calpain-2 is a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 xml:space="preserve">-dependent cysteine protease, and its activity and function depend on the concentrations of intracellular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vertAlign w:val="superscript"/>
          <w:lang w:bidi="ar"/>
        </w:rPr>
        <w:t>[40]</w:t>
      </w:r>
      <w:r w:rsidRPr="00770238">
        <w:rPr>
          <w:rFonts w:ascii="Book Antiqua" w:hAnsi="Book Antiqua"/>
          <w:kern w:val="2"/>
          <w:sz w:val="24"/>
          <w:szCs w:val="24"/>
          <w:lang w:bidi="ar"/>
        </w:rPr>
        <w:t xml:space="preserve">. As the ER holds the major pool of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 xml:space="preserve">, ER stress can promote </w:t>
      </w:r>
      <w:r w:rsidR="00B726A1" w:rsidRPr="00770238">
        <w:rPr>
          <w:rFonts w:ascii="Book Antiqua" w:hAnsi="Book Antiqua"/>
          <w:sz w:val="24"/>
          <w:szCs w:val="24"/>
        </w:rPr>
        <w:t>Ca</w:t>
      </w:r>
      <w:r w:rsidR="00B726A1" w:rsidRPr="00770238">
        <w:rPr>
          <w:rFonts w:ascii="Book Antiqua" w:hAnsi="Book Antiqua"/>
          <w:sz w:val="24"/>
          <w:szCs w:val="24"/>
          <w:vertAlign w:val="superscript"/>
        </w:rPr>
        <w:t xml:space="preserve">2+ </w:t>
      </w:r>
      <w:r w:rsidRPr="00770238">
        <w:rPr>
          <w:rFonts w:ascii="Book Antiqua" w:hAnsi="Book Antiqua"/>
          <w:kern w:val="2"/>
          <w:sz w:val="24"/>
          <w:szCs w:val="24"/>
          <w:lang w:bidi="ar"/>
        </w:rPr>
        <w:t>efflux from the ER, which may be responsible for enhancing calpain-2 a</w:t>
      </w:r>
      <w:r w:rsidR="00BA4469" w:rsidRPr="00770238">
        <w:rPr>
          <w:rFonts w:ascii="Book Antiqua" w:hAnsi="Book Antiqua"/>
          <w:kern w:val="2"/>
          <w:sz w:val="24"/>
          <w:szCs w:val="24"/>
          <w:lang w:bidi="ar"/>
        </w:rPr>
        <w:t>ctivity and its ER accumulation</w:t>
      </w:r>
      <w:r w:rsidRPr="00770238">
        <w:rPr>
          <w:rFonts w:ascii="Book Antiqua" w:hAnsi="Book Antiqua"/>
          <w:kern w:val="2"/>
          <w:sz w:val="24"/>
          <w:szCs w:val="24"/>
          <w:vertAlign w:val="superscript"/>
          <w:lang w:bidi="ar"/>
        </w:rPr>
        <w:t>[41]</w:t>
      </w:r>
      <w:r w:rsidRPr="00770238">
        <w:rPr>
          <w:rFonts w:ascii="Book Antiqua" w:hAnsi="Book Antiqua"/>
          <w:kern w:val="2"/>
          <w:sz w:val="24"/>
          <w:szCs w:val="24"/>
          <w:lang w:bidi="ar"/>
        </w:rPr>
        <w:t xml:space="preserve">. Interestingly, </w:t>
      </w:r>
      <w:r w:rsidRPr="00770238">
        <w:rPr>
          <w:rFonts w:ascii="Book Antiqua" w:hAnsi="Book Antiqua"/>
          <w:kern w:val="2"/>
          <w:sz w:val="24"/>
          <w:szCs w:val="24"/>
          <w:lang w:bidi="ar"/>
        </w:rPr>
        <w:lastRenderedPageBreak/>
        <w:t xml:space="preserve">we found that DTT treatment significantly increased intracellular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 xml:space="preserve"> content and calpain-2 activity in BRL-3A cells. Furthermore, DTT treatment promoted the accumulation of calpain-2 in the ER of BRL-3A cells. More importantly, calpain-2 silencing not only significantly mitigated DTT-upregulated calpain-2 expression and caspase-12 activation, but also decreased the DTT-triggered apoptosis of BRL-3A cells. </w:t>
      </w:r>
      <w:r w:rsidRPr="00770238">
        <w:rPr>
          <w:rFonts w:ascii="Book Antiqua" w:hAnsi="Book Antiqua"/>
          <w:kern w:val="2"/>
          <w:sz w:val="24"/>
          <w:szCs w:val="24"/>
        </w:rPr>
        <w:t xml:space="preserve">Hence, the </w:t>
      </w:r>
      <w:r w:rsidRPr="00770238">
        <w:rPr>
          <w:rFonts w:ascii="Book Antiqua" w:hAnsi="Book Antiqua"/>
          <w:kern w:val="2"/>
          <w:sz w:val="24"/>
          <w:szCs w:val="24"/>
          <w:lang w:bidi="ar"/>
        </w:rPr>
        <w:t xml:space="preserve">DTT-induced ER stress increased intracellular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 xml:space="preserve"> content and calpain-2 expression, leading to calpain-2 activation, which cleaved caspase-12 to trigger apoptosis of BRL-3A cells. In our recent preliminary studies, we found that treatment with Z-LLY-fmk, a specific inhibitor of calpain, significantly mitigated the DTT-induced hepatocyte a</w:t>
      </w:r>
      <w:r w:rsidR="00BA4469" w:rsidRPr="00770238">
        <w:rPr>
          <w:rFonts w:ascii="Book Antiqua" w:hAnsi="Book Antiqua"/>
          <w:kern w:val="2"/>
          <w:sz w:val="24"/>
          <w:szCs w:val="24"/>
          <w:lang w:bidi="ar"/>
        </w:rPr>
        <w:t>poptosis by more than 90% (</w:t>
      </w:r>
      <w:r w:rsidRPr="00770238">
        <w:rPr>
          <w:rFonts w:ascii="Book Antiqua" w:hAnsi="Book Antiqua"/>
          <w:kern w:val="2"/>
          <w:sz w:val="24"/>
          <w:szCs w:val="24"/>
          <w:lang w:bidi="ar"/>
        </w:rPr>
        <w:t xml:space="preserve">Chen </w:t>
      </w:r>
      <w:r w:rsidRPr="00770238">
        <w:rPr>
          <w:rFonts w:ascii="Book Antiqua" w:hAnsi="Book Antiqua"/>
          <w:i/>
          <w:kern w:val="2"/>
          <w:sz w:val="24"/>
          <w:szCs w:val="24"/>
          <w:lang w:bidi="ar"/>
        </w:rPr>
        <w:t>et al</w:t>
      </w:r>
      <w:r w:rsidR="00BA4469" w:rsidRPr="00770238">
        <w:rPr>
          <w:rFonts w:ascii="Book Antiqua" w:hAnsi="Book Antiqua"/>
          <w:kern w:val="2"/>
          <w:sz w:val="24"/>
          <w:szCs w:val="24"/>
          <w:vertAlign w:val="superscript"/>
          <w:lang w:bidi="ar"/>
        </w:rPr>
        <w:t>[11]</w:t>
      </w:r>
      <w:r w:rsidRPr="00770238">
        <w:rPr>
          <w:rFonts w:ascii="Book Antiqua" w:hAnsi="Book Antiqua"/>
          <w:kern w:val="2"/>
          <w:sz w:val="24"/>
          <w:szCs w:val="24"/>
          <w:lang w:bidi="ar"/>
        </w:rPr>
        <w:t>, unpublished data). Such novel findings may provide new evidence to demonstrate that the Ca</w:t>
      </w:r>
      <w:r w:rsidRPr="00770238">
        <w:rPr>
          <w:rFonts w:ascii="Book Antiqua" w:hAnsi="Book Antiqua"/>
          <w:kern w:val="2"/>
          <w:sz w:val="24"/>
          <w:szCs w:val="24"/>
          <w:vertAlign w:val="superscript"/>
          <w:lang w:bidi="ar"/>
        </w:rPr>
        <w:t>2+</w:t>
      </w:r>
      <w:r w:rsidRPr="00770238">
        <w:rPr>
          <w:rFonts w:ascii="Book Antiqua" w:hAnsi="Book Antiqua"/>
          <w:kern w:val="2"/>
          <w:sz w:val="24"/>
          <w:szCs w:val="24"/>
          <w:lang w:bidi="ar"/>
        </w:rPr>
        <w:t>-dependent calpain-2 activity is crucial for promoting the ER stress-re</w:t>
      </w:r>
      <w:r w:rsidR="00BA4469" w:rsidRPr="00770238">
        <w:rPr>
          <w:rFonts w:ascii="Book Antiqua" w:hAnsi="Book Antiqua"/>
          <w:kern w:val="2"/>
          <w:sz w:val="24"/>
          <w:szCs w:val="24"/>
          <w:lang w:bidi="ar"/>
        </w:rPr>
        <w:t>lated apoptosis in hepatocytes.</w:t>
      </w:r>
    </w:p>
    <w:p w14:paraId="57505D7E" w14:textId="66F62AE4" w:rsidR="00A7413A" w:rsidRPr="00770238" w:rsidRDefault="006837EA" w:rsidP="00770238">
      <w:pPr>
        <w:snapToGrid w:val="0"/>
        <w:spacing w:after="0" w:line="360" w:lineRule="auto"/>
        <w:ind w:firstLineChars="100" w:firstLine="240"/>
        <w:jc w:val="both"/>
        <w:rPr>
          <w:rFonts w:ascii="Book Antiqua" w:hAnsi="Book Antiqua"/>
          <w:kern w:val="2"/>
          <w:sz w:val="24"/>
          <w:szCs w:val="24"/>
          <w:lang w:bidi="ar"/>
        </w:rPr>
      </w:pPr>
      <w:r w:rsidRPr="00770238">
        <w:rPr>
          <w:rFonts w:ascii="Book Antiqua" w:hAnsi="Book Antiqua"/>
          <w:kern w:val="2"/>
          <w:sz w:val="24"/>
          <w:szCs w:val="24"/>
          <w:lang w:bidi="ar"/>
        </w:rPr>
        <w:t>In conclusion, our data indicated that DTT exhibited dose-dependent cytotoxicity against rat hepatocytes</w:t>
      </w:r>
      <w:r w:rsidRPr="00770238">
        <w:rPr>
          <w:rFonts w:ascii="Book Antiqua" w:hAnsi="Book Antiqua"/>
          <w:kern w:val="2"/>
          <w:sz w:val="24"/>
          <w:szCs w:val="24"/>
        </w:rPr>
        <w:t>,</w:t>
      </w:r>
      <w:r w:rsidRPr="00770238">
        <w:rPr>
          <w:rFonts w:ascii="Book Antiqua" w:hAnsi="Book Antiqua"/>
          <w:kern w:val="2"/>
          <w:sz w:val="24"/>
          <w:szCs w:val="24"/>
          <w:lang w:bidi="ar"/>
        </w:rPr>
        <w:t xml:space="preserve"> and induced ER stress and apoptosis in BRL-3A cells. Evidently, DTT treatment significantly upregulat</w:t>
      </w:r>
      <w:r w:rsidRPr="00770238">
        <w:rPr>
          <w:rFonts w:ascii="Book Antiqua" w:hAnsi="Book Antiqua"/>
          <w:kern w:val="2"/>
          <w:sz w:val="24"/>
          <w:szCs w:val="24"/>
        </w:rPr>
        <w:t>ed</w:t>
      </w:r>
      <w:r w:rsidRPr="00770238">
        <w:rPr>
          <w:rFonts w:ascii="Book Antiqua" w:hAnsi="Book Antiqua"/>
          <w:kern w:val="2"/>
          <w:sz w:val="24"/>
          <w:szCs w:val="24"/>
          <w:lang w:bidi="ar"/>
        </w:rPr>
        <w:t xml:space="preserve"> GRP78, ATF4</w:t>
      </w:r>
      <w:r w:rsidR="001D057C"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CHOP expression and PERK phosphorylation</w:t>
      </w:r>
      <w:r w:rsidR="001D057C" w:rsidRPr="00770238">
        <w:rPr>
          <w:rFonts w:ascii="Book Antiqua" w:hAnsi="Book Antiqua"/>
          <w:kern w:val="2"/>
          <w:sz w:val="24"/>
          <w:szCs w:val="24"/>
          <w:lang w:bidi="ar"/>
        </w:rPr>
        <w:t>;</w:t>
      </w:r>
      <w:r w:rsidRPr="00770238">
        <w:rPr>
          <w:rFonts w:ascii="Book Antiqua" w:hAnsi="Book Antiqua"/>
          <w:kern w:val="2"/>
          <w:sz w:val="24"/>
          <w:szCs w:val="24"/>
          <w:lang w:bidi="ar"/>
        </w:rPr>
        <w:t xml:space="preserve"> increased intracellular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 xml:space="preserve"> content and calpain-2 activity</w:t>
      </w:r>
      <w:r w:rsidR="001D057C" w:rsidRPr="00770238">
        <w:rPr>
          <w:rFonts w:ascii="Book Antiqua" w:hAnsi="Book Antiqua"/>
          <w:kern w:val="2"/>
          <w:sz w:val="24"/>
          <w:szCs w:val="24"/>
        </w:rPr>
        <w:t>;</w:t>
      </w:r>
      <w:r w:rsidRPr="00770238">
        <w:rPr>
          <w:rFonts w:ascii="Book Antiqua" w:hAnsi="Book Antiqua"/>
          <w:kern w:val="2"/>
          <w:sz w:val="24"/>
          <w:szCs w:val="24"/>
          <w:lang w:bidi="ar"/>
        </w:rPr>
        <w:t xml:space="preserve"> and induced caspase-12 and caspase-3 activation in BRL-3A cells. Furthermore, calpain-2 silencing significantly mitigated DTT-upregulated calpain-2 expression and DTT-induced caspase-12 activation as well as apoptosis </w:t>
      </w:r>
      <w:r w:rsidR="001D057C" w:rsidRPr="00770238">
        <w:rPr>
          <w:rFonts w:ascii="Book Antiqua" w:hAnsi="Book Antiqua"/>
          <w:kern w:val="2"/>
          <w:sz w:val="24"/>
          <w:szCs w:val="24"/>
          <w:lang w:bidi="ar"/>
        </w:rPr>
        <w:t>of</w:t>
      </w:r>
      <w:r w:rsidRPr="00770238">
        <w:rPr>
          <w:rFonts w:ascii="Book Antiqua" w:hAnsi="Book Antiqua"/>
          <w:kern w:val="2"/>
          <w:sz w:val="24"/>
          <w:szCs w:val="24"/>
          <w:lang w:bidi="ar"/>
        </w:rPr>
        <w:t xml:space="preserve"> BRL-3A cells. The results indicated that enhanced calpain-2 activity promoted aberrant ER stress-mediated apoptosis of hepatocytes. Our data suggest that ER stress may induce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 xml:space="preserve"> release from the ER and lead to the recruitment and activation of calpain-2 in the ER, where calpain-2 activates caspase-12 and caspase-3 and triggers apoptosis in hepatocytes. </w:t>
      </w:r>
      <w:r w:rsidRPr="00770238">
        <w:rPr>
          <w:rFonts w:ascii="Book Antiqua" w:hAnsi="Book Antiqua"/>
          <w:kern w:val="2"/>
          <w:sz w:val="24"/>
          <w:szCs w:val="24"/>
        </w:rPr>
        <w:t xml:space="preserve">Therefore, </w:t>
      </w:r>
      <w:r w:rsidRPr="00770238">
        <w:rPr>
          <w:rFonts w:ascii="Book Antiqua" w:hAnsi="Book Antiqua"/>
          <w:kern w:val="2"/>
          <w:sz w:val="24"/>
          <w:szCs w:val="24"/>
          <w:lang w:bidi="ar"/>
        </w:rPr>
        <w:t xml:space="preserve">ER stress may be </w:t>
      </w:r>
      <w:r w:rsidRPr="00770238">
        <w:rPr>
          <w:rFonts w:ascii="Book Antiqua" w:hAnsi="Book Antiqua"/>
          <w:kern w:val="2"/>
          <w:sz w:val="24"/>
          <w:szCs w:val="24"/>
        </w:rPr>
        <w:t xml:space="preserve">a </w:t>
      </w:r>
      <w:r w:rsidRPr="00770238">
        <w:rPr>
          <w:rFonts w:ascii="Book Antiqua" w:hAnsi="Book Antiqua"/>
          <w:kern w:val="2"/>
          <w:sz w:val="24"/>
          <w:szCs w:val="24"/>
          <w:lang w:bidi="ar"/>
        </w:rPr>
        <w:t>n</w:t>
      </w:r>
      <w:r w:rsidR="001D057C" w:rsidRPr="00770238">
        <w:rPr>
          <w:rFonts w:ascii="Book Antiqua" w:hAnsi="Book Antiqua"/>
          <w:kern w:val="2"/>
          <w:sz w:val="24"/>
          <w:szCs w:val="24"/>
          <w:lang w:bidi="ar"/>
        </w:rPr>
        <w:t>ovel</w:t>
      </w:r>
      <w:r w:rsidRPr="00770238">
        <w:rPr>
          <w:rFonts w:ascii="Book Antiqua" w:hAnsi="Book Antiqua"/>
          <w:kern w:val="2"/>
          <w:sz w:val="24"/>
          <w:szCs w:val="24"/>
          <w:lang w:bidi="ar"/>
        </w:rPr>
        <w:t xml:space="preserve"> therapeutic target and our findings may provide new evidence to demonstrate the importance of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-dependent calpain-2 in caspase-12 activation and ER stress-related apoptosis in hepatocytes.</w:t>
      </w:r>
    </w:p>
    <w:p w14:paraId="411F8224" w14:textId="77777777" w:rsidR="00A7413A" w:rsidRPr="00770238" w:rsidRDefault="00A7413A" w:rsidP="00770238">
      <w:pPr>
        <w:snapToGrid w:val="0"/>
        <w:spacing w:after="0" w:line="360" w:lineRule="auto"/>
        <w:jc w:val="both"/>
        <w:rPr>
          <w:rFonts w:ascii="Book Antiqua" w:hAnsi="Book Antiqua"/>
          <w:b/>
          <w:bCs/>
          <w:kern w:val="2"/>
          <w:sz w:val="24"/>
          <w:szCs w:val="24"/>
          <w:lang w:bidi="ar"/>
        </w:rPr>
      </w:pPr>
    </w:p>
    <w:p w14:paraId="70D070F9" w14:textId="77777777" w:rsidR="00BA4469" w:rsidRPr="00770238" w:rsidRDefault="00BA4469" w:rsidP="00770238">
      <w:pPr>
        <w:adjustRightInd w:val="0"/>
        <w:snapToGrid w:val="0"/>
        <w:spacing w:after="0" w:line="360" w:lineRule="auto"/>
        <w:jc w:val="both"/>
        <w:rPr>
          <w:rFonts w:ascii="Book Antiqua" w:hAnsi="Book Antiqua" w:cstheme="minorHAnsi"/>
          <w:b/>
          <w:sz w:val="24"/>
          <w:szCs w:val="24"/>
          <w:u w:val="single"/>
        </w:rPr>
      </w:pPr>
      <w:bookmarkStart w:id="22" w:name="OLE_LINK259"/>
      <w:bookmarkStart w:id="23" w:name="OLE_LINK151"/>
      <w:r w:rsidRPr="00770238">
        <w:rPr>
          <w:rFonts w:ascii="Book Antiqua" w:hAnsi="Book Antiqua" w:cstheme="minorHAnsi"/>
          <w:b/>
          <w:sz w:val="24"/>
          <w:szCs w:val="24"/>
          <w:u w:val="single"/>
        </w:rPr>
        <w:t>ARTICLE HIGHLIGHTS</w:t>
      </w:r>
    </w:p>
    <w:p w14:paraId="078AEEC1" w14:textId="77777777" w:rsidR="00BA4469" w:rsidRPr="00770238" w:rsidRDefault="00BA4469" w:rsidP="00770238">
      <w:pPr>
        <w:adjustRightInd w:val="0"/>
        <w:snapToGrid w:val="0"/>
        <w:spacing w:after="0" w:line="360" w:lineRule="auto"/>
        <w:jc w:val="both"/>
        <w:rPr>
          <w:rFonts w:ascii="Book Antiqua" w:hAnsi="Book Antiqua" w:cstheme="minorBidi"/>
          <w:b/>
          <w:i/>
          <w:iCs/>
          <w:sz w:val="24"/>
          <w:szCs w:val="24"/>
        </w:rPr>
      </w:pPr>
      <w:r w:rsidRPr="00770238">
        <w:rPr>
          <w:rFonts w:ascii="Book Antiqua" w:hAnsi="Book Antiqua" w:cstheme="minorBidi"/>
          <w:b/>
          <w:i/>
          <w:iCs/>
          <w:sz w:val="24"/>
          <w:szCs w:val="24"/>
        </w:rPr>
        <w:t>Research background</w:t>
      </w:r>
    </w:p>
    <w:p w14:paraId="77F623F9" w14:textId="11FA2610" w:rsidR="00A7413A" w:rsidRPr="00770238" w:rsidRDefault="00BA4469" w:rsidP="00770238">
      <w:pPr>
        <w:snapToGrid w:val="0"/>
        <w:spacing w:after="0" w:line="360" w:lineRule="auto"/>
        <w:jc w:val="both"/>
        <w:rPr>
          <w:rFonts w:ascii="Book Antiqua" w:eastAsiaTheme="minorEastAsia" w:hAnsi="Book Antiqua"/>
          <w:sz w:val="24"/>
          <w:szCs w:val="24"/>
        </w:rPr>
      </w:pPr>
      <w:r w:rsidRPr="00770238">
        <w:rPr>
          <w:rFonts w:ascii="Book Antiqua" w:hAnsi="Book Antiqua"/>
          <w:sz w:val="24"/>
          <w:szCs w:val="24"/>
        </w:rPr>
        <w:lastRenderedPageBreak/>
        <w:t>Endoplasmic reticulum (ER)</w:t>
      </w:r>
      <w:r w:rsidRPr="00770238">
        <w:rPr>
          <w:rFonts w:ascii="Book Antiqua" w:hAnsi="Book Antiqua"/>
          <w:kern w:val="2"/>
          <w:sz w:val="24"/>
          <w:szCs w:val="24"/>
          <w:lang w:bidi="ar"/>
        </w:rPr>
        <w:t xml:space="preserve"> </w:t>
      </w:r>
      <w:r w:rsidR="006837EA" w:rsidRPr="00770238">
        <w:rPr>
          <w:rFonts w:ascii="Book Antiqua" w:hAnsi="Book Antiqua"/>
          <w:kern w:val="2"/>
          <w:sz w:val="24"/>
          <w:szCs w:val="24"/>
          <w:lang w:bidi="ar"/>
        </w:rPr>
        <w:t>stress-mediated h</w:t>
      </w:r>
      <w:r w:rsidR="006837EA" w:rsidRPr="00770238">
        <w:rPr>
          <w:rFonts w:ascii="Book Antiqua" w:hAnsi="Book Antiqua"/>
          <w:kern w:val="2"/>
          <w:sz w:val="24"/>
          <w:szCs w:val="24"/>
        </w:rPr>
        <w:t>epatocyte apoptosis is associated with many liver diseases, h</w:t>
      </w:r>
      <w:r w:rsidR="006837EA" w:rsidRPr="00770238">
        <w:rPr>
          <w:rFonts w:ascii="Book Antiqua" w:hAnsi="Book Antiqua"/>
          <w:kern w:val="2"/>
          <w:sz w:val="24"/>
          <w:szCs w:val="24"/>
          <w:lang w:bidi="ar"/>
        </w:rPr>
        <w:t xml:space="preserve">owever, the </w:t>
      </w:r>
      <w:r w:rsidR="001D057C" w:rsidRPr="00770238">
        <w:rPr>
          <w:rFonts w:ascii="Book Antiqua" w:hAnsi="Book Antiqua"/>
          <w:kern w:val="2"/>
          <w:sz w:val="24"/>
          <w:szCs w:val="24"/>
          <w:lang w:bidi="ar"/>
        </w:rPr>
        <w:t xml:space="preserve">underlying </w:t>
      </w:r>
      <w:r w:rsidR="006837EA" w:rsidRPr="00770238">
        <w:rPr>
          <w:rFonts w:ascii="Book Antiqua" w:hAnsi="Book Antiqua"/>
          <w:kern w:val="2"/>
          <w:sz w:val="24"/>
          <w:szCs w:val="24"/>
        </w:rPr>
        <w:t>mechanism</w:t>
      </w:r>
      <w:r w:rsidR="001D057C" w:rsidRPr="00770238">
        <w:rPr>
          <w:rFonts w:ascii="Book Antiqua" w:hAnsi="Book Antiqua"/>
          <w:kern w:val="2"/>
          <w:sz w:val="24"/>
          <w:szCs w:val="24"/>
        </w:rPr>
        <w:t>s</w:t>
      </w:r>
      <w:r w:rsidR="006837EA" w:rsidRPr="00770238">
        <w:rPr>
          <w:rFonts w:ascii="Book Antiqua" w:hAnsi="Book Antiqua"/>
          <w:kern w:val="2"/>
          <w:sz w:val="24"/>
          <w:szCs w:val="24"/>
        </w:rPr>
        <w:t xml:space="preserve"> </w:t>
      </w:r>
      <w:r w:rsidR="006837EA" w:rsidRPr="00770238">
        <w:rPr>
          <w:rFonts w:ascii="Book Antiqua" w:hAnsi="Book Antiqua"/>
          <w:kern w:val="2"/>
          <w:sz w:val="24"/>
          <w:szCs w:val="24"/>
          <w:lang w:bidi="ar"/>
        </w:rPr>
        <w:t xml:space="preserve">remain </w:t>
      </w:r>
      <w:r w:rsidR="001D057C" w:rsidRPr="00770238">
        <w:rPr>
          <w:rFonts w:ascii="Book Antiqua" w:hAnsi="Book Antiqua"/>
          <w:kern w:val="2"/>
          <w:sz w:val="24"/>
          <w:szCs w:val="24"/>
          <w:lang w:bidi="ar"/>
        </w:rPr>
        <w:t>unknown</w:t>
      </w:r>
      <w:r w:rsidR="006837EA" w:rsidRPr="00770238">
        <w:rPr>
          <w:rFonts w:ascii="Book Antiqua" w:hAnsi="Book Antiqua"/>
          <w:kern w:val="2"/>
          <w:sz w:val="24"/>
          <w:szCs w:val="24"/>
          <w:lang w:bidi="ar"/>
        </w:rPr>
        <w:t>.</w:t>
      </w:r>
      <w:r w:rsidR="006837EA" w:rsidRPr="00770238">
        <w:rPr>
          <w:rFonts w:ascii="Book Antiqua" w:hAnsi="Book Antiqua"/>
          <w:kern w:val="2"/>
          <w:sz w:val="24"/>
          <w:szCs w:val="24"/>
        </w:rPr>
        <w:t xml:space="preserve"> </w:t>
      </w:r>
      <w:r w:rsidR="006837EA" w:rsidRPr="00770238">
        <w:rPr>
          <w:rFonts w:ascii="Book Antiqua" w:hAnsi="Book Antiqua"/>
          <w:kern w:val="2"/>
          <w:sz w:val="24"/>
          <w:szCs w:val="24"/>
          <w:lang w:bidi="ar"/>
        </w:rPr>
        <w:t xml:space="preserve">Calpain-2 is a </w:t>
      </w:r>
      <w:r w:rsidR="006837EA" w:rsidRPr="00770238">
        <w:rPr>
          <w:rFonts w:ascii="Book Antiqua" w:hAnsi="Book Antiqua"/>
          <w:kern w:val="2"/>
          <w:sz w:val="24"/>
          <w:szCs w:val="24"/>
        </w:rPr>
        <w:t>Ca</w:t>
      </w:r>
      <w:r w:rsidR="006837EA" w:rsidRPr="00770238">
        <w:rPr>
          <w:rFonts w:ascii="Book Antiqua" w:hAnsi="Book Antiqua"/>
          <w:kern w:val="2"/>
          <w:sz w:val="24"/>
          <w:szCs w:val="24"/>
          <w:vertAlign w:val="superscript"/>
        </w:rPr>
        <w:t>2+</w:t>
      </w:r>
      <w:r w:rsidR="006837EA" w:rsidRPr="00770238">
        <w:rPr>
          <w:rFonts w:ascii="Book Antiqua" w:hAnsi="Book Antiqua"/>
          <w:kern w:val="2"/>
          <w:sz w:val="24"/>
          <w:szCs w:val="24"/>
        </w:rPr>
        <w:t>-dependent cysteine</w:t>
      </w:r>
      <w:r w:rsidR="006837EA" w:rsidRPr="00770238">
        <w:rPr>
          <w:rFonts w:ascii="Book Antiqua" w:hAnsi="Book Antiqua"/>
          <w:kern w:val="2"/>
          <w:sz w:val="24"/>
          <w:szCs w:val="24"/>
          <w:lang w:bidi="ar"/>
        </w:rPr>
        <w:t xml:space="preserve"> protease, which</w:t>
      </w:r>
      <w:r w:rsidR="006837EA" w:rsidRPr="00770238">
        <w:rPr>
          <w:rFonts w:ascii="Book Antiqua" w:hAnsi="Book Antiqua"/>
          <w:kern w:val="2"/>
          <w:sz w:val="24"/>
          <w:szCs w:val="24"/>
        </w:rPr>
        <w:t xml:space="preserve"> can cleave several apoptosis-related </w:t>
      </w:r>
      <w:r w:rsidR="006837EA" w:rsidRPr="00770238">
        <w:rPr>
          <w:rFonts w:ascii="Book Antiqua" w:hAnsi="Book Antiqua"/>
          <w:kern w:val="2"/>
          <w:sz w:val="24"/>
          <w:szCs w:val="24"/>
          <w:lang w:bidi="ar"/>
        </w:rPr>
        <w:t>proteins and mediate the process of apoptosis</w:t>
      </w:r>
      <w:r w:rsidR="00D63969" w:rsidRPr="00770238">
        <w:rPr>
          <w:rFonts w:ascii="Book Antiqua" w:hAnsi="Book Antiqua"/>
          <w:kern w:val="2"/>
          <w:sz w:val="24"/>
          <w:szCs w:val="24"/>
        </w:rPr>
        <w:t xml:space="preserve">. </w:t>
      </w:r>
      <w:r w:rsidR="006837EA" w:rsidRPr="00770238">
        <w:rPr>
          <w:rFonts w:ascii="Book Antiqua" w:hAnsi="Book Antiqua"/>
          <w:kern w:val="2"/>
          <w:sz w:val="24"/>
          <w:szCs w:val="24"/>
        </w:rPr>
        <w:t xml:space="preserve">Our data indicate that calpain-2 </w:t>
      </w:r>
      <w:r w:rsidR="006837EA" w:rsidRPr="00770238">
        <w:rPr>
          <w:rFonts w:ascii="Book Antiqua" w:hAnsi="Book Antiqua"/>
          <w:kern w:val="2"/>
          <w:sz w:val="24"/>
          <w:szCs w:val="24"/>
          <w:lang w:bidi="ar"/>
        </w:rPr>
        <w:t xml:space="preserve">is crucial for the aberrant ER stress-induced </w:t>
      </w:r>
      <w:r w:rsidR="006837EA" w:rsidRPr="00770238">
        <w:rPr>
          <w:rFonts w:ascii="Book Antiqua" w:hAnsi="Book Antiqua"/>
          <w:kern w:val="2"/>
          <w:sz w:val="24"/>
          <w:szCs w:val="24"/>
        </w:rPr>
        <w:t>apoptosis of hepatocytes and may be a n</w:t>
      </w:r>
      <w:r w:rsidR="001D057C" w:rsidRPr="00770238">
        <w:rPr>
          <w:rFonts w:ascii="Book Antiqua" w:hAnsi="Book Antiqua"/>
          <w:kern w:val="2"/>
          <w:sz w:val="24"/>
          <w:szCs w:val="24"/>
        </w:rPr>
        <w:t>ovel</w:t>
      </w:r>
      <w:r w:rsidR="006837EA" w:rsidRPr="00770238">
        <w:rPr>
          <w:rFonts w:ascii="Book Antiqua" w:hAnsi="Book Antiqua"/>
          <w:kern w:val="2"/>
          <w:sz w:val="24"/>
          <w:szCs w:val="24"/>
        </w:rPr>
        <w:t xml:space="preserve"> therape</w:t>
      </w:r>
      <w:r w:rsidRPr="00770238">
        <w:rPr>
          <w:rFonts w:ascii="Book Antiqua" w:hAnsi="Book Antiqua"/>
          <w:kern w:val="2"/>
          <w:sz w:val="24"/>
          <w:szCs w:val="24"/>
        </w:rPr>
        <w:t>utic target for liver diseases.</w:t>
      </w:r>
    </w:p>
    <w:p w14:paraId="38CEFAB3" w14:textId="77777777" w:rsidR="00A7413A" w:rsidRPr="00770238" w:rsidRDefault="00A7413A" w:rsidP="00770238">
      <w:pPr>
        <w:snapToGrid w:val="0"/>
        <w:spacing w:after="0" w:line="360" w:lineRule="auto"/>
        <w:jc w:val="both"/>
        <w:rPr>
          <w:rFonts w:ascii="Book Antiqua" w:eastAsiaTheme="minorEastAsia" w:hAnsi="Book Antiqua"/>
          <w:sz w:val="24"/>
          <w:szCs w:val="24"/>
        </w:rPr>
      </w:pPr>
    </w:p>
    <w:p w14:paraId="77746696" w14:textId="77777777" w:rsidR="00A7413A" w:rsidRPr="00770238" w:rsidRDefault="006837EA" w:rsidP="00770238">
      <w:pPr>
        <w:snapToGrid w:val="0"/>
        <w:spacing w:after="0" w:line="360" w:lineRule="auto"/>
        <w:jc w:val="both"/>
        <w:rPr>
          <w:rFonts w:ascii="Book Antiqua" w:hAnsi="Book Antiqua"/>
          <w:b/>
          <w:i/>
          <w:sz w:val="24"/>
          <w:szCs w:val="24"/>
        </w:rPr>
      </w:pPr>
      <w:r w:rsidRPr="00770238">
        <w:rPr>
          <w:rFonts w:ascii="Book Antiqua" w:hAnsi="Book Antiqua"/>
          <w:b/>
          <w:i/>
          <w:sz w:val="24"/>
          <w:szCs w:val="24"/>
        </w:rPr>
        <w:t>Research motivation</w:t>
      </w:r>
    </w:p>
    <w:p w14:paraId="47908639" w14:textId="4492E50A" w:rsidR="00A7413A" w:rsidRPr="00770238" w:rsidRDefault="006837EA" w:rsidP="00770238">
      <w:pPr>
        <w:snapToGrid w:val="0"/>
        <w:spacing w:after="0" w:line="360" w:lineRule="auto"/>
        <w:jc w:val="both"/>
        <w:rPr>
          <w:rFonts w:ascii="Book Antiqua" w:eastAsiaTheme="minorEastAsia" w:hAnsi="Book Antiqua"/>
          <w:sz w:val="24"/>
          <w:szCs w:val="24"/>
        </w:rPr>
      </w:pPr>
      <w:r w:rsidRPr="00770238">
        <w:rPr>
          <w:rFonts w:ascii="Book Antiqua" w:hAnsi="Book Antiqua"/>
          <w:kern w:val="2"/>
          <w:sz w:val="24"/>
          <w:szCs w:val="24"/>
          <w:lang w:bidi="ar"/>
        </w:rPr>
        <w:t>Calpain-2 proteases are involved in multiple signaling pathways mediating apoptotic processes, including the mitochondrial pathway. However, the regulatory mechanisms by which calpain-2 regulates ER stress-mediated hepatocyte apoptosis remain unclear. Our study further assess</w:t>
      </w:r>
      <w:r w:rsidR="001D057C" w:rsidRPr="00770238">
        <w:rPr>
          <w:rFonts w:ascii="Book Antiqua" w:hAnsi="Book Antiqua"/>
          <w:kern w:val="2"/>
          <w:sz w:val="24"/>
          <w:szCs w:val="24"/>
          <w:lang w:bidi="ar"/>
        </w:rPr>
        <w:t>ed</w:t>
      </w:r>
      <w:r w:rsidRPr="00770238">
        <w:rPr>
          <w:rFonts w:ascii="Book Antiqua" w:hAnsi="Book Antiqua"/>
          <w:kern w:val="2"/>
          <w:sz w:val="24"/>
          <w:szCs w:val="24"/>
          <w:lang w:bidi="ar"/>
        </w:rPr>
        <w:t xml:space="preserve"> its potential as a therapeutic target for inhibiting hepatocyte apoptosis.</w:t>
      </w:r>
    </w:p>
    <w:p w14:paraId="0E7A0AC2" w14:textId="77777777" w:rsidR="00A7413A" w:rsidRPr="00770238" w:rsidRDefault="00A7413A" w:rsidP="00770238">
      <w:pPr>
        <w:snapToGrid w:val="0"/>
        <w:spacing w:after="0" w:line="360" w:lineRule="auto"/>
        <w:jc w:val="both"/>
        <w:rPr>
          <w:rFonts w:ascii="Book Antiqua" w:hAnsi="Book Antiqua"/>
          <w:kern w:val="2"/>
          <w:sz w:val="24"/>
          <w:szCs w:val="24"/>
          <w:lang w:bidi="ar"/>
        </w:rPr>
      </w:pPr>
    </w:p>
    <w:p w14:paraId="7AFB63FA" w14:textId="77777777" w:rsidR="00A7413A" w:rsidRPr="00770238" w:rsidRDefault="00BA4469" w:rsidP="00770238">
      <w:pPr>
        <w:snapToGrid w:val="0"/>
        <w:spacing w:after="0" w:line="360" w:lineRule="auto"/>
        <w:jc w:val="both"/>
        <w:rPr>
          <w:rFonts w:ascii="Book Antiqua" w:hAnsi="Book Antiqua"/>
          <w:b/>
          <w:i/>
          <w:sz w:val="24"/>
          <w:szCs w:val="24"/>
        </w:rPr>
      </w:pPr>
      <w:r w:rsidRPr="00770238">
        <w:rPr>
          <w:rFonts w:ascii="Book Antiqua" w:hAnsi="Book Antiqua"/>
          <w:b/>
          <w:i/>
          <w:sz w:val="24"/>
          <w:szCs w:val="24"/>
        </w:rPr>
        <w:t>Research objectives</w:t>
      </w:r>
    </w:p>
    <w:p w14:paraId="1937742B" w14:textId="28CA29F7" w:rsidR="00A7413A" w:rsidRPr="00770238" w:rsidRDefault="006837EA" w:rsidP="00770238">
      <w:pPr>
        <w:snapToGrid w:val="0"/>
        <w:spacing w:after="0" w:line="360" w:lineRule="auto"/>
        <w:jc w:val="both"/>
        <w:rPr>
          <w:rFonts w:ascii="Book Antiqua" w:hAnsi="Book Antiqua"/>
          <w:b/>
          <w:sz w:val="24"/>
          <w:szCs w:val="24"/>
        </w:rPr>
      </w:pPr>
      <w:r w:rsidRPr="00770238">
        <w:rPr>
          <w:rFonts w:ascii="Book Antiqua" w:hAnsi="Book Antiqua"/>
          <w:kern w:val="2"/>
          <w:sz w:val="24"/>
          <w:szCs w:val="24"/>
          <w:lang w:bidi="ar"/>
        </w:rPr>
        <w:t xml:space="preserve">In this study, the effect of calpain-2 on ER stress-mediated hepatocyte apoptosis and </w:t>
      </w:r>
      <w:r w:rsidR="001D057C" w:rsidRPr="00770238">
        <w:rPr>
          <w:rFonts w:ascii="Book Antiqua" w:hAnsi="Book Antiqua"/>
          <w:kern w:val="2"/>
          <w:sz w:val="24"/>
          <w:szCs w:val="24"/>
          <w:lang w:bidi="ar"/>
        </w:rPr>
        <w:t xml:space="preserve">the </w:t>
      </w:r>
      <w:r w:rsidRPr="00770238">
        <w:rPr>
          <w:rFonts w:ascii="Book Antiqua" w:hAnsi="Book Antiqua"/>
          <w:kern w:val="2"/>
          <w:sz w:val="24"/>
          <w:szCs w:val="24"/>
          <w:lang w:bidi="ar"/>
        </w:rPr>
        <w:t>underlying regulatory mechanisms were investigated. Our data indicates that ER stress may be a n</w:t>
      </w:r>
      <w:r w:rsidR="001D057C" w:rsidRPr="00770238">
        <w:rPr>
          <w:rFonts w:ascii="Book Antiqua" w:hAnsi="Book Antiqua"/>
          <w:kern w:val="2"/>
          <w:sz w:val="24"/>
          <w:szCs w:val="24"/>
          <w:lang w:bidi="ar"/>
        </w:rPr>
        <w:t>ovel</w:t>
      </w:r>
      <w:r w:rsidRPr="00770238">
        <w:rPr>
          <w:rFonts w:ascii="Book Antiqua" w:hAnsi="Book Antiqua"/>
          <w:kern w:val="2"/>
          <w:sz w:val="24"/>
          <w:szCs w:val="24"/>
          <w:lang w:bidi="ar"/>
        </w:rPr>
        <w:t xml:space="preserve"> therapeutic target</w:t>
      </w:r>
      <w:r w:rsidR="001D057C" w:rsidRPr="00770238">
        <w:rPr>
          <w:rFonts w:ascii="Book Antiqua" w:hAnsi="Book Antiqua"/>
          <w:kern w:val="2"/>
          <w:sz w:val="24"/>
          <w:szCs w:val="24"/>
          <w:lang w:bidi="ar"/>
        </w:rPr>
        <w:t>,</w:t>
      </w:r>
      <w:r w:rsidRPr="00770238">
        <w:rPr>
          <w:rFonts w:ascii="Book Antiqua" w:hAnsi="Book Antiqua"/>
          <w:kern w:val="2"/>
          <w:sz w:val="24"/>
          <w:szCs w:val="24"/>
          <w:lang w:bidi="ar"/>
        </w:rPr>
        <w:t xml:space="preserve"> and our findings provide new evidence to demonstrate the importance of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Pr="00770238">
        <w:rPr>
          <w:rFonts w:ascii="Book Antiqua" w:hAnsi="Book Antiqua"/>
          <w:kern w:val="2"/>
          <w:sz w:val="24"/>
          <w:szCs w:val="24"/>
          <w:lang w:bidi="ar"/>
        </w:rPr>
        <w:t>-dependent calpain-2 in caspase-12 activation and ER stress-related apoptosis in hepatocytes.</w:t>
      </w:r>
    </w:p>
    <w:p w14:paraId="7F706351" w14:textId="77777777" w:rsidR="00A7413A" w:rsidRPr="00770238" w:rsidRDefault="00A7413A" w:rsidP="00770238">
      <w:pPr>
        <w:snapToGrid w:val="0"/>
        <w:spacing w:after="0" w:line="360" w:lineRule="auto"/>
        <w:jc w:val="both"/>
        <w:rPr>
          <w:rFonts w:ascii="Book Antiqua" w:eastAsiaTheme="minorEastAsia" w:hAnsi="Book Antiqua"/>
          <w:b/>
          <w:sz w:val="24"/>
          <w:szCs w:val="24"/>
        </w:rPr>
      </w:pPr>
    </w:p>
    <w:p w14:paraId="159F287E" w14:textId="77777777" w:rsidR="00A7413A" w:rsidRPr="00770238" w:rsidRDefault="006837EA" w:rsidP="00770238">
      <w:pPr>
        <w:snapToGrid w:val="0"/>
        <w:spacing w:after="0" w:line="360" w:lineRule="auto"/>
        <w:jc w:val="both"/>
        <w:rPr>
          <w:rFonts w:ascii="Book Antiqua" w:hAnsi="Book Antiqua"/>
          <w:b/>
          <w:i/>
          <w:sz w:val="24"/>
          <w:szCs w:val="24"/>
        </w:rPr>
      </w:pPr>
      <w:r w:rsidRPr="00770238">
        <w:rPr>
          <w:rFonts w:ascii="Book Antiqua" w:hAnsi="Book Antiqua"/>
          <w:b/>
          <w:i/>
          <w:sz w:val="24"/>
          <w:szCs w:val="24"/>
        </w:rPr>
        <w:t>Research methods</w:t>
      </w:r>
    </w:p>
    <w:p w14:paraId="15E12C3D" w14:textId="6F1B39D6" w:rsidR="00A7413A" w:rsidRPr="00770238" w:rsidRDefault="006837EA"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Our study employed </w:t>
      </w:r>
      <w:r w:rsidR="00856229" w:rsidRPr="00770238">
        <w:rPr>
          <w:rFonts w:ascii="Book Antiqua" w:hAnsi="Book Antiqua"/>
          <w:kern w:val="2"/>
          <w:sz w:val="24"/>
          <w:szCs w:val="24"/>
          <w:lang w:bidi="ar"/>
        </w:rPr>
        <w:t>W</w:t>
      </w:r>
      <w:r w:rsidRPr="00770238">
        <w:rPr>
          <w:rFonts w:ascii="Book Antiqua" w:hAnsi="Book Antiqua"/>
          <w:kern w:val="2"/>
          <w:sz w:val="24"/>
          <w:szCs w:val="24"/>
          <w:lang w:bidi="ar"/>
        </w:rPr>
        <w:t>estern blot</w:t>
      </w:r>
      <w:r w:rsidR="001D057C" w:rsidRPr="00770238">
        <w:rPr>
          <w:rFonts w:ascii="Book Antiqua" w:hAnsi="Book Antiqua"/>
          <w:kern w:val="2"/>
          <w:sz w:val="24"/>
          <w:szCs w:val="24"/>
          <w:lang w:bidi="ar"/>
        </w:rPr>
        <w:t>ting</w:t>
      </w:r>
      <w:r w:rsidRPr="00770238">
        <w:rPr>
          <w:rFonts w:ascii="Book Antiqua" w:hAnsi="Book Antiqua"/>
          <w:kern w:val="2"/>
          <w:sz w:val="24"/>
          <w:szCs w:val="24"/>
          <w:lang w:bidi="ar"/>
        </w:rPr>
        <w:t>, flow cytometry, confocal microscopy, and calpain-2 s</w:t>
      </w:r>
      <w:r w:rsidR="001D057C" w:rsidRPr="00770238">
        <w:rPr>
          <w:rFonts w:ascii="Book Antiqua" w:hAnsi="Book Antiqua"/>
          <w:kern w:val="2"/>
          <w:sz w:val="24"/>
          <w:szCs w:val="24"/>
          <w:lang w:bidi="ar"/>
        </w:rPr>
        <w:t xml:space="preserve">mall interfering </w:t>
      </w:r>
      <w:r w:rsidRPr="00770238">
        <w:rPr>
          <w:rFonts w:ascii="Book Antiqua" w:hAnsi="Book Antiqua"/>
          <w:kern w:val="2"/>
          <w:sz w:val="24"/>
          <w:szCs w:val="24"/>
          <w:lang w:bidi="ar"/>
        </w:rPr>
        <w:t>RNA to elucidate the mechanism of calpain-2-mediated activation of caspase-12, a key molecule in ER stress-related apoptosis. These research methods are relatively mature technically, thus ensuring the reliability of the results from</w:t>
      </w:r>
      <w:r w:rsidR="00BA4469" w:rsidRPr="00770238">
        <w:rPr>
          <w:rFonts w:ascii="Book Antiqua" w:hAnsi="Book Antiqua"/>
          <w:kern w:val="2"/>
          <w:sz w:val="24"/>
          <w:szCs w:val="24"/>
          <w:lang w:bidi="ar"/>
        </w:rPr>
        <w:t xml:space="preserve"> this study.</w:t>
      </w:r>
    </w:p>
    <w:p w14:paraId="7A6AD80E" w14:textId="77777777" w:rsidR="00A7413A" w:rsidRPr="00770238" w:rsidRDefault="00A7413A" w:rsidP="00770238">
      <w:pPr>
        <w:snapToGrid w:val="0"/>
        <w:spacing w:after="0" w:line="360" w:lineRule="auto"/>
        <w:jc w:val="both"/>
        <w:rPr>
          <w:rFonts w:ascii="Book Antiqua" w:eastAsiaTheme="minorEastAsia" w:hAnsi="Book Antiqua"/>
          <w:b/>
          <w:sz w:val="24"/>
          <w:szCs w:val="24"/>
        </w:rPr>
      </w:pPr>
    </w:p>
    <w:p w14:paraId="6FEF7E41" w14:textId="77777777" w:rsidR="00A7413A" w:rsidRPr="00770238" w:rsidRDefault="006837EA" w:rsidP="00770238">
      <w:pPr>
        <w:snapToGrid w:val="0"/>
        <w:spacing w:after="0" w:line="360" w:lineRule="auto"/>
        <w:jc w:val="both"/>
        <w:rPr>
          <w:rFonts w:ascii="Book Antiqua" w:hAnsi="Book Antiqua"/>
          <w:b/>
          <w:i/>
          <w:sz w:val="24"/>
          <w:szCs w:val="24"/>
        </w:rPr>
      </w:pPr>
      <w:r w:rsidRPr="00770238">
        <w:rPr>
          <w:rFonts w:ascii="Book Antiqua" w:hAnsi="Book Antiqua"/>
          <w:b/>
          <w:i/>
          <w:sz w:val="24"/>
          <w:szCs w:val="24"/>
        </w:rPr>
        <w:t>Research results</w:t>
      </w:r>
    </w:p>
    <w:p w14:paraId="51CB767A" w14:textId="111EFD4B" w:rsidR="00A7413A" w:rsidRPr="00770238" w:rsidRDefault="00856229"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The </w:t>
      </w:r>
      <w:r w:rsidR="006837EA" w:rsidRPr="00770238">
        <w:rPr>
          <w:rFonts w:ascii="Book Antiqua" w:hAnsi="Book Antiqua"/>
          <w:kern w:val="2"/>
          <w:sz w:val="24"/>
          <w:szCs w:val="24"/>
          <w:lang w:bidi="ar"/>
        </w:rPr>
        <w:t xml:space="preserve">ER stress inducer </w:t>
      </w:r>
      <w:r w:rsidR="00BA4469" w:rsidRPr="00770238">
        <w:rPr>
          <w:rFonts w:ascii="Book Antiqua" w:hAnsi="Book Antiqua"/>
          <w:kern w:val="2"/>
          <w:sz w:val="24"/>
          <w:szCs w:val="24"/>
        </w:rPr>
        <w:t>dithiothreitol</w:t>
      </w:r>
      <w:r w:rsidR="006837EA" w:rsidRPr="00770238">
        <w:rPr>
          <w:rFonts w:ascii="Book Antiqua" w:hAnsi="Book Antiqua"/>
          <w:kern w:val="2"/>
          <w:sz w:val="24"/>
          <w:szCs w:val="24"/>
          <w:lang w:bidi="ar"/>
        </w:rPr>
        <w:t xml:space="preserve"> can significantly increase intracellular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006837EA" w:rsidRPr="00770238">
        <w:rPr>
          <w:rFonts w:ascii="Book Antiqua" w:hAnsi="Book Antiqua"/>
          <w:kern w:val="2"/>
          <w:sz w:val="24"/>
          <w:szCs w:val="24"/>
          <w:lang w:bidi="ar"/>
        </w:rPr>
        <w:t xml:space="preserve">content, calpain-2 expression and activity in hepatocytes and promote caspase-12 cleavage and apoptosis in hepatocytes. Moreover, calpain-2 silencing can </w:t>
      </w:r>
      <w:r w:rsidR="006837EA" w:rsidRPr="00770238">
        <w:rPr>
          <w:rFonts w:ascii="Book Antiqua" w:hAnsi="Book Antiqua"/>
          <w:kern w:val="2"/>
          <w:sz w:val="24"/>
          <w:szCs w:val="24"/>
          <w:lang w:bidi="ar"/>
        </w:rPr>
        <w:lastRenderedPageBreak/>
        <w:t xml:space="preserve">mitigate </w:t>
      </w:r>
      <w:r w:rsidR="00BA4469" w:rsidRPr="00770238">
        <w:rPr>
          <w:rFonts w:ascii="Book Antiqua" w:hAnsi="Book Antiqua"/>
          <w:kern w:val="2"/>
          <w:sz w:val="24"/>
          <w:szCs w:val="24"/>
        </w:rPr>
        <w:t>dithiothreitol</w:t>
      </w:r>
      <w:r w:rsidR="006837EA" w:rsidRPr="00770238">
        <w:rPr>
          <w:rFonts w:ascii="Book Antiqua" w:hAnsi="Book Antiqua"/>
          <w:kern w:val="2"/>
          <w:sz w:val="24"/>
          <w:szCs w:val="24"/>
          <w:lang w:bidi="ar"/>
        </w:rPr>
        <w:t>-enhanced calpain-2 expression, caspase-12 cleavage</w:t>
      </w:r>
      <w:r w:rsidRPr="00770238">
        <w:rPr>
          <w:rFonts w:ascii="Book Antiqua" w:hAnsi="Book Antiqua"/>
          <w:kern w:val="2"/>
          <w:sz w:val="24"/>
          <w:szCs w:val="24"/>
          <w:lang w:bidi="ar"/>
        </w:rPr>
        <w:t>,</w:t>
      </w:r>
      <w:r w:rsidR="006837EA" w:rsidRPr="00770238">
        <w:rPr>
          <w:rFonts w:ascii="Book Antiqua" w:hAnsi="Book Antiqua"/>
          <w:kern w:val="2"/>
          <w:sz w:val="24"/>
          <w:szCs w:val="24"/>
          <w:lang w:bidi="ar"/>
        </w:rPr>
        <w:t xml:space="preserve"> and apoptosis in hepatocytes. These results indicated that enhanced calpain-2 activity promoted aberrant ER stress-mediated apoptosis of hepatocytes. In future studies, we will further investigate whether calpain-2 can mediate hepatocyte death through other mechanisms, such as regulating autophagy. </w:t>
      </w:r>
    </w:p>
    <w:p w14:paraId="058D11B2" w14:textId="77777777" w:rsidR="00A7413A" w:rsidRPr="00770238" w:rsidRDefault="00A7413A" w:rsidP="00770238">
      <w:pPr>
        <w:snapToGrid w:val="0"/>
        <w:spacing w:after="0" w:line="360" w:lineRule="auto"/>
        <w:jc w:val="both"/>
        <w:rPr>
          <w:rFonts w:ascii="Book Antiqua" w:hAnsi="Book Antiqua"/>
          <w:bCs/>
          <w:sz w:val="24"/>
          <w:szCs w:val="24"/>
        </w:rPr>
      </w:pPr>
    </w:p>
    <w:p w14:paraId="0FEC984F" w14:textId="77777777" w:rsidR="00A7413A" w:rsidRPr="00770238" w:rsidRDefault="006837EA" w:rsidP="00770238">
      <w:pPr>
        <w:snapToGrid w:val="0"/>
        <w:spacing w:after="0" w:line="360" w:lineRule="auto"/>
        <w:jc w:val="both"/>
        <w:rPr>
          <w:rFonts w:ascii="Book Antiqua" w:hAnsi="Book Antiqua" w:cs="Segoe UI"/>
          <w:b/>
          <w:i/>
          <w:sz w:val="24"/>
          <w:szCs w:val="24"/>
          <w:shd w:val="clear" w:color="auto" w:fill="FFFFFF"/>
        </w:rPr>
      </w:pPr>
      <w:r w:rsidRPr="00770238">
        <w:rPr>
          <w:rFonts w:ascii="Book Antiqua" w:hAnsi="Book Antiqua"/>
          <w:b/>
          <w:i/>
          <w:sz w:val="24"/>
          <w:szCs w:val="24"/>
        </w:rPr>
        <w:t>Research conclusions</w:t>
      </w:r>
    </w:p>
    <w:p w14:paraId="029BBC7C" w14:textId="04BA9FE6" w:rsidR="00A7413A" w:rsidRPr="00770238" w:rsidRDefault="00B02253"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Ca</w:t>
      </w:r>
      <w:r w:rsidRPr="00FA28E2">
        <w:rPr>
          <w:rFonts w:ascii="Book Antiqua" w:hAnsi="Book Antiqua"/>
          <w:kern w:val="2"/>
          <w:sz w:val="24"/>
          <w:szCs w:val="24"/>
          <w:vertAlign w:val="superscript"/>
          <w:lang w:bidi="ar"/>
        </w:rPr>
        <w:t>2+</w:t>
      </w:r>
      <w:r w:rsidR="00856229" w:rsidRPr="00770238">
        <w:rPr>
          <w:rFonts w:ascii="Book Antiqua" w:hAnsi="Book Antiqua"/>
          <w:kern w:val="2"/>
          <w:sz w:val="24"/>
          <w:szCs w:val="24"/>
          <w:lang w:bidi="ar"/>
        </w:rPr>
        <w:t>-</w:t>
      </w:r>
      <w:r w:rsidR="006837EA" w:rsidRPr="00770238">
        <w:rPr>
          <w:rFonts w:ascii="Book Antiqua" w:hAnsi="Book Antiqua"/>
          <w:kern w:val="2"/>
          <w:sz w:val="24"/>
          <w:szCs w:val="24"/>
          <w:lang w:bidi="ar"/>
        </w:rPr>
        <w:t>dependent calpain-2 activity promoted the aberrant ER stress-related apoptosis of rat hepatocytes by activating caspase-12 in the ER.</w:t>
      </w:r>
      <w:r w:rsidRPr="00770238">
        <w:rPr>
          <w:rFonts w:ascii="Book Antiqua" w:hAnsi="Book Antiqua"/>
          <w:kern w:val="2"/>
          <w:sz w:val="24"/>
          <w:szCs w:val="24"/>
          <w:lang w:bidi="ar"/>
        </w:rPr>
        <w:t xml:space="preserve"> </w:t>
      </w:r>
      <w:r w:rsidR="006837EA" w:rsidRPr="00770238">
        <w:rPr>
          <w:rFonts w:ascii="Book Antiqua" w:hAnsi="Book Antiqua"/>
          <w:kern w:val="2"/>
          <w:sz w:val="24"/>
          <w:szCs w:val="24"/>
          <w:lang w:bidi="ar"/>
        </w:rPr>
        <w:t>ER stress may be a n</w:t>
      </w:r>
      <w:r w:rsidR="00856229" w:rsidRPr="00770238">
        <w:rPr>
          <w:rFonts w:ascii="Book Antiqua" w:hAnsi="Book Antiqua"/>
          <w:kern w:val="2"/>
          <w:sz w:val="24"/>
          <w:szCs w:val="24"/>
          <w:lang w:bidi="ar"/>
        </w:rPr>
        <w:t>ovel</w:t>
      </w:r>
      <w:r w:rsidR="006837EA" w:rsidRPr="00770238">
        <w:rPr>
          <w:rFonts w:ascii="Book Antiqua" w:hAnsi="Book Antiqua"/>
          <w:kern w:val="2"/>
          <w:sz w:val="24"/>
          <w:szCs w:val="24"/>
          <w:lang w:bidi="ar"/>
        </w:rPr>
        <w:t xml:space="preserve"> therapeutic target and our findings may provide new evidence to demonstrate the importance of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006837EA" w:rsidRPr="00770238">
        <w:rPr>
          <w:rFonts w:ascii="Book Antiqua" w:hAnsi="Book Antiqua"/>
          <w:kern w:val="2"/>
          <w:sz w:val="24"/>
          <w:szCs w:val="24"/>
          <w:lang w:bidi="ar"/>
        </w:rPr>
        <w:t>-dependent calpain-2 in caspase-12 activation and ER stress-related apoptosis in hepatocytes.</w:t>
      </w:r>
      <w:r w:rsidRPr="00770238">
        <w:rPr>
          <w:rFonts w:ascii="Book Antiqua" w:hAnsi="Book Antiqua"/>
          <w:kern w:val="2"/>
          <w:sz w:val="24"/>
          <w:szCs w:val="24"/>
          <w:lang w:bidi="ar"/>
        </w:rPr>
        <w:t xml:space="preserve"> </w:t>
      </w:r>
      <w:r w:rsidR="006837EA" w:rsidRPr="00770238">
        <w:rPr>
          <w:rFonts w:ascii="Book Antiqua" w:hAnsi="Book Antiqua"/>
          <w:kern w:val="2"/>
          <w:sz w:val="24"/>
          <w:szCs w:val="24"/>
          <w:lang w:bidi="ar"/>
        </w:rPr>
        <w:t xml:space="preserve">ER stress may induce </w:t>
      </w:r>
      <w:r w:rsidR="00B726A1" w:rsidRPr="00770238">
        <w:rPr>
          <w:rFonts w:ascii="Book Antiqua" w:hAnsi="Book Antiqua"/>
          <w:sz w:val="24"/>
          <w:szCs w:val="24"/>
        </w:rPr>
        <w:t>Ca</w:t>
      </w:r>
      <w:r w:rsidR="00B726A1" w:rsidRPr="00770238">
        <w:rPr>
          <w:rFonts w:ascii="Book Antiqua" w:hAnsi="Book Antiqua"/>
          <w:sz w:val="24"/>
          <w:szCs w:val="24"/>
          <w:vertAlign w:val="superscript"/>
        </w:rPr>
        <w:t>2+</w:t>
      </w:r>
      <w:r w:rsidR="006837EA" w:rsidRPr="00770238">
        <w:rPr>
          <w:rFonts w:ascii="Book Antiqua" w:hAnsi="Book Antiqua"/>
          <w:kern w:val="2"/>
          <w:sz w:val="24"/>
          <w:szCs w:val="24"/>
          <w:lang w:bidi="ar"/>
        </w:rPr>
        <w:t xml:space="preserve"> release from the ER and lead to the recruitment and activation of calpain-2 in the ER, where, calpain-2 activates caspase-12 and caspase-3, and triggers apoptosis in hepatocytes.</w:t>
      </w:r>
      <w:r w:rsidRPr="00770238">
        <w:rPr>
          <w:rFonts w:ascii="Book Antiqua" w:hAnsi="Book Antiqua"/>
          <w:kern w:val="2"/>
          <w:sz w:val="24"/>
          <w:szCs w:val="24"/>
          <w:lang w:bidi="ar"/>
        </w:rPr>
        <w:t xml:space="preserve"> </w:t>
      </w:r>
      <w:r w:rsidR="006837EA" w:rsidRPr="00770238">
        <w:rPr>
          <w:rFonts w:ascii="Book Antiqua" w:hAnsi="Book Antiqua"/>
          <w:kern w:val="2"/>
          <w:sz w:val="24"/>
          <w:szCs w:val="24"/>
          <w:lang w:bidi="ar"/>
        </w:rPr>
        <w:t>Calpain-2 activity play</w:t>
      </w:r>
      <w:r w:rsidR="00856229" w:rsidRPr="00770238">
        <w:rPr>
          <w:rFonts w:ascii="Book Antiqua" w:hAnsi="Book Antiqua"/>
          <w:kern w:val="2"/>
          <w:sz w:val="24"/>
          <w:szCs w:val="24"/>
          <w:lang w:bidi="ar"/>
        </w:rPr>
        <w:t>s</w:t>
      </w:r>
      <w:r w:rsidR="006837EA" w:rsidRPr="00770238">
        <w:rPr>
          <w:rFonts w:ascii="Book Antiqua" w:hAnsi="Book Antiqua"/>
          <w:kern w:val="2"/>
          <w:sz w:val="24"/>
          <w:szCs w:val="24"/>
          <w:lang w:bidi="ar"/>
        </w:rPr>
        <w:t xml:space="preserve"> an important role in aberrant ER stress-related apoptosis in hepatocytes.</w:t>
      </w:r>
      <w:r w:rsidRPr="00770238">
        <w:rPr>
          <w:rFonts w:ascii="Book Antiqua" w:hAnsi="Book Antiqua"/>
          <w:kern w:val="2"/>
          <w:sz w:val="24"/>
          <w:szCs w:val="24"/>
          <w:lang w:bidi="ar"/>
        </w:rPr>
        <w:t xml:space="preserve"> </w:t>
      </w:r>
      <w:r w:rsidR="006837EA" w:rsidRPr="00770238">
        <w:rPr>
          <w:rFonts w:ascii="Book Antiqua" w:hAnsi="Book Antiqua"/>
          <w:kern w:val="2"/>
          <w:sz w:val="24"/>
          <w:szCs w:val="24"/>
          <w:lang w:bidi="ar"/>
        </w:rPr>
        <w:t>Inhibition of calpain-2 expression and activity is expected to be an effective way to alleviate hepatoc</w:t>
      </w:r>
      <w:r w:rsidRPr="00770238">
        <w:rPr>
          <w:rFonts w:ascii="Book Antiqua" w:hAnsi="Book Antiqua"/>
          <w:kern w:val="2"/>
          <w:sz w:val="24"/>
          <w:szCs w:val="24"/>
          <w:lang w:bidi="ar"/>
        </w:rPr>
        <w:t>yte apoptosis and liver injury.</w:t>
      </w:r>
    </w:p>
    <w:p w14:paraId="2B9A93DA" w14:textId="77777777" w:rsidR="00A7413A" w:rsidRPr="00770238" w:rsidRDefault="00A7413A" w:rsidP="00770238">
      <w:pPr>
        <w:snapToGrid w:val="0"/>
        <w:spacing w:after="0" w:line="360" w:lineRule="auto"/>
        <w:jc w:val="both"/>
        <w:rPr>
          <w:rFonts w:ascii="Book Antiqua" w:eastAsiaTheme="minorEastAsia" w:hAnsi="Book Antiqua" w:cs="Segoe UI"/>
          <w:sz w:val="24"/>
          <w:szCs w:val="24"/>
          <w:shd w:val="clear" w:color="auto" w:fill="FFFFFF"/>
        </w:rPr>
      </w:pPr>
    </w:p>
    <w:p w14:paraId="6426CB84" w14:textId="77777777" w:rsidR="00A7413A" w:rsidRPr="00770238" w:rsidRDefault="006837EA" w:rsidP="00770238">
      <w:pPr>
        <w:snapToGrid w:val="0"/>
        <w:spacing w:after="0" w:line="360" w:lineRule="auto"/>
        <w:jc w:val="both"/>
        <w:rPr>
          <w:rFonts w:ascii="Book Antiqua" w:hAnsi="Book Antiqua" w:cs="Segoe UI"/>
          <w:b/>
          <w:i/>
          <w:sz w:val="24"/>
          <w:szCs w:val="24"/>
          <w:shd w:val="clear" w:color="auto" w:fill="FFFFFF"/>
        </w:rPr>
      </w:pPr>
      <w:r w:rsidRPr="00770238">
        <w:rPr>
          <w:rFonts w:ascii="Book Antiqua" w:hAnsi="Book Antiqua" w:cs="Segoe UI"/>
          <w:b/>
          <w:i/>
          <w:sz w:val="24"/>
          <w:szCs w:val="24"/>
          <w:shd w:val="clear" w:color="auto" w:fill="FFFFFF"/>
        </w:rPr>
        <w:t>Research perspectives</w:t>
      </w:r>
    </w:p>
    <w:p w14:paraId="3F5A7612" w14:textId="4741A022" w:rsidR="00A7413A" w:rsidRPr="00770238" w:rsidRDefault="00856229" w:rsidP="00770238">
      <w:pPr>
        <w:autoSpaceDE w:val="0"/>
        <w:autoSpaceDN w:val="0"/>
        <w:adjustRightInd w:val="0"/>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Because </w:t>
      </w:r>
      <w:r w:rsidR="006837EA" w:rsidRPr="00770238">
        <w:rPr>
          <w:rFonts w:ascii="Book Antiqua" w:hAnsi="Book Antiqua"/>
          <w:kern w:val="2"/>
          <w:sz w:val="24"/>
          <w:szCs w:val="24"/>
          <w:lang w:bidi="ar"/>
        </w:rPr>
        <w:t xml:space="preserve">calpain-2 is a protease, in addition to focusing on its expression, </w:t>
      </w:r>
      <w:r w:rsidRPr="00770238">
        <w:rPr>
          <w:rFonts w:ascii="Book Antiqua" w:hAnsi="Book Antiqua"/>
          <w:kern w:val="2"/>
          <w:sz w:val="24"/>
          <w:szCs w:val="24"/>
          <w:lang w:bidi="ar"/>
        </w:rPr>
        <w:t>studies</w:t>
      </w:r>
      <w:r w:rsidR="006837EA" w:rsidRPr="00770238">
        <w:rPr>
          <w:rFonts w:ascii="Book Antiqua" w:hAnsi="Book Antiqua"/>
          <w:kern w:val="2"/>
          <w:sz w:val="24"/>
          <w:szCs w:val="24"/>
          <w:lang w:bidi="ar"/>
        </w:rPr>
        <w:t xml:space="preserve"> should also focus on its activity. In our recent preliminary studies, we found that treatment with Z-LLY-fmk, a specific inhibitor of calpain activity, significantly mitigated DTT-induced hepatocyte apoptosis by more than 90%.</w:t>
      </w:r>
    </w:p>
    <w:bookmarkEnd w:id="22"/>
    <w:bookmarkEnd w:id="23"/>
    <w:p w14:paraId="0C7078B1" w14:textId="77777777" w:rsidR="00A7413A" w:rsidRPr="00770238" w:rsidRDefault="00A7413A" w:rsidP="00770238">
      <w:pPr>
        <w:snapToGrid w:val="0"/>
        <w:spacing w:after="0" w:line="360" w:lineRule="auto"/>
        <w:jc w:val="both"/>
        <w:rPr>
          <w:rFonts w:ascii="Book Antiqua" w:hAnsi="Book Antiqua"/>
          <w:b/>
          <w:bCs/>
          <w:kern w:val="2"/>
          <w:sz w:val="24"/>
          <w:szCs w:val="24"/>
          <w:lang w:bidi="ar"/>
        </w:rPr>
      </w:pPr>
    </w:p>
    <w:p w14:paraId="51D2E435" w14:textId="77777777" w:rsidR="00B02253" w:rsidRPr="00770238" w:rsidRDefault="00B02253" w:rsidP="00770238">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770238">
        <w:rPr>
          <w:rStyle w:val="normaltextrun"/>
          <w:rFonts w:ascii="Book Antiqua" w:hAnsi="Book Antiqua" w:cstheme="minorHAnsi"/>
          <w:b/>
          <w:bCs/>
          <w:u w:val="single"/>
        </w:rPr>
        <w:t>ACKNOWLEDGEMENTS</w:t>
      </w:r>
    </w:p>
    <w:p w14:paraId="2289B127" w14:textId="77777777" w:rsidR="00A7413A" w:rsidRPr="00770238" w:rsidRDefault="006837EA" w:rsidP="00770238">
      <w:pPr>
        <w:snapToGrid w:val="0"/>
        <w:spacing w:after="0" w:line="360" w:lineRule="auto"/>
        <w:jc w:val="both"/>
        <w:rPr>
          <w:rFonts w:ascii="Book Antiqua" w:hAnsi="Book Antiqua"/>
          <w:kern w:val="2"/>
          <w:sz w:val="24"/>
          <w:szCs w:val="24"/>
          <w:lang w:bidi="ar"/>
        </w:rPr>
      </w:pPr>
      <w:r w:rsidRPr="00770238">
        <w:rPr>
          <w:rFonts w:ascii="Book Antiqua" w:hAnsi="Book Antiqua"/>
          <w:kern w:val="2"/>
          <w:sz w:val="24"/>
          <w:szCs w:val="24"/>
          <w:lang w:bidi="ar"/>
        </w:rPr>
        <w:t xml:space="preserve">We thank Hua Pei and Jinxingyi Wang for their technical advice </w:t>
      </w:r>
      <w:r w:rsidRPr="00770238">
        <w:rPr>
          <w:rFonts w:ascii="Book Antiqua" w:hAnsi="Book Antiqua"/>
          <w:kern w:val="2"/>
          <w:sz w:val="24"/>
          <w:szCs w:val="24"/>
        </w:rPr>
        <w:t xml:space="preserve">in </w:t>
      </w:r>
      <w:r w:rsidRPr="00770238">
        <w:rPr>
          <w:rFonts w:ascii="Book Antiqua" w:hAnsi="Book Antiqua"/>
          <w:kern w:val="2"/>
          <w:sz w:val="24"/>
          <w:szCs w:val="24"/>
          <w:lang w:bidi="ar"/>
        </w:rPr>
        <w:t>using flow cytometry and </w:t>
      </w:r>
      <w:hyperlink r:id="rId9" w:history="1">
        <w:r w:rsidRPr="00770238">
          <w:rPr>
            <w:rFonts w:ascii="Book Antiqua" w:hAnsi="Book Antiqua"/>
            <w:kern w:val="2"/>
            <w:sz w:val="24"/>
            <w:szCs w:val="24"/>
            <w:lang w:bidi="ar"/>
          </w:rPr>
          <w:t>microscope</w:t>
        </w:r>
      </w:hyperlink>
      <w:r w:rsidRPr="00770238">
        <w:rPr>
          <w:rFonts w:ascii="Book Antiqua" w:hAnsi="Book Antiqua"/>
          <w:kern w:val="2"/>
          <w:sz w:val="24"/>
          <w:szCs w:val="24"/>
          <w:lang w:bidi="ar"/>
        </w:rPr>
        <w:t xml:space="preserve"> in the Basic Medical Science Research Center of Guizhou Medical University</w:t>
      </w:r>
      <w:r w:rsidRPr="00770238">
        <w:rPr>
          <w:rFonts w:ascii="Book Antiqua" w:hAnsi="Book Antiqua"/>
          <w:kern w:val="2"/>
          <w:sz w:val="24"/>
          <w:szCs w:val="24"/>
          <w:lang w:eastAsia="zh-TW" w:bidi="ar"/>
        </w:rPr>
        <w:t>. We would like to thank</w:t>
      </w:r>
      <w:r w:rsidRPr="00770238">
        <w:rPr>
          <w:rFonts w:ascii="Book Antiqua" w:hAnsi="Book Antiqua"/>
          <w:kern w:val="2"/>
          <w:sz w:val="24"/>
          <w:szCs w:val="24"/>
          <w:lang w:bidi="ar"/>
        </w:rPr>
        <w:t xml:space="preserve"> </w:t>
      </w:r>
      <w:r w:rsidRPr="00770238">
        <w:rPr>
          <w:rFonts w:ascii="Book Antiqua" w:hAnsi="Book Antiqua"/>
          <w:kern w:val="2"/>
          <w:sz w:val="24"/>
          <w:szCs w:val="24"/>
        </w:rPr>
        <w:t xml:space="preserve">Dr. </w:t>
      </w:r>
      <w:r w:rsidRPr="00770238">
        <w:rPr>
          <w:rFonts w:ascii="Book Antiqua" w:hAnsi="Book Antiqua"/>
          <w:kern w:val="2"/>
          <w:sz w:val="24"/>
          <w:szCs w:val="24"/>
          <w:lang w:bidi="ar"/>
        </w:rPr>
        <w:t>Tengxiang Chen for his comments on this manuscript.</w:t>
      </w:r>
    </w:p>
    <w:p w14:paraId="175DEE3A" w14:textId="77777777" w:rsidR="00A7413A" w:rsidRPr="00770238" w:rsidRDefault="00A7413A" w:rsidP="00770238">
      <w:pPr>
        <w:snapToGrid w:val="0"/>
        <w:spacing w:after="0" w:line="360" w:lineRule="auto"/>
        <w:jc w:val="both"/>
        <w:rPr>
          <w:rFonts w:ascii="Book Antiqua" w:hAnsi="Book Antiqua"/>
          <w:kern w:val="2"/>
          <w:sz w:val="24"/>
          <w:szCs w:val="24"/>
          <w:lang w:bidi="ar"/>
        </w:rPr>
      </w:pPr>
    </w:p>
    <w:p w14:paraId="0988DE5F" w14:textId="77777777" w:rsidR="00A7413A" w:rsidRPr="00770238" w:rsidRDefault="006837EA" w:rsidP="00770238">
      <w:pPr>
        <w:snapToGrid w:val="0"/>
        <w:spacing w:after="0" w:line="360" w:lineRule="auto"/>
        <w:jc w:val="both"/>
        <w:rPr>
          <w:rFonts w:ascii="Book Antiqua" w:hAnsi="Book Antiqua"/>
          <w:b/>
          <w:bCs/>
          <w:kern w:val="2"/>
          <w:sz w:val="24"/>
          <w:szCs w:val="24"/>
          <w:lang w:bidi="ar"/>
        </w:rPr>
      </w:pPr>
      <w:r w:rsidRPr="00770238">
        <w:rPr>
          <w:rFonts w:ascii="Book Antiqua" w:hAnsi="Book Antiqua"/>
          <w:b/>
          <w:bCs/>
          <w:kern w:val="2"/>
          <w:sz w:val="24"/>
          <w:szCs w:val="24"/>
          <w:lang w:bidi="ar"/>
        </w:rPr>
        <w:t>REFERENCES</w:t>
      </w:r>
    </w:p>
    <w:p w14:paraId="62C797EF"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lastRenderedPageBreak/>
        <w:t xml:space="preserve">1 </w:t>
      </w:r>
      <w:r w:rsidRPr="00770238">
        <w:rPr>
          <w:rFonts w:ascii="Book Antiqua" w:hAnsi="Book Antiqua"/>
          <w:b/>
          <w:sz w:val="24"/>
          <w:szCs w:val="24"/>
        </w:rPr>
        <w:t>Kanda T</w:t>
      </w:r>
      <w:r w:rsidRPr="00770238">
        <w:rPr>
          <w:rFonts w:ascii="Book Antiqua" w:hAnsi="Book Antiqua"/>
          <w:sz w:val="24"/>
          <w:szCs w:val="24"/>
        </w:rPr>
        <w:t xml:space="preserve">, Matsuoka S, Yamazaki M, Shibata T, Nirei K, Takahashi H, Kaneko T, Fujisawa M, Higuchi T, Nakamura H, Matsumoto N, Yamagami H, Ogawa M, Imazu H, Kuroda K, Moriyama M. Apoptosis and non-alcoholic fatty liver diseases. </w:t>
      </w:r>
      <w:r w:rsidRPr="00770238">
        <w:rPr>
          <w:rFonts w:ascii="Book Antiqua" w:hAnsi="Book Antiqua"/>
          <w:i/>
          <w:sz w:val="24"/>
          <w:szCs w:val="24"/>
        </w:rPr>
        <w:t>World J Gastroenterol</w:t>
      </w:r>
      <w:r w:rsidRPr="00770238">
        <w:rPr>
          <w:rFonts w:ascii="Book Antiqua" w:hAnsi="Book Antiqua"/>
          <w:sz w:val="24"/>
          <w:szCs w:val="24"/>
        </w:rPr>
        <w:t xml:space="preserve"> 2018; </w:t>
      </w:r>
      <w:r w:rsidRPr="00770238">
        <w:rPr>
          <w:rFonts w:ascii="Book Antiqua" w:hAnsi="Book Antiqua"/>
          <w:b/>
          <w:sz w:val="24"/>
          <w:szCs w:val="24"/>
        </w:rPr>
        <w:t>24</w:t>
      </w:r>
      <w:r w:rsidRPr="00770238">
        <w:rPr>
          <w:rFonts w:ascii="Book Antiqua" w:hAnsi="Book Antiqua"/>
          <w:sz w:val="24"/>
          <w:szCs w:val="24"/>
        </w:rPr>
        <w:t>: 2661-2672 [PMID: 29991872 DOI: 10.3748/wjg.v24.i25.2661]</w:t>
      </w:r>
    </w:p>
    <w:p w14:paraId="1E1C9939"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 </w:t>
      </w:r>
      <w:r w:rsidRPr="00770238">
        <w:rPr>
          <w:rFonts w:ascii="Book Antiqua" w:hAnsi="Book Antiqua"/>
          <w:b/>
          <w:sz w:val="24"/>
          <w:szCs w:val="24"/>
        </w:rPr>
        <w:t>Akazawa Y</w:t>
      </w:r>
      <w:r w:rsidRPr="00770238">
        <w:rPr>
          <w:rFonts w:ascii="Book Antiqua" w:hAnsi="Book Antiqua"/>
          <w:sz w:val="24"/>
          <w:szCs w:val="24"/>
        </w:rPr>
        <w:t xml:space="preserve">, Nakao K. To die or not to die: death signaling in nonalcoholic fatty liver disease. </w:t>
      </w:r>
      <w:r w:rsidRPr="00770238">
        <w:rPr>
          <w:rFonts w:ascii="Book Antiqua" w:hAnsi="Book Antiqua"/>
          <w:i/>
          <w:sz w:val="24"/>
          <w:szCs w:val="24"/>
        </w:rPr>
        <w:t>J Gastroenterol</w:t>
      </w:r>
      <w:r w:rsidRPr="00770238">
        <w:rPr>
          <w:rFonts w:ascii="Book Antiqua" w:hAnsi="Book Antiqua"/>
          <w:sz w:val="24"/>
          <w:szCs w:val="24"/>
        </w:rPr>
        <w:t xml:space="preserve"> 2018; </w:t>
      </w:r>
      <w:r w:rsidRPr="00770238">
        <w:rPr>
          <w:rFonts w:ascii="Book Antiqua" w:hAnsi="Book Antiqua"/>
          <w:b/>
          <w:sz w:val="24"/>
          <w:szCs w:val="24"/>
        </w:rPr>
        <w:t>53</w:t>
      </w:r>
      <w:r w:rsidRPr="00770238">
        <w:rPr>
          <w:rFonts w:ascii="Book Antiqua" w:hAnsi="Book Antiqua"/>
          <w:sz w:val="24"/>
          <w:szCs w:val="24"/>
        </w:rPr>
        <w:t>: 893-906 [PMID: 29574534 DOI: 10.1007/s00535-018-1451-5]</w:t>
      </w:r>
    </w:p>
    <w:p w14:paraId="4A2EDAAD"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 </w:t>
      </w:r>
      <w:r w:rsidRPr="00770238">
        <w:rPr>
          <w:rFonts w:ascii="Book Antiqua" w:hAnsi="Book Antiqua"/>
          <w:b/>
          <w:sz w:val="24"/>
          <w:szCs w:val="24"/>
        </w:rPr>
        <w:t>Iorga A</w:t>
      </w:r>
      <w:r w:rsidRPr="00770238">
        <w:rPr>
          <w:rFonts w:ascii="Book Antiqua" w:hAnsi="Book Antiqua"/>
          <w:sz w:val="24"/>
          <w:szCs w:val="24"/>
        </w:rPr>
        <w:t xml:space="preserve">, Dara L, Kaplowitz N. Drug-Induced Liver Injury: Cascade of Events Leading to Cell Death, Apoptosis or Necrosis. </w:t>
      </w:r>
      <w:r w:rsidRPr="00770238">
        <w:rPr>
          <w:rFonts w:ascii="Book Antiqua" w:hAnsi="Book Antiqua"/>
          <w:i/>
          <w:sz w:val="24"/>
          <w:szCs w:val="24"/>
        </w:rPr>
        <w:t>Int J Mol Sci</w:t>
      </w:r>
      <w:r w:rsidRPr="00770238">
        <w:rPr>
          <w:rFonts w:ascii="Book Antiqua" w:hAnsi="Book Antiqua"/>
          <w:sz w:val="24"/>
          <w:szCs w:val="24"/>
        </w:rPr>
        <w:t xml:space="preserve"> 2017; </w:t>
      </w:r>
      <w:r w:rsidRPr="00770238">
        <w:rPr>
          <w:rFonts w:ascii="Book Antiqua" w:hAnsi="Book Antiqua"/>
          <w:b/>
          <w:sz w:val="24"/>
          <w:szCs w:val="24"/>
        </w:rPr>
        <w:t>18</w:t>
      </w:r>
      <w:r w:rsidR="00D63969" w:rsidRPr="00770238">
        <w:rPr>
          <w:rFonts w:ascii="Book Antiqua" w:hAnsi="Book Antiqua"/>
          <w:sz w:val="24"/>
          <w:szCs w:val="24"/>
        </w:rPr>
        <w:t xml:space="preserve"> </w:t>
      </w:r>
      <w:r w:rsidRPr="00770238">
        <w:rPr>
          <w:rFonts w:ascii="Book Antiqua" w:hAnsi="Book Antiqua"/>
          <w:sz w:val="24"/>
          <w:szCs w:val="24"/>
        </w:rPr>
        <w:t>[PMID: 28486401 DOI: 10.3390/ijms18051018]</w:t>
      </w:r>
    </w:p>
    <w:p w14:paraId="0287F6D1"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4 </w:t>
      </w:r>
      <w:r w:rsidRPr="00770238">
        <w:rPr>
          <w:rFonts w:ascii="Book Antiqua" w:hAnsi="Book Antiqua"/>
          <w:b/>
          <w:sz w:val="24"/>
          <w:szCs w:val="24"/>
        </w:rPr>
        <w:t>Luedde T</w:t>
      </w:r>
      <w:r w:rsidRPr="00770238">
        <w:rPr>
          <w:rFonts w:ascii="Book Antiqua" w:hAnsi="Book Antiqua"/>
          <w:sz w:val="24"/>
          <w:szCs w:val="24"/>
        </w:rPr>
        <w:t xml:space="preserve">, Kaplowitz N, Schwabe RF. Cell death and cell death responses in liver disease: mechanisms and clinical relevance. </w:t>
      </w:r>
      <w:r w:rsidRPr="00770238">
        <w:rPr>
          <w:rFonts w:ascii="Book Antiqua" w:hAnsi="Book Antiqua"/>
          <w:i/>
          <w:sz w:val="24"/>
          <w:szCs w:val="24"/>
        </w:rPr>
        <w:t>Gastroenterology</w:t>
      </w:r>
      <w:r w:rsidRPr="00770238">
        <w:rPr>
          <w:rFonts w:ascii="Book Antiqua" w:hAnsi="Book Antiqua"/>
          <w:sz w:val="24"/>
          <w:szCs w:val="24"/>
        </w:rPr>
        <w:t xml:space="preserve"> 2014; </w:t>
      </w:r>
      <w:r w:rsidRPr="00770238">
        <w:rPr>
          <w:rFonts w:ascii="Book Antiqua" w:hAnsi="Book Antiqua"/>
          <w:b/>
          <w:sz w:val="24"/>
          <w:szCs w:val="24"/>
        </w:rPr>
        <w:t>147</w:t>
      </w:r>
      <w:r w:rsidRPr="00770238">
        <w:rPr>
          <w:rFonts w:ascii="Book Antiqua" w:hAnsi="Book Antiqua"/>
          <w:sz w:val="24"/>
          <w:szCs w:val="24"/>
        </w:rPr>
        <w:t>: 765-783.e4 [PMID: 25046161 DOI: 10.1053/j.gastro.2014.07.018]</w:t>
      </w:r>
    </w:p>
    <w:p w14:paraId="35146CD8"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5 </w:t>
      </w:r>
      <w:r w:rsidRPr="00770238">
        <w:rPr>
          <w:rFonts w:ascii="Book Antiqua" w:hAnsi="Book Antiqua"/>
          <w:b/>
          <w:sz w:val="24"/>
          <w:szCs w:val="24"/>
        </w:rPr>
        <w:t>Mehal W</w:t>
      </w:r>
      <w:r w:rsidRPr="00770238">
        <w:rPr>
          <w:rFonts w:ascii="Book Antiqua" w:hAnsi="Book Antiqua"/>
          <w:sz w:val="24"/>
          <w:szCs w:val="24"/>
        </w:rPr>
        <w:t xml:space="preserve">, Imaeda A. Cell death and fibrogenesis. </w:t>
      </w:r>
      <w:r w:rsidRPr="00770238">
        <w:rPr>
          <w:rFonts w:ascii="Book Antiqua" w:hAnsi="Book Antiqua"/>
          <w:i/>
          <w:sz w:val="24"/>
          <w:szCs w:val="24"/>
        </w:rPr>
        <w:t>Semin Liver Dis</w:t>
      </w:r>
      <w:r w:rsidRPr="00770238">
        <w:rPr>
          <w:rFonts w:ascii="Book Antiqua" w:hAnsi="Book Antiqua"/>
          <w:sz w:val="24"/>
          <w:szCs w:val="24"/>
        </w:rPr>
        <w:t xml:space="preserve"> 2010; </w:t>
      </w:r>
      <w:r w:rsidRPr="00770238">
        <w:rPr>
          <w:rFonts w:ascii="Book Antiqua" w:hAnsi="Book Antiqua"/>
          <w:b/>
          <w:sz w:val="24"/>
          <w:szCs w:val="24"/>
        </w:rPr>
        <w:t>30</w:t>
      </w:r>
      <w:r w:rsidRPr="00770238">
        <w:rPr>
          <w:rFonts w:ascii="Book Antiqua" w:hAnsi="Book Antiqua"/>
          <w:sz w:val="24"/>
          <w:szCs w:val="24"/>
        </w:rPr>
        <w:t>: 226-231 [PMID: 20665375 DOI: 10.1055/s-0030-1255352]</w:t>
      </w:r>
    </w:p>
    <w:p w14:paraId="6BA067CB"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6 </w:t>
      </w:r>
      <w:r w:rsidRPr="00770238">
        <w:rPr>
          <w:rFonts w:ascii="Book Antiqua" w:hAnsi="Book Antiqua"/>
          <w:b/>
          <w:sz w:val="24"/>
          <w:szCs w:val="24"/>
        </w:rPr>
        <w:t>Tagawa R</w:t>
      </w:r>
      <w:r w:rsidRPr="00770238">
        <w:rPr>
          <w:rFonts w:ascii="Book Antiqua" w:hAnsi="Book Antiqua"/>
          <w:sz w:val="24"/>
          <w:szCs w:val="24"/>
        </w:rPr>
        <w:t xml:space="preserve">, Kawano Y, Minami A, Nishiumi S, Yano Y, Yoshida M, Kodama Y. β-hydroxybutyrate protects hepatocytes against endoplasmic reticulum stress in a sirtuin 1-independent manner. </w:t>
      </w:r>
      <w:r w:rsidRPr="00770238">
        <w:rPr>
          <w:rFonts w:ascii="Book Antiqua" w:hAnsi="Book Antiqua"/>
          <w:i/>
          <w:sz w:val="24"/>
          <w:szCs w:val="24"/>
        </w:rPr>
        <w:t>Arch Biochem Biophys</w:t>
      </w:r>
      <w:r w:rsidRPr="00770238">
        <w:rPr>
          <w:rFonts w:ascii="Book Antiqua" w:hAnsi="Book Antiqua"/>
          <w:sz w:val="24"/>
          <w:szCs w:val="24"/>
        </w:rPr>
        <w:t xml:space="preserve"> 2019; </w:t>
      </w:r>
      <w:r w:rsidRPr="00770238">
        <w:rPr>
          <w:rFonts w:ascii="Book Antiqua" w:hAnsi="Book Antiqua"/>
          <w:b/>
          <w:sz w:val="24"/>
          <w:szCs w:val="24"/>
        </w:rPr>
        <w:t>663</w:t>
      </w:r>
      <w:r w:rsidRPr="00770238">
        <w:rPr>
          <w:rFonts w:ascii="Book Antiqua" w:hAnsi="Book Antiqua"/>
          <w:sz w:val="24"/>
          <w:szCs w:val="24"/>
        </w:rPr>
        <w:t>: 220-227 [PMID: 30664838 DOI: 10.1016/j.abb.2019.01.020]</w:t>
      </w:r>
    </w:p>
    <w:p w14:paraId="03BAD8FA" w14:textId="4D1EC4AD"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7 </w:t>
      </w:r>
      <w:r w:rsidRPr="00770238">
        <w:rPr>
          <w:rFonts w:ascii="Book Antiqua" w:hAnsi="Book Antiqua"/>
          <w:b/>
          <w:sz w:val="24"/>
          <w:szCs w:val="24"/>
        </w:rPr>
        <w:t>Wang H</w:t>
      </w:r>
      <w:r w:rsidRPr="00770238">
        <w:rPr>
          <w:rFonts w:ascii="Book Antiqua" w:hAnsi="Book Antiqua"/>
          <w:sz w:val="24"/>
          <w:szCs w:val="24"/>
        </w:rPr>
        <w:t xml:space="preserve">, Chen L, Zhang X, Xu L, </w:t>
      </w:r>
      <w:r w:rsidR="00A01B9D" w:rsidRPr="00770238">
        <w:rPr>
          <w:rFonts w:ascii="Book Antiqua" w:hAnsi="Book Antiqua"/>
          <w:sz w:val="24"/>
          <w:szCs w:val="24"/>
        </w:rPr>
        <w:t>Xin</w:t>
      </w:r>
      <w:r w:rsidRPr="00770238">
        <w:rPr>
          <w:rFonts w:ascii="Book Antiqua" w:hAnsi="Book Antiqua"/>
          <w:sz w:val="24"/>
          <w:szCs w:val="24"/>
        </w:rPr>
        <w:t xml:space="preserve"> B, Shi H, Duan Z, Zhang H, Ren F. Kaempferol protects mice from d-GalN/LPS-induced acute liver failure by regulating the ER stress-Grp78-CHOP signaling pathway. </w:t>
      </w:r>
      <w:r w:rsidRPr="00770238">
        <w:rPr>
          <w:rFonts w:ascii="Book Antiqua" w:hAnsi="Book Antiqua"/>
          <w:i/>
          <w:sz w:val="24"/>
          <w:szCs w:val="24"/>
        </w:rPr>
        <w:t>Biomed Pharmacother</w:t>
      </w:r>
      <w:r w:rsidRPr="00770238">
        <w:rPr>
          <w:rFonts w:ascii="Book Antiqua" w:hAnsi="Book Antiqua"/>
          <w:sz w:val="24"/>
          <w:szCs w:val="24"/>
        </w:rPr>
        <w:t xml:space="preserve"> 2019; </w:t>
      </w:r>
      <w:r w:rsidRPr="00770238">
        <w:rPr>
          <w:rFonts w:ascii="Book Antiqua" w:hAnsi="Book Antiqua"/>
          <w:b/>
          <w:sz w:val="24"/>
          <w:szCs w:val="24"/>
        </w:rPr>
        <w:t>111</w:t>
      </w:r>
      <w:r w:rsidRPr="00770238">
        <w:rPr>
          <w:rFonts w:ascii="Book Antiqua" w:hAnsi="Book Antiqua"/>
          <w:sz w:val="24"/>
          <w:szCs w:val="24"/>
        </w:rPr>
        <w:t>: 468-475 [PMID: 30594786 DOI: 10.1016/j.biopha.2018.12.105]</w:t>
      </w:r>
    </w:p>
    <w:p w14:paraId="3222969C"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8 </w:t>
      </w:r>
      <w:r w:rsidRPr="00770238">
        <w:rPr>
          <w:rFonts w:ascii="Book Antiqua" w:hAnsi="Book Antiqua"/>
          <w:b/>
          <w:sz w:val="24"/>
          <w:szCs w:val="24"/>
        </w:rPr>
        <w:t>Mahfoudh-Boussaid A</w:t>
      </w:r>
      <w:r w:rsidRPr="00770238">
        <w:rPr>
          <w:rFonts w:ascii="Book Antiqua" w:hAnsi="Book Antiqua"/>
          <w:sz w:val="24"/>
          <w:szCs w:val="24"/>
        </w:rPr>
        <w:t xml:space="preserve">, Zaouali MA, Hauet T, Hadj-Ayed K, Miled AH, Ghoul-Mazgar S, Saidane-Mosbahi D, Rosello-Catafau J, Ben Abdennebi H. Attenuation of endoplasmic reticulum stress and mitochondrial injury in kidney with ischemic postconditioning application and trimetazidine treatment. </w:t>
      </w:r>
      <w:r w:rsidRPr="00770238">
        <w:rPr>
          <w:rFonts w:ascii="Book Antiqua" w:hAnsi="Book Antiqua"/>
          <w:i/>
          <w:sz w:val="24"/>
          <w:szCs w:val="24"/>
        </w:rPr>
        <w:t>J Biomed Sci</w:t>
      </w:r>
      <w:r w:rsidRPr="00770238">
        <w:rPr>
          <w:rFonts w:ascii="Book Antiqua" w:hAnsi="Book Antiqua"/>
          <w:sz w:val="24"/>
          <w:szCs w:val="24"/>
        </w:rPr>
        <w:t xml:space="preserve"> 2012; </w:t>
      </w:r>
      <w:r w:rsidRPr="00770238">
        <w:rPr>
          <w:rFonts w:ascii="Book Antiqua" w:hAnsi="Book Antiqua"/>
          <w:b/>
          <w:sz w:val="24"/>
          <w:szCs w:val="24"/>
        </w:rPr>
        <w:t>19</w:t>
      </w:r>
      <w:r w:rsidRPr="00770238">
        <w:rPr>
          <w:rFonts w:ascii="Book Antiqua" w:hAnsi="Book Antiqua"/>
          <w:sz w:val="24"/>
          <w:szCs w:val="24"/>
        </w:rPr>
        <w:t>: 71 [PMID: 22853733 DOI: 10.1186/1423-0127-19-71]</w:t>
      </w:r>
    </w:p>
    <w:p w14:paraId="73F8A374"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9 </w:t>
      </w:r>
      <w:r w:rsidRPr="00770238">
        <w:rPr>
          <w:rFonts w:ascii="Book Antiqua" w:hAnsi="Book Antiqua"/>
          <w:b/>
          <w:sz w:val="24"/>
          <w:szCs w:val="24"/>
        </w:rPr>
        <w:t>Bonilla M</w:t>
      </w:r>
      <w:r w:rsidRPr="00770238">
        <w:rPr>
          <w:rFonts w:ascii="Book Antiqua" w:hAnsi="Book Antiqua"/>
          <w:sz w:val="24"/>
          <w:szCs w:val="24"/>
        </w:rPr>
        <w:t xml:space="preserve">, Nastase KK, Cunningham KW. Essential role of calcineurin in response to endoplasmic reticulum stress. </w:t>
      </w:r>
      <w:r w:rsidRPr="00770238">
        <w:rPr>
          <w:rFonts w:ascii="Book Antiqua" w:hAnsi="Book Antiqua"/>
          <w:i/>
          <w:sz w:val="24"/>
          <w:szCs w:val="24"/>
        </w:rPr>
        <w:t>EMBO J</w:t>
      </w:r>
      <w:r w:rsidRPr="00770238">
        <w:rPr>
          <w:rFonts w:ascii="Book Antiqua" w:hAnsi="Book Antiqua"/>
          <w:sz w:val="24"/>
          <w:szCs w:val="24"/>
        </w:rPr>
        <w:t xml:space="preserve"> 2002; </w:t>
      </w:r>
      <w:r w:rsidRPr="00770238">
        <w:rPr>
          <w:rFonts w:ascii="Book Antiqua" w:hAnsi="Book Antiqua"/>
          <w:b/>
          <w:sz w:val="24"/>
          <w:szCs w:val="24"/>
        </w:rPr>
        <w:t>21</w:t>
      </w:r>
      <w:r w:rsidRPr="00770238">
        <w:rPr>
          <w:rFonts w:ascii="Book Antiqua" w:hAnsi="Book Antiqua"/>
          <w:sz w:val="24"/>
          <w:szCs w:val="24"/>
        </w:rPr>
        <w:t>: 2343-2353 [PMID: 12006487 DOI: 10.1093/emboj/21.10.2343]</w:t>
      </w:r>
    </w:p>
    <w:p w14:paraId="24A38F9B"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lastRenderedPageBreak/>
        <w:t xml:space="preserve">10 </w:t>
      </w:r>
      <w:r w:rsidRPr="00770238">
        <w:rPr>
          <w:rFonts w:ascii="Book Antiqua" w:hAnsi="Book Antiqua"/>
          <w:b/>
          <w:sz w:val="24"/>
          <w:szCs w:val="24"/>
        </w:rPr>
        <w:t>Song S</w:t>
      </w:r>
      <w:r w:rsidRPr="00770238">
        <w:rPr>
          <w:rFonts w:ascii="Book Antiqua" w:hAnsi="Book Antiqua"/>
          <w:sz w:val="24"/>
          <w:szCs w:val="24"/>
        </w:rPr>
        <w:t xml:space="preserve">, Tan J, Miao Y, Li M, Zhang Q. Crosstalk of autophagy and apoptosis: Involvement of the dual role of autophagy under ER stress. </w:t>
      </w:r>
      <w:r w:rsidRPr="00770238">
        <w:rPr>
          <w:rFonts w:ascii="Book Antiqua" w:hAnsi="Book Antiqua"/>
          <w:i/>
          <w:sz w:val="24"/>
          <w:szCs w:val="24"/>
        </w:rPr>
        <w:t>J Cell Physiol</w:t>
      </w:r>
      <w:r w:rsidRPr="00770238">
        <w:rPr>
          <w:rFonts w:ascii="Book Antiqua" w:hAnsi="Book Antiqua"/>
          <w:sz w:val="24"/>
          <w:szCs w:val="24"/>
        </w:rPr>
        <w:t xml:space="preserve"> 2017; </w:t>
      </w:r>
      <w:r w:rsidRPr="00770238">
        <w:rPr>
          <w:rFonts w:ascii="Book Antiqua" w:hAnsi="Book Antiqua"/>
          <w:b/>
          <w:sz w:val="24"/>
          <w:szCs w:val="24"/>
        </w:rPr>
        <w:t>232</w:t>
      </w:r>
      <w:r w:rsidRPr="00770238">
        <w:rPr>
          <w:rFonts w:ascii="Book Antiqua" w:hAnsi="Book Antiqua"/>
          <w:sz w:val="24"/>
          <w:szCs w:val="24"/>
        </w:rPr>
        <w:t>: 2977-2984 [PMID: 28067409 DOI: 10.1002/jcp.25785]</w:t>
      </w:r>
    </w:p>
    <w:p w14:paraId="31C8E787"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11 </w:t>
      </w:r>
      <w:r w:rsidRPr="00770238">
        <w:rPr>
          <w:rFonts w:ascii="Book Antiqua" w:hAnsi="Book Antiqua"/>
          <w:b/>
          <w:sz w:val="24"/>
          <w:szCs w:val="24"/>
        </w:rPr>
        <w:t>Chen Y</w:t>
      </w:r>
      <w:r w:rsidRPr="00770238">
        <w:rPr>
          <w:rFonts w:ascii="Book Antiqua" w:hAnsi="Book Antiqua"/>
          <w:sz w:val="24"/>
          <w:szCs w:val="24"/>
        </w:rPr>
        <w:t xml:space="preserve">, Gui D, Chen J, He D, Luo Y, Wang N. Down-regulation of PERK-ATF4-CHOP pathway by Astragaloside IV is associated with the inhibition of endoplasmic reticulum stress-induced podocyte apoptosis in diabetic rats. </w:t>
      </w:r>
      <w:r w:rsidRPr="00770238">
        <w:rPr>
          <w:rFonts w:ascii="Book Antiqua" w:hAnsi="Book Antiqua"/>
          <w:i/>
          <w:sz w:val="24"/>
          <w:szCs w:val="24"/>
        </w:rPr>
        <w:t>Cell Physiol Biochem</w:t>
      </w:r>
      <w:r w:rsidRPr="00770238">
        <w:rPr>
          <w:rFonts w:ascii="Book Antiqua" w:hAnsi="Book Antiqua"/>
          <w:sz w:val="24"/>
          <w:szCs w:val="24"/>
        </w:rPr>
        <w:t xml:space="preserve"> 2014; </w:t>
      </w:r>
      <w:r w:rsidRPr="00770238">
        <w:rPr>
          <w:rFonts w:ascii="Book Antiqua" w:hAnsi="Book Antiqua"/>
          <w:b/>
          <w:sz w:val="24"/>
          <w:szCs w:val="24"/>
        </w:rPr>
        <w:t>33</w:t>
      </w:r>
      <w:r w:rsidRPr="00770238">
        <w:rPr>
          <w:rFonts w:ascii="Book Antiqua" w:hAnsi="Book Antiqua"/>
          <w:sz w:val="24"/>
          <w:szCs w:val="24"/>
        </w:rPr>
        <w:t>: 1975-1987 [PMID: 25012492 DOI: 10.1159/000362974]</w:t>
      </w:r>
    </w:p>
    <w:p w14:paraId="0367050E"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12 </w:t>
      </w:r>
      <w:r w:rsidRPr="00770238">
        <w:rPr>
          <w:rFonts w:ascii="Book Antiqua" w:hAnsi="Book Antiqua"/>
          <w:b/>
          <w:sz w:val="24"/>
          <w:szCs w:val="24"/>
        </w:rPr>
        <w:t>B'chir W</w:t>
      </w:r>
      <w:r w:rsidRPr="00770238">
        <w:rPr>
          <w:rFonts w:ascii="Book Antiqua" w:hAnsi="Book Antiqua"/>
          <w:sz w:val="24"/>
          <w:szCs w:val="24"/>
        </w:rPr>
        <w:t xml:space="preserve">, Maurin AC, Carraro V, Averous J, Jousse C, Muranishi Y, Parry L, Stepien G, Fafournoux P, Bruhat A. The eIF2α/ATF4 pathway is essential for stress-induced autophagy gene expression. </w:t>
      </w:r>
      <w:r w:rsidRPr="00770238">
        <w:rPr>
          <w:rFonts w:ascii="Book Antiqua" w:hAnsi="Book Antiqua"/>
          <w:i/>
          <w:sz w:val="24"/>
          <w:szCs w:val="24"/>
        </w:rPr>
        <w:t>Nucleic Acids Res</w:t>
      </w:r>
      <w:r w:rsidRPr="00770238">
        <w:rPr>
          <w:rFonts w:ascii="Book Antiqua" w:hAnsi="Book Antiqua"/>
          <w:sz w:val="24"/>
          <w:szCs w:val="24"/>
        </w:rPr>
        <w:t xml:space="preserve"> 2013; </w:t>
      </w:r>
      <w:r w:rsidRPr="00770238">
        <w:rPr>
          <w:rFonts w:ascii="Book Antiqua" w:hAnsi="Book Antiqua"/>
          <w:b/>
          <w:sz w:val="24"/>
          <w:szCs w:val="24"/>
        </w:rPr>
        <w:t>41</w:t>
      </w:r>
      <w:r w:rsidRPr="00770238">
        <w:rPr>
          <w:rFonts w:ascii="Book Antiqua" w:hAnsi="Book Antiqua"/>
          <w:sz w:val="24"/>
          <w:szCs w:val="24"/>
        </w:rPr>
        <w:t>: 7683-7699 [PMID: 23804767 DOI: 10.1093/nar/gkt563]</w:t>
      </w:r>
    </w:p>
    <w:p w14:paraId="2239A9DA"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13 </w:t>
      </w:r>
      <w:r w:rsidRPr="00770238">
        <w:rPr>
          <w:rFonts w:ascii="Book Antiqua" w:hAnsi="Book Antiqua"/>
          <w:b/>
          <w:sz w:val="24"/>
          <w:szCs w:val="24"/>
        </w:rPr>
        <w:t>Nakagawa T</w:t>
      </w:r>
      <w:r w:rsidRPr="00770238">
        <w:rPr>
          <w:rFonts w:ascii="Book Antiqua" w:hAnsi="Book Antiqua"/>
          <w:sz w:val="24"/>
          <w:szCs w:val="24"/>
        </w:rPr>
        <w:t xml:space="preserve">, Zhu H, Morishima N, Li E, Xu J, Yankner BA, Yuan J. Caspase-12 mediates endoplasmic-reticulum-specific apoptosis and cytotoxicity by amyloid-beta. </w:t>
      </w:r>
      <w:r w:rsidRPr="00770238">
        <w:rPr>
          <w:rFonts w:ascii="Book Antiqua" w:hAnsi="Book Antiqua"/>
          <w:i/>
          <w:sz w:val="24"/>
          <w:szCs w:val="24"/>
        </w:rPr>
        <w:t>Nature</w:t>
      </w:r>
      <w:r w:rsidRPr="00770238">
        <w:rPr>
          <w:rFonts w:ascii="Book Antiqua" w:hAnsi="Book Antiqua"/>
          <w:sz w:val="24"/>
          <w:szCs w:val="24"/>
        </w:rPr>
        <w:t xml:space="preserve"> 2000; </w:t>
      </w:r>
      <w:r w:rsidRPr="00770238">
        <w:rPr>
          <w:rFonts w:ascii="Book Antiqua" w:hAnsi="Book Antiqua"/>
          <w:b/>
          <w:sz w:val="24"/>
          <w:szCs w:val="24"/>
        </w:rPr>
        <w:t>403</w:t>
      </w:r>
      <w:r w:rsidRPr="00770238">
        <w:rPr>
          <w:rFonts w:ascii="Book Antiqua" w:hAnsi="Book Antiqua"/>
          <w:sz w:val="24"/>
          <w:szCs w:val="24"/>
        </w:rPr>
        <w:t>: 98-103 [PMID: 10638761 DOI: 10.1038/47513]</w:t>
      </w:r>
    </w:p>
    <w:p w14:paraId="1935D9C7"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14 </w:t>
      </w:r>
      <w:r w:rsidRPr="00770238">
        <w:rPr>
          <w:rFonts w:ascii="Book Antiqua" w:hAnsi="Book Antiqua"/>
          <w:b/>
          <w:sz w:val="24"/>
          <w:szCs w:val="24"/>
        </w:rPr>
        <w:t>Zhang Q</w:t>
      </w:r>
      <w:r w:rsidRPr="00770238">
        <w:rPr>
          <w:rFonts w:ascii="Book Antiqua" w:hAnsi="Book Antiqua"/>
          <w:sz w:val="24"/>
          <w:szCs w:val="24"/>
        </w:rPr>
        <w:t xml:space="preserve">, Liu J, Chen S, Liu J, Liu L, Liu G, Wang F, Jiang W, Zhang C, Wang S, Yuan X. Caspase-12 is involved in stretch-induced apoptosis mediated endoplasmic reticulum stress. </w:t>
      </w:r>
      <w:r w:rsidRPr="00770238">
        <w:rPr>
          <w:rFonts w:ascii="Book Antiqua" w:hAnsi="Book Antiqua"/>
          <w:i/>
          <w:sz w:val="24"/>
          <w:szCs w:val="24"/>
        </w:rPr>
        <w:t>Apoptosis</w:t>
      </w:r>
      <w:r w:rsidRPr="00770238">
        <w:rPr>
          <w:rFonts w:ascii="Book Antiqua" w:hAnsi="Book Antiqua"/>
          <w:sz w:val="24"/>
          <w:szCs w:val="24"/>
        </w:rPr>
        <w:t xml:space="preserve"> 2016; </w:t>
      </w:r>
      <w:r w:rsidRPr="00770238">
        <w:rPr>
          <w:rFonts w:ascii="Book Antiqua" w:hAnsi="Book Antiqua"/>
          <w:b/>
          <w:sz w:val="24"/>
          <w:szCs w:val="24"/>
        </w:rPr>
        <w:t>21</w:t>
      </w:r>
      <w:r w:rsidRPr="00770238">
        <w:rPr>
          <w:rFonts w:ascii="Book Antiqua" w:hAnsi="Book Antiqua"/>
          <w:sz w:val="24"/>
          <w:szCs w:val="24"/>
        </w:rPr>
        <w:t>: 432-442 [PMID: 26801321 DOI: 10.1007/s10495-016-1217-6]</w:t>
      </w:r>
    </w:p>
    <w:p w14:paraId="41F06901"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15 </w:t>
      </w:r>
      <w:r w:rsidRPr="00770238">
        <w:rPr>
          <w:rFonts w:ascii="Book Antiqua" w:hAnsi="Book Antiqua"/>
          <w:b/>
          <w:sz w:val="24"/>
          <w:szCs w:val="24"/>
        </w:rPr>
        <w:t>Zou X</w:t>
      </w:r>
      <w:r w:rsidRPr="00770238">
        <w:rPr>
          <w:rFonts w:ascii="Book Antiqua" w:hAnsi="Book Antiqua"/>
          <w:sz w:val="24"/>
          <w:szCs w:val="24"/>
        </w:rPr>
        <w:t xml:space="preserve">, Qu Z, Fang Y, Shi X, Ji Y. Endoplasmic reticulum stress mediates sulforaphane-induced apoptosis of HepG2 human hepatocellular carcinoma cells. </w:t>
      </w:r>
      <w:r w:rsidRPr="00770238">
        <w:rPr>
          <w:rFonts w:ascii="Book Antiqua" w:hAnsi="Book Antiqua"/>
          <w:i/>
          <w:sz w:val="24"/>
          <w:szCs w:val="24"/>
        </w:rPr>
        <w:t>Mol Med Rep</w:t>
      </w:r>
      <w:r w:rsidRPr="00770238">
        <w:rPr>
          <w:rFonts w:ascii="Book Antiqua" w:hAnsi="Book Antiqua"/>
          <w:sz w:val="24"/>
          <w:szCs w:val="24"/>
        </w:rPr>
        <w:t xml:space="preserve"> 2017; </w:t>
      </w:r>
      <w:r w:rsidRPr="00770238">
        <w:rPr>
          <w:rFonts w:ascii="Book Antiqua" w:hAnsi="Book Antiqua"/>
          <w:b/>
          <w:sz w:val="24"/>
          <w:szCs w:val="24"/>
        </w:rPr>
        <w:t>15</w:t>
      </w:r>
      <w:r w:rsidRPr="00770238">
        <w:rPr>
          <w:rFonts w:ascii="Book Antiqua" w:hAnsi="Book Antiqua"/>
          <w:sz w:val="24"/>
          <w:szCs w:val="24"/>
        </w:rPr>
        <w:t>: 331-338 [PMID: 27959410 DOI: 10.3892/mmr.2016.6016]</w:t>
      </w:r>
    </w:p>
    <w:p w14:paraId="3EF930AB"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16 </w:t>
      </w:r>
      <w:r w:rsidRPr="00770238">
        <w:rPr>
          <w:rFonts w:ascii="Book Antiqua" w:hAnsi="Book Antiqua"/>
          <w:b/>
          <w:sz w:val="24"/>
          <w:szCs w:val="24"/>
        </w:rPr>
        <w:t>Qiu K</w:t>
      </w:r>
      <w:r w:rsidRPr="00770238">
        <w:rPr>
          <w:rFonts w:ascii="Book Antiqua" w:hAnsi="Book Antiqua"/>
          <w:sz w:val="24"/>
          <w:szCs w:val="24"/>
        </w:rPr>
        <w:t xml:space="preserve">, Su Y, Block ER. Use of recombinant calpain-2 siRNA adenovirus to assess calpain-2 modulation of lung endothelial cell migration and proliferation. </w:t>
      </w:r>
      <w:r w:rsidRPr="00770238">
        <w:rPr>
          <w:rFonts w:ascii="Book Antiqua" w:hAnsi="Book Antiqua"/>
          <w:i/>
          <w:sz w:val="24"/>
          <w:szCs w:val="24"/>
        </w:rPr>
        <w:t>Mol Cell Biochem</w:t>
      </w:r>
      <w:r w:rsidRPr="00770238">
        <w:rPr>
          <w:rFonts w:ascii="Book Antiqua" w:hAnsi="Book Antiqua"/>
          <w:sz w:val="24"/>
          <w:szCs w:val="24"/>
        </w:rPr>
        <w:t xml:space="preserve"> 2006; </w:t>
      </w:r>
      <w:r w:rsidRPr="00770238">
        <w:rPr>
          <w:rFonts w:ascii="Book Antiqua" w:hAnsi="Book Antiqua"/>
          <w:b/>
          <w:sz w:val="24"/>
          <w:szCs w:val="24"/>
        </w:rPr>
        <w:t>292</w:t>
      </w:r>
      <w:r w:rsidRPr="00770238">
        <w:rPr>
          <w:rFonts w:ascii="Book Antiqua" w:hAnsi="Book Antiqua"/>
          <w:sz w:val="24"/>
          <w:szCs w:val="24"/>
        </w:rPr>
        <w:t>: 69-78 [PMID: 16733798 DOI: 10.1007/s11010-006-9219-2]</w:t>
      </w:r>
    </w:p>
    <w:p w14:paraId="78CCD9C6"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17 </w:t>
      </w:r>
      <w:r w:rsidRPr="00770238">
        <w:rPr>
          <w:rFonts w:ascii="Book Antiqua" w:hAnsi="Book Antiqua"/>
          <w:b/>
          <w:sz w:val="24"/>
          <w:szCs w:val="24"/>
        </w:rPr>
        <w:t>Martinez JA</w:t>
      </w:r>
      <w:r w:rsidRPr="00770238">
        <w:rPr>
          <w:rFonts w:ascii="Book Antiqua" w:hAnsi="Book Antiqua"/>
          <w:sz w:val="24"/>
          <w:szCs w:val="24"/>
        </w:rPr>
        <w:t xml:space="preserve">, Zhang Z, Svetlov SI, Hayes RL, Wang KK, Larner SF. Calpain and caspase processing of caspase-12 contribute to the ER stress-induced cell death pathway in differentiated PC12 cells. </w:t>
      </w:r>
      <w:r w:rsidRPr="00770238">
        <w:rPr>
          <w:rFonts w:ascii="Book Antiqua" w:hAnsi="Book Antiqua"/>
          <w:i/>
          <w:sz w:val="24"/>
          <w:szCs w:val="24"/>
        </w:rPr>
        <w:t>Apoptosis</w:t>
      </w:r>
      <w:r w:rsidRPr="00770238">
        <w:rPr>
          <w:rFonts w:ascii="Book Antiqua" w:hAnsi="Book Antiqua"/>
          <w:sz w:val="24"/>
          <w:szCs w:val="24"/>
        </w:rPr>
        <w:t xml:space="preserve"> 2010; </w:t>
      </w:r>
      <w:r w:rsidRPr="00770238">
        <w:rPr>
          <w:rFonts w:ascii="Book Antiqua" w:hAnsi="Book Antiqua"/>
          <w:b/>
          <w:sz w:val="24"/>
          <w:szCs w:val="24"/>
        </w:rPr>
        <w:t>15</w:t>
      </w:r>
      <w:r w:rsidRPr="00770238">
        <w:rPr>
          <w:rFonts w:ascii="Book Antiqua" w:hAnsi="Book Antiqua"/>
          <w:sz w:val="24"/>
          <w:szCs w:val="24"/>
        </w:rPr>
        <w:t>: 1480-1493 [PMID: 20640600 DOI: 10.1007/s10495-010-0526-4]</w:t>
      </w:r>
    </w:p>
    <w:p w14:paraId="65CB6FF9"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18 </w:t>
      </w:r>
      <w:r w:rsidRPr="00770238">
        <w:rPr>
          <w:rFonts w:ascii="Book Antiqua" w:hAnsi="Book Antiqua"/>
          <w:b/>
          <w:sz w:val="24"/>
          <w:szCs w:val="24"/>
        </w:rPr>
        <w:t>Bajaj G</w:t>
      </w:r>
      <w:r w:rsidRPr="00770238">
        <w:rPr>
          <w:rFonts w:ascii="Book Antiqua" w:hAnsi="Book Antiqua"/>
          <w:sz w:val="24"/>
          <w:szCs w:val="24"/>
        </w:rPr>
        <w:t xml:space="preserve">, Sharma RK. TNF-alpha-mediated cardiomyocyte apoptosis involves caspase-12 and calpain. </w:t>
      </w:r>
      <w:r w:rsidRPr="00770238">
        <w:rPr>
          <w:rFonts w:ascii="Book Antiqua" w:hAnsi="Book Antiqua"/>
          <w:i/>
          <w:sz w:val="24"/>
          <w:szCs w:val="24"/>
        </w:rPr>
        <w:t>Biochem Biophys Res Commun</w:t>
      </w:r>
      <w:r w:rsidRPr="00770238">
        <w:rPr>
          <w:rFonts w:ascii="Book Antiqua" w:hAnsi="Book Antiqua"/>
          <w:sz w:val="24"/>
          <w:szCs w:val="24"/>
        </w:rPr>
        <w:t xml:space="preserve"> 2006; </w:t>
      </w:r>
      <w:r w:rsidRPr="00770238">
        <w:rPr>
          <w:rFonts w:ascii="Book Antiqua" w:hAnsi="Book Antiqua"/>
          <w:b/>
          <w:sz w:val="24"/>
          <w:szCs w:val="24"/>
        </w:rPr>
        <w:t>345</w:t>
      </w:r>
      <w:r w:rsidRPr="00770238">
        <w:rPr>
          <w:rFonts w:ascii="Book Antiqua" w:hAnsi="Book Antiqua"/>
          <w:sz w:val="24"/>
          <w:szCs w:val="24"/>
        </w:rPr>
        <w:t>: 1558-1564 [PMID: 16729970 DOI: 10.1016/j.bbrc.2006.05.059]</w:t>
      </w:r>
    </w:p>
    <w:p w14:paraId="489384CA"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lastRenderedPageBreak/>
        <w:t xml:space="preserve">19 </w:t>
      </w:r>
      <w:r w:rsidRPr="00770238">
        <w:rPr>
          <w:rFonts w:ascii="Book Antiqua" w:hAnsi="Book Antiqua"/>
          <w:b/>
          <w:sz w:val="24"/>
          <w:szCs w:val="24"/>
        </w:rPr>
        <w:t>Cheng C</w:t>
      </w:r>
      <w:r w:rsidRPr="00770238">
        <w:rPr>
          <w:rFonts w:ascii="Book Antiqua" w:hAnsi="Book Antiqua"/>
          <w:sz w:val="24"/>
          <w:szCs w:val="24"/>
        </w:rPr>
        <w:t xml:space="preserve">, Dong W. Aloe-Emodin Induces Endoplasmic Reticulum Stress-Dependent Apoptosis in Colorectal Cancer Cells. </w:t>
      </w:r>
      <w:r w:rsidRPr="00770238">
        <w:rPr>
          <w:rFonts w:ascii="Book Antiqua" w:hAnsi="Book Antiqua"/>
          <w:i/>
          <w:sz w:val="24"/>
          <w:szCs w:val="24"/>
        </w:rPr>
        <w:t>Med Sci Monit</w:t>
      </w:r>
      <w:r w:rsidRPr="00770238">
        <w:rPr>
          <w:rFonts w:ascii="Book Antiqua" w:hAnsi="Book Antiqua"/>
          <w:sz w:val="24"/>
          <w:szCs w:val="24"/>
        </w:rPr>
        <w:t xml:space="preserve"> 2018; </w:t>
      </w:r>
      <w:r w:rsidRPr="00770238">
        <w:rPr>
          <w:rFonts w:ascii="Book Antiqua" w:hAnsi="Book Antiqua"/>
          <w:b/>
          <w:sz w:val="24"/>
          <w:szCs w:val="24"/>
        </w:rPr>
        <w:t>24</w:t>
      </w:r>
      <w:r w:rsidRPr="00770238">
        <w:rPr>
          <w:rFonts w:ascii="Book Antiqua" w:hAnsi="Book Antiqua"/>
          <w:sz w:val="24"/>
          <w:szCs w:val="24"/>
        </w:rPr>
        <w:t>: 6331-6339 [PMID: 30199885 DOI: 10.12659/msm.908400]</w:t>
      </w:r>
    </w:p>
    <w:p w14:paraId="5E5A1159" w14:textId="306C0914"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20 </w:t>
      </w:r>
      <w:r w:rsidR="00A01B9D" w:rsidRPr="00770238">
        <w:rPr>
          <w:rFonts w:ascii="Book Antiqua" w:hAnsi="Book Antiqua"/>
          <w:b/>
          <w:sz w:val="24"/>
          <w:szCs w:val="24"/>
        </w:rPr>
        <w:t>Xin</w:t>
      </w:r>
      <w:r w:rsidRPr="00770238">
        <w:rPr>
          <w:rFonts w:ascii="Book Antiqua" w:hAnsi="Book Antiqua"/>
          <w:b/>
          <w:sz w:val="24"/>
          <w:szCs w:val="24"/>
        </w:rPr>
        <w:t xml:space="preserve"> R</w:t>
      </w:r>
      <w:r w:rsidR="00A04D59" w:rsidRPr="00770238">
        <w:rPr>
          <w:rFonts w:ascii="Book Antiqua" w:hAnsi="Book Antiqua"/>
          <w:b/>
          <w:sz w:val="24"/>
          <w:szCs w:val="24"/>
        </w:rPr>
        <w:t>J</w:t>
      </w:r>
      <w:r w:rsidRPr="00770238">
        <w:rPr>
          <w:rFonts w:ascii="Book Antiqua" w:hAnsi="Book Antiqua"/>
          <w:b/>
          <w:sz w:val="24"/>
          <w:szCs w:val="24"/>
        </w:rPr>
        <w:t>,</w:t>
      </w:r>
      <w:r w:rsidR="00A04D59" w:rsidRPr="00770238">
        <w:rPr>
          <w:rFonts w:ascii="Book Antiqua" w:hAnsi="Book Antiqua"/>
          <w:sz w:val="24"/>
          <w:szCs w:val="24"/>
        </w:rPr>
        <w:t xml:space="preserve"> </w:t>
      </w:r>
      <w:r w:rsidRPr="00770238">
        <w:rPr>
          <w:rFonts w:ascii="Book Antiqua" w:hAnsi="Book Antiqua"/>
          <w:sz w:val="24"/>
          <w:szCs w:val="24"/>
        </w:rPr>
        <w:t xml:space="preserve">Han B, Yang T, Yang Q. Activation of Caspase-12, a key molecule in endoplasmic reticulum stress related apoptosis pathway, induces apoptosis of hepatocytes in rats with hepatic fibrosis. </w:t>
      </w:r>
      <w:r w:rsidRPr="00770238">
        <w:rPr>
          <w:rFonts w:ascii="Book Antiqua" w:hAnsi="Book Antiqua"/>
          <w:i/>
          <w:sz w:val="24"/>
          <w:szCs w:val="24"/>
        </w:rPr>
        <w:t>World Chinese Journal of Digestology</w:t>
      </w:r>
      <w:r w:rsidRPr="00770238">
        <w:rPr>
          <w:rFonts w:ascii="Book Antiqua" w:hAnsi="Book Antiqua"/>
          <w:sz w:val="24"/>
          <w:szCs w:val="24"/>
        </w:rPr>
        <w:t xml:space="preserve"> 2016; </w:t>
      </w:r>
      <w:r w:rsidRPr="00770238">
        <w:rPr>
          <w:rFonts w:ascii="Book Antiqua" w:hAnsi="Book Antiqua"/>
          <w:b/>
          <w:sz w:val="24"/>
          <w:szCs w:val="24"/>
        </w:rPr>
        <w:t>24</w:t>
      </w:r>
      <w:r w:rsidRPr="00770238">
        <w:rPr>
          <w:rFonts w:ascii="Book Antiqua" w:hAnsi="Book Antiqua"/>
          <w:sz w:val="24"/>
          <w:szCs w:val="24"/>
        </w:rPr>
        <w:t>: 2470-2477</w:t>
      </w:r>
      <w:r w:rsidR="00A04D59" w:rsidRPr="00770238">
        <w:rPr>
          <w:rFonts w:ascii="Book Antiqua" w:hAnsi="Book Antiqua"/>
          <w:sz w:val="24"/>
          <w:szCs w:val="24"/>
        </w:rPr>
        <w:t xml:space="preserve"> [DOI: 10.11569/wcjd.v24.i16.2470]</w:t>
      </w:r>
    </w:p>
    <w:p w14:paraId="4058669D" w14:textId="3BA501C8"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21 </w:t>
      </w:r>
      <w:r w:rsidR="00A01B9D" w:rsidRPr="00770238">
        <w:rPr>
          <w:rFonts w:ascii="Book Antiqua" w:hAnsi="Book Antiqua"/>
          <w:b/>
          <w:sz w:val="24"/>
          <w:szCs w:val="24"/>
        </w:rPr>
        <w:t>Xin</w:t>
      </w:r>
      <w:r w:rsidRPr="00770238">
        <w:rPr>
          <w:rFonts w:ascii="Book Antiqua" w:hAnsi="Book Antiqua"/>
          <w:b/>
          <w:sz w:val="24"/>
          <w:szCs w:val="24"/>
        </w:rPr>
        <w:t xml:space="preserve"> R</w:t>
      </w:r>
      <w:r w:rsidR="00A04D59" w:rsidRPr="00770238">
        <w:rPr>
          <w:rFonts w:ascii="Book Antiqua" w:hAnsi="Book Antiqua"/>
          <w:b/>
          <w:sz w:val="24"/>
          <w:szCs w:val="24"/>
        </w:rPr>
        <w:t>J</w:t>
      </w:r>
      <w:r w:rsidRPr="00770238">
        <w:rPr>
          <w:rFonts w:ascii="Book Antiqua" w:hAnsi="Book Antiqua"/>
          <w:b/>
          <w:sz w:val="24"/>
          <w:szCs w:val="24"/>
        </w:rPr>
        <w:t>,</w:t>
      </w:r>
      <w:r w:rsidR="00A04D59" w:rsidRPr="00770238">
        <w:rPr>
          <w:rFonts w:ascii="Book Antiqua" w:hAnsi="Book Antiqua"/>
          <w:sz w:val="24"/>
          <w:szCs w:val="24"/>
        </w:rPr>
        <w:t xml:space="preserve"> </w:t>
      </w:r>
      <w:r w:rsidRPr="00770238">
        <w:rPr>
          <w:rFonts w:ascii="Book Antiqua" w:hAnsi="Book Antiqua"/>
          <w:sz w:val="24"/>
          <w:szCs w:val="24"/>
        </w:rPr>
        <w:t xml:space="preserve">Han B, Yang T, </w:t>
      </w:r>
      <w:r w:rsidR="00A04D59" w:rsidRPr="00770238">
        <w:rPr>
          <w:rFonts w:ascii="Book Antiqua" w:hAnsi="Book Antiqua"/>
          <w:sz w:val="24"/>
          <w:szCs w:val="24"/>
        </w:rPr>
        <w:t xml:space="preserve">Wen JJ, </w:t>
      </w:r>
      <w:r w:rsidRPr="00770238">
        <w:rPr>
          <w:rFonts w:ascii="Book Antiqua" w:hAnsi="Book Antiqua"/>
          <w:sz w:val="24"/>
          <w:szCs w:val="24"/>
        </w:rPr>
        <w:t xml:space="preserve">Yang Q. </w:t>
      </w:r>
      <w:bookmarkStart w:id="24" w:name="OLE_LINK5"/>
      <w:r w:rsidRPr="00770238">
        <w:rPr>
          <w:rFonts w:ascii="Book Antiqua" w:hAnsi="Book Antiqua"/>
          <w:sz w:val="24"/>
          <w:szCs w:val="24"/>
        </w:rPr>
        <w:t>Expression of calpain-2 and Bax in rat fibrotic liver tissues</w:t>
      </w:r>
      <w:bookmarkEnd w:id="24"/>
      <w:r w:rsidRPr="00770238">
        <w:rPr>
          <w:rFonts w:ascii="Book Antiqua" w:hAnsi="Book Antiqua"/>
          <w:sz w:val="24"/>
          <w:szCs w:val="24"/>
        </w:rPr>
        <w:t xml:space="preserve">. </w:t>
      </w:r>
      <w:r w:rsidRPr="00770238">
        <w:rPr>
          <w:rFonts w:ascii="Book Antiqua" w:hAnsi="Book Antiqua"/>
          <w:i/>
          <w:sz w:val="24"/>
          <w:szCs w:val="24"/>
        </w:rPr>
        <w:t>Chinese Journal of Pathophysiology</w:t>
      </w:r>
      <w:r w:rsidRPr="00770238">
        <w:rPr>
          <w:rFonts w:ascii="Book Antiqua" w:hAnsi="Book Antiqua"/>
          <w:sz w:val="24"/>
          <w:szCs w:val="24"/>
        </w:rPr>
        <w:t xml:space="preserve"> 2013;</w:t>
      </w:r>
      <w:r w:rsidRPr="00770238">
        <w:rPr>
          <w:rFonts w:ascii="Book Antiqua" w:hAnsi="Book Antiqua"/>
          <w:b/>
          <w:sz w:val="24"/>
          <w:szCs w:val="24"/>
        </w:rPr>
        <w:t xml:space="preserve"> 29</w:t>
      </w:r>
      <w:r w:rsidRPr="00770238">
        <w:rPr>
          <w:rFonts w:ascii="Book Antiqua" w:hAnsi="Book Antiqua"/>
          <w:sz w:val="24"/>
          <w:szCs w:val="24"/>
        </w:rPr>
        <w:t>: 1603-1608</w:t>
      </w:r>
      <w:r w:rsidR="00A04D59" w:rsidRPr="00770238">
        <w:rPr>
          <w:rFonts w:ascii="Book Antiqua" w:hAnsi="Book Antiqua"/>
          <w:sz w:val="24"/>
          <w:szCs w:val="24"/>
        </w:rPr>
        <w:t xml:space="preserve"> [DOI: 10.3969/j.issn.1000-4718.2013.09.011]</w:t>
      </w:r>
    </w:p>
    <w:p w14:paraId="1A65625D"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22 </w:t>
      </w:r>
      <w:r w:rsidRPr="00770238">
        <w:rPr>
          <w:rFonts w:ascii="Book Antiqua" w:hAnsi="Book Antiqua"/>
          <w:b/>
          <w:sz w:val="24"/>
          <w:szCs w:val="24"/>
        </w:rPr>
        <w:t>Smith MD</w:t>
      </w:r>
      <w:r w:rsidRPr="00770238">
        <w:rPr>
          <w:rFonts w:ascii="Book Antiqua" w:hAnsi="Book Antiqua"/>
          <w:sz w:val="24"/>
          <w:szCs w:val="24"/>
        </w:rPr>
        <w:t xml:space="preserve">, Harley ME, Kemp AJ, Wills J, Lee M, Arends M, von Kriegsheim A, Behrends C, Wilkinson S. CCPG1 Is a Non-canonical Autophagy Cargo Receptor Essential for ER-Phagy and Pancreatic ER Proteostasis. </w:t>
      </w:r>
      <w:r w:rsidRPr="00770238">
        <w:rPr>
          <w:rFonts w:ascii="Book Antiqua" w:hAnsi="Book Antiqua"/>
          <w:i/>
          <w:sz w:val="24"/>
          <w:szCs w:val="24"/>
        </w:rPr>
        <w:t>Dev Cell</w:t>
      </w:r>
      <w:r w:rsidRPr="00770238">
        <w:rPr>
          <w:rFonts w:ascii="Book Antiqua" w:hAnsi="Book Antiqua"/>
          <w:sz w:val="24"/>
          <w:szCs w:val="24"/>
        </w:rPr>
        <w:t xml:space="preserve"> 2018; </w:t>
      </w:r>
      <w:r w:rsidRPr="00770238">
        <w:rPr>
          <w:rFonts w:ascii="Book Antiqua" w:hAnsi="Book Antiqua"/>
          <w:b/>
          <w:sz w:val="24"/>
          <w:szCs w:val="24"/>
        </w:rPr>
        <w:t>44</w:t>
      </w:r>
      <w:r w:rsidRPr="00770238">
        <w:rPr>
          <w:rFonts w:ascii="Book Antiqua" w:hAnsi="Book Antiqua"/>
          <w:sz w:val="24"/>
          <w:szCs w:val="24"/>
        </w:rPr>
        <w:t>: 217-232.e11 [PMID: 29290589 DOI: 10.1016/j.devcel.2017.11.024]</w:t>
      </w:r>
    </w:p>
    <w:p w14:paraId="3E7B4EA5"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23 </w:t>
      </w:r>
      <w:r w:rsidRPr="00770238">
        <w:rPr>
          <w:rFonts w:ascii="Book Antiqua" w:hAnsi="Book Antiqua"/>
          <w:b/>
          <w:sz w:val="24"/>
          <w:szCs w:val="24"/>
        </w:rPr>
        <w:t>Zuo S</w:t>
      </w:r>
      <w:r w:rsidRPr="00770238">
        <w:rPr>
          <w:rFonts w:ascii="Book Antiqua" w:hAnsi="Book Antiqua"/>
          <w:sz w:val="24"/>
          <w:szCs w:val="24"/>
        </w:rPr>
        <w:t xml:space="preserve">, Kong D, Wang C, Liu J, Wang Y, Wan Q, Yan S, Zhang J, Tang J, Zhang Q, Lyu L, Li X, Shan Z, Qian L, Shen Y, Yu Y. CRTH2 promotes endoplasmic reticulum stress-induced cardiomyocyte apoptosis through m-calpain. </w:t>
      </w:r>
      <w:r w:rsidRPr="00770238">
        <w:rPr>
          <w:rFonts w:ascii="Book Antiqua" w:hAnsi="Book Antiqua"/>
          <w:i/>
          <w:sz w:val="24"/>
          <w:szCs w:val="24"/>
        </w:rPr>
        <w:t>EMBO Mol Med</w:t>
      </w:r>
      <w:r w:rsidRPr="00770238">
        <w:rPr>
          <w:rFonts w:ascii="Book Antiqua" w:hAnsi="Book Antiqua"/>
          <w:sz w:val="24"/>
          <w:szCs w:val="24"/>
        </w:rPr>
        <w:t xml:space="preserve"> 2018; </w:t>
      </w:r>
      <w:r w:rsidRPr="00770238">
        <w:rPr>
          <w:rFonts w:ascii="Book Antiqua" w:hAnsi="Book Antiqua"/>
          <w:b/>
          <w:sz w:val="24"/>
          <w:szCs w:val="24"/>
        </w:rPr>
        <w:t>10</w:t>
      </w:r>
      <w:r w:rsidR="00D63969" w:rsidRPr="00770238">
        <w:rPr>
          <w:rFonts w:ascii="Book Antiqua" w:hAnsi="Book Antiqua"/>
          <w:sz w:val="24"/>
          <w:szCs w:val="24"/>
        </w:rPr>
        <w:t xml:space="preserve"> </w:t>
      </w:r>
      <w:r w:rsidRPr="00770238">
        <w:rPr>
          <w:rFonts w:ascii="Book Antiqua" w:hAnsi="Book Antiqua"/>
          <w:sz w:val="24"/>
          <w:szCs w:val="24"/>
        </w:rPr>
        <w:t>[PMID: 29335338 DOI: 10.15252/emmm.201708237]</w:t>
      </w:r>
    </w:p>
    <w:p w14:paraId="1B84E703" w14:textId="4442345E"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24 </w:t>
      </w:r>
      <w:r w:rsidRPr="00770238">
        <w:rPr>
          <w:rFonts w:ascii="Book Antiqua" w:hAnsi="Book Antiqua"/>
          <w:b/>
          <w:sz w:val="24"/>
          <w:szCs w:val="24"/>
        </w:rPr>
        <w:t>Luo X,</w:t>
      </w:r>
      <w:r w:rsidR="00A04D59" w:rsidRPr="00770238">
        <w:rPr>
          <w:rFonts w:ascii="Book Antiqua" w:hAnsi="Book Antiqua"/>
          <w:sz w:val="24"/>
          <w:szCs w:val="24"/>
        </w:rPr>
        <w:t xml:space="preserve"> </w:t>
      </w:r>
      <w:r w:rsidRPr="00770238">
        <w:rPr>
          <w:rFonts w:ascii="Book Antiqua" w:hAnsi="Book Antiqua"/>
          <w:sz w:val="24"/>
          <w:szCs w:val="24"/>
        </w:rPr>
        <w:t xml:space="preserve">Han B, Tian T, Yu L, Zheng L, Tang L, Yang T, Yang Q, </w:t>
      </w:r>
      <w:r w:rsidR="00A01B9D" w:rsidRPr="00770238">
        <w:rPr>
          <w:rFonts w:ascii="Book Antiqua" w:hAnsi="Book Antiqua"/>
          <w:sz w:val="24"/>
          <w:szCs w:val="24"/>
        </w:rPr>
        <w:t>Xin</w:t>
      </w:r>
      <w:r w:rsidRPr="00770238">
        <w:rPr>
          <w:rFonts w:ascii="Book Antiqua" w:hAnsi="Book Antiqua"/>
          <w:sz w:val="24"/>
          <w:szCs w:val="24"/>
        </w:rPr>
        <w:t xml:space="preserve"> R</w:t>
      </w:r>
      <w:r w:rsidR="00A04D59" w:rsidRPr="00770238">
        <w:rPr>
          <w:rFonts w:ascii="Book Antiqua" w:hAnsi="Book Antiqua"/>
          <w:sz w:val="24"/>
          <w:szCs w:val="24"/>
        </w:rPr>
        <w:t>J</w:t>
      </w:r>
      <w:r w:rsidRPr="00770238">
        <w:rPr>
          <w:rFonts w:ascii="Book Antiqua" w:hAnsi="Book Antiqua"/>
          <w:sz w:val="24"/>
          <w:szCs w:val="24"/>
        </w:rPr>
        <w:t>, Huang J</w:t>
      </w:r>
      <w:r w:rsidR="00A04D59" w:rsidRPr="00770238">
        <w:rPr>
          <w:rFonts w:ascii="Book Antiqua" w:hAnsi="Book Antiqua"/>
          <w:sz w:val="24"/>
          <w:szCs w:val="24"/>
        </w:rPr>
        <w:t>Z</w:t>
      </w:r>
      <w:r w:rsidRPr="00770238">
        <w:rPr>
          <w:rFonts w:ascii="Book Antiqua" w:hAnsi="Book Antiqua"/>
          <w:sz w:val="24"/>
          <w:szCs w:val="24"/>
        </w:rPr>
        <w:t xml:space="preserve">. </w:t>
      </w:r>
      <w:bookmarkStart w:id="25" w:name="OLE_LINK6"/>
      <w:bookmarkStart w:id="26" w:name="OLE_LINK7"/>
      <w:r w:rsidRPr="00770238">
        <w:rPr>
          <w:rFonts w:ascii="Book Antiqua" w:hAnsi="Book Antiqua"/>
          <w:sz w:val="24"/>
          <w:szCs w:val="24"/>
        </w:rPr>
        <w:t>Dithiothreitol induces of apoptosis of BRL-3A ce</w:t>
      </w:r>
      <w:r w:rsidR="00A04D59" w:rsidRPr="00770238">
        <w:rPr>
          <w:rFonts w:ascii="Book Antiqua" w:hAnsi="Book Antiqua"/>
          <w:sz w:val="24"/>
          <w:szCs w:val="24"/>
        </w:rPr>
        <w:t>lls by activation of calpain-2/</w:t>
      </w:r>
      <w:r w:rsidRPr="00770238">
        <w:rPr>
          <w:rFonts w:ascii="Book Antiqua" w:hAnsi="Book Antiqua"/>
          <w:sz w:val="24"/>
          <w:szCs w:val="24"/>
        </w:rPr>
        <w:t>caspase-12 signaling pathway</w:t>
      </w:r>
      <w:bookmarkEnd w:id="25"/>
      <w:bookmarkEnd w:id="26"/>
      <w:r w:rsidRPr="00770238">
        <w:rPr>
          <w:rFonts w:ascii="Book Antiqua" w:hAnsi="Book Antiqua"/>
          <w:sz w:val="24"/>
          <w:szCs w:val="24"/>
        </w:rPr>
        <w:t xml:space="preserve">. </w:t>
      </w:r>
      <w:r w:rsidR="00F62781" w:rsidRPr="00770238">
        <w:rPr>
          <w:rFonts w:ascii="Book Antiqua" w:hAnsi="Book Antiqua"/>
          <w:i/>
          <w:sz w:val="24"/>
          <w:szCs w:val="24"/>
        </w:rPr>
        <w:t>Zhongguo Bingli Shengli Zazhi</w:t>
      </w:r>
      <w:r w:rsidR="00F62781" w:rsidRPr="00770238">
        <w:rPr>
          <w:rFonts w:ascii="Book Antiqua" w:hAnsi="Book Antiqua"/>
          <w:sz w:val="24"/>
          <w:szCs w:val="24"/>
        </w:rPr>
        <w:t xml:space="preserve"> </w:t>
      </w:r>
      <w:r w:rsidRPr="00770238">
        <w:rPr>
          <w:rFonts w:ascii="Book Antiqua" w:hAnsi="Book Antiqua"/>
          <w:sz w:val="24"/>
          <w:szCs w:val="24"/>
        </w:rPr>
        <w:t>2018;</w:t>
      </w:r>
      <w:r w:rsidRPr="00770238">
        <w:rPr>
          <w:rFonts w:ascii="Book Antiqua" w:hAnsi="Book Antiqua"/>
          <w:b/>
          <w:sz w:val="24"/>
          <w:szCs w:val="24"/>
        </w:rPr>
        <w:t xml:space="preserve"> 34</w:t>
      </w:r>
      <w:r w:rsidRPr="00770238">
        <w:rPr>
          <w:rFonts w:ascii="Book Antiqua" w:hAnsi="Book Antiqua"/>
          <w:sz w:val="24"/>
          <w:szCs w:val="24"/>
        </w:rPr>
        <w:t>: 1820-1826</w:t>
      </w:r>
      <w:r w:rsidR="00A04D59" w:rsidRPr="00770238">
        <w:rPr>
          <w:rFonts w:ascii="Book Antiqua" w:hAnsi="Book Antiqua"/>
          <w:sz w:val="24"/>
          <w:szCs w:val="24"/>
        </w:rPr>
        <w:t xml:space="preserve"> [DOI: 10.3969/j.issn.1000-4718.2018.10.014]</w:t>
      </w:r>
    </w:p>
    <w:p w14:paraId="549F141D"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25 </w:t>
      </w:r>
      <w:r w:rsidRPr="00770238">
        <w:rPr>
          <w:rFonts w:ascii="Book Antiqua" w:hAnsi="Book Antiqua"/>
          <w:b/>
          <w:sz w:val="24"/>
          <w:szCs w:val="24"/>
        </w:rPr>
        <w:t>Tan Y</w:t>
      </w:r>
      <w:r w:rsidRPr="00770238">
        <w:rPr>
          <w:rFonts w:ascii="Book Antiqua" w:hAnsi="Book Antiqua"/>
          <w:sz w:val="24"/>
          <w:szCs w:val="24"/>
        </w:rPr>
        <w:t xml:space="preserve">, Dourdin N, Wu C, De Veyra T, Elce JS, Greer PA. Ubiquitous calpains promote caspase-12 and JNK activation during endoplasmic reticulum stress-induced apoptosis. </w:t>
      </w:r>
      <w:r w:rsidRPr="00770238">
        <w:rPr>
          <w:rFonts w:ascii="Book Antiqua" w:hAnsi="Book Antiqua"/>
          <w:i/>
          <w:sz w:val="24"/>
          <w:szCs w:val="24"/>
        </w:rPr>
        <w:t>J Biol Chem</w:t>
      </w:r>
      <w:r w:rsidRPr="00770238">
        <w:rPr>
          <w:rFonts w:ascii="Book Antiqua" w:hAnsi="Book Antiqua"/>
          <w:sz w:val="24"/>
          <w:szCs w:val="24"/>
        </w:rPr>
        <w:t xml:space="preserve"> 2006; </w:t>
      </w:r>
      <w:r w:rsidRPr="00770238">
        <w:rPr>
          <w:rFonts w:ascii="Book Antiqua" w:hAnsi="Book Antiqua"/>
          <w:b/>
          <w:sz w:val="24"/>
          <w:szCs w:val="24"/>
        </w:rPr>
        <w:t>281</w:t>
      </w:r>
      <w:r w:rsidRPr="00770238">
        <w:rPr>
          <w:rFonts w:ascii="Book Antiqua" w:hAnsi="Book Antiqua"/>
          <w:sz w:val="24"/>
          <w:szCs w:val="24"/>
        </w:rPr>
        <w:t>: 16016-16024 [PMID: 16597616 DOI: 10.1074/jbc.M601299200]</w:t>
      </w:r>
    </w:p>
    <w:p w14:paraId="75D374F3"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26 </w:t>
      </w:r>
      <w:r w:rsidRPr="00770238">
        <w:rPr>
          <w:rFonts w:ascii="Book Antiqua" w:hAnsi="Book Antiqua"/>
          <w:b/>
          <w:sz w:val="24"/>
          <w:szCs w:val="24"/>
        </w:rPr>
        <w:t>Phaniraj S</w:t>
      </w:r>
      <w:r w:rsidRPr="00770238">
        <w:rPr>
          <w:rFonts w:ascii="Book Antiqua" w:hAnsi="Book Antiqua"/>
          <w:sz w:val="24"/>
          <w:szCs w:val="24"/>
        </w:rPr>
        <w:t xml:space="preserve">, Gao Z, Rane D, Peterson BR. Hydrophobic resorufamine derivatives: potent and selective red fluorescent probes of the endoplasmic reticulum of mammalian cells. </w:t>
      </w:r>
      <w:r w:rsidRPr="00770238">
        <w:rPr>
          <w:rFonts w:ascii="Book Antiqua" w:hAnsi="Book Antiqua"/>
          <w:i/>
          <w:sz w:val="24"/>
          <w:szCs w:val="24"/>
        </w:rPr>
        <w:t>Dyes Pigm</w:t>
      </w:r>
      <w:r w:rsidRPr="00770238">
        <w:rPr>
          <w:rFonts w:ascii="Book Antiqua" w:hAnsi="Book Antiqua"/>
          <w:sz w:val="24"/>
          <w:szCs w:val="24"/>
        </w:rPr>
        <w:t xml:space="preserve"> 2016; </w:t>
      </w:r>
      <w:r w:rsidRPr="00770238">
        <w:rPr>
          <w:rFonts w:ascii="Book Antiqua" w:hAnsi="Book Antiqua"/>
          <w:b/>
          <w:sz w:val="24"/>
          <w:szCs w:val="24"/>
        </w:rPr>
        <w:t>135</w:t>
      </w:r>
      <w:r w:rsidRPr="00770238">
        <w:rPr>
          <w:rFonts w:ascii="Book Antiqua" w:hAnsi="Book Antiqua"/>
          <w:sz w:val="24"/>
          <w:szCs w:val="24"/>
        </w:rPr>
        <w:t>: 127-133 [PMID: 27765999 DOI: 10.1016/j.dyepig.2016.05.007]</w:t>
      </w:r>
    </w:p>
    <w:p w14:paraId="4C3A7501"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27 </w:t>
      </w:r>
      <w:r w:rsidRPr="00770238">
        <w:rPr>
          <w:rFonts w:ascii="Book Antiqua" w:hAnsi="Book Antiqua"/>
          <w:b/>
          <w:sz w:val="24"/>
          <w:szCs w:val="24"/>
        </w:rPr>
        <w:t>Xiang XY</w:t>
      </w:r>
      <w:r w:rsidRPr="00770238">
        <w:rPr>
          <w:rFonts w:ascii="Book Antiqua" w:hAnsi="Book Antiqua"/>
          <w:sz w:val="24"/>
          <w:szCs w:val="24"/>
        </w:rPr>
        <w:t xml:space="preserve">, Yang XC, Su J, Kang JS, Wu Y, Xue YN, Dong YT, Sun LK. Inhibition of autophagic flux by ROS promotes apoptosis during DTT-induced ER/oxidative </w:t>
      </w:r>
      <w:r w:rsidRPr="00770238">
        <w:rPr>
          <w:rFonts w:ascii="Book Antiqua" w:hAnsi="Book Antiqua"/>
          <w:sz w:val="24"/>
          <w:szCs w:val="24"/>
        </w:rPr>
        <w:lastRenderedPageBreak/>
        <w:t xml:space="preserve">stress in HeLa cells. </w:t>
      </w:r>
      <w:r w:rsidRPr="00770238">
        <w:rPr>
          <w:rFonts w:ascii="Book Antiqua" w:hAnsi="Book Antiqua"/>
          <w:i/>
          <w:sz w:val="24"/>
          <w:szCs w:val="24"/>
        </w:rPr>
        <w:t>Oncol Rep</w:t>
      </w:r>
      <w:r w:rsidRPr="00770238">
        <w:rPr>
          <w:rFonts w:ascii="Book Antiqua" w:hAnsi="Book Antiqua"/>
          <w:sz w:val="24"/>
          <w:szCs w:val="24"/>
        </w:rPr>
        <w:t xml:space="preserve"> 2016; </w:t>
      </w:r>
      <w:r w:rsidRPr="00770238">
        <w:rPr>
          <w:rFonts w:ascii="Book Antiqua" w:hAnsi="Book Antiqua"/>
          <w:b/>
          <w:sz w:val="24"/>
          <w:szCs w:val="24"/>
        </w:rPr>
        <w:t>35</w:t>
      </w:r>
      <w:r w:rsidRPr="00770238">
        <w:rPr>
          <w:rFonts w:ascii="Book Antiqua" w:hAnsi="Book Antiqua"/>
          <w:sz w:val="24"/>
          <w:szCs w:val="24"/>
        </w:rPr>
        <w:t>: 3471-3479 [PMID: 27035858 DOI: 10.3892/or.2016.4725]</w:t>
      </w:r>
    </w:p>
    <w:p w14:paraId="79A78266"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28 </w:t>
      </w:r>
      <w:r w:rsidRPr="00770238">
        <w:rPr>
          <w:rFonts w:ascii="Book Antiqua" w:hAnsi="Book Antiqua"/>
          <w:b/>
          <w:sz w:val="24"/>
          <w:szCs w:val="24"/>
        </w:rPr>
        <w:t>Ren B</w:t>
      </w:r>
      <w:r w:rsidRPr="00770238">
        <w:rPr>
          <w:rFonts w:ascii="Book Antiqua" w:hAnsi="Book Antiqua"/>
          <w:sz w:val="24"/>
          <w:szCs w:val="24"/>
        </w:rPr>
        <w:t xml:space="preserve">, Wang Y, Wang H, Wu Y, Li J, Tian J. Comparative proteomics reveals the neurotoxicity mechanism of ER stressors tunicamycin and dithiothreitol. </w:t>
      </w:r>
      <w:r w:rsidRPr="00770238">
        <w:rPr>
          <w:rFonts w:ascii="Book Antiqua" w:hAnsi="Book Antiqua"/>
          <w:i/>
          <w:sz w:val="24"/>
          <w:szCs w:val="24"/>
        </w:rPr>
        <w:t>Neurotoxicology</w:t>
      </w:r>
      <w:r w:rsidRPr="00770238">
        <w:rPr>
          <w:rFonts w:ascii="Book Antiqua" w:hAnsi="Book Antiqua"/>
          <w:sz w:val="24"/>
          <w:szCs w:val="24"/>
        </w:rPr>
        <w:t xml:space="preserve"> 2018; </w:t>
      </w:r>
      <w:r w:rsidRPr="00770238">
        <w:rPr>
          <w:rFonts w:ascii="Book Antiqua" w:hAnsi="Book Antiqua"/>
          <w:b/>
          <w:sz w:val="24"/>
          <w:szCs w:val="24"/>
        </w:rPr>
        <w:t>68</w:t>
      </w:r>
      <w:r w:rsidRPr="00770238">
        <w:rPr>
          <w:rFonts w:ascii="Book Antiqua" w:hAnsi="Book Antiqua"/>
          <w:sz w:val="24"/>
          <w:szCs w:val="24"/>
        </w:rPr>
        <w:t>: 25-37 [PMID: 30003905 DOI: 10.1016/j.neuro.2018.07.004]</w:t>
      </w:r>
    </w:p>
    <w:p w14:paraId="2A42777F"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29 </w:t>
      </w:r>
      <w:r w:rsidRPr="00770238">
        <w:rPr>
          <w:rFonts w:ascii="Book Antiqua" w:hAnsi="Book Antiqua"/>
          <w:b/>
          <w:sz w:val="24"/>
          <w:szCs w:val="24"/>
        </w:rPr>
        <w:t>Deegan S</w:t>
      </w:r>
      <w:r w:rsidRPr="00770238">
        <w:rPr>
          <w:rFonts w:ascii="Book Antiqua" w:hAnsi="Book Antiqua"/>
          <w:sz w:val="24"/>
          <w:szCs w:val="24"/>
        </w:rPr>
        <w:t xml:space="preserve">, Saveljeva S, Logue SE, Pakos-Zebrucka K, Gupta S, Vandenabeele P, Bertrand MJ, Samali A. Deficiency in the mitochondrial apoptotic pathway reveals the toxic potential of autophagy under ER stress conditions. </w:t>
      </w:r>
      <w:r w:rsidRPr="00770238">
        <w:rPr>
          <w:rFonts w:ascii="Book Antiqua" w:hAnsi="Book Antiqua"/>
          <w:i/>
          <w:sz w:val="24"/>
          <w:szCs w:val="24"/>
        </w:rPr>
        <w:t>Autophagy</w:t>
      </w:r>
      <w:r w:rsidRPr="00770238">
        <w:rPr>
          <w:rFonts w:ascii="Book Antiqua" w:hAnsi="Book Antiqua"/>
          <w:sz w:val="24"/>
          <w:szCs w:val="24"/>
        </w:rPr>
        <w:t xml:space="preserve"> 2014; </w:t>
      </w:r>
      <w:r w:rsidRPr="00770238">
        <w:rPr>
          <w:rFonts w:ascii="Book Antiqua" w:hAnsi="Book Antiqua"/>
          <w:b/>
          <w:sz w:val="24"/>
          <w:szCs w:val="24"/>
        </w:rPr>
        <w:t>10</w:t>
      </w:r>
      <w:r w:rsidRPr="00770238">
        <w:rPr>
          <w:rFonts w:ascii="Book Antiqua" w:hAnsi="Book Antiqua"/>
          <w:sz w:val="24"/>
          <w:szCs w:val="24"/>
        </w:rPr>
        <w:t>: 1921-1936 [PMID: 25470234 DOI: 10.4161/15548627.2014.981790]</w:t>
      </w:r>
    </w:p>
    <w:p w14:paraId="52EF011A"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30 </w:t>
      </w:r>
      <w:r w:rsidRPr="00770238">
        <w:rPr>
          <w:rFonts w:ascii="Book Antiqua" w:hAnsi="Book Antiqua"/>
          <w:b/>
          <w:sz w:val="24"/>
          <w:szCs w:val="24"/>
        </w:rPr>
        <w:t>He C</w:t>
      </w:r>
      <w:r w:rsidRPr="00770238">
        <w:rPr>
          <w:rFonts w:ascii="Book Antiqua" w:hAnsi="Book Antiqua"/>
          <w:sz w:val="24"/>
          <w:szCs w:val="24"/>
        </w:rPr>
        <w:t xml:space="preserve">, Qiu Y, Han P, Chen Y, Zhang L, Yuan Q, Zhang T, Cheng T, Yuan L, Huang C, Zhang S, Yin Z, Peng XE, Liang D, Lin X, Lin Y, Lin Z, Xia N. ER stress regulating protein phosphatase 2A-B56γ, targeted by hepatitis B virus X protein, induces cell cycle arrest and apoptosis of hepatocytes. </w:t>
      </w:r>
      <w:r w:rsidRPr="00770238">
        <w:rPr>
          <w:rFonts w:ascii="Book Antiqua" w:hAnsi="Book Antiqua"/>
          <w:i/>
          <w:sz w:val="24"/>
          <w:szCs w:val="24"/>
        </w:rPr>
        <w:t>Cell Death Dis</w:t>
      </w:r>
      <w:r w:rsidRPr="00770238">
        <w:rPr>
          <w:rFonts w:ascii="Book Antiqua" w:hAnsi="Book Antiqua"/>
          <w:sz w:val="24"/>
          <w:szCs w:val="24"/>
        </w:rPr>
        <w:t xml:space="preserve"> 2018; </w:t>
      </w:r>
      <w:r w:rsidRPr="00770238">
        <w:rPr>
          <w:rFonts w:ascii="Book Antiqua" w:hAnsi="Book Antiqua"/>
          <w:b/>
          <w:sz w:val="24"/>
          <w:szCs w:val="24"/>
        </w:rPr>
        <w:t>9</w:t>
      </w:r>
      <w:r w:rsidRPr="00770238">
        <w:rPr>
          <w:rFonts w:ascii="Book Antiqua" w:hAnsi="Book Antiqua"/>
          <w:sz w:val="24"/>
          <w:szCs w:val="24"/>
        </w:rPr>
        <w:t>: 762 [PMID: 29988038 DOI: 10.1038/s41419-018-0787-3]</w:t>
      </w:r>
    </w:p>
    <w:p w14:paraId="360A249A"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31 </w:t>
      </w:r>
      <w:r w:rsidRPr="00770238">
        <w:rPr>
          <w:rFonts w:ascii="Book Antiqua" w:hAnsi="Book Antiqua"/>
          <w:b/>
          <w:sz w:val="24"/>
          <w:szCs w:val="24"/>
        </w:rPr>
        <w:t>Wang N</w:t>
      </w:r>
      <w:r w:rsidRPr="00770238">
        <w:rPr>
          <w:rFonts w:ascii="Book Antiqua" w:hAnsi="Book Antiqua"/>
          <w:sz w:val="24"/>
          <w:szCs w:val="24"/>
        </w:rPr>
        <w:t xml:space="preserve">, Tan HY, Li S, Feng Y. Atg9b Deficiency Suppresses Autophagy and Potentiates Endoplasmic Reticulum Stress-Associated Hepatocyte Apoptosis in Hepatocarcinogenesis. </w:t>
      </w:r>
      <w:r w:rsidRPr="00770238">
        <w:rPr>
          <w:rFonts w:ascii="Book Antiqua" w:hAnsi="Book Antiqua"/>
          <w:i/>
          <w:sz w:val="24"/>
          <w:szCs w:val="24"/>
        </w:rPr>
        <w:t>Theranostics</w:t>
      </w:r>
      <w:r w:rsidRPr="00770238">
        <w:rPr>
          <w:rFonts w:ascii="Book Antiqua" w:hAnsi="Book Antiqua"/>
          <w:sz w:val="24"/>
          <w:szCs w:val="24"/>
        </w:rPr>
        <w:t xml:space="preserve"> 2017; </w:t>
      </w:r>
      <w:r w:rsidRPr="00770238">
        <w:rPr>
          <w:rFonts w:ascii="Book Antiqua" w:hAnsi="Book Antiqua"/>
          <w:b/>
          <w:sz w:val="24"/>
          <w:szCs w:val="24"/>
        </w:rPr>
        <w:t>7</w:t>
      </w:r>
      <w:r w:rsidRPr="00770238">
        <w:rPr>
          <w:rFonts w:ascii="Book Antiqua" w:hAnsi="Book Antiqua"/>
          <w:sz w:val="24"/>
          <w:szCs w:val="24"/>
        </w:rPr>
        <w:t>: 2325-2338 [PMID: 28740555 DOI: 10.7150/thno.18225]</w:t>
      </w:r>
    </w:p>
    <w:p w14:paraId="3E2AFFD6"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32 </w:t>
      </w:r>
      <w:r w:rsidRPr="00770238">
        <w:rPr>
          <w:rFonts w:ascii="Book Antiqua" w:hAnsi="Book Antiqua"/>
          <w:b/>
          <w:sz w:val="24"/>
          <w:szCs w:val="24"/>
        </w:rPr>
        <w:t>Takahara I</w:t>
      </w:r>
      <w:r w:rsidRPr="00770238">
        <w:rPr>
          <w:rFonts w:ascii="Book Antiqua" w:hAnsi="Book Antiqua"/>
          <w:sz w:val="24"/>
          <w:szCs w:val="24"/>
        </w:rPr>
        <w:t xml:space="preserve">, Akazawa Y, Tabuchi M, Matsuda K, Miyaaki H, Kido Y, Kanda Y, Taura N, Ohnita K, Takeshima F, Sakai Y, Eguchi S, Nakashima M, Nakao K. Toyocamycin attenuates free fatty acid-induced hepatic steatosis and apoptosis in cultured hepatocytes and ameliorates nonalcoholic fatty liver disease in mice. </w:t>
      </w:r>
      <w:r w:rsidRPr="00770238">
        <w:rPr>
          <w:rFonts w:ascii="Book Antiqua" w:hAnsi="Book Antiqua"/>
          <w:i/>
          <w:sz w:val="24"/>
          <w:szCs w:val="24"/>
        </w:rPr>
        <w:t>PLoS One</w:t>
      </w:r>
      <w:r w:rsidRPr="00770238">
        <w:rPr>
          <w:rFonts w:ascii="Book Antiqua" w:hAnsi="Book Antiqua"/>
          <w:sz w:val="24"/>
          <w:szCs w:val="24"/>
        </w:rPr>
        <w:t xml:space="preserve"> 2017; </w:t>
      </w:r>
      <w:r w:rsidRPr="00770238">
        <w:rPr>
          <w:rFonts w:ascii="Book Antiqua" w:hAnsi="Book Antiqua"/>
          <w:b/>
          <w:sz w:val="24"/>
          <w:szCs w:val="24"/>
        </w:rPr>
        <w:t>12</w:t>
      </w:r>
      <w:r w:rsidRPr="00770238">
        <w:rPr>
          <w:rFonts w:ascii="Book Antiqua" w:hAnsi="Book Antiqua"/>
          <w:sz w:val="24"/>
          <w:szCs w:val="24"/>
        </w:rPr>
        <w:t>: e0170591 [PMID: 28278289 DOI: 10.1371/journal.pone.0170591]</w:t>
      </w:r>
    </w:p>
    <w:p w14:paraId="12A5910F"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33 </w:t>
      </w:r>
      <w:r w:rsidRPr="00770238">
        <w:rPr>
          <w:rFonts w:ascii="Book Antiqua" w:hAnsi="Book Antiqua"/>
          <w:b/>
          <w:sz w:val="24"/>
          <w:szCs w:val="24"/>
        </w:rPr>
        <w:t>Zhang Y</w:t>
      </w:r>
      <w:r w:rsidRPr="00770238">
        <w:rPr>
          <w:rFonts w:ascii="Book Antiqua" w:hAnsi="Book Antiqua"/>
          <w:sz w:val="24"/>
          <w:szCs w:val="24"/>
        </w:rPr>
        <w:t xml:space="preserve">, Miao L, Zhang H, Wu G, Zhang Z, Lv J. Chlorogenic acid against palmitic acid in endoplasmic reticulum stress-mediated apoptosis resulting in protective effect of primary rat hepatocytes. </w:t>
      </w:r>
      <w:r w:rsidRPr="00770238">
        <w:rPr>
          <w:rFonts w:ascii="Book Antiqua" w:hAnsi="Book Antiqua"/>
          <w:i/>
          <w:sz w:val="24"/>
          <w:szCs w:val="24"/>
        </w:rPr>
        <w:t>Lipids Health Dis</w:t>
      </w:r>
      <w:r w:rsidRPr="00770238">
        <w:rPr>
          <w:rFonts w:ascii="Book Antiqua" w:hAnsi="Book Antiqua"/>
          <w:sz w:val="24"/>
          <w:szCs w:val="24"/>
        </w:rPr>
        <w:t xml:space="preserve"> 2018; </w:t>
      </w:r>
      <w:r w:rsidRPr="00770238">
        <w:rPr>
          <w:rFonts w:ascii="Book Antiqua" w:hAnsi="Book Antiqua"/>
          <w:b/>
          <w:sz w:val="24"/>
          <w:szCs w:val="24"/>
        </w:rPr>
        <w:t>17</w:t>
      </w:r>
      <w:r w:rsidRPr="00770238">
        <w:rPr>
          <w:rFonts w:ascii="Book Antiqua" w:hAnsi="Book Antiqua"/>
          <w:sz w:val="24"/>
          <w:szCs w:val="24"/>
        </w:rPr>
        <w:t>: 270 [PMID: 30486828 DOI: 10.1186/s12944-018-0916-0]</w:t>
      </w:r>
    </w:p>
    <w:p w14:paraId="74BA9788"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34 </w:t>
      </w:r>
      <w:r w:rsidRPr="00770238">
        <w:rPr>
          <w:rFonts w:ascii="Book Antiqua" w:hAnsi="Book Antiqua"/>
          <w:b/>
          <w:sz w:val="24"/>
          <w:szCs w:val="24"/>
        </w:rPr>
        <w:t>Yang FW</w:t>
      </w:r>
      <w:r w:rsidRPr="00770238">
        <w:rPr>
          <w:rFonts w:ascii="Book Antiqua" w:hAnsi="Book Antiqua"/>
          <w:sz w:val="24"/>
          <w:szCs w:val="24"/>
        </w:rPr>
        <w:t xml:space="preserve">, Fu Y, Li Y, He YH, Mu MY, Liu QC, Long J, Lin SD. Prostaglandin E1 protects hepatocytes against endoplasmic reticulum stress-induced apoptosis via protein kinase A-dependent induction of glucose-regulated protein 78 expression. </w:t>
      </w:r>
      <w:r w:rsidRPr="00770238">
        <w:rPr>
          <w:rFonts w:ascii="Book Antiqua" w:hAnsi="Book Antiqua"/>
          <w:i/>
          <w:sz w:val="24"/>
          <w:szCs w:val="24"/>
        </w:rPr>
        <w:t>World J Gastroenterol</w:t>
      </w:r>
      <w:r w:rsidRPr="00770238">
        <w:rPr>
          <w:rFonts w:ascii="Book Antiqua" w:hAnsi="Book Antiqua"/>
          <w:sz w:val="24"/>
          <w:szCs w:val="24"/>
        </w:rPr>
        <w:t xml:space="preserve"> 2017; </w:t>
      </w:r>
      <w:r w:rsidRPr="00770238">
        <w:rPr>
          <w:rFonts w:ascii="Book Antiqua" w:hAnsi="Book Antiqua"/>
          <w:b/>
          <w:sz w:val="24"/>
          <w:szCs w:val="24"/>
        </w:rPr>
        <w:t>23</w:t>
      </w:r>
      <w:r w:rsidRPr="00770238">
        <w:rPr>
          <w:rFonts w:ascii="Book Antiqua" w:hAnsi="Book Antiqua"/>
          <w:sz w:val="24"/>
          <w:szCs w:val="24"/>
        </w:rPr>
        <w:t>: 7253-7264 [PMID: 29142472 DOI: 10.3748/wjg.v23.i40.7253]</w:t>
      </w:r>
    </w:p>
    <w:p w14:paraId="35542741"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lastRenderedPageBreak/>
        <w:t xml:space="preserve">35 </w:t>
      </w:r>
      <w:r w:rsidRPr="00770238">
        <w:rPr>
          <w:rFonts w:ascii="Book Antiqua" w:hAnsi="Book Antiqua"/>
          <w:b/>
          <w:sz w:val="24"/>
          <w:szCs w:val="24"/>
        </w:rPr>
        <w:t>Sanges D</w:t>
      </w:r>
      <w:r w:rsidRPr="00770238">
        <w:rPr>
          <w:rFonts w:ascii="Book Antiqua" w:hAnsi="Book Antiqua"/>
          <w:sz w:val="24"/>
          <w:szCs w:val="24"/>
        </w:rPr>
        <w:t xml:space="preserve">, Marigo V. Cross-talk between two apoptotic pathways activated by endoplasmic reticulum stress: differential contribution of caspase-12 and AIF. </w:t>
      </w:r>
      <w:r w:rsidRPr="00770238">
        <w:rPr>
          <w:rFonts w:ascii="Book Antiqua" w:hAnsi="Book Antiqua"/>
          <w:i/>
          <w:sz w:val="24"/>
          <w:szCs w:val="24"/>
        </w:rPr>
        <w:t>Apoptosis</w:t>
      </w:r>
      <w:r w:rsidRPr="00770238">
        <w:rPr>
          <w:rFonts w:ascii="Book Antiqua" w:hAnsi="Book Antiqua"/>
          <w:sz w:val="24"/>
          <w:szCs w:val="24"/>
        </w:rPr>
        <w:t xml:space="preserve"> 2006; </w:t>
      </w:r>
      <w:r w:rsidRPr="00770238">
        <w:rPr>
          <w:rFonts w:ascii="Book Antiqua" w:hAnsi="Book Antiqua"/>
          <w:b/>
          <w:sz w:val="24"/>
          <w:szCs w:val="24"/>
        </w:rPr>
        <w:t>11</w:t>
      </w:r>
      <w:r w:rsidRPr="00770238">
        <w:rPr>
          <w:rFonts w:ascii="Book Antiqua" w:hAnsi="Book Antiqua"/>
          <w:sz w:val="24"/>
          <w:szCs w:val="24"/>
        </w:rPr>
        <w:t>: 1629-1641 [PMID: 16820963 DOI: 10.1007/s10495-006-9006-2]</w:t>
      </w:r>
    </w:p>
    <w:p w14:paraId="7872C359"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36 </w:t>
      </w:r>
      <w:r w:rsidRPr="00770238">
        <w:rPr>
          <w:rFonts w:ascii="Book Antiqua" w:hAnsi="Book Antiqua"/>
          <w:b/>
          <w:sz w:val="24"/>
          <w:szCs w:val="24"/>
        </w:rPr>
        <w:t>Szegezdi E</w:t>
      </w:r>
      <w:r w:rsidRPr="00770238">
        <w:rPr>
          <w:rFonts w:ascii="Book Antiqua" w:hAnsi="Book Antiqua"/>
          <w:sz w:val="24"/>
          <w:szCs w:val="24"/>
        </w:rPr>
        <w:t xml:space="preserve">, Fitzgerald U, Samali A. Caspase-12 and ER-stress-mediated apoptosis: the story so far. </w:t>
      </w:r>
      <w:r w:rsidRPr="00770238">
        <w:rPr>
          <w:rFonts w:ascii="Book Antiqua" w:hAnsi="Book Antiqua"/>
          <w:i/>
          <w:sz w:val="24"/>
          <w:szCs w:val="24"/>
        </w:rPr>
        <w:t>Ann N Y Acad Sci</w:t>
      </w:r>
      <w:r w:rsidRPr="00770238">
        <w:rPr>
          <w:rFonts w:ascii="Book Antiqua" w:hAnsi="Book Antiqua"/>
          <w:sz w:val="24"/>
          <w:szCs w:val="24"/>
        </w:rPr>
        <w:t xml:space="preserve"> 2003; </w:t>
      </w:r>
      <w:r w:rsidRPr="00770238">
        <w:rPr>
          <w:rFonts w:ascii="Book Antiqua" w:hAnsi="Book Antiqua"/>
          <w:b/>
          <w:sz w:val="24"/>
          <w:szCs w:val="24"/>
        </w:rPr>
        <w:t>1010</w:t>
      </w:r>
      <w:r w:rsidRPr="00770238">
        <w:rPr>
          <w:rFonts w:ascii="Book Antiqua" w:hAnsi="Book Antiqua"/>
          <w:sz w:val="24"/>
          <w:szCs w:val="24"/>
        </w:rPr>
        <w:t>: 186-194 [PMID: 15033718 DOI: 10.1196/annals.1299.032]</w:t>
      </w:r>
    </w:p>
    <w:p w14:paraId="65BD2C42"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37 </w:t>
      </w:r>
      <w:r w:rsidRPr="00770238">
        <w:rPr>
          <w:rFonts w:ascii="Book Antiqua" w:hAnsi="Book Antiqua"/>
          <w:b/>
          <w:sz w:val="24"/>
          <w:szCs w:val="24"/>
        </w:rPr>
        <w:t>Yan Z</w:t>
      </w:r>
      <w:r w:rsidRPr="00770238">
        <w:rPr>
          <w:rFonts w:ascii="Book Antiqua" w:hAnsi="Book Antiqua"/>
          <w:sz w:val="24"/>
          <w:szCs w:val="24"/>
        </w:rPr>
        <w:t xml:space="preserve">, He JL, Guo L, Zhang HJ, Zhang SL, Zhang J, Wen YJ, Cao CZ, Wang J, Wang J, Zhang MS, Liang F. Activation of caspase-12 at early stage contributes to cardiomyocyte apoptosis in trauma-induced secondary cardiac injury. </w:t>
      </w:r>
      <w:r w:rsidRPr="00770238">
        <w:rPr>
          <w:rFonts w:ascii="Book Antiqua" w:hAnsi="Book Antiqua"/>
          <w:i/>
          <w:sz w:val="24"/>
          <w:szCs w:val="24"/>
        </w:rPr>
        <w:t>Sheng Li Xue Bao</w:t>
      </w:r>
      <w:r w:rsidRPr="00770238">
        <w:rPr>
          <w:rFonts w:ascii="Book Antiqua" w:hAnsi="Book Antiqua"/>
          <w:sz w:val="24"/>
          <w:szCs w:val="24"/>
        </w:rPr>
        <w:t xml:space="preserve"> 2017; </w:t>
      </w:r>
      <w:r w:rsidRPr="00770238">
        <w:rPr>
          <w:rFonts w:ascii="Book Antiqua" w:hAnsi="Book Antiqua"/>
          <w:b/>
          <w:sz w:val="24"/>
          <w:szCs w:val="24"/>
        </w:rPr>
        <w:t>69</w:t>
      </w:r>
      <w:r w:rsidRPr="00770238">
        <w:rPr>
          <w:rFonts w:ascii="Book Antiqua" w:hAnsi="Book Antiqua"/>
          <w:sz w:val="24"/>
          <w:szCs w:val="24"/>
        </w:rPr>
        <w:t>: 367-377 [PMID:</w:t>
      </w:r>
      <w:bookmarkStart w:id="27" w:name="OLE_LINK8"/>
      <w:r w:rsidRPr="00770238">
        <w:rPr>
          <w:rFonts w:ascii="Book Antiqua" w:hAnsi="Book Antiqua"/>
          <w:sz w:val="24"/>
          <w:szCs w:val="24"/>
        </w:rPr>
        <w:t xml:space="preserve"> 28825094</w:t>
      </w:r>
      <w:bookmarkEnd w:id="27"/>
      <w:r w:rsidRPr="00770238">
        <w:rPr>
          <w:rFonts w:ascii="Book Antiqua" w:hAnsi="Book Antiqua"/>
          <w:sz w:val="24"/>
          <w:szCs w:val="24"/>
        </w:rPr>
        <w:t>]</w:t>
      </w:r>
    </w:p>
    <w:p w14:paraId="2557D4CB"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38 </w:t>
      </w:r>
      <w:r w:rsidRPr="00770238">
        <w:rPr>
          <w:rFonts w:ascii="Book Antiqua" w:hAnsi="Book Antiqua"/>
          <w:b/>
          <w:sz w:val="24"/>
          <w:szCs w:val="24"/>
        </w:rPr>
        <w:t>Morishima N</w:t>
      </w:r>
      <w:r w:rsidRPr="00770238">
        <w:rPr>
          <w:rFonts w:ascii="Book Antiqua" w:hAnsi="Book Antiqua"/>
          <w:sz w:val="24"/>
          <w:szCs w:val="24"/>
        </w:rPr>
        <w:t xml:space="preserve">, Nakanishi K, Takenouchi H, Shibata T, Yasuhiko Y. An endoplasmic reticulum stress-specific caspase cascade in apoptosis. Cytochrome c-independent activation of caspase-9 by caspase-12. </w:t>
      </w:r>
      <w:r w:rsidRPr="00770238">
        <w:rPr>
          <w:rFonts w:ascii="Book Antiqua" w:hAnsi="Book Antiqua"/>
          <w:i/>
          <w:sz w:val="24"/>
          <w:szCs w:val="24"/>
        </w:rPr>
        <w:t>J Biol Chem</w:t>
      </w:r>
      <w:r w:rsidRPr="00770238">
        <w:rPr>
          <w:rFonts w:ascii="Book Antiqua" w:hAnsi="Book Antiqua"/>
          <w:sz w:val="24"/>
          <w:szCs w:val="24"/>
        </w:rPr>
        <w:t xml:space="preserve"> 2002; </w:t>
      </w:r>
      <w:r w:rsidRPr="00770238">
        <w:rPr>
          <w:rFonts w:ascii="Book Antiqua" w:hAnsi="Book Antiqua"/>
          <w:b/>
          <w:sz w:val="24"/>
          <w:szCs w:val="24"/>
        </w:rPr>
        <w:t>277</w:t>
      </w:r>
      <w:r w:rsidRPr="00770238">
        <w:rPr>
          <w:rFonts w:ascii="Book Antiqua" w:hAnsi="Book Antiqua"/>
          <w:sz w:val="24"/>
          <w:szCs w:val="24"/>
        </w:rPr>
        <w:t>: 34287-34294 [PMID: 12097332 DOI: 10.1074/jbc.M204973200]</w:t>
      </w:r>
    </w:p>
    <w:p w14:paraId="358B2A0B"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39 </w:t>
      </w:r>
      <w:r w:rsidRPr="00770238">
        <w:rPr>
          <w:rFonts w:ascii="Book Antiqua" w:hAnsi="Book Antiqua"/>
          <w:b/>
          <w:sz w:val="24"/>
          <w:szCs w:val="24"/>
        </w:rPr>
        <w:t>Chan SL</w:t>
      </w:r>
      <w:r w:rsidRPr="00770238">
        <w:rPr>
          <w:rFonts w:ascii="Book Antiqua" w:hAnsi="Book Antiqua"/>
          <w:sz w:val="24"/>
          <w:szCs w:val="24"/>
        </w:rPr>
        <w:t xml:space="preserve">, Culmsee C, Haughey N, Klapper W, Mattson MP. Presenilin-1 mutations sensitize neurons to DNA damage-induced death by a mechanism involving perturbed calcium homeostasis and activation of calpains and caspase-12. </w:t>
      </w:r>
      <w:r w:rsidRPr="00770238">
        <w:rPr>
          <w:rFonts w:ascii="Book Antiqua" w:hAnsi="Book Antiqua"/>
          <w:i/>
          <w:sz w:val="24"/>
          <w:szCs w:val="24"/>
        </w:rPr>
        <w:t>Neurobiol Dis</w:t>
      </w:r>
      <w:r w:rsidRPr="00770238">
        <w:rPr>
          <w:rFonts w:ascii="Book Antiqua" w:hAnsi="Book Antiqua"/>
          <w:sz w:val="24"/>
          <w:szCs w:val="24"/>
        </w:rPr>
        <w:t xml:space="preserve"> 2002; </w:t>
      </w:r>
      <w:r w:rsidRPr="00770238">
        <w:rPr>
          <w:rFonts w:ascii="Book Antiqua" w:hAnsi="Book Antiqua"/>
          <w:b/>
          <w:sz w:val="24"/>
          <w:szCs w:val="24"/>
        </w:rPr>
        <w:t>11</w:t>
      </w:r>
      <w:r w:rsidRPr="00770238">
        <w:rPr>
          <w:rFonts w:ascii="Book Antiqua" w:hAnsi="Book Antiqua"/>
          <w:sz w:val="24"/>
          <w:szCs w:val="24"/>
        </w:rPr>
        <w:t>: 2-19 [PMID: 12460542 DOI: 10.1006/nbdi.2002.0542]</w:t>
      </w:r>
    </w:p>
    <w:p w14:paraId="36D8A79C"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40 </w:t>
      </w:r>
      <w:r w:rsidRPr="00770238">
        <w:rPr>
          <w:rFonts w:ascii="Book Antiqua" w:hAnsi="Book Antiqua"/>
          <w:b/>
          <w:sz w:val="24"/>
          <w:szCs w:val="24"/>
        </w:rPr>
        <w:t>Chen B</w:t>
      </w:r>
      <w:r w:rsidRPr="00770238">
        <w:rPr>
          <w:rFonts w:ascii="Book Antiqua" w:hAnsi="Book Antiqua"/>
          <w:sz w:val="24"/>
          <w:szCs w:val="24"/>
        </w:rPr>
        <w:t xml:space="preserve">, Tang J, Guo YS, Li Y, Chen ZN, Jiang JL. Calpains are required for invasive and metastatic potentials of human HCC cells. </w:t>
      </w:r>
      <w:r w:rsidRPr="00770238">
        <w:rPr>
          <w:rFonts w:ascii="Book Antiqua" w:hAnsi="Book Antiqua"/>
          <w:i/>
          <w:sz w:val="24"/>
          <w:szCs w:val="24"/>
        </w:rPr>
        <w:t>Cell Biol Int</w:t>
      </w:r>
      <w:r w:rsidRPr="00770238">
        <w:rPr>
          <w:rFonts w:ascii="Book Antiqua" w:hAnsi="Book Antiqua"/>
          <w:sz w:val="24"/>
          <w:szCs w:val="24"/>
        </w:rPr>
        <w:t xml:space="preserve"> 2013; </w:t>
      </w:r>
      <w:r w:rsidRPr="00770238">
        <w:rPr>
          <w:rFonts w:ascii="Book Antiqua" w:hAnsi="Book Antiqua"/>
          <w:b/>
          <w:sz w:val="24"/>
          <w:szCs w:val="24"/>
        </w:rPr>
        <w:t>37</w:t>
      </w:r>
      <w:r w:rsidRPr="00770238">
        <w:rPr>
          <w:rFonts w:ascii="Book Antiqua" w:hAnsi="Book Antiqua"/>
          <w:sz w:val="24"/>
          <w:szCs w:val="24"/>
        </w:rPr>
        <w:t>: 643-652 [PMID: 23733271 DOI: 10.1002/cbin.10062]</w:t>
      </w:r>
    </w:p>
    <w:p w14:paraId="30A2EDAE" w14:textId="77777777" w:rsidR="00A25FC2" w:rsidRPr="00770238" w:rsidRDefault="00A25FC2"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41 </w:t>
      </w:r>
      <w:r w:rsidRPr="00770238">
        <w:rPr>
          <w:rFonts w:ascii="Book Antiqua" w:hAnsi="Book Antiqua"/>
          <w:b/>
          <w:sz w:val="24"/>
          <w:szCs w:val="24"/>
        </w:rPr>
        <w:t>Cui W</w:t>
      </w:r>
      <w:r w:rsidRPr="00770238">
        <w:rPr>
          <w:rFonts w:ascii="Book Antiqua" w:hAnsi="Book Antiqua"/>
          <w:sz w:val="24"/>
          <w:szCs w:val="24"/>
        </w:rPr>
        <w:t xml:space="preserve">, Ma J, Wang X, Yang W, Zhang J, Ji Q. Free fatty acid induces endoplasmic reticulum stress and apoptosis of β-cells by Ca2+/calpain-2 pathways. </w:t>
      </w:r>
      <w:r w:rsidRPr="00770238">
        <w:rPr>
          <w:rFonts w:ascii="Book Antiqua" w:hAnsi="Book Antiqua"/>
          <w:i/>
          <w:sz w:val="24"/>
          <w:szCs w:val="24"/>
        </w:rPr>
        <w:t>PLoS One</w:t>
      </w:r>
      <w:r w:rsidRPr="00770238">
        <w:rPr>
          <w:rFonts w:ascii="Book Antiqua" w:hAnsi="Book Antiqua"/>
          <w:sz w:val="24"/>
          <w:szCs w:val="24"/>
        </w:rPr>
        <w:t xml:space="preserve"> 2013; </w:t>
      </w:r>
      <w:r w:rsidRPr="00770238">
        <w:rPr>
          <w:rFonts w:ascii="Book Antiqua" w:hAnsi="Book Antiqua"/>
          <w:b/>
          <w:sz w:val="24"/>
          <w:szCs w:val="24"/>
        </w:rPr>
        <w:t>8</w:t>
      </w:r>
      <w:r w:rsidRPr="00770238">
        <w:rPr>
          <w:rFonts w:ascii="Book Antiqua" w:hAnsi="Book Antiqua"/>
          <w:sz w:val="24"/>
          <w:szCs w:val="24"/>
        </w:rPr>
        <w:t>: e59921 [PMID: 23527285 DOI: 10.1371/journal.pone.0059921]</w:t>
      </w:r>
    </w:p>
    <w:p w14:paraId="7584F62A" w14:textId="77777777" w:rsidR="00F62781" w:rsidRPr="00770238" w:rsidRDefault="00F62781" w:rsidP="00770238">
      <w:pPr>
        <w:snapToGrid w:val="0"/>
        <w:spacing w:after="0" w:line="360" w:lineRule="auto"/>
        <w:rPr>
          <w:rFonts w:ascii="Book Antiqua" w:hAnsi="Book Antiqua"/>
          <w:kern w:val="2"/>
          <w:sz w:val="24"/>
          <w:szCs w:val="24"/>
        </w:rPr>
      </w:pPr>
      <w:r w:rsidRPr="00770238">
        <w:rPr>
          <w:rFonts w:ascii="Book Antiqua" w:hAnsi="Book Antiqua"/>
          <w:sz w:val="24"/>
          <w:szCs w:val="24"/>
        </w:rPr>
        <w:br w:type="page"/>
      </w:r>
    </w:p>
    <w:p w14:paraId="08E48DD1" w14:textId="77777777" w:rsidR="00CF1184" w:rsidRPr="00770238" w:rsidRDefault="00184BE5" w:rsidP="00770238">
      <w:pPr>
        <w:adjustRightInd w:val="0"/>
        <w:snapToGrid w:val="0"/>
        <w:spacing w:after="0" w:line="360" w:lineRule="auto"/>
        <w:jc w:val="both"/>
        <w:rPr>
          <w:rFonts w:ascii="Book Antiqua" w:hAnsi="Book Antiqua"/>
          <w:b/>
          <w:sz w:val="24"/>
          <w:szCs w:val="24"/>
        </w:rPr>
      </w:pPr>
      <w:r w:rsidRPr="00770238">
        <w:rPr>
          <w:rFonts w:ascii="Book Antiqua" w:hAnsi="Book Antiqua"/>
          <w:b/>
          <w:sz w:val="24"/>
          <w:szCs w:val="24"/>
        </w:rPr>
        <w:lastRenderedPageBreak/>
        <w:t>Footnotes</w:t>
      </w:r>
    </w:p>
    <w:p w14:paraId="43213569" w14:textId="77777777" w:rsidR="00184BE5" w:rsidRPr="00770238" w:rsidRDefault="00CF1184" w:rsidP="00770238">
      <w:pPr>
        <w:adjustRightInd w:val="0"/>
        <w:snapToGrid w:val="0"/>
        <w:spacing w:after="0" w:line="360" w:lineRule="auto"/>
        <w:jc w:val="both"/>
        <w:rPr>
          <w:rFonts w:ascii="Book Antiqua" w:hAnsi="Book Antiqua" w:cstheme="minorBidi"/>
          <w:sz w:val="24"/>
          <w:szCs w:val="24"/>
        </w:rPr>
      </w:pPr>
      <w:r w:rsidRPr="00770238">
        <w:rPr>
          <w:rFonts w:ascii="Book Antiqua" w:hAnsi="Book Antiqua"/>
          <w:b/>
          <w:kern w:val="2"/>
          <w:sz w:val="24"/>
          <w:szCs w:val="24"/>
        </w:rPr>
        <w:t>Institutional animal care and use committee statement</w:t>
      </w:r>
      <w:r w:rsidR="00184BE5" w:rsidRPr="00770238">
        <w:rPr>
          <w:rFonts w:ascii="Book Antiqua" w:hAnsi="Book Antiqua"/>
          <w:b/>
          <w:kern w:val="2"/>
          <w:sz w:val="24"/>
          <w:szCs w:val="24"/>
        </w:rPr>
        <w:t xml:space="preserve">: </w:t>
      </w:r>
      <w:r w:rsidR="00184BE5" w:rsidRPr="00770238">
        <w:rPr>
          <w:rFonts w:ascii="Book Antiqua" w:hAnsi="Book Antiqua" w:cstheme="minorBidi"/>
          <w:sz w:val="24"/>
          <w:szCs w:val="24"/>
        </w:rPr>
        <w:t>All animal experiments</w:t>
      </w:r>
      <w:r w:rsidR="00184BE5" w:rsidRPr="00770238">
        <w:rPr>
          <w:rFonts w:ascii="Book Antiqua" w:hAnsi="Book Antiqua"/>
          <w:sz w:val="24"/>
          <w:szCs w:val="24"/>
        </w:rPr>
        <w:t xml:space="preserve"> </w:t>
      </w:r>
      <w:r w:rsidR="00184BE5" w:rsidRPr="00770238">
        <w:rPr>
          <w:rFonts w:ascii="Book Antiqua" w:hAnsi="Book Antiqua" w:cstheme="minorBidi"/>
          <w:sz w:val="24"/>
          <w:szCs w:val="24"/>
        </w:rPr>
        <w:t>conformed to the</w:t>
      </w:r>
      <w:r w:rsidR="00184BE5" w:rsidRPr="00770238">
        <w:rPr>
          <w:rFonts w:ascii="Book Antiqua" w:hAnsi="Book Antiqua"/>
          <w:sz w:val="24"/>
          <w:szCs w:val="24"/>
        </w:rPr>
        <w:t xml:space="preserve"> </w:t>
      </w:r>
      <w:r w:rsidR="00184BE5" w:rsidRPr="00770238">
        <w:rPr>
          <w:rFonts w:ascii="Book Antiqua" w:hAnsi="Book Antiqua" w:cstheme="minorBidi"/>
          <w:sz w:val="24"/>
          <w:szCs w:val="24"/>
        </w:rPr>
        <w:t>internationally accepted principles for the care and use of laboratory animals.</w:t>
      </w:r>
    </w:p>
    <w:p w14:paraId="6C0AD69B" w14:textId="77777777" w:rsidR="00CF1184" w:rsidRPr="00770238" w:rsidRDefault="00CF1184" w:rsidP="00770238">
      <w:pPr>
        <w:snapToGrid w:val="0"/>
        <w:spacing w:after="0" w:line="360" w:lineRule="auto"/>
        <w:jc w:val="both"/>
        <w:rPr>
          <w:rFonts w:ascii="Book Antiqua" w:hAnsi="Book Antiqua"/>
          <w:b/>
          <w:kern w:val="2"/>
          <w:sz w:val="24"/>
          <w:szCs w:val="24"/>
        </w:rPr>
      </w:pPr>
    </w:p>
    <w:p w14:paraId="76D7F3DD" w14:textId="77777777" w:rsidR="00CF1184" w:rsidRPr="00770238" w:rsidRDefault="00CF1184" w:rsidP="00770238">
      <w:pPr>
        <w:snapToGrid w:val="0"/>
        <w:spacing w:after="0" w:line="360" w:lineRule="auto"/>
        <w:jc w:val="both"/>
        <w:rPr>
          <w:rFonts w:ascii="Book Antiqua" w:hAnsi="Book Antiqua"/>
          <w:b/>
          <w:kern w:val="2"/>
          <w:sz w:val="24"/>
          <w:szCs w:val="24"/>
        </w:rPr>
      </w:pPr>
      <w:r w:rsidRPr="00770238">
        <w:rPr>
          <w:rFonts w:ascii="Book Antiqua" w:hAnsi="Book Antiqua"/>
          <w:b/>
          <w:kern w:val="2"/>
          <w:sz w:val="24"/>
          <w:szCs w:val="24"/>
        </w:rPr>
        <w:t>Conflict of interest statement</w:t>
      </w:r>
      <w:r w:rsidR="00184BE5" w:rsidRPr="00770238">
        <w:rPr>
          <w:rFonts w:ascii="Book Antiqua" w:hAnsi="Book Antiqua"/>
          <w:b/>
          <w:kern w:val="2"/>
          <w:sz w:val="24"/>
          <w:szCs w:val="24"/>
        </w:rPr>
        <w:t xml:space="preserve">: </w:t>
      </w:r>
      <w:r w:rsidRPr="00770238">
        <w:rPr>
          <w:rFonts w:ascii="Book Antiqua" w:hAnsi="Book Antiqua"/>
          <w:kern w:val="2"/>
          <w:sz w:val="24"/>
          <w:szCs w:val="24"/>
        </w:rPr>
        <w:t>The authors declare no competing interests.</w:t>
      </w:r>
    </w:p>
    <w:p w14:paraId="55B3535B" w14:textId="77777777" w:rsidR="00CF1184" w:rsidRPr="00770238" w:rsidRDefault="00CF1184" w:rsidP="00770238">
      <w:pPr>
        <w:snapToGrid w:val="0"/>
        <w:spacing w:after="0" w:line="360" w:lineRule="auto"/>
        <w:jc w:val="both"/>
        <w:rPr>
          <w:rFonts w:ascii="Book Antiqua" w:hAnsi="Book Antiqua"/>
          <w:b/>
          <w:kern w:val="2"/>
          <w:sz w:val="24"/>
          <w:szCs w:val="24"/>
          <w:lang w:bidi="ar"/>
        </w:rPr>
      </w:pPr>
    </w:p>
    <w:p w14:paraId="5B919D74" w14:textId="77777777" w:rsidR="00CF1184" w:rsidRPr="00770238" w:rsidRDefault="00CF1184" w:rsidP="00770238">
      <w:pPr>
        <w:snapToGrid w:val="0"/>
        <w:spacing w:after="0" w:line="360" w:lineRule="auto"/>
        <w:jc w:val="both"/>
        <w:rPr>
          <w:rFonts w:ascii="Book Antiqua" w:hAnsi="Book Antiqua"/>
          <w:b/>
          <w:kern w:val="2"/>
          <w:sz w:val="24"/>
          <w:szCs w:val="24"/>
          <w:lang w:bidi="ar"/>
        </w:rPr>
      </w:pPr>
      <w:r w:rsidRPr="00770238">
        <w:rPr>
          <w:rFonts w:ascii="Book Antiqua" w:hAnsi="Book Antiqua"/>
          <w:b/>
          <w:kern w:val="2"/>
          <w:sz w:val="24"/>
          <w:szCs w:val="24"/>
          <w:lang w:bidi="ar"/>
        </w:rPr>
        <w:t>Data sharing statement</w:t>
      </w:r>
      <w:r w:rsidR="00184BE5" w:rsidRPr="00770238">
        <w:rPr>
          <w:rFonts w:ascii="Book Antiqua" w:hAnsi="Book Antiqua"/>
          <w:b/>
          <w:kern w:val="2"/>
          <w:sz w:val="24"/>
          <w:szCs w:val="24"/>
          <w:lang w:bidi="ar"/>
        </w:rPr>
        <w:t xml:space="preserve">: </w:t>
      </w:r>
      <w:r w:rsidRPr="00770238">
        <w:rPr>
          <w:rFonts w:ascii="Book Antiqua" w:hAnsi="Book Antiqua"/>
          <w:kern w:val="2"/>
          <w:sz w:val="24"/>
          <w:szCs w:val="24"/>
        </w:rPr>
        <w:t>The datasets in the present study are available upon reasonable request.</w:t>
      </w:r>
    </w:p>
    <w:p w14:paraId="7C524B58" w14:textId="77777777" w:rsidR="00CF1184" w:rsidRPr="00770238" w:rsidRDefault="00CF1184" w:rsidP="00770238">
      <w:pPr>
        <w:snapToGrid w:val="0"/>
        <w:spacing w:after="0" w:line="360" w:lineRule="auto"/>
        <w:jc w:val="both"/>
        <w:rPr>
          <w:rFonts w:ascii="Book Antiqua" w:hAnsi="Book Antiqua"/>
          <w:b/>
          <w:kern w:val="2"/>
          <w:sz w:val="24"/>
          <w:szCs w:val="24"/>
          <w:lang w:bidi="ar"/>
        </w:rPr>
      </w:pPr>
    </w:p>
    <w:p w14:paraId="7C2177DC" w14:textId="77777777" w:rsidR="00184BE5" w:rsidRPr="00770238" w:rsidRDefault="00184BE5" w:rsidP="00770238">
      <w:pPr>
        <w:adjustRightInd w:val="0"/>
        <w:snapToGrid w:val="0"/>
        <w:spacing w:after="0" w:line="360" w:lineRule="auto"/>
        <w:jc w:val="both"/>
        <w:rPr>
          <w:rFonts w:ascii="Book Antiqua" w:hAnsi="Book Antiqua" w:cstheme="minorHAnsi"/>
          <w:sz w:val="24"/>
          <w:szCs w:val="24"/>
        </w:rPr>
      </w:pPr>
      <w:r w:rsidRPr="00770238">
        <w:rPr>
          <w:rFonts w:ascii="Book Antiqua" w:hAnsi="Book Antiqua" w:cstheme="minorHAnsi"/>
          <w:b/>
          <w:sz w:val="24"/>
          <w:szCs w:val="24"/>
        </w:rPr>
        <w:t xml:space="preserve">ARRIVE guidelines statement: </w:t>
      </w:r>
      <w:r w:rsidRPr="00770238">
        <w:rPr>
          <w:rFonts w:ascii="Book Antiqua" w:hAnsi="Book Antiqua" w:cstheme="minorHAnsi"/>
          <w:sz w:val="24"/>
          <w:szCs w:val="24"/>
        </w:rPr>
        <w:t>The authors have read the ARRIVE guidelines, and the manuscript was prepared and revised according to the ARRIVE guidelines.</w:t>
      </w:r>
    </w:p>
    <w:p w14:paraId="2B002DBB" w14:textId="77777777" w:rsidR="00184BE5" w:rsidRPr="00770238" w:rsidRDefault="00184BE5" w:rsidP="00770238">
      <w:pPr>
        <w:adjustRightInd w:val="0"/>
        <w:snapToGrid w:val="0"/>
        <w:spacing w:after="0" w:line="360" w:lineRule="auto"/>
        <w:jc w:val="both"/>
        <w:rPr>
          <w:rFonts w:ascii="Book Antiqua" w:hAnsi="Book Antiqua" w:cstheme="minorHAnsi"/>
          <w:sz w:val="24"/>
          <w:szCs w:val="24"/>
        </w:rPr>
      </w:pPr>
    </w:p>
    <w:p w14:paraId="40E72DAF" w14:textId="77777777" w:rsidR="00184BE5" w:rsidRPr="00770238" w:rsidRDefault="00184BE5" w:rsidP="00770238">
      <w:pPr>
        <w:adjustRightInd w:val="0"/>
        <w:snapToGrid w:val="0"/>
        <w:spacing w:after="0" w:line="360" w:lineRule="auto"/>
        <w:jc w:val="both"/>
        <w:rPr>
          <w:rFonts w:ascii="Book Antiqua" w:hAnsi="Book Antiqua"/>
          <w:color w:val="000000"/>
          <w:sz w:val="24"/>
          <w:szCs w:val="24"/>
        </w:rPr>
      </w:pPr>
      <w:r w:rsidRPr="00770238">
        <w:rPr>
          <w:rFonts w:ascii="Book Antiqua" w:hAnsi="Book Antiqua"/>
          <w:b/>
          <w:color w:val="000000"/>
          <w:sz w:val="24"/>
          <w:szCs w:val="24"/>
        </w:rPr>
        <w:t>Open-Access:</w:t>
      </w:r>
      <w:r w:rsidRPr="00770238">
        <w:rPr>
          <w:rFonts w:ascii="Book Antiqua" w:hAnsi="Book Antiqua"/>
          <w:color w:val="000000"/>
          <w:sz w:val="24"/>
          <w:szCs w:val="24"/>
        </w:rPr>
        <w:t xml:space="preserve"> This article is an open-access </w:t>
      </w:r>
      <w:r w:rsidRPr="00770238">
        <w:rPr>
          <w:rFonts w:ascii="Book Antiqua" w:hAnsi="Book Antiqua"/>
          <w:sz w:val="24"/>
          <w:szCs w:val="24"/>
        </w:rPr>
        <w:t xml:space="preserve">article that was selected </w:t>
      </w:r>
      <w:r w:rsidRPr="00770238">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D068BD" w14:textId="77777777" w:rsidR="00CF1184" w:rsidRPr="00770238" w:rsidRDefault="00CF1184" w:rsidP="00770238">
      <w:pPr>
        <w:pStyle w:val="EndNoteBibliography0"/>
        <w:snapToGrid w:val="0"/>
        <w:spacing w:after="0" w:line="360" w:lineRule="auto"/>
        <w:rPr>
          <w:rFonts w:ascii="Book Antiqua" w:hAnsi="Book Antiqua"/>
          <w:sz w:val="24"/>
          <w:szCs w:val="24"/>
        </w:rPr>
      </w:pPr>
    </w:p>
    <w:p w14:paraId="794F1683" w14:textId="77777777" w:rsidR="00184BE5" w:rsidRPr="00770238" w:rsidRDefault="00184BE5" w:rsidP="00770238">
      <w:pPr>
        <w:adjustRightInd w:val="0"/>
        <w:snapToGrid w:val="0"/>
        <w:spacing w:after="0" w:line="360" w:lineRule="auto"/>
        <w:jc w:val="both"/>
        <w:rPr>
          <w:rFonts w:ascii="Book Antiqua" w:hAnsi="Book Antiqua"/>
          <w:b/>
          <w:bCs/>
          <w:color w:val="000000"/>
          <w:sz w:val="24"/>
          <w:szCs w:val="24"/>
        </w:rPr>
      </w:pPr>
      <w:r w:rsidRPr="00770238">
        <w:rPr>
          <w:rFonts w:ascii="Book Antiqua" w:hAnsi="Book Antiqua"/>
          <w:b/>
          <w:bCs/>
          <w:color w:val="000000"/>
          <w:sz w:val="24"/>
          <w:szCs w:val="24"/>
          <w:lang w:eastAsia="pl-PL"/>
        </w:rPr>
        <w:t>Manuscript source:</w:t>
      </w:r>
      <w:r w:rsidRPr="00770238">
        <w:rPr>
          <w:rFonts w:ascii="Book Antiqua" w:hAnsi="Book Antiqua"/>
          <w:b/>
          <w:bCs/>
          <w:color w:val="000000"/>
          <w:sz w:val="24"/>
          <w:szCs w:val="24"/>
        </w:rPr>
        <w:t xml:space="preserve"> </w:t>
      </w:r>
      <w:r w:rsidRPr="00770238">
        <w:rPr>
          <w:rFonts w:ascii="Book Antiqua" w:hAnsi="Book Antiqua"/>
          <w:bCs/>
          <w:color w:val="000000"/>
          <w:sz w:val="24"/>
          <w:szCs w:val="24"/>
          <w:lang w:eastAsia="pl-PL"/>
        </w:rPr>
        <w:t>Unsolicited manuscript</w:t>
      </w:r>
    </w:p>
    <w:p w14:paraId="6A1FA988" w14:textId="77777777" w:rsidR="00184BE5" w:rsidRPr="00770238" w:rsidRDefault="00184BE5" w:rsidP="00770238">
      <w:pPr>
        <w:widowControl w:val="0"/>
        <w:adjustRightInd w:val="0"/>
        <w:snapToGrid w:val="0"/>
        <w:spacing w:after="0" w:line="360" w:lineRule="auto"/>
        <w:jc w:val="both"/>
        <w:rPr>
          <w:rFonts w:ascii="Book Antiqua" w:eastAsia="DengXian" w:hAnsi="Book Antiqua"/>
          <w:b/>
          <w:bCs/>
          <w:color w:val="000000"/>
        </w:rPr>
      </w:pPr>
    </w:p>
    <w:p w14:paraId="5BB7AFAE" w14:textId="77777777" w:rsidR="00184BE5" w:rsidRPr="00770238" w:rsidRDefault="00184BE5" w:rsidP="00770238">
      <w:pPr>
        <w:widowControl w:val="0"/>
        <w:adjustRightInd w:val="0"/>
        <w:snapToGrid w:val="0"/>
        <w:spacing w:after="0" w:line="360" w:lineRule="auto"/>
        <w:jc w:val="both"/>
        <w:rPr>
          <w:rFonts w:ascii="Book Antiqua" w:hAnsi="Book Antiqua"/>
          <w:b/>
          <w:kern w:val="2"/>
          <w:sz w:val="24"/>
          <w:szCs w:val="24"/>
        </w:rPr>
      </w:pPr>
      <w:r w:rsidRPr="00770238">
        <w:rPr>
          <w:rFonts w:ascii="Book Antiqua" w:hAnsi="Book Antiqua"/>
          <w:b/>
          <w:kern w:val="2"/>
          <w:sz w:val="24"/>
          <w:szCs w:val="24"/>
        </w:rPr>
        <w:t xml:space="preserve">Peer-review started: </w:t>
      </w:r>
      <w:r w:rsidRPr="00770238">
        <w:rPr>
          <w:rFonts w:ascii="Book Antiqua" w:hAnsi="Book Antiqua"/>
          <w:kern w:val="2"/>
          <w:sz w:val="24"/>
          <w:szCs w:val="24"/>
        </w:rPr>
        <w:t>December 2, 2019</w:t>
      </w:r>
    </w:p>
    <w:p w14:paraId="30DB87EB" w14:textId="77777777" w:rsidR="00184BE5" w:rsidRPr="00770238" w:rsidRDefault="00184BE5" w:rsidP="00770238">
      <w:pPr>
        <w:widowControl w:val="0"/>
        <w:adjustRightInd w:val="0"/>
        <w:snapToGrid w:val="0"/>
        <w:spacing w:after="0" w:line="360" w:lineRule="auto"/>
        <w:jc w:val="both"/>
        <w:rPr>
          <w:rFonts w:ascii="Book Antiqua" w:hAnsi="Book Antiqua"/>
          <w:b/>
          <w:kern w:val="2"/>
          <w:sz w:val="24"/>
          <w:szCs w:val="24"/>
        </w:rPr>
      </w:pPr>
      <w:r w:rsidRPr="00770238">
        <w:rPr>
          <w:rFonts w:ascii="Book Antiqua" w:hAnsi="Book Antiqua"/>
          <w:b/>
          <w:kern w:val="2"/>
          <w:sz w:val="24"/>
          <w:szCs w:val="24"/>
        </w:rPr>
        <w:t xml:space="preserve">First decision: </w:t>
      </w:r>
      <w:r w:rsidRPr="00770238">
        <w:rPr>
          <w:rFonts w:ascii="Book Antiqua" w:hAnsi="Book Antiqua"/>
          <w:kern w:val="2"/>
          <w:sz w:val="24"/>
          <w:szCs w:val="24"/>
        </w:rPr>
        <w:t xml:space="preserve">December 12, </w:t>
      </w:r>
      <w:r w:rsidR="0036427A" w:rsidRPr="00770238">
        <w:rPr>
          <w:rFonts w:ascii="Book Antiqua" w:hAnsi="Book Antiqua"/>
          <w:kern w:val="2"/>
          <w:sz w:val="24"/>
          <w:szCs w:val="24"/>
        </w:rPr>
        <w:t>2019</w:t>
      </w:r>
    </w:p>
    <w:p w14:paraId="70FA16D0" w14:textId="77777777" w:rsidR="00184BE5" w:rsidRPr="00770238" w:rsidRDefault="00184BE5" w:rsidP="00770238">
      <w:pPr>
        <w:widowControl w:val="0"/>
        <w:adjustRightInd w:val="0"/>
        <w:snapToGrid w:val="0"/>
        <w:spacing w:after="0" w:line="360" w:lineRule="auto"/>
        <w:jc w:val="both"/>
        <w:rPr>
          <w:rFonts w:ascii="Book Antiqua" w:hAnsi="Book Antiqua"/>
          <w:b/>
          <w:kern w:val="2"/>
          <w:sz w:val="24"/>
          <w:szCs w:val="24"/>
        </w:rPr>
      </w:pPr>
      <w:r w:rsidRPr="00770238">
        <w:rPr>
          <w:rFonts w:ascii="Book Antiqua" w:hAnsi="Book Antiqua"/>
          <w:b/>
          <w:kern w:val="2"/>
          <w:sz w:val="24"/>
          <w:szCs w:val="24"/>
        </w:rPr>
        <w:t>Article in press:</w:t>
      </w:r>
    </w:p>
    <w:p w14:paraId="454A1E9A" w14:textId="77777777" w:rsidR="00184BE5" w:rsidRPr="00770238" w:rsidRDefault="00184BE5" w:rsidP="00770238">
      <w:pPr>
        <w:adjustRightInd w:val="0"/>
        <w:snapToGrid w:val="0"/>
        <w:spacing w:after="0" w:line="360" w:lineRule="auto"/>
        <w:jc w:val="both"/>
        <w:rPr>
          <w:rFonts w:ascii="Book Antiqua" w:hAnsi="Book Antiqua" w:cstheme="minorHAnsi"/>
          <w:b/>
          <w:sz w:val="24"/>
          <w:szCs w:val="24"/>
        </w:rPr>
      </w:pPr>
    </w:p>
    <w:p w14:paraId="4784C94B" w14:textId="77777777" w:rsidR="00184BE5" w:rsidRPr="00770238" w:rsidRDefault="00184BE5" w:rsidP="00770238">
      <w:pPr>
        <w:widowControl w:val="0"/>
        <w:adjustRightInd w:val="0"/>
        <w:snapToGrid w:val="0"/>
        <w:spacing w:after="0" w:line="360" w:lineRule="auto"/>
        <w:jc w:val="both"/>
        <w:rPr>
          <w:rFonts w:ascii="Book Antiqua" w:eastAsia="微软雅黑" w:hAnsi="Book Antiqua" w:cs="宋体"/>
          <w:sz w:val="24"/>
          <w:szCs w:val="24"/>
        </w:rPr>
      </w:pPr>
      <w:r w:rsidRPr="00770238">
        <w:rPr>
          <w:rFonts w:ascii="Book Antiqua" w:hAnsi="Book Antiqua" w:cs="宋体"/>
          <w:b/>
          <w:sz w:val="24"/>
          <w:szCs w:val="24"/>
        </w:rPr>
        <w:t xml:space="preserve">Specialty type: </w:t>
      </w:r>
      <w:r w:rsidRPr="00770238">
        <w:rPr>
          <w:rFonts w:ascii="Book Antiqua" w:eastAsia="微软雅黑" w:hAnsi="Book Antiqua" w:cs="宋体"/>
          <w:sz w:val="24"/>
          <w:szCs w:val="24"/>
        </w:rPr>
        <w:t>Gastroenterology and hepatology</w:t>
      </w:r>
    </w:p>
    <w:p w14:paraId="4C2B29CC" w14:textId="77777777" w:rsidR="00184BE5" w:rsidRPr="00770238" w:rsidRDefault="00184BE5" w:rsidP="00770238">
      <w:pPr>
        <w:widowControl w:val="0"/>
        <w:adjustRightInd w:val="0"/>
        <w:snapToGrid w:val="0"/>
        <w:spacing w:after="0" w:line="360" w:lineRule="auto"/>
        <w:jc w:val="both"/>
        <w:rPr>
          <w:rFonts w:ascii="Book Antiqua" w:hAnsi="Book Antiqua" w:cs="宋体"/>
          <w:sz w:val="24"/>
          <w:szCs w:val="24"/>
        </w:rPr>
      </w:pPr>
      <w:r w:rsidRPr="00770238">
        <w:rPr>
          <w:rFonts w:ascii="Book Antiqua" w:hAnsi="Book Antiqua" w:cs="宋体"/>
          <w:b/>
          <w:sz w:val="24"/>
          <w:szCs w:val="24"/>
        </w:rPr>
        <w:t xml:space="preserve">Country of origin: </w:t>
      </w:r>
      <w:r w:rsidRPr="00770238">
        <w:rPr>
          <w:rFonts w:ascii="Book Antiqua" w:hAnsi="Book Antiqua" w:cs="宋体"/>
          <w:sz w:val="24"/>
          <w:szCs w:val="24"/>
        </w:rPr>
        <w:t>China</w:t>
      </w:r>
    </w:p>
    <w:p w14:paraId="2EEF5200" w14:textId="77777777" w:rsidR="00184BE5" w:rsidRPr="00770238" w:rsidRDefault="00184BE5" w:rsidP="00770238">
      <w:pPr>
        <w:widowControl w:val="0"/>
        <w:adjustRightInd w:val="0"/>
        <w:snapToGrid w:val="0"/>
        <w:spacing w:after="0" w:line="360" w:lineRule="auto"/>
        <w:jc w:val="both"/>
        <w:rPr>
          <w:rFonts w:ascii="Book Antiqua" w:hAnsi="Book Antiqua" w:cs="宋体"/>
          <w:b/>
          <w:sz w:val="24"/>
          <w:szCs w:val="24"/>
        </w:rPr>
      </w:pPr>
      <w:r w:rsidRPr="00770238">
        <w:rPr>
          <w:rFonts w:ascii="Book Antiqua" w:hAnsi="Book Antiqua" w:cs="宋体"/>
          <w:b/>
          <w:sz w:val="24"/>
          <w:szCs w:val="24"/>
        </w:rPr>
        <w:t>Peer-review report classification</w:t>
      </w:r>
    </w:p>
    <w:p w14:paraId="2E298A24" w14:textId="77777777" w:rsidR="00184BE5" w:rsidRPr="00770238" w:rsidRDefault="00184BE5" w:rsidP="00770238">
      <w:pPr>
        <w:widowControl w:val="0"/>
        <w:adjustRightInd w:val="0"/>
        <w:snapToGrid w:val="0"/>
        <w:spacing w:after="0" w:line="360" w:lineRule="auto"/>
        <w:jc w:val="both"/>
        <w:rPr>
          <w:rFonts w:ascii="Book Antiqua" w:hAnsi="Book Antiqua" w:cs="宋体"/>
          <w:sz w:val="24"/>
          <w:szCs w:val="24"/>
        </w:rPr>
      </w:pPr>
      <w:r w:rsidRPr="00770238">
        <w:rPr>
          <w:rFonts w:ascii="Book Antiqua" w:hAnsi="Book Antiqua" w:cs="宋体"/>
          <w:sz w:val="24"/>
          <w:szCs w:val="24"/>
        </w:rPr>
        <w:t>Grade A (Excellent): A</w:t>
      </w:r>
    </w:p>
    <w:p w14:paraId="0AA54D24" w14:textId="77777777" w:rsidR="00184BE5" w:rsidRPr="00770238" w:rsidRDefault="00184BE5" w:rsidP="00770238">
      <w:pPr>
        <w:widowControl w:val="0"/>
        <w:adjustRightInd w:val="0"/>
        <w:snapToGrid w:val="0"/>
        <w:spacing w:after="0" w:line="360" w:lineRule="auto"/>
        <w:jc w:val="both"/>
        <w:rPr>
          <w:rFonts w:ascii="Book Antiqua" w:hAnsi="Book Antiqua" w:cs="宋体"/>
          <w:sz w:val="24"/>
          <w:szCs w:val="24"/>
        </w:rPr>
      </w:pPr>
      <w:r w:rsidRPr="00770238">
        <w:rPr>
          <w:rFonts w:ascii="Book Antiqua" w:hAnsi="Book Antiqua" w:cs="宋体"/>
          <w:sz w:val="24"/>
          <w:szCs w:val="24"/>
        </w:rPr>
        <w:t>Grade B (Very good): B</w:t>
      </w:r>
    </w:p>
    <w:p w14:paraId="028D0B30" w14:textId="77777777" w:rsidR="00184BE5" w:rsidRPr="00770238" w:rsidRDefault="00184BE5" w:rsidP="00770238">
      <w:pPr>
        <w:widowControl w:val="0"/>
        <w:adjustRightInd w:val="0"/>
        <w:snapToGrid w:val="0"/>
        <w:spacing w:after="0" w:line="360" w:lineRule="auto"/>
        <w:jc w:val="both"/>
        <w:rPr>
          <w:rFonts w:ascii="Book Antiqua" w:hAnsi="Book Antiqua" w:cs="宋体"/>
          <w:sz w:val="24"/>
          <w:szCs w:val="24"/>
        </w:rPr>
      </w:pPr>
      <w:r w:rsidRPr="00770238">
        <w:rPr>
          <w:rFonts w:ascii="Book Antiqua" w:hAnsi="Book Antiqua" w:cs="宋体"/>
          <w:sz w:val="24"/>
          <w:szCs w:val="24"/>
        </w:rPr>
        <w:lastRenderedPageBreak/>
        <w:t>Grade C (Good): C, C</w:t>
      </w:r>
    </w:p>
    <w:p w14:paraId="77F2F13F" w14:textId="77777777" w:rsidR="00184BE5" w:rsidRPr="00770238" w:rsidRDefault="00184BE5" w:rsidP="00770238">
      <w:pPr>
        <w:widowControl w:val="0"/>
        <w:adjustRightInd w:val="0"/>
        <w:snapToGrid w:val="0"/>
        <w:spacing w:after="0" w:line="360" w:lineRule="auto"/>
        <w:jc w:val="both"/>
        <w:rPr>
          <w:rFonts w:ascii="Book Antiqua" w:hAnsi="Book Antiqua" w:cs="宋体"/>
          <w:sz w:val="24"/>
          <w:szCs w:val="24"/>
        </w:rPr>
      </w:pPr>
      <w:r w:rsidRPr="00770238">
        <w:rPr>
          <w:rFonts w:ascii="Book Antiqua" w:hAnsi="Book Antiqua" w:cs="宋体"/>
          <w:sz w:val="24"/>
          <w:szCs w:val="24"/>
        </w:rPr>
        <w:t>Grade D (Fair): 0</w:t>
      </w:r>
    </w:p>
    <w:p w14:paraId="3E1E02AA" w14:textId="77777777" w:rsidR="00184BE5" w:rsidRPr="00770238" w:rsidRDefault="00184BE5" w:rsidP="00770238">
      <w:pPr>
        <w:widowControl w:val="0"/>
        <w:adjustRightInd w:val="0"/>
        <w:snapToGrid w:val="0"/>
        <w:spacing w:after="0" w:line="360" w:lineRule="auto"/>
        <w:jc w:val="both"/>
        <w:rPr>
          <w:rFonts w:ascii="Book Antiqua" w:eastAsia="DengXian" w:hAnsi="Book Antiqua"/>
          <w:kern w:val="2"/>
          <w:sz w:val="24"/>
          <w:szCs w:val="24"/>
        </w:rPr>
      </w:pPr>
      <w:r w:rsidRPr="00770238">
        <w:rPr>
          <w:rFonts w:ascii="Book Antiqua" w:hAnsi="Book Antiqua" w:cs="宋体"/>
          <w:sz w:val="24"/>
          <w:szCs w:val="24"/>
        </w:rPr>
        <w:t>Grade E (Poor): 0</w:t>
      </w:r>
    </w:p>
    <w:p w14:paraId="2058F938" w14:textId="77777777" w:rsidR="00184BE5" w:rsidRPr="00770238" w:rsidRDefault="00184BE5" w:rsidP="00770238">
      <w:pPr>
        <w:widowControl w:val="0"/>
        <w:adjustRightInd w:val="0"/>
        <w:snapToGrid w:val="0"/>
        <w:spacing w:after="0" w:line="360" w:lineRule="auto"/>
        <w:jc w:val="both"/>
        <w:rPr>
          <w:rFonts w:ascii="Book Antiqua" w:eastAsia="DengXian" w:hAnsi="Book Antiqua"/>
          <w:kern w:val="2"/>
          <w:sz w:val="24"/>
          <w:szCs w:val="24"/>
        </w:rPr>
      </w:pPr>
    </w:p>
    <w:p w14:paraId="105D9B6F" w14:textId="637DA1B0" w:rsidR="00184BE5" w:rsidRPr="00770238" w:rsidRDefault="00184BE5" w:rsidP="00770238">
      <w:pPr>
        <w:widowControl w:val="0"/>
        <w:adjustRightInd w:val="0"/>
        <w:snapToGrid w:val="0"/>
        <w:spacing w:after="0" w:line="360" w:lineRule="auto"/>
        <w:ind w:right="240"/>
        <w:jc w:val="both"/>
        <w:rPr>
          <w:rFonts w:ascii="Book Antiqua" w:hAnsi="Book Antiqua"/>
          <w:b/>
          <w:bCs/>
          <w:color w:val="000000"/>
          <w:kern w:val="2"/>
          <w:sz w:val="24"/>
          <w:szCs w:val="24"/>
        </w:rPr>
      </w:pPr>
      <w:bookmarkStart w:id="28" w:name="OLE_LINK139"/>
      <w:bookmarkStart w:id="29" w:name="OLE_LINK140"/>
      <w:r w:rsidRPr="00770238">
        <w:rPr>
          <w:rFonts w:ascii="Book Antiqua" w:hAnsi="Book Antiqua"/>
          <w:b/>
          <w:bCs/>
          <w:color w:val="000000"/>
          <w:kern w:val="2"/>
          <w:sz w:val="24"/>
          <w:szCs w:val="24"/>
        </w:rPr>
        <w:t>P-Reviewer:</w:t>
      </w:r>
      <w:r w:rsidRPr="00770238">
        <w:rPr>
          <w:rFonts w:ascii="Book Antiqua" w:hAnsi="Book Antiqua"/>
          <w:bCs/>
          <w:color w:val="000000"/>
          <w:kern w:val="2"/>
          <w:sz w:val="24"/>
          <w:szCs w:val="24"/>
        </w:rPr>
        <w:t xml:space="preserve"> </w:t>
      </w:r>
      <w:r w:rsidR="00CB0821" w:rsidRPr="00770238">
        <w:rPr>
          <w:rFonts w:ascii="Book Antiqua" w:hAnsi="Book Antiqua"/>
          <w:bCs/>
          <w:color w:val="000000"/>
          <w:kern w:val="2"/>
          <w:sz w:val="24"/>
          <w:szCs w:val="24"/>
        </w:rPr>
        <w:t xml:space="preserve">Aureliano M, Abdulnour-Nakhoul SM, El-Bendary M, </w:t>
      </w:r>
      <w:r w:rsidR="00222F8A" w:rsidRPr="00770238">
        <w:rPr>
          <w:rFonts w:ascii="Book Antiqua" w:hAnsi="Book Antiqua"/>
          <w:bCs/>
          <w:color w:val="000000"/>
          <w:kern w:val="2"/>
          <w:sz w:val="24"/>
          <w:szCs w:val="24"/>
        </w:rPr>
        <w:t xml:space="preserve">Marickar F </w:t>
      </w:r>
      <w:r w:rsidRPr="00770238">
        <w:rPr>
          <w:rFonts w:ascii="Book Antiqua" w:hAnsi="Book Antiqua"/>
          <w:b/>
          <w:bCs/>
          <w:color w:val="000000"/>
          <w:kern w:val="2"/>
          <w:sz w:val="24"/>
          <w:szCs w:val="24"/>
        </w:rPr>
        <w:t>S-Editor:</w:t>
      </w:r>
      <w:r w:rsidRPr="00770238">
        <w:rPr>
          <w:rFonts w:ascii="Book Antiqua" w:hAnsi="Book Antiqua"/>
          <w:color w:val="000000"/>
          <w:kern w:val="2"/>
          <w:sz w:val="24"/>
          <w:szCs w:val="24"/>
        </w:rPr>
        <w:t xml:space="preserve"> </w:t>
      </w:r>
      <w:r w:rsidR="00222F8A" w:rsidRPr="00770238">
        <w:rPr>
          <w:rFonts w:ascii="Book Antiqua" w:hAnsi="Book Antiqua"/>
          <w:color w:val="000000"/>
          <w:kern w:val="2"/>
          <w:sz w:val="24"/>
          <w:szCs w:val="24"/>
        </w:rPr>
        <w:t>Zhang L</w:t>
      </w:r>
      <w:r w:rsidRPr="00770238">
        <w:rPr>
          <w:rFonts w:ascii="Book Antiqua" w:hAnsi="Book Antiqua"/>
          <w:color w:val="000000"/>
          <w:kern w:val="2"/>
          <w:sz w:val="24"/>
          <w:szCs w:val="24"/>
        </w:rPr>
        <w:t xml:space="preserve"> </w:t>
      </w:r>
      <w:r w:rsidRPr="00770238">
        <w:rPr>
          <w:rFonts w:ascii="Book Antiqua" w:hAnsi="Book Antiqua"/>
          <w:b/>
          <w:bCs/>
          <w:color w:val="000000"/>
          <w:kern w:val="2"/>
          <w:sz w:val="24"/>
          <w:szCs w:val="24"/>
        </w:rPr>
        <w:t>L-Editor:</w:t>
      </w:r>
      <w:r w:rsidRPr="00770238">
        <w:rPr>
          <w:rFonts w:ascii="Book Antiqua" w:hAnsi="Book Antiqua"/>
          <w:color w:val="000000"/>
          <w:kern w:val="2"/>
          <w:sz w:val="24"/>
          <w:szCs w:val="24"/>
        </w:rPr>
        <w:t xml:space="preserve"> </w:t>
      </w:r>
      <w:r w:rsidR="00C859E0" w:rsidRPr="00770238">
        <w:rPr>
          <w:rFonts w:ascii="Book Antiqua" w:hAnsi="Book Antiqua"/>
          <w:color w:val="000000"/>
          <w:kern w:val="2"/>
          <w:sz w:val="24"/>
          <w:szCs w:val="24"/>
        </w:rPr>
        <w:t xml:space="preserve">Filipodia </w:t>
      </w:r>
      <w:r w:rsidRPr="00770238">
        <w:rPr>
          <w:rFonts w:ascii="Book Antiqua" w:hAnsi="Book Antiqua"/>
          <w:b/>
          <w:bCs/>
          <w:color w:val="000000"/>
          <w:kern w:val="2"/>
          <w:sz w:val="24"/>
          <w:szCs w:val="24"/>
        </w:rPr>
        <w:t>E-Editor:</w:t>
      </w:r>
    </w:p>
    <w:bookmarkEnd w:id="28"/>
    <w:bookmarkEnd w:id="29"/>
    <w:p w14:paraId="7220ACBD" w14:textId="77777777" w:rsidR="00184BE5" w:rsidRPr="00770238" w:rsidRDefault="00184BE5" w:rsidP="00770238">
      <w:pPr>
        <w:pStyle w:val="EndNoteBibliography0"/>
        <w:snapToGrid w:val="0"/>
        <w:spacing w:after="0" w:line="360" w:lineRule="auto"/>
        <w:rPr>
          <w:rFonts w:ascii="Book Antiqua" w:hAnsi="Book Antiqua"/>
          <w:sz w:val="24"/>
          <w:szCs w:val="24"/>
        </w:rPr>
      </w:pPr>
    </w:p>
    <w:p w14:paraId="6A8FD06F" w14:textId="3ADFC467" w:rsidR="00A7413A" w:rsidRPr="00770238" w:rsidRDefault="006837EA" w:rsidP="00770238">
      <w:pPr>
        <w:snapToGrid w:val="0"/>
        <w:spacing w:after="0" w:line="360" w:lineRule="auto"/>
        <w:jc w:val="both"/>
        <w:rPr>
          <w:rFonts w:ascii="Book Antiqua" w:hAnsi="Book Antiqua"/>
          <w:sz w:val="24"/>
          <w:szCs w:val="24"/>
        </w:rPr>
      </w:pPr>
      <w:r w:rsidRPr="00770238">
        <w:rPr>
          <w:rFonts w:ascii="Book Antiqua" w:hAnsi="Book Antiqua"/>
          <w:b/>
          <w:sz w:val="24"/>
          <w:szCs w:val="24"/>
        </w:rPr>
        <w:br w:type="page"/>
      </w:r>
      <w:r w:rsidRPr="00770238">
        <w:rPr>
          <w:rFonts w:ascii="Book Antiqua" w:hAnsi="Book Antiqua"/>
          <w:b/>
          <w:sz w:val="24"/>
          <w:szCs w:val="24"/>
        </w:rPr>
        <w:lastRenderedPageBreak/>
        <w:t xml:space="preserve">Figure </w:t>
      </w:r>
      <w:r w:rsidR="00D16095" w:rsidRPr="00770238">
        <w:rPr>
          <w:rFonts w:ascii="Book Antiqua" w:hAnsi="Book Antiqua"/>
          <w:b/>
          <w:sz w:val="24"/>
          <w:szCs w:val="24"/>
        </w:rPr>
        <w:t>L</w:t>
      </w:r>
      <w:r w:rsidRPr="00770238">
        <w:rPr>
          <w:rFonts w:ascii="Book Antiqua" w:hAnsi="Book Antiqua"/>
          <w:b/>
          <w:sz w:val="24"/>
          <w:szCs w:val="24"/>
        </w:rPr>
        <w:t>egends</w:t>
      </w:r>
    </w:p>
    <w:p w14:paraId="2A3C233E" w14:textId="77777777" w:rsidR="00796DE9" w:rsidRPr="00770238" w:rsidRDefault="0068730F" w:rsidP="00770238">
      <w:pPr>
        <w:snapToGrid w:val="0"/>
        <w:spacing w:after="0" w:line="360" w:lineRule="auto"/>
        <w:jc w:val="both"/>
        <w:rPr>
          <w:rFonts w:ascii="Book Antiqua" w:hAnsi="Book Antiqua"/>
          <w:b/>
          <w:sz w:val="24"/>
          <w:szCs w:val="24"/>
        </w:rPr>
      </w:pPr>
      <w:r w:rsidRPr="00770238">
        <w:rPr>
          <w:rFonts w:ascii="Book Antiqua" w:hAnsi="Book Antiqua"/>
          <w:b/>
          <w:noProof/>
          <w:sz w:val="24"/>
          <w:szCs w:val="24"/>
          <w:lang w:eastAsia="en-US"/>
        </w:rPr>
        <w:drawing>
          <wp:inline distT="0" distB="0" distL="0" distR="0" wp14:anchorId="5469E5C8" wp14:editId="7DA1055D">
            <wp:extent cx="5274310" cy="33578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57880"/>
                    </a:xfrm>
                    <a:prstGeom prst="rect">
                      <a:avLst/>
                    </a:prstGeom>
                  </pic:spPr>
                </pic:pic>
              </a:graphicData>
            </a:graphic>
          </wp:inline>
        </w:drawing>
      </w:r>
    </w:p>
    <w:p w14:paraId="6020D118" w14:textId="3FB52559" w:rsidR="00A7413A" w:rsidRPr="00770238" w:rsidRDefault="00222F8A" w:rsidP="00770238">
      <w:pPr>
        <w:snapToGrid w:val="0"/>
        <w:spacing w:after="0" w:line="360" w:lineRule="auto"/>
        <w:jc w:val="both"/>
        <w:rPr>
          <w:rFonts w:ascii="Book Antiqua" w:hAnsi="Book Antiqua"/>
          <w:b/>
          <w:sz w:val="24"/>
          <w:szCs w:val="24"/>
        </w:rPr>
      </w:pPr>
      <w:r w:rsidRPr="00770238">
        <w:rPr>
          <w:rFonts w:ascii="Book Antiqua" w:hAnsi="Book Antiqua"/>
          <w:b/>
          <w:sz w:val="24"/>
          <w:szCs w:val="24"/>
        </w:rPr>
        <w:t>Figure 1</w:t>
      </w:r>
      <w:r w:rsidR="006837EA" w:rsidRPr="00770238">
        <w:rPr>
          <w:rFonts w:ascii="Book Antiqua" w:hAnsi="Book Antiqua"/>
          <w:b/>
          <w:sz w:val="24"/>
          <w:szCs w:val="24"/>
        </w:rPr>
        <w:t xml:space="preserve"> </w:t>
      </w:r>
      <w:r w:rsidRPr="00770238">
        <w:rPr>
          <w:rFonts w:ascii="Book Antiqua" w:hAnsi="Book Antiqua"/>
          <w:b/>
          <w:kern w:val="2"/>
          <w:sz w:val="24"/>
          <w:szCs w:val="24"/>
        </w:rPr>
        <w:t>Dithiothreitol</w:t>
      </w:r>
      <w:r w:rsidRPr="00770238">
        <w:rPr>
          <w:rFonts w:ascii="Book Antiqua" w:hAnsi="Book Antiqua"/>
          <w:b/>
          <w:sz w:val="24"/>
          <w:szCs w:val="24"/>
        </w:rPr>
        <w:t xml:space="preserve"> </w:t>
      </w:r>
      <w:r w:rsidR="006837EA" w:rsidRPr="00770238">
        <w:rPr>
          <w:rFonts w:ascii="Book Antiqua" w:hAnsi="Book Antiqua"/>
          <w:b/>
          <w:sz w:val="24"/>
          <w:szCs w:val="24"/>
        </w:rPr>
        <w:t>exhibits dose-dependent cytotoxicity against BRL-3A cells.</w:t>
      </w:r>
      <w:r w:rsidR="0068730F" w:rsidRPr="00770238">
        <w:rPr>
          <w:rFonts w:ascii="Book Antiqua" w:hAnsi="Book Antiqua"/>
          <w:b/>
          <w:sz w:val="24"/>
          <w:szCs w:val="24"/>
        </w:rPr>
        <w:t xml:space="preserve"> </w:t>
      </w:r>
      <w:r w:rsidR="0068730F" w:rsidRPr="00770238">
        <w:rPr>
          <w:rFonts w:ascii="Book Antiqua" w:hAnsi="Book Antiqua"/>
          <w:sz w:val="24"/>
          <w:szCs w:val="24"/>
        </w:rPr>
        <w:t>A:</w:t>
      </w:r>
      <w:r w:rsidR="0068730F" w:rsidRPr="00770238">
        <w:rPr>
          <w:rFonts w:ascii="Book Antiqua" w:hAnsi="Book Antiqua"/>
          <w:b/>
          <w:sz w:val="24"/>
          <w:szCs w:val="24"/>
        </w:rPr>
        <w:t xml:space="preserve"> </w:t>
      </w:r>
      <w:r w:rsidR="006837EA" w:rsidRPr="00770238">
        <w:rPr>
          <w:rFonts w:ascii="Book Antiqua" w:hAnsi="Book Antiqua"/>
          <w:sz w:val="24"/>
          <w:szCs w:val="24"/>
        </w:rPr>
        <w:t xml:space="preserve">BRL-3A cells were treated in triplicate with, or without, the indicated doses of </w:t>
      </w:r>
      <w:r w:rsidRPr="00770238">
        <w:rPr>
          <w:rFonts w:ascii="Book Antiqua" w:hAnsi="Book Antiqua"/>
          <w:kern w:val="2"/>
          <w:sz w:val="24"/>
          <w:szCs w:val="24"/>
        </w:rPr>
        <w:t>dithiothreitol</w:t>
      </w:r>
      <w:r w:rsidRPr="00770238">
        <w:rPr>
          <w:rFonts w:ascii="Book Antiqua" w:hAnsi="Book Antiqua"/>
          <w:sz w:val="24"/>
          <w:szCs w:val="24"/>
        </w:rPr>
        <w:t xml:space="preserve"> (</w:t>
      </w:r>
      <w:r w:rsidR="006837EA" w:rsidRPr="00770238">
        <w:rPr>
          <w:rFonts w:ascii="Book Antiqua" w:hAnsi="Book Antiqua"/>
          <w:sz w:val="24"/>
          <w:szCs w:val="24"/>
        </w:rPr>
        <w:t>DTT</w:t>
      </w:r>
      <w:r w:rsidRPr="00770238">
        <w:rPr>
          <w:rFonts w:ascii="Book Antiqua" w:hAnsi="Book Antiqua"/>
          <w:sz w:val="24"/>
          <w:szCs w:val="24"/>
        </w:rPr>
        <w:t>)</w:t>
      </w:r>
      <w:r w:rsidR="006837EA" w:rsidRPr="00770238">
        <w:rPr>
          <w:rFonts w:ascii="Book Antiqua" w:hAnsi="Book Antiqua"/>
          <w:sz w:val="24"/>
          <w:szCs w:val="24"/>
        </w:rPr>
        <w:t xml:space="preserve"> for 24 h and their viability was examined by MTT. The percentages (y) of cell viability were calculated by the </w:t>
      </w:r>
      <w:r w:rsidR="006837EA" w:rsidRPr="00770238">
        <w:rPr>
          <w:rFonts w:ascii="Book Antiqua" w:hAnsi="Book Antiqua"/>
          <w:snapToGrid w:val="0"/>
          <w:sz w:val="24"/>
          <w:szCs w:val="24"/>
        </w:rPr>
        <w:t>equation, y</w:t>
      </w:r>
      <w:r w:rsidRPr="00770238">
        <w:rPr>
          <w:rFonts w:ascii="Book Antiqua" w:hAnsi="Book Antiqua"/>
          <w:snapToGrid w:val="0"/>
          <w:sz w:val="24"/>
          <w:szCs w:val="24"/>
        </w:rPr>
        <w:t xml:space="preserve"> </w:t>
      </w:r>
      <w:r w:rsidR="006837EA" w:rsidRPr="00770238">
        <w:rPr>
          <w:rFonts w:ascii="Book Antiqua" w:hAnsi="Book Antiqua"/>
          <w:snapToGrid w:val="0"/>
          <w:sz w:val="24"/>
          <w:szCs w:val="24"/>
        </w:rPr>
        <w:t>= -9.3654x</w:t>
      </w:r>
      <w:r w:rsidRPr="00770238">
        <w:rPr>
          <w:rFonts w:ascii="Book Antiqua" w:hAnsi="Book Antiqua"/>
          <w:snapToGrid w:val="0"/>
          <w:sz w:val="24"/>
          <w:szCs w:val="24"/>
        </w:rPr>
        <w:t xml:space="preserve"> </w:t>
      </w:r>
      <w:r w:rsidR="006837EA" w:rsidRPr="00770238">
        <w:rPr>
          <w:rFonts w:ascii="Book Antiqua" w:hAnsi="Book Antiqua"/>
          <w:snapToGrid w:val="0"/>
          <w:sz w:val="24"/>
          <w:szCs w:val="24"/>
        </w:rPr>
        <w:t>+</w:t>
      </w:r>
      <w:r w:rsidRPr="00770238">
        <w:rPr>
          <w:rFonts w:ascii="Book Antiqua" w:hAnsi="Book Antiqua"/>
          <w:snapToGrid w:val="0"/>
          <w:sz w:val="24"/>
          <w:szCs w:val="24"/>
        </w:rPr>
        <w:t xml:space="preserve"> </w:t>
      </w:r>
      <w:r w:rsidR="006837EA" w:rsidRPr="00770238">
        <w:rPr>
          <w:rFonts w:ascii="Book Antiqua" w:hAnsi="Book Antiqua"/>
          <w:snapToGrid w:val="0"/>
          <w:sz w:val="24"/>
          <w:szCs w:val="24"/>
        </w:rPr>
        <w:t>95.744 with a correlation (</w:t>
      </w:r>
      <w:r w:rsidR="006837EA" w:rsidRPr="00770238">
        <w:rPr>
          <w:rFonts w:ascii="Book Antiqua" w:hAnsi="Book Antiqua"/>
          <w:i/>
          <w:snapToGrid w:val="0"/>
          <w:sz w:val="24"/>
          <w:szCs w:val="24"/>
        </w:rPr>
        <w:t>R</w:t>
      </w:r>
      <w:r w:rsidR="006837EA" w:rsidRPr="00770238">
        <w:rPr>
          <w:rFonts w:ascii="Book Antiqua" w:hAnsi="Book Antiqua"/>
          <w:snapToGrid w:val="0"/>
          <w:sz w:val="24"/>
          <w:szCs w:val="24"/>
          <w:vertAlign w:val="superscript"/>
        </w:rPr>
        <w:t xml:space="preserve">2 </w:t>
      </w:r>
      <w:r w:rsidR="006837EA" w:rsidRPr="00770238">
        <w:rPr>
          <w:rFonts w:ascii="Book Antiqua" w:hAnsi="Book Antiqua"/>
          <w:snapToGrid w:val="0"/>
          <w:sz w:val="24"/>
          <w:szCs w:val="24"/>
        </w:rPr>
        <w:t>= 0.9781), here x represents DTT concentration. Accordingly, the DTT LD</w:t>
      </w:r>
      <w:r w:rsidR="006837EA" w:rsidRPr="00770238">
        <w:rPr>
          <w:rFonts w:ascii="Book Antiqua" w:hAnsi="Book Antiqua"/>
          <w:snapToGrid w:val="0"/>
          <w:sz w:val="24"/>
          <w:szCs w:val="24"/>
          <w:vertAlign w:val="subscript"/>
        </w:rPr>
        <w:t>50</w:t>
      </w:r>
      <w:r w:rsidR="006837EA" w:rsidRPr="00770238">
        <w:rPr>
          <w:rFonts w:ascii="Book Antiqua" w:hAnsi="Book Antiqua"/>
          <w:snapToGrid w:val="0"/>
          <w:sz w:val="24"/>
          <w:szCs w:val="24"/>
        </w:rPr>
        <w:t xml:space="preserve"> = 4.88 </w:t>
      </w:r>
      <w:r w:rsidR="0068730F" w:rsidRPr="00770238">
        <w:rPr>
          <w:rFonts w:ascii="Book Antiqua" w:hAnsi="Book Antiqua"/>
          <w:snapToGrid w:val="0"/>
          <w:sz w:val="24"/>
          <w:szCs w:val="24"/>
        </w:rPr>
        <w:t>Mm</w:t>
      </w:r>
      <w:r w:rsidR="0068730F" w:rsidRPr="00770238">
        <w:rPr>
          <w:rFonts w:ascii="Book Antiqua" w:hAnsi="Book Antiqua"/>
          <w:sz w:val="24"/>
          <w:szCs w:val="24"/>
        </w:rPr>
        <w:t>;</w:t>
      </w:r>
      <w:r w:rsidR="006837EA" w:rsidRPr="00770238">
        <w:rPr>
          <w:rFonts w:ascii="Book Antiqua" w:hAnsi="Book Antiqua"/>
          <w:sz w:val="24"/>
          <w:szCs w:val="24"/>
        </w:rPr>
        <w:t xml:space="preserve"> </w:t>
      </w:r>
      <w:r w:rsidR="0068730F" w:rsidRPr="00770238">
        <w:rPr>
          <w:rFonts w:ascii="Book Antiqua" w:hAnsi="Book Antiqua"/>
          <w:sz w:val="24"/>
          <w:szCs w:val="24"/>
        </w:rPr>
        <w:t xml:space="preserve">B, C: </w:t>
      </w:r>
      <w:r w:rsidR="006837EA" w:rsidRPr="00770238">
        <w:rPr>
          <w:rFonts w:ascii="Book Antiqua" w:hAnsi="Book Antiqua"/>
          <w:sz w:val="24"/>
          <w:szCs w:val="24"/>
        </w:rPr>
        <w:t xml:space="preserve">Subsequently, BRL-3A cells were treated with 2.0 </w:t>
      </w:r>
      <w:r w:rsidR="0036427A" w:rsidRPr="00770238">
        <w:rPr>
          <w:rFonts w:ascii="Book Antiqua" w:hAnsi="Book Antiqua"/>
          <w:sz w:val="24"/>
          <w:szCs w:val="24"/>
        </w:rPr>
        <w:t>mmol/L</w:t>
      </w:r>
      <w:r w:rsidR="006837EA" w:rsidRPr="00770238">
        <w:rPr>
          <w:rFonts w:ascii="Book Antiqua" w:hAnsi="Book Antiqua"/>
          <w:sz w:val="24"/>
          <w:szCs w:val="24"/>
        </w:rPr>
        <w:t xml:space="preserve"> DTT for varying periods and stained with FITC-Annexin-V and PI. The percentages of mechanically damaged (B1 quadrant), healthy (B3), early (B4) and late apoptotic and necrotic (B2) cells were a</w:t>
      </w:r>
      <w:r w:rsidR="0068730F" w:rsidRPr="00770238">
        <w:rPr>
          <w:rFonts w:ascii="Book Antiqua" w:hAnsi="Book Antiqua"/>
          <w:sz w:val="24"/>
          <w:szCs w:val="24"/>
        </w:rPr>
        <w:t>nalyzed by flow cytometry</w:t>
      </w:r>
      <w:r w:rsidR="006837EA" w:rsidRPr="00770238">
        <w:rPr>
          <w:rFonts w:ascii="Book Antiqua" w:hAnsi="Book Antiqua"/>
          <w:sz w:val="24"/>
          <w:szCs w:val="24"/>
        </w:rPr>
        <w:t xml:space="preserve">. Data are representative flow cytometry charts or expressed as the mean ± SD of each group from three separate experiments. </w:t>
      </w:r>
      <w:r w:rsidR="006837EA" w:rsidRPr="00770238">
        <w:rPr>
          <w:rFonts w:ascii="Book Antiqua" w:hAnsi="Book Antiqua"/>
          <w:sz w:val="24"/>
          <w:szCs w:val="24"/>
          <w:vertAlign w:val="superscript"/>
        </w:rPr>
        <w:t>a</w:t>
      </w:r>
      <w:r w:rsidR="006837EA" w:rsidRPr="00770238">
        <w:rPr>
          <w:rFonts w:ascii="Book Antiqua" w:hAnsi="Book Antiqua"/>
          <w:i/>
          <w:sz w:val="24"/>
          <w:szCs w:val="24"/>
        </w:rPr>
        <w:t>P</w:t>
      </w:r>
      <w:r w:rsidRPr="00770238">
        <w:rPr>
          <w:rFonts w:ascii="Book Antiqua" w:hAnsi="Book Antiqua"/>
          <w:sz w:val="24"/>
          <w:szCs w:val="24"/>
        </w:rPr>
        <w:t xml:space="preserve"> </w:t>
      </w:r>
      <w:r w:rsidR="006837EA" w:rsidRPr="00770238">
        <w:rPr>
          <w:rFonts w:ascii="Book Antiqua" w:hAnsi="Book Antiqua"/>
          <w:sz w:val="24"/>
          <w:szCs w:val="24"/>
        </w:rPr>
        <w:t>&lt;</w:t>
      </w:r>
      <w:r w:rsidRPr="00770238">
        <w:rPr>
          <w:rFonts w:ascii="Book Antiqua" w:hAnsi="Book Antiqua"/>
          <w:sz w:val="24"/>
          <w:szCs w:val="24"/>
        </w:rPr>
        <w:t xml:space="preserve"> </w:t>
      </w:r>
      <w:r w:rsidR="006837EA" w:rsidRPr="00770238">
        <w:rPr>
          <w:rFonts w:ascii="Book Antiqua" w:hAnsi="Book Antiqua"/>
          <w:sz w:val="24"/>
          <w:szCs w:val="24"/>
        </w:rPr>
        <w:t xml:space="preserve">0.05, </w:t>
      </w:r>
      <w:r w:rsidR="006837EA" w:rsidRPr="00770238">
        <w:rPr>
          <w:rFonts w:ascii="Book Antiqua" w:hAnsi="Book Antiqua"/>
          <w:sz w:val="24"/>
          <w:szCs w:val="24"/>
          <w:vertAlign w:val="superscript"/>
        </w:rPr>
        <w:t>b</w:t>
      </w:r>
      <w:r w:rsidR="006837EA" w:rsidRPr="00770238">
        <w:rPr>
          <w:rFonts w:ascii="Book Antiqua" w:hAnsi="Book Antiqua"/>
          <w:i/>
          <w:sz w:val="24"/>
          <w:szCs w:val="24"/>
        </w:rPr>
        <w:t>P</w:t>
      </w:r>
      <w:r w:rsidRPr="00770238">
        <w:rPr>
          <w:rFonts w:ascii="Book Antiqua" w:hAnsi="Book Antiqua"/>
          <w:sz w:val="24"/>
          <w:szCs w:val="24"/>
        </w:rPr>
        <w:t xml:space="preserve"> </w:t>
      </w:r>
      <w:r w:rsidR="006837EA" w:rsidRPr="00770238">
        <w:rPr>
          <w:rFonts w:ascii="Book Antiqua" w:hAnsi="Book Antiqua"/>
          <w:sz w:val="24"/>
          <w:szCs w:val="24"/>
        </w:rPr>
        <w:t>&lt;</w:t>
      </w:r>
      <w:r w:rsidRPr="00770238">
        <w:rPr>
          <w:rFonts w:ascii="Book Antiqua" w:hAnsi="Book Antiqua"/>
          <w:sz w:val="24"/>
          <w:szCs w:val="24"/>
        </w:rPr>
        <w:t xml:space="preserve"> </w:t>
      </w:r>
      <w:r w:rsidR="006837EA" w:rsidRPr="00770238">
        <w:rPr>
          <w:rFonts w:ascii="Book Antiqua" w:hAnsi="Book Antiqua"/>
          <w:sz w:val="24"/>
          <w:szCs w:val="24"/>
        </w:rPr>
        <w:t xml:space="preserve">0.01. </w:t>
      </w:r>
    </w:p>
    <w:p w14:paraId="6602822C" w14:textId="77777777" w:rsidR="0068730F" w:rsidRPr="00770238" w:rsidRDefault="0068730F" w:rsidP="00770238">
      <w:pPr>
        <w:snapToGrid w:val="0"/>
        <w:spacing w:after="0" w:line="360" w:lineRule="auto"/>
        <w:rPr>
          <w:rFonts w:ascii="Book Antiqua" w:hAnsi="Book Antiqua"/>
          <w:sz w:val="24"/>
          <w:szCs w:val="24"/>
        </w:rPr>
      </w:pPr>
      <w:r w:rsidRPr="00770238">
        <w:rPr>
          <w:rFonts w:ascii="Book Antiqua" w:hAnsi="Book Antiqua"/>
          <w:sz w:val="24"/>
          <w:szCs w:val="24"/>
        </w:rPr>
        <w:br w:type="page"/>
      </w:r>
    </w:p>
    <w:p w14:paraId="0948C6E0" w14:textId="77777777" w:rsidR="00A7413A" w:rsidRPr="00770238" w:rsidRDefault="0068730F" w:rsidP="00770238">
      <w:pPr>
        <w:snapToGrid w:val="0"/>
        <w:spacing w:after="0" w:line="360" w:lineRule="auto"/>
        <w:jc w:val="both"/>
        <w:rPr>
          <w:rFonts w:ascii="Book Antiqua" w:hAnsi="Book Antiqua"/>
          <w:sz w:val="24"/>
          <w:szCs w:val="24"/>
        </w:rPr>
      </w:pPr>
      <w:r w:rsidRPr="00770238">
        <w:rPr>
          <w:rFonts w:ascii="Book Antiqua" w:hAnsi="Book Antiqua"/>
          <w:noProof/>
          <w:sz w:val="24"/>
          <w:szCs w:val="24"/>
          <w:lang w:eastAsia="en-US"/>
        </w:rPr>
        <w:lastRenderedPageBreak/>
        <w:drawing>
          <wp:inline distT="0" distB="0" distL="0" distR="0" wp14:anchorId="2557CD94" wp14:editId="347665EE">
            <wp:extent cx="5274310" cy="5489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5489575"/>
                    </a:xfrm>
                    <a:prstGeom prst="rect">
                      <a:avLst/>
                    </a:prstGeom>
                  </pic:spPr>
                </pic:pic>
              </a:graphicData>
            </a:graphic>
          </wp:inline>
        </w:drawing>
      </w:r>
    </w:p>
    <w:p w14:paraId="480240A3" w14:textId="23669D80" w:rsidR="00A7413A" w:rsidRPr="00770238" w:rsidRDefault="00222F8A" w:rsidP="00770238">
      <w:pPr>
        <w:snapToGrid w:val="0"/>
        <w:spacing w:after="0" w:line="360" w:lineRule="auto"/>
        <w:jc w:val="both"/>
        <w:rPr>
          <w:rFonts w:ascii="Book Antiqua" w:hAnsi="Book Antiqua"/>
          <w:b/>
          <w:sz w:val="24"/>
          <w:szCs w:val="24"/>
        </w:rPr>
      </w:pPr>
      <w:r w:rsidRPr="00770238">
        <w:rPr>
          <w:rFonts w:ascii="Book Antiqua" w:hAnsi="Book Antiqua"/>
          <w:b/>
          <w:sz w:val="24"/>
          <w:szCs w:val="24"/>
        </w:rPr>
        <w:t>Figure 2</w:t>
      </w:r>
      <w:r w:rsidR="006837EA" w:rsidRPr="00770238">
        <w:rPr>
          <w:rFonts w:ascii="Book Antiqua" w:hAnsi="Book Antiqua"/>
          <w:b/>
          <w:sz w:val="24"/>
          <w:szCs w:val="24"/>
        </w:rPr>
        <w:t xml:space="preserve"> </w:t>
      </w:r>
      <w:r w:rsidRPr="00770238">
        <w:rPr>
          <w:rFonts w:ascii="Book Antiqua" w:hAnsi="Book Antiqua"/>
          <w:b/>
          <w:kern w:val="2"/>
          <w:sz w:val="24"/>
          <w:szCs w:val="24"/>
        </w:rPr>
        <w:t>Dithiothreitol</w:t>
      </w:r>
      <w:r w:rsidRPr="00770238">
        <w:rPr>
          <w:rFonts w:ascii="Book Antiqua" w:hAnsi="Book Antiqua"/>
          <w:b/>
          <w:sz w:val="24"/>
          <w:szCs w:val="24"/>
        </w:rPr>
        <w:t xml:space="preserve"> </w:t>
      </w:r>
      <w:r w:rsidR="006837EA" w:rsidRPr="00770238">
        <w:rPr>
          <w:rFonts w:ascii="Book Antiqua" w:hAnsi="Book Antiqua"/>
          <w:b/>
          <w:sz w:val="24"/>
          <w:szCs w:val="24"/>
        </w:rPr>
        <w:t>ind</w:t>
      </w:r>
      <w:r w:rsidRPr="00770238">
        <w:rPr>
          <w:rFonts w:ascii="Book Antiqua" w:hAnsi="Book Antiqua"/>
          <w:b/>
          <w:sz w:val="24"/>
          <w:szCs w:val="24"/>
        </w:rPr>
        <w:t>uces endoplasmic reticulum stress in BRL-3A cells.</w:t>
      </w:r>
      <w:r w:rsidR="0068730F" w:rsidRPr="00770238">
        <w:rPr>
          <w:rFonts w:ascii="Book Antiqua" w:hAnsi="Book Antiqua"/>
          <w:b/>
          <w:sz w:val="24"/>
          <w:szCs w:val="24"/>
        </w:rPr>
        <w:t xml:space="preserve"> </w:t>
      </w:r>
      <w:r w:rsidR="006837EA" w:rsidRPr="00770238">
        <w:rPr>
          <w:rFonts w:ascii="Book Antiqua" w:hAnsi="Book Antiqua"/>
          <w:sz w:val="24"/>
          <w:szCs w:val="24"/>
        </w:rPr>
        <w:t xml:space="preserve">BRL-3A cells were treated in triplicate with, or without, 2.0 </w:t>
      </w:r>
      <w:r w:rsidR="0036427A" w:rsidRPr="00770238">
        <w:rPr>
          <w:rFonts w:ascii="Book Antiqua" w:hAnsi="Book Antiqua"/>
          <w:sz w:val="24"/>
          <w:szCs w:val="24"/>
        </w:rPr>
        <w:t>mmol/L</w:t>
      </w:r>
      <w:r w:rsidR="006837EA" w:rsidRPr="00770238">
        <w:rPr>
          <w:rFonts w:ascii="Book Antiqua" w:hAnsi="Book Antiqua"/>
          <w:sz w:val="24"/>
          <w:szCs w:val="24"/>
        </w:rPr>
        <w:t xml:space="preserve"> </w:t>
      </w:r>
      <w:r w:rsidRPr="00770238">
        <w:rPr>
          <w:rFonts w:ascii="Book Antiqua" w:hAnsi="Book Antiqua"/>
          <w:kern w:val="2"/>
          <w:sz w:val="24"/>
          <w:szCs w:val="24"/>
        </w:rPr>
        <w:t>dithiothreitol</w:t>
      </w:r>
      <w:r w:rsidR="006837EA" w:rsidRPr="00770238">
        <w:rPr>
          <w:rFonts w:ascii="Book Antiqua" w:hAnsi="Book Antiqua"/>
          <w:sz w:val="24"/>
          <w:szCs w:val="24"/>
        </w:rPr>
        <w:t xml:space="preserve"> for the indicated time periods, and the relative levels of </w:t>
      </w:r>
      <w:r w:rsidR="0068730F" w:rsidRPr="00770238">
        <w:rPr>
          <w:rFonts w:ascii="Book Antiqua" w:hAnsi="Book Antiqua"/>
          <w:sz w:val="24"/>
          <w:szCs w:val="24"/>
        </w:rPr>
        <w:t xml:space="preserve">glucose-regulated protein </w:t>
      </w:r>
      <w:r w:rsidR="006837EA" w:rsidRPr="00770238">
        <w:rPr>
          <w:rFonts w:ascii="Book Antiqua" w:hAnsi="Book Antiqua"/>
          <w:sz w:val="24"/>
          <w:szCs w:val="24"/>
        </w:rPr>
        <w:t xml:space="preserve">78, </w:t>
      </w:r>
      <w:r w:rsidR="0068730F" w:rsidRPr="00770238">
        <w:rPr>
          <w:rFonts w:ascii="Book Antiqua" w:hAnsi="Book Antiqua"/>
          <w:sz w:val="24"/>
          <w:szCs w:val="24"/>
        </w:rPr>
        <w:t>activating transcription factor 4</w:t>
      </w:r>
      <w:r w:rsidR="006837EA" w:rsidRPr="00770238">
        <w:rPr>
          <w:rFonts w:ascii="Book Antiqua" w:hAnsi="Book Antiqua"/>
          <w:sz w:val="24"/>
          <w:szCs w:val="24"/>
        </w:rPr>
        <w:t xml:space="preserve"> and </w:t>
      </w:r>
      <w:r w:rsidR="0068730F" w:rsidRPr="00770238">
        <w:rPr>
          <w:rFonts w:ascii="Book Antiqua" w:hAnsi="Book Antiqua"/>
          <w:sz w:val="24"/>
          <w:szCs w:val="24"/>
        </w:rPr>
        <w:t>C/EBP-homologous protein</w:t>
      </w:r>
      <w:r w:rsidR="006837EA" w:rsidRPr="00770238">
        <w:rPr>
          <w:rFonts w:ascii="Book Antiqua" w:hAnsi="Book Antiqua"/>
          <w:sz w:val="24"/>
          <w:szCs w:val="24"/>
        </w:rPr>
        <w:t xml:space="preserve"> to </w:t>
      </w:r>
      <w:r w:rsidR="006837EA" w:rsidRPr="00FA28E2">
        <w:rPr>
          <w:sz w:val="24"/>
          <w:szCs w:val="24"/>
        </w:rPr>
        <w:t>β</w:t>
      </w:r>
      <w:r w:rsidR="006837EA" w:rsidRPr="00770238">
        <w:rPr>
          <w:rFonts w:ascii="Book Antiqua" w:hAnsi="Book Antiqua"/>
          <w:sz w:val="24"/>
          <w:szCs w:val="24"/>
        </w:rPr>
        <w:t>-actin expression and PERK phosphorylation in each group of cells were quantified by Western blot. Data are representative images or expressed as the mean ± SD of each group of cells fr</w:t>
      </w:r>
      <w:r w:rsidR="0068730F" w:rsidRPr="00770238">
        <w:rPr>
          <w:rFonts w:ascii="Book Antiqua" w:hAnsi="Book Antiqua"/>
          <w:sz w:val="24"/>
          <w:szCs w:val="24"/>
        </w:rPr>
        <w:t xml:space="preserve">om three separate experiments. A: </w:t>
      </w:r>
      <w:r w:rsidR="006837EA" w:rsidRPr="00770238">
        <w:rPr>
          <w:rFonts w:ascii="Book Antiqua" w:hAnsi="Book Antiqua"/>
          <w:sz w:val="24"/>
          <w:szCs w:val="24"/>
        </w:rPr>
        <w:t xml:space="preserve">Relative </w:t>
      </w:r>
      <w:r w:rsidR="0068730F" w:rsidRPr="00770238">
        <w:rPr>
          <w:rFonts w:ascii="Book Antiqua" w:hAnsi="Book Antiqua"/>
          <w:sz w:val="24"/>
          <w:szCs w:val="24"/>
        </w:rPr>
        <w:t xml:space="preserve">glucose-regulated protein </w:t>
      </w:r>
      <w:r w:rsidR="006837EA" w:rsidRPr="00770238">
        <w:rPr>
          <w:rFonts w:ascii="Book Antiqua" w:hAnsi="Book Antiqua"/>
          <w:sz w:val="24"/>
          <w:szCs w:val="24"/>
        </w:rPr>
        <w:t>78</w:t>
      </w:r>
      <w:r w:rsidR="0068730F" w:rsidRPr="00770238">
        <w:rPr>
          <w:rFonts w:ascii="Book Antiqua" w:hAnsi="Book Antiqua"/>
          <w:sz w:val="24"/>
          <w:szCs w:val="24"/>
        </w:rPr>
        <w:t xml:space="preserve"> expression; B: Relative PERK phosphorylation; C: Relative activating transcription factor 4 expression; D: </w:t>
      </w:r>
      <w:r w:rsidR="006837EA" w:rsidRPr="00770238">
        <w:rPr>
          <w:rFonts w:ascii="Book Antiqua" w:hAnsi="Book Antiqua"/>
          <w:sz w:val="24"/>
          <w:szCs w:val="24"/>
        </w:rPr>
        <w:t xml:space="preserve">Relative </w:t>
      </w:r>
      <w:r w:rsidR="0068730F" w:rsidRPr="00770238">
        <w:rPr>
          <w:rFonts w:ascii="Book Antiqua" w:hAnsi="Book Antiqua"/>
          <w:sz w:val="24"/>
          <w:szCs w:val="24"/>
        </w:rPr>
        <w:t>C/EBP-homologous protein</w:t>
      </w:r>
      <w:r w:rsidR="006837EA" w:rsidRPr="00770238">
        <w:rPr>
          <w:rFonts w:ascii="Book Antiqua" w:hAnsi="Book Antiqua"/>
          <w:sz w:val="24"/>
          <w:szCs w:val="24"/>
        </w:rPr>
        <w:t xml:space="preserve"> expression. </w:t>
      </w:r>
      <w:r w:rsidR="006837EA" w:rsidRPr="00770238">
        <w:rPr>
          <w:rFonts w:ascii="Book Antiqua" w:hAnsi="Book Antiqua"/>
          <w:sz w:val="24"/>
          <w:szCs w:val="24"/>
          <w:vertAlign w:val="superscript"/>
        </w:rPr>
        <w:t>a</w:t>
      </w:r>
      <w:r w:rsidR="006837EA" w:rsidRPr="00770238">
        <w:rPr>
          <w:rFonts w:ascii="Book Antiqua" w:hAnsi="Book Antiqua"/>
          <w:i/>
          <w:sz w:val="24"/>
          <w:szCs w:val="24"/>
        </w:rPr>
        <w:t>P</w:t>
      </w:r>
      <w:r w:rsidRPr="00770238">
        <w:rPr>
          <w:rFonts w:ascii="Book Antiqua" w:hAnsi="Book Antiqua"/>
          <w:sz w:val="24"/>
          <w:szCs w:val="24"/>
        </w:rPr>
        <w:t xml:space="preserve"> </w:t>
      </w:r>
      <w:r w:rsidR="006837EA" w:rsidRPr="00770238">
        <w:rPr>
          <w:rFonts w:ascii="Book Antiqua" w:hAnsi="Book Antiqua"/>
          <w:sz w:val="24"/>
          <w:szCs w:val="24"/>
        </w:rPr>
        <w:t>&lt;</w:t>
      </w:r>
      <w:r w:rsidRPr="00770238">
        <w:rPr>
          <w:rFonts w:ascii="Book Antiqua" w:hAnsi="Book Antiqua"/>
          <w:sz w:val="24"/>
          <w:szCs w:val="24"/>
        </w:rPr>
        <w:t xml:space="preserve"> </w:t>
      </w:r>
      <w:r w:rsidR="006837EA" w:rsidRPr="00770238">
        <w:rPr>
          <w:rFonts w:ascii="Book Antiqua" w:hAnsi="Book Antiqua"/>
          <w:sz w:val="24"/>
          <w:szCs w:val="24"/>
        </w:rPr>
        <w:t xml:space="preserve">0.05, </w:t>
      </w:r>
      <w:r w:rsidR="006837EA" w:rsidRPr="00770238">
        <w:rPr>
          <w:rFonts w:ascii="Book Antiqua" w:hAnsi="Book Antiqua"/>
          <w:sz w:val="24"/>
          <w:szCs w:val="24"/>
          <w:vertAlign w:val="superscript"/>
        </w:rPr>
        <w:t>b</w:t>
      </w:r>
      <w:r w:rsidR="006837EA" w:rsidRPr="00770238">
        <w:rPr>
          <w:rFonts w:ascii="Book Antiqua" w:hAnsi="Book Antiqua"/>
          <w:i/>
          <w:sz w:val="24"/>
          <w:szCs w:val="24"/>
        </w:rPr>
        <w:t>P</w:t>
      </w:r>
      <w:r w:rsidRPr="00770238">
        <w:rPr>
          <w:rFonts w:ascii="Book Antiqua" w:hAnsi="Book Antiqua"/>
          <w:sz w:val="24"/>
          <w:szCs w:val="24"/>
        </w:rPr>
        <w:t xml:space="preserve"> </w:t>
      </w:r>
      <w:r w:rsidR="006837EA" w:rsidRPr="00770238">
        <w:rPr>
          <w:rFonts w:ascii="Book Antiqua" w:hAnsi="Book Antiqua"/>
          <w:sz w:val="24"/>
          <w:szCs w:val="24"/>
        </w:rPr>
        <w:t>&lt;</w:t>
      </w:r>
      <w:r w:rsidRPr="00770238">
        <w:rPr>
          <w:rFonts w:ascii="Book Antiqua" w:hAnsi="Book Antiqua"/>
          <w:sz w:val="24"/>
          <w:szCs w:val="24"/>
        </w:rPr>
        <w:t xml:space="preserve"> 0.01.</w:t>
      </w:r>
    </w:p>
    <w:p w14:paraId="19768F13" w14:textId="77777777" w:rsidR="0068730F" w:rsidRPr="00770238" w:rsidRDefault="0068730F" w:rsidP="00770238">
      <w:pPr>
        <w:snapToGrid w:val="0"/>
        <w:spacing w:after="0" w:line="360" w:lineRule="auto"/>
        <w:jc w:val="both"/>
        <w:rPr>
          <w:rFonts w:ascii="Book Antiqua" w:hAnsi="Book Antiqua"/>
          <w:b/>
          <w:sz w:val="24"/>
          <w:szCs w:val="24"/>
        </w:rPr>
      </w:pPr>
      <w:r w:rsidRPr="00770238">
        <w:rPr>
          <w:rFonts w:ascii="Book Antiqua" w:hAnsi="Book Antiqua"/>
          <w:b/>
          <w:noProof/>
          <w:sz w:val="24"/>
          <w:szCs w:val="24"/>
          <w:lang w:eastAsia="en-US"/>
        </w:rPr>
        <w:lastRenderedPageBreak/>
        <w:drawing>
          <wp:inline distT="0" distB="0" distL="0" distR="0" wp14:anchorId="3D313A05" wp14:editId="248BB480">
            <wp:extent cx="5274310" cy="37953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95395"/>
                    </a:xfrm>
                    <a:prstGeom prst="rect">
                      <a:avLst/>
                    </a:prstGeom>
                  </pic:spPr>
                </pic:pic>
              </a:graphicData>
            </a:graphic>
          </wp:inline>
        </w:drawing>
      </w:r>
    </w:p>
    <w:p w14:paraId="745B87EB" w14:textId="32B50CFF" w:rsidR="00A7413A" w:rsidRPr="00770238" w:rsidRDefault="00222F8A" w:rsidP="00770238">
      <w:pPr>
        <w:snapToGrid w:val="0"/>
        <w:spacing w:after="0" w:line="360" w:lineRule="auto"/>
        <w:jc w:val="both"/>
        <w:rPr>
          <w:rFonts w:ascii="Book Antiqua" w:hAnsi="Book Antiqua"/>
          <w:b/>
          <w:sz w:val="24"/>
          <w:szCs w:val="24"/>
        </w:rPr>
      </w:pPr>
      <w:r w:rsidRPr="00770238">
        <w:rPr>
          <w:rFonts w:ascii="Book Antiqua" w:hAnsi="Book Antiqua"/>
          <w:b/>
          <w:sz w:val="24"/>
          <w:szCs w:val="24"/>
        </w:rPr>
        <w:t>Figure 3</w:t>
      </w:r>
      <w:r w:rsidR="006837EA" w:rsidRPr="00770238">
        <w:rPr>
          <w:rFonts w:ascii="Book Antiqua" w:hAnsi="Book Antiqua"/>
          <w:b/>
          <w:sz w:val="24"/>
          <w:szCs w:val="24"/>
        </w:rPr>
        <w:t xml:space="preserve"> </w:t>
      </w:r>
      <w:bookmarkStart w:id="30" w:name="_Hlk20503930"/>
      <w:r w:rsidRPr="00770238">
        <w:rPr>
          <w:rFonts w:ascii="Book Antiqua" w:hAnsi="Book Antiqua"/>
          <w:b/>
          <w:kern w:val="2"/>
          <w:sz w:val="24"/>
          <w:szCs w:val="24"/>
        </w:rPr>
        <w:t>Dithiothreitol</w:t>
      </w:r>
      <w:r w:rsidRPr="00770238">
        <w:rPr>
          <w:rFonts w:ascii="Book Antiqua" w:hAnsi="Book Antiqua"/>
          <w:b/>
          <w:sz w:val="24"/>
          <w:szCs w:val="24"/>
        </w:rPr>
        <w:t xml:space="preserve"> </w:t>
      </w:r>
      <w:r w:rsidR="006837EA" w:rsidRPr="00770238">
        <w:rPr>
          <w:rFonts w:ascii="Book Antiqua" w:hAnsi="Book Antiqua"/>
          <w:b/>
          <w:sz w:val="24"/>
          <w:szCs w:val="24"/>
        </w:rPr>
        <w:t xml:space="preserve">induces caspase-12 and caspase-3 activation and increases </w:t>
      </w:r>
      <w:bookmarkEnd w:id="30"/>
      <w:r w:rsidR="006837EA" w:rsidRPr="00770238">
        <w:rPr>
          <w:rFonts w:ascii="Book Antiqua" w:hAnsi="Book Antiqua"/>
          <w:b/>
          <w:sz w:val="24"/>
          <w:szCs w:val="24"/>
        </w:rPr>
        <w:t>calp</w:t>
      </w:r>
      <w:r w:rsidRPr="00770238">
        <w:rPr>
          <w:rFonts w:ascii="Book Antiqua" w:hAnsi="Book Antiqua"/>
          <w:b/>
          <w:sz w:val="24"/>
          <w:szCs w:val="24"/>
        </w:rPr>
        <w:t>ain-2 activity in BRL-3A cells.</w:t>
      </w:r>
      <w:r w:rsidR="003238C2" w:rsidRPr="00770238">
        <w:rPr>
          <w:rFonts w:ascii="Book Antiqua" w:hAnsi="Book Antiqua"/>
          <w:b/>
          <w:sz w:val="24"/>
          <w:szCs w:val="24"/>
        </w:rPr>
        <w:t xml:space="preserve"> </w:t>
      </w:r>
      <w:r w:rsidR="006837EA" w:rsidRPr="00770238">
        <w:rPr>
          <w:rFonts w:ascii="Book Antiqua" w:hAnsi="Book Antiqua"/>
          <w:sz w:val="24"/>
          <w:szCs w:val="24"/>
        </w:rPr>
        <w:t>After treatment with 2.0 m</w:t>
      </w:r>
      <w:r w:rsidR="0078187E" w:rsidRPr="00770238">
        <w:rPr>
          <w:rFonts w:ascii="Book Antiqua" w:hAnsi="Book Antiqua"/>
          <w:sz w:val="24"/>
          <w:szCs w:val="24"/>
        </w:rPr>
        <w:t>mol/L</w:t>
      </w:r>
      <w:r w:rsidR="006837EA" w:rsidRPr="00770238">
        <w:rPr>
          <w:rFonts w:ascii="Book Antiqua" w:hAnsi="Book Antiqua"/>
          <w:sz w:val="24"/>
          <w:szCs w:val="24"/>
        </w:rPr>
        <w:t xml:space="preserve"> </w:t>
      </w:r>
      <w:r w:rsidRPr="00770238">
        <w:rPr>
          <w:rFonts w:ascii="Book Antiqua" w:hAnsi="Book Antiqua"/>
          <w:kern w:val="2"/>
          <w:sz w:val="24"/>
          <w:szCs w:val="24"/>
        </w:rPr>
        <w:t>dithiothreitol</w:t>
      </w:r>
      <w:r w:rsidR="006837EA" w:rsidRPr="00770238">
        <w:rPr>
          <w:rFonts w:ascii="Book Antiqua" w:hAnsi="Book Antiqua"/>
          <w:sz w:val="24"/>
          <w:szCs w:val="24"/>
        </w:rPr>
        <w:t xml:space="preserve"> for varying periods, the relative levels of caspase-12, cleaved caspase-12 and cleaved caspase-3 as well as calpain-2 expression in each group of BRL-3A cells were quantified by Western blot</w:t>
      </w:r>
      <w:r w:rsidR="00CF7E1C" w:rsidRPr="00770238">
        <w:rPr>
          <w:rFonts w:ascii="Book Antiqua" w:hAnsi="Book Antiqua"/>
          <w:sz w:val="24"/>
          <w:szCs w:val="24"/>
        </w:rPr>
        <w:t>ting</w:t>
      </w:r>
      <w:r w:rsidR="006837EA" w:rsidRPr="00770238">
        <w:rPr>
          <w:rFonts w:ascii="Book Antiqua" w:hAnsi="Book Antiqua"/>
          <w:sz w:val="24"/>
          <w:szCs w:val="24"/>
        </w:rPr>
        <w:t>. Furthermore, the activity of calpain-2 in each group of cells was measured. Data are representative images or expressed as the mean ± SD of each group of cells fr</w:t>
      </w:r>
      <w:r w:rsidR="003238C2" w:rsidRPr="00770238">
        <w:rPr>
          <w:rFonts w:ascii="Book Antiqua" w:hAnsi="Book Antiqua"/>
          <w:sz w:val="24"/>
          <w:szCs w:val="24"/>
        </w:rPr>
        <w:t xml:space="preserve">om three separate experiments. A: Caspase-12 activation; B: Caspase-3 activation; C: Calpain-2 expression; D: </w:t>
      </w:r>
      <w:r w:rsidR="006837EA" w:rsidRPr="00770238">
        <w:rPr>
          <w:rFonts w:ascii="Book Antiqua" w:hAnsi="Book Antiqua"/>
          <w:sz w:val="24"/>
          <w:szCs w:val="24"/>
        </w:rPr>
        <w:t xml:space="preserve">Calpain-2 activity. </w:t>
      </w:r>
      <w:r w:rsidR="006837EA" w:rsidRPr="00770238">
        <w:rPr>
          <w:rFonts w:ascii="Book Antiqua" w:hAnsi="Book Antiqua"/>
          <w:sz w:val="24"/>
          <w:szCs w:val="24"/>
          <w:vertAlign w:val="superscript"/>
        </w:rPr>
        <w:t>a</w:t>
      </w:r>
      <w:r w:rsidR="006837EA" w:rsidRPr="00770238">
        <w:rPr>
          <w:rFonts w:ascii="Book Antiqua" w:hAnsi="Book Antiqua"/>
          <w:i/>
          <w:sz w:val="24"/>
          <w:szCs w:val="24"/>
        </w:rPr>
        <w:t>P</w:t>
      </w:r>
      <w:r w:rsidR="003238C2" w:rsidRPr="00770238">
        <w:rPr>
          <w:rFonts w:ascii="Book Antiqua" w:hAnsi="Book Antiqua"/>
          <w:sz w:val="24"/>
          <w:szCs w:val="24"/>
        </w:rPr>
        <w:t xml:space="preserve"> </w:t>
      </w:r>
      <w:r w:rsidR="006837EA" w:rsidRPr="00770238">
        <w:rPr>
          <w:rFonts w:ascii="Book Antiqua" w:hAnsi="Book Antiqua"/>
          <w:sz w:val="24"/>
          <w:szCs w:val="24"/>
        </w:rPr>
        <w:t>&lt;</w:t>
      </w:r>
      <w:r w:rsidR="003238C2" w:rsidRPr="00770238">
        <w:rPr>
          <w:rFonts w:ascii="Book Antiqua" w:hAnsi="Book Antiqua"/>
          <w:sz w:val="24"/>
          <w:szCs w:val="24"/>
        </w:rPr>
        <w:t xml:space="preserve"> </w:t>
      </w:r>
      <w:r w:rsidR="006837EA" w:rsidRPr="00770238">
        <w:rPr>
          <w:rFonts w:ascii="Book Antiqua" w:hAnsi="Book Antiqua"/>
          <w:sz w:val="24"/>
          <w:szCs w:val="24"/>
        </w:rPr>
        <w:t xml:space="preserve">0.05, </w:t>
      </w:r>
      <w:r w:rsidR="006837EA" w:rsidRPr="00770238">
        <w:rPr>
          <w:rFonts w:ascii="Book Antiqua" w:hAnsi="Book Antiqua"/>
          <w:sz w:val="24"/>
          <w:szCs w:val="24"/>
          <w:vertAlign w:val="superscript"/>
        </w:rPr>
        <w:t>b</w:t>
      </w:r>
      <w:r w:rsidR="006837EA" w:rsidRPr="00770238">
        <w:rPr>
          <w:rFonts w:ascii="Book Antiqua" w:hAnsi="Book Antiqua"/>
          <w:i/>
          <w:sz w:val="24"/>
          <w:szCs w:val="24"/>
        </w:rPr>
        <w:t>P</w:t>
      </w:r>
      <w:r w:rsidR="003238C2" w:rsidRPr="00770238">
        <w:rPr>
          <w:rFonts w:ascii="Book Antiqua" w:hAnsi="Book Antiqua"/>
          <w:sz w:val="24"/>
          <w:szCs w:val="24"/>
        </w:rPr>
        <w:t xml:space="preserve"> </w:t>
      </w:r>
      <w:r w:rsidR="006837EA" w:rsidRPr="00770238">
        <w:rPr>
          <w:rFonts w:ascii="Book Antiqua" w:hAnsi="Book Antiqua"/>
          <w:sz w:val="24"/>
          <w:szCs w:val="24"/>
        </w:rPr>
        <w:t>&lt;</w:t>
      </w:r>
      <w:r w:rsidR="003238C2" w:rsidRPr="00770238">
        <w:rPr>
          <w:rFonts w:ascii="Book Antiqua" w:hAnsi="Book Antiqua"/>
          <w:sz w:val="24"/>
          <w:szCs w:val="24"/>
        </w:rPr>
        <w:t xml:space="preserve"> 0.01.</w:t>
      </w:r>
    </w:p>
    <w:p w14:paraId="767A2F2A" w14:textId="77777777" w:rsidR="003238C2" w:rsidRPr="00770238" w:rsidRDefault="006837EA" w:rsidP="00770238">
      <w:pPr>
        <w:snapToGrid w:val="0"/>
        <w:spacing w:after="0" w:line="360" w:lineRule="auto"/>
        <w:jc w:val="both"/>
        <w:rPr>
          <w:rFonts w:ascii="Book Antiqua" w:hAnsi="Book Antiqua"/>
          <w:sz w:val="24"/>
          <w:szCs w:val="24"/>
        </w:rPr>
      </w:pPr>
      <w:r w:rsidRPr="00770238">
        <w:rPr>
          <w:rFonts w:ascii="Book Antiqua" w:hAnsi="Book Antiqua"/>
          <w:sz w:val="24"/>
          <w:szCs w:val="24"/>
        </w:rPr>
        <w:t xml:space="preserve"> </w:t>
      </w:r>
    </w:p>
    <w:p w14:paraId="48705492" w14:textId="77777777" w:rsidR="003238C2" w:rsidRPr="00770238" w:rsidRDefault="003238C2" w:rsidP="00770238">
      <w:pPr>
        <w:snapToGrid w:val="0"/>
        <w:spacing w:after="0" w:line="360" w:lineRule="auto"/>
        <w:rPr>
          <w:rFonts w:ascii="Book Antiqua" w:hAnsi="Book Antiqua"/>
          <w:sz w:val="24"/>
          <w:szCs w:val="24"/>
        </w:rPr>
      </w:pPr>
      <w:r w:rsidRPr="00770238">
        <w:rPr>
          <w:rFonts w:ascii="Book Antiqua" w:hAnsi="Book Antiqua"/>
          <w:sz w:val="24"/>
          <w:szCs w:val="24"/>
        </w:rPr>
        <w:br w:type="page"/>
      </w:r>
    </w:p>
    <w:p w14:paraId="186937B0" w14:textId="77777777" w:rsidR="00A7413A" w:rsidRPr="00770238" w:rsidRDefault="003238C2" w:rsidP="00770238">
      <w:pPr>
        <w:snapToGrid w:val="0"/>
        <w:spacing w:after="0" w:line="360" w:lineRule="auto"/>
        <w:jc w:val="both"/>
        <w:rPr>
          <w:rFonts w:ascii="Book Antiqua" w:hAnsi="Book Antiqua"/>
          <w:sz w:val="24"/>
          <w:szCs w:val="24"/>
        </w:rPr>
      </w:pPr>
      <w:r w:rsidRPr="00770238">
        <w:rPr>
          <w:rFonts w:ascii="Book Antiqua" w:hAnsi="Book Antiqua"/>
          <w:noProof/>
          <w:sz w:val="24"/>
          <w:szCs w:val="24"/>
          <w:lang w:eastAsia="en-US"/>
        </w:rPr>
        <w:lastRenderedPageBreak/>
        <w:drawing>
          <wp:inline distT="0" distB="0" distL="0" distR="0" wp14:anchorId="1E984E72" wp14:editId="54062AE1">
            <wp:extent cx="5274310" cy="45510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551045"/>
                    </a:xfrm>
                    <a:prstGeom prst="rect">
                      <a:avLst/>
                    </a:prstGeom>
                  </pic:spPr>
                </pic:pic>
              </a:graphicData>
            </a:graphic>
          </wp:inline>
        </w:drawing>
      </w:r>
    </w:p>
    <w:p w14:paraId="178A1BD4" w14:textId="357E7D7C" w:rsidR="00A7413A" w:rsidRPr="00770238" w:rsidRDefault="00222F8A" w:rsidP="00770238">
      <w:pPr>
        <w:snapToGrid w:val="0"/>
        <w:spacing w:after="0" w:line="360" w:lineRule="auto"/>
        <w:jc w:val="both"/>
        <w:rPr>
          <w:rFonts w:ascii="Book Antiqua" w:hAnsi="Book Antiqua"/>
          <w:b/>
          <w:sz w:val="24"/>
          <w:szCs w:val="24"/>
          <w:highlight w:val="yellow"/>
        </w:rPr>
      </w:pPr>
      <w:r w:rsidRPr="00770238">
        <w:rPr>
          <w:rFonts w:ascii="Book Antiqua" w:hAnsi="Book Antiqua"/>
          <w:b/>
          <w:sz w:val="24"/>
          <w:szCs w:val="24"/>
        </w:rPr>
        <w:t>Figure 4</w:t>
      </w:r>
      <w:r w:rsidR="006837EA" w:rsidRPr="00770238">
        <w:rPr>
          <w:rFonts w:ascii="Book Antiqua" w:hAnsi="Book Antiqua"/>
          <w:b/>
          <w:sz w:val="24"/>
          <w:szCs w:val="24"/>
        </w:rPr>
        <w:t xml:space="preserve"> </w:t>
      </w:r>
      <w:r w:rsidRPr="00770238">
        <w:rPr>
          <w:rFonts w:ascii="Book Antiqua" w:hAnsi="Book Antiqua"/>
          <w:b/>
          <w:kern w:val="2"/>
          <w:sz w:val="24"/>
          <w:szCs w:val="24"/>
        </w:rPr>
        <w:t>Dithiothreitol</w:t>
      </w:r>
      <w:r w:rsidRPr="00770238">
        <w:rPr>
          <w:rFonts w:ascii="Book Antiqua" w:hAnsi="Book Antiqua"/>
          <w:b/>
          <w:sz w:val="24"/>
          <w:szCs w:val="24"/>
        </w:rPr>
        <w:t xml:space="preserve"> </w:t>
      </w:r>
      <w:r w:rsidR="006837EA" w:rsidRPr="00770238">
        <w:rPr>
          <w:rFonts w:ascii="Book Antiqua" w:hAnsi="Book Antiqua"/>
          <w:b/>
          <w:sz w:val="24"/>
          <w:szCs w:val="24"/>
        </w:rPr>
        <w:t>increases the levels of intracellular Ca</w:t>
      </w:r>
      <w:r w:rsidR="006837EA" w:rsidRPr="00770238">
        <w:rPr>
          <w:rFonts w:ascii="Book Antiqua" w:hAnsi="Book Antiqua"/>
          <w:b/>
          <w:sz w:val="24"/>
          <w:szCs w:val="24"/>
          <w:vertAlign w:val="superscript"/>
        </w:rPr>
        <w:t>2+</w:t>
      </w:r>
      <w:r w:rsidR="006837EA" w:rsidRPr="00770238">
        <w:rPr>
          <w:rFonts w:ascii="Book Antiqua" w:hAnsi="Book Antiqua"/>
          <w:b/>
          <w:sz w:val="24"/>
          <w:szCs w:val="24"/>
        </w:rPr>
        <w:t xml:space="preserve"> in BRL-3A cells.</w:t>
      </w:r>
      <w:r w:rsidR="003238C2" w:rsidRPr="00770238">
        <w:rPr>
          <w:rFonts w:ascii="Book Antiqua" w:hAnsi="Book Antiqua"/>
          <w:b/>
          <w:sz w:val="24"/>
          <w:szCs w:val="24"/>
        </w:rPr>
        <w:t xml:space="preserve"> </w:t>
      </w:r>
      <w:r w:rsidR="006837EA" w:rsidRPr="00770238">
        <w:rPr>
          <w:rFonts w:ascii="Book Antiqua" w:hAnsi="Book Antiqua"/>
          <w:sz w:val="24"/>
          <w:szCs w:val="24"/>
        </w:rPr>
        <w:t>After treatment with 2.0 m</w:t>
      </w:r>
      <w:r w:rsidR="009D7E44" w:rsidRPr="00770238">
        <w:rPr>
          <w:rFonts w:ascii="Book Antiqua" w:hAnsi="Book Antiqua"/>
          <w:sz w:val="24"/>
          <w:szCs w:val="24"/>
        </w:rPr>
        <w:t>mol/L</w:t>
      </w:r>
      <w:r w:rsidR="006837EA" w:rsidRPr="00770238">
        <w:rPr>
          <w:rFonts w:ascii="Book Antiqua" w:hAnsi="Book Antiqua"/>
          <w:sz w:val="24"/>
          <w:szCs w:val="24"/>
        </w:rPr>
        <w:t xml:space="preserve"> </w:t>
      </w:r>
      <w:r w:rsidRPr="00770238">
        <w:rPr>
          <w:rFonts w:ascii="Book Antiqua" w:hAnsi="Book Antiqua"/>
          <w:kern w:val="2"/>
          <w:sz w:val="24"/>
          <w:szCs w:val="24"/>
        </w:rPr>
        <w:t>dithiothreitol</w:t>
      </w:r>
      <w:r w:rsidR="006837EA" w:rsidRPr="00770238">
        <w:rPr>
          <w:rFonts w:ascii="Book Antiqua" w:hAnsi="Book Antiqua"/>
          <w:sz w:val="24"/>
          <w:szCs w:val="24"/>
        </w:rPr>
        <w:t xml:space="preserve"> for varying time periods, the cells were labeled by Fluo-3 AM. The cell morphology and fluorescent signals in cells were observed by micros</w:t>
      </w:r>
      <w:r w:rsidR="003238C2" w:rsidRPr="00770238">
        <w:rPr>
          <w:rFonts w:ascii="Book Antiqua" w:hAnsi="Book Antiqua"/>
          <w:sz w:val="24"/>
          <w:szCs w:val="24"/>
        </w:rPr>
        <w:t xml:space="preserve">copy. A: </w:t>
      </w:r>
      <w:r w:rsidR="006837EA" w:rsidRPr="00770238">
        <w:rPr>
          <w:rFonts w:ascii="Book Antiqua" w:hAnsi="Book Antiqua"/>
          <w:sz w:val="24"/>
          <w:szCs w:val="24"/>
        </w:rPr>
        <w:t xml:space="preserve">Representative images of Fluo-3 fluorescence and morphology in BRL-3A cells following </w:t>
      </w:r>
      <w:r w:rsidRPr="00770238">
        <w:rPr>
          <w:rFonts w:ascii="Book Antiqua" w:hAnsi="Book Antiqua"/>
          <w:kern w:val="2"/>
          <w:sz w:val="24"/>
          <w:szCs w:val="24"/>
        </w:rPr>
        <w:t>dithiothreitol</w:t>
      </w:r>
      <w:r w:rsidR="003238C2" w:rsidRPr="00770238">
        <w:rPr>
          <w:rFonts w:ascii="Book Antiqua" w:hAnsi="Book Antiqua"/>
          <w:sz w:val="24"/>
          <w:szCs w:val="24"/>
        </w:rPr>
        <w:t xml:space="preserve"> </w:t>
      </w:r>
      <w:r w:rsidR="00FC0802" w:rsidRPr="00770238">
        <w:rPr>
          <w:rFonts w:ascii="Book Antiqua" w:hAnsi="Book Antiqua"/>
          <w:sz w:val="24"/>
          <w:szCs w:val="24"/>
        </w:rPr>
        <w:t>treatment (Scale bars:</w:t>
      </w:r>
      <w:r w:rsidR="003238C2" w:rsidRPr="00770238">
        <w:rPr>
          <w:rFonts w:ascii="Book Antiqua" w:hAnsi="Book Antiqua"/>
          <w:sz w:val="24"/>
          <w:szCs w:val="24"/>
        </w:rPr>
        <w:t xml:space="preserve"> 25 </w:t>
      </w:r>
      <w:r w:rsidR="003238C2" w:rsidRPr="00FA28E2">
        <w:rPr>
          <w:sz w:val="24"/>
          <w:szCs w:val="24"/>
        </w:rPr>
        <w:t>μ</w:t>
      </w:r>
      <w:r w:rsidR="003238C2" w:rsidRPr="00770238">
        <w:rPr>
          <w:rFonts w:ascii="Book Antiqua" w:hAnsi="Book Antiqua"/>
          <w:sz w:val="24"/>
          <w:szCs w:val="24"/>
        </w:rPr>
        <w:t>m</w:t>
      </w:r>
      <w:r w:rsidR="00FC0802" w:rsidRPr="00770238">
        <w:rPr>
          <w:rFonts w:ascii="Book Antiqua" w:hAnsi="Book Antiqua"/>
          <w:sz w:val="24"/>
          <w:szCs w:val="24"/>
        </w:rPr>
        <w:t>)</w:t>
      </w:r>
      <w:r w:rsidR="003238C2" w:rsidRPr="00770238">
        <w:rPr>
          <w:rFonts w:ascii="Book Antiqua" w:hAnsi="Book Antiqua"/>
          <w:sz w:val="24"/>
          <w:szCs w:val="24"/>
        </w:rPr>
        <w:t xml:space="preserve">; B: </w:t>
      </w:r>
      <w:r w:rsidR="006837EA" w:rsidRPr="00770238">
        <w:rPr>
          <w:rFonts w:ascii="Book Antiqua" w:hAnsi="Book Antiqua"/>
          <w:sz w:val="24"/>
          <w:szCs w:val="24"/>
        </w:rPr>
        <w:t xml:space="preserve">Quantification of fluorescence intensity in BRL-3A cells. Data are representative images (magnification </w:t>
      </w:r>
      <w:r w:rsidR="00CF7E1C" w:rsidRPr="00770238">
        <w:rPr>
          <w:rFonts w:ascii="Book Antiqua" w:hAnsi="Book Antiqua"/>
          <w:sz w:val="24"/>
          <w:szCs w:val="24"/>
        </w:rPr>
        <w:t xml:space="preserve">200 </w:t>
      </w:r>
      <w:r w:rsidR="003238C2" w:rsidRPr="00770238">
        <w:rPr>
          <w:rFonts w:ascii="Book Antiqua" w:hAnsi="Book Antiqua"/>
          <w:sz w:val="24"/>
          <w:szCs w:val="24"/>
        </w:rPr>
        <w:t>×</w:t>
      </w:r>
      <w:r w:rsidR="006837EA" w:rsidRPr="00770238">
        <w:rPr>
          <w:rFonts w:ascii="Book Antiqua" w:hAnsi="Book Antiqua"/>
          <w:sz w:val="24"/>
          <w:szCs w:val="24"/>
        </w:rPr>
        <w:t xml:space="preserve">) or expressed as the mean ± SD of each group of cells from three separate experiments. </w:t>
      </w:r>
      <w:r w:rsidR="006837EA" w:rsidRPr="00770238">
        <w:rPr>
          <w:rFonts w:ascii="Book Antiqua" w:hAnsi="Book Antiqua"/>
          <w:sz w:val="24"/>
          <w:szCs w:val="24"/>
          <w:vertAlign w:val="superscript"/>
        </w:rPr>
        <w:t>b</w:t>
      </w:r>
      <w:r w:rsidR="006837EA" w:rsidRPr="00770238">
        <w:rPr>
          <w:rFonts w:ascii="Book Antiqua" w:hAnsi="Book Antiqua"/>
          <w:i/>
          <w:sz w:val="24"/>
          <w:szCs w:val="24"/>
        </w:rPr>
        <w:t>P</w:t>
      </w:r>
      <w:r w:rsidR="003238C2" w:rsidRPr="00770238">
        <w:rPr>
          <w:rFonts w:ascii="Book Antiqua" w:hAnsi="Book Antiqua"/>
          <w:sz w:val="24"/>
          <w:szCs w:val="24"/>
        </w:rPr>
        <w:t xml:space="preserve"> </w:t>
      </w:r>
      <w:r w:rsidR="006837EA" w:rsidRPr="00770238">
        <w:rPr>
          <w:rFonts w:ascii="Book Antiqua" w:hAnsi="Book Antiqua"/>
          <w:sz w:val="24"/>
          <w:szCs w:val="24"/>
        </w:rPr>
        <w:t>&lt;</w:t>
      </w:r>
      <w:r w:rsidR="003238C2" w:rsidRPr="00770238">
        <w:rPr>
          <w:rFonts w:ascii="Book Antiqua" w:hAnsi="Book Antiqua"/>
          <w:sz w:val="24"/>
          <w:szCs w:val="24"/>
        </w:rPr>
        <w:t xml:space="preserve"> </w:t>
      </w:r>
      <w:r w:rsidR="006837EA" w:rsidRPr="00770238">
        <w:rPr>
          <w:rFonts w:ascii="Book Antiqua" w:hAnsi="Book Antiqua"/>
          <w:sz w:val="24"/>
          <w:szCs w:val="24"/>
        </w:rPr>
        <w:t>0.01</w:t>
      </w:r>
      <w:r w:rsidR="003238C2" w:rsidRPr="00770238">
        <w:rPr>
          <w:rFonts w:ascii="Book Antiqua" w:hAnsi="Book Antiqua"/>
          <w:sz w:val="24"/>
          <w:szCs w:val="24"/>
        </w:rPr>
        <w:t>.</w:t>
      </w:r>
    </w:p>
    <w:p w14:paraId="285A5308" w14:textId="77777777" w:rsidR="003238C2" w:rsidRPr="00770238" w:rsidRDefault="003238C2" w:rsidP="00770238">
      <w:pPr>
        <w:snapToGrid w:val="0"/>
        <w:spacing w:after="0" w:line="360" w:lineRule="auto"/>
        <w:rPr>
          <w:rFonts w:ascii="Book Antiqua" w:hAnsi="Book Antiqua"/>
          <w:sz w:val="24"/>
          <w:szCs w:val="24"/>
        </w:rPr>
      </w:pPr>
      <w:r w:rsidRPr="00770238">
        <w:rPr>
          <w:rFonts w:ascii="Book Antiqua" w:hAnsi="Book Antiqua"/>
          <w:sz w:val="24"/>
          <w:szCs w:val="24"/>
        </w:rPr>
        <w:br w:type="page"/>
      </w:r>
    </w:p>
    <w:p w14:paraId="2C302A88" w14:textId="77777777" w:rsidR="00A7413A" w:rsidRPr="00770238" w:rsidRDefault="003238C2" w:rsidP="00770238">
      <w:pPr>
        <w:snapToGrid w:val="0"/>
        <w:spacing w:after="0" w:line="360" w:lineRule="auto"/>
        <w:jc w:val="both"/>
        <w:rPr>
          <w:rFonts w:ascii="Book Antiqua" w:hAnsi="Book Antiqua"/>
          <w:sz w:val="24"/>
          <w:szCs w:val="24"/>
        </w:rPr>
      </w:pPr>
      <w:r w:rsidRPr="00770238">
        <w:rPr>
          <w:rFonts w:ascii="Book Antiqua" w:hAnsi="Book Antiqua"/>
          <w:noProof/>
          <w:sz w:val="24"/>
          <w:szCs w:val="24"/>
          <w:lang w:eastAsia="en-US"/>
        </w:rPr>
        <w:lastRenderedPageBreak/>
        <w:drawing>
          <wp:inline distT="0" distB="0" distL="0" distR="0" wp14:anchorId="0BA7CDD0" wp14:editId="3F8F5065">
            <wp:extent cx="5274310" cy="27476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747645"/>
                    </a:xfrm>
                    <a:prstGeom prst="rect">
                      <a:avLst/>
                    </a:prstGeom>
                  </pic:spPr>
                </pic:pic>
              </a:graphicData>
            </a:graphic>
          </wp:inline>
        </w:drawing>
      </w:r>
    </w:p>
    <w:p w14:paraId="4EDC67F7" w14:textId="50A0BE42" w:rsidR="00A7413A" w:rsidRPr="00770238" w:rsidRDefault="00222F8A" w:rsidP="00770238">
      <w:pPr>
        <w:snapToGrid w:val="0"/>
        <w:spacing w:after="0" w:line="360" w:lineRule="auto"/>
        <w:jc w:val="both"/>
        <w:rPr>
          <w:rFonts w:ascii="Book Antiqua" w:hAnsi="Book Antiqua"/>
          <w:b/>
          <w:sz w:val="24"/>
          <w:szCs w:val="24"/>
          <w:highlight w:val="yellow"/>
        </w:rPr>
      </w:pPr>
      <w:r w:rsidRPr="00770238">
        <w:rPr>
          <w:rFonts w:ascii="Book Antiqua" w:hAnsi="Book Antiqua"/>
          <w:b/>
          <w:sz w:val="24"/>
          <w:szCs w:val="24"/>
        </w:rPr>
        <w:t>Figure 5</w:t>
      </w:r>
      <w:r w:rsidR="006837EA" w:rsidRPr="00770238">
        <w:rPr>
          <w:rFonts w:ascii="Book Antiqua" w:hAnsi="Book Antiqua"/>
          <w:b/>
          <w:sz w:val="24"/>
          <w:szCs w:val="24"/>
        </w:rPr>
        <w:t xml:space="preserve"> </w:t>
      </w:r>
      <w:r w:rsidRPr="00770238">
        <w:rPr>
          <w:rFonts w:ascii="Book Antiqua" w:hAnsi="Book Antiqua"/>
          <w:b/>
          <w:kern w:val="2"/>
          <w:sz w:val="24"/>
          <w:szCs w:val="24"/>
        </w:rPr>
        <w:t>Dithiothreitol</w:t>
      </w:r>
      <w:r w:rsidRPr="00770238">
        <w:rPr>
          <w:rFonts w:ascii="Book Antiqua" w:hAnsi="Book Antiqua"/>
          <w:b/>
          <w:sz w:val="24"/>
          <w:szCs w:val="24"/>
        </w:rPr>
        <w:t xml:space="preserve"> </w:t>
      </w:r>
      <w:r w:rsidR="006837EA" w:rsidRPr="00770238">
        <w:rPr>
          <w:rFonts w:ascii="Book Antiqua" w:hAnsi="Book Antiqua"/>
          <w:b/>
          <w:sz w:val="24"/>
          <w:szCs w:val="24"/>
        </w:rPr>
        <w:t xml:space="preserve">promotes the accumulation of calpain-2 in the </w:t>
      </w:r>
      <w:r w:rsidRPr="00770238">
        <w:rPr>
          <w:rFonts w:ascii="Book Antiqua" w:hAnsi="Book Antiqua"/>
          <w:b/>
          <w:sz w:val="24"/>
          <w:szCs w:val="24"/>
        </w:rPr>
        <w:t>endoplasmic reticulum</w:t>
      </w:r>
      <w:r w:rsidR="003238C2" w:rsidRPr="00770238">
        <w:rPr>
          <w:rFonts w:ascii="Book Antiqua" w:hAnsi="Book Antiqua"/>
          <w:b/>
          <w:sz w:val="24"/>
          <w:szCs w:val="24"/>
        </w:rPr>
        <w:t xml:space="preserve"> of BRL-3A cells. </w:t>
      </w:r>
      <w:r w:rsidR="006837EA" w:rsidRPr="00770238">
        <w:rPr>
          <w:rFonts w:ascii="Book Antiqua" w:hAnsi="Book Antiqua"/>
          <w:sz w:val="24"/>
          <w:szCs w:val="24"/>
        </w:rPr>
        <w:t>After treatment with 2.0 m</w:t>
      </w:r>
      <w:r w:rsidR="00447522" w:rsidRPr="00770238">
        <w:rPr>
          <w:rFonts w:ascii="Book Antiqua" w:hAnsi="Book Antiqua"/>
          <w:sz w:val="24"/>
          <w:szCs w:val="24"/>
        </w:rPr>
        <w:t>mol/L</w:t>
      </w:r>
      <w:r w:rsidR="006837EA" w:rsidRPr="00770238">
        <w:rPr>
          <w:rFonts w:ascii="Book Antiqua" w:hAnsi="Book Antiqua"/>
          <w:sz w:val="24"/>
          <w:szCs w:val="24"/>
        </w:rPr>
        <w:t xml:space="preserve"> </w:t>
      </w:r>
      <w:r w:rsidRPr="00770238">
        <w:rPr>
          <w:rFonts w:ascii="Book Antiqua" w:hAnsi="Book Antiqua"/>
          <w:kern w:val="2"/>
          <w:sz w:val="24"/>
          <w:szCs w:val="24"/>
        </w:rPr>
        <w:t>dithiothreitol</w:t>
      </w:r>
      <w:r w:rsidR="006837EA" w:rsidRPr="00770238">
        <w:rPr>
          <w:rFonts w:ascii="Book Antiqua" w:hAnsi="Book Antiqua"/>
          <w:sz w:val="24"/>
          <w:szCs w:val="24"/>
        </w:rPr>
        <w:t xml:space="preserve"> for varying time periods, the cells were labeled with </w:t>
      </w:r>
      <w:r w:rsidR="003238C2" w:rsidRPr="00770238">
        <w:rPr>
          <w:rFonts w:ascii="Book Antiqua" w:hAnsi="Book Antiqua"/>
          <w:kern w:val="2"/>
          <w:sz w:val="24"/>
          <w:szCs w:val="24"/>
          <w:lang w:bidi="ar"/>
        </w:rPr>
        <w:t>e</w:t>
      </w:r>
      <w:r w:rsidR="003238C2" w:rsidRPr="00770238">
        <w:rPr>
          <w:rFonts w:ascii="Book Antiqua" w:hAnsi="Book Antiqua"/>
          <w:sz w:val="24"/>
          <w:szCs w:val="24"/>
        </w:rPr>
        <w:t>ndoplasmic reticulum</w:t>
      </w:r>
      <w:r w:rsidR="006837EA" w:rsidRPr="00770238">
        <w:rPr>
          <w:rFonts w:ascii="Book Antiqua" w:hAnsi="Book Antiqua"/>
          <w:sz w:val="24"/>
          <w:szCs w:val="24"/>
        </w:rPr>
        <w:t xml:space="preserve">-tracker </w:t>
      </w:r>
      <w:r w:rsidR="0044081F" w:rsidRPr="00770238">
        <w:rPr>
          <w:rFonts w:ascii="Book Antiqua" w:hAnsi="Book Antiqua"/>
          <w:sz w:val="24"/>
          <w:szCs w:val="24"/>
        </w:rPr>
        <w:t>r</w:t>
      </w:r>
      <w:r w:rsidR="006837EA" w:rsidRPr="00770238">
        <w:rPr>
          <w:rFonts w:ascii="Book Antiqua" w:hAnsi="Book Antiqua"/>
          <w:sz w:val="24"/>
          <w:szCs w:val="24"/>
        </w:rPr>
        <w:t>ed dye, fixed, permeabilized</w:t>
      </w:r>
      <w:r w:rsidR="006837EA" w:rsidRPr="00770238">
        <w:rPr>
          <w:rFonts w:ascii="Book Antiqua" w:hAnsi="Book Antiqua"/>
          <w:bCs/>
          <w:iCs/>
          <w:sz w:val="24"/>
          <w:szCs w:val="24"/>
        </w:rPr>
        <w:t xml:space="preserve">, </w:t>
      </w:r>
      <w:r w:rsidR="006837EA" w:rsidRPr="00770238">
        <w:rPr>
          <w:rFonts w:ascii="Book Antiqua" w:hAnsi="Book Antiqua"/>
          <w:sz w:val="24"/>
          <w:szCs w:val="24"/>
        </w:rPr>
        <w:t xml:space="preserve">followed by staining with fluorescent-anti-calpain-2 (green). The cells were examined by fluorescent microscopy, scale bars, 25 </w:t>
      </w:r>
      <w:r w:rsidR="006837EA" w:rsidRPr="00FA28E2">
        <w:rPr>
          <w:sz w:val="24"/>
          <w:szCs w:val="24"/>
        </w:rPr>
        <w:t>μ</w:t>
      </w:r>
      <w:r w:rsidR="006837EA" w:rsidRPr="00770238">
        <w:rPr>
          <w:rFonts w:ascii="Book Antiqua" w:hAnsi="Book Antiqua"/>
          <w:sz w:val="24"/>
          <w:szCs w:val="24"/>
        </w:rPr>
        <w:t xml:space="preserve">m. Data are representative images (magnification </w:t>
      </w:r>
      <w:r w:rsidR="00A1200C" w:rsidRPr="00770238">
        <w:rPr>
          <w:rFonts w:ascii="Book Antiqua" w:hAnsi="Book Antiqua"/>
          <w:sz w:val="24"/>
          <w:szCs w:val="24"/>
        </w:rPr>
        <w:t xml:space="preserve">200 </w:t>
      </w:r>
      <w:r w:rsidR="003238C2" w:rsidRPr="00770238">
        <w:rPr>
          <w:rFonts w:ascii="Book Antiqua" w:hAnsi="Book Antiqua"/>
          <w:sz w:val="24"/>
          <w:szCs w:val="24"/>
        </w:rPr>
        <w:t>×</w:t>
      </w:r>
      <w:r w:rsidR="006837EA" w:rsidRPr="00770238">
        <w:rPr>
          <w:rFonts w:ascii="Book Antiqua" w:hAnsi="Book Antiqua"/>
          <w:sz w:val="24"/>
          <w:szCs w:val="24"/>
        </w:rPr>
        <w:t>) of each group of cells f</w:t>
      </w:r>
      <w:r w:rsidR="003238C2" w:rsidRPr="00770238">
        <w:rPr>
          <w:rFonts w:ascii="Book Antiqua" w:hAnsi="Book Antiqua"/>
          <w:sz w:val="24"/>
          <w:szCs w:val="24"/>
        </w:rPr>
        <w:t>rom three separate experiments.</w:t>
      </w:r>
    </w:p>
    <w:p w14:paraId="788D5049" w14:textId="77777777" w:rsidR="003238C2" w:rsidRPr="00770238" w:rsidRDefault="003238C2" w:rsidP="00770238">
      <w:pPr>
        <w:snapToGrid w:val="0"/>
        <w:spacing w:after="0" w:line="360" w:lineRule="auto"/>
        <w:rPr>
          <w:rFonts w:ascii="Book Antiqua" w:hAnsi="Book Antiqua"/>
          <w:sz w:val="24"/>
          <w:szCs w:val="24"/>
        </w:rPr>
      </w:pPr>
      <w:r w:rsidRPr="00770238">
        <w:rPr>
          <w:rFonts w:ascii="Book Antiqua" w:hAnsi="Book Antiqua"/>
          <w:sz w:val="24"/>
          <w:szCs w:val="24"/>
        </w:rPr>
        <w:br w:type="page"/>
      </w:r>
    </w:p>
    <w:p w14:paraId="604DED64" w14:textId="77777777" w:rsidR="00A7413A" w:rsidRPr="00770238" w:rsidRDefault="003238C2" w:rsidP="00770238">
      <w:pPr>
        <w:snapToGrid w:val="0"/>
        <w:spacing w:after="0" w:line="360" w:lineRule="auto"/>
        <w:jc w:val="both"/>
        <w:rPr>
          <w:rFonts w:ascii="Book Antiqua" w:hAnsi="Book Antiqua"/>
          <w:sz w:val="24"/>
          <w:szCs w:val="24"/>
        </w:rPr>
      </w:pPr>
      <w:r w:rsidRPr="00770238">
        <w:rPr>
          <w:rFonts w:ascii="Book Antiqua" w:hAnsi="Book Antiqua"/>
          <w:noProof/>
          <w:sz w:val="24"/>
          <w:szCs w:val="24"/>
          <w:lang w:eastAsia="en-US"/>
        </w:rPr>
        <w:lastRenderedPageBreak/>
        <w:drawing>
          <wp:inline distT="0" distB="0" distL="0" distR="0" wp14:anchorId="780C167E" wp14:editId="02C7DDE2">
            <wp:extent cx="5274310" cy="32054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6 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205480"/>
                    </a:xfrm>
                    <a:prstGeom prst="rect">
                      <a:avLst/>
                    </a:prstGeom>
                  </pic:spPr>
                </pic:pic>
              </a:graphicData>
            </a:graphic>
          </wp:inline>
        </w:drawing>
      </w:r>
    </w:p>
    <w:p w14:paraId="2898EC52" w14:textId="77777777" w:rsidR="003238C2" w:rsidRPr="00770238" w:rsidRDefault="003238C2" w:rsidP="00770238">
      <w:pPr>
        <w:snapToGrid w:val="0"/>
        <w:spacing w:after="0" w:line="360" w:lineRule="auto"/>
        <w:jc w:val="both"/>
        <w:rPr>
          <w:rFonts w:ascii="Book Antiqua" w:hAnsi="Book Antiqua"/>
          <w:sz w:val="24"/>
          <w:szCs w:val="24"/>
        </w:rPr>
      </w:pPr>
      <w:r w:rsidRPr="00770238">
        <w:rPr>
          <w:rFonts w:ascii="Book Antiqua" w:hAnsi="Book Antiqua"/>
          <w:noProof/>
          <w:sz w:val="24"/>
          <w:szCs w:val="24"/>
          <w:lang w:eastAsia="en-US"/>
        </w:rPr>
        <w:drawing>
          <wp:inline distT="0" distB="0" distL="0" distR="0" wp14:anchorId="4897CF30" wp14:editId="02F4451A">
            <wp:extent cx="5274310" cy="34823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6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482340"/>
                    </a:xfrm>
                    <a:prstGeom prst="rect">
                      <a:avLst/>
                    </a:prstGeom>
                  </pic:spPr>
                </pic:pic>
              </a:graphicData>
            </a:graphic>
          </wp:inline>
        </w:drawing>
      </w:r>
    </w:p>
    <w:p w14:paraId="0DAEDB36" w14:textId="5A26D897" w:rsidR="00A7413A" w:rsidRPr="00770238" w:rsidRDefault="00222F8A" w:rsidP="00770238">
      <w:pPr>
        <w:snapToGrid w:val="0"/>
        <w:spacing w:after="0" w:line="360" w:lineRule="auto"/>
        <w:jc w:val="both"/>
        <w:rPr>
          <w:rFonts w:ascii="Book Antiqua" w:hAnsi="Book Antiqua"/>
          <w:b/>
          <w:sz w:val="24"/>
          <w:szCs w:val="24"/>
        </w:rPr>
      </w:pPr>
      <w:r w:rsidRPr="00770238">
        <w:rPr>
          <w:rFonts w:ascii="Book Antiqua" w:hAnsi="Book Antiqua"/>
          <w:b/>
          <w:sz w:val="24"/>
          <w:szCs w:val="24"/>
        </w:rPr>
        <w:t>Figure 6</w:t>
      </w:r>
      <w:r w:rsidR="006837EA" w:rsidRPr="00770238">
        <w:rPr>
          <w:rFonts w:ascii="Book Antiqua" w:hAnsi="Book Antiqua"/>
          <w:b/>
          <w:sz w:val="24"/>
          <w:szCs w:val="24"/>
        </w:rPr>
        <w:t xml:space="preserve"> Calpain-2 silencing mitigates </w:t>
      </w:r>
      <w:r w:rsidRPr="00770238">
        <w:rPr>
          <w:rFonts w:ascii="Book Antiqua" w:hAnsi="Book Antiqua"/>
          <w:b/>
          <w:kern w:val="2"/>
          <w:sz w:val="24"/>
          <w:szCs w:val="24"/>
        </w:rPr>
        <w:t>dithiothreitol</w:t>
      </w:r>
      <w:r w:rsidR="006837EA" w:rsidRPr="00770238">
        <w:rPr>
          <w:rFonts w:ascii="Book Antiqua" w:hAnsi="Book Antiqua"/>
          <w:b/>
          <w:sz w:val="24"/>
          <w:szCs w:val="24"/>
        </w:rPr>
        <w:t>-upregulated calpain-2 expression, caspase-12 activation and apoptosis of BRL-3A cells.</w:t>
      </w:r>
      <w:r w:rsidR="003238C2" w:rsidRPr="00770238">
        <w:rPr>
          <w:rFonts w:ascii="Book Antiqua" w:hAnsi="Book Antiqua"/>
          <w:b/>
          <w:sz w:val="24"/>
          <w:szCs w:val="24"/>
        </w:rPr>
        <w:t xml:space="preserve"> </w:t>
      </w:r>
      <w:r w:rsidR="006837EA" w:rsidRPr="00770238">
        <w:rPr>
          <w:rFonts w:ascii="Book Antiqua" w:hAnsi="Book Antiqua"/>
          <w:sz w:val="24"/>
          <w:szCs w:val="24"/>
        </w:rPr>
        <w:t xml:space="preserve">BRL-3A cells were transfected with, or without, control or calpain-2 specific siRNA for 48 h and treated with, or without, </w:t>
      </w:r>
      <w:r w:rsidRPr="00770238">
        <w:rPr>
          <w:rFonts w:ascii="Book Antiqua" w:hAnsi="Book Antiqua"/>
          <w:kern w:val="2"/>
          <w:sz w:val="24"/>
          <w:szCs w:val="24"/>
        </w:rPr>
        <w:t>dithiothreitol</w:t>
      </w:r>
      <w:r w:rsidRPr="00770238">
        <w:rPr>
          <w:rFonts w:ascii="Book Antiqua" w:hAnsi="Book Antiqua"/>
          <w:sz w:val="24"/>
          <w:szCs w:val="24"/>
        </w:rPr>
        <w:t xml:space="preserve"> (</w:t>
      </w:r>
      <w:r w:rsidR="006837EA" w:rsidRPr="00770238">
        <w:rPr>
          <w:rFonts w:ascii="Book Antiqua" w:hAnsi="Book Antiqua"/>
          <w:sz w:val="24"/>
          <w:szCs w:val="24"/>
        </w:rPr>
        <w:t>DTT</w:t>
      </w:r>
      <w:r w:rsidRPr="00770238">
        <w:rPr>
          <w:rFonts w:ascii="Book Antiqua" w:hAnsi="Book Antiqua"/>
          <w:sz w:val="24"/>
          <w:szCs w:val="24"/>
        </w:rPr>
        <w:t>)</w:t>
      </w:r>
      <w:r w:rsidR="006837EA" w:rsidRPr="00770238">
        <w:rPr>
          <w:rFonts w:ascii="Book Antiqua" w:hAnsi="Book Antiqua"/>
          <w:sz w:val="24"/>
          <w:szCs w:val="24"/>
        </w:rPr>
        <w:t>. The relative levels of calpain-2 expression and caspase-12 activation were quantified by Western blot. The percentages of apoptotic cells were quantified by flow cytometry. Data are representative images or expressed as the mean ± SD of each group of cells fr</w:t>
      </w:r>
      <w:r w:rsidR="003238C2" w:rsidRPr="00770238">
        <w:rPr>
          <w:rFonts w:ascii="Book Antiqua" w:hAnsi="Book Antiqua"/>
          <w:sz w:val="24"/>
          <w:szCs w:val="24"/>
        </w:rPr>
        <w:t xml:space="preserve">om three separate experiments. A: </w:t>
      </w:r>
      <w:r w:rsidR="003238C2" w:rsidRPr="00770238">
        <w:rPr>
          <w:rFonts w:ascii="Book Antiqua" w:hAnsi="Book Antiqua"/>
          <w:sz w:val="24"/>
          <w:szCs w:val="24"/>
        </w:rPr>
        <w:lastRenderedPageBreak/>
        <w:t xml:space="preserve">Calpain-2 silencing; B: </w:t>
      </w:r>
      <w:r w:rsidR="006837EA" w:rsidRPr="00770238">
        <w:rPr>
          <w:rFonts w:ascii="Book Antiqua" w:hAnsi="Book Antiqua"/>
          <w:sz w:val="24"/>
          <w:szCs w:val="24"/>
        </w:rPr>
        <w:t>Calpain-2 silencing mitigates DTT-upr</w:t>
      </w:r>
      <w:r w:rsidR="003238C2" w:rsidRPr="00770238">
        <w:rPr>
          <w:rFonts w:ascii="Book Antiqua" w:hAnsi="Book Antiqua"/>
          <w:sz w:val="24"/>
          <w:szCs w:val="24"/>
        </w:rPr>
        <w:t xml:space="preserve">egulated calpain-2 expression; C: </w:t>
      </w:r>
      <w:r w:rsidR="006837EA" w:rsidRPr="00770238">
        <w:rPr>
          <w:rFonts w:ascii="Book Antiqua" w:hAnsi="Book Antiqua"/>
          <w:sz w:val="24"/>
          <w:szCs w:val="24"/>
        </w:rPr>
        <w:t>Calpain-2 silencing decreases DT</w:t>
      </w:r>
      <w:r w:rsidR="003238C2" w:rsidRPr="00770238">
        <w:rPr>
          <w:rFonts w:ascii="Book Antiqua" w:hAnsi="Book Antiqua"/>
          <w:sz w:val="24"/>
          <w:szCs w:val="24"/>
        </w:rPr>
        <w:t>T-induced caspase-12 activation; D, E:</w:t>
      </w:r>
      <w:r w:rsidR="006837EA" w:rsidRPr="00770238">
        <w:rPr>
          <w:rFonts w:ascii="Book Antiqua" w:hAnsi="Book Antiqua"/>
          <w:sz w:val="24"/>
          <w:szCs w:val="24"/>
        </w:rPr>
        <w:t xml:space="preserve"> Calpain-2 silencing mitigates DTT-triggered apoptosis of BRL-3A cells. </w:t>
      </w:r>
      <w:r w:rsidR="006837EA" w:rsidRPr="00770238">
        <w:rPr>
          <w:rFonts w:ascii="Book Antiqua" w:hAnsi="Book Antiqua"/>
          <w:sz w:val="24"/>
          <w:szCs w:val="24"/>
          <w:vertAlign w:val="superscript"/>
        </w:rPr>
        <w:t>a</w:t>
      </w:r>
      <w:r w:rsidR="006837EA" w:rsidRPr="00770238">
        <w:rPr>
          <w:rFonts w:ascii="Book Antiqua" w:hAnsi="Book Antiqua"/>
          <w:i/>
          <w:sz w:val="24"/>
          <w:szCs w:val="24"/>
        </w:rPr>
        <w:t>P</w:t>
      </w:r>
      <w:r w:rsidR="003238C2" w:rsidRPr="00770238">
        <w:rPr>
          <w:rFonts w:ascii="Book Antiqua" w:hAnsi="Book Antiqua"/>
          <w:sz w:val="24"/>
          <w:szCs w:val="24"/>
        </w:rPr>
        <w:t xml:space="preserve"> </w:t>
      </w:r>
      <w:r w:rsidR="006837EA" w:rsidRPr="00770238">
        <w:rPr>
          <w:rFonts w:ascii="Book Antiqua" w:hAnsi="Book Antiqua"/>
          <w:sz w:val="24"/>
          <w:szCs w:val="24"/>
        </w:rPr>
        <w:t>&lt;</w:t>
      </w:r>
      <w:r w:rsidR="003238C2" w:rsidRPr="00770238">
        <w:rPr>
          <w:rFonts w:ascii="Book Antiqua" w:hAnsi="Book Antiqua"/>
          <w:sz w:val="24"/>
          <w:szCs w:val="24"/>
        </w:rPr>
        <w:t xml:space="preserve"> </w:t>
      </w:r>
      <w:r w:rsidR="006837EA" w:rsidRPr="00770238">
        <w:rPr>
          <w:rFonts w:ascii="Book Antiqua" w:hAnsi="Book Antiqua"/>
          <w:sz w:val="24"/>
          <w:szCs w:val="24"/>
        </w:rPr>
        <w:t>0.05,</w:t>
      </w:r>
      <w:r w:rsidR="006837EA" w:rsidRPr="00770238">
        <w:rPr>
          <w:rFonts w:ascii="Book Antiqua" w:hAnsi="Book Antiqua"/>
          <w:sz w:val="24"/>
          <w:szCs w:val="24"/>
          <w:vertAlign w:val="superscript"/>
        </w:rPr>
        <w:t xml:space="preserve"> b</w:t>
      </w:r>
      <w:r w:rsidR="006837EA" w:rsidRPr="00770238">
        <w:rPr>
          <w:rFonts w:ascii="Book Antiqua" w:hAnsi="Book Antiqua"/>
          <w:i/>
          <w:sz w:val="24"/>
          <w:szCs w:val="24"/>
        </w:rPr>
        <w:t>P</w:t>
      </w:r>
      <w:r w:rsidR="003238C2" w:rsidRPr="00770238">
        <w:rPr>
          <w:rFonts w:ascii="Book Antiqua" w:hAnsi="Book Antiqua"/>
          <w:sz w:val="24"/>
          <w:szCs w:val="24"/>
        </w:rPr>
        <w:t xml:space="preserve"> </w:t>
      </w:r>
      <w:r w:rsidR="006837EA" w:rsidRPr="00770238">
        <w:rPr>
          <w:rFonts w:ascii="Book Antiqua" w:hAnsi="Book Antiqua"/>
          <w:sz w:val="24"/>
          <w:szCs w:val="24"/>
        </w:rPr>
        <w:t>&lt;</w:t>
      </w:r>
      <w:r w:rsidR="003238C2" w:rsidRPr="00770238">
        <w:rPr>
          <w:rFonts w:ascii="Book Antiqua" w:hAnsi="Book Antiqua"/>
          <w:sz w:val="24"/>
          <w:szCs w:val="24"/>
        </w:rPr>
        <w:t xml:space="preserve"> 0.01.</w:t>
      </w:r>
    </w:p>
    <w:sectPr w:rsidR="00A7413A" w:rsidRPr="00770238" w:rsidSect="00770238">
      <w:headerReference w:type="default" r:id="rId17"/>
      <w:footerReference w:type="even" r:id="rId18"/>
      <w:footerReference w:type="default" r:id="rId19"/>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290FC" w14:textId="77777777" w:rsidR="006C6B6F" w:rsidRDefault="006C6B6F">
      <w:pPr>
        <w:spacing w:after="0" w:line="240" w:lineRule="auto"/>
      </w:pPr>
      <w:r>
        <w:separator/>
      </w:r>
    </w:p>
  </w:endnote>
  <w:endnote w:type="continuationSeparator" w:id="0">
    <w:p w14:paraId="4C593E0D" w14:textId="77777777" w:rsidR="006C6B6F" w:rsidRDefault="006C6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Pro-Regular">
    <w:altName w:val="宋体"/>
    <w:panose1 w:val="020B0604020202020204"/>
    <w:charset w:val="00"/>
    <w:family w:val="roman"/>
    <w:pitch w:val="default"/>
  </w:font>
  <w:font w:name="UnicodeSymbols">
    <w:altName w:val="微软雅黑"/>
    <w:panose1 w:val="020B0604020202020204"/>
    <w:charset w:val="00"/>
    <w:family w:val="auto"/>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B0604020202020204"/>
    <w:charset w:val="00"/>
    <w:family w:val="modern"/>
    <w:pitch w:val="default"/>
    <w:sig w:usb0="00000000" w:usb1="0000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aramond-Bold">
    <w:panose1 w:val="020B0604020202020204"/>
    <w:charset w:val="00"/>
    <w:family w:val="auto"/>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inionProRegular">
    <w:altName w:val="Segoe Print"/>
    <w:panose1 w:val="020B0604020202020204"/>
    <w:charset w:val="00"/>
    <w:family w:val="roman"/>
    <w:pitch w:val="default"/>
    <w:sig w:usb0="00000000"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微软雅黑">
    <w:altName w:val="Microsoft Ya Hei"/>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5AF6E" w14:textId="77777777" w:rsidR="00CF7E1C" w:rsidRDefault="00CF7E1C" w:rsidP="004C1608">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09BCA940" w14:textId="77777777" w:rsidR="00CF7E1C" w:rsidRDefault="00CF7E1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FB96D" w14:textId="77777777" w:rsidR="00CF7E1C" w:rsidRPr="00FA28E2" w:rsidRDefault="00CF7E1C" w:rsidP="004C1608">
    <w:pPr>
      <w:pStyle w:val="ab"/>
      <w:framePr w:wrap="around" w:vAnchor="text" w:hAnchor="margin" w:xAlign="center" w:y="1"/>
      <w:rPr>
        <w:rStyle w:val="af"/>
        <w:rFonts w:ascii="Book Antiqua" w:hAnsi="Book Antiqua"/>
        <w:sz w:val="20"/>
        <w:szCs w:val="20"/>
      </w:rPr>
    </w:pPr>
    <w:r w:rsidRPr="00FA28E2">
      <w:rPr>
        <w:rStyle w:val="af"/>
        <w:rFonts w:ascii="Book Antiqua" w:hAnsi="Book Antiqua"/>
        <w:sz w:val="20"/>
        <w:szCs w:val="20"/>
      </w:rPr>
      <w:fldChar w:fldCharType="begin"/>
    </w:r>
    <w:r w:rsidRPr="00FA28E2">
      <w:rPr>
        <w:rStyle w:val="af"/>
        <w:rFonts w:ascii="Book Antiqua" w:hAnsi="Book Antiqua"/>
        <w:sz w:val="20"/>
        <w:szCs w:val="20"/>
      </w:rPr>
      <w:instrText xml:space="preserve">PAGE  </w:instrText>
    </w:r>
    <w:r w:rsidRPr="00FA28E2">
      <w:rPr>
        <w:rStyle w:val="af"/>
        <w:rFonts w:ascii="Book Antiqua" w:hAnsi="Book Antiqua"/>
        <w:sz w:val="20"/>
        <w:szCs w:val="20"/>
      </w:rPr>
      <w:fldChar w:fldCharType="separate"/>
    </w:r>
    <w:r w:rsidR="00666FBF" w:rsidRPr="00FA28E2">
      <w:rPr>
        <w:rStyle w:val="af"/>
        <w:rFonts w:ascii="Book Antiqua" w:hAnsi="Book Antiqua"/>
        <w:noProof/>
        <w:sz w:val="20"/>
        <w:szCs w:val="20"/>
      </w:rPr>
      <w:t>15</w:t>
    </w:r>
    <w:r w:rsidRPr="00FA28E2">
      <w:rPr>
        <w:rStyle w:val="af"/>
        <w:rFonts w:ascii="Book Antiqua" w:hAnsi="Book Antiqua"/>
        <w:sz w:val="20"/>
        <w:szCs w:val="20"/>
      </w:rPr>
      <w:fldChar w:fldCharType="end"/>
    </w:r>
  </w:p>
  <w:p w14:paraId="18E4305A" w14:textId="77777777" w:rsidR="00CF7E1C" w:rsidRDefault="00CF7E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69CFB" w14:textId="77777777" w:rsidR="006C6B6F" w:rsidRDefault="006C6B6F">
      <w:pPr>
        <w:spacing w:after="0" w:line="240" w:lineRule="auto"/>
      </w:pPr>
      <w:r>
        <w:separator/>
      </w:r>
    </w:p>
  </w:footnote>
  <w:footnote w:type="continuationSeparator" w:id="0">
    <w:p w14:paraId="4C6F750F" w14:textId="77777777" w:rsidR="006C6B6F" w:rsidRDefault="006C6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97F5" w14:textId="77777777" w:rsidR="00CF7E1C" w:rsidRDefault="00CF7E1C" w:rsidP="00FA28E2">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E8725"/>
    <w:multiLevelType w:val="singleLevel"/>
    <w:tmpl w:val="465E8725"/>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movePersonalInformation/>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e2at2svip9z0aewrrqpfva9px9d0sa2swv2&quot;&gt;我的EndNote库&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5&lt;/item&gt;&lt;item&gt;36&lt;/item&gt;&lt;item&gt;37&lt;/item&gt;&lt;/record-ids&gt;&lt;/item&gt;&lt;/Libraries&gt;"/>
  </w:docVars>
  <w:rsids>
    <w:rsidRoot w:val="00172A27"/>
    <w:rsid w:val="9B7B382B"/>
    <w:rsid w:val="DBC6D672"/>
    <w:rsid w:val="DD98CFF7"/>
    <w:rsid w:val="DDDFAD17"/>
    <w:rsid w:val="EAFF079D"/>
    <w:rsid w:val="F6B99A1C"/>
    <w:rsid w:val="FA7B14D2"/>
    <w:rsid w:val="00013A45"/>
    <w:rsid w:val="00021282"/>
    <w:rsid w:val="0003413A"/>
    <w:rsid w:val="000550F2"/>
    <w:rsid w:val="00066F75"/>
    <w:rsid w:val="00071068"/>
    <w:rsid w:val="00076B9D"/>
    <w:rsid w:val="000D7BDF"/>
    <w:rsid w:val="001101EA"/>
    <w:rsid w:val="00114A6F"/>
    <w:rsid w:val="00125E34"/>
    <w:rsid w:val="0012650A"/>
    <w:rsid w:val="0013520D"/>
    <w:rsid w:val="0014673E"/>
    <w:rsid w:val="00152F64"/>
    <w:rsid w:val="00172A27"/>
    <w:rsid w:val="001746BB"/>
    <w:rsid w:val="001843E6"/>
    <w:rsid w:val="00184BE5"/>
    <w:rsid w:val="001966BB"/>
    <w:rsid w:val="001D057C"/>
    <w:rsid w:val="001E099F"/>
    <w:rsid w:val="001E771B"/>
    <w:rsid w:val="001F0DAD"/>
    <w:rsid w:val="00210974"/>
    <w:rsid w:val="00222F8A"/>
    <w:rsid w:val="00256884"/>
    <w:rsid w:val="00276AD9"/>
    <w:rsid w:val="002C6A24"/>
    <w:rsid w:val="002F12C9"/>
    <w:rsid w:val="002F561F"/>
    <w:rsid w:val="003011D7"/>
    <w:rsid w:val="00303630"/>
    <w:rsid w:val="003121DE"/>
    <w:rsid w:val="003238C2"/>
    <w:rsid w:val="00363AE4"/>
    <w:rsid w:val="0036427A"/>
    <w:rsid w:val="00375328"/>
    <w:rsid w:val="0038755B"/>
    <w:rsid w:val="0039455C"/>
    <w:rsid w:val="00394997"/>
    <w:rsid w:val="003A2CA9"/>
    <w:rsid w:val="003C5F01"/>
    <w:rsid w:val="003D1B35"/>
    <w:rsid w:val="003D5648"/>
    <w:rsid w:val="003E49F4"/>
    <w:rsid w:val="003F0559"/>
    <w:rsid w:val="00411263"/>
    <w:rsid w:val="004376DC"/>
    <w:rsid w:val="0044081F"/>
    <w:rsid w:val="00447522"/>
    <w:rsid w:val="004803F7"/>
    <w:rsid w:val="00497023"/>
    <w:rsid w:val="004A6B9F"/>
    <w:rsid w:val="004C1608"/>
    <w:rsid w:val="004D412F"/>
    <w:rsid w:val="00504427"/>
    <w:rsid w:val="00522092"/>
    <w:rsid w:val="005715DF"/>
    <w:rsid w:val="005B1EE8"/>
    <w:rsid w:val="005B722E"/>
    <w:rsid w:val="005C2E96"/>
    <w:rsid w:val="005D2EAD"/>
    <w:rsid w:val="005D77CD"/>
    <w:rsid w:val="005E0180"/>
    <w:rsid w:val="005E1516"/>
    <w:rsid w:val="005E182B"/>
    <w:rsid w:val="005E2BEA"/>
    <w:rsid w:val="00600F4B"/>
    <w:rsid w:val="0061034F"/>
    <w:rsid w:val="00614B59"/>
    <w:rsid w:val="00633A0B"/>
    <w:rsid w:val="00637CE1"/>
    <w:rsid w:val="00646EA6"/>
    <w:rsid w:val="00666FBF"/>
    <w:rsid w:val="0067243E"/>
    <w:rsid w:val="006837EA"/>
    <w:rsid w:val="0068730F"/>
    <w:rsid w:val="006A2163"/>
    <w:rsid w:val="006C6B6F"/>
    <w:rsid w:val="0070065D"/>
    <w:rsid w:val="00714D1C"/>
    <w:rsid w:val="00725CDD"/>
    <w:rsid w:val="0075052A"/>
    <w:rsid w:val="0076295B"/>
    <w:rsid w:val="00770238"/>
    <w:rsid w:val="0077071C"/>
    <w:rsid w:val="00775228"/>
    <w:rsid w:val="00777B6B"/>
    <w:rsid w:val="0078187E"/>
    <w:rsid w:val="00782863"/>
    <w:rsid w:val="00782A81"/>
    <w:rsid w:val="00784F77"/>
    <w:rsid w:val="007946CC"/>
    <w:rsid w:val="00796DE9"/>
    <w:rsid w:val="007D788A"/>
    <w:rsid w:val="007E4F82"/>
    <w:rsid w:val="007F3B0C"/>
    <w:rsid w:val="00837F52"/>
    <w:rsid w:val="00850F1D"/>
    <w:rsid w:val="00856229"/>
    <w:rsid w:val="00863CD5"/>
    <w:rsid w:val="008B0D55"/>
    <w:rsid w:val="008B1D73"/>
    <w:rsid w:val="008B4D9F"/>
    <w:rsid w:val="008C696B"/>
    <w:rsid w:val="008D625A"/>
    <w:rsid w:val="008F48F1"/>
    <w:rsid w:val="00904477"/>
    <w:rsid w:val="0095793A"/>
    <w:rsid w:val="0098287A"/>
    <w:rsid w:val="00986D6F"/>
    <w:rsid w:val="00990F0D"/>
    <w:rsid w:val="009948D3"/>
    <w:rsid w:val="0099798D"/>
    <w:rsid w:val="009A0A81"/>
    <w:rsid w:val="009B4D81"/>
    <w:rsid w:val="009C164C"/>
    <w:rsid w:val="009C59D4"/>
    <w:rsid w:val="009D7E44"/>
    <w:rsid w:val="009E1230"/>
    <w:rsid w:val="00A01B9D"/>
    <w:rsid w:val="00A04D59"/>
    <w:rsid w:val="00A1200C"/>
    <w:rsid w:val="00A21669"/>
    <w:rsid w:val="00A23C39"/>
    <w:rsid w:val="00A25FC2"/>
    <w:rsid w:val="00A51BB3"/>
    <w:rsid w:val="00A54C98"/>
    <w:rsid w:val="00A62417"/>
    <w:rsid w:val="00A725BF"/>
    <w:rsid w:val="00A7413A"/>
    <w:rsid w:val="00A902AD"/>
    <w:rsid w:val="00AB7AA3"/>
    <w:rsid w:val="00AD53DD"/>
    <w:rsid w:val="00B02253"/>
    <w:rsid w:val="00B03075"/>
    <w:rsid w:val="00B06998"/>
    <w:rsid w:val="00B25175"/>
    <w:rsid w:val="00B35E47"/>
    <w:rsid w:val="00B718CF"/>
    <w:rsid w:val="00B726A1"/>
    <w:rsid w:val="00BA0348"/>
    <w:rsid w:val="00BA4469"/>
    <w:rsid w:val="00BB2E4B"/>
    <w:rsid w:val="00C10FEA"/>
    <w:rsid w:val="00C409E3"/>
    <w:rsid w:val="00C5132A"/>
    <w:rsid w:val="00C535FA"/>
    <w:rsid w:val="00C70D75"/>
    <w:rsid w:val="00C859E0"/>
    <w:rsid w:val="00CA0D03"/>
    <w:rsid w:val="00CB0821"/>
    <w:rsid w:val="00CB3139"/>
    <w:rsid w:val="00CB360E"/>
    <w:rsid w:val="00CC42C0"/>
    <w:rsid w:val="00CE0D43"/>
    <w:rsid w:val="00CE6747"/>
    <w:rsid w:val="00CF1184"/>
    <w:rsid w:val="00CF64F4"/>
    <w:rsid w:val="00CF7E1C"/>
    <w:rsid w:val="00D03F0D"/>
    <w:rsid w:val="00D054D3"/>
    <w:rsid w:val="00D16095"/>
    <w:rsid w:val="00D5223D"/>
    <w:rsid w:val="00D568AB"/>
    <w:rsid w:val="00D63969"/>
    <w:rsid w:val="00DC0338"/>
    <w:rsid w:val="00DD51E8"/>
    <w:rsid w:val="00DF76AC"/>
    <w:rsid w:val="00E06F3A"/>
    <w:rsid w:val="00E456FC"/>
    <w:rsid w:val="00E51142"/>
    <w:rsid w:val="00E5133A"/>
    <w:rsid w:val="00E91D62"/>
    <w:rsid w:val="00EA2EAD"/>
    <w:rsid w:val="00EA5606"/>
    <w:rsid w:val="00EB45CC"/>
    <w:rsid w:val="00F17B17"/>
    <w:rsid w:val="00F264EF"/>
    <w:rsid w:val="00F400DD"/>
    <w:rsid w:val="00F62781"/>
    <w:rsid w:val="00F635B6"/>
    <w:rsid w:val="00F73592"/>
    <w:rsid w:val="00F805E6"/>
    <w:rsid w:val="00F91C10"/>
    <w:rsid w:val="00FA28E2"/>
    <w:rsid w:val="00FC0802"/>
    <w:rsid w:val="00FD1E0A"/>
    <w:rsid w:val="00FD3985"/>
    <w:rsid w:val="00FE3ACC"/>
    <w:rsid w:val="01691997"/>
    <w:rsid w:val="02444488"/>
    <w:rsid w:val="03144C02"/>
    <w:rsid w:val="03933F24"/>
    <w:rsid w:val="03A71B59"/>
    <w:rsid w:val="04AE2F33"/>
    <w:rsid w:val="05615E73"/>
    <w:rsid w:val="05895EBC"/>
    <w:rsid w:val="063E2E5C"/>
    <w:rsid w:val="07053985"/>
    <w:rsid w:val="089A7BE1"/>
    <w:rsid w:val="089E7FD7"/>
    <w:rsid w:val="092C4BA0"/>
    <w:rsid w:val="09606041"/>
    <w:rsid w:val="0BB85C1C"/>
    <w:rsid w:val="0C3F66DD"/>
    <w:rsid w:val="0CD66E39"/>
    <w:rsid w:val="0E1A4CF5"/>
    <w:rsid w:val="0F2C15FE"/>
    <w:rsid w:val="0F53616A"/>
    <w:rsid w:val="0FE66FD2"/>
    <w:rsid w:val="10C435BF"/>
    <w:rsid w:val="11F92A5C"/>
    <w:rsid w:val="13B01C24"/>
    <w:rsid w:val="14E04266"/>
    <w:rsid w:val="14F4509D"/>
    <w:rsid w:val="15BB7CD7"/>
    <w:rsid w:val="16440294"/>
    <w:rsid w:val="16BC55C9"/>
    <w:rsid w:val="170B7D31"/>
    <w:rsid w:val="17367CC1"/>
    <w:rsid w:val="17646459"/>
    <w:rsid w:val="18765566"/>
    <w:rsid w:val="18A3417F"/>
    <w:rsid w:val="18E86017"/>
    <w:rsid w:val="193D6E22"/>
    <w:rsid w:val="1C0D534E"/>
    <w:rsid w:val="1C313807"/>
    <w:rsid w:val="1C4224EC"/>
    <w:rsid w:val="1E326F2D"/>
    <w:rsid w:val="209C2447"/>
    <w:rsid w:val="22A41BDB"/>
    <w:rsid w:val="22F250AF"/>
    <w:rsid w:val="23D93126"/>
    <w:rsid w:val="24D928AF"/>
    <w:rsid w:val="27D42BD9"/>
    <w:rsid w:val="2C5A5784"/>
    <w:rsid w:val="2C774EC0"/>
    <w:rsid w:val="2D74062D"/>
    <w:rsid w:val="327579ED"/>
    <w:rsid w:val="3293458B"/>
    <w:rsid w:val="342116EF"/>
    <w:rsid w:val="375A36BB"/>
    <w:rsid w:val="38095128"/>
    <w:rsid w:val="380F7E01"/>
    <w:rsid w:val="3919718B"/>
    <w:rsid w:val="3A2B33E1"/>
    <w:rsid w:val="3B6B6D1C"/>
    <w:rsid w:val="3C9C78FD"/>
    <w:rsid w:val="3CCB6EFF"/>
    <w:rsid w:val="3DDB484C"/>
    <w:rsid w:val="3E405BAD"/>
    <w:rsid w:val="4008362C"/>
    <w:rsid w:val="401F77C7"/>
    <w:rsid w:val="40776519"/>
    <w:rsid w:val="40D96444"/>
    <w:rsid w:val="413568AE"/>
    <w:rsid w:val="45047201"/>
    <w:rsid w:val="46A72975"/>
    <w:rsid w:val="476253B7"/>
    <w:rsid w:val="477A7D1B"/>
    <w:rsid w:val="478D77EA"/>
    <w:rsid w:val="479C3CFC"/>
    <w:rsid w:val="493213C0"/>
    <w:rsid w:val="49965F75"/>
    <w:rsid w:val="49EB2A5A"/>
    <w:rsid w:val="4A2C74D6"/>
    <w:rsid w:val="4B174CEF"/>
    <w:rsid w:val="4B610B1A"/>
    <w:rsid w:val="4BF32421"/>
    <w:rsid w:val="4CDF6B42"/>
    <w:rsid w:val="4CE06998"/>
    <w:rsid w:val="4D9C6379"/>
    <w:rsid w:val="4DAD3F11"/>
    <w:rsid w:val="4E3576FA"/>
    <w:rsid w:val="4E667F61"/>
    <w:rsid w:val="4EF74FCC"/>
    <w:rsid w:val="4F695084"/>
    <w:rsid w:val="4F8747AF"/>
    <w:rsid w:val="504731AC"/>
    <w:rsid w:val="50F259CB"/>
    <w:rsid w:val="52C326BB"/>
    <w:rsid w:val="537D7464"/>
    <w:rsid w:val="541D0847"/>
    <w:rsid w:val="54384D3D"/>
    <w:rsid w:val="54A71B71"/>
    <w:rsid w:val="557241E7"/>
    <w:rsid w:val="5604790B"/>
    <w:rsid w:val="56B14B11"/>
    <w:rsid w:val="570D0A58"/>
    <w:rsid w:val="57BF6400"/>
    <w:rsid w:val="57DFA476"/>
    <w:rsid w:val="583238E4"/>
    <w:rsid w:val="59D77FFB"/>
    <w:rsid w:val="59E1053A"/>
    <w:rsid w:val="5AFB7264"/>
    <w:rsid w:val="5B362D96"/>
    <w:rsid w:val="5DE868D7"/>
    <w:rsid w:val="5F35311E"/>
    <w:rsid w:val="5F8062BD"/>
    <w:rsid w:val="60414B95"/>
    <w:rsid w:val="61311F84"/>
    <w:rsid w:val="61365E1F"/>
    <w:rsid w:val="63326D54"/>
    <w:rsid w:val="655760DE"/>
    <w:rsid w:val="655D4FC1"/>
    <w:rsid w:val="672247DC"/>
    <w:rsid w:val="687A68C9"/>
    <w:rsid w:val="68824D5F"/>
    <w:rsid w:val="692F1C4D"/>
    <w:rsid w:val="69363888"/>
    <w:rsid w:val="6B6E111E"/>
    <w:rsid w:val="6BAE0062"/>
    <w:rsid w:val="6C162514"/>
    <w:rsid w:val="6CAEAA7D"/>
    <w:rsid w:val="6D4C0806"/>
    <w:rsid w:val="6D7DA95E"/>
    <w:rsid w:val="6E584FCE"/>
    <w:rsid w:val="6E5D7C38"/>
    <w:rsid w:val="6FC50516"/>
    <w:rsid w:val="712554DB"/>
    <w:rsid w:val="719E13CC"/>
    <w:rsid w:val="71F47D0D"/>
    <w:rsid w:val="72ED47EF"/>
    <w:rsid w:val="73FE496C"/>
    <w:rsid w:val="75C52FB4"/>
    <w:rsid w:val="764FA887"/>
    <w:rsid w:val="76FC3412"/>
    <w:rsid w:val="77C4258A"/>
    <w:rsid w:val="78D84836"/>
    <w:rsid w:val="79281BB5"/>
    <w:rsid w:val="798C0425"/>
    <w:rsid w:val="79FD17CC"/>
    <w:rsid w:val="7A5E13B3"/>
    <w:rsid w:val="7AD37A8F"/>
    <w:rsid w:val="7AE26EE1"/>
    <w:rsid w:val="7BD830FB"/>
    <w:rsid w:val="7C9C3795"/>
    <w:rsid w:val="7D6F386A"/>
    <w:rsid w:val="7DC9614F"/>
    <w:rsid w:val="7E9F68A9"/>
    <w:rsid w:val="7EC50A53"/>
    <w:rsid w:val="7EFE3C52"/>
    <w:rsid w:val="7F4E500E"/>
    <w:rsid w:val="7F8A447A"/>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1FA9C8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0"/>
    <w:qFormat/>
    <w:pPr>
      <w:keepNext/>
      <w:spacing w:before="240" w:after="60"/>
      <w:outlineLvl w:val="0"/>
    </w:pPr>
    <w:rPr>
      <w:rFonts w:ascii="Arial" w:hAnsi="Arial"/>
      <w:b/>
      <w:kern w:val="28"/>
      <w:sz w:val="28"/>
    </w:rPr>
  </w:style>
  <w:style w:type="paragraph" w:styleId="2">
    <w:name w:val="heading 2"/>
    <w:basedOn w:val="a"/>
    <w:next w:val="a"/>
    <w:link w:val="20"/>
    <w:qFormat/>
    <w:pPr>
      <w:keepNext/>
      <w:spacing w:before="240" w:after="60"/>
      <w:outlineLvl w:val="1"/>
    </w:pPr>
    <w:rPr>
      <w:rFonts w:ascii="Arial" w:hAnsi="Arial"/>
      <w:b/>
      <w:i/>
    </w:rPr>
  </w:style>
  <w:style w:type="paragraph" w:styleId="3">
    <w:name w:val="heading 3"/>
    <w:basedOn w:val="a"/>
    <w:next w:val="a"/>
    <w:link w:val="30"/>
    <w:qFormat/>
    <w:pPr>
      <w:keepNext/>
      <w:spacing w:before="240" w:after="60"/>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uiPriority w:val="99"/>
    <w:qFormat/>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qFormat/>
    <w:pPr>
      <w:tabs>
        <w:tab w:val="center" w:pos="4153"/>
        <w:tab w:val="right" w:pos="8306"/>
      </w:tabs>
      <w:snapToGrid w:val="0"/>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character" w:styleId="af">
    <w:name w:val="page number"/>
    <w:qFormat/>
  </w:style>
  <w:style w:type="character" w:styleId="af0">
    <w:name w:val="Emphasis"/>
    <w:qFormat/>
    <w:rPr>
      <w:color w:val="CC0000"/>
    </w:rPr>
  </w:style>
  <w:style w:type="character" w:styleId="af1">
    <w:name w:val="Hyperlink"/>
    <w:qFormat/>
    <w:rPr>
      <w:color w:val="0000FF"/>
      <w:sz w:val="18"/>
      <w:szCs w:val="18"/>
      <w:u w:val="none"/>
    </w:rPr>
  </w:style>
  <w:style w:type="character" w:styleId="af2">
    <w:name w:val="annotation reference"/>
    <w:qFormat/>
    <w:rPr>
      <w:sz w:val="21"/>
      <w:szCs w:val="21"/>
    </w:rPr>
  </w:style>
  <w:style w:type="character" w:customStyle="1" w:styleId="EndNoteBibliographyTitle">
    <w:name w:val="EndNote Bibliography Title 字符"/>
    <w:link w:val="EndNoteBibliographyTitle0"/>
    <w:qFormat/>
    <w:rPr>
      <w:rFonts w:ascii="Times New Roman" w:hAnsi="Times New Roman"/>
      <w:kern w:val="2"/>
      <w:szCs w:val="22"/>
    </w:rPr>
  </w:style>
  <w:style w:type="paragraph" w:customStyle="1" w:styleId="EndNoteBibliographyTitle0">
    <w:name w:val="EndNote Bibliography Title"/>
    <w:basedOn w:val="a"/>
    <w:link w:val="EndNoteBibliographyTitle"/>
    <w:qFormat/>
    <w:pPr>
      <w:jc w:val="center"/>
    </w:pPr>
    <w:rPr>
      <w:kern w:val="2"/>
      <w:szCs w:val="22"/>
    </w:rPr>
  </w:style>
  <w:style w:type="character" w:customStyle="1" w:styleId="ae">
    <w:name w:val="页眉 字符"/>
    <w:link w:val="ad"/>
    <w:qFormat/>
    <w:rPr>
      <w:rFonts w:ascii="Times New Roman" w:eastAsia="宋体" w:hAnsi="Times New Roman" w:cs="Times New Roman"/>
      <w:kern w:val="0"/>
      <w:sz w:val="18"/>
      <w:szCs w:val="18"/>
    </w:rPr>
  </w:style>
  <w:style w:type="character" w:customStyle="1" w:styleId="highlight">
    <w:name w:val="highlight"/>
    <w:qFormat/>
  </w:style>
  <w:style w:type="character" w:customStyle="1" w:styleId="a6">
    <w:name w:val="批注文字 字符"/>
    <w:link w:val="a4"/>
    <w:uiPriority w:val="99"/>
    <w:qFormat/>
    <w:rPr>
      <w:rFonts w:ascii="Times New Roman" w:eastAsia="宋体" w:hAnsi="Times New Roman" w:cs="Times New Roman"/>
      <w:kern w:val="0"/>
      <w:sz w:val="20"/>
      <w:szCs w:val="20"/>
    </w:rPr>
  </w:style>
  <w:style w:type="character" w:customStyle="1" w:styleId="datatitle1">
    <w:name w:val="datatitle1"/>
    <w:qFormat/>
    <w:rPr>
      <w:b/>
      <w:color w:val="10619F"/>
      <w:sz w:val="21"/>
      <w:szCs w:val="21"/>
    </w:rPr>
  </w:style>
  <w:style w:type="character" w:customStyle="1" w:styleId="10">
    <w:name w:val="标题 1 字符"/>
    <w:link w:val="1"/>
    <w:qFormat/>
    <w:rPr>
      <w:rFonts w:ascii="Arial" w:eastAsia="宋体" w:hAnsi="Arial" w:cs="Times New Roman"/>
      <w:b/>
      <w:kern w:val="28"/>
      <w:sz w:val="28"/>
      <w:szCs w:val="20"/>
    </w:rPr>
  </w:style>
  <w:style w:type="character" w:customStyle="1" w:styleId="a8">
    <w:name w:val="日期 字符"/>
    <w:link w:val="a7"/>
    <w:qFormat/>
    <w:rPr>
      <w:rFonts w:ascii="Times New Roman" w:eastAsia="宋体" w:hAnsi="Times New Roman" w:cs="Times New Roman"/>
      <w:kern w:val="0"/>
      <w:sz w:val="20"/>
      <w:szCs w:val="20"/>
    </w:rPr>
  </w:style>
  <w:style w:type="character" w:customStyle="1" w:styleId="headline-content2">
    <w:name w:val="headline-content2"/>
    <w:qFormat/>
  </w:style>
  <w:style w:type="character" w:customStyle="1" w:styleId="20">
    <w:name w:val="标题 2 字符"/>
    <w:link w:val="2"/>
    <w:qFormat/>
    <w:rPr>
      <w:rFonts w:ascii="Arial" w:eastAsia="宋体" w:hAnsi="Arial" w:cs="Times New Roman"/>
      <w:b/>
      <w:i/>
      <w:kern w:val="0"/>
      <w:sz w:val="20"/>
      <w:szCs w:val="20"/>
    </w:rPr>
  </w:style>
  <w:style w:type="character" w:customStyle="1" w:styleId="jrnl">
    <w:name w:val="jrnl"/>
    <w:qFormat/>
  </w:style>
  <w:style w:type="character" w:customStyle="1" w:styleId="EndNoteBibliography">
    <w:name w:val="EndNote Bibliography 字符"/>
    <w:link w:val="EndNoteBibliography0"/>
    <w:qFormat/>
    <w:rPr>
      <w:rFonts w:ascii="Times New Roman" w:hAnsi="Times New Roman"/>
      <w:kern w:val="2"/>
      <w:szCs w:val="22"/>
    </w:rPr>
  </w:style>
  <w:style w:type="paragraph" w:customStyle="1" w:styleId="EndNoteBibliography0">
    <w:name w:val="EndNote Bibliography"/>
    <w:basedOn w:val="a"/>
    <w:link w:val="EndNoteBibliography"/>
    <w:qFormat/>
    <w:pPr>
      <w:jc w:val="both"/>
    </w:pPr>
    <w:rPr>
      <w:kern w:val="2"/>
      <w:szCs w:val="22"/>
    </w:rPr>
  </w:style>
  <w:style w:type="character" w:customStyle="1" w:styleId="a5">
    <w:name w:val="批注主题 字符"/>
    <w:link w:val="a3"/>
    <w:qFormat/>
    <w:rPr>
      <w:rFonts w:ascii="Times New Roman" w:eastAsia="宋体" w:hAnsi="Times New Roman" w:cs="Times New Roman"/>
      <w:b/>
      <w:bCs/>
      <w:kern w:val="0"/>
      <w:sz w:val="20"/>
      <w:szCs w:val="20"/>
    </w:rPr>
  </w:style>
  <w:style w:type="character" w:customStyle="1" w:styleId="high-lighthigh-light-bg">
    <w:name w:val="high-light high-light-bg"/>
    <w:qFormat/>
  </w:style>
  <w:style w:type="character" w:customStyle="1" w:styleId="fontstyle01">
    <w:name w:val="fontstyle01"/>
    <w:qFormat/>
    <w:rPr>
      <w:rFonts w:ascii="MinionPro-Regular" w:eastAsia="MinionPro-Regular" w:hAnsi="MinionPro-Regular" w:cs="MinionPro-Regular"/>
      <w:color w:val="231F20"/>
      <w:sz w:val="20"/>
      <w:szCs w:val="20"/>
    </w:rPr>
  </w:style>
  <w:style w:type="character" w:customStyle="1" w:styleId="fontstyle21">
    <w:name w:val="fontstyle21"/>
    <w:qFormat/>
    <w:rPr>
      <w:rFonts w:ascii="UnicodeSymbols" w:eastAsia="UnicodeSymbols" w:hAnsi="UnicodeSymbols" w:cs="UnicodeSymbols"/>
      <w:color w:val="000000"/>
      <w:sz w:val="20"/>
      <w:szCs w:val="20"/>
    </w:rPr>
  </w:style>
  <w:style w:type="character" w:customStyle="1" w:styleId="ac">
    <w:name w:val="页脚 字符"/>
    <w:link w:val="ab"/>
    <w:qFormat/>
    <w:rPr>
      <w:rFonts w:ascii="Times New Roman" w:eastAsia="宋体" w:hAnsi="Times New Roman" w:cs="Times New Roman"/>
      <w:kern w:val="0"/>
      <w:sz w:val="18"/>
      <w:szCs w:val="18"/>
    </w:rPr>
  </w:style>
  <w:style w:type="character" w:customStyle="1" w:styleId="aa">
    <w:name w:val="批注框文本 字符"/>
    <w:link w:val="a9"/>
    <w:qFormat/>
    <w:rPr>
      <w:rFonts w:ascii="Times New Roman" w:eastAsia="宋体" w:hAnsi="Times New Roman" w:cs="Times New Roman"/>
      <w:kern w:val="0"/>
      <w:sz w:val="18"/>
      <w:szCs w:val="18"/>
    </w:rPr>
  </w:style>
  <w:style w:type="character" w:customStyle="1" w:styleId="high-light">
    <w:name w:val="high-light"/>
    <w:qFormat/>
  </w:style>
  <w:style w:type="character" w:customStyle="1" w:styleId="high-light-bg">
    <w:name w:val="high-light-bg"/>
    <w:qFormat/>
  </w:style>
  <w:style w:type="character" w:customStyle="1" w:styleId="apple-converted-space">
    <w:name w:val="apple-converted-space"/>
    <w:qFormat/>
  </w:style>
  <w:style w:type="character" w:customStyle="1" w:styleId="30">
    <w:name w:val="标题 3 字符"/>
    <w:link w:val="3"/>
    <w:qFormat/>
    <w:rPr>
      <w:rFonts w:ascii="Times New Roman" w:eastAsia="宋体" w:hAnsi="Times New Roman" w:cs="Times New Roman"/>
      <w:b/>
      <w:kern w:val="0"/>
      <w:sz w:val="20"/>
      <w:szCs w:val="20"/>
    </w:rPr>
  </w:style>
  <w:style w:type="character" w:customStyle="1" w:styleId="16">
    <w:name w:val="16"/>
    <w:qFormat/>
    <w:rPr>
      <w:rFonts w:ascii="Times New Roman" w:hAnsi="Times New Roman" w:cs="Times New Roman" w:hint="default"/>
      <w:color w:val="0000FF"/>
      <w:u w:val="single"/>
    </w:rPr>
  </w:style>
  <w:style w:type="paragraph" w:customStyle="1" w:styleId="Default">
    <w:name w:val="Default"/>
    <w:qFormat/>
    <w:pPr>
      <w:widowControl w:val="0"/>
      <w:autoSpaceDE w:val="0"/>
      <w:autoSpaceDN w:val="0"/>
      <w:adjustRightInd w:val="0"/>
      <w:spacing w:after="160" w:line="259" w:lineRule="auto"/>
    </w:pPr>
    <w:rPr>
      <w:rFonts w:ascii="Book Antiqua" w:hAnsi="Book Antiqua" w:cs="Book Antiqua"/>
      <w:color w:val="000000"/>
      <w:sz w:val="24"/>
      <w:szCs w:val="24"/>
    </w:rPr>
  </w:style>
  <w:style w:type="paragraph" w:customStyle="1" w:styleId="CharCharCharCharCharCharCharCharChar">
    <w:name w:val="Char Char Char Char Char Char Char Char Char"/>
    <w:basedOn w:val="a"/>
    <w:qFormat/>
    <w:pPr>
      <w:spacing w:line="240" w:lineRule="exact"/>
    </w:pPr>
    <w:rPr>
      <w:rFonts w:ascii="Verdana" w:eastAsia="仿宋_GB2312" w:hAnsi="Verdana"/>
      <w:sz w:val="24"/>
      <w:lang w:eastAsia="en-US"/>
    </w:rPr>
  </w:style>
  <w:style w:type="paragraph" w:customStyle="1" w:styleId="11">
    <w:name w:val="正文1"/>
    <w:uiPriority w:val="99"/>
    <w:qFormat/>
    <w:pPr>
      <w:spacing w:after="160" w:line="276" w:lineRule="auto"/>
    </w:pPr>
    <w:rPr>
      <w:rFonts w:ascii="Arial" w:hAnsi="Arial" w:cs="Arial"/>
      <w:color w:val="000000"/>
      <w:sz w:val="22"/>
      <w:lang w:val="pl-PL" w:eastAsia="pl-PL"/>
    </w:rPr>
  </w:style>
  <w:style w:type="character" w:customStyle="1" w:styleId="normaltextrun">
    <w:name w:val="normaltextrun"/>
    <w:basedOn w:val="a0"/>
    <w:rsid w:val="00B02253"/>
  </w:style>
  <w:style w:type="paragraph" w:customStyle="1" w:styleId="paragraph">
    <w:name w:val="paragraph"/>
    <w:basedOn w:val="a"/>
    <w:rsid w:val="00B02253"/>
    <w:pPr>
      <w:spacing w:before="100" w:beforeAutospacing="1" w:after="100" w:afterAutospacing="1" w:line="240" w:lineRule="auto"/>
    </w:pPr>
    <w:rPr>
      <w:sz w:val="24"/>
      <w:szCs w:val="24"/>
      <w:lang w:eastAsia="en-US"/>
    </w:rPr>
  </w:style>
  <w:style w:type="character" w:customStyle="1" w:styleId="st">
    <w:name w:val="st"/>
    <w:basedOn w:val="a0"/>
    <w:rsid w:val="00312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678493">
      <w:bodyDiv w:val="1"/>
      <w:marLeft w:val="0"/>
      <w:marRight w:val="0"/>
      <w:marTop w:val="0"/>
      <w:marBottom w:val="0"/>
      <w:divBdr>
        <w:top w:val="none" w:sz="0" w:space="0" w:color="auto"/>
        <w:left w:val="none" w:sz="0" w:space="0" w:color="auto"/>
        <w:bottom w:val="none" w:sz="0" w:space="0" w:color="auto"/>
        <w:right w:val="none" w:sz="0" w:space="0" w:color="auto"/>
      </w:divBdr>
    </w:div>
    <w:div w:id="1944342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lenovo\AppData\Local\Youdao\dict\Application\6.3.69.8341\resultui\frame\javascript:void(0);"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lenovo\AppData\Local\Youdao\dict\Application\6.3.69.8341\resultui\frame\javascript:void(0);"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6926</Words>
  <Characters>39479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2020-03-10T21:52:00Z</dcterms:created>
  <dcterms:modified xsi:type="dcterms:W3CDTF">2020-03-20T03:53:00Z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