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7357" w14:textId="77777777" w:rsidR="00601ED5" w:rsidRPr="00BF6E1A" w:rsidRDefault="00601ED5" w:rsidP="00BF6E1A">
      <w:pPr>
        <w:adjustRightInd w:val="0"/>
        <w:snapToGrid w:val="0"/>
        <w:spacing w:line="360" w:lineRule="auto"/>
        <w:rPr>
          <w:rFonts w:ascii="Book Antiqua" w:hAnsi="Book Antiqua" w:cs="Segoe UI"/>
          <w:b/>
          <w:bCs/>
          <w:i/>
          <w:sz w:val="24"/>
          <w:szCs w:val="24"/>
          <w:lang w:eastAsia="zh-CN"/>
        </w:rPr>
      </w:pPr>
      <w:r w:rsidRPr="00BF6E1A">
        <w:rPr>
          <w:rFonts w:ascii="Book Antiqua" w:hAnsi="Book Antiqua" w:cs="宋体"/>
          <w:b/>
          <w:sz w:val="24"/>
          <w:szCs w:val="24"/>
        </w:rPr>
        <w:t xml:space="preserve">Name of Journal: </w:t>
      </w:r>
      <w:r w:rsidRPr="00BF6E1A">
        <w:rPr>
          <w:rFonts w:ascii="Book Antiqua" w:hAnsi="Book Antiqua" w:cs="宋体"/>
          <w:i/>
          <w:sz w:val="24"/>
          <w:szCs w:val="24"/>
        </w:rPr>
        <w:t xml:space="preserve">World Journal of </w:t>
      </w:r>
      <w:r w:rsidRPr="00BF6E1A">
        <w:rPr>
          <w:rFonts w:ascii="Book Antiqua" w:hAnsi="Book Antiqua"/>
          <w:i/>
          <w:sz w:val="24"/>
          <w:szCs w:val="24"/>
        </w:rPr>
        <w:t>Gastroenterology</w:t>
      </w:r>
    </w:p>
    <w:p w14:paraId="74F28308" w14:textId="153C0935" w:rsidR="00601ED5" w:rsidRPr="00BF6E1A" w:rsidRDefault="00601ED5" w:rsidP="00BF6E1A">
      <w:pPr>
        <w:adjustRightInd w:val="0"/>
        <w:snapToGrid w:val="0"/>
        <w:spacing w:line="360" w:lineRule="auto"/>
        <w:rPr>
          <w:rFonts w:ascii="Book Antiqua" w:eastAsia="宋体" w:hAnsi="Book Antiqua" w:cs="Arial"/>
          <w:b/>
          <w:sz w:val="24"/>
          <w:szCs w:val="24"/>
          <w:lang w:eastAsia="zh-CN"/>
        </w:rPr>
      </w:pPr>
      <w:r w:rsidRPr="00BF6E1A">
        <w:rPr>
          <w:rFonts w:ascii="Book Antiqua" w:hAnsi="Book Antiqua" w:cs="Arial"/>
          <w:b/>
          <w:sz w:val="24"/>
          <w:szCs w:val="24"/>
        </w:rPr>
        <w:t xml:space="preserve">Manuscript NO: </w:t>
      </w:r>
      <w:r w:rsidRPr="00BF6E1A">
        <w:rPr>
          <w:rFonts w:ascii="Book Antiqua" w:eastAsia="宋体" w:hAnsi="Book Antiqua" w:cs="Arial"/>
          <w:sz w:val="24"/>
          <w:szCs w:val="24"/>
          <w:lang w:eastAsia="zh-CN"/>
        </w:rPr>
        <w:t>53066</w:t>
      </w:r>
    </w:p>
    <w:p w14:paraId="1699AD1D" w14:textId="77777777" w:rsidR="00601ED5" w:rsidRPr="00BF6E1A" w:rsidRDefault="00601ED5" w:rsidP="00BF6E1A">
      <w:pPr>
        <w:adjustRightInd w:val="0"/>
        <w:snapToGrid w:val="0"/>
        <w:spacing w:line="360" w:lineRule="auto"/>
        <w:rPr>
          <w:rFonts w:ascii="Book Antiqua" w:eastAsia="华文细黑" w:hAnsi="Book Antiqua" w:cs="Tahoma"/>
          <w:b/>
          <w:i/>
          <w:sz w:val="24"/>
          <w:szCs w:val="24"/>
          <w:lang w:eastAsia="zh-CN"/>
        </w:rPr>
      </w:pPr>
      <w:r w:rsidRPr="00BF6E1A">
        <w:rPr>
          <w:rFonts w:ascii="Book Antiqua" w:hAnsi="Book Antiqua"/>
          <w:b/>
          <w:sz w:val="24"/>
          <w:szCs w:val="24"/>
          <w:shd w:val="clear" w:color="auto" w:fill="FFFFFF"/>
        </w:rPr>
        <w:t>Manuscript Type</w:t>
      </w:r>
      <w:r w:rsidRPr="00BF6E1A">
        <w:rPr>
          <w:rFonts w:ascii="Book Antiqua" w:hAnsi="Book Antiqua"/>
          <w:b/>
          <w:sz w:val="24"/>
          <w:szCs w:val="24"/>
        </w:rPr>
        <w:t>:</w:t>
      </w:r>
      <w:r w:rsidRPr="00BF6E1A">
        <w:rPr>
          <w:rFonts w:ascii="Book Antiqua" w:eastAsia="华文细黑" w:hAnsi="Book Antiqua" w:cs="Tahoma"/>
          <w:b/>
          <w:i/>
          <w:sz w:val="24"/>
          <w:szCs w:val="24"/>
        </w:rPr>
        <w:t xml:space="preserve"> </w:t>
      </w:r>
      <w:r w:rsidRPr="00BF6E1A">
        <w:rPr>
          <w:rFonts w:ascii="Book Antiqua" w:hAnsi="Book Antiqua"/>
          <w:sz w:val="24"/>
          <w:szCs w:val="24"/>
        </w:rPr>
        <w:t>ORIGINAL ARTICLE</w:t>
      </w:r>
    </w:p>
    <w:p w14:paraId="02CD7C2F" w14:textId="77777777" w:rsidR="00044C8C" w:rsidRPr="00BF6E1A" w:rsidRDefault="00044C8C" w:rsidP="00BF6E1A">
      <w:pPr>
        <w:widowControl/>
        <w:adjustRightInd w:val="0"/>
        <w:snapToGrid w:val="0"/>
        <w:spacing w:line="360" w:lineRule="auto"/>
        <w:rPr>
          <w:rFonts w:ascii="Book Antiqua" w:hAnsi="Book Antiqua" w:cs="Calibri"/>
          <w:b/>
          <w:sz w:val="24"/>
          <w:szCs w:val="24"/>
        </w:rPr>
      </w:pPr>
    </w:p>
    <w:p w14:paraId="1908F23B" w14:textId="11C42364" w:rsidR="00601ED5" w:rsidRPr="00BF6E1A" w:rsidRDefault="00601ED5" w:rsidP="00BF6E1A">
      <w:pPr>
        <w:widowControl/>
        <w:adjustRightInd w:val="0"/>
        <w:snapToGrid w:val="0"/>
        <w:spacing w:line="360" w:lineRule="auto"/>
        <w:rPr>
          <w:rFonts w:ascii="Book Antiqua" w:hAnsi="Book Antiqua" w:cs="Calibri"/>
          <w:b/>
          <w:i/>
          <w:sz w:val="24"/>
          <w:szCs w:val="24"/>
        </w:rPr>
      </w:pPr>
      <w:r w:rsidRPr="00BF6E1A">
        <w:rPr>
          <w:rFonts w:ascii="Book Antiqua" w:hAnsi="Book Antiqua" w:cs="Calibri"/>
          <w:b/>
          <w:i/>
          <w:sz w:val="24"/>
          <w:szCs w:val="24"/>
        </w:rPr>
        <w:t>Clinical and Translational Research</w:t>
      </w:r>
    </w:p>
    <w:p w14:paraId="2021D797" w14:textId="76510255" w:rsidR="00044C8C" w:rsidRPr="00BF6E1A" w:rsidRDefault="008041D0" w:rsidP="00BF6E1A">
      <w:pPr>
        <w:widowControl/>
        <w:adjustRightInd w:val="0"/>
        <w:snapToGrid w:val="0"/>
        <w:spacing w:line="360" w:lineRule="auto"/>
        <w:rPr>
          <w:rFonts w:ascii="Book Antiqua" w:hAnsi="Book Antiqua" w:cs="Calibri"/>
          <w:b/>
          <w:sz w:val="24"/>
          <w:szCs w:val="24"/>
        </w:rPr>
      </w:pPr>
      <w:r w:rsidRPr="00BF6E1A">
        <w:rPr>
          <w:rFonts w:ascii="Book Antiqua" w:hAnsi="Book Antiqua" w:cs="Calibri"/>
          <w:b/>
          <w:sz w:val="24"/>
          <w:szCs w:val="24"/>
        </w:rPr>
        <w:t>Clinical relevance of i</w:t>
      </w:r>
      <w:r w:rsidR="00780155" w:rsidRPr="00BF6E1A">
        <w:rPr>
          <w:rFonts w:ascii="Book Antiqua" w:hAnsi="Book Antiqua" w:cs="Calibri"/>
          <w:b/>
          <w:sz w:val="24"/>
          <w:szCs w:val="24"/>
        </w:rPr>
        <w:t>ncrease</w:t>
      </w:r>
      <w:r w:rsidRPr="00BF6E1A">
        <w:rPr>
          <w:rFonts w:ascii="Book Antiqua" w:hAnsi="Book Antiqua" w:cs="Calibri"/>
          <w:b/>
          <w:sz w:val="24"/>
          <w:szCs w:val="24"/>
        </w:rPr>
        <w:t>d s</w:t>
      </w:r>
      <w:r w:rsidR="00780155" w:rsidRPr="00BF6E1A">
        <w:rPr>
          <w:rFonts w:ascii="Book Antiqua" w:hAnsi="Book Antiqua" w:cs="Calibri"/>
          <w:b/>
          <w:sz w:val="24"/>
          <w:szCs w:val="24"/>
        </w:rPr>
        <w:t xml:space="preserve">erum preneoplastic antigen </w:t>
      </w:r>
      <w:r w:rsidRPr="00BF6E1A">
        <w:rPr>
          <w:rFonts w:ascii="Book Antiqua" w:hAnsi="Book Antiqua" w:cs="Calibri"/>
          <w:b/>
          <w:sz w:val="24"/>
          <w:szCs w:val="24"/>
        </w:rPr>
        <w:t xml:space="preserve">in </w:t>
      </w:r>
      <w:r w:rsidR="00780155" w:rsidRPr="00BF6E1A">
        <w:rPr>
          <w:rFonts w:ascii="Book Antiqua" w:hAnsi="Book Antiqua" w:cs="Calibri"/>
          <w:b/>
          <w:sz w:val="24"/>
          <w:szCs w:val="24"/>
        </w:rPr>
        <w:t>hepatitis</w:t>
      </w:r>
      <w:r w:rsidR="00187261" w:rsidRPr="00BF6E1A">
        <w:rPr>
          <w:rFonts w:ascii="Book Antiqua" w:hAnsi="Book Antiqua" w:cs="Calibri"/>
          <w:b/>
          <w:sz w:val="24"/>
          <w:szCs w:val="24"/>
        </w:rPr>
        <w:t xml:space="preserve"> </w:t>
      </w:r>
      <w:r w:rsidR="00780155" w:rsidRPr="00BF6E1A">
        <w:rPr>
          <w:rFonts w:ascii="Book Antiqua" w:hAnsi="Book Antiqua" w:cs="Calibri"/>
          <w:b/>
          <w:sz w:val="24"/>
          <w:szCs w:val="24"/>
        </w:rPr>
        <w:t>C-related hepatocellular carcinoma</w:t>
      </w:r>
    </w:p>
    <w:p w14:paraId="1CD35C09" w14:textId="77777777" w:rsidR="00601ED5" w:rsidRPr="00BF6E1A" w:rsidRDefault="00601ED5" w:rsidP="00BF6E1A">
      <w:pPr>
        <w:widowControl/>
        <w:adjustRightInd w:val="0"/>
        <w:snapToGrid w:val="0"/>
        <w:spacing w:line="360" w:lineRule="auto"/>
        <w:rPr>
          <w:rFonts w:ascii="Book Antiqua" w:hAnsi="Book Antiqua" w:cs="Calibri"/>
          <w:b/>
          <w:sz w:val="24"/>
          <w:szCs w:val="24"/>
        </w:rPr>
      </w:pPr>
    </w:p>
    <w:p w14:paraId="3E13D4D9" w14:textId="77777777" w:rsidR="00601ED5" w:rsidRPr="00BF6E1A" w:rsidRDefault="00601ED5"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 xml:space="preserve">Yamashita S </w:t>
      </w:r>
      <w:r w:rsidRPr="00BF6E1A">
        <w:rPr>
          <w:rFonts w:ascii="Book Antiqua" w:hAnsi="Book Antiqua" w:cs="Calibri"/>
          <w:i/>
          <w:sz w:val="24"/>
          <w:szCs w:val="24"/>
        </w:rPr>
        <w:t>et al</w:t>
      </w:r>
      <w:r w:rsidRPr="00BF6E1A">
        <w:rPr>
          <w:rFonts w:ascii="Book Antiqua" w:hAnsi="Book Antiqua" w:cs="Calibri"/>
          <w:sz w:val="24"/>
          <w:szCs w:val="24"/>
        </w:rPr>
        <w:t>.</w:t>
      </w:r>
      <w:bookmarkStart w:id="0" w:name="OLE_LINK12"/>
      <w:r w:rsidRPr="00BF6E1A">
        <w:rPr>
          <w:rFonts w:ascii="Book Antiqua" w:hAnsi="Book Antiqua" w:cs="Calibri"/>
          <w:sz w:val="24"/>
          <w:szCs w:val="24"/>
        </w:rPr>
        <w:t xml:space="preserve"> Increased serum preneoplastic antigen</w:t>
      </w:r>
      <w:bookmarkEnd w:id="0"/>
    </w:p>
    <w:p w14:paraId="19D959AF" w14:textId="77777777" w:rsidR="00601ED5" w:rsidRPr="00BF6E1A" w:rsidRDefault="00601ED5" w:rsidP="00BF6E1A">
      <w:pPr>
        <w:widowControl/>
        <w:adjustRightInd w:val="0"/>
        <w:snapToGrid w:val="0"/>
        <w:spacing w:line="360" w:lineRule="auto"/>
        <w:rPr>
          <w:rFonts w:ascii="Book Antiqua" w:hAnsi="Book Antiqua" w:cs="Calibri"/>
          <w:b/>
          <w:sz w:val="24"/>
          <w:szCs w:val="24"/>
        </w:rPr>
      </w:pPr>
    </w:p>
    <w:p w14:paraId="425241AD" w14:textId="77777777" w:rsidR="00601ED5" w:rsidRPr="00BF6E1A" w:rsidRDefault="00601ED5"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Satoyoshi Yamashita, Akira Kato, Toshitaka Akatsuka, Takashi Sawada, Tomohide Asai, Noriyuki Koyama, Kiwamu Okita</w:t>
      </w:r>
    </w:p>
    <w:p w14:paraId="68AE5F0A" w14:textId="77777777" w:rsidR="00601ED5" w:rsidRPr="00BF6E1A" w:rsidRDefault="00601ED5" w:rsidP="00BF6E1A">
      <w:pPr>
        <w:widowControl/>
        <w:adjustRightInd w:val="0"/>
        <w:snapToGrid w:val="0"/>
        <w:spacing w:line="360" w:lineRule="auto"/>
        <w:rPr>
          <w:rFonts w:ascii="Book Antiqua" w:hAnsi="Book Antiqua" w:cs="Calibri"/>
          <w:b/>
          <w:sz w:val="24"/>
          <w:szCs w:val="24"/>
        </w:rPr>
      </w:pPr>
    </w:p>
    <w:p w14:paraId="0480F0A2" w14:textId="396EFC35" w:rsidR="00601ED5" w:rsidRPr="00BF6E1A" w:rsidRDefault="00601ED5"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b/>
          <w:sz w:val="24"/>
          <w:szCs w:val="24"/>
        </w:rPr>
        <w:t xml:space="preserve">Satoyoshi Yamashita, Akira Kato, </w:t>
      </w:r>
      <w:r w:rsidRPr="00BF6E1A">
        <w:rPr>
          <w:rFonts w:ascii="Book Antiqua" w:hAnsi="Book Antiqua" w:cs="Calibri"/>
          <w:sz w:val="24"/>
          <w:szCs w:val="24"/>
        </w:rPr>
        <w:t xml:space="preserve">Department of Gastroenterology and Hepatology, Japan Community Health Care Organization Shimonoseki Medical Center, Yamaguchi 7500061, </w:t>
      </w:r>
      <w:r w:rsidR="0031025E" w:rsidRPr="00BF6E1A">
        <w:rPr>
          <w:rFonts w:ascii="Book Antiqua" w:hAnsi="Book Antiqua" w:cs="Calibri"/>
          <w:sz w:val="24"/>
          <w:szCs w:val="24"/>
        </w:rPr>
        <w:t>Kudamatsu, Japan</w:t>
      </w:r>
    </w:p>
    <w:p w14:paraId="619C1CD7" w14:textId="77777777" w:rsidR="00601ED5" w:rsidRPr="00BF6E1A" w:rsidRDefault="00601ED5" w:rsidP="00BF6E1A">
      <w:pPr>
        <w:widowControl/>
        <w:adjustRightInd w:val="0"/>
        <w:snapToGrid w:val="0"/>
        <w:spacing w:line="360" w:lineRule="auto"/>
        <w:rPr>
          <w:rFonts w:ascii="Book Antiqua" w:hAnsi="Book Antiqua" w:cs="Calibri"/>
          <w:sz w:val="24"/>
          <w:szCs w:val="24"/>
        </w:rPr>
      </w:pPr>
    </w:p>
    <w:p w14:paraId="3D0B4177" w14:textId="46B6D1DE" w:rsidR="00601ED5" w:rsidRPr="00BF6E1A" w:rsidRDefault="00601ED5"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b/>
          <w:sz w:val="24"/>
          <w:szCs w:val="24"/>
        </w:rPr>
        <w:t xml:space="preserve">Toshitaka Akatsuka, </w:t>
      </w:r>
      <w:r w:rsidRPr="00BF6E1A">
        <w:rPr>
          <w:rFonts w:ascii="Book Antiqua" w:hAnsi="Book Antiqua" w:cs="Calibri"/>
          <w:sz w:val="24"/>
          <w:szCs w:val="24"/>
        </w:rPr>
        <w:t xml:space="preserve">Department of Microbiology, Faculty of Medicine, Saitama Medical University, Saitama 3500495, </w:t>
      </w:r>
      <w:r w:rsidR="0031025E" w:rsidRPr="00BF6E1A">
        <w:rPr>
          <w:rFonts w:ascii="Book Antiqua" w:hAnsi="Book Antiqua" w:cs="Calibri"/>
          <w:sz w:val="24"/>
          <w:szCs w:val="24"/>
        </w:rPr>
        <w:t xml:space="preserve">Iruma-gun, </w:t>
      </w:r>
      <w:r w:rsidRPr="00BF6E1A">
        <w:rPr>
          <w:rFonts w:ascii="Book Antiqua" w:hAnsi="Book Antiqua" w:cs="Calibri"/>
          <w:sz w:val="24"/>
          <w:szCs w:val="24"/>
        </w:rPr>
        <w:t>Japan</w:t>
      </w:r>
    </w:p>
    <w:p w14:paraId="73DB5881" w14:textId="77777777" w:rsidR="00601ED5" w:rsidRPr="00BF6E1A" w:rsidRDefault="00601ED5" w:rsidP="00BF6E1A">
      <w:pPr>
        <w:widowControl/>
        <w:adjustRightInd w:val="0"/>
        <w:snapToGrid w:val="0"/>
        <w:spacing w:line="360" w:lineRule="auto"/>
        <w:rPr>
          <w:rFonts w:ascii="Book Antiqua" w:hAnsi="Book Antiqua" w:cs="Calibri"/>
          <w:b/>
          <w:sz w:val="24"/>
          <w:szCs w:val="24"/>
        </w:rPr>
      </w:pPr>
    </w:p>
    <w:p w14:paraId="40DF4ABE" w14:textId="400000C8" w:rsidR="00601ED5" w:rsidRPr="00BF6E1A" w:rsidRDefault="00601ED5"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b/>
          <w:sz w:val="24"/>
          <w:szCs w:val="24"/>
        </w:rPr>
        <w:t xml:space="preserve">Takashi Sawada, Tomohide Asai, </w:t>
      </w:r>
      <w:r w:rsidRPr="00BF6E1A">
        <w:rPr>
          <w:rFonts w:ascii="Book Antiqua" w:hAnsi="Book Antiqua" w:cs="Calibri"/>
          <w:sz w:val="24"/>
          <w:szCs w:val="24"/>
        </w:rPr>
        <w:t xml:space="preserve">Research and Development Division, Sekisui Medical </w:t>
      </w:r>
      <w:bookmarkStart w:id="1" w:name="OLE_LINK2"/>
      <w:bookmarkStart w:id="2" w:name="OLE_LINK3"/>
      <w:r w:rsidRPr="00BF6E1A">
        <w:rPr>
          <w:rFonts w:ascii="Book Antiqua" w:hAnsi="Book Antiqua" w:cs="Calibri"/>
          <w:sz w:val="24"/>
          <w:szCs w:val="24"/>
        </w:rPr>
        <w:t>Company Limited</w:t>
      </w:r>
      <w:bookmarkEnd w:id="1"/>
      <w:bookmarkEnd w:id="2"/>
      <w:r w:rsidRPr="00BF6E1A">
        <w:rPr>
          <w:rFonts w:ascii="Book Antiqua" w:hAnsi="Book Antiqua" w:cs="Calibri"/>
          <w:sz w:val="24"/>
          <w:szCs w:val="24"/>
        </w:rPr>
        <w:t xml:space="preserve">, Ibaraki 3010852, </w:t>
      </w:r>
      <w:r w:rsidR="0031025E" w:rsidRPr="00BF6E1A">
        <w:rPr>
          <w:rFonts w:ascii="Book Antiqua" w:hAnsi="Book Antiqua" w:cs="Calibri"/>
          <w:sz w:val="24"/>
          <w:szCs w:val="24"/>
        </w:rPr>
        <w:t xml:space="preserve">Ryugasaki, </w:t>
      </w:r>
      <w:r w:rsidRPr="00BF6E1A">
        <w:rPr>
          <w:rFonts w:ascii="Book Antiqua" w:hAnsi="Book Antiqua" w:cs="Calibri"/>
          <w:sz w:val="24"/>
          <w:szCs w:val="24"/>
        </w:rPr>
        <w:t>Japan</w:t>
      </w:r>
    </w:p>
    <w:p w14:paraId="51433ADB" w14:textId="77777777" w:rsidR="00601ED5" w:rsidRPr="00BF6E1A" w:rsidRDefault="00601ED5" w:rsidP="00BF6E1A">
      <w:pPr>
        <w:widowControl/>
        <w:adjustRightInd w:val="0"/>
        <w:snapToGrid w:val="0"/>
        <w:spacing w:line="360" w:lineRule="auto"/>
        <w:rPr>
          <w:rFonts w:ascii="Book Antiqua" w:hAnsi="Book Antiqua" w:cs="Calibri"/>
          <w:b/>
          <w:sz w:val="24"/>
          <w:szCs w:val="24"/>
        </w:rPr>
      </w:pPr>
    </w:p>
    <w:p w14:paraId="1B35C99D" w14:textId="1E2346AD" w:rsidR="00601ED5" w:rsidRPr="00BF6E1A" w:rsidRDefault="00601ED5"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b/>
          <w:sz w:val="24"/>
          <w:szCs w:val="24"/>
        </w:rPr>
        <w:t xml:space="preserve">Noriyuki Koyama, </w:t>
      </w:r>
      <w:r w:rsidRPr="00BF6E1A">
        <w:rPr>
          <w:rFonts w:ascii="Book Antiqua" w:hAnsi="Book Antiqua" w:cs="Calibri"/>
          <w:sz w:val="24"/>
          <w:szCs w:val="24"/>
        </w:rPr>
        <w:t xml:space="preserve">Clinical Research Department, Eidia </w:t>
      </w:r>
      <w:bookmarkStart w:id="3" w:name="OLE_LINK4"/>
      <w:r w:rsidR="00FE6F75" w:rsidRPr="00BF6E1A">
        <w:rPr>
          <w:rFonts w:ascii="Book Antiqua" w:hAnsi="Book Antiqua" w:cs="Calibri"/>
          <w:sz w:val="24"/>
          <w:szCs w:val="24"/>
        </w:rPr>
        <w:t>Company Limited</w:t>
      </w:r>
      <w:r w:rsidRPr="00BF6E1A">
        <w:rPr>
          <w:rFonts w:ascii="Book Antiqua" w:hAnsi="Book Antiqua" w:cs="Calibri"/>
          <w:sz w:val="24"/>
          <w:szCs w:val="24"/>
        </w:rPr>
        <w:t>,</w:t>
      </w:r>
      <w:bookmarkEnd w:id="3"/>
      <w:r w:rsidRPr="00BF6E1A">
        <w:rPr>
          <w:rFonts w:ascii="Book Antiqua" w:hAnsi="Book Antiqua" w:cs="Calibri"/>
          <w:sz w:val="24"/>
          <w:szCs w:val="24"/>
        </w:rPr>
        <w:t xml:space="preserve"> Tokyo</w:t>
      </w:r>
      <w:r w:rsidR="00FE6F75" w:rsidRPr="00BF6E1A">
        <w:rPr>
          <w:rFonts w:ascii="Book Antiqua" w:hAnsi="Book Antiqua" w:cs="Calibri"/>
          <w:sz w:val="24"/>
          <w:szCs w:val="24"/>
        </w:rPr>
        <w:t xml:space="preserve"> 1010032</w:t>
      </w:r>
      <w:r w:rsidRPr="00BF6E1A">
        <w:rPr>
          <w:rFonts w:ascii="Book Antiqua" w:hAnsi="Book Antiqua" w:cs="Calibri"/>
          <w:sz w:val="24"/>
          <w:szCs w:val="24"/>
        </w:rPr>
        <w:t>, Japan</w:t>
      </w:r>
    </w:p>
    <w:p w14:paraId="79844EA5" w14:textId="77777777" w:rsidR="00601ED5" w:rsidRPr="00BF6E1A" w:rsidRDefault="00601ED5" w:rsidP="00BF6E1A">
      <w:pPr>
        <w:widowControl/>
        <w:adjustRightInd w:val="0"/>
        <w:snapToGrid w:val="0"/>
        <w:spacing w:line="360" w:lineRule="auto"/>
        <w:rPr>
          <w:rFonts w:ascii="Book Antiqua" w:hAnsi="Book Antiqua" w:cs="Calibri"/>
          <w:b/>
          <w:sz w:val="24"/>
          <w:szCs w:val="24"/>
        </w:rPr>
      </w:pPr>
    </w:p>
    <w:p w14:paraId="63C9FC23" w14:textId="421C40F0" w:rsidR="00601ED5" w:rsidRPr="00BF6E1A" w:rsidRDefault="00601ED5"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b/>
          <w:sz w:val="24"/>
          <w:szCs w:val="24"/>
        </w:rPr>
        <w:t xml:space="preserve">Noriyuki Koyama, </w:t>
      </w:r>
      <w:r w:rsidRPr="00BF6E1A">
        <w:rPr>
          <w:rFonts w:ascii="Book Antiqua" w:hAnsi="Book Antiqua" w:cs="Calibri"/>
          <w:sz w:val="24"/>
          <w:szCs w:val="24"/>
        </w:rPr>
        <w:t xml:space="preserve">Eisai </w:t>
      </w:r>
      <w:r w:rsidR="00FE6F75" w:rsidRPr="00BF6E1A">
        <w:rPr>
          <w:rFonts w:ascii="Book Antiqua" w:hAnsi="Book Antiqua" w:cs="Calibri"/>
          <w:sz w:val="24"/>
          <w:szCs w:val="24"/>
        </w:rPr>
        <w:t>Company Limited,</w:t>
      </w:r>
      <w:r w:rsidRPr="00BF6E1A">
        <w:rPr>
          <w:rFonts w:ascii="Book Antiqua" w:hAnsi="Book Antiqua" w:cs="Calibri"/>
          <w:sz w:val="24"/>
          <w:szCs w:val="24"/>
        </w:rPr>
        <w:t xml:space="preserve"> Tokyo</w:t>
      </w:r>
      <w:r w:rsidR="00FE6F75" w:rsidRPr="00BF6E1A">
        <w:rPr>
          <w:rFonts w:ascii="Book Antiqua" w:hAnsi="Book Antiqua" w:cs="Calibri"/>
          <w:sz w:val="24"/>
          <w:szCs w:val="24"/>
        </w:rPr>
        <w:t xml:space="preserve"> 101032</w:t>
      </w:r>
      <w:r w:rsidRPr="00BF6E1A">
        <w:rPr>
          <w:rFonts w:ascii="Book Antiqua" w:hAnsi="Book Antiqua" w:cs="Calibri"/>
          <w:sz w:val="24"/>
          <w:szCs w:val="24"/>
        </w:rPr>
        <w:t>, Japan</w:t>
      </w:r>
    </w:p>
    <w:p w14:paraId="56DAAFA4" w14:textId="77777777" w:rsidR="00601ED5" w:rsidRPr="00BF6E1A" w:rsidRDefault="00601ED5" w:rsidP="00BF6E1A">
      <w:pPr>
        <w:widowControl/>
        <w:adjustRightInd w:val="0"/>
        <w:snapToGrid w:val="0"/>
        <w:spacing w:line="360" w:lineRule="auto"/>
        <w:rPr>
          <w:rFonts w:ascii="Book Antiqua" w:hAnsi="Book Antiqua" w:cs="Calibri"/>
          <w:b/>
          <w:sz w:val="24"/>
          <w:szCs w:val="24"/>
        </w:rPr>
      </w:pPr>
    </w:p>
    <w:p w14:paraId="1E911A1F" w14:textId="3ABA1E3B" w:rsidR="00601ED5" w:rsidRPr="00BF6E1A" w:rsidRDefault="00601ED5"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b/>
          <w:sz w:val="24"/>
          <w:szCs w:val="24"/>
        </w:rPr>
        <w:t xml:space="preserve">Kiwamu Okita, </w:t>
      </w:r>
      <w:r w:rsidR="00FE6F75" w:rsidRPr="00BF6E1A">
        <w:rPr>
          <w:rFonts w:ascii="Book Antiqua" w:hAnsi="Book Antiqua" w:cs="Calibri"/>
          <w:sz w:val="24"/>
          <w:szCs w:val="24"/>
        </w:rPr>
        <w:t>Department of Internal Medicine</w:t>
      </w:r>
      <w:r w:rsidR="00FE6F75" w:rsidRPr="00BF6E1A">
        <w:rPr>
          <w:rFonts w:ascii="Book Antiqua" w:hAnsi="Book Antiqua" w:cs="Calibri"/>
          <w:b/>
          <w:sz w:val="24"/>
          <w:szCs w:val="24"/>
        </w:rPr>
        <w:t xml:space="preserve">, </w:t>
      </w:r>
      <w:r w:rsidRPr="00BF6E1A">
        <w:rPr>
          <w:rFonts w:ascii="Book Antiqua" w:hAnsi="Book Antiqua" w:cs="Calibri"/>
          <w:sz w:val="24"/>
          <w:szCs w:val="24"/>
        </w:rPr>
        <w:t>Shunan Memorial Hospital, Yamaguchi</w:t>
      </w:r>
      <w:r w:rsidR="00FE6F75" w:rsidRPr="00BF6E1A">
        <w:rPr>
          <w:rFonts w:ascii="Book Antiqua" w:hAnsi="Book Antiqua" w:cs="Calibri"/>
          <w:sz w:val="24"/>
          <w:szCs w:val="24"/>
        </w:rPr>
        <w:t xml:space="preserve"> 7440033</w:t>
      </w:r>
      <w:r w:rsidRPr="00BF6E1A">
        <w:rPr>
          <w:rFonts w:ascii="Book Antiqua" w:hAnsi="Book Antiqua" w:cs="Calibri"/>
          <w:sz w:val="24"/>
          <w:szCs w:val="24"/>
        </w:rPr>
        <w:t xml:space="preserve">, </w:t>
      </w:r>
      <w:bookmarkStart w:id="4" w:name="OLE_LINK5"/>
      <w:bookmarkStart w:id="5" w:name="OLE_LINK6"/>
      <w:r w:rsidR="0031025E" w:rsidRPr="00BF6E1A">
        <w:rPr>
          <w:rFonts w:ascii="Book Antiqua" w:hAnsi="Book Antiqua" w:cs="Calibri"/>
          <w:sz w:val="24"/>
          <w:szCs w:val="24"/>
        </w:rPr>
        <w:t xml:space="preserve">Kudamatsu, </w:t>
      </w:r>
      <w:r w:rsidRPr="00BF6E1A">
        <w:rPr>
          <w:rFonts w:ascii="Book Antiqua" w:hAnsi="Book Antiqua" w:cs="Calibri"/>
          <w:sz w:val="24"/>
          <w:szCs w:val="24"/>
        </w:rPr>
        <w:t>Japan</w:t>
      </w:r>
      <w:bookmarkEnd w:id="4"/>
      <w:bookmarkEnd w:id="5"/>
    </w:p>
    <w:p w14:paraId="197D3DF3" w14:textId="77777777" w:rsidR="00601ED5" w:rsidRPr="00BF6E1A" w:rsidRDefault="00601ED5" w:rsidP="00BF6E1A">
      <w:pPr>
        <w:widowControl/>
        <w:adjustRightInd w:val="0"/>
        <w:snapToGrid w:val="0"/>
        <w:spacing w:line="360" w:lineRule="auto"/>
        <w:rPr>
          <w:rFonts w:ascii="Book Antiqua" w:hAnsi="Book Antiqua" w:cs="Calibri"/>
          <w:b/>
          <w:sz w:val="24"/>
          <w:szCs w:val="24"/>
        </w:rPr>
      </w:pPr>
    </w:p>
    <w:p w14:paraId="62F6CA3A" w14:textId="155AAE67" w:rsidR="00187261" w:rsidRPr="00BF6E1A" w:rsidRDefault="00187261" w:rsidP="00BF6E1A">
      <w:pPr>
        <w:widowControl/>
        <w:adjustRightInd w:val="0"/>
        <w:snapToGrid w:val="0"/>
        <w:spacing w:line="360" w:lineRule="auto"/>
        <w:rPr>
          <w:rFonts w:ascii="Book Antiqua" w:hAnsi="Book Antiqua"/>
          <w:sz w:val="24"/>
          <w:szCs w:val="24"/>
        </w:rPr>
      </w:pPr>
      <w:r w:rsidRPr="00BF6E1A">
        <w:rPr>
          <w:rFonts w:ascii="Book Antiqua" w:hAnsi="Book Antiqua" w:cs="Calibri"/>
          <w:b/>
          <w:sz w:val="24"/>
          <w:szCs w:val="24"/>
        </w:rPr>
        <w:t xml:space="preserve">Author Contributions: </w:t>
      </w:r>
      <w:r w:rsidR="0031025E" w:rsidRPr="00BF6E1A">
        <w:rPr>
          <w:rFonts w:ascii="Book Antiqua" w:hAnsi="Book Antiqua" w:cs="Calibri"/>
          <w:sz w:val="24"/>
          <w:szCs w:val="24"/>
        </w:rPr>
        <w:t>Okita</w:t>
      </w:r>
      <w:r w:rsidR="0031025E" w:rsidRPr="00BF6E1A">
        <w:rPr>
          <w:rFonts w:ascii="Book Antiqua" w:hAnsi="Book Antiqua" w:cs="Calibri"/>
          <w:b/>
          <w:sz w:val="24"/>
          <w:szCs w:val="24"/>
        </w:rPr>
        <w:t xml:space="preserve"> </w:t>
      </w:r>
      <w:r w:rsidR="001002AB" w:rsidRPr="00BF6E1A">
        <w:rPr>
          <w:rFonts w:ascii="Book Antiqua" w:hAnsi="Book Antiqua" w:cs="Calibri"/>
          <w:sz w:val="24"/>
          <w:szCs w:val="24"/>
        </w:rPr>
        <w:t xml:space="preserve">K, </w:t>
      </w:r>
      <w:r w:rsidR="0031025E" w:rsidRPr="00BF6E1A">
        <w:rPr>
          <w:rFonts w:ascii="Book Antiqua" w:hAnsi="Book Antiqua" w:cs="Calibri"/>
          <w:sz w:val="24"/>
          <w:szCs w:val="24"/>
        </w:rPr>
        <w:t xml:space="preserve">Sawada T, Asai </w:t>
      </w:r>
      <w:r w:rsidR="001002AB" w:rsidRPr="00BF6E1A">
        <w:rPr>
          <w:rFonts w:ascii="Book Antiqua" w:hAnsi="Book Antiqua" w:cs="Calibri"/>
          <w:sz w:val="24"/>
          <w:szCs w:val="24"/>
        </w:rPr>
        <w:t xml:space="preserve">T, and </w:t>
      </w:r>
      <w:r w:rsidR="0031025E" w:rsidRPr="00BF6E1A">
        <w:rPr>
          <w:rFonts w:ascii="Book Antiqua" w:hAnsi="Book Antiqua" w:cs="Calibri"/>
          <w:sz w:val="24"/>
          <w:szCs w:val="24"/>
        </w:rPr>
        <w:t xml:space="preserve">Koyama </w:t>
      </w:r>
      <w:r w:rsidR="001002AB" w:rsidRPr="00BF6E1A">
        <w:rPr>
          <w:rFonts w:ascii="Book Antiqua" w:hAnsi="Book Antiqua" w:cs="Calibri"/>
          <w:sz w:val="24"/>
          <w:szCs w:val="24"/>
        </w:rPr>
        <w:t>N developed the original idea for this study and</w:t>
      </w:r>
      <w:r w:rsidR="0031025E" w:rsidRPr="00BF6E1A">
        <w:rPr>
          <w:rFonts w:ascii="Book Antiqua" w:hAnsi="Book Antiqua" w:cs="Calibri"/>
          <w:sz w:val="24"/>
          <w:szCs w:val="24"/>
        </w:rPr>
        <w:t xml:space="preserve"> designed the research protocol; </w:t>
      </w:r>
      <w:r w:rsidR="001002AB" w:rsidRPr="00BF6E1A">
        <w:rPr>
          <w:rFonts w:ascii="Book Antiqua" w:hAnsi="Book Antiqua" w:cs="Calibri"/>
          <w:sz w:val="24"/>
          <w:szCs w:val="24"/>
        </w:rPr>
        <w:t>Akatsuka</w:t>
      </w:r>
      <w:r w:rsidR="0031025E" w:rsidRPr="00BF6E1A">
        <w:rPr>
          <w:rFonts w:ascii="Book Antiqua" w:hAnsi="Book Antiqua" w:cs="Calibri"/>
          <w:sz w:val="24"/>
          <w:szCs w:val="24"/>
        </w:rPr>
        <w:t xml:space="preserve"> T</w:t>
      </w:r>
      <w:r w:rsidR="001002AB" w:rsidRPr="00BF6E1A">
        <w:rPr>
          <w:rFonts w:ascii="Book Antiqua" w:hAnsi="Book Antiqua" w:cs="Calibri"/>
          <w:sz w:val="24"/>
          <w:szCs w:val="24"/>
        </w:rPr>
        <w:t xml:space="preserve">, </w:t>
      </w:r>
      <w:r w:rsidR="0031025E" w:rsidRPr="00BF6E1A">
        <w:rPr>
          <w:rFonts w:ascii="Book Antiqua" w:hAnsi="Book Antiqua" w:cs="Calibri"/>
          <w:sz w:val="24"/>
          <w:szCs w:val="24"/>
        </w:rPr>
        <w:t xml:space="preserve">Sawada T, and </w:t>
      </w:r>
      <w:r w:rsidR="001002AB" w:rsidRPr="00BF6E1A">
        <w:rPr>
          <w:rFonts w:ascii="Book Antiqua" w:hAnsi="Book Antiqua" w:cs="Calibri"/>
          <w:sz w:val="24"/>
          <w:szCs w:val="24"/>
        </w:rPr>
        <w:t>Asai</w:t>
      </w:r>
      <w:r w:rsidR="0031025E" w:rsidRPr="00BF6E1A">
        <w:rPr>
          <w:rFonts w:ascii="Book Antiqua" w:hAnsi="Book Antiqua" w:cs="Calibri"/>
          <w:sz w:val="24"/>
          <w:szCs w:val="24"/>
        </w:rPr>
        <w:t xml:space="preserve"> T</w:t>
      </w:r>
      <w:r w:rsidR="001002AB" w:rsidRPr="00BF6E1A">
        <w:rPr>
          <w:rFonts w:ascii="Book Antiqua" w:hAnsi="Book Antiqua" w:cs="Calibri"/>
          <w:sz w:val="24"/>
          <w:szCs w:val="24"/>
        </w:rPr>
        <w:t xml:space="preserve"> contributed to isolating specific antibodies and developing specific assays for this</w:t>
      </w:r>
      <w:r w:rsidR="0031025E" w:rsidRPr="00BF6E1A">
        <w:rPr>
          <w:rFonts w:ascii="Book Antiqua" w:hAnsi="Book Antiqua" w:cs="Calibri"/>
          <w:sz w:val="24"/>
          <w:szCs w:val="24"/>
        </w:rPr>
        <w:t xml:space="preserve"> study;</w:t>
      </w:r>
      <w:r w:rsidR="001002AB" w:rsidRPr="00BF6E1A">
        <w:rPr>
          <w:rFonts w:ascii="Book Antiqua" w:hAnsi="Book Antiqua" w:cs="Calibri"/>
          <w:sz w:val="24"/>
          <w:szCs w:val="24"/>
        </w:rPr>
        <w:t xml:space="preserve"> </w:t>
      </w:r>
      <w:r w:rsidR="0031025E" w:rsidRPr="00BF6E1A">
        <w:rPr>
          <w:rFonts w:ascii="Book Antiqua" w:hAnsi="Book Antiqua" w:cs="Calibri"/>
          <w:sz w:val="24"/>
          <w:szCs w:val="24"/>
        </w:rPr>
        <w:t>Yamashita S</w:t>
      </w:r>
      <w:r w:rsidR="001002AB" w:rsidRPr="00BF6E1A">
        <w:rPr>
          <w:rFonts w:ascii="Book Antiqua" w:hAnsi="Book Antiqua" w:cs="Calibri"/>
          <w:sz w:val="24"/>
          <w:szCs w:val="24"/>
        </w:rPr>
        <w:t xml:space="preserve"> and </w:t>
      </w:r>
      <w:r w:rsidR="0031025E" w:rsidRPr="00BF6E1A">
        <w:rPr>
          <w:rFonts w:ascii="Book Antiqua" w:hAnsi="Book Antiqua" w:cs="Calibri"/>
          <w:sz w:val="24"/>
          <w:szCs w:val="24"/>
        </w:rPr>
        <w:t>Kato A</w:t>
      </w:r>
      <w:r w:rsidR="001002AB" w:rsidRPr="00BF6E1A">
        <w:rPr>
          <w:rFonts w:ascii="Book Antiqua" w:hAnsi="Book Antiqua" w:cs="Calibri"/>
          <w:sz w:val="24"/>
          <w:szCs w:val="24"/>
        </w:rPr>
        <w:t xml:space="preserve"> contributed to patient enrollme</w:t>
      </w:r>
      <w:r w:rsidR="0031025E" w:rsidRPr="00BF6E1A">
        <w:rPr>
          <w:rFonts w:ascii="Book Antiqua" w:hAnsi="Book Antiqua" w:cs="Calibri"/>
          <w:sz w:val="24"/>
          <w:szCs w:val="24"/>
        </w:rPr>
        <w:t xml:space="preserve">nt and collecting clinical data; Asai T </w:t>
      </w:r>
      <w:r w:rsidR="001002AB" w:rsidRPr="00BF6E1A">
        <w:rPr>
          <w:rFonts w:ascii="Book Antiqua" w:hAnsi="Book Antiqua" w:cs="Calibri"/>
          <w:sz w:val="24"/>
          <w:szCs w:val="24"/>
        </w:rPr>
        <w:t xml:space="preserve">and </w:t>
      </w:r>
      <w:r w:rsidR="0031025E" w:rsidRPr="00BF6E1A">
        <w:rPr>
          <w:rFonts w:ascii="Book Antiqua" w:hAnsi="Book Antiqua" w:cs="Calibri"/>
          <w:sz w:val="24"/>
          <w:szCs w:val="24"/>
        </w:rPr>
        <w:t>Koyama N contributed to data analysis;</w:t>
      </w:r>
      <w:r w:rsidR="001002AB" w:rsidRPr="00BF6E1A">
        <w:rPr>
          <w:rFonts w:ascii="Book Antiqua" w:hAnsi="Book Antiqua" w:cs="Calibri"/>
          <w:sz w:val="24"/>
          <w:szCs w:val="24"/>
        </w:rPr>
        <w:t xml:space="preserve"> All authors contributed to the interpretation of data and preparation of the manuscript.</w:t>
      </w:r>
    </w:p>
    <w:p w14:paraId="30B8F3F4" w14:textId="77777777" w:rsidR="00187261" w:rsidRPr="00BF6E1A" w:rsidRDefault="00187261" w:rsidP="00BF6E1A">
      <w:pPr>
        <w:pStyle w:val="1"/>
        <w:adjustRightInd w:val="0"/>
        <w:snapToGrid w:val="0"/>
        <w:jc w:val="both"/>
      </w:pPr>
    </w:p>
    <w:p w14:paraId="2D8C6F23" w14:textId="74D56629" w:rsidR="00885CBA" w:rsidRPr="00BF6E1A" w:rsidRDefault="00885CBA" w:rsidP="00BF6E1A">
      <w:pPr>
        <w:adjustRightInd w:val="0"/>
        <w:snapToGrid w:val="0"/>
        <w:spacing w:line="360" w:lineRule="auto"/>
        <w:rPr>
          <w:rFonts w:ascii="Book Antiqua" w:hAnsi="Book Antiqua" w:cs="Calibri"/>
          <w:sz w:val="24"/>
          <w:szCs w:val="24"/>
          <w:u w:val="single"/>
        </w:rPr>
      </w:pPr>
      <w:r w:rsidRPr="00BF6E1A">
        <w:rPr>
          <w:rFonts w:ascii="Book Antiqua" w:hAnsi="Book Antiqua" w:cs="Calibri"/>
          <w:b/>
          <w:sz w:val="24"/>
          <w:szCs w:val="24"/>
        </w:rPr>
        <w:t>Correspond</w:t>
      </w:r>
      <w:r w:rsidR="00877465" w:rsidRPr="00BF6E1A">
        <w:rPr>
          <w:rFonts w:ascii="Book Antiqua" w:hAnsi="Book Antiqua" w:cs="Calibri"/>
          <w:b/>
          <w:sz w:val="24"/>
          <w:szCs w:val="24"/>
        </w:rPr>
        <w:t xml:space="preserve">ing author: </w:t>
      </w:r>
      <w:bookmarkStart w:id="6" w:name="OLE_LINK77"/>
      <w:bookmarkStart w:id="7" w:name="OLE_LINK78"/>
      <w:r w:rsidR="00E22CB5" w:rsidRPr="00BF6E1A">
        <w:rPr>
          <w:rFonts w:ascii="Book Antiqua" w:hAnsi="Book Antiqua" w:cs="Calibri"/>
          <w:b/>
          <w:sz w:val="24"/>
          <w:szCs w:val="24"/>
        </w:rPr>
        <w:t>Kiwamu Okita</w:t>
      </w:r>
      <w:r w:rsidR="00B13986" w:rsidRPr="00BF6E1A">
        <w:rPr>
          <w:rFonts w:ascii="Book Antiqua" w:hAnsi="Book Antiqua" w:cs="Calibri"/>
          <w:b/>
          <w:sz w:val="24"/>
          <w:szCs w:val="24"/>
        </w:rPr>
        <w:t xml:space="preserve"> </w:t>
      </w:r>
      <w:r w:rsidR="005A5ECA" w:rsidRPr="00BF6E1A">
        <w:rPr>
          <w:rFonts w:ascii="Book Antiqua" w:hAnsi="Book Antiqua" w:cs="Calibri"/>
          <w:b/>
          <w:sz w:val="24"/>
          <w:szCs w:val="24"/>
        </w:rPr>
        <w:t xml:space="preserve">MD, PhD, </w:t>
      </w:r>
      <w:r w:rsidR="00942CB9" w:rsidRPr="00BF6E1A">
        <w:rPr>
          <w:rFonts w:ascii="Book Antiqua" w:hAnsi="Book Antiqua" w:cs="Calibri"/>
          <w:b/>
          <w:sz w:val="24"/>
          <w:szCs w:val="24"/>
        </w:rPr>
        <w:t>Director</w:t>
      </w:r>
      <w:r w:rsidR="005A5ECA" w:rsidRPr="00BF6E1A">
        <w:rPr>
          <w:rFonts w:ascii="Book Antiqua" w:hAnsi="Book Antiqua" w:cs="Calibri"/>
          <w:b/>
          <w:sz w:val="24"/>
          <w:szCs w:val="24"/>
        </w:rPr>
        <w:t>,</w:t>
      </w:r>
      <w:r w:rsidR="005A5ECA" w:rsidRPr="00BF6E1A">
        <w:rPr>
          <w:rFonts w:ascii="Book Antiqua" w:hAnsi="Book Antiqua" w:cs="Calibri"/>
          <w:sz w:val="24"/>
          <w:szCs w:val="24"/>
        </w:rPr>
        <w:t xml:space="preserve"> </w:t>
      </w:r>
      <w:r w:rsidR="00D355B7" w:rsidRPr="00BF6E1A">
        <w:rPr>
          <w:rFonts w:ascii="Book Antiqua" w:hAnsi="Book Antiqua" w:cs="Calibri"/>
          <w:sz w:val="24"/>
          <w:szCs w:val="24"/>
        </w:rPr>
        <w:t xml:space="preserve">Department of Internal Medicine, </w:t>
      </w:r>
      <w:r w:rsidR="00E22CB5" w:rsidRPr="00BF6E1A">
        <w:rPr>
          <w:rFonts w:ascii="Book Antiqua" w:hAnsi="Book Antiqua" w:cs="Calibri"/>
          <w:sz w:val="24"/>
          <w:szCs w:val="24"/>
        </w:rPr>
        <w:t>Shunan Memorial Hospital</w:t>
      </w:r>
      <w:r w:rsidR="005A5ECA" w:rsidRPr="00BF6E1A">
        <w:rPr>
          <w:rFonts w:ascii="Book Antiqua" w:hAnsi="Book Antiqua" w:cs="Calibri"/>
          <w:sz w:val="24"/>
          <w:szCs w:val="24"/>
        </w:rPr>
        <w:t xml:space="preserve">, </w:t>
      </w:r>
      <w:r w:rsidR="00E22CB5" w:rsidRPr="00BF6E1A">
        <w:rPr>
          <w:rFonts w:ascii="Book Antiqua" w:hAnsi="Book Antiqua" w:cs="Calibri"/>
          <w:sz w:val="24"/>
          <w:szCs w:val="24"/>
        </w:rPr>
        <w:t>Ikunoya Minami 1-10-1, Kudamatsu</w:t>
      </w:r>
      <w:r w:rsidR="00D355B7" w:rsidRPr="00BF6E1A">
        <w:rPr>
          <w:rFonts w:ascii="Book Antiqua" w:hAnsi="Book Antiqua" w:cs="Calibri"/>
          <w:sz w:val="24"/>
          <w:szCs w:val="24"/>
        </w:rPr>
        <w:t xml:space="preserve"> </w:t>
      </w:r>
      <w:r w:rsidR="001B5649" w:rsidRPr="00BF6E1A">
        <w:rPr>
          <w:rFonts w:ascii="Book Antiqua" w:hAnsi="Book Antiqua" w:cs="Calibri"/>
          <w:sz w:val="24"/>
          <w:szCs w:val="24"/>
        </w:rPr>
        <w:t>744</w:t>
      </w:r>
      <w:r w:rsidR="00D355B7" w:rsidRPr="00BF6E1A">
        <w:rPr>
          <w:rFonts w:ascii="Book Antiqua" w:hAnsi="Book Antiqua" w:cs="Calibri"/>
          <w:sz w:val="24"/>
          <w:szCs w:val="24"/>
        </w:rPr>
        <w:t>0033</w:t>
      </w:r>
      <w:r w:rsidR="00E22CB5" w:rsidRPr="00BF6E1A">
        <w:rPr>
          <w:rFonts w:ascii="Book Antiqua" w:hAnsi="Book Antiqua" w:cs="Calibri"/>
          <w:sz w:val="24"/>
          <w:szCs w:val="24"/>
        </w:rPr>
        <w:t>, Yamaguchi, Japan</w:t>
      </w:r>
      <w:r w:rsidR="005A5ECA" w:rsidRPr="00BF6E1A">
        <w:rPr>
          <w:rFonts w:ascii="Book Antiqua" w:hAnsi="Book Antiqua" w:cs="Calibri"/>
          <w:sz w:val="24"/>
          <w:szCs w:val="24"/>
        </w:rPr>
        <w:t xml:space="preserve">. </w:t>
      </w:r>
      <w:r w:rsidR="001B5649" w:rsidRPr="00AE4D37">
        <w:rPr>
          <w:rFonts w:ascii="Book Antiqua" w:hAnsi="Book Antiqua" w:cs="Calibri"/>
          <w:sz w:val="24"/>
          <w:szCs w:val="24"/>
        </w:rPr>
        <w:t>okita@hcsdojinkai.or.jp</w:t>
      </w:r>
      <w:bookmarkEnd w:id="6"/>
      <w:bookmarkEnd w:id="7"/>
    </w:p>
    <w:p w14:paraId="00E29B40" w14:textId="77777777" w:rsidR="00AE4D37" w:rsidRDefault="00AE4D37" w:rsidP="00BF6E1A">
      <w:pPr>
        <w:adjustRightInd w:val="0"/>
        <w:snapToGrid w:val="0"/>
        <w:spacing w:line="360" w:lineRule="auto"/>
        <w:rPr>
          <w:rFonts w:ascii="Book Antiqua" w:eastAsia="DengXian" w:hAnsi="Book Antiqua" w:cs="Calibri"/>
          <w:sz w:val="24"/>
          <w:szCs w:val="24"/>
          <w:u w:val="single"/>
          <w:lang w:eastAsia="zh-CN"/>
        </w:rPr>
      </w:pPr>
    </w:p>
    <w:p w14:paraId="1048D94C" w14:textId="7FF4B11E" w:rsidR="001B5649" w:rsidRPr="00BF6E1A" w:rsidRDefault="001B5649" w:rsidP="00BF6E1A">
      <w:pPr>
        <w:adjustRightInd w:val="0"/>
        <w:snapToGrid w:val="0"/>
        <w:spacing w:line="360" w:lineRule="auto"/>
        <w:rPr>
          <w:rFonts w:ascii="Book Antiqua" w:hAnsi="Book Antiqua"/>
          <w:b/>
          <w:sz w:val="24"/>
          <w:szCs w:val="24"/>
        </w:rPr>
      </w:pPr>
      <w:r w:rsidRPr="00BF6E1A">
        <w:rPr>
          <w:rFonts w:ascii="Book Antiqua" w:hAnsi="Book Antiqua"/>
          <w:b/>
          <w:sz w:val="24"/>
          <w:szCs w:val="24"/>
        </w:rPr>
        <w:t xml:space="preserve">Received: </w:t>
      </w:r>
      <w:r w:rsidRPr="00BF6E1A">
        <w:rPr>
          <w:rFonts w:ascii="Book Antiqua" w:hAnsi="Book Antiqua"/>
          <w:sz w:val="24"/>
          <w:szCs w:val="24"/>
        </w:rPr>
        <w:t>December</w:t>
      </w:r>
      <w:r w:rsidRPr="00BF6E1A">
        <w:rPr>
          <w:rFonts w:ascii="Book Antiqua" w:hAnsi="Book Antiqua"/>
          <w:sz w:val="24"/>
          <w:szCs w:val="24"/>
          <w:lang w:eastAsia="zh-CN"/>
        </w:rPr>
        <w:t xml:space="preserve"> 16, 2019</w:t>
      </w:r>
    </w:p>
    <w:p w14:paraId="55C4F527" w14:textId="7F0EE77A" w:rsidR="001B5649" w:rsidRPr="00BF6E1A" w:rsidRDefault="001B5649" w:rsidP="00BF6E1A">
      <w:pPr>
        <w:autoSpaceDE w:val="0"/>
        <w:autoSpaceDN w:val="0"/>
        <w:adjustRightInd w:val="0"/>
        <w:snapToGrid w:val="0"/>
        <w:spacing w:line="360" w:lineRule="auto"/>
        <w:rPr>
          <w:rFonts w:ascii="Book Antiqua" w:hAnsi="Book Antiqua"/>
          <w:b/>
          <w:sz w:val="24"/>
          <w:szCs w:val="24"/>
        </w:rPr>
      </w:pPr>
      <w:r w:rsidRPr="00BF6E1A">
        <w:rPr>
          <w:rFonts w:ascii="Book Antiqua" w:hAnsi="Book Antiqua"/>
          <w:b/>
          <w:sz w:val="24"/>
          <w:szCs w:val="24"/>
        </w:rPr>
        <w:t xml:space="preserve">Revised: </w:t>
      </w:r>
      <w:r w:rsidRPr="00BF6E1A">
        <w:rPr>
          <w:rFonts w:ascii="Book Antiqua" w:hAnsi="Book Antiqua"/>
          <w:sz w:val="24"/>
          <w:szCs w:val="24"/>
        </w:rPr>
        <w:t>March 6, 2020</w:t>
      </w:r>
    </w:p>
    <w:p w14:paraId="7FFDAA03" w14:textId="4314B729" w:rsidR="001B5649" w:rsidRPr="00BF6E1A" w:rsidRDefault="001B5649" w:rsidP="00BF6E1A">
      <w:pPr>
        <w:autoSpaceDE w:val="0"/>
        <w:autoSpaceDN w:val="0"/>
        <w:adjustRightInd w:val="0"/>
        <w:snapToGrid w:val="0"/>
        <w:spacing w:line="360" w:lineRule="auto"/>
        <w:rPr>
          <w:rFonts w:ascii="Book Antiqua" w:hAnsi="Book Antiqua"/>
          <w:b/>
          <w:sz w:val="24"/>
          <w:szCs w:val="24"/>
        </w:rPr>
      </w:pPr>
      <w:r w:rsidRPr="00BF6E1A">
        <w:rPr>
          <w:rFonts w:ascii="Book Antiqua" w:hAnsi="Book Antiqua"/>
          <w:b/>
          <w:sz w:val="24"/>
          <w:szCs w:val="24"/>
        </w:rPr>
        <w:t>Accepted:</w:t>
      </w:r>
      <w:bookmarkStart w:id="8" w:name="OLE_LINK52"/>
      <w:bookmarkStart w:id="9" w:name="OLE_LINK53"/>
      <w:bookmarkStart w:id="10" w:name="OLE_LINK61"/>
      <w:r w:rsidR="00FF7C47" w:rsidRPr="00FF7C47">
        <w:rPr>
          <w:rFonts w:ascii="Book Antiqua" w:hAnsi="Book Antiqua"/>
          <w:b/>
          <w:color w:val="000000" w:themeColor="text1"/>
          <w:sz w:val="24"/>
          <w:szCs w:val="24"/>
        </w:rPr>
        <w:t xml:space="preserve"> </w:t>
      </w:r>
      <w:r w:rsidR="00FF7C47" w:rsidRPr="00FF7C47">
        <w:rPr>
          <w:rFonts w:ascii="Book Antiqua" w:hAnsi="Book Antiqua"/>
          <w:bCs/>
          <w:color w:val="000000" w:themeColor="text1"/>
          <w:sz w:val="24"/>
          <w:szCs w:val="24"/>
        </w:rPr>
        <w:t>March 19, 2020</w:t>
      </w:r>
      <w:bookmarkEnd w:id="8"/>
      <w:bookmarkEnd w:id="9"/>
      <w:bookmarkEnd w:id="10"/>
      <w:r w:rsidRPr="00FF7C47">
        <w:rPr>
          <w:rFonts w:ascii="Book Antiqua" w:hAnsi="Book Antiqua"/>
          <w:bCs/>
          <w:sz w:val="24"/>
          <w:szCs w:val="24"/>
        </w:rPr>
        <w:t xml:space="preserve"> </w:t>
      </w:r>
    </w:p>
    <w:p w14:paraId="417034EB" w14:textId="77777777" w:rsidR="001B5649" w:rsidRPr="00BF6E1A" w:rsidRDefault="001B5649" w:rsidP="00BF6E1A">
      <w:pPr>
        <w:autoSpaceDE w:val="0"/>
        <w:autoSpaceDN w:val="0"/>
        <w:adjustRightInd w:val="0"/>
        <w:snapToGrid w:val="0"/>
        <w:spacing w:line="360" w:lineRule="auto"/>
        <w:rPr>
          <w:rFonts w:ascii="Book Antiqua" w:hAnsi="Book Antiqua"/>
          <w:b/>
          <w:sz w:val="24"/>
          <w:szCs w:val="24"/>
          <w:lang w:eastAsia="zh-CN"/>
        </w:rPr>
      </w:pPr>
      <w:r w:rsidRPr="00BF6E1A">
        <w:rPr>
          <w:rFonts w:ascii="Book Antiqua" w:hAnsi="Book Antiqua"/>
          <w:b/>
          <w:sz w:val="24"/>
          <w:szCs w:val="24"/>
        </w:rPr>
        <w:t>Published online:</w:t>
      </w:r>
    </w:p>
    <w:p w14:paraId="369514B9" w14:textId="77777777" w:rsidR="001B5649" w:rsidRPr="00BF6E1A" w:rsidRDefault="001B5649" w:rsidP="00BF6E1A">
      <w:pPr>
        <w:adjustRightInd w:val="0"/>
        <w:snapToGrid w:val="0"/>
        <w:spacing w:line="360" w:lineRule="auto"/>
        <w:rPr>
          <w:rFonts w:ascii="Book Antiqua" w:hAnsi="Book Antiqua" w:cs="Calibri"/>
          <w:sz w:val="24"/>
          <w:szCs w:val="24"/>
        </w:rPr>
      </w:pPr>
    </w:p>
    <w:p w14:paraId="1D5A9DC1" w14:textId="77777777" w:rsidR="000961DF" w:rsidRPr="00BF6E1A" w:rsidRDefault="000961DF"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br w:type="page"/>
      </w:r>
    </w:p>
    <w:p w14:paraId="31EB717F" w14:textId="77777777" w:rsidR="001B5649" w:rsidRPr="00BF6E1A" w:rsidRDefault="001B5649" w:rsidP="00BF6E1A">
      <w:pPr>
        <w:autoSpaceDE w:val="0"/>
        <w:autoSpaceDN w:val="0"/>
        <w:adjustRightInd w:val="0"/>
        <w:snapToGrid w:val="0"/>
        <w:spacing w:line="360" w:lineRule="auto"/>
        <w:rPr>
          <w:rFonts w:ascii="Book Antiqua" w:eastAsia="宋体" w:hAnsi="Book Antiqua"/>
          <w:b/>
          <w:sz w:val="24"/>
          <w:szCs w:val="24"/>
          <w:lang w:eastAsia="zh-CN"/>
        </w:rPr>
      </w:pPr>
      <w:r w:rsidRPr="00BF6E1A">
        <w:rPr>
          <w:rFonts w:ascii="Book Antiqua" w:hAnsi="Book Antiqua"/>
          <w:b/>
          <w:sz w:val="24"/>
          <w:szCs w:val="24"/>
        </w:rPr>
        <w:lastRenderedPageBreak/>
        <w:t>Abstract</w:t>
      </w:r>
    </w:p>
    <w:p w14:paraId="5B8900AA" w14:textId="153E8746" w:rsidR="001B5649" w:rsidRPr="00BF6E1A" w:rsidRDefault="001B5649"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BACKGROUND</w:t>
      </w:r>
    </w:p>
    <w:p w14:paraId="2128424E" w14:textId="4E44620B" w:rsidR="00AF003C" w:rsidRPr="00BF6E1A" w:rsidRDefault="008663D4" w:rsidP="00BF6E1A">
      <w:pPr>
        <w:autoSpaceDE w:val="0"/>
        <w:autoSpaceDN w:val="0"/>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 xml:space="preserve">The prognosis of </w:t>
      </w:r>
      <w:r w:rsidR="00007709" w:rsidRPr="00BF6E1A">
        <w:rPr>
          <w:rFonts w:ascii="Book Antiqua" w:hAnsi="Book Antiqua" w:cs="Calibri"/>
          <w:sz w:val="24"/>
          <w:szCs w:val="24"/>
        </w:rPr>
        <w:t>hepatocellular carcinoma (</w:t>
      </w:r>
      <w:r w:rsidRPr="00BF6E1A">
        <w:rPr>
          <w:rFonts w:ascii="Book Antiqua" w:hAnsi="Book Antiqua" w:cs="Calibri"/>
          <w:sz w:val="24"/>
          <w:szCs w:val="24"/>
        </w:rPr>
        <w:t>HCC</w:t>
      </w:r>
      <w:r w:rsidR="00007709" w:rsidRPr="00BF6E1A">
        <w:rPr>
          <w:rFonts w:ascii="Book Antiqua" w:hAnsi="Book Antiqua" w:cs="Calibri"/>
          <w:sz w:val="24"/>
          <w:szCs w:val="24"/>
        </w:rPr>
        <w:t>)</w:t>
      </w:r>
      <w:r w:rsidRPr="00BF6E1A">
        <w:rPr>
          <w:rFonts w:ascii="Book Antiqua" w:hAnsi="Book Antiqua" w:cs="Calibri"/>
          <w:sz w:val="24"/>
          <w:szCs w:val="24"/>
        </w:rPr>
        <w:t xml:space="preserve"> patients remains poor </w:t>
      </w:r>
      <w:r w:rsidR="00007709" w:rsidRPr="00BF6E1A">
        <w:rPr>
          <w:rFonts w:ascii="Book Antiqua" w:hAnsi="Book Antiqua" w:cs="Calibri"/>
          <w:sz w:val="24"/>
          <w:szCs w:val="24"/>
        </w:rPr>
        <w:t>de</w:t>
      </w:r>
      <w:r w:rsidRPr="00BF6E1A">
        <w:rPr>
          <w:rFonts w:ascii="Book Antiqua" w:hAnsi="Book Antiqua" w:cs="Calibri"/>
          <w:sz w:val="24"/>
          <w:szCs w:val="24"/>
        </w:rPr>
        <w:t xml:space="preserve">spite advances </w:t>
      </w:r>
      <w:r w:rsidR="00007709" w:rsidRPr="00BF6E1A">
        <w:rPr>
          <w:rFonts w:ascii="Book Antiqua" w:hAnsi="Book Antiqua" w:cs="Calibri"/>
          <w:sz w:val="24"/>
          <w:szCs w:val="24"/>
        </w:rPr>
        <w:t xml:space="preserve">in </w:t>
      </w:r>
      <w:r w:rsidRPr="00BF6E1A">
        <w:rPr>
          <w:rFonts w:ascii="Book Antiqua" w:hAnsi="Book Antiqua" w:cs="Calibri"/>
          <w:sz w:val="24"/>
          <w:szCs w:val="24"/>
        </w:rPr>
        <w:t xml:space="preserve">treatment modalities and diagnosis. It is important to </w:t>
      </w:r>
      <w:r w:rsidR="00FF1787" w:rsidRPr="00BF6E1A">
        <w:rPr>
          <w:rFonts w:ascii="Book Antiqua" w:hAnsi="Book Antiqua" w:cs="Calibri"/>
          <w:sz w:val="24"/>
          <w:szCs w:val="24"/>
        </w:rPr>
        <w:t>identify</w:t>
      </w:r>
      <w:r w:rsidRPr="00BF6E1A">
        <w:rPr>
          <w:rFonts w:ascii="Book Antiqua" w:hAnsi="Book Antiqua" w:cs="Calibri"/>
          <w:sz w:val="24"/>
          <w:szCs w:val="24"/>
        </w:rPr>
        <w:t xml:space="preserve"> useful markers for the early detection of HCC in patients. </w:t>
      </w:r>
      <w:r w:rsidR="00ED582A" w:rsidRPr="00BF6E1A">
        <w:rPr>
          <w:rFonts w:ascii="Book Antiqua" w:hAnsi="Book Antiqua" w:cs="Calibri"/>
          <w:sz w:val="24"/>
          <w:szCs w:val="24"/>
        </w:rPr>
        <w:t xml:space="preserve">Preneoplastic antigen (PNA), originally reported in </w:t>
      </w:r>
      <w:r w:rsidR="00007709" w:rsidRPr="00BF6E1A">
        <w:rPr>
          <w:rFonts w:ascii="Book Antiqua" w:hAnsi="Book Antiqua" w:cs="Calibri"/>
          <w:sz w:val="24"/>
          <w:szCs w:val="24"/>
        </w:rPr>
        <w:t xml:space="preserve">a </w:t>
      </w:r>
      <w:r w:rsidR="00ED582A" w:rsidRPr="00BF6E1A">
        <w:rPr>
          <w:rFonts w:ascii="Book Antiqua" w:hAnsi="Book Antiqua" w:cs="Calibri"/>
          <w:sz w:val="24"/>
          <w:szCs w:val="24"/>
        </w:rPr>
        <w:t xml:space="preserve">rat carcinogenesis model, is increased in </w:t>
      </w:r>
      <w:r w:rsidR="003777E0">
        <w:rPr>
          <w:rFonts w:ascii="Book Antiqua" w:hAnsi="Book Antiqua" w:cs="Calibri"/>
          <w:sz w:val="24"/>
          <w:szCs w:val="24"/>
        </w:rPr>
        <w:t xml:space="preserve">the </w:t>
      </w:r>
      <w:r w:rsidR="00ED582A" w:rsidRPr="00BF6E1A">
        <w:rPr>
          <w:rFonts w:ascii="Book Antiqua" w:hAnsi="Book Antiqua" w:cs="Calibri"/>
          <w:sz w:val="24"/>
          <w:szCs w:val="24"/>
        </w:rPr>
        <w:t>tissues and serum of HCC patients.</w:t>
      </w:r>
    </w:p>
    <w:p w14:paraId="20845F03" w14:textId="77777777" w:rsidR="00306816" w:rsidRPr="00BF6E1A" w:rsidRDefault="00306816" w:rsidP="00BF6E1A">
      <w:pPr>
        <w:autoSpaceDE w:val="0"/>
        <w:autoSpaceDN w:val="0"/>
        <w:adjustRightInd w:val="0"/>
        <w:snapToGrid w:val="0"/>
        <w:spacing w:line="360" w:lineRule="auto"/>
        <w:rPr>
          <w:rFonts w:ascii="Book Antiqua" w:hAnsi="Book Antiqua" w:cs="Calibri"/>
          <w:b/>
          <w:sz w:val="24"/>
          <w:szCs w:val="24"/>
        </w:rPr>
      </w:pPr>
    </w:p>
    <w:p w14:paraId="113DC42B" w14:textId="10CB0F28" w:rsidR="00306816" w:rsidRPr="00BF6E1A" w:rsidRDefault="001B5649" w:rsidP="00BF6E1A">
      <w:pPr>
        <w:autoSpaceDE w:val="0"/>
        <w:autoSpaceDN w:val="0"/>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AIM</w:t>
      </w:r>
    </w:p>
    <w:p w14:paraId="099B6371" w14:textId="77777777" w:rsidR="00AF003C" w:rsidRPr="00BF6E1A" w:rsidRDefault="00533026" w:rsidP="00BF6E1A">
      <w:pPr>
        <w:autoSpaceDE w:val="0"/>
        <w:autoSpaceDN w:val="0"/>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To determine the diagnostic value of PNA for discriminating HCC</w:t>
      </w:r>
      <w:r w:rsidR="00DE77A8" w:rsidRPr="00BF6E1A">
        <w:rPr>
          <w:rFonts w:ascii="Book Antiqua" w:hAnsi="Book Antiqua" w:cs="Calibri"/>
          <w:sz w:val="24"/>
          <w:szCs w:val="24"/>
        </w:rPr>
        <w:t xml:space="preserve"> and to characterize PNA-positive HCC</w:t>
      </w:r>
      <w:r w:rsidRPr="00BF6E1A">
        <w:rPr>
          <w:rFonts w:ascii="Book Antiqua" w:hAnsi="Book Antiqua" w:cs="Calibri"/>
          <w:sz w:val="24"/>
          <w:szCs w:val="24"/>
        </w:rPr>
        <w:t>.</w:t>
      </w:r>
    </w:p>
    <w:p w14:paraId="294293E9" w14:textId="77777777" w:rsidR="00306816" w:rsidRPr="00BF6E1A" w:rsidRDefault="00306816" w:rsidP="00BF6E1A">
      <w:pPr>
        <w:autoSpaceDE w:val="0"/>
        <w:autoSpaceDN w:val="0"/>
        <w:adjustRightInd w:val="0"/>
        <w:snapToGrid w:val="0"/>
        <w:spacing w:line="360" w:lineRule="auto"/>
        <w:rPr>
          <w:rFonts w:ascii="Book Antiqua" w:hAnsi="Book Antiqua" w:cs="Calibri"/>
          <w:sz w:val="24"/>
          <w:szCs w:val="24"/>
        </w:rPr>
      </w:pPr>
    </w:p>
    <w:p w14:paraId="7A310B69" w14:textId="77777777" w:rsidR="00306816" w:rsidRPr="00BF6E1A" w:rsidRDefault="00306816" w:rsidP="00BF6E1A">
      <w:pPr>
        <w:autoSpaceDE w:val="0"/>
        <w:autoSpaceDN w:val="0"/>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METHODS</w:t>
      </w:r>
    </w:p>
    <w:p w14:paraId="468FBD12" w14:textId="223C4BC3" w:rsidR="00AF003C" w:rsidRPr="00BF6E1A" w:rsidRDefault="00AF003C" w:rsidP="00BF6E1A">
      <w:pPr>
        <w:autoSpaceDE w:val="0"/>
        <w:autoSpaceDN w:val="0"/>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Patients with hepatitis C virus (HCV)-related hepatic disorders were prospectively enrolled in this study, which included patients with hepatitis, with cirrhosis</w:t>
      </w:r>
      <w:r w:rsidR="00007709" w:rsidRPr="00BF6E1A">
        <w:rPr>
          <w:rFonts w:ascii="Book Antiqua" w:hAnsi="Book Antiqua" w:cs="Calibri"/>
          <w:sz w:val="24"/>
          <w:szCs w:val="24"/>
        </w:rPr>
        <w:t>,</w:t>
      </w:r>
      <w:r w:rsidRPr="00BF6E1A">
        <w:rPr>
          <w:rFonts w:ascii="Book Antiqua" w:hAnsi="Book Antiqua" w:cs="Calibri"/>
          <w:sz w:val="24"/>
          <w:szCs w:val="24"/>
        </w:rPr>
        <w:t xml:space="preserve"> and with HCC. </w:t>
      </w:r>
      <w:r w:rsidR="004B54C7" w:rsidRPr="00BF6E1A">
        <w:rPr>
          <w:rFonts w:ascii="Book Antiqua" w:hAnsi="Book Antiqua" w:cs="Calibri"/>
          <w:sz w:val="24"/>
          <w:szCs w:val="24"/>
        </w:rPr>
        <w:t>A</w:t>
      </w:r>
      <w:r w:rsidR="00007709" w:rsidRPr="00BF6E1A">
        <w:rPr>
          <w:rFonts w:ascii="Book Antiqua" w:hAnsi="Book Antiqua" w:cs="Calibri"/>
          <w:sz w:val="24"/>
          <w:szCs w:val="24"/>
        </w:rPr>
        <w:t xml:space="preserve"> </w:t>
      </w:r>
      <w:r w:rsidR="00ED582A" w:rsidRPr="00BF6E1A">
        <w:rPr>
          <w:rFonts w:ascii="Book Antiqua" w:hAnsi="Book Antiqua" w:cs="Calibri"/>
          <w:sz w:val="24"/>
          <w:szCs w:val="24"/>
        </w:rPr>
        <w:t xml:space="preserve">novel </w:t>
      </w:r>
      <w:r w:rsidR="00802614" w:rsidRPr="00BF6E1A">
        <w:rPr>
          <w:rFonts w:ascii="Book Antiqua" w:hAnsi="Book Antiqua" w:cs="Calibri"/>
          <w:sz w:val="24"/>
          <w:szCs w:val="24"/>
        </w:rPr>
        <w:t>en</w:t>
      </w:r>
      <w:r w:rsidR="001B5649" w:rsidRPr="00BF6E1A">
        <w:rPr>
          <w:rFonts w:ascii="Book Antiqua" w:hAnsi="Book Antiqua" w:cs="Calibri"/>
          <w:sz w:val="24"/>
          <w:szCs w:val="24"/>
        </w:rPr>
        <w:t>zyme-linked immunosorbent assay</w:t>
      </w:r>
      <w:r w:rsidR="004B54C7" w:rsidRPr="00BF6E1A">
        <w:rPr>
          <w:rFonts w:ascii="Book Antiqua" w:hAnsi="Book Antiqua" w:cs="Calibri"/>
          <w:sz w:val="24"/>
          <w:szCs w:val="24"/>
        </w:rPr>
        <w:t xml:space="preserve"> was developed</w:t>
      </w:r>
      <w:r w:rsidR="00ED582A" w:rsidRPr="00BF6E1A">
        <w:rPr>
          <w:rFonts w:ascii="Book Antiqua" w:hAnsi="Book Antiqua" w:cs="Calibri"/>
          <w:sz w:val="24"/>
          <w:szCs w:val="24"/>
        </w:rPr>
        <w:t xml:space="preserve"> </w:t>
      </w:r>
      <w:r w:rsidRPr="00BF6E1A">
        <w:rPr>
          <w:rFonts w:ascii="Book Antiqua" w:hAnsi="Book Antiqua" w:cs="Calibri"/>
          <w:sz w:val="24"/>
          <w:szCs w:val="24"/>
        </w:rPr>
        <w:t>to measure</w:t>
      </w:r>
      <w:r w:rsidR="00ED582A" w:rsidRPr="00BF6E1A">
        <w:rPr>
          <w:rFonts w:ascii="Book Antiqua" w:hAnsi="Book Antiqua" w:cs="Calibri"/>
          <w:sz w:val="24"/>
          <w:szCs w:val="24"/>
        </w:rPr>
        <w:t xml:space="preserve"> serum PNA </w:t>
      </w:r>
      <w:r w:rsidRPr="00BF6E1A">
        <w:rPr>
          <w:rFonts w:ascii="Book Antiqua" w:hAnsi="Book Antiqua" w:cs="Calibri"/>
          <w:sz w:val="24"/>
          <w:szCs w:val="24"/>
        </w:rPr>
        <w:t>concentrations in patients.</w:t>
      </w:r>
    </w:p>
    <w:p w14:paraId="1355342F" w14:textId="77777777" w:rsidR="00306816" w:rsidRPr="00BF6E1A" w:rsidRDefault="00306816" w:rsidP="00BF6E1A">
      <w:pPr>
        <w:autoSpaceDE w:val="0"/>
        <w:autoSpaceDN w:val="0"/>
        <w:adjustRightInd w:val="0"/>
        <w:snapToGrid w:val="0"/>
        <w:spacing w:line="360" w:lineRule="auto"/>
        <w:rPr>
          <w:rFonts w:ascii="Book Antiqua" w:hAnsi="Book Antiqua" w:cs="Calibri"/>
          <w:b/>
          <w:i/>
          <w:sz w:val="24"/>
          <w:szCs w:val="24"/>
        </w:rPr>
      </w:pPr>
    </w:p>
    <w:p w14:paraId="46BF9DFB" w14:textId="77777777" w:rsidR="00306816" w:rsidRPr="00BF6E1A" w:rsidRDefault="00306816" w:rsidP="00BF6E1A">
      <w:pPr>
        <w:autoSpaceDE w:val="0"/>
        <w:autoSpaceDN w:val="0"/>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RESULTS</w:t>
      </w:r>
    </w:p>
    <w:p w14:paraId="401C74C9" w14:textId="3CD2D3DD" w:rsidR="008C1178" w:rsidRPr="00BF6E1A" w:rsidRDefault="008825BE" w:rsidP="00BF6E1A">
      <w:pPr>
        <w:autoSpaceDE w:val="0"/>
        <w:autoSpaceDN w:val="0"/>
        <w:adjustRightInd w:val="0"/>
        <w:snapToGrid w:val="0"/>
        <w:spacing w:line="360" w:lineRule="auto"/>
        <w:rPr>
          <w:rFonts w:ascii="Book Antiqua" w:hAnsi="Book Antiqua" w:cs="Calibri"/>
          <w:kern w:val="0"/>
          <w:sz w:val="24"/>
          <w:szCs w:val="24"/>
        </w:rPr>
      </w:pPr>
      <w:r w:rsidRPr="00BF6E1A">
        <w:rPr>
          <w:rFonts w:ascii="Book Antiqua" w:hAnsi="Book Antiqua" w:cs="Calibri"/>
          <w:sz w:val="24"/>
          <w:szCs w:val="24"/>
        </w:rPr>
        <w:t xml:space="preserve">Serum </w:t>
      </w:r>
      <w:r w:rsidR="00AF003C" w:rsidRPr="00BF6E1A">
        <w:rPr>
          <w:rFonts w:ascii="Book Antiqua" w:hAnsi="Book Antiqua" w:cs="Calibri"/>
          <w:sz w:val="24"/>
          <w:szCs w:val="24"/>
        </w:rPr>
        <w:t xml:space="preserve">PNA concentrations </w:t>
      </w:r>
      <w:r w:rsidR="00007709" w:rsidRPr="00BF6E1A">
        <w:rPr>
          <w:rFonts w:ascii="Book Antiqua" w:hAnsi="Book Antiqua" w:cs="Calibri"/>
          <w:sz w:val="24"/>
          <w:szCs w:val="24"/>
        </w:rPr>
        <w:t xml:space="preserve">were </w:t>
      </w:r>
      <w:r w:rsidRPr="00BF6E1A">
        <w:rPr>
          <w:rFonts w:ascii="Book Antiqua" w:hAnsi="Book Antiqua" w:cs="Calibri"/>
          <w:sz w:val="24"/>
          <w:szCs w:val="24"/>
        </w:rPr>
        <w:t>measured in</w:t>
      </w:r>
      <w:r w:rsidR="00FF1787" w:rsidRPr="00BF6E1A">
        <w:rPr>
          <w:rFonts w:ascii="Book Antiqua" w:hAnsi="Book Antiqua" w:cs="Calibri"/>
          <w:sz w:val="24"/>
          <w:szCs w:val="24"/>
        </w:rPr>
        <w:t xml:space="preserve"> 89 control</w:t>
      </w:r>
      <w:r w:rsidRPr="00BF6E1A">
        <w:rPr>
          <w:rFonts w:ascii="Book Antiqua" w:hAnsi="Book Antiqua" w:cs="Calibri"/>
          <w:sz w:val="24"/>
          <w:szCs w:val="24"/>
        </w:rPr>
        <w:t>s</w:t>
      </w:r>
      <w:r w:rsidR="00FF1787" w:rsidRPr="00BF6E1A">
        <w:rPr>
          <w:rFonts w:ascii="Book Antiqua" w:hAnsi="Book Antiqua" w:cs="Calibri"/>
          <w:sz w:val="24"/>
          <w:szCs w:val="24"/>
        </w:rPr>
        <w:t xml:space="preserve"> and </w:t>
      </w:r>
      <w:r w:rsidR="00ED582A" w:rsidRPr="00BF6E1A">
        <w:rPr>
          <w:rFonts w:ascii="Book Antiqua" w:hAnsi="Book Antiqua" w:cs="Calibri"/>
          <w:sz w:val="24"/>
          <w:szCs w:val="24"/>
        </w:rPr>
        <w:t>141 patients with HCV infections</w:t>
      </w:r>
      <w:r w:rsidR="00FB1B77" w:rsidRPr="00BF6E1A">
        <w:rPr>
          <w:rFonts w:ascii="Book Antiqua" w:hAnsi="Book Antiqua" w:cs="Calibri"/>
          <w:sz w:val="24"/>
          <w:szCs w:val="24"/>
        </w:rPr>
        <w:t xml:space="preserve"> (</w:t>
      </w:r>
      <w:r w:rsidR="00ED582A" w:rsidRPr="00BF6E1A">
        <w:rPr>
          <w:rFonts w:ascii="Book Antiqua" w:hAnsi="Book Antiqua" w:cs="Calibri"/>
          <w:sz w:val="24"/>
          <w:szCs w:val="24"/>
        </w:rPr>
        <w:t>50 hepatitis, 44 cirrhosis</w:t>
      </w:r>
      <w:r w:rsidR="00007709" w:rsidRPr="00BF6E1A">
        <w:rPr>
          <w:rFonts w:ascii="Book Antiqua" w:hAnsi="Book Antiqua" w:cs="Calibri"/>
          <w:sz w:val="24"/>
          <w:szCs w:val="24"/>
        </w:rPr>
        <w:t>,</w:t>
      </w:r>
      <w:r w:rsidR="00ED582A" w:rsidRPr="00BF6E1A">
        <w:rPr>
          <w:rFonts w:ascii="Book Antiqua" w:hAnsi="Book Antiqua" w:cs="Calibri"/>
          <w:sz w:val="24"/>
          <w:szCs w:val="24"/>
        </w:rPr>
        <w:t xml:space="preserve"> and 47 HCC</w:t>
      </w:r>
      <w:r w:rsidR="00FB1B77" w:rsidRPr="00BF6E1A">
        <w:rPr>
          <w:rFonts w:ascii="Book Antiqua" w:hAnsi="Book Antiqua" w:cs="Calibri"/>
          <w:sz w:val="24"/>
          <w:szCs w:val="24"/>
        </w:rPr>
        <w:t>)</w:t>
      </w:r>
      <w:r w:rsidR="00ED582A" w:rsidRPr="00BF6E1A">
        <w:rPr>
          <w:rFonts w:ascii="Book Antiqua" w:hAnsi="Book Antiqua" w:cs="Calibri"/>
          <w:sz w:val="24"/>
          <w:szCs w:val="24"/>
        </w:rPr>
        <w:t xml:space="preserve">. Compared with control and non-HCC patients, PNA </w:t>
      </w:r>
      <w:r w:rsidR="003F008A" w:rsidRPr="00BF6E1A">
        <w:rPr>
          <w:rFonts w:ascii="Book Antiqua" w:hAnsi="Book Antiqua" w:cs="Calibri"/>
          <w:sz w:val="24"/>
          <w:szCs w:val="24"/>
        </w:rPr>
        <w:t xml:space="preserve">was increased </w:t>
      </w:r>
      <w:r w:rsidR="00ED582A" w:rsidRPr="00BF6E1A">
        <w:rPr>
          <w:rFonts w:ascii="Book Antiqua" w:hAnsi="Book Antiqua" w:cs="Calibri"/>
          <w:sz w:val="24"/>
          <w:szCs w:val="24"/>
        </w:rPr>
        <w:t xml:space="preserve">in HCC. </w:t>
      </w:r>
      <w:r w:rsidRPr="00BF6E1A">
        <w:rPr>
          <w:rFonts w:ascii="Book Antiqua" w:hAnsi="Book Antiqua" w:cs="Calibri"/>
          <w:sz w:val="24"/>
          <w:szCs w:val="24"/>
        </w:rPr>
        <w:t>On</w:t>
      </w:r>
      <w:r w:rsidR="00007709" w:rsidRPr="00BF6E1A">
        <w:rPr>
          <w:rFonts w:ascii="Book Antiqua" w:hAnsi="Book Antiqua" w:cs="Calibri"/>
          <w:sz w:val="24"/>
          <w:szCs w:val="24"/>
        </w:rPr>
        <w:t xml:space="preserve"> </w:t>
      </w:r>
      <w:r w:rsidR="00DD0EAB" w:rsidRPr="00BF6E1A">
        <w:rPr>
          <w:rFonts w:ascii="Book Antiqua" w:hAnsi="Book Antiqua" w:cs="Calibri"/>
          <w:sz w:val="24"/>
          <w:szCs w:val="24"/>
        </w:rPr>
        <w:t>receiver operating characteristic curve</w:t>
      </w:r>
      <w:r w:rsidRPr="00BF6E1A">
        <w:rPr>
          <w:rFonts w:ascii="Book Antiqua" w:hAnsi="Book Antiqua" w:cs="Calibri"/>
          <w:sz w:val="24"/>
          <w:szCs w:val="24"/>
        </w:rPr>
        <w:t xml:space="preserve"> analysis,</w:t>
      </w:r>
      <w:r w:rsidR="00DD0EAB" w:rsidRPr="00BF6E1A">
        <w:rPr>
          <w:rFonts w:ascii="Book Antiqua" w:hAnsi="Book Antiqua" w:cs="Calibri"/>
          <w:sz w:val="24"/>
          <w:szCs w:val="24"/>
        </w:rPr>
        <w:t xml:space="preserve"> </w:t>
      </w:r>
      <w:r w:rsidR="003777E0">
        <w:rPr>
          <w:rFonts w:ascii="Book Antiqua" w:hAnsi="Book Antiqua" w:cs="Calibri"/>
          <w:sz w:val="24"/>
          <w:szCs w:val="24"/>
        </w:rPr>
        <w:t xml:space="preserve">the sensitivity of </w:t>
      </w:r>
      <w:r w:rsidR="00DD0EAB" w:rsidRPr="00BF6E1A">
        <w:rPr>
          <w:rFonts w:ascii="Book Antiqua" w:hAnsi="Book Antiqua" w:cs="Calibri"/>
          <w:kern w:val="0"/>
          <w:sz w:val="24"/>
          <w:szCs w:val="24"/>
        </w:rPr>
        <w:t xml:space="preserve">PNA was similar to </w:t>
      </w:r>
      <w:r w:rsidR="00007709" w:rsidRPr="00BF6E1A">
        <w:rPr>
          <w:rFonts w:ascii="Book Antiqua" w:hAnsi="Book Antiqua" w:cs="Calibri"/>
          <w:kern w:val="0"/>
          <w:sz w:val="24"/>
          <w:szCs w:val="24"/>
        </w:rPr>
        <w:t xml:space="preserve">the </w:t>
      </w:r>
      <w:r w:rsidR="00DD0EAB" w:rsidRPr="00BF6E1A">
        <w:rPr>
          <w:rFonts w:ascii="Book Antiqua" w:hAnsi="Book Antiqua" w:cs="Calibri"/>
          <w:kern w:val="0"/>
          <w:sz w:val="24"/>
          <w:szCs w:val="24"/>
        </w:rPr>
        <w:t xml:space="preserve">HCC markers </w:t>
      </w:r>
      <w:r w:rsidR="001B5649" w:rsidRPr="00BF6E1A">
        <w:rPr>
          <w:rFonts w:ascii="Book Antiqua" w:hAnsi="Book Antiqua" w:cs="Calibri"/>
          <w:sz w:val="24"/>
          <w:szCs w:val="24"/>
        </w:rPr>
        <w:t>des</w:t>
      </w:r>
      <w:r w:rsidR="00DD0EAB" w:rsidRPr="00BF6E1A">
        <w:rPr>
          <w:rFonts w:ascii="Book Antiqua" w:hAnsi="Book Antiqua" w:cs="Calibri"/>
          <w:sz w:val="24"/>
          <w:szCs w:val="24"/>
        </w:rPr>
        <w:t>-</w:t>
      </w:r>
      <w:r w:rsidR="001B5649" w:rsidRPr="00BF6E1A">
        <w:rPr>
          <w:rFonts w:ascii="Book Antiqua" w:hAnsi="Book Antiqua" w:cs="Calibri"/>
          <w:sz w:val="24"/>
          <w:szCs w:val="24"/>
        </w:rPr>
        <w:t>γ</w:t>
      </w:r>
      <w:r w:rsidR="001B5649" w:rsidRPr="00BF6E1A">
        <w:rPr>
          <w:rFonts w:ascii="Book Antiqua" w:eastAsia="DengXian" w:hAnsi="Book Antiqua" w:cs="Calibri"/>
          <w:sz w:val="24"/>
          <w:szCs w:val="24"/>
          <w:lang w:eastAsia="zh-CN"/>
        </w:rPr>
        <w:t>-</w:t>
      </w:r>
      <w:r w:rsidR="001B5649" w:rsidRPr="00BF6E1A">
        <w:rPr>
          <w:rFonts w:ascii="Book Antiqua" w:hAnsi="Book Antiqua" w:cs="Calibri"/>
          <w:sz w:val="24"/>
          <w:szCs w:val="24"/>
        </w:rPr>
        <w:t>carboxy</w:t>
      </w:r>
      <w:r w:rsidR="001B5649" w:rsidRPr="00BF6E1A">
        <w:rPr>
          <w:rFonts w:ascii="Book Antiqua" w:eastAsia="DengXian" w:hAnsi="Book Antiqua" w:cs="Calibri"/>
          <w:sz w:val="24"/>
          <w:szCs w:val="24"/>
          <w:lang w:eastAsia="zh-CN"/>
        </w:rPr>
        <w:t>-</w:t>
      </w:r>
      <w:r w:rsidR="00DD0EAB" w:rsidRPr="00BF6E1A">
        <w:rPr>
          <w:rFonts w:ascii="Book Antiqua" w:hAnsi="Book Antiqua" w:cs="Calibri"/>
          <w:sz w:val="24"/>
          <w:szCs w:val="24"/>
        </w:rPr>
        <w:t>p</w:t>
      </w:r>
      <w:r w:rsidR="001B5649" w:rsidRPr="00BF6E1A">
        <w:rPr>
          <w:rFonts w:ascii="Book Antiqua" w:hAnsi="Book Antiqua" w:cs="Calibri"/>
          <w:sz w:val="24"/>
          <w:szCs w:val="24"/>
        </w:rPr>
        <w:t>ro</w:t>
      </w:r>
      <w:r w:rsidR="005B7B80" w:rsidRPr="00BF6E1A">
        <w:rPr>
          <w:rFonts w:ascii="Book Antiqua" w:hAnsi="Book Antiqua" w:cs="Calibri"/>
          <w:sz w:val="24"/>
          <w:szCs w:val="24"/>
        </w:rPr>
        <w:t>thrombin (DCP) and α</w:t>
      </w:r>
      <w:r w:rsidR="00FF1787" w:rsidRPr="00BF6E1A">
        <w:rPr>
          <w:rFonts w:ascii="Book Antiqua" w:hAnsi="Book Antiqua" w:cs="Calibri"/>
          <w:sz w:val="24"/>
          <w:szCs w:val="24"/>
        </w:rPr>
        <w:t>-</w:t>
      </w:r>
      <w:bookmarkStart w:id="11" w:name="OLE_LINK8"/>
      <w:r w:rsidR="00DD0EAB" w:rsidRPr="00BF6E1A">
        <w:rPr>
          <w:rFonts w:ascii="Book Antiqua" w:hAnsi="Book Antiqua" w:cs="Calibri"/>
          <w:sz w:val="24"/>
          <w:szCs w:val="24"/>
        </w:rPr>
        <w:t>fetoprotein</w:t>
      </w:r>
      <w:bookmarkEnd w:id="11"/>
      <w:r w:rsidR="00DD0EAB" w:rsidRPr="00BF6E1A">
        <w:rPr>
          <w:rFonts w:ascii="Book Antiqua" w:hAnsi="Book Antiqua" w:cs="Calibri"/>
          <w:sz w:val="24"/>
          <w:szCs w:val="24"/>
        </w:rPr>
        <w:t xml:space="preserve"> (AFP)</w:t>
      </w:r>
      <w:r w:rsidR="00007709" w:rsidRPr="00BF6E1A">
        <w:rPr>
          <w:rFonts w:ascii="Book Antiqua" w:hAnsi="Book Antiqua" w:cs="Calibri"/>
          <w:sz w:val="24"/>
          <w:szCs w:val="24"/>
        </w:rPr>
        <w:t>,</w:t>
      </w:r>
      <w:r w:rsidR="00DD0EAB" w:rsidRPr="00BF6E1A">
        <w:rPr>
          <w:rFonts w:ascii="Book Antiqua" w:hAnsi="Book Antiqua" w:cs="Calibri"/>
          <w:kern w:val="0"/>
          <w:sz w:val="24"/>
          <w:szCs w:val="24"/>
        </w:rPr>
        <w:t xml:space="preserve"> but </w:t>
      </w:r>
      <w:r w:rsidR="003777E0">
        <w:rPr>
          <w:rFonts w:ascii="Book Antiqua" w:hAnsi="Book Antiqua" w:cs="Calibri"/>
          <w:kern w:val="0"/>
          <w:sz w:val="24"/>
          <w:szCs w:val="24"/>
        </w:rPr>
        <w:t xml:space="preserve">the specificity of </w:t>
      </w:r>
      <w:r w:rsidR="00FB1B77" w:rsidRPr="00BF6E1A">
        <w:rPr>
          <w:rFonts w:ascii="Book Antiqua" w:hAnsi="Book Antiqua" w:cs="Calibri"/>
          <w:kern w:val="0"/>
          <w:sz w:val="24"/>
          <w:szCs w:val="24"/>
        </w:rPr>
        <w:t>PNA</w:t>
      </w:r>
      <w:r w:rsidR="00DD0EAB" w:rsidRPr="00BF6E1A">
        <w:rPr>
          <w:rFonts w:ascii="Book Antiqua" w:hAnsi="Book Antiqua" w:cs="Calibri"/>
          <w:kern w:val="0"/>
          <w:sz w:val="24"/>
          <w:szCs w:val="24"/>
        </w:rPr>
        <w:t xml:space="preserve"> was lower</w:t>
      </w:r>
      <w:r w:rsidR="00007709" w:rsidRPr="00BF6E1A">
        <w:rPr>
          <w:rFonts w:ascii="Book Antiqua" w:hAnsi="Book Antiqua" w:cs="Calibri"/>
          <w:kern w:val="0"/>
          <w:sz w:val="24"/>
          <w:szCs w:val="24"/>
        </w:rPr>
        <w:t>.</w:t>
      </w:r>
      <w:r w:rsidR="00DD0EAB" w:rsidRPr="00BF6E1A">
        <w:rPr>
          <w:rFonts w:ascii="Book Antiqua" w:hAnsi="Book Antiqua" w:cs="Calibri"/>
          <w:kern w:val="0"/>
          <w:sz w:val="24"/>
          <w:szCs w:val="24"/>
        </w:rPr>
        <w:t xml:space="preserve"> </w:t>
      </w:r>
      <w:r w:rsidR="00FB1B77" w:rsidRPr="00BF6E1A">
        <w:rPr>
          <w:rFonts w:ascii="Book Antiqua" w:hAnsi="Book Antiqua" w:cs="Calibri"/>
          <w:kern w:val="0"/>
          <w:sz w:val="24"/>
          <w:szCs w:val="24"/>
        </w:rPr>
        <w:t xml:space="preserve">There was </w:t>
      </w:r>
      <w:r w:rsidR="00DD0EAB" w:rsidRPr="00BF6E1A">
        <w:rPr>
          <w:rFonts w:ascii="Book Antiqua" w:hAnsi="Book Antiqua" w:cs="Calibri"/>
          <w:kern w:val="0"/>
          <w:sz w:val="24"/>
          <w:szCs w:val="24"/>
        </w:rPr>
        <w:t xml:space="preserve">no correlation between PNA and AFP </w:t>
      </w:r>
      <w:r w:rsidR="007D6B40" w:rsidRPr="00BF6E1A">
        <w:rPr>
          <w:rFonts w:ascii="Book Antiqua" w:hAnsi="Book Antiqua" w:cs="Calibri"/>
          <w:kern w:val="0"/>
          <w:sz w:val="24"/>
          <w:szCs w:val="24"/>
        </w:rPr>
        <w:t>and</w:t>
      </w:r>
      <w:r w:rsidR="00DD0EAB" w:rsidRPr="00BF6E1A">
        <w:rPr>
          <w:rFonts w:ascii="Book Antiqua" w:hAnsi="Book Antiqua" w:cs="Calibri"/>
          <w:kern w:val="0"/>
          <w:sz w:val="24"/>
          <w:szCs w:val="24"/>
        </w:rPr>
        <w:t xml:space="preserve"> </w:t>
      </w:r>
      <w:r w:rsidR="00007709" w:rsidRPr="00BF6E1A">
        <w:rPr>
          <w:rFonts w:ascii="Book Antiqua" w:hAnsi="Book Antiqua" w:cs="Calibri"/>
          <w:kern w:val="0"/>
          <w:sz w:val="24"/>
          <w:szCs w:val="24"/>
        </w:rPr>
        <w:t xml:space="preserve">a </w:t>
      </w:r>
      <w:r w:rsidR="00DD0EAB" w:rsidRPr="00BF6E1A">
        <w:rPr>
          <w:rFonts w:ascii="Book Antiqua" w:hAnsi="Book Antiqua" w:cs="Calibri"/>
          <w:kern w:val="0"/>
          <w:sz w:val="24"/>
          <w:szCs w:val="24"/>
        </w:rPr>
        <w:t>significant but weak correlation between PNA and DCP</w:t>
      </w:r>
      <w:r w:rsidR="007D6B40" w:rsidRPr="00BF6E1A">
        <w:rPr>
          <w:rFonts w:ascii="Book Antiqua" w:hAnsi="Book Antiqua" w:cs="Calibri"/>
          <w:kern w:val="0"/>
          <w:sz w:val="24"/>
          <w:szCs w:val="24"/>
        </w:rPr>
        <w:t xml:space="preserve"> in HCC patients</w:t>
      </w:r>
      <w:r w:rsidR="00DD0EAB" w:rsidRPr="00BF6E1A">
        <w:rPr>
          <w:rFonts w:ascii="Book Antiqua" w:hAnsi="Book Antiqua" w:cs="Calibri"/>
          <w:kern w:val="0"/>
          <w:sz w:val="24"/>
          <w:szCs w:val="24"/>
        </w:rPr>
        <w:t xml:space="preserve">. </w:t>
      </w:r>
      <w:r w:rsidR="007D6B40" w:rsidRPr="00BF6E1A">
        <w:rPr>
          <w:rFonts w:ascii="Book Antiqua" w:hAnsi="Book Antiqua" w:cs="Calibri"/>
          <w:kern w:val="0"/>
          <w:sz w:val="24"/>
          <w:szCs w:val="24"/>
        </w:rPr>
        <w:t xml:space="preserve">Importantly, the correlations with biochemical markers </w:t>
      </w:r>
      <w:r w:rsidR="00007709" w:rsidRPr="00BF6E1A">
        <w:rPr>
          <w:rFonts w:ascii="Book Antiqua" w:hAnsi="Book Antiqua" w:cs="Calibri"/>
          <w:kern w:val="0"/>
          <w:sz w:val="24"/>
          <w:szCs w:val="24"/>
        </w:rPr>
        <w:t xml:space="preserve">were </w:t>
      </w:r>
      <w:r w:rsidR="007D6B40" w:rsidRPr="00BF6E1A">
        <w:rPr>
          <w:rFonts w:ascii="Book Antiqua" w:hAnsi="Book Antiqua" w:cs="Calibri"/>
          <w:kern w:val="0"/>
          <w:sz w:val="24"/>
          <w:szCs w:val="24"/>
        </w:rPr>
        <w:t xml:space="preserve">completely different </w:t>
      </w:r>
      <w:r w:rsidR="00007709" w:rsidRPr="00BF6E1A">
        <w:rPr>
          <w:rFonts w:ascii="Book Antiqua" w:hAnsi="Book Antiqua" w:cs="Calibri"/>
          <w:kern w:val="0"/>
          <w:sz w:val="24"/>
          <w:szCs w:val="24"/>
        </w:rPr>
        <w:t xml:space="preserve">for </w:t>
      </w:r>
      <w:r w:rsidR="007D6B40" w:rsidRPr="00BF6E1A">
        <w:rPr>
          <w:rFonts w:ascii="Book Antiqua" w:hAnsi="Book Antiqua" w:cs="Calibri"/>
          <w:kern w:val="0"/>
          <w:sz w:val="24"/>
          <w:szCs w:val="24"/>
        </w:rPr>
        <w:t>PNA, AFP</w:t>
      </w:r>
      <w:r w:rsidR="00007709" w:rsidRPr="00BF6E1A">
        <w:rPr>
          <w:rFonts w:ascii="Book Antiqua" w:hAnsi="Book Antiqua" w:cs="Calibri"/>
          <w:kern w:val="0"/>
          <w:sz w:val="24"/>
          <w:szCs w:val="24"/>
        </w:rPr>
        <w:t>,</w:t>
      </w:r>
      <w:r w:rsidR="007D6B40" w:rsidRPr="00BF6E1A">
        <w:rPr>
          <w:rFonts w:ascii="Book Antiqua" w:hAnsi="Book Antiqua" w:cs="Calibri"/>
          <w:kern w:val="0"/>
          <w:sz w:val="24"/>
          <w:szCs w:val="24"/>
        </w:rPr>
        <w:t xml:space="preserve"> and DCP</w:t>
      </w:r>
      <w:r w:rsidR="004B54C7" w:rsidRPr="00BF6E1A">
        <w:rPr>
          <w:rFonts w:ascii="Book Antiqua" w:hAnsi="Book Antiqua" w:cs="Calibri"/>
          <w:kern w:val="0"/>
          <w:sz w:val="24"/>
          <w:szCs w:val="24"/>
        </w:rPr>
        <w:t xml:space="preserve">; </w:t>
      </w:r>
      <w:r w:rsidR="000D5624" w:rsidRPr="00BF6E1A">
        <w:rPr>
          <w:rFonts w:ascii="Book Antiqua" w:hAnsi="Book Antiqua" w:cs="Calibri"/>
          <w:kern w:val="0"/>
          <w:sz w:val="24"/>
          <w:szCs w:val="24"/>
        </w:rPr>
        <w:t xml:space="preserve">glutamyl transpeptidase </w:t>
      </w:r>
      <w:r w:rsidR="007D6B40" w:rsidRPr="00BF6E1A">
        <w:rPr>
          <w:rFonts w:ascii="Book Antiqua" w:hAnsi="Book Antiqua" w:cs="Calibri"/>
          <w:kern w:val="0"/>
          <w:sz w:val="24"/>
          <w:szCs w:val="24"/>
        </w:rPr>
        <w:t>was highly correlated with</w:t>
      </w:r>
      <w:r w:rsidR="000B540F" w:rsidRPr="00BF6E1A">
        <w:rPr>
          <w:rFonts w:ascii="Book Antiqua" w:hAnsi="Book Antiqua" w:cs="Calibri"/>
          <w:kern w:val="0"/>
          <w:sz w:val="24"/>
          <w:szCs w:val="24"/>
        </w:rPr>
        <w:t xml:space="preserve"> </w:t>
      </w:r>
      <w:r w:rsidR="003E1A9D" w:rsidRPr="00BF6E1A">
        <w:rPr>
          <w:rFonts w:ascii="Book Antiqua" w:hAnsi="Book Antiqua" w:cs="Calibri"/>
          <w:kern w:val="0"/>
          <w:sz w:val="24"/>
          <w:szCs w:val="24"/>
        </w:rPr>
        <w:t>PNA</w:t>
      </w:r>
      <w:r w:rsidR="00007709" w:rsidRPr="00BF6E1A">
        <w:rPr>
          <w:rFonts w:ascii="Book Antiqua" w:hAnsi="Book Antiqua" w:cs="Calibri"/>
          <w:kern w:val="0"/>
          <w:sz w:val="24"/>
          <w:szCs w:val="24"/>
        </w:rPr>
        <w:t>,</w:t>
      </w:r>
      <w:r w:rsidR="007D6B40" w:rsidRPr="00BF6E1A">
        <w:rPr>
          <w:rFonts w:ascii="Book Antiqua" w:hAnsi="Book Antiqua" w:cs="Calibri"/>
          <w:kern w:val="0"/>
          <w:sz w:val="24"/>
          <w:szCs w:val="24"/>
        </w:rPr>
        <w:t xml:space="preserve"> but </w:t>
      </w:r>
      <w:r w:rsidR="003E1A9D" w:rsidRPr="00BF6E1A">
        <w:rPr>
          <w:rFonts w:ascii="Book Antiqua" w:hAnsi="Book Antiqua" w:cs="Calibri"/>
          <w:kern w:val="0"/>
          <w:sz w:val="24"/>
          <w:szCs w:val="24"/>
        </w:rPr>
        <w:t xml:space="preserve">not with </w:t>
      </w:r>
      <w:r w:rsidR="007D6B40" w:rsidRPr="00BF6E1A">
        <w:rPr>
          <w:rFonts w:ascii="Book Antiqua" w:hAnsi="Book Antiqua" w:cs="Calibri"/>
          <w:kern w:val="0"/>
          <w:sz w:val="24"/>
          <w:szCs w:val="24"/>
        </w:rPr>
        <w:t xml:space="preserve">AFP </w:t>
      </w:r>
      <w:r w:rsidR="003E1A9D" w:rsidRPr="00BF6E1A">
        <w:rPr>
          <w:rFonts w:ascii="Book Antiqua" w:hAnsi="Book Antiqua" w:cs="Calibri"/>
          <w:kern w:val="0"/>
          <w:sz w:val="24"/>
          <w:szCs w:val="24"/>
        </w:rPr>
        <w:t xml:space="preserve">or </w:t>
      </w:r>
      <w:r w:rsidR="007D6B40" w:rsidRPr="00BF6E1A">
        <w:rPr>
          <w:rFonts w:ascii="Book Antiqua" w:hAnsi="Book Antiqua" w:cs="Calibri"/>
          <w:kern w:val="0"/>
          <w:sz w:val="24"/>
          <w:szCs w:val="24"/>
        </w:rPr>
        <w:t>DCP</w:t>
      </w:r>
      <w:r w:rsidR="00A77697" w:rsidRPr="00BF6E1A">
        <w:rPr>
          <w:rFonts w:ascii="Book Antiqua" w:hAnsi="Book Antiqua" w:cs="Calibri"/>
          <w:kern w:val="0"/>
          <w:sz w:val="24"/>
          <w:szCs w:val="24"/>
        </w:rPr>
        <w:t xml:space="preserve">, and was significantly higher in PNA-high patients than </w:t>
      </w:r>
      <w:r w:rsidR="004B54C7" w:rsidRPr="00BF6E1A">
        <w:rPr>
          <w:rFonts w:ascii="Book Antiqua" w:hAnsi="Book Antiqua" w:cs="Calibri"/>
          <w:kern w:val="0"/>
          <w:sz w:val="24"/>
          <w:szCs w:val="24"/>
        </w:rPr>
        <w:t xml:space="preserve">in </w:t>
      </w:r>
      <w:r w:rsidR="00A77697" w:rsidRPr="00BF6E1A">
        <w:rPr>
          <w:rFonts w:ascii="Book Antiqua" w:hAnsi="Book Antiqua" w:cs="Calibri"/>
          <w:kern w:val="0"/>
          <w:sz w:val="24"/>
          <w:szCs w:val="24"/>
        </w:rPr>
        <w:t>PNA-low patients with HCV-related HCC</w:t>
      </w:r>
      <w:r w:rsidR="007D6B40" w:rsidRPr="00BF6E1A">
        <w:rPr>
          <w:rFonts w:ascii="Book Antiqua" w:hAnsi="Book Antiqua" w:cs="Calibri"/>
          <w:kern w:val="0"/>
          <w:sz w:val="24"/>
          <w:szCs w:val="24"/>
        </w:rPr>
        <w:t>.</w:t>
      </w:r>
    </w:p>
    <w:p w14:paraId="1EB90B41" w14:textId="77777777" w:rsidR="00306816" w:rsidRPr="00BF6E1A" w:rsidRDefault="00306816" w:rsidP="00BF6E1A">
      <w:pPr>
        <w:autoSpaceDE w:val="0"/>
        <w:autoSpaceDN w:val="0"/>
        <w:adjustRightInd w:val="0"/>
        <w:snapToGrid w:val="0"/>
        <w:spacing w:line="360" w:lineRule="auto"/>
        <w:rPr>
          <w:rFonts w:ascii="Book Antiqua" w:hAnsi="Book Antiqua" w:cs="Calibri"/>
          <w:b/>
          <w:i/>
          <w:sz w:val="24"/>
          <w:szCs w:val="24"/>
        </w:rPr>
      </w:pPr>
    </w:p>
    <w:p w14:paraId="3BF173FC" w14:textId="77777777" w:rsidR="00306816" w:rsidRPr="00BF6E1A" w:rsidRDefault="00306816" w:rsidP="00BF6E1A">
      <w:pPr>
        <w:autoSpaceDE w:val="0"/>
        <w:autoSpaceDN w:val="0"/>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CONCLUSION</w:t>
      </w:r>
    </w:p>
    <w:p w14:paraId="38FB6D4E" w14:textId="0291BE3B" w:rsidR="00DD0EAB" w:rsidRPr="00BF6E1A" w:rsidRDefault="00DD0EAB" w:rsidP="00BF6E1A">
      <w:pPr>
        <w:autoSpaceDE w:val="0"/>
        <w:autoSpaceDN w:val="0"/>
        <w:adjustRightInd w:val="0"/>
        <w:snapToGrid w:val="0"/>
        <w:spacing w:line="360" w:lineRule="auto"/>
        <w:rPr>
          <w:rFonts w:ascii="Book Antiqua" w:hAnsi="Book Antiqua" w:cs="Calibri"/>
          <w:kern w:val="0"/>
          <w:sz w:val="24"/>
          <w:szCs w:val="24"/>
        </w:rPr>
      </w:pPr>
      <w:r w:rsidRPr="00BF6E1A">
        <w:rPr>
          <w:rFonts w:ascii="Book Antiqua" w:hAnsi="Book Antiqua" w:cs="Calibri"/>
          <w:kern w:val="0"/>
          <w:sz w:val="24"/>
          <w:szCs w:val="24"/>
        </w:rPr>
        <w:t xml:space="preserve">PNA </w:t>
      </w:r>
      <w:r w:rsidR="00840276" w:rsidRPr="00BF6E1A">
        <w:rPr>
          <w:rFonts w:ascii="Book Antiqua" w:hAnsi="Book Antiqua" w:cs="Calibri"/>
          <w:kern w:val="0"/>
          <w:sz w:val="24"/>
          <w:szCs w:val="24"/>
        </w:rPr>
        <w:t xml:space="preserve">may </w:t>
      </w:r>
      <w:r w:rsidRPr="00BF6E1A">
        <w:rPr>
          <w:rFonts w:ascii="Book Antiqua" w:hAnsi="Book Antiqua" w:cs="Calibri"/>
          <w:kern w:val="0"/>
          <w:sz w:val="24"/>
          <w:szCs w:val="24"/>
        </w:rPr>
        <w:t xml:space="preserve">have </w:t>
      </w:r>
      <w:r w:rsidR="00007709" w:rsidRPr="00BF6E1A">
        <w:rPr>
          <w:rFonts w:ascii="Book Antiqua" w:hAnsi="Book Antiqua" w:cs="Calibri"/>
          <w:kern w:val="0"/>
          <w:sz w:val="24"/>
          <w:szCs w:val="24"/>
        </w:rPr>
        <w:t xml:space="preserve">the </w:t>
      </w:r>
      <w:r w:rsidRPr="00BF6E1A">
        <w:rPr>
          <w:rFonts w:ascii="Book Antiqua" w:hAnsi="Book Antiqua" w:cs="Calibri"/>
          <w:kern w:val="0"/>
          <w:sz w:val="24"/>
          <w:szCs w:val="24"/>
        </w:rPr>
        <w:t>potential</w:t>
      </w:r>
      <w:r w:rsidR="00007709" w:rsidRPr="00BF6E1A">
        <w:rPr>
          <w:rFonts w:ascii="Book Antiqua" w:hAnsi="Book Antiqua" w:cs="Calibri"/>
          <w:kern w:val="0"/>
          <w:sz w:val="24"/>
          <w:szCs w:val="24"/>
        </w:rPr>
        <w:t xml:space="preserve"> </w:t>
      </w:r>
      <w:r w:rsidRPr="00BF6E1A">
        <w:rPr>
          <w:rFonts w:ascii="Book Antiqua" w:hAnsi="Book Antiqua" w:cs="Calibri"/>
          <w:kern w:val="0"/>
          <w:sz w:val="24"/>
          <w:szCs w:val="24"/>
        </w:rPr>
        <w:t xml:space="preserve">to diagnose </w:t>
      </w:r>
      <w:r w:rsidR="00007709" w:rsidRPr="00BF6E1A">
        <w:rPr>
          <w:rFonts w:ascii="Book Antiqua" w:hAnsi="Book Antiqua" w:cs="Calibri"/>
          <w:kern w:val="0"/>
          <w:sz w:val="24"/>
          <w:szCs w:val="24"/>
        </w:rPr>
        <w:t xml:space="preserve">a </w:t>
      </w:r>
      <w:r w:rsidRPr="00BF6E1A">
        <w:rPr>
          <w:rFonts w:ascii="Book Antiqua" w:hAnsi="Book Antiqua" w:cs="Calibri"/>
          <w:kern w:val="0"/>
          <w:sz w:val="24"/>
          <w:szCs w:val="24"/>
        </w:rPr>
        <w:t xml:space="preserve">novel </w:t>
      </w:r>
      <w:r w:rsidR="001532E9" w:rsidRPr="00BF6E1A">
        <w:rPr>
          <w:rFonts w:ascii="Book Antiqua" w:hAnsi="Book Antiqua" w:cs="Calibri"/>
          <w:kern w:val="0"/>
          <w:sz w:val="24"/>
          <w:szCs w:val="24"/>
        </w:rPr>
        <w:t xml:space="preserve">type </w:t>
      </w:r>
      <w:r w:rsidRPr="00BF6E1A">
        <w:rPr>
          <w:rFonts w:ascii="Book Antiqua" w:hAnsi="Book Antiqua" w:cs="Calibri"/>
          <w:kern w:val="0"/>
          <w:sz w:val="24"/>
          <w:szCs w:val="24"/>
        </w:rPr>
        <w:t xml:space="preserve">of HCC </w:t>
      </w:r>
      <w:r w:rsidR="003E1A9D" w:rsidRPr="00BF6E1A">
        <w:rPr>
          <w:rFonts w:ascii="Book Antiqua" w:hAnsi="Book Antiqua" w:cs="Calibri"/>
          <w:kern w:val="0"/>
          <w:sz w:val="24"/>
          <w:szCs w:val="24"/>
        </w:rPr>
        <w:t xml:space="preserve">in which </w:t>
      </w:r>
      <w:r w:rsidR="000D5624" w:rsidRPr="00BF6E1A">
        <w:rPr>
          <w:rFonts w:ascii="Book Antiqua" w:hAnsi="Book Antiqua" w:cs="Calibri"/>
          <w:sz w:val="24"/>
          <w:szCs w:val="24"/>
        </w:rPr>
        <w:t>glutamyl transpeptidase</w:t>
      </w:r>
      <w:r w:rsidR="001532E9" w:rsidRPr="00BF6E1A">
        <w:rPr>
          <w:rFonts w:ascii="Book Antiqua" w:hAnsi="Book Antiqua" w:cs="Calibri"/>
          <w:kern w:val="0"/>
          <w:sz w:val="24"/>
          <w:szCs w:val="24"/>
        </w:rPr>
        <w:t xml:space="preserve"> </w:t>
      </w:r>
      <w:r w:rsidR="004B54C7" w:rsidRPr="00BF6E1A">
        <w:rPr>
          <w:rFonts w:ascii="Book Antiqua" w:hAnsi="Book Antiqua" w:cs="Calibri"/>
          <w:kern w:val="0"/>
          <w:sz w:val="24"/>
          <w:szCs w:val="24"/>
        </w:rPr>
        <w:t xml:space="preserve">is </w:t>
      </w:r>
      <w:r w:rsidR="001532E9" w:rsidRPr="00BF6E1A">
        <w:rPr>
          <w:rFonts w:ascii="Book Antiqua" w:hAnsi="Book Antiqua" w:cs="Calibri"/>
          <w:kern w:val="0"/>
          <w:sz w:val="24"/>
          <w:szCs w:val="24"/>
        </w:rPr>
        <w:t xml:space="preserve">positively </w:t>
      </w:r>
      <w:r w:rsidR="00B90E36" w:rsidRPr="00BF6E1A">
        <w:rPr>
          <w:rFonts w:ascii="Book Antiqua" w:hAnsi="Book Antiqua" w:cs="Calibri"/>
          <w:kern w:val="0"/>
          <w:sz w:val="24"/>
          <w:szCs w:val="24"/>
        </w:rPr>
        <w:t xml:space="preserve">expressed </w:t>
      </w:r>
      <w:r w:rsidR="001532E9" w:rsidRPr="00BF6E1A">
        <w:rPr>
          <w:rFonts w:ascii="Book Antiqua" w:hAnsi="Book Antiqua" w:cs="Calibri"/>
          <w:kern w:val="0"/>
          <w:sz w:val="24"/>
          <w:szCs w:val="24"/>
        </w:rPr>
        <w:t xml:space="preserve">but </w:t>
      </w:r>
      <w:r w:rsidRPr="00BF6E1A">
        <w:rPr>
          <w:rFonts w:ascii="Book Antiqua" w:hAnsi="Book Antiqua" w:cs="Calibri"/>
          <w:kern w:val="0"/>
          <w:sz w:val="24"/>
          <w:szCs w:val="24"/>
        </w:rPr>
        <w:t>AFP or DCP</w:t>
      </w:r>
      <w:r w:rsidR="003E1A9D" w:rsidRPr="00BF6E1A">
        <w:rPr>
          <w:rFonts w:ascii="Book Antiqua" w:hAnsi="Book Antiqua" w:cs="Calibri"/>
          <w:kern w:val="0"/>
          <w:sz w:val="24"/>
          <w:szCs w:val="24"/>
        </w:rPr>
        <w:t xml:space="preserve"> </w:t>
      </w:r>
      <w:r w:rsidR="004B54C7" w:rsidRPr="00BF6E1A">
        <w:rPr>
          <w:rFonts w:ascii="Book Antiqua" w:hAnsi="Book Antiqua" w:cs="Calibri"/>
          <w:kern w:val="0"/>
          <w:sz w:val="24"/>
          <w:szCs w:val="24"/>
        </w:rPr>
        <w:t xml:space="preserve">is </w:t>
      </w:r>
      <w:r w:rsidR="003E1A9D" w:rsidRPr="00BF6E1A">
        <w:rPr>
          <w:rFonts w:ascii="Book Antiqua" w:hAnsi="Book Antiqua" w:cs="Calibri"/>
          <w:kern w:val="0"/>
          <w:sz w:val="24"/>
          <w:szCs w:val="24"/>
        </w:rPr>
        <w:t>weakly or negatively expressed</w:t>
      </w:r>
      <w:r w:rsidRPr="00BF6E1A">
        <w:rPr>
          <w:rFonts w:ascii="Book Antiqua" w:hAnsi="Book Antiqua" w:cs="Calibri"/>
          <w:kern w:val="0"/>
          <w:sz w:val="24"/>
          <w:szCs w:val="24"/>
        </w:rPr>
        <w:t>.</w:t>
      </w:r>
    </w:p>
    <w:p w14:paraId="209D0C40" w14:textId="77777777" w:rsidR="00306816" w:rsidRPr="00BF6E1A" w:rsidRDefault="00306816" w:rsidP="00BF6E1A">
      <w:pPr>
        <w:adjustRightInd w:val="0"/>
        <w:snapToGrid w:val="0"/>
        <w:spacing w:line="360" w:lineRule="auto"/>
        <w:rPr>
          <w:rFonts w:ascii="Book Antiqua" w:hAnsi="Book Antiqua" w:cs="Calibri"/>
          <w:sz w:val="24"/>
          <w:szCs w:val="24"/>
        </w:rPr>
      </w:pPr>
    </w:p>
    <w:p w14:paraId="43EBAE98" w14:textId="76D7C9EC" w:rsidR="00B4369A" w:rsidRPr="00BF6E1A" w:rsidRDefault="00B4369A" w:rsidP="00BF6E1A">
      <w:pPr>
        <w:adjustRightInd w:val="0"/>
        <w:snapToGrid w:val="0"/>
        <w:spacing w:line="360" w:lineRule="auto"/>
        <w:rPr>
          <w:rFonts w:ascii="Book Antiqua" w:hAnsi="Book Antiqua" w:cs="Calibri"/>
          <w:sz w:val="24"/>
          <w:szCs w:val="24"/>
        </w:rPr>
      </w:pPr>
      <w:r w:rsidRPr="00BF6E1A">
        <w:rPr>
          <w:rFonts w:ascii="Book Antiqua" w:hAnsi="Book Antiqua" w:cs="Calibri"/>
          <w:b/>
          <w:sz w:val="24"/>
          <w:szCs w:val="24"/>
        </w:rPr>
        <w:t>Key words</w:t>
      </w:r>
      <w:r w:rsidRPr="00BF6E1A">
        <w:rPr>
          <w:rFonts w:ascii="Book Antiqua" w:hAnsi="Book Antiqua" w:cs="Calibri"/>
          <w:sz w:val="24"/>
          <w:szCs w:val="24"/>
        </w:rPr>
        <w:t xml:space="preserve">: Serum preneoplastic antigen; Hepatitis C virus; Hepatocellular carcinoma; </w:t>
      </w:r>
      <w:r w:rsidR="005B7B80" w:rsidRPr="00BF6E1A">
        <w:rPr>
          <w:rFonts w:ascii="Book Antiqua" w:hAnsi="Book Antiqua" w:cs="Calibri"/>
          <w:sz w:val="24"/>
          <w:szCs w:val="24"/>
        </w:rPr>
        <w:t>Des-γ</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carboxy</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prothrombin</w:t>
      </w:r>
      <w:r w:rsidR="0038337C">
        <w:rPr>
          <w:rFonts w:ascii="Book Antiqua" w:hAnsi="Book Antiqua" w:cs="Calibri"/>
          <w:sz w:val="24"/>
          <w:szCs w:val="24"/>
        </w:rPr>
        <w:t xml:space="preserve">; </w:t>
      </w:r>
      <w:r w:rsidR="005B7B80" w:rsidRPr="00BF6E1A">
        <w:rPr>
          <w:rFonts w:ascii="Book Antiqua" w:hAnsi="Book Antiqua" w:cs="Calibri"/>
          <w:sz w:val="24"/>
          <w:szCs w:val="24"/>
        </w:rPr>
        <w:t>α-Fetoprotein</w:t>
      </w:r>
      <w:r w:rsidRPr="00BF6E1A">
        <w:rPr>
          <w:rFonts w:ascii="Book Antiqua" w:hAnsi="Book Antiqua" w:cs="Calibri"/>
          <w:sz w:val="24"/>
          <w:szCs w:val="24"/>
        </w:rPr>
        <w:t>; Sensitivity; Specificity</w:t>
      </w:r>
    </w:p>
    <w:p w14:paraId="4395D1AA" w14:textId="77777777" w:rsidR="008825BE" w:rsidRPr="00BF6E1A" w:rsidRDefault="008825BE" w:rsidP="00BF6E1A">
      <w:pPr>
        <w:widowControl/>
        <w:adjustRightInd w:val="0"/>
        <w:snapToGrid w:val="0"/>
        <w:spacing w:line="360" w:lineRule="auto"/>
        <w:rPr>
          <w:rFonts w:ascii="Book Antiqua" w:hAnsi="Book Antiqua"/>
          <w:sz w:val="24"/>
          <w:szCs w:val="24"/>
        </w:rPr>
      </w:pPr>
    </w:p>
    <w:p w14:paraId="545EB473" w14:textId="40941AF0" w:rsidR="005B7B80" w:rsidRPr="00BF6E1A" w:rsidRDefault="005B7B80" w:rsidP="00BF6E1A">
      <w:pPr>
        <w:adjustRightInd w:val="0"/>
        <w:snapToGrid w:val="0"/>
        <w:spacing w:line="360" w:lineRule="auto"/>
        <w:rPr>
          <w:rFonts w:ascii="Book Antiqua" w:hAnsi="Book Antiqua"/>
          <w:bCs/>
          <w:sz w:val="24"/>
          <w:szCs w:val="24"/>
          <w:lang w:eastAsia="zh-CN"/>
        </w:rPr>
      </w:pPr>
      <w:r w:rsidRPr="00BF6E1A">
        <w:rPr>
          <w:rFonts w:ascii="Book Antiqua" w:hAnsi="Book Antiqua" w:cs="Calibri"/>
          <w:sz w:val="24"/>
          <w:szCs w:val="24"/>
        </w:rPr>
        <w:t xml:space="preserve">Yamashita S, Kato A, Akatsuka T, Sawada T, Asai T, Koyama N, Okita K. Clinical relevance of increased serum preneoplastic antigen in hepatitis C-related hepatocellular carcinoma. </w:t>
      </w:r>
      <w:r w:rsidRPr="00BF6E1A">
        <w:rPr>
          <w:rFonts w:ascii="Book Antiqua" w:hAnsi="Book Antiqua"/>
          <w:i/>
          <w:sz w:val="24"/>
          <w:szCs w:val="24"/>
          <w:lang w:eastAsia="zh-CN"/>
        </w:rPr>
        <w:t>World J Gastroenterol</w:t>
      </w:r>
      <w:r w:rsidRPr="00BF6E1A">
        <w:rPr>
          <w:rFonts w:ascii="Book Antiqua" w:hAnsi="Book Antiqua"/>
          <w:sz w:val="24"/>
          <w:szCs w:val="24"/>
          <w:lang w:eastAsia="zh-CN"/>
        </w:rPr>
        <w:t xml:space="preserve"> 2020;</w:t>
      </w:r>
      <w:r w:rsidRPr="00BF6E1A">
        <w:rPr>
          <w:rFonts w:ascii="Book Antiqua" w:hAnsi="Book Antiqua"/>
          <w:bCs/>
          <w:sz w:val="24"/>
          <w:szCs w:val="24"/>
        </w:rPr>
        <w:t xml:space="preserve"> </w:t>
      </w:r>
      <w:r w:rsidRPr="00BF6E1A">
        <w:rPr>
          <w:rFonts w:ascii="Book Antiqua" w:hAnsi="Book Antiqua"/>
          <w:bCs/>
          <w:sz w:val="24"/>
          <w:szCs w:val="24"/>
          <w:lang w:eastAsia="zh-CN"/>
        </w:rPr>
        <w:t>In press</w:t>
      </w:r>
    </w:p>
    <w:p w14:paraId="6B03B870" w14:textId="71513B59" w:rsidR="005B7B80" w:rsidRPr="00BF6E1A" w:rsidRDefault="005B7B80" w:rsidP="00BF6E1A">
      <w:pPr>
        <w:widowControl/>
        <w:adjustRightInd w:val="0"/>
        <w:snapToGrid w:val="0"/>
        <w:spacing w:line="360" w:lineRule="auto"/>
        <w:rPr>
          <w:rFonts w:ascii="Book Antiqua" w:hAnsi="Book Antiqua" w:cs="Calibri"/>
          <w:b/>
          <w:sz w:val="24"/>
          <w:szCs w:val="24"/>
        </w:rPr>
      </w:pPr>
    </w:p>
    <w:p w14:paraId="6599356E" w14:textId="6ACB4FE3" w:rsidR="008825BE" w:rsidRPr="00BF6E1A" w:rsidRDefault="00B4369A" w:rsidP="00BF6E1A">
      <w:pPr>
        <w:widowControl/>
        <w:adjustRightInd w:val="0"/>
        <w:snapToGrid w:val="0"/>
        <w:spacing w:line="360" w:lineRule="auto"/>
        <w:rPr>
          <w:rFonts w:ascii="Book Antiqua" w:hAnsi="Book Antiqua"/>
          <w:sz w:val="24"/>
          <w:szCs w:val="24"/>
        </w:rPr>
      </w:pPr>
      <w:r w:rsidRPr="00BF6E1A">
        <w:rPr>
          <w:rFonts w:ascii="Book Antiqua" w:hAnsi="Book Antiqua" w:cs="Calibri"/>
          <w:b/>
          <w:sz w:val="24"/>
          <w:szCs w:val="24"/>
        </w:rPr>
        <w:t>Core tip</w:t>
      </w:r>
      <w:r w:rsidRPr="00BF6E1A">
        <w:rPr>
          <w:rFonts w:ascii="Book Antiqua" w:hAnsi="Book Antiqua" w:cs="Calibri"/>
          <w:sz w:val="24"/>
          <w:szCs w:val="24"/>
        </w:rPr>
        <w:t xml:space="preserve">: </w:t>
      </w:r>
      <w:r w:rsidR="00C15264" w:rsidRPr="00BF6E1A">
        <w:rPr>
          <w:rFonts w:ascii="Book Antiqua" w:hAnsi="Book Antiqua" w:cs="Calibri"/>
          <w:sz w:val="24"/>
          <w:szCs w:val="24"/>
        </w:rPr>
        <w:t>Despite advances in treatment modalities and diagnosis, the prognosis of hepatocellular carcino</w:t>
      </w:r>
      <w:r w:rsidR="005D462D" w:rsidRPr="00BF6E1A">
        <w:rPr>
          <w:rFonts w:ascii="Book Antiqua" w:hAnsi="Book Antiqua" w:cs="Calibri"/>
          <w:sz w:val="24"/>
          <w:szCs w:val="24"/>
        </w:rPr>
        <w:t xml:space="preserve">ma (HCC) patients remains poor. </w:t>
      </w:r>
      <w:r w:rsidR="00C15264" w:rsidRPr="00BF6E1A">
        <w:rPr>
          <w:rFonts w:ascii="Book Antiqua" w:hAnsi="Book Antiqua" w:cs="Calibri"/>
          <w:sz w:val="24"/>
          <w:szCs w:val="24"/>
        </w:rPr>
        <w:t xml:space="preserve">Therefore, it is important to identify useful markers for the early detection of HCC. Preneoplastic antigen (PNA) is increased in </w:t>
      </w:r>
      <w:r w:rsidR="003777E0">
        <w:rPr>
          <w:rFonts w:ascii="Book Antiqua" w:hAnsi="Book Antiqua" w:cs="Calibri"/>
          <w:sz w:val="24"/>
          <w:szCs w:val="24"/>
        </w:rPr>
        <w:t xml:space="preserve">the </w:t>
      </w:r>
      <w:r w:rsidR="00C15264" w:rsidRPr="00BF6E1A">
        <w:rPr>
          <w:rFonts w:ascii="Book Antiqua" w:hAnsi="Book Antiqua" w:cs="Calibri"/>
          <w:sz w:val="24"/>
          <w:szCs w:val="24"/>
        </w:rPr>
        <w:t xml:space="preserve">tissues and serum of HCC patients. </w:t>
      </w:r>
      <w:r w:rsidR="0082368B" w:rsidRPr="00BF6E1A">
        <w:rPr>
          <w:rFonts w:ascii="Book Antiqua" w:hAnsi="Book Antiqua" w:cs="Calibri"/>
          <w:sz w:val="24"/>
          <w:szCs w:val="24"/>
        </w:rPr>
        <w:t xml:space="preserve">Therefore, we investigated </w:t>
      </w:r>
      <w:r w:rsidR="00C15264" w:rsidRPr="00BF6E1A">
        <w:rPr>
          <w:rFonts w:ascii="Book Antiqua" w:hAnsi="Book Antiqua" w:cs="Calibri"/>
          <w:sz w:val="24"/>
          <w:szCs w:val="24"/>
        </w:rPr>
        <w:t>the diagnostic value of PNA to discriminate HCC</w:t>
      </w:r>
      <w:r w:rsidR="0082368B" w:rsidRPr="00BF6E1A">
        <w:rPr>
          <w:rFonts w:ascii="Book Antiqua" w:hAnsi="Book Antiqua" w:cs="Calibri"/>
          <w:sz w:val="24"/>
          <w:szCs w:val="24"/>
        </w:rPr>
        <w:t>.</w:t>
      </w:r>
      <w:r w:rsidR="00C15264" w:rsidRPr="00BF6E1A">
        <w:rPr>
          <w:rFonts w:ascii="Book Antiqua" w:hAnsi="Book Antiqua" w:cs="Calibri"/>
          <w:sz w:val="24"/>
          <w:szCs w:val="24"/>
        </w:rPr>
        <w:t xml:space="preserve"> </w:t>
      </w:r>
      <w:r w:rsidR="0082368B" w:rsidRPr="00BF6E1A">
        <w:rPr>
          <w:rFonts w:ascii="Book Antiqua" w:hAnsi="Book Antiqua" w:cs="Calibri"/>
          <w:sz w:val="24"/>
          <w:szCs w:val="24"/>
        </w:rPr>
        <w:t xml:space="preserve">We found that PNA had a </w:t>
      </w:r>
      <w:r w:rsidR="00C15264" w:rsidRPr="00BF6E1A">
        <w:rPr>
          <w:rFonts w:ascii="Book Antiqua" w:hAnsi="Book Antiqua" w:cs="Calibri"/>
          <w:sz w:val="24"/>
          <w:szCs w:val="24"/>
        </w:rPr>
        <w:t xml:space="preserve">comparable </w:t>
      </w:r>
      <w:r w:rsidR="0082368B" w:rsidRPr="00BF6E1A">
        <w:rPr>
          <w:rFonts w:ascii="Book Antiqua" w:hAnsi="Book Antiqua" w:cs="Calibri"/>
          <w:sz w:val="24"/>
          <w:szCs w:val="24"/>
        </w:rPr>
        <w:t xml:space="preserve">diagnostic value </w:t>
      </w:r>
      <w:r w:rsidR="00C15264" w:rsidRPr="00BF6E1A">
        <w:rPr>
          <w:rFonts w:ascii="Book Antiqua" w:hAnsi="Book Antiqua" w:cs="Calibri"/>
          <w:sz w:val="24"/>
          <w:szCs w:val="24"/>
        </w:rPr>
        <w:t>to</w:t>
      </w:r>
      <w:r w:rsidR="005B7B80" w:rsidRPr="00BF6E1A">
        <w:rPr>
          <w:rFonts w:ascii="Book Antiqua" w:hAnsi="Book Antiqua" w:cs="Calibri"/>
          <w:sz w:val="24"/>
          <w:szCs w:val="24"/>
        </w:rPr>
        <w:t xml:space="preserve"> α-fetoprotein</w:t>
      </w:r>
      <w:r w:rsidR="00C15264" w:rsidRPr="00BF6E1A">
        <w:rPr>
          <w:rFonts w:ascii="Book Antiqua" w:hAnsi="Book Antiqua" w:cs="Calibri"/>
          <w:sz w:val="24"/>
          <w:szCs w:val="24"/>
        </w:rPr>
        <w:t xml:space="preserve"> and </w:t>
      </w:r>
      <w:r w:rsidR="005B7B80" w:rsidRPr="00BF6E1A">
        <w:rPr>
          <w:rFonts w:ascii="Book Antiqua" w:hAnsi="Book Antiqua" w:cs="Calibri"/>
          <w:sz w:val="24"/>
          <w:szCs w:val="24"/>
        </w:rPr>
        <w:t>des-γ</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carboxy</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prothrombin</w:t>
      </w:r>
      <w:r w:rsidR="00C15264" w:rsidRPr="00BF6E1A">
        <w:rPr>
          <w:rFonts w:ascii="Book Antiqua" w:hAnsi="Book Antiqua" w:cs="Calibri"/>
          <w:sz w:val="24"/>
          <w:szCs w:val="24"/>
        </w:rPr>
        <w:t>. PNA may have the potential to diagnose a nove</w:t>
      </w:r>
      <w:r w:rsidR="000D5624" w:rsidRPr="00BF6E1A">
        <w:rPr>
          <w:rFonts w:ascii="Book Antiqua" w:hAnsi="Book Antiqua" w:cs="Calibri"/>
          <w:sz w:val="24"/>
          <w:szCs w:val="24"/>
        </w:rPr>
        <w:t>l type of HCC in which glutamyl transpeptidase</w:t>
      </w:r>
      <w:r w:rsidR="00C15264" w:rsidRPr="00BF6E1A">
        <w:rPr>
          <w:rFonts w:ascii="Book Antiqua" w:hAnsi="Book Antiqua" w:cs="Calibri"/>
          <w:sz w:val="24"/>
          <w:szCs w:val="24"/>
        </w:rPr>
        <w:t xml:space="preserve"> is positively expressed, but</w:t>
      </w:r>
      <w:r w:rsidR="005B7B80" w:rsidRPr="00BF6E1A">
        <w:rPr>
          <w:rFonts w:ascii="Book Antiqua" w:hAnsi="Book Antiqua" w:cs="Calibri"/>
          <w:sz w:val="24"/>
          <w:szCs w:val="24"/>
        </w:rPr>
        <w:t xml:space="preserve"> α-fetoprotein</w:t>
      </w:r>
      <w:r w:rsidR="00C15264" w:rsidRPr="00BF6E1A">
        <w:rPr>
          <w:rFonts w:ascii="Book Antiqua" w:hAnsi="Book Antiqua" w:cs="Calibri"/>
          <w:sz w:val="24"/>
          <w:szCs w:val="24"/>
        </w:rPr>
        <w:t xml:space="preserve"> or </w:t>
      </w:r>
      <w:r w:rsidR="005B7B80" w:rsidRPr="00BF6E1A">
        <w:rPr>
          <w:rFonts w:ascii="Book Antiqua" w:hAnsi="Book Antiqua" w:cs="Calibri"/>
          <w:sz w:val="24"/>
          <w:szCs w:val="24"/>
        </w:rPr>
        <w:t>des-γ</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carboxy</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prothrombin</w:t>
      </w:r>
      <w:r w:rsidR="00C15264" w:rsidRPr="00BF6E1A">
        <w:rPr>
          <w:rFonts w:ascii="Book Antiqua" w:hAnsi="Book Antiqua" w:cs="Calibri"/>
          <w:sz w:val="24"/>
          <w:szCs w:val="24"/>
        </w:rPr>
        <w:t xml:space="preserve"> is weakly or negatively expressed.</w:t>
      </w:r>
    </w:p>
    <w:p w14:paraId="41A3B286" w14:textId="3B880A4A" w:rsidR="008825BE" w:rsidRPr="00BF6E1A" w:rsidRDefault="008825BE" w:rsidP="00BF6E1A">
      <w:pPr>
        <w:widowControl/>
        <w:adjustRightInd w:val="0"/>
        <w:snapToGrid w:val="0"/>
        <w:spacing w:line="360" w:lineRule="auto"/>
        <w:rPr>
          <w:rFonts w:ascii="Book Antiqua" w:hAnsi="Book Antiqua"/>
          <w:sz w:val="24"/>
          <w:szCs w:val="24"/>
        </w:rPr>
      </w:pPr>
    </w:p>
    <w:p w14:paraId="7B068DA8" w14:textId="77777777" w:rsidR="005B7B80" w:rsidRPr="00BF6E1A" w:rsidRDefault="005B7B80" w:rsidP="00BF6E1A">
      <w:pPr>
        <w:widowControl/>
        <w:adjustRightInd w:val="0"/>
        <w:snapToGrid w:val="0"/>
        <w:spacing w:line="360" w:lineRule="auto"/>
        <w:rPr>
          <w:rFonts w:ascii="Book Antiqua" w:hAnsi="Book Antiqua" w:cs="Calibri"/>
          <w:b/>
          <w:sz w:val="24"/>
          <w:szCs w:val="24"/>
        </w:rPr>
      </w:pPr>
      <w:r w:rsidRPr="00BF6E1A">
        <w:rPr>
          <w:rFonts w:ascii="Book Antiqua" w:hAnsi="Book Antiqua"/>
          <w:sz w:val="24"/>
          <w:szCs w:val="24"/>
        </w:rPr>
        <w:br w:type="page"/>
      </w:r>
    </w:p>
    <w:p w14:paraId="6AD76C5C" w14:textId="77777777" w:rsidR="000D5624" w:rsidRPr="00BF6E1A" w:rsidRDefault="000D5624" w:rsidP="00BF6E1A">
      <w:pPr>
        <w:autoSpaceDE w:val="0"/>
        <w:autoSpaceDN w:val="0"/>
        <w:adjustRightInd w:val="0"/>
        <w:snapToGrid w:val="0"/>
        <w:spacing w:line="360" w:lineRule="auto"/>
        <w:rPr>
          <w:rFonts w:ascii="Book Antiqua" w:hAnsi="Book Antiqua" w:cs="Arial"/>
          <w:b/>
          <w:sz w:val="24"/>
          <w:szCs w:val="24"/>
          <w:u w:val="single"/>
        </w:rPr>
      </w:pPr>
      <w:r w:rsidRPr="00BF6E1A">
        <w:rPr>
          <w:rFonts w:ascii="Book Antiqua" w:hAnsi="Book Antiqua" w:cs="Arial"/>
          <w:b/>
          <w:sz w:val="24"/>
          <w:szCs w:val="24"/>
          <w:u w:val="single"/>
        </w:rPr>
        <w:lastRenderedPageBreak/>
        <w:t>INTRODUCTION</w:t>
      </w:r>
    </w:p>
    <w:p w14:paraId="177240A1" w14:textId="500DF337" w:rsidR="00DD0EAB" w:rsidRPr="00BF6E1A" w:rsidRDefault="00E45BE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Hepatocellular carcinoma (HCC) is one of the most common cancers worldwide</w:t>
      </w:r>
      <w:r w:rsidR="00007709" w:rsidRPr="00BF6E1A">
        <w:rPr>
          <w:rFonts w:ascii="Book Antiqua" w:hAnsi="Book Antiqua" w:cs="Calibri"/>
          <w:sz w:val="24"/>
          <w:szCs w:val="24"/>
        </w:rPr>
        <w:t>,</w:t>
      </w:r>
      <w:r w:rsidRPr="00BF6E1A">
        <w:rPr>
          <w:rFonts w:ascii="Book Antiqua" w:hAnsi="Book Antiqua" w:cs="Calibri"/>
          <w:sz w:val="24"/>
          <w:szCs w:val="24"/>
        </w:rPr>
        <w:t xml:space="preserve"> and </w:t>
      </w:r>
      <w:r w:rsidR="00A04A69" w:rsidRPr="00BF6E1A">
        <w:rPr>
          <w:rFonts w:ascii="Book Antiqua" w:hAnsi="Book Antiqua" w:cs="Calibri"/>
          <w:sz w:val="24"/>
          <w:szCs w:val="24"/>
        </w:rPr>
        <w:t>the primary risk factors for HCC include</w:t>
      </w:r>
      <w:r w:rsidRPr="00BF6E1A">
        <w:rPr>
          <w:rFonts w:ascii="Book Antiqua" w:hAnsi="Book Antiqua" w:cs="Calibri"/>
          <w:sz w:val="24"/>
          <w:szCs w:val="24"/>
        </w:rPr>
        <w:t xml:space="preserve"> chronic infection by hepatitis B virus (HBV) or hepatitis C virus (HCV)</w:t>
      </w:r>
      <w:r w:rsidR="00E86F3B" w:rsidRPr="00BF6E1A">
        <w:rPr>
          <w:rFonts w:ascii="Book Antiqua" w:hAnsi="Book Antiqua" w:cs="Calibri"/>
          <w:sz w:val="24"/>
          <w:szCs w:val="24"/>
        </w:rPr>
        <w:t xml:space="preserve"> and </w:t>
      </w:r>
      <w:r w:rsidR="00E86F3B" w:rsidRPr="00BF6E1A">
        <w:rPr>
          <w:rFonts w:ascii="Book Antiqua" w:hAnsi="Book Antiqua" w:cs="Tahoma"/>
          <w:kern w:val="0"/>
          <w:sz w:val="24"/>
          <w:szCs w:val="24"/>
        </w:rPr>
        <w:t xml:space="preserve">nonalcoholic </w:t>
      </w:r>
      <w:r w:rsidR="00265322" w:rsidRPr="00BF6E1A">
        <w:rPr>
          <w:rFonts w:ascii="Book Antiqua" w:hAnsi="Book Antiqua" w:cs="Tahoma"/>
          <w:kern w:val="0"/>
          <w:sz w:val="24"/>
          <w:szCs w:val="24"/>
        </w:rPr>
        <w:t>fatty liver disease</w:t>
      </w:r>
      <w:r w:rsidR="00007709" w:rsidRPr="00BF6E1A">
        <w:rPr>
          <w:rFonts w:ascii="Book Antiqua" w:hAnsi="Book Antiqua" w:cs="Calibri"/>
          <w:sz w:val="24"/>
          <w:szCs w:val="24"/>
          <w:vertAlign w:val="superscript"/>
        </w:rPr>
        <w:t>[1,2]</w:t>
      </w:r>
      <w:r w:rsidRPr="00BF6E1A">
        <w:rPr>
          <w:rFonts w:ascii="Book Antiqua" w:hAnsi="Book Antiqua" w:cs="Calibri"/>
          <w:sz w:val="24"/>
          <w:szCs w:val="24"/>
        </w:rPr>
        <w:t xml:space="preserve">. </w:t>
      </w:r>
      <w:r w:rsidR="00A04A69" w:rsidRPr="00BF6E1A">
        <w:rPr>
          <w:rFonts w:ascii="Book Antiqua" w:hAnsi="Book Antiqua" w:cs="Calibri"/>
          <w:sz w:val="24"/>
          <w:szCs w:val="24"/>
        </w:rPr>
        <w:t>T</w:t>
      </w:r>
      <w:r w:rsidR="00CD53E7" w:rsidRPr="00BF6E1A">
        <w:rPr>
          <w:rFonts w:ascii="Book Antiqua" w:hAnsi="Book Antiqua" w:cs="Calibri"/>
          <w:sz w:val="24"/>
          <w:szCs w:val="24"/>
        </w:rPr>
        <w:t>he</w:t>
      </w:r>
      <w:r w:rsidR="005B2A90" w:rsidRPr="00BF6E1A">
        <w:rPr>
          <w:rFonts w:ascii="Book Antiqua" w:hAnsi="Book Antiqua" w:cs="Calibri"/>
          <w:sz w:val="24"/>
          <w:szCs w:val="24"/>
        </w:rPr>
        <w:t xml:space="preserve"> </w:t>
      </w:r>
      <w:r w:rsidR="00CD53E7" w:rsidRPr="00BF6E1A">
        <w:rPr>
          <w:rFonts w:ascii="Book Antiqua" w:hAnsi="Book Antiqua" w:cs="Calibri"/>
          <w:sz w:val="24"/>
          <w:szCs w:val="24"/>
        </w:rPr>
        <w:t xml:space="preserve">overall survival </w:t>
      </w:r>
      <w:r w:rsidR="00007709" w:rsidRPr="00BF6E1A">
        <w:rPr>
          <w:rFonts w:ascii="Book Antiqua" w:hAnsi="Book Antiqua" w:cs="Calibri"/>
          <w:sz w:val="24"/>
          <w:szCs w:val="24"/>
        </w:rPr>
        <w:t xml:space="preserve">rate </w:t>
      </w:r>
      <w:r w:rsidR="00A04A69" w:rsidRPr="00BF6E1A">
        <w:rPr>
          <w:rFonts w:ascii="Book Antiqua" w:hAnsi="Book Antiqua" w:cs="Calibri"/>
          <w:sz w:val="24"/>
          <w:szCs w:val="24"/>
        </w:rPr>
        <w:t>of</w:t>
      </w:r>
      <w:r w:rsidR="00CD53E7" w:rsidRPr="00BF6E1A">
        <w:rPr>
          <w:rFonts w:ascii="Book Antiqua" w:hAnsi="Book Antiqua" w:cs="Calibri"/>
          <w:sz w:val="24"/>
          <w:szCs w:val="24"/>
        </w:rPr>
        <w:t xml:space="preserve"> HCC patients</w:t>
      </w:r>
      <w:r w:rsidR="00A04A69" w:rsidRPr="00BF6E1A">
        <w:rPr>
          <w:rFonts w:ascii="Book Antiqua" w:hAnsi="Book Antiqua" w:cs="Calibri"/>
          <w:sz w:val="24"/>
          <w:szCs w:val="24"/>
        </w:rPr>
        <w:t xml:space="preserve"> has improved </w:t>
      </w:r>
      <w:r w:rsidR="00007709" w:rsidRPr="00BF6E1A">
        <w:rPr>
          <w:rFonts w:ascii="Book Antiqua" w:hAnsi="Book Antiqua" w:cs="Calibri"/>
          <w:sz w:val="24"/>
          <w:szCs w:val="24"/>
        </w:rPr>
        <w:t>with</w:t>
      </w:r>
      <w:r w:rsidR="00A04A69" w:rsidRPr="00BF6E1A">
        <w:rPr>
          <w:rFonts w:ascii="Book Antiqua" w:hAnsi="Book Antiqua" w:cs="Calibri"/>
          <w:sz w:val="24"/>
          <w:szCs w:val="24"/>
        </w:rPr>
        <w:t xml:space="preserve"> advances in treatment modalities and diagnosis</w:t>
      </w:r>
      <w:r w:rsidR="003C6711" w:rsidRPr="00BF6E1A">
        <w:rPr>
          <w:rFonts w:ascii="Book Antiqua" w:hAnsi="Book Antiqua" w:cs="Calibri"/>
          <w:sz w:val="24"/>
          <w:szCs w:val="24"/>
          <w:vertAlign w:val="superscript"/>
        </w:rPr>
        <w:t>[3,4]</w:t>
      </w:r>
      <w:r w:rsidR="00A04A69" w:rsidRPr="00BF6E1A">
        <w:rPr>
          <w:rFonts w:ascii="Book Antiqua" w:hAnsi="Book Antiqua" w:cs="Calibri"/>
          <w:sz w:val="24"/>
          <w:szCs w:val="24"/>
        </w:rPr>
        <w:t xml:space="preserve">. </w:t>
      </w:r>
      <w:r w:rsidR="006A7338">
        <w:rPr>
          <w:rFonts w:ascii="Book Antiqua" w:hAnsi="Book Antiqua" w:cs="Calibri"/>
          <w:sz w:val="24"/>
          <w:szCs w:val="24"/>
        </w:rPr>
        <w:t>T</w:t>
      </w:r>
      <w:r w:rsidR="003C6711" w:rsidRPr="00BF6E1A">
        <w:rPr>
          <w:rFonts w:ascii="Book Antiqua" w:hAnsi="Book Antiqua" w:cs="Calibri"/>
          <w:sz w:val="24"/>
          <w:szCs w:val="24"/>
        </w:rPr>
        <w:t>he</w:t>
      </w:r>
      <w:r w:rsidR="00CD53E7" w:rsidRPr="00BF6E1A">
        <w:rPr>
          <w:rFonts w:ascii="Book Antiqua" w:hAnsi="Book Antiqua" w:cs="Calibri"/>
          <w:sz w:val="24"/>
          <w:szCs w:val="24"/>
        </w:rPr>
        <w:t xml:space="preserve"> surveillance rate for HCC patients </w:t>
      </w:r>
      <w:r w:rsidR="003C6711" w:rsidRPr="00BF6E1A">
        <w:rPr>
          <w:rFonts w:ascii="Book Antiqua" w:hAnsi="Book Antiqua" w:cs="Calibri"/>
          <w:sz w:val="24"/>
          <w:szCs w:val="24"/>
        </w:rPr>
        <w:t xml:space="preserve">has </w:t>
      </w:r>
      <w:r w:rsidR="00CD53E7" w:rsidRPr="00BF6E1A">
        <w:rPr>
          <w:rFonts w:ascii="Book Antiqua" w:hAnsi="Book Antiqua" w:cs="Calibri"/>
          <w:sz w:val="24"/>
          <w:szCs w:val="24"/>
        </w:rPr>
        <w:t>increased in Japan</w:t>
      </w:r>
      <w:r w:rsidR="006A7338">
        <w:rPr>
          <w:rFonts w:ascii="Book Antiqua" w:hAnsi="Book Antiqua" w:cs="Calibri"/>
          <w:sz w:val="24"/>
          <w:szCs w:val="24"/>
        </w:rPr>
        <w:t>; thus</w:t>
      </w:r>
      <w:r w:rsidR="00CD53E7" w:rsidRPr="00BF6E1A">
        <w:rPr>
          <w:rFonts w:ascii="Book Antiqua" w:hAnsi="Book Antiqua" w:cs="Calibri"/>
          <w:sz w:val="24"/>
          <w:szCs w:val="24"/>
        </w:rPr>
        <w:t xml:space="preserve">, </w:t>
      </w:r>
      <w:r w:rsidR="003C6711" w:rsidRPr="00BF6E1A">
        <w:rPr>
          <w:rFonts w:ascii="Book Antiqua" w:hAnsi="Book Antiqua" w:cs="Calibri"/>
          <w:sz w:val="24"/>
          <w:szCs w:val="24"/>
        </w:rPr>
        <w:t xml:space="preserve">patients are more likely to be diagnosed in the </w:t>
      </w:r>
      <w:r w:rsidR="00A04A69" w:rsidRPr="00BF6E1A">
        <w:rPr>
          <w:rFonts w:ascii="Book Antiqua" w:hAnsi="Book Antiqua" w:cs="Calibri"/>
          <w:sz w:val="24"/>
          <w:szCs w:val="24"/>
        </w:rPr>
        <w:t xml:space="preserve">earlier stage of </w:t>
      </w:r>
      <w:r w:rsidR="00CD53E7" w:rsidRPr="00BF6E1A">
        <w:rPr>
          <w:rFonts w:ascii="Book Antiqua" w:hAnsi="Book Antiqua" w:cs="Calibri"/>
          <w:sz w:val="24"/>
          <w:szCs w:val="24"/>
        </w:rPr>
        <w:t>the disease</w:t>
      </w:r>
      <w:r w:rsidR="00972D90" w:rsidRPr="00BF6E1A">
        <w:rPr>
          <w:rFonts w:ascii="Book Antiqua" w:hAnsi="Book Antiqua" w:cs="Calibri"/>
          <w:sz w:val="24"/>
          <w:szCs w:val="24"/>
        </w:rPr>
        <w:t>,</w:t>
      </w:r>
      <w:r w:rsidR="00CD53E7" w:rsidRPr="00BF6E1A">
        <w:rPr>
          <w:rFonts w:ascii="Book Antiqua" w:hAnsi="Book Antiqua" w:cs="Calibri"/>
          <w:sz w:val="24"/>
          <w:szCs w:val="24"/>
        </w:rPr>
        <w:t xml:space="preserve"> and</w:t>
      </w:r>
      <w:r w:rsidRPr="00BF6E1A">
        <w:rPr>
          <w:rFonts w:ascii="Book Antiqua" w:hAnsi="Book Antiqua" w:cs="Calibri"/>
          <w:sz w:val="24"/>
          <w:szCs w:val="24"/>
        </w:rPr>
        <w:t xml:space="preserve"> </w:t>
      </w:r>
      <w:r w:rsidR="00CD53E7" w:rsidRPr="00BF6E1A">
        <w:rPr>
          <w:rFonts w:ascii="Book Antiqua" w:hAnsi="Book Antiqua" w:cs="Calibri"/>
          <w:sz w:val="24"/>
          <w:szCs w:val="24"/>
        </w:rPr>
        <w:t xml:space="preserve">the survival rate </w:t>
      </w:r>
      <w:r w:rsidR="00972D90" w:rsidRPr="00BF6E1A">
        <w:rPr>
          <w:rFonts w:ascii="Book Antiqua" w:hAnsi="Book Antiqua" w:cs="Calibri"/>
          <w:sz w:val="24"/>
          <w:szCs w:val="24"/>
        </w:rPr>
        <w:t xml:space="preserve">has </w:t>
      </w:r>
      <w:r w:rsidR="00A04A69" w:rsidRPr="00BF6E1A">
        <w:rPr>
          <w:rFonts w:ascii="Book Antiqua" w:hAnsi="Book Antiqua" w:cs="Calibri"/>
          <w:sz w:val="24"/>
          <w:szCs w:val="24"/>
        </w:rPr>
        <w:t>increased</w:t>
      </w:r>
      <w:r w:rsidR="00972D90" w:rsidRPr="00BF6E1A">
        <w:rPr>
          <w:rFonts w:ascii="Book Antiqua" w:hAnsi="Book Antiqua" w:cs="Calibri"/>
          <w:sz w:val="24"/>
          <w:szCs w:val="24"/>
          <w:vertAlign w:val="superscript"/>
        </w:rPr>
        <w:t>[5]</w:t>
      </w:r>
      <w:r w:rsidR="00126F20" w:rsidRPr="00BF6E1A">
        <w:rPr>
          <w:rFonts w:ascii="Book Antiqua" w:hAnsi="Book Antiqua" w:cs="Calibri"/>
          <w:sz w:val="24"/>
          <w:szCs w:val="24"/>
        </w:rPr>
        <w:t>.</w:t>
      </w:r>
      <w:r w:rsidR="0022479C" w:rsidRPr="00BF6E1A">
        <w:rPr>
          <w:rFonts w:ascii="Book Antiqua" w:hAnsi="Book Antiqua" w:cs="Calibri"/>
          <w:sz w:val="24"/>
          <w:szCs w:val="24"/>
        </w:rPr>
        <w:t xml:space="preserve"> </w:t>
      </w:r>
      <w:r w:rsidR="004B54C7" w:rsidRPr="00BF6E1A">
        <w:rPr>
          <w:rFonts w:ascii="Book Antiqua" w:hAnsi="Book Antiqua" w:cs="Calibri"/>
          <w:sz w:val="24"/>
          <w:szCs w:val="24"/>
        </w:rPr>
        <w:t xml:space="preserve">The </w:t>
      </w:r>
      <w:r w:rsidR="00265322" w:rsidRPr="00BF6E1A">
        <w:rPr>
          <w:rFonts w:ascii="Book Antiqua" w:hAnsi="Book Antiqua" w:cs="Calibri"/>
          <w:sz w:val="24"/>
          <w:szCs w:val="24"/>
        </w:rPr>
        <w:t xml:space="preserve">HCC markers </w:t>
      </w:r>
      <w:r w:rsidR="005B7B80" w:rsidRPr="00BF6E1A">
        <w:rPr>
          <w:rFonts w:ascii="Book Antiqua" w:hAnsi="Book Antiqua" w:cs="Calibri"/>
          <w:sz w:val="24"/>
          <w:szCs w:val="24"/>
        </w:rPr>
        <w:t>α-fetoprotein</w:t>
      </w:r>
      <w:r w:rsidR="00265322" w:rsidRPr="00BF6E1A">
        <w:rPr>
          <w:rFonts w:ascii="Book Antiqua" w:hAnsi="Book Antiqua" w:cs="Calibri"/>
          <w:sz w:val="24"/>
          <w:szCs w:val="24"/>
        </w:rPr>
        <w:t xml:space="preserve"> (AFP) and </w:t>
      </w:r>
      <w:r w:rsidR="005B7B80" w:rsidRPr="00BF6E1A">
        <w:rPr>
          <w:rFonts w:ascii="Book Antiqua" w:hAnsi="Book Antiqua" w:cs="Calibri"/>
          <w:sz w:val="24"/>
          <w:szCs w:val="24"/>
        </w:rPr>
        <w:t>des-γ</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carboxy</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prothrombin</w:t>
      </w:r>
      <w:r w:rsidR="00265322" w:rsidRPr="00BF6E1A">
        <w:rPr>
          <w:rFonts w:ascii="Book Antiqua" w:hAnsi="Book Antiqua" w:cs="Calibri"/>
          <w:sz w:val="24"/>
          <w:szCs w:val="24"/>
        </w:rPr>
        <w:t xml:space="preserve"> </w:t>
      </w:r>
      <w:r w:rsidR="00A87142" w:rsidRPr="00BF6E1A">
        <w:rPr>
          <w:rFonts w:ascii="Book Antiqua" w:hAnsi="Book Antiqua" w:cs="Calibri"/>
          <w:sz w:val="24"/>
          <w:szCs w:val="24"/>
        </w:rPr>
        <w:t xml:space="preserve">(DCP), also known as PIVKA-II, </w:t>
      </w:r>
      <w:r w:rsidR="008F4A69" w:rsidRPr="00BF6E1A">
        <w:rPr>
          <w:rFonts w:ascii="Book Antiqua" w:hAnsi="Book Antiqua" w:cs="Calibri"/>
          <w:sz w:val="24"/>
          <w:szCs w:val="24"/>
        </w:rPr>
        <w:t xml:space="preserve">have been used </w:t>
      </w:r>
      <w:r w:rsidR="0050379E" w:rsidRPr="00BF6E1A">
        <w:rPr>
          <w:rFonts w:ascii="Book Antiqua" w:hAnsi="Book Antiqua" w:cs="Calibri"/>
          <w:sz w:val="24"/>
          <w:szCs w:val="24"/>
        </w:rPr>
        <w:t xml:space="preserve">for the early-stage </w:t>
      </w:r>
      <w:r w:rsidR="008F4A69" w:rsidRPr="00BF6E1A">
        <w:rPr>
          <w:rFonts w:ascii="Book Antiqua" w:hAnsi="Book Antiqua" w:cs="Calibri"/>
          <w:sz w:val="24"/>
          <w:szCs w:val="24"/>
        </w:rPr>
        <w:t>screen</w:t>
      </w:r>
      <w:r w:rsidR="0050379E" w:rsidRPr="00BF6E1A">
        <w:rPr>
          <w:rFonts w:ascii="Book Antiqua" w:hAnsi="Book Antiqua" w:cs="Calibri"/>
          <w:sz w:val="24"/>
          <w:szCs w:val="24"/>
        </w:rPr>
        <w:t>ing</w:t>
      </w:r>
      <w:r w:rsidR="008F4A69" w:rsidRPr="00BF6E1A">
        <w:rPr>
          <w:rFonts w:ascii="Book Antiqua" w:hAnsi="Book Antiqua" w:cs="Calibri"/>
          <w:sz w:val="24"/>
          <w:szCs w:val="24"/>
        </w:rPr>
        <w:t xml:space="preserve"> and diagnos</w:t>
      </w:r>
      <w:r w:rsidR="0050379E" w:rsidRPr="00BF6E1A">
        <w:rPr>
          <w:rFonts w:ascii="Book Antiqua" w:hAnsi="Book Antiqua" w:cs="Calibri"/>
          <w:sz w:val="24"/>
          <w:szCs w:val="24"/>
        </w:rPr>
        <w:t>is of</w:t>
      </w:r>
      <w:r w:rsidR="008F4A69" w:rsidRPr="00BF6E1A">
        <w:rPr>
          <w:rFonts w:ascii="Book Antiqua" w:hAnsi="Book Antiqua" w:cs="Calibri"/>
          <w:sz w:val="24"/>
          <w:szCs w:val="24"/>
        </w:rPr>
        <w:t xml:space="preserve"> HCC</w:t>
      </w:r>
      <w:r w:rsidR="008F4A69" w:rsidRPr="00BF6E1A">
        <w:rPr>
          <w:rFonts w:ascii="Book Antiqua" w:hAnsi="Book Antiqua" w:cs="Calibri"/>
          <w:sz w:val="24"/>
          <w:szCs w:val="24"/>
          <w:vertAlign w:val="superscript"/>
        </w:rPr>
        <w:t>[</w:t>
      </w:r>
      <w:r w:rsidR="000E3D40" w:rsidRPr="00BF6E1A">
        <w:rPr>
          <w:rFonts w:ascii="Book Antiqua" w:hAnsi="Book Antiqua" w:cs="Calibri"/>
          <w:sz w:val="24"/>
          <w:szCs w:val="24"/>
          <w:vertAlign w:val="superscript"/>
        </w:rPr>
        <w:t>6</w:t>
      </w:r>
      <w:r w:rsidR="008F4A69" w:rsidRPr="00BF6E1A">
        <w:rPr>
          <w:rFonts w:ascii="Book Antiqua" w:hAnsi="Book Antiqua" w:cs="Calibri"/>
          <w:sz w:val="24"/>
          <w:szCs w:val="24"/>
          <w:vertAlign w:val="superscript"/>
        </w:rPr>
        <w:t>]</w:t>
      </w:r>
      <w:r w:rsidR="005A2839" w:rsidRPr="00BF6E1A">
        <w:rPr>
          <w:rFonts w:ascii="Book Antiqua" w:hAnsi="Book Antiqua" w:cs="Calibri"/>
          <w:sz w:val="24"/>
          <w:szCs w:val="24"/>
        </w:rPr>
        <w:t>.</w:t>
      </w:r>
    </w:p>
    <w:p w14:paraId="15262D98" w14:textId="42387838" w:rsidR="00CD53E7" w:rsidRPr="00BF6E1A" w:rsidRDefault="00A04A69" w:rsidP="00272873">
      <w:pPr>
        <w:adjustRightInd w:val="0"/>
        <w:snapToGrid w:val="0"/>
        <w:spacing w:line="360" w:lineRule="auto"/>
        <w:ind w:firstLineChars="100" w:firstLine="240"/>
        <w:rPr>
          <w:rFonts w:ascii="Book Antiqua" w:hAnsi="Book Antiqua" w:cs="Calibri"/>
          <w:sz w:val="24"/>
          <w:szCs w:val="24"/>
        </w:rPr>
      </w:pPr>
      <w:r w:rsidRPr="00BF6E1A">
        <w:rPr>
          <w:rFonts w:ascii="Book Antiqua" w:hAnsi="Book Antiqua" w:cs="Calibri"/>
          <w:sz w:val="24"/>
          <w:szCs w:val="24"/>
        </w:rPr>
        <w:t>Although</w:t>
      </w:r>
      <w:r w:rsidR="00CD53E7" w:rsidRPr="00BF6E1A">
        <w:rPr>
          <w:rFonts w:ascii="Book Antiqua" w:hAnsi="Book Antiqua" w:cs="Calibri"/>
          <w:sz w:val="24"/>
          <w:szCs w:val="24"/>
        </w:rPr>
        <w:t xml:space="preserve"> </w:t>
      </w:r>
      <w:r w:rsidR="006A7338">
        <w:rPr>
          <w:rFonts w:ascii="Book Antiqua" w:hAnsi="Book Antiqua" w:cs="Calibri"/>
          <w:sz w:val="24"/>
          <w:szCs w:val="24"/>
        </w:rPr>
        <w:t xml:space="preserve">HCC </w:t>
      </w:r>
      <w:r w:rsidRPr="00BF6E1A">
        <w:rPr>
          <w:rFonts w:ascii="Book Antiqua" w:hAnsi="Book Antiqua" w:cs="Calibri"/>
          <w:sz w:val="24"/>
          <w:szCs w:val="24"/>
        </w:rPr>
        <w:t xml:space="preserve">treatment modalities and diagnosis </w:t>
      </w:r>
      <w:r w:rsidR="00972D90" w:rsidRPr="00BF6E1A">
        <w:rPr>
          <w:rFonts w:ascii="Book Antiqua" w:hAnsi="Book Antiqua" w:cs="Calibri"/>
          <w:sz w:val="24"/>
          <w:szCs w:val="24"/>
        </w:rPr>
        <w:t xml:space="preserve">have </w:t>
      </w:r>
      <w:r w:rsidR="00CD53E7" w:rsidRPr="00BF6E1A">
        <w:rPr>
          <w:rFonts w:ascii="Book Antiqua" w:hAnsi="Book Antiqua" w:cs="Calibri"/>
          <w:sz w:val="24"/>
          <w:szCs w:val="24"/>
        </w:rPr>
        <w:t>develop</w:t>
      </w:r>
      <w:r w:rsidRPr="00BF6E1A">
        <w:rPr>
          <w:rFonts w:ascii="Book Antiqua" w:hAnsi="Book Antiqua" w:cs="Calibri"/>
          <w:sz w:val="24"/>
          <w:szCs w:val="24"/>
        </w:rPr>
        <w:t>ed and improved</w:t>
      </w:r>
      <w:r w:rsidR="00CD53E7" w:rsidRPr="00BF6E1A">
        <w:rPr>
          <w:rFonts w:ascii="Book Antiqua" w:hAnsi="Book Antiqua" w:cs="Calibri"/>
          <w:sz w:val="24"/>
          <w:szCs w:val="24"/>
        </w:rPr>
        <w:t>, the prognosis</w:t>
      </w:r>
      <w:r w:rsidR="00E45BE9" w:rsidRPr="00BF6E1A">
        <w:rPr>
          <w:rFonts w:ascii="Book Antiqua" w:hAnsi="Book Antiqua" w:cs="Calibri"/>
          <w:sz w:val="24"/>
          <w:szCs w:val="24"/>
        </w:rPr>
        <w:t xml:space="preserve"> </w:t>
      </w:r>
      <w:r w:rsidR="00CD53E7" w:rsidRPr="00BF6E1A">
        <w:rPr>
          <w:rFonts w:ascii="Book Antiqua" w:hAnsi="Book Antiqua" w:cs="Calibri"/>
          <w:sz w:val="24"/>
          <w:szCs w:val="24"/>
        </w:rPr>
        <w:t xml:space="preserve">of HCC patients </w:t>
      </w:r>
      <w:r w:rsidRPr="00BF6E1A">
        <w:rPr>
          <w:rFonts w:ascii="Book Antiqua" w:hAnsi="Book Antiqua" w:cs="Calibri"/>
          <w:sz w:val="24"/>
          <w:szCs w:val="24"/>
        </w:rPr>
        <w:t xml:space="preserve">at advanced stages </w:t>
      </w:r>
      <w:r w:rsidR="00CD53E7" w:rsidRPr="00BF6E1A">
        <w:rPr>
          <w:rFonts w:ascii="Book Antiqua" w:hAnsi="Book Antiqua" w:cs="Calibri"/>
          <w:sz w:val="24"/>
          <w:szCs w:val="24"/>
        </w:rPr>
        <w:t xml:space="preserve">remains </w:t>
      </w:r>
      <w:r w:rsidRPr="00BF6E1A">
        <w:rPr>
          <w:rFonts w:ascii="Book Antiqua" w:hAnsi="Book Antiqua" w:cs="Calibri"/>
          <w:sz w:val="24"/>
          <w:szCs w:val="24"/>
        </w:rPr>
        <w:t>poor</w:t>
      </w:r>
      <w:r w:rsidR="00BE7C67" w:rsidRPr="00BF6E1A">
        <w:rPr>
          <w:rFonts w:ascii="Book Antiqua" w:hAnsi="Book Antiqua" w:cs="Calibri"/>
          <w:sz w:val="24"/>
          <w:szCs w:val="24"/>
          <w:vertAlign w:val="superscript"/>
        </w:rPr>
        <w:t>[</w:t>
      </w:r>
      <w:r w:rsidR="00085BA0" w:rsidRPr="00BF6E1A">
        <w:rPr>
          <w:rFonts w:ascii="Book Antiqua" w:hAnsi="Book Antiqua" w:cs="Calibri"/>
          <w:sz w:val="24"/>
          <w:szCs w:val="24"/>
          <w:vertAlign w:val="superscript"/>
        </w:rPr>
        <w:t>7</w:t>
      </w:r>
      <w:r w:rsidR="00BE7C67" w:rsidRPr="00BF6E1A">
        <w:rPr>
          <w:rFonts w:ascii="Book Antiqua" w:hAnsi="Book Antiqua" w:cs="Calibri"/>
          <w:sz w:val="24"/>
          <w:szCs w:val="24"/>
          <w:vertAlign w:val="superscript"/>
        </w:rPr>
        <w:t>,</w:t>
      </w:r>
      <w:r w:rsidR="00085BA0" w:rsidRPr="00BF6E1A">
        <w:rPr>
          <w:rFonts w:ascii="Book Antiqua" w:hAnsi="Book Antiqua" w:cs="Calibri"/>
          <w:sz w:val="24"/>
          <w:szCs w:val="24"/>
          <w:vertAlign w:val="superscript"/>
        </w:rPr>
        <w:t>8</w:t>
      </w:r>
      <w:r w:rsidR="00BE7C67" w:rsidRPr="00BF6E1A">
        <w:rPr>
          <w:rFonts w:ascii="Book Antiqua" w:hAnsi="Book Antiqua" w:cs="Calibri"/>
          <w:sz w:val="24"/>
          <w:szCs w:val="24"/>
          <w:vertAlign w:val="superscript"/>
        </w:rPr>
        <w:t>]</w:t>
      </w:r>
      <w:r w:rsidR="00CD53E7" w:rsidRPr="00BF6E1A">
        <w:rPr>
          <w:rFonts w:ascii="Book Antiqua" w:hAnsi="Book Antiqua" w:cs="Calibri"/>
          <w:sz w:val="24"/>
          <w:szCs w:val="24"/>
        </w:rPr>
        <w:t>.</w:t>
      </w:r>
      <w:r w:rsidR="00972D90" w:rsidRPr="00BF6E1A">
        <w:rPr>
          <w:rFonts w:ascii="Book Antiqua" w:hAnsi="Book Antiqua" w:cs="Calibri"/>
          <w:sz w:val="24"/>
          <w:szCs w:val="24"/>
        </w:rPr>
        <w:t xml:space="preserve"> </w:t>
      </w:r>
      <w:r w:rsidR="00E45BE9" w:rsidRPr="00BF6E1A">
        <w:rPr>
          <w:rFonts w:ascii="Book Antiqua" w:hAnsi="Book Antiqua" w:cs="Calibri"/>
          <w:sz w:val="24"/>
          <w:szCs w:val="24"/>
        </w:rPr>
        <w:t>Therefore, it is important to develop useful markers for the early detection of HCC.</w:t>
      </w:r>
    </w:p>
    <w:p w14:paraId="74AFD02C" w14:textId="77777777" w:rsidR="00780155" w:rsidRPr="00BF6E1A" w:rsidRDefault="00FD0710" w:rsidP="00272873">
      <w:pPr>
        <w:adjustRightInd w:val="0"/>
        <w:snapToGrid w:val="0"/>
        <w:spacing w:line="360" w:lineRule="auto"/>
        <w:ind w:firstLineChars="100" w:firstLine="240"/>
        <w:rPr>
          <w:rFonts w:ascii="Book Antiqua" w:hAnsi="Book Antiqua" w:cs="Calibri"/>
          <w:sz w:val="24"/>
          <w:szCs w:val="24"/>
        </w:rPr>
      </w:pPr>
      <w:r w:rsidRPr="00BF6E1A">
        <w:rPr>
          <w:rFonts w:ascii="Book Antiqua" w:hAnsi="Book Antiqua" w:cs="Calibri"/>
          <w:sz w:val="24"/>
          <w:szCs w:val="24"/>
        </w:rPr>
        <w:t xml:space="preserve">The </w:t>
      </w:r>
      <w:r w:rsidR="005B2A90" w:rsidRPr="00BF6E1A">
        <w:rPr>
          <w:rFonts w:ascii="Book Antiqua" w:hAnsi="Book Antiqua" w:cs="Calibri"/>
          <w:sz w:val="24"/>
          <w:szCs w:val="24"/>
        </w:rPr>
        <w:t>expression</w:t>
      </w:r>
      <w:r w:rsidRPr="00BF6E1A">
        <w:rPr>
          <w:rFonts w:ascii="Book Antiqua" w:hAnsi="Book Antiqua" w:cs="Calibri"/>
          <w:sz w:val="24"/>
          <w:szCs w:val="24"/>
        </w:rPr>
        <w:t xml:space="preserve"> of</w:t>
      </w:r>
      <w:r w:rsidR="00780155" w:rsidRPr="00BF6E1A">
        <w:rPr>
          <w:rFonts w:ascii="Book Antiqua" w:hAnsi="Book Antiqua" w:cs="Calibri"/>
          <w:sz w:val="24"/>
          <w:szCs w:val="24"/>
        </w:rPr>
        <w:t xml:space="preserve"> preneoplastic antigen (PNA) was </w:t>
      </w:r>
      <w:r w:rsidR="0039761F" w:rsidRPr="00BF6E1A">
        <w:rPr>
          <w:rFonts w:ascii="Book Antiqua" w:hAnsi="Book Antiqua" w:cs="Calibri"/>
          <w:sz w:val="24"/>
          <w:szCs w:val="24"/>
        </w:rPr>
        <w:t xml:space="preserve">originally </w:t>
      </w:r>
      <w:r w:rsidRPr="00BF6E1A">
        <w:rPr>
          <w:rFonts w:ascii="Book Antiqua" w:hAnsi="Book Antiqua" w:cs="Calibri"/>
          <w:sz w:val="24"/>
          <w:szCs w:val="24"/>
        </w:rPr>
        <w:t xml:space="preserve">reported </w:t>
      </w:r>
      <w:r w:rsidR="00780155" w:rsidRPr="00BF6E1A">
        <w:rPr>
          <w:rFonts w:ascii="Book Antiqua" w:hAnsi="Book Antiqua" w:cs="Calibri"/>
          <w:sz w:val="24"/>
          <w:szCs w:val="24"/>
        </w:rPr>
        <w:t xml:space="preserve">in </w:t>
      </w:r>
      <w:r w:rsidR="00972D90" w:rsidRPr="00BF6E1A">
        <w:rPr>
          <w:rFonts w:ascii="Book Antiqua" w:hAnsi="Book Antiqua" w:cs="Calibri"/>
          <w:sz w:val="24"/>
          <w:szCs w:val="24"/>
        </w:rPr>
        <w:t xml:space="preserve">a </w:t>
      </w:r>
      <w:r w:rsidRPr="00BF6E1A">
        <w:rPr>
          <w:rFonts w:ascii="Book Antiqua" w:hAnsi="Book Antiqua" w:cs="Calibri"/>
          <w:sz w:val="24"/>
          <w:szCs w:val="24"/>
        </w:rPr>
        <w:t xml:space="preserve">study of </w:t>
      </w:r>
      <w:r w:rsidR="00780155" w:rsidRPr="00BF6E1A">
        <w:rPr>
          <w:rFonts w:ascii="Book Antiqua" w:hAnsi="Book Antiqua" w:cs="Calibri"/>
          <w:sz w:val="24"/>
          <w:szCs w:val="24"/>
        </w:rPr>
        <w:t xml:space="preserve">hyperplastic nodules </w:t>
      </w:r>
      <w:r w:rsidR="00972D90" w:rsidRPr="00BF6E1A">
        <w:rPr>
          <w:rFonts w:ascii="Book Antiqua" w:hAnsi="Book Antiqua" w:cs="Calibri"/>
          <w:sz w:val="24"/>
          <w:szCs w:val="24"/>
        </w:rPr>
        <w:t xml:space="preserve">in a </w:t>
      </w:r>
      <w:r w:rsidR="00156101" w:rsidRPr="00BF6E1A">
        <w:rPr>
          <w:rFonts w:ascii="Book Antiqua" w:hAnsi="Book Antiqua" w:cs="Calibri"/>
          <w:sz w:val="24"/>
          <w:szCs w:val="24"/>
        </w:rPr>
        <w:t xml:space="preserve">rat </w:t>
      </w:r>
      <w:r w:rsidR="00780155" w:rsidRPr="00BF6E1A">
        <w:rPr>
          <w:rFonts w:ascii="Book Antiqua" w:hAnsi="Book Antiqua" w:cs="Calibri"/>
          <w:sz w:val="24"/>
          <w:szCs w:val="24"/>
        </w:rPr>
        <w:t>experimental carcinogenesis</w:t>
      </w:r>
      <w:r w:rsidR="00156101" w:rsidRPr="00BF6E1A">
        <w:rPr>
          <w:rFonts w:ascii="Book Antiqua" w:hAnsi="Book Antiqua" w:cs="Calibri"/>
          <w:sz w:val="24"/>
          <w:szCs w:val="24"/>
        </w:rPr>
        <w:t xml:space="preserve"> model</w:t>
      </w:r>
      <w:r w:rsidR="00972D90" w:rsidRPr="00BF6E1A">
        <w:rPr>
          <w:rFonts w:ascii="Book Antiqua" w:hAnsi="Book Antiqua" w:cs="Calibri"/>
          <w:sz w:val="24"/>
          <w:szCs w:val="24"/>
          <w:vertAlign w:val="superscript"/>
        </w:rPr>
        <w:t>[</w:t>
      </w:r>
      <w:r w:rsidR="00085BA0" w:rsidRPr="00BF6E1A">
        <w:rPr>
          <w:rFonts w:ascii="Book Antiqua" w:hAnsi="Book Antiqua" w:cs="Calibri"/>
          <w:sz w:val="24"/>
          <w:szCs w:val="24"/>
          <w:vertAlign w:val="superscript"/>
        </w:rPr>
        <w:t>9</w:t>
      </w:r>
      <w:r w:rsidR="00972D90" w:rsidRPr="00BF6E1A">
        <w:rPr>
          <w:rFonts w:ascii="Book Antiqua" w:hAnsi="Book Antiqua" w:cs="Calibri"/>
          <w:sz w:val="24"/>
          <w:szCs w:val="24"/>
          <w:vertAlign w:val="superscript"/>
        </w:rPr>
        <w:t>]</w:t>
      </w:r>
      <w:r w:rsidR="00780155" w:rsidRPr="00BF6E1A">
        <w:rPr>
          <w:rFonts w:ascii="Book Antiqua" w:hAnsi="Book Antiqua" w:cs="Calibri"/>
          <w:sz w:val="24"/>
          <w:szCs w:val="24"/>
        </w:rPr>
        <w:t>.</w:t>
      </w:r>
      <w:r w:rsidRPr="00BF6E1A">
        <w:rPr>
          <w:rFonts w:ascii="Book Antiqua" w:hAnsi="Book Antiqua" w:cs="Calibri"/>
          <w:sz w:val="24"/>
          <w:szCs w:val="24"/>
        </w:rPr>
        <w:t xml:space="preserve"> </w:t>
      </w:r>
      <w:r w:rsidR="0039761F" w:rsidRPr="00BF6E1A">
        <w:rPr>
          <w:rFonts w:ascii="Book Antiqua" w:hAnsi="Book Antiqua" w:cs="Calibri"/>
          <w:sz w:val="24"/>
          <w:szCs w:val="24"/>
        </w:rPr>
        <w:t xml:space="preserve">Immunostaining approaches </w:t>
      </w:r>
      <w:r w:rsidR="0015558F" w:rsidRPr="00BF6E1A">
        <w:rPr>
          <w:rFonts w:ascii="Book Antiqua" w:hAnsi="Book Antiqua" w:cs="Calibri"/>
          <w:sz w:val="24"/>
          <w:szCs w:val="24"/>
        </w:rPr>
        <w:t xml:space="preserve">showed </w:t>
      </w:r>
      <w:r w:rsidR="00972D90" w:rsidRPr="00BF6E1A">
        <w:rPr>
          <w:rFonts w:ascii="Book Antiqua" w:hAnsi="Book Antiqua" w:cs="Calibri"/>
          <w:sz w:val="24"/>
          <w:szCs w:val="24"/>
        </w:rPr>
        <w:t xml:space="preserve">that </w:t>
      </w:r>
      <w:r w:rsidR="0039761F" w:rsidRPr="00BF6E1A">
        <w:rPr>
          <w:rFonts w:ascii="Book Antiqua" w:hAnsi="Book Antiqua" w:cs="Calibri"/>
          <w:sz w:val="24"/>
          <w:szCs w:val="24"/>
        </w:rPr>
        <w:t>PN</w:t>
      </w:r>
      <w:r w:rsidR="00B90E36" w:rsidRPr="00BF6E1A">
        <w:rPr>
          <w:rFonts w:ascii="Book Antiqua" w:hAnsi="Book Antiqua" w:cs="Calibri"/>
          <w:sz w:val="24"/>
          <w:szCs w:val="24"/>
        </w:rPr>
        <w:t xml:space="preserve">A </w:t>
      </w:r>
      <w:r w:rsidR="0039761F" w:rsidRPr="00BF6E1A">
        <w:rPr>
          <w:rFonts w:ascii="Book Antiqua" w:hAnsi="Book Antiqua" w:cs="Calibri"/>
          <w:sz w:val="24"/>
          <w:szCs w:val="24"/>
        </w:rPr>
        <w:t>was present in the cytoplasm of hepatocytes in hyperplastic nodules and in primary hepatomas</w:t>
      </w:r>
      <w:r w:rsidR="00972D90" w:rsidRPr="00BF6E1A">
        <w:rPr>
          <w:rFonts w:ascii="Book Antiqua" w:hAnsi="Book Antiqua" w:cs="Calibri"/>
          <w:sz w:val="24"/>
          <w:szCs w:val="24"/>
          <w:vertAlign w:val="superscript"/>
        </w:rPr>
        <w:t>[</w:t>
      </w:r>
      <w:r w:rsidR="0065065E" w:rsidRPr="00BF6E1A">
        <w:rPr>
          <w:rFonts w:ascii="Book Antiqua" w:hAnsi="Book Antiqua" w:cs="Calibri"/>
          <w:sz w:val="24"/>
          <w:szCs w:val="24"/>
          <w:vertAlign w:val="superscript"/>
        </w:rPr>
        <w:t>9</w:t>
      </w:r>
      <w:r w:rsidR="00564362" w:rsidRPr="00BF6E1A">
        <w:rPr>
          <w:rFonts w:ascii="Book Antiqua" w:hAnsi="Book Antiqua" w:cs="Calibri"/>
          <w:sz w:val="24"/>
          <w:szCs w:val="24"/>
          <w:vertAlign w:val="superscript"/>
        </w:rPr>
        <w:t>,</w:t>
      </w:r>
      <w:r w:rsidR="0065065E" w:rsidRPr="00BF6E1A">
        <w:rPr>
          <w:rFonts w:ascii="Book Antiqua" w:hAnsi="Book Antiqua" w:cs="Calibri"/>
          <w:sz w:val="24"/>
          <w:szCs w:val="24"/>
          <w:vertAlign w:val="superscript"/>
        </w:rPr>
        <w:t>10</w:t>
      </w:r>
      <w:r w:rsidR="00972D90" w:rsidRPr="00BF6E1A">
        <w:rPr>
          <w:rFonts w:ascii="Book Antiqua" w:hAnsi="Book Antiqua" w:cs="Calibri"/>
          <w:sz w:val="24"/>
          <w:szCs w:val="24"/>
          <w:vertAlign w:val="superscript"/>
        </w:rPr>
        <w:t>]</w:t>
      </w:r>
      <w:r w:rsidR="00156101" w:rsidRPr="00BF6E1A">
        <w:rPr>
          <w:rFonts w:ascii="Book Antiqua" w:hAnsi="Book Antiqua" w:cs="Calibri"/>
          <w:sz w:val="24"/>
          <w:szCs w:val="24"/>
        </w:rPr>
        <w:t xml:space="preserve">. Purification and </w:t>
      </w:r>
      <w:r w:rsidR="007F540E" w:rsidRPr="00BF6E1A">
        <w:rPr>
          <w:rFonts w:ascii="Book Antiqua" w:hAnsi="Book Antiqua" w:cs="Calibri"/>
          <w:sz w:val="24"/>
          <w:szCs w:val="24"/>
        </w:rPr>
        <w:t xml:space="preserve">biochemical </w:t>
      </w:r>
      <w:r w:rsidR="00156101" w:rsidRPr="00BF6E1A">
        <w:rPr>
          <w:rFonts w:ascii="Book Antiqua" w:hAnsi="Book Antiqua" w:cs="Calibri"/>
          <w:sz w:val="24"/>
          <w:szCs w:val="24"/>
        </w:rPr>
        <w:t>characterization indicated that PNA was composed of</w:t>
      </w:r>
      <w:r w:rsidR="00780155" w:rsidRPr="00BF6E1A">
        <w:rPr>
          <w:rFonts w:ascii="Book Antiqua" w:hAnsi="Book Antiqua" w:cs="Calibri"/>
          <w:sz w:val="24"/>
          <w:szCs w:val="24"/>
        </w:rPr>
        <w:t xml:space="preserve"> microsomal epoxide hydrolase (mEH)</w:t>
      </w:r>
      <w:r w:rsidR="00156101" w:rsidRPr="00BF6E1A">
        <w:rPr>
          <w:rFonts w:ascii="Book Antiqua" w:hAnsi="Book Antiqua" w:cs="Calibri"/>
          <w:sz w:val="24"/>
          <w:szCs w:val="24"/>
        </w:rPr>
        <w:t xml:space="preserve"> and other binding proteins</w:t>
      </w:r>
      <w:r w:rsidR="00972D90" w:rsidRPr="00BF6E1A">
        <w:rPr>
          <w:rFonts w:ascii="Book Antiqua" w:hAnsi="Book Antiqua" w:cs="Calibri"/>
          <w:sz w:val="24"/>
          <w:szCs w:val="24"/>
          <w:vertAlign w:val="superscript"/>
        </w:rPr>
        <w:t>[</w:t>
      </w:r>
      <w:r w:rsidR="0065065E" w:rsidRPr="00BF6E1A">
        <w:rPr>
          <w:rFonts w:ascii="Book Antiqua" w:hAnsi="Book Antiqua" w:cs="Calibri"/>
          <w:sz w:val="24"/>
          <w:szCs w:val="24"/>
          <w:vertAlign w:val="superscript"/>
        </w:rPr>
        <w:t>11</w:t>
      </w:r>
      <w:r w:rsidR="00564362" w:rsidRPr="00BF6E1A">
        <w:rPr>
          <w:rFonts w:ascii="Book Antiqua" w:hAnsi="Book Antiqua" w:cs="Calibri"/>
          <w:sz w:val="24"/>
          <w:szCs w:val="24"/>
          <w:vertAlign w:val="superscript"/>
        </w:rPr>
        <w:t>,</w:t>
      </w:r>
      <w:r w:rsidR="009E4E41" w:rsidRPr="00BF6E1A">
        <w:rPr>
          <w:rFonts w:ascii="Book Antiqua" w:hAnsi="Book Antiqua" w:cs="Calibri"/>
          <w:sz w:val="24"/>
          <w:szCs w:val="24"/>
          <w:vertAlign w:val="superscript"/>
        </w:rPr>
        <w:t>1</w:t>
      </w:r>
      <w:r w:rsidR="0065065E" w:rsidRPr="00BF6E1A">
        <w:rPr>
          <w:rFonts w:ascii="Book Antiqua" w:hAnsi="Book Antiqua" w:cs="Calibri"/>
          <w:sz w:val="24"/>
          <w:szCs w:val="24"/>
          <w:vertAlign w:val="superscript"/>
        </w:rPr>
        <w:t>2</w:t>
      </w:r>
      <w:r w:rsidR="00972D90" w:rsidRPr="00BF6E1A">
        <w:rPr>
          <w:rFonts w:ascii="Book Antiqua" w:hAnsi="Book Antiqua" w:cs="Calibri"/>
          <w:sz w:val="24"/>
          <w:szCs w:val="24"/>
          <w:vertAlign w:val="superscript"/>
        </w:rPr>
        <w:t>]</w:t>
      </w:r>
      <w:r w:rsidR="00972D90" w:rsidRPr="00BF6E1A">
        <w:rPr>
          <w:rFonts w:ascii="Book Antiqua" w:hAnsi="Book Antiqua" w:cs="Calibri"/>
          <w:sz w:val="24"/>
          <w:szCs w:val="24"/>
        </w:rPr>
        <w:t xml:space="preserve">. The </w:t>
      </w:r>
      <w:r w:rsidR="00735A68" w:rsidRPr="00BF6E1A">
        <w:rPr>
          <w:rFonts w:ascii="Book Antiqua" w:hAnsi="Book Antiqua" w:cs="Calibri"/>
          <w:sz w:val="24"/>
          <w:szCs w:val="24"/>
        </w:rPr>
        <w:t xml:space="preserve">mEH gene </w:t>
      </w:r>
      <w:r w:rsidR="00101FF6" w:rsidRPr="00BF6E1A">
        <w:rPr>
          <w:rFonts w:ascii="Book Antiqua" w:hAnsi="Book Antiqua" w:cs="Calibri"/>
          <w:sz w:val="24"/>
          <w:szCs w:val="24"/>
        </w:rPr>
        <w:t>wa</w:t>
      </w:r>
      <w:r w:rsidR="00735A68" w:rsidRPr="00BF6E1A">
        <w:rPr>
          <w:rFonts w:ascii="Book Antiqua" w:hAnsi="Book Antiqua" w:cs="Calibri"/>
          <w:sz w:val="24"/>
          <w:szCs w:val="24"/>
        </w:rPr>
        <w:t>s hypomethylated in nodules and hepatomas induced by chemical carcinogens</w:t>
      </w:r>
      <w:r w:rsidR="00972D90" w:rsidRPr="00BF6E1A">
        <w:rPr>
          <w:rFonts w:ascii="Book Antiqua" w:hAnsi="Book Antiqua" w:cs="Calibri"/>
          <w:sz w:val="24"/>
          <w:szCs w:val="24"/>
          <w:vertAlign w:val="superscript"/>
        </w:rPr>
        <w:t>[1</w:t>
      </w:r>
      <w:r w:rsidR="0065065E" w:rsidRPr="00BF6E1A">
        <w:rPr>
          <w:rFonts w:ascii="Book Antiqua" w:hAnsi="Book Antiqua" w:cs="Calibri"/>
          <w:sz w:val="24"/>
          <w:szCs w:val="24"/>
          <w:vertAlign w:val="superscript"/>
        </w:rPr>
        <w:t>3</w:t>
      </w:r>
      <w:r w:rsidR="00972D90" w:rsidRPr="00BF6E1A">
        <w:rPr>
          <w:rFonts w:ascii="Book Antiqua" w:hAnsi="Book Antiqua" w:cs="Calibri"/>
          <w:sz w:val="24"/>
          <w:szCs w:val="24"/>
          <w:vertAlign w:val="superscript"/>
        </w:rPr>
        <w:t>]</w:t>
      </w:r>
      <w:r w:rsidR="00735A68" w:rsidRPr="00BF6E1A">
        <w:rPr>
          <w:rFonts w:ascii="Book Antiqua" w:hAnsi="Book Antiqua" w:cs="Calibri"/>
          <w:sz w:val="24"/>
          <w:szCs w:val="24"/>
        </w:rPr>
        <w:t>.</w:t>
      </w:r>
    </w:p>
    <w:p w14:paraId="17D20B6B" w14:textId="77777777" w:rsidR="002A64A9" w:rsidRPr="00BF6E1A" w:rsidRDefault="00972D90" w:rsidP="00272873">
      <w:pPr>
        <w:adjustRightInd w:val="0"/>
        <w:snapToGrid w:val="0"/>
        <w:spacing w:line="360" w:lineRule="auto"/>
        <w:ind w:firstLineChars="100" w:firstLine="240"/>
        <w:rPr>
          <w:rFonts w:ascii="Book Antiqua" w:hAnsi="Book Antiqua" w:cs="Calibri"/>
          <w:sz w:val="24"/>
          <w:szCs w:val="24"/>
        </w:rPr>
      </w:pPr>
      <w:r w:rsidRPr="00BF6E1A">
        <w:rPr>
          <w:rFonts w:ascii="Book Antiqua" w:hAnsi="Book Antiqua" w:cs="Calibri"/>
          <w:sz w:val="24"/>
          <w:szCs w:val="24"/>
        </w:rPr>
        <w:t xml:space="preserve">Evidence </w:t>
      </w:r>
      <w:r w:rsidR="00615C4C" w:rsidRPr="00BF6E1A">
        <w:rPr>
          <w:rFonts w:ascii="Book Antiqua" w:hAnsi="Book Antiqua" w:cs="Calibri"/>
          <w:sz w:val="24"/>
          <w:szCs w:val="24"/>
        </w:rPr>
        <w:t>that P</w:t>
      </w:r>
      <w:r w:rsidR="00A04A69" w:rsidRPr="00BF6E1A">
        <w:rPr>
          <w:rFonts w:ascii="Book Antiqua" w:hAnsi="Book Antiqua" w:cs="Calibri"/>
          <w:sz w:val="24"/>
          <w:szCs w:val="24"/>
        </w:rPr>
        <w:t>N</w:t>
      </w:r>
      <w:r w:rsidR="00615C4C" w:rsidRPr="00BF6E1A">
        <w:rPr>
          <w:rFonts w:ascii="Book Antiqua" w:hAnsi="Book Antiqua" w:cs="Calibri"/>
          <w:sz w:val="24"/>
          <w:szCs w:val="24"/>
        </w:rPr>
        <w:t xml:space="preserve">A expression in </w:t>
      </w:r>
      <w:r w:rsidR="005B2A90" w:rsidRPr="00BF6E1A">
        <w:rPr>
          <w:rFonts w:ascii="Book Antiqua" w:hAnsi="Book Antiqua" w:cs="Calibri"/>
          <w:sz w:val="24"/>
          <w:szCs w:val="24"/>
        </w:rPr>
        <w:t xml:space="preserve">human </w:t>
      </w:r>
      <w:r w:rsidR="00615C4C" w:rsidRPr="00BF6E1A">
        <w:rPr>
          <w:rFonts w:ascii="Book Antiqua" w:hAnsi="Book Antiqua" w:cs="Calibri"/>
          <w:sz w:val="24"/>
          <w:szCs w:val="24"/>
        </w:rPr>
        <w:t xml:space="preserve">liver tissues </w:t>
      </w:r>
      <w:r w:rsidRPr="00BF6E1A">
        <w:rPr>
          <w:rFonts w:ascii="Book Antiqua" w:hAnsi="Book Antiqua" w:cs="Calibri"/>
          <w:sz w:val="24"/>
          <w:szCs w:val="24"/>
        </w:rPr>
        <w:t xml:space="preserve">is </w:t>
      </w:r>
      <w:r w:rsidR="00126F20" w:rsidRPr="00BF6E1A">
        <w:rPr>
          <w:rFonts w:ascii="Book Antiqua" w:hAnsi="Book Antiqua" w:cs="Calibri"/>
          <w:sz w:val="24"/>
          <w:szCs w:val="24"/>
        </w:rPr>
        <w:t>increased</w:t>
      </w:r>
      <w:r w:rsidR="00CF4B53" w:rsidRPr="00BF6E1A">
        <w:rPr>
          <w:rFonts w:ascii="Book Antiqua" w:hAnsi="Book Antiqua" w:cs="Calibri"/>
          <w:sz w:val="24"/>
          <w:szCs w:val="24"/>
        </w:rPr>
        <w:t xml:space="preserve"> in pathological states</w:t>
      </w:r>
      <w:r w:rsidRPr="00BF6E1A">
        <w:rPr>
          <w:rFonts w:ascii="Book Antiqua" w:hAnsi="Book Antiqua" w:cs="Calibri"/>
          <w:sz w:val="24"/>
          <w:szCs w:val="24"/>
        </w:rPr>
        <w:t xml:space="preserve"> </w:t>
      </w:r>
      <w:r w:rsidR="007F540E" w:rsidRPr="00BF6E1A">
        <w:rPr>
          <w:rFonts w:ascii="Book Antiqua" w:hAnsi="Book Antiqua" w:cs="Calibri"/>
          <w:sz w:val="24"/>
          <w:szCs w:val="24"/>
        </w:rPr>
        <w:t>ha</w:t>
      </w:r>
      <w:r w:rsidR="0050379E" w:rsidRPr="00BF6E1A">
        <w:rPr>
          <w:rFonts w:ascii="Book Antiqua" w:hAnsi="Book Antiqua" w:cs="Calibri"/>
          <w:sz w:val="24"/>
          <w:szCs w:val="24"/>
        </w:rPr>
        <w:t>s</w:t>
      </w:r>
      <w:r w:rsidR="007F540E" w:rsidRPr="00BF6E1A">
        <w:rPr>
          <w:rFonts w:ascii="Book Antiqua" w:hAnsi="Book Antiqua" w:cs="Calibri"/>
          <w:sz w:val="24"/>
          <w:szCs w:val="24"/>
        </w:rPr>
        <w:t xml:space="preserve"> </w:t>
      </w:r>
      <w:r w:rsidRPr="00BF6E1A">
        <w:rPr>
          <w:rFonts w:ascii="Book Antiqua" w:hAnsi="Book Antiqua" w:cs="Calibri"/>
          <w:sz w:val="24"/>
          <w:szCs w:val="24"/>
        </w:rPr>
        <w:t>been accumulating</w:t>
      </w:r>
      <w:r w:rsidR="00CF4B53" w:rsidRPr="00BF6E1A">
        <w:rPr>
          <w:rFonts w:ascii="Book Antiqua" w:hAnsi="Book Antiqua" w:cs="Calibri"/>
          <w:sz w:val="24"/>
          <w:szCs w:val="24"/>
        </w:rPr>
        <w:t xml:space="preserve">. </w:t>
      </w:r>
      <w:r w:rsidR="00CA343F" w:rsidRPr="00BF6E1A">
        <w:rPr>
          <w:rFonts w:ascii="Book Antiqua" w:hAnsi="Book Antiqua" w:cs="Calibri"/>
          <w:sz w:val="24"/>
          <w:szCs w:val="24"/>
        </w:rPr>
        <w:t>I</w:t>
      </w:r>
      <w:r w:rsidR="00AF21AE" w:rsidRPr="00BF6E1A">
        <w:rPr>
          <w:rFonts w:ascii="Book Antiqua" w:hAnsi="Book Antiqua" w:cs="Calibri"/>
          <w:sz w:val="24"/>
          <w:szCs w:val="24"/>
        </w:rPr>
        <w:t xml:space="preserve">mmunohistochemical </w:t>
      </w:r>
      <w:r w:rsidR="00CA343F" w:rsidRPr="00BF6E1A">
        <w:rPr>
          <w:rFonts w:ascii="Book Antiqua" w:hAnsi="Book Antiqua" w:cs="Calibri"/>
          <w:sz w:val="24"/>
          <w:szCs w:val="24"/>
        </w:rPr>
        <w:t>analysis of human tissues</w:t>
      </w:r>
      <w:r w:rsidRPr="00BF6E1A">
        <w:rPr>
          <w:rFonts w:ascii="Book Antiqua" w:hAnsi="Book Antiqua" w:cs="Calibri"/>
          <w:sz w:val="24"/>
          <w:szCs w:val="24"/>
        </w:rPr>
        <w:t xml:space="preserve"> showed </w:t>
      </w:r>
      <w:r w:rsidR="00CA343F" w:rsidRPr="00BF6E1A">
        <w:rPr>
          <w:rFonts w:ascii="Book Antiqua" w:hAnsi="Book Antiqua" w:cs="Calibri"/>
          <w:sz w:val="24"/>
          <w:szCs w:val="24"/>
        </w:rPr>
        <w:t xml:space="preserve">that mEH was positive in </w:t>
      </w:r>
      <w:r w:rsidR="00A04A69" w:rsidRPr="00BF6E1A">
        <w:rPr>
          <w:rFonts w:ascii="Book Antiqua" w:hAnsi="Book Antiqua" w:cs="Calibri"/>
          <w:sz w:val="24"/>
          <w:szCs w:val="24"/>
        </w:rPr>
        <w:t xml:space="preserve">normal hepatocytes and </w:t>
      </w:r>
      <w:r w:rsidR="00CA343F" w:rsidRPr="00BF6E1A">
        <w:rPr>
          <w:rFonts w:ascii="Book Antiqua" w:hAnsi="Book Antiqua" w:cs="Calibri"/>
          <w:sz w:val="24"/>
          <w:szCs w:val="24"/>
        </w:rPr>
        <w:t>HCC tissues</w:t>
      </w:r>
      <w:r w:rsidRPr="00BF6E1A">
        <w:rPr>
          <w:rFonts w:ascii="Book Antiqua" w:hAnsi="Book Antiqua" w:cs="Calibri"/>
          <w:sz w:val="24"/>
          <w:szCs w:val="24"/>
        </w:rPr>
        <w:t>,</w:t>
      </w:r>
      <w:r w:rsidR="00CA343F" w:rsidRPr="00BF6E1A">
        <w:rPr>
          <w:rFonts w:ascii="Book Antiqua" w:hAnsi="Book Antiqua" w:cs="Calibri"/>
          <w:sz w:val="24"/>
          <w:szCs w:val="24"/>
        </w:rPr>
        <w:t xml:space="preserve"> </w:t>
      </w:r>
      <w:r w:rsidR="00AE567C" w:rsidRPr="00BF6E1A">
        <w:rPr>
          <w:rFonts w:ascii="Book Antiqua" w:hAnsi="Book Antiqua" w:cs="Calibri"/>
          <w:sz w:val="24"/>
          <w:szCs w:val="24"/>
        </w:rPr>
        <w:t>but less or negative</w:t>
      </w:r>
      <w:r w:rsidR="00CF4B53" w:rsidRPr="00BF6E1A">
        <w:rPr>
          <w:rFonts w:ascii="Book Antiqua" w:hAnsi="Book Antiqua" w:cs="Calibri"/>
          <w:sz w:val="24"/>
          <w:szCs w:val="24"/>
        </w:rPr>
        <w:t>ly expressed</w:t>
      </w:r>
      <w:r w:rsidR="00AE567C" w:rsidRPr="00BF6E1A">
        <w:rPr>
          <w:rFonts w:ascii="Book Antiqua" w:hAnsi="Book Antiqua" w:cs="Calibri"/>
          <w:sz w:val="24"/>
          <w:szCs w:val="24"/>
        </w:rPr>
        <w:t xml:space="preserve"> in other tumors</w:t>
      </w:r>
      <w:r w:rsidRPr="00BF6E1A">
        <w:rPr>
          <w:rFonts w:ascii="Book Antiqua" w:hAnsi="Book Antiqua" w:cs="Calibri"/>
          <w:sz w:val="24"/>
          <w:szCs w:val="24"/>
        </w:rPr>
        <w:t>,</w:t>
      </w:r>
      <w:r w:rsidR="00AE567C" w:rsidRPr="00BF6E1A">
        <w:rPr>
          <w:rFonts w:ascii="Book Antiqua" w:hAnsi="Book Antiqua" w:cs="Calibri"/>
          <w:sz w:val="24"/>
          <w:szCs w:val="24"/>
        </w:rPr>
        <w:t xml:space="preserve"> </w:t>
      </w:r>
      <w:r w:rsidR="00CF4B53" w:rsidRPr="00BF6E1A">
        <w:rPr>
          <w:rFonts w:ascii="Book Antiqua" w:hAnsi="Book Antiqua" w:cs="Calibri"/>
          <w:sz w:val="24"/>
          <w:szCs w:val="24"/>
        </w:rPr>
        <w:t xml:space="preserve">even if </w:t>
      </w:r>
      <w:r w:rsidR="005B2A90" w:rsidRPr="00BF6E1A">
        <w:rPr>
          <w:rFonts w:ascii="Book Antiqua" w:hAnsi="Book Antiqua" w:cs="Calibri"/>
          <w:sz w:val="24"/>
          <w:szCs w:val="24"/>
        </w:rPr>
        <w:t xml:space="preserve">they </w:t>
      </w:r>
      <w:r w:rsidR="00101FF6" w:rsidRPr="00BF6E1A">
        <w:rPr>
          <w:rFonts w:ascii="Book Antiqua" w:hAnsi="Book Antiqua" w:cs="Calibri"/>
          <w:sz w:val="24"/>
          <w:szCs w:val="24"/>
        </w:rPr>
        <w:t>metastasized</w:t>
      </w:r>
      <w:r w:rsidR="00AE567C" w:rsidRPr="00BF6E1A">
        <w:rPr>
          <w:rFonts w:ascii="Book Antiqua" w:hAnsi="Book Antiqua" w:cs="Calibri"/>
          <w:sz w:val="24"/>
          <w:szCs w:val="24"/>
        </w:rPr>
        <w:t xml:space="preserve"> </w:t>
      </w:r>
      <w:r w:rsidRPr="00BF6E1A">
        <w:rPr>
          <w:rFonts w:ascii="Book Antiqua" w:hAnsi="Book Antiqua" w:cs="Calibri"/>
          <w:sz w:val="24"/>
          <w:szCs w:val="24"/>
        </w:rPr>
        <w:t xml:space="preserve">to </w:t>
      </w:r>
      <w:r w:rsidR="00AE567C" w:rsidRPr="00BF6E1A">
        <w:rPr>
          <w:rFonts w:ascii="Book Antiqua" w:hAnsi="Book Antiqua" w:cs="Calibri"/>
          <w:sz w:val="24"/>
          <w:szCs w:val="24"/>
        </w:rPr>
        <w:t>liver</w:t>
      </w:r>
      <w:r w:rsidR="00D23429" w:rsidRPr="00BF6E1A">
        <w:rPr>
          <w:rFonts w:ascii="Book Antiqua" w:hAnsi="Book Antiqua" w:cs="Calibri"/>
          <w:sz w:val="24"/>
          <w:szCs w:val="24"/>
        </w:rPr>
        <w:t xml:space="preserve"> tissues</w:t>
      </w:r>
      <w:r w:rsidRPr="00BF6E1A">
        <w:rPr>
          <w:rFonts w:ascii="Book Antiqua" w:hAnsi="Book Antiqua" w:cs="Calibri"/>
          <w:sz w:val="24"/>
          <w:szCs w:val="24"/>
          <w:vertAlign w:val="superscript"/>
        </w:rPr>
        <w:t>[1</w:t>
      </w:r>
      <w:r w:rsidR="000C4AC8" w:rsidRPr="00BF6E1A">
        <w:rPr>
          <w:rFonts w:ascii="Book Antiqua" w:hAnsi="Book Antiqua" w:cs="Calibri"/>
          <w:sz w:val="24"/>
          <w:szCs w:val="24"/>
          <w:vertAlign w:val="superscript"/>
        </w:rPr>
        <w:t>4</w:t>
      </w:r>
      <w:r w:rsidRPr="00BF6E1A">
        <w:rPr>
          <w:rFonts w:ascii="Book Antiqua" w:hAnsi="Book Antiqua" w:cs="Calibri"/>
          <w:sz w:val="24"/>
          <w:szCs w:val="24"/>
          <w:vertAlign w:val="superscript"/>
        </w:rPr>
        <w:t>,1</w:t>
      </w:r>
      <w:r w:rsidR="000C4AC8" w:rsidRPr="00BF6E1A">
        <w:rPr>
          <w:rFonts w:ascii="Book Antiqua" w:hAnsi="Book Antiqua" w:cs="Calibri"/>
          <w:sz w:val="24"/>
          <w:szCs w:val="24"/>
          <w:vertAlign w:val="superscript"/>
        </w:rPr>
        <w:t>5</w:t>
      </w:r>
      <w:r w:rsidRPr="00BF6E1A">
        <w:rPr>
          <w:rFonts w:ascii="Book Antiqua" w:hAnsi="Book Antiqua" w:cs="Calibri"/>
          <w:sz w:val="24"/>
          <w:szCs w:val="24"/>
          <w:vertAlign w:val="superscript"/>
        </w:rPr>
        <w:t>]</w:t>
      </w:r>
      <w:r w:rsidR="002A64A9" w:rsidRPr="00BF6E1A">
        <w:rPr>
          <w:rFonts w:ascii="Book Antiqua" w:hAnsi="Book Antiqua" w:cs="Calibri"/>
          <w:sz w:val="24"/>
          <w:szCs w:val="24"/>
        </w:rPr>
        <w:t xml:space="preserve">. </w:t>
      </w:r>
      <w:r w:rsidR="00AF21AE" w:rsidRPr="00BF6E1A">
        <w:rPr>
          <w:rFonts w:ascii="Book Antiqua" w:hAnsi="Book Antiqua" w:cs="Calibri"/>
          <w:sz w:val="24"/>
          <w:szCs w:val="24"/>
        </w:rPr>
        <w:t>Localization</w:t>
      </w:r>
      <w:r w:rsidR="002A64A9" w:rsidRPr="00BF6E1A">
        <w:rPr>
          <w:rFonts w:ascii="Book Antiqua" w:hAnsi="Book Antiqua" w:cs="Calibri"/>
          <w:sz w:val="24"/>
          <w:szCs w:val="24"/>
        </w:rPr>
        <w:t xml:space="preserve"> </w:t>
      </w:r>
      <w:r w:rsidR="00AF21AE" w:rsidRPr="00BF6E1A">
        <w:rPr>
          <w:rFonts w:ascii="Book Antiqua" w:hAnsi="Book Antiqua" w:cs="Calibri"/>
          <w:sz w:val="24"/>
          <w:szCs w:val="24"/>
        </w:rPr>
        <w:t xml:space="preserve">of </w:t>
      </w:r>
      <w:r w:rsidR="002A64A9" w:rsidRPr="00BF6E1A">
        <w:rPr>
          <w:rFonts w:ascii="Book Antiqua" w:hAnsi="Book Antiqua" w:cs="Calibri"/>
          <w:sz w:val="24"/>
          <w:szCs w:val="24"/>
        </w:rPr>
        <w:t>mEH</w:t>
      </w:r>
      <w:r w:rsidR="00AF21AE" w:rsidRPr="00BF6E1A">
        <w:rPr>
          <w:rFonts w:ascii="Book Antiqua" w:hAnsi="Book Antiqua" w:cs="Calibri"/>
          <w:sz w:val="24"/>
          <w:szCs w:val="24"/>
        </w:rPr>
        <w:t xml:space="preserve"> in the</w:t>
      </w:r>
      <w:r w:rsidR="00CA343F" w:rsidRPr="00BF6E1A">
        <w:rPr>
          <w:rFonts w:ascii="Book Antiqua" w:hAnsi="Book Antiqua" w:cs="Calibri"/>
          <w:sz w:val="24"/>
          <w:szCs w:val="24"/>
        </w:rPr>
        <w:t xml:space="preserve"> </w:t>
      </w:r>
      <w:r w:rsidR="00AF21AE" w:rsidRPr="00BF6E1A">
        <w:rPr>
          <w:rFonts w:ascii="Book Antiqua" w:hAnsi="Book Antiqua" w:cs="Calibri"/>
          <w:sz w:val="24"/>
          <w:szCs w:val="24"/>
        </w:rPr>
        <w:t>membrane change</w:t>
      </w:r>
      <w:r w:rsidR="00126F20" w:rsidRPr="00BF6E1A">
        <w:rPr>
          <w:rFonts w:ascii="Book Antiqua" w:hAnsi="Book Antiqua" w:cs="Calibri"/>
          <w:sz w:val="24"/>
          <w:szCs w:val="24"/>
        </w:rPr>
        <w:t>d</w:t>
      </w:r>
      <w:r w:rsidR="00AF21AE" w:rsidRPr="00BF6E1A">
        <w:rPr>
          <w:rFonts w:ascii="Book Antiqua" w:hAnsi="Book Antiqua" w:cs="Calibri"/>
          <w:sz w:val="24"/>
          <w:szCs w:val="24"/>
        </w:rPr>
        <w:t xml:space="preserve"> during liver pathogenesis,</w:t>
      </w:r>
      <w:r w:rsidR="002A64A9" w:rsidRPr="00BF6E1A">
        <w:rPr>
          <w:rFonts w:ascii="Book Antiqua" w:hAnsi="Book Antiqua" w:cs="Calibri"/>
          <w:sz w:val="24"/>
          <w:szCs w:val="24"/>
        </w:rPr>
        <w:t xml:space="preserve"> such as </w:t>
      </w:r>
      <w:r w:rsidR="00AF21AE" w:rsidRPr="00BF6E1A">
        <w:rPr>
          <w:rFonts w:ascii="Book Antiqua" w:hAnsi="Book Antiqua" w:cs="Calibri"/>
          <w:sz w:val="24"/>
          <w:szCs w:val="24"/>
        </w:rPr>
        <w:t>neoplasia</w:t>
      </w:r>
      <w:r w:rsidRPr="00BF6E1A">
        <w:rPr>
          <w:rFonts w:ascii="Book Antiqua" w:hAnsi="Book Antiqua" w:cs="Calibri"/>
          <w:sz w:val="24"/>
          <w:szCs w:val="24"/>
          <w:vertAlign w:val="superscript"/>
        </w:rPr>
        <w:t>[1</w:t>
      </w:r>
      <w:r w:rsidR="000C4AC8" w:rsidRPr="00BF6E1A">
        <w:rPr>
          <w:rFonts w:ascii="Book Antiqua" w:hAnsi="Book Antiqua" w:cs="Calibri"/>
          <w:sz w:val="24"/>
          <w:szCs w:val="24"/>
          <w:vertAlign w:val="superscript"/>
        </w:rPr>
        <w:t>6</w:t>
      </w:r>
      <w:r w:rsidRPr="00BF6E1A">
        <w:rPr>
          <w:rFonts w:ascii="Book Antiqua" w:hAnsi="Book Antiqua" w:cs="Calibri"/>
          <w:sz w:val="24"/>
          <w:szCs w:val="24"/>
          <w:vertAlign w:val="superscript"/>
        </w:rPr>
        <w:t>]</w:t>
      </w:r>
      <w:r w:rsidR="00AF21AE" w:rsidRPr="00BF6E1A">
        <w:rPr>
          <w:rFonts w:ascii="Book Antiqua" w:hAnsi="Book Antiqua" w:cs="Calibri"/>
          <w:sz w:val="24"/>
          <w:szCs w:val="24"/>
        </w:rPr>
        <w:t xml:space="preserve"> or hepatitis infection</w:t>
      </w:r>
      <w:r w:rsidR="00E61F66" w:rsidRPr="00BF6E1A">
        <w:rPr>
          <w:rFonts w:ascii="Book Antiqua" w:hAnsi="Book Antiqua" w:cs="Calibri"/>
          <w:sz w:val="24"/>
          <w:szCs w:val="24"/>
          <w:vertAlign w:val="superscript"/>
        </w:rPr>
        <w:t>[1</w:t>
      </w:r>
      <w:r w:rsidR="000C4AC8" w:rsidRPr="00BF6E1A">
        <w:rPr>
          <w:rFonts w:ascii="Book Antiqua" w:hAnsi="Book Antiqua" w:cs="Calibri"/>
          <w:sz w:val="24"/>
          <w:szCs w:val="24"/>
          <w:vertAlign w:val="superscript"/>
        </w:rPr>
        <w:t>7</w:t>
      </w:r>
      <w:r w:rsidR="00E61F66" w:rsidRPr="00BF6E1A">
        <w:rPr>
          <w:rFonts w:ascii="Book Antiqua" w:hAnsi="Book Antiqua" w:cs="Calibri"/>
          <w:sz w:val="24"/>
          <w:szCs w:val="24"/>
          <w:vertAlign w:val="superscript"/>
        </w:rPr>
        <w:t>]</w:t>
      </w:r>
      <w:r w:rsidR="002A64A9" w:rsidRPr="00BF6E1A">
        <w:rPr>
          <w:rFonts w:ascii="Book Antiqua" w:hAnsi="Book Antiqua" w:cs="Calibri"/>
          <w:sz w:val="24"/>
          <w:szCs w:val="24"/>
        </w:rPr>
        <w:t xml:space="preserve">. </w:t>
      </w:r>
      <w:r w:rsidR="00E61F66" w:rsidRPr="00BF6E1A">
        <w:rPr>
          <w:rFonts w:ascii="Book Antiqua" w:hAnsi="Book Antiqua" w:cs="Calibri"/>
          <w:sz w:val="24"/>
          <w:szCs w:val="24"/>
        </w:rPr>
        <w:t>An a</w:t>
      </w:r>
      <w:r w:rsidR="002A64A9" w:rsidRPr="00BF6E1A">
        <w:rPr>
          <w:rFonts w:ascii="Book Antiqua" w:hAnsi="Book Antiqua" w:cs="Calibri"/>
          <w:sz w:val="24"/>
          <w:szCs w:val="24"/>
        </w:rPr>
        <w:t xml:space="preserve">utoantibody response to mEH was </w:t>
      </w:r>
      <w:r w:rsidR="00126F20" w:rsidRPr="00BF6E1A">
        <w:rPr>
          <w:rFonts w:ascii="Book Antiqua" w:hAnsi="Book Antiqua" w:cs="Calibri"/>
          <w:sz w:val="24"/>
          <w:szCs w:val="24"/>
        </w:rPr>
        <w:t>detected</w:t>
      </w:r>
      <w:r w:rsidR="002A64A9" w:rsidRPr="00BF6E1A">
        <w:rPr>
          <w:rFonts w:ascii="Book Antiqua" w:hAnsi="Book Antiqua" w:cs="Calibri"/>
          <w:sz w:val="24"/>
          <w:szCs w:val="24"/>
        </w:rPr>
        <w:t xml:space="preserve"> in the serum of patients </w:t>
      </w:r>
      <w:r w:rsidR="002A64A9" w:rsidRPr="00BF6E1A">
        <w:rPr>
          <w:rFonts w:ascii="Book Antiqua" w:hAnsi="Book Antiqua" w:cs="Calibri"/>
          <w:sz w:val="24"/>
          <w:szCs w:val="24"/>
        </w:rPr>
        <w:lastRenderedPageBreak/>
        <w:t>infected with HCV</w:t>
      </w:r>
      <w:r w:rsidR="00E61F66" w:rsidRPr="00BF6E1A">
        <w:rPr>
          <w:rFonts w:ascii="Book Antiqua" w:hAnsi="Book Antiqua" w:cs="Calibri"/>
          <w:sz w:val="24"/>
          <w:szCs w:val="24"/>
          <w:vertAlign w:val="superscript"/>
        </w:rPr>
        <w:t>[1</w:t>
      </w:r>
      <w:r w:rsidR="00E92831" w:rsidRPr="00BF6E1A">
        <w:rPr>
          <w:rFonts w:ascii="Book Antiqua" w:hAnsi="Book Antiqua" w:cs="Calibri"/>
          <w:sz w:val="24"/>
          <w:szCs w:val="24"/>
          <w:vertAlign w:val="superscript"/>
        </w:rPr>
        <w:t>8</w:t>
      </w:r>
      <w:r w:rsidR="00E61F66" w:rsidRPr="00BF6E1A">
        <w:rPr>
          <w:rFonts w:ascii="Book Antiqua" w:hAnsi="Book Antiqua" w:cs="Calibri"/>
          <w:sz w:val="24"/>
          <w:szCs w:val="24"/>
          <w:vertAlign w:val="superscript"/>
        </w:rPr>
        <w:t>]</w:t>
      </w:r>
      <w:r w:rsidR="002A64A9" w:rsidRPr="00BF6E1A">
        <w:rPr>
          <w:rFonts w:ascii="Book Antiqua" w:hAnsi="Book Antiqua" w:cs="Calibri"/>
          <w:sz w:val="24"/>
          <w:szCs w:val="24"/>
        </w:rPr>
        <w:t xml:space="preserve">. </w:t>
      </w:r>
      <w:r w:rsidR="002B664A" w:rsidRPr="00BF6E1A">
        <w:rPr>
          <w:rFonts w:ascii="Book Antiqua" w:hAnsi="Book Antiqua" w:cs="Calibri"/>
          <w:sz w:val="24"/>
          <w:szCs w:val="24"/>
        </w:rPr>
        <w:t>PNA was also detected in the culture medium of human HCC cell lines</w:t>
      </w:r>
      <w:r w:rsidR="00014DED" w:rsidRPr="00BF6E1A">
        <w:rPr>
          <w:rFonts w:ascii="Book Antiqua" w:hAnsi="Book Antiqua" w:cs="Calibri"/>
          <w:sz w:val="24"/>
          <w:szCs w:val="24"/>
          <w:vertAlign w:val="superscript"/>
        </w:rPr>
        <w:t>[19]</w:t>
      </w:r>
      <w:r w:rsidR="00014DED" w:rsidRPr="00BF6E1A">
        <w:rPr>
          <w:rFonts w:ascii="Book Antiqua" w:hAnsi="Book Antiqua" w:cs="Calibri"/>
          <w:sz w:val="24"/>
          <w:szCs w:val="24"/>
        </w:rPr>
        <w:t>.</w:t>
      </w:r>
      <w:r w:rsidR="002B664A" w:rsidRPr="00BF6E1A">
        <w:rPr>
          <w:rFonts w:ascii="Book Antiqua" w:hAnsi="Book Antiqua" w:cs="Calibri"/>
          <w:sz w:val="24"/>
          <w:szCs w:val="24"/>
        </w:rPr>
        <w:t xml:space="preserve"> </w:t>
      </w:r>
      <w:r w:rsidR="002A64A9" w:rsidRPr="00BF6E1A">
        <w:rPr>
          <w:rFonts w:ascii="Book Antiqua" w:hAnsi="Book Antiqua" w:cs="Calibri"/>
          <w:sz w:val="24"/>
          <w:szCs w:val="24"/>
        </w:rPr>
        <w:t xml:space="preserve">These data suggest that </w:t>
      </w:r>
      <w:r w:rsidR="00861BB9" w:rsidRPr="00BF6E1A">
        <w:rPr>
          <w:rFonts w:ascii="Book Antiqua" w:hAnsi="Book Antiqua" w:cs="Calibri"/>
          <w:sz w:val="24"/>
          <w:szCs w:val="24"/>
        </w:rPr>
        <w:t>immunolo</w:t>
      </w:r>
      <w:r w:rsidR="008663D4" w:rsidRPr="00BF6E1A">
        <w:rPr>
          <w:rFonts w:ascii="Book Antiqua" w:hAnsi="Book Antiqua" w:cs="Calibri"/>
          <w:sz w:val="24"/>
          <w:szCs w:val="24"/>
        </w:rPr>
        <w:t>g</w:t>
      </w:r>
      <w:r w:rsidR="00861BB9" w:rsidRPr="00BF6E1A">
        <w:rPr>
          <w:rFonts w:ascii="Book Antiqua" w:hAnsi="Book Antiqua" w:cs="Calibri"/>
          <w:sz w:val="24"/>
          <w:szCs w:val="24"/>
        </w:rPr>
        <w:t xml:space="preserve">ical detection of </w:t>
      </w:r>
      <w:r w:rsidR="00126F20" w:rsidRPr="00BF6E1A">
        <w:rPr>
          <w:rFonts w:ascii="Book Antiqua" w:hAnsi="Book Antiqua" w:cs="Calibri"/>
          <w:sz w:val="24"/>
          <w:szCs w:val="24"/>
        </w:rPr>
        <w:t>PNA</w:t>
      </w:r>
      <w:r w:rsidR="00861BB9" w:rsidRPr="00BF6E1A">
        <w:rPr>
          <w:rFonts w:ascii="Book Antiqua" w:hAnsi="Book Antiqua" w:cs="Calibri"/>
          <w:sz w:val="24"/>
          <w:szCs w:val="24"/>
        </w:rPr>
        <w:t xml:space="preserve"> may be a promising diagnostic tool for HCC.</w:t>
      </w:r>
    </w:p>
    <w:p w14:paraId="700CBCD8" w14:textId="6F890AA5" w:rsidR="00780155" w:rsidRPr="00BF6E1A" w:rsidRDefault="00780155" w:rsidP="00BF6E1A">
      <w:pPr>
        <w:adjustRightInd w:val="0"/>
        <w:snapToGrid w:val="0"/>
        <w:spacing w:line="360" w:lineRule="auto"/>
        <w:ind w:firstLineChars="100" w:firstLine="240"/>
        <w:rPr>
          <w:rFonts w:ascii="Book Antiqua" w:hAnsi="Book Antiqua" w:cs="Calibri"/>
          <w:sz w:val="24"/>
          <w:szCs w:val="24"/>
        </w:rPr>
      </w:pPr>
      <w:r w:rsidRPr="00BF6E1A">
        <w:rPr>
          <w:rFonts w:ascii="Book Antiqua" w:hAnsi="Book Antiqua" w:cs="Calibri"/>
          <w:sz w:val="24"/>
          <w:szCs w:val="24"/>
        </w:rPr>
        <w:t xml:space="preserve">To gain insight into PNA expression in liver diseases, </w:t>
      </w:r>
      <w:r w:rsidR="005B2A90" w:rsidRPr="00BF6E1A">
        <w:rPr>
          <w:rFonts w:ascii="Book Antiqua" w:hAnsi="Book Antiqua" w:cs="Calibri"/>
          <w:sz w:val="24"/>
          <w:szCs w:val="24"/>
        </w:rPr>
        <w:t xml:space="preserve">we developed </w:t>
      </w:r>
      <w:r w:rsidR="00E61F66" w:rsidRPr="00BF6E1A">
        <w:rPr>
          <w:rFonts w:ascii="Book Antiqua" w:hAnsi="Book Antiqua" w:cs="Calibri"/>
          <w:sz w:val="24"/>
          <w:szCs w:val="24"/>
        </w:rPr>
        <w:t xml:space="preserve">a </w:t>
      </w:r>
      <w:r w:rsidRPr="00BF6E1A">
        <w:rPr>
          <w:rFonts w:ascii="Book Antiqua" w:hAnsi="Book Antiqua" w:cs="Calibri"/>
          <w:sz w:val="24"/>
          <w:szCs w:val="24"/>
        </w:rPr>
        <w:t>high</w:t>
      </w:r>
      <w:r w:rsidR="005B2A90" w:rsidRPr="00BF6E1A">
        <w:rPr>
          <w:rFonts w:ascii="Book Antiqua" w:hAnsi="Book Antiqua" w:cs="Calibri"/>
          <w:sz w:val="24"/>
          <w:szCs w:val="24"/>
        </w:rPr>
        <w:t>ly</w:t>
      </w:r>
      <w:r w:rsidRPr="00BF6E1A">
        <w:rPr>
          <w:rFonts w:ascii="Book Antiqua" w:hAnsi="Book Antiqua" w:cs="Calibri"/>
          <w:sz w:val="24"/>
          <w:szCs w:val="24"/>
        </w:rPr>
        <w:t xml:space="preserve"> sensitive </w:t>
      </w:r>
      <w:r w:rsidR="00E61F66" w:rsidRPr="00BF6E1A">
        <w:rPr>
          <w:rFonts w:ascii="Book Antiqua" w:hAnsi="Book Antiqua" w:cs="Calibri"/>
          <w:sz w:val="24"/>
          <w:szCs w:val="24"/>
        </w:rPr>
        <w:t>enzyme-linked immunosorbent assay (</w:t>
      </w:r>
      <w:r w:rsidRPr="00BF6E1A">
        <w:rPr>
          <w:rFonts w:ascii="Book Antiqua" w:hAnsi="Book Antiqua" w:cs="Calibri"/>
          <w:sz w:val="24"/>
          <w:szCs w:val="24"/>
        </w:rPr>
        <w:t>ELISA</w:t>
      </w:r>
      <w:r w:rsidR="00E61F66" w:rsidRPr="00BF6E1A">
        <w:rPr>
          <w:rFonts w:ascii="Book Antiqua" w:hAnsi="Book Antiqua" w:cs="Calibri"/>
          <w:sz w:val="24"/>
          <w:szCs w:val="24"/>
        </w:rPr>
        <w:t>)</w:t>
      </w:r>
      <w:r w:rsidRPr="00BF6E1A">
        <w:rPr>
          <w:rFonts w:ascii="Book Antiqua" w:hAnsi="Book Antiqua" w:cs="Calibri"/>
          <w:sz w:val="24"/>
          <w:szCs w:val="24"/>
        </w:rPr>
        <w:t xml:space="preserve"> to measure PNA </w:t>
      </w:r>
      <w:r w:rsidR="005B2A90" w:rsidRPr="00BF6E1A">
        <w:rPr>
          <w:rFonts w:ascii="Book Antiqua" w:hAnsi="Book Antiqua" w:cs="Calibri"/>
          <w:sz w:val="24"/>
          <w:szCs w:val="24"/>
        </w:rPr>
        <w:t xml:space="preserve">and determined serum PNA concentrations </w:t>
      </w:r>
      <w:r w:rsidRPr="00BF6E1A">
        <w:rPr>
          <w:rFonts w:ascii="Book Antiqua" w:hAnsi="Book Antiqua" w:cs="Calibri"/>
          <w:sz w:val="24"/>
          <w:szCs w:val="24"/>
        </w:rPr>
        <w:t>in patients with HCV-related hepatitis, cirrhosis</w:t>
      </w:r>
      <w:r w:rsidR="00E61F66" w:rsidRPr="00BF6E1A">
        <w:rPr>
          <w:rFonts w:ascii="Book Antiqua" w:hAnsi="Book Antiqua" w:cs="Calibri"/>
          <w:sz w:val="24"/>
          <w:szCs w:val="24"/>
        </w:rPr>
        <w:t>,</w:t>
      </w:r>
      <w:r w:rsidRPr="00BF6E1A">
        <w:rPr>
          <w:rFonts w:ascii="Book Antiqua" w:hAnsi="Book Antiqua" w:cs="Calibri"/>
          <w:sz w:val="24"/>
          <w:szCs w:val="24"/>
        </w:rPr>
        <w:t xml:space="preserve"> or HCC.</w:t>
      </w:r>
      <w:r w:rsidR="005B2A90" w:rsidRPr="00BF6E1A">
        <w:rPr>
          <w:rFonts w:ascii="Book Antiqua" w:hAnsi="Book Antiqua" w:cs="Calibri"/>
          <w:sz w:val="24"/>
          <w:szCs w:val="24"/>
        </w:rPr>
        <w:t xml:space="preserve"> </w:t>
      </w:r>
      <w:r w:rsidR="00E61F66" w:rsidRPr="00BF6E1A">
        <w:rPr>
          <w:rFonts w:ascii="Book Antiqua" w:hAnsi="Book Antiqua" w:cs="Calibri"/>
          <w:sz w:val="24"/>
          <w:szCs w:val="24"/>
        </w:rPr>
        <w:t>The characteristics of PNA-positive HCC are also discussed i</w:t>
      </w:r>
      <w:r w:rsidR="005B2A90" w:rsidRPr="00BF6E1A">
        <w:rPr>
          <w:rFonts w:ascii="Book Antiqua" w:hAnsi="Book Antiqua" w:cs="Calibri"/>
          <w:sz w:val="24"/>
          <w:szCs w:val="24"/>
        </w:rPr>
        <w:t xml:space="preserve">n relation </w:t>
      </w:r>
      <w:r w:rsidR="00E61F66" w:rsidRPr="00BF6E1A">
        <w:rPr>
          <w:rFonts w:ascii="Book Antiqua" w:hAnsi="Book Antiqua" w:cs="Calibri"/>
          <w:sz w:val="24"/>
          <w:szCs w:val="24"/>
        </w:rPr>
        <w:t xml:space="preserve">to </w:t>
      </w:r>
      <w:r w:rsidR="005B2A90" w:rsidRPr="00BF6E1A">
        <w:rPr>
          <w:rFonts w:ascii="Book Antiqua" w:hAnsi="Book Antiqua" w:cs="Calibri"/>
          <w:sz w:val="24"/>
          <w:szCs w:val="24"/>
        </w:rPr>
        <w:t>biochemical markers</w:t>
      </w:r>
      <w:r w:rsidR="00070C20" w:rsidRPr="00BF6E1A">
        <w:rPr>
          <w:rFonts w:ascii="Book Antiqua" w:hAnsi="Book Antiqua" w:cs="Calibri"/>
          <w:sz w:val="24"/>
          <w:szCs w:val="24"/>
        </w:rPr>
        <w:t>.</w:t>
      </w:r>
    </w:p>
    <w:p w14:paraId="33B5946B" w14:textId="77777777" w:rsidR="0015558F" w:rsidRPr="00BF6E1A" w:rsidRDefault="0015558F" w:rsidP="00BF6E1A">
      <w:pPr>
        <w:widowControl/>
        <w:adjustRightInd w:val="0"/>
        <w:snapToGrid w:val="0"/>
        <w:spacing w:line="360" w:lineRule="auto"/>
        <w:rPr>
          <w:rFonts w:ascii="Book Antiqua" w:hAnsi="Book Antiqua" w:cs="Calibri"/>
          <w:sz w:val="24"/>
          <w:szCs w:val="24"/>
        </w:rPr>
      </w:pPr>
    </w:p>
    <w:p w14:paraId="63B98235" w14:textId="77777777" w:rsidR="00843081" w:rsidRPr="00BF6E1A" w:rsidRDefault="00843081" w:rsidP="00BF6E1A">
      <w:pPr>
        <w:autoSpaceDE w:val="0"/>
        <w:autoSpaceDN w:val="0"/>
        <w:adjustRightInd w:val="0"/>
        <w:snapToGrid w:val="0"/>
        <w:spacing w:line="360" w:lineRule="auto"/>
        <w:rPr>
          <w:rFonts w:ascii="Book Antiqua" w:hAnsi="Book Antiqua" w:cs="Arial"/>
          <w:b/>
          <w:sz w:val="24"/>
          <w:szCs w:val="24"/>
          <w:u w:val="single"/>
        </w:rPr>
      </w:pPr>
      <w:r w:rsidRPr="00BF6E1A">
        <w:rPr>
          <w:rFonts w:ascii="Book Antiqua" w:hAnsi="Book Antiqua" w:cs="Arial"/>
          <w:b/>
          <w:sz w:val="24"/>
          <w:szCs w:val="24"/>
          <w:u w:val="single"/>
        </w:rPr>
        <w:t>MATERIAL</w:t>
      </w:r>
      <w:r w:rsidRPr="00BF6E1A">
        <w:rPr>
          <w:rFonts w:ascii="Book Antiqua" w:hAnsi="Book Antiqua" w:cs="Arial"/>
          <w:b/>
          <w:caps/>
          <w:sz w:val="24"/>
          <w:szCs w:val="24"/>
          <w:u w:val="single"/>
          <w:lang w:eastAsia="zh-CN"/>
        </w:rPr>
        <w:t>s</w:t>
      </w:r>
      <w:r w:rsidRPr="00BF6E1A">
        <w:rPr>
          <w:rFonts w:ascii="Book Antiqua" w:hAnsi="Book Antiqua" w:cs="Arial"/>
          <w:b/>
          <w:sz w:val="24"/>
          <w:szCs w:val="24"/>
          <w:u w:val="single"/>
        </w:rPr>
        <w:t xml:space="preserve"> AND METHODS</w:t>
      </w:r>
    </w:p>
    <w:p w14:paraId="51217022" w14:textId="77777777" w:rsidR="00780155" w:rsidRPr="00BF6E1A" w:rsidRDefault="003B158A" w:rsidP="00BF6E1A">
      <w:pPr>
        <w:pStyle w:val="2"/>
        <w:adjustRightInd w:val="0"/>
        <w:snapToGrid w:val="0"/>
        <w:jc w:val="both"/>
        <w:rPr>
          <w:b/>
        </w:rPr>
      </w:pPr>
      <w:r w:rsidRPr="00BF6E1A">
        <w:rPr>
          <w:b/>
        </w:rPr>
        <w:t>Patients</w:t>
      </w:r>
    </w:p>
    <w:p w14:paraId="0AD7B886" w14:textId="2A62D19D" w:rsidR="003B158A" w:rsidRPr="00BF6E1A" w:rsidRDefault="00780155"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 xml:space="preserve">In </w:t>
      </w:r>
      <w:r w:rsidR="00B33F92" w:rsidRPr="00BF6E1A">
        <w:rPr>
          <w:rFonts w:ascii="Book Antiqua" w:hAnsi="Book Antiqua" w:cs="Calibri"/>
          <w:sz w:val="24"/>
          <w:szCs w:val="24"/>
        </w:rPr>
        <w:t>Japan Community Health Care Organization (JCHO)</w:t>
      </w:r>
      <w:r w:rsidRPr="00BF6E1A">
        <w:rPr>
          <w:rFonts w:ascii="Book Antiqua" w:hAnsi="Book Antiqua" w:cs="Calibri"/>
          <w:sz w:val="24"/>
          <w:szCs w:val="24"/>
        </w:rPr>
        <w:t xml:space="preserve"> Shimonoseki Medical Center, patients with </w:t>
      </w:r>
      <w:r w:rsidR="00843081" w:rsidRPr="00BF6E1A">
        <w:rPr>
          <w:rFonts w:ascii="Book Antiqua" w:hAnsi="Book Antiqua" w:cs="Calibri"/>
          <w:sz w:val="24"/>
          <w:szCs w:val="24"/>
        </w:rPr>
        <w:t>HCV</w:t>
      </w:r>
      <w:r w:rsidRPr="00BF6E1A">
        <w:rPr>
          <w:rFonts w:ascii="Book Antiqua" w:hAnsi="Book Antiqua" w:cs="Calibri"/>
          <w:sz w:val="24"/>
          <w:szCs w:val="24"/>
        </w:rPr>
        <w:t xml:space="preserve">-related hepatic disorders were prospectively enrolled in this study, </w:t>
      </w:r>
      <w:r w:rsidR="00B33F92" w:rsidRPr="00BF6E1A">
        <w:rPr>
          <w:rFonts w:ascii="Book Antiqua" w:hAnsi="Book Antiqua" w:cs="Calibri"/>
          <w:sz w:val="24"/>
          <w:szCs w:val="24"/>
        </w:rPr>
        <w:t>which included</w:t>
      </w:r>
      <w:r w:rsidRPr="00BF6E1A">
        <w:rPr>
          <w:rFonts w:ascii="Book Antiqua" w:hAnsi="Book Antiqua" w:cs="Calibri"/>
          <w:sz w:val="24"/>
          <w:szCs w:val="24"/>
        </w:rPr>
        <w:t xml:space="preserve"> patients with hepatitis, with cirrhosis</w:t>
      </w:r>
      <w:r w:rsidR="00AC7D1C" w:rsidRPr="00BF6E1A">
        <w:rPr>
          <w:rFonts w:ascii="Book Antiqua" w:hAnsi="Book Antiqua" w:cs="Calibri"/>
          <w:sz w:val="24"/>
          <w:szCs w:val="24"/>
        </w:rPr>
        <w:t>,</w:t>
      </w:r>
      <w:r w:rsidRPr="00BF6E1A">
        <w:rPr>
          <w:rFonts w:ascii="Book Antiqua" w:hAnsi="Book Antiqua" w:cs="Calibri"/>
          <w:sz w:val="24"/>
          <w:szCs w:val="24"/>
        </w:rPr>
        <w:t xml:space="preserve"> and with HCC. </w:t>
      </w:r>
      <w:r w:rsidR="00B33F92" w:rsidRPr="00BF6E1A">
        <w:rPr>
          <w:rFonts w:ascii="Book Antiqua" w:hAnsi="Book Antiqua" w:cs="Calibri"/>
          <w:sz w:val="24"/>
          <w:szCs w:val="24"/>
        </w:rPr>
        <w:t>All subjects fulfilled the criteria for a diagnosis of hepatitis, cirrhosis</w:t>
      </w:r>
      <w:r w:rsidR="00AC7D1C" w:rsidRPr="00BF6E1A">
        <w:rPr>
          <w:rFonts w:ascii="Book Antiqua" w:hAnsi="Book Antiqua" w:cs="Calibri"/>
          <w:sz w:val="24"/>
          <w:szCs w:val="24"/>
        </w:rPr>
        <w:t>,</w:t>
      </w:r>
      <w:r w:rsidR="00B33F92" w:rsidRPr="00BF6E1A">
        <w:rPr>
          <w:rFonts w:ascii="Book Antiqua" w:hAnsi="Book Antiqua" w:cs="Calibri"/>
          <w:sz w:val="24"/>
          <w:szCs w:val="24"/>
        </w:rPr>
        <w:t xml:space="preserve"> </w:t>
      </w:r>
      <w:r w:rsidR="00403FB2" w:rsidRPr="00BF6E1A">
        <w:rPr>
          <w:rFonts w:ascii="Book Antiqua" w:hAnsi="Book Antiqua" w:cs="Calibri"/>
          <w:sz w:val="24"/>
          <w:szCs w:val="24"/>
        </w:rPr>
        <w:t xml:space="preserve">or </w:t>
      </w:r>
      <w:r w:rsidR="00B33F92" w:rsidRPr="00BF6E1A">
        <w:rPr>
          <w:rFonts w:ascii="Book Antiqua" w:hAnsi="Book Antiqua" w:cs="Calibri"/>
          <w:sz w:val="24"/>
          <w:szCs w:val="24"/>
        </w:rPr>
        <w:t>HCC</w:t>
      </w:r>
      <w:r w:rsidR="00403FB2" w:rsidRPr="00BF6E1A">
        <w:rPr>
          <w:rFonts w:ascii="Book Antiqua" w:hAnsi="Book Antiqua" w:cs="Calibri"/>
          <w:sz w:val="24"/>
          <w:szCs w:val="24"/>
        </w:rPr>
        <w:t xml:space="preserve"> with HCV infection</w:t>
      </w:r>
      <w:r w:rsidR="00A5718F" w:rsidRPr="00BF6E1A">
        <w:rPr>
          <w:rFonts w:ascii="Book Antiqua" w:hAnsi="Book Antiqua" w:cs="Calibri"/>
          <w:sz w:val="24"/>
          <w:szCs w:val="24"/>
        </w:rPr>
        <w:t xml:space="preserve">, </w:t>
      </w:r>
      <w:r w:rsidR="000D4B7D" w:rsidRPr="00BF6E1A">
        <w:rPr>
          <w:rFonts w:ascii="Book Antiqua" w:hAnsi="Book Antiqua" w:cs="Calibri"/>
          <w:sz w:val="24"/>
          <w:szCs w:val="24"/>
        </w:rPr>
        <w:t>regardless of treatment history</w:t>
      </w:r>
      <w:r w:rsidR="00B33F92" w:rsidRPr="00BF6E1A">
        <w:rPr>
          <w:rFonts w:ascii="Book Antiqua" w:hAnsi="Book Antiqua" w:cs="Calibri"/>
          <w:sz w:val="24"/>
          <w:szCs w:val="24"/>
        </w:rPr>
        <w:t>.</w:t>
      </w:r>
      <w:r w:rsidR="00A236E1" w:rsidRPr="00BF6E1A">
        <w:rPr>
          <w:rFonts w:ascii="Book Antiqua" w:hAnsi="Book Antiqua" w:cs="Calibri"/>
          <w:sz w:val="24"/>
          <w:szCs w:val="24"/>
        </w:rPr>
        <w:t xml:space="preserve"> </w:t>
      </w:r>
      <w:r w:rsidR="003B158A" w:rsidRPr="00BF6E1A">
        <w:rPr>
          <w:rFonts w:ascii="Book Antiqua" w:hAnsi="Book Antiqua" w:cs="Calibri"/>
          <w:sz w:val="24"/>
          <w:szCs w:val="24"/>
        </w:rPr>
        <w:t>The study protocol was approved by the Human Ethics Committee of JCHO Shimonoseki Medical Center</w:t>
      </w:r>
      <w:r w:rsidR="00C36C02" w:rsidRPr="00BF6E1A">
        <w:rPr>
          <w:rFonts w:ascii="Book Antiqua" w:hAnsi="Book Antiqua" w:cs="Calibri"/>
          <w:sz w:val="24"/>
          <w:szCs w:val="24"/>
        </w:rPr>
        <w:t xml:space="preserve"> (Approval date: May 29, 2015)</w:t>
      </w:r>
      <w:r w:rsidR="003B158A" w:rsidRPr="00BF6E1A">
        <w:rPr>
          <w:rFonts w:ascii="Book Antiqua" w:hAnsi="Book Antiqua" w:cs="Calibri"/>
          <w:sz w:val="24"/>
          <w:szCs w:val="24"/>
        </w:rPr>
        <w:t>. Informed consent</w:t>
      </w:r>
      <w:r w:rsidR="00AC7D1C" w:rsidRPr="00BF6E1A">
        <w:rPr>
          <w:rFonts w:ascii="Book Antiqua" w:hAnsi="Book Antiqua" w:cs="Calibri"/>
          <w:sz w:val="24"/>
          <w:szCs w:val="24"/>
        </w:rPr>
        <w:t xml:space="preserve"> was </w:t>
      </w:r>
      <w:r w:rsidR="003B158A" w:rsidRPr="00BF6E1A">
        <w:rPr>
          <w:rFonts w:ascii="Book Antiqua" w:hAnsi="Book Antiqua" w:cs="Calibri"/>
          <w:sz w:val="24"/>
          <w:szCs w:val="24"/>
        </w:rPr>
        <w:t>obtained from all patients in accordance with the Declaration of Helsinki.</w:t>
      </w:r>
    </w:p>
    <w:p w14:paraId="10CE9CF0" w14:textId="77777777" w:rsidR="00780155" w:rsidRPr="00BF6E1A" w:rsidRDefault="00780155" w:rsidP="00BF6E1A">
      <w:pPr>
        <w:adjustRightInd w:val="0"/>
        <w:snapToGrid w:val="0"/>
        <w:spacing w:line="360" w:lineRule="auto"/>
        <w:rPr>
          <w:rFonts w:ascii="Book Antiqua" w:hAnsi="Book Antiqua" w:cs="Calibri"/>
          <w:sz w:val="24"/>
          <w:szCs w:val="24"/>
        </w:rPr>
      </w:pPr>
    </w:p>
    <w:p w14:paraId="616755C3" w14:textId="77777777" w:rsidR="003B158A" w:rsidRPr="00BF6E1A" w:rsidRDefault="003B158A" w:rsidP="00BF6E1A">
      <w:pPr>
        <w:pStyle w:val="2"/>
        <w:adjustRightInd w:val="0"/>
        <w:snapToGrid w:val="0"/>
        <w:jc w:val="both"/>
        <w:rPr>
          <w:b/>
        </w:rPr>
      </w:pPr>
      <w:r w:rsidRPr="00BF6E1A">
        <w:rPr>
          <w:b/>
        </w:rPr>
        <w:t>Clinical and laboratory assessment</w:t>
      </w:r>
      <w:r w:rsidR="00AC7D1C" w:rsidRPr="00BF6E1A">
        <w:rPr>
          <w:b/>
        </w:rPr>
        <w:t>s</w:t>
      </w:r>
    </w:p>
    <w:p w14:paraId="54520AFB" w14:textId="0B68E41F" w:rsidR="00780155" w:rsidRPr="00BF6E1A" w:rsidRDefault="00780155"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 xml:space="preserve">Blood samples were </w:t>
      </w:r>
      <w:r w:rsidR="00070C20" w:rsidRPr="00BF6E1A">
        <w:rPr>
          <w:rFonts w:ascii="Book Antiqua" w:hAnsi="Book Antiqua" w:cs="Calibri"/>
          <w:sz w:val="24"/>
          <w:szCs w:val="24"/>
        </w:rPr>
        <w:t>collected</w:t>
      </w:r>
      <w:r w:rsidRPr="00BF6E1A">
        <w:rPr>
          <w:rFonts w:ascii="Book Antiqua" w:hAnsi="Book Antiqua" w:cs="Calibri"/>
          <w:sz w:val="24"/>
          <w:szCs w:val="24"/>
        </w:rPr>
        <w:t xml:space="preserve"> from patients after written</w:t>
      </w:r>
      <w:r w:rsidR="00AC7D1C" w:rsidRPr="00BF6E1A">
        <w:rPr>
          <w:rFonts w:ascii="Book Antiqua" w:hAnsi="Book Antiqua" w:cs="Calibri"/>
          <w:sz w:val="24"/>
          <w:szCs w:val="24"/>
        </w:rPr>
        <w:t>,</w:t>
      </w:r>
      <w:r w:rsidRPr="00BF6E1A">
        <w:rPr>
          <w:rFonts w:ascii="Book Antiqua" w:hAnsi="Book Antiqua" w:cs="Calibri"/>
          <w:sz w:val="24"/>
          <w:szCs w:val="24"/>
        </w:rPr>
        <w:t xml:space="preserve"> informed consent</w:t>
      </w:r>
      <w:r w:rsidR="00AC7D1C" w:rsidRPr="00BF6E1A">
        <w:rPr>
          <w:rFonts w:ascii="Book Antiqua" w:hAnsi="Book Antiqua" w:cs="Calibri"/>
          <w:sz w:val="24"/>
          <w:szCs w:val="24"/>
        </w:rPr>
        <w:t xml:space="preserve"> was confirmed</w:t>
      </w:r>
      <w:r w:rsidRPr="00BF6E1A">
        <w:rPr>
          <w:rFonts w:ascii="Book Antiqua" w:hAnsi="Book Antiqua" w:cs="Calibri"/>
          <w:sz w:val="24"/>
          <w:szCs w:val="24"/>
        </w:rPr>
        <w:t xml:space="preserve">. </w:t>
      </w:r>
      <w:r w:rsidR="002B664A" w:rsidRPr="00BF6E1A">
        <w:rPr>
          <w:rFonts w:ascii="Book Antiqua" w:hAnsi="Book Antiqua" w:cs="Calibri"/>
          <w:sz w:val="24"/>
          <w:szCs w:val="24"/>
        </w:rPr>
        <w:t>Biochemical markers</w:t>
      </w:r>
      <w:r w:rsidRPr="00BF6E1A">
        <w:rPr>
          <w:rFonts w:ascii="Book Antiqua" w:hAnsi="Book Antiqua" w:cs="Calibri"/>
          <w:sz w:val="24"/>
          <w:szCs w:val="24"/>
        </w:rPr>
        <w:t xml:space="preserve"> were </w:t>
      </w:r>
      <w:r w:rsidR="00CD53E7" w:rsidRPr="00BF6E1A">
        <w:rPr>
          <w:rFonts w:ascii="Book Antiqua" w:hAnsi="Book Antiqua" w:cs="Calibri"/>
          <w:sz w:val="24"/>
          <w:szCs w:val="24"/>
        </w:rPr>
        <w:t>assessed</w:t>
      </w:r>
      <w:r w:rsidRPr="00BF6E1A">
        <w:rPr>
          <w:rFonts w:ascii="Book Antiqua" w:hAnsi="Book Antiqua" w:cs="Calibri"/>
          <w:sz w:val="24"/>
          <w:szCs w:val="24"/>
        </w:rPr>
        <w:t xml:space="preserve"> routinely </w:t>
      </w:r>
      <w:r w:rsidR="00875309" w:rsidRPr="00BF6E1A">
        <w:rPr>
          <w:rFonts w:ascii="Book Antiqua" w:hAnsi="Book Antiqua" w:cs="Calibri"/>
          <w:sz w:val="24"/>
          <w:szCs w:val="24"/>
        </w:rPr>
        <w:t xml:space="preserve">in JCHO Shimonoseki Medical Center </w:t>
      </w:r>
      <w:r w:rsidR="006A7338">
        <w:rPr>
          <w:rFonts w:ascii="Book Antiqua" w:hAnsi="Book Antiqua" w:cs="Calibri"/>
          <w:sz w:val="24"/>
          <w:szCs w:val="24"/>
        </w:rPr>
        <w:t>including</w:t>
      </w:r>
      <w:r w:rsidRPr="00BF6E1A">
        <w:rPr>
          <w:rFonts w:ascii="Book Antiqua" w:hAnsi="Book Antiqua" w:cs="Calibri"/>
          <w:sz w:val="24"/>
          <w:szCs w:val="24"/>
        </w:rPr>
        <w:t xml:space="preserve"> albumin, serum aspartate aminotransferase (AST), alanine aminotransferase, alkaline phosphatase (ALP), γ-glutamyl transpeptidase (γ-GTP)</w:t>
      </w:r>
      <w:r w:rsidR="00AC7D1C" w:rsidRPr="00BF6E1A">
        <w:rPr>
          <w:rFonts w:ascii="Book Antiqua" w:hAnsi="Book Antiqua" w:cs="Calibri"/>
          <w:sz w:val="24"/>
          <w:szCs w:val="24"/>
        </w:rPr>
        <w:t>,</w:t>
      </w:r>
      <w:r w:rsidRPr="00BF6E1A">
        <w:rPr>
          <w:rFonts w:ascii="Book Antiqua" w:hAnsi="Book Antiqua" w:cs="Calibri"/>
          <w:sz w:val="24"/>
          <w:szCs w:val="24"/>
        </w:rPr>
        <w:t xml:space="preserve"> and total bilirubin</w:t>
      </w:r>
      <w:r w:rsidR="007F540E" w:rsidRPr="00BF6E1A">
        <w:rPr>
          <w:rFonts w:ascii="Book Antiqua" w:hAnsi="Book Antiqua" w:cs="Calibri"/>
          <w:sz w:val="24"/>
          <w:szCs w:val="24"/>
        </w:rPr>
        <w:t xml:space="preserve"> </w:t>
      </w:r>
      <w:r w:rsidR="004B54C7" w:rsidRPr="00BF6E1A">
        <w:rPr>
          <w:rFonts w:ascii="Book Antiqua" w:hAnsi="Book Antiqua" w:cs="Calibri"/>
          <w:sz w:val="24"/>
          <w:szCs w:val="24"/>
        </w:rPr>
        <w:t xml:space="preserve">levels, </w:t>
      </w:r>
      <w:r w:rsidR="00FC55E6" w:rsidRPr="00BF6E1A">
        <w:rPr>
          <w:rFonts w:ascii="Book Antiqua" w:hAnsi="Book Antiqua" w:cs="Calibri"/>
          <w:sz w:val="24"/>
          <w:szCs w:val="24"/>
        </w:rPr>
        <w:t xml:space="preserve">as well as </w:t>
      </w:r>
      <w:r w:rsidR="007F540E" w:rsidRPr="00BF6E1A">
        <w:rPr>
          <w:rFonts w:ascii="Book Antiqua" w:hAnsi="Book Antiqua" w:cs="Calibri"/>
          <w:sz w:val="24"/>
          <w:szCs w:val="24"/>
        </w:rPr>
        <w:t xml:space="preserve">HCC markers including </w:t>
      </w:r>
      <w:r w:rsidR="005A2839" w:rsidRPr="00BF6E1A">
        <w:rPr>
          <w:rFonts w:ascii="Book Antiqua" w:hAnsi="Book Antiqua" w:cs="Calibri"/>
          <w:sz w:val="24"/>
          <w:szCs w:val="24"/>
        </w:rPr>
        <w:t>DCP and AFP</w:t>
      </w:r>
      <w:r w:rsidRPr="00BF6E1A">
        <w:rPr>
          <w:rFonts w:ascii="Book Antiqua" w:hAnsi="Book Antiqua" w:cs="Calibri"/>
          <w:sz w:val="24"/>
          <w:szCs w:val="24"/>
        </w:rPr>
        <w:t>.</w:t>
      </w:r>
      <w:r w:rsidR="00521892" w:rsidRPr="00BF6E1A">
        <w:rPr>
          <w:rFonts w:ascii="Book Antiqua" w:hAnsi="Book Antiqua" w:cs="Calibri"/>
          <w:sz w:val="24"/>
          <w:szCs w:val="24"/>
        </w:rPr>
        <w:t xml:space="preserve"> </w:t>
      </w:r>
      <w:r w:rsidR="00413227" w:rsidRPr="00BF6E1A">
        <w:rPr>
          <w:rFonts w:ascii="Book Antiqua" w:hAnsi="Book Antiqua" w:cs="Calibri"/>
          <w:sz w:val="24"/>
          <w:szCs w:val="24"/>
        </w:rPr>
        <w:t xml:space="preserve">A fibrosis marker </w:t>
      </w:r>
      <w:r w:rsidR="005A2F40" w:rsidRPr="00BF6E1A">
        <w:rPr>
          <w:rFonts w:ascii="Book Antiqua" w:hAnsi="Book Antiqua" w:cs="Calibri"/>
          <w:sz w:val="24"/>
          <w:szCs w:val="24"/>
        </w:rPr>
        <w:t xml:space="preserve">of </w:t>
      </w:r>
      <w:r w:rsidR="00413227" w:rsidRPr="00BF6E1A">
        <w:rPr>
          <w:rFonts w:ascii="Book Antiqua" w:hAnsi="Book Antiqua" w:cs="Calibri"/>
          <w:sz w:val="24"/>
          <w:szCs w:val="24"/>
        </w:rPr>
        <w:t>t</w:t>
      </w:r>
      <w:r w:rsidRPr="00BF6E1A">
        <w:rPr>
          <w:rFonts w:ascii="Book Antiqua" w:hAnsi="Book Antiqua" w:cs="Calibri"/>
          <w:sz w:val="24"/>
          <w:szCs w:val="24"/>
        </w:rPr>
        <w:t xml:space="preserve">ype IV collagen </w:t>
      </w:r>
      <w:r w:rsidR="007F540E" w:rsidRPr="00BF6E1A">
        <w:rPr>
          <w:rFonts w:ascii="Book Antiqua" w:hAnsi="Book Antiqua" w:cs="Calibri"/>
          <w:sz w:val="24"/>
          <w:szCs w:val="24"/>
        </w:rPr>
        <w:t xml:space="preserve">was </w:t>
      </w:r>
      <w:r w:rsidRPr="00BF6E1A">
        <w:rPr>
          <w:rFonts w:ascii="Book Antiqua" w:hAnsi="Book Antiqua" w:cs="Calibri"/>
          <w:sz w:val="24"/>
          <w:szCs w:val="24"/>
        </w:rPr>
        <w:t xml:space="preserve">measured </w:t>
      </w:r>
      <w:r w:rsidR="00A236E1" w:rsidRPr="00BF6E1A">
        <w:rPr>
          <w:rFonts w:ascii="Book Antiqua" w:hAnsi="Book Antiqua" w:cs="Calibri"/>
          <w:sz w:val="24"/>
          <w:szCs w:val="24"/>
        </w:rPr>
        <w:t xml:space="preserve">with </w:t>
      </w:r>
      <w:r w:rsidR="0083329D" w:rsidRPr="00BF6E1A">
        <w:rPr>
          <w:rFonts w:ascii="Book Antiqua" w:hAnsi="Book Antiqua" w:cs="Calibri"/>
          <w:sz w:val="24"/>
          <w:szCs w:val="24"/>
        </w:rPr>
        <w:t>a latex</w:t>
      </w:r>
      <w:r w:rsidR="00A236E1" w:rsidRPr="00BF6E1A">
        <w:rPr>
          <w:rFonts w:ascii="Book Antiqua" w:hAnsi="Book Antiqua" w:cs="Calibri"/>
          <w:sz w:val="24"/>
          <w:szCs w:val="24"/>
        </w:rPr>
        <w:t xml:space="preserve"> immunoassay </w:t>
      </w:r>
      <w:r w:rsidR="00AC7D1C" w:rsidRPr="00BF6E1A">
        <w:rPr>
          <w:rFonts w:ascii="Book Antiqua" w:hAnsi="Book Antiqua" w:cs="Calibri"/>
          <w:sz w:val="24"/>
          <w:szCs w:val="24"/>
        </w:rPr>
        <w:t>by</w:t>
      </w:r>
      <w:r w:rsidR="00B33F92" w:rsidRPr="00BF6E1A">
        <w:rPr>
          <w:rFonts w:ascii="Book Antiqua" w:hAnsi="Book Antiqua" w:cs="Calibri"/>
          <w:sz w:val="24"/>
          <w:szCs w:val="24"/>
        </w:rPr>
        <w:t xml:space="preserve"> </w:t>
      </w:r>
      <w:r w:rsidRPr="00BF6E1A">
        <w:rPr>
          <w:rFonts w:ascii="Book Antiqua" w:hAnsi="Book Antiqua" w:cs="Calibri"/>
          <w:sz w:val="24"/>
          <w:szCs w:val="24"/>
        </w:rPr>
        <w:t>Sekisui Medical Co.</w:t>
      </w:r>
      <w:r w:rsidR="006A7338">
        <w:rPr>
          <w:rFonts w:ascii="Book Antiqua" w:hAnsi="Book Antiqua" w:cs="Calibri"/>
          <w:sz w:val="24"/>
          <w:szCs w:val="24"/>
        </w:rPr>
        <w:t>,</w:t>
      </w:r>
      <w:r w:rsidRPr="00BF6E1A">
        <w:rPr>
          <w:rFonts w:ascii="Book Antiqua" w:hAnsi="Book Antiqua" w:cs="Calibri"/>
          <w:sz w:val="24"/>
          <w:szCs w:val="24"/>
        </w:rPr>
        <w:t xml:space="preserve"> Ltd</w:t>
      </w:r>
      <w:r w:rsidR="00605843" w:rsidRPr="00BF6E1A">
        <w:rPr>
          <w:rFonts w:ascii="Book Antiqua" w:hAnsi="Book Antiqua" w:cs="Calibri"/>
          <w:sz w:val="24"/>
          <w:szCs w:val="24"/>
        </w:rPr>
        <w:t>.</w:t>
      </w:r>
      <w:r w:rsidR="00B33F92" w:rsidRPr="00BF6E1A">
        <w:rPr>
          <w:rFonts w:ascii="Book Antiqua" w:hAnsi="Book Antiqua" w:cs="Calibri"/>
          <w:sz w:val="24"/>
          <w:szCs w:val="24"/>
        </w:rPr>
        <w:t xml:space="preserve"> (Tokyo, Japan)</w:t>
      </w:r>
      <w:r w:rsidRPr="00BF6E1A">
        <w:rPr>
          <w:rFonts w:ascii="Book Antiqua" w:hAnsi="Book Antiqua" w:cs="Calibri"/>
          <w:sz w:val="24"/>
          <w:szCs w:val="24"/>
        </w:rPr>
        <w:t>.</w:t>
      </w:r>
    </w:p>
    <w:p w14:paraId="6A7C23A9" w14:textId="77777777" w:rsidR="00A236E1" w:rsidRPr="00BF6E1A" w:rsidRDefault="00A236E1" w:rsidP="00BF6E1A">
      <w:pPr>
        <w:adjustRightInd w:val="0"/>
        <w:snapToGrid w:val="0"/>
        <w:spacing w:line="360" w:lineRule="auto"/>
        <w:rPr>
          <w:rFonts w:ascii="Book Antiqua" w:hAnsi="Book Antiqua" w:cs="Calibri"/>
          <w:sz w:val="24"/>
          <w:szCs w:val="24"/>
        </w:rPr>
      </w:pPr>
    </w:p>
    <w:p w14:paraId="3770FA7D" w14:textId="77777777" w:rsidR="00A236E1" w:rsidRPr="00BF6E1A" w:rsidRDefault="004624DA" w:rsidP="00BF6E1A">
      <w:pPr>
        <w:pStyle w:val="2"/>
        <w:adjustRightInd w:val="0"/>
        <w:snapToGrid w:val="0"/>
        <w:jc w:val="both"/>
        <w:rPr>
          <w:b/>
        </w:rPr>
      </w:pPr>
      <w:r w:rsidRPr="00BF6E1A">
        <w:rPr>
          <w:b/>
        </w:rPr>
        <w:t xml:space="preserve">Preparation of </w:t>
      </w:r>
      <w:r w:rsidR="00AB0054" w:rsidRPr="00BF6E1A">
        <w:rPr>
          <w:b/>
        </w:rPr>
        <w:t>monoclonal</w:t>
      </w:r>
      <w:r w:rsidRPr="00BF6E1A">
        <w:rPr>
          <w:b/>
        </w:rPr>
        <w:t xml:space="preserve"> antibod</w:t>
      </w:r>
      <w:r w:rsidR="00AB0054" w:rsidRPr="00BF6E1A">
        <w:rPr>
          <w:b/>
        </w:rPr>
        <w:t>ies</w:t>
      </w:r>
      <w:r w:rsidRPr="00BF6E1A">
        <w:rPr>
          <w:b/>
        </w:rPr>
        <w:t xml:space="preserve"> and m</w:t>
      </w:r>
      <w:r w:rsidR="00A236E1" w:rsidRPr="00BF6E1A">
        <w:rPr>
          <w:b/>
        </w:rPr>
        <w:t>easurement of serum PNA</w:t>
      </w:r>
    </w:p>
    <w:p w14:paraId="04465D10" w14:textId="087F5A71" w:rsidR="00126F20" w:rsidRPr="00BF6E1A" w:rsidRDefault="005A2F40"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lastRenderedPageBreak/>
        <w:t>H</w:t>
      </w:r>
      <w:r w:rsidR="00474F71" w:rsidRPr="00BF6E1A">
        <w:rPr>
          <w:rFonts w:ascii="Book Antiqua" w:hAnsi="Book Antiqua" w:cs="Calibri"/>
          <w:sz w:val="24"/>
          <w:szCs w:val="24"/>
        </w:rPr>
        <w:t>uman mEH</w:t>
      </w:r>
      <w:r w:rsidRPr="00BF6E1A">
        <w:rPr>
          <w:rFonts w:ascii="Book Antiqua" w:hAnsi="Book Antiqua" w:cs="Calibri"/>
          <w:sz w:val="24"/>
          <w:szCs w:val="24"/>
        </w:rPr>
        <w:t>, a component of PNA, was produced</w:t>
      </w:r>
      <w:r w:rsidR="00474F71" w:rsidRPr="00BF6E1A">
        <w:rPr>
          <w:rFonts w:ascii="Book Antiqua" w:hAnsi="Book Antiqua" w:cs="Calibri"/>
          <w:sz w:val="24"/>
          <w:szCs w:val="24"/>
        </w:rPr>
        <w:t xml:space="preserve"> in a recombinant baculovirus system</w:t>
      </w:r>
      <w:r w:rsidR="00AC7D1C" w:rsidRPr="00BF6E1A">
        <w:rPr>
          <w:rFonts w:ascii="Book Antiqua" w:hAnsi="Book Antiqua" w:cs="Calibri"/>
          <w:sz w:val="24"/>
          <w:szCs w:val="24"/>
          <w:vertAlign w:val="superscript"/>
        </w:rPr>
        <w:t>[</w:t>
      </w:r>
      <w:r w:rsidR="00014DED" w:rsidRPr="00BF6E1A">
        <w:rPr>
          <w:rFonts w:ascii="Book Antiqua" w:hAnsi="Book Antiqua" w:cs="Calibri"/>
          <w:sz w:val="24"/>
          <w:szCs w:val="24"/>
          <w:vertAlign w:val="superscript"/>
        </w:rPr>
        <w:t>20</w:t>
      </w:r>
      <w:r w:rsidR="00AC7D1C" w:rsidRPr="00BF6E1A">
        <w:rPr>
          <w:rFonts w:ascii="Book Antiqua" w:hAnsi="Book Antiqua" w:cs="Calibri"/>
          <w:sz w:val="24"/>
          <w:szCs w:val="24"/>
          <w:vertAlign w:val="superscript"/>
        </w:rPr>
        <w:t>]</w:t>
      </w:r>
      <w:r w:rsidR="0015558F" w:rsidRPr="00BF6E1A">
        <w:rPr>
          <w:rFonts w:ascii="Book Antiqua" w:hAnsi="Book Antiqua" w:cs="Calibri"/>
          <w:sz w:val="24"/>
          <w:szCs w:val="24"/>
        </w:rPr>
        <w:t>,</w:t>
      </w:r>
      <w:r w:rsidR="00474F71" w:rsidRPr="00BF6E1A">
        <w:rPr>
          <w:rFonts w:ascii="Book Antiqua" w:hAnsi="Book Antiqua" w:cs="Calibri"/>
          <w:sz w:val="24"/>
          <w:szCs w:val="24"/>
        </w:rPr>
        <w:t xml:space="preserve"> and the solubilized form of mEH was purified with </w:t>
      </w:r>
      <w:r w:rsidRPr="00BF6E1A">
        <w:rPr>
          <w:rFonts w:ascii="Book Antiqua" w:hAnsi="Book Antiqua" w:cs="Calibri"/>
          <w:sz w:val="24"/>
          <w:szCs w:val="24"/>
        </w:rPr>
        <w:t xml:space="preserve">sequential steps </w:t>
      </w:r>
      <w:r w:rsidR="006A7338">
        <w:rPr>
          <w:rFonts w:ascii="Book Antiqua" w:hAnsi="Book Antiqua" w:cs="Calibri"/>
          <w:sz w:val="24"/>
          <w:szCs w:val="24"/>
        </w:rPr>
        <w:t>by</w:t>
      </w:r>
      <w:r w:rsidR="00474F71" w:rsidRPr="00BF6E1A">
        <w:rPr>
          <w:rFonts w:ascii="Book Antiqua" w:hAnsi="Book Antiqua" w:cs="Calibri"/>
          <w:sz w:val="24"/>
          <w:szCs w:val="24"/>
        </w:rPr>
        <w:t xml:space="preserve"> column chromatography</w:t>
      </w:r>
      <w:r w:rsidR="00AC7D1C" w:rsidRPr="00BF6E1A">
        <w:rPr>
          <w:rFonts w:ascii="Book Antiqua" w:hAnsi="Book Antiqua" w:cs="Calibri"/>
          <w:sz w:val="24"/>
          <w:szCs w:val="24"/>
          <w:vertAlign w:val="superscript"/>
        </w:rPr>
        <w:t>[1</w:t>
      </w:r>
      <w:r w:rsidR="009E4E41" w:rsidRPr="00BF6E1A">
        <w:rPr>
          <w:rFonts w:ascii="Book Antiqua" w:hAnsi="Book Antiqua" w:cs="Calibri"/>
          <w:sz w:val="24"/>
          <w:szCs w:val="24"/>
          <w:vertAlign w:val="superscript"/>
        </w:rPr>
        <w:t>6</w:t>
      </w:r>
      <w:r w:rsidR="00AC7D1C" w:rsidRPr="00BF6E1A">
        <w:rPr>
          <w:rFonts w:ascii="Book Antiqua" w:hAnsi="Book Antiqua" w:cs="Calibri"/>
          <w:sz w:val="24"/>
          <w:szCs w:val="24"/>
          <w:vertAlign w:val="superscript"/>
        </w:rPr>
        <w:t>]</w:t>
      </w:r>
      <w:r w:rsidR="00474F71" w:rsidRPr="00BF6E1A">
        <w:rPr>
          <w:rFonts w:ascii="Book Antiqua" w:hAnsi="Book Antiqua" w:cs="Calibri"/>
          <w:sz w:val="24"/>
          <w:szCs w:val="24"/>
        </w:rPr>
        <w:t xml:space="preserve">. </w:t>
      </w:r>
      <w:r w:rsidR="00014DED" w:rsidRPr="00BF6E1A">
        <w:rPr>
          <w:rFonts w:ascii="Book Antiqua" w:hAnsi="Book Antiqua" w:cs="Calibri"/>
          <w:sz w:val="24"/>
          <w:szCs w:val="24"/>
        </w:rPr>
        <w:t>The d</w:t>
      </w:r>
      <w:r w:rsidR="0083329D" w:rsidRPr="00BF6E1A">
        <w:rPr>
          <w:rFonts w:ascii="Book Antiqua" w:hAnsi="Book Antiqua" w:cs="Calibri"/>
          <w:sz w:val="24"/>
          <w:szCs w:val="24"/>
        </w:rPr>
        <w:t xml:space="preserve">evelopment of anti-mEH monoclonal antibody 2G2 </w:t>
      </w:r>
      <w:r w:rsidR="00014DED" w:rsidRPr="00BF6E1A">
        <w:rPr>
          <w:rFonts w:ascii="Book Antiqua" w:hAnsi="Book Antiqua" w:cs="Calibri"/>
          <w:sz w:val="24"/>
          <w:szCs w:val="24"/>
        </w:rPr>
        <w:t xml:space="preserve">has been previously </w:t>
      </w:r>
      <w:r w:rsidR="0083329D" w:rsidRPr="00BF6E1A">
        <w:rPr>
          <w:rFonts w:ascii="Book Antiqua" w:hAnsi="Book Antiqua" w:cs="Calibri"/>
          <w:sz w:val="24"/>
          <w:szCs w:val="24"/>
        </w:rPr>
        <w:t>described</w:t>
      </w:r>
      <w:r w:rsidR="00014DED" w:rsidRPr="00BF6E1A">
        <w:rPr>
          <w:rFonts w:ascii="Book Antiqua" w:hAnsi="Book Antiqua" w:cs="Calibri"/>
          <w:sz w:val="24"/>
          <w:szCs w:val="24"/>
          <w:vertAlign w:val="superscript"/>
        </w:rPr>
        <w:t>[19]</w:t>
      </w:r>
      <w:r w:rsidR="0083329D" w:rsidRPr="00BF6E1A">
        <w:rPr>
          <w:rFonts w:ascii="Book Antiqua" w:hAnsi="Book Antiqua" w:cs="Calibri"/>
          <w:sz w:val="24"/>
          <w:szCs w:val="24"/>
        </w:rPr>
        <w:t xml:space="preserve">. For preparation of </w:t>
      </w:r>
      <w:r w:rsidR="006A7338">
        <w:rPr>
          <w:rFonts w:ascii="Book Antiqua" w:hAnsi="Book Antiqua" w:cs="Calibri"/>
          <w:sz w:val="24"/>
          <w:szCs w:val="24"/>
        </w:rPr>
        <w:t xml:space="preserve">the </w:t>
      </w:r>
      <w:r w:rsidR="0083329D" w:rsidRPr="00BF6E1A">
        <w:rPr>
          <w:rFonts w:ascii="Book Antiqua" w:hAnsi="Book Antiqua" w:cs="Calibri"/>
          <w:sz w:val="24"/>
          <w:szCs w:val="24"/>
        </w:rPr>
        <w:t xml:space="preserve">PNA-specific antibody, PNA fractions were purified from </w:t>
      </w:r>
      <w:r w:rsidR="006A7338">
        <w:rPr>
          <w:rFonts w:ascii="Book Antiqua" w:hAnsi="Book Antiqua" w:cs="Calibri"/>
          <w:sz w:val="24"/>
          <w:szCs w:val="24"/>
        </w:rPr>
        <w:t xml:space="preserve">the </w:t>
      </w:r>
      <w:r w:rsidR="0083329D" w:rsidRPr="00BF6E1A">
        <w:rPr>
          <w:rFonts w:ascii="Book Antiqua" w:hAnsi="Book Antiqua" w:cs="Calibri"/>
          <w:sz w:val="24"/>
          <w:szCs w:val="24"/>
        </w:rPr>
        <w:t xml:space="preserve">culture medium of Huh.1 (human HCC) and LN-71 (human glioblastoma) </w:t>
      </w:r>
      <w:r w:rsidR="006A7338">
        <w:rPr>
          <w:rFonts w:ascii="Book Antiqua" w:hAnsi="Book Antiqua" w:cs="Calibri"/>
          <w:sz w:val="24"/>
          <w:szCs w:val="24"/>
        </w:rPr>
        <w:t xml:space="preserve">cells </w:t>
      </w:r>
      <w:r w:rsidR="0083329D" w:rsidRPr="00BF6E1A">
        <w:rPr>
          <w:rFonts w:ascii="Book Antiqua" w:hAnsi="Book Antiqua" w:cs="Calibri"/>
          <w:sz w:val="24"/>
          <w:szCs w:val="24"/>
        </w:rPr>
        <w:t xml:space="preserve">by ammonium sulfate precipitation followed by the same methods for mEH purification. </w:t>
      </w:r>
      <w:r w:rsidR="00474F71" w:rsidRPr="00BF6E1A">
        <w:rPr>
          <w:rFonts w:ascii="Book Antiqua" w:hAnsi="Book Antiqua" w:cs="Calibri"/>
          <w:sz w:val="24"/>
          <w:szCs w:val="24"/>
        </w:rPr>
        <w:t>Female BALB/c mice aged 6 w</w:t>
      </w:r>
      <w:r w:rsidR="00843081" w:rsidRPr="00BF6E1A">
        <w:rPr>
          <w:rFonts w:ascii="Book Antiqua" w:hAnsi="Book Antiqua" w:cs="Calibri"/>
          <w:sz w:val="24"/>
          <w:szCs w:val="24"/>
        </w:rPr>
        <w:t>k</w:t>
      </w:r>
      <w:r w:rsidR="004624DA" w:rsidRPr="00BF6E1A">
        <w:rPr>
          <w:rFonts w:ascii="Book Antiqua" w:hAnsi="Book Antiqua" w:cs="Calibri"/>
          <w:sz w:val="24"/>
          <w:szCs w:val="24"/>
        </w:rPr>
        <w:t>,</w:t>
      </w:r>
      <w:r w:rsidR="00474F71" w:rsidRPr="00BF6E1A">
        <w:rPr>
          <w:rFonts w:ascii="Book Antiqua" w:hAnsi="Book Antiqua" w:cs="Calibri"/>
          <w:sz w:val="24"/>
          <w:szCs w:val="24"/>
        </w:rPr>
        <w:t xml:space="preserve"> purchased from Tokyo Laboratory Animal Science Co.</w:t>
      </w:r>
      <w:r w:rsidR="006A7338">
        <w:rPr>
          <w:rFonts w:ascii="Book Antiqua" w:hAnsi="Book Antiqua" w:cs="Calibri"/>
          <w:sz w:val="24"/>
          <w:szCs w:val="24"/>
        </w:rPr>
        <w:t>,</w:t>
      </w:r>
      <w:r w:rsidR="00474F71" w:rsidRPr="00BF6E1A">
        <w:rPr>
          <w:rFonts w:ascii="Book Antiqua" w:hAnsi="Book Antiqua" w:cs="Calibri"/>
          <w:sz w:val="24"/>
          <w:szCs w:val="24"/>
        </w:rPr>
        <w:t xml:space="preserve"> Ltd. (Tokyo, Japan)</w:t>
      </w:r>
      <w:r w:rsidR="004624DA" w:rsidRPr="00BF6E1A">
        <w:rPr>
          <w:rFonts w:ascii="Book Antiqua" w:hAnsi="Book Antiqua" w:cs="Calibri"/>
          <w:sz w:val="24"/>
          <w:szCs w:val="24"/>
        </w:rPr>
        <w:t>,</w:t>
      </w:r>
      <w:r w:rsidR="00474F71" w:rsidRPr="00BF6E1A">
        <w:rPr>
          <w:rFonts w:ascii="Book Antiqua" w:hAnsi="Book Antiqua" w:cs="Calibri"/>
          <w:sz w:val="24"/>
          <w:szCs w:val="24"/>
        </w:rPr>
        <w:t xml:space="preserve"> were injected s.c. with 2 μg of </w:t>
      </w:r>
      <w:r w:rsidR="0083329D" w:rsidRPr="00BF6E1A">
        <w:rPr>
          <w:rFonts w:ascii="Book Antiqua" w:hAnsi="Book Antiqua" w:cs="Calibri"/>
          <w:sz w:val="24"/>
          <w:szCs w:val="24"/>
        </w:rPr>
        <w:t xml:space="preserve">PNA </w:t>
      </w:r>
      <w:r w:rsidR="00474F71" w:rsidRPr="00BF6E1A">
        <w:rPr>
          <w:rFonts w:ascii="Book Antiqua" w:hAnsi="Book Antiqua" w:cs="Calibri"/>
          <w:sz w:val="24"/>
          <w:szCs w:val="24"/>
        </w:rPr>
        <w:t xml:space="preserve">four times, </w:t>
      </w:r>
      <w:r w:rsidR="00AC7D1C" w:rsidRPr="00BF6E1A">
        <w:rPr>
          <w:rFonts w:ascii="Book Antiqua" w:hAnsi="Book Antiqua" w:cs="Calibri"/>
          <w:sz w:val="24"/>
          <w:szCs w:val="24"/>
        </w:rPr>
        <w:t xml:space="preserve">along </w:t>
      </w:r>
      <w:r w:rsidR="00474F71" w:rsidRPr="00BF6E1A">
        <w:rPr>
          <w:rFonts w:ascii="Book Antiqua" w:hAnsi="Book Antiqua" w:cs="Calibri"/>
          <w:sz w:val="24"/>
          <w:szCs w:val="24"/>
        </w:rPr>
        <w:t>with Freund's complete adjuvant for the first</w:t>
      </w:r>
      <w:r w:rsidR="00AC7D1C" w:rsidRPr="00BF6E1A">
        <w:rPr>
          <w:rFonts w:ascii="Book Antiqua" w:hAnsi="Book Antiqua" w:cs="Calibri"/>
          <w:sz w:val="24"/>
          <w:szCs w:val="24"/>
        </w:rPr>
        <w:t xml:space="preserve"> injection</w:t>
      </w:r>
      <w:r w:rsidR="00474F71" w:rsidRPr="00BF6E1A">
        <w:rPr>
          <w:rFonts w:ascii="Book Antiqua" w:hAnsi="Book Antiqua" w:cs="Calibri"/>
          <w:sz w:val="24"/>
          <w:szCs w:val="24"/>
        </w:rPr>
        <w:t>, with incomplete adjuvant for the second</w:t>
      </w:r>
      <w:r w:rsidR="00AC7D1C" w:rsidRPr="00BF6E1A">
        <w:rPr>
          <w:rFonts w:ascii="Book Antiqua" w:hAnsi="Book Antiqua" w:cs="Calibri"/>
          <w:sz w:val="24"/>
          <w:szCs w:val="24"/>
        </w:rPr>
        <w:t xml:space="preserve"> in</w:t>
      </w:r>
      <w:r w:rsidR="002A4A68" w:rsidRPr="00BF6E1A">
        <w:rPr>
          <w:rFonts w:ascii="Book Antiqua" w:hAnsi="Book Antiqua" w:cs="Calibri"/>
          <w:sz w:val="24"/>
          <w:szCs w:val="24"/>
        </w:rPr>
        <w:t>j</w:t>
      </w:r>
      <w:r w:rsidR="00AC7D1C" w:rsidRPr="00BF6E1A">
        <w:rPr>
          <w:rFonts w:ascii="Book Antiqua" w:hAnsi="Book Antiqua" w:cs="Calibri"/>
          <w:sz w:val="24"/>
          <w:szCs w:val="24"/>
        </w:rPr>
        <w:t>ection</w:t>
      </w:r>
      <w:r w:rsidR="00474F71" w:rsidRPr="00BF6E1A">
        <w:rPr>
          <w:rFonts w:ascii="Book Antiqua" w:hAnsi="Book Antiqua" w:cs="Calibri"/>
          <w:sz w:val="24"/>
          <w:szCs w:val="24"/>
        </w:rPr>
        <w:t>,</w:t>
      </w:r>
      <w:r w:rsidR="004624DA" w:rsidRPr="00BF6E1A">
        <w:rPr>
          <w:rFonts w:ascii="Book Antiqua" w:hAnsi="Book Antiqua" w:cs="Calibri"/>
          <w:sz w:val="24"/>
          <w:szCs w:val="24"/>
        </w:rPr>
        <w:t xml:space="preserve"> and no adjuvant for the </w:t>
      </w:r>
      <w:r w:rsidR="00474F71" w:rsidRPr="00BF6E1A">
        <w:rPr>
          <w:rFonts w:ascii="Book Antiqua" w:hAnsi="Book Antiqua" w:cs="Calibri"/>
          <w:sz w:val="24"/>
          <w:szCs w:val="24"/>
        </w:rPr>
        <w:t xml:space="preserve">third and fourth </w:t>
      </w:r>
      <w:r w:rsidR="002A4A68" w:rsidRPr="00BF6E1A">
        <w:rPr>
          <w:rFonts w:ascii="Book Antiqua" w:hAnsi="Book Antiqua" w:cs="Calibri"/>
          <w:sz w:val="24"/>
          <w:szCs w:val="24"/>
        </w:rPr>
        <w:t>injections</w:t>
      </w:r>
      <w:r w:rsidR="004624DA" w:rsidRPr="00BF6E1A">
        <w:rPr>
          <w:rFonts w:ascii="Book Antiqua" w:hAnsi="Book Antiqua" w:cs="Calibri"/>
          <w:sz w:val="24"/>
          <w:szCs w:val="24"/>
        </w:rPr>
        <w:t>. T</w:t>
      </w:r>
      <w:r w:rsidR="00474F71" w:rsidRPr="00BF6E1A">
        <w:rPr>
          <w:rFonts w:ascii="Book Antiqua" w:hAnsi="Book Antiqua" w:cs="Calibri"/>
          <w:sz w:val="24"/>
          <w:szCs w:val="24"/>
        </w:rPr>
        <w:t>heir spleen cells were</w:t>
      </w:r>
      <w:r w:rsidR="004624DA" w:rsidRPr="00BF6E1A">
        <w:rPr>
          <w:rFonts w:ascii="Book Antiqua" w:hAnsi="Book Antiqua" w:cs="Calibri"/>
          <w:sz w:val="24"/>
          <w:szCs w:val="24"/>
        </w:rPr>
        <w:t xml:space="preserve"> </w:t>
      </w:r>
      <w:r w:rsidR="00474F71" w:rsidRPr="00BF6E1A">
        <w:rPr>
          <w:rFonts w:ascii="Book Antiqua" w:hAnsi="Book Antiqua" w:cs="Calibri"/>
          <w:sz w:val="24"/>
          <w:szCs w:val="24"/>
        </w:rPr>
        <w:t>harvested</w:t>
      </w:r>
      <w:r w:rsidR="004624DA" w:rsidRPr="00BF6E1A">
        <w:rPr>
          <w:rFonts w:ascii="Book Antiqua" w:hAnsi="Book Antiqua" w:cs="Calibri"/>
          <w:sz w:val="24"/>
          <w:szCs w:val="24"/>
        </w:rPr>
        <w:t xml:space="preserve"> and</w:t>
      </w:r>
      <w:r w:rsidR="00474F71" w:rsidRPr="00BF6E1A">
        <w:rPr>
          <w:rFonts w:ascii="Book Antiqua" w:hAnsi="Book Antiqua" w:cs="Calibri"/>
          <w:sz w:val="24"/>
          <w:szCs w:val="24"/>
        </w:rPr>
        <w:t xml:space="preserve"> </w:t>
      </w:r>
      <w:r w:rsidR="004624DA" w:rsidRPr="00BF6E1A">
        <w:rPr>
          <w:rFonts w:ascii="Book Antiqua" w:hAnsi="Book Antiqua" w:cs="Calibri"/>
          <w:sz w:val="24"/>
          <w:szCs w:val="24"/>
        </w:rPr>
        <w:t>h</w:t>
      </w:r>
      <w:r w:rsidR="00474F71" w:rsidRPr="00BF6E1A">
        <w:rPr>
          <w:rFonts w:ascii="Book Antiqua" w:hAnsi="Book Antiqua" w:cs="Calibri"/>
          <w:sz w:val="24"/>
          <w:szCs w:val="24"/>
        </w:rPr>
        <w:t>ybridiz</w:t>
      </w:r>
      <w:r w:rsidR="004624DA" w:rsidRPr="00BF6E1A">
        <w:rPr>
          <w:rFonts w:ascii="Book Antiqua" w:hAnsi="Book Antiqua" w:cs="Calibri"/>
          <w:sz w:val="24"/>
          <w:szCs w:val="24"/>
        </w:rPr>
        <w:t xml:space="preserve">ed </w:t>
      </w:r>
      <w:r w:rsidR="00474F71" w:rsidRPr="00BF6E1A">
        <w:rPr>
          <w:rFonts w:ascii="Book Antiqua" w:hAnsi="Book Antiqua" w:cs="Calibri"/>
          <w:sz w:val="24"/>
          <w:szCs w:val="24"/>
        </w:rPr>
        <w:t xml:space="preserve">with </w:t>
      </w:r>
      <w:r w:rsidR="0015558F" w:rsidRPr="00BF6E1A">
        <w:rPr>
          <w:rFonts w:ascii="Book Antiqua" w:hAnsi="Book Antiqua" w:cs="Calibri"/>
          <w:sz w:val="24"/>
          <w:szCs w:val="24"/>
        </w:rPr>
        <w:t xml:space="preserve">NS-1 </w:t>
      </w:r>
      <w:r w:rsidR="00474F71" w:rsidRPr="00BF6E1A">
        <w:rPr>
          <w:rFonts w:ascii="Book Antiqua" w:hAnsi="Book Antiqua" w:cs="Calibri"/>
          <w:sz w:val="24"/>
          <w:szCs w:val="24"/>
        </w:rPr>
        <w:t>myeloma cells</w:t>
      </w:r>
      <w:r w:rsidR="0015558F" w:rsidRPr="00BF6E1A">
        <w:rPr>
          <w:rFonts w:ascii="Book Antiqua" w:hAnsi="Book Antiqua" w:cs="Calibri"/>
          <w:sz w:val="24"/>
          <w:szCs w:val="24"/>
        </w:rPr>
        <w:t>,</w:t>
      </w:r>
      <w:r w:rsidR="00474F71" w:rsidRPr="00BF6E1A">
        <w:rPr>
          <w:rFonts w:ascii="Book Antiqua" w:hAnsi="Book Antiqua" w:cs="Calibri"/>
          <w:sz w:val="24"/>
          <w:szCs w:val="24"/>
        </w:rPr>
        <w:t xml:space="preserve"> as </w:t>
      </w:r>
      <w:r w:rsidR="004B54C7" w:rsidRPr="00BF6E1A">
        <w:rPr>
          <w:rFonts w:ascii="Book Antiqua" w:hAnsi="Book Antiqua" w:cs="Calibri"/>
          <w:sz w:val="24"/>
          <w:szCs w:val="24"/>
        </w:rPr>
        <w:t>described</w:t>
      </w:r>
      <w:r w:rsidR="00BA2A49" w:rsidRPr="00BA2A49">
        <w:rPr>
          <w:rFonts w:ascii="Book Antiqua" w:hAnsi="Book Antiqua" w:cs="Calibri"/>
          <w:sz w:val="24"/>
          <w:szCs w:val="24"/>
        </w:rPr>
        <w:t xml:space="preserve"> </w:t>
      </w:r>
      <w:r w:rsidR="00BA2A49" w:rsidRPr="00BF6E1A">
        <w:rPr>
          <w:rFonts w:ascii="Book Antiqua" w:hAnsi="Book Antiqua" w:cs="Calibri"/>
          <w:sz w:val="24"/>
          <w:szCs w:val="24"/>
        </w:rPr>
        <w:t>previously</w:t>
      </w:r>
      <w:r w:rsidR="002A4A68" w:rsidRPr="00BF6E1A">
        <w:rPr>
          <w:rFonts w:ascii="Book Antiqua" w:hAnsi="Book Antiqua" w:cs="Calibri"/>
          <w:sz w:val="24"/>
          <w:szCs w:val="24"/>
          <w:vertAlign w:val="superscript"/>
        </w:rPr>
        <w:t>[</w:t>
      </w:r>
      <w:r w:rsidR="001937BA" w:rsidRPr="00BF6E1A">
        <w:rPr>
          <w:rFonts w:ascii="Book Antiqua" w:hAnsi="Book Antiqua" w:cs="Calibri"/>
          <w:sz w:val="24"/>
          <w:szCs w:val="24"/>
          <w:vertAlign w:val="superscript"/>
        </w:rPr>
        <w:t>2</w:t>
      </w:r>
      <w:r w:rsidR="00014DED" w:rsidRPr="00BF6E1A">
        <w:rPr>
          <w:rFonts w:ascii="Book Antiqua" w:hAnsi="Book Antiqua" w:cs="Calibri"/>
          <w:sz w:val="24"/>
          <w:szCs w:val="24"/>
          <w:vertAlign w:val="superscript"/>
        </w:rPr>
        <w:t>1</w:t>
      </w:r>
      <w:r w:rsidR="002A4A68" w:rsidRPr="00BF6E1A">
        <w:rPr>
          <w:rFonts w:ascii="Book Antiqua" w:hAnsi="Book Antiqua" w:cs="Calibri"/>
          <w:sz w:val="24"/>
          <w:szCs w:val="24"/>
          <w:vertAlign w:val="superscript"/>
        </w:rPr>
        <w:t>]</w:t>
      </w:r>
      <w:r w:rsidR="00272873">
        <w:rPr>
          <w:rFonts w:ascii="Book Antiqua" w:hAnsi="Book Antiqua" w:cs="Calibri"/>
          <w:sz w:val="24"/>
          <w:szCs w:val="24"/>
        </w:rPr>
        <w:t xml:space="preserve">. </w:t>
      </w:r>
      <w:r w:rsidR="0083329D" w:rsidRPr="00BF6E1A">
        <w:rPr>
          <w:rFonts w:ascii="Book Antiqua" w:hAnsi="Book Antiqua" w:cs="Calibri"/>
          <w:sz w:val="24"/>
          <w:szCs w:val="24"/>
        </w:rPr>
        <w:t xml:space="preserve">Hybridoma clone 6G2 producing PNA-specific antibody was selected by screening each culture supernatant by ELISA against mEH and PNA. </w:t>
      </w:r>
      <w:r w:rsidR="004B54C7" w:rsidRPr="00BF6E1A">
        <w:rPr>
          <w:rFonts w:ascii="Book Antiqua" w:hAnsi="Book Antiqua" w:cs="Calibri"/>
          <w:sz w:val="24"/>
          <w:szCs w:val="24"/>
        </w:rPr>
        <w:t xml:space="preserve">The </w:t>
      </w:r>
      <w:r w:rsidR="0083329D" w:rsidRPr="00BF6E1A">
        <w:rPr>
          <w:rFonts w:ascii="Book Antiqua" w:hAnsi="Book Antiqua" w:cs="Calibri"/>
          <w:sz w:val="24"/>
          <w:szCs w:val="24"/>
        </w:rPr>
        <w:t xml:space="preserve">mEH-specific 2G2 antibody (IgG1) was </w:t>
      </w:r>
      <w:r w:rsidR="00AB0054" w:rsidRPr="00BF6E1A">
        <w:rPr>
          <w:rFonts w:ascii="Book Antiqua" w:hAnsi="Book Antiqua" w:cs="Calibri"/>
          <w:sz w:val="24"/>
          <w:szCs w:val="24"/>
        </w:rPr>
        <w:t xml:space="preserve">purified </w:t>
      </w:r>
      <w:r w:rsidR="00083826" w:rsidRPr="00BF6E1A">
        <w:rPr>
          <w:rFonts w:ascii="Book Antiqua" w:hAnsi="Book Antiqua" w:cs="Calibri"/>
          <w:sz w:val="24"/>
          <w:szCs w:val="24"/>
        </w:rPr>
        <w:t xml:space="preserve">using an </w:t>
      </w:r>
      <w:r w:rsidR="00AB0054" w:rsidRPr="00BF6E1A">
        <w:rPr>
          <w:rFonts w:ascii="Book Antiqua" w:hAnsi="Book Antiqua" w:cs="Calibri"/>
          <w:sz w:val="24"/>
          <w:szCs w:val="24"/>
        </w:rPr>
        <w:t>IgG Purification Kit-A (Chemical Dojin Co</w:t>
      </w:r>
      <w:r w:rsidR="00605843" w:rsidRPr="00BF6E1A">
        <w:rPr>
          <w:rFonts w:ascii="Book Antiqua" w:hAnsi="Book Antiqua" w:cs="Calibri"/>
          <w:sz w:val="24"/>
          <w:szCs w:val="24"/>
        </w:rPr>
        <w:t>.</w:t>
      </w:r>
      <w:r w:rsidR="00BA2A49">
        <w:rPr>
          <w:rFonts w:ascii="Book Antiqua" w:hAnsi="Book Antiqua" w:cs="Calibri"/>
          <w:sz w:val="24"/>
          <w:szCs w:val="24"/>
        </w:rPr>
        <w:t>,</w:t>
      </w:r>
      <w:r w:rsidR="00AB0054" w:rsidRPr="00BF6E1A">
        <w:rPr>
          <w:rFonts w:ascii="Book Antiqua" w:hAnsi="Book Antiqua" w:cs="Calibri"/>
          <w:sz w:val="24"/>
          <w:szCs w:val="24"/>
        </w:rPr>
        <w:t xml:space="preserve"> Ltd</w:t>
      </w:r>
      <w:r w:rsidR="00605843" w:rsidRPr="00BF6E1A">
        <w:rPr>
          <w:rFonts w:ascii="Book Antiqua" w:hAnsi="Book Antiqua" w:cs="Calibri"/>
          <w:sz w:val="24"/>
          <w:szCs w:val="24"/>
        </w:rPr>
        <w:t>.</w:t>
      </w:r>
      <w:r w:rsidR="00AB0054" w:rsidRPr="00BF6E1A">
        <w:rPr>
          <w:rFonts w:ascii="Book Antiqua" w:hAnsi="Book Antiqua" w:cs="Calibri"/>
          <w:sz w:val="24"/>
          <w:szCs w:val="24"/>
        </w:rPr>
        <w:t>, Tokyo, Japan)</w:t>
      </w:r>
      <w:r w:rsidR="0083329D" w:rsidRPr="00BF6E1A">
        <w:rPr>
          <w:rFonts w:ascii="Book Antiqua" w:hAnsi="Book Antiqua" w:cs="Calibri"/>
          <w:sz w:val="24"/>
          <w:szCs w:val="24"/>
        </w:rPr>
        <w:t xml:space="preserve">, and PNA-specific antibody 6G2 (IgM) was purified </w:t>
      </w:r>
      <w:r w:rsidR="00083826" w:rsidRPr="00BF6E1A">
        <w:rPr>
          <w:rFonts w:ascii="Book Antiqua" w:hAnsi="Book Antiqua" w:cs="Calibri"/>
          <w:sz w:val="24"/>
          <w:szCs w:val="24"/>
        </w:rPr>
        <w:t xml:space="preserve">using a </w:t>
      </w:r>
      <w:r w:rsidR="0083329D" w:rsidRPr="00BF6E1A">
        <w:rPr>
          <w:rFonts w:ascii="Book Antiqua" w:hAnsi="Book Antiqua" w:cs="Calibri"/>
          <w:sz w:val="24"/>
          <w:szCs w:val="24"/>
        </w:rPr>
        <w:t>HiTrap IgY Purification HP column (GE Healthcare Japan, Tokyo, Japan).</w:t>
      </w:r>
    </w:p>
    <w:p w14:paraId="1A6CE583" w14:textId="18BD683C" w:rsidR="00CD53E7" w:rsidRPr="00BF6E1A" w:rsidRDefault="002A4A68" w:rsidP="00BF6E1A">
      <w:pPr>
        <w:adjustRightInd w:val="0"/>
        <w:snapToGrid w:val="0"/>
        <w:spacing w:line="360" w:lineRule="auto"/>
        <w:ind w:firstLineChars="100" w:firstLine="240"/>
        <w:rPr>
          <w:rFonts w:ascii="Book Antiqua" w:hAnsi="Book Antiqua" w:cs="Calibri"/>
          <w:sz w:val="24"/>
          <w:szCs w:val="24"/>
        </w:rPr>
      </w:pPr>
      <w:r w:rsidRPr="00BF6E1A">
        <w:rPr>
          <w:rFonts w:ascii="Book Antiqua" w:hAnsi="Book Antiqua" w:cs="Calibri"/>
          <w:sz w:val="24"/>
          <w:szCs w:val="24"/>
        </w:rPr>
        <w:t xml:space="preserve">The </w:t>
      </w:r>
      <w:r w:rsidR="00AB0054" w:rsidRPr="00BF6E1A">
        <w:rPr>
          <w:rFonts w:ascii="Book Antiqua" w:hAnsi="Book Antiqua" w:cs="Calibri"/>
          <w:sz w:val="24"/>
          <w:szCs w:val="24"/>
        </w:rPr>
        <w:t xml:space="preserve">ELISA for PNA was developed using </w:t>
      </w:r>
      <w:r w:rsidRPr="00BF6E1A">
        <w:rPr>
          <w:rFonts w:ascii="Book Antiqua" w:hAnsi="Book Antiqua" w:cs="Calibri"/>
          <w:sz w:val="24"/>
          <w:szCs w:val="24"/>
        </w:rPr>
        <w:t xml:space="preserve">a </w:t>
      </w:r>
      <w:r w:rsidR="00946CDC" w:rsidRPr="00BF6E1A">
        <w:rPr>
          <w:rFonts w:ascii="Book Antiqua" w:hAnsi="Book Antiqua" w:cs="Calibri"/>
          <w:sz w:val="24"/>
          <w:szCs w:val="24"/>
        </w:rPr>
        <w:t xml:space="preserve">combination of anti-PNA antibody fixed on the plate and horseradish peroxidase-conjugated anti-mEH antibody for detection. </w:t>
      </w:r>
      <w:r w:rsidR="00CD53E7" w:rsidRPr="00BF6E1A">
        <w:rPr>
          <w:rFonts w:ascii="Book Antiqua" w:hAnsi="Book Antiqua" w:cs="Calibri"/>
          <w:sz w:val="24"/>
          <w:szCs w:val="24"/>
        </w:rPr>
        <w:t>Ser</w:t>
      </w:r>
      <w:r w:rsidRPr="00BF6E1A">
        <w:rPr>
          <w:rFonts w:ascii="Book Antiqua" w:hAnsi="Book Antiqua" w:cs="Calibri"/>
          <w:sz w:val="24"/>
          <w:szCs w:val="24"/>
        </w:rPr>
        <w:t xml:space="preserve">a </w:t>
      </w:r>
      <w:r w:rsidR="00BA2A49">
        <w:rPr>
          <w:rFonts w:ascii="Book Antiqua" w:hAnsi="Book Antiqua" w:cs="Calibri"/>
          <w:sz w:val="24"/>
          <w:szCs w:val="24"/>
        </w:rPr>
        <w:t>from</w:t>
      </w:r>
      <w:r w:rsidR="00CD53E7" w:rsidRPr="00BF6E1A">
        <w:rPr>
          <w:rFonts w:ascii="Book Antiqua" w:hAnsi="Book Antiqua" w:cs="Calibri"/>
          <w:sz w:val="24"/>
          <w:szCs w:val="24"/>
        </w:rPr>
        <w:t xml:space="preserve"> control individuals were collected from healthy volunteers in Japan or purchased from BioreclamationIVT (</w:t>
      </w:r>
      <w:r w:rsidR="007F540E" w:rsidRPr="00BF6E1A">
        <w:rPr>
          <w:rFonts w:ascii="Book Antiqua" w:hAnsi="Book Antiqua" w:cs="Calibri"/>
          <w:sz w:val="24"/>
          <w:szCs w:val="24"/>
        </w:rPr>
        <w:t>Westbury</w:t>
      </w:r>
      <w:r w:rsidRPr="00BF6E1A">
        <w:rPr>
          <w:rFonts w:ascii="Book Antiqua" w:hAnsi="Book Antiqua" w:cs="Calibri"/>
          <w:sz w:val="24"/>
          <w:szCs w:val="24"/>
        </w:rPr>
        <w:t xml:space="preserve">, </w:t>
      </w:r>
      <w:r w:rsidR="00CD53E7" w:rsidRPr="00BF6E1A">
        <w:rPr>
          <w:rFonts w:ascii="Book Antiqua" w:hAnsi="Book Antiqua" w:cs="Calibri"/>
          <w:sz w:val="24"/>
          <w:szCs w:val="24"/>
        </w:rPr>
        <w:t>NY, U</w:t>
      </w:r>
      <w:r w:rsidR="00843081" w:rsidRPr="00BF6E1A">
        <w:rPr>
          <w:rFonts w:ascii="Book Antiqua" w:hAnsi="Book Antiqua" w:cs="Calibri"/>
          <w:sz w:val="24"/>
          <w:szCs w:val="24"/>
        </w:rPr>
        <w:t>nited States</w:t>
      </w:r>
      <w:r w:rsidR="00CD53E7" w:rsidRPr="00BF6E1A">
        <w:rPr>
          <w:rFonts w:ascii="Book Antiqua" w:hAnsi="Book Antiqua" w:cs="Calibri"/>
          <w:sz w:val="24"/>
          <w:szCs w:val="24"/>
        </w:rPr>
        <w:t>).</w:t>
      </w:r>
    </w:p>
    <w:p w14:paraId="5EAD9CFE" w14:textId="77777777" w:rsidR="00521892" w:rsidRPr="00BF6E1A" w:rsidRDefault="00521892" w:rsidP="00BF6E1A">
      <w:pPr>
        <w:adjustRightInd w:val="0"/>
        <w:snapToGrid w:val="0"/>
        <w:spacing w:line="360" w:lineRule="auto"/>
        <w:rPr>
          <w:rFonts w:ascii="Book Antiqua" w:hAnsi="Book Antiqua" w:cs="Calibri"/>
          <w:sz w:val="24"/>
          <w:szCs w:val="24"/>
        </w:rPr>
      </w:pPr>
    </w:p>
    <w:p w14:paraId="456CA446" w14:textId="77777777" w:rsidR="00521892" w:rsidRPr="00BF6E1A" w:rsidRDefault="00521892" w:rsidP="00BF6E1A">
      <w:pPr>
        <w:pStyle w:val="2"/>
        <w:adjustRightInd w:val="0"/>
        <w:snapToGrid w:val="0"/>
        <w:jc w:val="both"/>
        <w:rPr>
          <w:b/>
        </w:rPr>
      </w:pPr>
      <w:r w:rsidRPr="00BF6E1A">
        <w:rPr>
          <w:b/>
        </w:rPr>
        <w:t>Receiver operating characteristic curve</w:t>
      </w:r>
      <w:r w:rsidR="002A4A68" w:rsidRPr="00BF6E1A">
        <w:rPr>
          <w:b/>
        </w:rPr>
        <w:t>s</w:t>
      </w:r>
      <w:r w:rsidRPr="00BF6E1A">
        <w:rPr>
          <w:b/>
        </w:rPr>
        <w:t xml:space="preserve"> for assessing</w:t>
      </w:r>
      <w:r w:rsidR="007D6789" w:rsidRPr="00BF6E1A">
        <w:rPr>
          <w:b/>
        </w:rPr>
        <w:t xml:space="preserve"> the</w:t>
      </w:r>
      <w:r w:rsidRPr="00BF6E1A">
        <w:rPr>
          <w:b/>
        </w:rPr>
        <w:t xml:space="preserve"> diagnos</w:t>
      </w:r>
      <w:r w:rsidR="002A4A68" w:rsidRPr="00BF6E1A">
        <w:rPr>
          <w:b/>
        </w:rPr>
        <w:t xml:space="preserve">is </w:t>
      </w:r>
      <w:r w:rsidRPr="00BF6E1A">
        <w:rPr>
          <w:b/>
        </w:rPr>
        <w:t>of HCC</w:t>
      </w:r>
    </w:p>
    <w:p w14:paraId="73E6EFC3" w14:textId="77777777" w:rsidR="00521892" w:rsidRPr="00BF6E1A" w:rsidRDefault="002A4A68"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The r</w:t>
      </w:r>
      <w:r w:rsidR="00521892" w:rsidRPr="00BF6E1A">
        <w:rPr>
          <w:rFonts w:ascii="Book Antiqua" w:hAnsi="Book Antiqua" w:cs="Calibri"/>
          <w:sz w:val="24"/>
          <w:szCs w:val="24"/>
        </w:rPr>
        <w:t>eceiver operating characteristic (ROC) curve w</w:t>
      </w:r>
      <w:r w:rsidR="00101FF6" w:rsidRPr="00BF6E1A">
        <w:rPr>
          <w:rFonts w:ascii="Book Antiqua" w:hAnsi="Book Antiqua" w:cs="Calibri"/>
          <w:sz w:val="24"/>
          <w:szCs w:val="24"/>
        </w:rPr>
        <w:t>as</w:t>
      </w:r>
      <w:r w:rsidR="00521892" w:rsidRPr="00BF6E1A">
        <w:rPr>
          <w:rFonts w:ascii="Book Antiqua" w:hAnsi="Book Antiqua" w:cs="Calibri"/>
          <w:sz w:val="24"/>
          <w:szCs w:val="24"/>
        </w:rPr>
        <w:t xml:space="preserve"> obtained by calculating the sensitivity and specificity of the assay at every possible cut-off point and plotting sensitivity against [1-specificity] in SPSS for Windows (SPSS Japan, Tokyo, Japan). The area under the ROC curve (AUROC) was calculated to determine the diagnostic accuracy of the assay. Appropriate cut-off points were </w:t>
      </w:r>
      <w:r w:rsidR="00521892" w:rsidRPr="00BF6E1A">
        <w:rPr>
          <w:rFonts w:ascii="Book Antiqua" w:hAnsi="Book Antiqua" w:cs="Calibri"/>
          <w:sz w:val="24"/>
          <w:szCs w:val="24"/>
        </w:rPr>
        <w:lastRenderedPageBreak/>
        <w:t>examined for balancing the sensitivity and specificity of the ROC curve, and the optimal cut-off point was identified as that yielding the minimal value for [(1 - sensitivity)</w:t>
      </w:r>
      <w:r w:rsidR="00521892" w:rsidRPr="00BF6E1A">
        <w:rPr>
          <w:rFonts w:ascii="Book Antiqua" w:hAnsi="Book Antiqua" w:cs="Calibri"/>
          <w:sz w:val="24"/>
          <w:szCs w:val="24"/>
          <w:vertAlign w:val="superscript"/>
        </w:rPr>
        <w:t>2</w:t>
      </w:r>
      <w:r w:rsidR="00521892" w:rsidRPr="00BF6E1A">
        <w:rPr>
          <w:rFonts w:ascii="Book Antiqua" w:hAnsi="Book Antiqua" w:cs="Calibri"/>
          <w:sz w:val="24"/>
          <w:szCs w:val="24"/>
        </w:rPr>
        <w:t xml:space="preserve"> + (1 - specificity)</w:t>
      </w:r>
      <w:r w:rsidR="00521892" w:rsidRPr="00BF6E1A">
        <w:rPr>
          <w:rFonts w:ascii="Book Antiqua" w:hAnsi="Book Antiqua" w:cs="Calibri"/>
          <w:sz w:val="24"/>
          <w:szCs w:val="24"/>
          <w:vertAlign w:val="superscript"/>
        </w:rPr>
        <w:t>2</w:t>
      </w:r>
      <w:r w:rsidR="00521892" w:rsidRPr="00BF6E1A">
        <w:rPr>
          <w:rFonts w:ascii="Book Antiqua" w:hAnsi="Book Antiqua" w:cs="Calibri"/>
          <w:sz w:val="24"/>
          <w:szCs w:val="24"/>
        </w:rPr>
        <w:t>] or the maximal value for [sensitivity + specificity - 1]</w:t>
      </w:r>
      <w:r w:rsidRPr="00BF6E1A">
        <w:rPr>
          <w:rFonts w:ascii="Book Antiqua" w:hAnsi="Book Antiqua" w:cs="Calibri"/>
          <w:sz w:val="24"/>
          <w:szCs w:val="24"/>
          <w:vertAlign w:val="superscript"/>
        </w:rPr>
        <w:t>[</w:t>
      </w:r>
      <w:r w:rsidR="001937BA" w:rsidRPr="00BF6E1A">
        <w:rPr>
          <w:rFonts w:ascii="Book Antiqua" w:hAnsi="Book Antiqua" w:cs="Calibri"/>
          <w:sz w:val="24"/>
          <w:szCs w:val="24"/>
          <w:vertAlign w:val="superscript"/>
        </w:rPr>
        <w:t>2</w:t>
      </w:r>
      <w:r w:rsidR="00014DED" w:rsidRPr="00BF6E1A">
        <w:rPr>
          <w:rFonts w:ascii="Book Antiqua" w:hAnsi="Book Antiqua" w:cs="Calibri"/>
          <w:sz w:val="24"/>
          <w:szCs w:val="24"/>
          <w:vertAlign w:val="superscript"/>
        </w:rPr>
        <w:t>2</w:t>
      </w:r>
      <w:r w:rsidRPr="00BF6E1A">
        <w:rPr>
          <w:rFonts w:ascii="Book Antiqua" w:hAnsi="Book Antiqua" w:cs="Calibri"/>
          <w:sz w:val="24"/>
          <w:szCs w:val="24"/>
          <w:vertAlign w:val="superscript"/>
        </w:rPr>
        <w:t>]</w:t>
      </w:r>
      <w:r w:rsidR="00521892" w:rsidRPr="00BF6E1A">
        <w:rPr>
          <w:rFonts w:ascii="Book Antiqua" w:hAnsi="Book Antiqua" w:cs="Calibri"/>
          <w:sz w:val="24"/>
          <w:szCs w:val="24"/>
        </w:rPr>
        <w:t>.</w:t>
      </w:r>
    </w:p>
    <w:p w14:paraId="7D88FFFA" w14:textId="77777777" w:rsidR="00521892" w:rsidRPr="00BF6E1A" w:rsidRDefault="00521892" w:rsidP="00BF6E1A">
      <w:pPr>
        <w:adjustRightInd w:val="0"/>
        <w:snapToGrid w:val="0"/>
        <w:spacing w:line="360" w:lineRule="auto"/>
        <w:rPr>
          <w:rFonts w:ascii="Book Antiqua" w:hAnsi="Book Antiqua" w:cs="Calibri"/>
          <w:sz w:val="24"/>
          <w:szCs w:val="24"/>
        </w:rPr>
      </w:pPr>
    </w:p>
    <w:p w14:paraId="0BD108A5" w14:textId="77777777" w:rsidR="00521892" w:rsidRPr="00BF6E1A" w:rsidRDefault="00521892" w:rsidP="00BF6E1A">
      <w:pPr>
        <w:pStyle w:val="2"/>
        <w:adjustRightInd w:val="0"/>
        <w:snapToGrid w:val="0"/>
        <w:jc w:val="both"/>
        <w:rPr>
          <w:b/>
        </w:rPr>
      </w:pPr>
      <w:r w:rsidRPr="00BF6E1A">
        <w:rPr>
          <w:b/>
        </w:rPr>
        <w:t>Statistical analysis</w:t>
      </w:r>
    </w:p>
    <w:p w14:paraId="6D4547ED" w14:textId="5060253C" w:rsidR="00521892" w:rsidRPr="00BF6E1A" w:rsidRDefault="00521892"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Statistical analysis was performed using SPSS for Windows</w:t>
      </w:r>
      <w:r w:rsidR="00A236E1" w:rsidRPr="00BF6E1A">
        <w:rPr>
          <w:rFonts w:ascii="Book Antiqua" w:hAnsi="Book Antiqua" w:cs="Calibri"/>
          <w:sz w:val="24"/>
          <w:szCs w:val="24"/>
        </w:rPr>
        <w:t xml:space="preserve"> </w:t>
      </w:r>
      <w:r w:rsidRPr="00BF6E1A">
        <w:rPr>
          <w:rFonts w:ascii="Book Antiqua" w:hAnsi="Book Antiqua" w:cs="Calibri"/>
          <w:sz w:val="24"/>
          <w:szCs w:val="24"/>
        </w:rPr>
        <w:t>(SPSS Japan</w:t>
      </w:r>
      <w:r w:rsidR="007545E0" w:rsidRPr="00BF6E1A">
        <w:rPr>
          <w:rFonts w:ascii="Book Antiqua" w:hAnsi="Book Antiqua" w:cs="Calibri"/>
          <w:sz w:val="24"/>
          <w:szCs w:val="24"/>
        </w:rPr>
        <w:t xml:space="preserve">, </w:t>
      </w:r>
      <w:r w:rsidR="00942CB9" w:rsidRPr="00BF6E1A">
        <w:rPr>
          <w:rFonts w:ascii="Book Antiqua" w:hAnsi="Book Antiqua" w:cs="Calibri"/>
          <w:sz w:val="24"/>
          <w:szCs w:val="24"/>
        </w:rPr>
        <w:t>Tokyo</w:t>
      </w:r>
      <w:r w:rsidR="007545E0" w:rsidRPr="00BF6E1A">
        <w:rPr>
          <w:rFonts w:ascii="Book Antiqua" w:hAnsi="Book Antiqua" w:cs="Calibri"/>
          <w:sz w:val="24"/>
          <w:szCs w:val="24"/>
        </w:rPr>
        <w:t>, Japan</w:t>
      </w:r>
      <w:r w:rsidRPr="00BF6E1A">
        <w:rPr>
          <w:rFonts w:ascii="Book Antiqua" w:hAnsi="Book Antiqua" w:cs="Calibri"/>
          <w:sz w:val="24"/>
          <w:szCs w:val="24"/>
        </w:rPr>
        <w:t>). Differences in mean</w:t>
      </w:r>
      <w:r w:rsidR="00461B5F" w:rsidRPr="00BF6E1A">
        <w:rPr>
          <w:rFonts w:ascii="Book Antiqua" w:hAnsi="Book Antiqua" w:cs="Calibri"/>
          <w:sz w:val="24"/>
          <w:szCs w:val="24"/>
        </w:rPr>
        <w:t xml:space="preserve"> </w:t>
      </w:r>
      <w:r w:rsidRPr="00BF6E1A">
        <w:rPr>
          <w:rFonts w:ascii="Book Antiqua" w:hAnsi="Book Antiqua" w:cs="Calibri"/>
          <w:sz w:val="24"/>
          <w:szCs w:val="24"/>
        </w:rPr>
        <w:t>values between groups were assessed by the Mann</w:t>
      </w:r>
      <w:r w:rsidR="007F3A06" w:rsidRPr="00BF6E1A">
        <w:rPr>
          <w:rFonts w:ascii="Book Antiqua" w:hAnsi="Book Antiqua" w:cs="Calibri"/>
          <w:sz w:val="24"/>
          <w:szCs w:val="24"/>
        </w:rPr>
        <w:t>-</w:t>
      </w:r>
      <w:r w:rsidRPr="00BF6E1A">
        <w:rPr>
          <w:rFonts w:ascii="Book Antiqua" w:hAnsi="Book Antiqua" w:cs="Calibri"/>
          <w:sz w:val="24"/>
          <w:szCs w:val="24"/>
        </w:rPr>
        <w:t>Whitney</w:t>
      </w:r>
      <w:r w:rsidR="00461B5F" w:rsidRPr="00BF6E1A">
        <w:rPr>
          <w:rFonts w:ascii="Book Antiqua" w:hAnsi="Book Antiqua" w:cs="Calibri"/>
          <w:sz w:val="24"/>
          <w:szCs w:val="24"/>
        </w:rPr>
        <w:t xml:space="preserve"> </w:t>
      </w:r>
      <w:r w:rsidRPr="00BF6E1A">
        <w:rPr>
          <w:rFonts w:ascii="Book Antiqua" w:hAnsi="Book Antiqua" w:cs="Calibri"/>
          <w:i/>
          <w:sz w:val="24"/>
          <w:szCs w:val="24"/>
        </w:rPr>
        <w:t>U</w:t>
      </w:r>
      <w:r w:rsidRPr="00BF6E1A">
        <w:rPr>
          <w:rFonts w:ascii="Book Antiqua" w:hAnsi="Book Antiqua" w:cs="Calibri"/>
          <w:sz w:val="24"/>
          <w:szCs w:val="24"/>
        </w:rPr>
        <w:t xml:space="preserve"> test. </w:t>
      </w:r>
      <w:r w:rsidR="00843081" w:rsidRPr="00BF6E1A">
        <w:rPr>
          <w:rFonts w:ascii="Book Antiqua" w:hAnsi="Book Antiqua" w:cs="Calibri"/>
          <w:i/>
          <w:sz w:val="24"/>
          <w:szCs w:val="24"/>
        </w:rPr>
        <w:t>X</w:t>
      </w:r>
      <w:r w:rsidR="00843081" w:rsidRPr="00BF6E1A">
        <w:rPr>
          <w:rFonts w:ascii="Book Antiqua" w:hAnsi="Book Antiqua" w:cs="Calibri"/>
          <w:sz w:val="24"/>
          <w:szCs w:val="24"/>
          <w:vertAlign w:val="superscript"/>
        </w:rPr>
        <w:t>2</w:t>
      </w:r>
      <w:r w:rsidR="002A4A68" w:rsidRPr="00BF6E1A">
        <w:rPr>
          <w:rFonts w:ascii="Book Antiqua" w:hAnsi="Book Antiqua" w:cs="Calibri"/>
          <w:sz w:val="24"/>
          <w:szCs w:val="24"/>
        </w:rPr>
        <w:t xml:space="preserve"> </w:t>
      </w:r>
      <w:r w:rsidRPr="00BF6E1A">
        <w:rPr>
          <w:rFonts w:ascii="Book Antiqua" w:hAnsi="Book Antiqua" w:cs="Calibri"/>
          <w:sz w:val="24"/>
          <w:szCs w:val="24"/>
        </w:rPr>
        <w:t>tests were used to compare univariate</w:t>
      </w:r>
      <w:r w:rsidR="00461B5F" w:rsidRPr="00BF6E1A">
        <w:rPr>
          <w:rFonts w:ascii="Book Antiqua" w:hAnsi="Book Antiqua" w:cs="Calibri"/>
          <w:sz w:val="24"/>
          <w:szCs w:val="24"/>
        </w:rPr>
        <w:t xml:space="preserve"> </w:t>
      </w:r>
      <w:r w:rsidRPr="00BF6E1A">
        <w:rPr>
          <w:rFonts w:ascii="Book Antiqua" w:hAnsi="Book Antiqua" w:cs="Calibri"/>
          <w:sz w:val="24"/>
          <w:szCs w:val="24"/>
        </w:rPr>
        <w:t>associations of categorical variables. Correlation</w:t>
      </w:r>
      <w:r w:rsidR="00A048A7" w:rsidRPr="00BF6E1A">
        <w:rPr>
          <w:rFonts w:ascii="Book Antiqua" w:hAnsi="Book Antiqua" w:cs="Calibri"/>
          <w:sz w:val="24"/>
          <w:szCs w:val="24"/>
        </w:rPr>
        <w:t>s</w:t>
      </w:r>
      <w:r w:rsidR="00461B5F" w:rsidRPr="00BF6E1A">
        <w:rPr>
          <w:rFonts w:ascii="Book Antiqua" w:hAnsi="Book Antiqua" w:cs="Calibri"/>
          <w:sz w:val="24"/>
          <w:szCs w:val="24"/>
        </w:rPr>
        <w:t xml:space="preserve"> </w:t>
      </w:r>
      <w:r w:rsidRPr="00BF6E1A">
        <w:rPr>
          <w:rFonts w:ascii="Book Antiqua" w:hAnsi="Book Antiqua" w:cs="Calibri"/>
          <w:sz w:val="24"/>
          <w:szCs w:val="24"/>
        </w:rPr>
        <w:t>between two parameters w</w:t>
      </w:r>
      <w:r w:rsidR="00A048A7" w:rsidRPr="00BF6E1A">
        <w:rPr>
          <w:rFonts w:ascii="Book Antiqua" w:hAnsi="Book Antiqua" w:cs="Calibri"/>
          <w:sz w:val="24"/>
          <w:szCs w:val="24"/>
        </w:rPr>
        <w:t>ere</w:t>
      </w:r>
      <w:r w:rsidRPr="00BF6E1A">
        <w:rPr>
          <w:rFonts w:ascii="Book Antiqua" w:hAnsi="Book Antiqua" w:cs="Calibri"/>
          <w:sz w:val="24"/>
          <w:szCs w:val="24"/>
        </w:rPr>
        <w:t xml:space="preserve"> analyzed using Spearman’s</w:t>
      </w:r>
      <w:r w:rsidR="00461B5F" w:rsidRPr="00BF6E1A">
        <w:rPr>
          <w:rFonts w:ascii="Book Antiqua" w:hAnsi="Book Antiqua" w:cs="Calibri"/>
          <w:sz w:val="24"/>
          <w:szCs w:val="24"/>
        </w:rPr>
        <w:t xml:space="preserve"> </w:t>
      </w:r>
      <w:r w:rsidRPr="00BF6E1A">
        <w:rPr>
          <w:rFonts w:ascii="Book Antiqua" w:hAnsi="Book Antiqua" w:cs="Calibri"/>
          <w:sz w:val="24"/>
          <w:szCs w:val="24"/>
        </w:rPr>
        <w:t>rank correlation coefficient.</w:t>
      </w:r>
      <w:r w:rsidR="00A5754B" w:rsidRPr="00BF6E1A">
        <w:rPr>
          <w:rFonts w:ascii="Book Antiqua" w:hAnsi="Book Antiqua" w:cs="Calibri"/>
          <w:b/>
          <w:sz w:val="24"/>
          <w:szCs w:val="24"/>
        </w:rPr>
        <w:t xml:space="preserve"> </w:t>
      </w:r>
      <w:r w:rsidR="000A6247" w:rsidRPr="00BF6E1A">
        <w:rPr>
          <w:rFonts w:ascii="Book Antiqua" w:hAnsi="Book Antiqua" w:cs="Calibri"/>
          <w:sz w:val="24"/>
          <w:szCs w:val="24"/>
        </w:rPr>
        <w:t xml:space="preserve">A </w:t>
      </w:r>
      <w:r w:rsidR="00942CB9" w:rsidRPr="00BF6E1A">
        <w:rPr>
          <w:rFonts w:ascii="Book Antiqua" w:hAnsi="Book Antiqua" w:cs="Calibri"/>
          <w:sz w:val="24"/>
          <w:szCs w:val="24"/>
        </w:rPr>
        <w:t>statistical review of th</w:t>
      </w:r>
      <w:r w:rsidR="000A6247" w:rsidRPr="00BF6E1A">
        <w:rPr>
          <w:rFonts w:ascii="Book Antiqua" w:hAnsi="Book Antiqua" w:cs="Calibri"/>
          <w:sz w:val="24"/>
          <w:szCs w:val="24"/>
        </w:rPr>
        <w:t>is</w:t>
      </w:r>
      <w:r w:rsidR="00942CB9" w:rsidRPr="00BF6E1A">
        <w:rPr>
          <w:rFonts w:ascii="Book Antiqua" w:hAnsi="Book Antiqua" w:cs="Calibri"/>
          <w:sz w:val="24"/>
          <w:szCs w:val="24"/>
        </w:rPr>
        <w:t xml:space="preserve"> study was performed by a biomedical statistician.</w:t>
      </w:r>
    </w:p>
    <w:p w14:paraId="15E552D3" w14:textId="77777777" w:rsidR="00780155" w:rsidRPr="00BF6E1A" w:rsidRDefault="00780155" w:rsidP="00BF6E1A">
      <w:pPr>
        <w:widowControl/>
        <w:adjustRightInd w:val="0"/>
        <w:snapToGrid w:val="0"/>
        <w:spacing w:line="360" w:lineRule="auto"/>
        <w:rPr>
          <w:rFonts w:ascii="Book Antiqua" w:hAnsi="Book Antiqua" w:cs="Calibri"/>
          <w:sz w:val="24"/>
          <w:szCs w:val="24"/>
        </w:rPr>
      </w:pPr>
    </w:p>
    <w:p w14:paraId="3CD1D9EF" w14:textId="138145CB" w:rsidR="00461B5F" w:rsidRPr="00BF6E1A" w:rsidRDefault="00362DE4" w:rsidP="00BF6E1A">
      <w:pPr>
        <w:pStyle w:val="1"/>
        <w:adjustRightInd w:val="0"/>
        <w:snapToGrid w:val="0"/>
        <w:jc w:val="both"/>
        <w:rPr>
          <w:u w:val="single"/>
        </w:rPr>
      </w:pPr>
      <w:r w:rsidRPr="00BF6E1A">
        <w:rPr>
          <w:u w:val="single"/>
        </w:rPr>
        <w:t>RESULTS</w:t>
      </w:r>
    </w:p>
    <w:p w14:paraId="59A27D6A" w14:textId="35548EB4" w:rsidR="009F2103" w:rsidRPr="00BF6E1A" w:rsidRDefault="00461B5F"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 xml:space="preserve">Of the </w:t>
      </w:r>
      <w:r w:rsidR="009F2103" w:rsidRPr="00BF6E1A">
        <w:rPr>
          <w:rFonts w:ascii="Book Antiqua" w:hAnsi="Book Antiqua" w:cs="Calibri"/>
          <w:sz w:val="24"/>
          <w:szCs w:val="24"/>
        </w:rPr>
        <w:t>141</w:t>
      </w:r>
      <w:r w:rsidRPr="00BF6E1A">
        <w:rPr>
          <w:rFonts w:ascii="Book Antiqua" w:hAnsi="Book Antiqua" w:cs="Calibri"/>
          <w:sz w:val="24"/>
          <w:szCs w:val="24"/>
        </w:rPr>
        <w:t xml:space="preserve"> patients diagnosed </w:t>
      </w:r>
      <w:r w:rsidR="00A048A7" w:rsidRPr="00BF6E1A">
        <w:rPr>
          <w:rFonts w:ascii="Book Antiqua" w:hAnsi="Book Antiqua" w:cs="Calibri"/>
          <w:sz w:val="24"/>
          <w:szCs w:val="24"/>
        </w:rPr>
        <w:t xml:space="preserve">as </w:t>
      </w:r>
      <w:r w:rsidR="009F2103" w:rsidRPr="00BF6E1A">
        <w:rPr>
          <w:rFonts w:ascii="Book Antiqua" w:hAnsi="Book Antiqua" w:cs="Calibri"/>
          <w:sz w:val="24"/>
          <w:szCs w:val="24"/>
        </w:rPr>
        <w:t>HCV-positive</w:t>
      </w:r>
      <w:r w:rsidRPr="00BF6E1A">
        <w:rPr>
          <w:rFonts w:ascii="Book Antiqua" w:hAnsi="Book Antiqua" w:cs="Calibri"/>
          <w:sz w:val="24"/>
          <w:szCs w:val="24"/>
        </w:rPr>
        <w:t>,</w:t>
      </w:r>
      <w:r w:rsidR="009F2103" w:rsidRPr="00BF6E1A">
        <w:rPr>
          <w:rFonts w:ascii="Book Antiqua" w:hAnsi="Book Antiqua" w:cs="Calibri"/>
          <w:sz w:val="24"/>
          <w:szCs w:val="24"/>
        </w:rPr>
        <w:t xml:space="preserve"> 50</w:t>
      </w:r>
      <w:r w:rsidRPr="00BF6E1A">
        <w:rPr>
          <w:rFonts w:ascii="Book Antiqua" w:hAnsi="Book Antiqua" w:cs="Calibri"/>
          <w:sz w:val="24"/>
          <w:szCs w:val="24"/>
        </w:rPr>
        <w:t xml:space="preserve"> had </w:t>
      </w:r>
      <w:r w:rsidR="009F2103" w:rsidRPr="00BF6E1A">
        <w:rPr>
          <w:rFonts w:ascii="Book Antiqua" w:hAnsi="Book Antiqua" w:cs="Calibri"/>
          <w:sz w:val="24"/>
          <w:szCs w:val="24"/>
        </w:rPr>
        <w:t>hepatitis</w:t>
      </w:r>
      <w:r w:rsidRPr="00BF6E1A">
        <w:rPr>
          <w:rFonts w:ascii="Book Antiqua" w:hAnsi="Book Antiqua" w:cs="Calibri"/>
          <w:sz w:val="24"/>
          <w:szCs w:val="24"/>
        </w:rPr>
        <w:t xml:space="preserve">, </w:t>
      </w:r>
      <w:r w:rsidR="009F2103" w:rsidRPr="00BF6E1A">
        <w:rPr>
          <w:rFonts w:ascii="Book Antiqua" w:hAnsi="Book Antiqua" w:cs="Calibri"/>
          <w:sz w:val="24"/>
          <w:szCs w:val="24"/>
        </w:rPr>
        <w:t>44</w:t>
      </w:r>
      <w:r w:rsidRPr="00BF6E1A">
        <w:rPr>
          <w:rFonts w:ascii="Book Antiqua" w:hAnsi="Book Antiqua" w:cs="Calibri"/>
          <w:sz w:val="24"/>
          <w:szCs w:val="24"/>
        </w:rPr>
        <w:t xml:space="preserve"> had </w:t>
      </w:r>
      <w:r w:rsidR="009F2103" w:rsidRPr="00BF6E1A">
        <w:rPr>
          <w:rFonts w:ascii="Book Antiqua" w:hAnsi="Book Antiqua" w:cs="Calibri"/>
          <w:sz w:val="24"/>
          <w:szCs w:val="24"/>
        </w:rPr>
        <w:t>cirrhosis</w:t>
      </w:r>
      <w:r w:rsidRPr="00BF6E1A">
        <w:rPr>
          <w:rFonts w:ascii="Book Antiqua" w:hAnsi="Book Antiqua" w:cs="Calibri"/>
          <w:sz w:val="24"/>
          <w:szCs w:val="24"/>
        </w:rPr>
        <w:t xml:space="preserve">, and </w:t>
      </w:r>
      <w:r w:rsidR="009F2103" w:rsidRPr="00BF6E1A">
        <w:rPr>
          <w:rFonts w:ascii="Book Antiqua" w:hAnsi="Book Antiqua" w:cs="Calibri"/>
          <w:sz w:val="24"/>
          <w:szCs w:val="24"/>
        </w:rPr>
        <w:t>47</w:t>
      </w:r>
      <w:r w:rsidRPr="00BF6E1A">
        <w:rPr>
          <w:rFonts w:ascii="Book Antiqua" w:hAnsi="Book Antiqua" w:cs="Calibri"/>
          <w:sz w:val="24"/>
          <w:szCs w:val="24"/>
        </w:rPr>
        <w:t xml:space="preserve"> had HCC</w:t>
      </w:r>
      <w:r w:rsidR="0063543B" w:rsidRPr="00BF6E1A">
        <w:rPr>
          <w:rFonts w:ascii="Book Antiqua" w:hAnsi="Book Antiqua" w:cs="Calibri"/>
          <w:sz w:val="24"/>
          <w:szCs w:val="24"/>
        </w:rPr>
        <w:t xml:space="preserve"> </w:t>
      </w:r>
      <w:r w:rsidRPr="00BF6E1A">
        <w:rPr>
          <w:rFonts w:ascii="Book Antiqua" w:hAnsi="Book Antiqua" w:cs="Calibri"/>
          <w:sz w:val="24"/>
          <w:szCs w:val="24"/>
        </w:rPr>
        <w:t xml:space="preserve">(Table 1). </w:t>
      </w:r>
      <w:r w:rsidR="00030A1F" w:rsidRPr="00BF6E1A">
        <w:rPr>
          <w:rFonts w:ascii="Book Antiqua" w:hAnsi="Book Antiqua" w:cs="Calibri"/>
          <w:sz w:val="24"/>
          <w:szCs w:val="24"/>
        </w:rPr>
        <w:t xml:space="preserve">Compared with patients with hepatitis and cirrhosis, HCC patients </w:t>
      </w:r>
      <w:r w:rsidR="00A048A7" w:rsidRPr="00BF6E1A">
        <w:rPr>
          <w:rFonts w:ascii="Book Antiqua" w:hAnsi="Book Antiqua" w:cs="Calibri"/>
          <w:sz w:val="24"/>
          <w:szCs w:val="24"/>
        </w:rPr>
        <w:t xml:space="preserve">had </w:t>
      </w:r>
      <w:r w:rsidR="00030A1F" w:rsidRPr="00BF6E1A">
        <w:rPr>
          <w:rFonts w:ascii="Book Antiqua" w:hAnsi="Book Antiqua" w:cs="Calibri"/>
          <w:sz w:val="24"/>
          <w:szCs w:val="24"/>
        </w:rPr>
        <w:t>higher percentage</w:t>
      </w:r>
      <w:r w:rsidR="00A048A7" w:rsidRPr="00BF6E1A">
        <w:rPr>
          <w:rFonts w:ascii="Book Antiqua" w:hAnsi="Book Antiqua" w:cs="Calibri"/>
          <w:sz w:val="24"/>
          <w:szCs w:val="24"/>
        </w:rPr>
        <w:t>s</w:t>
      </w:r>
      <w:r w:rsidR="00030A1F" w:rsidRPr="00BF6E1A">
        <w:rPr>
          <w:rFonts w:ascii="Book Antiqua" w:hAnsi="Book Antiqua" w:cs="Calibri"/>
          <w:sz w:val="24"/>
          <w:szCs w:val="24"/>
        </w:rPr>
        <w:t xml:space="preserve"> of male and older</w:t>
      </w:r>
      <w:r w:rsidR="005C251C" w:rsidRPr="00BF6E1A">
        <w:rPr>
          <w:rFonts w:ascii="Book Antiqua" w:hAnsi="Book Antiqua" w:cs="Calibri"/>
          <w:sz w:val="24"/>
          <w:szCs w:val="24"/>
        </w:rPr>
        <w:t xml:space="preserve"> </w:t>
      </w:r>
      <w:r w:rsidR="00A048A7" w:rsidRPr="00BF6E1A">
        <w:rPr>
          <w:rFonts w:ascii="Book Antiqua" w:hAnsi="Book Antiqua" w:cs="Calibri"/>
          <w:sz w:val="24"/>
          <w:szCs w:val="24"/>
        </w:rPr>
        <w:t>patients</w:t>
      </w:r>
      <w:r w:rsidR="00030A1F" w:rsidRPr="00BF6E1A">
        <w:rPr>
          <w:rFonts w:ascii="Book Antiqua" w:hAnsi="Book Antiqua" w:cs="Calibri"/>
          <w:sz w:val="24"/>
          <w:szCs w:val="24"/>
        </w:rPr>
        <w:t xml:space="preserve">. </w:t>
      </w:r>
      <w:r w:rsidR="005C251C" w:rsidRPr="00BF6E1A">
        <w:rPr>
          <w:rFonts w:ascii="Book Antiqua" w:hAnsi="Book Antiqua" w:cs="Calibri"/>
          <w:sz w:val="24"/>
          <w:szCs w:val="24"/>
        </w:rPr>
        <w:t>The percentage of male</w:t>
      </w:r>
      <w:r w:rsidR="00A048A7" w:rsidRPr="00BF6E1A">
        <w:rPr>
          <w:rFonts w:ascii="Book Antiqua" w:hAnsi="Book Antiqua" w:cs="Calibri"/>
          <w:sz w:val="24"/>
          <w:szCs w:val="24"/>
        </w:rPr>
        <w:t xml:space="preserve"> patients</w:t>
      </w:r>
      <w:r w:rsidR="005C251C" w:rsidRPr="00BF6E1A">
        <w:rPr>
          <w:rFonts w:ascii="Book Antiqua" w:hAnsi="Book Antiqua" w:cs="Calibri"/>
          <w:sz w:val="24"/>
          <w:szCs w:val="24"/>
        </w:rPr>
        <w:t xml:space="preserve"> was 40% (20/50) in </w:t>
      </w:r>
      <w:r w:rsidR="00E93977" w:rsidRPr="00BF6E1A">
        <w:rPr>
          <w:rFonts w:ascii="Book Antiqua" w:hAnsi="Book Antiqua" w:cs="Calibri"/>
          <w:sz w:val="24"/>
          <w:szCs w:val="24"/>
        </w:rPr>
        <w:t xml:space="preserve">the </w:t>
      </w:r>
      <w:r w:rsidR="005C251C" w:rsidRPr="00BF6E1A">
        <w:rPr>
          <w:rFonts w:ascii="Book Antiqua" w:hAnsi="Book Antiqua" w:cs="Calibri"/>
          <w:sz w:val="24"/>
          <w:szCs w:val="24"/>
        </w:rPr>
        <w:t>hepatitis</w:t>
      </w:r>
      <w:r w:rsidR="00E93977" w:rsidRPr="00BF6E1A">
        <w:rPr>
          <w:rFonts w:ascii="Book Antiqua" w:hAnsi="Book Antiqua" w:cs="Calibri"/>
          <w:sz w:val="24"/>
          <w:szCs w:val="24"/>
        </w:rPr>
        <w:t xml:space="preserve"> group</w:t>
      </w:r>
      <w:r w:rsidR="005C251C" w:rsidRPr="00BF6E1A">
        <w:rPr>
          <w:rFonts w:ascii="Book Antiqua" w:hAnsi="Book Antiqua" w:cs="Calibri"/>
          <w:sz w:val="24"/>
          <w:szCs w:val="24"/>
        </w:rPr>
        <w:t xml:space="preserve">, 41% (18/44) in </w:t>
      </w:r>
      <w:r w:rsidR="00E93977" w:rsidRPr="00BF6E1A">
        <w:rPr>
          <w:rFonts w:ascii="Book Antiqua" w:hAnsi="Book Antiqua" w:cs="Calibri"/>
          <w:sz w:val="24"/>
          <w:szCs w:val="24"/>
        </w:rPr>
        <w:t xml:space="preserve">the </w:t>
      </w:r>
      <w:r w:rsidR="005C251C" w:rsidRPr="00BF6E1A">
        <w:rPr>
          <w:rFonts w:ascii="Book Antiqua" w:hAnsi="Book Antiqua" w:cs="Calibri"/>
          <w:sz w:val="24"/>
          <w:szCs w:val="24"/>
        </w:rPr>
        <w:t>cirrhosis</w:t>
      </w:r>
      <w:r w:rsidR="00E93977" w:rsidRPr="00BF6E1A">
        <w:rPr>
          <w:rFonts w:ascii="Book Antiqua" w:hAnsi="Book Antiqua" w:cs="Calibri"/>
          <w:sz w:val="24"/>
          <w:szCs w:val="24"/>
        </w:rPr>
        <w:t xml:space="preserve"> group</w:t>
      </w:r>
      <w:r w:rsidR="00A048A7" w:rsidRPr="00BF6E1A">
        <w:rPr>
          <w:rFonts w:ascii="Book Antiqua" w:hAnsi="Book Antiqua" w:cs="Calibri"/>
          <w:sz w:val="24"/>
          <w:szCs w:val="24"/>
        </w:rPr>
        <w:t>,</w:t>
      </w:r>
      <w:r w:rsidR="005C251C" w:rsidRPr="00BF6E1A">
        <w:rPr>
          <w:rFonts w:ascii="Book Antiqua" w:hAnsi="Book Antiqua" w:cs="Calibri"/>
          <w:sz w:val="24"/>
          <w:szCs w:val="24"/>
        </w:rPr>
        <w:t xml:space="preserve"> and 53% (25/47) in </w:t>
      </w:r>
      <w:r w:rsidR="00E93977" w:rsidRPr="00BF6E1A">
        <w:rPr>
          <w:rFonts w:ascii="Book Antiqua" w:hAnsi="Book Antiqua" w:cs="Calibri"/>
          <w:sz w:val="24"/>
          <w:szCs w:val="24"/>
        </w:rPr>
        <w:t xml:space="preserve">the </w:t>
      </w:r>
      <w:r w:rsidR="005C251C" w:rsidRPr="00BF6E1A">
        <w:rPr>
          <w:rFonts w:ascii="Book Antiqua" w:hAnsi="Book Antiqua" w:cs="Calibri"/>
          <w:sz w:val="24"/>
          <w:szCs w:val="24"/>
        </w:rPr>
        <w:t>HCC</w:t>
      </w:r>
      <w:r w:rsidR="00E93977" w:rsidRPr="00BF6E1A">
        <w:rPr>
          <w:rFonts w:ascii="Book Antiqua" w:hAnsi="Book Antiqua" w:cs="Calibri"/>
          <w:sz w:val="24"/>
          <w:szCs w:val="24"/>
        </w:rPr>
        <w:t xml:space="preserve"> group</w:t>
      </w:r>
      <w:r w:rsidR="005C251C" w:rsidRPr="00BF6E1A">
        <w:rPr>
          <w:rFonts w:ascii="Book Antiqua" w:hAnsi="Book Antiqua" w:cs="Calibri"/>
          <w:sz w:val="24"/>
          <w:szCs w:val="24"/>
        </w:rPr>
        <w:t xml:space="preserve">. </w:t>
      </w:r>
      <w:r w:rsidR="00A048A7" w:rsidRPr="00BF6E1A">
        <w:rPr>
          <w:rFonts w:ascii="Book Antiqua" w:hAnsi="Book Antiqua" w:cs="Calibri"/>
          <w:sz w:val="24"/>
          <w:szCs w:val="24"/>
        </w:rPr>
        <w:t>The m</w:t>
      </w:r>
      <w:r w:rsidR="005C251C" w:rsidRPr="00BF6E1A">
        <w:rPr>
          <w:rFonts w:ascii="Book Antiqua" w:hAnsi="Book Antiqua" w:cs="Calibri"/>
          <w:sz w:val="24"/>
          <w:szCs w:val="24"/>
        </w:rPr>
        <w:t>edian age was 70.2 y</w:t>
      </w:r>
      <w:r w:rsidR="00516DD9" w:rsidRPr="00BF6E1A">
        <w:rPr>
          <w:rFonts w:ascii="Book Antiqua" w:hAnsi="Book Antiqua" w:cs="Calibri"/>
          <w:sz w:val="24"/>
          <w:szCs w:val="24"/>
        </w:rPr>
        <w:t>ear</w:t>
      </w:r>
      <w:r w:rsidR="00BA2A49">
        <w:rPr>
          <w:rFonts w:ascii="Book Antiqua" w:hAnsi="Book Antiqua" w:cs="Calibri"/>
          <w:sz w:val="24"/>
          <w:szCs w:val="24"/>
        </w:rPr>
        <w:t>s</w:t>
      </w:r>
      <w:r w:rsidR="005C251C" w:rsidRPr="00BF6E1A">
        <w:rPr>
          <w:rFonts w:ascii="Book Antiqua" w:hAnsi="Book Antiqua" w:cs="Calibri"/>
          <w:sz w:val="24"/>
          <w:szCs w:val="24"/>
        </w:rPr>
        <w:t>, 71.7 y</w:t>
      </w:r>
      <w:r w:rsidR="00516DD9" w:rsidRPr="00BF6E1A">
        <w:rPr>
          <w:rFonts w:ascii="Book Antiqua" w:hAnsi="Book Antiqua" w:cs="Calibri"/>
          <w:sz w:val="24"/>
          <w:szCs w:val="24"/>
        </w:rPr>
        <w:t>ear</w:t>
      </w:r>
      <w:r w:rsidR="00BA2A49">
        <w:rPr>
          <w:rFonts w:ascii="Book Antiqua" w:hAnsi="Book Antiqua" w:cs="Calibri"/>
          <w:sz w:val="24"/>
          <w:szCs w:val="24"/>
        </w:rPr>
        <w:t>s</w:t>
      </w:r>
      <w:r w:rsidR="00A048A7" w:rsidRPr="00BF6E1A">
        <w:rPr>
          <w:rFonts w:ascii="Book Antiqua" w:hAnsi="Book Antiqua" w:cs="Calibri"/>
          <w:sz w:val="24"/>
          <w:szCs w:val="24"/>
        </w:rPr>
        <w:t>,</w:t>
      </w:r>
      <w:r w:rsidR="005C251C" w:rsidRPr="00BF6E1A">
        <w:rPr>
          <w:rFonts w:ascii="Book Antiqua" w:hAnsi="Book Antiqua" w:cs="Calibri"/>
          <w:sz w:val="24"/>
          <w:szCs w:val="24"/>
        </w:rPr>
        <w:t xml:space="preserve"> and 75.3 y</w:t>
      </w:r>
      <w:r w:rsidR="00516DD9" w:rsidRPr="00BF6E1A">
        <w:rPr>
          <w:rFonts w:ascii="Book Antiqua" w:hAnsi="Book Antiqua" w:cs="Calibri"/>
          <w:sz w:val="24"/>
          <w:szCs w:val="24"/>
        </w:rPr>
        <w:t>ear</w:t>
      </w:r>
      <w:r w:rsidR="00BA2A49">
        <w:rPr>
          <w:rFonts w:ascii="Book Antiqua" w:hAnsi="Book Antiqua" w:cs="Calibri"/>
          <w:sz w:val="24"/>
          <w:szCs w:val="24"/>
        </w:rPr>
        <w:t>s</w:t>
      </w:r>
      <w:r w:rsidR="007F3A06" w:rsidRPr="00BF6E1A">
        <w:rPr>
          <w:rFonts w:ascii="Book Antiqua" w:hAnsi="Book Antiqua" w:cs="Calibri"/>
          <w:sz w:val="24"/>
          <w:szCs w:val="24"/>
        </w:rPr>
        <w:t xml:space="preserve"> in the three groups</w:t>
      </w:r>
      <w:r w:rsidR="005C251C" w:rsidRPr="00BF6E1A">
        <w:rPr>
          <w:rFonts w:ascii="Book Antiqua" w:hAnsi="Book Antiqua" w:cs="Calibri"/>
          <w:sz w:val="24"/>
          <w:szCs w:val="24"/>
        </w:rPr>
        <w:t xml:space="preserve">, respectively. </w:t>
      </w:r>
      <w:r w:rsidR="00030A1F" w:rsidRPr="00BF6E1A">
        <w:rPr>
          <w:rFonts w:ascii="Book Antiqua" w:hAnsi="Book Antiqua" w:cs="Calibri"/>
          <w:sz w:val="24"/>
          <w:szCs w:val="24"/>
        </w:rPr>
        <w:t xml:space="preserve">The results of </w:t>
      </w:r>
      <w:r w:rsidR="008D33B8" w:rsidRPr="00BF6E1A">
        <w:rPr>
          <w:rFonts w:ascii="Book Antiqua" w:hAnsi="Book Antiqua" w:cs="Calibri"/>
          <w:sz w:val="24"/>
          <w:szCs w:val="24"/>
        </w:rPr>
        <w:t>biochemical</w:t>
      </w:r>
      <w:r w:rsidR="00030A1F" w:rsidRPr="00BF6E1A">
        <w:rPr>
          <w:rFonts w:ascii="Book Antiqua" w:hAnsi="Book Antiqua" w:cs="Calibri"/>
          <w:sz w:val="24"/>
          <w:szCs w:val="24"/>
        </w:rPr>
        <w:t xml:space="preserve"> </w:t>
      </w:r>
      <w:r w:rsidR="008D33B8" w:rsidRPr="00BF6E1A">
        <w:rPr>
          <w:rFonts w:ascii="Book Antiqua" w:hAnsi="Book Antiqua" w:cs="Calibri"/>
          <w:sz w:val="24"/>
          <w:szCs w:val="24"/>
        </w:rPr>
        <w:t>markers</w:t>
      </w:r>
      <w:r w:rsidR="00030A1F" w:rsidRPr="00BF6E1A">
        <w:rPr>
          <w:rFonts w:ascii="Book Antiqua" w:hAnsi="Book Antiqua" w:cs="Calibri"/>
          <w:sz w:val="24"/>
          <w:szCs w:val="24"/>
        </w:rPr>
        <w:t xml:space="preserve"> differed </w:t>
      </w:r>
      <w:r w:rsidR="00A048A7" w:rsidRPr="00BF6E1A">
        <w:rPr>
          <w:rFonts w:ascii="Book Antiqua" w:hAnsi="Book Antiqua" w:cs="Calibri"/>
          <w:sz w:val="24"/>
          <w:szCs w:val="24"/>
        </w:rPr>
        <w:t xml:space="preserve">among the </w:t>
      </w:r>
      <w:r w:rsidR="00030A1F" w:rsidRPr="00BF6E1A">
        <w:rPr>
          <w:rFonts w:ascii="Book Antiqua" w:hAnsi="Book Antiqua" w:cs="Calibri"/>
          <w:sz w:val="24"/>
          <w:szCs w:val="24"/>
        </w:rPr>
        <w:t>groups</w:t>
      </w:r>
      <w:r w:rsidR="00195D8F" w:rsidRPr="00BF6E1A">
        <w:rPr>
          <w:rFonts w:ascii="Book Antiqua" w:hAnsi="Book Antiqua" w:cs="Calibri"/>
          <w:sz w:val="24"/>
          <w:szCs w:val="24"/>
        </w:rPr>
        <w:t xml:space="preserve"> (Table 1)</w:t>
      </w:r>
      <w:r w:rsidR="00030A1F" w:rsidRPr="00BF6E1A">
        <w:rPr>
          <w:rFonts w:ascii="Book Antiqua" w:hAnsi="Book Antiqua" w:cs="Calibri"/>
          <w:sz w:val="24"/>
          <w:szCs w:val="24"/>
        </w:rPr>
        <w:t xml:space="preserve">. </w:t>
      </w:r>
      <w:r w:rsidRPr="00BF6E1A">
        <w:rPr>
          <w:rFonts w:ascii="Book Antiqua" w:hAnsi="Book Antiqua" w:cs="Calibri"/>
          <w:sz w:val="24"/>
          <w:szCs w:val="24"/>
        </w:rPr>
        <w:t xml:space="preserve">With </w:t>
      </w:r>
      <w:r w:rsidR="00490094" w:rsidRPr="00BF6E1A">
        <w:rPr>
          <w:rFonts w:ascii="Book Antiqua" w:hAnsi="Book Antiqua" w:cs="Calibri"/>
          <w:sz w:val="24"/>
          <w:szCs w:val="24"/>
        </w:rPr>
        <w:t>the progression</w:t>
      </w:r>
      <w:r w:rsidRPr="00BF6E1A">
        <w:rPr>
          <w:rFonts w:ascii="Book Antiqua" w:hAnsi="Book Antiqua" w:cs="Calibri"/>
          <w:sz w:val="24"/>
          <w:szCs w:val="24"/>
        </w:rPr>
        <w:t xml:space="preserve"> of </w:t>
      </w:r>
      <w:r w:rsidR="00195D8F" w:rsidRPr="00BF6E1A">
        <w:rPr>
          <w:rFonts w:ascii="Book Antiqua" w:hAnsi="Book Antiqua" w:cs="Calibri"/>
          <w:sz w:val="24"/>
          <w:szCs w:val="24"/>
        </w:rPr>
        <w:t>hepatic disorders</w:t>
      </w:r>
      <w:r w:rsidR="00030A1F" w:rsidRPr="00BF6E1A">
        <w:rPr>
          <w:rFonts w:ascii="Book Antiqua" w:hAnsi="Book Antiqua" w:cs="Calibri"/>
          <w:sz w:val="24"/>
          <w:szCs w:val="24"/>
        </w:rPr>
        <w:t xml:space="preserve"> from hepatitis to cirrhosis</w:t>
      </w:r>
      <w:r w:rsidRPr="00BF6E1A">
        <w:rPr>
          <w:rFonts w:ascii="Book Antiqua" w:hAnsi="Book Antiqua" w:cs="Calibri"/>
          <w:sz w:val="24"/>
          <w:szCs w:val="24"/>
        </w:rPr>
        <w:t>, serum</w:t>
      </w:r>
      <w:r w:rsidR="009F2103" w:rsidRPr="00BF6E1A">
        <w:rPr>
          <w:rFonts w:ascii="Book Antiqua" w:hAnsi="Book Antiqua" w:cs="Calibri"/>
          <w:sz w:val="24"/>
          <w:szCs w:val="24"/>
        </w:rPr>
        <w:t xml:space="preserve"> </w:t>
      </w:r>
      <w:r w:rsidRPr="00BF6E1A">
        <w:rPr>
          <w:rFonts w:ascii="Book Antiqua" w:hAnsi="Book Antiqua" w:cs="Calibri"/>
          <w:sz w:val="24"/>
          <w:szCs w:val="24"/>
        </w:rPr>
        <w:t>albumin</w:t>
      </w:r>
      <w:r w:rsidR="00195D8F" w:rsidRPr="00BF6E1A">
        <w:rPr>
          <w:rFonts w:ascii="Book Antiqua" w:hAnsi="Book Antiqua" w:cs="Calibri"/>
          <w:sz w:val="24"/>
          <w:szCs w:val="24"/>
        </w:rPr>
        <w:t xml:space="preserve"> decreased</w:t>
      </w:r>
      <w:r w:rsidR="00A048A7" w:rsidRPr="00BF6E1A">
        <w:rPr>
          <w:rFonts w:ascii="Book Antiqua" w:hAnsi="Book Antiqua" w:cs="Calibri"/>
          <w:sz w:val="24"/>
          <w:szCs w:val="24"/>
        </w:rPr>
        <w:t>,</w:t>
      </w:r>
      <w:r w:rsidR="00195D8F" w:rsidRPr="00BF6E1A">
        <w:rPr>
          <w:rFonts w:ascii="Book Antiqua" w:hAnsi="Book Antiqua" w:cs="Calibri"/>
          <w:sz w:val="24"/>
          <w:szCs w:val="24"/>
        </w:rPr>
        <w:t xml:space="preserve"> wh</w:t>
      </w:r>
      <w:r w:rsidR="00272873">
        <w:rPr>
          <w:rFonts w:ascii="Book Antiqua" w:hAnsi="Book Antiqua" w:cs="Calibri"/>
          <w:sz w:val="24"/>
          <w:szCs w:val="24"/>
        </w:rPr>
        <w:t xml:space="preserve">ereas </w:t>
      </w:r>
      <w:r w:rsidR="00030A1F" w:rsidRPr="00BF6E1A">
        <w:rPr>
          <w:rFonts w:ascii="Book Antiqua" w:hAnsi="Book Antiqua" w:cs="Calibri"/>
          <w:sz w:val="24"/>
          <w:szCs w:val="24"/>
        </w:rPr>
        <w:t>ALP</w:t>
      </w:r>
      <w:r w:rsidR="007D40D6" w:rsidRPr="00BF6E1A">
        <w:rPr>
          <w:rFonts w:ascii="Book Antiqua" w:hAnsi="Book Antiqua" w:cs="Calibri"/>
          <w:sz w:val="24"/>
          <w:szCs w:val="24"/>
        </w:rPr>
        <w:t xml:space="preserve">, </w:t>
      </w:r>
      <w:r w:rsidR="00195D8F" w:rsidRPr="00BF6E1A">
        <w:rPr>
          <w:rFonts w:ascii="Book Antiqua" w:hAnsi="Book Antiqua" w:cs="Calibri"/>
          <w:sz w:val="24"/>
          <w:szCs w:val="24"/>
        </w:rPr>
        <w:t xml:space="preserve">total </w:t>
      </w:r>
      <w:r w:rsidR="009F2103" w:rsidRPr="00BF6E1A">
        <w:rPr>
          <w:rFonts w:ascii="Book Antiqua" w:hAnsi="Book Antiqua" w:cs="Calibri"/>
          <w:sz w:val="24"/>
          <w:szCs w:val="24"/>
        </w:rPr>
        <w:t>bilirubin</w:t>
      </w:r>
      <w:r w:rsidR="00A048A7" w:rsidRPr="00BF6E1A">
        <w:rPr>
          <w:rFonts w:ascii="Book Antiqua" w:hAnsi="Book Antiqua" w:cs="Calibri"/>
          <w:sz w:val="24"/>
          <w:szCs w:val="24"/>
        </w:rPr>
        <w:t>,</w:t>
      </w:r>
      <w:r w:rsidR="007D40D6" w:rsidRPr="00BF6E1A">
        <w:rPr>
          <w:rFonts w:ascii="Book Antiqua" w:hAnsi="Book Antiqua" w:cs="Calibri"/>
          <w:sz w:val="24"/>
          <w:szCs w:val="24"/>
        </w:rPr>
        <w:t xml:space="preserve"> and type IV collagen</w:t>
      </w:r>
      <w:r w:rsidRPr="00BF6E1A">
        <w:rPr>
          <w:rFonts w:ascii="Book Antiqua" w:hAnsi="Book Antiqua" w:cs="Calibri"/>
          <w:sz w:val="24"/>
          <w:szCs w:val="24"/>
        </w:rPr>
        <w:t xml:space="preserve"> </w:t>
      </w:r>
      <w:r w:rsidR="00195D8F" w:rsidRPr="00BF6E1A">
        <w:rPr>
          <w:rFonts w:ascii="Book Antiqua" w:hAnsi="Book Antiqua" w:cs="Calibri"/>
          <w:sz w:val="24"/>
          <w:szCs w:val="24"/>
        </w:rPr>
        <w:t>increased</w:t>
      </w:r>
      <w:r w:rsidR="007D40D6" w:rsidRPr="00BF6E1A">
        <w:rPr>
          <w:rFonts w:ascii="Book Antiqua" w:hAnsi="Book Antiqua" w:cs="Calibri"/>
          <w:sz w:val="24"/>
          <w:szCs w:val="24"/>
        </w:rPr>
        <w:t xml:space="preserve"> significantly</w:t>
      </w:r>
      <w:r w:rsidR="00272873">
        <w:rPr>
          <w:rFonts w:ascii="Book Antiqua" w:hAnsi="Book Antiqua" w:cs="Calibri"/>
          <w:sz w:val="24"/>
          <w:szCs w:val="24"/>
        </w:rPr>
        <w:t xml:space="preserve">. </w:t>
      </w:r>
      <w:r w:rsidR="00195D8F" w:rsidRPr="00BF6E1A">
        <w:rPr>
          <w:rFonts w:ascii="Book Antiqua" w:hAnsi="Book Antiqua" w:cs="Calibri"/>
          <w:sz w:val="24"/>
          <w:szCs w:val="24"/>
        </w:rPr>
        <w:t>With the progression to HCC, AST</w:t>
      </w:r>
      <w:r w:rsidR="00272873">
        <w:rPr>
          <w:rFonts w:ascii="Book Antiqua" w:hAnsi="Book Antiqua" w:cs="Calibri"/>
          <w:sz w:val="24"/>
          <w:szCs w:val="24"/>
        </w:rPr>
        <w:t xml:space="preserve"> and </w:t>
      </w:r>
      <w:r w:rsidR="007D40D6" w:rsidRPr="00BF6E1A">
        <w:rPr>
          <w:rFonts w:ascii="Book Antiqua" w:hAnsi="Book Antiqua" w:cs="Calibri"/>
          <w:sz w:val="24"/>
          <w:szCs w:val="24"/>
        </w:rPr>
        <w:t xml:space="preserve">GTP increased significantly. It is important to note that no </w:t>
      </w:r>
      <w:r w:rsidR="00403FB2" w:rsidRPr="00BF6E1A">
        <w:rPr>
          <w:rFonts w:ascii="Book Antiqua" w:hAnsi="Book Antiqua" w:cs="Calibri"/>
          <w:sz w:val="24"/>
          <w:szCs w:val="24"/>
        </w:rPr>
        <w:t xml:space="preserve">biological </w:t>
      </w:r>
      <w:r w:rsidR="007D40D6" w:rsidRPr="00BF6E1A">
        <w:rPr>
          <w:rFonts w:ascii="Book Antiqua" w:hAnsi="Book Antiqua" w:cs="Calibri"/>
          <w:sz w:val="24"/>
          <w:szCs w:val="24"/>
        </w:rPr>
        <w:t xml:space="preserve">markers differed between cirrhosis and HCC, suggesting no significant </w:t>
      </w:r>
      <w:r w:rsidR="00CD53E7" w:rsidRPr="00BF6E1A">
        <w:rPr>
          <w:rFonts w:ascii="Book Antiqua" w:hAnsi="Book Antiqua" w:cs="Calibri"/>
          <w:sz w:val="24"/>
          <w:szCs w:val="24"/>
        </w:rPr>
        <w:t>deterioration</w:t>
      </w:r>
      <w:r w:rsidR="007D40D6" w:rsidRPr="00BF6E1A">
        <w:rPr>
          <w:rFonts w:ascii="Book Antiqua" w:hAnsi="Book Antiqua" w:cs="Calibri"/>
          <w:sz w:val="24"/>
          <w:szCs w:val="24"/>
        </w:rPr>
        <w:t xml:space="preserve"> of liver functions in HCV-related HCC.</w:t>
      </w:r>
    </w:p>
    <w:p w14:paraId="49B2324F" w14:textId="07F35F1E" w:rsidR="00750A36" w:rsidRPr="00BF6E1A" w:rsidRDefault="007D40D6" w:rsidP="00BF6E1A">
      <w:pPr>
        <w:adjustRightInd w:val="0"/>
        <w:snapToGrid w:val="0"/>
        <w:spacing w:line="360" w:lineRule="auto"/>
        <w:ind w:firstLineChars="100" w:firstLine="240"/>
        <w:rPr>
          <w:rFonts w:ascii="Book Antiqua" w:hAnsi="Book Antiqua" w:cs="Calibri"/>
          <w:sz w:val="24"/>
          <w:szCs w:val="24"/>
        </w:rPr>
      </w:pPr>
      <w:r w:rsidRPr="00BF6E1A">
        <w:rPr>
          <w:rFonts w:ascii="Book Antiqua" w:hAnsi="Book Antiqua" w:cs="Calibri"/>
          <w:sz w:val="24"/>
          <w:szCs w:val="24"/>
        </w:rPr>
        <w:t>Next</w:t>
      </w:r>
      <w:r w:rsidR="00CD53E7" w:rsidRPr="00BF6E1A">
        <w:rPr>
          <w:rFonts w:ascii="Book Antiqua" w:hAnsi="Book Antiqua" w:cs="Calibri"/>
          <w:sz w:val="24"/>
          <w:szCs w:val="24"/>
        </w:rPr>
        <w:t>,</w:t>
      </w:r>
      <w:r w:rsidR="00750A36" w:rsidRPr="00BF6E1A">
        <w:rPr>
          <w:rFonts w:ascii="Book Antiqua" w:hAnsi="Book Antiqua" w:cs="Calibri"/>
          <w:sz w:val="24"/>
          <w:szCs w:val="24"/>
        </w:rPr>
        <w:t xml:space="preserve"> </w:t>
      </w:r>
      <w:r w:rsidRPr="00BF6E1A">
        <w:rPr>
          <w:rFonts w:ascii="Book Antiqua" w:hAnsi="Book Antiqua" w:cs="Calibri"/>
          <w:sz w:val="24"/>
          <w:szCs w:val="24"/>
        </w:rPr>
        <w:t>serum PNA</w:t>
      </w:r>
      <w:r w:rsidR="00750A36" w:rsidRPr="00BF6E1A">
        <w:rPr>
          <w:rFonts w:ascii="Book Antiqua" w:hAnsi="Book Antiqua" w:cs="Calibri"/>
          <w:sz w:val="24"/>
          <w:szCs w:val="24"/>
        </w:rPr>
        <w:t xml:space="preserve"> </w:t>
      </w:r>
      <w:r w:rsidR="00A048A7" w:rsidRPr="00BF6E1A">
        <w:rPr>
          <w:rFonts w:ascii="Book Antiqua" w:hAnsi="Book Antiqua" w:cs="Calibri"/>
          <w:sz w:val="24"/>
          <w:szCs w:val="24"/>
        </w:rPr>
        <w:t xml:space="preserve">was </w:t>
      </w:r>
      <w:r w:rsidR="007F3A06" w:rsidRPr="00BF6E1A">
        <w:rPr>
          <w:rFonts w:ascii="Book Antiqua" w:hAnsi="Book Antiqua" w:cs="Calibri"/>
          <w:sz w:val="24"/>
          <w:szCs w:val="24"/>
        </w:rPr>
        <w:t xml:space="preserve">measured </w:t>
      </w:r>
      <w:r w:rsidR="00D90037" w:rsidRPr="00BF6E1A">
        <w:rPr>
          <w:rFonts w:ascii="Book Antiqua" w:hAnsi="Book Antiqua" w:cs="Calibri"/>
          <w:sz w:val="24"/>
          <w:szCs w:val="24"/>
        </w:rPr>
        <w:t xml:space="preserve">in </w:t>
      </w:r>
      <w:r w:rsidR="00750A36" w:rsidRPr="00BF6E1A">
        <w:rPr>
          <w:rFonts w:ascii="Book Antiqua" w:hAnsi="Book Antiqua" w:cs="Calibri"/>
          <w:sz w:val="24"/>
          <w:szCs w:val="24"/>
        </w:rPr>
        <w:t>patients</w:t>
      </w:r>
      <w:r w:rsidRPr="00BF6E1A">
        <w:rPr>
          <w:rFonts w:ascii="Book Antiqua" w:hAnsi="Book Antiqua" w:cs="Calibri"/>
          <w:sz w:val="24"/>
          <w:szCs w:val="24"/>
        </w:rPr>
        <w:t xml:space="preserve"> with hepatitis, cirrhosis</w:t>
      </w:r>
      <w:r w:rsidR="00A048A7" w:rsidRPr="00BF6E1A">
        <w:rPr>
          <w:rFonts w:ascii="Book Antiqua" w:hAnsi="Book Antiqua" w:cs="Calibri"/>
          <w:sz w:val="24"/>
          <w:szCs w:val="24"/>
        </w:rPr>
        <w:t>,</w:t>
      </w:r>
      <w:r w:rsidRPr="00BF6E1A">
        <w:rPr>
          <w:rFonts w:ascii="Book Antiqua" w:hAnsi="Book Antiqua" w:cs="Calibri"/>
          <w:sz w:val="24"/>
          <w:szCs w:val="24"/>
        </w:rPr>
        <w:t xml:space="preserve"> and HCC</w:t>
      </w:r>
      <w:r w:rsidR="00A048A7" w:rsidRPr="00BF6E1A">
        <w:rPr>
          <w:rFonts w:ascii="Book Antiqua" w:hAnsi="Book Antiqua" w:cs="Calibri"/>
          <w:sz w:val="24"/>
          <w:szCs w:val="24"/>
        </w:rPr>
        <w:t>,</w:t>
      </w:r>
      <w:r w:rsidR="00AF003C" w:rsidRPr="00BF6E1A">
        <w:rPr>
          <w:rFonts w:ascii="Book Antiqua" w:hAnsi="Book Antiqua" w:cs="Calibri"/>
          <w:sz w:val="24"/>
          <w:szCs w:val="24"/>
        </w:rPr>
        <w:t xml:space="preserve"> and </w:t>
      </w:r>
      <w:r w:rsidR="00A048A7" w:rsidRPr="00BF6E1A">
        <w:rPr>
          <w:rFonts w:ascii="Book Antiqua" w:hAnsi="Book Antiqua" w:cs="Calibri"/>
          <w:sz w:val="24"/>
          <w:szCs w:val="24"/>
        </w:rPr>
        <w:t xml:space="preserve">the results were </w:t>
      </w:r>
      <w:r w:rsidR="00AF003C" w:rsidRPr="00BF6E1A">
        <w:rPr>
          <w:rFonts w:ascii="Book Antiqua" w:hAnsi="Book Antiqua" w:cs="Calibri"/>
          <w:sz w:val="24"/>
          <w:szCs w:val="24"/>
        </w:rPr>
        <w:t xml:space="preserve">compared with </w:t>
      </w:r>
      <w:r w:rsidR="00A048A7" w:rsidRPr="00BF6E1A">
        <w:rPr>
          <w:rFonts w:ascii="Book Antiqua" w:hAnsi="Book Antiqua" w:cs="Calibri"/>
          <w:sz w:val="24"/>
          <w:szCs w:val="24"/>
        </w:rPr>
        <w:t xml:space="preserve">those of </w:t>
      </w:r>
      <w:r w:rsidR="00AF003C" w:rsidRPr="00BF6E1A">
        <w:rPr>
          <w:rFonts w:ascii="Book Antiqua" w:hAnsi="Book Antiqua" w:cs="Calibri"/>
          <w:sz w:val="24"/>
          <w:szCs w:val="24"/>
        </w:rPr>
        <w:t>89 control</w:t>
      </w:r>
      <w:r w:rsidR="00D90037" w:rsidRPr="00BF6E1A">
        <w:rPr>
          <w:rFonts w:ascii="Book Antiqua" w:hAnsi="Book Antiqua" w:cs="Calibri"/>
          <w:sz w:val="24"/>
          <w:szCs w:val="24"/>
        </w:rPr>
        <w:t xml:space="preserve"> </w:t>
      </w:r>
      <w:r w:rsidR="00403FB2" w:rsidRPr="00BF6E1A">
        <w:rPr>
          <w:rFonts w:ascii="Book Antiqua" w:hAnsi="Book Antiqua" w:cs="Calibri"/>
          <w:sz w:val="24"/>
          <w:szCs w:val="24"/>
        </w:rPr>
        <w:t xml:space="preserve">subjects </w:t>
      </w:r>
      <w:r w:rsidR="00D90037" w:rsidRPr="00BF6E1A">
        <w:rPr>
          <w:rFonts w:ascii="Book Antiqua" w:hAnsi="Book Antiqua" w:cs="Calibri"/>
          <w:sz w:val="24"/>
          <w:szCs w:val="24"/>
        </w:rPr>
        <w:t>(Fig</w:t>
      </w:r>
      <w:r w:rsidR="00516DD9" w:rsidRPr="00BF6E1A">
        <w:rPr>
          <w:rFonts w:ascii="Book Antiqua" w:hAnsi="Book Antiqua" w:cs="Calibri"/>
          <w:sz w:val="24"/>
          <w:szCs w:val="24"/>
        </w:rPr>
        <w:t>ure</w:t>
      </w:r>
      <w:r w:rsidR="00D90037" w:rsidRPr="00BF6E1A">
        <w:rPr>
          <w:rFonts w:ascii="Book Antiqua" w:hAnsi="Book Antiqua" w:cs="Calibri"/>
          <w:sz w:val="24"/>
          <w:szCs w:val="24"/>
        </w:rPr>
        <w:t xml:space="preserve"> 1)</w:t>
      </w:r>
      <w:r w:rsidRPr="00BF6E1A">
        <w:rPr>
          <w:rFonts w:ascii="Book Antiqua" w:hAnsi="Book Antiqua" w:cs="Calibri"/>
          <w:sz w:val="24"/>
          <w:szCs w:val="24"/>
        </w:rPr>
        <w:t>. Serum PNA</w:t>
      </w:r>
      <w:r w:rsidR="00750A36" w:rsidRPr="00BF6E1A">
        <w:rPr>
          <w:rFonts w:ascii="Book Antiqua" w:hAnsi="Book Antiqua" w:cs="Calibri"/>
          <w:sz w:val="24"/>
          <w:szCs w:val="24"/>
        </w:rPr>
        <w:t xml:space="preserve"> did</w:t>
      </w:r>
      <w:r w:rsidRPr="00BF6E1A">
        <w:rPr>
          <w:rFonts w:ascii="Book Antiqua" w:hAnsi="Book Antiqua" w:cs="Calibri"/>
          <w:sz w:val="24"/>
          <w:szCs w:val="24"/>
        </w:rPr>
        <w:t xml:space="preserve"> </w:t>
      </w:r>
      <w:r w:rsidR="00750A36" w:rsidRPr="00BF6E1A">
        <w:rPr>
          <w:rFonts w:ascii="Book Antiqua" w:hAnsi="Book Antiqua" w:cs="Calibri"/>
          <w:sz w:val="24"/>
          <w:szCs w:val="24"/>
        </w:rPr>
        <w:t xml:space="preserve">not differ between </w:t>
      </w:r>
      <w:r w:rsidRPr="00BF6E1A">
        <w:rPr>
          <w:rFonts w:ascii="Book Antiqua" w:hAnsi="Book Antiqua" w:cs="Calibri"/>
          <w:sz w:val="24"/>
          <w:szCs w:val="24"/>
        </w:rPr>
        <w:t xml:space="preserve">control and hepatitis </w:t>
      </w:r>
      <w:r w:rsidR="00750A36" w:rsidRPr="00BF6E1A">
        <w:rPr>
          <w:rFonts w:ascii="Book Antiqua" w:hAnsi="Book Antiqua" w:cs="Calibri"/>
          <w:sz w:val="24"/>
          <w:szCs w:val="24"/>
        </w:rPr>
        <w:t>patients</w:t>
      </w:r>
      <w:r w:rsidR="007F3A06" w:rsidRPr="00BF6E1A">
        <w:rPr>
          <w:rFonts w:ascii="Book Antiqua" w:hAnsi="Book Antiqua" w:cs="Calibri"/>
          <w:sz w:val="24"/>
          <w:szCs w:val="24"/>
        </w:rPr>
        <w:t>,</w:t>
      </w:r>
      <w:r w:rsidR="00750A36" w:rsidRPr="00BF6E1A">
        <w:rPr>
          <w:rFonts w:ascii="Book Antiqua" w:hAnsi="Book Antiqua" w:cs="Calibri"/>
          <w:sz w:val="24"/>
          <w:szCs w:val="24"/>
        </w:rPr>
        <w:t xml:space="preserve"> but </w:t>
      </w:r>
      <w:r w:rsidR="007F3A06" w:rsidRPr="00BF6E1A">
        <w:rPr>
          <w:rFonts w:ascii="Book Antiqua" w:hAnsi="Book Antiqua" w:cs="Calibri"/>
          <w:sz w:val="24"/>
          <w:szCs w:val="24"/>
        </w:rPr>
        <w:t xml:space="preserve">it </w:t>
      </w:r>
      <w:r w:rsidR="00750A36" w:rsidRPr="00BF6E1A">
        <w:rPr>
          <w:rFonts w:ascii="Book Antiqua" w:hAnsi="Book Antiqua" w:cs="Calibri"/>
          <w:sz w:val="24"/>
          <w:szCs w:val="24"/>
        </w:rPr>
        <w:t>w</w:t>
      </w:r>
      <w:r w:rsidR="00A048A7" w:rsidRPr="00BF6E1A">
        <w:rPr>
          <w:rFonts w:ascii="Book Antiqua" w:hAnsi="Book Antiqua" w:cs="Calibri"/>
          <w:sz w:val="24"/>
          <w:szCs w:val="24"/>
        </w:rPr>
        <w:t xml:space="preserve">as </w:t>
      </w:r>
      <w:r w:rsidR="008D33B8" w:rsidRPr="00BF6E1A">
        <w:rPr>
          <w:rFonts w:ascii="Book Antiqua" w:hAnsi="Book Antiqua" w:cs="Calibri"/>
          <w:sz w:val="24"/>
          <w:szCs w:val="24"/>
        </w:rPr>
        <w:lastRenderedPageBreak/>
        <w:t>slight</w:t>
      </w:r>
      <w:r w:rsidR="00750A36" w:rsidRPr="00BF6E1A">
        <w:rPr>
          <w:rFonts w:ascii="Book Antiqua" w:hAnsi="Book Antiqua" w:cs="Calibri"/>
          <w:sz w:val="24"/>
          <w:szCs w:val="24"/>
        </w:rPr>
        <w:t xml:space="preserve">ly higher in </w:t>
      </w:r>
      <w:r w:rsidR="00D90037" w:rsidRPr="00BF6E1A">
        <w:rPr>
          <w:rFonts w:ascii="Book Antiqua" w:hAnsi="Book Antiqua" w:cs="Calibri"/>
          <w:sz w:val="24"/>
          <w:szCs w:val="24"/>
        </w:rPr>
        <w:t xml:space="preserve">cirrhosis </w:t>
      </w:r>
      <w:r w:rsidR="00A048A7" w:rsidRPr="00BF6E1A">
        <w:rPr>
          <w:rFonts w:ascii="Book Antiqua" w:hAnsi="Book Antiqua" w:cs="Calibri"/>
          <w:sz w:val="24"/>
          <w:szCs w:val="24"/>
        </w:rPr>
        <w:t xml:space="preserve">than in </w:t>
      </w:r>
      <w:r w:rsidR="00D90037" w:rsidRPr="00BF6E1A">
        <w:rPr>
          <w:rFonts w:ascii="Book Antiqua" w:hAnsi="Book Antiqua" w:cs="Calibri"/>
          <w:sz w:val="24"/>
          <w:szCs w:val="24"/>
        </w:rPr>
        <w:t xml:space="preserve">control </w:t>
      </w:r>
      <w:r w:rsidR="008D33B8" w:rsidRPr="00BF6E1A">
        <w:rPr>
          <w:rFonts w:ascii="Book Antiqua" w:hAnsi="Book Antiqua" w:cs="Calibri"/>
          <w:sz w:val="24"/>
          <w:szCs w:val="24"/>
        </w:rPr>
        <w:t>(</w:t>
      </w:r>
      <w:r w:rsidR="008D33B8" w:rsidRPr="00BF6E1A">
        <w:rPr>
          <w:rFonts w:ascii="Book Antiqua" w:hAnsi="Book Antiqua" w:cs="Calibri"/>
          <w:i/>
          <w:caps/>
          <w:sz w:val="24"/>
          <w:szCs w:val="24"/>
        </w:rPr>
        <w:t>p</w:t>
      </w:r>
      <w:r w:rsidR="00516DD9" w:rsidRPr="00BF6E1A">
        <w:rPr>
          <w:rFonts w:ascii="Book Antiqua" w:hAnsi="Book Antiqua" w:cs="Calibri"/>
          <w:sz w:val="24"/>
          <w:szCs w:val="24"/>
        </w:rPr>
        <w:t xml:space="preserve"> </w:t>
      </w:r>
      <w:r w:rsidR="008D33B8" w:rsidRPr="00BF6E1A">
        <w:rPr>
          <w:rFonts w:ascii="Book Antiqua" w:hAnsi="Book Antiqua" w:cs="Calibri"/>
          <w:sz w:val="24"/>
          <w:szCs w:val="24"/>
        </w:rPr>
        <w:t>=</w:t>
      </w:r>
      <w:r w:rsidR="00516DD9" w:rsidRPr="00BF6E1A">
        <w:rPr>
          <w:rFonts w:ascii="Book Antiqua" w:hAnsi="Book Antiqua" w:cs="Calibri"/>
          <w:sz w:val="24"/>
          <w:szCs w:val="24"/>
        </w:rPr>
        <w:t xml:space="preserve"> </w:t>
      </w:r>
      <w:r w:rsidR="008D33B8" w:rsidRPr="00BF6E1A">
        <w:rPr>
          <w:rFonts w:ascii="Book Antiqua" w:hAnsi="Book Antiqua" w:cs="Calibri"/>
          <w:sz w:val="24"/>
          <w:szCs w:val="24"/>
        </w:rPr>
        <w:t xml:space="preserve">0.004) </w:t>
      </w:r>
      <w:r w:rsidR="00D90037" w:rsidRPr="00BF6E1A">
        <w:rPr>
          <w:rFonts w:ascii="Book Antiqua" w:hAnsi="Book Antiqua" w:cs="Calibri"/>
          <w:sz w:val="24"/>
          <w:szCs w:val="24"/>
        </w:rPr>
        <w:t>and hepatitis patients</w:t>
      </w:r>
      <w:r w:rsidR="008D33B8" w:rsidRPr="00BF6E1A">
        <w:rPr>
          <w:rFonts w:ascii="Book Antiqua" w:hAnsi="Book Antiqua" w:cs="Calibri"/>
          <w:sz w:val="24"/>
          <w:szCs w:val="24"/>
        </w:rPr>
        <w:t xml:space="preserve"> (</w:t>
      </w:r>
      <w:r w:rsidR="008D33B8" w:rsidRPr="00BF6E1A">
        <w:rPr>
          <w:rFonts w:ascii="Book Antiqua" w:hAnsi="Book Antiqua" w:cs="Calibri"/>
          <w:i/>
          <w:caps/>
          <w:sz w:val="24"/>
          <w:szCs w:val="24"/>
        </w:rPr>
        <w:t>p</w:t>
      </w:r>
      <w:r w:rsidR="00516DD9" w:rsidRPr="00BF6E1A">
        <w:rPr>
          <w:rFonts w:ascii="Book Antiqua" w:hAnsi="Book Antiqua" w:cs="Calibri"/>
          <w:sz w:val="24"/>
          <w:szCs w:val="24"/>
        </w:rPr>
        <w:t xml:space="preserve"> </w:t>
      </w:r>
      <w:r w:rsidR="008D33B8" w:rsidRPr="00BF6E1A">
        <w:rPr>
          <w:rFonts w:ascii="Book Antiqua" w:hAnsi="Book Antiqua" w:cs="Calibri"/>
          <w:sz w:val="24"/>
          <w:szCs w:val="24"/>
        </w:rPr>
        <w:t>=</w:t>
      </w:r>
      <w:r w:rsidR="00516DD9" w:rsidRPr="00BF6E1A">
        <w:rPr>
          <w:rFonts w:ascii="Book Antiqua" w:hAnsi="Book Antiqua" w:cs="Calibri"/>
          <w:sz w:val="24"/>
          <w:szCs w:val="24"/>
        </w:rPr>
        <w:t xml:space="preserve"> </w:t>
      </w:r>
      <w:r w:rsidR="008D33B8" w:rsidRPr="00BF6E1A">
        <w:rPr>
          <w:rFonts w:ascii="Book Antiqua" w:hAnsi="Book Antiqua" w:cs="Calibri"/>
          <w:sz w:val="24"/>
          <w:szCs w:val="24"/>
        </w:rPr>
        <w:t>0.017)</w:t>
      </w:r>
      <w:r w:rsidR="00D90037" w:rsidRPr="00BF6E1A">
        <w:rPr>
          <w:rFonts w:ascii="Book Antiqua" w:hAnsi="Book Antiqua" w:cs="Calibri"/>
          <w:sz w:val="24"/>
          <w:szCs w:val="24"/>
        </w:rPr>
        <w:t xml:space="preserve">. </w:t>
      </w:r>
      <w:r w:rsidR="008D33B8" w:rsidRPr="00BF6E1A">
        <w:rPr>
          <w:rFonts w:ascii="Book Antiqua" w:hAnsi="Book Antiqua" w:cs="Calibri"/>
          <w:sz w:val="24"/>
          <w:szCs w:val="24"/>
        </w:rPr>
        <w:t xml:space="preserve">In contrast, </w:t>
      </w:r>
      <w:r w:rsidR="00780155" w:rsidRPr="00BF6E1A">
        <w:rPr>
          <w:rFonts w:ascii="Book Antiqua" w:hAnsi="Book Antiqua" w:cs="Calibri"/>
          <w:sz w:val="24"/>
          <w:szCs w:val="24"/>
        </w:rPr>
        <w:t xml:space="preserve">PNA </w:t>
      </w:r>
      <w:r w:rsidR="00E004E5" w:rsidRPr="00BF6E1A">
        <w:rPr>
          <w:rFonts w:ascii="Book Antiqua" w:hAnsi="Book Antiqua" w:cs="Calibri"/>
          <w:sz w:val="24"/>
          <w:szCs w:val="24"/>
        </w:rPr>
        <w:t>increased</w:t>
      </w:r>
      <w:r w:rsidR="00780155" w:rsidRPr="00BF6E1A">
        <w:rPr>
          <w:rFonts w:ascii="Book Antiqua" w:hAnsi="Book Antiqua" w:cs="Calibri"/>
          <w:sz w:val="24"/>
          <w:szCs w:val="24"/>
        </w:rPr>
        <w:t xml:space="preserve"> </w:t>
      </w:r>
      <w:r w:rsidR="00E93977" w:rsidRPr="00BF6E1A">
        <w:rPr>
          <w:rFonts w:ascii="Book Antiqua" w:hAnsi="Book Antiqua" w:cs="Calibri"/>
          <w:sz w:val="24"/>
          <w:szCs w:val="24"/>
        </w:rPr>
        <w:t xml:space="preserve">significantly </w:t>
      </w:r>
      <w:r w:rsidR="00780155" w:rsidRPr="00BF6E1A">
        <w:rPr>
          <w:rFonts w:ascii="Book Antiqua" w:hAnsi="Book Antiqua" w:cs="Calibri"/>
          <w:sz w:val="24"/>
          <w:szCs w:val="24"/>
        </w:rPr>
        <w:t>in HCC</w:t>
      </w:r>
      <w:r w:rsidR="00D90037" w:rsidRPr="00BF6E1A">
        <w:rPr>
          <w:rFonts w:ascii="Book Antiqua" w:hAnsi="Book Antiqua" w:cs="Calibri"/>
          <w:sz w:val="24"/>
          <w:szCs w:val="24"/>
        </w:rPr>
        <w:t xml:space="preserve"> </w:t>
      </w:r>
      <w:r w:rsidR="008D33B8" w:rsidRPr="00BF6E1A">
        <w:rPr>
          <w:rFonts w:ascii="Book Antiqua" w:hAnsi="Book Antiqua" w:cs="Calibri"/>
          <w:sz w:val="24"/>
          <w:szCs w:val="24"/>
        </w:rPr>
        <w:t>compared with control (</w:t>
      </w:r>
      <w:r w:rsidR="008D33B8" w:rsidRPr="00BF6E1A">
        <w:rPr>
          <w:rFonts w:ascii="Book Antiqua" w:hAnsi="Book Antiqua" w:cs="Calibri"/>
          <w:i/>
          <w:caps/>
          <w:sz w:val="24"/>
          <w:szCs w:val="24"/>
        </w:rPr>
        <w:t>p</w:t>
      </w:r>
      <w:r w:rsidR="00516DD9" w:rsidRPr="00BF6E1A">
        <w:rPr>
          <w:rFonts w:ascii="Book Antiqua" w:hAnsi="Book Antiqua" w:cs="Calibri"/>
          <w:sz w:val="24"/>
          <w:szCs w:val="24"/>
        </w:rPr>
        <w:t xml:space="preserve"> </w:t>
      </w:r>
      <w:r w:rsidR="008D33B8" w:rsidRPr="00BF6E1A">
        <w:rPr>
          <w:rFonts w:ascii="Book Antiqua" w:hAnsi="Book Antiqua" w:cs="Calibri"/>
          <w:sz w:val="24"/>
          <w:szCs w:val="24"/>
        </w:rPr>
        <w:t>&lt;</w:t>
      </w:r>
      <w:r w:rsidR="00516DD9" w:rsidRPr="00BF6E1A">
        <w:rPr>
          <w:rFonts w:ascii="Book Antiqua" w:hAnsi="Book Antiqua" w:cs="Calibri"/>
          <w:sz w:val="24"/>
          <w:szCs w:val="24"/>
        </w:rPr>
        <w:t xml:space="preserve"> </w:t>
      </w:r>
      <w:r w:rsidR="008D33B8" w:rsidRPr="00BF6E1A">
        <w:rPr>
          <w:rFonts w:ascii="Book Antiqua" w:hAnsi="Book Antiqua" w:cs="Calibri"/>
          <w:sz w:val="24"/>
          <w:szCs w:val="24"/>
        </w:rPr>
        <w:t>0.001) and hepatitis patients (</w:t>
      </w:r>
      <w:r w:rsidR="008D33B8" w:rsidRPr="00BF6E1A">
        <w:rPr>
          <w:rFonts w:ascii="Book Antiqua" w:hAnsi="Book Antiqua" w:cs="Calibri"/>
          <w:i/>
          <w:caps/>
          <w:sz w:val="24"/>
          <w:szCs w:val="24"/>
        </w:rPr>
        <w:t>p</w:t>
      </w:r>
      <w:r w:rsidR="00516DD9" w:rsidRPr="00BF6E1A">
        <w:rPr>
          <w:rFonts w:ascii="Book Antiqua" w:hAnsi="Book Antiqua" w:cs="Calibri"/>
          <w:sz w:val="24"/>
          <w:szCs w:val="24"/>
        </w:rPr>
        <w:t xml:space="preserve"> </w:t>
      </w:r>
      <w:r w:rsidR="008D33B8" w:rsidRPr="00BF6E1A">
        <w:rPr>
          <w:rFonts w:ascii="Book Antiqua" w:hAnsi="Book Antiqua" w:cs="Calibri"/>
          <w:sz w:val="24"/>
          <w:szCs w:val="24"/>
        </w:rPr>
        <w:t>&lt;</w:t>
      </w:r>
      <w:r w:rsidR="00516DD9" w:rsidRPr="00BF6E1A">
        <w:rPr>
          <w:rFonts w:ascii="Book Antiqua" w:hAnsi="Book Antiqua" w:cs="Calibri"/>
          <w:sz w:val="24"/>
          <w:szCs w:val="24"/>
        </w:rPr>
        <w:t xml:space="preserve"> </w:t>
      </w:r>
      <w:r w:rsidR="008D33B8" w:rsidRPr="00BF6E1A">
        <w:rPr>
          <w:rFonts w:ascii="Book Antiqua" w:hAnsi="Book Antiqua" w:cs="Calibri"/>
          <w:sz w:val="24"/>
          <w:szCs w:val="24"/>
        </w:rPr>
        <w:t xml:space="preserve">0.001). </w:t>
      </w:r>
      <w:r w:rsidR="00D90037" w:rsidRPr="00BF6E1A">
        <w:rPr>
          <w:rFonts w:ascii="Book Antiqua" w:hAnsi="Book Antiqua" w:cs="Calibri"/>
          <w:sz w:val="24"/>
          <w:szCs w:val="24"/>
        </w:rPr>
        <w:t>PNA concentration</w:t>
      </w:r>
      <w:r w:rsidR="00A048A7" w:rsidRPr="00BF6E1A">
        <w:rPr>
          <w:rFonts w:ascii="Book Antiqua" w:hAnsi="Book Antiqua" w:cs="Calibri"/>
          <w:sz w:val="24"/>
          <w:szCs w:val="24"/>
        </w:rPr>
        <w:t>s</w:t>
      </w:r>
      <w:r w:rsidR="00D90037" w:rsidRPr="00BF6E1A">
        <w:rPr>
          <w:rFonts w:ascii="Book Antiqua" w:hAnsi="Book Antiqua" w:cs="Calibri"/>
          <w:sz w:val="24"/>
          <w:szCs w:val="24"/>
        </w:rPr>
        <w:t xml:space="preserve"> </w:t>
      </w:r>
      <w:r w:rsidR="00E93977" w:rsidRPr="00BF6E1A">
        <w:rPr>
          <w:rFonts w:ascii="Book Antiqua" w:hAnsi="Book Antiqua" w:cs="Calibri"/>
          <w:sz w:val="24"/>
          <w:szCs w:val="24"/>
        </w:rPr>
        <w:t xml:space="preserve">were over 10 times higher </w:t>
      </w:r>
      <w:r w:rsidR="00D90037" w:rsidRPr="00BF6E1A">
        <w:rPr>
          <w:rFonts w:ascii="Book Antiqua" w:hAnsi="Book Antiqua" w:cs="Calibri"/>
          <w:sz w:val="24"/>
          <w:szCs w:val="24"/>
        </w:rPr>
        <w:t xml:space="preserve">in HCC patients than </w:t>
      </w:r>
      <w:r w:rsidR="00A048A7" w:rsidRPr="00BF6E1A">
        <w:rPr>
          <w:rFonts w:ascii="Book Antiqua" w:hAnsi="Book Antiqua" w:cs="Calibri"/>
          <w:sz w:val="24"/>
          <w:szCs w:val="24"/>
        </w:rPr>
        <w:t xml:space="preserve">in </w:t>
      </w:r>
      <w:r w:rsidR="00D90037" w:rsidRPr="00BF6E1A">
        <w:rPr>
          <w:rFonts w:ascii="Book Antiqua" w:hAnsi="Book Antiqua" w:cs="Calibri"/>
          <w:sz w:val="24"/>
          <w:szCs w:val="24"/>
        </w:rPr>
        <w:t>cirrhosis patients</w:t>
      </w:r>
      <w:r w:rsidR="00780155" w:rsidRPr="00BF6E1A">
        <w:rPr>
          <w:rFonts w:ascii="Book Antiqua" w:hAnsi="Book Antiqua" w:cs="Calibri"/>
          <w:sz w:val="24"/>
          <w:szCs w:val="24"/>
        </w:rPr>
        <w:t xml:space="preserve">, </w:t>
      </w:r>
      <w:r w:rsidR="00BA2A49">
        <w:rPr>
          <w:rFonts w:ascii="Book Antiqua" w:hAnsi="Book Antiqua" w:cs="Calibri"/>
          <w:sz w:val="24"/>
          <w:szCs w:val="24"/>
        </w:rPr>
        <w:t>al</w:t>
      </w:r>
      <w:r w:rsidR="007F3A06" w:rsidRPr="00BF6E1A">
        <w:rPr>
          <w:rFonts w:ascii="Book Antiqua" w:hAnsi="Book Antiqua" w:cs="Calibri"/>
          <w:sz w:val="24"/>
          <w:szCs w:val="24"/>
        </w:rPr>
        <w:t xml:space="preserve">though </w:t>
      </w:r>
      <w:r w:rsidR="00D90037" w:rsidRPr="00BF6E1A">
        <w:rPr>
          <w:rFonts w:ascii="Book Antiqua" w:hAnsi="Book Antiqua" w:cs="Calibri"/>
          <w:sz w:val="24"/>
          <w:szCs w:val="24"/>
        </w:rPr>
        <w:t xml:space="preserve">the difference </w:t>
      </w:r>
      <w:r w:rsidR="00A048A7" w:rsidRPr="00BF6E1A">
        <w:rPr>
          <w:rFonts w:ascii="Book Antiqua" w:hAnsi="Book Antiqua" w:cs="Calibri"/>
          <w:sz w:val="24"/>
          <w:szCs w:val="24"/>
        </w:rPr>
        <w:t xml:space="preserve">between the </w:t>
      </w:r>
      <w:r w:rsidR="00D90037" w:rsidRPr="00BF6E1A">
        <w:rPr>
          <w:rFonts w:ascii="Book Antiqua" w:hAnsi="Book Antiqua" w:cs="Calibri"/>
          <w:sz w:val="24"/>
          <w:szCs w:val="24"/>
        </w:rPr>
        <w:t>two groups w</w:t>
      </w:r>
      <w:r w:rsidR="00A048A7" w:rsidRPr="00BF6E1A">
        <w:rPr>
          <w:rFonts w:ascii="Book Antiqua" w:hAnsi="Book Antiqua" w:cs="Calibri"/>
          <w:sz w:val="24"/>
          <w:szCs w:val="24"/>
        </w:rPr>
        <w:t xml:space="preserve">as </w:t>
      </w:r>
      <w:r w:rsidR="00D90037" w:rsidRPr="00BF6E1A">
        <w:rPr>
          <w:rFonts w:ascii="Book Antiqua" w:hAnsi="Book Antiqua" w:cs="Calibri"/>
          <w:sz w:val="24"/>
          <w:szCs w:val="24"/>
        </w:rPr>
        <w:t>not significant (</w:t>
      </w:r>
      <w:r w:rsidR="00D90037" w:rsidRPr="00BF6E1A">
        <w:rPr>
          <w:rFonts w:ascii="Book Antiqua" w:hAnsi="Book Antiqua" w:cs="Calibri"/>
          <w:i/>
          <w:caps/>
          <w:sz w:val="24"/>
          <w:szCs w:val="24"/>
        </w:rPr>
        <w:t>p</w:t>
      </w:r>
      <w:r w:rsidR="00516DD9" w:rsidRPr="00BF6E1A">
        <w:rPr>
          <w:rFonts w:ascii="Book Antiqua" w:hAnsi="Book Antiqua" w:cs="Calibri"/>
          <w:sz w:val="24"/>
          <w:szCs w:val="24"/>
        </w:rPr>
        <w:t xml:space="preserve"> </w:t>
      </w:r>
      <w:r w:rsidR="00D90037" w:rsidRPr="00BF6E1A">
        <w:rPr>
          <w:rFonts w:ascii="Book Antiqua" w:hAnsi="Book Antiqua" w:cs="Calibri"/>
          <w:sz w:val="24"/>
          <w:szCs w:val="24"/>
        </w:rPr>
        <w:t>=</w:t>
      </w:r>
      <w:r w:rsidR="00516DD9" w:rsidRPr="00BF6E1A">
        <w:rPr>
          <w:rFonts w:ascii="Book Antiqua" w:hAnsi="Book Antiqua" w:cs="Calibri"/>
          <w:sz w:val="24"/>
          <w:szCs w:val="24"/>
        </w:rPr>
        <w:t xml:space="preserve"> </w:t>
      </w:r>
      <w:r w:rsidR="00D90037" w:rsidRPr="00BF6E1A">
        <w:rPr>
          <w:rFonts w:ascii="Book Antiqua" w:hAnsi="Book Antiqua" w:cs="Calibri"/>
          <w:sz w:val="24"/>
          <w:szCs w:val="24"/>
        </w:rPr>
        <w:t xml:space="preserve">0.077) due </w:t>
      </w:r>
      <w:r w:rsidR="002D7318" w:rsidRPr="00BF6E1A">
        <w:rPr>
          <w:rFonts w:ascii="Book Antiqua" w:hAnsi="Book Antiqua" w:cs="Calibri"/>
          <w:sz w:val="24"/>
          <w:szCs w:val="24"/>
        </w:rPr>
        <w:t xml:space="preserve">to </w:t>
      </w:r>
      <w:r w:rsidR="00D90037" w:rsidRPr="00BF6E1A">
        <w:rPr>
          <w:rFonts w:ascii="Book Antiqua" w:hAnsi="Book Antiqua" w:cs="Calibri"/>
          <w:sz w:val="24"/>
          <w:szCs w:val="24"/>
        </w:rPr>
        <w:t>the wide variations</w:t>
      </w:r>
      <w:r w:rsidR="00310C01" w:rsidRPr="00BF6E1A">
        <w:rPr>
          <w:rFonts w:ascii="Book Antiqua" w:hAnsi="Book Antiqua" w:cs="Calibri"/>
          <w:sz w:val="24"/>
          <w:szCs w:val="24"/>
        </w:rPr>
        <w:t xml:space="preserve"> </w:t>
      </w:r>
      <w:r w:rsidR="00BA2A49">
        <w:rPr>
          <w:rFonts w:ascii="Book Antiqua" w:hAnsi="Book Antiqua" w:cs="Calibri"/>
          <w:sz w:val="24"/>
          <w:szCs w:val="24"/>
        </w:rPr>
        <w:t>in</w:t>
      </w:r>
      <w:r w:rsidR="00310C01" w:rsidRPr="00BF6E1A">
        <w:rPr>
          <w:rFonts w:ascii="Book Antiqua" w:hAnsi="Book Antiqua" w:cs="Calibri"/>
          <w:sz w:val="24"/>
          <w:szCs w:val="24"/>
        </w:rPr>
        <w:t xml:space="preserve"> data</w:t>
      </w:r>
      <w:r w:rsidR="00A048A7" w:rsidRPr="00BF6E1A">
        <w:rPr>
          <w:rFonts w:ascii="Book Antiqua" w:hAnsi="Book Antiqua" w:cs="Calibri"/>
          <w:sz w:val="24"/>
          <w:szCs w:val="24"/>
        </w:rPr>
        <w:t>,</w:t>
      </w:r>
      <w:r w:rsidR="00AD0D53" w:rsidRPr="00BF6E1A">
        <w:rPr>
          <w:rFonts w:ascii="Book Antiqua" w:hAnsi="Book Antiqua" w:cs="Calibri"/>
          <w:sz w:val="24"/>
          <w:szCs w:val="24"/>
        </w:rPr>
        <w:t xml:space="preserve"> especially in HCC</w:t>
      </w:r>
      <w:r w:rsidR="00E56D8F" w:rsidRPr="00BF6E1A">
        <w:rPr>
          <w:rFonts w:ascii="Book Antiqua" w:hAnsi="Book Antiqua" w:cs="Calibri"/>
          <w:sz w:val="24"/>
          <w:szCs w:val="24"/>
        </w:rPr>
        <w:t xml:space="preserve"> patients</w:t>
      </w:r>
      <w:r w:rsidR="00D90037" w:rsidRPr="00BF6E1A">
        <w:rPr>
          <w:rFonts w:ascii="Book Antiqua" w:hAnsi="Book Antiqua" w:cs="Calibri"/>
          <w:sz w:val="24"/>
          <w:szCs w:val="24"/>
        </w:rPr>
        <w:t>.</w:t>
      </w:r>
    </w:p>
    <w:p w14:paraId="5440E2A1" w14:textId="43702663" w:rsidR="007148A4" w:rsidRPr="00BF6E1A" w:rsidRDefault="00A048A7" w:rsidP="00BF6E1A">
      <w:pPr>
        <w:autoSpaceDE w:val="0"/>
        <w:autoSpaceDN w:val="0"/>
        <w:adjustRightInd w:val="0"/>
        <w:snapToGrid w:val="0"/>
        <w:spacing w:line="360" w:lineRule="auto"/>
        <w:ind w:firstLineChars="100" w:firstLine="240"/>
        <w:rPr>
          <w:rFonts w:ascii="Book Antiqua" w:hAnsi="Book Antiqua" w:cs="Calibri"/>
          <w:kern w:val="0"/>
          <w:sz w:val="24"/>
          <w:szCs w:val="24"/>
        </w:rPr>
      </w:pPr>
      <w:r w:rsidRPr="00BF6E1A">
        <w:rPr>
          <w:rFonts w:ascii="Book Antiqua" w:hAnsi="Book Antiqua" w:cs="Calibri"/>
          <w:kern w:val="0"/>
          <w:sz w:val="24"/>
          <w:szCs w:val="24"/>
        </w:rPr>
        <w:t xml:space="preserve">The </w:t>
      </w:r>
      <w:r w:rsidR="00750A36" w:rsidRPr="00BF6E1A">
        <w:rPr>
          <w:rFonts w:ascii="Book Antiqua" w:hAnsi="Book Antiqua" w:cs="Calibri"/>
          <w:kern w:val="0"/>
          <w:sz w:val="24"/>
          <w:szCs w:val="24"/>
        </w:rPr>
        <w:t xml:space="preserve">diagnostic value of </w:t>
      </w:r>
      <w:r w:rsidR="00D90037" w:rsidRPr="00BF6E1A">
        <w:rPr>
          <w:rFonts w:ascii="Book Antiqua" w:hAnsi="Book Antiqua" w:cs="Calibri"/>
          <w:kern w:val="0"/>
          <w:sz w:val="24"/>
          <w:szCs w:val="24"/>
        </w:rPr>
        <w:t>serum PNA</w:t>
      </w:r>
      <w:r w:rsidR="00750A36" w:rsidRPr="00BF6E1A">
        <w:rPr>
          <w:rFonts w:ascii="Book Antiqua" w:hAnsi="Book Antiqua" w:cs="Calibri"/>
          <w:kern w:val="0"/>
          <w:sz w:val="24"/>
          <w:szCs w:val="24"/>
        </w:rPr>
        <w:t xml:space="preserve"> </w:t>
      </w:r>
      <w:r w:rsidR="0063543B" w:rsidRPr="00BF6E1A">
        <w:rPr>
          <w:rFonts w:ascii="Book Antiqua" w:hAnsi="Book Antiqua" w:cs="Calibri"/>
          <w:kern w:val="0"/>
          <w:sz w:val="24"/>
          <w:szCs w:val="24"/>
        </w:rPr>
        <w:t xml:space="preserve">in HCC </w:t>
      </w:r>
      <w:r w:rsidRPr="00BF6E1A">
        <w:rPr>
          <w:rFonts w:ascii="Book Antiqua" w:hAnsi="Book Antiqua" w:cs="Calibri"/>
          <w:kern w:val="0"/>
          <w:sz w:val="24"/>
          <w:szCs w:val="24"/>
        </w:rPr>
        <w:t xml:space="preserve">was determined </w:t>
      </w:r>
      <w:r w:rsidR="00D90037" w:rsidRPr="00BF6E1A">
        <w:rPr>
          <w:rFonts w:ascii="Book Antiqua" w:hAnsi="Book Antiqua" w:cs="Calibri"/>
          <w:kern w:val="0"/>
          <w:sz w:val="24"/>
          <w:szCs w:val="24"/>
        </w:rPr>
        <w:t xml:space="preserve">and compared with </w:t>
      </w:r>
      <w:r w:rsidRPr="00BF6E1A">
        <w:rPr>
          <w:rFonts w:ascii="Book Antiqua" w:hAnsi="Book Antiqua" w:cs="Calibri"/>
          <w:kern w:val="0"/>
          <w:sz w:val="24"/>
          <w:szCs w:val="24"/>
        </w:rPr>
        <w:t xml:space="preserve">the </w:t>
      </w:r>
      <w:r w:rsidR="008E0767" w:rsidRPr="00BF6E1A">
        <w:rPr>
          <w:rFonts w:ascii="Book Antiqua" w:hAnsi="Book Antiqua" w:cs="Calibri"/>
          <w:kern w:val="0"/>
          <w:sz w:val="24"/>
          <w:szCs w:val="24"/>
        </w:rPr>
        <w:t>two</w:t>
      </w:r>
      <w:r w:rsidR="00551C01" w:rsidRPr="00BF6E1A">
        <w:rPr>
          <w:rFonts w:ascii="Book Antiqua" w:hAnsi="Book Antiqua" w:cs="Calibri"/>
          <w:kern w:val="0"/>
          <w:sz w:val="24"/>
          <w:szCs w:val="24"/>
        </w:rPr>
        <w:t xml:space="preserve"> </w:t>
      </w:r>
      <w:r w:rsidR="00E004E5" w:rsidRPr="00BF6E1A">
        <w:rPr>
          <w:rFonts w:ascii="Book Antiqua" w:hAnsi="Book Antiqua" w:cs="Calibri"/>
          <w:kern w:val="0"/>
          <w:sz w:val="24"/>
          <w:szCs w:val="24"/>
        </w:rPr>
        <w:t>HCC</w:t>
      </w:r>
      <w:r w:rsidR="00D90037" w:rsidRPr="00BF6E1A">
        <w:rPr>
          <w:rFonts w:ascii="Book Antiqua" w:hAnsi="Book Antiqua" w:cs="Calibri"/>
          <w:kern w:val="0"/>
          <w:sz w:val="24"/>
          <w:szCs w:val="24"/>
        </w:rPr>
        <w:t xml:space="preserve"> markers </w:t>
      </w:r>
      <w:r w:rsidR="007148A4" w:rsidRPr="00BF6E1A">
        <w:rPr>
          <w:rFonts w:ascii="Book Antiqua" w:hAnsi="Book Antiqua" w:cs="Calibri"/>
          <w:kern w:val="0"/>
          <w:sz w:val="24"/>
          <w:szCs w:val="24"/>
        </w:rPr>
        <w:t xml:space="preserve">AFP and </w:t>
      </w:r>
      <w:r w:rsidR="00D90037" w:rsidRPr="00BF6E1A">
        <w:rPr>
          <w:rFonts w:ascii="Book Antiqua" w:hAnsi="Book Antiqua" w:cs="Calibri"/>
          <w:kern w:val="0"/>
          <w:sz w:val="24"/>
          <w:szCs w:val="24"/>
        </w:rPr>
        <w:t xml:space="preserve">DCP </w:t>
      </w:r>
      <w:r w:rsidR="00750A36" w:rsidRPr="00BF6E1A">
        <w:rPr>
          <w:rFonts w:ascii="Book Antiqua" w:hAnsi="Book Antiqua" w:cs="Calibri"/>
          <w:kern w:val="0"/>
          <w:sz w:val="24"/>
          <w:szCs w:val="24"/>
        </w:rPr>
        <w:t>(Fig</w:t>
      </w:r>
      <w:r w:rsidR="00516DD9" w:rsidRPr="00BF6E1A">
        <w:rPr>
          <w:rFonts w:ascii="Book Antiqua" w:hAnsi="Book Antiqua" w:cs="Calibri"/>
          <w:kern w:val="0"/>
          <w:sz w:val="24"/>
          <w:szCs w:val="24"/>
        </w:rPr>
        <w:t>ure</w:t>
      </w:r>
      <w:r w:rsidR="00750A36" w:rsidRPr="00BF6E1A">
        <w:rPr>
          <w:rFonts w:ascii="Book Antiqua" w:hAnsi="Book Antiqua" w:cs="Calibri"/>
          <w:kern w:val="0"/>
          <w:sz w:val="24"/>
          <w:szCs w:val="24"/>
        </w:rPr>
        <w:t xml:space="preserve"> </w:t>
      </w:r>
      <w:r w:rsidR="00D90037" w:rsidRPr="00BF6E1A">
        <w:rPr>
          <w:rFonts w:ascii="Book Antiqua" w:hAnsi="Book Antiqua" w:cs="Calibri"/>
          <w:kern w:val="0"/>
          <w:sz w:val="24"/>
          <w:szCs w:val="24"/>
        </w:rPr>
        <w:t>2</w:t>
      </w:r>
      <w:r w:rsidR="00750A36" w:rsidRPr="00BF6E1A">
        <w:rPr>
          <w:rFonts w:ascii="Book Antiqua" w:hAnsi="Book Antiqua" w:cs="Calibri"/>
          <w:kern w:val="0"/>
          <w:sz w:val="24"/>
          <w:szCs w:val="24"/>
        </w:rPr>
        <w:t>).</w:t>
      </w:r>
      <w:r w:rsidR="00D90037" w:rsidRPr="00BF6E1A">
        <w:rPr>
          <w:rFonts w:ascii="Book Antiqua" w:hAnsi="Book Antiqua" w:cs="Calibri"/>
          <w:kern w:val="0"/>
          <w:sz w:val="24"/>
          <w:szCs w:val="24"/>
        </w:rPr>
        <w:t xml:space="preserve"> </w:t>
      </w:r>
      <w:r w:rsidR="00750A36" w:rsidRPr="00BF6E1A">
        <w:rPr>
          <w:rFonts w:ascii="Book Antiqua" w:hAnsi="Book Antiqua" w:cs="Calibri"/>
          <w:kern w:val="0"/>
          <w:sz w:val="24"/>
          <w:szCs w:val="24"/>
        </w:rPr>
        <w:t>The ROC curve</w:t>
      </w:r>
      <w:r w:rsidR="00551C01" w:rsidRPr="00BF6E1A">
        <w:rPr>
          <w:rFonts w:ascii="Book Antiqua" w:hAnsi="Book Antiqua" w:cs="Calibri"/>
          <w:kern w:val="0"/>
          <w:sz w:val="24"/>
          <w:szCs w:val="24"/>
        </w:rPr>
        <w:t>s</w:t>
      </w:r>
      <w:r w:rsidR="00750A36" w:rsidRPr="00BF6E1A">
        <w:rPr>
          <w:rFonts w:ascii="Book Antiqua" w:hAnsi="Book Antiqua" w:cs="Calibri"/>
          <w:kern w:val="0"/>
          <w:sz w:val="24"/>
          <w:szCs w:val="24"/>
        </w:rPr>
        <w:t xml:space="preserve"> w</w:t>
      </w:r>
      <w:r w:rsidR="00551C01" w:rsidRPr="00BF6E1A">
        <w:rPr>
          <w:rFonts w:ascii="Book Antiqua" w:hAnsi="Book Antiqua" w:cs="Calibri"/>
          <w:kern w:val="0"/>
          <w:sz w:val="24"/>
          <w:szCs w:val="24"/>
        </w:rPr>
        <w:t>ere</w:t>
      </w:r>
      <w:r w:rsidR="00750A36" w:rsidRPr="00BF6E1A">
        <w:rPr>
          <w:rFonts w:ascii="Book Antiqua" w:hAnsi="Book Antiqua" w:cs="Calibri"/>
          <w:kern w:val="0"/>
          <w:sz w:val="24"/>
          <w:szCs w:val="24"/>
        </w:rPr>
        <w:t xml:space="preserve"> obtained by calculating the sensitivity</w:t>
      </w:r>
      <w:r w:rsidR="00D90037" w:rsidRPr="00BF6E1A">
        <w:rPr>
          <w:rFonts w:ascii="Book Antiqua" w:hAnsi="Book Antiqua" w:cs="Calibri"/>
          <w:kern w:val="0"/>
          <w:sz w:val="24"/>
          <w:szCs w:val="24"/>
        </w:rPr>
        <w:t xml:space="preserve"> </w:t>
      </w:r>
      <w:r w:rsidR="00750A36" w:rsidRPr="00BF6E1A">
        <w:rPr>
          <w:rFonts w:ascii="Book Antiqua" w:hAnsi="Book Antiqua" w:cs="Calibri"/>
          <w:kern w:val="0"/>
          <w:sz w:val="24"/>
          <w:szCs w:val="24"/>
        </w:rPr>
        <w:t>and specificity of these markers</w:t>
      </w:r>
      <w:r w:rsidR="007148A4" w:rsidRPr="00BF6E1A">
        <w:rPr>
          <w:rFonts w:ascii="Book Antiqua" w:hAnsi="Book Antiqua" w:cs="Calibri"/>
          <w:kern w:val="0"/>
          <w:sz w:val="24"/>
          <w:szCs w:val="24"/>
        </w:rPr>
        <w:t xml:space="preserve"> to differentiate HCC from hepatitis</w:t>
      </w:r>
      <w:r w:rsidR="00750A36" w:rsidRPr="00BF6E1A">
        <w:rPr>
          <w:rFonts w:ascii="Book Antiqua" w:hAnsi="Book Antiqua" w:cs="Calibri"/>
          <w:kern w:val="0"/>
          <w:sz w:val="24"/>
          <w:szCs w:val="24"/>
        </w:rPr>
        <w:t xml:space="preserve">. </w:t>
      </w:r>
      <w:r w:rsidRPr="00BF6E1A">
        <w:rPr>
          <w:rFonts w:ascii="Book Antiqua" w:hAnsi="Book Antiqua" w:cs="Calibri"/>
          <w:kern w:val="0"/>
          <w:sz w:val="24"/>
          <w:szCs w:val="24"/>
        </w:rPr>
        <w:t xml:space="preserve">The </w:t>
      </w:r>
      <w:r w:rsidR="00750A36" w:rsidRPr="00BF6E1A">
        <w:rPr>
          <w:rFonts w:ascii="Book Antiqua" w:hAnsi="Book Antiqua" w:cs="Calibri"/>
          <w:kern w:val="0"/>
          <w:sz w:val="24"/>
          <w:szCs w:val="24"/>
        </w:rPr>
        <w:t xml:space="preserve">AUROC </w:t>
      </w:r>
      <w:r w:rsidR="007148A4" w:rsidRPr="00BF6E1A">
        <w:rPr>
          <w:rFonts w:ascii="Book Antiqua" w:hAnsi="Book Antiqua" w:cs="Calibri"/>
          <w:kern w:val="0"/>
          <w:sz w:val="24"/>
          <w:szCs w:val="24"/>
        </w:rPr>
        <w:t>was 0.745 for PNA, 0.824 for AFP</w:t>
      </w:r>
      <w:r w:rsidRPr="00BF6E1A">
        <w:rPr>
          <w:rFonts w:ascii="Book Antiqua" w:hAnsi="Book Antiqua" w:cs="Calibri"/>
          <w:kern w:val="0"/>
          <w:sz w:val="24"/>
          <w:szCs w:val="24"/>
        </w:rPr>
        <w:t>,</w:t>
      </w:r>
      <w:r w:rsidR="007148A4" w:rsidRPr="00BF6E1A">
        <w:rPr>
          <w:rFonts w:ascii="Book Antiqua" w:hAnsi="Book Antiqua" w:cs="Calibri"/>
          <w:kern w:val="0"/>
          <w:sz w:val="24"/>
          <w:szCs w:val="24"/>
        </w:rPr>
        <w:t xml:space="preserve"> and 0.793 for DCP. The ROC curve was also obtained to differentiate HCC from hepatitis and cirrhosis</w:t>
      </w:r>
      <w:r w:rsidRPr="00BF6E1A">
        <w:rPr>
          <w:rFonts w:ascii="Book Antiqua" w:hAnsi="Book Antiqua" w:cs="Calibri"/>
          <w:kern w:val="0"/>
          <w:sz w:val="24"/>
          <w:szCs w:val="24"/>
        </w:rPr>
        <w:t>,</w:t>
      </w:r>
      <w:r w:rsidR="00551C01" w:rsidRPr="00BF6E1A">
        <w:rPr>
          <w:rFonts w:ascii="Book Antiqua" w:hAnsi="Book Antiqua" w:cs="Calibri"/>
          <w:kern w:val="0"/>
          <w:sz w:val="24"/>
          <w:szCs w:val="24"/>
        </w:rPr>
        <w:t xml:space="preserve"> and</w:t>
      </w:r>
      <w:r w:rsidR="007148A4" w:rsidRPr="00BF6E1A">
        <w:rPr>
          <w:rFonts w:ascii="Book Antiqua" w:hAnsi="Book Antiqua" w:cs="Calibri"/>
          <w:kern w:val="0"/>
          <w:sz w:val="24"/>
          <w:szCs w:val="24"/>
        </w:rPr>
        <w:t xml:space="preserve"> </w:t>
      </w:r>
      <w:r w:rsidRPr="00BF6E1A">
        <w:rPr>
          <w:rFonts w:ascii="Book Antiqua" w:hAnsi="Book Antiqua" w:cs="Calibri"/>
          <w:kern w:val="0"/>
          <w:sz w:val="24"/>
          <w:szCs w:val="24"/>
        </w:rPr>
        <w:t xml:space="preserve">the </w:t>
      </w:r>
      <w:r w:rsidR="007148A4" w:rsidRPr="00BF6E1A">
        <w:rPr>
          <w:rFonts w:ascii="Book Antiqua" w:hAnsi="Book Antiqua" w:cs="Calibri"/>
          <w:kern w:val="0"/>
          <w:sz w:val="24"/>
          <w:szCs w:val="24"/>
        </w:rPr>
        <w:t>AUROC was 0.680 for PNA</w:t>
      </w:r>
      <w:r w:rsidRPr="00BF6E1A">
        <w:rPr>
          <w:rFonts w:ascii="Book Antiqua" w:hAnsi="Book Antiqua" w:cs="Calibri"/>
          <w:kern w:val="0"/>
          <w:sz w:val="24"/>
          <w:szCs w:val="24"/>
        </w:rPr>
        <w:t xml:space="preserve"> and </w:t>
      </w:r>
      <w:r w:rsidR="007148A4" w:rsidRPr="00BF6E1A">
        <w:rPr>
          <w:rFonts w:ascii="Book Antiqua" w:hAnsi="Book Antiqua" w:cs="Calibri"/>
          <w:kern w:val="0"/>
          <w:sz w:val="24"/>
          <w:szCs w:val="24"/>
        </w:rPr>
        <w:t xml:space="preserve">0.754 for AFP and DCP. These data indicate that </w:t>
      </w:r>
      <w:r w:rsidRPr="00BF6E1A">
        <w:rPr>
          <w:rFonts w:ascii="Book Antiqua" w:hAnsi="Book Antiqua" w:cs="Calibri"/>
          <w:kern w:val="0"/>
          <w:sz w:val="24"/>
          <w:szCs w:val="24"/>
        </w:rPr>
        <w:t xml:space="preserve">the </w:t>
      </w:r>
      <w:r w:rsidR="007148A4" w:rsidRPr="00BF6E1A">
        <w:rPr>
          <w:rFonts w:ascii="Book Antiqua" w:hAnsi="Book Antiqua" w:cs="Calibri"/>
          <w:kern w:val="0"/>
          <w:sz w:val="24"/>
          <w:szCs w:val="24"/>
        </w:rPr>
        <w:t xml:space="preserve">diagnostic value </w:t>
      </w:r>
      <w:r w:rsidR="00CB253A" w:rsidRPr="00BF6E1A">
        <w:rPr>
          <w:rFonts w:ascii="Book Antiqua" w:hAnsi="Book Antiqua" w:cs="Calibri"/>
          <w:kern w:val="0"/>
          <w:sz w:val="24"/>
          <w:szCs w:val="24"/>
        </w:rPr>
        <w:t xml:space="preserve">of </w:t>
      </w:r>
      <w:r w:rsidR="007148A4" w:rsidRPr="00BF6E1A">
        <w:rPr>
          <w:rFonts w:ascii="Book Antiqua" w:hAnsi="Book Antiqua" w:cs="Calibri"/>
          <w:kern w:val="0"/>
          <w:sz w:val="24"/>
          <w:szCs w:val="24"/>
        </w:rPr>
        <w:t xml:space="preserve">PNA was comparable to AFP and DCP </w:t>
      </w:r>
      <w:r w:rsidR="00551C01" w:rsidRPr="00BF6E1A">
        <w:rPr>
          <w:rFonts w:ascii="Book Antiqua" w:hAnsi="Book Antiqua" w:cs="Calibri"/>
          <w:kern w:val="0"/>
          <w:sz w:val="24"/>
          <w:szCs w:val="24"/>
        </w:rPr>
        <w:t>to differentiate HCC from hepatitis or from hepatitis and cirrhosis.</w:t>
      </w:r>
    </w:p>
    <w:p w14:paraId="584323D6" w14:textId="77777777" w:rsidR="00CB253A" w:rsidRPr="00BF6E1A" w:rsidRDefault="00750A36" w:rsidP="00BF6E1A">
      <w:pPr>
        <w:autoSpaceDE w:val="0"/>
        <w:autoSpaceDN w:val="0"/>
        <w:adjustRightInd w:val="0"/>
        <w:snapToGrid w:val="0"/>
        <w:spacing w:line="360" w:lineRule="auto"/>
        <w:ind w:firstLineChars="100" w:firstLine="240"/>
        <w:rPr>
          <w:rFonts w:ascii="Book Antiqua" w:hAnsi="Book Antiqua" w:cs="Calibri"/>
          <w:kern w:val="0"/>
          <w:sz w:val="24"/>
          <w:szCs w:val="24"/>
        </w:rPr>
      </w:pPr>
      <w:r w:rsidRPr="00BF6E1A">
        <w:rPr>
          <w:rFonts w:ascii="Book Antiqua" w:hAnsi="Book Antiqua" w:cs="Calibri"/>
          <w:kern w:val="0"/>
          <w:sz w:val="24"/>
          <w:szCs w:val="24"/>
        </w:rPr>
        <w:t>Balancing sensitivity and specificity of the ROC</w:t>
      </w:r>
      <w:r w:rsidR="00CB253A" w:rsidRPr="00BF6E1A">
        <w:rPr>
          <w:rFonts w:ascii="Book Antiqua" w:hAnsi="Book Antiqua" w:cs="Calibri"/>
          <w:kern w:val="0"/>
          <w:sz w:val="24"/>
          <w:szCs w:val="24"/>
        </w:rPr>
        <w:t xml:space="preserve"> curve</w:t>
      </w:r>
      <w:r w:rsidRPr="00BF6E1A">
        <w:rPr>
          <w:rFonts w:ascii="Book Antiqua" w:hAnsi="Book Antiqua" w:cs="Calibri"/>
          <w:kern w:val="0"/>
          <w:sz w:val="24"/>
          <w:szCs w:val="24"/>
        </w:rPr>
        <w:t xml:space="preserve"> indicated that the optimal cut-off point of </w:t>
      </w:r>
      <w:r w:rsidR="00CB253A" w:rsidRPr="00BF6E1A">
        <w:rPr>
          <w:rFonts w:ascii="Book Antiqua" w:hAnsi="Book Antiqua" w:cs="Calibri"/>
          <w:kern w:val="0"/>
          <w:sz w:val="24"/>
          <w:szCs w:val="24"/>
        </w:rPr>
        <w:t>serum PNA</w:t>
      </w:r>
      <w:r w:rsidRPr="00BF6E1A">
        <w:rPr>
          <w:rFonts w:ascii="Book Antiqua" w:hAnsi="Book Antiqua" w:cs="Calibri"/>
          <w:kern w:val="0"/>
          <w:sz w:val="24"/>
          <w:szCs w:val="24"/>
        </w:rPr>
        <w:t xml:space="preserve"> </w:t>
      </w:r>
      <w:r w:rsidR="00E93977" w:rsidRPr="00BF6E1A">
        <w:rPr>
          <w:rFonts w:ascii="Book Antiqua" w:hAnsi="Book Antiqua" w:cs="Calibri"/>
          <w:kern w:val="0"/>
          <w:sz w:val="24"/>
          <w:szCs w:val="24"/>
        </w:rPr>
        <w:t xml:space="preserve">for predicting HCC </w:t>
      </w:r>
      <w:r w:rsidRPr="00BF6E1A">
        <w:rPr>
          <w:rFonts w:ascii="Book Antiqua" w:hAnsi="Book Antiqua" w:cs="Calibri"/>
          <w:kern w:val="0"/>
          <w:sz w:val="24"/>
          <w:szCs w:val="24"/>
        </w:rPr>
        <w:t xml:space="preserve">was </w:t>
      </w:r>
      <w:r w:rsidR="00CB253A" w:rsidRPr="00BF6E1A">
        <w:rPr>
          <w:rFonts w:ascii="Book Antiqua" w:hAnsi="Book Antiqua" w:cs="Calibri"/>
          <w:kern w:val="0"/>
          <w:sz w:val="24"/>
          <w:szCs w:val="24"/>
        </w:rPr>
        <w:t>5 n</w:t>
      </w:r>
      <w:r w:rsidRPr="00BF6E1A">
        <w:rPr>
          <w:rFonts w:ascii="Book Antiqua" w:hAnsi="Book Antiqua" w:cs="Calibri"/>
          <w:kern w:val="0"/>
          <w:sz w:val="24"/>
          <w:szCs w:val="24"/>
        </w:rPr>
        <w:t>g/mL</w:t>
      </w:r>
      <w:r w:rsidR="00CB253A" w:rsidRPr="00BF6E1A">
        <w:rPr>
          <w:rFonts w:ascii="Book Antiqua" w:hAnsi="Book Antiqua" w:cs="Calibri"/>
          <w:kern w:val="0"/>
          <w:sz w:val="24"/>
          <w:szCs w:val="24"/>
        </w:rPr>
        <w:t xml:space="preserve">. </w:t>
      </w:r>
      <w:r w:rsidRPr="00BF6E1A">
        <w:rPr>
          <w:rFonts w:ascii="Book Antiqua" w:hAnsi="Book Antiqua" w:cs="Calibri"/>
          <w:kern w:val="0"/>
          <w:sz w:val="24"/>
          <w:szCs w:val="24"/>
        </w:rPr>
        <w:t xml:space="preserve">Using this cut-off point, </w:t>
      </w:r>
      <w:r w:rsidR="00CB253A" w:rsidRPr="00BF6E1A">
        <w:rPr>
          <w:rFonts w:ascii="Book Antiqua" w:hAnsi="Book Antiqua" w:cs="Calibri"/>
          <w:kern w:val="0"/>
          <w:sz w:val="24"/>
          <w:szCs w:val="24"/>
        </w:rPr>
        <w:t xml:space="preserve">the sensitivity and specificity of PNA </w:t>
      </w:r>
      <w:r w:rsidR="00A048A7" w:rsidRPr="00BF6E1A">
        <w:rPr>
          <w:rFonts w:ascii="Book Antiqua" w:hAnsi="Book Antiqua" w:cs="Calibri"/>
          <w:kern w:val="0"/>
          <w:sz w:val="24"/>
          <w:szCs w:val="24"/>
        </w:rPr>
        <w:t xml:space="preserve">were determined </w:t>
      </w:r>
      <w:r w:rsidR="00CB253A" w:rsidRPr="00BF6E1A">
        <w:rPr>
          <w:rFonts w:ascii="Book Antiqua" w:hAnsi="Book Antiqua" w:cs="Calibri"/>
          <w:kern w:val="0"/>
          <w:sz w:val="24"/>
          <w:szCs w:val="24"/>
        </w:rPr>
        <w:t xml:space="preserve">and compared with </w:t>
      </w:r>
      <w:r w:rsidR="00551C01" w:rsidRPr="00BF6E1A">
        <w:rPr>
          <w:rFonts w:ascii="Book Antiqua" w:hAnsi="Book Antiqua" w:cs="Calibri"/>
          <w:kern w:val="0"/>
          <w:sz w:val="24"/>
          <w:szCs w:val="24"/>
        </w:rPr>
        <w:t>th</w:t>
      </w:r>
      <w:r w:rsidR="00A048A7" w:rsidRPr="00BF6E1A">
        <w:rPr>
          <w:rFonts w:ascii="Book Antiqua" w:hAnsi="Book Antiqua" w:cs="Calibri"/>
          <w:kern w:val="0"/>
          <w:sz w:val="24"/>
          <w:szCs w:val="24"/>
        </w:rPr>
        <w:t xml:space="preserve">ose of </w:t>
      </w:r>
      <w:r w:rsidR="00CB253A" w:rsidRPr="00BF6E1A">
        <w:rPr>
          <w:rFonts w:ascii="Book Antiqua" w:hAnsi="Book Antiqua" w:cs="Calibri"/>
          <w:kern w:val="0"/>
          <w:sz w:val="24"/>
          <w:szCs w:val="24"/>
        </w:rPr>
        <w:t>AFP and DCP</w:t>
      </w:r>
      <w:r w:rsidR="00E004E5" w:rsidRPr="00BF6E1A">
        <w:rPr>
          <w:rFonts w:ascii="Book Antiqua" w:hAnsi="Book Antiqua" w:cs="Calibri"/>
          <w:kern w:val="0"/>
          <w:sz w:val="24"/>
          <w:szCs w:val="24"/>
        </w:rPr>
        <w:t xml:space="preserve"> (Table 2)</w:t>
      </w:r>
      <w:r w:rsidR="00CB253A" w:rsidRPr="00BF6E1A">
        <w:rPr>
          <w:rFonts w:ascii="Book Antiqua" w:hAnsi="Book Antiqua" w:cs="Calibri"/>
          <w:kern w:val="0"/>
          <w:sz w:val="24"/>
          <w:szCs w:val="24"/>
        </w:rPr>
        <w:t xml:space="preserve">. </w:t>
      </w:r>
      <w:r w:rsidR="00310C01" w:rsidRPr="00BF6E1A">
        <w:rPr>
          <w:rFonts w:ascii="Book Antiqua" w:hAnsi="Book Antiqua" w:cs="Calibri"/>
          <w:kern w:val="0"/>
          <w:sz w:val="24"/>
          <w:szCs w:val="24"/>
        </w:rPr>
        <w:t>In d</w:t>
      </w:r>
      <w:r w:rsidR="00CB253A" w:rsidRPr="00BF6E1A">
        <w:rPr>
          <w:rFonts w:ascii="Book Antiqua" w:hAnsi="Book Antiqua" w:cs="Calibri"/>
          <w:kern w:val="0"/>
          <w:sz w:val="24"/>
          <w:szCs w:val="24"/>
        </w:rPr>
        <w:t xml:space="preserve">ifferentiating HCC from hepatitis, </w:t>
      </w:r>
      <w:r w:rsidRPr="00BF6E1A">
        <w:rPr>
          <w:rFonts w:ascii="Book Antiqua" w:hAnsi="Book Antiqua" w:cs="Calibri"/>
          <w:kern w:val="0"/>
          <w:sz w:val="24"/>
          <w:szCs w:val="24"/>
        </w:rPr>
        <w:t xml:space="preserve">the sensitivity </w:t>
      </w:r>
      <w:r w:rsidR="002D7318" w:rsidRPr="00BF6E1A">
        <w:rPr>
          <w:rFonts w:ascii="Book Antiqua" w:hAnsi="Book Antiqua" w:cs="Calibri"/>
          <w:kern w:val="0"/>
          <w:sz w:val="24"/>
          <w:szCs w:val="24"/>
        </w:rPr>
        <w:t xml:space="preserve">and specificity were </w:t>
      </w:r>
      <w:r w:rsidR="00CB253A" w:rsidRPr="00BF6E1A">
        <w:rPr>
          <w:rFonts w:ascii="Book Antiqua" w:hAnsi="Book Antiqua" w:cs="Calibri"/>
          <w:kern w:val="0"/>
          <w:sz w:val="24"/>
          <w:szCs w:val="24"/>
        </w:rPr>
        <w:t>63.8</w:t>
      </w:r>
      <w:r w:rsidRPr="00BF6E1A">
        <w:rPr>
          <w:rFonts w:ascii="Book Antiqua" w:hAnsi="Book Antiqua" w:cs="Calibri"/>
          <w:kern w:val="0"/>
          <w:sz w:val="24"/>
          <w:szCs w:val="24"/>
        </w:rPr>
        <w:t>%</w:t>
      </w:r>
      <w:r w:rsidR="00CB253A" w:rsidRPr="00BF6E1A">
        <w:rPr>
          <w:rFonts w:ascii="Book Antiqua" w:hAnsi="Book Antiqua" w:cs="Calibri"/>
          <w:kern w:val="0"/>
          <w:sz w:val="24"/>
          <w:szCs w:val="24"/>
        </w:rPr>
        <w:t xml:space="preserve"> </w:t>
      </w:r>
      <w:r w:rsidR="002D7318" w:rsidRPr="00BF6E1A">
        <w:rPr>
          <w:rFonts w:ascii="Book Antiqua" w:hAnsi="Book Antiqua" w:cs="Calibri"/>
          <w:kern w:val="0"/>
          <w:sz w:val="24"/>
          <w:szCs w:val="24"/>
        </w:rPr>
        <w:t xml:space="preserve">and 78.0% </w:t>
      </w:r>
      <w:r w:rsidR="00CB253A" w:rsidRPr="00BF6E1A">
        <w:rPr>
          <w:rFonts w:ascii="Book Antiqua" w:hAnsi="Book Antiqua" w:cs="Calibri"/>
          <w:kern w:val="0"/>
          <w:sz w:val="24"/>
          <w:szCs w:val="24"/>
        </w:rPr>
        <w:t>for PNA</w:t>
      </w:r>
      <w:r w:rsidR="002D7318" w:rsidRPr="00BF6E1A">
        <w:rPr>
          <w:rFonts w:ascii="Book Antiqua" w:hAnsi="Book Antiqua" w:cs="Calibri"/>
          <w:kern w:val="0"/>
          <w:sz w:val="24"/>
          <w:szCs w:val="24"/>
        </w:rPr>
        <w:t>,</w:t>
      </w:r>
      <w:r w:rsidR="00CB253A" w:rsidRPr="00BF6E1A">
        <w:rPr>
          <w:rFonts w:ascii="Book Antiqua" w:hAnsi="Book Antiqua" w:cs="Calibri"/>
          <w:kern w:val="0"/>
          <w:sz w:val="24"/>
          <w:szCs w:val="24"/>
        </w:rPr>
        <w:t xml:space="preserve"> 61.7% </w:t>
      </w:r>
      <w:r w:rsidR="002D7318" w:rsidRPr="00BF6E1A">
        <w:rPr>
          <w:rFonts w:ascii="Book Antiqua" w:hAnsi="Book Antiqua" w:cs="Calibri"/>
          <w:kern w:val="0"/>
          <w:sz w:val="24"/>
          <w:szCs w:val="24"/>
        </w:rPr>
        <w:t xml:space="preserve">and 88.0% </w:t>
      </w:r>
      <w:r w:rsidR="00CB253A" w:rsidRPr="00BF6E1A">
        <w:rPr>
          <w:rFonts w:ascii="Book Antiqua" w:hAnsi="Book Antiqua" w:cs="Calibri"/>
          <w:kern w:val="0"/>
          <w:sz w:val="24"/>
          <w:szCs w:val="24"/>
        </w:rPr>
        <w:t>for AFP</w:t>
      </w:r>
      <w:r w:rsidR="007F3A06" w:rsidRPr="00BF6E1A">
        <w:rPr>
          <w:rFonts w:ascii="Book Antiqua" w:hAnsi="Book Antiqua" w:cs="Calibri"/>
          <w:kern w:val="0"/>
          <w:sz w:val="24"/>
          <w:szCs w:val="24"/>
        </w:rPr>
        <w:t>,</w:t>
      </w:r>
      <w:r w:rsidR="00CB253A" w:rsidRPr="00BF6E1A">
        <w:rPr>
          <w:rFonts w:ascii="Book Antiqua" w:hAnsi="Book Antiqua" w:cs="Calibri"/>
          <w:kern w:val="0"/>
          <w:sz w:val="24"/>
          <w:szCs w:val="24"/>
        </w:rPr>
        <w:t xml:space="preserve"> and </w:t>
      </w:r>
      <w:r w:rsidR="002D7318" w:rsidRPr="00BF6E1A">
        <w:rPr>
          <w:rFonts w:ascii="Book Antiqua" w:hAnsi="Book Antiqua" w:cs="Calibri"/>
          <w:kern w:val="0"/>
          <w:sz w:val="24"/>
          <w:szCs w:val="24"/>
        </w:rPr>
        <w:t xml:space="preserve">61.7% and 94.0% for </w:t>
      </w:r>
      <w:r w:rsidR="00CB253A" w:rsidRPr="00BF6E1A">
        <w:rPr>
          <w:rFonts w:ascii="Book Antiqua" w:hAnsi="Book Antiqua" w:cs="Calibri"/>
          <w:kern w:val="0"/>
          <w:sz w:val="24"/>
          <w:szCs w:val="24"/>
        </w:rPr>
        <w:t xml:space="preserve">DCP, </w:t>
      </w:r>
      <w:r w:rsidR="002D7318" w:rsidRPr="00BF6E1A">
        <w:rPr>
          <w:rFonts w:ascii="Book Antiqua" w:hAnsi="Book Antiqua" w:cs="Calibri"/>
          <w:kern w:val="0"/>
          <w:sz w:val="24"/>
          <w:szCs w:val="24"/>
        </w:rPr>
        <w:t>respectively.</w:t>
      </w:r>
      <w:r w:rsidRPr="00BF6E1A">
        <w:rPr>
          <w:rFonts w:ascii="Book Antiqua" w:hAnsi="Book Antiqua" w:cs="Calibri"/>
          <w:kern w:val="0"/>
          <w:sz w:val="24"/>
          <w:szCs w:val="24"/>
        </w:rPr>
        <w:t xml:space="preserve"> </w:t>
      </w:r>
      <w:r w:rsidR="00A048A7" w:rsidRPr="00BF6E1A">
        <w:rPr>
          <w:rFonts w:ascii="Book Antiqua" w:hAnsi="Book Antiqua" w:cs="Calibri"/>
          <w:kern w:val="0"/>
          <w:sz w:val="24"/>
          <w:szCs w:val="24"/>
        </w:rPr>
        <w:t xml:space="preserve">In </w:t>
      </w:r>
      <w:r w:rsidR="00CB253A" w:rsidRPr="00BF6E1A">
        <w:rPr>
          <w:rFonts w:ascii="Book Antiqua" w:hAnsi="Book Antiqua" w:cs="Calibri"/>
          <w:kern w:val="0"/>
          <w:sz w:val="24"/>
          <w:szCs w:val="24"/>
        </w:rPr>
        <w:t xml:space="preserve">differentiating HCC from hepatitis and cirrhosis, the sensitivity </w:t>
      </w:r>
      <w:r w:rsidR="002D7318" w:rsidRPr="00BF6E1A">
        <w:rPr>
          <w:rFonts w:ascii="Book Antiqua" w:hAnsi="Book Antiqua" w:cs="Calibri"/>
          <w:kern w:val="0"/>
          <w:sz w:val="24"/>
          <w:szCs w:val="24"/>
        </w:rPr>
        <w:t xml:space="preserve">and specificity were </w:t>
      </w:r>
      <w:r w:rsidR="00CB253A" w:rsidRPr="00BF6E1A">
        <w:rPr>
          <w:rFonts w:ascii="Book Antiqua" w:hAnsi="Book Antiqua" w:cs="Calibri"/>
          <w:kern w:val="0"/>
          <w:sz w:val="24"/>
          <w:szCs w:val="24"/>
        </w:rPr>
        <w:t xml:space="preserve">63.8% </w:t>
      </w:r>
      <w:r w:rsidR="002D7318" w:rsidRPr="00BF6E1A">
        <w:rPr>
          <w:rFonts w:ascii="Book Antiqua" w:hAnsi="Book Antiqua" w:cs="Calibri"/>
          <w:kern w:val="0"/>
          <w:sz w:val="24"/>
          <w:szCs w:val="24"/>
        </w:rPr>
        <w:t xml:space="preserve">and 66.0% </w:t>
      </w:r>
      <w:r w:rsidR="00CB253A" w:rsidRPr="00BF6E1A">
        <w:rPr>
          <w:rFonts w:ascii="Book Antiqua" w:hAnsi="Book Antiqua" w:cs="Calibri"/>
          <w:kern w:val="0"/>
          <w:sz w:val="24"/>
          <w:szCs w:val="24"/>
        </w:rPr>
        <w:t>for PNA</w:t>
      </w:r>
      <w:r w:rsidR="002D7318" w:rsidRPr="00BF6E1A">
        <w:rPr>
          <w:rFonts w:ascii="Book Antiqua" w:hAnsi="Book Antiqua" w:cs="Calibri"/>
          <w:kern w:val="0"/>
          <w:sz w:val="24"/>
          <w:szCs w:val="24"/>
        </w:rPr>
        <w:t>,</w:t>
      </w:r>
      <w:r w:rsidR="00A048A7" w:rsidRPr="00BF6E1A">
        <w:rPr>
          <w:rFonts w:ascii="Book Antiqua" w:hAnsi="Book Antiqua" w:cs="Calibri"/>
          <w:kern w:val="0"/>
          <w:sz w:val="24"/>
          <w:szCs w:val="24"/>
        </w:rPr>
        <w:t xml:space="preserve"> </w:t>
      </w:r>
      <w:r w:rsidR="00CB253A" w:rsidRPr="00BF6E1A">
        <w:rPr>
          <w:rFonts w:ascii="Book Antiqua" w:hAnsi="Book Antiqua" w:cs="Calibri"/>
          <w:kern w:val="0"/>
          <w:sz w:val="24"/>
          <w:szCs w:val="24"/>
        </w:rPr>
        <w:t xml:space="preserve">61.7% </w:t>
      </w:r>
      <w:r w:rsidR="002D7318" w:rsidRPr="00BF6E1A">
        <w:rPr>
          <w:rFonts w:ascii="Book Antiqua" w:hAnsi="Book Antiqua" w:cs="Calibri"/>
          <w:kern w:val="0"/>
          <w:sz w:val="24"/>
          <w:szCs w:val="24"/>
        </w:rPr>
        <w:t xml:space="preserve">and 75.5% </w:t>
      </w:r>
      <w:r w:rsidR="00CB253A" w:rsidRPr="00BF6E1A">
        <w:rPr>
          <w:rFonts w:ascii="Book Antiqua" w:hAnsi="Book Antiqua" w:cs="Calibri"/>
          <w:kern w:val="0"/>
          <w:sz w:val="24"/>
          <w:szCs w:val="24"/>
        </w:rPr>
        <w:t>for AFP</w:t>
      </w:r>
      <w:r w:rsidR="007F3A06" w:rsidRPr="00BF6E1A">
        <w:rPr>
          <w:rFonts w:ascii="Book Antiqua" w:hAnsi="Book Antiqua" w:cs="Calibri"/>
          <w:kern w:val="0"/>
          <w:sz w:val="24"/>
          <w:szCs w:val="24"/>
        </w:rPr>
        <w:t>,</w:t>
      </w:r>
      <w:r w:rsidR="00CB253A" w:rsidRPr="00BF6E1A">
        <w:rPr>
          <w:rFonts w:ascii="Book Antiqua" w:hAnsi="Book Antiqua" w:cs="Calibri"/>
          <w:kern w:val="0"/>
          <w:sz w:val="24"/>
          <w:szCs w:val="24"/>
        </w:rPr>
        <w:t xml:space="preserve"> and </w:t>
      </w:r>
      <w:r w:rsidR="002D7318" w:rsidRPr="00BF6E1A">
        <w:rPr>
          <w:rFonts w:ascii="Book Antiqua" w:hAnsi="Book Antiqua" w:cs="Calibri"/>
          <w:kern w:val="0"/>
          <w:sz w:val="24"/>
          <w:szCs w:val="24"/>
        </w:rPr>
        <w:t xml:space="preserve">61.7% and 83.0% for </w:t>
      </w:r>
      <w:r w:rsidR="00CB253A" w:rsidRPr="00BF6E1A">
        <w:rPr>
          <w:rFonts w:ascii="Book Antiqua" w:hAnsi="Book Antiqua" w:cs="Calibri"/>
          <w:kern w:val="0"/>
          <w:sz w:val="24"/>
          <w:szCs w:val="24"/>
        </w:rPr>
        <w:t xml:space="preserve">DCP, </w:t>
      </w:r>
      <w:r w:rsidR="002D7318" w:rsidRPr="00BF6E1A">
        <w:rPr>
          <w:rFonts w:ascii="Book Antiqua" w:hAnsi="Book Antiqua" w:cs="Calibri"/>
          <w:kern w:val="0"/>
          <w:sz w:val="24"/>
          <w:szCs w:val="24"/>
        </w:rPr>
        <w:t>respectively.</w:t>
      </w:r>
      <w:r w:rsidR="0073472D" w:rsidRPr="00BF6E1A">
        <w:rPr>
          <w:rFonts w:ascii="Book Antiqua" w:hAnsi="Book Antiqua" w:cs="Calibri"/>
          <w:kern w:val="0"/>
          <w:sz w:val="24"/>
          <w:szCs w:val="24"/>
        </w:rPr>
        <w:t xml:space="preserve"> These data suggest that the sensitivity of PNA was similar to AFP and DCP</w:t>
      </w:r>
      <w:r w:rsidR="00A048A7" w:rsidRPr="00BF6E1A">
        <w:rPr>
          <w:rFonts w:ascii="Book Antiqua" w:hAnsi="Book Antiqua" w:cs="Calibri"/>
          <w:kern w:val="0"/>
          <w:sz w:val="24"/>
          <w:szCs w:val="24"/>
        </w:rPr>
        <w:t>,</w:t>
      </w:r>
      <w:r w:rsidR="0073472D" w:rsidRPr="00BF6E1A">
        <w:rPr>
          <w:rFonts w:ascii="Book Antiqua" w:hAnsi="Book Antiqua" w:cs="Calibri"/>
          <w:kern w:val="0"/>
          <w:sz w:val="24"/>
          <w:szCs w:val="24"/>
        </w:rPr>
        <w:t xml:space="preserve"> but the specificity of PNA was </w:t>
      </w:r>
      <w:r w:rsidR="00551C01" w:rsidRPr="00BF6E1A">
        <w:rPr>
          <w:rFonts w:ascii="Book Antiqua" w:hAnsi="Book Antiqua" w:cs="Calibri"/>
          <w:kern w:val="0"/>
          <w:sz w:val="24"/>
          <w:szCs w:val="24"/>
        </w:rPr>
        <w:t>lower</w:t>
      </w:r>
      <w:r w:rsidR="0073472D" w:rsidRPr="00BF6E1A">
        <w:rPr>
          <w:rFonts w:ascii="Book Antiqua" w:hAnsi="Book Antiqua" w:cs="Calibri"/>
          <w:kern w:val="0"/>
          <w:sz w:val="24"/>
          <w:szCs w:val="24"/>
        </w:rPr>
        <w:t xml:space="preserve"> than </w:t>
      </w:r>
      <w:r w:rsidR="00A048A7" w:rsidRPr="00BF6E1A">
        <w:rPr>
          <w:rFonts w:ascii="Book Antiqua" w:hAnsi="Book Antiqua" w:cs="Calibri"/>
          <w:kern w:val="0"/>
          <w:sz w:val="24"/>
          <w:szCs w:val="24"/>
        </w:rPr>
        <w:t xml:space="preserve">of </w:t>
      </w:r>
      <w:r w:rsidR="0073472D" w:rsidRPr="00BF6E1A">
        <w:rPr>
          <w:rFonts w:ascii="Book Antiqua" w:hAnsi="Book Antiqua" w:cs="Calibri"/>
          <w:kern w:val="0"/>
          <w:sz w:val="24"/>
          <w:szCs w:val="24"/>
        </w:rPr>
        <w:t>AFP and DCP.</w:t>
      </w:r>
    </w:p>
    <w:p w14:paraId="22C2B16B" w14:textId="194C7E37" w:rsidR="0073472D" w:rsidRPr="00BF6E1A" w:rsidRDefault="00A048A7" w:rsidP="00BF6E1A">
      <w:pPr>
        <w:autoSpaceDE w:val="0"/>
        <w:autoSpaceDN w:val="0"/>
        <w:adjustRightInd w:val="0"/>
        <w:snapToGrid w:val="0"/>
        <w:spacing w:line="360" w:lineRule="auto"/>
        <w:ind w:firstLineChars="100" w:firstLine="240"/>
        <w:rPr>
          <w:rFonts w:ascii="Book Antiqua" w:hAnsi="Book Antiqua" w:cs="Calibri"/>
          <w:kern w:val="0"/>
          <w:sz w:val="24"/>
          <w:szCs w:val="24"/>
        </w:rPr>
      </w:pPr>
      <w:r w:rsidRPr="00BF6E1A">
        <w:rPr>
          <w:rFonts w:ascii="Book Antiqua" w:hAnsi="Book Antiqua" w:cs="Calibri"/>
          <w:kern w:val="0"/>
          <w:sz w:val="24"/>
          <w:szCs w:val="24"/>
        </w:rPr>
        <w:t>T</w:t>
      </w:r>
      <w:r w:rsidR="0073472D" w:rsidRPr="00BF6E1A">
        <w:rPr>
          <w:rFonts w:ascii="Book Antiqua" w:hAnsi="Book Antiqua" w:cs="Calibri"/>
          <w:kern w:val="0"/>
          <w:sz w:val="24"/>
          <w:szCs w:val="24"/>
        </w:rPr>
        <w:t>he correlation</w:t>
      </w:r>
      <w:r w:rsidRPr="00BF6E1A">
        <w:rPr>
          <w:rFonts w:ascii="Book Antiqua" w:hAnsi="Book Antiqua" w:cs="Calibri"/>
          <w:kern w:val="0"/>
          <w:sz w:val="24"/>
          <w:szCs w:val="24"/>
        </w:rPr>
        <w:t>s</w:t>
      </w:r>
      <w:r w:rsidR="0073472D" w:rsidRPr="00BF6E1A">
        <w:rPr>
          <w:rFonts w:ascii="Book Antiqua" w:hAnsi="Book Antiqua" w:cs="Calibri"/>
          <w:kern w:val="0"/>
          <w:sz w:val="24"/>
          <w:szCs w:val="24"/>
        </w:rPr>
        <w:t xml:space="preserve"> of PNA with AFP and DCP in </w:t>
      </w:r>
      <w:r w:rsidRPr="00BF6E1A">
        <w:rPr>
          <w:rFonts w:ascii="Book Antiqua" w:hAnsi="Book Antiqua" w:cs="Calibri"/>
          <w:kern w:val="0"/>
          <w:sz w:val="24"/>
          <w:szCs w:val="24"/>
        </w:rPr>
        <w:t xml:space="preserve">the </w:t>
      </w:r>
      <w:r w:rsidR="0073472D" w:rsidRPr="00BF6E1A">
        <w:rPr>
          <w:rFonts w:ascii="Book Antiqua" w:hAnsi="Book Antiqua" w:cs="Calibri"/>
          <w:kern w:val="0"/>
          <w:sz w:val="24"/>
          <w:szCs w:val="24"/>
        </w:rPr>
        <w:t xml:space="preserve">serum of </w:t>
      </w:r>
      <w:r w:rsidR="009B2B43" w:rsidRPr="00BF6E1A">
        <w:rPr>
          <w:rFonts w:ascii="Book Antiqua" w:hAnsi="Book Antiqua" w:cs="Calibri"/>
          <w:kern w:val="0"/>
          <w:sz w:val="24"/>
          <w:szCs w:val="24"/>
        </w:rPr>
        <w:t xml:space="preserve">HCC </w:t>
      </w:r>
      <w:r w:rsidR="0073472D" w:rsidRPr="00BF6E1A">
        <w:rPr>
          <w:rFonts w:ascii="Book Antiqua" w:hAnsi="Book Antiqua" w:cs="Calibri"/>
          <w:kern w:val="0"/>
          <w:sz w:val="24"/>
          <w:szCs w:val="24"/>
        </w:rPr>
        <w:t xml:space="preserve">patients </w:t>
      </w:r>
      <w:r w:rsidRPr="00BF6E1A">
        <w:rPr>
          <w:rFonts w:ascii="Book Antiqua" w:hAnsi="Book Antiqua" w:cs="Calibri"/>
          <w:kern w:val="0"/>
          <w:sz w:val="24"/>
          <w:szCs w:val="24"/>
        </w:rPr>
        <w:t xml:space="preserve">were evaluated </w:t>
      </w:r>
      <w:r w:rsidR="0073472D" w:rsidRPr="00BF6E1A">
        <w:rPr>
          <w:rFonts w:ascii="Book Antiqua" w:hAnsi="Book Antiqua" w:cs="Calibri"/>
          <w:kern w:val="0"/>
          <w:sz w:val="24"/>
          <w:szCs w:val="24"/>
        </w:rPr>
        <w:t>(Fig</w:t>
      </w:r>
      <w:r w:rsidR="00516DD9" w:rsidRPr="00BF6E1A">
        <w:rPr>
          <w:rFonts w:ascii="Book Antiqua" w:hAnsi="Book Antiqua" w:cs="Calibri"/>
          <w:kern w:val="0"/>
          <w:sz w:val="24"/>
          <w:szCs w:val="24"/>
        </w:rPr>
        <w:t xml:space="preserve">ure </w:t>
      </w:r>
      <w:r w:rsidR="0073472D" w:rsidRPr="00BF6E1A">
        <w:rPr>
          <w:rFonts w:ascii="Book Antiqua" w:hAnsi="Book Antiqua" w:cs="Calibri"/>
          <w:kern w:val="0"/>
          <w:sz w:val="24"/>
          <w:szCs w:val="24"/>
        </w:rPr>
        <w:t xml:space="preserve">3). </w:t>
      </w:r>
      <w:r w:rsidR="00744FD4" w:rsidRPr="00BF6E1A">
        <w:rPr>
          <w:rFonts w:ascii="Book Antiqua" w:hAnsi="Book Antiqua" w:cs="Calibri"/>
          <w:kern w:val="0"/>
          <w:sz w:val="24"/>
          <w:szCs w:val="24"/>
        </w:rPr>
        <w:t>Spearman’s correlation analysis clearly indicated no correlation between PNA and AFP</w:t>
      </w:r>
      <w:r w:rsidRPr="00BF6E1A">
        <w:rPr>
          <w:rFonts w:ascii="Book Antiqua" w:hAnsi="Book Antiqua" w:cs="Calibri"/>
          <w:kern w:val="0"/>
          <w:sz w:val="24"/>
          <w:szCs w:val="24"/>
        </w:rPr>
        <w:t>,</w:t>
      </w:r>
      <w:r w:rsidR="00744FD4" w:rsidRPr="00BF6E1A">
        <w:rPr>
          <w:rFonts w:ascii="Book Antiqua" w:hAnsi="Book Antiqua" w:cs="Calibri"/>
          <w:kern w:val="0"/>
          <w:sz w:val="24"/>
          <w:szCs w:val="24"/>
        </w:rPr>
        <w:t xml:space="preserve"> with </w:t>
      </w:r>
      <w:r w:rsidRPr="00BF6E1A">
        <w:rPr>
          <w:rFonts w:ascii="Book Antiqua" w:hAnsi="Book Antiqua" w:cs="Calibri"/>
          <w:kern w:val="0"/>
          <w:sz w:val="24"/>
          <w:szCs w:val="24"/>
        </w:rPr>
        <w:t xml:space="preserve">a </w:t>
      </w:r>
      <w:r w:rsidR="00744FD4" w:rsidRPr="00BF6E1A">
        <w:rPr>
          <w:rFonts w:ascii="Book Antiqua" w:hAnsi="Book Antiqua" w:cs="Calibri"/>
          <w:kern w:val="0"/>
          <w:sz w:val="24"/>
          <w:szCs w:val="24"/>
        </w:rPr>
        <w:t>correlation index of 0.229 (</w:t>
      </w:r>
      <w:r w:rsidR="00744FD4" w:rsidRPr="00BF6E1A">
        <w:rPr>
          <w:rFonts w:ascii="Book Antiqua" w:hAnsi="Book Antiqua" w:cs="Calibri"/>
          <w:i/>
          <w:caps/>
          <w:kern w:val="0"/>
          <w:sz w:val="24"/>
          <w:szCs w:val="24"/>
        </w:rPr>
        <w:t>p</w:t>
      </w:r>
      <w:r w:rsidR="00516DD9" w:rsidRPr="00BF6E1A">
        <w:rPr>
          <w:rFonts w:ascii="Book Antiqua" w:hAnsi="Book Antiqua" w:cs="Calibri"/>
          <w:kern w:val="0"/>
          <w:sz w:val="24"/>
          <w:szCs w:val="24"/>
        </w:rPr>
        <w:t xml:space="preserve"> </w:t>
      </w:r>
      <w:r w:rsidR="00744FD4" w:rsidRPr="00BF6E1A">
        <w:rPr>
          <w:rFonts w:ascii="Book Antiqua" w:hAnsi="Book Antiqua" w:cs="Calibri"/>
          <w:kern w:val="0"/>
          <w:sz w:val="24"/>
          <w:szCs w:val="24"/>
        </w:rPr>
        <w:t>=</w:t>
      </w:r>
      <w:r w:rsidR="00516DD9" w:rsidRPr="00BF6E1A">
        <w:rPr>
          <w:rFonts w:ascii="Book Antiqua" w:hAnsi="Book Antiqua" w:cs="Calibri"/>
          <w:kern w:val="0"/>
          <w:sz w:val="24"/>
          <w:szCs w:val="24"/>
        </w:rPr>
        <w:t xml:space="preserve"> </w:t>
      </w:r>
      <w:r w:rsidR="00744FD4" w:rsidRPr="00BF6E1A">
        <w:rPr>
          <w:rFonts w:ascii="Book Antiqua" w:hAnsi="Book Antiqua" w:cs="Calibri"/>
          <w:kern w:val="0"/>
          <w:sz w:val="24"/>
          <w:szCs w:val="24"/>
        </w:rPr>
        <w:t>0.121)</w:t>
      </w:r>
      <w:r w:rsidR="00551C01" w:rsidRPr="00BF6E1A">
        <w:rPr>
          <w:rFonts w:ascii="Book Antiqua" w:hAnsi="Book Antiqua" w:cs="Calibri"/>
          <w:kern w:val="0"/>
          <w:sz w:val="24"/>
          <w:szCs w:val="24"/>
        </w:rPr>
        <w:t xml:space="preserve">. </w:t>
      </w:r>
      <w:r w:rsidR="0096733B" w:rsidRPr="00BF6E1A">
        <w:rPr>
          <w:rFonts w:ascii="Book Antiqua" w:hAnsi="Book Antiqua" w:cs="Calibri"/>
          <w:kern w:val="0"/>
          <w:sz w:val="24"/>
          <w:szCs w:val="24"/>
        </w:rPr>
        <w:t xml:space="preserve">A </w:t>
      </w:r>
      <w:r w:rsidR="00551C01" w:rsidRPr="00BF6E1A">
        <w:rPr>
          <w:rFonts w:ascii="Book Antiqua" w:hAnsi="Book Antiqua" w:cs="Calibri"/>
          <w:kern w:val="0"/>
          <w:sz w:val="24"/>
          <w:szCs w:val="24"/>
        </w:rPr>
        <w:t>s</w:t>
      </w:r>
      <w:r w:rsidR="00744FD4" w:rsidRPr="00BF6E1A">
        <w:rPr>
          <w:rFonts w:ascii="Book Antiqua" w:hAnsi="Book Antiqua" w:cs="Calibri"/>
          <w:kern w:val="0"/>
          <w:sz w:val="24"/>
          <w:szCs w:val="24"/>
        </w:rPr>
        <w:t>ignificant but weak correlation</w:t>
      </w:r>
      <w:r w:rsidR="00551C01" w:rsidRPr="00BF6E1A">
        <w:rPr>
          <w:rFonts w:ascii="Book Antiqua" w:hAnsi="Book Antiqua" w:cs="Calibri"/>
          <w:kern w:val="0"/>
          <w:sz w:val="24"/>
          <w:szCs w:val="24"/>
        </w:rPr>
        <w:t xml:space="preserve"> was seen</w:t>
      </w:r>
      <w:r w:rsidR="00744FD4" w:rsidRPr="00BF6E1A">
        <w:rPr>
          <w:rFonts w:ascii="Book Antiqua" w:hAnsi="Book Antiqua" w:cs="Calibri"/>
          <w:kern w:val="0"/>
          <w:sz w:val="24"/>
          <w:szCs w:val="24"/>
        </w:rPr>
        <w:t xml:space="preserve"> between PNA and DCP</w:t>
      </w:r>
      <w:r w:rsidR="0096733B" w:rsidRPr="00BF6E1A">
        <w:rPr>
          <w:rFonts w:ascii="Book Antiqua" w:hAnsi="Book Antiqua" w:cs="Calibri"/>
          <w:kern w:val="0"/>
          <w:sz w:val="24"/>
          <w:szCs w:val="24"/>
        </w:rPr>
        <w:t>,</w:t>
      </w:r>
      <w:r w:rsidR="00744FD4" w:rsidRPr="00BF6E1A">
        <w:rPr>
          <w:rFonts w:ascii="Book Antiqua" w:hAnsi="Book Antiqua" w:cs="Calibri"/>
          <w:kern w:val="0"/>
          <w:sz w:val="24"/>
          <w:szCs w:val="24"/>
        </w:rPr>
        <w:t xml:space="preserve"> with </w:t>
      </w:r>
      <w:r w:rsidR="0096733B" w:rsidRPr="00BF6E1A">
        <w:rPr>
          <w:rFonts w:ascii="Book Antiqua" w:hAnsi="Book Antiqua" w:cs="Calibri"/>
          <w:kern w:val="0"/>
          <w:sz w:val="24"/>
          <w:szCs w:val="24"/>
        </w:rPr>
        <w:t xml:space="preserve">a </w:t>
      </w:r>
      <w:r w:rsidR="00744FD4" w:rsidRPr="00BF6E1A">
        <w:rPr>
          <w:rFonts w:ascii="Book Antiqua" w:hAnsi="Book Antiqua" w:cs="Calibri"/>
          <w:kern w:val="0"/>
          <w:sz w:val="24"/>
          <w:szCs w:val="24"/>
        </w:rPr>
        <w:lastRenderedPageBreak/>
        <w:t>correlation index of 0.313 (</w:t>
      </w:r>
      <w:r w:rsidR="00744FD4" w:rsidRPr="00BF6E1A">
        <w:rPr>
          <w:rFonts w:ascii="Book Antiqua" w:hAnsi="Book Antiqua" w:cs="Calibri"/>
          <w:i/>
          <w:caps/>
          <w:kern w:val="0"/>
          <w:sz w:val="24"/>
          <w:szCs w:val="24"/>
        </w:rPr>
        <w:t>p</w:t>
      </w:r>
      <w:r w:rsidR="00516DD9" w:rsidRPr="00BF6E1A">
        <w:rPr>
          <w:rFonts w:ascii="Book Antiqua" w:hAnsi="Book Antiqua" w:cs="Calibri"/>
          <w:kern w:val="0"/>
          <w:sz w:val="24"/>
          <w:szCs w:val="24"/>
        </w:rPr>
        <w:t xml:space="preserve"> </w:t>
      </w:r>
      <w:r w:rsidR="00744FD4" w:rsidRPr="00BF6E1A">
        <w:rPr>
          <w:rFonts w:ascii="Book Antiqua" w:hAnsi="Book Antiqua" w:cs="Calibri"/>
          <w:kern w:val="0"/>
          <w:sz w:val="24"/>
          <w:szCs w:val="24"/>
        </w:rPr>
        <w:t>=</w:t>
      </w:r>
      <w:r w:rsidR="00516DD9" w:rsidRPr="00BF6E1A">
        <w:rPr>
          <w:rFonts w:ascii="Book Antiqua" w:hAnsi="Book Antiqua" w:cs="Calibri"/>
          <w:kern w:val="0"/>
          <w:sz w:val="24"/>
          <w:szCs w:val="24"/>
        </w:rPr>
        <w:t xml:space="preserve"> </w:t>
      </w:r>
      <w:r w:rsidR="00744FD4" w:rsidRPr="00BF6E1A">
        <w:rPr>
          <w:rFonts w:ascii="Book Antiqua" w:hAnsi="Book Antiqua" w:cs="Calibri"/>
          <w:kern w:val="0"/>
          <w:sz w:val="24"/>
          <w:szCs w:val="24"/>
        </w:rPr>
        <w:t>0.032). These data indicated that PNA was positive in many patients wh</w:t>
      </w:r>
      <w:r w:rsidR="00310C01" w:rsidRPr="00BF6E1A">
        <w:rPr>
          <w:rFonts w:ascii="Book Antiqua" w:hAnsi="Book Antiqua" w:cs="Calibri"/>
          <w:kern w:val="0"/>
          <w:sz w:val="24"/>
          <w:szCs w:val="24"/>
        </w:rPr>
        <w:t>o were negative for AFP or DCP.</w:t>
      </w:r>
    </w:p>
    <w:p w14:paraId="221D2632" w14:textId="6A871660" w:rsidR="00310C01" w:rsidRPr="00BF6E1A" w:rsidRDefault="00551C01" w:rsidP="00BF6E1A">
      <w:pPr>
        <w:autoSpaceDE w:val="0"/>
        <w:autoSpaceDN w:val="0"/>
        <w:adjustRightInd w:val="0"/>
        <w:snapToGrid w:val="0"/>
        <w:spacing w:line="360" w:lineRule="auto"/>
        <w:ind w:firstLineChars="100" w:firstLine="240"/>
        <w:rPr>
          <w:rFonts w:ascii="Book Antiqua" w:hAnsi="Book Antiqua" w:cs="Calibri"/>
          <w:kern w:val="0"/>
          <w:sz w:val="24"/>
          <w:szCs w:val="24"/>
        </w:rPr>
      </w:pPr>
      <w:r w:rsidRPr="00BF6E1A">
        <w:rPr>
          <w:rFonts w:ascii="Book Antiqua" w:hAnsi="Book Antiqua" w:cs="Calibri"/>
          <w:kern w:val="0"/>
          <w:sz w:val="24"/>
          <w:szCs w:val="24"/>
        </w:rPr>
        <w:t xml:space="preserve">To determine the differences </w:t>
      </w:r>
      <w:r w:rsidR="00BB355F" w:rsidRPr="00BF6E1A">
        <w:rPr>
          <w:rFonts w:ascii="Book Antiqua" w:hAnsi="Book Antiqua" w:cs="Calibri"/>
          <w:kern w:val="0"/>
          <w:sz w:val="24"/>
          <w:szCs w:val="24"/>
        </w:rPr>
        <w:t>in</w:t>
      </w:r>
      <w:r w:rsidRPr="00BF6E1A">
        <w:rPr>
          <w:rFonts w:ascii="Book Antiqua" w:hAnsi="Book Antiqua" w:cs="Calibri"/>
          <w:kern w:val="0"/>
          <w:sz w:val="24"/>
          <w:szCs w:val="24"/>
        </w:rPr>
        <w:t xml:space="preserve"> disease characteristics,</w:t>
      </w:r>
      <w:r w:rsidR="00C36C02" w:rsidRPr="00BF6E1A">
        <w:rPr>
          <w:rFonts w:ascii="Book Antiqua" w:hAnsi="Book Antiqua" w:cs="Calibri"/>
          <w:kern w:val="0"/>
          <w:sz w:val="24"/>
          <w:szCs w:val="24"/>
        </w:rPr>
        <w:t xml:space="preserve"> the correlations of PNA, AFP, and DCP with biochemical markers in the sera of HCC patients were compared (Table 3). </w:t>
      </w:r>
      <w:r w:rsidR="00310C01" w:rsidRPr="00BF6E1A">
        <w:rPr>
          <w:rFonts w:ascii="Book Antiqua" w:hAnsi="Book Antiqua" w:cs="Calibri"/>
          <w:kern w:val="0"/>
          <w:sz w:val="24"/>
          <w:szCs w:val="24"/>
        </w:rPr>
        <w:t xml:space="preserve">Spearman’s correlation analysis indicated </w:t>
      </w:r>
      <w:r w:rsidR="00E82A88" w:rsidRPr="00BF6E1A">
        <w:rPr>
          <w:rFonts w:ascii="Book Antiqua" w:hAnsi="Book Antiqua" w:cs="Calibri"/>
          <w:kern w:val="0"/>
          <w:sz w:val="24"/>
          <w:szCs w:val="24"/>
        </w:rPr>
        <w:t>significant correlation</w:t>
      </w:r>
      <w:r w:rsidR="0096733B" w:rsidRPr="00BF6E1A">
        <w:rPr>
          <w:rFonts w:ascii="Book Antiqua" w:hAnsi="Book Antiqua" w:cs="Calibri"/>
          <w:kern w:val="0"/>
          <w:sz w:val="24"/>
          <w:szCs w:val="24"/>
        </w:rPr>
        <w:t>s</w:t>
      </w:r>
      <w:r w:rsidR="00E82A88" w:rsidRPr="00BF6E1A">
        <w:rPr>
          <w:rFonts w:ascii="Book Antiqua" w:hAnsi="Book Antiqua" w:cs="Calibri"/>
          <w:kern w:val="0"/>
          <w:sz w:val="24"/>
          <w:szCs w:val="24"/>
        </w:rPr>
        <w:t xml:space="preserve"> of PNA with AST, ALP</w:t>
      </w:r>
      <w:r w:rsidR="0096733B" w:rsidRPr="00BF6E1A">
        <w:rPr>
          <w:rFonts w:ascii="Book Antiqua" w:hAnsi="Book Antiqua" w:cs="Calibri"/>
          <w:kern w:val="0"/>
          <w:sz w:val="24"/>
          <w:szCs w:val="24"/>
        </w:rPr>
        <w:t xml:space="preserve">, and </w:t>
      </w:r>
      <w:r w:rsidR="00E82A88" w:rsidRPr="00BF6E1A">
        <w:rPr>
          <w:rFonts w:ascii="Book Antiqua" w:hAnsi="Book Antiqua" w:cs="Calibri"/>
          <w:kern w:val="0"/>
          <w:sz w:val="24"/>
          <w:szCs w:val="24"/>
        </w:rPr>
        <w:t xml:space="preserve">GTP. </w:t>
      </w:r>
      <w:r w:rsidR="00E004E5" w:rsidRPr="00BF6E1A">
        <w:rPr>
          <w:rFonts w:ascii="Book Antiqua" w:hAnsi="Book Antiqua" w:cs="Calibri"/>
          <w:kern w:val="0"/>
          <w:sz w:val="24"/>
          <w:szCs w:val="24"/>
        </w:rPr>
        <w:t>T</w:t>
      </w:r>
      <w:r w:rsidR="00E82A88" w:rsidRPr="00BF6E1A">
        <w:rPr>
          <w:rFonts w:ascii="Book Antiqua" w:hAnsi="Book Antiqua" w:cs="Calibri"/>
          <w:kern w:val="0"/>
          <w:sz w:val="24"/>
          <w:szCs w:val="24"/>
        </w:rPr>
        <w:t xml:space="preserve">he </w:t>
      </w:r>
      <w:r w:rsidR="00C36C02" w:rsidRPr="00BF6E1A">
        <w:rPr>
          <w:rFonts w:ascii="Book Antiqua" w:hAnsi="Book Antiqua" w:cs="Calibri"/>
          <w:kern w:val="0"/>
          <w:sz w:val="24"/>
          <w:szCs w:val="24"/>
        </w:rPr>
        <w:t xml:space="preserve">highest </w:t>
      </w:r>
      <w:r w:rsidR="00E82A88" w:rsidRPr="00BF6E1A">
        <w:rPr>
          <w:rFonts w:ascii="Book Antiqua" w:hAnsi="Book Antiqua" w:cs="Calibri"/>
          <w:kern w:val="0"/>
          <w:sz w:val="24"/>
          <w:szCs w:val="24"/>
        </w:rPr>
        <w:t xml:space="preserve">correlation </w:t>
      </w:r>
      <w:r w:rsidR="00C36C02" w:rsidRPr="00BF6E1A">
        <w:rPr>
          <w:rFonts w:ascii="Book Antiqua" w:hAnsi="Book Antiqua" w:cs="Calibri"/>
          <w:kern w:val="0"/>
          <w:sz w:val="24"/>
          <w:szCs w:val="24"/>
        </w:rPr>
        <w:t>was seen</w:t>
      </w:r>
      <w:r w:rsidR="00995009" w:rsidRPr="00BF6E1A">
        <w:rPr>
          <w:rFonts w:ascii="Book Antiqua" w:hAnsi="Book Antiqua" w:cs="Calibri"/>
          <w:kern w:val="0"/>
          <w:sz w:val="24"/>
          <w:szCs w:val="24"/>
        </w:rPr>
        <w:t xml:space="preserve"> </w:t>
      </w:r>
      <w:r w:rsidR="0096733B" w:rsidRPr="00BF6E1A">
        <w:rPr>
          <w:rFonts w:ascii="Book Antiqua" w:hAnsi="Book Antiqua" w:cs="Calibri"/>
          <w:kern w:val="0"/>
          <w:sz w:val="24"/>
          <w:szCs w:val="24"/>
        </w:rPr>
        <w:t xml:space="preserve">between </w:t>
      </w:r>
      <w:r w:rsidR="00E82A88" w:rsidRPr="00BF6E1A">
        <w:rPr>
          <w:rFonts w:ascii="Book Antiqua" w:hAnsi="Book Antiqua" w:cs="Calibri"/>
          <w:kern w:val="0"/>
          <w:sz w:val="24"/>
          <w:szCs w:val="24"/>
        </w:rPr>
        <w:t xml:space="preserve">PNA and </w:t>
      </w:r>
      <w:r w:rsidR="00BB355F" w:rsidRPr="00BF6E1A">
        <w:rPr>
          <w:rFonts w:ascii="Book Antiqua" w:hAnsi="Book Antiqua" w:cs="Calibri"/>
          <w:kern w:val="0"/>
          <w:sz w:val="24"/>
          <w:szCs w:val="24"/>
        </w:rPr>
        <w:t>GTP</w:t>
      </w:r>
      <w:r w:rsidR="0096733B" w:rsidRPr="00BF6E1A">
        <w:rPr>
          <w:rFonts w:ascii="Book Antiqua" w:hAnsi="Book Antiqua" w:cs="Calibri"/>
          <w:kern w:val="0"/>
          <w:sz w:val="24"/>
          <w:szCs w:val="24"/>
        </w:rPr>
        <w:t>,</w:t>
      </w:r>
      <w:r w:rsidR="00E82A88" w:rsidRPr="00BF6E1A">
        <w:rPr>
          <w:rFonts w:ascii="Book Antiqua" w:hAnsi="Book Antiqua" w:cs="Calibri"/>
          <w:kern w:val="0"/>
          <w:sz w:val="24"/>
          <w:szCs w:val="24"/>
        </w:rPr>
        <w:t xml:space="preserve"> with </w:t>
      </w:r>
      <w:r w:rsidR="0096733B" w:rsidRPr="00BF6E1A">
        <w:rPr>
          <w:rFonts w:ascii="Book Antiqua" w:hAnsi="Book Antiqua" w:cs="Calibri"/>
          <w:kern w:val="0"/>
          <w:sz w:val="24"/>
          <w:szCs w:val="24"/>
        </w:rPr>
        <w:t xml:space="preserve">a </w:t>
      </w:r>
      <w:r w:rsidR="00E82A88" w:rsidRPr="00BF6E1A">
        <w:rPr>
          <w:rFonts w:ascii="Book Antiqua" w:hAnsi="Book Antiqua" w:cs="Calibri"/>
          <w:kern w:val="0"/>
          <w:sz w:val="24"/>
          <w:szCs w:val="24"/>
        </w:rPr>
        <w:t>correlation index of 0.</w:t>
      </w:r>
      <w:r w:rsidR="009B2B43" w:rsidRPr="00BF6E1A">
        <w:rPr>
          <w:rFonts w:ascii="Book Antiqua" w:hAnsi="Book Antiqua" w:cs="Calibri"/>
          <w:kern w:val="0"/>
          <w:sz w:val="24"/>
          <w:szCs w:val="24"/>
        </w:rPr>
        <w:t>666</w:t>
      </w:r>
      <w:r w:rsidR="00E82A88" w:rsidRPr="00BF6E1A">
        <w:rPr>
          <w:rFonts w:ascii="Book Antiqua" w:hAnsi="Book Antiqua" w:cs="Calibri"/>
          <w:kern w:val="0"/>
          <w:sz w:val="24"/>
          <w:szCs w:val="24"/>
        </w:rPr>
        <w:t xml:space="preserve"> (</w:t>
      </w:r>
      <w:r w:rsidR="00E82A88" w:rsidRPr="00BF6E1A">
        <w:rPr>
          <w:rFonts w:ascii="Book Antiqua" w:hAnsi="Book Antiqua" w:cs="Calibri"/>
          <w:i/>
          <w:caps/>
          <w:kern w:val="0"/>
          <w:sz w:val="24"/>
          <w:szCs w:val="24"/>
        </w:rPr>
        <w:t>p</w:t>
      </w:r>
      <w:r w:rsidR="00516DD9" w:rsidRPr="00BF6E1A">
        <w:rPr>
          <w:rFonts w:ascii="Book Antiqua" w:hAnsi="Book Antiqua" w:cs="Calibri"/>
          <w:kern w:val="0"/>
          <w:sz w:val="24"/>
          <w:szCs w:val="24"/>
        </w:rPr>
        <w:t xml:space="preserve"> </w:t>
      </w:r>
      <w:r w:rsidR="00E82A88" w:rsidRPr="00BF6E1A">
        <w:rPr>
          <w:rFonts w:ascii="Book Antiqua" w:hAnsi="Book Antiqua" w:cs="Calibri"/>
          <w:kern w:val="0"/>
          <w:sz w:val="24"/>
          <w:szCs w:val="24"/>
        </w:rPr>
        <w:t>&lt;</w:t>
      </w:r>
      <w:r w:rsidR="00516DD9" w:rsidRPr="00BF6E1A">
        <w:rPr>
          <w:rFonts w:ascii="Book Antiqua" w:hAnsi="Book Antiqua" w:cs="Calibri"/>
          <w:kern w:val="0"/>
          <w:sz w:val="24"/>
          <w:szCs w:val="24"/>
        </w:rPr>
        <w:t xml:space="preserve"> </w:t>
      </w:r>
      <w:r w:rsidR="00E82A88" w:rsidRPr="00BF6E1A">
        <w:rPr>
          <w:rFonts w:ascii="Book Antiqua" w:hAnsi="Book Antiqua" w:cs="Calibri"/>
          <w:kern w:val="0"/>
          <w:sz w:val="24"/>
          <w:szCs w:val="24"/>
        </w:rPr>
        <w:t>0.001)</w:t>
      </w:r>
      <w:r w:rsidR="00C36C02" w:rsidRPr="00BF6E1A">
        <w:rPr>
          <w:rFonts w:ascii="Book Antiqua" w:hAnsi="Book Antiqua" w:cs="Calibri"/>
          <w:kern w:val="0"/>
          <w:sz w:val="24"/>
          <w:szCs w:val="24"/>
        </w:rPr>
        <w:t>.</w:t>
      </w:r>
      <w:r w:rsidR="0096733B" w:rsidRPr="00BF6E1A">
        <w:rPr>
          <w:rFonts w:ascii="Book Antiqua" w:hAnsi="Book Antiqua" w:cs="Calibri"/>
          <w:kern w:val="0"/>
          <w:sz w:val="24"/>
          <w:szCs w:val="24"/>
        </w:rPr>
        <w:t xml:space="preserve"> </w:t>
      </w:r>
      <w:r w:rsidR="00C36C02" w:rsidRPr="00BF6E1A">
        <w:rPr>
          <w:rFonts w:ascii="Book Antiqua" w:hAnsi="Book Antiqua" w:cs="Calibri"/>
          <w:kern w:val="0"/>
          <w:sz w:val="24"/>
          <w:szCs w:val="24"/>
        </w:rPr>
        <w:t xml:space="preserve">In contrast, </w:t>
      </w:r>
      <w:r w:rsidR="009B2B43" w:rsidRPr="00BF6E1A">
        <w:rPr>
          <w:rFonts w:ascii="Book Antiqua" w:hAnsi="Book Antiqua" w:cs="Calibri"/>
          <w:kern w:val="0"/>
          <w:sz w:val="24"/>
          <w:szCs w:val="24"/>
        </w:rPr>
        <w:t xml:space="preserve">AFP was </w:t>
      </w:r>
      <w:r w:rsidR="00A5718F" w:rsidRPr="00BF6E1A">
        <w:rPr>
          <w:rFonts w:ascii="Book Antiqua" w:hAnsi="Book Antiqua" w:cs="Calibri"/>
          <w:kern w:val="0"/>
          <w:sz w:val="24"/>
          <w:szCs w:val="24"/>
        </w:rPr>
        <w:t xml:space="preserve">significantly </w:t>
      </w:r>
      <w:r w:rsidR="0096733B" w:rsidRPr="00BF6E1A">
        <w:rPr>
          <w:rFonts w:ascii="Book Antiqua" w:hAnsi="Book Antiqua" w:cs="Calibri"/>
          <w:kern w:val="0"/>
          <w:sz w:val="24"/>
          <w:szCs w:val="24"/>
        </w:rPr>
        <w:t xml:space="preserve">correlated </w:t>
      </w:r>
      <w:r w:rsidR="009B2B43" w:rsidRPr="00BF6E1A">
        <w:rPr>
          <w:rFonts w:ascii="Book Antiqua" w:hAnsi="Book Antiqua" w:cs="Calibri"/>
          <w:kern w:val="0"/>
          <w:sz w:val="24"/>
          <w:szCs w:val="24"/>
        </w:rPr>
        <w:t xml:space="preserve">with all </w:t>
      </w:r>
      <w:r w:rsidR="008E0767" w:rsidRPr="00BF6E1A">
        <w:rPr>
          <w:rFonts w:ascii="Book Antiqua" w:hAnsi="Book Antiqua" w:cs="Calibri"/>
          <w:kern w:val="0"/>
          <w:sz w:val="24"/>
          <w:szCs w:val="24"/>
        </w:rPr>
        <w:t>biochemical markers</w:t>
      </w:r>
      <w:r w:rsidR="00516DD9" w:rsidRPr="00BF6E1A">
        <w:rPr>
          <w:rFonts w:ascii="Book Antiqua" w:hAnsi="Book Antiqua" w:cs="Calibri"/>
          <w:kern w:val="0"/>
          <w:sz w:val="24"/>
          <w:szCs w:val="24"/>
        </w:rPr>
        <w:t xml:space="preserve"> with the exception of </w:t>
      </w:r>
      <w:r w:rsidR="009B2B43" w:rsidRPr="00BF6E1A">
        <w:rPr>
          <w:rFonts w:ascii="Book Antiqua" w:hAnsi="Book Antiqua" w:cs="Calibri"/>
          <w:kern w:val="0"/>
          <w:sz w:val="24"/>
          <w:szCs w:val="24"/>
        </w:rPr>
        <w:t xml:space="preserve">GTP. DCP was </w:t>
      </w:r>
      <w:r w:rsidR="00A5718F" w:rsidRPr="00BF6E1A">
        <w:rPr>
          <w:rFonts w:ascii="Book Antiqua" w:hAnsi="Book Antiqua" w:cs="Calibri"/>
          <w:kern w:val="0"/>
          <w:sz w:val="24"/>
          <w:szCs w:val="24"/>
        </w:rPr>
        <w:t xml:space="preserve">significantly </w:t>
      </w:r>
      <w:r w:rsidR="0096733B" w:rsidRPr="00BF6E1A">
        <w:rPr>
          <w:rFonts w:ascii="Book Antiqua" w:hAnsi="Book Antiqua" w:cs="Calibri"/>
          <w:kern w:val="0"/>
          <w:sz w:val="24"/>
          <w:szCs w:val="24"/>
        </w:rPr>
        <w:t xml:space="preserve">correlated </w:t>
      </w:r>
      <w:r w:rsidR="009B2B43" w:rsidRPr="00BF6E1A">
        <w:rPr>
          <w:rFonts w:ascii="Book Antiqua" w:hAnsi="Book Antiqua" w:cs="Calibri"/>
          <w:kern w:val="0"/>
          <w:sz w:val="24"/>
          <w:szCs w:val="24"/>
        </w:rPr>
        <w:t xml:space="preserve">only with albumin and ALP. </w:t>
      </w:r>
      <w:r w:rsidR="00A5718F" w:rsidRPr="00BF6E1A">
        <w:rPr>
          <w:rFonts w:ascii="Book Antiqua" w:hAnsi="Book Antiqua" w:cs="Calibri"/>
          <w:kern w:val="0"/>
          <w:sz w:val="24"/>
          <w:szCs w:val="24"/>
        </w:rPr>
        <w:t>These data indicate that the correlation</w:t>
      </w:r>
      <w:r w:rsidR="00815017" w:rsidRPr="00BF6E1A">
        <w:rPr>
          <w:rFonts w:ascii="Book Antiqua" w:hAnsi="Book Antiqua" w:cs="Calibri"/>
          <w:kern w:val="0"/>
          <w:sz w:val="24"/>
          <w:szCs w:val="24"/>
        </w:rPr>
        <w:t>s</w:t>
      </w:r>
      <w:r w:rsidR="00A5718F" w:rsidRPr="00BF6E1A">
        <w:rPr>
          <w:rFonts w:ascii="Book Antiqua" w:hAnsi="Book Antiqua" w:cs="Calibri"/>
          <w:kern w:val="0"/>
          <w:sz w:val="24"/>
          <w:szCs w:val="24"/>
        </w:rPr>
        <w:t xml:space="preserve"> with </w:t>
      </w:r>
      <w:r w:rsidR="002C2B60" w:rsidRPr="00BF6E1A">
        <w:rPr>
          <w:rFonts w:ascii="Book Antiqua" w:hAnsi="Book Antiqua" w:cs="Calibri"/>
          <w:kern w:val="0"/>
          <w:sz w:val="24"/>
          <w:szCs w:val="24"/>
        </w:rPr>
        <w:t>biochemical markers</w:t>
      </w:r>
      <w:r w:rsidR="00A5718F" w:rsidRPr="00BF6E1A">
        <w:rPr>
          <w:rFonts w:ascii="Book Antiqua" w:hAnsi="Book Antiqua" w:cs="Calibri"/>
          <w:kern w:val="0"/>
          <w:sz w:val="24"/>
          <w:szCs w:val="24"/>
        </w:rPr>
        <w:t xml:space="preserve"> w</w:t>
      </w:r>
      <w:r w:rsidR="0096733B" w:rsidRPr="00BF6E1A">
        <w:rPr>
          <w:rFonts w:ascii="Book Antiqua" w:hAnsi="Book Antiqua" w:cs="Calibri"/>
          <w:kern w:val="0"/>
          <w:sz w:val="24"/>
          <w:szCs w:val="24"/>
        </w:rPr>
        <w:t>ere</w:t>
      </w:r>
      <w:r w:rsidR="00A5718F" w:rsidRPr="00BF6E1A">
        <w:rPr>
          <w:rFonts w:ascii="Book Antiqua" w:hAnsi="Book Antiqua" w:cs="Calibri"/>
          <w:kern w:val="0"/>
          <w:sz w:val="24"/>
          <w:szCs w:val="24"/>
        </w:rPr>
        <w:t xml:space="preserve"> </w:t>
      </w:r>
      <w:r w:rsidR="00815017" w:rsidRPr="00BF6E1A">
        <w:rPr>
          <w:rFonts w:ascii="Book Antiqua" w:hAnsi="Book Antiqua" w:cs="Calibri"/>
          <w:kern w:val="0"/>
          <w:sz w:val="24"/>
          <w:szCs w:val="24"/>
        </w:rPr>
        <w:t xml:space="preserve">completely </w:t>
      </w:r>
      <w:r w:rsidR="00A5718F" w:rsidRPr="00BF6E1A">
        <w:rPr>
          <w:rFonts w:ascii="Book Antiqua" w:hAnsi="Book Antiqua" w:cs="Calibri"/>
          <w:kern w:val="0"/>
          <w:sz w:val="24"/>
          <w:szCs w:val="24"/>
        </w:rPr>
        <w:t xml:space="preserve">different </w:t>
      </w:r>
      <w:r w:rsidR="0096733B" w:rsidRPr="00BF6E1A">
        <w:rPr>
          <w:rFonts w:ascii="Book Antiqua" w:hAnsi="Book Antiqua" w:cs="Calibri"/>
          <w:kern w:val="0"/>
          <w:sz w:val="24"/>
          <w:szCs w:val="24"/>
        </w:rPr>
        <w:t xml:space="preserve">for </w:t>
      </w:r>
      <w:r w:rsidR="00A5718F" w:rsidRPr="00BF6E1A">
        <w:rPr>
          <w:rFonts w:ascii="Book Antiqua" w:hAnsi="Book Antiqua" w:cs="Calibri"/>
          <w:kern w:val="0"/>
          <w:sz w:val="24"/>
          <w:szCs w:val="24"/>
        </w:rPr>
        <w:t>PNA, AFP</w:t>
      </w:r>
      <w:r w:rsidR="0096733B" w:rsidRPr="00BF6E1A">
        <w:rPr>
          <w:rFonts w:ascii="Book Antiqua" w:hAnsi="Book Antiqua" w:cs="Calibri"/>
          <w:kern w:val="0"/>
          <w:sz w:val="24"/>
          <w:szCs w:val="24"/>
        </w:rPr>
        <w:t>,</w:t>
      </w:r>
      <w:r w:rsidR="00A5718F" w:rsidRPr="00BF6E1A">
        <w:rPr>
          <w:rFonts w:ascii="Book Antiqua" w:hAnsi="Book Antiqua" w:cs="Calibri"/>
          <w:kern w:val="0"/>
          <w:sz w:val="24"/>
          <w:szCs w:val="24"/>
        </w:rPr>
        <w:t xml:space="preserve"> and DCP</w:t>
      </w:r>
      <w:r w:rsidR="00B65EA0" w:rsidRPr="00BF6E1A">
        <w:rPr>
          <w:rFonts w:ascii="Book Antiqua" w:hAnsi="Book Antiqua" w:cs="Calibri"/>
          <w:kern w:val="0"/>
          <w:sz w:val="24"/>
          <w:szCs w:val="24"/>
        </w:rPr>
        <w:t xml:space="preserve"> in HCC patients</w:t>
      </w:r>
      <w:r w:rsidR="0096733B" w:rsidRPr="00BF6E1A">
        <w:rPr>
          <w:rFonts w:ascii="Book Antiqua" w:hAnsi="Book Antiqua" w:cs="Calibri"/>
          <w:kern w:val="0"/>
          <w:sz w:val="24"/>
          <w:szCs w:val="24"/>
        </w:rPr>
        <w:t>,</w:t>
      </w:r>
      <w:r w:rsidR="00A5718F" w:rsidRPr="00BF6E1A">
        <w:rPr>
          <w:rFonts w:ascii="Book Antiqua" w:hAnsi="Book Antiqua" w:cs="Calibri"/>
          <w:kern w:val="0"/>
          <w:sz w:val="24"/>
          <w:szCs w:val="24"/>
        </w:rPr>
        <w:t xml:space="preserve"> and that </w:t>
      </w:r>
      <w:r w:rsidR="002D7318" w:rsidRPr="00BF6E1A">
        <w:rPr>
          <w:rFonts w:ascii="Book Antiqua" w:hAnsi="Book Antiqua" w:cs="Calibri"/>
          <w:kern w:val="0"/>
          <w:sz w:val="24"/>
          <w:szCs w:val="24"/>
        </w:rPr>
        <w:t>GTP</w:t>
      </w:r>
      <w:r w:rsidR="00E56D8F" w:rsidRPr="00BF6E1A">
        <w:rPr>
          <w:rFonts w:ascii="Book Antiqua" w:hAnsi="Book Antiqua" w:cs="Calibri"/>
          <w:kern w:val="0"/>
          <w:sz w:val="24"/>
          <w:szCs w:val="24"/>
        </w:rPr>
        <w:t xml:space="preserve"> </w:t>
      </w:r>
      <w:r w:rsidR="00A5718F" w:rsidRPr="00BF6E1A">
        <w:rPr>
          <w:rFonts w:ascii="Book Antiqua" w:hAnsi="Book Antiqua" w:cs="Calibri"/>
          <w:kern w:val="0"/>
          <w:sz w:val="24"/>
          <w:szCs w:val="24"/>
        </w:rPr>
        <w:t>was highly correlated with</w:t>
      </w:r>
      <w:r w:rsidR="00FC55E6" w:rsidRPr="00BF6E1A">
        <w:rPr>
          <w:rFonts w:ascii="Book Antiqua" w:hAnsi="Book Antiqua" w:cs="Calibri"/>
          <w:kern w:val="0"/>
          <w:sz w:val="24"/>
          <w:szCs w:val="24"/>
        </w:rPr>
        <w:t xml:space="preserve"> </w:t>
      </w:r>
      <w:r w:rsidR="002D7318" w:rsidRPr="00BF6E1A">
        <w:rPr>
          <w:rFonts w:ascii="Book Antiqua" w:hAnsi="Book Antiqua" w:cs="Calibri"/>
          <w:kern w:val="0"/>
          <w:sz w:val="24"/>
          <w:szCs w:val="24"/>
        </w:rPr>
        <w:t>PNA</w:t>
      </w:r>
      <w:r w:rsidR="0096733B" w:rsidRPr="00BF6E1A">
        <w:rPr>
          <w:rFonts w:ascii="Book Antiqua" w:hAnsi="Book Antiqua" w:cs="Calibri"/>
          <w:kern w:val="0"/>
          <w:sz w:val="24"/>
          <w:szCs w:val="24"/>
        </w:rPr>
        <w:t>,</w:t>
      </w:r>
      <w:r w:rsidR="00E56D8F" w:rsidRPr="00BF6E1A">
        <w:rPr>
          <w:rFonts w:ascii="Book Antiqua" w:hAnsi="Book Antiqua" w:cs="Calibri"/>
          <w:kern w:val="0"/>
          <w:sz w:val="24"/>
          <w:szCs w:val="24"/>
        </w:rPr>
        <w:t xml:space="preserve"> </w:t>
      </w:r>
      <w:r w:rsidR="00A5718F" w:rsidRPr="00BF6E1A">
        <w:rPr>
          <w:rFonts w:ascii="Book Antiqua" w:hAnsi="Book Antiqua" w:cs="Calibri"/>
          <w:kern w:val="0"/>
          <w:sz w:val="24"/>
          <w:szCs w:val="24"/>
        </w:rPr>
        <w:t xml:space="preserve">but </w:t>
      </w:r>
      <w:r w:rsidR="002D7318" w:rsidRPr="00BF6E1A">
        <w:rPr>
          <w:rFonts w:ascii="Book Antiqua" w:hAnsi="Book Antiqua" w:cs="Calibri"/>
          <w:kern w:val="0"/>
          <w:sz w:val="24"/>
          <w:szCs w:val="24"/>
        </w:rPr>
        <w:t xml:space="preserve">not with </w:t>
      </w:r>
      <w:r w:rsidR="00A5718F" w:rsidRPr="00BF6E1A">
        <w:rPr>
          <w:rFonts w:ascii="Book Antiqua" w:hAnsi="Book Antiqua" w:cs="Calibri"/>
          <w:kern w:val="0"/>
          <w:sz w:val="24"/>
          <w:szCs w:val="24"/>
        </w:rPr>
        <w:t xml:space="preserve">AFP </w:t>
      </w:r>
      <w:r w:rsidR="002D7318" w:rsidRPr="00BF6E1A">
        <w:rPr>
          <w:rFonts w:ascii="Book Antiqua" w:hAnsi="Book Antiqua" w:cs="Calibri"/>
          <w:kern w:val="0"/>
          <w:sz w:val="24"/>
          <w:szCs w:val="24"/>
        </w:rPr>
        <w:t xml:space="preserve">or </w:t>
      </w:r>
      <w:r w:rsidR="00A5718F" w:rsidRPr="00BF6E1A">
        <w:rPr>
          <w:rFonts w:ascii="Book Antiqua" w:hAnsi="Book Antiqua" w:cs="Calibri"/>
          <w:kern w:val="0"/>
          <w:sz w:val="24"/>
          <w:szCs w:val="24"/>
        </w:rPr>
        <w:t>DCP</w:t>
      </w:r>
      <w:r w:rsidR="004A06ED" w:rsidRPr="00BF6E1A">
        <w:rPr>
          <w:rFonts w:ascii="Book Antiqua" w:hAnsi="Book Antiqua" w:cs="Calibri"/>
          <w:kern w:val="0"/>
          <w:sz w:val="24"/>
          <w:szCs w:val="24"/>
        </w:rPr>
        <w:t xml:space="preserve">. HCC patients were </w:t>
      </w:r>
      <w:r w:rsidR="0035618B">
        <w:rPr>
          <w:rFonts w:ascii="Book Antiqua" w:hAnsi="Book Antiqua" w:cs="Calibri"/>
          <w:kern w:val="0"/>
          <w:sz w:val="24"/>
          <w:szCs w:val="24"/>
        </w:rPr>
        <w:t xml:space="preserve">then </w:t>
      </w:r>
      <w:r w:rsidR="004A06ED" w:rsidRPr="00BF6E1A">
        <w:rPr>
          <w:rFonts w:ascii="Book Antiqua" w:hAnsi="Book Antiqua" w:cs="Calibri"/>
          <w:kern w:val="0"/>
          <w:sz w:val="24"/>
          <w:szCs w:val="24"/>
        </w:rPr>
        <w:t xml:space="preserve">divided </w:t>
      </w:r>
      <w:r w:rsidR="007F3A06" w:rsidRPr="00BF6E1A">
        <w:rPr>
          <w:rFonts w:ascii="Book Antiqua" w:hAnsi="Book Antiqua" w:cs="Calibri"/>
          <w:kern w:val="0"/>
          <w:sz w:val="24"/>
          <w:szCs w:val="24"/>
        </w:rPr>
        <w:t>in</w:t>
      </w:r>
      <w:r w:rsidR="004A06ED" w:rsidRPr="00BF6E1A">
        <w:rPr>
          <w:rFonts w:ascii="Book Antiqua" w:hAnsi="Book Antiqua" w:cs="Calibri"/>
          <w:kern w:val="0"/>
          <w:sz w:val="24"/>
          <w:szCs w:val="24"/>
        </w:rPr>
        <w:t>to PNA-high and PNA-low patients by the cut</w:t>
      </w:r>
      <w:r w:rsidR="007F3A06" w:rsidRPr="00BF6E1A">
        <w:rPr>
          <w:rFonts w:ascii="Book Antiqua" w:hAnsi="Book Antiqua" w:cs="Calibri"/>
          <w:kern w:val="0"/>
          <w:sz w:val="24"/>
          <w:szCs w:val="24"/>
        </w:rPr>
        <w:t>-</w:t>
      </w:r>
      <w:r w:rsidR="004A06ED" w:rsidRPr="00BF6E1A">
        <w:rPr>
          <w:rFonts w:ascii="Book Antiqua" w:hAnsi="Book Antiqua" w:cs="Calibri"/>
          <w:kern w:val="0"/>
          <w:sz w:val="24"/>
          <w:szCs w:val="24"/>
        </w:rPr>
        <w:t xml:space="preserve">off of </w:t>
      </w:r>
      <w:r w:rsidR="007F3A06" w:rsidRPr="00BF6E1A">
        <w:rPr>
          <w:rFonts w:ascii="Book Antiqua" w:hAnsi="Book Antiqua" w:cs="Calibri"/>
          <w:kern w:val="0"/>
          <w:sz w:val="24"/>
          <w:szCs w:val="24"/>
        </w:rPr>
        <w:t xml:space="preserve">the </w:t>
      </w:r>
      <w:r w:rsidR="004A06ED" w:rsidRPr="00BF6E1A">
        <w:rPr>
          <w:rFonts w:ascii="Book Antiqua" w:hAnsi="Book Antiqua" w:cs="Calibri"/>
          <w:kern w:val="0"/>
          <w:sz w:val="24"/>
          <w:szCs w:val="24"/>
        </w:rPr>
        <w:t>medi</w:t>
      </w:r>
      <w:r w:rsidR="00516DD9" w:rsidRPr="00BF6E1A">
        <w:rPr>
          <w:rFonts w:ascii="Book Antiqua" w:hAnsi="Book Antiqua" w:cs="Calibri"/>
          <w:kern w:val="0"/>
          <w:sz w:val="24"/>
          <w:szCs w:val="24"/>
        </w:rPr>
        <w:t xml:space="preserve">an PNA value (8 </w:t>
      </w:r>
      <w:r w:rsidR="004A06ED" w:rsidRPr="00BF6E1A">
        <w:rPr>
          <w:rFonts w:ascii="Book Antiqua" w:hAnsi="Book Antiqua" w:cs="Calibri"/>
          <w:kern w:val="0"/>
          <w:sz w:val="24"/>
          <w:szCs w:val="24"/>
        </w:rPr>
        <w:t>ng/m</w:t>
      </w:r>
      <w:r w:rsidR="0035618B">
        <w:rPr>
          <w:rFonts w:ascii="Book Antiqua" w:hAnsi="Book Antiqua" w:cs="Calibri"/>
          <w:kern w:val="0"/>
          <w:sz w:val="24"/>
          <w:szCs w:val="24"/>
        </w:rPr>
        <w:t>L</w:t>
      </w:r>
      <w:r w:rsidR="004A06ED" w:rsidRPr="00BF6E1A">
        <w:rPr>
          <w:rFonts w:ascii="Book Antiqua" w:hAnsi="Book Antiqua" w:cs="Calibri"/>
          <w:kern w:val="0"/>
          <w:sz w:val="24"/>
          <w:szCs w:val="24"/>
        </w:rPr>
        <w:t>)</w:t>
      </w:r>
      <w:r w:rsidR="007F3A06" w:rsidRPr="00BF6E1A">
        <w:rPr>
          <w:rFonts w:ascii="Book Antiqua" w:hAnsi="Book Antiqua" w:cs="Calibri"/>
          <w:kern w:val="0"/>
          <w:sz w:val="24"/>
          <w:szCs w:val="24"/>
        </w:rPr>
        <w:t>,</w:t>
      </w:r>
      <w:r w:rsidR="004A06ED" w:rsidRPr="00BF6E1A">
        <w:rPr>
          <w:rFonts w:ascii="Book Antiqua" w:hAnsi="Book Antiqua" w:cs="Calibri"/>
          <w:kern w:val="0"/>
          <w:sz w:val="24"/>
          <w:szCs w:val="24"/>
        </w:rPr>
        <w:t xml:space="preserve"> and biochemical markers were compared between PNA-high and PNA-low patients (Table 4). Statistical analyse</w:t>
      </w:r>
      <w:r w:rsidR="00516DD9" w:rsidRPr="00BF6E1A">
        <w:rPr>
          <w:rFonts w:ascii="Book Antiqua" w:hAnsi="Book Antiqua" w:cs="Calibri"/>
          <w:kern w:val="0"/>
          <w:sz w:val="24"/>
          <w:szCs w:val="24"/>
        </w:rPr>
        <w:t xml:space="preserve">s indicated that AST, ALP, and </w:t>
      </w:r>
      <w:r w:rsidR="004A06ED" w:rsidRPr="00BF6E1A">
        <w:rPr>
          <w:rFonts w:ascii="Book Antiqua" w:hAnsi="Book Antiqua" w:cs="Calibri"/>
          <w:kern w:val="0"/>
          <w:sz w:val="24"/>
          <w:szCs w:val="24"/>
        </w:rPr>
        <w:t>GTP</w:t>
      </w:r>
      <w:r w:rsidR="00C96F43" w:rsidRPr="00BF6E1A">
        <w:rPr>
          <w:rFonts w:ascii="Book Antiqua" w:hAnsi="Book Antiqua" w:cs="Calibri"/>
          <w:kern w:val="0"/>
          <w:sz w:val="24"/>
          <w:szCs w:val="24"/>
        </w:rPr>
        <w:t xml:space="preserve"> w</w:t>
      </w:r>
      <w:r w:rsidR="00681E2B" w:rsidRPr="00BF6E1A">
        <w:rPr>
          <w:rFonts w:ascii="Book Antiqua" w:hAnsi="Book Antiqua" w:cs="Calibri"/>
          <w:kern w:val="0"/>
          <w:sz w:val="24"/>
          <w:szCs w:val="24"/>
        </w:rPr>
        <w:t>ere</w:t>
      </w:r>
      <w:r w:rsidR="00C96F43" w:rsidRPr="00BF6E1A">
        <w:rPr>
          <w:rFonts w:ascii="Book Antiqua" w:hAnsi="Book Antiqua" w:cs="Calibri"/>
          <w:kern w:val="0"/>
          <w:sz w:val="24"/>
          <w:szCs w:val="24"/>
        </w:rPr>
        <w:t xml:space="preserve"> significantly higher in PNA-high patients than </w:t>
      </w:r>
      <w:r w:rsidR="007F3A06" w:rsidRPr="00BF6E1A">
        <w:rPr>
          <w:rFonts w:ascii="Book Antiqua" w:hAnsi="Book Antiqua" w:cs="Calibri"/>
          <w:kern w:val="0"/>
          <w:sz w:val="24"/>
          <w:szCs w:val="24"/>
        </w:rPr>
        <w:t xml:space="preserve">in </w:t>
      </w:r>
      <w:r w:rsidR="00C96F43" w:rsidRPr="00BF6E1A">
        <w:rPr>
          <w:rFonts w:ascii="Book Antiqua" w:hAnsi="Book Antiqua" w:cs="Calibri"/>
          <w:kern w:val="0"/>
          <w:sz w:val="24"/>
          <w:szCs w:val="24"/>
        </w:rPr>
        <w:t>PNA-low patients with HCV-related HCC</w:t>
      </w:r>
      <w:r w:rsidR="002C2B60" w:rsidRPr="00BF6E1A">
        <w:rPr>
          <w:rFonts w:ascii="Book Antiqua" w:hAnsi="Book Antiqua" w:cs="Calibri"/>
          <w:kern w:val="0"/>
          <w:sz w:val="24"/>
          <w:szCs w:val="24"/>
        </w:rPr>
        <w:t>.</w:t>
      </w:r>
      <w:r w:rsidR="00516DD9" w:rsidRPr="00BF6E1A">
        <w:rPr>
          <w:rFonts w:ascii="Book Antiqua" w:hAnsi="Book Antiqua" w:cs="Calibri"/>
          <w:kern w:val="0"/>
          <w:sz w:val="24"/>
          <w:szCs w:val="24"/>
        </w:rPr>
        <w:t xml:space="preserve"> The mean </w:t>
      </w:r>
      <w:r w:rsidR="004A06ED" w:rsidRPr="00BF6E1A">
        <w:rPr>
          <w:rFonts w:ascii="Book Antiqua" w:hAnsi="Book Antiqua" w:cs="Calibri"/>
          <w:kern w:val="0"/>
          <w:sz w:val="24"/>
          <w:szCs w:val="24"/>
        </w:rPr>
        <w:t>GTP value was 183.2 U/L in PNA-high patients, which was almos</w:t>
      </w:r>
      <w:r w:rsidR="00516DD9" w:rsidRPr="00BF6E1A">
        <w:rPr>
          <w:rFonts w:ascii="Book Antiqua" w:hAnsi="Book Antiqua" w:cs="Calibri"/>
          <w:kern w:val="0"/>
          <w:sz w:val="24"/>
          <w:szCs w:val="24"/>
        </w:rPr>
        <w:t xml:space="preserve">t 6 times higher than the mean </w:t>
      </w:r>
      <w:r w:rsidR="004A06ED" w:rsidRPr="00BF6E1A">
        <w:rPr>
          <w:rFonts w:ascii="Book Antiqua" w:hAnsi="Book Antiqua" w:cs="Calibri"/>
          <w:kern w:val="0"/>
          <w:sz w:val="24"/>
          <w:szCs w:val="24"/>
        </w:rPr>
        <w:t>GTP value (31.0 U/L) in PNA-low patients (</w:t>
      </w:r>
      <w:r w:rsidR="004A06ED" w:rsidRPr="00BF6E1A">
        <w:rPr>
          <w:rFonts w:ascii="Book Antiqua" w:hAnsi="Book Antiqua" w:cs="Calibri"/>
          <w:i/>
          <w:caps/>
          <w:kern w:val="0"/>
          <w:sz w:val="24"/>
          <w:szCs w:val="24"/>
        </w:rPr>
        <w:t>p</w:t>
      </w:r>
      <w:r w:rsidR="00516DD9" w:rsidRPr="00BF6E1A">
        <w:rPr>
          <w:rFonts w:ascii="Book Antiqua" w:hAnsi="Book Antiqua" w:cs="Calibri"/>
          <w:kern w:val="0"/>
          <w:sz w:val="24"/>
          <w:szCs w:val="24"/>
        </w:rPr>
        <w:t xml:space="preserve"> </w:t>
      </w:r>
      <w:r w:rsidR="004A06ED" w:rsidRPr="00BF6E1A">
        <w:rPr>
          <w:rFonts w:ascii="Book Antiqua" w:hAnsi="Book Antiqua" w:cs="Calibri"/>
          <w:kern w:val="0"/>
          <w:sz w:val="24"/>
          <w:szCs w:val="24"/>
        </w:rPr>
        <w:t>&lt;</w:t>
      </w:r>
      <w:r w:rsidR="00516DD9" w:rsidRPr="00BF6E1A">
        <w:rPr>
          <w:rFonts w:ascii="Book Antiqua" w:hAnsi="Book Antiqua" w:cs="Calibri"/>
          <w:kern w:val="0"/>
          <w:sz w:val="24"/>
          <w:szCs w:val="24"/>
        </w:rPr>
        <w:t xml:space="preserve"> 0.0001).</w:t>
      </w:r>
    </w:p>
    <w:p w14:paraId="534F1B36" w14:textId="77777777" w:rsidR="00310C01" w:rsidRPr="00BF6E1A" w:rsidRDefault="00310C01" w:rsidP="00BF6E1A">
      <w:pPr>
        <w:autoSpaceDE w:val="0"/>
        <w:autoSpaceDN w:val="0"/>
        <w:adjustRightInd w:val="0"/>
        <w:snapToGrid w:val="0"/>
        <w:spacing w:line="360" w:lineRule="auto"/>
        <w:rPr>
          <w:rFonts w:ascii="Book Antiqua" w:hAnsi="Book Antiqua" w:cs="Calibri"/>
          <w:kern w:val="0"/>
          <w:sz w:val="24"/>
          <w:szCs w:val="24"/>
        </w:rPr>
      </w:pPr>
    </w:p>
    <w:p w14:paraId="062B9068" w14:textId="4EA19508" w:rsidR="008C756E" w:rsidRPr="00BF6E1A" w:rsidRDefault="00362DE4" w:rsidP="00BF6E1A">
      <w:pPr>
        <w:pStyle w:val="1"/>
        <w:adjustRightInd w:val="0"/>
        <w:snapToGrid w:val="0"/>
        <w:jc w:val="both"/>
        <w:rPr>
          <w:u w:val="single"/>
        </w:rPr>
      </w:pPr>
      <w:r w:rsidRPr="00BF6E1A">
        <w:rPr>
          <w:u w:val="single"/>
        </w:rPr>
        <w:t>DISCUSSION</w:t>
      </w:r>
    </w:p>
    <w:p w14:paraId="504FA46C" w14:textId="77777777" w:rsidR="00CC18D8" w:rsidRPr="00BF6E1A" w:rsidRDefault="00F55CFE"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 xml:space="preserve">HCC patients </w:t>
      </w:r>
      <w:r w:rsidR="000C67E9" w:rsidRPr="00BF6E1A">
        <w:rPr>
          <w:rFonts w:ascii="Book Antiqua" w:hAnsi="Book Antiqua" w:cs="Calibri"/>
          <w:sz w:val="24"/>
          <w:szCs w:val="24"/>
        </w:rPr>
        <w:t>consist of</w:t>
      </w:r>
      <w:r w:rsidRPr="00BF6E1A">
        <w:rPr>
          <w:rFonts w:ascii="Book Antiqua" w:hAnsi="Book Antiqua" w:cs="Calibri"/>
          <w:sz w:val="24"/>
          <w:szCs w:val="24"/>
        </w:rPr>
        <w:t xml:space="preserve"> </w:t>
      </w:r>
      <w:r w:rsidR="008E0767" w:rsidRPr="00BF6E1A">
        <w:rPr>
          <w:rFonts w:ascii="Book Antiqua" w:hAnsi="Book Antiqua" w:cs="Calibri"/>
          <w:sz w:val="24"/>
          <w:szCs w:val="24"/>
        </w:rPr>
        <w:t>heterogeneous</w:t>
      </w:r>
      <w:r w:rsidRPr="00BF6E1A">
        <w:rPr>
          <w:rFonts w:ascii="Book Antiqua" w:hAnsi="Book Antiqua" w:cs="Calibri"/>
          <w:sz w:val="24"/>
          <w:szCs w:val="24"/>
        </w:rPr>
        <w:t xml:space="preserve"> population</w:t>
      </w:r>
      <w:r w:rsidR="00D23429" w:rsidRPr="00BF6E1A">
        <w:rPr>
          <w:rFonts w:ascii="Book Antiqua" w:hAnsi="Book Antiqua" w:cs="Calibri"/>
          <w:sz w:val="24"/>
          <w:szCs w:val="24"/>
        </w:rPr>
        <w:t>s</w:t>
      </w:r>
      <w:r w:rsidR="0096733B" w:rsidRPr="00BF6E1A">
        <w:rPr>
          <w:rFonts w:ascii="Book Antiqua" w:hAnsi="Book Antiqua" w:cs="Calibri"/>
          <w:sz w:val="24"/>
          <w:szCs w:val="24"/>
        </w:rPr>
        <w:t>,</w:t>
      </w:r>
      <w:r w:rsidR="00D23429" w:rsidRPr="00BF6E1A">
        <w:rPr>
          <w:rFonts w:ascii="Book Antiqua" w:hAnsi="Book Antiqua" w:cs="Calibri"/>
          <w:sz w:val="24"/>
          <w:szCs w:val="24"/>
        </w:rPr>
        <w:t xml:space="preserve"> and the s</w:t>
      </w:r>
      <w:r w:rsidR="00F94780" w:rsidRPr="00BF6E1A">
        <w:rPr>
          <w:rFonts w:ascii="Book Antiqua" w:hAnsi="Book Antiqua" w:cs="Calibri"/>
          <w:sz w:val="24"/>
          <w:szCs w:val="24"/>
        </w:rPr>
        <w:t xml:space="preserve">ubtypes of HCC are characterized </w:t>
      </w:r>
      <w:r w:rsidR="00D23429" w:rsidRPr="00BF6E1A">
        <w:rPr>
          <w:rFonts w:ascii="Book Antiqua" w:hAnsi="Book Antiqua" w:cs="Calibri"/>
          <w:sz w:val="24"/>
          <w:szCs w:val="24"/>
        </w:rPr>
        <w:t xml:space="preserve">by </w:t>
      </w:r>
      <w:r w:rsidR="00F94780" w:rsidRPr="00BF6E1A">
        <w:rPr>
          <w:rFonts w:ascii="Book Antiqua" w:hAnsi="Book Antiqua" w:cs="Calibri"/>
          <w:sz w:val="24"/>
          <w:szCs w:val="24"/>
        </w:rPr>
        <w:t xml:space="preserve">clinical phenotypes </w:t>
      </w:r>
      <w:r w:rsidR="005321D1" w:rsidRPr="00BF6E1A">
        <w:rPr>
          <w:rFonts w:ascii="Book Antiqua" w:hAnsi="Book Antiqua" w:cs="Calibri"/>
          <w:sz w:val="24"/>
          <w:szCs w:val="24"/>
        </w:rPr>
        <w:t xml:space="preserve">such as cell differentiation and tumor size, </w:t>
      </w:r>
      <w:r w:rsidR="00F94780" w:rsidRPr="00BF6E1A">
        <w:rPr>
          <w:rFonts w:ascii="Book Antiqua" w:hAnsi="Book Antiqua" w:cs="Calibri"/>
          <w:sz w:val="24"/>
          <w:szCs w:val="24"/>
        </w:rPr>
        <w:t>and molecular phenotypes</w:t>
      </w:r>
      <w:r w:rsidR="005321D1" w:rsidRPr="00BF6E1A">
        <w:rPr>
          <w:rFonts w:ascii="Book Antiqua" w:hAnsi="Book Antiqua" w:cs="Calibri"/>
          <w:sz w:val="24"/>
          <w:szCs w:val="24"/>
        </w:rPr>
        <w:t xml:space="preserve"> associated with gene mutations and transcriptional modification</w:t>
      </w:r>
      <w:r w:rsidR="0096733B" w:rsidRPr="00BF6E1A">
        <w:rPr>
          <w:rFonts w:ascii="Book Antiqua" w:hAnsi="Book Antiqua" w:cs="Calibri"/>
          <w:sz w:val="24"/>
          <w:szCs w:val="24"/>
          <w:vertAlign w:val="superscript"/>
        </w:rPr>
        <w:t>[</w:t>
      </w:r>
      <w:r w:rsidR="009E4E41" w:rsidRPr="00BF6E1A">
        <w:rPr>
          <w:rFonts w:ascii="Book Antiqua" w:hAnsi="Book Antiqua" w:cs="Calibri"/>
          <w:sz w:val="24"/>
          <w:szCs w:val="24"/>
          <w:vertAlign w:val="superscript"/>
        </w:rPr>
        <w:t>2</w:t>
      </w:r>
      <w:r w:rsidR="00014DED" w:rsidRPr="00BF6E1A">
        <w:rPr>
          <w:rFonts w:ascii="Book Antiqua" w:hAnsi="Book Antiqua" w:cs="Calibri"/>
          <w:sz w:val="24"/>
          <w:szCs w:val="24"/>
          <w:vertAlign w:val="superscript"/>
        </w:rPr>
        <w:t>3</w:t>
      </w:r>
      <w:r w:rsidR="0096733B" w:rsidRPr="00BF6E1A">
        <w:rPr>
          <w:rFonts w:ascii="Book Antiqua" w:hAnsi="Book Antiqua" w:cs="Calibri"/>
          <w:sz w:val="24"/>
          <w:szCs w:val="24"/>
          <w:vertAlign w:val="superscript"/>
        </w:rPr>
        <w:t>,2</w:t>
      </w:r>
      <w:r w:rsidR="00014DED" w:rsidRPr="00BF6E1A">
        <w:rPr>
          <w:rFonts w:ascii="Book Antiqua" w:hAnsi="Book Antiqua" w:cs="Calibri"/>
          <w:sz w:val="24"/>
          <w:szCs w:val="24"/>
          <w:vertAlign w:val="superscript"/>
        </w:rPr>
        <w:t>4</w:t>
      </w:r>
      <w:r w:rsidR="000B109C" w:rsidRPr="00BF6E1A">
        <w:rPr>
          <w:rFonts w:ascii="Book Antiqua" w:hAnsi="Book Antiqua" w:cs="Calibri"/>
          <w:sz w:val="24"/>
          <w:szCs w:val="24"/>
          <w:vertAlign w:val="superscript"/>
        </w:rPr>
        <w:t>]</w:t>
      </w:r>
      <w:r w:rsidR="000B109C" w:rsidRPr="00BF6E1A">
        <w:rPr>
          <w:rFonts w:ascii="Book Antiqua" w:hAnsi="Book Antiqua" w:cs="Calibri"/>
          <w:sz w:val="24"/>
          <w:szCs w:val="24"/>
        </w:rPr>
        <w:t>.</w:t>
      </w:r>
      <w:r w:rsidR="00F94780" w:rsidRPr="00BF6E1A">
        <w:rPr>
          <w:rFonts w:ascii="Book Antiqua" w:hAnsi="Book Antiqua" w:cs="Calibri"/>
          <w:sz w:val="24"/>
          <w:szCs w:val="24"/>
        </w:rPr>
        <w:t xml:space="preserve"> </w:t>
      </w:r>
      <w:r w:rsidR="003C7E38" w:rsidRPr="00BF6E1A">
        <w:rPr>
          <w:rFonts w:ascii="Book Antiqua" w:hAnsi="Book Antiqua" w:cs="Calibri"/>
          <w:sz w:val="24"/>
          <w:szCs w:val="24"/>
        </w:rPr>
        <w:t xml:space="preserve">In addition, </w:t>
      </w:r>
      <w:r w:rsidR="0096733B" w:rsidRPr="00BF6E1A">
        <w:rPr>
          <w:rFonts w:ascii="Book Antiqua" w:hAnsi="Book Antiqua" w:cs="Calibri"/>
          <w:sz w:val="24"/>
          <w:szCs w:val="24"/>
        </w:rPr>
        <w:t xml:space="preserve">the </w:t>
      </w:r>
      <w:r w:rsidR="003C7E38" w:rsidRPr="00BF6E1A">
        <w:rPr>
          <w:rFonts w:ascii="Book Antiqua" w:hAnsi="Book Antiqua" w:cs="Calibri"/>
          <w:sz w:val="24"/>
          <w:szCs w:val="24"/>
        </w:rPr>
        <w:t xml:space="preserve">immune </w:t>
      </w:r>
      <w:r w:rsidR="00802770" w:rsidRPr="00BF6E1A">
        <w:rPr>
          <w:rFonts w:ascii="Book Antiqua" w:hAnsi="Book Antiqua" w:cs="Calibri"/>
          <w:sz w:val="24"/>
          <w:szCs w:val="24"/>
        </w:rPr>
        <w:t>m</w:t>
      </w:r>
      <w:r w:rsidR="003C7E38" w:rsidRPr="00BF6E1A">
        <w:rPr>
          <w:rFonts w:ascii="Book Antiqua" w:hAnsi="Book Antiqua" w:cs="Calibri"/>
          <w:sz w:val="24"/>
          <w:szCs w:val="24"/>
        </w:rPr>
        <w:t>icroenvironment</w:t>
      </w:r>
      <w:r w:rsidR="005321D1" w:rsidRPr="00BF6E1A">
        <w:rPr>
          <w:rFonts w:ascii="Book Antiqua" w:hAnsi="Book Antiqua" w:cs="Calibri"/>
          <w:sz w:val="24"/>
          <w:szCs w:val="24"/>
        </w:rPr>
        <w:t xml:space="preserve">, </w:t>
      </w:r>
      <w:r w:rsidR="00FC55E6" w:rsidRPr="00BF6E1A">
        <w:rPr>
          <w:rFonts w:ascii="Book Antiqua" w:hAnsi="Book Antiqua" w:cs="Calibri"/>
          <w:sz w:val="24"/>
          <w:szCs w:val="24"/>
        </w:rPr>
        <w:t xml:space="preserve">which is </w:t>
      </w:r>
      <w:r w:rsidR="000C67E9" w:rsidRPr="00BF6E1A">
        <w:rPr>
          <w:rFonts w:ascii="Book Antiqua" w:hAnsi="Book Antiqua" w:cs="Calibri"/>
          <w:sz w:val="24"/>
          <w:szCs w:val="24"/>
        </w:rPr>
        <w:t>affec</w:t>
      </w:r>
      <w:r w:rsidR="003C7E38" w:rsidRPr="00BF6E1A">
        <w:rPr>
          <w:rFonts w:ascii="Book Antiqua" w:hAnsi="Book Antiqua" w:cs="Calibri"/>
          <w:sz w:val="24"/>
          <w:szCs w:val="24"/>
        </w:rPr>
        <w:t xml:space="preserve">ted by </w:t>
      </w:r>
      <w:r w:rsidR="00802770" w:rsidRPr="00BF6E1A">
        <w:rPr>
          <w:rFonts w:ascii="Book Antiqua" w:hAnsi="Book Antiqua" w:cs="Calibri"/>
          <w:sz w:val="24"/>
          <w:szCs w:val="24"/>
        </w:rPr>
        <w:t>both clinical and molecular phenotypes</w:t>
      </w:r>
      <w:r w:rsidR="005321D1" w:rsidRPr="00BF6E1A">
        <w:rPr>
          <w:rFonts w:ascii="Book Antiqua" w:hAnsi="Book Antiqua" w:cs="Calibri"/>
          <w:sz w:val="24"/>
          <w:szCs w:val="24"/>
        </w:rPr>
        <w:t>,</w:t>
      </w:r>
      <w:r w:rsidR="003C7E38" w:rsidRPr="00BF6E1A">
        <w:rPr>
          <w:rFonts w:ascii="Book Antiqua" w:hAnsi="Book Antiqua" w:cs="Calibri"/>
          <w:sz w:val="24"/>
          <w:szCs w:val="24"/>
        </w:rPr>
        <w:t xml:space="preserve"> </w:t>
      </w:r>
      <w:r w:rsidR="00590607" w:rsidRPr="00BF6E1A">
        <w:rPr>
          <w:rFonts w:ascii="Book Antiqua" w:hAnsi="Book Antiqua" w:cs="Calibri"/>
          <w:sz w:val="24"/>
          <w:szCs w:val="24"/>
        </w:rPr>
        <w:t xml:space="preserve">may </w:t>
      </w:r>
      <w:r w:rsidR="003C7E38" w:rsidRPr="00BF6E1A">
        <w:rPr>
          <w:rFonts w:ascii="Book Antiqua" w:hAnsi="Book Antiqua" w:cs="Calibri"/>
          <w:sz w:val="24"/>
          <w:szCs w:val="24"/>
        </w:rPr>
        <w:t xml:space="preserve">have </w:t>
      </w:r>
      <w:r w:rsidR="0096733B" w:rsidRPr="00BF6E1A">
        <w:rPr>
          <w:rFonts w:ascii="Book Antiqua" w:hAnsi="Book Antiqua" w:cs="Calibri"/>
          <w:sz w:val="24"/>
          <w:szCs w:val="24"/>
        </w:rPr>
        <w:t xml:space="preserve">a large </w:t>
      </w:r>
      <w:r w:rsidR="003C7E38" w:rsidRPr="00BF6E1A">
        <w:rPr>
          <w:rFonts w:ascii="Book Antiqua" w:hAnsi="Book Antiqua" w:cs="Calibri"/>
          <w:sz w:val="24"/>
          <w:szCs w:val="24"/>
        </w:rPr>
        <w:t>impact on patient prognosis</w:t>
      </w:r>
      <w:r w:rsidR="0054037A" w:rsidRPr="00BF6E1A">
        <w:rPr>
          <w:rFonts w:ascii="Book Antiqua" w:hAnsi="Book Antiqua" w:cs="Calibri"/>
          <w:sz w:val="24"/>
          <w:szCs w:val="24"/>
          <w:vertAlign w:val="superscript"/>
        </w:rPr>
        <w:t>[2</w:t>
      </w:r>
      <w:r w:rsidR="00014DED" w:rsidRPr="00BF6E1A">
        <w:rPr>
          <w:rFonts w:ascii="Book Antiqua" w:hAnsi="Book Antiqua" w:cs="Calibri"/>
          <w:sz w:val="24"/>
          <w:szCs w:val="24"/>
          <w:vertAlign w:val="superscript"/>
        </w:rPr>
        <w:t>5</w:t>
      </w:r>
      <w:r w:rsidR="0054037A" w:rsidRPr="00BF6E1A">
        <w:rPr>
          <w:rFonts w:ascii="Book Antiqua" w:hAnsi="Book Antiqua" w:cs="Calibri"/>
          <w:sz w:val="24"/>
          <w:szCs w:val="24"/>
          <w:vertAlign w:val="superscript"/>
        </w:rPr>
        <w:t>]</w:t>
      </w:r>
      <w:r w:rsidR="005321D1" w:rsidRPr="00BF6E1A">
        <w:rPr>
          <w:rFonts w:ascii="Book Antiqua" w:hAnsi="Book Antiqua" w:cs="Calibri"/>
          <w:sz w:val="24"/>
          <w:szCs w:val="24"/>
        </w:rPr>
        <w:t xml:space="preserve"> and</w:t>
      </w:r>
      <w:r w:rsidR="00402584" w:rsidRPr="00BF6E1A">
        <w:rPr>
          <w:rFonts w:ascii="Book Antiqua" w:hAnsi="Book Antiqua" w:cs="Calibri"/>
          <w:sz w:val="24"/>
          <w:szCs w:val="24"/>
        </w:rPr>
        <w:t xml:space="preserve"> be activated</w:t>
      </w:r>
      <w:r w:rsidR="005321D1" w:rsidRPr="00BF6E1A">
        <w:rPr>
          <w:rFonts w:ascii="Book Antiqua" w:hAnsi="Book Antiqua" w:cs="Calibri"/>
          <w:sz w:val="24"/>
          <w:szCs w:val="24"/>
        </w:rPr>
        <w:t xml:space="preserve"> in a </w:t>
      </w:r>
      <w:r w:rsidR="00746D61" w:rsidRPr="00BF6E1A">
        <w:rPr>
          <w:rFonts w:ascii="Book Antiqua" w:hAnsi="Book Antiqua" w:cs="Calibri"/>
          <w:sz w:val="24"/>
          <w:szCs w:val="24"/>
        </w:rPr>
        <w:t xml:space="preserve">certain population </w:t>
      </w:r>
      <w:r w:rsidR="005321D1" w:rsidRPr="00BF6E1A">
        <w:rPr>
          <w:rFonts w:ascii="Book Antiqua" w:hAnsi="Book Antiqua" w:cs="Calibri"/>
          <w:sz w:val="24"/>
          <w:szCs w:val="24"/>
        </w:rPr>
        <w:t>of HCC patients</w:t>
      </w:r>
      <w:r w:rsidR="005321D1" w:rsidRPr="00BF6E1A">
        <w:rPr>
          <w:rFonts w:ascii="Book Antiqua" w:hAnsi="Book Antiqua" w:cs="Calibri"/>
          <w:sz w:val="24"/>
          <w:szCs w:val="24"/>
          <w:vertAlign w:val="superscript"/>
        </w:rPr>
        <w:t>[</w:t>
      </w:r>
      <w:r w:rsidR="00EB22AB" w:rsidRPr="00BF6E1A">
        <w:rPr>
          <w:rFonts w:ascii="Book Antiqua" w:hAnsi="Book Antiqua" w:cs="Calibri"/>
          <w:sz w:val="24"/>
          <w:szCs w:val="24"/>
          <w:vertAlign w:val="superscript"/>
        </w:rPr>
        <w:t>2</w:t>
      </w:r>
      <w:r w:rsidR="00014DED" w:rsidRPr="00BF6E1A">
        <w:rPr>
          <w:rFonts w:ascii="Book Antiqua" w:hAnsi="Book Antiqua" w:cs="Calibri"/>
          <w:sz w:val="24"/>
          <w:szCs w:val="24"/>
          <w:vertAlign w:val="superscript"/>
        </w:rPr>
        <w:t>6</w:t>
      </w:r>
      <w:r w:rsidR="005321D1" w:rsidRPr="00BF6E1A">
        <w:rPr>
          <w:rFonts w:ascii="Book Antiqua" w:hAnsi="Book Antiqua" w:cs="Calibri"/>
          <w:sz w:val="24"/>
          <w:szCs w:val="24"/>
          <w:vertAlign w:val="superscript"/>
        </w:rPr>
        <w:t>]</w:t>
      </w:r>
      <w:r w:rsidR="003C7E38" w:rsidRPr="00BF6E1A">
        <w:rPr>
          <w:rFonts w:ascii="Book Antiqua" w:hAnsi="Book Antiqua" w:cs="Calibri"/>
          <w:sz w:val="24"/>
          <w:szCs w:val="24"/>
        </w:rPr>
        <w:t xml:space="preserve">. Therefore, the development of a novel biomarker </w:t>
      </w:r>
      <w:r w:rsidR="0054037A" w:rsidRPr="00BF6E1A">
        <w:rPr>
          <w:rFonts w:ascii="Book Antiqua" w:hAnsi="Book Antiqua" w:cs="Calibri"/>
          <w:sz w:val="24"/>
          <w:szCs w:val="24"/>
        </w:rPr>
        <w:t xml:space="preserve">that can diagnose HCC </w:t>
      </w:r>
      <w:r w:rsidR="003C7E38" w:rsidRPr="00BF6E1A">
        <w:rPr>
          <w:rFonts w:ascii="Book Antiqua" w:hAnsi="Book Antiqua" w:cs="Calibri"/>
          <w:sz w:val="24"/>
          <w:szCs w:val="24"/>
        </w:rPr>
        <w:t xml:space="preserve">and </w:t>
      </w:r>
      <w:r w:rsidR="00590607" w:rsidRPr="00BF6E1A">
        <w:rPr>
          <w:rFonts w:ascii="Book Antiqua" w:hAnsi="Book Antiqua" w:cs="Calibri"/>
          <w:sz w:val="24"/>
          <w:szCs w:val="24"/>
        </w:rPr>
        <w:t xml:space="preserve">further </w:t>
      </w:r>
      <w:r w:rsidR="003C7E38" w:rsidRPr="00BF6E1A">
        <w:rPr>
          <w:rFonts w:ascii="Book Antiqua" w:hAnsi="Book Antiqua" w:cs="Calibri"/>
          <w:sz w:val="24"/>
          <w:szCs w:val="24"/>
        </w:rPr>
        <w:t>characterize its phenotype</w:t>
      </w:r>
      <w:r w:rsidR="0054037A" w:rsidRPr="00BF6E1A">
        <w:rPr>
          <w:rFonts w:ascii="Book Antiqua" w:hAnsi="Book Antiqua" w:cs="Calibri"/>
          <w:sz w:val="24"/>
          <w:szCs w:val="24"/>
        </w:rPr>
        <w:t xml:space="preserve"> </w:t>
      </w:r>
      <w:r w:rsidR="00FC55E6" w:rsidRPr="00BF6E1A">
        <w:rPr>
          <w:rFonts w:ascii="Book Antiqua" w:hAnsi="Book Antiqua" w:cs="Calibri"/>
          <w:sz w:val="24"/>
          <w:szCs w:val="24"/>
        </w:rPr>
        <w:t xml:space="preserve">in the clinical setting </w:t>
      </w:r>
      <w:r w:rsidR="0054037A" w:rsidRPr="00BF6E1A">
        <w:rPr>
          <w:rFonts w:ascii="Book Antiqua" w:hAnsi="Book Antiqua" w:cs="Calibri"/>
          <w:sz w:val="24"/>
          <w:szCs w:val="24"/>
        </w:rPr>
        <w:t>is warranted</w:t>
      </w:r>
      <w:r w:rsidR="003C7E38" w:rsidRPr="00BF6E1A">
        <w:rPr>
          <w:rFonts w:ascii="Book Antiqua" w:hAnsi="Book Antiqua" w:cs="Calibri"/>
          <w:sz w:val="24"/>
          <w:szCs w:val="24"/>
        </w:rPr>
        <w:t>.</w:t>
      </w:r>
    </w:p>
    <w:p w14:paraId="1A639762" w14:textId="5B72620D" w:rsidR="00D1361F" w:rsidRPr="00BF6E1A" w:rsidRDefault="00E56D8F"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kern w:val="0"/>
          <w:sz w:val="24"/>
          <w:szCs w:val="24"/>
        </w:rPr>
        <w:lastRenderedPageBreak/>
        <w:t xml:space="preserve">In this study, </w:t>
      </w:r>
      <w:r w:rsidRPr="00BF6E1A">
        <w:rPr>
          <w:rFonts w:ascii="Book Antiqua" w:hAnsi="Book Antiqua" w:cs="Calibri"/>
          <w:sz w:val="24"/>
          <w:szCs w:val="24"/>
        </w:rPr>
        <w:t xml:space="preserve">PNA </w:t>
      </w:r>
      <w:r w:rsidR="0054037A" w:rsidRPr="00BF6E1A">
        <w:rPr>
          <w:rFonts w:ascii="Book Antiqua" w:hAnsi="Book Antiqua" w:cs="Calibri"/>
          <w:sz w:val="24"/>
          <w:szCs w:val="24"/>
        </w:rPr>
        <w:t xml:space="preserve">was </w:t>
      </w:r>
      <w:r w:rsidR="00811624" w:rsidRPr="00BF6E1A">
        <w:rPr>
          <w:rFonts w:ascii="Book Antiqua" w:hAnsi="Book Antiqua" w:cs="Calibri"/>
          <w:sz w:val="24"/>
          <w:szCs w:val="24"/>
        </w:rPr>
        <w:t xml:space="preserve">aberrantly </w:t>
      </w:r>
      <w:r w:rsidR="0063543B" w:rsidRPr="00BF6E1A">
        <w:rPr>
          <w:rFonts w:ascii="Book Antiqua" w:hAnsi="Book Antiqua" w:cs="Calibri"/>
          <w:sz w:val="24"/>
          <w:szCs w:val="24"/>
        </w:rPr>
        <w:t xml:space="preserve">increased </w:t>
      </w:r>
      <w:r w:rsidRPr="00BF6E1A">
        <w:rPr>
          <w:rFonts w:ascii="Book Antiqua" w:hAnsi="Book Antiqua" w:cs="Calibri"/>
          <w:sz w:val="24"/>
          <w:szCs w:val="24"/>
        </w:rPr>
        <w:t xml:space="preserve">in </w:t>
      </w:r>
      <w:r w:rsidR="0054037A" w:rsidRPr="00BF6E1A">
        <w:rPr>
          <w:rFonts w:ascii="Book Antiqua" w:hAnsi="Book Antiqua" w:cs="Calibri"/>
          <w:sz w:val="24"/>
          <w:szCs w:val="24"/>
        </w:rPr>
        <w:t xml:space="preserve">the </w:t>
      </w:r>
      <w:r w:rsidRPr="00BF6E1A">
        <w:rPr>
          <w:rFonts w:ascii="Book Antiqua" w:hAnsi="Book Antiqua" w:cs="Calibri"/>
          <w:sz w:val="24"/>
          <w:szCs w:val="24"/>
        </w:rPr>
        <w:t>serum of HCV-related HCC patients</w:t>
      </w:r>
      <w:r w:rsidR="002F1293" w:rsidRPr="00BF6E1A">
        <w:rPr>
          <w:rFonts w:ascii="Book Antiqua" w:hAnsi="Book Antiqua" w:cs="Calibri"/>
          <w:sz w:val="24"/>
          <w:szCs w:val="24"/>
        </w:rPr>
        <w:t xml:space="preserve">. </w:t>
      </w:r>
      <w:r w:rsidR="00BF1C01" w:rsidRPr="00BF6E1A">
        <w:rPr>
          <w:rFonts w:ascii="Book Antiqua" w:hAnsi="Book Antiqua" w:cs="Calibri"/>
          <w:sz w:val="24"/>
          <w:szCs w:val="24"/>
        </w:rPr>
        <w:t xml:space="preserve">The mechanism and function of </w:t>
      </w:r>
      <w:r w:rsidR="0054037A" w:rsidRPr="00BF6E1A">
        <w:rPr>
          <w:rFonts w:ascii="Book Antiqua" w:hAnsi="Book Antiqua" w:cs="Calibri"/>
          <w:sz w:val="24"/>
          <w:szCs w:val="24"/>
        </w:rPr>
        <w:t xml:space="preserve">the </w:t>
      </w:r>
      <w:r w:rsidR="00BF1C01" w:rsidRPr="00BF6E1A">
        <w:rPr>
          <w:rFonts w:ascii="Book Antiqua" w:hAnsi="Book Antiqua" w:cs="Calibri"/>
          <w:sz w:val="24"/>
          <w:szCs w:val="24"/>
        </w:rPr>
        <w:t>PNA</w:t>
      </w:r>
      <w:r w:rsidR="00D23429" w:rsidRPr="00BF6E1A">
        <w:rPr>
          <w:rFonts w:ascii="Book Antiqua" w:hAnsi="Book Antiqua" w:cs="Calibri"/>
          <w:sz w:val="24"/>
          <w:szCs w:val="24"/>
        </w:rPr>
        <w:t xml:space="preserve"> </w:t>
      </w:r>
      <w:r w:rsidR="00811624" w:rsidRPr="00BF6E1A">
        <w:rPr>
          <w:rFonts w:ascii="Book Antiqua" w:hAnsi="Book Antiqua" w:cs="Calibri"/>
          <w:sz w:val="24"/>
          <w:szCs w:val="24"/>
        </w:rPr>
        <w:t>increase</w:t>
      </w:r>
      <w:r w:rsidR="00BF1C01" w:rsidRPr="00BF6E1A">
        <w:rPr>
          <w:rFonts w:ascii="Book Antiqua" w:hAnsi="Book Antiqua" w:cs="Calibri"/>
          <w:sz w:val="24"/>
          <w:szCs w:val="24"/>
        </w:rPr>
        <w:t xml:space="preserve"> in </w:t>
      </w:r>
      <w:r w:rsidR="0054037A" w:rsidRPr="00BF6E1A">
        <w:rPr>
          <w:rFonts w:ascii="Book Antiqua" w:hAnsi="Book Antiqua" w:cs="Calibri"/>
          <w:sz w:val="24"/>
          <w:szCs w:val="24"/>
        </w:rPr>
        <w:t xml:space="preserve">the </w:t>
      </w:r>
      <w:r w:rsidR="00D23429" w:rsidRPr="00BF6E1A">
        <w:rPr>
          <w:rFonts w:ascii="Book Antiqua" w:hAnsi="Book Antiqua" w:cs="Calibri"/>
          <w:sz w:val="24"/>
          <w:szCs w:val="24"/>
        </w:rPr>
        <w:t xml:space="preserve">serum of </w:t>
      </w:r>
      <w:r w:rsidR="00BF1C01" w:rsidRPr="00BF6E1A">
        <w:rPr>
          <w:rFonts w:ascii="Book Antiqua" w:hAnsi="Book Antiqua" w:cs="Calibri"/>
          <w:sz w:val="24"/>
          <w:szCs w:val="24"/>
        </w:rPr>
        <w:t xml:space="preserve">HCC </w:t>
      </w:r>
      <w:r w:rsidR="00D23429" w:rsidRPr="00BF6E1A">
        <w:rPr>
          <w:rFonts w:ascii="Book Antiqua" w:hAnsi="Book Antiqua" w:cs="Calibri"/>
          <w:sz w:val="24"/>
          <w:szCs w:val="24"/>
        </w:rPr>
        <w:t>patients are</w:t>
      </w:r>
      <w:r w:rsidR="00BF1C01" w:rsidRPr="00BF6E1A">
        <w:rPr>
          <w:rFonts w:ascii="Book Antiqua" w:hAnsi="Book Antiqua" w:cs="Calibri"/>
          <w:sz w:val="24"/>
          <w:szCs w:val="24"/>
        </w:rPr>
        <w:t xml:space="preserve"> unclear. </w:t>
      </w:r>
      <w:r w:rsidR="0063543B" w:rsidRPr="00BF6E1A">
        <w:rPr>
          <w:rFonts w:ascii="Book Antiqua" w:hAnsi="Book Antiqua" w:cs="Calibri"/>
          <w:sz w:val="24"/>
          <w:szCs w:val="24"/>
        </w:rPr>
        <w:t xml:space="preserve">A component of PNA, </w:t>
      </w:r>
      <w:r w:rsidR="003C7E38" w:rsidRPr="00BF6E1A">
        <w:rPr>
          <w:rFonts w:ascii="Book Antiqua" w:hAnsi="Book Antiqua" w:cs="Calibri"/>
          <w:sz w:val="24"/>
          <w:szCs w:val="24"/>
        </w:rPr>
        <w:t>mEH</w:t>
      </w:r>
      <w:r w:rsidR="00811624" w:rsidRPr="00BF6E1A">
        <w:rPr>
          <w:rFonts w:ascii="Book Antiqua" w:hAnsi="Book Antiqua" w:cs="Calibri"/>
          <w:sz w:val="24"/>
          <w:szCs w:val="24"/>
        </w:rPr>
        <w:t>,</w:t>
      </w:r>
      <w:r w:rsidR="0085185E" w:rsidRPr="00BF6E1A">
        <w:rPr>
          <w:rFonts w:ascii="Book Antiqua" w:hAnsi="Book Antiqua" w:cs="Calibri"/>
          <w:sz w:val="24"/>
          <w:szCs w:val="24"/>
        </w:rPr>
        <w:t xml:space="preserve"> is a drug metabolizing enzyme on the endoplasmic reticulum membrane </w:t>
      </w:r>
      <w:r w:rsidR="0063543B" w:rsidRPr="00BF6E1A">
        <w:rPr>
          <w:rFonts w:ascii="Book Antiqua" w:hAnsi="Book Antiqua" w:cs="Calibri"/>
          <w:sz w:val="24"/>
          <w:szCs w:val="24"/>
        </w:rPr>
        <w:t xml:space="preserve">that </w:t>
      </w:r>
      <w:r w:rsidR="0085185E" w:rsidRPr="00BF6E1A">
        <w:rPr>
          <w:rFonts w:ascii="Book Antiqua" w:hAnsi="Book Antiqua" w:cs="Calibri"/>
          <w:sz w:val="24"/>
          <w:szCs w:val="24"/>
        </w:rPr>
        <w:t xml:space="preserve">catalyzes the hydration of reactive epoxide. In addition, mEH </w:t>
      </w:r>
      <w:r w:rsidR="007834B1" w:rsidRPr="00BF6E1A">
        <w:rPr>
          <w:rFonts w:ascii="Book Antiqua" w:hAnsi="Book Antiqua" w:cs="Calibri"/>
          <w:sz w:val="24"/>
          <w:szCs w:val="24"/>
        </w:rPr>
        <w:t>plays</w:t>
      </w:r>
      <w:r w:rsidR="0085185E" w:rsidRPr="00BF6E1A">
        <w:rPr>
          <w:rFonts w:ascii="Book Antiqua" w:hAnsi="Book Antiqua" w:cs="Calibri"/>
          <w:sz w:val="24"/>
          <w:szCs w:val="24"/>
        </w:rPr>
        <w:t xml:space="preserve"> a role in bile acid transport on the plasma membrane of hepatocytes</w:t>
      </w:r>
      <w:r w:rsidR="0054037A" w:rsidRPr="00BF6E1A">
        <w:rPr>
          <w:rFonts w:ascii="Book Antiqua" w:hAnsi="Book Antiqua" w:cs="Calibri"/>
          <w:sz w:val="24"/>
          <w:szCs w:val="24"/>
          <w:vertAlign w:val="superscript"/>
        </w:rPr>
        <w:t>[2</w:t>
      </w:r>
      <w:r w:rsidR="00014DED" w:rsidRPr="00BF6E1A">
        <w:rPr>
          <w:rFonts w:ascii="Book Antiqua" w:hAnsi="Book Antiqua" w:cs="Calibri"/>
          <w:sz w:val="24"/>
          <w:szCs w:val="24"/>
          <w:vertAlign w:val="superscript"/>
        </w:rPr>
        <w:t>7</w:t>
      </w:r>
      <w:r w:rsidR="0054037A" w:rsidRPr="00BF6E1A">
        <w:rPr>
          <w:rFonts w:ascii="Book Antiqua" w:hAnsi="Book Antiqua" w:cs="Calibri"/>
          <w:sz w:val="24"/>
          <w:szCs w:val="24"/>
          <w:vertAlign w:val="superscript"/>
        </w:rPr>
        <w:t>]</w:t>
      </w:r>
      <w:r w:rsidR="0054037A" w:rsidRPr="00BF6E1A">
        <w:rPr>
          <w:rFonts w:ascii="Book Antiqua" w:hAnsi="Book Antiqua" w:cs="Calibri"/>
          <w:sz w:val="24"/>
          <w:szCs w:val="24"/>
        </w:rPr>
        <w:t>,</w:t>
      </w:r>
      <w:r w:rsidR="007834B1" w:rsidRPr="00BF6E1A">
        <w:rPr>
          <w:rFonts w:ascii="Book Antiqua" w:hAnsi="Book Antiqua" w:cs="Calibri"/>
          <w:sz w:val="24"/>
          <w:szCs w:val="24"/>
        </w:rPr>
        <w:t xml:space="preserve"> and bile acid </w:t>
      </w:r>
      <w:r w:rsidR="008C756E" w:rsidRPr="00BF6E1A">
        <w:rPr>
          <w:rFonts w:ascii="Book Antiqua" w:hAnsi="Book Antiqua" w:cs="Calibri"/>
          <w:sz w:val="24"/>
          <w:szCs w:val="24"/>
        </w:rPr>
        <w:t>regulates hepatic tumor development</w:t>
      </w:r>
      <w:r w:rsidR="0054037A" w:rsidRPr="00BF6E1A">
        <w:rPr>
          <w:rFonts w:ascii="Book Antiqua" w:hAnsi="Book Antiqua" w:cs="Calibri"/>
          <w:sz w:val="24"/>
          <w:szCs w:val="24"/>
          <w:vertAlign w:val="superscript"/>
        </w:rPr>
        <w:t>[2</w:t>
      </w:r>
      <w:r w:rsidR="00014DED" w:rsidRPr="00BF6E1A">
        <w:rPr>
          <w:rFonts w:ascii="Book Antiqua" w:hAnsi="Book Antiqua" w:cs="Calibri"/>
          <w:sz w:val="24"/>
          <w:szCs w:val="24"/>
          <w:vertAlign w:val="superscript"/>
        </w:rPr>
        <w:t>8</w:t>
      </w:r>
      <w:r w:rsidR="0054037A" w:rsidRPr="00BF6E1A">
        <w:rPr>
          <w:rFonts w:ascii="Book Antiqua" w:hAnsi="Book Antiqua" w:cs="Calibri"/>
          <w:sz w:val="24"/>
          <w:szCs w:val="24"/>
          <w:vertAlign w:val="superscript"/>
        </w:rPr>
        <w:t>]</w:t>
      </w:r>
      <w:r w:rsidR="0085185E" w:rsidRPr="00BF6E1A">
        <w:rPr>
          <w:rFonts w:ascii="Book Antiqua" w:hAnsi="Book Antiqua" w:cs="Calibri"/>
          <w:sz w:val="24"/>
          <w:szCs w:val="24"/>
        </w:rPr>
        <w:t xml:space="preserve">. </w:t>
      </w:r>
      <w:r w:rsidR="00BF1C01" w:rsidRPr="00BF6E1A">
        <w:rPr>
          <w:rFonts w:ascii="Book Antiqua" w:hAnsi="Book Antiqua" w:cs="Calibri"/>
          <w:sz w:val="24"/>
          <w:szCs w:val="24"/>
        </w:rPr>
        <w:t xml:space="preserve">Studies with </w:t>
      </w:r>
      <w:r w:rsidR="00E00C29" w:rsidRPr="00BF6E1A">
        <w:rPr>
          <w:rFonts w:ascii="Book Antiqua" w:hAnsi="Book Antiqua" w:cs="Calibri"/>
          <w:sz w:val="24"/>
          <w:szCs w:val="24"/>
        </w:rPr>
        <w:t>a number of</w:t>
      </w:r>
      <w:r w:rsidR="00BF1C01" w:rsidRPr="00BF6E1A">
        <w:rPr>
          <w:rFonts w:ascii="Book Antiqua" w:hAnsi="Book Antiqua" w:cs="Calibri"/>
          <w:sz w:val="24"/>
          <w:szCs w:val="24"/>
        </w:rPr>
        <w:t xml:space="preserve"> monoclonal antibodies recognizing different portions of mEH </w:t>
      </w:r>
      <w:r w:rsidR="0054037A" w:rsidRPr="00BF6E1A">
        <w:rPr>
          <w:rFonts w:ascii="Book Antiqua" w:hAnsi="Book Antiqua" w:cs="Calibri"/>
          <w:sz w:val="24"/>
          <w:szCs w:val="24"/>
        </w:rPr>
        <w:t xml:space="preserve">showed </w:t>
      </w:r>
      <w:r w:rsidR="00BF1C01" w:rsidRPr="00BF6E1A">
        <w:rPr>
          <w:rFonts w:ascii="Book Antiqua" w:hAnsi="Book Antiqua" w:cs="Calibri"/>
          <w:sz w:val="24"/>
          <w:szCs w:val="24"/>
        </w:rPr>
        <w:t xml:space="preserve">that </w:t>
      </w:r>
      <w:r w:rsidR="00E00C29" w:rsidRPr="00BF6E1A">
        <w:rPr>
          <w:rFonts w:ascii="Book Antiqua" w:hAnsi="Book Antiqua" w:cs="Calibri"/>
          <w:sz w:val="24"/>
          <w:szCs w:val="24"/>
        </w:rPr>
        <w:t xml:space="preserve">mEH </w:t>
      </w:r>
      <w:r w:rsidR="003F4E4B" w:rsidRPr="00BF6E1A">
        <w:rPr>
          <w:rFonts w:ascii="Book Antiqua" w:hAnsi="Book Antiqua" w:cs="Calibri"/>
          <w:sz w:val="24"/>
          <w:szCs w:val="24"/>
        </w:rPr>
        <w:t>wa</w:t>
      </w:r>
      <w:r w:rsidR="00E00C29" w:rsidRPr="00BF6E1A">
        <w:rPr>
          <w:rFonts w:ascii="Book Antiqua" w:hAnsi="Book Antiqua" w:cs="Calibri"/>
          <w:sz w:val="24"/>
          <w:szCs w:val="24"/>
        </w:rPr>
        <w:t>s located predominantly inside hepatocytes</w:t>
      </w:r>
      <w:r w:rsidR="0054037A" w:rsidRPr="00BF6E1A">
        <w:rPr>
          <w:rFonts w:ascii="Book Antiqua" w:hAnsi="Book Antiqua" w:cs="Calibri"/>
          <w:sz w:val="24"/>
          <w:szCs w:val="24"/>
        </w:rPr>
        <w:t>,</w:t>
      </w:r>
      <w:r w:rsidR="00E00C29" w:rsidRPr="00BF6E1A">
        <w:rPr>
          <w:rFonts w:ascii="Book Antiqua" w:hAnsi="Book Antiqua" w:cs="Calibri"/>
          <w:sz w:val="24"/>
          <w:szCs w:val="24"/>
        </w:rPr>
        <w:t xml:space="preserve"> while </w:t>
      </w:r>
      <w:r w:rsidR="00D23429" w:rsidRPr="00BF6E1A">
        <w:rPr>
          <w:rFonts w:ascii="Book Antiqua" w:hAnsi="Book Antiqua" w:cs="Calibri"/>
          <w:sz w:val="24"/>
          <w:szCs w:val="24"/>
        </w:rPr>
        <w:t xml:space="preserve">located </w:t>
      </w:r>
      <w:r w:rsidR="00E00C29" w:rsidRPr="00BF6E1A">
        <w:rPr>
          <w:rFonts w:ascii="Book Antiqua" w:hAnsi="Book Antiqua" w:cs="Calibri"/>
          <w:sz w:val="24"/>
          <w:szCs w:val="24"/>
        </w:rPr>
        <w:t>abundantly on the surface of HCC cells</w:t>
      </w:r>
      <w:r w:rsidR="0054037A" w:rsidRPr="00BF6E1A">
        <w:rPr>
          <w:rFonts w:ascii="Book Antiqua" w:hAnsi="Book Antiqua" w:cs="Calibri"/>
          <w:sz w:val="24"/>
          <w:szCs w:val="24"/>
          <w:vertAlign w:val="superscript"/>
        </w:rPr>
        <w:t>[</w:t>
      </w:r>
      <w:r w:rsidR="003E1AAA" w:rsidRPr="00BF6E1A">
        <w:rPr>
          <w:rFonts w:ascii="Book Antiqua" w:hAnsi="Book Antiqua" w:cs="Calibri"/>
          <w:sz w:val="24"/>
          <w:szCs w:val="24"/>
          <w:vertAlign w:val="superscript"/>
        </w:rPr>
        <w:t>1</w:t>
      </w:r>
      <w:r w:rsidR="00014DED" w:rsidRPr="00BF6E1A">
        <w:rPr>
          <w:rFonts w:ascii="Book Antiqua" w:hAnsi="Book Antiqua" w:cs="Calibri"/>
          <w:sz w:val="24"/>
          <w:szCs w:val="24"/>
          <w:vertAlign w:val="superscript"/>
        </w:rPr>
        <w:t>9</w:t>
      </w:r>
      <w:r w:rsidR="00BD5EC9" w:rsidRPr="00BF6E1A">
        <w:rPr>
          <w:rFonts w:ascii="Book Antiqua" w:hAnsi="Book Antiqua" w:cs="Calibri"/>
          <w:sz w:val="24"/>
          <w:szCs w:val="24"/>
          <w:vertAlign w:val="superscript"/>
        </w:rPr>
        <w:t>,2</w:t>
      </w:r>
      <w:r w:rsidR="001937BA" w:rsidRPr="00BF6E1A">
        <w:rPr>
          <w:rFonts w:ascii="Book Antiqua" w:hAnsi="Book Antiqua" w:cs="Calibri"/>
          <w:sz w:val="24"/>
          <w:szCs w:val="24"/>
          <w:vertAlign w:val="superscript"/>
        </w:rPr>
        <w:t>9</w:t>
      </w:r>
      <w:r w:rsidR="0054037A" w:rsidRPr="00BF6E1A">
        <w:rPr>
          <w:rFonts w:ascii="Book Antiqua" w:hAnsi="Book Antiqua" w:cs="Calibri"/>
          <w:sz w:val="24"/>
          <w:szCs w:val="24"/>
          <w:vertAlign w:val="superscript"/>
        </w:rPr>
        <w:t>]</w:t>
      </w:r>
      <w:r w:rsidR="00E00C29" w:rsidRPr="00BF6E1A">
        <w:rPr>
          <w:rFonts w:ascii="Book Antiqua" w:hAnsi="Book Antiqua" w:cs="Calibri"/>
          <w:sz w:val="24"/>
          <w:szCs w:val="24"/>
        </w:rPr>
        <w:t xml:space="preserve">. </w:t>
      </w:r>
      <w:r w:rsidR="00643014" w:rsidRPr="00BF6E1A">
        <w:rPr>
          <w:rFonts w:ascii="Book Antiqua" w:hAnsi="Book Antiqua" w:cs="Calibri"/>
          <w:sz w:val="24"/>
          <w:szCs w:val="24"/>
        </w:rPr>
        <w:t xml:space="preserve">Recent studies </w:t>
      </w:r>
      <w:r w:rsidR="00D1361F" w:rsidRPr="00BF6E1A">
        <w:rPr>
          <w:rFonts w:ascii="Book Antiqua" w:hAnsi="Book Antiqua" w:cs="Calibri"/>
          <w:sz w:val="24"/>
          <w:szCs w:val="24"/>
        </w:rPr>
        <w:t xml:space="preserve">have </w:t>
      </w:r>
      <w:r w:rsidR="00D72EBE" w:rsidRPr="00BF6E1A">
        <w:rPr>
          <w:rFonts w:ascii="Book Antiqua" w:hAnsi="Book Antiqua" w:cs="Calibri"/>
          <w:sz w:val="24"/>
          <w:szCs w:val="24"/>
        </w:rPr>
        <w:t xml:space="preserve">shown </w:t>
      </w:r>
      <w:r w:rsidR="00643014" w:rsidRPr="00BF6E1A">
        <w:rPr>
          <w:rFonts w:ascii="Book Antiqua" w:hAnsi="Book Antiqua" w:cs="Calibri"/>
          <w:sz w:val="24"/>
          <w:szCs w:val="24"/>
        </w:rPr>
        <w:t>that mEH play</w:t>
      </w:r>
      <w:r w:rsidR="00D1361F" w:rsidRPr="00BF6E1A">
        <w:rPr>
          <w:rFonts w:ascii="Book Antiqua" w:hAnsi="Book Antiqua" w:cs="Calibri"/>
          <w:sz w:val="24"/>
          <w:szCs w:val="24"/>
        </w:rPr>
        <w:t>s</w:t>
      </w:r>
      <w:r w:rsidR="00643014" w:rsidRPr="00BF6E1A">
        <w:rPr>
          <w:rFonts w:ascii="Book Antiqua" w:hAnsi="Book Antiqua" w:cs="Calibri"/>
          <w:sz w:val="24"/>
          <w:szCs w:val="24"/>
        </w:rPr>
        <w:t xml:space="preserve"> a key role in </w:t>
      </w:r>
      <w:r w:rsidR="004A27C2">
        <w:rPr>
          <w:rFonts w:ascii="Book Antiqua" w:hAnsi="Book Antiqua" w:cs="Calibri"/>
          <w:sz w:val="24"/>
          <w:szCs w:val="24"/>
        </w:rPr>
        <w:t xml:space="preserve">the </w:t>
      </w:r>
      <w:r w:rsidR="00643014" w:rsidRPr="00BF6E1A">
        <w:rPr>
          <w:rFonts w:ascii="Book Antiqua" w:hAnsi="Book Antiqua" w:cs="Calibri"/>
          <w:sz w:val="24"/>
          <w:szCs w:val="24"/>
        </w:rPr>
        <w:t xml:space="preserve">hydrolysis of </w:t>
      </w:r>
      <w:r w:rsidR="007D08ED" w:rsidRPr="00BF6E1A">
        <w:rPr>
          <w:rFonts w:ascii="Book Antiqua" w:hAnsi="Book Antiqua" w:cs="Calibri"/>
          <w:sz w:val="24"/>
          <w:szCs w:val="24"/>
        </w:rPr>
        <w:t>fatty acid</w:t>
      </w:r>
      <w:r w:rsidR="0054037A" w:rsidRPr="00BF6E1A">
        <w:rPr>
          <w:rFonts w:ascii="Book Antiqua" w:hAnsi="Book Antiqua" w:cs="Calibri"/>
          <w:sz w:val="24"/>
          <w:szCs w:val="24"/>
        </w:rPr>
        <w:t>s</w:t>
      </w:r>
      <w:r w:rsidR="00643014" w:rsidRPr="00BF6E1A">
        <w:rPr>
          <w:rFonts w:ascii="Book Antiqua" w:hAnsi="Book Antiqua" w:cs="Calibri"/>
          <w:sz w:val="24"/>
          <w:szCs w:val="24"/>
        </w:rPr>
        <w:t xml:space="preserve"> such as epoxyeicosatrienoic acid</w:t>
      </w:r>
      <w:r w:rsidR="007D08ED" w:rsidRPr="00BF6E1A">
        <w:rPr>
          <w:rFonts w:ascii="Book Antiqua" w:hAnsi="Book Antiqua" w:cs="Calibri"/>
          <w:sz w:val="24"/>
          <w:szCs w:val="24"/>
        </w:rPr>
        <w:t xml:space="preserve"> </w:t>
      </w:r>
      <w:r w:rsidR="00643014" w:rsidRPr="00BF6E1A">
        <w:rPr>
          <w:rFonts w:ascii="Book Antiqua" w:hAnsi="Book Antiqua" w:cs="Calibri"/>
          <w:sz w:val="24"/>
          <w:szCs w:val="24"/>
        </w:rPr>
        <w:t>(EET)</w:t>
      </w:r>
      <w:r w:rsidR="0054037A" w:rsidRPr="00BF6E1A">
        <w:rPr>
          <w:rFonts w:ascii="Book Antiqua" w:hAnsi="Book Antiqua" w:cs="Calibri"/>
          <w:sz w:val="24"/>
          <w:szCs w:val="24"/>
          <w:vertAlign w:val="superscript"/>
        </w:rPr>
        <w:t>[</w:t>
      </w:r>
      <w:r w:rsidR="001937BA" w:rsidRPr="00BF6E1A">
        <w:rPr>
          <w:rFonts w:ascii="Book Antiqua" w:hAnsi="Book Antiqua" w:cs="Calibri"/>
          <w:sz w:val="24"/>
          <w:szCs w:val="24"/>
          <w:vertAlign w:val="superscript"/>
        </w:rPr>
        <w:t>30</w:t>
      </w:r>
      <w:r w:rsidR="0054037A" w:rsidRPr="00BF6E1A">
        <w:rPr>
          <w:rFonts w:ascii="Book Antiqua" w:hAnsi="Book Antiqua" w:cs="Calibri"/>
          <w:sz w:val="24"/>
          <w:szCs w:val="24"/>
          <w:vertAlign w:val="superscript"/>
        </w:rPr>
        <w:t>,</w:t>
      </w:r>
      <w:r w:rsidR="001937BA" w:rsidRPr="00BF6E1A">
        <w:rPr>
          <w:rFonts w:ascii="Book Antiqua" w:hAnsi="Book Antiqua" w:cs="Calibri"/>
          <w:sz w:val="24"/>
          <w:szCs w:val="24"/>
          <w:vertAlign w:val="superscript"/>
        </w:rPr>
        <w:t>31</w:t>
      </w:r>
      <w:r w:rsidR="0054037A" w:rsidRPr="00BF6E1A">
        <w:rPr>
          <w:rFonts w:ascii="Book Antiqua" w:hAnsi="Book Antiqua" w:cs="Calibri"/>
          <w:sz w:val="24"/>
          <w:szCs w:val="24"/>
          <w:vertAlign w:val="superscript"/>
        </w:rPr>
        <w:t>]</w:t>
      </w:r>
      <w:r w:rsidR="00643014" w:rsidRPr="00BF6E1A">
        <w:rPr>
          <w:rFonts w:ascii="Book Antiqua" w:hAnsi="Book Antiqua" w:cs="Calibri"/>
          <w:sz w:val="24"/>
          <w:szCs w:val="24"/>
        </w:rPr>
        <w:t xml:space="preserve">. </w:t>
      </w:r>
      <w:r w:rsidR="004A27C2">
        <w:rPr>
          <w:rFonts w:ascii="Book Antiqua" w:hAnsi="Book Antiqua" w:cs="Calibri"/>
          <w:sz w:val="24"/>
          <w:szCs w:val="24"/>
        </w:rPr>
        <w:t>As</w:t>
      </w:r>
      <w:r w:rsidR="00643014" w:rsidRPr="00BF6E1A">
        <w:rPr>
          <w:rFonts w:ascii="Book Antiqua" w:hAnsi="Book Antiqua" w:cs="Calibri"/>
          <w:sz w:val="24"/>
          <w:szCs w:val="24"/>
        </w:rPr>
        <w:t xml:space="preserve"> EET </w:t>
      </w:r>
      <w:r w:rsidR="00D1361F" w:rsidRPr="00BF6E1A">
        <w:rPr>
          <w:rFonts w:ascii="Book Antiqua" w:hAnsi="Book Antiqua" w:cs="Calibri"/>
          <w:sz w:val="24"/>
          <w:szCs w:val="24"/>
        </w:rPr>
        <w:t>regulate</w:t>
      </w:r>
      <w:r w:rsidR="0054037A" w:rsidRPr="00BF6E1A">
        <w:rPr>
          <w:rFonts w:ascii="Book Antiqua" w:hAnsi="Book Antiqua" w:cs="Calibri"/>
          <w:sz w:val="24"/>
          <w:szCs w:val="24"/>
        </w:rPr>
        <w:t>s</w:t>
      </w:r>
      <w:r w:rsidR="00643014" w:rsidRPr="00BF6E1A">
        <w:rPr>
          <w:rFonts w:ascii="Book Antiqua" w:hAnsi="Book Antiqua" w:cs="Calibri"/>
          <w:sz w:val="24"/>
          <w:szCs w:val="24"/>
        </w:rPr>
        <w:t xml:space="preserve"> tumor cell growth,</w:t>
      </w:r>
      <w:r w:rsidR="00D1361F" w:rsidRPr="00BF6E1A">
        <w:rPr>
          <w:rFonts w:ascii="Book Antiqua" w:hAnsi="Book Antiqua" w:cs="Calibri"/>
          <w:sz w:val="24"/>
          <w:szCs w:val="24"/>
        </w:rPr>
        <w:t xml:space="preserve"> metastasis</w:t>
      </w:r>
      <w:r w:rsidR="006F0478" w:rsidRPr="00BF6E1A">
        <w:rPr>
          <w:rFonts w:ascii="Book Antiqua" w:hAnsi="Book Antiqua" w:cs="Calibri"/>
          <w:sz w:val="24"/>
          <w:szCs w:val="24"/>
        </w:rPr>
        <w:t>,</w:t>
      </w:r>
      <w:r w:rsidR="00643014" w:rsidRPr="00BF6E1A">
        <w:rPr>
          <w:rFonts w:ascii="Book Antiqua" w:hAnsi="Book Antiqua" w:cs="Calibri"/>
          <w:sz w:val="24"/>
          <w:szCs w:val="24"/>
        </w:rPr>
        <w:t xml:space="preserve"> </w:t>
      </w:r>
      <w:r w:rsidR="006F0478" w:rsidRPr="00BF6E1A">
        <w:rPr>
          <w:rFonts w:ascii="Book Antiqua" w:hAnsi="Book Antiqua" w:cs="Calibri"/>
          <w:sz w:val="24"/>
          <w:szCs w:val="24"/>
        </w:rPr>
        <w:t>angiogenesis</w:t>
      </w:r>
      <w:r w:rsidR="0054037A" w:rsidRPr="00BF6E1A">
        <w:rPr>
          <w:rFonts w:ascii="Book Antiqua" w:hAnsi="Book Antiqua" w:cs="Calibri"/>
          <w:sz w:val="24"/>
          <w:szCs w:val="24"/>
        </w:rPr>
        <w:t>,</w:t>
      </w:r>
      <w:r w:rsidR="006F0478" w:rsidRPr="00BF6E1A">
        <w:rPr>
          <w:rFonts w:ascii="Book Antiqua" w:hAnsi="Book Antiqua" w:cs="Calibri"/>
          <w:sz w:val="24"/>
          <w:szCs w:val="24"/>
        </w:rPr>
        <w:t xml:space="preserve"> and inflammation in cancer</w:t>
      </w:r>
      <w:r w:rsidR="0054037A" w:rsidRPr="00BF6E1A">
        <w:rPr>
          <w:rFonts w:ascii="Book Antiqua" w:hAnsi="Book Antiqua" w:cs="Calibri"/>
          <w:sz w:val="24"/>
          <w:szCs w:val="24"/>
          <w:vertAlign w:val="superscript"/>
        </w:rPr>
        <w:t>[</w:t>
      </w:r>
      <w:r w:rsidR="001937BA" w:rsidRPr="00BF6E1A">
        <w:rPr>
          <w:rFonts w:ascii="Book Antiqua" w:hAnsi="Book Antiqua" w:cs="Calibri"/>
          <w:sz w:val="24"/>
          <w:szCs w:val="24"/>
          <w:vertAlign w:val="superscript"/>
        </w:rPr>
        <w:t>30</w:t>
      </w:r>
      <w:r w:rsidR="00EB3674" w:rsidRPr="00BF6E1A">
        <w:rPr>
          <w:rFonts w:ascii="Book Antiqua" w:hAnsi="Book Antiqua" w:cs="Calibri"/>
          <w:sz w:val="24"/>
          <w:szCs w:val="24"/>
          <w:vertAlign w:val="superscript"/>
        </w:rPr>
        <w:t>,</w:t>
      </w:r>
      <w:r w:rsidR="00E63A88" w:rsidRPr="00BF6E1A">
        <w:rPr>
          <w:rFonts w:ascii="Book Antiqua" w:hAnsi="Book Antiqua" w:cs="Calibri"/>
          <w:sz w:val="24"/>
          <w:szCs w:val="24"/>
          <w:vertAlign w:val="superscript"/>
        </w:rPr>
        <w:t>3</w:t>
      </w:r>
      <w:r w:rsidR="001937BA" w:rsidRPr="00BF6E1A">
        <w:rPr>
          <w:rFonts w:ascii="Book Antiqua" w:hAnsi="Book Antiqua" w:cs="Calibri"/>
          <w:sz w:val="24"/>
          <w:szCs w:val="24"/>
          <w:vertAlign w:val="superscript"/>
        </w:rPr>
        <w:t>2</w:t>
      </w:r>
      <w:r w:rsidR="00EB3674" w:rsidRPr="00BF6E1A">
        <w:rPr>
          <w:rFonts w:ascii="Book Antiqua" w:hAnsi="Book Antiqua" w:cs="Calibri"/>
          <w:sz w:val="24"/>
          <w:szCs w:val="24"/>
          <w:vertAlign w:val="superscript"/>
        </w:rPr>
        <w:t>,</w:t>
      </w:r>
      <w:r w:rsidR="00E63A88" w:rsidRPr="00BF6E1A">
        <w:rPr>
          <w:rFonts w:ascii="Book Antiqua" w:hAnsi="Book Antiqua" w:cs="Calibri"/>
          <w:sz w:val="24"/>
          <w:szCs w:val="24"/>
          <w:vertAlign w:val="superscript"/>
        </w:rPr>
        <w:t>3</w:t>
      </w:r>
      <w:r w:rsidR="001937BA" w:rsidRPr="00BF6E1A">
        <w:rPr>
          <w:rFonts w:ascii="Book Antiqua" w:hAnsi="Book Antiqua" w:cs="Calibri"/>
          <w:sz w:val="24"/>
          <w:szCs w:val="24"/>
          <w:vertAlign w:val="superscript"/>
        </w:rPr>
        <w:t>3</w:t>
      </w:r>
      <w:r w:rsidR="00EB3674" w:rsidRPr="00BF6E1A">
        <w:rPr>
          <w:rFonts w:ascii="Book Antiqua" w:hAnsi="Book Antiqua" w:cs="Calibri"/>
          <w:sz w:val="24"/>
          <w:szCs w:val="24"/>
          <w:vertAlign w:val="superscript"/>
        </w:rPr>
        <w:t>]</w:t>
      </w:r>
      <w:r w:rsidR="00643014" w:rsidRPr="00BF6E1A">
        <w:rPr>
          <w:rFonts w:ascii="Book Antiqua" w:hAnsi="Book Antiqua" w:cs="Calibri"/>
          <w:sz w:val="24"/>
          <w:szCs w:val="24"/>
        </w:rPr>
        <w:t xml:space="preserve">, the induction of mEH in HCC may reflect the dynamic change of </w:t>
      </w:r>
      <w:r w:rsidR="00216CCF" w:rsidRPr="00BF6E1A">
        <w:rPr>
          <w:rFonts w:ascii="Book Antiqua" w:hAnsi="Book Antiqua" w:cs="Calibri"/>
          <w:sz w:val="24"/>
          <w:szCs w:val="24"/>
        </w:rPr>
        <w:t xml:space="preserve">localization and </w:t>
      </w:r>
      <w:r w:rsidR="00643014" w:rsidRPr="00BF6E1A">
        <w:rPr>
          <w:rFonts w:ascii="Book Antiqua" w:hAnsi="Book Antiqua" w:cs="Calibri"/>
          <w:sz w:val="24"/>
          <w:szCs w:val="24"/>
        </w:rPr>
        <w:t>functions</w:t>
      </w:r>
      <w:r w:rsidR="00216CCF" w:rsidRPr="00BF6E1A">
        <w:rPr>
          <w:rFonts w:ascii="Book Antiqua" w:hAnsi="Book Antiqua" w:cs="Calibri"/>
          <w:sz w:val="24"/>
          <w:szCs w:val="24"/>
        </w:rPr>
        <w:t xml:space="preserve"> of mEH</w:t>
      </w:r>
      <w:r w:rsidR="00802770" w:rsidRPr="00BF6E1A">
        <w:rPr>
          <w:rFonts w:ascii="Book Antiqua" w:hAnsi="Book Antiqua" w:cs="Calibri"/>
          <w:sz w:val="24"/>
          <w:szCs w:val="24"/>
        </w:rPr>
        <w:t xml:space="preserve"> during carcinogenesis</w:t>
      </w:r>
      <w:r w:rsidR="00643014" w:rsidRPr="00BF6E1A">
        <w:rPr>
          <w:rFonts w:ascii="Book Antiqua" w:hAnsi="Book Antiqua" w:cs="Calibri"/>
          <w:sz w:val="24"/>
          <w:szCs w:val="24"/>
        </w:rPr>
        <w:t>.</w:t>
      </w:r>
      <w:r w:rsidR="001431E8" w:rsidRPr="00BF6E1A">
        <w:rPr>
          <w:rFonts w:ascii="Book Antiqua" w:hAnsi="Book Antiqua" w:cs="Calibri"/>
          <w:sz w:val="24"/>
          <w:szCs w:val="24"/>
        </w:rPr>
        <w:t xml:space="preserve"> </w:t>
      </w:r>
      <w:r w:rsidR="007F3A06" w:rsidRPr="00BF6E1A">
        <w:rPr>
          <w:rFonts w:ascii="Book Antiqua" w:hAnsi="Book Antiqua" w:cs="Calibri"/>
          <w:sz w:val="24"/>
          <w:szCs w:val="24"/>
        </w:rPr>
        <w:t xml:space="preserve">The present </w:t>
      </w:r>
      <w:r w:rsidR="001431E8" w:rsidRPr="00BF6E1A">
        <w:rPr>
          <w:rFonts w:ascii="Book Antiqua" w:hAnsi="Book Antiqua" w:cs="Calibri"/>
          <w:sz w:val="24"/>
          <w:szCs w:val="24"/>
        </w:rPr>
        <w:t xml:space="preserve">data </w:t>
      </w:r>
      <w:r w:rsidR="007F3A06" w:rsidRPr="00BF6E1A">
        <w:rPr>
          <w:rFonts w:ascii="Book Antiqua" w:hAnsi="Book Antiqua" w:cs="Calibri"/>
          <w:sz w:val="24"/>
          <w:szCs w:val="24"/>
        </w:rPr>
        <w:t xml:space="preserve">showing </w:t>
      </w:r>
      <w:r w:rsidR="001431E8" w:rsidRPr="00BF6E1A">
        <w:rPr>
          <w:rFonts w:ascii="Book Antiqua" w:hAnsi="Book Antiqua" w:cs="Calibri"/>
          <w:sz w:val="24"/>
          <w:szCs w:val="24"/>
        </w:rPr>
        <w:t>that serum PNA was increased in a limited number of non-HCC cirrhotic patients may suggest the change of mEH in preneoplastic stages.</w:t>
      </w:r>
    </w:p>
    <w:p w14:paraId="79B33D66" w14:textId="237BE53C" w:rsidR="006F69B9" w:rsidRPr="00BF6E1A" w:rsidRDefault="006F69B9" w:rsidP="00BF6E1A">
      <w:pPr>
        <w:widowControl/>
        <w:adjustRightInd w:val="0"/>
        <w:snapToGrid w:val="0"/>
        <w:spacing w:line="360" w:lineRule="auto"/>
        <w:ind w:firstLineChars="100" w:firstLine="240"/>
        <w:rPr>
          <w:rFonts w:ascii="Book Antiqua" w:hAnsi="Book Antiqua" w:cs="Calibri"/>
          <w:sz w:val="24"/>
          <w:szCs w:val="24"/>
        </w:rPr>
      </w:pPr>
      <w:r w:rsidRPr="00BF6E1A">
        <w:rPr>
          <w:rFonts w:ascii="Book Antiqua" w:hAnsi="Book Antiqua" w:cs="Calibri"/>
          <w:sz w:val="24"/>
          <w:szCs w:val="24"/>
        </w:rPr>
        <w:t xml:space="preserve">The early detection </w:t>
      </w:r>
      <w:r w:rsidR="006334E6" w:rsidRPr="00BF6E1A">
        <w:rPr>
          <w:rFonts w:ascii="Book Antiqua" w:hAnsi="Book Antiqua" w:cs="Calibri"/>
          <w:sz w:val="24"/>
          <w:szCs w:val="24"/>
        </w:rPr>
        <w:t xml:space="preserve">of HCC </w:t>
      </w:r>
      <w:r w:rsidRPr="00BF6E1A">
        <w:rPr>
          <w:rFonts w:ascii="Book Antiqua" w:hAnsi="Book Antiqua" w:cs="Calibri"/>
          <w:sz w:val="24"/>
          <w:szCs w:val="24"/>
        </w:rPr>
        <w:t>allows patients to receive cura</w:t>
      </w:r>
      <w:r w:rsidR="00EB3674" w:rsidRPr="00BF6E1A">
        <w:rPr>
          <w:rFonts w:ascii="Book Antiqua" w:hAnsi="Book Antiqua" w:cs="Calibri"/>
          <w:sz w:val="24"/>
          <w:szCs w:val="24"/>
        </w:rPr>
        <w:t xml:space="preserve">tive </w:t>
      </w:r>
      <w:r w:rsidRPr="00BF6E1A">
        <w:rPr>
          <w:rFonts w:ascii="Book Antiqua" w:hAnsi="Book Antiqua" w:cs="Calibri"/>
          <w:sz w:val="24"/>
          <w:szCs w:val="24"/>
        </w:rPr>
        <w:t xml:space="preserve">treatment and achieve long-term survival. The routine practice of screening </w:t>
      </w:r>
      <w:r w:rsidR="00EB3674" w:rsidRPr="00BF6E1A">
        <w:rPr>
          <w:rFonts w:ascii="Book Antiqua" w:hAnsi="Book Antiqua" w:cs="Calibri"/>
          <w:sz w:val="24"/>
          <w:szCs w:val="24"/>
        </w:rPr>
        <w:t xml:space="preserve">high-risk patients </w:t>
      </w:r>
      <w:r w:rsidRPr="00BF6E1A">
        <w:rPr>
          <w:rFonts w:ascii="Book Antiqua" w:hAnsi="Book Antiqua" w:cs="Calibri"/>
          <w:sz w:val="24"/>
          <w:szCs w:val="24"/>
        </w:rPr>
        <w:t xml:space="preserve">for HCC contributes </w:t>
      </w:r>
      <w:r w:rsidR="00EB3674" w:rsidRPr="00BF6E1A">
        <w:rPr>
          <w:rFonts w:ascii="Book Antiqua" w:hAnsi="Book Antiqua" w:cs="Calibri"/>
          <w:sz w:val="24"/>
          <w:szCs w:val="24"/>
        </w:rPr>
        <w:t xml:space="preserve">to </w:t>
      </w:r>
      <w:r w:rsidRPr="00BF6E1A">
        <w:rPr>
          <w:rFonts w:ascii="Book Antiqua" w:hAnsi="Book Antiqua" w:cs="Calibri"/>
          <w:sz w:val="24"/>
          <w:szCs w:val="24"/>
        </w:rPr>
        <w:t>the detection of HCC nodules in the early stages in more than 60% of patients in Japan</w:t>
      </w:r>
      <w:r w:rsidR="00EB3674" w:rsidRPr="00BF6E1A">
        <w:rPr>
          <w:rFonts w:ascii="Book Antiqua" w:hAnsi="Book Antiqua" w:cs="Calibri"/>
          <w:sz w:val="24"/>
          <w:szCs w:val="24"/>
          <w:vertAlign w:val="superscript"/>
        </w:rPr>
        <w:t>[</w:t>
      </w:r>
      <w:r w:rsidR="00BD5EC9" w:rsidRPr="00BF6E1A">
        <w:rPr>
          <w:rFonts w:ascii="Book Antiqua" w:hAnsi="Book Antiqua" w:cs="Calibri"/>
          <w:sz w:val="24"/>
          <w:szCs w:val="24"/>
          <w:vertAlign w:val="superscript"/>
        </w:rPr>
        <w:t>3</w:t>
      </w:r>
      <w:r w:rsidR="001937BA" w:rsidRPr="00BF6E1A">
        <w:rPr>
          <w:rFonts w:ascii="Book Antiqua" w:hAnsi="Book Antiqua" w:cs="Calibri"/>
          <w:sz w:val="24"/>
          <w:szCs w:val="24"/>
          <w:vertAlign w:val="superscript"/>
        </w:rPr>
        <w:t>4</w:t>
      </w:r>
      <w:r w:rsidR="00EB3674" w:rsidRPr="00BF6E1A">
        <w:rPr>
          <w:rFonts w:ascii="Book Antiqua" w:hAnsi="Book Antiqua" w:cs="Calibri"/>
          <w:sz w:val="24"/>
          <w:szCs w:val="24"/>
          <w:vertAlign w:val="superscript"/>
        </w:rPr>
        <w:t>]</w:t>
      </w:r>
      <w:r w:rsidRPr="00BF6E1A">
        <w:rPr>
          <w:rFonts w:ascii="Book Antiqua" w:hAnsi="Book Antiqua" w:cs="Calibri"/>
          <w:sz w:val="24"/>
          <w:szCs w:val="24"/>
        </w:rPr>
        <w:t xml:space="preserve">. </w:t>
      </w:r>
      <w:r w:rsidR="00EB3674" w:rsidRPr="00BF6E1A">
        <w:rPr>
          <w:rFonts w:ascii="Book Antiqua" w:hAnsi="Book Antiqua" w:cs="Calibri"/>
          <w:sz w:val="24"/>
          <w:szCs w:val="24"/>
        </w:rPr>
        <w:t xml:space="preserve">The </w:t>
      </w:r>
      <w:r w:rsidRPr="00BF6E1A">
        <w:rPr>
          <w:rFonts w:ascii="Book Antiqua" w:hAnsi="Book Antiqua" w:cs="Calibri"/>
          <w:sz w:val="24"/>
          <w:szCs w:val="24"/>
        </w:rPr>
        <w:t xml:space="preserve">HCC markers AFP and DCP have been used to screen and diagnose HCC at an earlier stage. </w:t>
      </w:r>
      <w:r w:rsidR="00EB3674" w:rsidRPr="00BF6E1A">
        <w:rPr>
          <w:rFonts w:ascii="Book Antiqua" w:hAnsi="Book Antiqua" w:cs="Calibri"/>
          <w:sz w:val="24"/>
          <w:szCs w:val="24"/>
        </w:rPr>
        <w:t>An i</w:t>
      </w:r>
      <w:r w:rsidRPr="00BF6E1A">
        <w:rPr>
          <w:rFonts w:ascii="Book Antiqua" w:hAnsi="Book Antiqua" w:cs="Calibri"/>
          <w:sz w:val="24"/>
          <w:szCs w:val="24"/>
        </w:rPr>
        <w:t xml:space="preserve">mmunohistochemical study of small HCC tissues </w:t>
      </w:r>
      <w:r w:rsidR="00EB3674" w:rsidRPr="00BF6E1A">
        <w:rPr>
          <w:rFonts w:ascii="Book Antiqua" w:hAnsi="Book Antiqua" w:cs="Calibri"/>
          <w:sz w:val="24"/>
          <w:szCs w:val="24"/>
        </w:rPr>
        <w:t xml:space="preserve">showed that </w:t>
      </w:r>
      <w:r w:rsidRPr="00BF6E1A">
        <w:rPr>
          <w:rFonts w:ascii="Book Antiqua" w:hAnsi="Book Antiqua" w:cs="Calibri"/>
          <w:sz w:val="24"/>
          <w:szCs w:val="24"/>
        </w:rPr>
        <w:t>AFP</w:t>
      </w:r>
      <w:r w:rsidR="007070AA" w:rsidRPr="00BF6E1A">
        <w:rPr>
          <w:rFonts w:ascii="Book Antiqua" w:hAnsi="Book Antiqua" w:cs="Calibri"/>
          <w:sz w:val="24"/>
          <w:szCs w:val="24"/>
        </w:rPr>
        <w:t>-</w:t>
      </w:r>
      <w:r w:rsidRPr="00BF6E1A">
        <w:rPr>
          <w:rFonts w:ascii="Book Antiqua" w:hAnsi="Book Antiqua" w:cs="Calibri"/>
          <w:sz w:val="24"/>
          <w:szCs w:val="24"/>
        </w:rPr>
        <w:t>positive HCCs were more malignant than AFP-negative and DCP-positive HCC</w:t>
      </w:r>
      <w:r w:rsidR="00EB3674" w:rsidRPr="00BF6E1A">
        <w:rPr>
          <w:rFonts w:ascii="Book Antiqua" w:hAnsi="Book Antiqua" w:cs="Calibri"/>
          <w:sz w:val="24"/>
          <w:szCs w:val="24"/>
        </w:rPr>
        <w:t>s</w:t>
      </w:r>
      <w:r w:rsidR="00EB3674" w:rsidRPr="00BF6E1A">
        <w:rPr>
          <w:rFonts w:ascii="Book Antiqua" w:hAnsi="Book Antiqua" w:cs="Calibri"/>
          <w:sz w:val="24"/>
          <w:szCs w:val="24"/>
          <w:vertAlign w:val="superscript"/>
        </w:rPr>
        <w:t>[3</w:t>
      </w:r>
      <w:r w:rsidR="001937BA" w:rsidRPr="00BF6E1A">
        <w:rPr>
          <w:rFonts w:ascii="Book Antiqua" w:hAnsi="Book Antiqua" w:cs="Calibri"/>
          <w:sz w:val="24"/>
          <w:szCs w:val="24"/>
          <w:vertAlign w:val="superscript"/>
        </w:rPr>
        <w:t>5</w:t>
      </w:r>
      <w:r w:rsidR="00EB3674" w:rsidRPr="00BF6E1A">
        <w:rPr>
          <w:rFonts w:ascii="Book Antiqua" w:hAnsi="Book Antiqua" w:cs="Calibri"/>
          <w:sz w:val="24"/>
          <w:szCs w:val="24"/>
          <w:vertAlign w:val="superscript"/>
        </w:rPr>
        <w:t>]</w:t>
      </w:r>
      <w:r w:rsidR="00272873">
        <w:rPr>
          <w:rFonts w:ascii="Book Antiqua" w:hAnsi="Book Antiqua" w:cs="Calibri"/>
          <w:sz w:val="24"/>
          <w:szCs w:val="24"/>
        </w:rPr>
        <w:t xml:space="preserve">. </w:t>
      </w:r>
      <w:r w:rsidR="008F4A69" w:rsidRPr="00BF6E1A">
        <w:rPr>
          <w:rFonts w:ascii="Book Antiqua" w:hAnsi="Book Antiqua" w:cs="Calibri"/>
          <w:sz w:val="24"/>
          <w:szCs w:val="24"/>
        </w:rPr>
        <w:t>DCP was more efficient than AFP for the diagnosis of early HCC and for the prediction of microvascular invasion</w:t>
      </w:r>
      <w:r w:rsidR="008F4A69" w:rsidRPr="00BF6E1A">
        <w:rPr>
          <w:rFonts w:ascii="Book Antiqua" w:hAnsi="Book Antiqua" w:cs="Calibri"/>
          <w:sz w:val="24"/>
          <w:szCs w:val="24"/>
          <w:vertAlign w:val="superscript"/>
        </w:rPr>
        <w:t>[</w:t>
      </w:r>
      <w:r w:rsidR="0050379E" w:rsidRPr="00BF6E1A">
        <w:rPr>
          <w:rFonts w:ascii="Book Antiqua" w:hAnsi="Book Antiqua" w:cs="Calibri"/>
          <w:sz w:val="24"/>
          <w:szCs w:val="24"/>
          <w:vertAlign w:val="superscript"/>
        </w:rPr>
        <w:t>3</w:t>
      </w:r>
      <w:r w:rsidR="00707C6A" w:rsidRPr="00BF6E1A">
        <w:rPr>
          <w:rFonts w:ascii="Book Antiqua" w:hAnsi="Book Antiqua" w:cs="Calibri"/>
          <w:sz w:val="24"/>
          <w:szCs w:val="24"/>
          <w:vertAlign w:val="superscript"/>
        </w:rPr>
        <w:t>6</w:t>
      </w:r>
      <w:r w:rsidR="008F4A69" w:rsidRPr="00BF6E1A">
        <w:rPr>
          <w:rFonts w:ascii="Book Antiqua" w:hAnsi="Book Antiqua" w:cs="Calibri"/>
          <w:sz w:val="24"/>
          <w:szCs w:val="24"/>
          <w:vertAlign w:val="superscript"/>
        </w:rPr>
        <w:t>]</w:t>
      </w:r>
      <w:r w:rsidR="008F4A69" w:rsidRPr="00BF6E1A">
        <w:rPr>
          <w:rFonts w:ascii="Book Antiqua" w:hAnsi="Book Antiqua" w:cs="Calibri"/>
          <w:sz w:val="24"/>
          <w:szCs w:val="24"/>
        </w:rPr>
        <w:t xml:space="preserve">. </w:t>
      </w:r>
      <w:r w:rsidRPr="00BF6E1A">
        <w:rPr>
          <w:rFonts w:ascii="Book Antiqua" w:hAnsi="Book Antiqua" w:cs="Calibri"/>
          <w:sz w:val="24"/>
          <w:szCs w:val="24"/>
        </w:rPr>
        <w:t>The combined use of AFP and DCP</w:t>
      </w:r>
      <w:r w:rsidR="00BB355F" w:rsidRPr="00BF6E1A">
        <w:rPr>
          <w:rFonts w:ascii="Book Antiqua" w:hAnsi="Book Antiqua" w:cs="Calibri"/>
          <w:sz w:val="24"/>
          <w:szCs w:val="24"/>
        </w:rPr>
        <w:t xml:space="preserve"> </w:t>
      </w:r>
      <w:r w:rsidR="00EB3674" w:rsidRPr="00BF6E1A">
        <w:rPr>
          <w:rFonts w:ascii="Book Antiqua" w:hAnsi="Book Antiqua" w:cs="Calibri"/>
          <w:sz w:val="24"/>
          <w:szCs w:val="24"/>
        </w:rPr>
        <w:t xml:space="preserve">was useful for predicting </w:t>
      </w:r>
      <w:r w:rsidR="00F97C7B" w:rsidRPr="00BF6E1A">
        <w:rPr>
          <w:rFonts w:ascii="Book Antiqua" w:hAnsi="Book Antiqua" w:cs="Calibri"/>
          <w:sz w:val="24"/>
          <w:szCs w:val="24"/>
        </w:rPr>
        <w:t xml:space="preserve">the </w:t>
      </w:r>
      <w:r w:rsidRPr="00BF6E1A">
        <w:rPr>
          <w:rFonts w:ascii="Book Antiqua" w:hAnsi="Book Antiqua" w:cs="Calibri"/>
          <w:sz w:val="24"/>
          <w:szCs w:val="24"/>
        </w:rPr>
        <w:t>aggressiveness of early</w:t>
      </w:r>
      <w:r w:rsidR="00D72EBE" w:rsidRPr="00BF6E1A">
        <w:rPr>
          <w:rFonts w:ascii="Book Antiqua" w:hAnsi="Book Antiqua" w:cs="Calibri"/>
          <w:sz w:val="24"/>
          <w:szCs w:val="24"/>
        </w:rPr>
        <w:t>-</w:t>
      </w:r>
      <w:r w:rsidRPr="00BF6E1A">
        <w:rPr>
          <w:rFonts w:ascii="Book Antiqua" w:hAnsi="Book Antiqua" w:cs="Calibri"/>
          <w:sz w:val="24"/>
          <w:szCs w:val="24"/>
        </w:rPr>
        <w:t xml:space="preserve">stage HCC in patients </w:t>
      </w:r>
      <w:r w:rsidR="00F97C7B" w:rsidRPr="00BF6E1A">
        <w:rPr>
          <w:rFonts w:ascii="Book Antiqua" w:hAnsi="Book Antiqua" w:cs="Calibri"/>
          <w:sz w:val="24"/>
          <w:szCs w:val="24"/>
        </w:rPr>
        <w:t>given</w:t>
      </w:r>
      <w:r w:rsidRPr="00BF6E1A">
        <w:rPr>
          <w:rFonts w:ascii="Book Antiqua" w:hAnsi="Book Antiqua" w:cs="Calibri"/>
          <w:sz w:val="24"/>
          <w:szCs w:val="24"/>
        </w:rPr>
        <w:t xml:space="preserve"> </w:t>
      </w:r>
      <w:r w:rsidR="008F4A69" w:rsidRPr="00BF6E1A">
        <w:rPr>
          <w:rFonts w:ascii="Book Antiqua" w:hAnsi="Book Antiqua" w:cs="Calibri"/>
          <w:sz w:val="24"/>
          <w:szCs w:val="24"/>
        </w:rPr>
        <w:t>local treatment</w:t>
      </w:r>
      <w:r w:rsidR="00EB3674" w:rsidRPr="00BF6E1A">
        <w:rPr>
          <w:rFonts w:ascii="Book Antiqua" w:hAnsi="Book Antiqua" w:cs="Calibri"/>
          <w:sz w:val="24"/>
          <w:szCs w:val="24"/>
          <w:vertAlign w:val="superscript"/>
        </w:rPr>
        <w:t>[3</w:t>
      </w:r>
      <w:r w:rsidR="00707C6A" w:rsidRPr="00BF6E1A">
        <w:rPr>
          <w:rFonts w:ascii="Book Antiqua" w:hAnsi="Book Antiqua" w:cs="Calibri"/>
          <w:sz w:val="24"/>
          <w:szCs w:val="24"/>
          <w:vertAlign w:val="superscript"/>
        </w:rPr>
        <w:t>7</w:t>
      </w:r>
      <w:r w:rsidR="008F4A69" w:rsidRPr="00BF6E1A">
        <w:rPr>
          <w:rFonts w:ascii="Book Antiqua" w:hAnsi="Book Antiqua" w:cs="Calibri"/>
          <w:sz w:val="24"/>
          <w:szCs w:val="24"/>
          <w:vertAlign w:val="superscript"/>
        </w:rPr>
        <w:t>,</w:t>
      </w:r>
      <w:r w:rsidR="0050379E" w:rsidRPr="00BF6E1A">
        <w:rPr>
          <w:rFonts w:ascii="Book Antiqua" w:hAnsi="Book Antiqua" w:cs="Calibri"/>
          <w:sz w:val="24"/>
          <w:szCs w:val="24"/>
          <w:vertAlign w:val="superscript"/>
        </w:rPr>
        <w:t>3</w:t>
      </w:r>
      <w:r w:rsidR="00707C6A" w:rsidRPr="00BF6E1A">
        <w:rPr>
          <w:rFonts w:ascii="Book Antiqua" w:hAnsi="Book Antiqua" w:cs="Calibri"/>
          <w:sz w:val="24"/>
          <w:szCs w:val="24"/>
          <w:vertAlign w:val="superscript"/>
        </w:rPr>
        <w:t>8</w:t>
      </w:r>
      <w:r w:rsidR="00EB3674" w:rsidRPr="00BF6E1A">
        <w:rPr>
          <w:rFonts w:ascii="Book Antiqua" w:hAnsi="Book Antiqua" w:cs="Calibri"/>
          <w:sz w:val="24"/>
          <w:szCs w:val="24"/>
          <w:vertAlign w:val="superscript"/>
        </w:rPr>
        <w:t>]</w:t>
      </w:r>
      <w:r w:rsidRPr="00BF6E1A">
        <w:rPr>
          <w:rFonts w:ascii="Book Antiqua" w:hAnsi="Book Antiqua" w:cs="Calibri"/>
          <w:sz w:val="24"/>
          <w:szCs w:val="24"/>
        </w:rPr>
        <w:t xml:space="preserve">. </w:t>
      </w:r>
      <w:r w:rsidR="001C32A8" w:rsidRPr="00BF6E1A">
        <w:rPr>
          <w:rFonts w:ascii="Book Antiqua" w:hAnsi="Book Antiqua" w:cs="Calibri"/>
          <w:sz w:val="24"/>
          <w:szCs w:val="24"/>
        </w:rPr>
        <w:t>However, t</w:t>
      </w:r>
      <w:r w:rsidR="00A40D6E" w:rsidRPr="00BF6E1A">
        <w:rPr>
          <w:rFonts w:ascii="Book Antiqua" w:hAnsi="Book Antiqua" w:cs="Calibri"/>
          <w:sz w:val="24"/>
          <w:szCs w:val="24"/>
        </w:rPr>
        <w:t>heir sensitivity and specificity are lower for early-stage HCC than for advanced stage</w:t>
      </w:r>
      <w:r w:rsidR="00217AC5" w:rsidRPr="00BF6E1A">
        <w:rPr>
          <w:rFonts w:ascii="Book Antiqua" w:hAnsi="Book Antiqua" w:cs="Calibri"/>
          <w:sz w:val="24"/>
          <w:szCs w:val="24"/>
        </w:rPr>
        <w:t xml:space="preserve"> HCC</w:t>
      </w:r>
      <w:r w:rsidR="00A40D6E" w:rsidRPr="00BF6E1A">
        <w:rPr>
          <w:rFonts w:ascii="Book Antiqua" w:hAnsi="Book Antiqua" w:cs="Calibri"/>
          <w:sz w:val="24"/>
          <w:szCs w:val="24"/>
          <w:vertAlign w:val="superscript"/>
        </w:rPr>
        <w:t>[</w:t>
      </w:r>
      <w:r w:rsidR="0050379E" w:rsidRPr="00BF6E1A">
        <w:rPr>
          <w:rFonts w:ascii="Book Antiqua" w:hAnsi="Book Antiqua" w:cs="Calibri"/>
          <w:sz w:val="24"/>
          <w:szCs w:val="24"/>
          <w:vertAlign w:val="superscript"/>
        </w:rPr>
        <w:t>6</w:t>
      </w:r>
      <w:r w:rsidR="00A40D6E" w:rsidRPr="00BF6E1A">
        <w:rPr>
          <w:rFonts w:ascii="Book Antiqua" w:hAnsi="Book Antiqua" w:cs="Calibri"/>
          <w:sz w:val="24"/>
          <w:szCs w:val="24"/>
          <w:vertAlign w:val="superscript"/>
        </w:rPr>
        <w:t>]</w:t>
      </w:r>
      <w:r w:rsidR="00A40D6E" w:rsidRPr="00BF6E1A">
        <w:rPr>
          <w:rFonts w:ascii="Book Antiqua" w:hAnsi="Book Antiqua" w:cs="Calibri"/>
          <w:sz w:val="24"/>
          <w:szCs w:val="24"/>
        </w:rPr>
        <w:t xml:space="preserve">. </w:t>
      </w:r>
      <w:r w:rsidR="007E1816" w:rsidRPr="00BF6E1A">
        <w:rPr>
          <w:rFonts w:ascii="Book Antiqua" w:hAnsi="Book Antiqua" w:cs="Calibri"/>
          <w:sz w:val="24"/>
          <w:szCs w:val="24"/>
        </w:rPr>
        <w:t xml:space="preserve">It appears that </w:t>
      </w:r>
      <w:r w:rsidR="00E44E00" w:rsidRPr="00BF6E1A">
        <w:rPr>
          <w:rFonts w:ascii="Book Antiqua" w:hAnsi="Book Antiqua" w:cs="Calibri"/>
          <w:kern w:val="0"/>
          <w:sz w:val="24"/>
          <w:szCs w:val="24"/>
        </w:rPr>
        <w:t>PNA ha</w:t>
      </w:r>
      <w:r w:rsidR="007E1816" w:rsidRPr="00BF6E1A">
        <w:rPr>
          <w:rFonts w:ascii="Book Antiqua" w:hAnsi="Book Antiqua" w:cs="Calibri"/>
          <w:kern w:val="0"/>
          <w:sz w:val="24"/>
          <w:szCs w:val="24"/>
        </w:rPr>
        <w:t>s</w:t>
      </w:r>
      <w:r w:rsidR="00E44E00" w:rsidRPr="00BF6E1A">
        <w:rPr>
          <w:rFonts w:ascii="Book Antiqua" w:hAnsi="Book Antiqua" w:cs="Calibri"/>
          <w:kern w:val="0"/>
          <w:sz w:val="24"/>
          <w:szCs w:val="24"/>
        </w:rPr>
        <w:t xml:space="preserve"> the potential to diagnose a novel population of HCC patients in which AFP or DCP </w:t>
      </w:r>
      <w:r w:rsidR="00E44E00" w:rsidRPr="00BF6E1A">
        <w:rPr>
          <w:rFonts w:ascii="Book Antiqua" w:hAnsi="Book Antiqua" w:cs="Calibri"/>
          <w:kern w:val="0"/>
          <w:sz w:val="24"/>
          <w:szCs w:val="24"/>
        </w:rPr>
        <w:lastRenderedPageBreak/>
        <w:t xml:space="preserve">is weakly or negatively expressed. </w:t>
      </w:r>
      <w:r w:rsidRPr="00BF6E1A">
        <w:rPr>
          <w:rFonts w:ascii="Book Antiqua" w:hAnsi="Book Antiqua" w:cs="Calibri"/>
          <w:sz w:val="24"/>
          <w:szCs w:val="24"/>
        </w:rPr>
        <w:t xml:space="preserve">Further analysis of PNA may clarify its potential for </w:t>
      </w:r>
      <w:r w:rsidR="00FC55E6" w:rsidRPr="00BF6E1A">
        <w:rPr>
          <w:rFonts w:ascii="Book Antiqua" w:hAnsi="Book Antiqua" w:cs="Calibri"/>
          <w:sz w:val="24"/>
          <w:szCs w:val="24"/>
        </w:rPr>
        <w:t xml:space="preserve">the </w:t>
      </w:r>
      <w:r w:rsidR="00C50C06" w:rsidRPr="00BF6E1A">
        <w:rPr>
          <w:rFonts w:ascii="Book Antiqua" w:hAnsi="Book Antiqua" w:cs="Calibri"/>
          <w:sz w:val="24"/>
          <w:szCs w:val="24"/>
        </w:rPr>
        <w:t xml:space="preserve">detection </w:t>
      </w:r>
      <w:r w:rsidRPr="00BF6E1A">
        <w:rPr>
          <w:rFonts w:ascii="Book Antiqua" w:hAnsi="Book Antiqua" w:cs="Calibri"/>
          <w:sz w:val="24"/>
          <w:szCs w:val="24"/>
        </w:rPr>
        <w:t>of HCC</w:t>
      </w:r>
      <w:r w:rsidR="00C50C06" w:rsidRPr="00BF6E1A">
        <w:rPr>
          <w:rFonts w:ascii="Book Antiqua" w:hAnsi="Book Antiqua" w:cs="Calibri"/>
          <w:sz w:val="24"/>
          <w:szCs w:val="24"/>
        </w:rPr>
        <w:t xml:space="preserve"> nodules in </w:t>
      </w:r>
      <w:r w:rsidR="00FC55E6" w:rsidRPr="00BF6E1A">
        <w:rPr>
          <w:rFonts w:ascii="Book Antiqua" w:hAnsi="Book Antiqua" w:cs="Calibri"/>
          <w:sz w:val="24"/>
          <w:szCs w:val="24"/>
        </w:rPr>
        <w:t xml:space="preserve">the </w:t>
      </w:r>
      <w:r w:rsidR="00C50C06" w:rsidRPr="00BF6E1A">
        <w:rPr>
          <w:rFonts w:ascii="Book Antiqua" w:hAnsi="Book Antiqua" w:cs="Calibri"/>
          <w:sz w:val="24"/>
          <w:szCs w:val="24"/>
        </w:rPr>
        <w:t>early stage</w:t>
      </w:r>
      <w:r w:rsidRPr="00BF6E1A">
        <w:rPr>
          <w:rFonts w:ascii="Book Antiqua" w:hAnsi="Book Antiqua" w:cs="Calibri"/>
          <w:sz w:val="24"/>
          <w:szCs w:val="24"/>
        </w:rPr>
        <w:t>.</w:t>
      </w:r>
    </w:p>
    <w:p w14:paraId="02108F62" w14:textId="316CE53E" w:rsidR="00E44E00" w:rsidRPr="00BF6E1A" w:rsidRDefault="00291E10" w:rsidP="00BF6E1A">
      <w:pPr>
        <w:widowControl/>
        <w:adjustRightInd w:val="0"/>
        <w:snapToGrid w:val="0"/>
        <w:spacing w:line="360" w:lineRule="auto"/>
        <w:ind w:firstLineChars="100" w:firstLine="240"/>
        <w:rPr>
          <w:rFonts w:ascii="Book Antiqua" w:hAnsi="Book Antiqua" w:cs="Calibri"/>
          <w:kern w:val="0"/>
          <w:sz w:val="24"/>
          <w:szCs w:val="24"/>
        </w:rPr>
      </w:pPr>
      <w:r w:rsidRPr="00BF6E1A">
        <w:rPr>
          <w:rFonts w:ascii="Book Antiqua" w:hAnsi="Book Antiqua" w:cs="Calibri"/>
          <w:sz w:val="24"/>
          <w:szCs w:val="24"/>
        </w:rPr>
        <w:t>I</w:t>
      </w:r>
      <w:r w:rsidR="00802770" w:rsidRPr="00BF6E1A">
        <w:rPr>
          <w:rFonts w:ascii="Book Antiqua" w:hAnsi="Book Antiqua" w:cs="Calibri"/>
          <w:sz w:val="24"/>
          <w:szCs w:val="24"/>
        </w:rPr>
        <w:t>n th</w:t>
      </w:r>
      <w:r w:rsidR="00EB3674" w:rsidRPr="00BF6E1A">
        <w:rPr>
          <w:rFonts w:ascii="Book Antiqua" w:hAnsi="Book Antiqua" w:cs="Calibri"/>
          <w:sz w:val="24"/>
          <w:szCs w:val="24"/>
        </w:rPr>
        <w:t xml:space="preserve">e present </w:t>
      </w:r>
      <w:r w:rsidRPr="00BF6E1A">
        <w:rPr>
          <w:rFonts w:ascii="Book Antiqua" w:hAnsi="Book Antiqua" w:cs="Calibri"/>
          <w:sz w:val="24"/>
          <w:szCs w:val="24"/>
        </w:rPr>
        <w:t>study,</w:t>
      </w:r>
      <w:r w:rsidR="00E56463" w:rsidRPr="00BF6E1A">
        <w:rPr>
          <w:rFonts w:ascii="Book Antiqua" w:hAnsi="Book Antiqua" w:cs="Calibri"/>
          <w:sz w:val="24"/>
          <w:szCs w:val="24"/>
        </w:rPr>
        <w:t xml:space="preserve"> </w:t>
      </w:r>
      <w:r w:rsidR="00802770" w:rsidRPr="00BF6E1A">
        <w:rPr>
          <w:rFonts w:ascii="Book Antiqua" w:hAnsi="Book Antiqua" w:cs="Calibri"/>
          <w:sz w:val="24"/>
          <w:szCs w:val="24"/>
        </w:rPr>
        <w:t>s</w:t>
      </w:r>
      <w:r w:rsidR="002F1293" w:rsidRPr="00BF6E1A">
        <w:rPr>
          <w:rFonts w:ascii="Book Antiqua" w:hAnsi="Book Antiqua" w:cs="Calibri"/>
          <w:sz w:val="24"/>
          <w:szCs w:val="24"/>
        </w:rPr>
        <w:t xml:space="preserve">erum </w:t>
      </w:r>
      <w:r w:rsidR="00DE676B" w:rsidRPr="00BF6E1A">
        <w:rPr>
          <w:rFonts w:ascii="Book Antiqua" w:hAnsi="Book Antiqua" w:cs="Calibri"/>
          <w:sz w:val="24"/>
          <w:szCs w:val="24"/>
        </w:rPr>
        <w:t xml:space="preserve">GTP </w:t>
      </w:r>
      <w:r w:rsidR="002F1293" w:rsidRPr="00BF6E1A">
        <w:rPr>
          <w:rFonts w:ascii="Book Antiqua" w:hAnsi="Book Antiqua" w:cs="Calibri"/>
          <w:sz w:val="24"/>
          <w:szCs w:val="24"/>
        </w:rPr>
        <w:t xml:space="preserve">was highly correlated with </w:t>
      </w:r>
      <w:r w:rsidR="00DE676B" w:rsidRPr="00BF6E1A">
        <w:rPr>
          <w:rFonts w:ascii="Book Antiqua" w:hAnsi="Book Antiqua" w:cs="Calibri"/>
          <w:sz w:val="24"/>
          <w:szCs w:val="24"/>
        </w:rPr>
        <w:t>PNA, but not with AFP or DCP</w:t>
      </w:r>
      <w:r w:rsidR="00135609" w:rsidRPr="00BF6E1A">
        <w:rPr>
          <w:rFonts w:ascii="Book Antiqua" w:hAnsi="Book Antiqua" w:cs="Calibri"/>
          <w:sz w:val="24"/>
          <w:szCs w:val="24"/>
        </w:rPr>
        <w:t>,</w:t>
      </w:r>
      <w:r w:rsidR="00DE676B" w:rsidRPr="00BF6E1A">
        <w:rPr>
          <w:rFonts w:ascii="Book Antiqua" w:hAnsi="Book Antiqua" w:cs="Calibri"/>
          <w:sz w:val="24"/>
          <w:szCs w:val="24"/>
        </w:rPr>
        <w:t xml:space="preserve"> </w:t>
      </w:r>
      <w:r w:rsidR="00135609" w:rsidRPr="00BF6E1A">
        <w:rPr>
          <w:rFonts w:ascii="Book Antiqua" w:hAnsi="Book Antiqua" w:cs="Calibri"/>
          <w:kern w:val="0"/>
          <w:sz w:val="24"/>
          <w:szCs w:val="24"/>
        </w:rPr>
        <w:t xml:space="preserve">and </w:t>
      </w:r>
      <w:r w:rsidR="00F97C7B" w:rsidRPr="00BF6E1A">
        <w:rPr>
          <w:rFonts w:ascii="Book Antiqua" w:hAnsi="Book Antiqua" w:cs="Calibri"/>
          <w:kern w:val="0"/>
          <w:sz w:val="24"/>
          <w:szCs w:val="24"/>
        </w:rPr>
        <w:t xml:space="preserve">it </w:t>
      </w:r>
      <w:r w:rsidR="00135609" w:rsidRPr="00BF6E1A">
        <w:rPr>
          <w:rFonts w:ascii="Book Antiqua" w:hAnsi="Book Antiqua" w:cs="Calibri"/>
          <w:kern w:val="0"/>
          <w:sz w:val="24"/>
          <w:szCs w:val="24"/>
        </w:rPr>
        <w:t>was significantly higher in PNA-high patients than</w:t>
      </w:r>
      <w:r w:rsidR="00F97C7B" w:rsidRPr="00BF6E1A">
        <w:rPr>
          <w:rFonts w:ascii="Book Antiqua" w:hAnsi="Book Antiqua" w:cs="Calibri"/>
          <w:kern w:val="0"/>
          <w:sz w:val="24"/>
          <w:szCs w:val="24"/>
        </w:rPr>
        <w:t xml:space="preserve"> in</w:t>
      </w:r>
      <w:r w:rsidR="00135609" w:rsidRPr="00BF6E1A">
        <w:rPr>
          <w:rFonts w:ascii="Book Antiqua" w:hAnsi="Book Antiqua" w:cs="Calibri"/>
          <w:kern w:val="0"/>
          <w:sz w:val="24"/>
          <w:szCs w:val="24"/>
        </w:rPr>
        <w:t xml:space="preserve"> PNA-low patients with HCV-related HCC</w:t>
      </w:r>
      <w:r w:rsidR="002F1293" w:rsidRPr="00BF6E1A">
        <w:rPr>
          <w:rFonts w:ascii="Book Antiqua" w:hAnsi="Book Antiqua" w:cs="Calibri"/>
          <w:sz w:val="24"/>
          <w:szCs w:val="24"/>
        </w:rPr>
        <w:t xml:space="preserve">. </w:t>
      </w:r>
      <w:r w:rsidR="007E1816" w:rsidRPr="00BF6E1A">
        <w:rPr>
          <w:rFonts w:ascii="Book Antiqua" w:hAnsi="Book Antiqua" w:cs="Calibri"/>
          <w:sz w:val="24"/>
          <w:szCs w:val="24"/>
        </w:rPr>
        <w:t xml:space="preserve">Therefore, </w:t>
      </w:r>
      <w:r w:rsidR="00E44E00" w:rsidRPr="00BF6E1A">
        <w:rPr>
          <w:rFonts w:ascii="Book Antiqua" w:hAnsi="Book Antiqua" w:cs="Calibri"/>
          <w:kern w:val="0"/>
          <w:sz w:val="24"/>
          <w:szCs w:val="24"/>
        </w:rPr>
        <w:t xml:space="preserve">PNA </w:t>
      </w:r>
      <w:r w:rsidR="007E1816" w:rsidRPr="00BF6E1A">
        <w:rPr>
          <w:rFonts w:ascii="Book Antiqua" w:hAnsi="Book Antiqua" w:cs="Calibri"/>
          <w:kern w:val="0"/>
          <w:sz w:val="24"/>
          <w:szCs w:val="24"/>
        </w:rPr>
        <w:t>could</w:t>
      </w:r>
      <w:r w:rsidR="00E44E00" w:rsidRPr="00BF6E1A">
        <w:rPr>
          <w:rFonts w:ascii="Book Antiqua" w:hAnsi="Book Antiqua" w:cs="Calibri"/>
          <w:kern w:val="0"/>
          <w:sz w:val="24"/>
          <w:szCs w:val="24"/>
        </w:rPr>
        <w:t xml:space="preserve"> potential</w:t>
      </w:r>
      <w:r w:rsidR="007E1816" w:rsidRPr="00BF6E1A">
        <w:rPr>
          <w:rFonts w:ascii="Book Antiqua" w:hAnsi="Book Antiqua" w:cs="Calibri"/>
          <w:kern w:val="0"/>
          <w:sz w:val="24"/>
          <w:szCs w:val="24"/>
        </w:rPr>
        <w:t>ly be used</w:t>
      </w:r>
      <w:r w:rsidR="00E44E00" w:rsidRPr="00BF6E1A">
        <w:rPr>
          <w:rFonts w:ascii="Book Antiqua" w:hAnsi="Book Antiqua" w:cs="Calibri"/>
          <w:kern w:val="0"/>
          <w:sz w:val="24"/>
          <w:szCs w:val="24"/>
        </w:rPr>
        <w:t xml:space="preserve"> to diagnos</w:t>
      </w:r>
      <w:r w:rsidR="00516DD9" w:rsidRPr="00BF6E1A">
        <w:rPr>
          <w:rFonts w:ascii="Book Antiqua" w:hAnsi="Book Antiqua" w:cs="Calibri"/>
          <w:kern w:val="0"/>
          <w:sz w:val="24"/>
          <w:szCs w:val="24"/>
        </w:rPr>
        <w:t xml:space="preserve">e a novel type of HCC in which </w:t>
      </w:r>
      <w:r w:rsidR="00E44E00" w:rsidRPr="00BF6E1A">
        <w:rPr>
          <w:rFonts w:ascii="Book Antiqua" w:hAnsi="Book Antiqua" w:cs="Calibri"/>
          <w:kern w:val="0"/>
          <w:sz w:val="24"/>
          <w:szCs w:val="24"/>
        </w:rPr>
        <w:t>GTP is positively expressed, but AFP or DCP is weakly or negatively expressed.</w:t>
      </w:r>
    </w:p>
    <w:p w14:paraId="6C477819" w14:textId="7FCDEA27" w:rsidR="00F97C7B" w:rsidRPr="00BF6E1A" w:rsidRDefault="00135609" w:rsidP="00BF6E1A">
      <w:pPr>
        <w:widowControl/>
        <w:adjustRightInd w:val="0"/>
        <w:snapToGrid w:val="0"/>
        <w:spacing w:line="360" w:lineRule="auto"/>
        <w:ind w:firstLineChars="100" w:firstLine="240"/>
        <w:rPr>
          <w:rFonts w:ascii="Book Antiqua" w:hAnsi="Book Antiqua" w:cs="Calibri"/>
          <w:kern w:val="0"/>
          <w:sz w:val="24"/>
          <w:szCs w:val="24"/>
        </w:rPr>
      </w:pPr>
      <w:r w:rsidRPr="00BF6E1A">
        <w:rPr>
          <w:rFonts w:ascii="Book Antiqua" w:hAnsi="Book Antiqua" w:cs="Calibri"/>
          <w:sz w:val="24"/>
          <w:szCs w:val="24"/>
        </w:rPr>
        <w:t>HC</w:t>
      </w:r>
      <w:r w:rsidR="00516DD9" w:rsidRPr="00BF6E1A">
        <w:rPr>
          <w:rFonts w:ascii="Book Antiqua" w:hAnsi="Book Antiqua" w:cs="Calibri"/>
          <w:sz w:val="24"/>
          <w:szCs w:val="24"/>
        </w:rPr>
        <w:t xml:space="preserve">C patients with elevated serum </w:t>
      </w:r>
      <w:r w:rsidRPr="00BF6E1A">
        <w:rPr>
          <w:rFonts w:ascii="Book Antiqua" w:hAnsi="Book Antiqua" w:cs="Calibri"/>
          <w:sz w:val="24"/>
          <w:szCs w:val="24"/>
        </w:rPr>
        <w:t xml:space="preserve">GTP </w:t>
      </w:r>
      <w:r w:rsidR="00F97C7B" w:rsidRPr="00BF6E1A">
        <w:rPr>
          <w:rFonts w:ascii="Book Antiqua" w:hAnsi="Book Antiqua" w:cs="Calibri"/>
          <w:sz w:val="24"/>
          <w:szCs w:val="24"/>
        </w:rPr>
        <w:t xml:space="preserve">had a </w:t>
      </w:r>
      <w:r w:rsidRPr="00BF6E1A">
        <w:rPr>
          <w:rFonts w:ascii="Book Antiqua" w:hAnsi="Book Antiqua" w:cs="Calibri"/>
          <w:sz w:val="24"/>
          <w:szCs w:val="24"/>
        </w:rPr>
        <w:t>lower survival rate after resection</w:t>
      </w:r>
      <w:r w:rsidR="00655AB7" w:rsidRPr="00BF6E1A">
        <w:rPr>
          <w:rFonts w:ascii="Book Antiqua" w:hAnsi="Book Antiqua" w:cs="Calibri"/>
          <w:sz w:val="24"/>
          <w:szCs w:val="24"/>
          <w:vertAlign w:val="superscript"/>
        </w:rPr>
        <w:t>[39]</w:t>
      </w:r>
      <w:r w:rsidRPr="00BF6E1A">
        <w:rPr>
          <w:rFonts w:ascii="Book Antiqua" w:hAnsi="Book Antiqua" w:cs="Calibri"/>
          <w:sz w:val="24"/>
          <w:szCs w:val="24"/>
        </w:rPr>
        <w:t xml:space="preserve"> and transarterial chemoembolization</w:t>
      </w:r>
      <w:r w:rsidR="00655AB7" w:rsidRPr="00BF6E1A">
        <w:rPr>
          <w:rFonts w:ascii="Book Antiqua" w:hAnsi="Book Antiqua" w:cs="Calibri"/>
          <w:sz w:val="24"/>
          <w:szCs w:val="24"/>
          <w:vertAlign w:val="superscript"/>
        </w:rPr>
        <w:t>[40]</w:t>
      </w:r>
      <w:r w:rsidRPr="00BF6E1A">
        <w:rPr>
          <w:rFonts w:ascii="Book Antiqua" w:hAnsi="Book Antiqua" w:cs="Calibri"/>
          <w:sz w:val="24"/>
          <w:szCs w:val="24"/>
        </w:rPr>
        <w:t xml:space="preserve">. The </w:t>
      </w:r>
      <w:r w:rsidR="00516DD9" w:rsidRPr="00BF6E1A">
        <w:rPr>
          <w:rFonts w:ascii="Book Antiqua" w:hAnsi="Book Antiqua" w:cs="Calibri"/>
          <w:sz w:val="24"/>
          <w:szCs w:val="24"/>
        </w:rPr>
        <w:t xml:space="preserve">increase of </w:t>
      </w:r>
      <w:r w:rsidR="00A74660" w:rsidRPr="00BF6E1A">
        <w:rPr>
          <w:rFonts w:ascii="Book Antiqua" w:hAnsi="Book Antiqua" w:cs="Calibri"/>
          <w:sz w:val="24"/>
          <w:szCs w:val="24"/>
        </w:rPr>
        <w:t>GTP in early</w:t>
      </w:r>
      <w:r w:rsidR="00217AC5" w:rsidRPr="00BF6E1A">
        <w:rPr>
          <w:rFonts w:ascii="Book Antiqua" w:hAnsi="Book Antiqua" w:cs="Calibri"/>
          <w:sz w:val="24"/>
          <w:szCs w:val="24"/>
        </w:rPr>
        <w:t>-</w:t>
      </w:r>
      <w:r w:rsidR="00A74660" w:rsidRPr="00BF6E1A">
        <w:rPr>
          <w:rFonts w:ascii="Book Antiqua" w:hAnsi="Book Antiqua" w:cs="Calibri"/>
          <w:sz w:val="24"/>
          <w:szCs w:val="24"/>
        </w:rPr>
        <w:t xml:space="preserve">stage HCC and the </w:t>
      </w:r>
      <w:r w:rsidRPr="00BF6E1A">
        <w:rPr>
          <w:rFonts w:ascii="Book Antiqua" w:hAnsi="Book Antiqua" w:cs="Calibri"/>
          <w:sz w:val="24"/>
          <w:szCs w:val="24"/>
        </w:rPr>
        <w:t xml:space="preserve">aggressive phenotype of HCC </w:t>
      </w:r>
      <w:r w:rsidR="00516DD9" w:rsidRPr="00BF6E1A">
        <w:rPr>
          <w:rFonts w:ascii="Book Antiqua" w:hAnsi="Book Antiqua" w:cs="Calibri"/>
          <w:sz w:val="24"/>
          <w:szCs w:val="24"/>
        </w:rPr>
        <w:t xml:space="preserve">highly expressing </w:t>
      </w:r>
      <w:r w:rsidR="00577915" w:rsidRPr="00BF6E1A">
        <w:rPr>
          <w:rFonts w:ascii="Book Antiqua" w:hAnsi="Book Antiqua" w:cs="Calibri"/>
          <w:sz w:val="24"/>
          <w:szCs w:val="24"/>
        </w:rPr>
        <w:t>GTP ha</w:t>
      </w:r>
      <w:r w:rsidR="00F97C7B" w:rsidRPr="00BF6E1A">
        <w:rPr>
          <w:rFonts w:ascii="Book Antiqua" w:hAnsi="Book Antiqua" w:cs="Calibri"/>
          <w:sz w:val="24"/>
          <w:szCs w:val="24"/>
        </w:rPr>
        <w:t>ve</w:t>
      </w:r>
      <w:r w:rsidR="00577915" w:rsidRPr="00BF6E1A">
        <w:rPr>
          <w:rFonts w:ascii="Book Antiqua" w:hAnsi="Book Antiqua" w:cs="Calibri"/>
          <w:sz w:val="24"/>
          <w:szCs w:val="24"/>
        </w:rPr>
        <w:t xml:space="preserve"> been </w:t>
      </w:r>
      <w:r w:rsidR="00217AC5" w:rsidRPr="00BF6E1A">
        <w:rPr>
          <w:rFonts w:ascii="Book Antiqua" w:hAnsi="Book Antiqua" w:cs="Calibri"/>
          <w:sz w:val="24"/>
          <w:szCs w:val="24"/>
        </w:rPr>
        <w:t>examined</w:t>
      </w:r>
      <w:r w:rsidR="00577915" w:rsidRPr="00BF6E1A">
        <w:rPr>
          <w:rFonts w:ascii="Book Antiqua" w:hAnsi="Book Antiqua" w:cs="Calibri"/>
          <w:sz w:val="24"/>
          <w:szCs w:val="24"/>
        </w:rPr>
        <w:t xml:space="preserve">. </w:t>
      </w:r>
      <w:r w:rsidR="003956FD" w:rsidRPr="00BF6E1A">
        <w:rPr>
          <w:rFonts w:ascii="Book Antiqua" w:hAnsi="Book Antiqua" w:cs="Calibri"/>
          <w:kern w:val="0"/>
          <w:sz w:val="24"/>
          <w:szCs w:val="24"/>
        </w:rPr>
        <w:t xml:space="preserve">Immunohistochemical and enzyme histochemical analysis </w:t>
      </w:r>
      <w:r w:rsidR="00EB3674" w:rsidRPr="00BF6E1A">
        <w:rPr>
          <w:rFonts w:ascii="Book Antiqua" w:hAnsi="Book Antiqua" w:cs="Calibri"/>
          <w:kern w:val="0"/>
          <w:sz w:val="24"/>
          <w:szCs w:val="24"/>
        </w:rPr>
        <w:t xml:space="preserve">showed </w:t>
      </w:r>
      <w:r w:rsidR="003956FD" w:rsidRPr="00BF6E1A">
        <w:rPr>
          <w:rFonts w:ascii="Book Antiqua" w:hAnsi="Book Antiqua" w:cs="Calibri"/>
          <w:kern w:val="0"/>
          <w:sz w:val="24"/>
          <w:szCs w:val="24"/>
        </w:rPr>
        <w:t xml:space="preserve">the localization of </w:t>
      </w:r>
      <w:r w:rsidR="00A621A5" w:rsidRPr="00BF6E1A">
        <w:rPr>
          <w:rFonts w:ascii="Book Antiqua" w:hAnsi="Book Antiqua" w:cs="Calibri"/>
          <w:sz w:val="24"/>
          <w:szCs w:val="24"/>
        </w:rPr>
        <w:t>GTP</w:t>
      </w:r>
      <w:r w:rsidR="00577915" w:rsidRPr="00BF6E1A">
        <w:rPr>
          <w:rFonts w:ascii="Book Antiqua" w:hAnsi="Book Antiqua" w:cs="Calibri"/>
          <w:sz w:val="24"/>
          <w:szCs w:val="24"/>
        </w:rPr>
        <w:t xml:space="preserve"> in preneoplastic foci at the early stage in a rat carcinogenesis model</w:t>
      </w:r>
      <w:r w:rsidR="00577915" w:rsidRPr="00BF6E1A">
        <w:rPr>
          <w:rFonts w:ascii="Book Antiqua" w:hAnsi="Book Antiqua" w:cs="Calibri"/>
          <w:sz w:val="24"/>
          <w:szCs w:val="24"/>
          <w:vertAlign w:val="superscript"/>
        </w:rPr>
        <w:t>[</w:t>
      </w:r>
      <w:r w:rsidR="00655AB7" w:rsidRPr="00BF6E1A">
        <w:rPr>
          <w:rFonts w:ascii="Book Antiqua" w:hAnsi="Book Antiqua" w:cs="Calibri"/>
          <w:sz w:val="24"/>
          <w:szCs w:val="24"/>
          <w:vertAlign w:val="superscript"/>
        </w:rPr>
        <w:t>41</w:t>
      </w:r>
      <w:r w:rsidR="00577915" w:rsidRPr="00BF6E1A">
        <w:rPr>
          <w:rFonts w:ascii="Book Antiqua" w:hAnsi="Book Antiqua" w:cs="Calibri"/>
          <w:sz w:val="24"/>
          <w:szCs w:val="24"/>
          <w:vertAlign w:val="superscript"/>
        </w:rPr>
        <w:t>]</w:t>
      </w:r>
      <w:r w:rsidR="00577915" w:rsidRPr="00BF6E1A">
        <w:rPr>
          <w:rFonts w:ascii="Book Antiqua" w:hAnsi="Book Antiqua" w:cs="Calibri"/>
          <w:sz w:val="24"/>
          <w:szCs w:val="24"/>
        </w:rPr>
        <w:t xml:space="preserve"> and</w:t>
      </w:r>
      <w:r w:rsidR="003956FD" w:rsidRPr="00BF6E1A">
        <w:rPr>
          <w:rFonts w:ascii="Book Antiqua" w:hAnsi="Book Antiqua" w:cs="Calibri"/>
          <w:kern w:val="0"/>
          <w:sz w:val="24"/>
          <w:szCs w:val="24"/>
        </w:rPr>
        <w:t xml:space="preserve"> in hepatocellular foci of HCC patients with HCV </w:t>
      </w:r>
      <w:r w:rsidR="00EB3674" w:rsidRPr="00BF6E1A">
        <w:rPr>
          <w:rFonts w:ascii="Book Antiqua" w:hAnsi="Book Antiqua" w:cs="Calibri"/>
          <w:kern w:val="0"/>
          <w:sz w:val="24"/>
          <w:szCs w:val="24"/>
        </w:rPr>
        <w:t>infection</w:t>
      </w:r>
      <w:r w:rsidR="00EB3674" w:rsidRPr="00BF6E1A">
        <w:rPr>
          <w:rFonts w:ascii="Book Antiqua" w:hAnsi="Book Antiqua" w:cs="Calibri"/>
          <w:kern w:val="0"/>
          <w:sz w:val="24"/>
          <w:szCs w:val="24"/>
          <w:vertAlign w:val="superscript"/>
        </w:rPr>
        <w:t>[</w:t>
      </w:r>
      <w:r w:rsidR="00707C6A" w:rsidRPr="00BF6E1A">
        <w:rPr>
          <w:rFonts w:ascii="Book Antiqua" w:hAnsi="Book Antiqua" w:cs="Calibri"/>
          <w:kern w:val="0"/>
          <w:sz w:val="24"/>
          <w:szCs w:val="24"/>
          <w:vertAlign w:val="superscript"/>
        </w:rPr>
        <w:t>4</w:t>
      </w:r>
      <w:r w:rsidR="00655AB7" w:rsidRPr="00BF6E1A">
        <w:rPr>
          <w:rFonts w:ascii="Book Antiqua" w:hAnsi="Book Antiqua" w:cs="Calibri"/>
          <w:kern w:val="0"/>
          <w:sz w:val="24"/>
          <w:szCs w:val="24"/>
          <w:vertAlign w:val="superscript"/>
        </w:rPr>
        <w:t>2</w:t>
      </w:r>
      <w:r w:rsidR="00EB3674" w:rsidRPr="00BF6E1A">
        <w:rPr>
          <w:rFonts w:ascii="Book Antiqua" w:hAnsi="Book Antiqua" w:cs="Calibri"/>
          <w:kern w:val="0"/>
          <w:sz w:val="24"/>
          <w:szCs w:val="24"/>
          <w:vertAlign w:val="superscript"/>
        </w:rPr>
        <w:t>]</w:t>
      </w:r>
      <w:r w:rsidR="003956FD" w:rsidRPr="00BF6E1A">
        <w:rPr>
          <w:rFonts w:ascii="Book Antiqua" w:hAnsi="Book Antiqua" w:cs="Calibri"/>
          <w:kern w:val="0"/>
          <w:sz w:val="24"/>
          <w:szCs w:val="24"/>
        </w:rPr>
        <w:t xml:space="preserve">. </w:t>
      </w:r>
      <w:r w:rsidR="0078683F" w:rsidRPr="00BF6E1A">
        <w:rPr>
          <w:rFonts w:ascii="Book Antiqua" w:hAnsi="Book Antiqua" w:cs="Calibri"/>
          <w:kern w:val="0"/>
          <w:sz w:val="24"/>
          <w:szCs w:val="24"/>
        </w:rPr>
        <w:t xml:space="preserve">The meta-analysis indicated that </w:t>
      </w:r>
      <w:r w:rsidR="00EB3674" w:rsidRPr="00BF6E1A">
        <w:rPr>
          <w:rFonts w:ascii="Book Antiqua" w:hAnsi="Book Antiqua" w:cs="Calibri"/>
          <w:sz w:val="24"/>
          <w:szCs w:val="24"/>
        </w:rPr>
        <w:t xml:space="preserve">pretreatment </w:t>
      </w:r>
      <w:r w:rsidR="0078683F" w:rsidRPr="00BF6E1A">
        <w:rPr>
          <w:rFonts w:ascii="Book Antiqua" w:hAnsi="Book Antiqua" w:cs="Calibri"/>
          <w:kern w:val="0"/>
          <w:sz w:val="24"/>
          <w:szCs w:val="24"/>
        </w:rPr>
        <w:t xml:space="preserve">serum </w:t>
      </w:r>
      <w:r w:rsidR="0078683F" w:rsidRPr="00BF6E1A">
        <w:rPr>
          <w:rFonts w:ascii="Book Antiqua" w:hAnsi="Book Antiqua" w:cs="Calibri"/>
          <w:sz w:val="24"/>
          <w:szCs w:val="24"/>
        </w:rPr>
        <w:t>GTP was a predictor of poor overall survival, recurrence-free survival</w:t>
      </w:r>
      <w:r w:rsidR="00590607" w:rsidRPr="00BF6E1A">
        <w:rPr>
          <w:rFonts w:ascii="Book Antiqua" w:hAnsi="Book Antiqua" w:cs="Calibri"/>
          <w:sz w:val="24"/>
          <w:szCs w:val="24"/>
        </w:rPr>
        <w:t>, and disease-free survival</w:t>
      </w:r>
      <w:r w:rsidR="0078683F" w:rsidRPr="00BF6E1A">
        <w:rPr>
          <w:rFonts w:ascii="Book Antiqua" w:hAnsi="Book Antiqua" w:cs="Calibri"/>
          <w:sz w:val="24"/>
          <w:szCs w:val="24"/>
        </w:rPr>
        <w:t xml:space="preserve"> in HCC patients</w:t>
      </w:r>
      <w:r w:rsidR="002B49A6" w:rsidRPr="00BF6E1A">
        <w:rPr>
          <w:rFonts w:ascii="Book Antiqua" w:hAnsi="Book Antiqua" w:cs="Calibri"/>
          <w:sz w:val="24"/>
          <w:szCs w:val="24"/>
          <w:vertAlign w:val="superscript"/>
        </w:rPr>
        <w:t>[</w:t>
      </w:r>
      <w:r w:rsidR="00707C6A" w:rsidRPr="00BF6E1A">
        <w:rPr>
          <w:rFonts w:ascii="Book Antiqua" w:hAnsi="Book Antiqua" w:cs="Calibri"/>
          <w:sz w:val="24"/>
          <w:szCs w:val="24"/>
          <w:vertAlign w:val="superscript"/>
        </w:rPr>
        <w:t>4</w:t>
      </w:r>
      <w:r w:rsidR="00655AB7" w:rsidRPr="00BF6E1A">
        <w:rPr>
          <w:rFonts w:ascii="Book Antiqua" w:hAnsi="Book Antiqua" w:cs="Calibri"/>
          <w:sz w:val="24"/>
          <w:szCs w:val="24"/>
          <w:vertAlign w:val="superscript"/>
        </w:rPr>
        <w:t>3</w:t>
      </w:r>
      <w:r w:rsidR="002B49A6" w:rsidRPr="00BF6E1A">
        <w:rPr>
          <w:rFonts w:ascii="Book Antiqua" w:hAnsi="Book Antiqua" w:cs="Calibri"/>
          <w:sz w:val="24"/>
          <w:szCs w:val="24"/>
          <w:vertAlign w:val="superscript"/>
        </w:rPr>
        <w:t>,</w:t>
      </w:r>
      <w:r w:rsidR="0050379E" w:rsidRPr="00BF6E1A">
        <w:rPr>
          <w:rFonts w:ascii="Book Antiqua" w:hAnsi="Book Antiqua" w:cs="Calibri"/>
          <w:sz w:val="24"/>
          <w:szCs w:val="24"/>
          <w:vertAlign w:val="superscript"/>
        </w:rPr>
        <w:t>4</w:t>
      </w:r>
      <w:r w:rsidR="00655AB7" w:rsidRPr="00BF6E1A">
        <w:rPr>
          <w:rFonts w:ascii="Book Antiqua" w:hAnsi="Book Antiqua" w:cs="Calibri"/>
          <w:sz w:val="24"/>
          <w:szCs w:val="24"/>
          <w:vertAlign w:val="superscript"/>
        </w:rPr>
        <w:t>4</w:t>
      </w:r>
      <w:r w:rsidR="002B49A6" w:rsidRPr="00BF6E1A">
        <w:rPr>
          <w:rFonts w:ascii="Book Antiqua" w:hAnsi="Book Antiqua" w:cs="Calibri"/>
          <w:sz w:val="24"/>
          <w:szCs w:val="24"/>
          <w:vertAlign w:val="superscript"/>
        </w:rPr>
        <w:t>]</w:t>
      </w:r>
      <w:r w:rsidR="00E64ABB" w:rsidRPr="00BF6E1A">
        <w:rPr>
          <w:rFonts w:ascii="Book Antiqua" w:hAnsi="Book Antiqua" w:cs="Calibri"/>
          <w:sz w:val="24"/>
          <w:szCs w:val="24"/>
        </w:rPr>
        <w:t xml:space="preserve">. </w:t>
      </w:r>
      <w:r w:rsidR="00291E10" w:rsidRPr="00BF6E1A">
        <w:rPr>
          <w:rFonts w:ascii="Book Antiqua" w:hAnsi="Book Antiqua" w:cs="Calibri"/>
          <w:kern w:val="0"/>
          <w:sz w:val="24"/>
          <w:szCs w:val="24"/>
        </w:rPr>
        <w:t xml:space="preserve">The ectopic expression of </w:t>
      </w:r>
      <w:r w:rsidR="00291E10" w:rsidRPr="00BF6E1A">
        <w:rPr>
          <w:rFonts w:ascii="Book Antiqua" w:hAnsi="Book Antiqua" w:cs="Calibri"/>
          <w:sz w:val="24"/>
          <w:szCs w:val="24"/>
        </w:rPr>
        <w:t>GTP accelerated tumor cell growth, metastasis</w:t>
      </w:r>
      <w:r w:rsidR="002B49A6" w:rsidRPr="00BF6E1A">
        <w:rPr>
          <w:rFonts w:ascii="Book Antiqua" w:hAnsi="Book Antiqua" w:cs="Calibri"/>
          <w:sz w:val="24"/>
          <w:szCs w:val="24"/>
        </w:rPr>
        <w:t>,</w:t>
      </w:r>
      <w:r w:rsidR="00291E10" w:rsidRPr="00BF6E1A">
        <w:rPr>
          <w:rFonts w:ascii="Book Antiqua" w:hAnsi="Book Antiqua" w:cs="Calibri"/>
          <w:sz w:val="24"/>
          <w:szCs w:val="24"/>
        </w:rPr>
        <w:t xml:space="preserve"> and resistance to chemotherapy</w:t>
      </w:r>
      <w:r w:rsidR="002B49A6" w:rsidRPr="00BF6E1A">
        <w:rPr>
          <w:rFonts w:ascii="Book Antiqua" w:hAnsi="Book Antiqua" w:cs="Calibri"/>
          <w:sz w:val="24"/>
          <w:szCs w:val="24"/>
          <w:vertAlign w:val="superscript"/>
        </w:rPr>
        <w:t>[</w:t>
      </w:r>
      <w:r w:rsidR="0050379E" w:rsidRPr="00BF6E1A">
        <w:rPr>
          <w:rFonts w:ascii="Book Antiqua" w:hAnsi="Book Antiqua" w:cs="Calibri"/>
          <w:sz w:val="24"/>
          <w:szCs w:val="24"/>
          <w:vertAlign w:val="superscript"/>
        </w:rPr>
        <w:t>4</w:t>
      </w:r>
      <w:r w:rsidR="00655AB7" w:rsidRPr="00BF6E1A">
        <w:rPr>
          <w:rFonts w:ascii="Book Antiqua" w:hAnsi="Book Antiqua" w:cs="Calibri"/>
          <w:sz w:val="24"/>
          <w:szCs w:val="24"/>
          <w:vertAlign w:val="superscript"/>
        </w:rPr>
        <w:t>5</w:t>
      </w:r>
      <w:r w:rsidR="002B49A6" w:rsidRPr="00BF6E1A">
        <w:rPr>
          <w:rFonts w:ascii="Book Antiqua" w:hAnsi="Book Antiqua" w:cs="Calibri"/>
          <w:sz w:val="24"/>
          <w:szCs w:val="24"/>
          <w:vertAlign w:val="superscript"/>
        </w:rPr>
        <w:t>,</w:t>
      </w:r>
      <w:r w:rsidR="0050379E" w:rsidRPr="00BF6E1A">
        <w:rPr>
          <w:rFonts w:ascii="Book Antiqua" w:hAnsi="Book Antiqua" w:cs="Calibri"/>
          <w:sz w:val="24"/>
          <w:szCs w:val="24"/>
          <w:vertAlign w:val="superscript"/>
        </w:rPr>
        <w:t>4</w:t>
      </w:r>
      <w:r w:rsidR="00655AB7" w:rsidRPr="00BF6E1A">
        <w:rPr>
          <w:rFonts w:ascii="Book Antiqua" w:hAnsi="Book Antiqua" w:cs="Calibri"/>
          <w:sz w:val="24"/>
          <w:szCs w:val="24"/>
          <w:vertAlign w:val="superscript"/>
        </w:rPr>
        <w:t>6</w:t>
      </w:r>
      <w:r w:rsidR="002B49A6" w:rsidRPr="00BF6E1A">
        <w:rPr>
          <w:rFonts w:ascii="Book Antiqua" w:hAnsi="Book Antiqua" w:cs="Calibri"/>
          <w:sz w:val="24"/>
          <w:szCs w:val="24"/>
          <w:vertAlign w:val="superscript"/>
        </w:rPr>
        <w:t>]</w:t>
      </w:r>
      <w:r w:rsidR="00291E10" w:rsidRPr="00BF6E1A">
        <w:rPr>
          <w:rFonts w:ascii="Book Antiqua" w:hAnsi="Book Antiqua" w:cs="Calibri"/>
          <w:kern w:val="0"/>
          <w:sz w:val="24"/>
          <w:szCs w:val="24"/>
        </w:rPr>
        <w:t xml:space="preserve">. </w:t>
      </w:r>
      <w:r w:rsidR="00946DAE" w:rsidRPr="00BF6E1A">
        <w:rPr>
          <w:rFonts w:ascii="Book Antiqua" w:hAnsi="Book Antiqua" w:cs="Calibri"/>
          <w:kern w:val="0"/>
          <w:sz w:val="24"/>
          <w:szCs w:val="24"/>
        </w:rPr>
        <w:t xml:space="preserve">Therefore, </w:t>
      </w:r>
      <w:r w:rsidR="00590607" w:rsidRPr="00BF6E1A">
        <w:rPr>
          <w:rFonts w:ascii="Book Antiqua" w:hAnsi="Book Antiqua" w:cs="Calibri"/>
          <w:kern w:val="0"/>
          <w:sz w:val="24"/>
          <w:szCs w:val="24"/>
        </w:rPr>
        <w:t xml:space="preserve">PNA-positive HCC may have </w:t>
      </w:r>
      <w:r w:rsidR="002B49A6" w:rsidRPr="00BF6E1A">
        <w:rPr>
          <w:rFonts w:ascii="Book Antiqua" w:hAnsi="Book Antiqua" w:cs="Calibri"/>
          <w:kern w:val="0"/>
          <w:sz w:val="24"/>
          <w:szCs w:val="24"/>
        </w:rPr>
        <w:t xml:space="preserve">an </w:t>
      </w:r>
      <w:r w:rsidR="00590607" w:rsidRPr="00BF6E1A">
        <w:rPr>
          <w:rFonts w:ascii="Book Antiqua" w:hAnsi="Book Antiqua" w:cs="Calibri"/>
          <w:kern w:val="0"/>
          <w:sz w:val="24"/>
          <w:szCs w:val="24"/>
        </w:rPr>
        <w:t xml:space="preserve">aggressive phenotype with </w:t>
      </w:r>
      <w:r w:rsidR="002B49A6" w:rsidRPr="00BF6E1A">
        <w:rPr>
          <w:rFonts w:ascii="Book Antiqua" w:hAnsi="Book Antiqua" w:cs="Calibri"/>
          <w:kern w:val="0"/>
          <w:sz w:val="24"/>
          <w:szCs w:val="24"/>
        </w:rPr>
        <w:t xml:space="preserve">a </w:t>
      </w:r>
      <w:r w:rsidR="00590607" w:rsidRPr="00BF6E1A">
        <w:rPr>
          <w:rFonts w:ascii="Book Antiqua" w:hAnsi="Book Antiqua" w:cs="Calibri"/>
          <w:kern w:val="0"/>
          <w:sz w:val="24"/>
          <w:szCs w:val="24"/>
        </w:rPr>
        <w:t xml:space="preserve">higher risk for disease progression and </w:t>
      </w:r>
      <w:r w:rsidR="002B49A6" w:rsidRPr="00BF6E1A">
        <w:rPr>
          <w:rFonts w:ascii="Book Antiqua" w:hAnsi="Book Antiqua" w:cs="Calibri"/>
          <w:kern w:val="0"/>
          <w:sz w:val="24"/>
          <w:szCs w:val="24"/>
        </w:rPr>
        <w:t xml:space="preserve">a </w:t>
      </w:r>
      <w:r w:rsidR="00590607" w:rsidRPr="00BF6E1A">
        <w:rPr>
          <w:rFonts w:ascii="Book Antiqua" w:hAnsi="Book Antiqua" w:cs="Calibri"/>
          <w:kern w:val="0"/>
          <w:sz w:val="24"/>
          <w:szCs w:val="24"/>
        </w:rPr>
        <w:t>poor prognosis.</w:t>
      </w:r>
      <w:r w:rsidR="00577915" w:rsidRPr="00BF6E1A">
        <w:rPr>
          <w:rFonts w:ascii="Book Antiqua" w:hAnsi="Book Antiqua" w:cs="Calibri"/>
          <w:kern w:val="0"/>
          <w:sz w:val="24"/>
          <w:szCs w:val="24"/>
        </w:rPr>
        <w:t xml:space="preserve"> </w:t>
      </w:r>
      <w:r w:rsidR="00FC3E72" w:rsidRPr="00BF6E1A">
        <w:rPr>
          <w:rFonts w:ascii="Book Antiqua" w:hAnsi="Book Antiqua" w:cs="Calibri"/>
          <w:kern w:val="0"/>
          <w:sz w:val="24"/>
          <w:szCs w:val="24"/>
        </w:rPr>
        <w:t>T</w:t>
      </w:r>
      <w:r w:rsidR="00FC3E72" w:rsidRPr="00BF6E1A" w:rsidDel="00577915">
        <w:rPr>
          <w:rFonts w:ascii="Book Antiqua" w:hAnsi="Book Antiqua" w:cs="Calibri"/>
          <w:kern w:val="0"/>
          <w:sz w:val="24"/>
          <w:szCs w:val="24"/>
        </w:rPr>
        <w:t xml:space="preserve">he prognostic value of PNA </w:t>
      </w:r>
      <w:r w:rsidR="00FC3E72" w:rsidRPr="00BF6E1A">
        <w:rPr>
          <w:rFonts w:ascii="Book Antiqua" w:hAnsi="Book Antiqua" w:cs="Calibri"/>
          <w:kern w:val="0"/>
          <w:sz w:val="24"/>
          <w:szCs w:val="24"/>
        </w:rPr>
        <w:t xml:space="preserve">for survival will be determined </w:t>
      </w:r>
      <w:r w:rsidR="00FC3E72" w:rsidRPr="00BF6E1A" w:rsidDel="00577915">
        <w:rPr>
          <w:rFonts w:ascii="Book Antiqua" w:hAnsi="Book Antiqua" w:cs="Calibri"/>
          <w:kern w:val="0"/>
          <w:sz w:val="24"/>
          <w:szCs w:val="24"/>
        </w:rPr>
        <w:t xml:space="preserve">in the follow-up </w:t>
      </w:r>
      <w:r w:rsidR="00FC3E72" w:rsidRPr="00BF6E1A">
        <w:rPr>
          <w:rFonts w:ascii="Book Antiqua" w:hAnsi="Book Antiqua" w:cs="Calibri"/>
          <w:kern w:val="0"/>
          <w:sz w:val="24"/>
          <w:szCs w:val="24"/>
        </w:rPr>
        <w:t xml:space="preserve">evaluation </w:t>
      </w:r>
      <w:r w:rsidR="00F97C7B" w:rsidRPr="00BF6E1A">
        <w:rPr>
          <w:rFonts w:ascii="Book Antiqua" w:hAnsi="Book Antiqua" w:cs="Calibri"/>
          <w:kern w:val="0"/>
          <w:sz w:val="24"/>
          <w:szCs w:val="24"/>
        </w:rPr>
        <w:t>of</w:t>
      </w:r>
      <w:r w:rsidR="00FC3E72" w:rsidRPr="00BF6E1A" w:rsidDel="00577915">
        <w:rPr>
          <w:rFonts w:ascii="Book Antiqua" w:hAnsi="Book Antiqua" w:cs="Calibri"/>
          <w:kern w:val="0"/>
          <w:sz w:val="24"/>
          <w:szCs w:val="24"/>
        </w:rPr>
        <w:t xml:space="preserve"> the patients enrolled in this study.</w:t>
      </w:r>
    </w:p>
    <w:p w14:paraId="0CD755A4" w14:textId="2EA44C09" w:rsidR="00FC3E72" w:rsidRPr="00BF6E1A" w:rsidRDefault="00F97C7B" w:rsidP="00BF6E1A">
      <w:pPr>
        <w:widowControl/>
        <w:adjustRightInd w:val="0"/>
        <w:snapToGrid w:val="0"/>
        <w:spacing w:line="360" w:lineRule="auto"/>
        <w:ind w:firstLineChars="100" w:firstLine="240"/>
        <w:rPr>
          <w:rFonts w:ascii="Book Antiqua" w:hAnsi="Book Antiqua" w:cs="Calibri"/>
          <w:kern w:val="0"/>
          <w:sz w:val="24"/>
          <w:szCs w:val="24"/>
        </w:rPr>
      </w:pPr>
      <w:r w:rsidRPr="00BF6E1A">
        <w:rPr>
          <w:rFonts w:ascii="Book Antiqua" w:hAnsi="Book Antiqua" w:cs="Calibri"/>
          <w:kern w:val="0"/>
          <w:sz w:val="24"/>
          <w:szCs w:val="24"/>
        </w:rPr>
        <w:t>A l</w:t>
      </w:r>
      <w:r w:rsidR="00FC3E72" w:rsidRPr="00BF6E1A">
        <w:rPr>
          <w:rFonts w:ascii="Book Antiqua" w:hAnsi="Book Antiqua" w:cs="Calibri"/>
          <w:kern w:val="0"/>
          <w:sz w:val="24"/>
          <w:szCs w:val="24"/>
        </w:rPr>
        <w:t xml:space="preserve">imitation of this study is </w:t>
      </w:r>
      <w:r w:rsidR="00E86F3B" w:rsidRPr="00BF6E1A">
        <w:rPr>
          <w:rFonts w:ascii="Book Antiqua" w:hAnsi="Book Antiqua" w:cs="Calibri"/>
          <w:kern w:val="0"/>
          <w:sz w:val="24"/>
          <w:szCs w:val="24"/>
        </w:rPr>
        <w:t xml:space="preserve">the </w:t>
      </w:r>
      <w:r w:rsidRPr="00BF6E1A">
        <w:rPr>
          <w:rFonts w:ascii="Book Antiqua" w:hAnsi="Book Antiqua" w:cs="Calibri"/>
          <w:kern w:val="0"/>
          <w:sz w:val="24"/>
          <w:szCs w:val="24"/>
        </w:rPr>
        <w:t xml:space="preserve">etiologies of </w:t>
      </w:r>
      <w:r w:rsidR="00217AC5" w:rsidRPr="00BF6E1A">
        <w:rPr>
          <w:rFonts w:ascii="Book Antiqua" w:hAnsi="Book Antiqua" w:cs="Calibri"/>
          <w:kern w:val="0"/>
          <w:sz w:val="24"/>
          <w:szCs w:val="24"/>
        </w:rPr>
        <w:t xml:space="preserve">the </w:t>
      </w:r>
      <w:r w:rsidR="00E86F3B" w:rsidRPr="00BF6E1A">
        <w:rPr>
          <w:rFonts w:ascii="Book Antiqua" w:hAnsi="Book Antiqua" w:cs="Calibri"/>
          <w:kern w:val="0"/>
          <w:sz w:val="24"/>
          <w:szCs w:val="24"/>
        </w:rPr>
        <w:t xml:space="preserve">hepatic disorders. The risk factors for </w:t>
      </w:r>
      <w:r w:rsidR="0057290D" w:rsidRPr="00BF6E1A">
        <w:rPr>
          <w:rFonts w:ascii="Book Antiqua" w:hAnsi="Book Antiqua" w:cs="Calibri"/>
          <w:kern w:val="0"/>
          <w:sz w:val="24"/>
          <w:szCs w:val="24"/>
        </w:rPr>
        <w:t>hepatitis, cirrhosis, and HCC</w:t>
      </w:r>
      <w:r w:rsidR="00E86F3B" w:rsidRPr="00BF6E1A">
        <w:rPr>
          <w:rFonts w:ascii="Book Antiqua" w:hAnsi="Book Antiqua" w:cs="Calibri"/>
          <w:kern w:val="0"/>
          <w:sz w:val="24"/>
          <w:szCs w:val="24"/>
        </w:rPr>
        <w:t xml:space="preserve"> include chronic infection by HBV or HCV and </w:t>
      </w:r>
      <w:r w:rsidR="00744B67" w:rsidRPr="00BF6E1A">
        <w:rPr>
          <w:rFonts w:ascii="Book Antiqua" w:hAnsi="Book Antiqua" w:cs="Calibri"/>
          <w:kern w:val="0"/>
          <w:sz w:val="24"/>
          <w:szCs w:val="24"/>
        </w:rPr>
        <w:t xml:space="preserve">hepatic steatosis and inflammation in </w:t>
      </w:r>
      <w:r w:rsidR="00265322" w:rsidRPr="00BF6E1A">
        <w:rPr>
          <w:rFonts w:ascii="Book Antiqua" w:hAnsi="Book Antiqua" w:cs="Calibri"/>
          <w:kern w:val="0"/>
          <w:sz w:val="24"/>
          <w:szCs w:val="24"/>
        </w:rPr>
        <w:t>nonalcoholic fatty liver disease</w:t>
      </w:r>
      <w:r w:rsidR="008E58D9" w:rsidRPr="00BF6E1A">
        <w:rPr>
          <w:rFonts w:ascii="Book Antiqua" w:hAnsi="Book Antiqua" w:cs="Calibri"/>
          <w:kern w:val="0"/>
          <w:sz w:val="24"/>
          <w:szCs w:val="24"/>
        </w:rPr>
        <w:t>. In th</w:t>
      </w:r>
      <w:r w:rsidRPr="00BF6E1A">
        <w:rPr>
          <w:rFonts w:ascii="Book Antiqua" w:hAnsi="Book Antiqua" w:cs="Calibri"/>
          <w:kern w:val="0"/>
          <w:sz w:val="24"/>
          <w:szCs w:val="24"/>
        </w:rPr>
        <w:t xml:space="preserve">e present </w:t>
      </w:r>
      <w:r w:rsidR="008E58D9" w:rsidRPr="00BF6E1A">
        <w:rPr>
          <w:rFonts w:ascii="Book Antiqua" w:hAnsi="Book Antiqua" w:cs="Calibri"/>
          <w:kern w:val="0"/>
          <w:sz w:val="24"/>
          <w:szCs w:val="24"/>
        </w:rPr>
        <w:t>study, however,</w:t>
      </w:r>
      <w:r w:rsidR="00E86F3B" w:rsidRPr="00BF6E1A">
        <w:rPr>
          <w:rFonts w:ascii="Book Antiqua" w:hAnsi="Book Antiqua" w:cs="Calibri"/>
          <w:kern w:val="0"/>
          <w:sz w:val="24"/>
          <w:szCs w:val="24"/>
        </w:rPr>
        <w:t xml:space="preserve"> </w:t>
      </w:r>
      <w:r w:rsidR="0057290D" w:rsidRPr="00BF6E1A">
        <w:rPr>
          <w:rFonts w:ascii="Book Antiqua" w:hAnsi="Book Antiqua" w:cs="Calibri"/>
          <w:kern w:val="0"/>
          <w:sz w:val="24"/>
          <w:szCs w:val="24"/>
        </w:rPr>
        <w:t>only</w:t>
      </w:r>
      <w:r w:rsidRPr="00BF6E1A">
        <w:rPr>
          <w:rFonts w:ascii="Book Antiqua" w:hAnsi="Book Antiqua" w:cs="Calibri"/>
          <w:kern w:val="0"/>
          <w:sz w:val="24"/>
          <w:szCs w:val="24"/>
        </w:rPr>
        <w:t xml:space="preserve"> patients</w:t>
      </w:r>
      <w:r w:rsidR="0057290D" w:rsidRPr="00BF6E1A">
        <w:rPr>
          <w:rFonts w:ascii="Book Antiqua" w:hAnsi="Book Antiqua" w:cs="Calibri"/>
          <w:kern w:val="0"/>
          <w:sz w:val="24"/>
          <w:szCs w:val="24"/>
        </w:rPr>
        <w:t xml:space="preserve"> </w:t>
      </w:r>
      <w:r w:rsidR="00E86F3B" w:rsidRPr="00BF6E1A">
        <w:rPr>
          <w:rFonts w:ascii="Book Antiqua" w:hAnsi="Book Antiqua" w:cs="Calibri"/>
          <w:kern w:val="0"/>
          <w:sz w:val="24"/>
          <w:szCs w:val="24"/>
        </w:rPr>
        <w:t>with HCV-related hepatic disorders</w:t>
      </w:r>
      <w:r w:rsidRPr="00BF6E1A">
        <w:rPr>
          <w:rFonts w:ascii="Book Antiqua" w:hAnsi="Book Antiqua" w:cs="Calibri"/>
          <w:kern w:val="0"/>
          <w:sz w:val="24"/>
          <w:szCs w:val="24"/>
        </w:rPr>
        <w:t xml:space="preserve"> were enrolled</w:t>
      </w:r>
      <w:r w:rsidR="00E86F3B" w:rsidRPr="00BF6E1A">
        <w:rPr>
          <w:rFonts w:ascii="Book Antiqua" w:hAnsi="Book Antiqua" w:cs="Calibri"/>
          <w:kern w:val="0"/>
          <w:sz w:val="24"/>
          <w:szCs w:val="24"/>
        </w:rPr>
        <w:t>.</w:t>
      </w:r>
      <w:r w:rsidR="001431E8" w:rsidRPr="00BF6E1A">
        <w:rPr>
          <w:rFonts w:ascii="Book Antiqua" w:hAnsi="Book Antiqua" w:cs="Calibri"/>
          <w:kern w:val="0"/>
          <w:sz w:val="24"/>
          <w:szCs w:val="24"/>
        </w:rPr>
        <w:t xml:space="preserve"> </w:t>
      </w:r>
      <w:r w:rsidR="0057290D" w:rsidRPr="00BF6E1A" w:rsidDel="00577915">
        <w:rPr>
          <w:rFonts w:ascii="Book Antiqua" w:hAnsi="Book Antiqua" w:cs="Calibri"/>
          <w:kern w:val="0"/>
          <w:sz w:val="24"/>
          <w:szCs w:val="24"/>
        </w:rPr>
        <w:t xml:space="preserve">Further studies are </w:t>
      </w:r>
      <w:r w:rsidR="0057290D" w:rsidRPr="00BF6E1A">
        <w:rPr>
          <w:rFonts w:ascii="Book Antiqua" w:hAnsi="Book Antiqua" w:cs="Calibri"/>
          <w:kern w:val="0"/>
          <w:sz w:val="24"/>
          <w:szCs w:val="24"/>
        </w:rPr>
        <w:t>warranted</w:t>
      </w:r>
      <w:r w:rsidR="0057290D" w:rsidRPr="00BF6E1A" w:rsidDel="00577915">
        <w:rPr>
          <w:rFonts w:ascii="Book Antiqua" w:hAnsi="Book Antiqua" w:cs="Calibri"/>
          <w:kern w:val="0"/>
          <w:sz w:val="24"/>
          <w:szCs w:val="24"/>
        </w:rPr>
        <w:t xml:space="preserve"> to </w:t>
      </w:r>
      <w:r w:rsidR="00217AC5" w:rsidRPr="00BF6E1A">
        <w:rPr>
          <w:rFonts w:ascii="Book Antiqua" w:hAnsi="Book Antiqua" w:cs="Calibri"/>
          <w:kern w:val="0"/>
          <w:sz w:val="24"/>
          <w:szCs w:val="24"/>
        </w:rPr>
        <w:t xml:space="preserve">identify </w:t>
      </w:r>
      <w:r w:rsidR="0057290D" w:rsidRPr="00BF6E1A">
        <w:rPr>
          <w:rFonts w:ascii="Book Antiqua" w:hAnsi="Book Antiqua" w:cs="Calibri"/>
          <w:kern w:val="0"/>
          <w:sz w:val="24"/>
          <w:szCs w:val="24"/>
        </w:rPr>
        <w:t>the change</w:t>
      </w:r>
      <w:r w:rsidRPr="00BF6E1A">
        <w:rPr>
          <w:rFonts w:ascii="Book Antiqua" w:hAnsi="Book Antiqua" w:cs="Calibri"/>
          <w:kern w:val="0"/>
          <w:sz w:val="24"/>
          <w:szCs w:val="24"/>
        </w:rPr>
        <w:t>s</w:t>
      </w:r>
      <w:r w:rsidR="0057290D" w:rsidRPr="00BF6E1A">
        <w:rPr>
          <w:rFonts w:ascii="Book Antiqua" w:hAnsi="Book Antiqua" w:cs="Calibri"/>
          <w:kern w:val="0"/>
          <w:sz w:val="24"/>
          <w:szCs w:val="24"/>
        </w:rPr>
        <w:t xml:space="preserve"> of PNA in hepatitis, cirrhosis, and HCC with other etiologies.</w:t>
      </w:r>
    </w:p>
    <w:p w14:paraId="3BFD201D" w14:textId="0383F2E2" w:rsidR="00AD0D53" w:rsidRPr="00BF6E1A" w:rsidRDefault="00A621A5" w:rsidP="00BF6E1A">
      <w:pPr>
        <w:autoSpaceDE w:val="0"/>
        <w:autoSpaceDN w:val="0"/>
        <w:adjustRightInd w:val="0"/>
        <w:snapToGrid w:val="0"/>
        <w:spacing w:line="360" w:lineRule="auto"/>
        <w:ind w:firstLineChars="100" w:firstLine="240"/>
        <w:rPr>
          <w:rFonts w:ascii="Book Antiqua" w:hAnsi="Book Antiqua" w:cs="Calibri"/>
          <w:kern w:val="0"/>
          <w:sz w:val="24"/>
          <w:szCs w:val="24"/>
        </w:rPr>
      </w:pPr>
      <w:r w:rsidRPr="00BF6E1A">
        <w:rPr>
          <w:rFonts w:ascii="Book Antiqua" w:hAnsi="Book Antiqua" w:cs="Calibri"/>
          <w:kern w:val="0"/>
          <w:sz w:val="24"/>
          <w:szCs w:val="24"/>
        </w:rPr>
        <w:t xml:space="preserve">In conclusion, the diagnostic value of PNA </w:t>
      </w:r>
      <w:r w:rsidR="002B49A6" w:rsidRPr="00BF6E1A">
        <w:rPr>
          <w:rFonts w:ascii="Book Antiqua" w:hAnsi="Book Antiqua" w:cs="Calibri"/>
          <w:kern w:val="0"/>
          <w:sz w:val="24"/>
          <w:szCs w:val="24"/>
        </w:rPr>
        <w:t xml:space="preserve">to discriminate HCC </w:t>
      </w:r>
      <w:r w:rsidRPr="00BF6E1A">
        <w:rPr>
          <w:rFonts w:ascii="Book Antiqua" w:hAnsi="Book Antiqua" w:cs="Calibri"/>
          <w:kern w:val="0"/>
          <w:sz w:val="24"/>
          <w:szCs w:val="24"/>
        </w:rPr>
        <w:t xml:space="preserve">was comparable to AFP and DCP. PNA </w:t>
      </w:r>
      <w:r w:rsidR="00FC3E72" w:rsidRPr="00BF6E1A">
        <w:rPr>
          <w:rFonts w:ascii="Book Antiqua" w:hAnsi="Book Antiqua" w:cs="Calibri"/>
          <w:kern w:val="0"/>
          <w:sz w:val="24"/>
          <w:szCs w:val="24"/>
        </w:rPr>
        <w:t xml:space="preserve">may </w:t>
      </w:r>
      <w:r w:rsidRPr="00BF6E1A">
        <w:rPr>
          <w:rFonts w:ascii="Book Antiqua" w:hAnsi="Book Antiqua" w:cs="Calibri"/>
          <w:kern w:val="0"/>
          <w:sz w:val="24"/>
          <w:szCs w:val="24"/>
        </w:rPr>
        <w:t xml:space="preserve">have </w:t>
      </w:r>
      <w:r w:rsidR="00F97C7B" w:rsidRPr="00BF6E1A">
        <w:rPr>
          <w:rFonts w:ascii="Book Antiqua" w:hAnsi="Book Antiqua" w:cs="Calibri"/>
          <w:kern w:val="0"/>
          <w:sz w:val="24"/>
          <w:szCs w:val="24"/>
        </w:rPr>
        <w:t xml:space="preserve">the </w:t>
      </w:r>
      <w:r w:rsidRPr="00BF6E1A">
        <w:rPr>
          <w:rFonts w:ascii="Book Antiqua" w:hAnsi="Book Antiqua" w:cs="Calibri"/>
          <w:kern w:val="0"/>
          <w:sz w:val="24"/>
          <w:szCs w:val="24"/>
        </w:rPr>
        <w:t xml:space="preserve">potential to </w:t>
      </w:r>
      <w:r w:rsidR="002B49A6" w:rsidRPr="00BF6E1A">
        <w:rPr>
          <w:rFonts w:ascii="Book Antiqua" w:hAnsi="Book Antiqua" w:cs="Calibri"/>
          <w:kern w:val="0"/>
          <w:sz w:val="24"/>
          <w:szCs w:val="24"/>
        </w:rPr>
        <w:t xml:space="preserve">diagnose a </w:t>
      </w:r>
      <w:r w:rsidRPr="00BF6E1A">
        <w:rPr>
          <w:rFonts w:ascii="Book Antiqua" w:hAnsi="Book Antiqua" w:cs="Calibri"/>
          <w:kern w:val="0"/>
          <w:sz w:val="24"/>
          <w:szCs w:val="24"/>
        </w:rPr>
        <w:t xml:space="preserve">novel </w:t>
      </w:r>
      <w:r w:rsidR="00075657" w:rsidRPr="00BF6E1A">
        <w:rPr>
          <w:rFonts w:ascii="Book Antiqua" w:hAnsi="Book Antiqua" w:cs="Calibri"/>
          <w:kern w:val="0"/>
          <w:sz w:val="24"/>
          <w:szCs w:val="24"/>
        </w:rPr>
        <w:t xml:space="preserve">type </w:t>
      </w:r>
      <w:r w:rsidRPr="00BF6E1A">
        <w:rPr>
          <w:rFonts w:ascii="Book Antiqua" w:hAnsi="Book Antiqua" w:cs="Calibri"/>
          <w:kern w:val="0"/>
          <w:sz w:val="24"/>
          <w:szCs w:val="24"/>
        </w:rPr>
        <w:t xml:space="preserve">of HCC </w:t>
      </w:r>
      <w:r w:rsidR="00075657" w:rsidRPr="00BF6E1A">
        <w:rPr>
          <w:rFonts w:ascii="Book Antiqua" w:hAnsi="Book Antiqua" w:cs="Calibri"/>
          <w:kern w:val="0"/>
          <w:sz w:val="24"/>
          <w:szCs w:val="24"/>
        </w:rPr>
        <w:t xml:space="preserve">in which GTP </w:t>
      </w:r>
      <w:r w:rsidR="00F97C7B" w:rsidRPr="00BF6E1A">
        <w:rPr>
          <w:rFonts w:ascii="Book Antiqua" w:hAnsi="Book Antiqua" w:cs="Calibri"/>
          <w:kern w:val="0"/>
          <w:sz w:val="24"/>
          <w:szCs w:val="24"/>
        </w:rPr>
        <w:t xml:space="preserve">is </w:t>
      </w:r>
      <w:r w:rsidR="00075657" w:rsidRPr="00BF6E1A">
        <w:rPr>
          <w:rFonts w:ascii="Book Antiqua" w:hAnsi="Book Antiqua" w:cs="Calibri"/>
          <w:kern w:val="0"/>
          <w:sz w:val="24"/>
          <w:szCs w:val="24"/>
        </w:rPr>
        <w:t xml:space="preserve">positively </w:t>
      </w:r>
      <w:r w:rsidR="00F97C7B" w:rsidRPr="00BF6E1A">
        <w:rPr>
          <w:rFonts w:ascii="Book Antiqua" w:hAnsi="Book Antiqua" w:cs="Calibri"/>
          <w:kern w:val="0"/>
          <w:sz w:val="24"/>
          <w:szCs w:val="24"/>
        </w:rPr>
        <w:t xml:space="preserve">expressed, </w:t>
      </w:r>
      <w:r w:rsidR="00075657" w:rsidRPr="00BF6E1A">
        <w:rPr>
          <w:rFonts w:ascii="Book Antiqua" w:hAnsi="Book Antiqua" w:cs="Calibri"/>
          <w:kern w:val="0"/>
          <w:sz w:val="24"/>
          <w:szCs w:val="24"/>
        </w:rPr>
        <w:t xml:space="preserve">but AFP or DCP </w:t>
      </w:r>
      <w:r w:rsidR="00F97C7B" w:rsidRPr="00BF6E1A">
        <w:rPr>
          <w:rFonts w:ascii="Book Antiqua" w:hAnsi="Book Antiqua" w:cs="Calibri"/>
          <w:kern w:val="0"/>
          <w:sz w:val="24"/>
          <w:szCs w:val="24"/>
        </w:rPr>
        <w:t>i</w:t>
      </w:r>
      <w:r w:rsidR="00075657" w:rsidRPr="00BF6E1A">
        <w:rPr>
          <w:rFonts w:ascii="Book Antiqua" w:hAnsi="Book Antiqua" w:cs="Calibri"/>
          <w:kern w:val="0"/>
          <w:sz w:val="24"/>
          <w:szCs w:val="24"/>
        </w:rPr>
        <w:t xml:space="preserve">s weakly </w:t>
      </w:r>
      <w:r w:rsidR="00075657" w:rsidRPr="00BF6E1A">
        <w:rPr>
          <w:rFonts w:ascii="Book Antiqua" w:hAnsi="Book Antiqua" w:cs="Calibri"/>
          <w:kern w:val="0"/>
          <w:sz w:val="24"/>
          <w:szCs w:val="24"/>
        </w:rPr>
        <w:lastRenderedPageBreak/>
        <w:t xml:space="preserve">or negatively expressed. </w:t>
      </w:r>
      <w:r w:rsidRPr="00BF6E1A" w:rsidDel="00577915">
        <w:rPr>
          <w:rFonts w:ascii="Book Antiqua" w:hAnsi="Book Antiqua" w:cs="Calibri"/>
          <w:kern w:val="0"/>
          <w:sz w:val="24"/>
          <w:szCs w:val="24"/>
        </w:rPr>
        <w:t xml:space="preserve">Further studies are needed </w:t>
      </w:r>
      <w:r w:rsidR="008663D4" w:rsidRPr="00BF6E1A" w:rsidDel="00577915">
        <w:rPr>
          <w:rFonts w:ascii="Book Antiqua" w:hAnsi="Book Antiqua" w:cs="Calibri"/>
          <w:kern w:val="0"/>
          <w:sz w:val="24"/>
          <w:szCs w:val="24"/>
        </w:rPr>
        <w:t xml:space="preserve">to determine the </w:t>
      </w:r>
      <w:r w:rsidR="00FC3E72" w:rsidRPr="00BF6E1A">
        <w:rPr>
          <w:rFonts w:ascii="Book Antiqua" w:hAnsi="Book Antiqua" w:cs="Calibri"/>
          <w:kern w:val="0"/>
          <w:sz w:val="24"/>
          <w:szCs w:val="24"/>
        </w:rPr>
        <w:t>dia</w:t>
      </w:r>
      <w:r w:rsidR="00FC3E72" w:rsidRPr="00BF6E1A" w:rsidDel="00577915">
        <w:rPr>
          <w:rFonts w:ascii="Book Antiqua" w:hAnsi="Book Antiqua" w:cs="Calibri"/>
          <w:kern w:val="0"/>
          <w:sz w:val="24"/>
          <w:szCs w:val="24"/>
        </w:rPr>
        <w:t xml:space="preserve">gnostic </w:t>
      </w:r>
      <w:r w:rsidR="008663D4" w:rsidRPr="00BF6E1A" w:rsidDel="00577915">
        <w:rPr>
          <w:rFonts w:ascii="Book Antiqua" w:hAnsi="Book Antiqua" w:cs="Calibri"/>
          <w:kern w:val="0"/>
          <w:sz w:val="24"/>
          <w:szCs w:val="24"/>
        </w:rPr>
        <w:t xml:space="preserve">value of PNA </w:t>
      </w:r>
      <w:r w:rsidR="000C72A3" w:rsidRPr="00BF6E1A">
        <w:rPr>
          <w:rFonts w:ascii="Book Antiqua" w:hAnsi="Book Antiqua" w:cs="Calibri"/>
          <w:kern w:val="0"/>
          <w:sz w:val="24"/>
          <w:szCs w:val="24"/>
        </w:rPr>
        <w:t>for HCC patients in comparison with other HCC markers.</w:t>
      </w:r>
    </w:p>
    <w:p w14:paraId="204D47BA" w14:textId="77777777" w:rsidR="00044C8C" w:rsidRPr="00BF6E1A" w:rsidRDefault="00044C8C" w:rsidP="00BF6E1A">
      <w:pPr>
        <w:autoSpaceDE w:val="0"/>
        <w:autoSpaceDN w:val="0"/>
        <w:adjustRightInd w:val="0"/>
        <w:snapToGrid w:val="0"/>
        <w:spacing w:line="360" w:lineRule="auto"/>
        <w:rPr>
          <w:rFonts w:ascii="Book Antiqua" w:hAnsi="Book Antiqua" w:cs="Calibri"/>
          <w:kern w:val="0"/>
          <w:sz w:val="24"/>
          <w:szCs w:val="24"/>
        </w:rPr>
      </w:pPr>
    </w:p>
    <w:p w14:paraId="452648AC" w14:textId="684338E2" w:rsidR="00044C8C" w:rsidRPr="00BF6E1A" w:rsidRDefault="00044C8C" w:rsidP="00BF6E1A">
      <w:pPr>
        <w:adjustRightInd w:val="0"/>
        <w:snapToGrid w:val="0"/>
        <w:spacing w:line="360" w:lineRule="auto"/>
        <w:rPr>
          <w:rFonts w:ascii="Book Antiqua" w:hAnsi="Book Antiqua"/>
          <w:b/>
          <w:caps/>
          <w:sz w:val="24"/>
          <w:szCs w:val="24"/>
        </w:rPr>
      </w:pPr>
      <w:bookmarkStart w:id="12" w:name="OLE_LINK151"/>
      <w:bookmarkStart w:id="13" w:name="OLE_LINK259"/>
      <w:r w:rsidRPr="00BF6E1A">
        <w:rPr>
          <w:rFonts w:ascii="Book Antiqua" w:hAnsi="Book Antiqua" w:cs="Segoe UI"/>
          <w:b/>
          <w:caps/>
          <w:sz w:val="24"/>
          <w:szCs w:val="24"/>
          <w:shd w:val="clear" w:color="auto" w:fill="FFFFFF"/>
        </w:rPr>
        <w:t>Article Highlights</w:t>
      </w:r>
    </w:p>
    <w:p w14:paraId="68BECA45" w14:textId="77777777" w:rsidR="00044C8C" w:rsidRPr="00BF6E1A" w:rsidRDefault="00044C8C" w:rsidP="00BF6E1A">
      <w:pPr>
        <w:adjustRightInd w:val="0"/>
        <w:snapToGrid w:val="0"/>
        <w:spacing w:line="360" w:lineRule="auto"/>
        <w:rPr>
          <w:rFonts w:ascii="Book Antiqua" w:hAnsi="Book Antiqua"/>
          <w:b/>
          <w:i/>
          <w:sz w:val="24"/>
          <w:szCs w:val="24"/>
        </w:rPr>
      </w:pPr>
      <w:r w:rsidRPr="00BF6E1A">
        <w:rPr>
          <w:rFonts w:ascii="Book Antiqua" w:hAnsi="Book Antiqua"/>
          <w:b/>
          <w:i/>
          <w:sz w:val="24"/>
          <w:szCs w:val="24"/>
        </w:rPr>
        <w:t>Research background</w:t>
      </w:r>
    </w:p>
    <w:p w14:paraId="3598DE33" w14:textId="1068D044" w:rsidR="00044C8C" w:rsidRPr="00BF6E1A" w:rsidRDefault="004F55C8"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The prognosis of hepatocellular carcinoma (HCC) patients remains poor despite advances in treatment modalities and diagnosis. The early detection of HCC allows patients to receive curative treatment and achieve long-term survival. It is important to identify useful markers for the early detection of HCC in patients.</w:t>
      </w:r>
    </w:p>
    <w:p w14:paraId="54C67E30" w14:textId="77777777" w:rsidR="004F55C8" w:rsidRPr="00BF6E1A" w:rsidRDefault="004F55C8" w:rsidP="00BF6E1A">
      <w:pPr>
        <w:adjustRightInd w:val="0"/>
        <w:snapToGrid w:val="0"/>
        <w:spacing w:line="360" w:lineRule="auto"/>
        <w:rPr>
          <w:rFonts w:ascii="Book Antiqua" w:hAnsi="Book Antiqua"/>
          <w:sz w:val="24"/>
          <w:szCs w:val="24"/>
        </w:rPr>
      </w:pPr>
    </w:p>
    <w:p w14:paraId="44912291" w14:textId="77777777" w:rsidR="00044C8C" w:rsidRPr="00BF6E1A" w:rsidRDefault="00044C8C" w:rsidP="00BF6E1A">
      <w:pPr>
        <w:adjustRightInd w:val="0"/>
        <w:snapToGrid w:val="0"/>
        <w:spacing w:line="360" w:lineRule="auto"/>
        <w:rPr>
          <w:rFonts w:ascii="Book Antiqua" w:hAnsi="Book Antiqua"/>
          <w:b/>
          <w:i/>
          <w:sz w:val="24"/>
          <w:szCs w:val="24"/>
        </w:rPr>
      </w:pPr>
      <w:r w:rsidRPr="00BF6E1A">
        <w:rPr>
          <w:rFonts w:ascii="Book Antiqua" w:hAnsi="Book Antiqua"/>
          <w:b/>
          <w:i/>
          <w:sz w:val="24"/>
          <w:szCs w:val="24"/>
        </w:rPr>
        <w:t>Research motivation</w:t>
      </w:r>
    </w:p>
    <w:p w14:paraId="7F03D414" w14:textId="4C81630D" w:rsidR="004F55C8" w:rsidRPr="00BF6E1A" w:rsidRDefault="004F55C8"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Preneoplastic antigen (PNA), originally reported in a rat carcinogenesis model, is increased in </w:t>
      </w:r>
      <w:r w:rsidR="00EC648D">
        <w:rPr>
          <w:rFonts w:ascii="Book Antiqua" w:hAnsi="Book Antiqua"/>
          <w:sz w:val="24"/>
          <w:szCs w:val="24"/>
        </w:rPr>
        <w:t xml:space="preserve">the </w:t>
      </w:r>
      <w:r w:rsidRPr="00BF6E1A">
        <w:rPr>
          <w:rFonts w:ascii="Book Antiqua" w:hAnsi="Book Antiqua"/>
          <w:sz w:val="24"/>
          <w:szCs w:val="24"/>
        </w:rPr>
        <w:t>tissues and serum of HCC patients.</w:t>
      </w:r>
      <w:r w:rsidR="0072128A" w:rsidRPr="00BF6E1A">
        <w:rPr>
          <w:rFonts w:ascii="Book Antiqua" w:hAnsi="Book Antiqua"/>
          <w:sz w:val="24"/>
          <w:szCs w:val="24"/>
        </w:rPr>
        <w:t xml:space="preserve"> However, the diagnostic value of PNA for discriminating HCC remain</w:t>
      </w:r>
      <w:r w:rsidR="008A204E" w:rsidRPr="00BF6E1A">
        <w:rPr>
          <w:rFonts w:ascii="Book Antiqua" w:hAnsi="Book Antiqua"/>
          <w:sz w:val="24"/>
          <w:szCs w:val="24"/>
        </w:rPr>
        <w:t>s to be</w:t>
      </w:r>
      <w:r w:rsidR="0072128A" w:rsidRPr="00BF6E1A">
        <w:rPr>
          <w:rFonts w:ascii="Book Antiqua" w:hAnsi="Book Antiqua"/>
          <w:sz w:val="24"/>
          <w:szCs w:val="24"/>
        </w:rPr>
        <w:t xml:space="preserve"> determined.</w:t>
      </w:r>
    </w:p>
    <w:p w14:paraId="752B934D" w14:textId="77777777" w:rsidR="00044C8C" w:rsidRPr="00BF6E1A" w:rsidRDefault="00044C8C" w:rsidP="00BF6E1A">
      <w:pPr>
        <w:adjustRightInd w:val="0"/>
        <w:snapToGrid w:val="0"/>
        <w:spacing w:line="360" w:lineRule="auto"/>
        <w:rPr>
          <w:rFonts w:ascii="Book Antiqua" w:hAnsi="Book Antiqua"/>
          <w:b/>
          <w:sz w:val="24"/>
          <w:szCs w:val="24"/>
        </w:rPr>
      </w:pPr>
    </w:p>
    <w:p w14:paraId="23BEDC92" w14:textId="77777777" w:rsidR="00044C8C" w:rsidRPr="00BF6E1A" w:rsidRDefault="00044C8C" w:rsidP="00BF6E1A">
      <w:pPr>
        <w:adjustRightInd w:val="0"/>
        <w:snapToGrid w:val="0"/>
        <w:spacing w:line="360" w:lineRule="auto"/>
        <w:rPr>
          <w:rFonts w:ascii="Book Antiqua" w:hAnsi="Book Antiqua"/>
          <w:b/>
          <w:i/>
          <w:sz w:val="24"/>
          <w:szCs w:val="24"/>
        </w:rPr>
      </w:pPr>
      <w:r w:rsidRPr="00BF6E1A">
        <w:rPr>
          <w:rFonts w:ascii="Book Antiqua" w:hAnsi="Book Antiqua"/>
          <w:b/>
          <w:i/>
          <w:sz w:val="24"/>
          <w:szCs w:val="24"/>
        </w:rPr>
        <w:t>Research objectives</w:t>
      </w:r>
    </w:p>
    <w:p w14:paraId="05E46D41" w14:textId="313DCD56" w:rsidR="00127707" w:rsidRPr="00BF6E1A" w:rsidRDefault="00127707"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The objectives of this study are to determine the diagnostic value of PNA for discriminating HCC and to characterize PNA-positive HCC.</w:t>
      </w:r>
    </w:p>
    <w:p w14:paraId="3ABD6246" w14:textId="77777777" w:rsidR="00044C8C" w:rsidRPr="00BF6E1A" w:rsidRDefault="00044C8C" w:rsidP="00BF6E1A">
      <w:pPr>
        <w:adjustRightInd w:val="0"/>
        <w:snapToGrid w:val="0"/>
        <w:spacing w:line="360" w:lineRule="auto"/>
        <w:rPr>
          <w:rFonts w:ascii="Book Antiqua" w:hAnsi="Book Antiqua"/>
          <w:b/>
          <w:sz w:val="24"/>
          <w:szCs w:val="24"/>
        </w:rPr>
      </w:pPr>
    </w:p>
    <w:p w14:paraId="0E6FF1DF" w14:textId="77777777" w:rsidR="00044C8C" w:rsidRPr="00BF6E1A" w:rsidRDefault="00044C8C" w:rsidP="00BF6E1A">
      <w:pPr>
        <w:adjustRightInd w:val="0"/>
        <w:snapToGrid w:val="0"/>
        <w:spacing w:line="360" w:lineRule="auto"/>
        <w:rPr>
          <w:rFonts w:ascii="Book Antiqua" w:hAnsi="Book Antiqua"/>
          <w:b/>
          <w:i/>
          <w:sz w:val="24"/>
          <w:szCs w:val="24"/>
        </w:rPr>
      </w:pPr>
      <w:r w:rsidRPr="00BF6E1A">
        <w:rPr>
          <w:rFonts w:ascii="Book Antiqua" w:hAnsi="Book Antiqua"/>
          <w:b/>
          <w:i/>
          <w:sz w:val="24"/>
          <w:szCs w:val="24"/>
        </w:rPr>
        <w:t>Research methods</w:t>
      </w:r>
    </w:p>
    <w:p w14:paraId="1E873C2D" w14:textId="3B2FD70D" w:rsidR="00044C8C" w:rsidRPr="00BF6E1A" w:rsidRDefault="00516DD9"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Patients with hepatitis C virus</w:t>
      </w:r>
      <w:r w:rsidR="00127707" w:rsidRPr="00BF6E1A">
        <w:rPr>
          <w:rFonts w:ascii="Book Antiqua" w:hAnsi="Book Antiqua"/>
          <w:sz w:val="24"/>
          <w:szCs w:val="24"/>
        </w:rPr>
        <w:t>-related hepatic disorders were prospectively enrolled in this study, which included patients with hepatitis, with cirrhosis, and with HCC. A novel enzyme-linked immunosorbent assay was developed to measure serum PNA concentrations in patients.</w:t>
      </w:r>
    </w:p>
    <w:p w14:paraId="7EECF6CC" w14:textId="77777777" w:rsidR="00127707" w:rsidRPr="00BF6E1A" w:rsidRDefault="00127707" w:rsidP="00BF6E1A">
      <w:pPr>
        <w:adjustRightInd w:val="0"/>
        <w:snapToGrid w:val="0"/>
        <w:spacing w:line="360" w:lineRule="auto"/>
        <w:rPr>
          <w:rFonts w:ascii="Book Antiqua" w:hAnsi="Book Antiqua"/>
          <w:b/>
          <w:sz w:val="24"/>
          <w:szCs w:val="24"/>
        </w:rPr>
      </w:pPr>
    </w:p>
    <w:p w14:paraId="451C5BA5" w14:textId="77777777" w:rsidR="00044C8C" w:rsidRPr="00BF6E1A" w:rsidRDefault="00044C8C" w:rsidP="00BF6E1A">
      <w:pPr>
        <w:adjustRightInd w:val="0"/>
        <w:snapToGrid w:val="0"/>
        <w:spacing w:line="360" w:lineRule="auto"/>
        <w:rPr>
          <w:rFonts w:ascii="Book Antiqua" w:hAnsi="Book Antiqua"/>
          <w:b/>
          <w:i/>
          <w:sz w:val="24"/>
          <w:szCs w:val="24"/>
        </w:rPr>
      </w:pPr>
      <w:r w:rsidRPr="00BF6E1A">
        <w:rPr>
          <w:rFonts w:ascii="Book Antiqua" w:hAnsi="Book Antiqua"/>
          <w:b/>
          <w:i/>
          <w:sz w:val="24"/>
          <w:szCs w:val="24"/>
        </w:rPr>
        <w:t>Research results</w:t>
      </w:r>
    </w:p>
    <w:p w14:paraId="238B7F07" w14:textId="306F8BE6" w:rsidR="00044C8C" w:rsidRPr="00BF6E1A" w:rsidRDefault="00127707" w:rsidP="00BF6E1A">
      <w:pPr>
        <w:adjustRightInd w:val="0"/>
        <w:snapToGrid w:val="0"/>
        <w:spacing w:line="360" w:lineRule="auto"/>
        <w:rPr>
          <w:rFonts w:ascii="Book Antiqua" w:hAnsi="Book Antiqua" w:cs="Segoe UI"/>
          <w:sz w:val="24"/>
          <w:szCs w:val="24"/>
          <w:shd w:val="clear" w:color="auto" w:fill="FFFFFF"/>
        </w:rPr>
      </w:pPr>
      <w:r w:rsidRPr="00BF6E1A">
        <w:rPr>
          <w:rFonts w:ascii="Book Antiqua" w:hAnsi="Book Antiqua" w:cs="Segoe UI"/>
          <w:sz w:val="24"/>
          <w:szCs w:val="24"/>
          <w:shd w:val="clear" w:color="auto" w:fill="FFFFFF"/>
        </w:rPr>
        <w:t xml:space="preserve">Compared with control and non-HCC patients, PNA was increased in HCC. </w:t>
      </w:r>
      <w:r w:rsidR="00EC648D">
        <w:rPr>
          <w:rFonts w:ascii="Book Antiqua" w:hAnsi="Book Antiqua" w:cs="Segoe UI"/>
          <w:sz w:val="24"/>
          <w:szCs w:val="24"/>
          <w:shd w:val="clear" w:color="auto" w:fill="FFFFFF"/>
        </w:rPr>
        <w:t xml:space="preserve">The sensitivity of </w:t>
      </w:r>
      <w:r w:rsidRPr="00BF6E1A">
        <w:rPr>
          <w:rFonts w:ascii="Book Antiqua" w:hAnsi="Book Antiqua" w:cs="Segoe UI"/>
          <w:sz w:val="24"/>
          <w:szCs w:val="24"/>
          <w:shd w:val="clear" w:color="auto" w:fill="FFFFFF"/>
        </w:rPr>
        <w:t xml:space="preserve">PNA was similar to the HCC markers </w:t>
      </w:r>
      <w:r w:rsidR="005B7B80" w:rsidRPr="00BF6E1A">
        <w:rPr>
          <w:rFonts w:ascii="Book Antiqua" w:hAnsi="Book Antiqua" w:cs="Calibri"/>
          <w:sz w:val="24"/>
          <w:szCs w:val="24"/>
        </w:rPr>
        <w:t>des-γ</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carboxy</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prothrombin</w:t>
      </w:r>
      <w:r w:rsidRPr="00BF6E1A">
        <w:rPr>
          <w:rFonts w:ascii="Book Antiqua" w:hAnsi="Book Antiqua" w:cs="Segoe UI"/>
          <w:sz w:val="24"/>
          <w:szCs w:val="24"/>
          <w:shd w:val="clear" w:color="auto" w:fill="FFFFFF"/>
        </w:rPr>
        <w:t xml:space="preserve"> (DCP) and </w:t>
      </w:r>
      <w:r w:rsidR="00423EFD" w:rsidRPr="00BF6E1A">
        <w:rPr>
          <w:rFonts w:ascii="Book Antiqua" w:hAnsi="Book Antiqua" w:cs="Segoe UI"/>
          <w:sz w:val="24"/>
          <w:szCs w:val="24"/>
          <w:shd w:val="clear" w:color="auto" w:fill="FFFFFF"/>
        </w:rPr>
        <w:t></w:t>
      </w:r>
      <w:r w:rsidR="005B7B80" w:rsidRPr="00BF6E1A">
        <w:rPr>
          <w:rFonts w:ascii="Book Antiqua" w:hAnsi="Book Antiqua" w:cs="Calibri"/>
          <w:sz w:val="24"/>
          <w:szCs w:val="24"/>
        </w:rPr>
        <w:t>α-fetoprotein</w:t>
      </w:r>
      <w:r w:rsidRPr="00BF6E1A">
        <w:rPr>
          <w:rFonts w:ascii="Book Antiqua" w:hAnsi="Book Antiqua" w:cs="Segoe UI"/>
          <w:sz w:val="24"/>
          <w:szCs w:val="24"/>
          <w:shd w:val="clear" w:color="auto" w:fill="FFFFFF"/>
        </w:rPr>
        <w:t xml:space="preserve"> (AFP), but </w:t>
      </w:r>
      <w:r w:rsidR="00EC648D">
        <w:rPr>
          <w:rFonts w:ascii="Book Antiqua" w:hAnsi="Book Antiqua" w:cs="Segoe UI"/>
          <w:sz w:val="24"/>
          <w:szCs w:val="24"/>
          <w:shd w:val="clear" w:color="auto" w:fill="FFFFFF"/>
        </w:rPr>
        <w:t xml:space="preserve">the specificity </w:t>
      </w:r>
      <w:r w:rsidR="00EC648D">
        <w:rPr>
          <w:rFonts w:ascii="Book Antiqua" w:hAnsi="Book Antiqua" w:cs="Segoe UI"/>
          <w:sz w:val="24"/>
          <w:szCs w:val="24"/>
          <w:shd w:val="clear" w:color="auto" w:fill="FFFFFF"/>
        </w:rPr>
        <w:lastRenderedPageBreak/>
        <w:t xml:space="preserve">of </w:t>
      </w:r>
      <w:r w:rsidRPr="00BF6E1A">
        <w:rPr>
          <w:rFonts w:ascii="Book Antiqua" w:hAnsi="Book Antiqua" w:cs="Segoe UI"/>
          <w:sz w:val="24"/>
          <w:szCs w:val="24"/>
          <w:shd w:val="clear" w:color="auto" w:fill="FFFFFF"/>
        </w:rPr>
        <w:t xml:space="preserve">PNA was lower. There was no correlation between PNA and AFP and a significant but weak correlation between PNA and DCP in HCC patients. Importantly, the correlations with biochemical markers </w:t>
      </w:r>
      <w:r w:rsidR="00B40B8D" w:rsidRPr="00BF6E1A">
        <w:rPr>
          <w:rFonts w:ascii="Book Antiqua" w:hAnsi="Book Antiqua" w:cs="Segoe UI"/>
          <w:sz w:val="24"/>
          <w:szCs w:val="24"/>
          <w:shd w:val="clear" w:color="auto" w:fill="FFFFFF"/>
        </w:rPr>
        <w:t xml:space="preserve">indicated that </w:t>
      </w:r>
      <w:r w:rsidRPr="00BF6E1A">
        <w:rPr>
          <w:rFonts w:ascii="Book Antiqua" w:hAnsi="Book Antiqua" w:cs="Segoe UI"/>
          <w:sz w:val="24"/>
          <w:szCs w:val="24"/>
          <w:shd w:val="clear" w:color="auto" w:fill="FFFFFF"/>
        </w:rPr>
        <w:t>GTP was highly correlated with PNA, but not with AFP or DCP, and</w:t>
      </w:r>
      <w:r w:rsidR="00B40B8D" w:rsidRPr="00BF6E1A">
        <w:rPr>
          <w:rFonts w:ascii="Book Antiqua" w:hAnsi="Book Antiqua" w:cs="Segoe UI"/>
          <w:sz w:val="24"/>
          <w:szCs w:val="24"/>
          <w:shd w:val="clear" w:color="auto" w:fill="FFFFFF"/>
        </w:rPr>
        <w:t xml:space="preserve"> that</w:t>
      </w:r>
      <w:r w:rsidRPr="00BF6E1A">
        <w:rPr>
          <w:rFonts w:ascii="Book Antiqua" w:hAnsi="Book Antiqua" w:cs="Segoe UI"/>
          <w:sz w:val="24"/>
          <w:szCs w:val="24"/>
          <w:shd w:val="clear" w:color="auto" w:fill="FFFFFF"/>
        </w:rPr>
        <w:t xml:space="preserve"> it was significantly higher in PNA-high patients than in PNA-low patients with </w:t>
      </w:r>
      <w:r w:rsidR="00516DD9" w:rsidRPr="00BF6E1A">
        <w:rPr>
          <w:rFonts w:ascii="Book Antiqua" w:hAnsi="Book Antiqua"/>
          <w:sz w:val="24"/>
          <w:szCs w:val="24"/>
        </w:rPr>
        <w:t>hepatitis C virus</w:t>
      </w:r>
      <w:r w:rsidRPr="00BF6E1A">
        <w:rPr>
          <w:rFonts w:ascii="Book Antiqua" w:hAnsi="Book Antiqua" w:cs="Segoe UI"/>
          <w:sz w:val="24"/>
          <w:szCs w:val="24"/>
          <w:shd w:val="clear" w:color="auto" w:fill="FFFFFF"/>
        </w:rPr>
        <w:t>-related HCC.</w:t>
      </w:r>
    </w:p>
    <w:p w14:paraId="301B81A9" w14:textId="77777777" w:rsidR="00127707" w:rsidRPr="00BF6E1A" w:rsidRDefault="00127707" w:rsidP="00BF6E1A">
      <w:pPr>
        <w:adjustRightInd w:val="0"/>
        <w:snapToGrid w:val="0"/>
        <w:spacing w:line="360" w:lineRule="auto"/>
        <w:rPr>
          <w:rFonts w:ascii="Book Antiqua" w:hAnsi="Book Antiqua" w:cs="Segoe UI"/>
          <w:sz w:val="24"/>
          <w:szCs w:val="24"/>
          <w:shd w:val="clear" w:color="auto" w:fill="FFFFFF"/>
        </w:rPr>
      </w:pPr>
    </w:p>
    <w:p w14:paraId="3994F97F" w14:textId="77777777" w:rsidR="00044C8C" w:rsidRPr="00BF6E1A" w:rsidRDefault="00044C8C" w:rsidP="00BF6E1A">
      <w:pPr>
        <w:adjustRightInd w:val="0"/>
        <w:snapToGrid w:val="0"/>
        <w:spacing w:line="360" w:lineRule="auto"/>
        <w:rPr>
          <w:rFonts w:ascii="Book Antiqua" w:hAnsi="Book Antiqua" w:cs="Segoe UI"/>
          <w:b/>
          <w:i/>
          <w:sz w:val="24"/>
          <w:szCs w:val="24"/>
          <w:shd w:val="clear" w:color="auto" w:fill="FFFFFF"/>
        </w:rPr>
      </w:pPr>
      <w:r w:rsidRPr="00BF6E1A">
        <w:rPr>
          <w:rFonts w:ascii="Book Antiqua" w:hAnsi="Book Antiqua"/>
          <w:b/>
          <w:i/>
          <w:sz w:val="24"/>
          <w:szCs w:val="24"/>
        </w:rPr>
        <w:t>Research conclusions</w:t>
      </w:r>
    </w:p>
    <w:p w14:paraId="3C19B29C" w14:textId="40C10076" w:rsidR="00B40B8D" w:rsidRPr="00BF6E1A" w:rsidRDefault="00B40B8D" w:rsidP="00BF6E1A">
      <w:pPr>
        <w:adjustRightInd w:val="0"/>
        <w:snapToGrid w:val="0"/>
        <w:spacing w:line="360" w:lineRule="auto"/>
        <w:rPr>
          <w:rFonts w:ascii="Book Antiqua" w:hAnsi="Book Antiqua" w:cs="Segoe UI"/>
          <w:sz w:val="24"/>
          <w:szCs w:val="24"/>
          <w:shd w:val="clear" w:color="auto" w:fill="FFFFFF"/>
        </w:rPr>
      </w:pPr>
      <w:r w:rsidRPr="00BF6E1A">
        <w:rPr>
          <w:rFonts w:ascii="Book Antiqua" w:hAnsi="Book Antiqua" w:cs="Segoe UI"/>
          <w:sz w:val="24"/>
          <w:szCs w:val="24"/>
          <w:shd w:val="clear" w:color="auto" w:fill="FFFFFF"/>
        </w:rPr>
        <w:t>PNA may have the potential to diagnos</w:t>
      </w:r>
      <w:r w:rsidR="00EC6244" w:rsidRPr="00BF6E1A">
        <w:rPr>
          <w:rFonts w:ascii="Book Antiqua" w:hAnsi="Book Antiqua" w:cs="Segoe UI"/>
          <w:sz w:val="24"/>
          <w:szCs w:val="24"/>
          <w:shd w:val="clear" w:color="auto" w:fill="FFFFFF"/>
        </w:rPr>
        <w:t xml:space="preserve">e a novel type of HCC in which </w:t>
      </w:r>
      <w:r w:rsidRPr="00BF6E1A">
        <w:rPr>
          <w:rFonts w:ascii="Book Antiqua" w:hAnsi="Book Antiqua" w:cs="Segoe UI"/>
          <w:sz w:val="24"/>
          <w:szCs w:val="24"/>
          <w:shd w:val="clear" w:color="auto" w:fill="FFFFFF"/>
        </w:rPr>
        <w:t>GTP is positively expressed but AFP or DCP is weakly or negatively expressed.</w:t>
      </w:r>
    </w:p>
    <w:p w14:paraId="476BBC59" w14:textId="77777777" w:rsidR="00044C8C" w:rsidRPr="00BF6E1A" w:rsidRDefault="00044C8C" w:rsidP="00BF6E1A">
      <w:pPr>
        <w:adjustRightInd w:val="0"/>
        <w:snapToGrid w:val="0"/>
        <w:spacing w:line="360" w:lineRule="auto"/>
        <w:rPr>
          <w:rFonts w:ascii="Book Antiqua" w:hAnsi="Book Antiqua" w:cs="Segoe UI"/>
          <w:sz w:val="24"/>
          <w:szCs w:val="24"/>
          <w:shd w:val="clear" w:color="auto" w:fill="FFFFFF"/>
        </w:rPr>
      </w:pPr>
    </w:p>
    <w:p w14:paraId="0B2589F6" w14:textId="77777777" w:rsidR="00044C8C" w:rsidRPr="00BF6E1A" w:rsidRDefault="00044C8C" w:rsidP="00BF6E1A">
      <w:pPr>
        <w:adjustRightInd w:val="0"/>
        <w:snapToGrid w:val="0"/>
        <w:spacing w:line="360" w:lineRule="auto"/>
        <w:rPr>
          <w:rFonts w:ascii="Book Antiqua" w:hAnsi="Book Antiqua" w:cs="Segoe UI"/>
          <w:b/>
          <w:i/>
          <w:sz w:val="24"/>
          <w:szCs w:val="24"/>
          <w:shd w:val="clear" w:color="auto" w:fill="FFFFFF"/>
        </w:rPr>
      </w:pPr>
      <w:r w:rsidRPr="00BF6E1A">
        <w:rPr>
          <w:rFonts w:ascii="Book Antiqua" w:hAnsi="Book Antiqua" w:cs="Segoe UI"/>
          <w:b/>
          <w:i/>
          <w:sz w:val="24"/>
          <w:szCs w:val="24"/>
          <w:shd w:val="clear" w:color="auto" w:fill="FFFFFF"/>
        </w:rPr>
        <w:t>Research perspectives</w:t>
      </w:r>
    </w:p>
    <w:bookmarkEnd w:id="12"/>
    <w:bookmarkEnd w:id="13"/>
    <w:p w14:paraId="34503E20" w14:textId="02A4144D" w:rsidR="00B40B8D" w:rsidRPr="00BF6E1A" w:rsidRDefault="00B40B8D" w:rsidP="00BF6E1A">
      <w:pPr>
        <w:adjustRightInd w:val="0"/>
        <w:snapToGrid w:val="0"/>
        <w:spacing w:line="360" w:lineRule="auto"/>
        <w:rPr>
          <w:rFonts w:ascii="Book Antiqua" w:hAnsi="Book Antiqua" w:cs="Segoe UI"/>
          <w:sz w:val="24"/>
          <w:szCs w:val="24"/>
          <w:shd w:val="clear" w:color="auto" w:fill="FFFFFF"/>
        </w:rPr>
      </w:pPr>
      <w:r w:rsidRPr="00BF6E1A">
        <w:rPr>
          <w:rFonts w:ascii="Book Antiqua" w:hAnsi="Book Antiqua" w:cs="Segoe UI"/>
          <w:sz w:val="24"/>
          <w:szCs w:val="24"/>
          <w:shd w:val="clear" w:color="auto" w:fill="FFFFFF"/>
        </w:rPr>
        <w:t xml:space="preserve">Further studies are needed to determine the diagnostic value of PNA for HCC patients in comparison with other HCC markers and </w:t>
      </w:r>
      <w:r w:rsidR="008A204E" w:rsidRPr="00BF6E1A">
        <w:rPr>
          <w:rFonts w:ascii="Book Antiqua" w:hAnsi="Book Antiqua" w:cs="Segoe UI"/>
          <w:sz w:val="24"/>
          <w:szCs w:val="24"/>
          <w:shd w:val="clear" w:color="auto" w:fill="FFFFFF"/>
        </w:rPr>
        <w:t xml:space="preserve">to determine </w:t>
      </w:r>
      <w:r w:rsidRPr="00BF6E1A">
        <w:rPr>
          <w:rFonts w:ascii="Book Antiqua" w:hAnsi="Book Antiqua" w:cs="Segoe UI"/>
          <w:sz w:val="24"/>
          <w:szCs w:val="24"/>
          <w:shd w:val="clear" w:color="auto" w:fill="FFFFFF"/>
        </w:rPr>
        <w:t xml:space="preserve">its potential for the detection of </w:t>
      </w:r>
      <w:r w:rsidR="00EC6244" w:rsidRPr="00BF6E1A">
        <w:rPr>
          <w:rFonts w:ascii="Book Antiqua" w:hAnsi="Book Antiqua" w:cs="Segoe UI"/>
          <w:sz w:val="24"/>
          <w:szCs w:val="24"/>
          <w:shd w:val="clear" w:color="auto" w:fill="FFFFFF"/>
        </w:rPr>
        <w:t>HCC nodules in the early stage.</w:t>
      </w:r>
      <w:r w:rsidR="00EC6244" w:rsidRPr="00BF6E1A">
        <w:rPr>
          <w:rFonts w:ascii="Book Antiqua" w:eastAsia="DengXian" w:hAnsi="Book Antiqua" w:cs="Segoe UI"/>
          <w:sz w:val="24"/>
          <w:szCs w:val="24"/>
          <w:shd w:val="clear" w:color="auto" w:fill="FFFFFF"/>
          <w:lang w:eastAsia="zh-CN"/>
        </w:rPr>
        <w:t xml:space="preserve"> </w:t>
      </w:r>
      <w:r w:rsidRPr="00BF6E1A">
        <w:rPr>
          <w:rFonts w:ascii="Book Antiqua" w:hAnsi="Book Antiqua" w:cs="Segoe UI"/>
          <w:sz w:val="24"/>
          <w:szCs w:val="24"/>
          <w:shd w:val="clear" w:color="auto" w:fill="FFFFFF"/>
        </w:rPr>
        <w:t>PNA-positive HCC may have an aggressive phenotype with a higher risk for disease progression and a poor prognosis. T</w:t>
      </w:r>
      <w:r w:rsidRPr="00BF6E1A" w:rsidDel="00577915">
        <w:rPr>
          <w:rFonts w:ascii="Book Antiqua" w:hAnsi="Book Antiqua" w:cs="Segoe UI"/>
          <w:sz w:val="24"/>
          <w:szCs w:val="24"/>
          <w:shd w:val="clear" w:color="auto" w:fill="FFFFFF"/>
        </w:rPr>
        <w:t xml:space="preserve">he prognostic value of PNA </w:t>
      </w:r>
      <w:r w:rsidRPr="00BF6E1A">
        <w:rPr>
          <w:rFonts w:ascii="Book Antiqua" w:hAnsi="Book Antiqua" w:cs="Segoe UI"/>
          <w:sz w:val="24"/>
          <w:szCs w:val="24"/>
          <w:shd w:val="clear" w:color="auto" w:fill="FFFFFF"/>
        </w:rPr>
        <w:t xml:space="preserve">for survival will be determined </w:t>
      </w:r>
      <w:r w:rsidRPr="00BF6E1A" w:rsidDel="00577915">
        <w:rPr>
          <w:rFonts w:ascii="Book Antiqua" w:hAnsi="Book Antiqua" w:cs="Segoe UI"/>
          <w:sz w:val="24"/>
          <w:szCs w:val="24"/>
          <w:shd w:val="clear" w:color="auto" w:fill="FFFFFF"/>
        </w:rPr>
        <w:t xml:space="preserve">in </w:t>
      </w:r>
      <w:r w:rsidR="008A204E" w:rsidRPr="00BF6E1A">
        <w:rPr>
          <w:rFonts w:ascii="Book Antiqua" w:hAnsi="Book Antiqua" w:cs="Segoe UI"/>
          <w:sz w:val="24"/>
          <w:szCs w:val="24"/>
          <w:shd w:val="clear" w:color="auto" w:fill="FFFFFF"/>
        </w:rPr>
        <w:t>a</w:t>
      </w:r>
      <w:r w:rsidR="008A204E" w:rsidRPr="00BF6E1A" w:rsidDel="00577915">
        <w:rPr>
          <w:rFonts w:ascii="Book Antiqua" w:hAnsi="Book Antiqua" w:cs="Segoe UI"/>
          <w:sz w:val="24"/>
          <w:szCs w:val="24"/>
          <w:shd w:val="clear" w:color="auto" w:fill="FFFFFF"/>
        </w:rPr>
        <w:t xml:space="preserve"> </w:t>
      </w:r>
      <w:r w:rsidRPr="00BF6E1A" w:rsidDel="00577915">
        <w:rPr>
          <w:rFonts w:ascii="Book Antiqua" w:hAnsi="Book Antiqua" w:cs="Segoe UI"/>
          <w:sz w:val="24"/>
          <w:szCs w:val="24"/>
          <w:shd w:val="clear" w:color="auto" w:fill="FFFFFF"/>
        </w:rPr>
        <w:t xml:space="preserve">follow-up </w:t>
      </w:r>
      <w:r w:rsidRPr="00BF6E1A">
        <w:rPr>
          <w:rFonts w:ascii="Book Antiqua" w:hAnsi="Book Antiqua" w:cs="Segoe UI"/>
          <w:sz w:val="24"/>
          <w:szCs w:val="24"/>
          <w:shd w:val="clear" w:color="auto" w:fill="FFFFFF"/>
        </w:rPr>
        <w:t>evaluation of</w:t>
      </w:r>
      <w:r w:rsidRPr="00BF6E1A" w:rsidDel="00577915">
        <w:rPr>
          <w:rFonts w:ascii="Book Antiqua" w:hAnsi="Book Antiqua" w:cs="Segoe UI"/>
          <w:sz w:val="24"/>
          <w:szCs w:val="24"/>
          <w:shd w:val="clear" w:color="auto" w:fill="FFFFFF"/>
        </w:rPr>
        <w:t xml:space="preserve"> the patients enrolled in this study.</w:t>
      </w:r>
    </w:p>
    <w:p w14:paraId="4FC577F8" w14:textId="315B056A" w:rsidR="00044C8C" w:rsidRPr="00BF6E1A" w:rsidRDefault="00044C8C" w:rsidP="00BF6E1A">
      <w:pPr>
        <w:autoSpaceDE w:val="0"/>
        <w:autoSpaceDN w:val="0"/>
        <w:adjustRightInd w:val="0"/>
        <w:snapToGrid w:val="0"/>
        <w:spacing w:line="360" w:lineRule="auto"/>
        <w:rPr>
          <w:rFonts w:ascii="Book Antiqua" w:hAnsi="Book Antiqua" w:cs="Calibri"/>
          <w:kern w:val="0"/>
          <w:sz w:val="24"/>
          <w:szCs w:val="24"/>
        </w:rPr>
      </w:pPr>
    </w:p>
    <w:p w14:paraId="6988AAAF" w14:textId="5E4BE588" w:rsidR="00EC6244" w:rsidRPr="00BF6E1A" w:rsidRDefault="00EC6244" w:rsidP="00BF6E1A">
      <w:pPr>
        <w:widowControl/>
        <w:adjustRightInd w:val="0"/>
        <w:snapToGrid w:val="0"/>
        <w:spacing w:line="360" w:lineRule="auto"/>
        <w:rPr>
          <w:rFonts w:ascii="Book Antiqua" w:hAnsi="Book Antiqua" w:cs="Calibri"/>
          <w:b/>
          <w:sz w:val="24"/>
          <w:szCs w:val="24"/>
        </w:rPr>
      </w:pPr>
      <w:r w:rsidRPr="00BF6E1A">
        <w:rPr>
          <w:rStyle w:val="normaltextrun"/>
          <w:rFonts w:ascii="Book Antiqua" w:hAnsi="Book Antiqua" w:cstheme="minorHAnsi"/>
          <w:b/>
          <w:bCs/>
          <w:sz w:val="24"/>
          <w:szCs w:val="24"/>
          <w:u w:val="single"/>
        </w:rPr>
        <w:t>ACKNOWLEDGEMENTS</w:t>
      </w:r>
    </w:p>
    <w:p w14:paraId="175ABE75" w14:textId="77777777" w:rsidR="009A0F41" w:rsidRPr="00BF6E1A" w:rsidRDefault="00EB0370"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The authors would like to t</w:t>
      </w:r>
      <w:r w:rsidR="008C756E" w:rsidRPr="00BF6E1A">
        <w:rPr>
          <w:rFonts w:ascii="Book Antiqua" w:hAnsi="Book Antiqua" w:cs="Calibri"/>
          <w:sz w:val="24"/>
          <w:szCs w:val="24"/>
        </w:rPr>
        <w:t xml:space="preserve">hank all </w:t>
      </w:r>
      <w:r w:rsidRPr="00BF6E1A">
        <w:rPr>
          <w:rFonts w:ascii="Book Antiqua" w:hAnsi="Book Antiqua" w:cs="Calibri"/>
          <w:sz w:val="24"/>
          <w:szCs w:val="24"/>
        </w:rPr>
        <w:t xml:space="preserve">of </w:t>
      </w:r>
      <w:r w:rsidR="008C756E" w:rsidRPr="00BF6E1A">
        <w:rPr>
          <w:rFonts w:ascii="Book Antiqua" w:hAnsi="Book Antiqua" w:cs="Calibri"/>
          <w:sz w:val="24"/>
          <w:szCs w:val="24"/>
        </w:rPr>
        <w:t>the patients and their families who participated in this study.</w:t>
      </w:r>
    </w:p>
    <w:p w14:paraId="0F4956E3" w14:textId="77777777" w:rsidR="008C756E" w:rsidRPr="00BF6E1A" w:rsidRDefault="00780155"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br w:type="page"/>
      </w:r>
    </w:p>
    <w:p w14:paraId="47D4B2F9" w14:textId="77777777" w:rsidR="00EC6244" w:rsidRPr="00BF6E1A" w:rsidRDefault="00362DE4" w:rsidP="00BF6E1A">
      <w:pPr>
        <w:adjustRightInd w:val="0"/>
        <w:snapToGrid w:val="0"/>
        <w:spacing w:line="360" w:lineRule="auto"/>
        <w:rPr>
          <w:rFonts w:ascii="Book Antiqua" w:hAnsi="Book Antiqua" w:cs="Calibri"/>
          <w:sz w:val="24"/>
          <w:szCs w:val="24"/>
        </w:rPr>
      </w:pPr>
      <w:r w:rsidRPr="00BF6E1A">
        <w:rPr>
          <w:rStyle w:val="10"/>
        </w:rPr>
        <w:lastRenderedPageBreak/>
        <w:t>REFERENCES</w:t>
      </w:r>
    </w:p>
    <w:p w14:paraId="750E3359"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1 </w:t>
      </w:r>
      <w:r w:rsidRPr="00BF6E1A">
        <w:rPr>
          <w:rFonts w:ascii="Book Antiqua" w:hAnsi="Book Antiqua"/>
          <w:b/>
          <w:sz w:val="24"/>
          <w:szCs w:val="24"/>
        </w:rPr>
        <w:t>Bray F</w:t>
      </w:r>
      <w:r w:rsidRPr="00BF6E1A">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BF6E1A">
        <w:rPr>
          <w:rFonts w:ascii="Book Antiqua" w:hAnsi="Book Antiqua"/>
          <w:i/>
          <w:sz w:val="24"/>
          <w:szCs w:val="24"/>
        </w:rPr>
        <w:t>CA Cancer J Clin</w:t>
      </w:r>
      <w:r w:rsidRPr="00BF6E1A">
        <w:rPr>
          <w:rFonts w:ascii="Book Antiqua" w:hAnsi="Book Antiqua"/>
          <w:sz w:val="24"/>
          <w:szCs w:val="24"/>
        </w:rPr>
        <w:t xml:space="preserve"> 2018; </w:t>
      </w:r>
      <w:r w:rsidRPr="00BF6E1A">
        <w:rPr>
          <w:rFonts w:ascii="Book Antiqua" w:hAnsi="Book Antiqua"/>
          <w:b/>
          <w:sz w:val="24"/>
          <w:szCs w:val="24"/>
        </w:rPr>
        <w:t>68</w:t>
      </w:r>
      <w:r w:rsidRPr="00BF6E1A">
        <w:rPr>
          <w:rFonts w:ascii="Book Antiqua" w:hAnsi="Book Antiqua"/>
          <w:sz w:val="24"/>
          <w:szCs w:val="24"/>
        </w:rPr>
        <w:t>: 394-424 [PMID: 30207593 DOI: 10.3322/caac.21492.]</w:t>
      </w:r>
    </w:p>
    <w:p w14:paraId="3CD4DE36"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2 </w:t>
      </w:r>
      <w:r w:rsidRPr="00BF6E1A">
        <w:rPr>
          <w:rFonts w:ascii="Book Antiqua" w:hAnsi="Book Antiqua"/>
          <w:b/>
          <w:sz w:val="24"/>
          <w:szCs w:val="24"/>
        </w:rPr>
        <w:t>Dimitroulis D</w:t>
      </w:r>
      <w:r w:rsidRPr="00BF6E1A">
        <w:rPr>
          <w:rFonts w:ascii="Book Antiqua" w:hAnsi="Book Antiqua"/>
          <w:sz w:val="24"/>
          <w:szCs w:val="24"/>
        </w:rPr>
        <w:t xml:space="preserve">, Damaskos C, Valsami S, Davakis S, Garmpis N, Spartalis E, Athanasiou A, Moris D, Sakellariou S, Kykalos S, Tsourouflis G, Garmpi A, Delladetsima I, Kontzoglou K, Kouraklis G. From diagnosis to treatment of hepatocellular carcinoma: An epidemic problem for both developed and developing world. </w:t>
      </w:r>
      <w:r w:rsidRPr="00BF6E1A">
        <w:rPr>
          <w:rFonts w:ascii="Book Antiqua" w:hAnsi="Book Antiqua"/>
          <w:i/>
          <w:sz w:val="24"/>
          <w:szCs w:val="24"/>
        </w:rPr>
        <w:t>World J Gastroenterol</w:t>
      </w:r>
      <w:r w:rsidRPr="00BF6E1A">
        <w:rPr>
          <w:rFonts w:ascii="Book Antiqua" w:hAnsi="Book Antiqua"/>
          <w:sz w:val="24"/>
          <w:szCs w:val="24"/>
        </w:rPr>
        <w:t xml:space="preserve"> 2017; </w:t>
      </w:r>
      <w:r w:rsidRPr="00BF6E1A">
        <w:rPr>
          <w:rFonts w:ascii="Book Antiqua" w:hAnsi="Book Antiqua"/>
          <w:b/>
          <w:sz w:val="24"/>
          <w:szCs w:val="24"/>
        </w:rPr>
        <w:t>23</w:t>
      </w:r>
      <w:r w:rsidRPr="00BF6E1A">
        <w:rPr>
          <w:rFonts w:ascii="Book Antiqua" w:hAnsi="Book Antiqua"/>
          <w:sz w:val="24"/>
          <w:szCs w:val="24"/>
        </w:rPr>
        <w:t>: 5282-5294 [PMID: 28839428 DOI: 10.3748/wjg.v23.i29.5282]</w:t>
      </w:r>
    </w:p>
    <w:p w14:paraId="4D5D8147"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3 </w:t>
      </w:r>
      <w:r w:rsidRPr="00BF6E1A">
        <w:rPr>
          <w:rFonts w:ascii="Book Antiqua" w:hAnsi="Book Antiqua"/>
          <w:b/>
          <w:sz w:val="24"/>
          <w:szCs w:val="24"/>
        </w:rPr>
        <w:t>Harris PS</w:t>
      </w:r>
      <w:r w:rsidRPr="00BF6E1A">
        <w:rPr>
          <w:rFonts w:ascii="Book Antiqua" w:hAnsi="Book Antiqua"/>
          <w:sz w:val="24"/>
          <w:szCs w:val="24"/>
        </w:rPr>
        <w:t xml:space="preserve">, Hansen RM, Gray ME, Massoud OI, McGuire BM, Shoreibah MG. Hepatocellular carcinoma surveillance: An evidence-based approach. </w:t>
      </w:r>
      <w:r w:rsidRPr="00BF6E1A">
        <w:rPr>
          <w:rFonts w:ascii="Book Antiqua" w:hAnsi="Book Antiqua"/>
          <w:i/>
          <w:sz w:val="24"/>
          <w:szCs w:val="24"/>
        </w:rPr>
        <w:t>World J Gastroenterol</w:t>
      </w:r>
      <w:r w:rsidRPr="00BF6E1A">
        <w:rPr>
          <w:rFonts w:ascii="Book Antiqua" w:hAnsi="Book Antiqua"/>
          <w:sz w:val="24"/>
          <w:szCs w:val="24"/>
        </w:rPr>
        <w:t xml:space="preserve"> 2019; </w:t>
      </w:r>
      <w:r w:rsidRPr="00BF6E1A">
        <w:rPr>
          <w:rFonts w:ascii="Book Antiqua" w:hAnsi="Book Antiqua"/>
          <w:b/>
          <w:sz w:val="24"/>
          <w:szCs w:val="24"/>
        </w:rPr>
        <w:t>25</w:t>
      </w:r>
      <w:r w:rsidRPr="00BF6E1A">
        <w:rPr>
          <w:rFonts w:ascii="Book Antiqua" w:hAnsi="Book Antiqua"/>
          <w:sz w:val="24"/>
          <w:szCs w:val="24"/>
        </w:rPr>
        <w:t>: 1550-1559 [PMID: 30983815 DOI: 10.3748/wjg.v25.i13.1550]</w:t>
      </w:r>
    </w:p>
    <w:p w14:paraId="17355B76"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4 </w:t>
      </w:r>
      <w:r w:rsidRPr="00BF6E1A">
        <w:rPr>
          <w:rFonts w:ascii="Book Antiqua" w:hAnsi="Book Antiqua"/>
          <w:b/>
          <w:sz w:val="24"/>
          <w:szCs w:val="24"/>
        </w:rPr>
        <w:t>Kudo M</w:t>
      </w:r>
      <w:r w:rsidRPr="00BF6E1A">
        <w:rPr>
          <w:rFonts w:ascii="Book Antiqua" w:hAnsi="Book Antiqua"/>
          <w:sz w:val="24"/>
          <w:szCs w:val="24"/>
        </w:rPr>
        <w:t xml:space="preserve">, Izumi N, Sakamoto M, Matsuyama Y, Ichida T, Nakashima O, Matsui O, Ku Y, Kokudo N, Makuuchi M; Liver Cancer Study Group of Japan. Survival Analysis over 28 Years of 173,378 Patients with Hepatocellular Carcinoma in Japan. </w:t>
      </w:r>
      <w:r w:rsidRPr="00BF6E1A">
        <w:rPr>
          <w:rFonts w:ascii="Book Antiqua" w:hAnsi="Book Antiqua"/>
          <w:i/>
          <w:sz w:val="24"/>
          <w:szCs w:val="24"/>
        </w:rPr>
        <w:t>Liver Cancer</w:t>
      </w:r>
      <w:r w:rsidRPr="00BF6E1A">
        <w:rPr>
          <w:rFonts w:ascii="Book Antiqua" w:hAnsi="Book Antiqua"/>
          <w:sz w:val="24"/>
          <w:szCs w:val="24"/>
        </w:rPr>
        <w:t xml:space="preserve"> 2016; </w:t>
      </w:r>
      <w:r w:rsidRPr="00BF6E1A">
        <w:rPr>
          <w:rFonts w:ascii="Book Antiqua" w:hAnsi="Book Antiqua"/>
          <w:b/>
          <w:sz w:val="24"/>
          <w:szCs w:val="24"/>
        </w:rPr>
        <w:t>5</w:t>
      </w:r>
      <w:r w:rsidRPr="00BF6E1A">
        <w:rPr>
          <w:rFonts w:ascii="Book Antiqua" w:hAnsi="Book Antiqua"/>
          <w:sz w:val="24"/>
          <w:szCs w:val="24"/>
        </w:rPr>
        <w:t>: 190-197 [PMID: 27493894 DOI: 10.1159/000367775]</w:t>
      </w:r>
    </w:p>
    <w:p w14:paraId="75026919"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5 </w:t>
      </w:r>
      <w:r w:rsidRPr="00BF6E1A">
        <w:rPr>
          <w:rFonts w:ascii="Book Antiqua" w:hAnsi="Book Antiqua"/>
          <w:b/>
          <w:sz w:val="24"/>
          <w:szCs w:val="24"/>
        </w:rPr>
        <w:t>Johnson P</w:t>
      </w:r>
      <w:r w:rsidRPr="00BF6E1A">
        <w:rPr>
          <w:rFonts w:ascii="Book Antiqua" w:hAnsi="Book Antiqua"/>
          <w:sz w:val="24"/>
          <w:szCs w:val="24"/>
        </w:rPr>
        <w:t xml:space="preserve">, Berhane S, Kagebayashi C, Satomura S, Teng M, Fox R, Yeo W, Mo F, Lai P, Chan SL, Tada T, Toyoda H, Kumada T. Impact of disease stage and aetiology on survival in hepatocellular carcinoma: implications for surveillance. </w:t>
      </w:r>
      <w:r w:rsidRPr="00BF6E1A">
        <w:rPr>
          <w:rFonts w:ascii="Book Antiqua" w:hAnsi="Book Antiqua"/>
          <w:i/>
          <w:sz w:val="24"/>
          <w:szCs w:val="24"/>
        </w:rPr>
        <w:t>Br J Cancer</w:t>
      </w:r>
      <w:r w:rsidRPr="00BF6E1A">
        <w:rPr>
          <w:rFonts w:ascii="Book Antiqua" w:hAnsi="Book Antiqua"/>
          <w:sz w:val="24"/>
          <w:szCs w:val="24"/>
        </w:rPr>
        <w:t xml:space="preserve"> 2017; </w:t>
      </w:r>
      <w:r w:rsidRPr="00BF6E1A">
        <w:rPr>
          <w:rFonts w:ascii="Book Antiqua" w:hAnsi="Book Antiqua"/>
          <w:b/>
          <w:sz w:val="24"/>
          <w:szCs w:val="24"/>
        </w:rPr>
        <w:t>116</w:t>
      </w:r>
      <w:r w:rsidRPr="00BF6E1A">
        <w:rPr>
          <w:rFonts w:ascii="Book Antiqua" w:hAnsi="Book Antiqua"/>
          <w:sz w:val="24"/>
          <w:szCs w:val="24"/>
        </w:rPr>
        <w:t>: 441-447 [PMID: 28081537 DOI: 10.1038/bjc.2016.422]</w:t>
      </w:r>
    </w:p>
    <w:p w14:paraId="7886DCDD"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6 </w:t>
      </w:r>
      <w:r w:rsidRPr="00BF6E1A">
        <w:rPr>
          <w:rFonts w:ascii="Book Antiqua" w:hAnsi="Book Antiqua"/>
          <w:b/>
          <w:sz w:val="24"/>
          <w:szCs w:val="24"/>
        </w:rPr>
        <w:t>Tsuchiya N</w:t>
      </w:r>
      <w:r w:rsidRPr="00BF6E1A">
        <w:rPr>
          <w:rFonts w:ascii="Book Antiqua" w:hAnsi="Book Antiqua"/>
          <w:sz w:val="24"/>
          <w:szCs w:val="24"/>
        </w:rPr>
        <w:t xml:space="preserve">, Sawada Y, Endo I, Saito K, Uemura Y, Nakatsura T. Biomarkers for the early diagnosis of hepatocellular carcinoma. </w:t>
      </w:r>
      <w:r w:rsidRPr="00BF6E1A">
        <w:rPr>
          <w:rFonts w:ascii="Book Antiqua" w:hAnsi="Book Antiqua"/>
          <w:i/>
          <w:sz w:val="24"/>
          <w:szCs w:val="24"/>
        </w:rPr>
        <w:t>World J Gastroenterol</w:t>
      </w:r>
      <w:r w:rsidRPr="00BF6E1A">
        <w:rPr>
          <w:rFonts w:ascii="Book Antiqua" w:hAnsi="Book Antiqua"/>
          <w:sz w:val="24"/>
          <w:szCs w:val="24"/>
        </w:rPr>
        <w:t xml:space="preserve"> 2015; </w:t>
      </w:r>
      <w:r w:rsidRPr="00BF6E1A">
        <w:rPr>
          <w:rFonts w:ascii="Book Antiqua" w:hAnsi="Book Antiqua"/>
          <w:b/>
          <w:sz w:val="24"/>
          <w:szCs w:val="24"/>
        </w:rPr>
        <w:t>21</w:t>
      </w:r>
      <w:r w:rsidRPr="00BF6E1A">
        <w:rPr>
          <w:rFonts w:ascii="Book Antiqua" w:hAnsi="Book Antiqua"/>
          <w:sz w:val="24"/>
          <w:szCs w:val="24"/>
        </w:rPr>
        <w:t>: 10573-10583 [PMID: 26457017 DOI: 10.3748/wjg.v21.i37.10573]</w:t>
      </w:r>
    </w:p>
    <w:p w14:paraId="68D402FE"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7 </w:t>
      </w:r>
      <w:r w:rsidRPr="00BF6E1A">
        <w:rPr>
          <w:rFonts w:ascii="Book Antiqua" w:hAnsi="Book Antiqua"/>
          <w:b/>
          <w:sz w:val="24"/>
          <w:szCs w:val="24"/>
        </w:rPr>
        <w:t>Désert R</w:t>
      </w:r>
      <w:r w:rsidRPr="00BF6E1A">
        <w:rPr>
          <w:rFonts w:ascii="Book Antiqua" w:hAnsi="Book Antiqua"/>
          <w:sz w:val="24"/>
          <w:szCs w:val="24"/>
        </w:rPr>
        <w:t xml:space="preserve">, Nieto N, Musso O. Dimensions of hepatocellular carcinoma phenotypic diversity. </w:t>
      </w:r>
      <w:r w:rsidRPr="00BF6E1A">
        <w:rPr>
          <w:rFonts w:ascii="Book Antiqua" w:hAnsi="Book Antiqua"/>
          <w:i/>
          <w:sz w:val="24"/>
          <w:szCs w:val="24"/>
        </w:rPr>
        <w:t>World J Gastroenterol</w:t>
      </w:r>
      <w:r w:rsidRPr="00BF6E1A">
        <w:rPr>
          <w:rFonts w:ascii="Book Antiqua" w:hAnsi="Book Antiqua"/>
          <w:sz w:val="24"/>
          <w:szCs w:val="24"/>
        </w:rPr>
        <w:t xml:space="preserve"> 2018; </w:t>
      </w:r>
      <w:r w:rsidRPr="00BF6E1A">
        <w:rPr>
          <w:rFonts w:ascii="Book Antiqua" w:hAnsi="Book Antiqua"/>
          <w:b/>
          <w:sz w:val="24"/>
          <w:szCs w:val="24"/>
        </w:rPr>
        <w:t>24</w:t>
      </w:r>
      <w:r w:rsidRPr="00BF6E1A">
        <w:rPr>
          <w:rFonts w:ascii="Book Antiqua" w:hAnsi="Book Antiqua"/>
          <w:sz w:val="24"/>
          <w:szCs w:val="24"/>
        </w:rPr>
        <w:t>: 4536-4547 [PMID: 30386103 DOI: 10.3748/wjg.v24.i40.4536]</w:t>
      </w:r>
    </w:p>
    <w:p w14:paraId="2883BC17"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lastRenderedPageBreak/>
        <w:t xml:space="preserve">8 </w:t>
      </w:r>
      <w:r w:rsidRPr="00BF6E1A">
        <w:rPr>
          <w:rFonts w:ascii="Book Antiqua" w:hAnsi="Book Antiqua"/>
          <w:b/>
          <w:sz w:val="24"/>
          <w:szCs w:val="24"/>
        </w:rPr>
        <w:t>Akada K</w:t>
      </w:r>
      <w:r w:rsidRPr="00BF6E1A">
        <w:rPr>
          <w:rFonts w:ascii="Book Antiqua" w:hAnsi="Book Antiqua"/>
          <w:sz w:val="24"/>
          <w:szCs w:val="24"/>
        </w:rPr>
        <w:t xml:space="preserve">, Koyama N, Taniguchi S, Miura Y, Aoshima K. Database analysis of patients with hepatocellular carcinoma and treatment flow in early and advanced stages. </w:t>
      </w:r>
      <w:r w:rsidRPr="00BF6E1A">
        <w:rPr>
          <w:rFonts w:ascii="Book Antiqua" w:hAnsi="Book Antiqua"/>
          <w:i/>
          <w:sz w:val="24"/>
          <w:szCs w:val="24"/>
        </w:rPr>
        <w:t>Pharmacol Res Perspect</w:t>
      </w:r>
      <w:r w:rsidRPr="00BF6E1A">
        <w:rPr>
          <w:rFonts w:ascii="Book Antiqua" w:hAnsi="Book Antiqua"/>
          <w:sz w:val="24"/>
          <w:szCs w:val="24"/>
        </w:rPr>
        <w:t xml:space="preserve"> 2019; </w:t>
      </w:r>
      <w:r w:rsidRPr="00BF6E1A">
        <w:rPr>
          <w:rFonts w:ascii="Book Antiqua" w:hAnsi="Book Antiqua"/>
          <w:b/>
          <w:sz w:val="24"/>
          <w:szCs w:val="24"/>
        </w:rPr>
        <w:t>7</w:t>
      </w:r>
      <w:r w:rsidRPr="00BF6E1A">
        <w:rPr>
          <w:rFonts w:ascii="Book Antiqua" w:hAnsi="Book Antiqua"/>
          <w:sz w:val="24"/>
          <w:szCs w:val="24"/>
        </w:rPr>
        <w:t>: e00486 [PMID: 31249691 DOI: 10.1002/prp2.486]</w:t>
      </w:r>
    </w:p>
    <w:p w14:paraId="60D394D2"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9 </w:t>
      </w:r>
      <w:r w:rsidRPr="00BF6E1A">
        <w:rPr>
          <w:rFonts w:ascii="Book Antiqua" w:hAnsi="Book Antiqua"/>
          <w:b/>
          <w:sz w:val="24"/>
          <w:szCs w:val="24"/>
        </w:rPr>
        <w:t>Okita K</w:t>
      </w:r>
      <w:r w:rsidRPr="00BF6E1A">
        <w:rPr>
          <w:rFonts w:ascii="Book Antiqua" w:hAnsi="Book Antiqua"/>
          <w:sz w:val="24"/>
          <w:szCs w:val="24"/>
        </w:rPr>
        <w:t xml:space="preserve">, Kligman LH, Farber E. A new common marker for premalignant and malignant hepatocytes induced in the rat by chemical carcinogens. </w:t>
      </w:r>
      <w:r w:rsidRPr="00BF6E1A">
        <w:rPr>
          <w:rFonts w:ascii="Book Antiqua" w:hAnsi="Book Antiqua"/>
          <w:i/>
          <w:sz w:val="24"/>
          <w:szCs w:val="24"/>
        </w:rPr>
        <w:t>J Natl Cancer Inst</w:t>
      </w:r>
      <w:r w:rsidRPr="00BF6E1A">
        <w:rPr>
          <w:rFonts w:ascii="Book Antiqua" w:hAnsi="Book Antiqua"/>
          <w:sz w:val="24"/>
          <w:szCs w:val="24"/>
        </w:rPr>
        <w:t xml:space="preserve"> 1975; </w:t>
      </w:r>
      <w:r w:rsidRPr="00BF6E1A">
        <w:rPr>
          <w:rFonts w:ascii="Book Antiqua" w:hAnsi="Book Antiqua"/>
          <w:b/>
          <w:sz w:val="24"/>
          <w:szCs w:val="24"/>
        </w:rPr>
        <w:t>54</w:t>
      </w:r>
      <w:r w:rsidRPr="00BF6E1A">
        <w:rPr>
          <w:rFonts w:ascii="Book Antiqua" w:hAnsi="Book Antiqua"/>
          <w:sz w:val="24"/>
          <w:szCs w:val="24"/>
        </w:rPr>
        <w:t>: 199-202 [PMID: 163316 DOI: 10.1093/jnci/54.1.199]</w:t>
      </w:r>
    </w:p>
    <w:p w14:paraId="30012DA8"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10 </w:t>
      </w:r>
      <w:r w:rsidRPr="00BF6E1A">
        <w:rPr>
          <w:rFonts w:ascii="Book Antiqua" w:hAnsi="Book Antiqua"/>
          <w:b/>
          <w:sz w:val="24"/>
          <w:szCs w:val="24"/>
        </w:rPr>
        <w:t>Okita K</w:t>
      </w:r>
      <w:r w:rsidRPr="00BF6E1A">
        <w:rPr>
          <w:rFonts w:ascii="Book Antiqua" w:hAnsi="Book Antiqua"/>
          <w:sz w:val="24"/>
          <w:szCs w:val="24"/>
        </w:rPr>
        <w:t xml:space="preserve">, Esaki T, Kurokawa F, Takemoto T, Fujikura Y, Fukumoto T. An antigen specific to hyperplastic liver nodules defined with monoclonal antibody: a new marker for preneoplastic cells in rat chemical hepatocarcinogenesis. </w:t>
      </w:r>
      <w:r w:rsidRPr="00BF6E1A">
        <w:rPr>
          <w:rFonts w:ascii="Book Antiqua" w:hAnsi="Book Antiqua"/>
          <w:i/>
          <w:sz w:val="24"/>
          <w:szCs w:val="24"/>
        </w:rPr>
        <w:t>Tumour Biol</w:t>
      </w:r>
      <w:r w:rsidRPr="00BF6E1A">
        <w:rPr>
          <w:rFonts w:ascii="Book Antiqua" w:hAnsi="Book Antiqua"/>
          <w:sz w:val="24"/>
          <w:szCs w:val="24"/>
        </w:rPr>
        <w:t xml:space="preserve"> 1988; </w:t>
      </w:r>
      <w:r w:rsidRPr="00BF6E1A">
        <w:rPr>
          <w:rFonts w:ascii="Book Antiqua" w:hAnsi="Book Antiqua"/>
          <w:b/>
          <w:sz w:val="24"/>
          <w:szCs w:val="24"/>
        </w:rPr>
        <w:t>9</w:t>
      </w:r>
      <w:r w:rsidRPr="00BF6E1A">
        <w:rPr>
          <w:rFonts w:ascii="Book Antiqua" w:hAnsi="Book Antiqua"/>
          <w:sz w:val="24"/>
          <w:szCs w:val="24"/>
        </w:rPr>
        <w:t>: 170-177 [PMID: 3420373 DOI: 10.1159/000217559]</w:t>
      </w:r>
    </w:p>
    <w:p w14:paraId="3841590D"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11 </w:t>
      </w:r>
      <w:r w:rsidRPr="00BF6E1A">
        <w:rPr>
          <w:rFonts w:ascii="Book Antiqua" w:hAnsi="Book Antiqua"/>
          <w:b/>
          <w:sz w:val="24"/>
          <w:szCs w:val="24"/>
        </w:rPr>
        <w:t>Levin W</w:t>
      </w:r>
      <w:r w:rsidRPr="00BF6E1A">
        <w:rPr>
          <w:rFonts w:ascii="Book Antiqua" w:hAnsi="Book Antiqua"/>
          <w:sz w:val="24"/>
          <w:szCs w:val="24"/>
        </w:rPr>
        <w:t xml:space="preserve">, Lu AY, Thomas PE, Ryan D, Kizer DE, Griffin MJ. Identification of epoxide hydrase as the preneoplastic antigen in rat liver hyperplastic nodules. </w:t>
      </w:r>
      <w:r w:rsidRPr="00BF6E1A">
        <w:rPr>
          <w:rFonts w:ascii="Book Antiqua" w:hAnsi="Book Antiqua"/>
          <w:i/>
          <w:sz w:val="24"/>
          <w:szCs w:val="24"/>
        </w:rPr>
        <w:t>Proc Natl Acad Sci U S A</w:t>
      </w:r>
      <w:r w:rsidRPr="00BF6E1A">
        <w:rPr>
          <w:rFonts w:ascii="Book Antiqua" w:hAnsi="Book Antiqua"/>
          <w:sz w:val="24"/>
          <w:szCs w:val="24"/>
        </w:rPr>
        <w:t xml:space="preserve"> 1978; </w:t>
      </w:r>
      <w:r w:rsidRPr="00BF6E1A">
        <w:rPr>
          <w:rFonts w:ascii="Book Antiqua" w:hAnsi="Book Antiqua"/>
          <w:b/>
          <w:sz w:val="24"/>
          <w:szCs w:val="24"/>
        </w:rPr>
        <w:t>75</w:t>
      </w:r>
      <w:r w:rsidRPr="00BF6E1A">
        <w:rPr>
          <w:rFonts w:ascii="Book Antiqua" w:hAnsi="Book Antiqua"/>
          <w:sz w:val="24"/>
          <w:szCs w:val="24"/>
        </w:rPr>
        <w:t>: 3240-3243 [PMID: 210455 DOI: 10.1073/pnas.75.7.3240]</w:t>
      </w:r>
    </w:p>
    <w:p w14:paraId="3E022B74"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12 </w:t>
      </w:r>
      <w:r w:rsidRPr="00BF6E1A">
        <w:rPr>
          <w:rFonts w:ascii="Book Antiqua" w:hAnsi="Book Antiqua"/>
          <w:b/>
          <w:sz w:val="24"/>
          <w:szCs w:val="24"/>
        </w:rPr>
        <w:t>Ogino M</w:t>
      </w:r>
      <w:r w:rsidRPr="00BF6E1A">
        <w:rPr>
          <w:rFonts w:ascii="Book Antiqua" w:hAnsi="Book Antiqua"/>
          <w:sz w:val="24"/>
          <w:szCs w:val="24"/>
        </w:rPr>
        <w:t xml:space="preserve">, Okita K, Tsubota W, Numa Y, Kodama T, Takemoto T. Some biochemical properties of the preneoplastic antigen in rat liver hyperplastic nodules. </w:t>
      </w:r>
      <w:r w:rsidRPr="00BF6E1A">
        <w:rPr>
          <w:rFonts w:ascii="Book Antiqua" w:hAnsi="Book Antiqua"/>
          <w:i/>
          <w:sz w:val="24"/>
          <w:szCs w:val="24"/>
        </w:rPr>
        <w:t>Gan</w:t>
      </w:r>
      <w:r w:rsidRPr="00BF6E1A">
        <w:rPr>
          <w:rFonts w:ascii="Book Antiqua" w:hAnsi="Book Antiqua"/>
          <w:sz w:val="24"/>
          <w:szCs w:val="24"/>
        </w:rPr>
        <w:t xml:space="preserve"> 1982; </w:t>
      </w:r>
      <w:r w:rsidRPr="00BF6E1A">
        <w:rPr>
          <w:rFonts w:ascii="Book Antiqua" w:hAnsi="Book Antiqua"/>
          <w:b/>
          <w:sz w:val="24"/>
          <w:szCs w:val="24"/>
        </w:rPr>
        <w:t>73</w:t>
      </w:r>
      <w:r w:rsidRPr="00BF6E1A">
        <w:rPr>
          <w:rFonts w:ascii="Book Antiqua" w:hAnsi="Book Antiqua"/>
          <w:sz w:val="24"/>
          <w:szCs w:val="24"/>
        </w:rPr>
        <w:t>: 349-353 [PMID: 6813180]</w:t>
      </w:r>
    </w:p>
    <w:p w14:paraId="7449D1E9"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13 </w:t>
      </w:r>
      <w:r w:rsidRPr="00BF6E1A">
        <w:rPr>
          <w:rFonts w:ascii="Book Antiqua" w:hAnsi="Book Antiqua"/>
          <w:b/>
          <w:sz w:val="24"/>
          <w:szCs w:val="24"/>
        </w:rPr>
        <w:t>Ding VD</w:t>
      </w:r>
      <w:r w:rsidRPr="00BF6E1A">
        <w:rPr>
          <w:rFonts w:ascii="Book Antiqua" w:hAnsi="Book Antiqua"/>
          <w:sz w:val="24"/>
          <w:szCs w:val="24"/>
        </w:rPr>
        <w:t xml:space="preserve">, Cameron R, Pickett CB. Regulation of microsomal, xenobiotic epoxide hydrolase messenger RNA in persistent hepatocyte nodules and hepatomas induced by chemical carcinogens. </w:t>
      </w:r>
      <w:r w:rsidRPr="00BF6E1A">
        <w:rPr>
          <w:rFonts w:ascii="Book Antiqua" w:hAnsi="Book Antiqua"/>
          <w:i/>
          <w:sz w:val="24"/>
          <w:szCs w:val="24"/>
        </w:rPr>
        <w:t>Cancer Res</w:t>
      </w:r>
      <w:r w:rsidRPr="00BF6E1A">
        <w:rPr>
          <w:rFonts w:ascii="Book Antiqua" w:hAnsi="Book Antiqua"/>
          <w:sz w:val="24"/>
          <w:szCs w:val="24"/>
        </w:rPr>
        <w:t xml:space="preserve"> 1990; </w:t>
      </w:r>
      <w:r w:rsidRPr="00BF6E1A">
        <w:rPr>
          <w:rFonts w:ascii="Book Antiqua" w:hAnsi="Book Antiqua"/>
          <w:b/>
          <w:sz w:val="24"/>
          <w:szCs w:val="24"/>
        </w:rPr>
        <w:t>50</w:t>
      </w:r>
      <w:r w:rsidRPr="00BF6E1A">
        <w:rPr>
          <w:rFonts w:ascii="Book Antiqua" w:hAnsi="Book Antiqua"/>
          <w:sz w:val="24"/>
          <w:szCs w:val="24"/>
        </w:rPr>
        <w:t>: 256-260 [PMID: 2295064]</w:t>
      </w:r>
    </w:p>
    <w:p w14:paraId="4F06D081"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14 </w:t>
      </w:r>
      <w:r w:rsidRPr="00BF6E1A">
        <w:rPr>
          <w:rFonts w:ascii="Book Antiqua" w:hAnsi="Book Antiqua"/>
          <w:b/>
          <w:sz w:val="24"/>
          <w:szCs w:val="24"/>
        </w:rPr>
        <w:t>Fritz P</w:t>
      </w:r>
      <w:r w:rsidRPr="00BF6E1A">
        <w:rPr>
          <w:rFonts w:ascii="Book Antiqua" w:hAnsi="Book Antiqua"/>
          <w:sz w:val="24"/>
          <w:szCs w:val="24"/>
        </w:rPr>
        <w:t xml:space="preserve">, Behrle E, Zanger UM, Mürdter T, Schwarzmann P, Kroemer HK. Immunohistochemical assessment of human microsomal epoxide hydrolase in primary and secondary liver neoplasm: a quantitative approach. </w:t>
      </w:r>
      <w:r w:rsidRPr="00BF6E1A">
        <w:rPr>
          <w:rFonts w:ascii="Book Antiqua" w:hAnsi="Book Antiqua"/>
          <w:i/>
          <w:sz w:val="24"/>
          <w:szCs w:val="24"/>
        </w:rPr>
        <w:t>Xenobiotica</w:t>
      </w:r>
      <w:r w:rsidRPr="00BF6E1A">
        <w:rPr>
          <w:rFonts w:ascii="Book Antiqua" w:hAnsi="Book Antiqua"/>
          <w:sz w:val="24"/>
          <w:szCs w:val="24"/>
        </w:rPr>
        <w:t xml:space="preserve"> 1996; </w:t>
      </w:r>
      <w:r w:rsidRPr="00BF6E1A">
        <w:rPr>
          <w:rFonts w:ascii="Book Antiqua" w:hAnsi="Book Antiqua"/>
          <w:b/>
          <w:sz w:val="24"/>
          <w:szCs w:val="24"/>
        </w:rPr>
        <w:t>26</w:t>
      </w:r>
      <w:r w:rsidRPr="00BF6E1A">
        <w:rPr>
          <w:rFonts w:ascii="Book Antiqua" w:hAnsi="Book Antiqua"/>
          <w:sz w:val="24"/>
          <w:szCs w:val="24"/>
        </w:rPr>
        <w:t>: 107-116 [PMID: 8851825 DOI: 10.3109/00498259609046692]</w:t>
      </w:r>
    </w:p>
    <w:p w14:paraId="5379BE40"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15 </w:t>
      </w:r>
      <w:r w:rsidRPr="00BF6E1A">
        <w:rPr>
          <w:rFonts w:ascii="Book Antiqua" w:hAnsi="Book Antiqua"/>
          <w:b/>
          <w:sz w:val="24"/>
          <w:szCs w:val="24"/>
        </w:rPr>
        <w:t>Coller JK</w:t>
      </w:r>
      <w:r w:rsidRPr="00BF6E1A">
        <w:rPr>
          <w:rFonts w:ascii="Book Antiqua" w:hAnsi="Book Antiqua"/>
          <w:sz w:val="24"/>
          <w:szCs w:val="24"/>
        </w:rPr>
        <w:t xml:space="preserve">, Fritz P, Zanger UM, Siegle I, Eichelbaum M, Kroemer HK, Mürdter TE. Distribution of microsomal epoxide hydrolase in humans: an immunohistochemical study in normal tissues, and benign and malignant </w:t>
      </w:r>
      <w:r w:rsidRPr="00BF6E1A">
        <w:rPr>
          <w:rFonts w:ascii="Book Antiqua" w:hAnsi="Book Antiqua"/>
          <w:sz w:val="24"/>
          <w:szCs w:val="24"/>
        </w:rPr>
        <w:lastRenderedPageBreak/>
        <w:t xml:space="preserve">tumours. </w:t>
      </w:r>
      <w:r w:rsidRPr="00BF6E1A">
        <w:rPr>
          <w:rFonts w:ascii="Book Antiqua" w:hAnsi="Book Antiqua"/>
          <w:i/>
          <w:sz w:val="24"/>
          <w:szCs w:val="24"/>
        </w:rPr>
        <w:t>Histochem J</w:t>
      </w:r>
      <w:r w:rsidRPr="00BF6E1A">
        <w:rPr>
          <w:rFonts w:ascii="Book Antiqua" w:hAnsi="Book Antiqua"/>
          <w:sz w:val="24"/>
          <w:szCs w:val="24"/>
        </w:rPr>
        <w:t xml:space="preserve"> 2001; </w:t>
      </w:r>
      <w:r w:rsidRPr="00BF6E1A">
        <w:rPr>
          <w:rFonts w:ascii="Book Antiqua" w:hAnsi="Book Antiqua"/>
          <w:b/>
          <w:sz w:val="24"/>
          <w:szCs w:val="24"/>
        </w:rPr>
        <w:t>33</w:t>
      </w:r>
      <w:r w:rsidRPr="00BF6E1A">
        <w:rPr>
          <w:rFonts w:ascii="Book Antiqua" w:hAnsi="Book Antiqua"/>
          <w:sz w:val="24"/>
          <w:szCs w:val="24"/>
        </w:rPr>
        <w:t>: 329-336 [PMID: 11758809 DOI: 10.1023/a:1012414806166]</w:t>
      </w:r>
    </w:p>
    <w:p w14:paraId="008491D8"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16 </w:t>
      </w:r>
      <w:r w:rsidRPr="00BF6E1A">
        <w:rPr>
          <w:rFonts w:ascii="Book Antiqua" w:hAnsi="Book Antiqua"/>
          <w:b/>
          <w:sz w:val="24"/>
          <w:szCs w:val="24"/>
        </w:rPr>
        <w:t>Gill SS</w:t>
      </w:r>
      <w:r w:rsidRPr="00BF6E1A">
        <w:rPr>
          <w:rFonts w:ascii="Book Antiqua" w:hAnsi="Book Antiqua"/>
          <w:sz w:val="24"/>
          <w:szCs w:val="24"/>
        </w:rPr>
        <w:t xml:space="preserve">, Ota K, Ruebner B, Hammock BD. Microsomal and cytosolic epoxide hydrolases in rhesus monkey liver, and in normal and neoplastic human liver. </w:t>
      </w:r>
      <w:r w:rsidRPr="00BF6E1A">
        <w:rPr>
          <w:rFonts w:ascii="Book Antiqua" w:hAnsi="Book Antiqua"/>
          <w:i/>
          <w:sz w:val="24"/>
          <w:szCs w:val="24"/>
        </w:rPr>
        <w:t>Life Sci</w:t>
      </w:r>
      <w:r w:rsidRPr="00BF6E1A">
        <w:rPr>
          <w:rFonts w:ascii="Book Antiqua" w:hAnsi="Book Antiqua"/>
          <w:sz w:val="24"/>
          <w:szCs w:val="24"/>
        </w:rPr>
        <w:t xml:space="preserve"> 1983; </w:t>
      </w:r>
      <w:r w:rsidRPr="00BF6E1A">
        <w:rPr>
          <w:rFonts w:ascii="Book Antiqua" w:hAnsi="Book Antiqua"/>
          <w:b/>
          <w:sz w:val="24"/>
          <w:szCs w:val="24"/>
        </w:rPr>
        <w:t>32</w:t>
      </w:r>
      <w:r w:rsidRPr="00BF6E1A">
        <w:rPr>
          <w:rFonts w:ascii="Book Antiqua" w:hAnsi="Book Antiqua"/>
          <w:sz w:val="24"/>
          <w:szCs w:val="24"/>
        </w:rPr>
        <w:t>: 2693-2700 [PMID: 6855465 DOI: 10.1016/0024-3205(83)90362-4]</w:t>
      </w:r>
    </w:p>
    <w:p w14:paraId="78DBB0DB"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17 </w:t>
      </w:r>
      <w:r w:rsidRPr="00BF6E1A">
        <w:rPr>
          <w:rFonts w:ascii="Book Antiqua" w:hAnsi="Book Antiqua"/>
          <w:b/>
          <w:sz w:val="24"/>
          <w:szCs w:val="24"/>
        </w:rPr>
        <w:t>Akatsuka T</w:t>
      </w:r>
      <w:r w:rsidRPr="00BF6E1A">
        <w:rPr>
          <w:rFonts w:ascii="Book Antiqua" w:hAnsi="Book Antiqua"/>
          <w:sz w:val="24"/>
          <w:szCs w:val="24"/>
        </w:rPr>
        <w:t xml:space="preserve">, Tohmatsu J, Abe K, Shikata T, Ishikawa T, Nakajima K, Yoshihara N, Odaka T. Non-A, non-B hepatitis related AN6520 Ag is a normal cellular protein mainly expressed in liver. II. </w:t>
      </w:r>
      <w:r w:rsidRPr="00BF6E1A">
        <w:rPr>
          <w:rFonts w:ascii="Book Antiqua" w:hAnsi="Book Antiqua"/>
          <w:i/>
          <w:sz w:val="24"/>
          <w:szCs w:val="24"/>
        </w:rPr>
        <w:t>J Med Virol</w:t>
      </w:r>
      <w:r w:rsidRPr="00BF6E1A">
        <w:rPr>
          <w:rFonts w:ascii="Book Antiqua" w:hAnsi="Book Antiqua"/>
          <w:sz w:val="24"/>
          <w:szCs w:val="24"/>
        </w:rPr>
        <w:t xml:space="preserve"> 1986; </w:t>
      </w:r>
      <w:r w:rsidRPr="00BF6E1A">
        <w:rPr>
          <w:rFonts w:ascii="Book Antiqua" w:hAnsi="Book Antiqua"/>
          <w:b/>
          <w:sz w:val="24"/>
          <w:szCs w:val="24"/>
        </w:rPr>
        <w:t>20</w:t>
      </w:r>
      <w:r w:rsidRPr="00BF6E1A">
        <w:rPr>
          <w:rFonts w:ascii="Book Antiqua" w:hAnsi="Book Antiqua"/>
          <w:sz w:val="24"/>
          <w:szCs w:val="24"/>
        </w:rPr>
        <w:t>: 43-56 [PMID: 2428929 DOI: 10.1002/jmv.1890200107]</w:t>
      </w:r>
    </w:p>
    <w:p w14:paraId="1F1CB3E7"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18 </w:t>
      </w:r>
      <w:r w:rsidRPr="00BF6E1A">
        <w:rPr>
          <w:rFonts w:ascii="Book Antiqua" w:hAnsi="Book Antiqua"/>
          <w:b/>
          <w:sz w:val="24"/>
          <w:szCs w:val="24"/>
        </w:rPr>
        <w:t>Akatsuka T</w:t>
      </w:r>
      <w:r w:rsidRPr="00BF6E1A">
        <w:rPr>
          <w:rFonts w:ascii="Book Antiqua" w:hAnsi="Book Antiqua"/>
          <w:sz w:val="24"/>
          <w:szCs w:val="24"/>
        </w:rPr>
        <w:t xml:space="preserve">, Tohmatsu J, Abe K, Shikata T, Ishikawa T, Nakajima K, Yoshihara N, Odaka T. Non-A, non-B hepatitis related AN6520 Ag is a normal cellular protein mainly expressed in liver. II. </w:t>
      </w:r>
      <w:r w:rsidRPr="00BF6E1A">
        <w:rPr>
          <w:rFonts w:ascii="Book Antiqua" w:hAnsi="Book Antiqua"/>
          <w:i/>
          <w:sz w:val="24"/>
          <w:szCs w:val="24"/>
        </w:rPr>
        <w:t>J Med Virol</w:t>
      </w:r>
      <w:r w:rsidRPr="00BF6E1A">
        <w:rPr>
          <w:rFonts w:ascii="Book Antiqua" w:hAnsi="Book Antiqua"/>
          <w:sz w:val="24"/>
          <w:szCs w:val="24"/>
        </w:rPr>
        <w:t xml:space="preserve"> 1986; </w:t>
      </w:r>
      <w:r w:rsidRPr="00BF6E1A">
        <w:rPr>
          <w:rFonts w:ascii="Book Antiqua" w:hAnsi="Book Antiqua"/>
          <w:b/>
          <w:sz w:val="24"/>
          <w:szCs w:val="24"/>
        </w:rPr>
        <w:t>20</w:t>
      </w:r>
      <w:r w:rsidRPr="00BF6E1A">
        <w:rPr>
          <w:rFonts w:ascii="Book Antiqua" w:hAnsi="Book Antiqua"/>
          <w:sz w:val="24"/>
          <w:szCs w:val="24"/>
        </w:rPr>
        <w:t>: 43-56 [PMID: 2428929 DOI: 10.1002/jmv.1890200107]</w:t>
      </w:r>
    </w:p>
    <w:p w14:paraId="2B2E6AFA"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19 </w:t>
      </w:r>
      <w:r w:rsidRPr="00BF6E1A">
        <w:rPr>
          <w:rFonts w:ascii="Book Antiqua" w:hAnsi="Book Antiqua"/>
          <w:b/>
          <w:sz w:val="24"/>
          <w:szCs w:val="24"/>
        </w:rPr>
        <w:t>Duan H</w:t>
      </w:r>
      <w:r w:rsidRPr="00BF6E1A">
        <w:rPr>
          <w:rFonts w:ascii="Book Antiqua" w:hAnsi="Book Antiqua"/>
          <w:sz w:val="24"/>
          <w:szCs w:val="24"/>
        </w:rPr>
        <w:t xml:space="preserve">, Yoshimura K, Kobayashi N, Sugiyama K, Sawada J, Saito Y, Morisseau C, Hammock BD, Akatsuka T. Development of monoclonal antibodies to human microsomal epoxide hydrolase and analysis of "preneoplastic antigen"-like molecules. </w:t>
      </w:r>
      <w:r w:rsidRPr="00BF6E1A">
        <w:rPr>
          <w:rFonts w:ascii="Book Antiqua" w:hAnsi="Book Antiqua"/>
          <w:i/>
          <w:sz w:val="24"/>
          <w:szCs w:val="24"/>
        </w:rPr>
        <w:t>Toxicol Appl Pharmacol</w:t>
      </w:r>
      <w:r w:rsidRPr="00BF6E1A">
        <w:rPr>
          <w:rFonts w:ascii="Book Antiqua" w:hAnsi="Book Antiqua"/>
          <w:sz w:val="24"/>
          <w:szCs w:val="24"/>
        </w:rPr>
        <w:t xml:space="preserve"> 2012; </w:t>
      </w:r>
      <w:r w:rsidRPr="00BF6E1A">
        <w:rPr>
          <w:rFonts w:ascii="Book Antiqua" w:hAnsi="Book Antiqua"/>
          <w:b/>
          <w:sz w:val="24"/>
          <w:szCs w:val="24"/>
        </w:rPr>
        <w:t>260</w:t>
      </w:r>
      <w:r w:rsidRPr="00BF6E1A">
        <w:rPr>
          <w:rFonts w:ascii="Book Antiqua" w:hAnsi="Book Antiqua"/>
          <w:sz w:val="24"/>
          <w:szCs w:val="24"/>
        </w:rPr>
        <w:t>: 17-26 [PMID: 22310175 DOI: 10.1016/j.taap.2012.01.023]</w:t>
      </w:r>
    </w:p>
    <w:p w14:paraId="2ECACC4B"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20 </w:t>
      </w:r>
      <w:r w:rsidRPr="00BF6E1A">
        <w:rPr>
          <w:rFonts w:ascii="Book Antiqua" w:hAnsi="Book Antiqua"/>
          <w:b/>
          <w:sz w:val="24"/>
          <w:szCs w:val="24"/>
        </w:rPr>
        <w:t>Morisseau C</w:t>
      </w:r>
      <w:r w:rsidRPr="00BF6E1A">
        <w:rPr>
          <w:rFonts w:ascii="Book Antiqua" w:hAnsi="Book Antiqua"/>
          <w:sz w:val="24"/>
          <w:szCs w:val="24"/>
        </w:rPr>
        <w:t xml:space="preserve">, Newman JW, Dowdy DL, Goodrow MH, Hammock BD. Inhibition of microsomal epoxide hydrolases by ureas, amides, and amines. </w:t>
      </w:r>
      <w:r w:rsidRPr="00BF6E1A">
        <w:rPr>
          <w:rFonts w:ascii="Book Antiqua" w:hAnsi="Book Antiqua"/>
          <w:i/>
          <w:sz w:val="24"/>
          <w:szCs w:val="24"/>
        </w:rPr>
        <w:t>Chem Res Toxicol</w:t>
      </w:r>
      <w:r w:rsidRPr="00BF6E1A">
        <w:rPr>
          <w:rFonts w:ascii="Book Antiqua" w:hAnsi="Book Antiqua"/>
          <w:sz w:val="24"/>
          <w:szCs w:val="24"/>
        </w:rPr>
        <w:t xml:space="preserve"> 2001; </w:t>
      </w:r>
      <w:r w:rsidRPr="00BF6E1A">
        <w:rPr>
          <w:rFonts w:ascii="Book Antiqua" w:hAnsi="Book Antiqua"/>
          <w:b/>
          <w:sz w:val="24"/>
          <w:szCs w:val="24"/>
        </w:rPr>
        <w:t>14</w:t>
      </w:r>
      <w:r w:rsidRPr="00BF6E1A">
        <w:rPr>
          <w:rFonts w:ascii="Book Antiqua" w:hAnsi="Book Antiqua"/>
          <w:sz w:val="24"/>
          <w:szCs w:val="24"/>
        </w:rPr>
        <w:t>: 409-415 [PMID: 11304129 DOI: 10.1021/tx0001732]</w:t>
      </w:r>
    </w:p>
    <w:p w14:paraId="350C1A0F"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21 </w:t>
      </w:r>
      <w:r w:rsidRPr="00BF6E1A">
        <w:rPr>
          <w:rFonts w:ascii="Book Antiqua" w:hAnsi="Book Antiqua"/>
          <w:b/>
          <w:sz w:val="24"/>
          <w:szCs w:val="24"/>
        </w:rPr>
        <w:t>Akatsuka T</w:t>
      </w:r>
      <w:r w:rsidRPr="00BF6E1A">
        <w:rPr>
          <w:rFonts w:ascii="Book Antiqua" w:hAnsi="Book Antiqua"/>
          <w:sz w:val="24"/>
          <w:szCs w:val="24"/>
        </w:rPr>
        <w:t xml:space="preserve">, Tohmatsu J, Yoshihara N, Katsuhara N, Okamoto T, Shikata T, Odaka T. Detection of an antigen (AN6520), possibly related to non-A, non-B hepatitis, by monoclonal antibodies. I. </w:t>
      </w:r>
      <w:r w:rsidRPr="00BF6E1A">
        <w:rPr>
          <w:rFonts w:ascii="Book Antiqua" w:hAnsi="Book Antiqua"/>
          <w:i/>
          <w:sz w:val="24"/>
          <w:szCs w:val="24"/>
        </w:rPr>
        <w:t>J Med Virol</w:t>
      </w:r>
      <w:r w:rsidRPr="00BF6E1A">
        <w:rPr>
          <w:rFonts w:ascii="Book Antiqua" w:hAnsi="Book Antiqua"/>
          <w:sz w:val="24"/>
          <w:szCs w:val="24"/>
        </w:rPr>
        <w:t xml:space="preserve"> 1986; </w:t>
      </w:r>
      <w:r w:rsidRPr="00BF6E1A">
        <w:rPr>
          <w:rFonts w:ascii="Book Antiqua" w:hAnsi="Book Antiqua"/>
          <w:b/>
          <w:sz w:val="24"/>
          <w:szCs w:val="24"/>
        </w:rPr>
        <w:t>20</w:t>
      </w:r>
      <w:r w:rsidRPr="00BF6E1A">
        <w:rPr>
          <w:rFonts w:ascii="Book Antiqua" w:hAnsi="Book Antiqua"/>
          <w:sz w:val="24"/>
          <w:szCs w:val="24"/>
        </w:rPr>
        <w:t>: 33-42 [PMID: 2428928 DOI: 10.1002/jmv.1890200106]</w:t>
      </w:r>
    </w:p>
    <w:p w14:paraId="2C508FDC"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22 </w:t>
      </w:r>
      <w:r w:rsidRPr="00BF6E1A">
        <w:rPr>
          <w:rFonts w:ascii="Book Antiqua" w:hAnsi="Book Antiqua"/>
          <w:b/>
          <w:sz w:val="24"/>
          <w:szCs w:val="24"/>
        </w:rPr>
        <w:t>Akobeng AK</w:t>
      </w:r>
      <w:r w:rsidRPr="00BF6E1A">
        <w:rPr>
          <w:rFonts w:ascii="Book Antiqua" w:hAnsi="Book Antiqua"/>
          <w:sz w:val="24"/>
          <w:szCs w:val="24"/>
        </w:rPr>
        <w:t xml:space="preserve">. Understanding diagnostic tests 3: Receiver operating characteristic curves. </w:t>
      </w:r>
      <w:r w:rsidRPr="00BF6E1A">
        <w:rPr>
          <w:rFonts w:ascii="Book Antiqua" w:hAnsi="Book Antiqua"/>
          <w:i/>
          <w:sz w:val="24"/>
          <w:szCs w:val="24"/>
        </w:rPr>
        <w:t>Acta Paediatr</w:t>
      </w:r>
      <w:r w:rsidRPr="00BF6E1A">
        <w:rPr>
          <w:rFonts w:ascii="Book Antiqua" w:hAnsi="Book Antiqua"/>
          <w:sz w:val="24"/>
          <w:szCs w:val="24"/>
        </w:rPr>
        <w:t xml:space="preserve"> 2007; </w:t>
      </w:r>
      <w:r w:rsidRPr="00BF6E1A">
        <w:rPr>
          <w:rFonts w:ascii="Book Antiqua" w:hAnsi="Book Antiqua"/>
          <w:b/>
          <w:sz w:val="24"/>
          <w:szCs w:val="24"/>
        </w:rPr>
        <w:t>96</w:t>
      </w:r>
      <w:r w:rsidRPr="00BF6E1A">
        <w:rPr>
          <w:rFonts w:ascii="Book Antiqua" w:hAnsi="Book Antiqua"/>
          <w:sz w:val="24"/>
          <w:szCs w:val="24"/>
        </w:rPr>
        <w:t>: 644-647 [PMID: 17376185 DOI: 10.1111/j.1651-2227.2006.00178.x]</w:t>
      </w:r>
    </w:p>
    <w:p w14:paraId="29ABBFAB"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23 </w:t>
      </w:r>
      <w:r w:rsidRPr="00BF6E1A">
        <w:rPr>
          <w:rFonts w:ascii="Book Antiqua" w:hAnsi="Book Antiqua"/>
          <w:b/>
          <w:sz w:val="24"/>
          <w:szCs w:val="24"/>
        </w:rPr>
        <w:t>Hoshida Y</w:t>
      </w:r>
      <w:r w:rsidRPr="00BF6E1A">
        <w:rPr>
          <w:rFonts w:ascii="Book Antiqua" w:hAnsi="Book Antiqua"/>
          <w:sz w:val="24"/>
          <w:szCs w:val="24"/>
        </w:rPr>
        <w:t xml:space="preserve">, Nijman SM, Kobayashi M, Chan JA, Brunet JP, Chiang DY, Villanueva A, Newell P, Ikeda K, Hashimoto M, Watanabe G, Gabriel S, </w:t>
      </w:r>
      <w:r w:rsidRPr="00BF6E1A">
        <w:rPr>
          <w:rFonts w:ascii="Book Antiqua" w:hAnsi="Book Antiqua"/>
          <w:sz w:val="24"/>
          <w:szCs w:val="24"/>
        </w:rPr>
        <w:lastRenderedPageBreak/>
        <w:t xml:space="preserve">Friedman SL, Kumada H, Llovet JM, Golub TR. Integrative transcriptome analysis reveals common molecular subclasses of human hepatocellular carcinoma. </w:t>
      </w:r>
      <w:r w:rsidRPr="00BF6E1A">
        <w:rPr>
          <w:rFonts w:ascii="Book Antiqua" w:hAnsi="Book Antiqua"/>
          <w:i/>
          <w:sz w:val="24"/>
          <w:szCs w:val="24"/>
        </w:rPr>
        <w:t>Cancer Res</w:t>
      </w:r>
      <w:r w:rsidRPr="00BF6E1A">
        <w:rPr>
          <w:rFonts w:ascii="Book Antiqua" w:hAnsi="Book Antiqua"/>
          <w:sz w:val="24"/>
          <w:szCs w:val="24"/>
        </w:rPr>
        <w:t xml:space="preserve"> 2009; </w:t>
      </w:r>
      <w:r w:rsidRPr="00BF6E1A">
        <w:rPr>
          <w:rFonts w:ascii="Book Antiqua" w:hAnsi="Book Antiqua"/>
          <w:b/>
          <w:sz w:val="24"/>
          <w:szCs w:val="24"/>
        </w:rPr>
        <w:t>69</w:t>
      </w:r>
      <w:r w:rsidRPr="00BF6E1A">
        <w:rPr>
          <w:rFonts w:ascii="Book Antiqua" w:hAnsi="Book Antiqua"/>
          <w:sz w:val="24"/>
          <w:szCs w:val="24"/>
        </w:rPr>
        <w:t>: 7385-7392 [PMID: 19723656 DOI: 10.1158/0008-5472.CAN-09-1089]</w:t>
      </w:r>
    </w:p>
    <w:p w14:paraId="3CE4C74E"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24 </w:t>
      </w:r>
      <w:r w:rsidRPr="00BF6E1A">
        <w:rPr>
          <w:rFonts w:ascii="Book Antiqua" w:hAnsi="Book Antiqua"/>
          <w:b/>
          <w:sz w:val="24"/>
          <w:szCs w:val="24"/>
        </w:rPr>
        <w:t>Calderaro J</w:t>
      </w:r>
      <w:r w:rsidRPr="00BF6E1A">
        <w:rPr>
          <w:rFonts w:ascii="Book Antiqua" w:hAnsi="Book Antiqua"/>
          <w:sz w:val="24"/>
          <w:szCs w:val="24"/>
        </w:rPr>
        <w:t xml:space="preserve">, Couchy G, Imbeaud S, Amaddeo G, Letouzé E, Blanc JF, Laurent C, Hajji Y, Azoulay D, Bioulac-Sage P, Nault JC, Zucman-Rossi J. Histological subtypes of hepatocellular carcinoma are related to gene mutations and molecular tumour classification. </w:t>
      </w:r>
      <w:r w:rsidRPr="00BF6E1A">
        <w:rPr>
          <w:rFonts w:ascii="Book Antiqua" w:hAnsi="Book Antiqua"/>
          <w:i/>
          <w:sz w:val="24"/>
          <w:szCs w:val="24"/>
        </w:rPr>
        <w:t>J Hepatol</w:t>
      </w:r>
      <w:r w:rsidRPr="00BF6E1A">
        <w:rPr>
          <w:rFonts w:ascii="Book Antiqua" w:hAnsi="Book Antiqua"/>
          <w:sz w:val="24"/>
          <w:szCs w:val="24"/>
        </w:rPr>
        <w:t xml:space="preserve"> 2017; </w:t>
      </w:r>
      <w:r w:rsidRPr="00BF6E1A">
        <w:rPr>
          <w:rFonts w:ascii="Book Antiqua" w:hAnsi="Book Antiqua"/>
          <w:b/>
          <w:sz w:val="24"/>
          <w:szCs w:val="24"/>
        </w:rPr>
        <w:t>67</w:t>
      </w:r>
      <w:r w:rsidRPr="00BF6E1A">
        <w:rPr>
          <w:rFonts w:ascii="Book Antiqua" w:hAnsi="Book Antiqua"/>
          <w:sz w:val="24"/>
          <w:szCs w:val="24"/>
        </w:rPr>
        <w:t>: 727-738 [PMID: 28532995 DOI: 10.1016/j.jhep.2017.05.014]</w:t>
      </w:r>
    </w:p>
    <w:p w14:paraId="2FBEE06A"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25 </w:t>
      </w:r>
      <w:r w:rsidRPr="00BF6E1A">
        <w:rPr>
          <w:rFonts w:ascii="Book Antiqua" w:hAnsi="Book Antiqua"/>
          <w:b/>
          <w:sz w:val="24"/>
          <w:szCs w:val="24"/>
        </w:rPr>
        <w:t>Kurebayashi Y</w:t>
      </w:r>
      <w:r w:rsidRPr="00BF6E1A">
        <w:rPr>
          <w:rFonts w:ascii="Book Antiqua" w:hAnsi="Book Antiqua"/>
          <w:sz w:val="24"/>
          <w:szCs w:val="24"/>
        </w:rPr>
        <w:t xml:space="preserve">, Ojima H, Tsujikawa H, Kubota N, Maehara J, Abe Y, Kitago M, Shinoda M, Kitagawa Y, Sakamoto M. Landscape of immune microenvironment in hepatocellular carcinoma and its additional impact on histological and molecular classification. </w:t>
      </w:r>
      <w:r w:rsidRPr="00BF6E1A">
        <w:rPr>
          <w:rFonts w:ascii="Book Antiqua" w:hAnsi="Book Antiqua"/>
          <w:i/>
          <w:sz w:val="24"/>
          <w:szCs w:val="24"/>
        </w:rPr>
        <w:t>Hepatology</w:t>
      </w:r>
      <w:r w:rsidRPr="00BF6E1A">
        <w:rPr>
          <w:rFonts w:ascii="Book Antiqua" w:hAnsi="Book Antiqua"/>
          <w:sz w:val="24"/>
          <w:szCs w:val="24"/>
        </w:rPr>
        <w:t xml:space="preserve"> 2018; </w:t>
      </w:r>
      <w:r w:rsidRPr="00BF6E1A">
        <w:rPr>
          <w:rFonts w:ascii="Book Antiqua" w:hAnsi="Book Antiqua"/>
          <w:b/>
          <w:sz w:val="24"/>
          <w:szCs w:val="24"/>
        </w:rPr>
        <w:t>68</w:t>
      </w:r>
      <w:r w:rsidRPr="00BF6E1A">
        <w:rPr>
          <w:rFonts w:ascii="Book Antiqua" w:hAnsi="Book Antiqua"/>
          <w:sz w:val="24"/>
          <w:szCs w:val="24"/>
        </w:rPr>
        <w:t>: 1025-1041 [PMID: 29603348 DOI: 10.1002/hep.29904]</w:t>
      </w:r>
    </w:p>
    <w:p w14:paraId="48B41D9F"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26 </w:t>
      </w:r>
      <w:r w:rsidRPr="00BF6E1A">
        <w:rPr>
          <w:rFonts w:ascii="Book Antiqua" w:hAnsi="Book Antiqua"/>
          <w:b/>
          <w:sz w:val="24"/>
          <w:szCs w:val="24"/>
        </w:rPr>
        <w:t>Sadeghi M</w:t>
      </w:r>
      <w:r w:rsidRPr="00BF6E1A">
        <w:rPr>
          <w:rFonts w:ascii="Book Antiqua" w:hAnsi="Book Antiqua"/>
          <w:sz w:val="24"/>
          <w:szCs w:val="24"/>
        </w:rPr>
        <w:t xml:space="preserve">, Lahdou I, Oweira H, Daniel V, Terness P, Schmidt J, Weiss KH, Longerich T, Schemmer P, Opelz G, Mehrabi A. Serum levels of chemokines CCL4 and CCL5 in cirrhotic patients indicate the presence of hepatocellular carcinoma. </w:t>
      </w:r>
      <w:r w:rsidRPr="00BF6E1A">
        <w:rPr>
          <w:rFonts w:ascii="Book Antiqua" w:hAnsi="Book Antiqua"/>
          <w:i/>
          <w:sz w:val="24"/>
          <w:szCs w:val="24"/>
        </w:rPr>
        <w:t>Br J Cancer</w:t>
      </w:r>
      <w:r w:rsidRPr="00BF6E1A">
        <w:rPr>
          <w:rFonts w:ascii="Book Antiqua" w:hAnsi="Book Antiqua"/>
          <w:sz w:val="24"/>
          <w:szCs w:val="24"/>
        </w:rPr>
        <w:t xml:space="preserve"> 2015; </w:t>
      </w:r>
      <w:r w:rsidRPr="00BF6E1A">
        <w:rPr>
          <w:rFonts w:ascii="Book Antiqua" w:hAnsi="Book Antiqua"/>
          <w:b/>
          <w:sz w:val="24"/>
          <w:szCs w:val="24"/>
        </w:rPr>
        <w:t>113</w:t>
      </w:r>
      <w:r w:rsidRPr="00BF6E1A">
        <w:rPr>
          <w:rFonts w:ascii="Book Antiqua" w:hAnsi="Book Antiqua"/>
          <w:sz w:val="24"/>
          <w:szCs w:val="24"/>
        </w:rPr>
        <w:t>: 756-762 [PMID: 26270232 DOI: 10.1038/bjc.2015.227]</w:t>
      </w:r>
    </w:p>
    <w:p w14:paraId="40E131CE"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27 </w:t>
      </w:r>
      <w:r w:rsidRPr="00BF6E1A">
        <w:rPr>
          <w:rFonts w:ascii="Book Antiqua" w:hAnsi="Book Antiqua"/>
          <w:b/>
          <w:sz w:val="24"/>
          <w:szCs w:val="24"/>
        </w:rPr>
        <w:t>Peng H</w:t>
      </w:r>
      <w:r w:rsidRPr="00BF6E1A">
        <w:rPr>
          <w:rFonts w:ascii="Book Antiqua" w:hAnsi="Book Antiqua"/>
          <w:sz w:val="24"/>
          <w:szCs w:val="24"/>
        </w:rPr>
        <w:t xml:space="preserve">, Zhu QS, Zhong S, Levy D. Transcription of the Human Microsomal Epoxide Hydrolase Gene (EPHX1) Is Regulated by PARP-1 and Histone H1.2. Association with Sodium-Dependent Bile Acid Transport. </w:t>
      </w:r>
      <w:r w:rsidRPr="00BF6E1A">
        <w:rPr>
          <w:rFonts w:ascii="Book Antiqua" w:hAnsi="Book Antiqua"/>
          <w:i/>
          <w:sz w:val="24"/>
          <w:szCs w:val="24"/>
        </w:rPr>
        <w:t>PLoS One</w:t>
      </w:r>
      <w:r w:rsidRPr="00BF6E1A">
        <w:rPr>
          <w:rFonts w:ascii="Book Antiqua" w:hAnsi="Book Antiqua"/>
          <w:sz w:val="24"/>
          <w:szCs w:val="24"/>
        </w:rPr>
        <w:t xml:space="preserve"> 2015; </w:t>
      </w:r>
      <w:r w:rsidRPr="00BF6E1A">
        <w:rPr>
          <w:rFonts w:ascii="Book Antiqua" w:hAnsi="Book Antiqua"/>
          <w:b/>
          <w:sz w:val="24"/>
          <w:szCs w:val="24"/>
        </w:rPr>
        <w:t>10</w:t>
      </w:r>
      <w:r w:rsidRPr="00BF6E1A">
        <w:rPr>
          <w:rFonts w:ascii="Book Antiqua" w:hAnsi="Book Antiqua"/>
          <w:sz w:val="24"/>
          <w:szCs w:val="24"/>
        </w:rPr>
        <w:t>: e0125318 [PMID: 25992604 DOI: 10.1371/journal.pone.0125318]</w:t>
      </w:r>
    </w:p>
    <w:p w14:paraId="1A408BE6"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28 </w:t>
      </w:r>
      <w:r w:rsidRPr="00BF6E1A">
        <w:rPr>
          <w:rFonts w:ascii="Book Antiqua" w:hAnsi="Book Antiqua"/>
          <w:b/>
          <w:sz w:val="24"/>
          <w:szCs w:val="24"/>
        </w:rPr>
        <w:t>Takahashi S</w:t>
      </w:r>
      <w:r w:rsidRPr="00BF6E1A">
        <w:rPr>
          <w:rFonts w:ascii="Book Antiqua" w:hAnsi="Book Antiqua"/>
          <w:sz w:val="24"/>
          <w:szCs w:val="24"/>
        </w:rPr>
        <w:t xml:space="preserve">, Tanaka N, Fukami T, Xie C, Yagai T, Kim D, Velenosi TJ, Yan T, Krausz KW, Levi M, Gonzalez FJ. Role of Farnesoid X Receptor and Bile Acids in Hepatic Tumor Development. </w:t>
      </w:r>
      <w:r w:rsidRPr="00BF6E1A">
        <w:rPr>
          <w:rFonts w:ascii="Book Antiqua" w:hAnsi="Book Antiqua"/>
          <w:i/>
          <w:sz w:val="24"/>
          <w:szCs w:val="24"/>
        </w:rPr>
        <w:t>Hepatol Commun</w:t>
      </w:r>
      <w:r w:rsidRPr="00BF6E1A">
        <w:rPr>
          <w:rFonts w:ascii="Book Antiqua" w:hAnsi="Book Antiqua"/>
          <w:sz w:val="24"/>
          <w:szCs w:val="24"/>
        </w:rPr>
        <w:t xml:space="preserve"> 2018; </w:t>
      </w:r>
      <w:r w:rsidRPr="00BF6E1A">
        <w:rPr>
          <w:rFonts w:ascii="Book Antiqua" w:hAnsi="Book Antiqua"/>
          <w:b/>
          <w:sz w:val="24"/>
          <w:szCs w:val="24"/>
        </w:rPr>
        <w:t>2</w:t>
      </w:r>
      <w:r w:rsidRPr="00BF6E1A">
        <w:rPr>
          <w:rFonts w:ascii="Book Antiqua" w:hAnsi="Book Antiqua"/>
          <w:sz w:val="24"/>
          <w:szCs w:val="24"/>
        </w:rPr>
        <w:t>: 1567-1582 [PMID: 30556042 DOI: 10.1002/hep4.1263]</w:t>
      </w:r>
    </w:p>
    <w:p w14:paraId="3943A4C9"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29 </w:t>
      </w:r>
      <w:r w:rsidRPr="00BF6E1A">
        <w:rPr>
          <w:rFonts w:ascii="Book Antiqua" w:hAnsi="Book Antiqua"/>
          <w:b/>
          <w:sz w:val="24"/>
          <w:szCs w:val="24"/>
        </w:rPr>
        <w:t>Duan H</w:t>
      </w:r>
      <w:r w:rsidRPr="00BF6E1A">
        <w:rPr>
          <w:rFonts w:ascii="Book Antiqua" w:hAnsi="Book Antiqua"/>
          <w:sz w:val="24"/>
          <w:szCs w:val="24"/>
        </w:rPr>
        <w:t xml:space="preserve">, Takagi A, Kayano H, Koyama I, Morisseau C, Hammock BD, Akatsuka T. Monoclonal antibodies reveal multiple forms of expression of human microsomal epoxide hydrolase. </w:t>
      </w:r>
      <w:r w:rsidRPr="00BF6E1A">
        <w:rPr>
          <w:rFonts w:ascii="Book Antiqua" w:hAnsi="Book Antiqua"/>
          <w:i/>
          <w:sz w:val="24"/>
          <w:szCs w:val="24"/>
        </w:rPr>
        <w:t>Toxicol Appl Pharmacol</w:t>
      </w:r>
      <w:r w:rsidRPr="00BF6E1A">
        <w:rPr>
          <w:rFonts w:ascii="Book Antiqua" w:hAnsi="Book Antiqua"/>
          <w:sz w:val="24"/>
          <w:szCs w:val="24"/>
        </w:rPr>
        <w:t xml:space="preserve"> 2012; </w:t>
      </w:r>
      <w:r w:rsidRPr="00BF6E1A">
        <w:rPr>
          <w:rFonts w:ascii="Book Antiqua" w:hAnsi="Book Antiqua"/>
          <w:b/>
          <w:sz w:val="24"/>
          <w:szCs w:val="24"/>
        </w:rPr>
        <w:t>260</w:t>
      </w:r>
      <w:r w:rsidRPr="00BF6E1A">
        <w:rPr>
          <w:rFonts w:ascii="Book Antiqua" w:hAnsi="Book Antiqua"/>
          <w:sz w:val="24"/>
          <w:szCs w:val="24"/>
        </w:rPr>
        <w:t xml:space="preserve">: 27-34 </w:t>
      </w:r>
      <w:r w:rsidRPr="00BF6E1A">
        <w:rPr>
          <w:rFonts w:ascii="Book Antiqua" w:hAnsi="Book Antiqua"/>
          <w:sz w:val="24"/>
          <w:szCs w:val="24"/>
        </w:rPr>
        <w:lastRenderedPageBreak/>
        <w:t>[PMID: 22306621 DOI: 10.1016/j.taap.2012.01.021]</w:t>
      </w:r>
    </w:p>
    <w:p w14:paraId="73158FA1"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30 </w:t>
      </w:r>
      <w:r w:rsidRPr="00BF6E1A">
        <w:rPr>
          <w:rFonts w:ascii="Book Antiqua" w:hAnsi="Book Antiqua"/>
          <w:b/>
          <w:sz w:val="24"/>
          <w:szCs w:val="24"/>
        </w:rPr>
        <w:t>Rand AA</w:t>
      </w:r>
      <w:r w:rsidRPr="00BF6E1A">
        <w:rPr>
          <w:rFonts w:ascii="Book Antiqua" w:hAnsi="Book Antiqua"/>
          <w:sz w:val="24"/>
          <w:szCs w:val="24"/>
        </w:rPr>
        <w:t xml:space="preserve">, Barnych B, Morisseau C, Cajka T, Lee KSS, Panigrahy D, Hammock BD. Cyclooxygenase-derived proangiogenic metabolites of epoxyeicosatrienoic acids. </w:t>
      </w:r>
      <w:r w:rsidRPr="00BF6E1A">
        <w:rPr>
          <w:rFonts w:ascii="Book Antiqua" w:hAnsi="Book Antiqua"/>
          <w:i/>
          <w:sz w:val="24"/>
          <w:szCs w:val="24"/>
        </w:rPr>
        <w:t>Proc Natl Acad Sci U S A</w:t>
      </w:r>
      <w:r w:rsidRPr="00BF6E1A">
        <w:rPr>
          <w:rFonts w:ascii="Book Antiqua" w:hAnsi="Book Antiqua"/>
          <w:sz w:val="24"/>
          <w:szCs w:val="24"/>
        </w:rPr>
        <w:t xml:space="preserve"> 2017; </w:t>
      </w:r>
      <w:r w:rsidRPr="00BF6E1A">
        <w:rPr>
          <w:rFonts w:ascii="Book Antiqua" w:hAnsi="Book Antiqua"/>
          <w:b/>
          <w:sz w:val="24"/>
          <w:szCs w:val="24"/>
        </w:rPr>
        <w:t>114</w:t>
      </w:r>
      <w:r w:rsidRPr="00BF6E1A">
        <w:rPr>
          <w:rFonts w:ascii="Book Antiqua" w:hAnsi="Book Antiqua"/>
          <w:sz w:val="24"/>
          <w:szCs w:val="24"/>
        </w:rPr>
        <w:t>: 4370-4375 [PMID: 28396419 DOI: 10.1073/pnas.1616893114]</w:t>
      </w:r>
    </w:p>
    <w:p w14:paraId="1D3400D0"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31 </w:t>
      </w:r>
      <w:r w:rsidRPr="00BF6E1A">
        <w:rPr>
          <w:rFonts w:ascii="Book Antiqua" w:hAnsi="Book Antiqua"/>
          <w:b/>
          <w:sz w:val="24"/>
          <w:szCs w:val="24"/>
        </w:rPr>
        <w:t>Marowsky A</w:t>
      </w:r>
      <w:r w:rsidRPr="00BF6E1A">
        <w:rPr>
          <w:rFonts w:ascii="Book Antiqua" w:hAnsi="Book Antiqua"/>
          <w:sz w:val="24"/>
          <w:szCs w:val="24"/>
        </w:rPr>
        <w:t xml:space="preserve">, Meyer I, Erismann-Ebner K, Pellegrini G, Mule N, Arand M. Beyond detoxification: a role for mouse mEH in the hepatic metabolism of endogenous lipids. </w:t>
      </w:r>
      <w:r w:rsidRPr="00BF6E1A">
        <w:rPr>
          <w:rFonts w:ascii="Book Antiqua" w:hAnsi="Book Antiqua"/>
          <w:i/>
          <w:sz w:val="24"/>
          <w:szCs w:val="24"/>
        </w:rPr>
        <w:t>Arch Toxicol</w:t>
      </w:r>
      <w:r w:rsidRPr="00BF6E1A">
        <w:rPr>
          <w:rFonts w:ascii="Book Antiqua" w:hAnsi="Book Antiqua"/>
          <w:sz w:val="24"/>
          <w:szCs w:val="24"/>
        </w:rPr>
        <w:t xml:space="preserve"> 2017; </w:t>
      </w:r>
      <w:r w:rsidRPr="00BF6E1A">
        <w:rPr>
          <w:rFonts w:ascii="Book Antiqua" w:hAnsi="Book Antiqua"/>
          <w:b/>
          <w:sz w:val="24"/>
          <w:szCs w:val="24"/>
        </w:rPr>
        <w:t>91</w:t>
      </w:r>
      <w:r w:rsidRPr="00BF6E1A">
        <w:rPr>
          <w:rFonts w:ascii="Book Antiqua" w:hAnsi="Book Antiqua"/>
          <w:sz w:val="24"/>
          <w:szCs w:val="24"/>
        </w:rPr>
        <w:t>: 3571-3585 [PMID: 28975360 DOI: 10.1007/s00204-017-2060-4]</w:t>
      </w:r>
    </w:p>
    <w:p w14:paraId="6F0FDFA3"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32 </w:t>
      </w:r>
      <w:r w:rsidRPr="00BF6E1A">
        <w:rPr>
          <w:rFonts w:ascii="Book Antiqua" w:hAnsi="Book Antiqua"/>
          <w:b/>
          <w:sz w:val="24"/>
          <w:szCs w:val="24"/>
        </w:rPr>
        <w:t>Panigrahy D</w:t>
      </w:r>
      <w:r w:rsidRPr="00BF6E1A">
        <w:rPr>
          <w:rFonts w:ascii="Book Antiqua" w:hAnsi="Book Antiqua"/>
          <w:sz w:val="24"/>
          <w:szCs w:val="24"/>
        </w:rPr>
        <w:t xml:space="preserve">, Greene ER, Pozzi A, Wang DW, Zeldin DC. EET signaling in cancer. </w:t>
      </w:r>
      <w:r w:rsidRPr="00BF6E1A">
        <w:rPr>
          <w:rFonts w:ascii="Book Antiqua" w:hAnsi="Book Antiqua"/>
          <w:i/>
          <w:sz w:val="24"/>
          <w:szCs w:val="24"/>
        </w:rPr>
        <w:t>Cancer Metastasis Rev</w:t>
      </w:r>
      <w:r w:rsidRPr="00BF6E1A">
        <w:rPr>
          <w:rFonts w:ascii="Book Antiqua" w:hAnsi="Book Antiqua"/>
          <w:sz w:val="24"/>
          <w:szCs w:val="24"/>
        </w:rPr>
        <w:t xml:space="preserve"> 2011; </w:t>
      </w:r>
      <w:r w:rsidRPr="00BF6E1A">
        <w:rPr>
          <w:rFonts w:ascii="Book Antiqua" w:hAnsi="Book Antiqua"/>
          <w:b/>
          <w:sz w:val="24"/>
          <w:szCs w:val="24"/>
        </w:rPr>
        <w:t>30</w:t>
      </w:r>
      <w:r w:rsidRPr="00BF6E1A">
        <w:rPr>
          <w:rFonts w:ascii="Book Antiqua" w:hAnsi="Book Antiqua"/>
          <w:sz w:val="24"/>
          <w:szCs w:val="24"/>
        </w:rPr>
        <w:t>: 525-540 [PMID: 22009066 DOI: 10.1007/s10555-011-9315-y]</w:t>
      </w:r>
    </w:p>
    <w:p w14:paraId="4F035345"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33 </w:t>
      </w:r>
      <w:r w:rsidRPr="00BF6E1A">
        <w:rPr>
          <w:rFonts w:ascii="Book Antiqua" w:hAnsi="Book Antiqua"/>
          <w:b/>
          <w:sz w:val="24"/>
          <w:szCs w:val="24"/>
        </w:rPr>
        <w:t>Panigrahy D</w:t>
      </w:r>
      <w:r w:rsidRPr="00BF6E1A">
        <w:rPr>
          <w:rFonts w:ascii="Book Antiqua" w:hAnsi="Book Antiqua"/>
          <w:sz w:val="24"/>
          <w:szCs w:val="24"/>
        </w:rPr>
        <w:t xml:space="preserve">, Edin ML, Lee CR, Huang S, Bielenberg DR, Butterfield CE, Barnés CM, Mammoto A, Mammoto T, Luria A, Benny O, Chaponis DM, Dudley AC, Greene ER, Vergilio JA, Pietramaggiori G, Scherer-Pietramaggiori SS, Short SM, Seth M, Lih FB, Tomer KB, Yang J, Schwendener RA, Hammock BD, Falck JR, Manthati VL, Ingber DE, Kaipainen A, D'Amore PA, Kieran MW, Zeldin DC. Epoxyeicosanoids stimulate multiorgan metastasis and tumor dormancy escape in mice. </w:t>
      </w:r>
      <w:r w:rsidRPr="00BF6E1A">
        <w:rPr>
          <w:rFonts w:ascii="Book Antiqua" w:hAnsi="Book Antiqua"/>
          <w:i/>
          <w:sz w:val="24"/>
          <w:szCs w:val="24"/>
        </w:rPr>
        <w:t>J Clin Invest</w:t>
      </w:r>
      <w:r w:rsidRPr="00BF6E1A">
        <w:rPr>
          <w:rFonts w:ascii="Book Antiqua" w:hAnsi="Book Antiqua"/>
          <w:sz w:val="24"/>
          <w:szCs w:val="24"/>
        </w:rPr>
        <w:t xml:space="preserve"> 2012; </w:t>
      </w:r>
      <w:r w:rsidRPr="00BF6E1A">
        <w:rPr>
          <w:rFonts w:ascii="Book Antiqua" w:hAnsi="Book Antiqua"/>
          <w:b/>
          <w:sz w:val="24"/>
          <w:szCs w:val="24"/>
        </w:rPr>
        <w:t>122</w:t>
      </w:r>
      <w:r w:rsidRPr="00BF6E1A">
        <w:rPr>
          <w:rFonts w:ascii="Book Antiqua" w:hAnsi="Book Antiqua"/>
          <w:sz w:val="24"/>
          <w:szCs w:val="24"/>
        </w:rPr>
        <w:t>: 178-191 [PMID: 22182838 DOI: 10.1172/JCI58128]</w:t>
      </w:r>
    </w:p>
    <w:p w14:paraId="4D9E5D00"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34 </w:t>
      </w:r>
      <w:r w:rsidRPr="00BF6E1A">
        <w:rPr>
          <w:rFonts w:ascii="Book Antiqua" w:hAnsi="Book Antiqua"/>
          <w:b/>
          <w:sz w:val="24"/>
          <w:szCs w:val="24"/>
        </w:rPr>
        <w:t>Song P</w:t>
      </w:r>
      <w:r w:rsidRPr="00BF6E1A">
        <w:rPr>
          <w:rFonts w:ascii="Book Antiqua" w:hAnsi="Book Antiqua"/>
          <w:sz w:val="24"/>
          <w:szCs w:val="24"/>
        </w:rPr>
        <w:t xml:space="preserve">, Gao J, Inagaki Y, Kokudo N, Hasegawa K, Sugawara Y, Tang W. Biomarkers: evaluation of screening for and early diagnosis of hepatocellular carcinoma in Japan and china. </w:t>
      </w:r>
      <w:r w:rsidRPr="00BF6E1A">
        <w:rPr>
          <w:rFonts w:ascii="Book Antiqua" w:hAnsi="Book Antiqua"/>
          <w:i/>
          <w:sz w:val="24"/>
          <w:szCs w:val="24"/>
        </w:rPr>
        <w:t>Liver Cancer</w:t>
      </w:r>
      <w:r w:rsidRPr="00BF6E1A">
        <w:rPr>
          <w:rFonts w:ascii="Book Antiqua" w:hAnsi="Book Antiqua"/>
          <w:sz w:val="24"/>
          <w:szCs w:val="24"/>
        </w:rPr>
        <w:t xml:space="preserve"> 2013; </w:t>
      </w:r>
      <w:r w:rsidRPr="00BF6E1A">
        <w:rPr>
          <w:rFonts w:ascii="Book Antiqua" w:hAnsi="Book Antiqua"/>
          <w:b/>
          <w:sz w:val="24"/>
          <w:szCs w:val="24"/>
        </w:rPr>
        <w:t>2</w:t>
      </w:r>
      <w:r w:rsidRPr="00BF6E1A">
        <w:rPr>
          <w:rFonts w:ascii="Book Antiqua" w:hAnsi="Book Antiqua"/>
          <w:sz w:val="24"/>
          <w:szCs w:val="24"/>
        </w:rPr>
        <w:t>: 31-39 [PMID: 24159594 DOI: 10.1159/000346220]</w:t>
      </w:r>
    </w:p>
    <w:p w14:paraId="4F62A829"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35 </w:t>
      </w:r>
      <w:r w:rsidRPr="00BF6E1A">
        <w:rPr>
          <w:rFonts w:ascii="Book Antiqua" w:hAnsi="Book Antiqua"/>
          <w:b/>
          <w:sz w:val="24"/>
          <w:szCs w:val="24"/>
        </w:rPr>
        <w:t>Fujioka M</w:t>
      </w:r>
      <w:r w:rsidRPr="00BF6E1A">
        <w:rPr>
          <w:rFonts w:ascii="Book Antiqua" w:hAnsi="Book Antiqua"/>
          <w:sz w:val="24"/>
          <w:szCs w:val="24"/>
        </w:rPr>
        <w:t xml:space="preserve">, Nakashima Y, Nakashima O, Kojiro M. Immunohistologic study on the expressions of alpha-fetoprotein and protein induced by vitamin K absence or antagonist II in surgically resected small hepatocellular carcinoma. </w:t>
      </w:r>
      <w:r w:rsidRPr="00BF6E1A">
        <w:rPr>
          <w:rFonts w:ascii="Book Antiqua" w:hAnsi="Book Antiqua"/>
          <w:i/>
          <w:sz w:val="24"/>
          <w:szCs w:val="24"/>
        </w:rPr>
        <w:t>Hepatology</w:t>
      </w:r>
      <w:r w:rsidRPr="00BF6E1A">
        <w:rPr>
          <w:rFonts w:ascii="Book Antiqua" w:hAnsi="Book Antiqua"/>
          <w:sz w:val="24"/>
          <w:szCs w:val="24"/>
        </w:rPr>
        <w:t xml:space="preserve"> 2001; </w:t>
      </w:r>
      <w:r w:rsidRPr="00BF6E1A">
        <w:rPr>
          <w:rFonts w:ascii="Book Antiqua" w:hAnsi="Book Antiqua"/>
          <w:b/>
          <w:sz w:val="24"/>
          <w:szCs w:val="24"/>
        </w:rPr>
        <w:t>34</w:t>
      </w:r>
      <w:r w:rsidRPr="00BF6E1A">
        <w:rPr>
          <w:rFonts w:ascii="Book Antiqua" w:hAnsi="Book Antiqua"/>
          <w:sz w:val="24"/>
          <w:szCs w:val="24"/>
        </w:rPr>
        <w:t>: 1128-1134 [PMID: 11732002 DOI: 10.1053/jhep.2001.29202]</w:t>
      </w:r>
    </w:p>
    <w:p w14:paraId="16D9FA99"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36 </w:t>
      </w:r>
      <w:r w:rsidRPr="00BF6E1A">
        <w:rPr>
          <w:rFonts w:ascii="Book Antiqua" w:hAnsi="Book Antiqua"/>
          <w:b/>
          <w:sz w:val="24"/>
          <w:szCs w:val="24"/>
        </w:rPr>
        <w:t>Poté N</w:t>
      </w:r>
      <w:r w:rsidRPr="00BF6E1A">
        <w:rPr>
          <w:rFonts w:ascii="Book Antiqua" w:hAnsi="Book Antiqua"/>
          <w:sz w:val="24"/>
          <w:szCs w:val="24"/>
        </w:rPr>
        <w:t xml:space="preserve">, Cauchy F, Albuquerque M, Voitot H, Belghiti J, Castera L, Puy H, Bedossa P, Paradis V. Performance of PIVKA-II for early hepatocellular </w:t>
      </w:r>
      <w:r w:rsidRPr="00BF6E1A">
        <w:rPr>
          <w:rFonts w:ascii="Book Antiqua" w:hAnsi="Book Antiqua"/>
          <w:sz w:val="24"/>
          <w:szCs w:val="24"/>
        </w:rPr>
        <w:lastRenderedPageBreak/>
        <w:t xml:space="preserve">carcinoma diagnosis and prediction of microvascular invasion. </w:t>
      </w:r>
      <w:r w:rsidRPr="00BF6E1A">
        <w:rPr>
          <w:rFonts w:ascii="Book Antiqua" w:hAnsi="Book Antiqua"/>
          <w:i/>
          <w:sz w:val="24"/>
          <w:szCs w:val="24"/>
        </w:rPr>
        <w:t>J Hepatol</w:t>
      </w:r>
      <w:r w:rsidRPr="00BF6E1A">
        <w:rPr>
          <w:rFonts w:ascii="Book Antiqua" w:hAnsi="Book Antiqua"/>
          <w:sz w:val="24"/>
          <w:szCs w:val="24"/>
        </w:rPr>
        <w:t xml:space="preserve"> 2015; </w:t>
      </w:r>
      <w:r w:rsidRPr="00BF6E1A">
        <w:rPr>
          <w:rFonts w:ascii="Book Antiqua" w:hAnsi="Book Antiqua"/>
          <w:b/>
          <w:sz w:val="24"/>
          <w:szCs w:val="24"/>
        </w:rPr>
        <w:t>62</w:t>
      </w:r>
      <w:r w:rsidRPr="00BF6E1A">
        <w:rPr>
          <w:rFonts w:ascii="Book Antiqua" w:hAnsi="Book Antiqua"/>
          <w:sz w:val="24"/>
          <w:szCs w:val="24"/>
        </w:rPr>
        <w:t>: 848-854 [PMID: 25450201 DOI: 10.1016/j.jhep.2014.11.005]</w:t>
      </w:r>
    </w:p>
    <w:p w14:paraId="436F80EB"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37 </w:t>
      </w:r>
      <w:r w:rsidRPr="00BF6E1A">
        <w:rPr>
          <w:rFonts w:ascii="Book Antiqua" w:hAnsi="Book Antiqua"/>
          <w:b/>
          <w:sz w:val="24"/>
          <w:szCs w:val="24"/>
        </w:rPr>
        <w:t>Suh SW</w:t>
      </w:r>
      <w:r w:rsidRPr="00BF6E1A">
        <w:rPr>
          <w:rFonts w:ascii="Book Antiqua" w:hAnsi="Book Antiqua"/>
          <w:sz w:val="24"/>
          <w:szCs w:val="24"/>
        </w:rPr>
        <w:t xml:space="preserve">, Lee KW, Lee JM, You T, Choi Y, Kim H, Lee HW, Lee JM, Yi NJ, Suh KS. Prediction of aggressiveness in early-stage hepatocellular carcinoma for selection of surgical resection. </w:t>
      </w:r>
      <w:r w:rsidRPr="00BF6E1A">
        <w:rPr>
          <w:rFonts w:ascii="Book Antiqua" w:hAnsi="Book Antiqua"/>
          <w:i/>
          <w:sz w:val="24"/>
          <w:szCs w:val="24"/>
        </w:rPr>
        <w:t>J Hepatol</w:t>
      </w:r>
      <w:r w:rsidRPr="00BF6E1A">
        <w:rPr>
          <w:rFonts w:ascii="Book Antiqua" w:hAnsi="Book Antiqua"/>
          <w:sz w:val="24"/>
          <w:szCs w:val="24"/>
        </w:rPr>
        <w:t xml:space="preserve"> 2014; </w:t>
      </w:r>
      <w:r w:rsidRPr="00BF6E1A">
        <w:rPr>
          <w:rFonts w:ascii="Book Antiqua" w:hAnsi="Book Antiqua"/>
          <w:b/>
          <w:sz w:val="24"/>
          <w:szCs w:val="24"/>
        </w:rPr>
        <w:t>60</w:t>
      </w:r>
      <w:r w:rsidRPr="00BF6E1A">
        <w:rPr>
          <w:rFonts w:ascii="Book Antiqua" w:hAnsi="Book Antiqua"/>
          <w:sz w:val="24"/>
          <w:szCs w:val="24"/>
        </w:rPr>
        <w:t>: 1219-1224 [PMID: 24548529 DOI: 10.1016/j.jhep.2014.01.027]</w:t>
      </w:r>
    </w:p>
    <w:p w14:paraId="27B1A033"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38 </w:t>
      </w:r>
      <w:r w:rsidRPr="00BF6E1A">
        <w:rPr>
          <w:rFonts w:ascii="Book Antiqua" w:hAnsi="Book Antiqua"/>
          <w:b/>
          <w:sz w:val="24"/>
          <w:szCs w:val="24"/>
        </w:rPr>
        <w:t>Park H</w:t>
      </w:r>
      <w:r w:rsidRPr="00BF6E1A">
        <w:rPr>
          <w:rFonts w:ascii="Book Antiqua" w:hAnsi="Book Antiqua"/>
          <w:sz w:val="24"/>
          <w:szCs w:val="24"/>
        </w:rPr>
        <w:t xml:space="preserve">, Kim SU, Park JY, Kim DY, Ahn SH, Chon CY, Han KH, Seong J. Clinical usefulness of double biomarkers AFP and PIVKA-II for subdividing prognostic groups in locally advanced hepatocellular carcinoma. </w:t>
      </w:r>
      <w:r w:rsidRPr="00BF6E1A">
        <w:rPr>
          <w:rFonts w:ascii="Book Antiqua" w:hAnsi="Book Antiqua"/>
          <w:i/>
          <w:sz w:val="24"/>
          <w:szCs w:val="24"/>
        </w:rPr>
        <w:t>Liver Int</w:t>
      </w:r>
      <w:r w:rsidRPr="00BF6E1A">
        <w:rPr>
          <w:rFonts w:ascii="Book Antiqua" w:hAnsi="Book Antiqua"/>
          <w:sz w:val="24"/>
          <w:szCs w:val="24"/>
        </w:rPr>
        <w:t xml:space="preserve"> 2014; </w:t>
      </w:r>
      <w:r w:rsidRPr="00BF6E1A">
        <w:rPr>
          <w:rFonts w:ascii="Book Antiqua" w:hAnsi="Book Antiqua"/>
          <w:b/>
          <w:sz w:val="24"/>
          <w:szCs w:val="24"/>
        </w:rPr>
        <w:t>34</w:t>
      </w:r>
      <w:r w:rsidRPr="00BF6E1A">
        <w:rPr>
          <w:rFonts w:ascii="Book Antiqua" w:hAnsi="Book Antiqua"/>
          <w:sz w:val="24"/>
          <w:szCs w:val="24"/>
        </w:rPr>
        <w:t>: 313-321 [PMID: 23895043 DOI: 10.1111/liv.12274]</w:t>
      </w:r>
    </w:p>
    <w:p w14:paraId="645B7C6C"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39 </w:t>
      </w:r>
      <w:r w:rsidRPr="00BF6E1A">
        <w:rPr>
          <w:rFonts w:ascii="Book Antiqua" w:hAnsi="Book Antiqua"/>
          <w:b/>
          <w:sz w:val="24"/>
          <w:szCs w:val="24"/>
        </w:rPr>
        <w:t>Xu XS</w:t>
      </w:r>
      <w:r w:rsidRPr="00BF6E1A">
        <w:rPr>
          <w:rFonts w:ascii="Book Antiqua" w:hAnsi="Book Antiqua"/>
          <w:sz w:val="24"/>
          <w:szCs w:val="24"/>
        </w:rPr>
        <w:t xml:space="preserve">, Wan Y, Song SD, Chen W, Miao RC, Zhou YY, Zhang LQ, Qu K, Liu SN, Zhang YL, Dong YF, Liu C. Model based on γ-glutamyltransferase and alkaline phosphatase for hepatocellular carcinoma prognosis. </w:t>
      </w:r>
      <w:r w:rsidRPr="00BF6E1A">
        <w:rPr>
          <w:rFonts w:ascii="Book Antiqua" w:hAnsi="Book Antiqua"/>
          <w:i/>
          <w:sz w:val="24"/>
          <w:szCs w:val="24"/>
        </w:rPr>
        <w:t>World J Gastroenterol</w:t>
      </w:r>
      <w:r w:rsidRPr="00BF6E1A">
        <w:rPr>
          <w:rFonts w:ascii="Book Antiqua" w:hAnsi="Book Antiqua"/>
          <w:sz w:val="24"/>
          <w:szCs w:val="24"/>
        </w:rPr>
        <w:t xml:space="preserve"> 2014; </w:t>
      </w:r>
      <w:r w:rsidRPr="00BF6E1A">
        <w:rPr>
          <w:rFonts w:ascii="Book Antiqua" w:hAnsi="Book Antiqua"/>
          <w:b/>
          <w:sz w:val="24"/>
          <w:szCs w:val="24"/>
        </w:rPr>
        <w:t>20</w:t>
      </w:r>
      <w:r w:rsidRPr="00BF6E1A">
        <w:rPr>
          <w:rFonts w:ascii="Book Antiqua" w:hAnsi="Book Antiqua"/>
          <w:sz w:val="24"/>
          <w:szCs w:val="24"/>
        </w:rPr>
        <w:t>: 10944-10952 [PMID: 25152598 DOI: 10.3748/wjg.v20.i31.10944]</w:t>
      </w:r>
    </w:p>
    <w:p w14:paraId="24C12868"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40 </w:t>
      </w:r>
      <w:r w:rsidRPr="00BF6E1A">
        <w:rPr>
          <w:rFonts w:ascii="Book Antiqua" w:hAnsi="Book Antiqua"/>
          <w:b/>
          <w:sz w:val="24"/>
          <w:szCs w:val="24"/>
        </w:rPr>
        <w:t>Ventura Y</w:t>
      </w:r>
      <w:r w:rsidRPr="00BF6E1A">
        <w:rPr>
          <w:rFonts w:ascii="Book Antiqua" w:hAnsi="Book Antiqua"/>
          <w:sz w:val="24"/>
          <w:szCs w:val="24"/>
        </w:rPr>
        <w:t xml:space="preserve">, Carr BI, Kori I, Guerra V, Shibolet O. Analysis of aggressiveness factors in hepatocellular carcinoma patients undergoing transarterial chemoembolization. </w:t>
      </w:r>
      <w:r w:rsidRPr="00BF6E1A">
        <w:rPr>
          <w:rFonts w:ascii="Book Antiqua" w:hAnsi="Book Antiqua"/>
          <w:i/>
          <w:sz w:val="24"/>
          <w:szCs w:val="24"/>
        </w:rPr>
        <w:t>World J Gastroenterol</w:t>
      </w:r>
      <w:r w:rsidRPr="00BF6E1A">
        <w:rPr>
          <w:rFonts w:ascii="Book Antiqua" w:hAnsi="Book Antiqua"/>
          <w:sz w:val="24"/>
          <w:szCs w:val="24"/>
        </w:rPr>
        <w:t xml:space="preserve"> 2018; </w:t>
      </w:r>
      <w:r w:rsidRPr="00BF6E1A">
        <w:rPr>
          <w:rFonts w:ascii="Book Antiqua" w:hAnsi="Book Antiqua"/>
          <w:b/>
          <w:sz w:val="24"/>
          <w:szCs w:val="24"/>
        </w:rPr>
        <w:t>24</w:t>
      </w:r>
      <w:r w:rsidRPr="00BF6E1A">
        <w:rPr>
          <w:rFonts w:ascii="Book Antiqua" w:hAnsi="Book Antiqua"/>
          <w:sz w:val="24"/>
          <w:szCs w:val="24"/>
        </w:rPr>
        <w:t>: 1641-1649 [PMID: 29686471 DOI: 10.3748/wjg.v24.i15.1641]</w:t>
      </w:r>
    </w:p>
    <w:p w14:paraId="2137EA36"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41 </w:t>
      </w:r>
      <w:r w:rsidRPr="00BF6E1A">
        <w:rPr>
          <w:rFonts w:ascii="Book Antiqua" w:hAnsi="Book Antiqua"/>
          <w:b/>
          <w:sz w:val="24"/>
          <w:szCs w:val="24"/>
        </w:rPr>
        <w:t>Satoh K</w:t>
      </w:r>
      <w:r w:rsidRPr="00BF6E1A">
        <w:rPr>
          <w:rFonts w:ascii="Book Antiqua" w:hAnsi="Book Antiqua"/>
          <w:sz w:val="24"/>
          <w:szCs w:val="24"/>
        </w:rPr>
        <w:t xml:space="preserve">, Takahashi G, Miura T, Hayakari M, Hatayama I. Enzymatic detection of precursor cell populations of preneoplastic foci positive for gamma-glutamyltranspeptidase in rat liver. </w:t>
      </w:r>
      <w:r w:rsidRPr="00BF6E1A">
        <w:rPr>
          <w:rFonts w:ascii="Book Antiqua" w:hAnsi="Book Antiqua"/>
          <w:i/>
          <w:sz w:val="24"/>
          <w:szCs w:val="24"/>
        </w:rPr>
        <w:t>Int J Cancer</w:t>
      </w:r>
      <w:r w:rsidRPr="00BF6E1A">
        <w:rPr>
          <w:rFonts w:ascii="Book Antiqua" w:hAnsi="Book Antiqua"/>
          <w:sz w:val="24"/>
          <w:szCs w:val="24"/>
        </w:rPr>
        <w:t xml:space="preserve"> 2005; </w:t>
      </w:r>
      <w:r w:rsidRPr="00BF6E1A">
        <w:rPr>
          <w:rFonts w:ascii="Book Antiqua" w:hAnsi="Book Antiqua"/>
          <w:b/>
          <w:sz w:val="24"/>
          <w:szCs w:val="24"/>
        </w:rPr>
        <w:t>115</w:t>
      </w:r>
      <w:r w:rsidRPr="00BF6E1A">
        <w:rPr>
          <w:rFonts w:ascii="Book Antiqua" w:hAnsi="Book Antiqua"/>
          <w:sz w:val="24"/>
          <w:szCs w:val="24"/>
        </w:rPr>
        <w:t>: 711-716 [PMID: 15729699 DOI: 10.1002/ijc.20979]</w:t>
      </w:r>
    </w:p>
    <w:p w14:paraId="7920D794"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42 </w:t>
      </w:r>
      <w:r w:rsidRPr="00BF6E1A">
        <w:rPr>
          <w:rFonts w:ascii="Book Antiqua" w:hAnsi="Book Antiqua"/>
          <w:b/>
          <w:sz w:val="24"/>
          <w:szCs w:val="24"/>
        </w:rPr>
        <w:t>Paolicchi A</w:t>
      </w:r>
      <w:r w:rsidRPr="00BF6E1A">
        <w:rPr>
          <w:rFonts w:ascii="Book Antiqua" w:hAnsi="Book Antiqua"/>
          <w:sz w:val="24"/>
          <w:szCs w:val="24"/>
        </w:rPr>
        <w:t xml:space="preserve">, Marchi S, Petruccelli S, Ciancia E, Malvaldi G, Pompella A. Gamma-glutamyltransferase in fine-needle liver biopsies of subjects with chronic hepatitis C. </w:t>
      </w:r>
      <w:r w:rsidRPr="00BF6E1A">
        <w:rPr>
          <w:rFonts w:ascii="Book Antiqua" w:hAnsi="Book Antiqua"/>
          <w:i/>
          <w:sz w:val="24"/>
          <w:szCs w:val="24"/>
        </w:rPr>
        <w:t>J Viral Hepat</w:t>
      </w:r>
      <w:r w:rsidRPr="00BF6E1A">
        <w:rPr>
          <w:rFonts w:ascii="Book Antiqua" w:hAnsi="Book Antiqua"/>
          <w:sz w:val="24"/>
          <w:szCs w:val="24"/>
        </w:rPr>
        <w:t xml:space="preserve"> 2005; </w:t>
      </w:r>
      <w:r w:rsidRPr="00BF6E1A">
        <w:rPr>
          <w:rFonts w:ascii="Book Antiqua" w:hAnsi="Book Antiqua"/>
          <w:b/>
          <w:sz w:val="24"/>
          <w:szCs w:val="24"/>
        </w:rPr>
        <w:t>12</w:t>
      </w:r>
      <w:r w:rsidRPr="00BF6E1A">
        <w:rPr>
          <w:rFonts w:ascii="Book Antiqua" w:hAnsi="Book Antiqua"/>
          <w:sz w:val="24"/>
          <w:szCs w:val="24"/>
        </w:rPr>
        <w:t>: 269-273 [PMID: 15850467 DOI: 10.1111/j.1365-2893.2005.00579.x]</w:t>
      </w:r>
    </w:p>
    <w:p w14:paraId="7BFB5148" w14:textId="4C15BB5D"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43 </w:t>
      </w:r>
      <w:r w:rsidRPr="00BF6E1A">
        <w:rPr>
          <w:rFonts w:ascii="Book Antiqua" w:hAnsi="Book Antiqua"/>
          <w:b/>
          <w:sz w:val="24"/>
          <w:szCs w:val="24"/>
        </w:rPr>
        <w:t>Ou Y</w:t>
      </w:r>
      <w:r w:rsidRPr="00BF6E1A">
        <w:rPr>
          <w:rFonts w:ascii="Book Antiqua" w:hAnsi="Book Antiqua"/>
          <w:sz w:val="24"/>
          <w:szCs w:val="24"/>
        </w:rPr>
        <w:t xml:space="preserve">, Huang J, Yang L. The prognostic significance of pretreatment serum γ-glutamyltranspeptidase in primary liver cancer: a meta-analysis and systematic review. </w:t>
      </w:r>
      <w:r w:rsidRPr="00BF6E1A">
        <w:rPr>
          <w:rFonts w:ascii="Book Antiqua" w:hAnsi="Book Antiqua"/>
          <w:i/>
          <w:sz w:val="24"/>
          <w:szCs w:val="24"/>
        </w:rPr>
        <w:t>Biosci Rep</w:t>
      </w:r>
      <w:r w:rsidRPr="00BF6E1A">
        <w:rPr>
          <w:rFonts w:ascii="Book Antiqua" w:hAnsi="Book Antiqua"/>
          <w:sz w:val="24"/>
          <w:szCs w:val="24"/>
        </w:rPr>
        <w:t xml:space="preserve"> 2018; </w:t>
      </w:r>
      <w:r w:rsidRPr="00BF6E1A">
        <w:rPr>
          <w:rFonts w:ascii="Book Antiqua" w:hAnsi="Book Antiqua"/>
          <w:b/>
          <w:sz w:val="24"/>
          <w:szCs w:val="24"/>
        </w:rPr>
        <w:t>38</w:t>
      </w:r>
      <w:r w:rsidR="00C75A12" w:rsidRPr="00BF6E1A">
        <w:rPr>
          <w:rFonts w:ascii="Book Antiqua" w:hAnsi="Book Antiqua"/>
          <w:sz w:val="24"/>
          <w:szCs w:val="24"/>
        </w:rPr>
        <w:t xml:space="preserve"> </w:t>
      </w:r>
      <w:r w:rsidRPr="00BF6E1A">
        <w:rPr>
          <w:rFonts w:ascii="Book Antiqua" w:hAnsi="Book Antiqua"/>
          <w:sz w:val="24"/>
          <w:szCs w:val="24"/>
        </w:rPr>
        <w:t xml:space="preserve">[PMID: 30389711 DOI: </w:t>
      </w:r>
      <w:r w:rsidRPr="00BF6E1A">
        <w:rPr>
          <w:rFonts w:ascii="Book Antiqua" w:hAnsi="Book Antiqua"/>
          <w:sz w:val="24"/>
          <w:szCs w:val="24"/>
        </w:rPr>
        <w:lastRenderedPageBreak/>
        <w:t>10.1042/BSR20181058]</w:t>
      </w:r>
    </w:p>
    <w:p w14:paraId="736A358F"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44 </w:t>
      </w:r>
      <w:r w:rsidRPr="00BF6E1A">
        <w:rPr>
          <w:rFonts w:ascii="Book Antiqua" w:hAnsi="Book Antiqua"/>
          <w:b/>
          <w:sz w:val="24"/>
          <w:szCs w:val="24"/>
        </w:rPr>
        <w:t>Sun P</w:t>
      </w:r>
      <w:r w:rsidRPr="00BF6E1A">
        <w:rPr>
          <w:rFonts w:ascii="Book Antiqua" w:hAnsi="Book Antiqua"/>
          <w:sz w:val="24"/>
          <w:szCs w:val="24"/>
        </w:rPr>
        <w:t xml:space="preserve">, Li Y, Chang L, Tian X. Prognostic and clinicopathological significance of Gamma-Glutamyltransferase in patients with hepatocellular carcinoma: A PRISMA-compliant meta-analysis. </w:t>
      </w:r>
      <w:r w:rsidRPr="00BF6E1A">
        <w:rPr>
          <w:rFonts w:ascii="Book Antiqua" w:hAnsi="Book Antiqua"/>
          <w:i/>
          <w:sz w:val="24"/>
          <w:szCs w:val="24"/>
        </w:rPr>
        <w:t>Medicine (Baltimore)</w:t>
      </w:r>
      <w:r w:rsidRPr="00BF6E1A">
        <w:rPr>
          <w:rFonts w:ascii="Book Antiqua" w:hAnsi="Book Antiqua"/>
          <w:sz w:val="24"/>
          <w:szCs w:val="24"/>
        </w:rPr>
        <w:t xml:space="preserve"> 2019; </w:t>
      </w:r>
      <w:r w:rsidRPr="00BF6E1A">
        <w:rPr>
          <w:rFonts w:ascii="Book Antiqua" w:hAnsi="Book Antiqua"/>
          <w:b/>
          <w:sz w:val="24"/>
          <w:szCs w:val="24"/>
        </w:rPr>
        <w:t>98</w:t>
      </w:r>
      <w:r w:rsidRPr="00BF6E1A">
        <w:rPr>
          <w:rFonts w:ascii="Book Antiqua" w:hAnsi="Book Antiqua"/>
          <w:sz w:val="24"/>
          <w:szCs w:val="24"/>
        </w:rPr>
        <w:t>: e15603 [PMID: 31083251 DOI: 10.1097/MD.0000000000015603]</w:t>
      </w:r>
    </w:p>
    <w:p w14:paraId="4C959946"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45 </w:t>
      </w:r>
      <w:r w:rsidRPr="00BF6E1A">
        <w:rPr>
          <w:rFonts w:ascii="Book Antiqua" w:hAnsi="Book Antiqua"/>
          <w:b/>
          <w:sz w:val="24"/>
          <w:szCs w:val="24"/>
        </w:rPr>
        <w:t>Hanigan MH</w:t>
      </w:r>
      <w:r w:rsidRPr="00BF6E1A">
        <w:rPr>
          <w:rFonts w:ascii="Book Antiqua" w:hAnsi="Book Antiqua"/>
          <w:sz w:val="24"/>
          <w:szCs w:val="24"/>
        </w:rPr>
        <w:t xml:space="preserve">, Gallagher BC, Townsend DM, Gabarra V. Gamma-glutamyl transpeptidase accelerates tumor growth and increases the resistance of tumors to cisplatin in vivo. </w:t>
      </w:r>
      <w:r w:rsidRPr="00BF6E1A">
        <w:rPr>
          <w:rFonts w:ascii="Book Antiqua" w:hAnsi="Book Antiqua"/>
          <w:i/>
          <w:sz w:val="24"/>
          <w:szCs w:val="24"/>
        </w:rPr>
        <w:t>Carcinogenesis</w:t>
      </w:r>
      <w:r w:rsidRPr="00BF6E1A">
        <w:rPr>
          <w:rFonts w:ascii="Book Antiqua" w:hAnsi="Book Antiqua"/>
          <w:sz w:val="24"/>
          <w:szCs w:val="24"/>
        </w:rPr>
        <w:t xml:space="preserve"> 1999; </w:t>
      </w:r>
      <w:r w:rsidRPr="00BF6E1A">
        <w:rPr>
          <w:rFonts w:ascii="Book Antiqua" w:hAnsi="Book Antiqua"/>
          <w:b/>
          <w:sz w:val="24"/>
          <w:szCs w:val="24"/>
        </w:rPr>
        <w:t>20</w:t>
      </w:r>
      <w:r w:rsidRPr="00BF6E1A">
        <w:rPr>
          <w:rFonts w:ascii="Book Antiqua" w:hAnsi="Book Antiqua"/>
          <w:sz w:val="24"/>
          <w:szCs w:val="24"/>
        </w:rPr>
        <w:t>: 553-559 [PMID: 10223181 DOI: 10.1093/carcin/20.4.553]</w:t>
      </w:r>
    </w:p>
    <w:p w14:paraId="2225E2AE" w14:textId="77777777" w:rsidR="00EC6244" w:rsidRPr="00BF6E1A" w:rsidRDefault="00EC6244" w:rsidP="00BF6E1A">
      <w:pPr>
        <w:adjustRightInd w:val="0"/>
        <w:snapToGrid w:val="0"/>
        <w:spacing w:line="360" w:lineRule="auto"/>
        <w:rPr>
          <w:rFonts w:ascii="Book Antiqua" w:hAnsi="Book Antiqua"/>
          <w:sz w:val="24"/>
          <w:szCs w:val="24"/>
        </w:rPr>
      </w:pPr>
      <w:r w:rsidRPr="00BF6E1A">
        <w:rPr>
          <w:rFonts w:ascii="Book Antiqua" w:hAnsi="Book Antiqua"/>
          <w:sz w:val="24"/>
          <w:szCs w:val="24"/>
        </w:rPr>
        <w:t xml:space="preserve">46 </w:t>
      </w:r>
      <w:r w:rsidRPr="00BF6E1A">
        <w:rPr>
          <w:rFonts w:ascii="Book Antiqua" w:hAnsi="Book Antiqua"/>
          <w:b/>
          <w:sz w:val="24"/>
          <w:szCs w:val="24"/>
        </w:rPr>
        <w:t>Obrador E</w:t>
      </w:r>
      <w:r w:rsidRPr="00BF6E1A">
        <w:rPr>
          <w:rFonts w:ascii="Book Antiqua" w:hAnsi="Book Antiqua"/>
          <w:sz w:val="24"/>
          <w:szCs w:val="24"/>
        </w:rPr>
        <w:t xml:space="preserve">, Carretero J, Ortega A, Medina I, Rodilla V, Pellicer JA, Estrela JM. gamma-Glutamyl transpeptidase overexpression increases metastatic growth of B16 melanoma cells in the mouse liver. </w:t>
      </w:r>
      <w:r w:rsidRPr="00BF6E1A">
        <w:rPr>
          <w:rFonts w:ascii="Book Antiqua" w:hAnsi="Book Antiqua"/>
          <w:i/>
          <w:sz w:val="24"/>
          <w:szCs w:val="24"/>
        </w:rPr>
        <w:t>Hepatology</w:t>
      </w:r>
      <w:r w:rsidRPr="00BF6E1A">
        <w:rPr>
          <w:rFonts w:ascii="Book Antiqua" w:hAnsi="Book Antiqua"/>
          <w:sz w:val="24"/>
          <w:szCs w:val="24"/>
        </w:rPr>
        <w:t xml:space="preserve"> 2002; </w:t>
      </w:r>
      <w:r w:rsidRPr="00BF6E1A">
        <w:rPr>
          <w:rFonts w:ascii="Book Antiqua" w:hAnsi="Book Antiqua"/>
          <w:b/>
          <w:sz w:val="24"/>
          <w:szCs w:val="24"/>
        </w:rPr>
        <w:t>35</w:t>
      </w:r>
      <w:r w:rsidRPr="00BF6E1A">
        <w:rPr>
          <w:rFonts w:ascii="Book Antiqua" w:hAnsi="Book Antiqua"/>
          <w:sz w:val="24"/>
          <w:szCs w:val="24"/>
        </w:rPr>
        <w:t>: 74-81 [PMID: 11786961 DOI: 10.1053/jhep.2002.30277]</w:t>
      </w:r>
    </w:p>
    <w:p w14:paraId="61E1D777" w14:textId="4121E004" w:rsidR="00EC6244" w:rsidRPr="00BF6E1A" w:rsidRDefault="00EC6244"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br w:type="page"/>
      </w:r>
    </w:p>
    <w:p w14:paraId="4B9BC116" w14:textId="051A940C" w:rsidR="0031025E" w:rsidRPr="00BF6E1A" w:rsidRDefault="00BE34CF" w:rsidP="00BF6E1A">
      <w:pPr>
        <w:adjustRightInd w:val="0"/>
        <w:snapToGrid w:val="0"/>
        <w:spacing w:line="360" w:lineRule="auto"/>
        <w:rPr>
          <w:rFonts w:ascii="Book Antiqua" w:hAnsi="Book Antiqua"/>
          <w:b/>
          <w:sz w:val="24"/>
          <w:szCs w:val="24"/>
        </w:rPr>
      </w:pPr>
      <w:r w:rsidRPr="00BF6E1A">
        <w:rPr>
          <w:rFonts w:ascii="Book Antiqua" w:hAnsi="Book Antiqua"/>
          <w:b/>
          <w:sz w:val="24"/>
          <w:szCs w:val="24"/>
        </w:rPr>
        <w:lastRenderedPageBreak/>
        <w:t>Footnotes</w:t>
      </w:r>
    </w:p>
    <w:p w14:paraId="2EC317B5" w14:textId="77777777" w:rsidR="0031025E" w:rsidRPr="00BF6E1A" w:rsidRDefault="0031025E" w:rsidP="00BF6E1A">
      <w:pPr>
        <w:adjustRightInd w:val="0"/>
        <w:snapToGrid w:val="0"/>
        <w:spacing w:line="360" w:lineRule="auto"/>
        <w:rPr>
          <w:rFonts w:ascii="Book Antiqua" w:hAnsi="Book Antiqua" w:cs="Calibri"/>
          <w:b/>
          <w:sz w:val="24"/>
          <w:szCs w:val="24"/>
        </w:rPr>
      </w:pPr>
      <w:r w:rsidRPr="00BF6E1A">
        <w:rPr>
          <w:rFonts w:ascii="Book Antiqua" w:hAnsi="Book Antiqua" w:cs="Calibri"/>
          <w:b/>
          <w:sz w:val="24"/>
          <w:szCs w:val="24"/>
        </w:rPr>
        <w:t>Institutional review board statement:</w:t>
      </w:r>
      <w:r w:rsidRPr="00BF6E1A">
        <w:rPr>
          <w:rFonts w:ascii="Book Antiqua" w:hAnsi="Book Antiqua" w:cs="Calibri"/>
          <w:sz w:val="24"/>
          <w:szCs w:val="24"/>
        </w:rPr>
        <w:t xml:space="preserve"> The study protocol was approved by the Human Ethics Committee of JCHO Shimonoseki Medical Center (Approval date: May 29, 2015).</w:t>
      </w:r>
    </w:p>
    <w:p w14:paraId="0D714623" w14:textId="77777777" w:rsidR="0031025E" w:rsidRPr="00BF6E1A" w:rsidRDefault="0031025E" w:rsidP="00BF6E1A">
      <w:pPr>
        <w:adjustRightInd w:val="0"/>
        <w:snapToGrid w:val="0"/>
        <w:spacing w:line="360" w:lineRule="auto"/>
        <w:rPr>
          <w:rFonts w:ascii="Book Antiqua" w:hAnsi="Book Antiqua" w:cs="Calibri"/>
          <w:b/>
          <w:sz w:val="24"/>
          <w:szCs w:val="24"/>
          <w:u w:val="single"/>
        </w:rPr>
      </w:pPr>
    </w:p>
    <w:p w14:paraId="12103916" w14:textId="51E2AEF5" w:rsidR="00BE34CF" w:rsidRPr="00BF6E1A" w:rsidRDefault="00BE34CF" w:rsidP="00BF6E1A">
      <w:pPr>
        <w:autoSpaceDE w:val="0"/>
        <w:autoSpaceDN w:val="0"/>
        <w:adjustRightInd w:val="0"/>
        <w:snapToGrid w:val="0"/>
        <w:spacing w:line="360" w:lineRule="auto"/>
        <w:rPr>
          <w:rFonts w:ascii="Book Antiqua" w:hAnsi="Book Antiqua"/>
          <w:b/>
          <w:bCs/>
          <w:iCs/>
          <w:color w:val="000000" w:themeColor="text1"/>
          <w:sz w:val="24"/>
          <w:szCs w:val="24"/>
        </w:rPr>
      </w:pPr>
      <w:r w:rsidRPr="00BF6E1A">
        <w:rPr>
          <w:rFonts w:ascii="Book Antiqua" w:hAnsi="Book Antiqua"/>
          <w:b/>
          <w:bCs/>
          <w:iCs/>
          <w:color w:val="000000"/>
          <w:sz w:val="24"/>
          <w:szCs w:val="24"/>
        </w:rPr>
        <w:t>Informed consent statement</w:t>
      </w:r>
      <w:r w:rsidRPr="00BF6E1A">
        <w:rPr>
          <w:rFonts w:ascii="Book Antiqua" w:hAnsi="Book Antiqua"/>
          <w:b/>
          <w:bCs/>
          <w:iCs/>
          <w:color w:val="000000" w:themeColor="text1"/>
          <w:sz w:val="24"/>
          <w:szCs w:val="24"/>
        </w:rPr>
        <w:t xml:space="preserve">: </w:t>
      </w:r>
      <w:r w:rsidR="00272873" w:rsidRPr="00272873">
        <w:rPr>
          <w:rFonts w:ascii="Book Antiqua" w:hAnsi="Book Antiqua"/>
          <w:bCs/>
          <w:iCs/>
          <w:color w:val="000000" w:themeColor="text1"/>
          <w:sz w:val="24"/>
          <w:szCs w:val="24"/>
        </w:rPr>
        <w:t>The</w:t>
      </w:r>
      <w:r w:rsidR="00272873">
        <w:rPr>
          <w:rFonts w:ascii="Book Antiqua" w:hAnsi="Book Antiqua"/>
          <w:b/>
          <w:bCs/>
          <w:iCs/>
          <w:color w:val="000000" w:themeColor="text1"/>
          <w:sz w:val="24"/>
          <w:szCs w:val="24"/>
        </w:rPr>
        <w:t xml:space="preserve"> </w:t>
      </w:r>
      <w:r w:rsidR="00272873" w:rsidRPr="00BF6E1A">
        <w:rPr>
          <w:rFonts w:ascii="Book Antiqua" w:hAnsi="Book Antiqua"/>
          <w:bCs/>
          <w:iCs/>
          <w:color w:val="000000" w:themeColor="text1"/>
          <w:sz w:val="24"/>
          <w:szCs w:val="24"/>
        </w:rPr>
        <w:t xml:space="preserve">study </w:t>
      </w:r>
      <w:r w:rsidRPr="00BF6E1A">
        <w:rPr>
          <w:rFonts w:ascii="Book Antiqua" w:hAnsi="Book Antiqua"/>
          <w:bCs/>
          <w:iCs/>
          <w:color w:val="000000" w:themeColor="text1"/>
          <w:sz w:val="24"/>
          <w:szCs w:val="24"/>
        </w:rPr>
        <w:t>participants, or their legal guardian, provided informed written consent prior to study enrollment.</w:t>
      </w:r>
    </w:p>
    <w:p w14:paraId="18F88B99" w14:textId="77777777" w:rsidR="00BE34CF" w:rsidRPr="00BF6E1A" w:rsidRDefault="00BE34CF" w:rsidP="00BF6E1A">
      <w:pPr>
        <w:pStyle w:val="1"/>
        <w:adjustRightInd w:val="0"/>
        <w:snapToGrid w:val="0"/>
        <w:jc w:val="both"/>
      </w:pPr>
    </w:p>
    <w:p w14:paraId="034F9779" w14:textId="67B47219" w:rsidR="0031025E" w:rsidRPr="00BF6E1A" w:rsidRDefault="00BE34CF" w:rsidP="00BF6E1A">
      <w:pPr>
        <w:autoSpaceDE w:val="0"/>
        <w:autoSpaceDN w:val="0"/>
        <w:adjustRightInd w:val="0"/>
        <w:snapToGrid w:val="0"/>
        <w:spacing w:line="360" w:lineRule="auto"/>
        <w:rPr>
          <w:rFonts w:ascii="Book Antiqua" w:hAnsi="Book Antiqua" w:cs="TimesNewRomanPS-BoldItalicMT"/>
          <w:bCs/>
          <w:iCs/>
          <w:color w:val="000000" w:themeColor="text1"/>
          <w:sz w:val="24"/>
          <w:szCs w:val="24"/>
        </w:rPr>
      </w:pPr>
      <w:r w:rsidRPr="00BF6E1A">
        <w:rPr>
          <w:rFonts w:ascii="Book Antiqua" w:hAnsi="Book Antiqua"/>
          <w:b/>
          <w:color w:val="000000" w:themeColor="text1"/>
          <w:sz w:val="24"/>
          <w:szCs w:val="24"/>
        </w:rPr>
        <w:t>Conflict-of-interest statement</w:t>
      </w:r>
      <w:r w:rsidRPr="00BF6E1A">
        <w:rPr>
          <w:rFonts w:ascii="Book Antiqua" w:hAnsi="Book Antiqua" w:cs="TimesNewRomanPS-BoldItalicMT"/>
          <w:b/>
          <w:bCs/>
          <w:iCs/>
          <w:color w:val="000000" w:themeColor="text1"/>
          <w:sz w:val="24"/>
          <w:szCs w:val="24"/>
        </w:rPr>
        <w:t xml:space="preserve">: </w:t>
      </w:r>
      <w:r w:rsidRPr="00BF6E1A">
        <w:rPr>
          <w:rFonts w:ascii="Book Antiqua" w:hAnsi="Book Antiqua" w:cs="TimesNewRomanPS-BoldItalicMT"/>
          <w:bCs/>
          <w:iCs/>
          <w:color w:val="000000" w:themeColor="text1"/>
          <w:sz w:val="24"/>
          <w:szCs w:val="24"/>
        </w:rPr>
        <w:t>The authors SawadaT and Asai T are employees of Sekisui Medical Co.</w:t>
      </w:r>
      <w:r w:rsidR="00EC648D">
        <w:rPr>
          <w:rFonts w:ascii="Book Antiqua" w:hAnsi="Book Antiqua" w:cs="TimesNewRomanPS-BoldItalicMT"/>
          <w:bCs/>
          <w:iCs/>
          <w:color w:val="000000" w:themeColor="text1"/>
          <w:sz w:val="24"/>
          <w:szCs w:val="24"/>
        </w:rPr>
        <w:t>,</w:t>
      </w:r>
      <w:r w:rsidRPr="00BF6E1A">
        <w:rPr>
          <w:rFonts w:ascii="Book Antiqua" w:hAnsi="Book Antiqua" w:cs="TimesNewRomanPS-BoldItalicMT"/>
          <w:bCs/>
          <w:iCs/>
          <w:color w:val="000000" w:themeColor="text1"/>
          <w:sz w:val="24"/>
          <w:szCs w:val="24"/>
        </w:rPr>
        <w:t xml:space="preserve"> Ltd. Koyama N is an employee of Eisai Co.</w:t>
      </w:r>
      <w:r w:rsidR="00EC648D">
        <w:rPr>
          <w:rFonts w:ascii="Book Antiqua" w:hAnsi="Book Antiqua" w:cs="TimesNewRomanPS-BoldItalicMT"/>
          <w:bCs/>
          <w:iCs/>
          <w:color w:val="000000" w:themeColor="text1"/>
          <w:sz w:val="24"/>
          <w:szCs w:val="24"/>
        </w:rPr>
        <w:t>,</w:t>
      </w:r>
      <w:r w:rsidRPr="00BF6E1A">
        <w:rPr>
          <w:rFonts w:ascii="Book Antiqua" w:hAnsi="Book Antiqua" w:cs="TimesNewRomanPS-BoldItalicMT"/>
          <w:bCs/>
          <w:iCs/>
          <w:color w:val="000000" w:themeColor="text1"/>
          <w:sz w:val="24"/>
          <w:szCs w:val="24"/>
        </w:rPr>
        <w:t xml:space="preserve"> Ltd. Yamashita S, Kato A, Akatsuka T, and Okita K have no conflicts of interest to declare.</w:t>
      </w:r>
    </w:p>
    <w:p w14:paraId="7624180C" w14:textId="77777777" w:rsidR="00BE34CF" w:rsidRPr="00BF6E1A" w:rsidRDefault="00BE34CF" w:rsidP="00BF6E1A">
      <w:pPr>
        <w:autoSpaceDE w:val="0"/>
        <w:autoSpaceDN w:val="0"/>
        <w:adjustRightInd w:val="0"/>
        <w:snapToGrid w:val="0"/>
        <w:spacing w:line="360" w:lineRule="auto"/>
        <w:rPr>
          <w:rFonts w:ascii="Book Antiqua" w:hAnsi="Book Antiqua" w:cs="Calibri"/>
          <w:b/>
          <w:sz w:val="24"/>
          <w:szCs w:val="24"/>
          <w:u w:val="single"/>
        </w:rPr>
      </w:pPr>
    </w:p>
    <w:p w14:paraId="1F72A99E" w14:textId="77777777" w:rsidR="0031025E" w:rsidRPr="00BF6E1A" w:rsidRDefault="0031025E" w:rsidP="00BF6E1A">
      <w:pPr>
        <w:adjustRightInd w:val="0"/>
        <w:snapToGrid w:val="0"/>
        <w:spacing w:line="360" w:lineRule="auto"/>
        <w:rPr>
          <w:rFonts w:ascii="Book Antiqua" w:hAnsi="Book Antiqua" w:cs="Calibri"/>
          <w:sz w:val="24"/>
          <w:szCs w:val="24"/>
        </w:rPr>
      </w:pPr>
      <w:r w:rsidRPr="00BF6E1A">
        <w:rPr>
          <w:rFonts w:ascii="Book Antiqua" w:hAnsi="Book Antiqua" w:cs="Calibri"/>
          <w:b/>
          <w:sz w:val="24"/>
          <w:szCs w:val="24"/>
        </w:rPr>
        <w:t xml:space="preserve">Data sharing statement: </w:t>
      </w:r>
      <w:r w:rsidRPr="00BF6E1A">
        <w:rPr>
          <w:rFonts w:ascii="Book Antiqua" w:hAnsi="Book Antiqua" w:cs="Calibri"/>
          <w:sz w:val="24"/>
          <w:szCs w:val="24"/>
        </w:rPr>
        <w:t>The datasets analyzed during the current study are available from the corresponding author on reasonable request.</w:t>
      </w:r>
    </w:p>
    <w:p w14:paraId="0CE1CFC5" w14:textId="77777777" w:rsidR="0031025E" w:rsidRPr="00BF6E1A" w:rsidRDefault="0031025E" w:rsidP="00BF6E1A">
      <w:pPr>
        <w:adjustRightInd w:val="0"/>
        <w:snapToGrid w:val="0"/>
        <w:spacing w:line="360" w:lineRule="auto"/>
        <w:rPr>
          <w:rFonts w:ascii="Book Antiqua" w:hAnsi="Book Antiqua" w:cs="Calibri"/>
          <w:b/>
          <w:sz w:val="24"/>
          <w:szCs w:val="24"/>
        </w:rPr>
      </w:pPr>
    </w:p>
    <w:p w14:paraId="37BA83E0" w14:textId="77777777" w:rsidR="00BE34CF" w:rsidRPr="00BF6E1A" w:rsidRDefault="00BE34CF" w:rsidP="00BF6E1A">
      <w:pPr>
        <w:adjustRightInd w:val="0"/>
        <w:snapToGrid w:val="0"/>
        <w:spacing w:line="360" w:lineRule="auto"/>
        <w:rPr>
          <w:rFonts w:ascii="Book Antiqua" w:hAnsi="Book Antiqua" w:cs="宋体"/>
          <w:color w:val="000000" w:themeColor="text1"/>
          <w:sz w:val="24"/>
          <w:szCs w:val="24"/>
        </w:rPr>
      </w:pPr>
      <w:r w:rsidRPr="00BF6E1A">
        <w:rPr>
          <w:rFonts w:ascii="Book Antiqua" w:hAnsi="Book Antiqua"/>
          <w:b/>
          <w:color w:val="000000"/>
          <w:sz w:val="24"/>
          <w:szCs w:val="24"/>
        </w:rPr>
        <w:t>Open-Access:</w:t>
      </w:r>
      <w:r w:rsidRPr="00BF6E1A">
        <w:rPr>
          <w:rFonts w:ascii="Book Antiqua" w:hAnsi="Book Antiqua"/>
          <w:color w:val="000000"/>
          <w:sz w:val="24"/>
          <w:szCs w:val="24"/>
        </w:rPr>
        <w:t xml:space="preserve"> </w:t>
      </w:r>
      <w:bookmarkStart w:id="14" w:name="OLE_LINK13"/>
      <w:r w:rsidRPr="00BF6E1A">
        <w:rPr>
          <w:rFonts w:ascii="Book Antiqua" w:hAnsi="Book Antiqua"/>
          <w:color w:val="000000"/>
          <w:sz w:val="24"/>
          <w:szCs w:val="24"/>
        </w:rPr>
        <w:t xml:space="preserve">This article is an open-access </w:t>
      </w:r>
      <w:r w:rsidRPr="00BF6E1A">
        <w:rPr>
          <w:rFonts w:ascii="Book Antiqua" w:hAnsi="Book Antiqua"/>
          <w:sz w:val="24"/>
          <w:szCs w:val="24"/>
        </w:rPr>
        <w:t xml:space="preserve">article that was selected </w:t>
      </w:r>
      <w:r w:rsidRPr="00BF6E1A">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p w14:paraId="012CCD0D" w14:textId="77777777" w:rsidR="00DD3487" w:rsidRPr="00BF6E1A" w:rsidRDefault="00DD3487" w:rsidP="00BF6E1A">
      <w:pPr>
        <w:widowControl/>
        <w:adjustRightInd w:val="0"/>
        <w:snapToGrid w:val="0"/>
        <w:spacing w:line="360" w:lineRule="auto"/>
        <w:rPr>
          <w:rFonts w:ascii="Book Antiqua" w:hAnsi="Book Antiqua" w:cs="Calibri"/>
          <w:kern w:val="0"/>
          <w:sz w:val="24"/>
          <w:szCs w:val="24"/>
        </w:rPr>
      </w:pPr>
    </w:p>
    <w:p w14:paraId="512E926B" w14:textId="19095ACD" w:rsidR="00BE34CF" w:rsidRPr="00BF6E1A" w:rsidRDefault="00BE34CF" w:rsidP="00BF6E1A">
      <w:pPr>
        <w:adjustRightInd w:val="0"/>
        <w:snapToGrid w:val="0"/>
        <w:spacing w:line="360" w:lineRule="auto"/>
        <w:rPr>
          <w:rFonts w:ascii="Book Antiqua" w:hAnsi="Book Antiqua"/>
          <w:b/>
          <w:bCs/>
          <w:color w:val="000000"/>
          <w:sz w:val="24"/>
          <w:szCs w:val="24"/>
          <w:lang w:eastAsia="zh-CN"/>
        </w:rPr>
      </w:pPr>
      <w:r w:rsidRPr="00BF6E1A">
        <w:rPr>
          <w:rFonts w:ascii="Book Antiqua" w:hAnsi="Book Antiqua"/>
          <w:b/>
          <w:bCs/>
          <w:color w:val="000000"/>
          <w:sz w:val="24"/>
          <w:szCs w:val="24"/>
          <w:lang w:eastAsia="pl-PL"/>
        </w:rPr>
        <w:t>Manuscript source:</w:t>
      </w:r>
      <w:r w:rsidRPr="00BF6E1A">
        <w:rPr>
          <w:rFonts w:ascii="Book Antiqua" w:hAnsi="Book Antiqua"/>
          <w:b/>
          <w:bCs/>
          <w:color w:val="000000"/>
          <w:sz w:val="24"/>
          <w:szCs w:val="24"/>
          <w:lang w:eastAsia="zh-CN"/>
        </w:rPr>
        <w:t xml:space="preserve"> </w:t>
      </w:r>
      <w:r w:rsidR="00EB15CA" w:rsidRPr="00BF6E1A">
        <w:rPr>
          <w:rFonts w:ascii="Book Antiqua" w:hAnsi="Book Antiqua"/>
          <w:bCs/>
          <w:color w:val="000000"/>
          <w:sz w:val="24"/>
          <w:szCs w:val="24"/>
          <w:lang w:eastAsia="zh-CN"/>
        </w:rPr>
        <w:t>Unsolicited manuscript</w:t>
      </w:r>
    </w:p>
    <w:p w14:paraId="10DEDF70" w14:textId="77777777" w:rsidR="00BE34CF" w:rsidRPr="00BF6E1A" w:rsidRDefault="00BE34CF" w:rsidP="00BF6E1A">
      <w:pPr>
        <w:widowControl/>
        <w:adjustRightInd w:val="0"/>
        <w:snapToGrid w:val="0"/>
        <w:spacing w:line="360" w:lineRule="auto"/>
        <w:rPr>
          <w:rFonts w:ascii="Book Antiqua" w:hAnsi="Book Antiqua" w:cs="Calibri"/>
          <w:kern w:val="0"/>
          <w:sz w:val="24"/>
          <w:szCs w:val="24"/>
        </w:rPr>
      </w:pPr>
    </w:p>
    <w:p w14:paraId="7908FA3A" w14:textId="144039A7" w:rsidR="00BE34CF" w:rsidRPr="00BF6E1A" w:rsidRDefault="00BE34CF" w:rsidP="00BF6E1A">
      <w:pPr>
        <w:adjustRightInd w:val="0"/>
        <w:snapToGrid w:val="0"/>
        <w:spacing w:line="360" w:lineRule="auto"/>
        <w:rPr>
          <w:rFonts w:ascii="Book Antiqua" w:hAnsi="Book Antiqua"/>
          <w:b/>
          <w:color w:val="000000" w:themeColor="text1"/>
          <w:sz w:val="24"/>
          <w:szCs w:val="24"/>
          <w:lang w:eastAsia="zh-CN"/>
        </w:rPr>
      </w:pPr>
      <w:r w:rsidRPr="00BF6E1A">
        <w:rPr>
          <w:rFonts w:ascii="Book Antiqua" w:hAnsi="Book Antiqua"/>
          <w:b/>
          <w:color w:val="000000" w:themeColor="text1"/>
          <w:sz w:val="24"/>
          <w:szCs w:val="24"/>
        </w:rPr>
        <w:t>Peer-review started:</w:t>
      </w:r>
      <w:r w:rsidRPr="00BF6E1A">
        <w:rPr>
          <w:rFonts w:ascii="Book Antiqua" w:hAnsi="Book Antiqua"/>
          <w:b/>
          <w:color w:val="000000" w:themeColor="text1"/>
          <w:sz w:val="24"/>
          <w:szCs w:val="24"/>
          <w:lang w:eastAsia="zh-CN"/>
        </w:rPr>
        <w:t xml:space="preserve"> </w:t>
      </w:r>
      <w:r w:rsidR="00EB15CA" w:rsidRPr="00BF6E1A">
        <w:rPr>
          <w:rFonts w:ascii="Book Antiqua" w:hAnsi="Book Antiqua"/>
          <w:color w:val="000000" w:themeColor="text1"/>
          <w:sz w:val="24"/>
          <w:szCs w:val="24"/>
        </w:rPr>
        <w:t>December</w:t>
      </w:r>
      <w:r w:rsidR="00EB15CA" w:rsidRPr="00BF6E1A">
        <w:rPr>
          <w:rFonts w:ascii="Book Antiqua" w:hAnsi="Book Antiqua"/>
          <w:color w:val="000000" w:themeColor="text1"/>
          <w:sz w:val="24"/>
          <w:szCs w:val="24"/>
          <w:lang w:eastAsia="zh-CN"/>
        </w:rPr>
        <w:t xml:space="preserve"> 16, 2019</w:t>
      </w:r>
    </w:p>
    <w:p w14:paraId="68747602" w14:textId="5A7C4A61" w:rsidR="00BE34CF" w:rsidRPr="00BF6E1A" w:rsidRDefault="00BE34CF" w:rsidP="00BF6E1A">
      <w:pPr>
        <w:adjustRightInd w:val="0"/>
        <w:snapToGrid w:val="0"/>
        <w:spacing w:line="360" w:lineRule="auto"/>
        <w:rPr>
          <w:rFonts w:ascii="Book Antiqua" w:hAnsi="Book Antiqua"/>
          <w:b/>
          <w:color w:val="000000" w:themeColor="text1"/>
          <w:sz w:val="24"/>
          <w:szCs w:val="24"/>
          <w:lang w:eastAsia="zh-CN"/>
        </w:rPr>
      </w:pPr>
      <w:r w:rsidRPr="00BF6E1A">
        <w:rPr>
          <w:rFonts w:ascii="Book Antiqua" w:hAnsi="Book Antiqua"/>
          <w:b/>
          <w:color w:val="000000" w:themeColor="text1"/>
          <w:sz w:val="24"/>
          <w:szCs w:val="24"/>
        </w:rPr>
        <w:t>First decision:</w:t>
      </w:r>
      <w:r w:rsidRPr="00BF6E1A">
        <w:rPr>
          <w:rFonts w:ascii="Book Antiqua" w:hAnsi="Book Antiqua"/>
          <w:b/>
          <w:color w:val="000000" w:themeColor="text1"/>
          <w:sz w:val="24"/>
          <w:szCs w:val="24"/>
          <w:lang w:eastAsia="zh-CN"/>
        </w:rPr>
        <w:t xml:space="preserve"> </w:t>
      </w:r>
      <w:r w:rsidRPr="00BF6E1A">
        <w:rPr>
          <w:rFonts w:ascii="Book Antiqua" w:hAnsi="Book Antiqua"/>
          <w:color w:val="000000" w:themeColor="text1"/>
          <w:sz w:val="24"/>
          <w:szCs w:val="24"/>
        </w:rPr>
        <w:t>February</w:t>
      </w:r>
      <w:r w:rsidRPr="00BF6E1A">
        <w:rPr>
          <w:rFonts w:ascii="Book Antiqua" w:hAnsi="Book Antiqua"/>
          <w:color w:val="000000" w:themeColor="text1"/>
          <w:sz w:val="24"/>
          <w:szCs w:val="24"/>
          <w:lang w:eastAsia="zh-CN"/>
        </w:rPr>
        <w:t xml:space="preserve"> 1</w:t>
      </w:r>
      <w:r w:rsidR="00EB15CA" w:rsidRPr="00BF6E1A">
        <w:rPr>
          <w:rFonts w:ascii="Book Antiqua" w:hAnsi="Book Antiqua"/>
          <w:color w:val="000000" w:themeColor="text1"/>
          <w:sz w:val="24"/>
          <w:szCs w:val="24"/>
          <w:lang w:eastAsia="zh-CN"/>
        </w:rPr>
        <w:t>8</w:t>
      </w:r>
      <w:r w:rsidRPr="00BF6E1A">
        <w:rPr>
          <w:rFonts w:ascii="Book Antiqua" w:hAnsi="Book Antiqua"/>
          <w:color w:val="000000" w:themeColor="text1"/>
          <w:sz w:val="24"/>
          <w:szCs w:val="24"/>
          <w:lang w:eastAsia="zh-CN"/>
        </w:rPr>
        <w:t>, 20</w:t>
      </w:r>
      <w:r w:rsidR="00EB15CA" w:rsidRPr="00BF6E1A">
        <w:rPr>
          <w:rFonts w:ascii="Book Antiqua" w:hAnsi="Book Antiqua"/>
          <w:color w:val="000000" w:themeColor="text1"/>
          <w:sz w:val="24"/>
          <w:szCs w:val="24"/>
          <w:lang w:eastAsia="zh-CN"/>
        </w:rPr>
        <w:t>20</w:t>
      </w:r>
    </w:p>
    <w:p w14:paraId="56E01D24" w14:textId="77777777" w:rsidR="00BE34CF" w:rsidRPr="00BF6E1A" w:rsidRDefault="00BE34CF" w:rsidP="00BF6E1A">
      <w:pPr>
        <w:autoSpaceDE w:val="0"/>
        <w:autoSpaceDN w:val="0"/>
        <w:adjustRightInd w:val="0"/>
        <w:snapToGrid w:val="0"/>
        <w:spacing w:line="360" w:lineRule="auto"/>
        <w:rPr>
          <w:rFonts w:ascii="Book Antiqua" w:hAnsi="Book Antiqua"/>
          <w:b/>
          <w:color w:val="000000" w:themeColor="text1"/>
          <w:sz w:val="24"/>
          <w:szCs w:val="24"/>
          <w:lang w:eastAsia="zh-CN"/>
        </w:rPr>
      </w:pPr>
      <w:r w:rsidRPr="00BF6E1A">
        <w:rPr>
          <w:rFonts w:ascii="Book Antiqua" w:hAnsi="Book Antiqua"/>
          <w:b/>
          <w:color w:val="000000" w:themeColor="text1"/>
          <w:sz w:val="24"/>
          <w:szCs w:val="24"/>
        </w:rPr>
        <w:t>Article in press:</w:t>
      </w:r>
    </w:p>
    <w:p w14:paraId="6ECAD5ED" w14:textId="77777777" w:rsidR="00BE34CF" w:rsidRPr="00BF6E1A" w:rsidRDefault="00BE34CF" w:rsidP="00BF6E1A">
      <w:pPr>
        <w:autoSpaceDE w:val="0"/>
        <w:autoSpaceDN w:val="0"/>
        <w:adjustRightInd w:val="0"/>
        <w:snapToGrid w:val="0"/>
        <w:spacing w:line="360" w:lineRule="auto"/>
        <w:rPr>
          <w:rFonts w:ascii="Book Antiqua" w:hAnsi="Book Antiqua"/>
          <w:b/>
          <w:color w:val="000000" w:themeColor="text1"/>
          <w:sz w:val="24"/>
          <w:szCs w:val="24"/>
          <w:lang w:eastAsia="zh-CN"/>
        </w:rPr>
      </w:pPr>
    </w:p>
    <w:p w14:paraId="767DDBDB" w14:textId="77777777" w:rsidR="00BE34CF" w:rsidRPr="00BF6E1A" w:rsidRDefault="00BE34CF" w:rsidP="00BF6E1A">
      <w:pPr>
        <w:adjustRightInd w:val="0"/>
        <w:snapToGrid w:val="0"/>
        <w:spacing w:line="360" w:lineRule="auto"/>
        <w:rPr>
          <w:rFonts w:ascii="Book Antiqua" w:eastAsia="微软雅黑" w:hAnsi="Book Antiqua" w:cs="宋体"/>
          <w:sz w:val="24"/>
          <w:szCs w:val="24"/>
          <w:lang w:eastAsia="zh-CN"/>
        </w:rPr>
      </w:pPr>
      <w:r w:rsidRPr="00BF6E1A">
        <w:rPr>
          <w:rFonts w:ascii="Book Antiqua" w:hAnsi="Book Antiqua" w:cs="宋体"/>
          <w:b/>
          <w:sz w:val="24"/>
          <w:szCs w:val="24"/>
          <w:lang w:eastAsia="zh-CN"/>
        </w:rPr>
        <w:lastRenderedPageBreak/>
        <w:t xml:space="preserve">Specialty type: </w:t>
      </w:r>
      <w:r w:rsidRPr="00BF6E1A">
        <w:rPr>
          <w:rFonts w:ascii="Book Antiqua" w:eastAsia="微软雅黑" w:hAnsi="Book Antiqua" w:cs="宋体"/>
          <w:sz w:val="24"/>
          <w:szCs w:val="24"/>
          <w:lang w:eastAsia="zh-CN"/>
        </w:rPr>
        <w:t>Gastroenterology and hepatology</w:t>
      </w:r>
    </w:p>
    <w:p w14:paraId="55685D03" w14:textId="5B641295" w:rsidR="00BE34CF" w:rsidRPr="00BF6E1A" w:rsidRDefault="00BE34CF" w:rsidP="00BF6E1A">
      <w:pPr>
        <w:adjustRightInd w:val="0"/>
        <w:snapToGrid w:val="0"/>
        <w:spacing w:line="360" w:lineRule="auto"/>
        <w:rPr>
          <w:rFonts w:ascii="Book Antiqua" w:hAnsi="Book Antiqua" w:cs="宋体"/>
          <w:sz w:val="24"/>
          <w:szCs w:val="24"/>
          <w:lang w:eastAsia="zh-CN"/>
        </w:rPr>
      </w:pPr>
      <w:r w:rsidRPr="00BF6E1A">
        <w:rPr>
          <w:rFonts w:ascii="Book Antiqua" w:hAnsi="Book Antiqua" w:cs="宋体"/>
          <w:b/>
          <w:sz w:val="24"/>
          <w:szCs w:val="24"/>
          <w:lang w:eastAsia="zh-CN"/>
        </w:rPr>
        <w:t>Country of origin:</w:t>
      </w:r>
      <w:r w:rsidR="00EB15CA" w:rsidRPr="00BF6E1A">
        <w:rPr>
          <w:rFonts w:ascii="Book Antiqua" w:hAnsi="Book Antiqua"/>
          <w:sz w:val="24"/>
          <w:szCs w:val="24"/>
        </w:rPr>
        <w:t xml:space="preserve"> </w:t>
      </w:r>
      <w:r w:rsidR="00EB15CA" w:rsidRPr="00BF6E1A">
        <w:rPr>
          <w:rFonts w:ascii="Book Antiqua" w:hAnsi="Book Antiqua" w:cs="宋体"/>
          <w:sz w:val="24"/>
          <w:szCs w:val="24"/>
          <w:lang w:eastAsia="zh-CN"/>
        </w:rPr>
        <w:t>Japan</w:t>
      </w:r>
    </w:p>
    <w:p w14:paraId="1FC5310E" w14:textId="77777777" w:rsidR="00BE34CF" w:rsidRPr="00BF6E1A" w:rsidRDefault="00BE34CF" w:rsidP="00BF6E1A">
      <w:pPr>
        <w:adjustRightInd w:val="0"/>
        <w:snapToGrid w:val="0"/>
        <w:spacing w:line="360" w:lineRule="auto"/>
        <w:rPr>
          <w:rFonts w:ascii="Book Antiqua" w:hAnsi="Book Antiqua" w:cs="宋体"/>
          <w:b/>
          <w:sz w:val="24"/>
          <w:szCs w:val="24"/>
          <w:lang w:eastAsia="zh-CN"/>
        </w:rPr>
      </w:pPr>
      <w:r w:rsidRPr="00BF6E1A">
        <w:rPr>
          <w:rFonts w:ascii="Book Antiqua" w:hAnsi="Book Antiqua" w:cs="宋体"/>
          <w:b/>
          <w:sz w:val="24"/>
          <w:szCs w:val="24"/>
          <w:lang w:eastAsia="zh-CN"/>
        </w:rPr>
        <w:t>Peer-review report classification</w:t>
      </w:r>
    </w:p>
    <w:p w14:paraId="6AF7AE51" w14:textId="77777777" w:rsidR="00BE34CF" w:rsidRPr="00BF6E1A" w:rsidRDefault="00BE34CF" w:rsidP="00BF6E1A">
      <w:pPr>
        <w:adjustRightInd w:val="0"/>
        <w:snapToGrid w:val="0"/>
        <w:spacing w:line="360" w:lineRule="auto"/>
        <w:rPr>
          <w:rFonts w:ascii="Book Antiqua" w:hAnsi="Book Antiqua" w:cs="宋体"/>
          <w:sz w:val="24"/>
          <w:szCs w:val="24"/>
          <w:lang w:eastAsia="zh-CN"/>
        </w:rPr>
      </w:pPr>
      <w:r w:rsidRPr="00BF6E1A">
        <w:rPr>
          <w:rFonts w:ascii="Book Antiqua" w:hAnsi="Book Antiqua" w:cs="宋体"/>
          <w:sz w:val="24"/>
          <w:szCs w:val="24"/>
          <w:lang w:eastAsia="zh-CN"/>
        </w:rPr>
        <w:t>Grade A (Excellent): 0</w:t>
      </w:r>
    </w:p>
    <w:p w14:paraId="3AE73729" w14:textId="77777777" w:rsidR="00BE34CF" w:rsidRPr="00BF6E1A" w:rsidRDefault="00BE34CF" w:rsidP="00BF6E1A">
      <w:pPr>
        <w:adjustRightInd w:val="0"/>
        <w:snapToGrid w:val="0"/>
        <w:spacing w:line="360" w:lineRule="auto"/>
        <w:rPr>
          <w:rFonts w:ascii="Book Antiqua" w:hAnsi="Book Antiqua" w:cs="宋体"/>
          <w:sz w:val="24"/>
          <w:szCs w:val="24"/>
          <w:lang w:eastAsia="zh-CN"/>
        </w:rPr>
      </w:pPr>
      <w:r w:rsidRPr="00BF6E1A">
        <w:rPr>
          <w:rFonts w:ascii="Book Antiqua" w:hAnsi="Book Antiqua" w:cs="宋体"/>
          <w:sz w:val="24"/>
          <w:szCs w:val="24"/>
          <w:lang w:eastAsia="zh-CN"/>
        </w:rPr>
        <w:t>Grade B (Very good): B</w:t>
      </w:r>
    </w:p>
    <w:p w14:paraId="533C02B9" w14:textId="429FDE74" w:rsidR="00BE34CF" w:rsidRPr="00BF6E1A" w:rsidRDefault="00BE34CF" w:rsidP="00BF6E1A">
      <w:pPr>
        <w:adjustRightInd w:val="0"/>
        <w:snapToGrid w:val="0"/>
        <w:spacing w:line="360" w:lineRule="auto"/>
        <w:rPr>
          <w:rFonts w:ascii="Book Antiqua" w:hAnsi="Book Antiqua" w:cs="宋体"/>
          <w:sz w:val="24"/>
          <w:szCs w:val="24"/>
          <w:lang w:eastAsia="zh-CN"/>
        </w:rPr>
      </w:pPr>
      <w:r w:rsidRPr="00BF6E1A">
        <w:rPr>
          <w:rFonts w:ascii="Book Antiqua" w:hAnsi="Book Antiqua" w:cs="宋体"/>
          <w:sz w:val="24"/>
          <w:szCs w:val="24"/>
          <w:lang w:eastAsia="zh-CN"/>
        </w:rPr>
        <w:t xml:space="preserve">Grade C (Good): </w:t>
      </w:r>
      <w:r w:rsidR="00EB15CA" w:rsidRPr="00BF6E1A">
        <w:rPr>
          <w:rFonts w:ascii="Book Antiqua" w:hAnsi="Book Antiqua" w:cs="宋体"/>
          <w:sz w:val="24"/>
          <w:szCs w:val="24"/>
          <w:lang w:eastAsia="zh-CN"/>
        </w:rPr>
        <w:t>0</w:t>
      </w:r>
    </w:p>
    <w:p w14:paraId="40416373" w14:textId="77777777" w:rsidR="00BE34CF" w:rsidRPr="00BF6E1A" w:rsidRDefault="00BE34CF" w:rsidP="00BF6E1A">
      <w:pPr>
        <w:adjustRightInd w:val="0"/>
        <w:snapToGrid w:val="0"/>
        <w:spacing w:line="360" w:lineRule="auto"/>
        <w:rPr>
          <w:rFonts w:ascii="Book Antiqua" w:hAnsi="Book Antiqua" w:cs="宋体"/>
          <w:sz w:val="24"/>
          <w:szCs w:val="24"/>
          <w:lang w:eastAsia="zh-CN"/>
        </w:rPr>
      </w:pPr>
      <w:r w:rsidRPr="00BF6E1A">
        <w:rPr>
          <w:rFonts w:ascii="Book Antiqua" w:hAnsi="Book Antiqua" w:cs="宋体"/>
          <w:sz w:val="24"/>
          <w:szCs w:val="24"/>
          <w:lang w:eastAsia="zh-CN"/>
        </w:rPr>
        <w:t>Grade D (Fair): 0</w:t>
      </w:r>
    </w:p>
    <w:p w14:paraId="2791105D" w14:textId="77777777" w:rsidR="00BE34CF" w:rsidRPr="00BF6E1A" w:rsidRDefault="00BE34CF" w:rsidP="00BF6E1A">
      <w:pPr>
        <w:adjustRightInd w:val="0"/>
        <w:snapToGrid w:val="0"/>
        <w:spacing w:line="360" w:lineRule="auto"/>
        <w:rPr>
          <w:rFonts w:ascii="Book Antiqua" w:eastAsia="DengXian" w:hAnsi="Book Antiqua"/>
          <w:sz w:val="24"/>
          <w:szCs w:val="24"/>
          <w:lang w:eastAsia="zh-CN"/>
        </w:rPr>
      </w:pPr>
      <w:r w:rsidRPr="00BF6E1A">
        <w:rPr>
          <w:rFonts w:ascii="Book Antiqua" w:hAnsi="Book Antiqua" w:cs="宋体"/>
          <w:sz w:val="24"/>
          <w:szCs w:val="24"/>
          <w:lang w:eastAsia="zh-CN"/>
        </w:rPr>
        <w:t>Grade E (Poor): 0</w:t>
      </w:r>
    </w:p>
    <w:p w14:paraId="032D949C" w14:textId="77777777" w:rsidR="00BE34CF" w:rsidRPr="00BF6E1A" w:rsidRDefault="00BE34CF" w:rsidP="00BF6E1A">
      <w:pPr>
        <w:adjustRightInd w:val="0"/>
        <w:snapToGrid w:val="0"/>
        <w:spacing w:line="360" w:lineRule="auto"/>
        <w:rPr>
          <w:rFonts w:ascii="Book Antiqua" w:hAnsi="Book Antiqua"/>
          <w:sz w:val="24"/>
          <w:szCs w:val="24"/>
        </w:rPr>
      </w:pPr>
    </w:p>
    <w:p w14:paraId="06AAC977" w14:textId="5E4AE7D9" w:rsidR="00BE34CF" w:rsidRPr="00BF6E1A" w:rsidRDefault="00BE34CF" w:rsidP="00BF6E1A">
      <w:pPr>
        <w:adjustRightInd w:val="0"/>
        <w:snapToGrid w:val="0"/>
        <w:spacing w:line="360" w:lineRule="auto"/>
        <w:rPr>
          <w:rFonts w:ascii="Book Antiqua" w:eastAsia="宋体" w:hAnsi="Book Antiqua" w:cs="Arial"/>
          <w:color w:val="000000" w:themeColor="text1"/>
          <w:sz w:val="24"/>
          <w:szCs w:val="24"/>
          <w:lang w:eastAsia="zh-CN"/>
        </w:rPr>
      </w:pPr>
      <w:r w:rsidRPr="00BF6E1A">
        <w:rPr>
          <w:rFonts w:ascii="Book Antiqua" w:hAnsi="Book Antiqua"/>
          <w:b/>
          <w:bCs/>
          <w:sz w:val="24"/>
          <w:szCs w:val="24"/>
        </w:rPr>
        <w:t xml:space="preserve">P-Reviewer: </w:t>
      </w:r>
      <w:r w:rsidR="00EB15CA" w:rsidRPr="00BF6E1A">
        <w:rPr>
          <w:rFonts w:ascii="Book Antiqua" w:hAnsi="Book Antiqua"/>
          <w:bCs/>
          <w:sz w:val="24"/>
          <w:szCs w:val="24"/>
        </w:rPr>
        <w:t>Mrzljak A</w:t>
      </w:r>
      <w:r w:rsidRPr="00BF6E1A">
        <w:rPr>
          <w:rFonts w:ascii="Book Antiqua" w:hAnsi="Book Antiqua"/>
          <w:b/>
          <w:bCs/>
          <w:sz w:val="24"/>
          <w:szCs w:val="24"/>
        </w:rPr>
        <w:t xml:space="preserve"> S-Editor:</w:t>
      </w:r>
      <w:r w:rsidRPr="00BF6E1A">
        <w:rPr>
          <w:rFonts w:ascii="Book Antiqua" w:hAnsi="Book Antiqua"/>
          <w:sz w:val="24"/>
          <w:szCs w:val="24"/>
        </w:rPr>
        <w:t xml:space="preserve"> </w:t>
      </w:r>
      <w:r w:rsidR="00EB15CA" w:rsidRPr="00BF6E1A">
        <w:rPr>
          <w:rFonts w:ascii="Book Antiqua" w:hAnsi="Book Antiqua"/>
          <w:sz w:val="24"/>
          <w:szCs w:val="24"/>
          <w:lang w:eastAsia="zh-CN"/>
        </w:rPr>
        <w:t>Zhang L</w:t>
      </w:r>
      <w:r w:rsidRPr="00BF6E1A">
        <w:rPr>
          <w:rFonts w:ascii="Book Antiqua" w:hAnsi="Book Antiqua"/>
          <w:sz w:val="24"/>
          <w:szCs w:val="24"/>
          <w:lang w:eastAsia="zh-CN"/>
        </w:rPr>
        <w:t xml:space="preserve"> </w:t>
      </w:r>
      <w:r w:rsidRPr="00BF6E1A">
        <w:rPr>
          <w:rFonts w:ascii="Book Antiqua" w:hAnsi="Book Antiqua"/>
          <w:b/>
          <w:bCs/>
          <w:sz w:val="24"/>
          <w:szCs w:val="24"/>
        </w:rPr>
        <w:t>L-Editor:</w:t>
      </w:r>
      <w:r w:rsidR="00EB15CA" w:rsidRPr="00BF6E1A">
        <w:rPr>
          <w:rFonts w:ascii="Book Antiqua" w:hAnsi="Book Antiqua"/>
          <w:sz w:val="24"/>
          <w:szCs w:val="24"/>
        </w:rPr>
        <w:t xml:space="preserve"> </w:t>
      </w:r>
      <w:r w:rsidR="00EC648D">
        <w:rPr>
          <w:rFonts w:ascii="Book Antiqua" w:hAnsi="Book Antiqua"/>
          <w:sz w:val="24"/>
          <w:szCs w:val="24"/>
        </w:rPr>
        <w:t xml:space="preserve">Webster JR </w:t>
      </w:r>
      <w:r w:rsidRPr="00BF6E1A">
        <w:rPr>
          <w:rFonts w:ascii="Book Antiqua" w:hAnsi="Book Antiqua"/>
          <w:b/>
          <w:bCs/>
          <w:sz w:val="24"/>
          <w:szCs w:val="24"/>
        </w:rPr>
        <w:t>E-Editor:</w:t>
      </w:r>
    </w:p>
    <w:p w14:paraId="2701543A" w14:textId="77777777" w:rsidR="00BE34CF" w:rsidRPr="00BF6E1A" w:rsidRDefault="00BE34CF" w:rsidP="00BF6E1A">
      <w:pPr>
        <w:widowControl/>
        <w:adjustRightInd w:val="0"/>
        <w:snapToGrid w:val="0"/>
        <w:spacing w:line="360" w:lineRule="auto"/>
        <w:rPr>
          <w:rFonts w:ascii="Book Antiqua" w:hAnsi="Book Antiqua" w:cs="Calibri"/>
          <w:kern w:val="0"/>
          <w:sz w:val="24"/>
          <w:szCs w:val="24"/>
        </w:rPr>
      </w:pPr>
    </w:p>
    <w:p w14:paraId="3013E9EA" w14:textId="77777777" w:rsidR="00790F79" w:rsidRPr="00BF6E1A" w:rsidRDefault="00790F79" w:rsidP="00BF6E1A">
      <w:pPr>
        <w:widowControl/>
        <w:adjustRightInd w:val="0"/>
        <w:snapToGrid w:val="0"/>
        <w:spacing w:line="360" w:lineRule="auto"/>
        <w:rPr>
          <w:rFonts w:ascii="Book Antiqua" w:eastAsia="Times New Roman" w:hAnsi="Book Antiqua"/>
          <w:b/>
          <w:bCs/>
          <w:sz w:val="24"/>
          <w:szCs w:val="24"/>
          <w:lang w:eastAsia="de-CH"/>
        </w:rPr>
      </w:pPr>
      <w:r w:rsidRPr="00BF6E1A">
        <w:rPr>
          <w:rFonts w:ascii="Book Antiqua" w:eastAsia="Times New Roman" w:hAnsi="Book Antiqua"/>
          <w:b/>
          <w:bCs/>
          <w:sz w:val="24"/>
          <w:szCs w:val="24"/>
          <w:lang w:eastAsia="de-CH"/>
        </w:rPr>
        <w:br w:type="page"/>
      </w:r>
    </w:p>
    <w:p w14:paraId="6C67005C" w14:textId="77777777" w:rsidR="00323A30" w:rsidRPr="00BF6E1A" w:rsidRDefault="00323A30" w:rsidP="00BF6E1A">
      <w:pPr>
        <w:adjustRightInd w:val="0"/>
        <w:snapToGrid w:val="0"/>
        <w:spacing w:line="360" w:lineRule="auto"/>
        <w:rPr>
          <w:rFonts w:ascii="Book Antiqua" w:hAnsi="Book Antiqua"/>
          <w:b/>
          <w:sz w:val="24"/>
          <w:szCs w:val="24"/>
          <w:lang w:eastAsia="zh-CN"/>
        </w:rPr>
      </w:pPr>
      <w:r w:rsidRPr="00BF6E1A">
        <w:rPr>
          <w:rFonts w:ascii="Book Antiqua" w:hAnsi="Book Antiqua"/>
          <w:b/>
          <w:sz w:val="24"/>
          <w:szCs w:val="24"/>
        </w:rPr>
        <w:lastRenderedPageBreak/>
        <w:t>Figure Legends</w:t>
      </w:r>
    </w:p>
    <w:p w14:paraId="07018F40" w14:textId="729F03BB" w:rsidR="00150347" w:rsidRPr="00BF6E1A" w:rsidRDefault="00300A2F" w:rsidP="00BF6E1A">
      <w:pPr>
        <w:adjustRightInd w:val="0"/>
        <w:snapToGrid w:val="0"/>
        <w:spacing w:line="360" w:lineRule="auto"/>
        <w:rPr>
          <w:rFonts w:ascii="Book Antiqua" w:hAnsi="Book Antiqua" w:cs="Calibri"/>
          <w:b/>
          <w:sz w:val="24"/>
          <w:szCs w:val="24"/>
        </w:rPr>
      </w:pPr>
      <w:r>
        <w:rPr>
          <w:rFonts w:ascii="Book Antiqua" w:hAnsi="Book Antiqua" w:cs="Calibri"/>
          <w:b/>
          <w:noProof/>
          <w:sz w:val="24"/>
          <w:szCs w:val="24"/>
          <w:lang w:val="en-GB" w:eastAsia="en-GB"/>
        </w:rPr>
        <w:drawing>
          <wp:inline distT="0" distB="0" distL="0" distR="0" wp14:anchorId="595F14F8" wp14:editId="322CEE04">
            <wp:extent cx="3975100" cy="4114800"/>
            <wp:effectExtent l="0" t="0" r="0" b="0"/>
            <wp:docPr id="2"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351D14-220E-4A6F-B705-EA3736A12395.png"/>
                    <pic:cNvPicPr/>
                  </pic:nvPicPr>
                  <pic:blipFill>
                    <a:blip r:embed="rId8">
                      <a:extLst>
                        <a:ext uri="{28A0092B-C50C-407E-A947-70E740481C1C}">
                          <a14:useLocalDpi xmlns:a14="http://schemas.microsoft.com/office/drawing/2010/main" val="0"/>
                        </a:ext>
                      </a:extLst>
                    </a:blip>
                    <a:stretch>
                      <a:fillRect/>
                    </a:stretch>
                  </pic:blipFill>
                  <pic:spPr>
                    <a:xfrm>
                      <a:off x="0" y="0"/>
                      <a:ext cx="3975100" cy="4114800"/>
                    </a:xfrm>
                    <a:prstGeom prst="rect">
                      <a:avLst/>
                    </a:prstGeom>
                  </pic:spPr>
                </pic:pic>
              </a:graphicData>
            </a:graphic>
          </wp:inline>
        </w:drawing>
      </w:r>
    </w:p>
    <w:p w14:paraId="61E14A89" w14:textId="6372C7A2" w:rsidR="0024161C" w:rsidRPr="00BF6E1A" w:rsidRDefault="0024161C" w:rsidP="00BF6E1A">
      <w:pPr>
        <w:adjustRightInd w:val="0"/>
        <w:snapToGrid w:val="0"/>
        <w:spacing w:line="360" w:lineRule="auto"/>
        <w:rPr>
          <w:rFonts w:ascii="Book Antiqua" w:hAnsi="Book Antiqua" w:cs="Calibri"/>
          <w:sz w:val="24"/>
          <w:szCs w:val="24"/>
        </w:rPr>
      </w:pPr>
      <w:r w:rsidRPr="00BF6E1A">
        <w:rPr>
          <w:rFonts w:ascii="Book Antiqua" w:hAnsi="Book Antiqua" w:cs="Calibri"/>
          <w:b/>
          <w:sz w:val="24"/>
          <w:szCs w:val="24"/>
        </w:rPr>
        <w:t>Fig</w:t>
      </w:r>
      <w:r w:rsidR="00217AC5" w:rsidRPr="00BF6E1A">
        <w:rPr>
          <w:rFonts w:ascii="Book Antiqua" w:hAnsi="Book Antiqua" w:cs="Calibri"/>
          <w:b/>
          <w:sz w:val="24"/>
          <w:szCs w:val="24"/>
        </w:rPr>
        <w:t xml:space="preserve">ure </w:t>
      </w:r>
      <w:r w:rsidRPr="00BF6E1A">
        <w:rPr>
          <w:rFonts w:ascii="Book Antiqua" w:hAnsi="Book Antiqua" w:cs="Calibri"/>
          <w:b/>
          <w:sz w:val="24"/>
          <w:szCs w:val="24"/>
        </w:rPr>
        <w:t>1</w:t>
      </w:r>
      <w:r w:rsidR="00217AC5" w:rsidRPr="00BF6E1A">
        <w:rPr>
          <w:rFonts w:ascii="Book Antiqua" w:hAnsi="Book Antiqua" w:cs="Calibri"/>
          <w:b/>
          <w:sz w:val="24"/>
          <w:szCs w:val="24"/>
        </w:rPr>
        <w:t xml:space="preserve"> </w:t>
      </w:r>
      <w:r w:rsidRPr="00BF6E1A">
        <w:rPr>
          <w:rFonts w:ascii="Book Antiqua" w:hAnsi="Book Antiqua" w:cs="Calibri"/>
          <w:b/>
          <w:sz w:val="24"/>
          <w:szCs w:val="24"/>
        </w:rPr>
        <w:t xml:space="preserve">Serum </w:t>
      </w:r>
      <w:r w:rsidR="00323A30" w:rsidRPr="00BF6E1A">
        <w:rPr>
          <w:rFonts w:ascii="Book Antiqua" w:hAnsi="Book Antiqua" w:cs="Calibri"/>
          <w:b/>
          <w:sz w:val="24"/>
          <w:szCs w:val="24"/>
        </w:rPr>
        <w:t>preneoplastic antigen</w:t>
      </w:r>
      <w:r w:rsidRPr="00BF6E1A">
        <w:rPr>
          <w:rFonts w:ascii="Book Antiqua" w:hAnsi="Book Antiqua" w:cs="Calibri"/>
          <w:b/>
          <w:sz w:val="24"/>
          <w:szCs w:val="24"/>
        </w:rPr>
        <w:t xml:space="preserve"> concentrations in control</w:t>
      </w:r>
      <w:r w:rsidR="00022002" w:rsidRPr="00BF6E1A">
        <w:rPr>
          <w:rFonts w:ascii="Book Antiqua" w:hAnsi="Book Antiqua" w:cs="Calibri"/>
          <w:b/>
          <w:sz w:val="24"/>
          <w:szCs w:val="24"/>
        </w:rPr>
        <w:t>s</w:t>
      </w:r>
      <w:r w:rsidRPr="00BF6E1A">
        <w:rPr>
          <w:rFonts w:ascii="Book Antiqua" w:hAnsi="Book Antiqua" w:cs="Calibri"/>
          <w:b/>
          <w:sz w:val="24"/>
          <w:szCs w:val="24"/>
        </w:rPr>
        <w:t xml:space="preserve"> and in patients with </w:t>
      </w:r>
      <w:r w:rsidR="00323A30" w:rsidRPr="00BF6E1A">
        <w:rPr>
          <w:rFonts w:ascii="Book Antiqua" w:hAnsi="Book Antiqua" w:cs="Calibri"/>
          <w:b/>
          <w:sz w:val="24"/>
          <w:szCs w:val="24"/>
        </w:rPr>
        <w:t>hepatitis C virus</w:t>
      </w:r>
      <w:r w:rsidRPr="00BF6E1A">
        <w:rPr>
          <w:rFonts w:ascii="Book Antiqua" w:hAnsi="Book Antiqua" w:cs="Calibri"/>
          <w:b/>
          <w:sz w:val="24"/>
          <w:szCs w:val="24"/>
        </w:rPr>
        <w:t xml:space="preserve">-related hepatitis, cirrhosis, or </w:t>
      </w:r>
      <w:r w:rsidR="00323A30" w:rsidRPr="00BF6E1A">
        <w:rPr>
          <w:rFonts w:ascii="Book Antiqua" w:hAnsi="Book Antiqua" w:cs="Calibri"/>
          <w:b/>
          <w:sz w:val="24"/>
          <w:szCs w:val="24"/>
        </w:rPr>
        <w:t>hepatocellular carcinoma</w:t>
      </w:r>
      <w:r w:rsidR="00217AC5" w:rsidRPr="00BF6E1A">
        <w:rPr>
          <w:rFonts w:ascii="Book Antiqua" w:hAnsi="Book Antiqua" w:cs="Calibri"/>
          <w:b/>
          <w:sz w:val="24"/>
          <w:szCs w:val="24"/>
        </w:rPr>
        <w:t>.</w:t>
      </w:r>
      <w:r w:rsidR="00217AC5" w:rsidRPr="00BF6E1A">
        <w:rPr>
          <w:rFonts w:ascii="Book Antiqua" w:hAnsi="Book Antiqua" w:cs="Calibri"/>
          <w:sz w:val="24"/>
          <w:szCs w:val="24"/>
        </w:rPr>
        <w:t xml:space="preserve"> </w:t>
      </w:r>
      <w:r w:rsidRPr="00BF6E1A">
        <w:rPr>
          <w:rFonts w:ascii="Book Antiqua" w:hAnsi="Book Antiqua" w:cs="Calibri"/>
          <w:sz w:val="24"/>
          <w:szCs w:val="24"/>
        </w:rPr>
        <w:t xml:space="preserve">Serum </w:t>
      </w:r>
      <w:r w:rsidR="00323A30" w:rsidRPr="00BF6E1A">
        <w:rPr>
          <w:rFonts w:ascii="Book Antiqua" w:hAnsi="Book Antiqua" w:cs="Calibri"/>
          <w:sz w:val="24"/>
          <w:szCs w:val="24"/>
        </w:rPr>
        <w:t>preneoplastic antigen</w:t>
      </w:r>
      <w:r w:rsidRPr="00BF6E1A">
        <w:rPr>
          <w:rFonts w:ascii="Book Antiqua" w:hAnsi="Book Antiqua" w:cs="Calibri"/>
          <w:sz w:val="24"/>
          <w:szCs w:val="24"/>
        </w:rPr>
        <w:t xml:space="preserve"> concentrations were measured by ELISA. The result</w:t>
      </w:r>
      <w:r w:rsidR="00D72EBE" w:rsidRPr="00BF6E1A">
        <w:rPr>
          <w:rFonts w:ascii="Book Antiqua" w:hAnsi="Book Antiqua" w:cs="Calibri"/>
          <w:sz w:val="24"/>
          <w:szCs w:val="24"/>
        </w:rPr>
        <w:t>s</w:t>
      </w:r>
      <w:r w:rsidRPr="00BF6E1A">
        <w:rPr>
          <w:rFonts w:ascii="Book Antiqua" w:hAnsi="Book Antiqua" w:cs="Calibri"/>
          <w:sz w:val="24"/>
          <w:szCs w:val="24"/>
        </w:rPr>
        <w:t xml:space="preserve"> from each patient are plotted, and the means are shown by horizontal bars. The difference</w:t>
      </w:r>
      <w:r w:rsidR="00022002" w:rsidRPr="00BF6E1A">
        <w:rPr>
          <w:rFonts w:ascii="Book Antiqua" w:hAnsi="Book Antiqua" w:cs="Calibri"/>
          <w:sz w:val="24"/>
          <w:szCs w:val="24"/>
        </w:rPr>
        <w:t>s</w:t>
      </w:r>
      <w:r w:rsidRPr="00BF6E1A">
        <w:rPr>
          <w:rFonts w:ascii="Book Antiqua" w:hAnsi="Book Antiqua" w:cs="Calibri"/>
          <w:sz w:val="24"/>
          <w:szCs w:val="24"/>
        </w:rPr>
        <w:t xml:space="preserve"> between groups </w:t>
      </w:r>
      <w:r w:rsidR="00022002" w:rsidRPr="00BF6E1A">
        <w:rPr>
          <w:rFonts w:ascii="Book Antiqua" w:hAnsi="Book Antiqua" w:cs="Calibri"/>
          <w:sz w:val="24"/>
          <w:szCs w:val="24"/>
        </w:rPr>
        <w:t xml:space="preserve">were </w:t>
      </w:r>
      <w:r w:rsidRPr="00BF6E1A">
        <w:rPr>
          <w:rFonts w:ascii="Book Antiqua" w:hAnsi="Book Antiqua" w:cs="Calibri"/>
          <w:sz w:val="24"/>
          <w:szCs w:val="24"/>
        </w:rPr>
        <w:t xml:space="preserve">evaluated by Mann-Whitney </w:t>
      </w:r>
      <w:r w:rsidRPr="00BF6E1A">
        <w:rPr>
          <w:rFonts w:ascii="Book Antiqua" w:hAnsi="Book Antiqua" w:cs="Calibri"/>
          <w:i/>
          <w:sz w:val="24"/>
          <w:szCs w:val="24"/>
        </w:rPr>
        <w:t>U</w:t>
      </w:r>
      <w:r w:rsidRPr="00BF6E1A">
        <w:rPr>
          <w:rFonts w:ascii="Book Antiqua" w:hAnsi="Book Antiqua" w:cs="Calibri"/>
          <w:sz w:val="24"/>
          <w:szCs w:val="24"/>
        </w:rPr>
        <w:t xml:space="preserve"> tests. The mean wit</w:t>
      </w:r>
      <w:r w:rsidR="00323A30" w:rsidRPr="00BF6E1A">
        <w:rPr>
          <w:rFonts w:ascii="Book Antiqua" w:hAnsi="Book Antiqua" w:cs="Calibri"/>
          <w:sz w:val="24"/>
          <w:szCs w:val="24"/>
        </w:rPr>
        <w:t xml:space="preserve">h SD and </w:t>
      </w:r>
      <w:r w:rsidR="00323A30" w:rsidRPr="00BF6E1A">
        <w:rPr>
          <w:rFonts w:ascii="Book Antiqua" w:hAnsi="Book Antiqua" w:cs="Calibri"/>
          <w:i/>
          <w:caps/>
          <w:sz w:val="24"/>
          <w:szCs w:val="24"/>
        </w:rPr>
        <w:t>p</w:t>
      </w:r>
      <w:r w:rsidR="00323A30" w:rsidRPr="00BF6E1A">
        <w:rPr>
          <w:rFonts w:ascii="Book Antiqua" w:hAnsi="Book Antiqua" w:cs="Calibri"/>
          <w:sz w:val="24"/>
          <w:szCs w:val="24"/>
        </w:rPr>
        <w:t xml:space="preserve"> </w:t>
      </w:r>
      <w:r w:rsidRPr="00BF6E1A">
        <w:rPr>
          <w:rFonts w:ascii="Book Antiqua" w:hAnsi="Book Antiqua" w:cs="Calibri"/>
          <w:sz w:val="24"/>
          <w:szCs w:val="24"/>
        </w:rPr>
        <w:t xml:space="preserve">value for comparison are summarized in the table. </w:t>
      </w:r>
      <w:r w:rsidR="00323A30" w:rsidRPr="00BF6E1A">
        <w:rPr>
          <w:rFonts w:ascii="Book Antiqua" w:hAnsi="Book Antiqua" w:cs="Calibri"/>
          <w:i/>
          <w:sz w:val="24"/>
          <w:szCs w:val="24"/>
        </w:rPr>
        <w:t>n</w:t>
      </w:r>
      <w:r w:rsidR="00323A30" w:rsidRPr="00BF6E1A">
        <w:rPr>
          <w:rFonts w:ascii="Book Antiqua" w:hAnsi="Book Antiqua" w:cs="Calibri"/>
          <w:sz w:val="24"/>
          <w:szCs w:val="24"/>
        </w:rPr>
        <w:t xml:space="preserve"> </w:t>
      </w:r>
      <w:r w:rsidRPr="00BF6E1A">
        <w:rPr>
          <w:rFonts w:ascii="Book Antiqua" w:hAnsi="Book Antiqua" w:cs="Calibri"/>
          <w:sz w:val="24"/>
          <w:szCs w:val="24"/>
        </w:rPr>
        <w:t>=</w:t>
      </w:r>
      <w:r w:rsidR="00323A30" w:rsidRPr="00BF6E1A">
        <w:rPr>
          <w:rFonts w:ascii="Book Antiqua" w:hAnsi="Book Antiqua" w:cs="Calibri"/>
          <w:sz w:val="24"/>
          <w:szCs w:val="24"/>
        </w:rPr>
        <w:t xml:space="preserve"> </w:t>
      </w:r>
      <w:r w:rsidRPr="00BF6E1A">
        <w:rPr>
          <w:rFonts w:ascii="Book Antiqua" w:hAnsi="Book Antiqua" w:cs="Calibri"/>
          <w:sz w:val="24"/>
          <w:szCs w:val="24"/>
        </w:rPr>
        <w:t xml:space="preserve">89 in control, 50 in hepatitis, 44 in cirrhosis, and 47 in </w:t>
      </w:r>
      <w:r w:rsidR="00323A30" w:rsidRPr="00BF6E1A">
        <w:rPr>
          <w:rFonts w:ascii="Book Antiqua" w:hAnsi="Book Antiqua" w:cs="Calibri"/>
          <w:sz w:val="24"/>
          <w:szCs w:val="24"/>
        </w:rPr>
        <w:t>hepatocellular carcinoma</w:t>
      </w:r>
      <w:r w:rsidRPr="00BF6E1A">
        <w:rPr>
          <w:rFonts w:ascii="Book Antiqua" w:hAnsi="Book Antiqua" w:cs="Calibri"/>
          <w:sz w:val="24"/>
          <w:szCs w:val="24"/>
        </w:rPr>
        <w:t>.</w:t>
      </w:r>
    </w:p>
    <w:p w14:paraId="530F1137" w14:textId="46C71195" w:rsidR="00AF17F3" w:rsidRPr="00BF6E1A" w:rsidRDefault="00AF17F3"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br w:type="page"/>
      </w:r>
    </w:p>
    <w:p w14:paraId="5DFA5DAA" w14:textId="2D7DF5A8" w:rsidR="00530685" w:rsidRPr="00BF6E1A" w:rsidRDefault="00AF17F3" w:rsidP="00BF6E1A">
      <w:pPr>
        <w:adjustRightInd w:val="0"/>
        <w:snapToGrid w:val="0"/>
        <w:spacing w:line="360" w:lineRule="auto"/>
        <w:rPr>
          <w:rFonts w:ascii="Book Antiqua" w:hAnsi="Book Antiqua" w:cs="Calibri"/>
          <w:sz w:val="24"/>
          <w:szCs w:val="24"/>
        </w:rPr>
      </w:pPr>
      <w:r w:rsidRPr="00BF6E1A">
        <w:rPr>
          <w:rFonts w:ascii="Book Antiqua" w:hAnsi="Book Antiqua" w:cs="Calibri"/>
          <w:noProof/>
          <w:sz w:val="24"/>
          <w:szCs w:val="24"/>
          <w:lang w:val="en-GB" w:eastAsia="en-GB"/>
        </w:rPr>
        <w:lastRenderedPageBreak/>
        <w:drawing>
          <wp:inline distT="0" distB="0" distL="0" distR="0" wp14:anchorId="544609BE" wp14:editId="74F27006">
            <wp:extent cx="5005250" cy="1981372"/>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9">
                      <a:extLst>
                        <a:ext uri="{28A0092B-C50C-407E-A947-70E740481C1C}">
                          <a14:useLocalDpi xmlns:a14="http://schemas.microsoft.com/office/drawing/2010/main" val="0"/>
                        </a:ext>
                      </a:extLst>
                    </a:blip>
                    <a:stretch>
                      <a:fillRect/>
                    </a:stretch>
                  </pic:blipFill>
                  <pic:spPr>
                    <a:xfrm>
                      <a:off x="0" y="0"/>
                      <a:ext cx="5005250" cy="1981372"/>
                    </a:xfrm>
                    <a:prstGeom prst="rect">
                      <a:avLst/>
                    </a:prstGeom>
                  </pic:spPr>
                </pic:pic>
              </a:graphicData>
            </a:graphic>
          </wp:inline>
        </w:drawing>
      </w:r>
    </w:p>
    <w:p w14:paraId="5815FE7C" w14:textId="7FF23634" w:rsidR="00FC4EB2" w:rsidRPr="00BF6E1A" w:rsidRDefault="0024161C" w:rsidP="00BF6E1A">
      <w:pPr>
        <w:adjustRightInd w:val="0"/>
        <w:snapToGrid w:val="0"/>
        <w:spacing w:line="360" w:lineRule="auto"/>
        <w:rPr>
          <w:rFonts w:ascii="Book Antiqua" w:hAnsi="Book Antiqua" w:cs="Calibri"/>
          <w:sz w:val="24"/>
          <w:szCs w:val="24"/>
        </w:rPr>
      </w:pPr>
      <w:r w:rsidRPr="00BF6E1A">
        <w:rPr>
          <w:rFonts w:ascii="Book Antiqua" w:hAnsi="Book Antiqua" w:cs="Calibri"/>
          <w:b/>
          <w:sz w:val="24"/>
          <w:szCs w:val="24"/>
        </w:rPr>
        <w:t>Fig</w:t>
      </w:r>
      <w:r w:rsidR="00217AC5" w:rsidRPr="00BF6E1A">
        <w:rPr>
          <w:rFonts w:ascii="Book Antiqua" w:hAnsi="Book Antiqua" w:cs="Calibri"/>
          <w:b/>
          <w:sz w:val="24"/>
          <w:szCs w:val="24"/>
        </w:rPr>
        <w:t xml:space="preserve">ure </w:t>
      </w:r>
      <w:r w:rsidRPr="00BF6E1A">
        <w:rPr>
          <w:rFonts w:ascii="Book Antiqua" w:hAnsi="Book Antiqua" w:cs="Calibri"/>
          <w:b/>
          <w:sz w:val="24"/>
          <w:szCs w:val="24"/>
        </w:rPr>
        <w:t>2 Receiver</w:t>
      </w:r>
      <w:r w:rsidR="00022002" w:rsidRPr="00BF6E1A">
        <w:rPr>
          <w:rFonts w:ascii="Book Antiqua" w:hAnsi="Book Antiqua" w:cs="Calibri"/>
          <w:b/>
          <w:sz w:val="24"/>
          <w:szCs w:val="24"/>
        </w:rPr>
        <w:t>-</w:t>
      </w:r>
      <w:r w:rsidRPr="00BF6E1A">
        <w:rPr>
          <w:rFonts w:ascii="Book Antiqua" w:hAnsi="Book Antiqua" w:cs="Calibri"/>
          <w:b/>
          <w:sz w:val="24"/>
          <w:szCs w:val="24"/>
        </w:rPr>
        <w:t xml:space="preserve">operating characteristic analyses of </w:t>
      </w:r>
      <w:r w:rsidR="00E73686" w:rsidRPr="00BF6E1A">
        <w:rPr>
          <w:rFonts w:ascii="Book Antiqua" w:hAnsi="Book Antiqua" w:cs="Calibri"/>
          <w:b/>
          <w:sz w:val="24"/>
          <w:szCs w:val="24"/>
        </w:rPr>
        <w:t>preneoplastic antigen</w:t>
      </w:r>
      <w:r w:rsidRPr="00BF6E1A">
        <w:rPr>
          <w:rFonts w:ascii="Book Antiqua" w:hAnsi="Book Antiqua" w:cs="Calibri"/>
          <w:b/>
          <w:sz w:val="24"/>
          <w:szCs w:val="24"/>
        </w:rPr>
        <w:t xml:space="preserve">, </w:t>
      </w:r>
      <w:r w:rsidR="005B7B80" w:rsidRPr="00BF6E1A">
        <w:rPr>
          <w:rFonts w:ascii="Book Antiqua" w:hAnsi="Book Antiqua" w:cs="Calibri"/>
          <w:b/>
          <w:sz w:val="24"/>
          <w:szCs w:val="24"/>
        </w:rPr>
        <w:t>des-γ</w:t>
      </w:r>
      <w:r w:rsidR="005B7B80" w:rsidRPr="00BF6E1A">
        <w:rPr>
          <w:rFonts w:ascii="Book Antiqua" w:eastAsia="DengXian" w:hAnsi="Book Antiqua" w:cs="Calibri"/>
          <w:b/>
          <w:sz w:val="24"/>
          <w:szCs w:val="24"/>
          <w:lang w:eastAsia="zh-CN"/>
        </w:rPr>
        <w:t>-</w:t>
      </w:r>
      <w:r w:rsidR="005B7B80" w:rsidRPr="00BF6E1A">
        <w:rPr>
          <w:rFonts w:ascii="Book Antiqua" w:hAnsi="Book Antiqua" w:cs="Calibri"/>
          <w:b/>
          <w:sz w:val="24"/>
          <w:szCs w:val="24"/>
        </w:rPr>
        <w:t>carboxy</w:t>
      </w:r>
      <w:r w:rsidR="005B7B80" w:rsidRPr="00BF6E1A">
        <w:rPr>
          <w:rFonts w:ascii="Book Antiqua" w:eastAsia="DengXian" w:hAnsi="Book Antiqua" w:cs="Calibri"/>
          <w:b/>
          <w:sz w:val="24"/>
          <w:szCs w:val="24"/>
          <w:lang w:eastAsia="zh-CN"/>
        </w:rPr>
        <w:t>-</w:t>
      </w:r>
      <w:r w:rsidR="005B7B80" w:rsidRPr="00BF6E1A">
        <w:rPr>
          <w:rFonts w:ascii="Book Antiqua" w:hAnsi="Book Antiqua" w:cs="Calibri"/>
          <w:b/>
          <w:sz w:val="24"/>
          <w:szCs w:val="24"/>
        </w:rPr>
        <w:t>prothrombin</w:t>
      </w:r>
      <w:r w:rsidRPr="00BF6E1A">
        <w:rPr>
          <w:rFonts w:ascii="Book Antiqua" w:hAnsi="Book Antiqua" w:cs="Calibri"/>
          <w:b/>
          <w:sz w:val="24"/>
          <w:szCs w:val="24"/>
        </w:rPr>
        <w:t>, and</w:t>
      </w:r>
      <w:r w:rsidR="005B7B80" w:rsidRPr="00BF6E1A">
        <w:rPr>
          <w:rFonts w:ascii="Book Antiqua" w:hAnsi="Book Antiqua" w:cs="Calibri"/>
          <w:b/>
          <w:sz w:val="24"/>
          <w:szCs w:val="24"/>
        </w:rPr>
        <w:t xml:space="preserve"> α-fetoprotein</w:t>
      </w:r>
      <w:r w:rsidRPr="00BF6E1A">
        <w:rPr>
          <w:rFonts w:ascii="Book Antiqua" w:hAnsi="Book Antiqua" w:cs="Calibri"/>
          <w:b/>
          <w:sz w:val="24"/>
          <w:szCs w:val="24"/>
        </w:rPr>
        <w:t xml:space="preserve"> in </w:t>
      </w:r>
      <w:r w:rsidR="00E73686" w:rsidRPr="00BF6E1A">
        <w:rPr>
          <w:rFonts w:ascii="Book Antiqua" w:hAnsi="Book Antiqua" w:cs="Calibri"/>
          <w:b/>
          <w:sz w:val="24"/>
          <w:szCs w:val="24"/>
        </w:rPr>
        <w:t>hepatitis C virus</w:t>
      </w:r>
      <w:r w:rsidRPr="00BF6E1A">
        <w:rPr>
          <w:rFonts w:ascii="Book Antiqua" w:hAnsi="Book Antiqua" w:cs="Calibri"/>
          <w:b/>
          <w:sz w:val="24"/>
          <w:szCs w:val="24"/>
        </w:rPr>
        <w:t xml:space="preserve">-related </w:t>
      </w:r>
      <w:r w:rsidR="00E73686" w:rsidRPr="00BF6E1A">
        <w:rPr>
          <w:rFonts w:ascii="Book Antiqua" w:hAnsi="Book Antiqua" w:cs="Calibri"/>
          <w:b/>
          <w:sz w:val="24"/>
          <w:szCs w:val="24"/>
        </w:rPr>
        <w:t>hepatocellular carcinoma</w:t>
      </w:r>
      <w:r w:rsidR="00217AC5" w:rsidRPr="00BF6E1A">
        <w:rPr>
          <w:rFonts w:ascii="Book Antiqua" w:hAnsi="Book Antiqua" w:cs="Calibri"/>
          <w:b/>
          <w:sz w:val="24"/>
          <w:szCs w:val="24"/>
        </w:rPr>
        <w:t xml:space="preserve">. </w:t>
      </w:r>
      <w:r w:rsidRPr="00BF6E1A">
        <w:rPr>
          <w:rFonts w:ascii="Book Antiqua" w:hAnsi="Book Antiqua" w:cs="Calibri"/>
          <w:sz w:val="24"/>
          <w:szCs w:val="24"/>
        </w:rPr>
        <w:t xml:space="preserve">The sensitivity and specificity of markers were determined to discriminate </w:t>
      </w:r>
      <w:r w:rsidR="00AF17F3" w:rsidRPr="00BF6E1A">
        <w:rPr>
          <w:rFonts w:ascii="Book Antiqua" w:hAnsi="Book Antiqua" w:cs="Calibri"/>
          <w:sz w:val="24"/>
          <w:szCs w:val="24"/>
        </w:rPr>
        <w:t>hepatocellular carcinoma</w:t>
      </w:r>
      <w:r w:rsidRPr="00BF6E1A">
        <w:rPr>
          <w:rFonts w:ascii="Book Antiqua" w:hAnsi="Book Antiqua" w:cs="Calibri"/>
          <w:sz w:val="24"/>
          <w:szCs w:val="24"/>
        </w:rPr>
        <w:t xml:space="preserve"> patients from</w:t>
      </w:r>
      <w:r w:rsidR="00AF17F3" w:rsidRPr="00BF6E1A">
        <w:rPr>
          <w:rFonts w:ascii="Book Antiqua" w:hAnsi="Book Antiqua" w:cs="Calibri"/>
          <w:sz w:val="24"/>
          <w:szCs w:val="24"/>
        </w:rPr>
        <w:t xml:space="preserve"> </w:t>
      </w:r>
      <w:r w:rsidRPr="00BF6E1A">
        <w:rPr>
          <w:rFonts w:ascii="Book Antiqua" w:hAnsi="Book Antiqua" w:cs="Calibri"/>
          <w:sz w:val="24"/>
          <w:szCs w:val="24"/>
        </w:rPr>
        <w:t>hepatitis patients</w:t>
      </w:r>
      <w:r w:rsidR="00AF17F3" w:rsidRPr="00BF6E1A">
        <w:rPr>
          <w:rFonts w:ascii="Book Antiqua" w:hAnsi="Book Antiqua" w:cs="Calibri"/>
          <w:sz w:val="24"/>
          <w:szCs w:val="24"/>
        </w:rPr>
        <w:t xml:space="preserve"> and cirrhosis patients. A: Hepatitis patients; B: </w:t>
      </w:r>
      <w:r w:rsidR="00025A91" w:rsidRPr="00BF6E1A">
        <w:rPr>
          <w:rFonts w:ascii="Book Antiqua" w:hAnsi="Book Antiqua" w:cs="Calibri"/>
          <w:sz w:val="24"/>
          <w:szCs w:val="24"/>
        </w:rPr>
        <w:t>Hepatitis and cirrhosis patients</w:t>
      </w:r>
      <w:r w:rsidR="00AF17F3" w:rsidRPr="00BF6E1A">
        <w:rPr>
          <w:rFonts w:ascii="Book Antiqua" w:hAnsi="Book Antiqua" w:cs="Calibri"/>
          <w:sz w:val="24"/>
          <w:szCs w:val="24"/>
        </w:rPr>
        <w:t xml:space="preserve">. </w:t>
      </w:r>
      <w:r w:rsidRPr="00BF6E1A">
        <w:rPr>
          <w:rFonts w:ascii="Book Antiqua" w:hAnsi="Book Antiqua" w:cs="Calibri"/>
          <w:sz w:val="24"/>
          <w:szCs w:val="24"/>
        </w:rPr>
        <w:t>The re</w:t>
      </w:r>
      <w:r w:rsidR="00AF17F3" w:rsidRPr="00BF6E1A">
        <w:rPr>
          <w:rFonts w:ascii="Book Antiqua" w:hAnsi="Book Antiqua" w:cs="Calibri"/>
          <w:sz w:val="24"/>
          <w:szCs w:val="24"/>
        </w:rPr>
        <w:t xml:space="preserve">ceiver–operating characteristic </w:t>
      </w:r>
      <w:r w:rsidRPr="00BF6E1A">
        <w:rPr>
          <w:rFonts w:ascii="Book Antiqua" w:hAnsi="Book Antiqua" w:cs="Calibri"/>
          <w:sz w:val="24"/>
          <w:szCs w:val="24"/>
        </w:rPr>
        <w:t xml:space="preserve">curve was obtained by plotting the sensitivity on the </w:t>
      </w:r>
      <w:r w:rsidR="00022002" w:rsidRPr="00BF6E1A">
        <w:rPr>
          <w:rFonts w:ascii="Book Antiqua" w:hAnsi="Book Antiqua" w:cs="Calibri"/>
          <w:sz w:val="24"/>
          <w:szCs w:val="24"/>
        </w:rPr>
        <w:t>Y</w:t>
      </w:r>
      <w:r w:rsidRPr="00BF6E1A">
        <w:rPr>
          <w:rFonts w:ascii="Book Antiqua" w:hAnsi="Book Antiqua" w:cs="Calibri"/>
          <w:sz w:val="24"/>
          <w:szCs w:val="24"/>
        </w:rPr>
        <w:t xml:space="preserve">-axis against 1-specificity on the </w:t>
      </w:r>
      <w:r w:rsidR="00022002" w:rsidRPr="00BF6E1A">
        <w:rPr>
          <w:rFonts w:ascii="Book Antiqua" w:hAnsi="Book Antiqua" w:cs="Calibri"/>
          <w:sz w:val="24"/>
          <w:szCs w:val="24"/>
        </w:rPr>
        <w:t>X</w:t>
      </w:r>
      <w:r w:rsidRPr="00BF6E1A">
        <w:rPr>
          <w:rFonts w:ascii="Book Antiqua" w:hAnsi="Book Antiqua" w:cs="Calibri"/>
          <w:sz w:val="24"/>
          <w:szCs w:val="24"/>
        </w:rPr>
        <w:t xml:space="preserve">-axis, and the area under the </w:t>
      </w:r>
      <w:r w:rsidR="00AF17F3" w:rsidRPr="00BF6E1A">
        <w:rPr>
          <w:rFonts w:ascii="Book Antiqua" w:hAnsi="Book Antiqua" w:cs="Calibri"/>
          <w:sz w:val="24"/>
          <w:szCs w:val="24"/>
        </w:rPr>
        <w:t>receiver–operating characteristic</w:t>
      </w:r>
      <w:r w:rsidR="00EB169A" w:rsidRPr="00BF6E1A">
        <w:rPr>
          <w:rFonts w:ascii="Book Antiqua" w:hAnsi="Book Antiqua" w:cs="Calibri"/>
          <w:sz w:val="24"/>
          <w:szCs w:val="24"/>
        </w:rPr>
        <w:t xml:space="preserve"> curve </w:t>
      </w:r>
      <w:r w:rsidR="00AF17F3" w:rsidRPr="00BF6E1A">
        <w:rPr>
          <w:rFonts w:ascii="Book Antiqua" w:hAnsi="Book Antiqua" w:cs="Calibri"/>
          <w:sz w:val="24"/>
          <w:szCs w:val="24"/>
        </w:rPr>
        <w:t xml:space="preserve">was calculated. </w:t>
      </w:r>
      <w:r w:rsidR="00EB169A" w:rsidRPr="00BF6E1A">
        <w:rPr>
          <w:rFonts w:ascii="Book Antiqua" w:hAnsi="Book Antiqua" w:cs="Calibri"/>
          <w:sz w:val="24"/>
          <w:szCs w:val="24"/>
        </w:rPr>
        <w:t xml:space="preserve">PNA: Preneoplastic antigen; AFP: </w:t>
      </w:r>
      <w:r w:rsidR="005B7B80" w:rsidRPr="00BF6E1A">
        <w:rPr>
          <w:rFonts w:ascii="Book Antiqua" w:hAnsi="Book Antiqua" w:cs="Calibri"/>
          <w:sz w:val="24"/>
          <w:szCs w:val="24"/>
        </w:rPr>
        <w:t>α-</w:t>
      </w:r>
      <w:r w:rsidR="00E73686" w:rsidRPr="00BF6E1A">
        <w:rPr>
          <w:rFonts w:ascii="Book Antiqua" w:hAnsi="Book Antiqua" w:cs="Calibri"/>
          <w:sz w:val="24"/>
          <w:szCs w:val="24"/>
        </w:rPr>
        <w:t>Fetoprotein</w:t>
      </w:r>
      <w:r w:rsidRPr="00BF6E1A">
        <w:rPr>
          <w:rFonts w:ascii="Book Antiqua" w:hAnsi="Book Antiqua" w:cs="Calibri"/>
          <w:sz w:val="24"/>
          <w:szCs w:val="24"/>
        </w:rPr>
        <w:t xml:space="preserve">; DCP: </w:t>
      </w:r>
      <w:r w:rsidR="00E73686" w:rsidRPr="00BF6E1A">
        <w:rPr>
          <w:rFonts w:ascii="Book Antiqua" w:hAnsi="Book Antiqua" w:cs="Calibri"/>
          <w:sz w:val="24"/>
          <w:szCs w:val="24"/>
        </w:rPr>
        <w:t>Des</w:t>
      </w:r>
      <w:r w:rsidR="005B7B80" w:rsidRPr="00BF6E1A">
        <w:rPr>
          <w:rFonts w:ascii="Book Antiqua" w:hAnsi="Book Antiqua" w:cs="Calibri"/>
          <w:sz w:val="24"/>
          <w:szCs w:val="24"/>
        </w:rPr>
        <w:t>-γ</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carboxy</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prothrombin</w:t>
      </w:r>
      <w:r w:rsidR="00EB169A" w:rsidRPr="00BF6E1A">
        <w:rPr>
          <w:rFonts w:ascii="Book Antiqua" w:hAnsi="Book Antiqua" w:cs="Calibri"/>
          <w:sz w:val="24"/>
          <w:szCs w:val="24"/>
        </w:rPr>
        <w:t>.</w:t>
      </w:r>
    </w:p>
    <w:p w14:paraId="1CF0C0E3" w14:textId="77777777" w:rsidR="00AF17F3" w:rsidRPr="00BF6E1A" w:rsidRDefault="00AF17F3" w:rsidP="00BF6E1A">
      <w:pPr>
        <w:widowControl/>
        <w:adjustRightInd w:val="0"/>
        <w:snapToGrid w:val="0"/>
        <w:spacing w:line="360" w:lineRule="auto"/>
        <w:rPr>
          <w:rFonts w:ascii="Book Antiqua" w:hAnsi="Book Antiqua" w:cs="Calibri"/>
          <w:b/>
          <w:sz w:val="24"/>
          <w:szCs w:val="24"/>
        </w:rPr>
      </w:pPr>
      <w:r w:rsidRPr="00BF6E1A">
        <w:rPr>
          <w:rFonts w:ascii="Book Antiqua" w:hAnsi="Book Antiqua" w:cs="Calibri"/>
          <w:b/>
          <w:sz w:val="24"/>
          <w:szCs w:val="24"/>
        </w:rPr>
        <w:br w:type="page"/>
      </w:r>
    </w:p>
    <w:p w14:paraId="5B2486C6" w14:textId="5E50D458" w:rsidR="00AF17F3" w:rsidRPr="00BF6E1A" w:rsidRDefault="00300A2F" w:rsidP="00BF6E1A">
      <w:pPr>
        <w:adjustRightInd w:val="0"/>
        <w:snapToGrid w:val="0"/>
        <w:spacing w:line="360" w:lineRule="auto"/>
        <w:rPr>
          <w:rFonts w:ascii="Book Antiqua" w:hAnsi="Book Antiqua" w:cs="Calibri"/>
          <w:b/>
          <w:sz w:val="24"/>
          <w:szCs w:val="24"/>
        </w:rPr>
      </w:pPr>
      <w:r>
        <w:rPr>
          <w:rFonts w:ascii="Book Antiqua" w:hAnsi="Book Antiqua" w:cs="Calibri"/>
          <w:b/>
          <w:noProof/>
          <w:sz w:val="24"/>
          <w:szCs w:val="24"/>
          <w:lang w:val="en-GB" w:eastAsia="en-GB"/>
        </w:rPr>
        <w:lastRenderedPageBreak/>
        <w:drawing>
          <wp:inline distT="0" distB="0" distL="0" distR="0" wp14:anchorId="5DEF1124" wp14:editId="17652F9A">
            <wp:extent cx="4749800" cy="2159000"/>
            <wp:effectExtent l="0" t="0" r="0" b="0"/>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FEA52EC-93FC-485C-AB52-178D470ABB76.png"/>
                    <pic:cNvPicPr/>
                  </pic:nvPicPr>
                  <pic:blipFill>
                    <a:blip r:embed="rId10">
                      <a:extLst>
                        <a:ext uri="{28A0092B-C50C-407E-A947-70E740481C1C}">
                          <a14:useLocalDpi xmlns:a14="http://schemas.microsoft.com/office/drawing/2010/main" val="0"/>
                        </a:ext>
                      </a:extLst>
                    </a:blip>
                    <a:stretch>
                      <a:fillRect/>
                    </a:stretch>
                  </pic:blipFill>
                  <pic:spPr>
                    <a:xfrm>
                      <a:off x="0" y="0"/>
                      <a:ext cx="4749800" cy="2159000"/>
                    </a:xfrm>
                    <a:prstGeom prst="rect">
                      <a:avLst/>
                    </a:prstGeom>
                  </pic:spPr>
                </pic:pic>
              </a:graphicData>
            </a:graphic>
          </wp:inline>
        </w:drawing>
      </w:r>
    </w:p>
    <w:p w14:paraId="5ED0C897" w14:textId="375F6840" w:rsidR="0024161C" w:rsidRPr="00BF6E1A" w:rsidRDefault="0024161C" w:rsidP="00BF6E1A">
      <w:pPr>
        <w:adjustRightInd w:val="0"/>
        <w:snapToGrid w:val="0"/>
        <w:spacing w:line="360" w:lineRule="auto"/>
        <w:rPr>
          <w:rFonts w:ascii="Book Antiqua" w:hAnsi="Book Antiqua" w:cs="Calibri"/>
          <w:sz w:val="24"/>
          <w:szCs w:val="24"/>
        </w:rPr>
      </w:pPr>
      <w:r w:rsidRPr="00BF6E1A">
        <w:rPr>
          <w:rFonts w:ascii="Book Antiqua" w:hAnsi="Book Antiqua" w:cs="Calibri"/>
          <w:b/>
          <w:sz w:val="24"/>
          <w:szCs w:val="24"/>
        </w:rPr>
        <w:t>Fig</w:t>
      </w:r>
      <w:r w:rsidR="00217AC5" w:rsidRPr="00BF6E1A">
        <w:rPr>
          <w:rFonts w:ascii="Book Antiqua" w:hAnsi="Book Antiqua" w:cs="Calibri"/>
          <w:b/>
          <w:sz w:val="24"/>
          <w:szCs w:val="24"/>
        </w:rPr>
        <w:t>ure</w:t>
      </w:r>
      <w:r w:rsidRPr="00BF6E1A">
        <w:rPr>
          <w:rFonts w:ascii="Book Antiqua" w:hAnsi="Book Antiqua" w:cs="Calibri"/>
          <w:b/>
          <w:sz w:val="24"/>
          <w:szCs w:val="24"/>
        </w:rPr>
        <w:t xml:space="preserve"> 3 Correlation analysis of </w:t>
      </w:r>
      <w:r w:rsidR="00EB169A" w:rsidRPr="00BF6E1A">
        <w:rPr>
          <w:rFonts w:ascii="Book Antiqua" w:hAnsi="Book Antiqua" w:cs="Calibri"/>
          <w:b/>
          <w:sz w:val="24"/>
          <w:szCs w:val="24"/>
        </w:rPr>
        <w:t>preneoplastic antigen</w:t>
      </w:r>
      <w:r w:rsidRPr="00BF6E1A">
        <w:rPr>
          <w:rFonts w:ascii="Book Antiqua" w:hAnsi="Book Antiqua" w:cs="Calibri"/>
          <w:b/>
          <w:sz w:val="24"/>
          <w:szCs w:val="24"/>
        </w:rPr>
        <w:t xml:space="preserve"> with</w:t>
      </w:r>
      <w:r w:rsidR="00EB169A" w:rsidRPr="00BF6E1A">
        <w:rPr>
          <w:rFonts w:ascii="Book Antiqua" w:hAnsi="Book Antiqua" w:cs="Calibri"/>
          <w:b/>
          <w:sz w:val="24"/>
          <w:szCs w:val="24"/>
        </w:rPr>
        <w:t xml:space="preserve"> α-fetoprotein </w:t>
      </w:r>
      <w:r w:rsidRPr="00BF6E1A">
        <w:rPr>
          <w:rFonts w:ascii="Book Antiqua" w:hAnsi="Book Antiqua" w:cs="Calibri"/>
          <w:b/>
          <w:sz w:val="24"/>
          <w:szCs w:val="24"/>
        </w:rPr>
        <w:t xml:space="preserve">and </w:t>
      </w:r>
      <w:r w:rsidR="00EB169A" w:rsidRPr="00BF6E1A">
        <w:rPr>
          <w:rFonts w:ascii="Book Antiqua" w:hAnsi="Book Antiqua" w:cs="Calibri"/>
          <w:b/>
          <w:sz w:val="24"/>
          <w:szCs w:val="24"/>
        </w:rPr>
        <w:t>des-γ</w:t>
      </w:r>
      <w:r w:rsidR="00EB169A" w:rsidRPr="00BF6E1A">
        <w:rPr>
          <w:rFonts w:ascii="Book Antiqua" w:eastAsia="DengXian" w:hAnsi="Book Antiqua" w:cs="Calibri"/>
          <w:b/>
          <w:sz w:val="24"/>
          <w:szCs w:val="24"/>
          <w:lang w:eastAsia="zh-CN"/>
        </w:rPr>
        <w:t>-</w:t>
      </w:r>
      <w:r w:rsidR="00EB169A" w:rsidRPr="00BF6E1A">
        <w:rPr>
          <w:rFonts w:ascii="Book Antiqua" w:hAnsi="Book Antiqua" w:cs="Calibri"/>
          <w:b/>
          <w:sz w:val="24"/>
          <w:szCs w:val="24"/>
        </w:rPr>
        <w:t>carboxy</w:t>
      </w:r>
      <w:r w:rsidR="00EB169A" w:rsidRPr="00BF6E1A">
        <w:rPr>
          <w:rFonts w:ascii="Book Antiqua" w:eastAsia="DengXian" w:hAnsi="Book Antiqua" w:cs="Calibri"/>
          <w:b/>
          <w:sz w:val="24"/>
          <w:szCs w:val="24"/>
          <w:lang w:eastAsia="zh-CN"/>
        </w:rPr>
        <w:t>-</w:t>
      </w:r>
      <w:r w:rsidR="00EB169A" w:rsidRPr="00BF6E1A">
        <w:rPr>
          <w:rFonts w:ascii="Book Antiqua" w:hAnsi="Book Antiqua" w:cs="Calibri"/>
          <w:b/>
          <w:sz w:val="24"/>
          <w:szCs w:val="24"/>
        </w:rPr>
        <w:t>prothrombin</w:t>
      </w:r>
      <w:r w:rsidRPr="00BF6E1A">
        <w:rPr>
          <w:rFonts w:ascii="Book Antiqua" w:hAnsi="Book Antiqua" w:cs="Calibri"/>
          <w:b/>
          <w:sz w:val="24"/>
          <w:szCs w:val="24"/>
        </w:rPr>
        <w:t xml:space="preserve"> in sera of patients with </w:t>
      </w:r>
      <w:r w:rsidR="00EB169A" w:rsidRPr="00BF6E1A">
        <w:rPr>
          <w:rFonts w:ascii="Book Antiqua" w:hAnsi="Book Antiqua" w:cs="Calibri"/>
          <w:b/>
          <w:sz w:val="24"/>
          <w:szCs w:val="24"/>
        </w:rPr>
        <w:t>hepatitis C virus</w:t>
      </w:r>
      <w:r w:rsidRPr="00BF6E1A">
        <w:rPr>
          <w:rFonts w:ascii="Book Antiqua" w:hAnsi="Book Antiqua" w:cs="Calibri"/>
          <w:b/>
          <w:sz w:val="24"/>
          <w:szCs w:val="24"/>
        </w:rPr>
        <w:t xml:space="preserve">-related </w:t>
      </w:r>
      <w:r w:rsidR="00EB169A" w:rsidRPr="00BF6E1A">
        <w:rPr>
          <w:rFonts w:ascii="Book Antiqua" w:hAnsi="Book Antiqua" w:cs="Calibri"/>
          <w:b/>
          <w:sz w:val="24"/>
          <w:szCs w:val="24"/>
        </w:rPr>
        <w:t>hepatocellular carcinoma</w:t>
      </w:r>
      <w:r w:rsidR="00217AC5" w:rsidRPr="00BF6E1A">
        <w:rPr>
          <w:rFonts w:ascii="Book Antiqua" w:hAnsi="Book Antiqua" w:cs="Calibri"/>
          <w:b/>
          <w:sz w:val="24"/>
          <w:szCs w:val="24"/>
        </w:rPr>
        <w:t xml:space="preserve">. </w:t>
      </w:r>
      <w:r w:rsidRPr="00BF6E1A">
        <w:rPr>
          <w:rFonts w:ascii="Book Antiqua" w:hAnsi="Book Antiqua" w:cs="Calibri"/>
          <w:sz w:val="24"/>
          <w:szCs w:val="24"/>
        </w:rPr>
        <w:t xml:space="preserve">The correlation index (r) and 2-sided </w:t>
      </w:r>
      <w:r w:rsidRPr="00BF6E1A">
        <w:rPr>
          <w:rFonts w:ascii="Book Antiqua" w:hAnsi="Book Antiqua" w:cs="Calibri"/>
          <w:i/>
          <w:caps/>
          <w:sz w:val="24"/>
          <w:szCs w:val="24"/>
        </w:rPr>
        <w:t>p</w:t>
      </w:r>
      <w:r w:rsidR="00E73686" w:rsidRPr="00BF6E1A">
        <w:rPr>
          <w:rFonts w:ascii="Book Antiqua" w:hAnsi="Book Antiqua" w:cs="Calibri"/>
          <w:sz w:val="24"/>
          <w:szCs w:val="24"/>
        </w:rPr>
        <w:t xml:space="preserve"> value</w:t>
      </w:r>
      <w:r w:rsidRPr="00BF6E1A">
        <w:rPr>
          <w:rFonts w:ascii="Book Antiqua" w:hAnsi="Book Antiqua" w:cs="Calibri"/>
          <w:sz w:val="24"/>
          <w:szCs w:val="24"/>
        </w:rPr>
        <w:t xml:space="preserve"> were calculated by Spearman correlation analysis. AFP: </w:t>
      </w:r>
      <w:r w:rsidR="005B7B80" w:rsidRPr="00BF6E1A">
        <w:rPr>
          <w:rFonts w:ascii="Book Antiqua" w:hAnsi="Book Antiqua" w:cs="Calibri"/>
          <w:sz w:val="24"/>
          <w:szCs w:val="24"/>
        </w:rPr>
        <w:t>α-</w:t>
      </w:r>
      <w:r w:rsidR="00E73686" w:rsidRPr="00BF6E1A">
        <w:rPr>
          <w:rFonts w:ascii="Book Antiqua" w:hAnsi="Book Antiqua" w:cs="Calibri"/>
          <w:sz w:val="24"/>
          <w:szCs w:val="24"/>
        </w:rPr>
        <w:t>Fetoprotein</w:t>
      </w:r>
      <w:r w:rsidRPr="00BF6E1A">
        <w:rPr>
          <w:rFonts w:ascii="Book Antiqua" w:hAnsi="Book Antiqua" w:cs="Calibri"/>
          <w:sz w:val="24"/>
          <w:szCs w:val="24"/>
        </w:rPr>
        <w:t xml:space="preserve">; DCP: </w:t>
      </w:r>
      <w:r w:rsidR="00E73686" w:rsidRPr="00BF6E1A">
        <w:rPr>
          <w:rFonts w:ascii="Book Antiqua" w:hAnsi="Book Antiqua" w:cs="Calibri"/>
          <w:sz w:val="24"/>
          <w:szCs w:val="24"/>
        </w:rPr>
        <w:t>Des</w:t>
      </w:r>
      <w:r w:rsidR="005B7B80" w:rsidRPr="00BF6E1A">
        <w:rPr>
          <w:rFonts w:ascii="Book Antiqua" w:hAnsi="Book Antiqua" w:cs="Calibri"/>
          <w:sz w:val="24"/>
          <w:szCs w:val="24"/>
        </w:rPr>
        <w:t>-γ</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carboxy</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prothrombin</w:t>
      </w:r>
      <w:r w:rsidRPr="00BF6E1A">
        <w:rPr>
          <w:rFonts w:ascii="Book Antiqua" w:hAnsi="Book Antiqua" w:cs="Calibri"/>
          <w:sz w:val="24"/>
          <w:szCs w:val="24"/>
        </w:rPr>
        <w:t xml:space="preserve">; PNA: </w:t>
      </w:r>
      <w:r w:rsidR="00E73686" w:rsidRPr="00BF6E1A">
        <w:rPr>
          <w:rFonts w:ascii="Book Antiqua" w:hAnsi="Book Antiqua" w:cs="Calibri"/>
          <w:sz w:val="24"/>
          <w:szCs w:val="24"/>
        </w:rPr>
        <w:t xml:space="preserve">Preneoplastic </w:t>
      </w:r>
      <w:r w:rsidRPr="00BF6E1A">
        <w:rPr>
          <w:rFonts w:ascii="Book Antiqua" w:hAnsi="Book Antiqua" w:cs="Calibri"/>
          <w:sz w:val="24"/>
          <w:szCs w:val="24"/>
        </w:rPr>
        <w:t>antigen.</w:t>
      </w:r>
    </w:p>
    <w:p w14:paraId="0AAC3821" w14:textId="69B771E8" w:rsidR="009A7B2E" w:rsidRPr="00BF6E1A" w:rsidRDefault="009A7B2E"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br w:type="page"/>
      </w:r>
    </w:p>
    <w:p w14:paraId="5C11815C" w14:textId="6FD7CC4B" w:rsidR="009A7B2E" w:rsidRPr="00BF6E1A" w:rsidRDefault="009A7B2E" w:rsidP="00BF6E1A">
      <w:pPr>
        <w:adjustRightInd w:val="0"/>
        <w:snapToGrid w:val="0"/>
        <w:spacing w:line="360" w:lineRule="auto"/>
        <w:rPr>
          <w:rFonts w:ascii="Book Antiqua" w:hAnsi="Book Antiqua" w:cs="Calibri"/>
          <w:b/>
          <w:sz w:val="24"/>
          <w:szCs w:val="24"/>
        </w:rPr>
      </w:pPr>
      <w:r w:rsidRPr="00BF6E1A">
        <w:rPr>
          <w:rFonts w:ascii="Book Antiqua" w:hAnsi="Book Antiqua" w:cs="Calibri"/>
          <w:b/>
          <w:sz w:val="24"/>
          <w:szCs w:val="24"/>
        </w:rPr>
        <w:lastRenderedPageBreak/>
        <w:t xml:space="preserve">Table 1 Characteristics of patients with </w:t>
      </w:r>
      <w:r w:rsidR="00EB169A" w:rsidRPr="00BF6E1A">
        <w:rPr>
          <w:rFonts w:ascii="Book Antiqua" w:hAnsi="Book Antiqua" w:cs="Calibri"/>
          <w:b/>
          <w:sz w:val="24"/>
          <w:szCs w:val="24"/>
        </w:rPr>
        <w:t>hepatitis C virus</w:t>
      </w:r>
      <w:r w:rsidRPr="00BF6E1A">
        <w:rPr>
          <w:rFonts w:ascii="Book Antiqua" w:hAnsi="Book Antiqua" w:cs="Calibri"/>
          <w:b/>
          <w:sz w:val="24"/>
          <w:szCs w:val="24"/>
        </w:rPr>
        <w:t xml:space="preserve">-related hepatitis, cirrhosis, and </w:t>
      </w:r>
      <w:r w:rsidR="00EB169A" w:rsidRPr="00BF6E1A">
        <w:rPr>
          <w:rFonts w:ascii="Book Antiqua" w:hAnsi="Book Antiqua" w:cs="Calibri"/>
          <w:b/>
          <w:sz w:val="24"/>
          <w:szCs w:val="24"/>
        </w:rPr>
        <w:t>hepatocellular carcinoma</w:t>
      </w:r>
    </w:p>
    <w:tbl>
      <w:tblPr>
        <w:tblStyle w:val="a8"/>
        <w:tblW w:w="9214"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1"/>
        <w:gridCol w:w="813"/>
        <w:gridCol w:w="840"/>
        <w:gridCol w:w="839"/>
        <w:gridCol w:w="840"/>
        <w:gridCol w:w="840"/>
        <w:gridCol w:w="931"/>
        <w:gridCol w:w="850"/>
        <w:gridCol w:w="992"/>
      </w:tblGrid>
      <w:tr w:rsidR="009A7B2E" w:rsidRPr="00BF6E1A" w14:paraId="4D8049AC" w14:textId="77777777" w:rsidTr="00D735DC">
        <w:trPr>
          <w:trHeight w:val="703"/>
        </w:trPr>
        <w:tc>
          <w:tcPr>
            <w:tcW w:w="1418" w:type="dxa"/>
            <w:tcBorders>
              <w:top w:val="single" w:sz="4" w:space="0" w:color="auto"/>
              <w:bottom w:val="nil"/>
            </w:tcBorders>
            <w:vAlign w:val="center"/>
          </w:tcPr>
          <w:p w14:paraId="269C9312" w14:textId="77777777" w:rsidR="009A7B2E" w:rsidRPr="00BF6E1A" w:rsidRDefault="009A7B2E" w:rsidP="00BF6E1A">
            <w:pPr>
              <w:adjustRightInd w:val="0"/>
              <w:snapToGrid w:val="0"/>
              <w:spacing w:line="360" w:lineRule="auto"/>
              <w:rPr>
                <w:rFonts w:ascii="Book Antiqua" w:hAnsi="Book Antiqua" w:cs="Calibri"/>
                <w:b/>
                <w:sz w:val="24"/>
                <w:szCs w:val="24"/>
              </w:rPr>
            </w:pPr>
          </w:p>
        </w:tc>
        <w:tc>
          <w:tcPr>
            <w:tcW w:w="1664" w:type="dxa"/>
            <w:gridSpan w:val="2"/>
            <w:tcBorders>
              <w:top w:val="single" w:sz="4" w:space="0" w:color="auto"/>
              <w:bottom w:val="single" w:sz="4" w:space="0" w:color="auto"/>
            </w:tcBorders>
            <w:vAlign w:val="center"/>
          </w:tcPr>
          <w:p w14:paraId="5FC2DB8D" w14:textId="77777777" w:rsidR="009A7B2E" w:rsidRPr="00BF6E1A" w:rsidRDefault="009A7B2E"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sz w:val="24"/>
                <w:szCs w:val="24"/>
              </w:rPr>
              <w:t>1: Hepatitis</w:t>
            </w:r>
          </w:p>
          <w:p w14:paraId="516D8B09" w14:textId="030BDC5E" w:rsidR="009A7B2E" w:rsidRPr="00BF6E1A" w:rsidRDefault="009A7B2E" w:rsidP="00BF6E1A">
            <w:pPr>
              <w:adjustRightInd w:val="0"/>
              <w:snapToGrid w:val="0"/>
              <w:spacing w:line="360" w:lineRule="auto"/>
              <w:rPr>
                <w:rFonts w:ascii="Book Antiqua" w:hAnsi="Book Antiqua" w:cs="Calibri"/>
                <w:b/>
                <w:bCs/>
                <w:sz w:val="24"/>
                <w:szCs w:val="24"/>
              </w:rPr>
            </w:pPr>
            <w:r w:rsidRPr="00BF6E1A">
              <w:rPr>
                <w:rFonts w:ascii="Book Antiqua" w:hAnsi="Book Antiqua" w:cs="Calibri"/>
                <w:b/>
                <w:bCs/>
                <w:sz w:val="24"/>
                <w:szCs w:val="24"/>
              </w:rPr>
              <w:t>(</w:t>
            </w:r>
            <w:r w:rsidRPr="00BF6E1A">
              <w:rPr>
                <w:rFonts w:ascii="Book Antiqua" w:hAnsi="Book Antiqua" w:cs="Calibri"/>
                <w:b/>
                <w:bCs/>
                <w:i/>
                <w:sz w:val="24"/>
                <w:szCs w:val="24"/>
              </w:rPr>
              <w:t>n</w:t>
            </w:r>
            <w:r w:rsidR="00EB169A" w:rsidRPr="00BF6E1A">
              <w:rPr>
                <w:rFonts w:ascii="Book Antiqua" w:hAnsi="Book Antiqua" w:cs="Calibri"/>
                <w:b/>
                <w:bCs/>
                <w:sz w:val="24"/>
                <w:szCs w:val="24"/>
              </w:rPr>
              <w:t xml:space="preserve"> </w:t>
            </w:r>
            <w:r w:rsidRPr="00BF6E1A">
              <w:rPr>
                <w:rFonts w:ascii="Book Antiqua" w:hAnsi="Book Antiqua" w:cs="Calibri"/>
                <w:b/>
                <w:bCs/>
                <w:sz w:val="24"/>
                <w:szCs w:val="24"/>
              </w:rPr>
              <w:t>=</w:t>
            </w:r>
            <w:r w:rsidR="00EB169A" w:rsidRPr="00BF6E1A">
              <w:rPr>
                <w:rFonts w:ascii="Book Antiqua" w:hAnsi="Book Antiqua" w:cs="Calibri"/>
                <w:b/>
                <w:bCs/>
                <w:sz w:val="24"/>
                <w:szCs w:val="24"/>
              </w:rPr>
              <w:t xml:space="preserve"> </w:t>
            </w:r>
            <w:r w:rsidRPr="00BF6E1A">
              <w:rPr>
                <w:rFonts w:ascii="Book Antiqua" w:hAnsi="Book Antiqua" w:cs="Calibri"/>
                <w:b/>
                <w:bCs/>
                <w:sz w:val="24"/>
                <w:szCs w:val="24"/>
              </w:rPr>
              <w:t>50)</w:t>
            </w:r>
          </w:p>
        </w:tc>
        <w:tc>
          <w:tcPr>
            <w:tcW w:w="1679" w:type="dxa"/>
            <w:gridSpan w:val="2"/>
            <w:tcBorders>
              <w:top w:val="single" w:sz="4" w:space="0" w:color="auto"/>
              <w:bottom w:val="single" w:sz="4" w:space="0" w:color="auto"/>
            </w:tcBorders>
            <w:vAlign w:val="center"/>
          </w:tcPr>
          <w:p w14:paraId="727BB7CD" w14:textId="77777777" w:rsidR="009A7B2E" w:rsidRPr="00BF6E1A" w:rsidRDefault="009A7B2E"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sz w:val="24"/>
                <w:szCs w:val="24"/>
              </w:rPr>
              <w:t>2: Cirrhosis</w:t>
            </w:r>
          </w:p>
          <w:p w14:paraId="0F472405" w14:textId="396B760A" w:rsidR="009A7B2E" w:rsidRPr="00BF6E1A" w:rsidRDefault="009A7B2E" w:rsidP="00BF6E1A">
            <w:pPr>
              <w:adjustRightInd w:val="0"/>
              <w:snapToGrid w:val="0"/>
              <w:spacing w:line="360" w:lineRule="auto"/>
              <w:rPr>
                <w:rFonts w:ascii="Book Antiqua" w:hAnsi="Book Antiqua" w:cs="Calibri"/>
                <w:b/>
                <w:bCs/>
                <w:sz w:val="24"/>
                <w:szCs w:val="24"/>
              </w:rPr>
            </w:pPr>
            <w:r w:rsidRPr="00BF6E1A">
              <w:rPr>
                <w:rFonts w:ascii="Book Antiqua" w:hAnsi="Book Antiqua" w:cs="Calibri"/>
                <w:b/>
                <w:bCs/>
                <w:sz w:val="24"/>
                <w:szCs w:val="24"/>
              </w:rPr>
              <w:t>(</w:t>
            </w:r>
            <w:r w:rsidRPr="00BF6E1A">
              <w:rPr>
                <w:rFonts w:ascii="Book Antiqua" w:hAnsi="Book Antiqua" w:cs="Calibri"/>
                <w:b/>
                <w:bCs/>
                <w:i/>
                <w:sz w:val="24"/>
                <w:szCs w:val="24"/>
              </w:rPr>
              <w:t>n</w:t>
            </w:r>
            <w:r w:rsidR="00EB169A" w:rsidRPr="00BF6E1A">
              <w:rPr>
                <w:rFonts w:ascii="Book Antiqua" w:hAnsi="Book Antiqua" w:cs="Calibri"/>
                <w:b/>
                <w:bCs/>
                <w:sz w:val="24"/>
                <w:szCs w:val="24"/>
              </w:rPr>
              <w:t xml:space="preserve"> </w:t>
            </w:r>
            <w:r w:rsidRPr="00BF6E1A">
              <w:rPr>
                <w:rFonts w:ascii="Book Antiqua" w:hAnsi="Book Antiqua" w:cs="Calibri"/>
                <w:b/>
                <w:bCs/>
                <w:sz w:val="24"/>
                <w:szCs w:val="24"/>
              </w:rPr>
              <w:t>=</w:t>
            </w:r>
            <w:r w:rsidR="00EB169A" w:rsidRPr="00BF6E1A">
              <w:rPr>
                <w:rFonts w:ascii="Book Antiqua" w:hAnsi="Book Antiqua" w:cs="Calibri"/>
                <w:b/>
                <w:bCs/>
                <w:sz w:val="24"/>
                <w:szCs w:val="24"/>
              </w:rPr>
              <w:t xml:space="preserve"> </w:t>
            </w:r>
            <w:r w:rsidRPr="00BF6E1A">
              <w:rPr>
                <w:rFonts w:ascii="Book Antiqua" w:hAnsi="Book Antiqua" w:cs="Calibri"/>
                <w:b/>
                <w:bCs/>
                <w:sz w:val="24"/>
                <w:szCs w:val="24"/>
              </w:rPr>
              <w:t>44)</w:t>
            </w:r>
          </w:p>
        </w:tc>
        <w:tc>
          <w:tcPr>
            <w:tcW w:w="1680" w:type="dxa"/>
            <w:gridSpan w:val="2"/>
            <w:tcBorders>
              <w:top w:val="single" w:sz="4" w:space="0" w:color="auto"/>
              <w:bottom w:val="single" w:sz="4" w:space="0" w:color="auto"/>
            </w:tcBorders>
            <w:vAlign w:val="center"/>
          </w:tcPr>
          <w:p w14:paraId="373D80B3" w14:textId="77777777" w:rsidR="009A7B2E" w:rsidRPr="00BF6E1A" w:rsidRDefault="009A7B2E" w:rsidP="00BF6E1A">
            <w:pPr>
              <w:adjustRightInd w:val="0"/>
              <w:snapToGrid w:val="0"/>
              <w:spacing w:line="360" w:lineRule="auto"/>
              <w:rPr>
                <w:rFonts w:ascii="Book Antiqua" w:hAnsi="Book Antiqua" w:cs="Calibri"/>
                <w:b/>
                <w:bCs/>
                <w:sz w:val="24"/>
                <w:szCs w:val="24"/>
              </w:rPr>
            </w:pPr>
            <w:r w:rsidRPr="00BF6E1A">
              <w:rPr>
                <w:rFonts w:ascii="Book Antiqua" w:hAnsi="Book Antiqua" w:cs="Calibri"/>
                <w:b/>
                <w:bCs/>
                <w:sz w:val="24"/>
                <w:szCs w:val="24"/>
              </w:rPr>
              <w:t>3: HCC</w:t>
            </w:r>
          </w:p>
          <w:p w14:paraId="4D7F254C" w14:textId="04374395" w:rsidR="009A7B2E" w:rsidRPr="00BF6E1A" w:rsidRDefault="009A7B2E" w:rsidP="00BF6E1A">
            <w:pPr>
              <w:adjustRightInd w:val="0"/>
              <w:snapToGrid w:val="0"/>
              <w:spacing w:line="360" w:lineRule="auto"/>
              <w:rPr>
                <w:rFonts w:ascii="Book Antiqua" w:hAnsi="Book Antiqua" w:cs="Calibri"/>
                <w:b/>
                <w:bCs/>
                <w:sz w:val="24"/>
                <w:szCs w:val="24"/>
              </w:rPr>
            </w:pPr>
            <w:r w:rsidRPr="00BF6E1A">
              <w:rPr>
                <w:rFonts w:ascii="Book Antiqua" w:hAnsi="Book Antiqua" w:cs="Calibri"/>
                <w:b/>
                <w:bCs/>
                <w:sz w:val="24"/>
                <w:szCs w:val="24"/>
              </w:rPr>
              <w:t>(</w:t>
            </w:r>
            <w:r w:rsidRPr="00BF6E1A">
              <w:rPr>
                <w:rFonts w:ascii="Book Antiqua" w:hAnsi="Book Antiqua" w:cs="Calibri"/>
                <w:b/>
                <w:bCs/>
                <w:i/>
                <w:sz w:val="24"/>
                <w:szCs w:val="24"/>
              </w:rPr>
              <w:t>n</w:t>
            </w:r>
            <w:r w:rsidR="00EB169A" w:rsidRPr="00BF6E1A">
              <w:rPr>
                <w:rFonts w:ascii="Book Antiqua" w:hAnsi="Book Antiqua" w:cs="Calibri"/>
                <w:b/>
                <w:bCs/>
                <w:sz w:val="24"/>
                <w:szCs w:val="24"/>
              </w:rPr>
              <w:t xml:space="preserve"> </w:t>
            </w:r>
            <w:r w:rsidRPr="00BF6E1A">
              <w:rPr>
                <w:rFonts w:ascii="Book Antiqua" w:hAnsi="Book Antiqua" w:cs="Calibri"/>
                <w:b/>
                <w:bCs/>
                <w:sz w:val="24"/>
                <w:szCs w:val="24"/>
              </w:rPr>
              <w:t>=</w:t>
            </w:r>
            <w:r w:rsidR="00EB169A" w:rsidRPr="00BF6E1A">
              <w:rPr>
                <w:rFonts w:ascii="Book Antiqua" w:hAnsi="Book Antiqua" w:cs="Calibri"/>
                <w:b/>
                <w:bCs/>
                <w:sz w:val="24"/>
                <w:szCs w:val="24"/>
              </w:rPr>
              <w:t xml:space="preserve"> </w:t>
            </w:r>
            <w:r w:rsidRPr="00BF6E1A">
              <w:rPr>
                <w:rFonts w:ascii="Book Antiqua" w:hAnsi="Book Antiqua" w:cs="Calibri"/>
                <w:b/>
                <w:bCs/>
                <w:sz w:val="24"/>
                <w:szCs w:val="24"/>
              </w:rPr>
              <w:t>47)</w:t>
            </w:r>
          </w:p>
        </w:tc>
        <w:tc>
          <w:tcPr>
            <w:tcW w:w="931" w:type="dxa"/>
            <w:tcBorders>
              <w:top w:val="single" w:sz="4" w:space="0" w:color="auto"/>
              <w:bottom w:val="single" w:sz="4" w:space="0" w:color="auto"/>
            </w:tcBorders>
            <w:vAlign w:val="center"/>
          </w:tcPr>
          <w:p w14:paraId="21C6BF62" w14:textId="77777777" w:rsidR="009A7B2E" w:rsidRPr="00BF6E1A" w:rsidRDefault="009A7B2E" w:rsidP="00BF6E1A">
            <w:pPr>
              <w:adjustRightInd w:val="0"/>
              <w:snapToGrid w:val="0"/>
              <w:spacing w:line="360" w:lineRule="auto"/>
              <w:rPr>
                <w:rFonts w:ascii="Book Antiqua" w:hAnsi="Book Antiqua" w:cs="Calibri"/>
                <w:b/>
                <w:bCs/>
                <w:iCs/>
                <w:sz w:val="24"/>
                <w:szCs w:val="24"/>
              </w:rPr>
            </w:pPr>
            <w:r w:rsidRPr="00BF6E1A">
              <w:rPr>
                <w:rFonts w:ascii="Book Antiqua" w:hAnsi="Book Antiqua" w:cs="Calibri"/>
                <w:b/>
                <w:bCs/>
                <w:iCs/>
                <w:sz w:val="24"/>
                <w:szCs w:val="24"/>
              </w:rPr>
              <w:t xml:space="preserve">1 </w:t>
            </w:r>
            <w:r w:rsidRPr="00BF6E1A">
              <w:rPr>
                <w:rFonts w:ascii="Book Antiqua" w:hAnsi="Book Antiqua" w:cs="Calibri"/>
                <w:b/>
                <w:bCs/>
                <w:i/>
                <w:iCs/>
                <w:sz w:val="24"/>
                <w:szCs w:val="24"/>
              </w:rPr>
              <w:t>vs</w:t>
            </w:r>
            <w:r w:rsidRPr="00BF6E1A">
              <w:rPr>
                <w:rFonts w:ascii="Book Antiqua" w:hAnsi="Book Antiqua" w:cs="Calibri"/>
                <w:b/>
                <w:bCs/>
                <w:iCs/>
                <w:sz w:val="24"/>
                <w:szCs w:val="24"/>
              </w:rPr>
              <w:t xml:space="preserve"> 2</w:t>
            </w:r>
          </w:p>
        </w:tc>
        <w:tc>
          <w:tcPr>
            <w:tcW w:w="850" w:type="dxa"/>
            <w:tcBorders>
              <w:top w:val="single" w:sz="4" w:space="0" w:color="auto"/>
              <w:bottom w:val="single" w:sz="4" w:space="0" w:color="auto"/>
            </w:tcBorders>
            <w:vAlign w:val="center"/>
          </w:tcPr>
          <w:p w14:paraId="60A8E638" w14:textId="77777777" w:rsidR="009A7B2E" w:rsidRPr="00BF6E1A" w:rsidRDefault="009A7B2E" w:rsidP="00BF6E1A">
            <w:pPr>
              <w:adjustRightInd w:val="0"/>
              <w:snapToGrid w:val="0"/>
              <w:spacing w:line="360" w:lineRule="auto"/>
              <w:rPr>
                <w:rFonts w:ascii="Book Antiqua" w:hAnsi="Book Antiqua" w:cs="Calibri"/>
                <w:b/>
                <w:bCs/>
                <w:iCs/>
                <w:sz w:val="24"/>
                <w:szCs w:val="24"/>
              </w:rPr>
            </w:pPr>
            <w:r w:rsidRPr="00BF6E1A">
              <w:rPr>
                <w:rFonts w:ascii="Book Antiqua" w:hAnsi="Book Antiqua" w:cs="Calibri"/>
                <w:b/>
                <w:bCs/>
                <w:iCs/>
                <w:sz w:val="24"/>
                <w:szCs w:val="24"/>
              </w:rPr>
              <w:t xml:space="preserve">1 </w:t>
            </w:r>
            <w:r w:rsidRPr="00BF6E1A">
              <w:rPr>
                <w:rFonts w:ascii="Book Antiqua" w:hAnsi="Book Antiqua" w:cs="Calibri"/>
                <w:b/>
                <w:bCs/>
                <w:i/>
                <w:iCs/>
                <w:sz w:val="24"/>
                <w:szCs w:val="24"/>
              </w:rPr>
              <w:t>vs</w:t>
            </w:r>
            <w:r w:rsidRPr="00BF6E1A">
              <w:rPr>
                <w:rFonts w:ascii="Book Antiqua" w:hAnsi="Book Antiqua" w:cs="Calibri"/>
                <w:b/>
                <w:bCs/>
                <w:iCs/>
                <w:sz w:val="24"/>
                <w:szCs w:val="24"/>
              </w:rPr>
              <w:t xml:space="preserve"> 3</w:t>
            </w:r>
          </w:p>
        </w:tc>
        <w:tc>
          <w:tcPr>
            <w:tcW w:w="992" w:type="dxa"/>
            <w:tcBorders>
              <w:top w:val="single" w:sz="4" w:space="0" w:color="auto"/>
              <w:bottom w:val="single" w:sz="4" w:space="0" w:color="auto"/>
            </w:tcBorders>
            <w:vAlign w:val="center"/>
          </w:tcPr>
          <w:p w14:paraId="4A94E775" w14:textId="77777777" w:rsidR="009A7B2E" w:rsidRPr="00BF6E1A" w:rsidRDefault="009A7B2E" w:rsidP="00BF6E1A">
            <w:pPr>
              <w:adjustRightInd w:val="0"/>
              <w:snapToGrid w:val="0"/>
              <w:spacing w:line="360" w:lineRule="auto"/>
              <w:rPr>
                <w:rFonts w:ascii="Book Antiqua" w:hAnsi="Book Antiqua" w:cs="Calibri"/>
                <w:b/>
                <w:bCs/>
                <w:iCs/>
                <w:sz w:val="24"/>
                <w:szCs w:val="24"/>
              </w:rPr>
            </w:pPr>
            <w:r w:rsidRPr="00BF6E1A">
              <w:rPr>
                <w:rFonts w:ascii="Book Antiqua" w:hAnsi="Book Antiqua" w:cs="Calibri"/>
                <w:b/>
                <w:bCs/>
                <w:iCs/>
                <w:sz w:val="24"/>
                <w:szCs w:val="24"/>
              </w:rPr>
              <w:t xml:space="preserve">2 </w:t>
            </w:r>
            <w:r w:rsidRPr="00BF6E1A">
              <w:rPr>
                <w:rFonts w:ascii="Book Antiqua" w:hAnsi="Book Antiqua" w:cs="Calibri"/>
                <w:b/>
                <w:bCs/>
                <w:i/>
                <w:iCs/>
                <w:sz w:val="24"/>
                <w:szCs w:val="24"/>
              </w:rPr>
              <w:t>vs</w:t>
            </w:r>
            <w:r w:rsidRPr="00BF6E1A">
              <w:rPr>
                <w:rFonts w:ascii="Book Antiqua" w:hAnsi="Book Antiqua" w:cs="Calibri"/>
                <w:b/>
                <w:bCs/>
                <w:iCs/>
                <w:sz w:val="24"/>
                <w:szCs w:val="24"/>
              </w:rPr>
              <w:t xml:space="preserve"> 3</w:t>
            </w:r>
          </w:p>
        </w:tc>
      </w:tr>
      <w:tr w:rsidR="009A7B2E" w:rsidRPr="00BF6E1A" w14:paraId="44B53886" w14:textId="77777777" w:rsidTr="00D735DC">
        <w:trPr>
          <w:trHeight w:val="703"/>
        </w:trPr>
        <w:tc>
          <w:tcPr>
            <w:tcW w:w="1418" w:type="dxa"/>
            <w:tcBorders>
              <w:top w:val="nil"/>
              <w:bottom w:val="single" w:sz="4" w:space="0" w:color="auto"/>
            </w:tcBorders>
            <w:vAlign w:val="center"/>
            <w:hideMark/>
          </w:tcPr>
          <w:p w14:paraId="4D9720FA" w14:textId="77777777" w:rsidR="009A7B2E" w:rsidRPr="00BF6E1A" w:rsidRDefault="009A7B2E" w:rsidP="00BF6E1A">
            <w:pPr>
              <w:adjustRightInd w:val="0"/>
              <w:snapToGrid w:val="0"/>
              <w:spacing w:line="360" w:lineRule="auto"/>
              <w:rPr>
                <w:rFonts w:ascii="Book Antiqua" w:hAnsi="Book Antiqua" w:cs="Calibri"/>
                <w:b/>
                <w:sz w:val="24"/>
                <w:szCs w:val="24"/>
              </w:rPr>
            </w:pPr>
          </w:p>
        </w:tc>
        <w:tc>
          <w:tcPr>
            <w:tcW w:w="851" w:type="dxa"/>
            <w:tcBorders>
              <w:top w:val="single" w:sz="4" w:space="0" w:color="auto"/>
              <w:bottom w:val="single" w:sz="4" w:space="0" w:color="auto"/>
            </w:tcBorders>
            <w:vAlign w:val="center"/>
            <w:hideMark/>
          </w:tcPr>
          <w:p w14:paraId="39D8FA53" w14:textId="77777777" w:rsidR="009A7B2E" w:rsidRPr="00BF6E1A" w:rsidRDefault="009A7B2E"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sz w:val="24"/>
                <w:szCs w:val="24"/>
              </w:rPr>
              <w:t>mean</w:t>
            </w:r>
          </w:p>
        </w:tc>
        <w:tc>
          <w:tcPr>
            <w:tcW w:w="813" w:type="dxa"/>
            <w:tcBorders>
              <w:top w:val="single" w:sz="4" w:space="0" w:color="auto"/>
              <w:bottom w:val="single" w:sz="4" w:space="0" w:color="auto"/>
            </w:tcBorders>
            <w:vAlign w:val="center"/>
            <w:hideMark/>
          </w:tcPr>
          <w:p w14:paraId="54082462" w14:textId="77777777" w:rsidR="009A7B2E" w:rsidRPr="00BF6E1A" w:rsidRDefault="009A7B2E"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sz w:val="24"/>
                <w:szCs w:val="24"/>
              </w:rPr>
              <w:t>SD</w:t>
            </w:r>
          </w:p>
        </w:tc>
        <w:tc>
          <w:tcPr>
            <w:tcW w:w="840" w:type="dxa"/>
            <w:tcBorders>
              <w:top w:val="single" w:sz="4" w:space="0" w:color="auto"/>
              <w:bottom w:val="single" w:sz="4" w:space="0" w:color="auto"/>
            </w:tcBorders>
            <w:vAlign w:val="center"/>
            <w:hideMark/>
          </w:tcPr>
          <w:p w14:paraId="5768A276" w14:textId="77777777" w:rsidR="009A7B2E" w:rsidRPr="00BF6E1A" w:rsidRDefault="009A7B2E"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sz w:val="24"/>
                <w:szCs w:val="24"/>
              </w:rPr>
              <w:t>mean</w:t>
            </w:r>
          </w:p>
        </w:tc>
        <w:tc>
          <w:tcPr>
            <w:tcW w:w="839" w:type="dxa"/>
            <w:tcBorders>
              <w:top w:val="single" w:sz="4" w:space="0" w:color="auto"/>
              <w:bottom w:val="single" w:sz="4" w:space="0" w:color="auto"/>
            </w:tcBorders>
            <w:vAlign w:val="center"/>
            <w:hideMark/>
          </w:tcPr>
          <w:p w14:paraId="642D610E" w14:textId="77777777" w:rsidR="009A7B2E" w:rsidRPr="00BF6E1A" w:rsidRDefault="009A7B2E"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sz w:val="24"/>
                <w:szCs w:val="24"/>
              </w:rPr>
              <w:t>SD</w:t>
            </w:r>
          </w:p>
        </w:tc>
        <w:tc>
          <w:tcPr>
            <w:tcW w:w="840" w:type="dxa"/>
            <w:tcBorders>
              <w:top w:val="single" w:sz="4" w:space="0" w:color="auto"/>
              <w:bottom w:val="single" w:sz="4" w:space="0" w:color="auto"/>
            </w:tcBorders>
            <w:vAlign w:val="center"/>
            <w:hideMark/>
          </w:tcPr>
          <w:p w14:paraId="3BF14E46" w14:textId="77777777" w:rsidR="009A7B2E" w:rsidRPr="00BF6E1A" w:rsidRDefault="009A7B2E"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sz w:val="24"/>
                <w:szCs w:val="24"/>
              </w:rPr>
              <w:t>mean</w:t>
            </w:r>
          </w:p>
        </w:tc>
        <w:tc>
          <w:tcPr>
            <w:tcW w:w="840" w:type="dxa"/>
            <w:tcBorders>
              <w:top w:val="single" w:sz="4" w:space="0" w:color="auto"/>
              <w:bottom w:val="single" w:sz="4" w:space="0" w:color="auto"/>
            </w:tcBorders>
            <w:vAlign w:val="center"/>
            <w:hideMark/>
          </w:tcPr>
          <w:p w14:paraId="33549465" w14:textId="77777777" w:rsidR="009A7B2E" w:rsidRPr="00BF6E1A" w:rsidRDefault="009A7B2E"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sz w:val="24"/>
                <w:szCs w:val="24"/>
              </w:rPr>
              <w:t>SD</w:t>
            </w:r>
          </w:p>
        </w:tc>
        <w:tc>
          <w:tcPr>
            <w:tcW w:w="931" w:type="dxa"/>
            <w:tcBorders>
              <w:top w:val="single" w:sz="4" w:space="0" w:color="auto"/>
              <w:bottom w:val="single" w:sz="4" w:space="0" w:color="auto"/>
            </w:tcBorders>
            <w:vAlign w:val="center"/>
            <w:hideMark/>
          </w:tcPr>
          <w:p w14:paraId="4ECDACAD" w14:textId="007EB0A7" w:rsidR="009A7B2E" w:rsidRPr="009266C0" w:rsidRDefault="009A7B2E" w:rsidP="00BF6E1A">
            <w:pPr>
              <w:adjustRightInd w:val="0"/>
              <w:snapToGrid w:val="0"/>
              <w:spacing w:line="360" w:lineRule="auto"/>
              <w:rPr>
                <w:rFonts w:ascii="Book Antiqua" w:eastAsia="DengXian" w:hAnsi="Book Antiqua" w:cs="Calibri"/>
                <w:b/>
                <w:caps/>
                <w:sz w:val="24"/>
                <w:szCs w:val="24"/>
                <w:lang w:eastAsia="zh-CN"/>
              </w:rPr>
            </w:pPr>
            <w:r w:rsidRPr="00BF6E1A">
              <w:rPr>
                <w:rFonts w:ascii="Book Antiqua" w:hAnsi="Book Antiqua" w:cs="Calibri"/>
                <w:b/>
                <w:bCs/>
                <w:i/>
                <w:iCs/>
                <w:caps/>
                <w:sz w:val="24"/>
                <w:szCs w:val="24"/>
              </w:rPr>
              <w:t>p</w:t>
            </w:r>
            <w:r w:rsidR="009266C0">
              <w:rPr>
                <w:rFonts w:ascii="Book Antiqua" w:eastAsia="DengXian" w:hAnsi="Book Antiqua" w:cs="Calibri" w:hint="eastAsia"/>
                <w:b/>
                <w:bCs/>
                <w:i/>
                <w:iCs/>
                <w:caps/>
                <w:sz w:val="24"/>
                <w:szCs w:val="24"/>
                <w:lang w:eastAsia="zh-CN"/>
              </w:rPr>
              <w:t xml:space="preserve"> </w:t>
            </w:r>
            <w:r w:rsidR="009266C0" w:rsidRPr="009266C0">
              <w:rPr>
                <w:rFonts w:ascii="Book Antiqua" w:eastAsia="DengXian" w:hAnsi="Book Antiqua" w:cs="Calibri"/>
                <w:b/>
                <w:bCs/>
                <w:iCs/>
                <w:sz w:val="24"/>
                <w:szCs w:val="24"/>
                <w:lang w:eastAsia="zh-CN"/>
              </w:rPr>
              <w:t>value</w:t>
            </w:r>
          </w:p>
        </w:tc>
        <w:tc>
          <w:tcPr>
            <w:tcW w:w="850" w:type="dxa"/>
            <w:tcBorders>
              <w:top w:val="single" w:sz="4" w:space="0" w:color="auto"/>
              <w:bottom w:val="single" w:sz="4" w:space="0" w:color="auto"/>
            </w:tcBorders>
            <w:vAlign w:val="center"/>
            <w:hideMark/>
          </w:tcPr>
          <w:p w14:paraId="43663559" w14:textId="35D768B9" w:rsidR="009A7B2E" w:rsidRPr="009266C0" w:rsidRDefault="009A7B2E" w:rsidP="00BF6E1A">
            <w:pPr>
              <w:adjustRightInd w:val="0"/>
              <w:snapToGrid w:val="0"/>
              <w:spacing w:line="360" w:lineRule="auto"/>
              <w:rPr>
                <w:rFonts w:ascii="Book Antiqua" w:eastAsia="DengXian" w:hAnsi="Book Antiqua" w:cs="Calibri"/>
                <w:b/>
                <w:caps/>
                <w:sz w:val="24"/>
                <w:szCs w:val="24"/>
                <w:lang w:eastAsia="zh-CN"/>
              </w:rPr>
            </w:pPr>
            <w:r w:rsidRPr="00BF6E1A">
              <w:rPr>
                <w:rFonts w:ascii="Book Antiqua" w:hAnsi="Book Antiqua" w:cs="Calibri"/>
                <w:b/>
                <w:bCs/>
                <w:i/>
                <w:iCs/>
                <w:caps/>
                <w:sz w:val="24"/>
                <w:szCs w:val="24"/>
              </w:rPr>
              <w:t>p</w:t>
            </w:r>
            <w:r w:rsidR="009266C0">
              <w:rPr>
                <w:rFonts w:ascii="Book Antiqua" w:eastAsia="DengXian" w:hAnsi="Book Antiqua" w:cs="Calibri" w:hint="eastAsia"/>
                <w:b/>
                <w:bCs/>
                <w:i/>
                <w:iCs/>
                <w:caps/>
                <w:sz w:val="24"/>
                <w:szCs w:val="24"/>
                <w:lang w:eastAsia="zh-CN"/>
              </w:rPr>
              <w:t xml:space="preserve"> </w:t>
            </w:r>
            <w:r w:rsidR="009266C0" w:rsidRPr="009266C0">
              <w:rPr>
                <w:rFonts w:ascii="Book Antiqua" w:eastAsia="DengXian" w:hAnsi="Book Antiqua" w:cs="Calibri"/>
                <w:b/>
                <w:bCs/>
                <w:iCs/>
                <w:sz w:val="24"/>
                <w:szCs w:val="24"/>
                <w:lang w:eastAsia="zh-CN"/>
              </w:rPr>
              <w:t>value</w:t>
            </w:r>
          </w:p>
        </w:tc>
        <w:tc>
          <w:tcPr>
            <w:tcW w:w="992" w:type="dxa"/>
            <w:tcBorders>
              <w:top w:val="single" w:sz="4" w:space="0" w:color="auto"/>
              <w:bottom w:val="single" w:sz="4" w:space="0" w:color="auto"/>
            </w:tcBorders>
            <w:vAlign w:val="center"/>
            <w:hideMark/>
          </w:tcPr>
          <w:p w14:paraId="431982A1" w14:textId="610E74FE" w:rsidR="009A7B2E" w:rsidRPr="00BF6E1A" w:rsidRDefault="009A7B2E" w:rsidP="00BF6E1A">
            <w:pPr>
              <w:adjustRightInd w:val="0"/>
              <w:snapToGrid w:val="0"/>
              <w:spacing w:line="360" w:lineRule="auto"/>
              <w:rPr>
                <w:rFonts w:ascii="Book Antiqua" w:hAnsi="Book Antiqua" w:cs="Calibri"/>
                <w:b/>
                <w:caps/>
                <w:sz w:val="24"/>
                <w:szCs w:val="24"/>
              </w:rPr>
            </w:pPr>
            <w:r w:rsidRPr="00BF6E1A">
              <w:rPr>
                <w:rFonts w:ascii="Book Antiqua" w:hAnsi="Book Antiqua" w:cs="Calibri"/>
                <w:b/>
                <w:bCs/>
                <w:i/>
                <w:iCs/>
                <w:caps/>
                <w:sz w:val="24"/>
                <w:szCs w:val="24"/>
              </w:rPr>
              <w:t>p</w:t>
            </w:r>
            <w:r w:rsidR="009266C0" w:rsidRPr="009266C0">
              <w:rPr>
                <w:rFonts w:ascii="Book Antiqua" w:eastAsia="DengXian" w:hAnsi="Book Antiqua" w:cs="Calibri"/>
                <w:b/>
                <w:bCs/>
                <w:iCs/>
                <w:sz w:val="24"/>
                <w:szCs w:val="24"/>
                <w:lang w:eastAsia="zh-CN"/>
              </w:rPr>
              <w:t xml:space="preserve"> value</w:t>
            </w:r>
          </w:p>
        </w:tc>
      </w:tr>
      <w:tr w:rsidR="009A7B2E" w:rsidRPr="00BF6E1A" w14:paraId="5085260F" w14:textId="77777777" w:rsidTr="00025A91">
        <w:trPr>
          <w:trHeight w:val="703"/>
        </w:trPr>
        <w:tc>
          <w:tcPr>
            <w:tcW w:w="1418" w:type="dxa"/>
            <w:tcBorders>
              <w:top w:val="single" w:sz="4" w:space="0" w:color="auto"/>
            </w:tcBorders>
            <w:vAlign w:val="center"/>
            <w:hideMark/>
          </w:tcPr>
          <w:p w14:paraId="774644F1"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Sex (male/female)</w:t>
            </w:r>
          </w:p>
        </w:tc>
        <w:tc>
          <w:tcPr>
            <w:tcW w:w="851" w:type="dxa"/>
            <w:tcBorders>
              <w:top w:val="single" w:sz="4" w:space="0" w:color="auto"/>
            </w:tcBorders>
            <w:vAlign w:val="center"/>
            <w:hideMark/>
          </w:tcPr>
          <w:p w14:paraId="5DCFD0B4"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20/30</w:t>
            </w:r>
          </w:p>
        </w:tc>
        <w:tc>
          <w:tcPr>
            <w:tcW w:w="813" w:type="dxa"/>
            <w:tcBorders>
              <w:top w:val="single" w:sz="4" w:space="0" w:color="auto"/>
            </w:tcBorders>
            <w:vAlign w:val="center"/>
            <w:hideMark/>
          </w:tcPr>
          <w:p w14:paraId="08866CAD" w14:textId="77777777" w:rsidR="009A7B2E" w:rsidRPr="00BF6E1A" w:rsidRDefault="009A7B2E" w:rsidP="00BF6E1A">
            <w:pPr>
              <w:adjustRightInd w:val="0"/>
              <w:snapToGrid w:val="0"/>
              <w:spacing w:line="360" w:lineRule="auto"/>
              <w:rPr>
                <w:rFonts w:ascii="Book Antiqua" w:hAnsi="Book Antiqua" w:cs="Calibri"/>
                <w:sz w:val="24"/>
                <w:szCs w:val="24"/>
              </w:rPr>
            </w:pPr>
          </w:p>
        </w:tc>
        <w:tc>
          <w:tcPr>
            <w:tcW w:w="840" w:type="dxa"/>
            <w:tcBorders>
              <w:top w:val="single" w:sz="4" w:space="0" w:color="auto"/>
            </w:tcBorders>
            <w:vAlign w:val="center"/>
            <w:hideMark/>
          </w:tcPr>
          <w:p w14:paraId="2803CFD0"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18/26</w:t>
            </w:r>
          </w:p>
        </w:tc>
        <w:tc>
          <w:tcPr>
            <w:tcW w:w="839" w:type="dxa"/>
            <w:tcBorders>
              <w:top w:val="single" w:sz="4" w:space="0" w:color="auto"/>
            </w:tcBorders>
            <w:vAlign w:val="center"/>
            <w:hideMark/>
          </w:tcPr>
          <w:p w14:paraId="3548236C" w14:textId="77777777" w:rsidR="009A7B2E" w:rsidRPr="00BF6E1A" w:rsidRDefault="009A7B2E" w:rsidP="00BF6E1A">
            <w:pPr>
              <w:adjustRightInd w:val="0"/>
              <w:snapToGrid w:val="0"/>
              <w:spacing w:line="360" w:lineRule="auto"/>
              <w:rPr>
                <w:rFonts w:ascii="Book Antiqua" w:hAnsi="Book Antiqua" w:cs="Calibri"/>
                <w:sz w:val="24"/>
                <w:szCs w:val="24"/>
              </w:rPr>
            </w:pPr>
          </w:p>
        </w:tc>
        <w:tc>
          <w:tcPr>
            <w:tcW w:w="840" w:type="dxa"/>
            <w:tcBorders>
              <w:top w:val="single" w:sz="4" w:space="0" w:color="auto"/>
            </w:tcBorders>
            <w:vAlign w:val="center"/>
            <w:hideMark/>
          </w:tcPr>
          <w:p w14:paraId="2B83BD4D"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25/22</w:t>
            </w:r>
          </w:p>
        </w:tc>
        <w:tc>
          <w:tcPr>
            <w:tcW w:w="840" w:type="dxa"/>
            <w:tcBorders>
              <w:top w:val="single" w:sz="4" w:space="0" w:color="auto"/>
            </w:tcBorders>
            <w:vAlign w:val="center"/>
            <w:hideMark/>
          </w:tcPr>
          <w:p w14:paraId="78020F5B" w14:textId="77777777" w:rsidR="009A7B2E" w:rsidRPr="00BF6E1A" w:rsidRDefault="009A7B2E" w:rsidP="00BF6E1A">
            <w:pPr>
              <w:adjustRightInd w:val="0"/>
              <w:snapToGrid w:val="0"/>
              <w:spacing w:line="360" w:lineRule="auto"/>
              <w:rPr>
                <w:rFonts w:ascii="Book Antiqua" w:hAnsi="Book Antiqua" w:cs="Calibri"/>
                <w:sz w:val="24"/>
                <w:szCs w:val="24"/>
              </w:rPr>
            </w:pPr>
          </w:p>
        </w:tc>
        <w:tc>
          <w:tcPr>
            <w:tcW w:w="931" w:type="dxa"/>
            <w:tcBorders>
              <w:top w:val="single" w:sz="4" w:space="0" w:color="auto"/>
            </w:tcBorders>
            <w:vAlign w:val="center"/>
            <w:hideMark/>
          </w:tcPr>
          <w:p w14:paraId="021414D7"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0.360</w:t>
            </w:r>
          </w:p>
        </w:tc>
        <w:tc>
          <w:tcPr>
            <w:tcW w:w="850" w:type="dxa"/>
            <w:tcBorders>
              <w:top w:val="single" w:sz="4" w:space="0" w:color="auto"/>
            </w:tcBorders>
            <w:vAlign w:val="center"/>
            <w:hideMark/>
          </w:tcPr>
          <w:p w14:paraId="57703C78"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0.048</w:t>
            </w:r>
          </w:p>
        </w:tc>
        <w:tc>
          <w:tcPr>
            <w:tcW w:w="992" w:type="dxa"/>
            <w:tcBorders>
              <w:top w:val="single" w:sz="4" w:space="0" w:color="auto"/>
            </w:tcBorders>
            <w:vAlign w:val="center"/>
            <w:hideMark/>
          </w:tcPr>
          <w:p w14:paraId="07CCA290"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0.101</w:t>
            </w:r>
          </w:p>
        </w:tc>
      </w:tr>
      <w:tr w:rsidR="009A7B2E" w:rsidRPr="00BF6E1A" w14:paraId="1096FB4D" w14:textId="77777777" w:rsidTr="00025A91">
        <w:trPr>
          <w:trHeight w:val="703"/>
        </w:trPr>
        <w:tc>
          <w:tcPr>
            <w:tcW w:w="1418" w:type="dxa"/>
            <w:vAlign w:val="center"/>
            <w:hideMark/>
          </w:tcPr>
          <w:p w14:paraId="1F11ECAF" w14:textId="7FBA7356"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Age (y</w:t>
            </w:r>
            <w:r w:rsidR="00EB169A" w:rsidRPr="00BF6E1A">
              <w:rPr>
                <w:rFonts w:ascii="Book Antiqua" w:hAnsi="Book Antiqua" w:cs="Calibri"/>
                <w:bCs/>
                <w:sz w:val="24"/>
                <w:szCs w:val="24"/>
              </w:rPr>
              <w:t>r</w:t>
            </w:r>
            <w:r w:rsidRPr="00BF6E1A">
              <w:rPr>
                <w:rFonts w:ascii="Book Antiqua" w:hAnsi="Book Antiqua" w:cs="Calibri"/>
                <w:bCs/>
                <w:sz w:val="24"/>
                <w:szCs w:val="24"/>
              </w:rPr>
              <w:t>)</w:t>
            </w:r>
          </w:p>
        </w:tc>
        <w:tc>
          <w:tcPr>
            <w:tcW w:w="851" w:type="dxa"/>
            <w:vAlign w:val="center"/>
            <w:hideMark/>
          </w:tcPr>
          <w:p w14:paraId="0DB1CA3F"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70.2</w:t>
            </w:r>
          </w:p>
        </w:tc>
        <w:tc>
          <w:tcPr>
            <w:tcW w:w="813" w:type="dxa"/>
            <w:vAlign w:val="center"/>
            <w:hideMark/>
          </w:tcPr>
          <w:p w14:paraId="78A8901A"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(11.7)</w:t>
            </w:r>
          </w:p>
        </w:tc>
        <w:tc>
          <w:tcPr>
            <w:tcW w:w="840" w:type="dxa"/>
            <w:vAlign w:val="center"/>
            <w:hideMark/>
          </w:tcPr>
          <w:p w14:paraId="75AD1EA4"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71.8</w:t>
            </w:r>
          </w:p>
        </w:tc>
        <w:tc>
          <w:tcPr>
            <w:tcW w:w="839" w:type="dxa"/>
            <w:vAlign w:val="center"/>
            <w:hideMark/>
          </w:tcPr>
          <w:p w14:paraId="0D7D7AAF"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(10.4)</w:t>
            </w:r>
          </w:p>
        </w:tc>
        <w:tc>
          <w:tcPr>
            <w:tcW w:w="840" w:type="dxa"/>
            <w:vAlign w:val="center"/>
            <w:hideMark/>
          </w:tcPr>
          <w:p w14:paraId="21D83DDA"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75.3</w:t>
            </w:r>
          </w:p>
        </w:tc>
        <w:tc>
          <w:tcPr>
            <w:tcW w:w="840" w:type="dxa"/>
            <w:vAlign w:val="center"/>
            <w:hideMark/>
          </w:tcPr>
          <w:p w14:paraId="7FC9A976"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(9.0)</w:t>
            </w:r>
          </w:p>
        </w:tc>
        <w:tc>
          <w:tcPr>
            <w:tcW w:w="931" w:type="dxa"/>
            <w:vAlign w:val="center"/>
            <w:hideMark/>
          </w:tcPr>
          <w:p w14:paraId="767708D4"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0.558</w:t>
            </w:r>
          </w:p>
        </w:tc>
        <w:tc>
          <w:tcPr>
            <w:tcW w:w="850" w:type="dxa"/>
            <w:vAlign w:val="center"/>
            <w:hideMark/>
          </w:tcPr>
          <w:p w14:paraId="4F9A9BAF"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0.018</w:t>
            </w:r>
          </w:p>
        </w:tc>
        <w:tc>
          <w:tcPr>
            <w:tcW w:w="992" w:type="dxa"/>
            <w:vAlign w:val="center"/>
            <w:hideMark/>
          </w:tcPr>
          <w:p w14:paraId="79536D59"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0.102</w:t>
            </w:r>
          </w:p>
        </w:tc>
      </w:tr>
      <w:tr w:rsidR="009A7B2E" w:rsidRPr="00BF6E1A" w14:paraId="413E2BF6" w14:textId="77777777" w:rsidTr="009266C0">
        <w:trPr>
          <w:trHeight w:val="1129"/>
        </w:trPr>
        <w:tc>
          <w:tcPr>
            <w:tcW w:w="1418" w:type="dxa"/>
            <w:vAlign w:val="center"/>
            <w:hideMark/>
          </w:tcPr>
          <w:p w14:paraId="0B337824"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Albumin (g/L)</w:t>
            </w:r>
          </w:p>
        </w:tc>
        <w:tc>
          <w:tcPr>
            <w:tcW w:w="851" w:type="dxa"/>
            <w:vAlign w:val="center"/>
            <w:hideMark/>
          </w:tcPr>
          <w:p w14:paraId="5094B546"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4.2</w:t>
            </w:r>
          </w:p>
        </w:tc>
        <w:tc>
          <w:tcPr>
            <w:tcW w:w="813" w:type="dxa"/>
            <w:vAlign w:val="center"/>
            <w:hideMark/>
          </w:tcPr>
          <w:p w14:paraId="73FB211B"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(0.3)</w:t>
            </w:r>
          </w:p>
        </w:tc>
        <w:tc>
          <w:tcPr>
            <w:tcW w:w="840" w:type="dxa"/>
            <w:vAlign w:val="center"/>
            <w:hideMark/>
          </w:tcPr>
          <w:p w14:paraId="0432117B"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3.7</w:t>
            </w:r>
          </w:p>
        </w:tc>
        <w:tc>
          <w:tcPr>
            <w:tcW w:w="839" w:type="dxa"/>
            <w:vAlign w:val="center"/>
            <w:hideMark/>
          </w:tcPr>
          <w:p w14:paraId="0FD55B27"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(0.6)</w:t>
            </w:r>
          </w:p>
        </w:tc>
        <w:tc>
          <w:tcPr>
            <w:tcW w:w="840" w:type="dxa"/>
            <w:vAlign w:val="center"/>
            <w:hideMark/>
          </w:tcPr>
          <w:p w14:paraId="071694E1"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3.7</w:t>
            </w:r>
          </w:p>
        </w:tc>
        <w:tc>
          <w:tcPr>
            <w:tcW w:w="840" w:type="dxa"/>
            <w:vAlign w:val="center"/>
            <w:hideMark/>
          </w:tcPr>
          <w:p w14:paraId="085A2793"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(0.9)</w:t>
            </w:r>
          </w:p>
        </w:tc>
        <w:tc>
          <w:tcPr>
            <w:tcW w:w="931" w:type="dxa"/>
            <w:vAlign w:val="center"/>
            <w:hideMark/>
          </w:tcPr>
          <w:p w14:paraId="05ACEFD9" w14:textId="2C7E0321"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&lt;</w:t>
            </w:r>
            <w:r w:rsidR="00EB169A" w:rsidRPr="00BF6E1A">
              <w:rPr>
                <w:rFonts w:ascii="Book Antiqua" w:hAnsi="Book Antiqua" w:cs="Calibri"/>
                <w:bCs/>
                <w:sz w:val="24"/>
                <w:szCs w:val="24"/>
              </w:rPr>
              <w:t xml:space="preserve"> </w:t>
            </w:r>
            <w:r w:rsidRPr="00BF6E1A">
              <w:rPr>
                <w:rFonts w:ascii="Book Antiqua" w:hAnsi="Book Antiqua" w:cs="Calibri"/>
                <w:bCs/>
                <w:sz w:val="24"/>
                <w:szCs w:val="24"/>
              </w:rPr>
              <w:t>0.001</w:t>
            </w:r>
          </w:p>
        </w:tc>
        <w:tc>
          <w:tcPr>
            <w:tcW w:w="850" w:type="dxa"/>
            <w:vAlign w:val="center"/>
            <w:hideMark/>
          </w:tcPr>
          <w:p w14:paraId="567A0935" w14:textId="5CE085E8"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&lt;</w:t>
            </w:r>
            <w:r w:rsidR="00EB169A" w:rsidRPr="00BF6E1A">
              <w:rPr>
                <w:rFonts w:ascii="Book Antiqua" w:hAnsi="Book Antiqua" w:cs="Calibri"/>
                <w:bCs/>
                <w:sz w:val="24"/>
                <w:szCs w:val="24"/>
              </w:rPr>
              <w:t xml:space="preserve"> </w:t>
            </w:r>
            <w:r w:rsidRPr="00BF6E1A">
              <w:rPr>
                <w:rFonts w:ascii="Book Antiqua" w:hAnsi="Book Antiqua" w:cs="Calibri"/>
                <w:bCs/>
                <w:sz w:val="24"/>
                <w:szCs w:val="24"/>
              </w:rPr>
              <w:t>0.001</w:t>
            </w:r>
          </w:p>
        </w:tc>
        <w:tc>
          <w:tcPr>
            <w:tcW w:w="992" w:type="dxa"/>
            <w:vAlign w:val="center"/>
            <w:hideMark/>
          </w:tcPr>
          <w:p w14:paraId="22C02AFF"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0.962</w:t>
            </w:r>
          </w:p>
        </w:tc>
      </w:tr>
      <w:tr w:rsidR="009A7B2E" w:rsidRPr="00BF6E1A" w14:paraId="2A23A40F" w14:textId="77777777" w:rsidTr="00025A91">
        <w:trPr>
          <w:trHeight w:val="703"/>
        </w:trPr>
        <w:tc>
          <w:tcPr>
            <w:tcW w:w="1418" w:type="dxa"/>
            <w:vAlign w:val="center"/>
            <w:hideMark/>
          </w:tcPr>
          <w:p w14:paraId="09296678"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AST (U/L)</w:t>
            </w:r>
          </w:p>
        </w:tc>
        <w:tc>
          <w:tcPr>
            <w:tcW w:w="851" w:type="dxa"/>
            <w:vAlign w:val="center"/>
            <w:hideMark/>
          </w:tcPr>
          <w:p w14:paraId="144CC4DD"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44</w:t>
            </w:r>
          </w:p>
        </w:tc>
        <w:tc>
          <w:tcPr>
            <w:tcW w:w="813" w:type="dxa"/>
            <w:vAlign w:val="center"/>
            <w:hideMark/>
          </w:tcPr>
          <w:p w14:paraId="60291FC2"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(35)</w:t>
            </w:r>
          </w:p>
        </w:tc>
        <w:tc>
          <w:tcPr>
            <w:tcW w:w="840" w:type="dxa"/>
            <w:vAlign w:val="center"/>
            <w:hideMark/>
          </w:tcPr>
          <w:p w14:paraId="24B44EA3"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46</w:t>
            </w:r>
          </w:p>
        </w:tc>
        <w:tc>
          <w:tcPr>
            <w:tcW w:w="839" w:type="dxa"/>
            <w:vAlign w:val="center"/>
            <w:hideMark/>
          </w:tcPr>
          <w:p w14:paraId="3439920A"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(20)</w:t>
            </w:r>
          </w:p>
        </w:tc>
        <w:tc>
          <w:tcPr>
            <w:tcW w:w="840" w:type="dxa"/>
            <w:vAlign w:val="center"/>
            <w:hideMark/>
          </w:tcPr>
          <w:p w14:paraId="1FA466C5"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60</w:t>
            </w:r>
          </w:p>
        </w:tc>
        <w:tc>
          <w:tcPr>
            <w:tcW w:w="840" w:type="dxa"/>
            <w:vAlign w:val="center"/>
            <w:hideMark/>
          </w:tcPr>
          <w:p w14:paraId="010764F1"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(51)</w:t>
            </w:r>
          </w:p>
        </w:tc>
        <w:tc>
          <w:tcPr>
            <w:tcW w:w="931" w:type="dxa"/>
            <w:vAlign w:val="center"/>
            <w:hideMark/>
          </w:tcPr>
          <w:p w14:paraId="13B82F12"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0.056</w:t>
            </w:r>
          </w:p>
        </w:tc>
        <w:tc>
          <w:tcPr>
            <w:tcW w:w="850" w:type="dxa"/>
            <w:vAlign w:val="center"/>
            <w:hideMark/>
          </w:tcPr>
          <w:p w14:paraId="1BF27DE4"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0.033</w:t>
            </w:r>
          </w:p>
        </w:tc>
        <w:tc>
          <w:tcPr>
            <w:tcW w:w="992" w:type="dxa"/>
            <w:vAlign w:val="center"/>
            <w:hideMark/>
          </w:tcPr>
          <w:p w14:paraId="40D44338"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0.861</w:t>
            </w:r>
          </w:p>
        </w:tc>
      </w:tr>
      <w:tr w:rsidR="009A7B2E" w:rsidRPr="00BF6E1A" w14:paraId="2E2DA431" w14:textId="77777777" w:rsidTr="00025A91">
        <w:trPr>
          <w:trHeight w:val="703"/>
        </w:trPr>
        <w:tc>
          <w:tcPr>
            <w:tcW w:w="1418" w:type="dxa"/>
            <w:vAlign w:val="center"/>
            <w:hideMark/>
          </w:tcPr>
          <w:p w14:paraId="3459940A"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ALT (U/L)</w:t>
            </w:r>
          </w:p>
        </w:tc>
        <w:tc>
          <w:tcPr>
            <w:tcW w:w="851" w:type="dxa"/>
            <w:vAlign w:val="center"/>
            <w:hideMark/>
          </w:tcPr>
          <w:p w14:paraId="6B910D23"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41</w:t>
            </w:r>
          </w:p>
        </w:tc>
        <w:tc>
          <w:tcPr>
            <w:tcW w:w="813" w:type="dxa"/>
            <w:vAlign w:val="center"/>
            <w:hideMark/>
          </w:tcPr>
          <w:p w14:paraId="36B1D8D3"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(42)</w:t>
            </w:r>
          </w:p>
        </w:tc>
        <w:tc>
          <w:tcPr>
            <w:tcW w:w="840" w:type="dxa"/>
            <w:vAlign w:val="center"/>
            <w:hideMark/>
          </w:tcPr>
          <w:p w14:paraId="5FD7D9B6"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33</w:t>
            </w:r>
          </w:p>
        </w:tc>
        <w:tc>
          <w:tcPr>
            <w:tcW w:w="839" w:type="dxa"/>
            <w:vAlign w:val="center"/>
            <w:hideMark/>
          </w:tcPr>
          <w:p w14:paraId="76C80AC2"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(20)</w:t>
            </w:r>
          </w:p>
        </w:tc>
        <w:tc>
          <w:tcPr>
            <w:tcW w:w="840" w:type="dxa"/>
            <w:vAlign w:val="center"/>
            <w:hideMark/>
          </w:tcPr>
          <w:p w14:paraId="7351A70A"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45</w:t>
            </w:r>
          </w:p>
        </w:tc>
        <w:tc>
          <w:tcPr>
            <w:tcW w:w="840" w:type="dxa"/>
            <w:vAlign w:val="center"/>
            <w:hideMark/>
          </w:tcPr>
          <w:p w14:paraId="1E82207F"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(48)</w:t>
            </w:r>
          </w:p>
        </w:tc>
        <w:tc>
          <w:tcPr>
            <w:tcW w:w="931" w:type="dxa"/>
            <w:vAlign w:val="center"/>
            <w:hideMark/>
          </w:tcPr>
          <w:p w14:paraId="01257757"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0.967</w:t>
            </w:r>
          </w:p>
        </w:tc>
        <w:tc>
          <w:tcPr>
            <w:tcW w:w="850" w:type="dxa"/>
            <w:vAlign w:val="center"/>
            <w:hideMark/>
          </w:tcPr>
          <w:p w14:paraId="155FF7DC"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0.667</w:t>
            </w:r>
          </w:p>
        </w:tc>
        <w:tc>
          <w:tcPr>
            <w:tcW w:w="992" w:type="dxa"/>
            <w:vAlign w:val="center"/>
            <w:hideMark/>
          </w:tcPr>
          <w:p w14:paraId="1DB46FB1"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0.674</w:t>
            </w:r>
          </w:p>
        </w:tc>
      </w:tr>
      <w:tr w:rsidR="009A7B2E" w:rsidRPr="00BF6E1A" w14:paraId="63143B38" w14:textId="77777777" w:rsidTr="00025A91">
        <w:trPr>
          <w:trHeight w:val="703"/>
        </w:trPr>
        <w:tc>
          <w:tcPr>
            <w:tcW w:w="1418" w:type="dxa"/>
            <w:vAlign w:val="center"/>
            <w:hideMark/>
          </w:tcPr>
          <w:p w14:paraId="2800C78D"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ALP (U/L)</w:t>
            </w:r>
          </w:p>
        </w:tc>
        <w:tc>
          <w:tcPr>
            <w:tcW w:w="851" w:type="dxa"/>
            <w:vAlign w:val="center"/>
            <w:hideMark/>
          </w:tcPr>
          <w:p w14:paraId="40F442F4"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259</w:t>
            </w:r>
          </w:p>
        </w:tc>
        <w:tc>
          <w:tcPr>
            <w:tcW w:w="813" w:type="dxa"/>
            <w:vAlign w:val="center"/>
            <w:hideMark/>
          </w:tcPr>
          <w:p w14:paraId="75B95AD9"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(60)</w:t>
            </w:r>
          </w:p>
        </w:tc>
        <w:tc>
          <w:tcPr>
            <w:tcW w:w="840" w:type="dxa"/>
            <w:vAlign w:val="center"/>
            <w:hideMark/>
          </w:tcPr>
          <w:p w14:paraId="62DF3502"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345</w:t>
            </w:r>
          </w:p>
        </w:tc>
        <w:tc>
          <w:tcPr>
            <w:tcW w:w="839" w:type="dxa"/>
            <w:vAlign w:val="center"/>
            <w:hideMark/>
          </w:tcPr>
          <w:p w14:paraId="2801896F"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(141)</w:t>
            </w:r>
          </w:p>
        </w:tc>
        <w:tc>
          <w:tcPr>
            <w:tcW w:w="840" w:type="dxa"/>
            <w:vAlign w:val="center"/>
            <w:hideMark/>
          </w:tcPr>
          <w:p w14:paraId="5E023CE4"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362</w:t>
            </w:r>
          </w:p>
        </w:tc>
        <w:tc>
          <w:tcPr>
            <w:tcW w:w="840" w:type="dxa"/>
            <w:vAlign w:val="center"/>
            <w:hideMark/>
          </w:tcPr>
          <w:p w14:paraId="16E6E14E"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(312)</w:t>
            </w:r>
          </w:p>
        </w:tc>
        <w:tc>
          <w:tcPr>
            <w:tcW w:w="931" w:type="dxa"/>
            <w:vAlign w:val="center"/>
            <w:hideMark/>
          </w:tcPr>
          <w:p w14:paraId="325E2515"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0.001</w:t>
            </w:r>
          </w:p>
        </w:tc>
        <w:tc>
          <w:tcPr>
            <w:tcW w:w="850" w:type="dxa"/>
            <w:vAlign w:val="center"/>
            <w:hideMark/>
          </w:tcPr>
          <w:p w14:paraId="60C175DC"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0.084</w:t>
            </w:r>
          </w:p>
        </w:tc>
        <w:tc>
          <w:tcPr>
            <w:tcW w:w="992" w:type="dxa"/>
            <w:vAlign w:val="center"/>
            <w:hideMark/>
          </w:tcPr>
          <w:p w14:paraId="78D373F3"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0.212</w:t>
            </w:r>
          </w:p>
        </w:tc>
      </w:tr>
      <w:tr w:rsidR="009A7B2E" w:rsidRPr="00BF6E1A" w14:paraId="0FA3921B" w14:textId="77777777" w:rsidTr="00025A91">
        <w:trPr>
          <w:trHeight w:val="703"/>
        </w:trPr>
        <w:tc>
          <w:tcPr>
            <w:tcW w:w="1418" w:type="dxa"/>
            <w:vAlign w:val="center"/>
            <w:hideMark/>
          </w:tcPr>
          <w:p w14:paraId="1A30BC9F"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Bilirubin total (mg/dL)</w:t>
            </w:r>
          </w:p>
        </w:tc>
        <w:tc>
          <w:tcPr>
            <w:tcW w:w="851" w:type="dxa"/>
            <w:vAlign w:val="center"/>
            <w:hideMark/>
          </w:tcPr>
          <w:p w14:paraId="5AC0DB1B"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0.8</w:t>
            </w:r>
          </w:p>
        </w:tc>
        <w:tc>
          <w:tcPr>
            <w:tcW w:w="813" w:type="dxa"/>
            <w:vAlign w:val="center"/>
            <w:hideMark/>
          </w:tcPr>
          <w:p w14:paraId="33A26F41"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(0.4)</w:t>
            </w:r>
          </w:p>
        </w:tc>
        <w:tc>
          <w:tcPr>
            <w:tcW w:w="840" w:type="dxa"/>
            <w:vAlign w:val="center"/>
            <w:hideMark/>
          </w:tcPr>
          <w:p w14:paraId="7992DF49"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1.2</w:t>
            </w:r>
          </w:p>
        </w:tc>
        <w:tc>
          <w:tcPr>
            <w:tcW w:w="839" w:type="dxa"/>
            <w:vAlign w:val="center"/>
            <w:hideMark/>
          </w:tcPr>
          <w:p w14:paraId="128CE916"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(0.7)</w:t>
            </w:r>
          </w:p>
        </w:tc>
        <w:tc>
          <w:tcPr>
            <w:tcW w:w="840" w:type="dxa"/>
            <w:vAlign w:val="center"/>
            <w:hideMark/>
          </w:tcPr>
          <w:p w14:paraId="42D6A451"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1.2</w:t>
            </w:r>
          </w:p>
        </w:tc>
        <w:tc>
          <w:tcPr>
            <w:tcW w:w="840" w:type="dxa"/>
            <w:vAlign w:val="center"/>
            <w:hideMark/>
          </w:tcPr>
          <w:p w14:paraId="3F6AA186"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(1.1)</w:t>
            </w:r>
          </w:p>
        </w:tc>
        <w:tc>
          <w:tcPr>
            <w:tcW w:w="931" w:type="dxa"/>
            <w:vAlign w:val="center"/>
            <w:hideMark/>
          </w:tcPr>
          <w:p w14:paraId="78C3734F"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0.001</w:t>
            </w:r>
          </w:p>
        </w:tc>
        <w:tc>
          <w:tcPr>
            <w:tcW w:w="850" w:type="dxa"/>
            <w:vAlign w:val="center"/>
            <w:hideMark/>
          </w:tcPr>
          <w:p w14:paraId="7D2B9189"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0.003</w:t>
            </w:r>
          </w:p>
        </w:tc>
        <w:tc>
          <w:tcPr>
            <w:tcW w:w="992" w:type="dxa"/>
            <w:vAlign w:val="center"/>
            <w:hideMark/>
          </w:tcPr>
          <w:p w14:paraId="0B7B2E15"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0.477</w:t>
            </w:r>
          </w:p>
        </w:tc>
      </w:tr>
      <w:tr w:rsidR="009A7B2E" w:rsidRPr="00BF6E1A" w14:paraId="723087F1" w14:textId="77777777" w:rsidTr="00025A91">
        <w:trPr>
          <w:trHeight w:val="703"/>
        </w:trPr>
        <w:tc>
          <w:tcPr>
            <w:tcW w:w="1418" w:type="dxa"/>
            <w:vAlign w:val="center"/>
            <w:hideMark/>
          </w:tcPr>
          <w:p w14:paraId="1128CB50" w14:textId="794AC766"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GTP (U/L)</w:t>
            </w:r>
          </w:p>
        </w:tc>
        <w:tc>
          <w:tcPr>
            <w:tcW w:w="851" w:type="dxa"/>
            <w:vAlign w:val="center"/>
            <w:hideMark/>
          </w:tcPr>
          <w:p w14:paraId="650C63B3"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46</w:t>
            </w:r>
          </w:p>
        </w:tc>
        <w:tc>
          <w:tcPr>
            <w:tcW w:w="813" w:type="dxa"/>
            <w:vAlign w:val="center"/>
            <w:hideMark/>
          </w:tcPr>
          <w:p w14:paraId="2759A73D"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(61)</w:t>
            </w:r>
          </w:p>
        </w:tc>
        <w:tc>
          <w:tcPr>
            <w:tcW w:w="840" w:type="dxa"/>
            <w:vAlign w:val="center"/>
            <w:hideMark/>
          </w:tcPr>
          <w:p w14:paraId="3571A780"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47</w:t>
            </w:r>
          </w:p>
        </w:tc>
        <w:tc>
          <w:tcPr>
            <w:tcW w:w="839" w:type="dxa"/>
            <w:vAlign w:val="center"/>
            <w:hideMark/>
          </w:tcPr>
          <w:p w14:paraId="6433B942"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(44)</w:t>
            </w:r>
          </w:p>
        </w:tc>
        <w:tc>
          <w:tcPr>
            <w:tcW w:w="840" w:type="dxa"/>
            <w:vAlign w:val="center"/>
            <w:hideMark/>
          </w:tcPr>
          <w:p w14:paraId="2F56F810"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105</w:t>
            </w:r>
          </w:p>
        </w:tc>
        <w:tc>
          <w:tcPr>
            <w:tcW w:w="840" w:type="dxa"/>
            <w:vAlign w:val="center"/>
            <w:hideMark/>
          </w:tcPr>
          <w:p w14:paraId="3677448C"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(212)</w:t>
            </w:r>
          </w:p>
        </w:tc>
        <w:tc>
          <w:tcPr>
            <w:tcW w:w="931" w:type="dxa"/>
            <w:vAlign w:val="center"/>
            <w:hideMark/>
          </w:tcPr>
          <w:p w14:paraId="188D7452"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0.186</w:t>
            </w:r>
          </w:p>
        </w:tc>
        <w:tc>
          <w:tcPr>
            <w:tcW w:w="850" w:type="dxa"/>
            <w:vAlign w:val="center"/>
            <w:hideMark/>
          </w:tcPr>
          <w:p w14:paraId="05B42FE1"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0.001</w:t>
            </w:r>
          </w:p>
        </w:tc>
        <w:tc>
          <w:tcPr>
            <w:tcW w:w="992" w:type="dxa"/>
            <w:vAlign w:val="center"/>
            <w:hideMark/>
          </w:tcPr>
          <w:p w14:paraId="6C9D8627"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0.078</w:t>
            </w:r>
          </w:p>
        </w:tc>
      </w:tr>
      <w:tr w:rsidR="009A7B2E" w:rsidRPr="00BF6E1A" w14:paraId="2D5F0E18" w14:textId="77777777" w:rsidTr="00025A91">
        <w:trPr>
          <w:trHeight w:val="703"/>
        </w:trPr>
        <w:tc>
          <w:tcPr>
            <w:tcW w:w="1418" w:type="dxa"/>
            <w:vAlign w:val="center"/>
            <w:hideMark/>
          </w:tcPr>
          <w:p w14:paraId="4ADC1978"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Type IV collagen (ng/mL)</w:t>
            </w:r>
          </w:p>
        </w:tc>
        <w:tc>
          <w:tcPr>
            <w:tcW w:w="851" w:type="dxa"/>
            <w:vAlign w:val="center"/>
            <w:hideMark/>
          </w:tcPr>
          <w:p w14:paraId="78C9E03D"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159</w:t>
            </w:r>
          </w:p>
        </w:tc>
        <w:tc>
          <w:tcPr>
            <w:tcW w:w="813" w:type="dxa"/>
            <w:vAlign w:val="center"/>
            <w:hideMark/>
          </w:tcPr>
          <w:p w14:paraId="73AC8795"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(69)</w:t>
            </w:r>
          </w:p>
        </w:tc>
        <w:tc>
          <w:tcPr>
            <w:tcW w:w="840" w:type="dxa"/>
            <w:vAlign w:val="center"/>
            <w:hideMark/>
          </w:tcPr>
          <w:p w14:paraId="3CDA500C"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237</w:t>
            </w:r>
          </w:p>
        </w:tc>
        <w:tc>
          <w:tcPr>
            <w:tcW w:w="839" w:type="dxa"/>
            <w:vAlign w:val="center"/>
            <w:hideMark/>
          </w:tcPr>
          <w:p w14:paraId="1E3DAC03"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(88)</w:t>
            </w:r>
          </w:p>
        </w:tc>
        <w:tc>
          <w:tcPr>
            <w:tcW w:w="840" w:type="dxa"/>
            <w:vAlign w:val="center"/>
            <w:hideMark/>
          </w:tcPr>
          <w:p w14:paraId="3EFCA5CA"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207</w:t>
            </w:r>
          </w:p>
        </w:tc>
        <w:tc>
          <w:tcPr>
            <w:tcW w:w="840" w:type="dxa"/>
            <w:vAlign w:val="center"/>
            <w:hideMark/>
          </w:tcPr>
          <w:p w14:paraId="7D7100C8"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(94)</w:t>
            </w:r>
          </w:p>
        </w:tc>
        <w:tc>
          <w:tcPr>
            <w:tcW w:w="931" w:type="dxa"/>
            <w:vAlign w:val="center"/>
            <w:hideMark/>
          </w:tcPr>
          <w:p w14:paraId="73380704" w14:textId="2EE7B755"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&lt;</w:t>
            </w:r>
            <w:r w:rsidR="00EB169A" w:rsidRPr="00BF6E1A">
              <w:rPr>
                <w:rFonts w:ascii="Book Antiqua" w:hAnsi="Book Antiqua" w:cs="Calibri"/>
                <w:bCs/>
                <w:sz w:val="24"/>
                <w:szCs w:val="24"/>
              </w:rPr>
              <w:t xml:space="preserve"> </w:t>
            </w:r>
            <w:r w:rsidRPr="00BF6E1A">
              <w:rPr>
                <w:rFonts w:ascii="Book Antiqua" w:hAnsi="Book Antiqua" w:cs="Calibri"/>
                <w:bCs/>
                <w:sz w:val="24"/>
                <w:szCs w:val="24"/>
              </w:rPr>
              <w:t>0.001</w:t>
            </w:r>
          </w:p>
        </w:tc>
        <w:tc>
          <w:tcPr>
            <w:tcW w:w="850" w:type="dxa"/>
            <w:vAlign w:val="center"/>
            <w:hideMark/>
          </w:tcPr>
          <w:p w14:paraId="47722927"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0.003</w:t>
            </w:r>
          </w:p>
        </w:tc>
        <w:tc>
          <w:tcPr>
            <w:tcW w:w="992" w:type="dxa"/>
            <w:vAlign w:val="center"/>
            <w:hideMark/>
          </w:tcPr>
          <w:p w14:paraId="01A18B06" w14:textId="77777777"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0.075</w:t>
            </w:r>
          </w:p>
        </w:tc>
      </w:tr>
    </w:tbl>
    <w:p w14:paraId="1B42A9B3" w14:textId="404EE9DC" w:rsidR="009A7B2E" w:rsidRPr="00BF6E1A" w:rsidRDefault="009A7B2E"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 xml:space="preserve">Results are shown as means with </w:t>
      </w:r>
      <w:r w:rsidR="00EB169A" w:rsidRPr="00BF6E1A">
        <w:rPr>
          <w:rFonts w:ascii="Book Antiqua" w:hAnsi="Book Antiqua" w:cs="Calibri"/>
          <w:sz w:val="24"/>
          <w:szCs w:val="24"/>
        </w:rPr>
        <w:t>SD</w:t>
      </w:r>
      <w:r w:rsidRPr="00BF6E1A">
        <w:rPr>
          <w:rFonts w:ascii="Book Antiqua" w:hAnsi="Book Antiqua" w:cs="Calibri"/>
          <w:sz w:val="24"/>
          <w:szCs w:val="24"/>
        </w:rPr>
        <w:t xml:space="preserve">. Differences in mean values between each group were assessed with Mann–Whitney </w:t>
      </w:r>
      <w:r w:rsidRPr="00BF6E1A">
        <w:rPr>
          <w:rFonts w:ascii="Book Antiqua" w:hAnsi="Book Antiqua" w:cs="Calibri"/>
          <w:i/>
          <w:sz w:val="24"/>
          <w:szCs w:val="24"/>
        </w:rPr>
        <w:t>U</w:t>
      </w:r>
      <w:r w:rsidRPr="00BF6E1A">
        <w:rPr>
          <w:rFonts w:ascii="Book Antiqua" w:hAnsi="Book Antiqua" w:cs="Calibri"/>
          <w:sz w:val="24"/>
          <w:szCs w:val="24"/>
        </w:rPr>
        <w:t xml:space="preserve"> tests, and differences in the sex ratio were a</w:t>
      </w:r>
      <w:r w:rsidR="00EB169A" w:rsidRPr="00BF6E1A">
        <w:rPr>
          <w:rFonts w:ascii="Book Antiqua" w:hAnsi="Book Antiqua" w:cs="Calibri"/>
          <w:sz w:val="24"/>
          <w:szCs w:val="24"/>
        </w:rPr>
        <w:t xml:space="preserve">ssessed with </w:t>
      </w:r>
      <w:r w:rsidR="00EB169A" w:rsidRPr="00BF6E1A">
        <w:rPr>
          <w:rFonts w:ascii="Book Antiqua" w:hAnsi="Book Antiqua" w:cs="Calibri"/>
          <w:i/>
          <w:sz w:val="24"/>
          <w:szCs w:val="24"/>
        </w:rPr>
        <w:t>X</w:t>
      </w:r>
      <w:r w:rsidR="00EB169A" w:rsidRPr="00BF6E1A">
        <w:rPr>
          <w:rFonts w:ascii="Book Antiqua" w:hAnsi="Book Antiqua" w:cs="Calibri"/>
          <w:sz w:val="24"/>
          <w:szCs w:val="24"/>
          <w:vertAlign w:val="superscript"/>
        </w:rPr>
        <w:t xml:space="preserve">2 </w:t>
      </w:r>
      <w:r w:rsidR="00EB169A" w:rsidRPr="00BF6E1A">
        <w:rPr>
          <w:rFonts w:ascii="Book Antiqua" w:hAnsi="Book Antiqua" w:cs="Calibri"/>
          <w:sz w:val="24"/>
          <w:szCs w:val="24"/>
        </w:rPr>
        <w:t xml:space="preserve">tests. </w:t>
      </w:r>
      <w:r w:rsidRPr="00BF6E1A">
        <w:rPr>
          <w:rFonts w:ascii="Book Antiqua" w:hAnsi="Book Antiqua" w:cs="Calibri"/>
          <w:sz w:val="24"/>
          <w:szCs w:val="24"/>
        </w:rPr>
        <w:t xml:space="preserve">HCC: </w:t>
      </w:r>
      <w:r w:rsidR="00EB169A" w:rsidRPr="00BF6E1A">
        <w:rPr>
          <w:rFonts w:ascii="Book Antiqua" w:hAnsi="Book Antiqua" w:cs="Calibri"/>
          <w:sz w:val="24"/>
          <w:szCs w:val="24"/>
        </w:rPr>
        <w:t xml:space="preserve">Hepatocellular </w:t>
      </w:r>
      <w:r w:rsidRPr="00BF6E1A">
        <w:rPr>
          <w:rFonts w:ascii="Book Antiqua" w:hAnsi="Book Antiqua" w:cs="Calibri"/>
          <w:sz w:val="24"/>
          <w:szCs w:val="24"/>
        </w:rPr>
        <w:t>ca</w:t>
      </w:r>
      <w:r w:rsidR="00843081" w:rsidRPr="00BF6E1A">
        <w:rPr>
          <w:rFonts w:ascii="Book Antiqua" w:hAnsi="Book Antiqua" w:cs="Calibri"/>
          <w:sz w:val="24"/>
          <w:szCs w:val="24"/>
        </w:rPr>
        <w:t xml:space="preserve">rcinoma; HCV: </w:t>
      </w:r>
      <w:r w:rsidR="00EB169A" w:rsidRPr="00BF6E1A">
        <w:rPr>
          <w:rFonts w:ascii="Book Antiqua" w:hAnsi="Book Antiqua" w:cs="Calibri"/>
          <w:sz w:val="24"/>
          <w:szCs w:val="24"/>
        </w:rPr>
        <w:t xml:space="preserve">Hepatitis </w:t>
      </w:r>
      <w:r w:rsidR="00843081" w:rsidRPr="00BF6E1A">
        <w:rPr>
          <w:rFonts w:ascii="Book Antiqua" w:hAnsi="Book Antiqua" w:cs="Calibri"/>
          <w:sz w:val="24"/>
          <w:szCs w:val="24"/>
        </w:rPr>
        <w:t xml:space="preserve">C virus; ALT: </w:t>
      </w:r>
      <w:r w:rsidR="00EB169A" w:rsidRPr="00BF6E1A">
        <w:rPr>
          <w:rFonts w:ascii="Book Antiqua" w:hAnsi="Book Antiqua" w:cs="Calibri"/>
          <w:sz w:val="24"/>
          <w:szCs w:val="24"/>
        </w:rPr>
        <w:t xml:space="preserve">Alanine </w:t>
      </w:r>
      <w:r w:rsidR="00843081" w:rsidRPr="00BF6E1A">
        <w:rPr>
          <w:rFonts w:ascii="Book Antiqua" w:hAnsi="Book Antiqua" w:cs="Calibri"/>
          <w:sz w:val="24"/>
          <w:szCs w:val="24"/>
        </w:rPr>
        <w:t>aminotransferase.</w:t>
      </w:r>
    </w:p>
    <w:p w14:paraId="67750670" w14:textId="77777777" w:rsidR="009A7B2E" w:rsidRPr="00BF6E1A" w:rsidRDefault="009A7B2E" w:rsidP="00BF6E1A">
      <w:pPr>
        <w:adjustRightInd w:val="0"/>
        <w:snapToGrid w:val="0"/>
        <w:spacing w:line="360" w:lineRule="auto"/>
        <w:rPr>
          <w:rFonts w:ascii="Book Antiqua" w:hAnsi="Book Antiqua"/>
          <w:sz w:val="24"/>
          <w:szCs w:val="24"/>
        </w:rPr>
      </w:pPr>
    </w:p>
    <w:p w14:paraId="78A065D0" w14:textId="5F9CFAE7" w:rsidR="00671159" w:rsidRPr="00BF6E1A" w:rsidRDefault="00671159" w:rsidP="00BF6E1A">
      <w:pPr>
        <w:widowControl/>
        <w:adjustRightInd w:val="0"/>
        <w:snapToGrid w:val="0"/>
        <w:spacing w:line="360" w:lineRule="auto"/>
        <w:rPr>
          <w:rFonts w:ascii="Book Antiqua" w:hAnsi="Book Antiqua" w:cs="Calibri"/>
          <w:b/>
          <w:sz w:val="24"/>
          <w:szCs w:val="24"/>
        </w:rPr>
      </w:pPr>
      <w:r w:rsidRPr="00BF6E1A">
        <w:rPr>
          <w:rFonts w:ascii="Book Antiqua" w:hAnsi="Book Antiqua" w:cs="Calibri"/>
          <w:b/>
          <w:sz w:val="24"/>
          <w:szCs w:val="24"/>
        </w:rPr>
        <w:t xml:space="preserve">Table 2 Sensitivity and specificity of </w:t>
      </w:r>
      <w:r w:rsidR="00025A91" w:rsidRPr="00BF6E1A">
        <w:rPr>
          <w:rFonts w:ascii="Book Antiqua" w:hAnsi="Book Antiqua" w:cs="Calibri"/>
          <w:b/>
          <w:sz w:val="24"/>
          <w:szCs w:val="24"/>
        </w:rPr>
        <w:t>preneoplastic antigen</w:t>
      </w:r>
      <w:r w:rsidRPr="00BF6E1A">
        <w:rPr>
          <w:rFonts w:ascii="Book Antiqua" w:hAnsi="Book Antiqua" w:cs="Calibri"/>
          <w:b/>
          <w:sz w:val="24"/>
          <w:szCs w:val="24"/>
        </w:rPr>
        <w:t xml:space="preserve">, </w:t>
      </w:r>
      <w:r w:rsidR="005B7B80" w:rsidRPr="00BF6E1A">
        <w:rPr>
          <w:rFonts w:ascii="Book Antiqua" w:hAnsi="Book Antiqua" w:cs="Calibri"/>
          <w:b/>
          <w:sz w:val="24"/>
          <w:szCs w:val="24"/>
        </w:rPr>
        <w:t>α-fetoprotein</w:t>
      </w:r>
      <w:r w:rsidRPr="00BF6E1A">
        <w:rPr>
          <w:rFonts w:ascii="Book Antiqua" w:hAnsi="Book Antiqua" w:cs="Calibri"/>
          <w:b/>
          <w:sz w:val="24"/>
          <w:szCs w:val="24"/>
        </w:rPr>
        <w:t xml:space="preserve">, and </w:t>
      </w:r>
      <w:r w:rsidR="005B7B80" w:rsidRPr="00BF6E1A">
        <w:rPr>
          <w:rFonts w:ascii="Book Antiqua" w:hAnsi="Book Antiqua" w:cs="Calibri"/>
          <w:b/>
          <w:sz w:val="24"/>
          <w:szCs w:val="24"/>
        </w:rPr>
        <w:t>des-γ</w:t>
      </w:r>
      <w:r w:rsidR="005B7B80" w:rsidRPr="00BF6E1A">
        <w:rPr>
          <w:rFonts w:ascii="Book Antiqua" w:eastAsia="DengXian" w:hAnsi="Book Antiqua" w:cs="Calibri"/>
          <w:b/>
          <w:sz w:val="24"/>
          <w:szCs w:val="24"/>
          <w:lang w:eastAsia="zh-CN"/>
        </w:rPr>
        <w:t>-</w:t>
      </w:r>
      <w:r w:rsidR="005B7B80" w:rsidRPr="00BF6E1A">
        <w:rPr>
          <w:rFonts w:ascii="Book Antiqua" w:hAnsi="Book Antiqua" w:cs="Calibri"/>
          <w:b/>
          <w:sz w:val="24"/>
          <w:szCs w:val="24"/>
        </w:rPr>
        <w:t>carboxy</w:t>
      </w:r>
      <w:r w:rsidR="005B7B80" w:rsidRPr="00BF6E1A">
        <w:rPr>
          <w:rFonts w:ascii="Book Antiqua" w:eastAsia="DengXian" w:hAnsi="Book Antiqua" w:cs="Calibri"/>
          <w:b/>
          <w:sz w:val="24"/>
          <w:szCs w:val="24"/>
          <w:lang w:eastAsia="zh-CN"/>
        </w:rPr>
        <w:t>-</w:t>
      </w:r>
      <w:r w:rsidR="005B7B80" w:rsidRPr="00BF6E1A">
        <w:rPr>
          <w:rFonts w:ascii="Book Antiqua" w:hAnsi="Book Antiqua" w:cs="Calibri"/>
          <w:b/>
          <w:sz w:val="24"/>
          <w:szCs w:val="24"/>
        </w:rPr>
        <w:t>prothrombin</w:t>
      </w:r>
      <w:r w:rsidRPr="00BF6E1A">
        <w:rPr>
          <w:rFonts w:ascii="Book Antiqua" w:hAnsi="Book Antiqua" w:cs="Calibri"/>
          <w:b/>
          <w:sz w:val="24"/>
          <w:szCs w:val="24"/>
        </w:rPr>
        <w:t xml:space="preserve"> in patients with </w:t>
      </w:r>
      <w:r w:rsidR="00025A91" w:rsidRPr="00BF6E1A">
        <w:rPr>
          <w:rFonts w:ascii="Book Antiqua" w:hAnsi="Book Antiqua" w:cs="Calibri"/>
          <w:b/>
          <w:sz w:val="24"/>
          <w:szCs w:val="24"/>
        </w:rPr>
        <w:t>hepatitis C virus</w:t>
      </w:r>
      <w:r w:rsidRPr="00BF6E1A">
        <w:rPr>
          <w:rFonts w:ascii="Book Antiqua" w:hAnsi="Book Antiqua" w:cs="Calibri"/>
          <w:b/>
          <w:sz w:val="24"/>
          <w:szCs w:val="24"/>
        </w:rPr>
        <w:t xml:space="preserve">-related </w:t>
      </w:r>
      <w:r w:rsidR="00025A91" w:rsidRPr="00BF6E1A">
        <w:rPr>
          <w:rFonts w:ascii="Book Antiqua" w:hAnsi="Book Antiqua" w:cs="Calibri"/>
          <w:b/>
          <w:sz w:val="24"/>
          <w:szCs w:val="24"/>
        </w:rPr>
        <w:t>hepatocellular carcinoma</w:t>
      </w:r>
    </w:p>
    <w:tbl>
      <w:tblPr>
        <w:tblStyle w:val="a8"/>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gridCol w:w="1560"/>
        <w:gridCol w:w="2292"/>
        <w:gridCol w:w="1677"/>
      </w:tblGrid>
      <w:tr w:rsidR="00671159" w:rsidRPr="00BF6E1A" w14:paraId="2E35AD95" w14:textId="77777777" w:rsidTr="00025A91">
        <w:trPr>
          <w:trHeight w:val="360"/>
        </w:trPr>
        <w:tc>
          <w:tcPr>
            <w:tcW w:w="1384" w:type="dxa"/>
            <w:tcBorders>
              <w:top w:val="single" w:sz="4" w:space="0" w:color="auto"/>
              <w:bottom w:val="single" w:sz="4" w:space="0" w:color="auto"/>
            </w:tcBorders>
            <w:vAlign w:val="center"/>
          </w:tcPr>
          <w:p w14:paraId="3C6ECE14" w14:textId="77777777" w:rsidR="00671159" w:rsidRPr="00BF6E1A" w:rsidRDefault="00671159" w:rsidP="00BF6E1A">
            <w:pPr>
              <w:adjustRightInd w:val="0"/>
              <w:snapToGrid w:val="0"/>
              <w:spacing w:line="360" w:lineRule="auto"/>
              <w:rPr>
                <w:rFonts w:ascii="Book Antiqua" w:hAnsi="Book Antiqua" w:cs="Calibri"/>
                <w:sz w:val="24"/>
                <w:szCs w:val="24"/>
              </w:rPr>
            </w:pPr>
          </w:p>
        </w:tc>
        <w:tc>
          <w:tcPr>
            <w:tcW w:w="3119" w:type="dxa"/>
            <w:gridSpan w:val="2"/>
            <w:tcBorders>
              <w:top w:val="single" w:sz="4" w:space="0" w:color="auto"/>
              <w:bottom w:val="single" w:sz="4" w:space="0" w:color="auto"/>
            </w:tcBorders>
            <w:vAlign w:val="center"/>
          </w:tcPr>
          <w:p w14:paraId="01E4B64D" w14:textId="1BDA67C9" w:rsidR="00671159" w:rsidRPr="00BF6E1A" w:rsidRDefault="00671159" w:rsidP="00BF6E1A">
            <w:pPr>
              <w:adjustRightInd w:val="0"/>
              <w:snapToGrid w:val="0"/>
              <w:spacing w:line="360" w:lineRule="auto"/>
              <w:rPr>
                <w:rFonts w:ascii="Book Antiqua" w:hAnsi="Book Antiqua" w:cs="Calibri"/>
                <w:b/>
                <w:sz w:val="24"/>
                <w:szCs w:val="24"/>
              </w:rPr>
            </w:pPr>
            <w:r w:rsidRPr="00BF6E1A">
              <w:rPr>
                <w:rFonts w:ascii="Book Antiqua" w:hAnsi="Book Antiqua" w:cs="Calibri"/>
                <w:b/>
                <w:sz w:val="24"/>
                <w:szCs w:val="24"/>
              </w:rPr>
              <w:t xml:space="preserve">(A) HCC </w:t>
            </w:r>
            <w:r w:rsidRPr="00BF6E1A">
              <w:rPr>
                <w:rFonts w:ascii="Book Antiqua" w:hAnsi="Book Antiqua" w:cs="Calibri"/>
                <w:b/>
                <w:i/>
                <w:sz w:val="24"/>
                <w:szCs w:val="24"/>
              </w:rPr>
              <w:t>vs</w:t>
            </w:r>
            <w:r w:rsidRPr="00BF6E1A">
              <w:rPr>
                <w:rFonts w:ascii="Book Antiqua" w:hAnsi="Book Antiqua" w:cs="Calibri"/>
                <w:b/>
                <w:sz w:val="24"/>
                <w:szCs w:val="24"/>
              </w:rPr>
              <w:t xml:space="preserve"> hepatitis</w:t>
            </w:r>
            <w:r w:rsidR="00025A91" w:rsidRPr="00BF6E1A">
              <w:rPr>
                <w:rFonts w:ascii="Book Antiqua" w:hAnsi="Book Antiqua" w:cs="Calibri"/>
                <w:b/>
                <w:sz w:val="24"/>
                <w:szCs w:val="24"/>
              </w:rPr>
              <w:t xml:space="preserve"> Sensitivity (%)</w:t>
            </w:r>
          </w:p>
        </w:tc>
        <w:tc>
          <w:tcPr>
            <w:tcW w:w="3969" w:type="dxa"/>
            <w:gridSpan w:val="2"/>
            <w:tcBorders>
              <w:top w:val="single" w:sz="4" w:space="0" w:color="auto"/>
              <w:bottom w:val="single" w:sz="4" w:space="0" w:color="auto"/>
            </w:tcBorders>
            <w:vAlign w:val="center"/>
          </w:tcPr>
          <w:p w14:paraId="3E326411" w14:textId="4EBB544E" w:rsidR="00671159" w:rsidRPr="00BF6E1A" w:rsidRDefault="00671159" w:rsidP="00BF6E1A">
            <w:pPr>
              <w:adjustRightInd w:val="0"/>
              <w:snapToGrid w:val="0"/>
              <w:spacing w:line="360" w:lineRule="auto"/>
              <w:rPr>
                <w:rFonts w:ascii="Book Antiqua" w:hAnsi="Book Antiqua" w:cs="Calibri"/>
                <w:b/>
                <w:sz w:val="24"/>
                <w:szCs w:val="24"/>
              </w:rPr>
            </w:pPr>
            <w:r w:rsidRPr="00BF6E1A">
              <w:rPr>
                <w:rFonts w:ascii="Book Antiqua" w:hAnsi="Book Antiqua" w:cs="Calibri"/>
                <w:b/>
                <w:sz w:val="24"/>
                <w:szCs w:val="24"/>
              </w:rPr>
              <w:t xml:space="preserve">(B) HCC </w:t>
            </w:r>
            <w:r w:rsidRPr="00BF6E1A">
              <w:rPr>
                <w:rFonts w:ascii="Book Antiqua" w:hAnsi="Book Antiqua" w:cs="Calibri"/>
                <w:b/>
                <w:i/>
                <w:sz w:val="24"/>
                <w:szCs w:val="24"/>
              </w:rPr>
              <w:t>vs</w:t>
            </w:r>
            <w:r w:rsidRPr="00BF6E1A">
              <w:rPr>
                <w:rFonts w:ascii="Book Antiqua" w:hAnsi="Book Antiqua" w:cs="Calibri"/>
                <w:b/>
                <w:sz w:val="24"/>
                <w:szCs w:val="24"/>
              </w:rPr>
              <w:t xml:space="preserve"> hepatitis/cirrhosis</w:t>
            </w:r>
            <w:r w:rsidR="00025A91" w:rsidRPr="00BF6E1A">
              <w:rPr>
                <w:rFonts w:ascii="Book Antiqua" w:hAnsi="Book Antiqua" w:cs="Calibri"/>
                <w:b/>
                <w:sz w:val="24"/>
                <w:szCs w:val="24"/>
              </w:rPr>
              <w:t xml:space="preserve"> Sensitivity (%)</w:t>
            </w:r>
          </w:p>
        </w:tc>
      </w:tr>
      <w:tr w:rsidR="00671159" w:rsidRPr="00BF6E1A" w14:paraId="3F6F4454" w14:textId="77777777" w:rsidTr="00025A91">
        <w:trPr>
          <w:trHeight w:val="360"/>
        </w:trPr>
        <w:tc>
          <w:tcPr>
            <w:tcW w:w="1384" w:type="dxa"/>
            <w:tcBorders>
              <w:top w:val="single" w:sz="4" w:space="0" w:color="auto"/>
            </w:tcBorders>
            <w:vAlign w:val="center"/>
            <w:hideMark/>
          </w:tcPr>
          <w:p w14:paraId="4C77F9EB"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PNA</w:t>
            </w:r>
          </w:p>
        </w:tc>
        <w:tc>
          <w:tcPr>
            <w:tcW w:w="1559" w:type="dxa"/>
            <w:tcBorders>
              <w:top w:val="single" w:sz="4" w:space="0" w:color="auto"/>
            </w:tcBorders>
            <w:vAlign w:val="center"/>
            <w:hideMark/>
          </w:tcPr>
          <w:p w14:paraId="31BB7DE5"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63.8</w:t>
            </w:r>
          </w:p>
        </w:tc>
        <w:tc>
          <w:tcPr>
            <w:tcW w:w="1560" w:type="dxa"/>
            <w:tcBorders>
              <w:top w:val="single" w:sz="4" w:space="0" w:color="auto"/>
            </w:tcBorders>
            <w:vAlign w:val="center"/>
            <w:hideMark/>
          </w:tcPr>
          <w:p w14:paraId="00D985A6"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78.0</w:t>
            </w:r>
          </w:p>
        </w:tc>
        <w:tc>
          <w:tcPr>
            <w:tcW w:w="2292" w:type="dxa"/>
            <w:tcBorders>
              <w:top w:val="single" w:sz="4" w:space="0" w:color="auto"/>
            </w:tcBorders>
            <w:vAlign w:val="center"/>
            <w:hideMark/>
          </w:tcPr>
          <w:p w14:paraId="33E8E169"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63.8</w:t>
            </w:r>
          </w:p>
        </w:tc>
        <w:tc>
          <w:tcPr>
            <w:tcW w:w="1677" w:type="dxa"/>
            <w:tcBorders>
              <w:top w:val="single" w:sz="4" w:space="0" w:color="auto"/>
            </w:tcBorders>
            <w:vAlign w:val="center"/>
            <w:hideMark/>
          </w:tcPr>
          <w:p w14:paraId="081C4427"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66.0</w:t>
            </w:r>
          </w:p>
        </w:tc>
      </w:tr>
      <w:tr w:rsidR="00671159" w:rsidRPr="00BF6E1A" w14:paraId="5E00A4B2" w14:textId="77777777" w:rsidTr="00025A91">
        <w:trPr>
          <w:trHeight w:val="360"/>
        </w:trPr>
        <w:tc>
          <w:tcPr>
            <w:tcW w:w="1384" w:type="dxa"/>
            <w:vAlign w:val="center"/>
            <w:hideMark/>
          </w:tcPr>
          <w:p w14:paraId="2A9D1688"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AFP</w:t>
            </w:r>
          </w:p>
        </w:tc>
        <w:tc>
          <w:tcPr>
            <w:tcW w:w="1559" w:type="dxa"/>
            <w:vAlign w:val="center"/>
            <w:hideMark/>
          </w:tcPr>
          <w:p w14:paraId="677630A0"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61.7</w:t>
            </w:r>
          </w:p>
        </w:tc>
        <w:tc>
          <w:tcPr>
            <w:tcW w:w="1560" w:type="dxa"/>
            <w:vAlign w:val="center"/>
            <w:hideMark/>
          </w:tcPr>
          <w:p w14:paraId="3C34666E"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88.0</w:t>
            </w:r>
          </w:p>
        </w:tc>
        <w:tc>
          <w:tcPr>
            <w:tcW w:w="2292" w:type="dxa"/>
            <w:vAlign w:val="center"/>
            <w:hideMark/>
          </w:tcPr>
          <w:p w14:paraId="414A70EA"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61.7</w:t>
            </w:r>
          </w:p>
        </w:tc>
        <w:tc>
          <w:tcPr>
            <w:tcW w:w="1677" w:type="dxa"/>
            <w:vAlign w:val="center"/>
            <w:hideMark/>
          </w:tcPr>
          <w:p w14:paraId="5FDA8A83"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75.5</w:t>
            </w:r>
          </w:p>
        </w:tc>
      </w:tr>
      <w:tr w:rsidR="00671159" w:rsidRPr="00BF6E1A" w14:paraId="5D1500DC" w14:textId="77777777" w:rsidTr="00025A91">
        <w:trPr>
          <w:trHeight w:val="360"/>
        </w:trPr>
        <w:tc>
          <w:tcPr>
            <w:tcW w:w="1384" w:type="dxa"/>
            <w:vAlign w:val="center"/>
            <w:hideMark/>
          </w:tcPr>
          <w:p w14:paraId="59BB2A16"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DCP</w:t>
            </w:r>
          </w:p>
        </w:tc>
        <w:tc>
          <w:tcPr>
            <w:tcW w:w="1559" w:type="dxa"/>
            <w:vAlign w:val="center"/>
            <w:hideMark/>
          </w:tcPr>
          <w:p w14:paraId="7C4A7DA2"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61.7</w:t>
            </w:r>
          </w:p>
        </w:tc>
        <w:tc>
          <w:tcPr>
            <w:tcW w:w="1560" w:type="dxa"/>
            <w:vAlign w:val="center"/>
            <w:hideMark/>
          </w:tcPr>
          <w:p w14:paraId="50C2A26B"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94.0</w:t>
            </w:r>
          </w:p>
        </w:tc>
        <w:tc>
          <w:tcPr>
            <w:tcW w:w="2292" w:type="dxa"/>
            <w:vAlign w:val="center"/>
            <w:hideMark/>
          </w:tcPr>
          <w:p w14:paraId="55DDB25E"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61.7</w:t>
            </w:r>
          </w:p>
        </w:tc>
        <w:tc>
          <w:tcPr>
            <w:tcW w:w="1677" w:type="dxa"/>
            <w:vAlign w:val="center"/>
            <w:hideMark/>
          </w:tcPr>
          <w:p w14:paraId="3510B5A3"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83.0</w:t>
            </w:r>
          </w:p>
        </w:tc>
      </w:tr>
    </w:tbl>
    <w:p w14:paraId="09CEDF2D" w14:textId="622F34BE"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t xml:space="preserve">The sensitivity and specificity of markers were determined to discriminate </w:t>
      </w:r>
      <w:r w:rsidR="00025A91" w:rsidRPr="00BF6E1A">
        <w:rPr>
          <w:rFonts w:ascii="Book Antiqua" w:hAnsi="Book Antiqua" w:cs="Calibri"/>
          <w:sz w:val="24"/>
          <w:szCs w:val="24"/>
        </w:rPr>
        <w:t>hepatocellular carcinoma</w:t>
      </w:r>
      <w:r w:rsidRPr="00BF6E1A">
        <w:rPr>
          <w:rFonts w:ascii="Book Antiqua" w:hAnsi="Book Antiqua" w:cs="Calibri"/>
          <w:sz w:val="24"/>
          <w:szCs w:val="24"/>
        </w:rPr>
        <w:t xml:space="preserve"> patients from (A) hepatitis patients and (B) hepatitis and cirrhosis patients. The cut-off value for positivity was 5 ng/mL for </w:t>
      </w:r>
      <w:r w:rsidR="00025A91" w:rsidRPr="00BF6E1A">
        <w:rPr>
          <w:rFonts w:ascii="Book Antiqua" w:hAnsi="Book Antiqua" w:cs="Calibri"/>
          <w:sz w:val="24"/>
          <w:szCs w:val="24"/>
        </w:rPr>
        <w:t>preneoplastic antigen</w:t>
      </w:r>
      <w:r w:rsidRPr="00BF6E1A">
        <w:rPr>
          <w:rFonts w:ascii="Book Antiqua" w:hAnsi="Book Antiqua" w:cs="Calibri"/>
          <w:sz w:val="24"/>
          <w:szCs w:val="24"/>
        </w:rPr>
        <w:t>, 10 ng/mL for</w:t>
      </w:r>
      <w:r w:rsidR="00025A91" w:rsidRPr="00BF6E1A">
        <w:rPr>
          <w:rFonts w:ascii="Book Antiqua" w:hAnsi="Book Antiqua" w:cs="Calibri"/>
          <w:sz w:val="24"/>
          <w:szCs w:val="24"/>
        </w:rPr>
        <w:t xml:space="preserve"> α-fetoprotein</w:t>
      </w:r>
      <w:r w:rsidRPr="00BF6E1A">
        <w:rPr>
          <w:rFonts w:ascii="Book Antiqua" w:hAnsi="Book Antiqua" w:cs="Calibri"/>
          <w:sz w:val="24"/>
          <w:szCs w:val="24"/>
        </w:rPr>
        <w:t xml:space="preserve">, and 40 mAU/mL for </w:t>
      </w:r>
      <w:r w:rsidR="00025A91" w:rsidRPr="00BF6E1A">
        <w:rPr>
          <w:rFonts w:ascii="Book Antiqua" w:hAnsi="Book Antiqua" w:cs="Calibri"/>
          <w:sz w:val="24"/>
          <w:szCs w:val="24"/>
        </w:rPr>
        <w:t>des-γ</w:t>
      </w:r>
      <w:r w:rsidR="00025A91" w:rsidRPr="00BF6E1A">
        <w:rPr>
          <w:rFonts w:ascii="Book Antiqua" w:eastAsia="DengXian" w:hAnsi="Book Antiqua" w:cs="Calibri"/>
          <w:sz w:val="24"/>
          <w:szCs w:val="24"/>
          <w:lang w:eastAsia="zh-CN"/>
        </w:rPr>
        <w:t>-</w:t>
      </w:r>
      <w:r w:rsidR="00025A91" w:rsidRPr="00BF6E1A">
        <w:rPr>
          <w:rFonts w:ascii="Book Antiqua" w:hAnsi="Book Antiqua" w:cs="Calibri"/>
          <w:sz w:val="24"/>
          <w:szCs w:val="24"/>
        </w:rPr>
        <w:t>carboxy</w:t>
      </w:r>
      <w:r w:rsidR="00025A91" w:rsidRPr="00BF6E1A">
        <w:rPr>
          <w:rFonts w:ascii="Book Antiqua" w:eastAsia="DengXian" w:hAnsi="Book Antiqua" w:cs="Calibri"/>
          <w:sz w:val="24"/>
          <w:szCs w:val="24"/>
          <w:lang w:eastAsia="zh-CN"/>
        </w:rPr>
        <w:t>-</w:t>
      </w:r>
      <w:r w:rsidR="00025A91" w:rsidRPr="00BF6E1A">
        <w:rPr>
          <w:rFonts w:ascii="Book Antiqua" w:hAnsi="Book Antiqua" w:cs="Calibri"/>
          <w:sz w:val="24"/>
          <w:szCs w:val="24"/>
        </w:rPr>
        <w:t>prothrombin. HCC: Hepatocellular carcinoma; PNA: Preneoplastic antigen;</w:t>
      </w:r>
      <w:r w:rsidR="00025A91" w:rsidRPr="00BF6E1A">
        <w:rPr>
          <w:rFonts w:ascii="Book Antiqua" w:eastAsia="DengXian" w:hAnsi="Book Antiqua" w:cs="Calibri"/>
          <w:sz w:val="24"/>
          <w:szCs w:val="24"/>
          <w:lang w:eastAsia="zh-CN"/>
        </w:rPr>
        <w:t xml:space="preserve"> </w:t>
      </w:r>
      <w:r w:rsidRPr="00BF6E1A">
        <w:rPr>
          <w:rFonts w:ascii="Book Antiqua" w:hAnsi="Book Antiqua" w:cs="Calibri"/>
          <w:sz w:val="24"/>
          <w:szCs w:val="24"/>
        </w:rPr>
        <w:t xml:space="preserve">AFP: </w:t>
      </w:r>
      <w:r w:rsidR="005B7B80" w:rsidRPr="00BF6E1A">
        <w:rPr>
          <w:rFonts w:ascii="Book Antiqua" w:hAnsi="Book Antiqua" w:cs="Calibri"/>
          <w:sz w:val="24"/>
          <w:szCs w:val="24"/>
        </w:rPr>
        <w:t>α-</w:t>
      </w:r>
      <w:r w:rsidR="00025A91" w:rsidRPr="00BF6E1A">
        <w:rPr>
          <w:rFonts w:ascii="Book Antiqua" w:hAnsi="Book Antiqua" w:cs="Calibri"/>
          <w:sz w:val="24"/>
          <w:szCs w:val="24"/>
        </w:rPr>
        <w:t>Fetoprotein</w:t>
      </w:r>
      <w:r w:rsidRPr="00BF6E1A">
        <w:rPr>
          <w:rFonts w:ascii="Book Antiqua" w:hAnsi="Book Antiqua" w:cs="Calibri"/>
          <w:sz w:val="24"/>
          <w:szCs w:val="24"/>
        </w:rPr>
        <w:t xml:space="preserve">; DCP: </w:t>
      </w:r>
      <w:r w:rsidR="00025A91" w:rsidRPr="00BF6E1A">
        <w:rPr>
          <w:rFonts w:ascii="Book Antiqua" w:hAnsi="Book Antiqua" w:cs="Calibri"/>
          <w:sz w:val="24"/>
          <w:szCs w:val="24"/>
        </w:rPr>
        <w:t>Des</w:t>
      </w:r>
      <w:r w:rsidR="005B7B80" w:rsidRPr="00BF6E1A">
        <w:rPr>
          <w:rFonts w:ascii="Book Antiqua" w:hAnsi="Book Antiqua" w:cs="Calibri"/>
          <w:sz w:val="24"/>
          <w:szCs w:val="24"/>
        </w:rPr>
        <w:t>-γ</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carboxy</w:t>
      </w:r>
      <w:r w:rsidR="005B7B80" w:rsidRPr="00BF6E1A">
        <w:rPr>
          <w:rFonts w:ascii="Book Antiqua" w:eastAsia="DengXian" w:hAnsi="Book Antiqua" w:cs="Calibri"/>
          <w:sz w:val="24"/>
          <w:szCs w:val="24"/>
          <w:lang w:eastAsia="zh-CN"/>
        </w:rPr>
        <w:t>-</w:t>
      </w:r>
      <w:r w:rsidR="005B7B80" w:rsidRPr="00BF6E1A">
        <w:rPr>
          <w:rFonts w:ascii="Book Antiqua" w:hAnsi="Book Antiqua" w:cs="Calibri"/>
          <w:sz w:val="24"/>
          <w:szCs w:val="24"/>
        </w:rPr>
        <w:t>prothrombin</w:t>
      </w:r>
      <w:r w:rsidR="00025A91" w:rsidRPr="00BF6E1A">
        <w:rPr>
          <w:rFonts w:ascii="Book Antiqua" w:hAnsi="Book Antiqua" w:cs="Calibri"/>
          <w:sz w:val="24"/>
          <w:szCs w:val="24"/>
        </w:rPr>
        <w:t>.</w:t>
      </w:r>
    </w:p>
    <w:p w14:paraId="6054805C" w14:textId="77777777" w:rsidR="00671159" w:rsidRPr="00BF6E1A" w:rsidRDefault="00671159"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br w:type="page"/>
      </w:r>
    </w:p>
    <w:p w14:paraId="24CD4069" w14:textId="3CD5CE71" w:rsidR="00671159" w:rsidRPr="00BF6E1A" w:rsidRDefault="00671159" w:rsidP="00BF6E1A">
      <w:pPr>
        <w:adjustRightInd w:val="0"/>
        <w:snapToGrid w:val="0"/>
        <w:spacing w:line="360" w:lineRule="auto"/>
        <w:rPr>
          <w:rFonts w:ascii="Book Antiqua" w:hAnsi="Book Antiqua" w:cs="Calibri"/>
          <w:b/>
          <w:sz w:val="24"/>
          <w:szCs w:val="24"/>
        </w:rPr>
      </w:pPr>
      <w:r w:rsidRPr="00BF6E1A">
        <w:rPr>
          <w:rFonts w:ascii="Book Antiqua" w:hAnsi="Book Antiqua" w:cs="Calibri"/>
          <w:b/>
          <w:sz w:val="24"/>
          <w:szCs w:val="24"/>
        </w:rPr>
        <w:lastRenderedPageBreak/>
        <w:t xml:space="preserve">Table 3 Correlations of </w:t>
      </w:r>
      <w:r w:rsidR="00025A91" w:rsidRPr="00BF6E1A">
        <w:rPr>
          <w:rFonts w:ascii="Book Antiqua" w:hAnsi="Book Antiqua" w:cs="Calibri"/>
          <w:b/>
          <w:sz w:val="24"/>
          <w:szCs w:val="24"/>
        </w:rPr>
        <w:t>preneoplastic antigen</w:t>
      </w:r>
      <w:r w:rsidRPr="00BF6E1A">
        <w:rPr>
          <w:rFonts w:ascii="Book Antiqua" w:hAnsi="Book Antiqua" w:cs="Calibri"/>
          <w:b/>
          <w:sz w:val="24"/>
          <w:szCs w:val="24"/>
        </w:rPr>
        <w:t xml:space="preserve">, </w:t>
      </w:r>
      <w:r w:rsidR="00025A91" w:rsidRPr="00BF6E1A">
        <w:rPr>
          <w:rFonts w:ascii="Book Antiqua" w:hAnsi="Book Antiqua" w:cs="Calibri"/>
          <w:b/>
          <w:sz w:val="24"/>
          <w:szCs w:val="24"/>
        </w:rPr>
        <w:t>α-fetoprotein</w:t>
      </w:r>
      <w:r w:rsidRPr="00BF6E1A">
        <w:rPr>
          <w:rFonts w:ascii="Book Antiqua" w:hAnsi="Book Antiqua" w:cs="Calibri"/>
          <w:b/>
          <w:sz w:val="24"/>
          <w:szCs w:val="24"/>
        </w:rPr>
        <w:t xml:space="preserve">, and </w:t>
      </w:r>
      <w:r w:rsidR="005B7B80" w:rsidRPr="00BF6E1A">
        <w:rPr>
          <w:rFonts w:ascii="Book Antiqua" w:hAnsi="Book Antiqua" w:cs="Calibri"/>
          <w:b/>
          <w:sz w:val="24"/>
          <w:szCs w:val="24"/>
        </w:rPr>
        <w:t>des-γ</w:t>
      </w:r>
      <w:r w:rsidR="005B7B80" w:rsidRPr="00BF6E1A">
        <w:rPr>
          <w:rFonts w:ascii="Book Antiqua" w:eastAsia="DengXian" w:hAnsi="Book Antiqua" w:cs="Calibri"/>
          <w:b/>
          <w:sz w:val="24"/>
          <w:szCs w:val="24"/>
          <w:lang w:eastAsia="zh-CN"/>
        </w:rPr>
        <w:t>-</w:t>
      </w:r>
      <w:r w:rsidR="005B7B80" w:rsidRPr="00BF6E1A">
        <w:rPr>
          <w:rFonts w:ascii="Book Antiqua" w:hAnsi="Book Antiqua" w:cs="Calibri"/>
          <w:b/>
          <w:sz w:val="24"/>
          <w:szCs w:val="24"/>
        </w:rPr>
        <w:t>carboxy</w:t>
      </w:r>
      <w:r w:rsidR="005B7B80" w:rsidRPr="00BF6E1A">
        <w:rPr>
          <w:rFonts w:ascii="Book Antiqua" w:eastAsia="DengXian" w:hAnsi="Book Antiqua" w:cs="Calibri"/>
          <w:b/>
          <w:sz w:val="24"/>
          <w:szCs w:val="24"/>
          <w:lang w:eastAsia="zh-CN"/>
        </w:rPr>
        <w:t>-</w:t>
      </w:r>
      <w:r w:rsidR="005B7B80" w:rsidRPr="00BF6E1A">
        <w:rPr>
          <w:rFonts w:ascii="Book Antiqua" w:hAnsi="Book Antiqua" w:cs="Calibri"/>
          <w:b/>
          <w:sz w:val="24"/>
          <w:szCs w:val="24"/>
        </w:rPr>
        <w:t>prothrombin</w:t>
      </w:r>
      <w:r w:rsidRPr="00BF6E1A">
        <w:rPr>
          <w:rFonts w:ascii="Book Antiqua" w:hAnsi="Book Antiqua" w:cs="Calibri"/>
          <w:b/>
          <w:sz w:val="24"/>
          <w:szCs w:val="24"/>
        </w:rPr>
        <w:t xml:space="preserve"> with laboratory tests in patients with </w:t>
      </w:r>
      <w:r w:rsidR="00025A91" w:rsidRPr="00BF6E1A">
        <w:rPr>
          <w:rFonts w:ascii="Book Antiqua" w:hAnsi="Book Antiqua" w:cs="Calibri"/>
          <w:b/>
          <w:sz w:val="24"/>
          <w:szCs w:val="24"/>
        </w:rPr>
        <w:t>hepatitis C virus</w:t>
      </w:r>
      <w:r w:rsidRPr="00BF6E1A">
        <w:rPr>
          <w:rFonts w:ascii="Book Antiqua" w:hAnsi="Book Antiqua" w:cs="Calibri"/>
          <w:b/>
          <w:sz w:val="24"/>
          <w:szCs w:val="24"/>
        </w:rPr>
        <w:t xml:space="preserve">-related </w:t>
      </w:r>
      <w:r w:rsidR="00025A91" w:rsidRPr="00BF6E1A">
        <w:rPr>
          <w:rFonts w:ascii="Book Antiqua" w:hAnsi="Book Antiqua" w:cs="Calibri"/>
          <w:b/>
          <w:sz w:val="24"/>
          <w:szCs w:val="24"/>
        </w:rPr>
        <w:t>hepatocellular carcinoma</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2"/>
        <w:gridCol w:w="1132"/>
        <w:gridCol w:w="1132"/>
        <w:gridCol w:w="1132"/>
        <w:gridCol w:w="1132"/>
        <w:gridCol w:w="1133"/>
      </w:tblGrid>
      <w:tr w:rsidR="00671159" w:rsidRPr="00BF6E1A" w14:paraId="6FA54C6B" w14:textId="77777777" w:rsidTr="00D735DC">
        <w:trPr>
          <w:trHeight w:val="362"/>
        </w:trPr>
        <w:tc>
          <w:tcPr>
            <w:tcW w:w="1701" w:type="dxa"/>
            <w:vAlign w:val="center"/>
          </w:tcPr>
          <w:p w14:paraId="712CC0B4" w14:textId="77777777" w:rsidR="00671159" w:rsidRPr="00BF6E1A" w:rsidRDefault="00671159" w:rsidP="00BF6E1A">
            <w:pPr>
              <w:adjustRightInd w:val="0"/>
              <w:snapToGrid w:val="0"/>
              <w:spacing w:line="360" w:lineRule="auto"/>
              <w:rPr>
                <w:rFonts w:ascii="Book Antiqua" w:hAnsi="Book Antiqua" w:cs="Calibri"/>
                <w:b/>
                <w:sz w:val="24"/>
                <w:szCs w:val="24"/>
              </w:rPr>
            </w:pPr>
          </w:p>
        </w:tc>
        <w:tc>
          <w:tcPr>
            <w:tcW w:w="2264" w:type="dxa"/>
            <w:gridSpan w:val="2"/>
            <w:tcBorders>
              <w:top w:val="single" w:sz="4" w:space="0" w:color="auto"/>
              <w:bottom w:val="single" w:sz="4" w:space="0" w:color="auto"/>
            </w:tcBorders>
            <w:shd w:val="clear" w:color="auto" w:fill="auto"/>
            <w:vAlign w:val="center"/>
          </w:tcPr>
          <w:p w14:paraId="5CE99AF2" w14:textId="77777777" w:rsidR="00671159" w:rsidRPr="00BF6E1A" w:rsidRDefault="00671159" w:rsidP="00BF6E1A">
            <w:pPr>
              <w:pStyle w:val="a9"/>
              <w:adjustRightInd w:val="0"/>
              <w:snapToGrid w:val="0"/>
              <w:spacing w:before="0" w:beforeAutospacing="0" w:after="0" w:afterAutospacing="0" w:line="360" w:lineRule="auto"/>
              <w:jc w:val="both"/>
              <w:textAlignment w:val="center"/>
              <w:rPr>
                <w:rFonts w:ascii="Book Antiqua" w:hAnsi="Book Antiqua" w:cs="Calibri"/>
                <w:b/>
              </w:rPr>
            </w:pPr>
            <w:r w:rsidRPr="00BF6E1A">
              <w:rPr>
                <w:rFonts w:ascii="Book Antiqua" w:eastAsia="Yu Gothic" w:hAnsi="Book Antiqua" w:cs="Calibri"/>
                <w:b/>
                <w:bCs/>
                <w:kern w:val="24"/>
              </w:rPr>
              <w:t>PNA</w:t>
            </w:r>
          </w:p>
        </w:tc>
        <w:tc>
          <w:tcPr>
            <w:tcW w:w="2264" w:type="dxa"/>
            <w:gridSpan w:val="2"/>
            <w:tcBorders>
              <w:top w:val="single" w:sz="4" w:space="0" w:color="auto"/>
              <w:bottom w:val="single" w:sz="4" w:space="0" w:color="auto"/>
            </w:tcBorders>
            <w:shd w:val="clear" w:color="auto" w:fill="auto"/>
            <w:vAlign w:val="center"/>
          </w:tcPr>
          <w:p w14:paraId="08EA22F0" w14:textId="77777777" w:rsidR="00671159" w:rsidRPr="00BF6E1A" w:rsidRDefault="00671159" w:rsidP="00BF6E1A">
            <w:pPr>
              <w:pStyle w:val="a9"/>
              <w:adjustRightInd w:val="0"/>
              <w:snapToGrid w:val="0"/>
              <w:spacing w:before="0" w:beforeAutospacing="0" w:after="0" w:afterAutospacing="0" w:line="360" w:lineRule="auto"/>
              <w:jc w:val="both"/>
              <w:textAlignment w:val="center"/>
              <w:rPr>
                <w:rFonts w:ascii="Book Antiqua" w:hAnsi="Book Antiqua" w:cs="Calibri"/>
                <w:b/>
              </w:rPr>
            </w:pPr>
            <w:r w:rsidRPr="00BF6E1A">
              <w:rPr>
                <w:rFonts w:ascii="Book Antiqua" w:eastAsia="Yu Gothic" w:hAnsi="Book Antiqua" w:cs="Calibri"/>
                <w:b/>
                <w:bCs/>
                <w:kern w:val="24"/>
              </w:rPr>
              <w:t>AFP</w:t>
            </w:r>
          </w:p>
        </w:tc>
        <w:tc>
          <w:tcPr>
            <w:tcW w:w="2265" w:type="dxa"/>
            <w:gridSpan w:val="2"/>
            <w:tcBorders>
              <w:top w:val="single" w:sz="4" w:space="0" w:color="auto"/>
              <w:bottom w:val="single" w:sz="4" w:space="0" w:color="auto"/>
            </w:tcBorders>
            <w:shd w:val="clear" w:color="auto" w:fill="auto"/>
            <w:vAlign w:val="center"/>
          </w:tcPr>
          <w:p w14:paraId="194B0FAE" w14:textId="77777777" w:rsidR="00671159" w:rsidRPr="00BF6E1A" w:rsidRDefault="00671159" w:rsidP="00BF6E1A">
            <w:pPr>
              <w:pStyle w:val="a9"/>
              <w:adjustRightInd w:val="0"/>
              <w:snapToGrid w:val="0"/>
              <w:spacing w:before="0" w:beforeAutospacing="0" w:after="0" w:afterAutospacing="0" w:line="360" w:lineRule="auto"/>
              <w:jc w:val="both"/>
              <w:textAlignment w:val="center"/>
              <w:rPr>
                <w:rFonts w:ascii="Book Antiqua" w:hAnsi="Book Antiqua" w:cs="Calibri"/>
                <w:b/>
              </w:rPr>
            </w:pPr>
            <w:r w:rsidRPr="00BF6E1A">
              <w:rPr>
                <w:rFonts w:ascii="Book Antiqua" w:eastAsia="Yu Gothic" w:hAnsi="Book Antiqua" w:cs="Calibri"/>
                <w:b/>
                <w:bCs/>
                <w:kern w:val="24"/>
              </w:rPr>
              <w:t>DCP</w:t>
            </w:r>
          </w:p>
        </w:tc>
      </w:tr>
      <w:tr w:rsidR="00671159" w:rsidRPr="00BF6E1A" w14:paraId="3688F592" w14:textId="77777777" w:rsidTr="00D735DC">
        <w:trPr>
          <w:trHeight w:val="362"/>
        </w:trPr>
        <w:tc>
          <w:tcPr>
            <w:tcW w:w="1701" w:type="dxa"/>
            <w:tcBorders>
              <w:bottom w:val="single" w:sz="4" w:space="0" w:color="auto"/>
            </w:tcBorders>
            <w:vAlign w:val="center"/>
            <w:hideMark/>
          </w:tcPr>
          <w:p w14:paraId="33718647" w14:textId="77777777" w:rsidR="00671159" w:rsidRPr="00BF6E1A" w:rsidRDefault="00671159" w:rsidP="00BF6E1A">
            <w:pPr>
              <w:adjustRightInd w:val="0"/>
              <w:snapToGrid w:val="0"/>
              <w:spacing w:line="360" w:lineRule="auto"/>
              <w:rPr>
                <w:rFonts w:ascii="Book Antiqua" w:hAnsi="Book Antiqua" w:cs="Calibri"/>
                <w:b/>
                <w:sz w:val="24"/>
                <w:szCs w:val="24"/>
              </w:rPr>
            </w:pPr>
          </w:p>
        </w:tc>
        <w:tc>
          <w:tcPr>
            <w:tcW w:w="1132" w:type="dxa"/>
            <w:tcBorders>
              <w:top w:val="single" w:sz="4" w:space="0" w:color="auto"/>
              <w:bottom w:val="single" w:sz="4" w:space="0" w:color="auto"/>
            </w:tcBorders>
            <w:vAlign w:val="center"/>
            <w:hideMark/>
          </w:tcPr>
          <w:p w14:paraId="253930BB" w14:textId="77777777" w:rsidR="00671159" w:rsidRPr="00BF6E1A" w:rsidRDefault="00671159"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i/>
                <w:iCs/>
                <w:sz w:val="24"/>
                <w:szCs w:val="24"/>
              </w:rPr>
              <w:t>r</w:t>
            </w:r>
          </w:p>
        </w:tc>
        <w:tc>
          <w:tcPr>
            <w:tcW w:w="1132" w:type="dxa"/>
            <w:tcBorders>
              <w:top w:val="single" w:sz="4" w:space="0" w:color="auto"/>
              <w:bottom w:val="single" w:sz="4" w:space="0" w:color="auto"/>
            </w:tcBorders>
            <w:vAlign w:val="center"/>
            <w:hideMark/>
          </w:tcPr>
          <w:p w14:paraId="1E0F2EBB" w14:textId="7854942D" w:rsidR="00671159" w:rsidRPr="00BF6E1A" w:rsidRDefault="00671159" w:rsidP="00BF6E1A">
            <w:pPr>
              <w:adjustRightInd w:val="0"/>
              <w:snapToGrid w:val="0"/>
              <w:spacing w:line="360" w:lineRule="auto"/>
              <w:rPr>
                <w:rFonts w:ascii="Book Antiqua" w:hAnsi="Book Antiqua" w:cs="Calibri"/>
                <w:b/>
                <w:caps/>
                <w:sz w:val="24"/>
                <w:szCs w:val="24"/>
              </w:rPr>
            </w:pPr>
            <w:r w:rsidRPr="00BF6E1A">
              <w:rPr>
                <w:rFonts w:ascii="Book Antiqua" w:hAnsi="Book Antiqua" w:cs="Calibri"/>
                <w:b/>
                <w:bCs/>
                <w:i/>
                <w:iCs/>
                <w:caps/>
                <w:sz w:val="24"/>
                <w:szCs w:val="24"/>
              </w:rPr>
              <w:t>p</w:t>
            </w:r>
            <w:r w:rsidR="009266C0" w:rsidRPr="009266C0">
              <w:rPr>
                <w:rFonts w:ascii="Book Antiqua" w:eastAsia="DengXian" w:hAnsi="Book Antiqua" w:cs="Calibri"/>
                <w:b/>
                <w:bCs/>
                <w:iCs/>
                <w:sz w:val="24"/>
                <w:szCs w:val="24"/>
                <w:lang w:eastAsia="zh-CN"/>
              </w:rPr>
              <w:t xml:space="preserve"> value</w:t>
            </w:r>
          </w:p>
        </w:tc>
        <w:tc>
          <w:tcPr>
            <w:tcW w:w="1132" w:type="dxa"/>
            <w:tcBorders>
              <w:top w:val="single" w:sz="4" w:space="0" w:color="auto"/>
              <w:bottom w:val="single" w:sz="4" w:space="0" w:color="auto"/>
            </w:tcBorders>
            <w:vAlign w:val="center"/>
            <w:hideMark/>
          </w:tcPr>
          <w:p w14:paraId="478089A2" w14:textId="77777777" w:rsidR="00671159" w:rsidRPr="00BF6E1A" w:rsidRDefault="00671159"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i/>
                <w:iCs/>
                <w:sz w:val="24"/>
                <w:szCs w:val="24"/>
              </w:rPr>
              <w:t>r</w:t>
            </w:r>
          </w:p>
        </w:tc>
        <w:tc>
          <w:tcPr>
            <w:tcW w:w="1132" w:type="dxa"/>
            <w:tcBorders>
              <w:top w:val="single" w:sz="4" w:space="0" w:color="auto"/>
              <w:bottom w:val="single" w:sz="4" w:space="0" w:color="auto"/>
            </w:tcBorders>
            <w:vAlign w:val="center"/>
            <w:hideMark/>
          </w:tcPr>
          <w:p w14:paraId="292CF38E" w14:textId="372B63F4" w:rsidR="00671159" w:rsidRPr="00BF6E1A" w:rsidRDefault="00025A91"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i/>
                <w:iCs/>
                <w:sz w:val="24"/>
                <w:szCs w:val="24"/>
              </w:rPr>
              <w:t>P</w:t>
            </w:r>
            <w:r w:rsidR="009266C0" w:rsidRPr="009266C0">
              <w:rPr>
                <w:rFonts w:ascii="Book Antiqua" w:eastAsia="DengXian" w:hAnsi="Book Antiqua" w:cs="Calibri"/>
                <w:b/>
                <w:bCs/>
                <w:iCs/>
                <w:sz w:val="24"/>
                <w:szCs w:val="24"/>
                <w:lang w:eastAsia="zh-CN"/>
              </w:rPr>
              <w:t xml:space="preserve"> value</w:t>
            </w:r>
          </w:p>
        </w:tc>
        <w:tc>
          <w:tcPr>
            <w:tcW w:w="1132" w:type="dxa"/>
            <w:tcBorders>
              <w:top w:val="single" w:sz="4" w:space="0" w:color="auto"/>
              <w:bottom w:val="single" w:sz="4" w:space="0" w:color="auto"/>
            </w:tcBorders>
            <w:vAlign w:val="center"/>
            <w:hideMark/>
          </w:tcPr>
          <w:p w14:paraId="3C88510C" w14:textId="77777777" w:rsidR="00671159" w:rsidRPr="00BF6E1A" w:rsidRDefault="00671159"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i/>
                <w:iCs/>
                <w:sz w:val="24"/>
                <w:szCs w:val="24"/>
              </w:rPr>
              <w:t>r</w:t>
            </w:r>
          </w:p>
        </w:tc>
        <w:tc>
          <w:tcPr>
            <w:tcW w:w="1133" w:type="dxa"/>
            <w:tcBorders>
              <w:top w:val="single" w:sz="4" w:space="0" w:color="auto"/>
              <w:bottom w:val="single" w:sz="4" w:space="0" w:color="auto"/>
            </w:tcBorders>
            <w:vAlign w:val="center"/>
            <w:hideMark/>
          </w:tcPr>
          <w:p w14:paraId="549A179E" w14:textId="061C32B3" w:rsidR="00671159" w:rsidRPr="00BF6E1A" w:rsidRDefault="00025A91" w:rsidP="00BF6E1A">
            <w:pPr>
              <w:adjustRightInd w:val="0"/>
              <w:snapToGrid w:val="0"/>
              <w:spacing w:line="360" w:lineRule="auto"/>
              <w:rPr>
                <w:rFonts w:ascii="Book Antiqua" w:hAnsi="Book Antiqua" w:cs="Calibri"/>
                <w:b/>
                <w:sz w:val="24"/>
                <w:szCs w:val="24"/>
              </w:rPr>
            </w:pPr>
            <w:r w:rsidRPr="00BF6E1A">
              <w:rPr>
                <w:rFonts w:ascii="Book Antiqua" w:hAnsi="Book Antiqua" w:cs="Calibri"/>
                <w:b/>
                <w:bCs/>
                <w:i/>
                <w:iCs/>
                <w:sz w:val="24"/>
                <w:szCs w:val="24"/>
              </w:rPr>
              <w:t>P</w:t>
            </w:r>
            <w:r w:rsidR="009266C0" w:rsidRPr="009266C0">
              <w:rPr>
                <w:rFonts w:ascii="Book Antiqua" w:eastAsia="DengXian" w:hAnsi="Book Antiqua" w:cs="Calibri"/>
                <w:b/>
                <w:bCs/>
                <w:iCs/>
                <w:sz w:val="24"/>
                <w:szCs w:val="24"/>
                <w:lang w:eastAsia="zh-CN"/>
              </w:rPr>
              <w:t xml:space="preserve"> value</w:t>
            </w:r>
          </w:p>
        </w:tc>
      </w:tr>
      <w:tr w:rsidR="00671159" w:rsidRPr="00BF6E1A" w14:paraId="54256CD4" w14:textId="77777777" w:rsidTr="00D735DC">
        <w:trPr>
          <w:trHeight w:val="362"/>
        </w:trPr>
        <w:tc>
          <w:tcPr>
            <w:tcW w:w="1701" w:type="dxa"/>
            <w:tcBorders>
              <w:top w:val="single" w:sz="4" w:space="0" w:color="auto"/>
            </w:tcBorders>
            <w:vAlign w:val="center"/>
            <w:hideMark/>
          </w:tcPr>
          <w:p w14:paraId="3F41AE77"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Albumin</w:t>
            </w:r>
          </w:p>
        </w:tc>
        <w:tc>
          <w:tcPr>
            <w:tcW w:w="1132" w:type="dxa"/>
            <w:tcBorders>
              <w:top w:val="single" w:sz="4" w:space="0" w:color="auto"/>
            </w:tcBorders>
            <w:vAlign w:val="center"/>
            <w:hideMark/>
          </w:tcPr>
          <w:p w14:paraId="55CEEF8F"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-0.173</w:t>
            </w:r>
          </w:p>
        </w:tc>
        <w:tc>
          <w:tcPr>
            <w:tcW w:w="1132" w:type="dxa"/>
            <w:tcBorders>
              <w:top w:val="single" w:sz="4" w:space="0" w:color="auto"/>
            </w:tcBorders>
            <w:vAlign w:val="center"/>
            <w:hideMark/>
          </w:tcPr>
          <w:p w14:paraId="7EC9231A"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0.245</w:t>
            </w:r>
          </w:p>
        </w:tc>
        <w:tc>
          <w:tcPr>
            <w:tcW w:w="1132" w:type="dxa"/>
            <w:tcBorders>
              <w:top w:val="single" w:sz="4" w:space="0" w:color="auto"/>
            </w:tcBorders>
            <w:vAlign w:val="center"/>
            <w:hideMark/>
          </w:tcPr>
          <w:p w14:paraId="05549AB4"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-0.416</w:t>
            </w:r>
          </w:p>
        </w:tc>
        <w:tc>
          <w:tcPr>
            <w:tcW w:w="1132" w:type="dxa"/>
            <w:tcBorders>
              <w:top w:val="single" w:sz="4" w:space="0" w:color="auto"/>
            </w:tcBorders>
            <w:vAlign w:val="center"/>
            <w:hideMark/>
          </w:tcPr>
          <w:p w14:paraId="19BFA16B"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0.004</w:t>
            </w:r>
          </w:p>
        </w:tc>
        <w:tc>
          <w:tcPr>
            <w:tcW w:w="1132" w:type="dxa"/>
            <w:tcBorders>
              <w:top w:val="single" w:sz="4" w:space="0" w:color="auto"/>
            </w:tcBorders>
            <w:vAlign w:val="center"/>
            <w:hideMark/>
          </w:tcPr>
          <w:p w14:paraId="67A037EC"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-0.339</w:t>
            </w:r>
          </w:p>
        </w:tc>
        <w:tc>
          <w:tcPr>
            <w:tcW w:w="1133" w:type="dxa"/>
            <w:tcBorders>
              <w:top w:val="single" w:sz="4" w:space="0" w:color="auto"/>
            </w:tcBorders>
            <w:vAlign w:val="center"/>
            <w:hideMark/>
          </w:tcPr>
          <w:p w14:paraId="088E3F77"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0.020</w:t>
            </w:r>
          </w:p>
        </w:tc>
      </w:tr>
      <w:tr w:rsidR="00671159" w:rsidRPr="00BF6E1A" w14:paraId="36D2B03A" w14:textId="77777777" w:rsidTr="00D735DC">
        <w:trPr>
          <w:trHeight w:val="362"/>
        </w:trPr>
        <w:tc>
          <w:tcPr>
            <w:tcW w:w="1701" w:type="dxa"/>
            <w:vAlign w:val="center"/>
            <w:hideMark/>
          </w:tcPr>
          <w:p w14:paraId="3ACCEE7D"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AST</w:t>
            </w:r>
          </w:p>
        </w:tc>
        <w:tc>
          <w:tcPr>
            <w:tcW w:w="1132" w:type="dxa"/>
            <w:vAlign w:val="center"/>
            <w:hideMark/>
          </w:tcPr>
          <w:p w14:paraId="62E5F358"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0.325</w:t>
            </w:r>
          </w:p>
        </w:tc>
        <w:tc>
          <w:tcPr>
            <w:tcW w:w="1132" w:type="dxa"/>
            <w:vAlign w:val="center"/>
            <w:hideMark/>
          </w:tcPr>
          <w:p w14:paraId="2AB5712E"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0.026</w:t>
            </w:r>
          </w:p>
        </w:tc>
        <w:tc>
          <w:tcPr>
            <w:tcW w:w="1132" w:type="dxa"/>
            <w:vAlign w:val="center"/>
            <w:hideMark/>
          </w:tcPr>
          <w:p w14:paraId="0DC3AF01"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0.626</w:t>
            </w:r>
          </w:p>
        </w:tc>
        <w:tc>
          <w:tcPr>
            <w:tcW w:w="1132" w:type="dxa"/>
            <w:vAlign w:val="center"/>
            <w:hideMark/>
          </w:tcPr>
          <w:p w14:paraId="271D832B" w14:textId="0153C8EE"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&lt;</w:t>
            </w:r>
            <w:r w:rsidR="00D735DC" w:rsidRPr="00BF6E1A">
              <w:rPr>
                <w:rFonts w:ascii="Book Antiqua" w:hAnsi="Book Antiqua" w:cs="Calibri"/>
                <w:bCs/>
                <w:sz w:val="24"/>
                <w:szCs w:val="24"/>
              </w:rPr>
              <w:t xml:space="preserve"> </w:t>
            </w:r>
            <w:r w:rsidRPr="00BF6E1A">
              <w:rPr>
                <w:rFonts w:ascii="Book Antiqua" w:hAnsi="Book Antiqua" w:cs="Calibri"/>
                <w:bCs/>
                <w:sz w:val="24"/>
                <w:szCs w:val="24"/>
              </w:rPr>
              <w:t>0.001</w:t>
            </w:r>
          </w:p>
        </w:tc>
        <w:tc>
          <w:tcPr>
            <w:tcW w:w="1132" w:type="dxa"/>
            <w:vAlign w:val="center"/>
            <w:hideMark/>
          </w:tcPr>
          <w:p w14:paraId="323DDF3D"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0.232</w:t>
            </w:r>
          </w:p>
        </w:tc>
        <w:tc>
          <w:tcPr>
            <w:tcW w:w="1133" w:type="dxa"/>
            <w:vAlign w:val="center"/>
            <w:hideMark/>
          </w:tcPr>
          <w:p w14:paraId="0AAA001B"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0.117</w:t>
            </w:r>
          </w:p>
        </w:tc>
      </w:tr>
      <w:tr w:rsidR="00671159" w:rsidRPr="00BF6E1A" w14:paraId="706B3BF8" w14:textId="77777777" w:rsidTr="00D735DC">
        <w:trPr>
          <w:trHeight w:val="362"/>
        </w:trPr>
        <w:tc>
          <w:tcPr>
            <w:tcW w:w="1701" w:type="dxa"/>
            <w:vAlign w:val="center"/>
            <w:hideMark/>
          </w:tcPr>
          <w:p w14:paraId="4BBF5F2F"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ALT</w:t>
            </w:r>
          </w:p>
        </w:tc>
        <w:tc>
          <w:tcPr>
            <w:tcW w:w="1132" w:type="dxa"/>
            <w:vAlign w:val="center"/>
            <w:hideMark/>
          </w:tcPr>
          <w:p w14:paraId="07B37E2C"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0.227</w:t>
            </w:r>
          </w:p>
        </w:tc>
        <w:tc>
          <w:tcPr>
            <w:tcW w:w="1132" w:type="dxa"/>
            <w:vAlign w:val="center"/>
            <w:hideMark/>
          </w:tcPr>
          <w:p w14:paraId="0BFC0746"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0.125</w:t>
            </w:r>
          </w:p>
        </w:tc>
        <w:tc>
          <w:tcPr>
            <w:tcW w:w="1132" w:type="dxa"/>
            <w:vAlign w:val="center"/>
            <w:hideMark/>
          </w:tcPr>
          <w:p w14:paraId="5EAFBF20"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0.438</w:t>
            </w:r>
          </w:p>
        </w:tc>
        <w:tc>
          <w:tcPr>
            <w:tcW w:w="1132" w:type="dxa"/>
            <w:vAlign w:val="center"/>
            <w:hideMark/>
          </w:tcPr>
          <w:p w14:paraId="17441F65"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0.002</w:t>
            </w:r>
          </w:p>
        </w:tc>
        <w:tc>
          <w:tcPr>
            <w:tcW w:w="1132" w:type="dxa"/>
            <w:vAlign w:val="center"/>
            <w:hideMark/>
          </w:tcPr>
          <w:p w14:paraId="2B752755"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-0.038</w:t>
            </w:r>
          </w:p>
        </w:tc>
        <w:tc>
          <w:tcPr>
            <w:tcW w:w="1133" w:type="dxa"/>
            <w:vAlign w:val="center"/>
            <w:hideMark/>
          </w:tcPr>
          <w:p w14:paraId="48729FDA"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0.799</w:t>
            </w:r>
          </w:p>
        </w:tc>
      </w:tr>
      <w:tr w:rsidR="00671159" w:rsidRPr="00BF6E1A" w14:paraId="7116C4A8" w14:textId="77777777" w:rsidTr="00D735DC">
        <w:trPr>
          <w:trHeight w:val="362"/>
        </w:trPr>
        <w:tc>
          <w:tcPr>
            <w:tcW w:w="1701" w:type="dxa"/>
            <w:vAlign w:val="center"/>
            <w:hideMark/>
          </w:tcPr>
          <w:p w14:paraId="5CE887C3"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ALP</w:t>
            </w:r>
          </w:p>
        </w:tc>
        <w:tc>
          <w:tcPr>
            <w:tcW w:w="1132" w:type="dxa"/>
            <w:vAlign w:val="center"/>
            <w:hideMark/>
          </w:tcPr>
          <w:p w14:paraId="5FAD289E"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0.582</w:t>
            </w:r>
          </w:p>
        </w:tc>
        <w:tc>
          <w:tcPr>
            <w:tcW w:w="1132" w:type="dxa"/>
            <w:vAlign w:val="center"/>
            <w:hideMark/>
          </w:tcPr>
          <w:p w14:paraId="10FC1B01" w14:textId="44FC4AF6"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&lt;</w:t>
            </w:r>
            <w:r w:rsidR="00D735DC" w:rsidRPr="00BF6E1A">
              <w:rPr>
                <w:rFonts w:ascii="Book Antiqua" w:hAnsi="Book Antiqua" w:cs="Calibri"/>
                <w:bCs/>
                <w:sz w:val="24"/>
                <w:szCs w:val="24"/>
              </w:rPr>
              <w:t xml:space="preserve"> </w:t>
            </w:r>
            <w:r w:rsidRPr="00BF6E1A">
              <w:rPr>
                <w:rFonts w:ascii="Book Antiqua" w:hAnsi="Book Antiqua" w:cs="Calibri"/>
                <w:bCs/>
                <w:sz w:val="24"/>
                <w:szCs w:val="24"/>
              </w:rPr>
              <w:t>0.001</w:t>
            </w:r>
          </w:p>
        </w:tc>
        <w:tc>
          <w:tcPr>
            <w:tcW w:w="1132" w:type="dxa"/>
            <w:vAlign w:val="center"/>
            <w:hideMark/>
          </w:tcPr>
          <w:p w14:paraId="32A4B487"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0.459</w:t>
            </w:r>
          </w:p>
        </w:tc>
        <w:tc>
          <w:tcPr>
            <w:tcW w:w="1132" w:type="dxa"/>
            <w:vAlign w:val="center"/>
            <w:hideMark/>
          </w:tcPr>
          <w:p w14:paraId="73AE7D9A"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0.001</w:t>
            </w:r>
          </w:p>
        </w:tc>
        <w:tc>
          <w:tcPr>
            <w:tcW w:w="1132" w:type="dxa"/>
            <w:vAlign w:val="center"/>
            <w:hideMark/>
          </w:tcPr>
          <w:p w14:paraId="08155FA1"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0.302</w:t>
            </w:r>
          </w:p>
        </w:tc>
        <w:tc>
          <w:tcPr>
            <w:tcW w:w="1133" w:type="dxa"/>
            <w:vAlign w:val="center"/>
            <w:hideMark/>
          </w:tcPr>
          <w:p w14:paraId="37025F82"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0.039</w:t>
            </w:r>
          </w:p>
        </w:tc>
      </w:tr>
      <w:tr w:rsidR="00671159" w:rsidRPr="00BF6E1A" w14:paraId="67FE0CEF" w14:textId="77777777" w:rsidTr="00D735DC">
        <w:trPr>
          <w:trHeight w:val="362"/>
        </w:trPr>
        <w:tc>
          <w:tcPr>
            <w:tcW w:w="1701" w:type="dxa"/>
            <w:vAlign w:val="center"/>
            <w:hideMark/>
          </w:tcPr>
          <w:p w14:paraId="11835759"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Bilirubin</w:t>
            </w:r>
          </w:p>
        </w:tc>
        <w:tc>
          <w:tcPr>
            <w:tcW w:w="1132" w:type="dxa"/>
            <w:vAlign w:val="center"/>
            <w:hideMark/>
          </w:tcPr>
          <w:p w14:paraId="76BA9D9D"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0.226</w:t>
            </w:r>
          </w:p>
        </w:tc>
        <w:tc>
          <w:tcPr>
            <w:tcW w:w="1132" w:type="dxa"/>
            <w:vAlign w:val="center"/>
            <w:hideMark/>
          </w:tcPr>
          <w:p w14:paraId="703D7749"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0.130</w:t>
            </w:r>
          </w:p>
        </w:tc>
        <w:tc>
          <w:tcPr>
            <w:tcW w:w="1132" w:type="dxa"/>
            <w:vAlign w:val="center"/>
            <w:hideMark/>
          </w:tcPr>
          <w:p w14:paraId="0116110D"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0.366</w:t>
            </w:r>
          </w:p>
        </w:tc>
        <w:tc>
          <w:tcPr>
            <w:tcW w:w="1132" w:type="dxa"/>
            <w:vAlign w:val="center"/>
            <w:hideMark/>
          </w:tcPr>
          <w:p w14:paraId="4698D7FE"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0.012</w:t>
            </w:r>
          </w:p>
        </w:tc>
        <w:tc>
          <w:tcPr>
            <w:tcW w:w="1132" w:type="dxa"/>
            <w:vAlign w:val="center"/>
            <w:hideMark/>
          </w:tcPr>
          <w:p w14:paraId="70A314EC"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0.030</w:t>
            </w:r>
          </w:p>
        </w:tc>
        <w:tc>
          <w:tcPr>
            <w:tcW w:w="1133" w:type="dxa"/>
            <w:vAlign w:val="center"/>
            <w:hideMark/>
          </w:tcPr>
          <w:p w14:paraId="3B668B62"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0.841</w:t>
            </w:r>
          </w:p>
        </w:tc>
      </w:tr>
      <w:tr w:rsidR="00671159" w:rsidRPr="00BF6E1A" w14:paraId="7FFC475C" w14:textId="77777777" w:rsidTr="00D735DC">
        <w:trPr>
          <w:trHeight w:val="362"/>
        </w:trPr>
        <w:tc>
          <w:tcPr>
            <w:tcW w:w="1701" w:type="dxa"/>
            <w:vAlign w:val="center"/>
            <w:hideMark/>
          </w:tcPr>
          <w:p w14:paraId="184320F7" w14:textId="7196E5D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GTP</w:t>
            </w:r>
          </w:p>
        </w:tc>
        <w:tc>
          <w:tcPr>
            <w:tcW w:w="1132" w:type="dxa"/>
            <w:vAlign w:val="center"/>
            <w:hideMark/>
          </w:tcPr>
          <w:p w14:paraId="62546C09"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0.666</w:t>
            </w:r>
          </w:p>
        </w:tc>
        <w:tc>
          <w:tcPr>
            <w:tcW w:w="1132" w:type="dxa"/>
            <w:vAlign w:val="center"/>
            <w:hideMark/>
          </w:tcPr>
          <w:p w14:paraId="5BC179F9" w14:textId="1DD4A1E6"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&lt;</w:t>
            </w:r>
            <w:r w:rsidR="00D735DC" w:rsidRPr="00BF6E1A">
              <w:rPr>
                <w:rFonts w:ascii="Book Antiqua" w:hAnsi="Book Antiqua" w:cs="Calibri"/>
                <w:bCs/>
                <w:sz w:val="24"/>
                <w:szCs w:val="24"/>
              </w:rPr>
              <w:t xml:space="preserve"> </w:t>
            </w:r>
            <w:r w:rsidRPr="00BF6E1A">
              <w:rPr>
                <w:rFonts w:ascii="Book Antiqua" w:hAnsi="Book Antiqua" w:cs="Calibri"/>
                <w:bCs/>
                <w:sz w:val="24"/>
                <w:szCs w:val="24"/>
              </w:rPr>
              <w:t>0.001</w:t>
            </w:r>
          </w:p>
        </w:tc>
        <w:tc>
          <w:tcPr>
            <w:tcW w:w="1132" w:type="dxa"/>
            <w:vAlign w:val="center"/>
            <w:hideMark/>
          </w:tcPr>
          <w:p w14:paraId="28712418"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0.274</w:t>
            </w:r>
          </w:p>
        </w:tc>
        <w:tc>
          <w:tcPr>
            <w:tcW w:w="1132" w:type="dxa"/>
            <w:vAlign w:val="center"/>
            <w:hideMark/>
          </w:tcPr>
          <w:p w14:paraId="17827002"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0.062</w:t>
            </w:r>
          </w:p>
        </w:tc>
        <w:tc>
          <w:tcPr>
            <w:tcW w:w="1132" w:type="dxa"/>
            <w:vAlign w:val="center"/>
            <w:hideMark/>
          </w:tcPr>
          <w:p w14:paraId="020FB48D"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0.082</w:t>
            </w:r>
          </w:p>
        </w:tc>
        <w:tc>
          <w:tcPr>
            <w:tcW w:w="1133" w:type="dxa"/>
            <w:vAlign w:val="center"/>
            <w:hideMark/>
          </w:tcPr>
          <w:p w14:paraId="2F8E4510"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0.585</w:t>
            </w:r>
          </w:p>
        </w:tc>
      </w:tr>
      <w:tr w:rsidR="00671159" w:rsidRPr="00BF6E1A" w14:paraId="44B73611" w14:textId="77777777" w:rsidTr="00D735DC">
        <w:trPr>
          <w:trHeight w:val="362"/>
        </w:trPr>
        <w:tc>
          <w:tcPr>
            <w:tcW w:w="1701" w:type="dxa"/>
            <w:vAlign w:val="center"/>
            <w:hideMark/>
          </w:tcPr>
          <w:p w14:paraId="0C4A8F62"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Type IV collagen</w:t>
            </w:r>
          </w:p>
        </w:tc>
        <w:tc>
          <w:tcPr>
            <w:tcW w:w="1132" w:type="dxa"/>
            <w:vAlign w:val="center"/>
            <w:hideMark/>
          </w:tcPr>
          <w:p w14:paraId="236B58ED"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0.107</w:t>
            </w:r>
          </w:p>
        </w:tc>
        <w:tc>
          <w:tcPr>
            <w:tcW w:w="1132" w:type="dxa"/>
            <w:vAlign w:val="center"/>
            <w:hideMark/>
          </w:tcPr>
          <w:p w14:paraId="683F4A05"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0.476</w:t>
            </w:r>
          </w:p>
        </w:tc>
        <w:tc>
          <w:tcPr>
            <w:tcW w:w="1132" w:type="dxa"/>
            <w:vAlign w:val="center"/>
            <w:hideMark/>
          </w:tcPr>
          <w:p w14:paraId="5F079E6C"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0.498</w:t>
            </w:r>
          </w:p>
        </w:tc>
        <w:tc>
          <w:tcPr>
            <w:tcW w:w="1132" w:type="dxa"/>
            <w:vAlign w:val="center"/>
            <w:hideMark/>
          </w:tcPr>
          <w:p w14:paraId="425571B2" w14:textId="064FF3CF"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&lt;</w:t>
            </w:r>
            <w:r w:rsidR="00D735DC" w:rsidRPr="00BF6E1A">
              <w:rPr>
                <w:rFonts w:ascii="Book Antiqua" w:hAnsi="Book Antiqua" w:cs="Calibri"/>
                <w:bCs/>
                <w:sz w:val="24"/>
                <w:szCs w:val="24"/>
              </w:rPr>
              <w:t xml:space="preserve"> </w:t>
            </w:r>
            <w:r w:rsidRPr="00BF6E1A">
              <w:rPr>
                <w:rFonts w:ascii="Book Antiqua" w:hAnsi="Book Antiqua" w:cs="Calibri"/>
                <w:bCs/>
                <w:sz w:val="24"/>
                <w:szCs w:val="24"/>
              </w:rPr>
              <w:t>0.001</w:t>
            </w:r>
          </w:p>
        </w:tc>
        <w:tc>
          <w:tcPr>
            <w:tcW w:w="1132" w:type="dxa"/>
            <w:vAlign w:val="center"/>
            <w:hideMark/>
          </w:tcPr>
          <w:p w14:paraId="62F7990C"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0.246</w:t>
            </w:r>
          </w:p>
        </w:tc>
        <w:tc>
          <w:tcPr>
            <w:tcW w:w="1133" w:type="dxa"/>
            <w:vAlign w:val="center"/>
            <w:hideMark/>
          </w:tcPr>
          <w:p w14:paraId="4FB743F7" w14:textId="77777777" w:rsidR="00671159" w:rsidRPr="00BF6E1A" w:rsidRDefault="00671159"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0.095</w:t>
            </w:r>
          </w:p>
        </w:tc>
      </w:tr>
    </w:tbl>
    <w:p w14:paraId="3D1F9682" w14:textId="5B81A99E" w:rsidR="00671159" w:rsidRPr="009266C0" w:rsidRDefault="00671159" w:rsidP="00BF6E1A">
      <w:pPr>
        <w:adjustRightInd w:val="0"/>
        <w:snapToGrid w:val="0"/>
        <w:spacing w:line="360" w:lineRule="auto"/>
        <w:rPr>
          <w:rFonts w:ascii="Book Antiqua" w:eastAsia="DengXian" w:hAnsi="Book Antiqua" w:cs="Calibri"/>
          <w:sz w:val="24"/>
          <w:szCs w:val="24"/>
          <w:lang w:eastAsia="zh-CN"/>
        </w:rPr>
      </w:pPr>
      <w:r w:rsidRPr="00BF6E1A">
        <w:rPr>
          <w:rFonts w:ascii="Book Antiqua" w:hAnsi="Book Antiqua" w:cs="Calibri"/>
          <w:sz w:val="24"/>
          <w:szCs w:val="24"/>
        </w:rPr>
        <w:t xml:space="preserve">The correlation index (r) and 2-sided </w:t>
      </w:r>
      <w:r w:rsidRPr="00BF6E1A">
        <w:rPr>
          <w:rFonts w:ascii="Book Antiqua" w:hAnsi="Book Antiqua" w:cs="Calibri"/>
          <w:i/>
          <w:caps/>
          <w:sz w:val="24"/>
          <w:szCs w:val="24"/>
        </w:rPr>
        <w:t>p</w:t>
      </w:r>
      <w:r w:rsidRPr="00BF6E1A">
        <w:rPr>
          <w:rFonts w:ascii="Book Antiqua" w:hAnsi="Book Antiqua" w:cs="Calibri"/>
          <w:sz w:val="24"/>
          <w:szCs w:val="24"/>
        </w:rPr>
        <w:t xml:space="preserve"> value were calculated by Spearman’s correlation analysis. </w:t>
      </w:r>
      <w:r w:rsidR="00025A91" w:rsidRPr="00BF6E1A">
        <w:rPr>
          <w:rFonts w:ascii="Book Antiqua" w:hAnsi="Book Antiqua" w:cs="Calibri"/>
          <w:sz w:val="24"/>
          <w:szCs w:val="24"/>
        </w:rPr>
        <w:t>PNA: Preneoplastic antigen;</w:t>
      </w:r>
      <w:r w:rsidR="00025A91" w:rsidRPr="00BF6E1A">
        <w:rPr>
          <w:rFonts w:ascii="Book Antiqua" w:eastAsia="DengXian" w:hAnsi="Book Antiqua" w:cs="Calibri"/>
          <w:sz w:val="24"/>
          <w:szCs w:val="24"/>
          <w:lang w:eastAsia="zh-CN"/>
        </w:rPr>
        <w:t xml:space="preserve"> </w:t>
      </w:r>
      <w:r w:rsidR="00025A91" w:rsidRPr="00BF6E1A">
        <w:rPr>
          <w:rFonts w:ascii="Book Antiqua" w:hAnsi="Book Antiqua" w:cs="Calibri"/>
          <w:sz w:val="24"/>
          <w:szCs w:val="24"/>
        </w:rPr>
        <w:t>AFP</w:t>
      </w:r>
      <w:r w:rsidR="009266C0">
        <w:rPr>
          <w:rFonts w:ascii="Book Antiqua" w:eastAsia="DengXian" w:hAnsi="Book Antiqua" w:cs="Calibri" w:hint="eastAsia"/>
          <w:sz w:val="24"/>
          <w:szCs w:val="24"/>
          <w:lang w:eastAsia="zh-CN"/>
        </w:rPr>
        <w:t xml:space="preserve">: </w:t>
      </w:r>
      <w:r w:rsidR="00025A91" w:rsidRPr="00BF6E1A">
        <w:rPr>
          <w:rFonts w:ascii="Book Antiqua" w:hAnsi="Book Antiqua" w:cs="Calibri"/>
          <w:sz w:val="24"/>
          <w:szCs w:val="24"/>
        </w:rPr>
        <w:t>α-Fetoprotein; DCP: Des-γ</w:t>
      </w:r>
      <w:r w:rsidR="00025A91" w:rsidRPr="00BF6E1A">
        <w:rPr>
          <w:rFonts w:ascii="Book Antiqua" w:eastAsia="DengXian" w:hAnsi="Book Antiqua" w:cs="Calibri"/>
          <w:sz w:val="24"/>
          <w:szCs w:val="24"/>
          <w:lang w:eastAsia="zh-CN"/>
        </w:rPr>
        <w:t>-</w:t>
      </w:r>
      <w:r w:rsidR="00025A91" w:rsidRPr="00BF6E1A">
        <w:rPr>
          <w:rFonts w:ascii="Book Antiqua" w:hAnsi="Book Antiqua" w:cs="Calibri"/>
          <w:sz w:val="24"/>
          <w:szCs w:val="24"/>
        </w:rPr>
        <w:t>carboxy</w:t>
      </w:r>
      <w:r w:rsidR="00025A91" w:rsidRPr="00BF6E1A">
        <w:rPr>
          <w:rFonts w:ascii="Book Antiqua" w:eastAsia="DengXian" w:hAnsi="Book Antiqua" w:cs="Calibri"/>
          <w:sz w:val="24"/>
          <w:szCs w:val="24"/>
          <w:lang w:eastAsia="zh-CN"/>
        </w:rPr>
        <w:t>-</w:t>
      </w:r>
      <w:r w:rsidR="00025A91" w:rsidRPr="00BF6E1A">
        <w:rPr>
          <w:rFonts w:ascii="Book Antiqua" w:hAnsi="Book Antiqua" w:cs="Calibri"/>
          <w:sz w:val="24"/>
          <w:szCs w:val="24"/>
        </w:rPr>
        <w:t>prothrombin</w:t>
      </w:r>
      <w:r w:rsidR="00D735DC" w:rsidRPr="00BF6E1A">
        <w:rPr>
          <w:rFonts w:ascii="Book Antiqua" w:hAnsi="Book Antiqua" w:cs="Calibri"/>
          <w:sz w:val="24"/>
          <w:szCs w:val="24"/>
        </w:rPr>
        <w:t>; AST: Aspartate aminotransferase; ALT: Alanine aminotransferase; ALP: Alkaline phosphatase.</w:t>
      </w:r>
    </w:p>
    <w:p w14:paraId="50A65326" w14:textId="17D0C9E0" w:rsidR="00D735DC" w:rsidRPr="00BF6E1A" w:rsidRDefault="00D735DC" w:rsidP="00BF6E1A">
      <w:pPr>
        <w:widowControl/>
        <w:adjustRightInd w:val="0"/>
        <w:snapToGrid w:val="0"/>
        <w:spacing w:line="360" w:lineRule="auto"/>
        <w:rPr>
          <w:rFonts w:ascii="Book Antiqua" w:hAnsi="Book Antiqua" w:cs="Calibri"/>
          <w:sz w:val="24"/>
          <w:szCs w:val="24"/>
        </w:rPr>
      </w:pPr>
      <w:r w:rsidRPr="00BF6E1A">
        <w:rPr>
          <w:rFonts w:ascii="Book Antiqua" w:hAnsi="Book Antiqua" w:cs="Calibri"/>
          <w:sz w:val="24"/>
          <w:szCs w:val="24"/>
        </w:rPr>
        <w:br w:type="page"/>
      </w:r>
    </w:p>
    <w:p w14:paraId="7FDDCB45" w14:textId="2A469D33" w:rsidR="00823093" w:rsidRPr="00BF6E1A" w:rsidRDefault="00823093" w:rsidP="00BF6E1A">
      <w:pPr>
        <w:adjustRightInd w:val="0"/>
        <w:snapToGrid w:val="0"/>
        <w:spacing w:line="360" w:lineRule="auto"/>
        <w:rPr>
          <w:rFonts w:ascii="Book Antiqua" w:hAnsi="Book Antiqua" w:cs="Arial"/>
          <w:b/>
          <w:sz w:val="24"/>
          <w:szCs w:val="24"/>
        </w:rPr>
      </w:pPr>
      <w:r w:rsidRPr="00BF6E1A">
        <w:rPr>
          <w:rFonts w:ascii="Book Antiqua" w:hAnsi="Book Antiqua" w:cs="Arial"/>
          <w:b/>
          <w:sz w:val="24"/>
          <w:szCs w:val="24"/>
        </w:rPr>
        <w:lastRenderedPageBreak/>
        <w:t xml:space="preserve">Table 4 Comparison of biochemical markers between </w:t>
      </w:r>
      <w:r w:rsidR="00D735DC" w:rsidRPr="00BF6E1A">
        <w:rPr>
          <w:rFonts w:ascii="Book Antiqua" w:hAnsi="Book Antiqua" w:cs="Arial"/>
          <w:b/>
          <w:sz w:val="24"/>
          <w:szCs w:val="24"/>
        </w:rPr>
        <w:t>preneoplastic antigen</w:t>
      </w:r>
      <w:r w:rsidRPr="00BF6E1A">
        <w:rPr>
          <w:rFonts w:ascii="Book Antiqua" w:hAnsi="Book Antiqua" w:cs="Arial"/>
          <w:b/>
          <w:sz w:val="24"/>
          <w:szCs w:val="24"/>
        </w:rPr>
        <w:t xml:space="preserve">-high and </w:t>
      </w:r>
      <w:r w:rsidR="00D735DC" w:rsidRPr="00BF6E1A">
        <w:rPr>
          <w:rFonts w:ascii="Book Antiqua" w:hAnsi="Book Antiqua" w:cs="Arial"/>
          <w:b/>
          <w:sz w:val="24"/>
          <w:szCs w:val="24"/>
        </w:rPr>
        <w:t>preneoplastic antigen</w:t>
      </w:r>
      <w:r w:rsidRPr="00BF6E1A">
        <w:rPr>
          <w:rFonts w:ascii="Book Antiqua" w:hAnsi="Book Antiqua" w:cs="Arial"/>
          <w:b/>
          <w:sz w:val="24"/>
          <w:szCs w:val="24"/>
        </w:rPr>
        <w:t xml:space="preserve">-low patients with </w:t>
      </w:r>
      <w:r w:rsidR="00D735DC" w:rsidRPr="00BF6E1A">
        <w:rPr>
          <w:rFonts w:ascii="Book Antiqua" w:hAnsi="Book Antiqua" w:cs="Arial"/>
          <w:b/>
          <w:sz w:val="24"/>
          <w:szCs w:val="24"/>
        </w:rPr>
        <w:t>hepatitis C virus</w:t>
      </w:r>
      <w:r w:rsidRPr="00BF6E1A">
        <w:rPr>
          <w:rFonts w:ascii="Book Antiqua" w:hAnsi="Book Antiqua" w:cs="Arial"/>
          <w:b/>
          <w:sz w:val="24"/>
          <w:szCs w:val="24"/>
        </w:rPr>
        <w:t xml:space="preserve">-related </w:t>
      </w:r>
      <w:r w:rsidR="00D735DC" w:rsidRPr="00BF6E1A">
        <w:rPr>
          <w:rFonts w:ascii="Book Antiqua" w:hAnsi="Book Antiqua" w:cs="Arial"/>
          <w:b/>
          <w:sz w:val="24"/>
          <w:szCs w:val="24"/>
        </w:rPr>
        <w:t>hepatocellular carcinoma</w:t>
      </w:r>
    </w:p>
    <w:tbl>
      <w:tblPr>
        <w:tblW w:w="8931"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408"/>
        <w:gridCol w:w="1304"/>
        <w:gridCol w:w="1305"/>
        <w:gridCol w:w="1304"/>
        <w:gridCol w:w="1305"/>
        <w:gridCol w:w="1305"/>
      </w:tblGrid>
      <w:tr w:rsidR="00823093" w:rsidRPr="00BF6E1A" w14:paraId="6444D67C" w14:textId="77777777" w:rsidTr="00D735DC">
        <w:trPr>
          <w:trHeight w:val="353"/>
        </w:trPr>
        <w:tc>
          <w:tcPr>
            <w:tcW w:w="2408" w:type="dxa"/>
            <w:tcBorders>
              <w:top w:val="single" w:sz="4" w:space="0" w:color="auto"/>
              <w:bottom w:val="single" w:sz="4" w:space="0" w:color="auto"/>
            </w:tcBorders>
            <w:shd w:val="clear" w:color="auto" w:fill="auto"/>
            <w:noWrap/>
            <w:vAlign w:val="center"/>
            <w:hideMark/>
          </w:tcPr>
          <w:p w14:paraId="7ACC124B" w14:textId="77777777" w:rsidR="00823093" w:rsidRPr="00BF6E1A" w:rsidRDefault="00823093" w:rsidP="00BF6E1A">
            <w:pPr>
              <w:widowControl/>
              <w:adjustRightInd w:val="0"/>
              <w:snapToGrid w:val="0"/>
              <w:spacing w:line="360" w:lineRule="auto"/>
              <w:rPr>
                <w:rFonts w:ascii="Book Antiqua" w:eastAsia="MS PGothic" w:hAnsi="Book Antiqua" w:cs="Arial"/>
                <w:b/>
                <w:kern w:val="0"/>
                <w:sz w:val="24"/>
                <w:szCs w:val="24"/>
              </w:rPr>
            </w:pPr>
          </w:p>
        </w:tc>
        <w:tc>
          <w:tcPr>
            <w:tcW w:w="2609" w:type="dxa"/>
            <w:gridSpan w:val="2"/>
            <w:tcBorders>
              <w:top w:val="single" w:sz="4" w:space="0" w:color="auto"/>
              <w:bottom w:val="single" w:sz="4" w:space="0" w:color="auto"/>
            </w:tcBorders>
            <w:shd w:val="clear" w:color="auto" w:fill="auto"/>
            <w:noWrap/>
            <w:vAlign w:val="center"/>
            <w:hideMark/>
          </w:tcPr>
          <w:p w14:paraId="01E6CDBF" w14:textId="77777777" w:rsidR="00823093" w:rsidRPr="00BF6E1A" w:rsidRDefault="00823093" w:rsidP="00BF6E1A">
            <w:pPr>
              <w:widowControl/>
              <w:adjustRightInd w:val="0"/>
              <w:snapToGrid w:val="0"/>
              <w:spacing w:line="360" w:lineRule="auto"/>
              <w:rPr>
                <w:rFonts w:ascii="Book Antiqua" w:eastAsia="Yu Gothic" w:hAnsi="Book Antiqua" w:cs="Arial"/>
                <w:b/>
                <w:kern w:val="0"/>
                <w:sz w:val="24"/>
                <w:szCs w:val="24"/>
              </w:rPr>
            </w:pPr>
            <w:r w:rsidRPr="00BF6E1A">
              <w:rPr>
                <w:rFonts w:ascii="Book Antiqua" w:eastAsia="Yu Gothic" w:hAnsi="Book Antiqua" w:cs="Arial"/>
                <w:b/>
                <w:kern w:val="0"/>
                <w:sz w:val="24"/>
                <w:szCs w:val="24"/>
              </w:rPr>
              <w:t xml:space="preserve">PNA-high patients </w:t>
            </w:r>
          </w:p>
          <w:p w14:paraId="0E6FCDAA" w14:textId="65FEC7AA" w:rsidR="00823093" w:rsidRPr="00BF6E1A" w:rsidRDefault="00823093" w:rsidP="00BF6E1A">
            <w:pPr>
              <w:widowControl/>
              <w:adjustRightInd w:val="0"/>
              <w:snapToGrid w:val="0"/>
              <w:spacing w:line="360" w:lineRule="auto"/>
              <w:rPr>
                <w:rFonts w:ascii="Book Antiqua" w:eastAsia="Yu Gothic" w:hAnsi="Book Antiqua" w:cs="Arial"/>
                <w:b/>
                <w:kern w:val="0"/>
                <w:sz w:val="24"/>
                <w:szCs w:val="24"/>
              </w:rPr>
            </w:pPr>
            <w:r w:rsidRPr="00BF6E1A">
              <w:rPr>
                <w:rFonts w:ascii="Book Antiqua" w:eastAsia="Yu Gothic" w:hAnsi="Book Antiqua" w:cs="Arial"/>
                <w:b/>
                <w:kern w:val="0"/>
                <w:sz w:val="24"/>
                <w:szCs w:val="24"/>
              </w:rPr>
              <w:t>(</w:t>
            </w:r>
            <w:r w:rsidRPr="00BF6E1A">
              <w:rPr>
                <w:rFonts w:ascii="Book Antiqua" w:eastAsia="Yu Gothic" w:hAnsi="Book Antiqua" w:cs="Arial"/>
                <w:b/>
                <w:i/>
                <w:kern w:val="0"/>
                <w:sz w:val="24"/>
                <w:szCs w:val="24"/>
              </w:rPr>
              <w:t>n</w:t>
            </w:r>
            <w:r w:rsidR="00D735DC" w:rsidRPr="00BF6E1A">
              <w:rPr>
                <w:rFonts w:ascii="Book Antiqua" w:eastAsia="Yu Gothic" w:hAnsi="Book Antiqua" w:cs="Arial"/>
                <w:b/>
                <w:kern w:val="0"/>
                <w:sz w:val="24"/>
                <w:szCs w:val="24"/>
              </w:rPr>
              <w:t xml:space="preserve"> </w:t>
            </w:r>
            <w:r w:rsidRPr="00BF6E1A">
              <w:rPr>
                <w:rFonts w:ascii="Book Antiqua" w:eastAsia="Yu Gothic" w:hAnsi="Book Antiqua" w:cs="Arial"/>
                <w:b/>
                <w:kern w:val="0"/>
                <w:sz w:val="24"/>
                <w:szCs w:val="24"/>
              </w:rPr>
              <w:t>=</w:t>
            </w:r>
            <w:r w:rsidR="00D735DC" w:rsidRPr="00BF6E1A">
              <w:rPr>
                <w:rFonts w:ascii="Book Antiqua" w:eastAsia="Yu Gothic" w:hAnsi="Book Antiqua" w:cs="Arial"/>
                <w:b/>
                <w:kern w:val="0"/>
                <w:sz w:val="24"/>
                <w:szCs w:val="24"/>
              </w:rPr>
              <w:t xml:space="preserve"> </w:t>
            </w:r>
            <w:r w:rsidRPr="00BF6E1A">
              <w:rPr>
                <w:rFonts w:ascii="Book Antiqua" w:eastAsia="Yu Gothic" w:hAnsi="Book Antiqua" w:cs="Arial"/>
                <w:b/>
                <w:kern w:val="0"/>
                <w:sz w:val="24"/>
                <w:szCs w:val="24"/>
              </w:rPr>
              <w:t>23)</w:t>
            </w:r>
          </w:p>
        </w:tc>
        <w:tc>
          <w:tcPr>
            <w:tcW w:w="2609" w:type="dxa"/>
            <w:gridSpan w:val="2"/>
            <w:tcBorders>
              <w:top w:val="single" w:sz="4" w:space="0" w:color="auto"/>
              <w:bottom w:val="single" w:sz="4" w:space="0" w:color="auto"/>
            </w:tcBorders>
            <w:shd w:val="clear" w:color="auto" w:fill="auto"/>
            <w:noWrap/>
            <w:vAlign w:val="center"/>
            <w:hideMark/>
          </w:tcPr>
          <w:p w14:paraId="7231ABDA" w14:textId="77777777" w:rsidR="00823093" w:rsidRPr="00BF6E1A" w:rsidRDefault="00823093" w:rsidP="00BF6E1A">
            <w:pPr>
              <w:widowControl/>
              <w:adjustRightInd w:val="0"/>
              <w:snapToGrid w:val="0"/>
              <w:spacing w:line="360" w:lineRule="auto"/>
              <w:rPr>
                <w:rFonts w:ascii="Book Antiqua" w:eastAsia="Yu Gothic" w:hAnsi="Book Antiqua" w:cs="Arial"/>
                <w:b/>
                <w:kern w:val="0"/>
                <w:sz w:val="24"/>
                <w:szCs w:val="24"/>
              </w:rPr>
            </w:pPr>
            <w:r w:rsidRPr="00BF6E1A">
              <w:rPr>
                <w:rFonts w:ascii="Book Antiqua" w:eastAsia="Yu Gothic" w:hAnsi="Book Antiqua" w:cs="Arial"/>
                <w:b/>
                <w:kern w:val="0"/>
                <w:sz w:val="24"/>
                <w:szCs w:val="24"/>
              </w:rPr>
              <w:t xml:space="preserve">PNA-low patients </w:t>
            </w:r>
          </w:p>
          <w:p w14:paraId="769ACAC5" w14:textId="4FD59F90" w:rsidR="00823093" w:rsidRPr="00BF6E1A" w:rsidRDefault="00823093" w:rsidP="00BF6E1A">
            <w:pPr>
              <w:widowControl/>
              <w:adjustRightInd w:val="0"/>
              <w:snapToGrid w:val="0"/>
              <w:spacing w:line="360" w:lineRule="auto"/>
              <w:rPr>
                <w:rFonts w:ascii="Book Antiqua" w:eastAsia="Yu Gothic" w:hAnsi="Book Antiqua" w:cs="Arial"/>
                <w:b/>
                <w:kern w:val="0"/>
                <w:sz w:val="24"/>
                <w:szCs w:val="24"/>
              </w:rPr>
            </w:pPr>
            <w:r w:rsidRPr="00BF6E1A">
              <w:rPr>
                <w:rFonts w:ascii="Book Antiqua" w:eastAsia="Yu Gothic" w:hAnsi="Book Antiqua" w:cs="Arial"/>
                <w:b/>
                <w:kern w:val="0"/>
                <w:sz w:val="24"/>
                <w:szCs w:val="24"/>
              </w:rPr>
              <w:t>(</w:t>
            </w:r>
            <w:r w:rsidRPr="00BF6E1A">
              <w:rPr>
                <w:rFonts w:ascii="Book Antiqua" w:eastAsia="Yu Gothic" w:hAnsi="Book Antiqua" w:cs="Arial"/>
                <w:b/>
                <w:i/>
                <w:kern w:val="0"/>
                <w:sz w:val="24"/>
                <w:szCs w:val="24"/>
              </w:rPr>
              <w:t>n</w:t>
            </w:r>
            <w:r w:rsidR="00D735DC" w:rsidRPr="00BF6E1A">
              <w:rPr>
                <w:rFonts w:ascii="Book Antiqua" w:eastAsia="Yu Gothic" w:hAnsi="Book Antiqua" w:cs="Arial"/>
                <w:b/>
                <w:kern w:val="0"/>
                <w:sz w:val="24"/>
                <w:szCs w:val="24"/>
              </w:rPr>
              <w:t xml:space="preserve"> </w:t>
            </w:r>
            <w:r w:rsidRPr="00BF6E1A">
              <w:rPr>
                <w:rFonts w:ascii="Book Antiqua" w:eastAsia="Yu Gothic" w:hAnsi="Book Antiqua" w:cs="Arial"/>
                <w:b/>
                <w:kern w:val="0"/>
                <w:sz w:val="24"/>
                <w:szCs w:val="24"/>
              </w:rPr>
              <w:t>=</w:t>
            </w:r>
            <w:r w:rsidR="00D735DC" w:rsidRPr="00BF6E1A">
              <w:rPr>
                <w:rFonts w:ascii="Book Antiqua" w:eastAsia="Yu Gothic" w:hAnsi="Book Antiqua" w:cs="Arial"/>
                <w:b/>
                <w:kern w:val="0"/>
                <w:sz w:val="24"/>
                <w:szCs w:val="24"/>
              </w:rPr>
              <w:t xml:space="preserve"> </w:t>
            </w:r>
            <w:r w:rsidRPr="00BF6E1A">
              <w:rPr>
                <w:rFonts w:ascii="Book Antiqua" w:eastAsia="Yu Gothic" w:hAnsi="Book Antiqua" w:cs="Arial"/>
                <w:b/>
                <w:kern w:val="0"/>
                <w:sz w:val="24"/>
                <w:szCs w:val="24"/>
              </w:rPr>
              <w:t>24)</w:t>
            </w:r>
          </w:p>
        </w:tc>
        <w:tc>
          <w:tcPr>
            <w:tcW w:w="1305" w:type="dxa"/>
            <w:tcBorders>
              <w:top w:val="single" w:sz="4" w:space="0" w:color="auto"/>
              <w:bottom w:val="single" w:sz="4" w:space="0" w:color="auto"/>
            </w:tcBorders>
            <w:shd w:val="clear" w:color="auto" w:fill="auto"/>
            <w:noWrap/>
            <w:vAlign w:val="center"/>
            <w:hideMark/>
          </w:tcPr>
          <w:p w14:paraId="2B61DC15" w14:textId="77777777" w:rsidR="00823093" w:rsidRPr="00BF6E1A" w:rsidRDefault="00823093" w:rsidP="00BF6E1A">
            <w:pPr>
              <w:widowControl/>
              <w:adjustRightInd w:val="0"/>
              <w:snapToGrid w:val="0"/>
              <w:spacing w:line="360" w:lineRule="auto"/>
              <w:rPr>
                <w:rFonts w:ascii="Book Antiqua" w:eastAsia="Yu Gothic" w:hAnsi="Book Antiqua" w:cs="Arial"/>
                <w:b/>
                <w:kern w:val="0"/>
                <w:sz w:val="24"/>
                <w:szCs w:val="24"/>
              </w:rPr>
            </w:pPr>
          </w:p>
        </w:tc>
      </w:tr>
      <w:tr w:rsidR="00823093" w:rsidRPr="00BF6E1A" w14:paraId="331C63C8" w14:textId="77777777" w:rsidTr="00D735DC">
        <w:trPr>
          <w:trHeight w:val="353"/>
        </w:trPr>
        <w:tc>
          <w:tcPr>
            <w:tcW w:w="2408" w:type="dxa"/>
            <w:tcBorders>
              <w:top w:val="single" w:sz="4" w:space="0" w:color="auto"/>
              <w:bottom w:val="single" w:sz="4" w:space="0" w:color="auto"/>
            </w:tcBorders>
            <w:shd w:val="clear" w:color="auto" w:fill="auto"/>
            <w:noWrap/>
            <w:vAlign w:val="center"/>
            <w:hideMark/>
          </w:tcPr>
          <w:p w14:paraId="3FE5507A" w14:textId="77777777" w:rsidR="00823093" w:rsidRPr="00BF6E1A" w:rsidRDefault="00823093" w:rsidP="00BF6E1A">
            <w:pPr>
              <w:widowControl/>
              <w:adjustRightInd w:val="0"/>
              <w:snapToGrid w:val="0"/>
              <w:spacing w:line="360" w:lineRule="auto"/>
              <w:rPr>
                <w:rFonts w:ascii="Book Antiqua" w:eastAsia="Times New Roman" w:hAnsi="Book Antiqua" w:cs="Arial"/>
                <w:b/>
                <w:kern w:val="0"/>
                <w:sz w:val="24"/>
                <w:szCs w:val="24"/>
              </w:rPr>
            </w:pPr>
          </w:p>
        </w:tc>
        <w:tc>
          <w:tcPr>
            <w:tcW w:w="1304" w:type="dxa"/>
            <w:tcBorders>
              <w:top w:val="single" w:sz="4" w:space="0" w:color="auto"/>
              <w:bottom w:val="single" w:sz="4" w:space="0" w:color="auto"/>
            </w:tcBorders>
            <w:shd w:val="clear" w:color="auto" w:fill="auto"/>
            <w:noWrap/>
            <w:vAlign w:val="center"/>
            <w:hideMark/>
          </w:tcPr>
          <w:p w14:paraId="5B4D34B5" w14:textId="77777777" w:rsidR="00823093" w:rsidRPr="00BF6E1A" w:rsidRDefault="00823093" w:rsidP="00BF6E1A">
            <w:pPr>
              <w:widowControl/>
              <w:adjustRightInd w:val="0"/>
              <w:snapToGrid w:val="0"/>
              <w:spacing w:line="360" w:lineRule="auto"/>
              <w:rPr>
                <w:rFonts w:ascii="Book Antiqua" w:eastAsia="Yu Gothic" w:hAnsi="Book Antiqua" w:cs="Arial"/>
                <w:b/>
                <w:kern w:val="0"/>
                <w:sz w:val="24"/>
                <w:szCs w:val="24"/>
              </w:rPr>
            </w:pPr>
            <w:r w:rsidRPr="00BF6E1A">
              <w:rPr>
                <w:rFonts w:ascii="Book Antiqua" w:eastAsia="Yu Gothic" w:hAnsi="Book Antiqua" w:cs="Arial"/>
                <w:b/>
                <w:kern w:val="0"/>
                <w:sz w:val="24"/>
                <w:szCs w:val="24"/>
              </w:rPr>
              <w:t>Mean</w:t>
            </w:r>
          </w:p>
        </w:tc>
        <w:tc>
          <w:tcPr>
            <w:tcW w:w="1305" w:type="dxa"/>
            <w:tcBorders>
              <w:top w:val="single" w:sz="4" w:space="0" w:color="auto"/>
              <w:bottom w:val="single" w:sz="4" w:space="0" w:color="auto"/>
            </w:tcBorders>
            <w:shd w:val="clear" w:color="auto" w:fill="auto"/>
            <w:noWrap/>
            <w:vAlign w:val="center"/>
            <w:hideMark/>
          </w:tcPr>
          <w:p w14:paraId="3BEBDC2B" w14:textId="77777777" w:rsidR="00823093" w:rsidRPr="00BF6E1A" w:rsidRDefault="00823093" w:rsidP="00BF6E1A">
            <w:pPr>
              <w:widowControl/>
              <w:adjustRightInd w:val="0"/>
              <w:snapToGrid w:val="0"/>
              <w:spacing w:line="360" w:lineRule="auto"/>
              <w:rPr>
                <w:rFonts w:ascii="Book Antiqua" w:eastAsia="Yu Gothic" w:hAnsi="Book Antiqua" w:cs="Arial"/>
                <w:b/>
                <w:kern w:val="0"/>
                <w:sz w:val="24"/>
                <w:szCs w:val="24"/>
              </w:rPr>
            </w:pPr>
            <w:r w:rsidRPr="00BF6E1A">
              <w:rPr>
                <w:rFonts w:ascii="Book Antiqua" w:eastAsia="Yu Gothic" w:hAnsi="Book Antiqua" w:cs="Arial"/>
                <w:b/>
                <w:kern w:val="0"/>
                <w:sz w:val="24"/>
                <w:szCs w:val="24"/>
              </w:rPr>
              <w:t>SD</w:t>
            </w:r>
          </w:p>
        </w:tc>
        <w:tc>
          <w:tcPr>
            <w:tcW w:w="1304" w:type="dxa"/>
            <w:tcBorders>
              <w:top w:val="single" w:sz="4" w:space="0" w:color="auto"/>
              <w:bottom w:val="single" w:sz="4" w:space="0" w:color="auto"/>
            </w:tcBorders>
            <w:shd w:val="clear" w:color="auto" w:fill="auto"/>
            <w:noWrap/>
            <w:vAlign w:val="center"/>
            <w:hideMark/>
          </w:tcPr>
          <w:p w14:paraId="626A4459" w14:textId="77777777" w:rsidR="00823093" w:rsidRPr="00BF6E1A" w:rsidRDefault="00823093" w:rsidP="00BF6E1A">
            <w:pPr>
              <w:widowControl/>
              <w:adjustRightInd w:val="0"/>
              <w:snapToGrid w:val="0"/>
              <w:spacing w:line="360" w:lineRule="auto"/>
              <w:rPr>
                <w:rFonts w:ascii="Book Antiqua" w:eastAsia="Yu Gothic" w:hAnsi="Book Antiqua" w:cs="Arial"/>
                <w:b/>
                <w:kern w:val="0"/>
                <w:sz w:val="24"/>
                <w:szCs w:val="24"/>
              </w:rPr>
            </w:pPr>
            <w:r w:rsidRPr="00BF6E1A">
              <w:rPr>
                <w:rFonts w:ascii="Book Antiqua" w:eastAsia="Yu Gothic" w:hAnsi="Book Antiqua" w:cs="Arial"/>
                <w:b/>
                <w:kern w:val="0"/>
                <w:sz w:val="24"/>
                <w:szCs w:val="24"/>
              </w:rPr>
              <w:t>Mean</w:t>
            </w:r>
          </w:p>
        </w:tc>
        <w:tc>
          <w:tcPr>
            <w:tcW w:w="1305" w:type="dxa"/>
            <w:tcBorders>
              <w:top w:val="single" w:sz="4" w:space="0" w:color="auto"/>
              <w:bottom w:val="single" w:sz="4" w:space="0" w:color="auto"/>
            </w:tcBorders>
            <w:shd w:val="clear" w:color="auto" w:fill="auto"/>
            <w:noWrap/>
            <w:vAlign w:val="center"/>
            <w:hideMark/>
          </w:tcPr>
          <w:p w14:paraId="21CCE54C" w14:textId="77777777" w:rsidR="00823093" w:rsidRPr="00BF6E1A" w:rsidRDefault="00823093" w:rsidP="00BF6E1A">
            <w:pPr>
              <w:widowControl/>
              <w:adjustRightInd w:val="0"/>
              <w:snapToGrid w:val="0"/>
              <w:spacing w:line="360" w:lineRule="auto"/>
              <w:rPr>
                <w:rFonts w:ascii="Book Antiqua" w:eastAsia="Yu Gothic" w:hAnsi="Book Antiqua" w:cs="Arial"/>
                <w:b/>
                <w:kern w:val="0"/>
                <w:sz w:val="24"/>
                <w:szCs w:val="24"/>
              </w:rPr>
            </w:pPr>
            <w:r w:rsidRPr="00BF6E1A">
              <w:rPr>
                <w:rFonts w:ascii="Book Antiqua" w:eastAsia="Yu Gothic" w:hAnsi="Book Antiqua" w:cs="Arial"/>
                <w:b/>
                <w:kern w:val="0"/>
                <w:sz w:val="24"/>
                <w:szCs w:val="24"/>
              </w:rPr>
              <w:t>SD</w:t>
            </w:r>
          </w:p>
        </w:tc>
        <w:tc>
          <w:tcPr>
            <w:tcW w:w="1305" w:type="dxa"/>
            <w:tcBorders>
              <w:top w:val="single" w:sz="4" w:space="0" w:color="auto"/>
              <w:bottom w:val="single" w:sz="4" w:space="0" w:color="auto"/>
            </w:tcBorders>
            <w:shd w:val="clear" w:color="auto" w:fill="auto"/>
            <w:noWrap/>
            <w:vAlign w:val="center"/>
            <w:hideMark/>
          </w:tcPr>
          <w:p w14:paraId="4C855BB7" w14:textId="6CA131B2" w:rsidR="00823093" w:rsidRPr="009B1B80" w:rsidRDefault="009B1B80" w:rsidP="00BF6E1A">
            <w:pPr>
              <w:widowControl/>
              <w:adjustRightInd w:val="0"/>
              <w:snapToGrid w:val="0"/>
              <w:spacing w:line="360" w:lineRule="auto"/>
              <w:rPr>
                <w:rFonts w:ascii="Book Antiqua" w:eastAsia="DengXian" w:hAnsi="Book Antiqua" w:cs="Arial"/>
                <w:b/>
                <w:i/>
                <w:caps/>
                <w:kern w:val="0"/>
                <w:sz w:val="24"/>
                <w:szCs w:val="24"/>
                <w:lang w:eastAsia="zh-CN"/>
              </w:rPr>
            </w:pPr>
            <w:r>
              <w:rPr>
                <w:rFonts w:ascii="Book Antiqua" w:eastAsia="DengXian" w:hAnsi="Book Antiqua" w:cs="Arial" w:hint="eastAsia"/>
                <w:b/>
                <w:i/>
                <w:caps/>
                <w:kern w:val="0"/>
                <w:sz w:val="24"/>
                <w:szCs w:val="24"/>
                <w:lang w:eastAsia="zh-CN"/>
              </w:rPr>
              <w:t xml:space="preserve">P </w:t>
            </w:r>
            <w:r w:rsidRPr="009B1B80">
              <w:rPr>
                <w:rFonts w:ascii="Book Antiqua" w:eastAsia="DengXian" w:hAnsi="Book Antiqua" w:cs="Arial"/>
                <w:b/>
                <w:kern w:val="0"/>
                <w:sz w:val="24"/>
                <w:szCs w:val="24"/>
                <w:lang w:eastAsia="zh-CN"/>
              </w:rPr>
              <w:t>value</w:t>
            </w:r>
          </w:p>
        </w:tc>
      </w:tr>
      <w:tr w:rsidR="00823093" w:rsidRPr="00BF6E1A" w14:paraId="2B68D94B" w14:textId="77777777" w:rsidTr="00D735DC">
        <w:trPr>
          <w:trHeight w:val="353"/>
        </w:trPr>
        <w:tc>
          <w:tcPr>
            <w:tcW w:w="2408" w:type="dxa"/>
            <w:tcBorders>
              <w:top w:val="single" w:sz="4" w:space="0" w:color="auto"/>
            </w:tcBorders>
            <w:noWrap/>
            <w:vAlign w:val="center"/>
            <w:hideMark/>
          </w:tcPr>
          <w:p w14:paraId="632CC380" w14:textId="77777777" w:rsidR="00823093" w:rsidRPr="00BF6E1A" w:rsidRDefault="00823093"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Albumin (g/L)</w:t>
            </w:r>
          </w:p>
        </w:tc>
        <w:tc>
          <w:tcPr>
            <w:tcW w:w="1304" w:type="dxa"/>
            <w:tcBorders>
              <w:top w:val="single" w:sz="4" w:space="0" w:color="auto"/>
            </w:tcBorders>
            <w:shd w:val="clear" w:color="auto" w:fill="auto"/>
            <w:noWrap/>
            <w:vAlign w:val="center"/>
            <w:hideMark/>
          </w:tcPr>
          <w:p w14:paraId="4754E928"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3.5</w:t>
            </w:r>
          </w:p>
        </w:tc>
        <w:tc>
          <w:tcPr>
            <w:tcW w:w="1305" w:type="dxa"/>
            <w:tcBorders>
              <w:top w:val="single" w:sz="4" w:space="0" w:color="auto"/>
            </w:tcBorders>
            <w:shd w:val="clear" w:color="auto" w:fill="auto"/>
            <w:noWrap/>
            <w:vAlign w:val="center"/>
            <w:hideMark/>
          </w:tcPr>
          <w:p w14:paraId="1F816D57"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0.7</w:t>
            </w:r>
          </w:p>
        </w:tc>
        <w:tc>
          <w:tcPr>
            <w:tcW w:w="1304" w:type="dxa"/>
            <w:tcBorders>
              <w:top w:val="single" w:sz="4" w:space="0" w:color="auto"/>
            </w:tcBorders>
            <w:shd w:val="clear" w:color="auto" w:fill="auto"/>
            <w:noWrap/>
            <w:vAlign w:val="center"/>
            <w:hideMark/>
          </w:tcPr>
          <w:p w14:paraId="434C52DC"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3.9</w:t>
            </w:r>
          </w:p>
        </w:tc>
        <w:tc>
          <w:tcPr>
            <w:tcW w:w="1305" w:type="dxa"/>
            <w:tcBorders>
              <w:top w:val="single" w:sz="4" w:space="0" w:color="auto"/>
            </w:tcBorders>
            <w:shd w:val="clear" w:color="auto" w:fill="auto"/>
            <w:noWrap/>
            <w:vAlign w:val="center"/>
            <w:hideMark/>
          </w:tcPr>
          <w:p w14:paraId="62139ADC"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1.1</w:t>
            </w:r>
          </w:p>
        </w:tc>
        <w:tc>
          <w:tcPr>
            <w:tcW w:w="1305" w:type="dxa"/>
            <w:tcBorders>
              <w:top w:val="single" w:sz="4" w:space="0" w:color="auto"/>
            </w:tcBorders>
            <w:shd w:val="clear" w:color="auto" w:fill="auto"/>
            <w:noWrap/>
            <w:vAlign w:val="center"/>
            <w:hideMark/>
          </w:tcPr>
          <w:p w14:paraId="2528DB11"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0.1348</w:t>
            </w:r>
          </w:p>
        </w:tc>
      </w:tr>
      <w:tr w:rsidR="00823093" w:rsidRPr="00BF6E1A" w14:paraId="7D216C8D" w14:textId="77777777" w:rsidTr="00D735DC">
        <w:trPr>
          <w:trHeight w:val="353"/>
        </w:trPr>
        <w:tc>
          <w:tcPr>
            <w:tcW w:w="2408" w:type="dxa"/>
            <w:noWrap/>
            <w:vAlign w:val="center"/>
            <w:hideMark/>
          </w:tcPr>
          <w:p w14:paraId="7064DBF9" w14:textId="77777777" w:rsidR="00823093" w:rsidRPr="00BF6E1A" w:rsidRDefault="00823093"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AST (U/L)</w:t>
            </w:r>
          </w:p>
        </w:tc>
        <w:tc>
          <w:tcPr>
            <w:tcW w:w="1304" w:type="dxa"/>
            <w:shd w:val="clear" w:color="auto" w:fill="auto"/>
            <w:noWrap/>
            <w:vAlign w:val="center"/>
            <w:hideMark/>
          </w:tcPr>
          <w:p w14:paraId="6857D578"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73.2</w:t>
            </w:r>
          </w:p>
        </w:tc>
        <w:tc>
          <w:tcPr>
            <w:tcW w:w="1305" w:type="dxa"/>
            <w:shd w:val="clear" w:color="auto" w:fill="auto"/>
            <w:noWrap/>
            <w:vAlign w:val="center"/>
            <w:hideMark/>
          </w:tcPr>
          <w:p w14:paraId="0CA539BC"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58.6</w:t>
            </w:r>
          </w:p>
        </w:tc>
        <w:tc>
          <w:tcPr>
            <w:tcW w:w="1304" w:type="dxa"/>
            <w:shd w:val="clear" w:color="auto" w:fill="auto"/>
            <w:noWrap/>
            <w:vAlign w:val="center"/>
            <w:hideMark/>
          </w:tcPr>
          <w:p w14:paraId="39A48C4E"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47.0</w:t>
            </w:r>
          </w:p>
        </w:tc>
        <w:tc>
          <w:tcPr>
            <w:tcW w:w="1305" w:type="dxa"/>
            <w:shd w:val="clear" w:color="auto" w:fill="auto"/>
            <w:noWrap/>
            <w:vAlign w:val="center"/>
            <w:hideMark/>
          </w:tcPr>
          <w:p w14:paraId="78A77036"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36.1</w:t>
            </w:r>
          </w:p>
        </w:tc>
        <w:tc>
          <w:tcPr>
            <w:tcW w:w="1305" w:type="dxa"/>
            <w:shd w:val="clear" w:color="auto" w:fill="auto"/>
            <w:noWrap/>
            <w:vAlign w:val="center"/>
            <w:hideMark/>
          </w:tcPr>
          <w:p w14:paraId="4A88CCB1"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0.0247</w:t>
            </w:r>
          </w:p>
        </w:tc>
      </w:tr>
      <w:tr w:rsidR="00823093" w:rsidRPr="00BF6E1A" w14:paraId="5D0E7E2A" w14:textId="77777777" w:rsidTr="00D735DC">
        <w:trPr>
          <w:trHeight w:val="353"/>
        </w:trPr>
        <w:tc>
          <w:tcPr>
            <w:tcW w:w="2408" w:type="dxa"/>
            <w:noWrap/>
            <w:vAlign w:val="center"/>
            <w:hideMark/>
          </w:tcPr>
          <w:p w14:paraId="064E5DA7" w14:textId="77777777" w:rsidR="00823093" w:rsidRPr="00BF6E1A" w:rsidRDefault="00823093"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ALT (U/L)</w:t>
            </w:r>
          </w:p>
        </w:tc>
        <w:tc>
          <w:tcPr>
            <w:tcW w:w="1304" w:type="dxa"/>
            <w:shd w:val="clear" w:color="auto" w:fill="auto"/>
            <w:noWrap/>
            <w:vAlign w:val="center"/>
            <w:hideMark/>
          </w:tcPr>
          <w:p w14:paraId="076B9009"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58.3</w:t>
            </w:r>
          </w:p>
        </w:tc>
        <w:tc>
          <w:tcPr>
            <w:tcW w:w="1305" w:type="dxa"/>
            <w:shd w:val="clear" w:color="auto" w:fill="auto"/>
            <w:noWrap/>
            <w:vAlign w:val="center"/>
            <w:hideMark/>
          </w:tcPr>
          <w:p w14:paraId="44815DDF"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61.8</w:t>
            </w:r>
          </w:p>
        </w:tc>
        <w:tc>
          <w:tcPr>
            <w:tcW w:w="1304" w:type="dxa"/>
            <w:shd w:val="clear" w:color="auto" w:fill="auto"/>
            <w:noWrap/>
            <w:vAlign w:val="center"/>
            <w:hideMark/>
          </w:tcPr>
          <w:p w14:paraId="31FAFB1F"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31.7</w:t>
            </w:r>
          </w:p>
        </w:tc>
        <w:tc>
          <w:tcPr>
            <w:tcW w:w="1305" w:type="dxa"/>
            <w:shd w:val="clear" w:color="auto" w:fill="auto"/>
            <w:noWrap/>
            <w:vAlign w:val="center"/>
            <w:hideMark/>
          </w:tcPr>
          <w:p w14:paraId="04809634"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18.9</w:t>
            </w:r>
          </w:p>
        </w:tc>
        <w:tc>
          <w:tcPr>
            <w:tcW w:w="1305" w:type="dxa"/>
            <w:shd w:val="clear" w:color="auto" w:fill="auto"/>
            <w:noWrap/>
            <w:vAlign w:val="center"/>
            <w:hideMark/>
          </w:tcPr>
          <w:p w14:paraId="540EF65F"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0.3025</w:t>
            </w:r>
          </w:p>
        </w:tc>
      </w:tr>
      <w:tr w:rsidR="00823093" w:rsidRPr="00BF6E1A" w14:paraId="720FDB95" w14:textId="77777777" w:rsidTr="00D735DC">
        <w:trPr>
          <w:trHeight w:val="353"/>
        </w:trPr>
        <w:tc>
          <w:tcPr>
            <w:tcW w:w="2408" w:type="dxa"/>
            <w:noWrap/>
            <w:vAlign w:val="center"/>
            <w:hideMark/>
          </w:tcPr>
          <w:p w14:paraId="100B016E" w14:textId="77777777" w:rsidR="00823093" w:rsidRPr="00BF6E1A" w:rsidRDefault="00823093"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ALP (U/L)</w:t>
            </w:r>
          </w:p>
        </w:tc>
        <w:tc>
          <w:tcPr>
            <w:tcW w:w="1304" w:type="dxa"/>
            <w:shd w:val="clear" w:color="auto" w:fill="auto"/>
            <w:noWrap/>
            <w:vAlign w:val="center"/>
            <w:hideMark/>
          </w:tcPr>
          <w:p w14:paraId="11428938"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463.4</w:t>
            </w:r>
          </w:p>
        </w:tc>
        <w:tc>
          <w:tcPr>
            <w:tcW w:w="1305" w:type="dxa"/>
            <w:shd w:val="clear" w:color="auto" w:fill="auto"/>
            <w:noWrap/>
            <w:vAlign w:val="center"/>
            <w:hideMark/>
          </w:tcPr>
          <w:p w14:paraId="4096DBEC"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393.2</w:t>
            </w:r>
          </w:p>
        </w:tc>
        <w:tc>
          <w:tcPr>
            <w:tcW w:w="1304" w:type="dxa"/>
            <w:shd w:val="clear" w:color="auto" w:fill="auto"/>
            <w:noWrap/>
            <w:vAlign w:val="center"/>
            <w:hideMark/>
          </w:tcPr>
          <w:p w14:paraId="767FB783"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264.2</w:t>
            </w:r>
          </w:p>
        </w:tc>
        <w:tc>
          <w:tcPr>
            <w:tcW w:w="1305" w:type="dxa"/>
            <w:shd w:val="clear" w:color="auto" w:fill="auto"/>
            <w:noWrap/>
            <w:vAlign w:val="center"/>
            <w:hideMark/>
          </w:tcPr>
          <w:p w14:paraId="1CB00112"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135.9</w:t>
            </w:r>
          </w:p>
        </w:tc>
        <w:tc>
          <w:tcPr>
            <w:tcW w:w="1305" w:type="dxa"/>
            <w:shd w:val="clear" w:color="auto" w:fill="auto"/>
            <w:noWrap/>
            <w:vAlign w:val="center"/>
            <w:hideMark/>
          </w:tcPr>
          <w:p w14:paraId="2725D958"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0.0004</w:t>
            </w:r>
          </w:p>
        </w:tc>
      </w:tr>
      <w:tr w:rsidR="00823093" w:rsidRPr="00BF6E1A" w14:paraId="56438CAC" w14:textId="77777777" w:rsidTr="00D735DC">
        <w:trPr>
          <w:trHeight w:val="353"/>
        </w:trPr>
        <w:tc>
          <w:tcPr>
            <w:tcW w:w="2408" w:type="dxa"/>
            <w:noWrap/>
            <w:vAlign w:val="center"/>
            <w:hideMark/>
          </w:tcPr>
          <w:p w14:paraId="6567E26E" w14:textId="77777777" w:rsidR="00823093" w:rsidRPr="00BF6E1A" w:rsidRDefault="00823093"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Bilirubin total (mg/dL)</w:t>
            </w:r>
          </w:p>
        </w:tc>
        <w:tc>
          <w:tcPr>
            <w:tcW w:w="1304" w:type="dxa"/>
            <w:shd w:val="clear" w:color="auto" w:fill="auto"/>
            <w:noWrap/>
            <w:vAlign w:val="center"/>
            <w:hideMark/>
          </w:tcPr>
          <w:p w14:paraId="5D66872D"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1.4</w:t>
            </w:r>
          </w:p>
        </w:tc>
        <w:tc>
          <w:tcPr>
            <w:tcW w:w="1305" w:type="dxa"/>
            <w:shd w:val="clear" w:color="auto" w:fill="auto"/>
            <w:noWrap/>
            <w:vAlign w:val="center"/>
            <w:hideMark/>
          </w:tcPr>
          <w:p w14:paraId="415CB4CC"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1.4</w:t>
            </w:r>
          </w:p>
        </w:tc>
        <w:tc>
          <w:tcPr>
            <w:tcW w:w="1304" w:type="dxa"/>
            <w:shd w:val="clear" w:color="auto" w:fill="auto"/>
            <w:noWrap/>
            <w:vAlign w:val="center"/>
            <w:hideMark/>
          </w:tcPr>
          <w:p w14:paraId="1C90BBB8"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1.0</w:t>
            </w:r>
          </w:p>
        </w:tc>
        <w:tc>
          <w:tcPr>
            <w:tcW w:w="1305" w:type="dxa"/>
            <w:shd w:val="clear" w:color="auto" w:fill="auto"/>
            <w:noWrap/>
            <w:vAlign w:val="center"/>
            <w:hideMark/>
          </w:tcPr>
          <w:p w14:paraId="777E51DD"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0.7</w:t>
            </w:r>
          </w:p>
        </w:tc>
        <w:tc>
          <w:tcPr>
            <w:tcW w:w="1305" w:type="dxa"/>
            <w:shd w:val="clear" w:color="auto" w:fill="auto"/>
            <w:noWrap/>
            <w:vAlign w:val="center"/>
            <w:hideMark/>
          </w:tcPr>
          <w:p w14:paraId="44178B30"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0.6345</w:t>
            </w:r>
          </w:p>
        </w:tc>
      </w:tr>
      <w:tr w:rsidR="00823093" w:rsidRPr="00BF6E1A" w14:paraId="303CE324" w14:textId="77777777" w:rsidTr="00D735DC">
        <w:trPr>
          <w:trHeight w:val="353"/>
        </w:trPr>
        <w:tc>
          <w:tcPr>
            <w:tcW w:w="2408" w:type="dxa"/>
            <w:noWrap/>
            <w:vAlign w:val="center"/>
            <w:hideMark/>
          </w:tcPr>
          <w:p w14:paraId="78789353" w14:textId="51573B57" w:rsidR="00823093" w:rsidRPr="00BF6E1A" w:rsidRDefault="00823093"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GTP (U/L)</w:t>
            </w:r>
          </w:p>
        </w:tc>
        <w:tc>
          <w:tcPr>
            <w:tcW w:w="1304" w:type="dxa"/>
            <w:shd w:val="clear" w:color="auto" w:fill="auto"/>
            <w:noWrap/>
            <w:vAlign w:val="center"/>
            <w:hideMark/>
          </w:tcPr>
          <w:p w14:paraId="44B8C61F"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183.2</w:t>
            </w:r>
          </w:p>
        </w:tc>
        <w:tc>
          <w:tcPr>
            <w:tcW w:w="1305" w:type="dxa"/>
            <w:shd w:val="clear" w:color="auto" w:fill="auto"/>
            <w:noWrap/>
            <w:vAlign w:val="center"/>
            <w:hideMark/>
          </w:tcPr>
          <w:p w14:paraId="7F956D8C"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278.7</w:t>
            </w:r>
          </w:p>
        </w:tc>
        <w:tc>
          <w:tcPr>
            <w:tcW w:w="1304" w:type="dxa"/>
            <w:shd w:val="clear" w:color="auto" w:fill="auto"/>
            <w:noWrap/>
            <w:vAlign w:val="center"/>
            <w:hideMark/>
          </w:tcPr>
          <w:p w14:paraId="22988F58"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31.0</w:t>
            </w:r>
          </w:p>
        </w:tc>
        <w:tc>
          <w:tcPr>
            <w:tcW w:w="1305" w:type="dxa"/>
            <w:shd w:val="clear" w:color="auto" w:fill="auto"/>
            <w:noWrap/>
            <w:vAlign w:val="center"/>
            <w:hideMark/>
          </w:tcPr>
          <w:p w14:paraId="51BFE3A2"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12.5</w:t>
            </w:r>
          </w:p>
        </w:tc>
        <w:tc>
          <w:tcPr>
            <w:tcW w:w="1305" w:type="dxa"/>
            <w:shd w:val="clear" w:color="auto" w:fill="auto"/>
            <w:noWrap/>
            <w:vAlign w:val="center"/>
            <w:hideMark/>
          </w:tcPr>
          <w:p w14:paraId="498C8E53" w14:textId="1A8C6541"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&lt;</w:t>
            </w:r>
            <w:r w:rsidR="00D735DC" w:rsidRPr="00BF6E1A">
              <w:rPr>
                <w:rFonts w:ascii="Book Antiqua" w:eastAsia="Yu Gothic" w:hAnsi="Book Antiqua" w:cs="Arial"/>
                <w:kern w:val="0"/>
                <w:sz w:val="24"/>
                <w:szCs w:val="24"/>
              </w:rPr>
              <w:t xml:space="preserve"> </w:t>
            </w:r>
            <w:r w:rsidRPr="00BF6E1A">
              <w:rPr>
                <w:rFonts w:ascii="Book Antiqua" w:eastAsia="Yu Gothic" w:hAnsi="Book Antiqua" w:cs="Arial"/>
                <w:kern w:val="0"/>
                <w:sz w:val="24"/>
                <w:szCs w:val="24"/>
              </w:rPr>
              <w:t>0.0001</w:t>
            </w:r>
          </w:p>
        </w:tc>
      </w:tr>
      <w:tr w:rsidR="00823093" w:rsidRPr="00BF6E1A" w14:paraId="15A04E04" w14:textId="77777777" w:rsidTr="00D735DC">
        <w:trPr>
          <w:trHeight w:val="353"/>
        </w:trPr>
        <w:tc>
          <w:tcPr>
            <w:tcW w:w="2408" w:type="dxa"/>
            <w:noWrap/>
            <w:vAlign w:val="center"/>
            <w:hideMark/>
          </w:tcPr>
          <w:p w14:paraId="2AE29F84" w14:textId="77777777" w:rsidR="00823093" w:rsidRPr="00BF6E1A" w:rsidRDefault="00823093" w:rsidP="00BF6E1A">
            <w:pPr>
              <w:adjustRightInd w:val="0"/>
              <w:snapToGrid w:val="0"/>
              <w:spacing w:line="360" w:lineRule="auto"/>
              <w:rPr>
                <w:rFonts w:ascii="Book Antiqua" w:hAnsi="Book Antiqua" w:cs="Calibri"/>
                <w:sz w:val="24"/>
                <w:szCs w:val="24"/>
              </w:rPr>
            </w:pPr>
            <w:r w:rsidRPr="00BF6E1A">
              <w:rPr>
                <w:rFonts w:ascii="Book Antiqua" w:hAnsi="Book Antiqua" w:cs="Calibri"/>
                <w:bCs/>
                <w:sz w:val="24"/>
                <w:szCs w:val="24"/>
              </w:rPr>
              <w:t>Type IV collagen (ng/mL)</w:t>
            </w:r>
          </w:p>
        </w:tc>
        <w:tc>
          <w:tcPr>
            <w:tcW w:w="1304" w:type="dxa"/>
            <w:shd w:val="clear" w:color="auto" w:fill="auto"/>
            <w:noWrap/>
            <w:vAlign w:val="center"/>
            <w:hideMark/>
          </w:tcPr>
          <w:p w14:paraId="530E50B6"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225.2</w:t>
            </w:r>
          </w:p>
        </w:tc>
        <w:tc>
          <w:tcPr>
            <w:tcW w:w="1305" w:type="dxa"/>
            <w:shd w:val="clear" w:color="auto" w:fill="auto"/>
            <w:noWrap/>
            <w:vAlign w:val="center"/>
            <w:hideMark/>
          </w:tcPr>
          <w:p w14:paraId="673B3413"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104.3</w:t>
            </w:r>
          </w:p>
        </w:tc>
        <w:tc>
          <w:tcPr>
            <w:tcW w:w="1304" w:type="dxa"/>
            <w:shd w:val="clear" w:color="auto" w:fill="auto"/>
            <w:noWrap/>
            <w:vAlign w:val="center"/>
            <w:hideMark/>
          </w:tcPr>
          <w:p w14:paraId="6549B490"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189.4</w:t>
            </w:r>
          </w:p>
        </w:tc>
        <w:tc>
          <w:tcPr>
            <w:tcW w:w="1305" w:type="dxa"/>
            <w:shd w:val="clear" w:color="auto" w:fill="auto"/>
            <w:noWrap/>
            <w:vAlign w:val="center"/>
            <w:hideMark/>
          </w:tcPr>
          <w:p w14:paraId="57A0D539"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76.3</w:t>
            </w:r>
          </w:p>
        </w:tc>
        <w:tc>
          <w:tcPr>
            <w:tcW w:w="1305" w:type="dxa"/>
            <w:shd w:val="clear" w:color="auto" w:fill="auto"/>
            <w:noWrap/>
            <w:vAlign w:val="center"/>
            <w:hideMark/>
          </w:tcPr>
          <w:p w14:paraId="5020CE89" w14:textId="77777777" w:rsidR="00823093" w:rsidRPr="00BF6E1A" w:rsidRDefault="00823093" w:rsidP="00BF6E1A">
            <w:pPr>
              <w:widowControl/>
              <w:adjustRightInd w:val="0"/>
              <w:snapToGrid w:val="0"/>
              <w:spacing w:line="360" w:lineRule="auto"/>
              <w:rPr>
                <w:rFonts w:ascii="Book Antiqua" w:eastAsia="Yu Gothic" w:hAnsi="Book Antiqua" w:cs="Arial"/>
                <w:kern w:val="0"/>
                <w:sz w:val="24"/>
                <w:szCs w:val="24"/>
              </w:rPr>
            </w:pPr>
            <w:r w:rsidRPr="00BF6E1A">
              <w:rPr>
                <w:rFonts w:ascii="Book Antiqua" w:eastAsia="Yu Gothic" w:hAnsi="Book Antiqua" w:cs="Arial"/>
                <w:kern w:val="0"/>
                <w:sz w:val="24"/>
                <w:szCs w:val="24"/>
              </w:rPr>
              <w:t>0.2133</w:t>
            </w:r>
          </w:p>
        </w:tc>
      </w:tr>
    </w:tbl>
    <w:p w14:paraId="6F500FAA" w14:textId="7B6B2667" w:rsidR="00E004E5" w:rsidRPr="00BF6E1A" w:rsidRDefault="00D735DC" w:rsidP="00BF6E1A">
      <w:pPr>
        <w:adjustRightInd w:val="0"/>
        <w:snapToGrid w:val="0"/>
        <w:spacing w:line="360" w:lineRule="auto"/>
        <w:rPr>
          <w:rFonts w:ascii="Book Antiqua" w:hAnsi="Book Antiqua" w:cs="Arial"/>
          <w:sz w:val="24"/>
          <w:szCs w:val="24"/>
        </w:rPr>
      </w:pPr>
      <w:r w:rsidRPr="00BF6E1A">
        <w:rPr>
          <w:rFonts w:ascii="Book Antiqua" w:hAnsi="Book Antiqua" w:cs="Arial"/>
          <w:sz w:val="24"/>
          <w:szCs w:val="24"/>
        </w:rPr>
        <w:t>Hepatocellular carcinoma</w:t>
      </w:r>
      <w:r w:rsidR="00823093" w:rsidRPr="00BF6E1A">
        <w:rPr>
          <w:rFonts w:ascii="Book Antiqua" w:hAnsi="Book Antiqua" w:cs="Arial"/>
          <w:sz w:val="24"/>
          <w:szCs w:val="24"/>
        </w:rPr>
        <w:t xml:space="preserve"> patients were divided into </w:t>
      </w:r>
      <w:r w:rsidRPr="00BF6E1A">
        <w:rPr>
          <w:rFonts w:ascii="Book Antiqua" w:hAnsi="Book Antiqua" w:cs="Arial"/>
          <w:sz w:val="24"/>
          <w:szCs w:val="24"/>
        </w:rPr>
        <w:t>preneoplastic antigen</w:t>
      </w:r>
      <w:r w:rsidR="00823093" w:rsidRPr="00BF6E1A">
        <w:rPr>
          <w:rFonts w:ascii="Book Antiqua" w:hAnsi="Book Antiqua" w:cs="Arial"/>
          <w:sz w:val="24"/>
          <w:szCs w:val="24"/>
        </w:rPr>
        <w:t xml:space="preserve">-high and </w:t>
      </w:r>
      <w:r w:rsidRPr="00BF6E1A">
        <w:rPr>
          <w:rFonts w:ascii="Book Antiqua" w:hAnsi="Book Antiqua" w:cs="Arial"/>
          <w:sz w:val="24"/>
          <w:szCs w:val="24"/>
        </w:rPr>
        <w:t>preneoplastic antigen</w:t>
      </w:r>
      <w:r w:rsidR="00823093" w:rsidRPr="00BF6E1A">
        <w:rPr>
          <w:rFonts w:ascii="Book Antiqua" w:hAnsi="Book Antiqua" w:cs="Arial"/>
          <w:sz w:val="24"/>
          <w:szCs w:val="24"/>
        </w:rPr>
        <w:t xml:space="preserve">-low groups using the median </w:t>
      </w:r>
      <w:r w:rsidRPr="00BF6E1A">
        <w:rPr>
          <w:rFonts w:ascii="Book Antiqua" w:hAnsi="Book Antiqua" w:cs="Arial"/>
          <w:sz w:val="24"/>
          <w:szCs w:val="24"/>
        </w:rPr>
        <w:t>preneoplastic antigen</w:t>
      </w:r>
      <w:r w:rsidR="00823093" w:rsidRPr="00BF6E1A">
        <w:rPr>
          <w:rFonts w:ascii="Book Antiqua" w:hAnsi="Book Antiqua" w:cs="Arial"/>
          <w:sz w:val="24"/>
          <w:szCs w:val="24"/>
        </w:rPr>
        <w:t xml:space="preserve"> value (8 ng/m</w:t>
      </w:r>
      <w:r w:rsidRPr="00BF6E1A">
        <w:rPr>
          <w:rFonts w:ascii="Book Antiqua" w:hAnsi="Book Antiqua" w:cs="Arial"/>
          <w:sz w:val="24"/>
          <w:szCs w:val="24"/>
        </w:rPr>
        <w:t>L</w:t>
      </w:r>
      <w:r w:rsidR="00823093" w:rsidRPr="00BF6E1A">
        <w:rPr>
          <w:rFonts w:ascii="Book Antiqua" w:hAnsi="Book Antiqua" w:cs="Arial"/>
          <w:sz w:val="24"/>
          <w:szCs w:val="24"/>
        </w:rPr>
        <w:t xml:space="preserve">) as the cut-off. Results are shown as means with </w:t>
      </w:r>
      <w:r w:rsidRPr="00BF6E1A">
        <w:rPr>
          <w:rFonts w:ascii="Book Antiqua" w:hAnsi="Book Antiqua" w:cs="Arial"/>
          <w:sz w:val="24"/>
          <w:szCs w:val="24"/>
        </w:rPr>
        <w:t>SD</w:t>
      </w:r>
      <w:r w:rsidR="00823093" w:rsidRPr="00BF6E1A">
        <w:rPr>
          <w:rFonts w:ascii="Book Antiqua" w:hAnsi="Book Antiqua" w:cs="Arial"/>
          <w:sz w:val="24"/>
          <w:szCs w:val="24"/>
        </w:rPr>
        <w:t xml:space="preserve">. Differences in mean values between each group were assessed with Mann–Whitney </w:t>
      </w:r>
      <w:r w:rsidR="00823093" w:rsidRPr="00BF6E1A">
        <w:rPr>
          <w:rFonts w:ascii="Book Antiqua" w:hAnsi="Book Antiqua" w:cs="Arial"/>
          <w:i/>
          <w:sz w:val="24"/>
          <w:szCs w:val="24"/>
        </w:rPr>
        <w:t>U</w:t>
      </w:r>
      <w:r w:rsidRPr="00BF6E1A">
        <w:rPr>
          <w:rFonts w:ascii="Book Antiqua" w:hAnsi="Book Antiqua" w:cs="Arial"/>
          <w:sz w:val="24"/>
          <w:szCs w:val="24"/>
        </w:rPr>
        <w:t xml:space="preserve"> tests.</w:t>
      </w:r>
      <w:r w:rsidRPr="00BF6E1A">
        <w:rPr>
          <w:rFonts w:ascii="Book Antiqua" w:eastAsia="DengXian" w:hAnsi="Book Antiqua" w:cs="Arial"/>
          <w:sz w:val="24"/>
          <w:szCs w:val="24"/>
          <w:lang w:eastAsia="zh-CN"/>
        </w:rPr>
        <w:t xml:space="preserve"> </w:t>
      </w:r>
      <w:r w:rsidRPr="00BF6E1A">
        <w:rPr>
          <w:rFonts w:ascii="Book Antiqua" w:hAnsi="Book Antiqua" w:cs="Arial"/>
          <w:sz w:val="24"/>
          <w:szCs w:val="24"/>
        </w:rPr>
        <w:t xml:space="preserve">PNA: Preneoplastic antigen; </w:t>
      </w:r>
      <w:r w:rsidRPr="00BF6E1A">
        <w:rPr>
          <w:rFonts w:ascii="Book Antiqua" w:hAnsi="Book Antiqua" w:cs="Calibri"/>
          <w:sz w:val="24"/>
          <w:szCs w:val="24"/>
        </w:rPr>
        <w:t>AST: Aspartate aminotransferase; ALT: Alanine aminotransferase; ALP: Alkaline phosphatase.</w:t>
      </w:r>
    </w:p>
    <w:sectPr w:rsidR="00E004E5" w:rsidRPr="00BF6E1A" w:rsidSect="00601ED5">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1A4E" w14:textId="77777777" w:rsidR="00391D26" w:rsidRDefault="00391D26" w:rsidP="00B33F92">
      <w:r>
        <w:separator/>
      </w:r>
    </w:p>
  </w:endnote>
  <w:endnote w:type="continuationSeparator" w:id="0">
    <w:p w14:paraId="638B6AD1" w14:textId="77777777" w:rsidR="00391D26" w:rsidRDefault="00391D26" w:rsidP="00B3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B0604020202020204"/>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2006352583"/>
      <w:docPartObj>
        <w:docPartGallery w:val="Page Numbers (Bottom of Page)"/>
        <w:docPartUnique/>
      </w:docPartObj>
    </w:sdtPr>
    <w:sdtEndPr>
      <w:rPr>
        <w:noProof/>
      </w:rPr>
    </w:sdtEndPr>
    <w:sdtContent>
      <w:p w14:paraId="2CFED113" w14:textId="42C50899" w:rsidR="003777E0" w:rsidRPr="00CA4AE3" w:rsidRDefault="003777E0">
        <w:pPr>
          <w:pStyle w:val="a6"/>
          <w:jc w:val="right"/>
          <w:rPr>
            <w:rFonts w:ascii="Calibri" w:hAnsi="Calibri"/>
          </w:rPr>
        </w:pPr>
        <w:r w:rsidRPr="00CA4AE3">
          <w:rPr>
            <w:rFonts w:ascii="Calibri" w:hAnsi="Calibri"/>
          </w:rPr>
          <w:fldChar w:fldCharType="begin"/>
        </w:r>
        <w:r w:rsidRPr="00CA4AE3">
          <w:rPr>
            <w:rFonts w:ascii="Calibri" w:hAnsi="Calibri"/>
          </w:rPr>
          <w:instrText xml:space="preserve"> PAGE   \* MERGEFORMAT </w:instrText>
        </w:r>
        <w:r w:rsidRPr="00CA4AE3">
          <w:rPr>
            <w:rFonts w:ascii="Calibri" w:hAnsi="Calibri"/>
          </w:rPr>
          <w:fldChar w:fldCharType="separate"/>
        </w:r>
        <w:r w:rsidR="00EA4470">
          <w:rPr>
            <w:rFonts w:ascii="Calibri" w:hAnsi="Calibri"/>
            <w:noProof/>
          </w:rPr>
          <w:t>1</w:t>
        </w:r>
        <w:r w:rsidRPr="00CA4AE3">
          <w:rPr>
            <w:rFonts w:ascii="Calibri" w:hAnsi="Calibri"/>
            <w:noProof/>
          </w:rPr>
          <w:fldChar w:fldCharType="end"/>
        </w:r>
      </w:p>
    </w:sdtContent>
  </w:sdt>
  <w:p w14:paraId="46A77FBF" w14:textId="77777777" w:rsidR="003777E0" w:rsidRDefault="003777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5489" w14:textId="77777777" w:rsidR="00391D26" w:rsidRDefault="00391D26" w:rsidP="00B33F92">
      <w:r>
        <w:separator/>
      </w:r>
    </w:p>
  </w:footnote>
  <w:footnote w:type="continuationSeparator" w:id="0">
    <w:p w14:paraId="50DF6602" w14:textId="77777777" w:rsidR="00391D26" w:rsidRDefault="00391D26" w:rsidP="00B3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69541"/>
      <w:docPartObj>
        <w:docPartGallery w:val="Watermarks"/>
        <w:docPartUnique/>
      </w:docPartObj>
    </w:sdtPr>
    <w:sdtEndPr/>
    <w:sdtContent>
      <w:p w14:paraId="5240F27A" w14:textId="77777777" w:rsidR="003777E0" w:rsidRDefault="00391D26">
        <w:pPr>
          <w:pStyle w:val="a4"/>
        </w:pPr>
        <w:r>
          <w:rPr>
            <w:noProof/>
            <w:lang w:eastAsia="zh-TW"/>
          </w:rPr>
          <w:pict w14:anchorId="3D900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left:0;text-align:left;margin-left:0;margin-top:0;width:527.85pt;height:131.95pt;rotation:315;z-index:-251658752;visibility:hidden;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6462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5B695E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1BC12C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7E86C8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DCE070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D5CED7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E3AF5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D7C88D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6C0DB2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AC25C6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E05A1"/>
    <w:multiLevelType w:val="hybridMultilevel"/>
    <w:tmpl w:val="E580F442"/>
    <w:lvl w:ilvl="0" w:tplc="1009000F">
      <w:start w:val="1"/>
      <w:numFmt w:val="decimal"/>
      <w:lvlText w:val="%1."/>
      <w:lvlJc w:val="left"/>
      <w:pPr>
        <w:ind w:left="785"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343DEC"/>
    <w:multiLevelType w:val="hybridMultilevel"/>
    <w:tmpl w:val="7190FE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E50AE1"/>
    <w:multiLevelType w:val="hybridMultilevel"/>
    <w:tmpl w:val="F84E68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155"/>
    <w:rsid w:val="00001DA0"/>
    <w:rsid w:val="00007709"/>
    <w:rsid w:val="00010E84"/>
    <w:rsid w:val="00012F0C"/>
    <w:rsid w:val="00013329"/>
    <w:rsid w:val="00014DED"/>
    <w:rsid w:val="00015C2D"/>
    <w:rsid w:val="000205A3"/>
    <w:rsid w:val="00022002"/>
    <w:rsid w:val="00024C50"/>
    <w:rsid w:val="00025A91"/>
    <w:rsid w:val="00030A1F"/>
    <w:rsid w:val="000420B9"/>
    <w:rsid w:val="00044C8C"/>
    <w:rsid w:val="00044D66"/>
    <w:rsid w:val="000554A6"/>
    <w:rsid w:val="00056241"/>
    <w:rsid w:val="0005694A"/>
    <w:rsid w:val="00062A87"/>
    <w:rsid w:val="00070C20"/>
    <w:rsid w:val="000726FA"/>
    <w:rsid w:val="00075657"/>
    <w:rsid w:val="00083826"/>
    <w:rsid w:val="00085BA0"/>
    <w:rsid w:val="00093185"/>
    <w:rsid w:val="0009514F"/>
    <w:rsid w:val="000961DF"/>
    <w:rsid w:val="000A6247"/>
    <w:rsid w:val="000B109C"/>
    <w:rsid w:val="000B1CF7"/>
    <w:rsid w:val="000B540F"/>
    <w:rsid w:val="000C0059"/>
    <w:rsid w:val="000C177B"/>
    <w:rsid w:val="000C26BB"/>
    <w:rsid w:val="000C4AC8"/>
    <w:rsid w:val="000C67E9"/>
    <w:rsid w:val="000C72A3"/>
    <w:rsid w:val="000D4234"/>
    <w:rsid w:val="000D4B7D"/>
    <w:rsid w:val="000D5624"/>
    <w:rsid w:val="000E3D40"/>
    <w:rsid w:val="000F5795"/>
    <w:rsid w:val="000F605F"/>
    <w:rsid w:val="001002AB"/>
    <w:rsid w:val="00101FF6"/>
    <w:rsid w:val="00104345"/>
    <w:rsid w:val="001129AD"/>
    <w:rsid w:val="00126407"/>
    <w:rsid w:val="00126F20"/>
    <w:rsid w:val="00127707"/>
    <w:rsid w:val="00133716"/>
    <w:rsid w:val="00134B38"/>
    <w:rsid w:val="00135609"/>
    <w:rsid w:val="001369F1"/>
    <w:rsid w:val="001431E8"/>
    <w:rsid w:val="00150347"/>
    <w:rsid w:val="001529FB"/>
    <w:rsid w:val="001532E9"/>
    <w:rsid w:val="0015558F"/>
    <w:rsid w:val="00156101"/>
    <w:rsid w:val="00163469"/>
    <w:rsid w:val="00176D71"/>
    <w:rsid w:val="00177304"/>
    <w:rsid w:val="00185EA5"/>
    <w:rsid w:val="00187261"/>
    <w:rsid w:val="00192015"/>
    <w:rsid w:val="001937BA"/>
    <w:rsid w:val="00193B6A"/>
    <w:rsid w:val="0019534B"/>
    <w:rsid w:val="001953AB"/>
    <w:rsid w:val="00195D8F"/>
    <w:rsid w:val="001A039D"/>
    <w:rsid w:val="001A1A41"/>
    <w:rsid w:val="001B1963"/>
    <w:rsid w:val="001B49F7"/>
    <w:rsid w:val="001B5649"/>
    <w:rsid w:val="001C0358"/>
    <w:rsid w:val="001C32A8"/>
    <w:rsid w:val="001C7C5D"/>
    <w:rsid w:val="001C7E2A"/>
    <w:rsid w:val="001D2A4D"/>
    <w:rsid w:val="001E0EE5"/>
    <w:rsid w:val="001F49CB"/>
    <w:rsid w:val="00216536"/>
    <w:rsid w:val="00216CCF"/>
    <w:rsid w:val="00217AC5"/>
    <w:rsid w:val="002215A2"/>
    <w:rsid w:val="0022479C"/>
    <w:rsid w:val="002356D1"/>
    <w:rsid w:val="00240AEF"/>
    <w:rsid w:val="0024161C"/>
    <w:rsid w:val="00243B30"/>
    <w:rsid w:val="00257CC5"/>
    <w:rsid w:val="00261FF1"/>
    <w:rsid w:val="00265322"/>
    <w:rsid w:val="00272873"/>
    <w:rsid w:val="00275570"/>
    <w:rsid w:val="0027714F"/>
    <w:rsid w:val="00291E10"/>
    <w:rsid w:val="00294841"/>
    <w:rsid w:val="00297B9F"/>
    <w:rsid w:val="002A4A68"/>
    <w:rsid w:val="002A64A9"/>
    <w:rsid w:val="002B16FE"/>
    <w:rsid w:val="002B3D31"/>
    <w:rsid w:val="002B49A6"/>
    <w:rsid w:val="002B5738"/>
    <w:rsid w:val="002B664A"/>
    <w:rsid w:val="002C2B60"/>
    <w:rsid w:val="002C73FB"/>
    <w:rsid w:val="002D7318"/>
    <w:rsid w:val="002E0646"/>
    <w:rsid w:val="002F1293"/>
    <w:rsid w:val="00300A2F"/>
    <w:rsid w:val="00306816"/>
    <w:rsid w:val="0031025E"/>
    <w:rsid w:val="00310C01"/>
    <w:rsid w:val="00321ACA"/>
    <w:rsid w:val="00323A30"/>
    <w:rsid w:val="00323D1D"/>
    <w:rsid w:val="00327E58"/>
    <w:rsid w:val="00330BA9"/>
    <w:rsid w:val="00332B40"/>
    <w:rsid w:val="00333B2C"/>
    <w:rsid w:val="003344CB"/>
    <w:rsid w:val="00344666"/>
    <w:rsid w:val="00352CEA"/>
    <w:rsid w:val="0035618B"/>
    <w:rsid w:val="00362D37"/>
    <w:rsid w:val="00362DE4"/>
    <w:rsid w:val="003647EA"/>
    <w:rsid w:val="00367E4A"/>
    <w:rsid w:val="003777E0"/>
    <w:rsid w:val="0038337C"/>
    <w:rsid w:val="00385401"/>
    <w:rsid w:val="00391D26"/>
    <w:rsid w:val="003956FD"/>
    <w:rsid w:val="0039761F"/>
    <w:rsid w:val="003B158A"/>
    <w:rsid w:val="003C3A5D"/>
    <w:rsid w:val="003C6711"/>
    <w:rsid w:val="003C7E38"/>
    <w:rsid w:val="003E1A9D"/>
    <w:rsid w:val="003E1AAA"/>
    <w:rsid w:val="003F008A"/>
    <w:rsid w:val="003F4E4B"/>
    <w:rsid w:val="004000DE"/>
    <w:rsid w:val="00402584"/>
    <w:rsid w:val="00403FB2"/>
    <w:rsid w:val="00413227"/>
    <w:rsid w:val="00413A46"/>
    <w:rsid w:val="004160F3"/>
    <w:rsid w:val="004162BE"/>
    <w:rsid w:val="00420358"/>
    <w:rsid w:val="00423EFD"/>
    <w:rsid w:val="00431496"/>
    <w:rsid w:val="004357C8"/>
    <w:rsid w:val="0043678F"/>
    <w:rsid w:val="00444DAE"/>
    <w:rsid w:val="004479EA"/>
    <w:rsid w:val="00461B5F"/>
    <w:rsid w:val="004624DA"/>
    <w:rsid w:val="004713AC"/>
    <w:rsid w:val="00472B15"/>
    <w:rsid w:val="00474F71"/>
    <w:rsid w:val="0048435F"/>
    <w:rsid w:val="0048562E"/>
    <w:rsid w:val="00490094"/>
    <w:rsid w:val="0049144F"/>
    <w:rsid w:val="004947F7"/>
    <w:rsid w:val="004A06ED"/>
    <w:rsid w:val="004A1ECF"/>
    <w:rsid w:val="004A27C2"/>
    <w:rsid w:val="004A3359"/>
    <w:rsid w:val="004B54C7"/>
    <w:rsid w:val="004D12CF"/>
    <w:rsid w:val="004F340E"/>
    <w:rsid w:val="004F55C8"/>
    <w:rsid w:val="0050065B"/>
    <w:rsid w:val="00500A7F"/>
    <w:rsid w:val="0050379E"/>
    <w:rsid w:val="00503869"/>
    <w:rsid w:val="0050397E"/>
    <w:rsid w:val="0050614F"/>
    <w:rsid w:val="005123FA"/>
    <w:rsid w:val="00515A4C"/>
    <w:rsid w:val="00516DD9"/>
    <w:rsid w:val="00521892"/>
    <w:rsid w:val="00523058"/>
    <w:rsid w:val="00530685"/>
    <w:rsid w:val="005321D1"/>
    <w:rsid w:val="0053282C"/>
    <w:rsid w:val="00533026"/>
    <w:rsid w:val="005400BE"/>
    <w:rsid w:val="005401F5"/>
    <w:rsid w:val="0054037A"/>
    <w:rsid w:val="00541238"/>
    <w:rsid w:val="00546516"/>
    <w:rsid w:val="005509E8"/>
    <w:rsid w:val="00551C01"/>
    <w:rsid w:val="00555E84"/>
    <w:rsid w:val="00564362"/>
    <w:rsid w:val="00565734"/>
    <w:rsid w:val="0057290D"/>
    <w:rsid w:val="00577915"/>
    <w:rsid w:val="00590607"/>
    <w:rsid w:val="00596883"/>
    <w:rsid w:val="00597305"/>
    <w:rsid w:val="005A2839"/>
    <w:rsid w:val="005A2F40"/>
    <w:rsid w:val="005A5ECA"/>
    <w:rsid w:val="005B2A90"/>
    <w:rsid w:val="005B7B80"/>
    <w:rsid w:val="005C251C"/>
    <w:rsid w:val="005D0F30"/>
    <w:rsid w:val="005D1B73"/>
    <w:rsid w:val="005D462D"/>
    <w:rsid w:val="005E5AA0"/>
    <w:rsid w:val="005E78C2"/>
    <w:rsid w:val="00601ED5"/>
    <w:rsid w:val="00605843"/>
    <w:rsid w:val="0061098F"/>
    <w:rsid w:val="00615C4C"/>
    <w:rsid w:val="0062534E"/>
    <w:rsid w:val="00631A5A"/>
    <w:rsid w:val="006334E6"/>
    <w:rsid w:val="0063543B"/>
    <w:rsid w:val="00643014"/>
    <w:rsid w:val="0065065E"/>
    <w:rsid w:val="0065079C"/>
    <w:rsid w:val="00650861"/>
    <w:rsid w:val="00655AB7"/>
    <w:rsid w:val="00661008"/>
    <w:rsid w:val="006671E3"/>
    <w:rsid w:val="00671159"/>
    <w:rsid w:val="006716E1"/>
    <w:rsid w:val="00681E2B"/>
    <w:rsid w:val="00686B26"/>
    <w:rsid w:val="006873DA"/>
    <w:rsid w:val="006A58E1"/>
    <w:rsid w:val="006A7338"/>
    <w:rsid w:val="006B44D2"/>
    <w:rsid w:val="006C1EEA"/>
    <w:rsid w:val="006C72C0"/>
    <w:rsid w:val="006D07BE"/>
    <w:rsid w:val="006D09FA"/>
    <w:rsid w:val="006E15B6"/>
    <w:rsid w:val="006E1ADA"/>
    <w:rsid w:val="006E4EF3"/>
    <w:rsid w:val="006E65C3"/>
    <w:rsid w:val="006E777E"/>
    <w:rsid w:val="006F0478"/>
    <w:rsid w:val="006F41B7"/>
    <w:rsid w:val="006F69B9"/>
    <w:rsid w:val="007070AA"/>
    <w:rsid w:val="00707C6A"/>
    <w:rsid w:val="007111AD"/>
    <w:rsid w:val="007148A4"/>
    <w:rsid w:val="0072128A"/>
    <w:rsid w:val="00723F2E"/>
    <w:rsid w:val="0073472D"/>
    <w:rsid w:val="00735A68"/>
    <w:rsid w:val="00741CB2"/>
    <w:rsid w:val="00744B67"/>
    <w:rsid w:val="00744FD4"/>
    <w:rsid w:val="00746D61"/>
    <w:rsid w:val="00750A36"/>
    <w:rsid w:val="00751F8B"/>
    <w:rsid w:val="007545E0"/>
    <w:rsid w:val="0077571B"/>
    <w:rsid w:val="00780155"/>
    <w:rsid w:val="0078084A"/>
    <w:rsid w:val="007834B1"/>
    <w:rsid w:val="007866E0"/>
    <w:rsid w:val="0078683F"/>
    <w:rsid w:val="00790F79"/>
    <w:rsid w:val="00795044"/>
    <w:rsid w:val="007B53F6"/>
    <w:rsid w:val="007C3037"/>
    <w:rsid w:val="007D08ED"/>
    <w:rsid w:val="007D40D6"/>
    <w:rsid w:val="007D57CA"/>
    <w:rsid w:val="007D6789"/>
    <w:rsid w:val="007D6B40"/>
    <w:rsid w:val="007E06E1"/>
    <w:rsid w:val="007E1816"/>
    <w:rsid w:val="007E639A"/>
    <w:rsid w:val="007E718E"/>
    <w:rsid w:val="007F3A06"/>
    <w:rsid w:val="007F540E"/>
    <w:rsid w:val="00802614"/>
    <w:rsid w:val="00802770"/>
    <w:rsid w:val="0080371A"/>
    <w:rsid w:val="008041D0"/>
    <w:rsid w:val="00810DCC"/>
    <w:rsid w:val="00811624"/>
    <w:rsid w:val="008131C9"/>
    <w:rsid w:val="00815017"/>
    <w:rsid w:val="00823093"/>
    <w:rsid w:val="0082368B"/>
    <w:rsid w:val="00825D3C"/>
    <w:rsid w:val="0083329D"/>
    <w:rsid w:val="00833D1C"/>
    <w:rsid w:val="00840276"/>
    <w:rsid w:val="00843081"/>
    <w:rsid w:val="00843CF4"/>
    <w:rsid w:val="0085185E"/>
    <w:rsid w:val="0085235B"/>
    <w:rsid w:val="0086020E"/>
    <w:rsid w:val="00861BB9"/>
    <w:rsid w:val="008663D4"/>
    <w:rsid w:val="0087226E"/>
    <w:rsid w:val="00872694"/>
    <w:rsid w:val="00875309"/>
    <w:rsid w:val="00875D39"/>
    <w:rsid w:val="00877465"/>
    <w:rsid w:val="008825BE"/>
    <w:rsid w:val="00885CBA"/>
    <w:rsid w:val="008A204E"/>
    <w:rsid w:val="008A658A"/>
    <w:rsid w:val="008C1178"/>
    <w:rsid w:val="008C756E"/>
    <w:rsid w:val="008D15A9"/>
    <w:rsid w:val="008D33B8"/>
    <w:rsid w:val="008D33CB"/>
    <w:rsid w:val="008D6AC3"/>
    <w:rsid w:val="008E0767"/>
    <w:rsid w:val="008E58D9"/>
    <w:rsid w:val="008F4A69"/>
    <w:rsid w:val="009030DC"/>
    <w:rsid w:val="00903E42"/>
    <w:rsid w:val="009123F9"/>
    <w:rsid w:val="00917112"/>
    <w:rsid w:val="00922E3D"/>
    <w:rsid w:val="009266C0"/>
    <w:rsid w:val="009340DF"/>
    <w:rsid w:val="0093647E"/>
    <w:rsid w:val="00942CB9"/>
    <w:rsid w:val="00946CDC"/>
    <w:rsid w:val="00946DAE"/>
    <w:rsid w:val="00951F41"/>
    <w:rsid w:val="009523E5"/>
    <w:rsid w:val="00962C40"/>
    <w:rsid w:val="0096566E"/>
    <w:rsid w:val="0096733B"/>
    <w:rsid w:val="009719FC"/>
    <w:rsid w:val="00971FA9"/>
    <w:rsid w:val="00972D90"/>
    <w:rsid w:val="00980D81"/>
    <w:rsid w:val="00995009"/>
    <w:rsid w:val="009A0F41"/>
    <w:rsid w:val="009A7B2E"/>
    <w:rsid w:val="009B1B80"/>
    <w:rsid w:val="009B20BB"/>
    <w:rsid w:val="009B2B2D"/>
    <w:rsid w:val="009B2B43"/>
    <w:rsid w:val="009B3306"/>
    <w:rsid w:val="009C5B01"/>
    <w:rsid w:val="009D0706"/>
    <w:rsid w:val="009D38B0"/>
    <w:rsid w:val="009E0BE4"/>
    <w:rsid w:val="009E4E41"/>
    <w:rsid w:val="009E54D5"/>
    <w:rsid w:val="009F2103"/>
    <w:rsid w:val="00A048A7"/>
    <w:rsid w:val="00A04A69"/>
    <w:rsid w:val="00A05473"/>
    <w:rsid w:val="00A22F2D"/>
    <w:rsid w:val="00A236E1"/>
    <w:rsid w:val="00A245AE"/>
    <w:rsid w:val="00A40D6E"/>
    <w:rsid w:val="00A46FC6"/>
    <w:rsid w:val="00A52F21"/>
    <w:rsid w:val="00A5718F"/>
    <w:rsid w:val="00A5754B"/>
    <w:rsid w:val="00A61D6A"/>
    <w:rsid w:val="00A621A5"/>
    <w:rsid w:val="00A65091"/>
    <w:rsid w:val="00A74660"/>
    <w:rsid w:val="00A7543A"/>
    <w:rsid w:val="00A77697"/>
    <w:rsid w:val="00A87142"/>
    <w:rsid w:val="00AB0054"/>
    <w:rsid w:val="00AB2537"/>
    <w:rsid w:val="00AC7D1C"/>
    <w:rsid w:val="00AD0D53"/>
    <w:rsid w:val="00AD4707"/>
    <w:rsid w:val="00AD627E"/>
    <w:rsid w:val="00AE360A"/>
    <w:rsid w:val="00AE4D37"/>
    <w:rsid w:val="00AE567C"/>
    <w:rsid w:val="00AF003C"/>
    <w:rsid w:val="00AF17F3"/>
    <w:rsid w:val="00AF21AE"/>
    <w:rsid w:val="00AF427A"/>
    <w:rsid w:val="00B004F9"/>
    <w:rsid w:val="00B13628"/>
    <w:rsid w:val="00B13986"/>
    <w:rsid w:val="00B1617D"/>
    <w:rsid w:val="00B26428"/>
    <w:rsid w:val="00B265FB"/>
    <w:rsid w:val="00B30A79"/>
    <w:rsid w:val="00B3336A"/>
    <w:rsid w:val="00B33F92"/>
    <w:rsid w:val="00B40B8D"/>
    <w:rsid w:val="00B41A46"/>
    <w:rsid w:val="00B4369A"/>
    <w:rsid w:val="00B470EA"/>
    <w:rsid w:val="00B47B5C"/>
    <w:rsid w:val="00B612CF"/>
    <w:rsid w:val="00B65EA0"/>
    <w:rsid w:val="00B80974"/>
    <w:rsid w:val="00B8282E"/>
    <w:rsid w:val="00B838BB"/>
    <w:rsid w:val="00B87C1F"/>
    <w:rsid w:val="00B87D8A"/>
    <w:rsid w:val="00B90E36"/>
    <w:rsid w:val="00B912A3"/>
    <w:rsid w:val="00BA2A49"/>
    <w:rsid w:val="00BA358F"/>
    <w:rsid w:val="00BB353D"/>
    <w:rsid w:val="00BB355F"/>
    <w:rsid w:val="00BB7642"/>
    <w:rsid w:val="00BC1A9D"/>
    <w:rsid w:val="00BC4B20"/>
    <w:rsid w:val="00BD5EC9"/>
    <w:rsid w:val="00BE2C9A"/>
    <w:rsid w:val="00BE33A7"/>
    <w:rsid w:val="00BE34CF"/>
    <w:rsid w:val="00BE7C67"/>
    <w:rsid w:val="00BF1C01"/>
    <w:rsid w:val="00BF4A58"/>
    <w:rsid w:val="00BF6E1A"/>
    <w:rsid w:val="00C026D8"/>
    <w:rsid w:val="00C15264"/>
    <w:rsid w:val="00C16CD2"/>
    <w:rsid w:val="00C3296E"/>
    <w:rsid w:val="00C32E7C"/>
    <w:rsid w:val="00C34C06"/>
    <w:rsid w:val="00C36C02"/>
    <w:rsid w:val="00C375DE"/>
    <w:rsid w:val="00C50C06"/>
    <w:rsid w:val="00C75A12"/>
    <w:rsid w:val="00C82A55"/>
    <w:rsid w:val="00C85A6C"/>
    <w:rsid w:val="00C85CB3"/>
    <w:rsid w:val="00C92A20"/>
    <w:rsid w:val="00C95B5A"/>
    <w:rsid w:val="00C96F43"/>
    <w:rsid w:val="00CA343F"/>
    <w:rsid w:val="00CA4AE3"/>
    <w:rsid w:val="00CB253A"/>
    <w:rsid w:val="00CB59AD"/>
    <w:rsid w:val="00CB659F"/>
    <w:rsid w:val="00CB6BDE"/>
    <w:rsid w:val="00CB6C12"/>
    <w:rsid w:val="00CC18D8"/>
    <w:rsid w:val="00CC67ED"/>
    <w:rsid w:val="00CD53E7"/>
    <w:rsid w:val="00CE7653"/>
    <w:rsid w:val="00CF0822"/>
    <w:rsid w:val="00CF0F01"/>
    <w:rsid w:val="00CF4B53"/>
    <w:rsid w:val="00CF502A"/>
    <w:rsid w:val="00CF6094"/>
    <w:rsid w:val="00D03D47"/>
    <w:rsid w:val="00D11CD8"/>
    <w:rsid w:val="00D1334B"/>
    <w:rsid w:val="00D1361F"/>
    <w:rsid w:val="00D229DF"/>
    <w:rsid w:val="00D23429"/>
    <w:rsid w:val="00D3051D"/>
    <w:rsid w:val="00D3365C"/>
    <w:rsid w:val="00D355B7"/>
    <w:rsid w:val="00D372E1"/>
    <w:rsid w:val="00D43A2C"/>
    <w:rsid w:val="00D53CE9"/>
    <w:rsid w:val="00D72EBE"/>
    <w:rsid w:val="00D735DC"/>
    <w:rsid w:val="00D759C7"/>
    <w:rsid w:val="00D80A73"/>
    <w:rsid w:val="00D90037"/>
    <w:rsid w:val="00D941E3"/>
    <w:rsid w:val="00DA401F"/>
    <w:rsid w:val="00DA7C36"/>
    <w:rsid w:val="00DB253E"/>
    <w:rsid w:val="00DD0EAB"/>
    <w:rsid w:val="00DD3487"/>
    <w:rsid w:val="00DE676B"/>
    <w:rsid w:val="00DE77A8"/>
    <w:rsid w:val="00DF2738"/>
    <w:rsid w:val="00DF6E6A"/>
    <w:rsid w:val="00E004E5"/>
    <w:rsid w:val="00E00C29"/>
    <w:rsid w:val="00E02ABC"/>
    <w:rsid w:val="00E04A08"/>
    <w:rsid w:val="00E06FF5"/>
    <w:rsid w:val="00E208DE"/>
    <w:rsid w:val="00E22CB5"/>
    <w:rsid w:val="00E35FE8"/>
    <w:rsid w:val="00E4432E"/>
    <w:rsid w:val="00E44E00"/>
    <w:rsid w:val="00E45BE9"/>
    <w:rsid w:val="00E56463"/>
    <w:rsid w:val="00E56D8F"/>
    <w:rsid w:val="00E61F66"/>
    <w:rsid w:val="00E62AA8"/>
    <w:rsid w:val="00E62DEF"/>
    <w:rsid w:val="00E63A88"/>
    <w:rsid w:val="00E64ABB"/>
    <w:rsid w:val="00E73474"/>
    <w:rsid w:val="00E73686"/>
    <w:rsid w:val="00E74879"/>
    <w:rsid w:val="00E76D5B"/>
    <w:rsid w:val="00E815AD"/>
    <w:rsid w:val="00E82A88"/>
    <w:rsid w:val="00E85D82"/>
    <w:rsid w:val="00E86F3B"/>
    <w:rsid w:val="00E912A9"/>
    <w:rsid w:val="00E92831"/>
    <w:rsid w:val="00E93977"/>
    <w:rsid w:val="00E94C36"/>
    <w:rsid w:val="00EA4470"/>
    <w:rsid w:val="00EA62CB"/>
    <w:rsid w:val="00EB0370"/>
    <w:rsid w:val="00EB15CA"/>
    <w:rsid w:val="00EB169A"/>
    <w:rsid w:val="00EB22AB"/>
    <w:rsid w:val="00EB32AE"/>
    <w:rsid w:val="00EB3674"/>
    <w:rsid w:val="00EC1175"/>
    <w:rsid w:val="00EC6244"/>
    <w:rsid w:val="00EC62DB"/>
    <w:rsid w:val="00EC648D"/>
    <w:rsid w:val="00ED582A"/>
    <w:rsid w:val="00EF6A1E"/>
    <w:rsid w:val="00F1534F"/>
    <w:rsid w:val="00F26D5C"/>
    <w:rsid w:val="00F36B95"/>
    <w:rsid w:val="00F55CFE"/>
    <w:rsid w:val="00F7016B"/>
    <w:rsid w:val="00F94780"/>
    <w:rsid w:val="00F954AA"/>
    <w:rsid w:val="00F97383"/>
    <w:rsid w:val="00F97C7B"/>
    <w:rsid w:val="00FB1B77"/>
    <w:rsid w:val="00FB7076"/>
    <w:rsid w:val="00FC3E72"/>
    <w:rsid w:val="00FC4EB2"/>
    <w:rsid w:val="00FC55E6"/>
    <w:rsid w:val="00FC6012"/>
    <w:rsid w:val="00FD0710"/>
    <w:rsid w:val="00FD1823"/>
    <w:rsid w:val="00FD62D8"/>
    <w:rsid w:val="00FD699D"/>
    <w:rsid w:val="00FE6F75"/>
    <w:rsid w:val="00FF1787"/>
    <w:rsid w:val="00FF5793"/>
    <w:rsid w:val="00FF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E6CC6DA"/>
  <w15:docId w15:val="{0B353CA9-E7C4-FD4C-9DE9-9A9D450C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E7C"/>
    <w:pPr>
      <w:widowControl w:val="0"/>
      <w:jc w:val="both"/>
    </w:pPr>
  </w:style>
  <w:style w:type="paragraph" w:styleId="1">
    <w:name w:val="heading 1"/>
    <w:basedOn w:val="a"/>
    <w:next w:val="a"/>
    <w:link w:val="10"/>
    <w:uiPriority w:val="9"/>
    <w:qFormat/>
    <w:rsid w:val="00306816"/>
    <w:pPr>
      <w:widowControl/>
      <w:spacing w:line="360" w:lineRule="auto"/>
      <w:jc w:val="left"/>
      <w:outlineLvl w:val="0"/>
    </w:pPr>
    <w:rPr>
      <w:rFonts w:ascii="Book Antiqua" w:hAnsi="Book Antiqua" w:cs="Calibri"/>
      <w:b/>
      <w:sz w:val="24"/>
      <w:szCs w:val="24"/>
    </w:rPr>
  </w:style>
  <w:style w:type="paragraph" w:styleId="2">
    <w:name w:val="heading 2"/>
    <w:basedOn w:val="a"/>
    <w:next w:val="a"/>
    <w:link w:val="20"/>
    <w:uiPriority w:val="9"/>
    <w:unhideWhenUsed/>
    <w:qFormat/>
    <w:rsid w:val="00362DE4"/>
    <w:pPr>
      <w:spacing w:line="360" w:lineRule="auto"/>
      <w:jc w:val="left"/>
      <w:outlineLvl w:val="1"/>
    </w:pPr>
    <w:rPr>
      <w:rFonts w:ascii="Book Antiqua" w:hAnsi="Book Antiqua" w:cs="Calibri"/>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155"/>
    <w:pPr>
      <w:ind w:leftChars="400" w:left="840"/>
    </w:pPr>
  </w:style>
  <w:style w:type="paragraph" w:styleId="a4">
    <w:name w:val="header"/>
    <w:basedOn w:val="a"/>
    <w:link w:val="a5"/>
    <w:uiPriority w:val="99"/>
    <w:unhideWhenUsed/>
    <w:rsid w:val="00B33F92"/>
    <w:pPr>
      <w:tabs>
        <w:tab w:val="center" w:pos="4252"/>
        <w:tab w:val="right" w:pos="8504"/>
      </w:tabs>
      <w:snapToGrid w:val="0"/>
    </w:pPr>
  </w:style>
  <w:style w:type="character" w:customStyle="1" w:styleId="a5">
    <w:name w:val="页眉 字符"/>
    <w:basedOn w:val="a0"/>
    <w:link w:val="a4"/>
    <w:uiPriority w:val="99"/>
    <w:rsid w:val="00B33F92"/>
  </w:style>
  <w:style w:type="paragraph" w:styleId="a6">
    <w:name w:val="footer"/>
    <w:basedOn w:val="a"/>
    <w:link w:val="a7"/>
    <w:uiPriority w:val="99"/>
    <w:unhideWhenUsed/>
    <w:rsid w:val="00B33F92"/>
    <w:pPr>
      <w:tabs>
        <w:tab w:val="center" w:pos="4252"/>
        <w:tab w:val="right" w:pos="8504"/>
      </w:tabs>
      <w:snapToGrid w:val="0"/>
    </w:pPr>
  </w:style>
  <w:style w:type="character" w:customStyle="1" w:styleId="a7">
    <w:name w:val="页脚 字符"/>
    <w:basedOn w:val="a0"/>
    <w:link w:val="a6"/>
    <w:uiPriority w:val="99"/>
    <w:rsid w:val="00B33F92"/>
  </w:style>
  <w:style w:type="table" w:styleId="a8">
    <w:name w:val="Table Grid"/>
    <w:basedOn w:val="a1"/>
    <w:uiPriority w:val="39"/>
    <w:rsid w:val="0082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838BB"/>
    <w:pPr>
      <w:widowControl/>
      <w:spacing w:before="100" w:beforeAutospacing="1" w:after="100" w:afterAutospacing="1"/>
      <w:jc w:val="left"/>
    </w:pPr>
    <w:rPr>
      <w:rFonts w:ascii="MS PGothic" w:eastAsia="MS PGothic" w:hAnsi="MS PGothic" w:cs="MS PGothic"/>
      <w:kern w:val="0"/>
      <w:sz w:val="24"/>
      <w:szCs w:val="24"/>
    </w:rPr>
  </w:style>
  <w:style w:type="paragraph" w:styleId="aa">
    <w:name w:val="Balloon Text"/>
    <w:basedOn w:val="a"/>
    <w:link w:val="ab"/>
    <w:uiPriority w:val="99"/>
    <w:semiHidden/>
    <w:unhideWhenUsed/>
    <w:rsid w:val="00962C40"/>
    <w:rPr>
      <w:rFonts w:asciiTheme="majorHAnsi" w:eastAsiaTheme="majorEastAsia" w:hAnsiTheme="majorHAnsi" w:cstheme="majorBidi"/>
      <w:sz w:val="18"/>
      <w:szCs w:val="18"/>
    </w:rPr>
  </w:style>
  <w:style w:type="character" w:customStyle="1" w:styleId="ab">
    <w:name w:val="批注框文本 字符"/>
    <w:basedOn w:val="a0"/>
    <w:link w:val="aa"/>
    <w:uiPriority w:val="99"/>
    <w:semiHidden/>
    <w:rsid w:val="00962C40"/>
    <w:rPr>
      <w:rFonts w:asciiTheme="majorHAnsi" w:eastAsiaTheme="majorEastAsia" w:hAnsiTheme="majorHAnsi" w:cstheme="majorBidi"/>
      <w:sz w:val="18"/>
      <w:szCs w:val="18"/>
    </w:rPr>
  </w:style>
  <w:style w:type="character" w:customStyle="1" w:styleId="e24kjd">
    <w:name w:val="e24kjd"/>
    <w:basedOn w:val="a0"/>
    <w:rsid w:val="00E61F66"/>
  </w:style>
  <w:style w:type="character" w:styleId="ac">
    <w:name w:val="line number"/>
    <w:basedOn w:val="a0"/>
    <w:uiPriority w:val="99"/>
    <w:unhideWhenUsed/>
    <w:rsid w:val="00B87D8A"/>
    <w:rPr>
      <w:rFonts w:ascii="Calibri" w:eastAsia="Calibri" w:hAnsi="Calibri"/>
    </w:rPr>
  </w:style>
  <w:style w:type="character" w:customStyle="1" w:styleId="10">
    <w:name w:val="标题 1 字符"/>
    <w:basedOn w:val="a0"/>
    <w:link w:val="1"/>
    <w:uiPriority w:val="9"/>
    <w:rsid w:val="00306816"/>
    <w:rPr>
      <w:rFonts w:ascii="Book Antiqua" w:hAnsi="Book Antiqua" w:cs="Calibri"/>
      <w:b/>
      <w:sz w:val="24"/>
      <w:szCs w:val="24"/>
    </w:rPr>
  </w:style>
  <w:style w:type="character" w:styleId="ad">
    <w:name w:val="annotation reference"/>
    <w:basedOn w:val="a0"/>
    <w:uiPriority w:val="99"/>
    <w:unhideWhenUsed/>
    <w:qFormat/>
    <w:rsid w:val="00DE77A8"/>
    <w:rPr>
      <w:sz w:val="18"/>
      <w:szCs w:val="18"/>
    </w:rPr>
  </w:style>
  <w:style w:type="paragraph" w:styleId="ae">
    <w:name w:val="annotation text"/>
    <w:basedOn w:val="a"/>
    <w:link w:val="af"/>
    <w:uiPriority w:val="99"/>
    <w:unhideWhenUsed/>
    <w:qFormat/>
    <w:rsid w:val="00DE77A8"/>
    <w:pPr>
      <w:jc w:val="left"/>
    </w:pPr>
  </w:style>
  <w:style w:type="character" w:customStyle="1" w:styleId="af">
    <w:name w:val="批注文字 字符"/>
    <w:basedOn w:val="a0"/>
    <w:link w:val="ae"/>
    <w:uiPriority w:val="99"/>
    <w:qFormat/>
    <w:rsid w:val="00DE77A8"/>
  </w:style>
  <w:style w:type="paragraph" w:styleId="af0">
    <w:name w:val="annotation subject"/>
    <w:basedOn w:val="ae"/>
    <w:next w:val="ae"/>
    <w:link w:val="af1"/>
    <w:uiPriority w:val="99"/>
    <w:semiHidden/>
    <w:unhideWhenUsed/>
    <w:rsid w:val="00DE77A8"/>
    <w:rPr>
      <w:b/>
      <w:bCs/>
    </w:rPr>
  </w:style>
  <w:style w:type="character" w:customStyle="1" w:styleId="af1">
    <w:name w:val="批注主题 字符"/>
    <w:basedOn w:val="af"/>
    <w:link w:val="af0"/>
    <w:uiPriority w:val="99"/>
    <w:semiHidden/>
    <w:rsid w:val="00DE77A8"/>
    <w:rPr>
      <w:b/>
      <w:bCs/>
    </w:rPr>
  </w:style>
  <w:style w:type="character" w:customStyle="1" w:styleId="20">
    <w:name w:val="标题 2 字符"/>
    <w:basedOn w:val="a0"/>
    <w:link w:val="2"/>
    <w:uiPriority w:val="9"/>
    <w:rsid w:val="00362DE4"/>
    <w:rPr>
      <w:rFonts w:ascii="Book Antiqua" w:hAnsi="Book Antiqua" w:cs="Calibri"/>
      <w:i/>
      <w:sz w:val="24"/>
      <w:szCs w:val="24"/>
    </w:rPr>
  </w:style>
  <w:style w:type="paragraph" w:customStyle="1" w:styleId="11">
    <w:name w:val="正文1"/>
    <w:uiPriority w:val="99"/>
    <w:rsid w:val="00044C8C"/>
    <w:pPr>
      <w:spacing w:line="276" w:lineRule="auto"/>
    </w:pPr>
    <w:rPr>
      <w:rFonts w:ascii="Arial" w:eastAsia="宋体" w:hAnsi="Arial" w:cs="Arial"/>
      <w:color w:val="000000"/>
      <w:kern w:val="0"/>
      <w:sz w:val="22"/>
      <w:szCs w:val="20"/>
      <w:lang w:val="pl-PL" w:eastAsia="pl-PL"/>
    </w:rPr>
  </w:style>
  <w:style w:type="character" w:styleId="af2">
    <w:name w:val="Hyperlink"/>
    <w:basedOn w:val="a0"/>
    <w:uiPriority w:val="99"/>
    <w:unhideWhenUsed/>
    <w:rsid w:val="001B5649"/>
    <w:rPr>
      <w:color w:val="0563C1" w:themeColor="hyperlink"/>
      <w:u w:val="single"/>
    </w:rPr>
  </w:style>
  <w:style w:type="character" w:customStyle="1" w:styleId="normaltextrun">
    <w:name w:val="normaltextrun"/>
    <w:basedOn w:val="a0"/>
    <w:rsid w:val="00EC6244"/>
  </w:style>
  <w:style w:type="paragraph" w:customStyle="1" w:styleId="paragraph">
    <w:name w:val="paragraph"/>
    <w:basedOn w:val="a"/>
    <w:rsid w:val="00EC6244"/>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5258">
      <w:bodyDiv w:val="1"/>
      <w:marLeft w:val="0"/>
      <w:marRight w:val="0"/>
      <w:marTop w:val="0"/>
      <w:marBottom w:val="0"/>
      <w:divBdr>
        <w:top w:val="none" w:sz="0" w:space="0" w:color="auto"/>
        <w:left w:val="none" w:sz="0" w:space="0" w:color="auto"/>
        <w:bottom w:val="none" w:sz="0" w:space="0" w:color="auto"/>
        <w:right w:val="none" w:sz="0" w:space="0" w:color="auto"/>
      </w:divBdr>
    </w:div>
    <w:div w:id="253780962">
      <w:bodyDiv w:val="1"/>
      <w:marLeft w:val="0"/>
      <w:marRight w:val="0"/>
      <w:marTop w:val="0"/>
      <w:marBottom w:val="0"/>
      <w:divBdr>
        <w:top w:val="none" w:sz="0" w:space="0" w:color="auto"/>
        <w:left w:val="none" w:sz="0" w:space="0" w:color="auto"/>
        <w:bottom w:val="none" w:sz="0" w:space="0" w:color="auto"/>
        <w:right w:val="none" w:sz="0" w:space="0" w:color="auto"/>
      </w:divBdr>
    </w:div>
    <w:div w:id="408815608">
      <w:bodyDiv w:val="1"/>
      <w:marLeft w:val="0"/>
      <w:marRight w:val="0"/>
      <w:marTop w:val="0"/>
      <w:marBottom w:val="0"/>
      <w:divBdr>
        <w:top w:val="none" w:sz="0" w:space="0" w:color="auto"/>
        <w:left w:val="none" w:sz="0" w:space="0" w:color="auto"/>
        <w:bottom w:val="none" w:sz="0" w:space="0" w:color="auto"/>
        <w:right w:val="none" w:sz="0" w:space="0" w:color="auto"/>
      </w:divBdr>
    </w:div>
    <w:div w:id="777675309">
      <w:bodyDiv w:val="1"/>
      <w:marLeft w:val="0"/>
      <w:marRight w:val="0"/>
      <w:marTop w:val="0"/>
      <w:marBottom w:val="0"/>
      <w:divBdr>
        <w:top w:val="none" w:sz="0" w:space="0" w:color="auto"/>
        <w:left w:val="none" w:sz="0" w:space="0" w:color="auto"/>
        <w:bottom w:val="none" w:sz="0" w:space="0" w:color="auto"/>
        <w:right w:val="none" w:sz="0" w:space="0" w:color="auto"/>
      </w:divBdr>
    </w:div>
    <w:div w:id="844630394">
      <w:bodyDiv w:val="1"/>
      <w:marLeft w:val="0"/>
      <w:marRight w:val="0"/>
      <w:marTop w:val="0"/>
      <w:marBottom w:val="0"/>
      <w:divBdr>
        <w:top w:val="none" w:sz="0" w:space="0" w:color="auto"/>
        <w:left w:val="none" w:sz="0" w:space="0" w:color="auto"/>
        <w:bottom w:val="none" w:sz="0" w:space="0" w:color="auto"/>
        <w:right w:val="none" w:sz="0" w:space="0" w:color="auto"/>
      </w:divBdr>
    </w:div>
    <w:div w:id="1141460120">
      <w:bodyDiv w:val="1"/>
      <w:marLeft w:val="0"/>
      <w:marRight w:val="0"/>
      <w:marTop w:val="0"/>
      <w:marBottom w:val="0"/>
      <w:divBdr>
        <w:top w:val="none" w:sz="0" w:space="0" w:color="auto"/>
        <w:left w:val="none" w:sz="0" w:space="0" w:color="auto"/>
        <w:bottom w:val="none" w:sz="0" w:space="0" w:color="auto"/>
        <w:right w:val="none" w:sz="0" w:space="0" w:color="auto"/>
      </w:divBdr>
    </w:div>
    <w:div w:id="19930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DEFD-3C34-FC46-9DD5-CBD592EB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6396</Words>
  <Characters>36463</Characters>
  <Application>Microsoft Office Word</Application>
  <DocSecurity>0</DocSecurity>
  <PresentationFormat/>
  <Lines>303</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42774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마 유림</cp:lastModifiedBy>
  <cp:revision>3</cp:revision>
  <cp:lastPrinted>2019-09-10T07:04:00Z</cp:lastPrinted>
  <dcterms:created xsi:type="dcterms:W3CDTF">2020-03-23T15:52:00Z</dcterms:created>
  <dcterms:modified xsi:type="dcterms:W3CDTF">2020-03-27T02:12:00Z</dcterms:modified>
  <dc:language/>
  <cp:version/>
</cp:coreProperties>
</file>