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8734" w14:textId="77777777" w:rsidR="008A548C" w:rsidRPr="00834C63" w:rsidRDefault="008A548C" w:rsidP="00834C63">
      <w:pPr>
        <w:adjustRightInd w:val="0"/>
        <w:snapToGrid w:val="0"/>
        <w:spacing w:line="360" w:lineRule="auto"/>
        <w:rPr>
          <w:rFonts w:ascii="Book Antiqua" w:hAnsi="Book Antiqua"/>
          <w:b/>
          <w:color w:val="000000" w:themeColor="text1"/>
          <w:sz w:val="20"/>
          <w:szCs w:val="20"/>
        </w:rPr>
      </w:pPr>
      <w:r w:rsidRPr="00834C63">
        <w:rPr>
          <w:rFonts w:ascii="Book Antiqua" w:eastAsia="Times New Roman" w:hAnsi="Book Antiqua" w:cs="宋体"/>
          <w:b/>
          <w:color w:val="000000" w:themeColor="text1"/>
          <w:sz w:val="20"/>
          <w:szCs w:val="20"/>
        </w:rPr>
        <w:t xml:space="preserve">Name of Journal: </w:t>
      </w:r>
      <w:r w:rsidRPr="00834C63">
        <w:rPr>
          <w:rFonts w:ascii="Book Antiqua" w:eastAsia="Times New Roman" w:hAnsi="Book Antiqua" w:cs="宋体"/>
          <w:i/>
          <w:color w:val="000000" w:themeColor="text1"/>
          <w:sz w:val="20"/>
          <w:szCs w:val="20"/>
        </w:rPr>
        <w:t>World Journal of Gastroenterology</w:t>
      </w:r>
    </w:p>
    <w:p w14:paraId="77AF88C4" w14:textId="77777777" w:rsidR="008A548C" w:rsidRPr="00834C63" w:rsidRDefault="008A548C" w:rsidP="00834C63">
      <w:pPr>
        <w:adjustRightInd w:val="0"/>
        <w:snapToGrid w:val="0"/>
        <w:spacing w:line="360" w:lineRule="auto"/>
        <w:rPr>
          <w:rFonts w:ascii="Book Antiqua" w:eastAsia="Times New Roman" w:hAnsi="Book Antiqua" w:cs="宋体"/>
          <w:b/>
          <w:i/>
          <w:color w:val="000000" w:themeColor="text1"/>
          <w:sz w:val="20"/>
          <w:szCs w:val="20"/>
        </w:rPr>
      </w:pPr>
      <w:r w:rsidRPr="00834C63">
        <w:rPr>
          <w:rFonts w:ascii="Book Antiqua" w:hAnsi="Book Antiqua" w:cs="Arial"/>
          <w:b/>
          <w:color w:val="000000" w:themeColor="text1"/>
          <w:sz w:val="20"/>
          <w:szCs w:val="20"/>
        </w:rPr>
        <w:t xml:space="preserve">Manuscript NO: </w:t>
      </w:r>
      <w:r w:rsidRPr="00834C63">
        <w:rPr>
          <w:rFonts w:ascii="Book Antiqua" w:hAnsi="Book Antiqua" w:cs="Arial"/>
          <w:color w:val="000000" w:themeColor="text1"/>
          <w:sz w:val="20"/>
          <w:szCs w:val="20"/>
        </w:rPr>
        <w:t>53158</w:t>
      </w:r>
    </w:p>
    <w:p w14:paraId="241EADDB" w14:textId="08604A1E" w:rsidR="008A548C" w:rsidRPr="00834C63" w:rsidRDefault="008A548C" w:rsidP="00834C63">
      <w:pPr>
        <w:adjustRightInd w:val="0"/>
        <w:snapToGrid w:val="0"/>
        <w:spacing w:line="360" w:lineRule="auto"/>
        <w:rPr>
          <w:rFonts w:ascii="Book Antiqua" w:eastAsia="幼圆" w:hAnsi="Book Antiqua"/>
          <w:b/>
          <w:i/>
          <w:color w:val="000000" w:themeColor="text1"/>
          <w:sz w:val="20"/>
          <w:szCs w:val="20"/>
        </w:rPr>
      </w:pPr>
      <w:bookmarkStart w:id="0" w:name="OLE_LINK4"/>
      <w:r w:rsidRPr="00834C63">
        <w:rPr>
          <w:rFonts w:ascii="Book Antiqua" w:hAnsi="Book Antiqua"/>
          <w:b/>
          <w:color w:val="000000" w:themeColor="text1"/>
          <w:sz w:val="20"/>
          <w:szCs w:val="20"/>
          <w:shd w:val="clear" w:color="auto" w:fill="FFFFFF"/>
        </w:rPr>
        <w:t>Manuscript</w:t>
      </w:r>
      <w:r w:rsidR="00C9102F" w:rsidRPr="00834C63">
        <w:rPr>
          <w:rFonts w:ascii="Book Antiqua" w:hAnsi="Book Antiqua"/>
          <w:b/>
          <w:color w:val="000000" w:themeColor="text1"/>
          <w:sz w:val="20"/>
          <w:szCs w:val="20"/>
          <w:shd w:val="clear" w:color="auto" w:fill="FFFFFF"/>
        </w:rPr>
        <w:t xml:space="preserve"> </w:t>
      </w:r>
      <w:r w:rsidRPr="00834C63">
        <w:rPr>
          <w:rFonts w:ascii="Book Antiqua" w:hAnsi="Book Antiqua"/>
          <w:b/>
          <w:color w:val="000000" w:themeColor="text1"/>
          <w:sz w:val="20"/>
          <w:szCs w:val="20"/>
          <w:shd w:val="clear" w:color="auto" w:fill="FFFFFF"/>
        </w:rPr>
        <w:t>Type</w:t>
      </w:r>
      <w:bookmarkEnd w:id="0"/>
      <w:r w:rsidRPr="00834C63">
        <w:rPr>
          <w:rFonts w:ascii="Book Antiqua" w:hAnsi="Book Antiqua"/>
          <w:b/>
          <w:color w:val="000000" w:themeColor="text1"/>
          <w:kern w:val="0"/>
          <w:sz w:val="20"/>
          <w:szCs w:val="20"/>
        </w:rPr>
        <w:t xml:space="preserve">: </w:t>
      </w:r>
      <w:r w:rsidRPr="00834C63">
        <w:rPr>
          <w:rFonts w:ascii="Book Antiqua" w:hAnsi="Book Antiqua"/>
          <w:color w:val="000000" w:themeColor="text1"/>
          <w:sz w:val="20"/>
          <w:szCs w:val="20"/>
        </w:rPr>
        <w:t>ORIGINAL ARTICLE</w:t>
      </w:r>
    </w:p>
    <w:p w14:paraId="48007EB4" w14:textId="77777777" w:rsidR="008A548C" w:rsidRPr="00834C63" w:rsidRDefault="008A548C" w:rsidP="00834C63">
      <w:pPr>
        <w:autoSpaceDE w:val="0"/>
        <w:autoSpaceDN w:val="0"/>
        <w:adjustRightInd w:val="0"/>
        <w:snapToGrid w:val="0"/>
        <w:spacing w:line="360" w:lineRule="auto"/>
        <w:rPr>
          <w:rFonts w:ascii="Book Antiqua" w:hAnsi="Book Antiqua"/>
          <w:b/>
          <w:color w:val="000000" w:themeColor="text1"/>
          <w:kern w:val="0"/>
          <w:sz w:val="20"/>
          <w:szCs w:val="20"/>
        </w:rPr>
      </w:pPr>
    </w:p>
    <w:p w14:paraId="5609988E" w14:textId="77777777" w:rsidR="008A548C" w:rsidRPr="00834C63" w:rsidRDefault="008A548C" w:rsidP="00834C63">
      <w:pPr>
        <w:adjustRightInd w:val="0"/>
        <w:snapToGrid w:val="0"/>
        <w:spacing w:line="360" w:lineRule="auto"/>
        <w:rPr>
          <w:rFonts w:ascii="Book Antiqua" w:hAnsi="Book Antiqua"/>
          <w:b/>
          <w:i/>
          <w:color w:val="000000" w:themeColor="text1"/>
          <w:sz w:val="20"/>
          <w:szCs w:val="20"/>
        </w:rPr>
      </w:pPr>
      <w:r w:rsidRPr="00834C63">
        <w:rPr>
          <w:rFonts w:ascii="Book Antiqua" w:eastAsia="幼圆" w:hAnsi="Book Antiqua"/>
          <w:b/>
          <w:i/>
          <w:color w:val="000000" w:themeColor="text1"/>
          <w:sz w:val="20"/>
          <w:szCs w:val="20"/>
        </w:rPr>
        <w:t>Observational Study</w:t>
      </w:r>
    </w:p>
    <w:p w14:paraId="492E5F45" w14:textId="461842A7" w:rsidR="0080644E" w:rsidRPr="00834C63" w:rsidRDefault="00134299"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Add-on</w:t>
      </w:r>
      <w:r w:rsidR="00E12CA6" w:rsidRPr="00834C63">
        <w:rPr>
          <w:rFonts w:ascii="Book Antiqua" w:hAnsi="Book Antiqua"/>
          <w:b/>
          <w:color w:val="000000" w:themeColor="text1"/>
          <w:sz w:val="20"/>
          <w:szCs w:val="20"/>
        </w:rPr>
        <w:t xml:space="preserve"> </w:t>
      </w:r>
      <w:r w:rsidR="008A548C" w:rsidRPr="00834C63">
        <w:rPr>
          <w:rFonts w:ascii="Book Antiqua" w:hAnsi="Book Antiqua"/>
          <w:b/>
          <w:color w:val="000000" w:themeColor="text1"/>
          <w:sz w:val="20"/>
          <w:szCs w:val="20"/>
        </w:rPr>
        <w:t>pegylated interferon augments</w:t>
      </w:r>
      <w:r w:rsidRPr="00834C63">
        <w:rPr>
          <w:rFonts w:ascii="Book Antiqua" w:hAnsi="Book Antiqua"/>
          <w:b/>
          <w:color w:val="000000" w:themeColor="text1"/>
          <w:sz w:val="20"/>
          <w:szCs w:val="20"/>
        </w:rPr>
        <w:t xml:space="preserve"> </w:t>
      </w:r>
      <w:r w:rsidR="00706714" w:rsidRPr="00834C63">
        <w:rPr>
          <w:rFonts w:ascii="Book Antiqua" w:hAnsi="Book Antiqua"/>
          <w:b/>
          <w:bCs/>
          <w:color w:val="000000" w:themeColor="text1"/>
          <w:sz w:val="20"/>
          <w:szCs w:val="20"/>
        </w:rPr>
        <w:t xml:space="preserve">hepatitis B surface antigen </w:t>
      </w:r>
      <w:r w:rsidR="008A548C" w:rsidRPr="00834C63">
        <w:rPr>
          <w:rFonts w:ascii="Book Antiqua" w:hAnsi="Book Antiqua"/>
          <w:b/>
          <w:bCs/>
          <w:color w:val="000000" w:themeColor="text1"/>
          <w:sz w:val="20"/>
          <w:szCs w:val="20"/>
        </w:rPr>
        <w:t xml:space="preserve">clearance </w:t>
      </w:r>
      <w:r w:rsidR="008A548C" w:rsidRPr="00834C63">
        <w:rPr>
          <w:rFonts w:ascii="Book Antiqua" w:hAnsi="Book Antiqua"/>
          <w:b/>
          <w:bCs/>
          <w:i/>
          <w:color w:val="000000" w:themeColor="text1"/>
          <w:sz w:val="20"/>
          <w:szCs w:val="20"/>
        </w:rPr>
        <w:t>vs</w:t>
      </w:r>
      <w:r w:rsidR="008A548C" w:rsidRPr="00834C63">
        <w:rPr>
          <w:rFonts w:ascii="Book Antiqua" w:hAnsi="Book Antiqua"/>
          <w:b/>
          <w:bCs/>
          <w:color w:val="000000" w:themeColor="text1"/>
          <w:sz w:val="20"/>
          <w:szCs w:val="20"/>
        </w:rPr>
        <w:t xml:space="preserve"> </w:t>
      </w:r>
      <w:r w:rsidR="00143BDF" w:rsidRPr="00834C63">
        <w:rPr>
          <w:rFonts w:ascii="Book Antiqua" w:hAnsi="Book Antiqua"/>
          <w:b/>
          <w:bCs/>
          <w:color w:val="000000" w:themeColor="text1"/>
          <w:sz w:val="20"/>
          <w:szCs w:val="20"/>
        </w:rPr>
        <w:t>c</w:t>
      </w:r>
      <w:r w:rsidRPr="00834C63">
        <w:rPr>
          <w:rFonts w:ascii="Book Antiqua" w:hAnsi="Book Antiqua"/>
          <w:b/>
          <w:bCs/>
          <w:color w:val="000000" w:themeColor="text1"/>
          <w:sz w:val="20"/>
          <w:szCs w:val="20"/>
        </w:rPr>
        <w:t xml:space="preserve">ontinuous </w:t>
      </w:r>
      <w:r w:rsidR="008A548C" w:rsidRPr="00834C63">
        <w:rPr>
          <w:rFonts w:ascii="Book Antiqua" w:hAnsi="Book Antiqua"/>
          <w:b/>
          <w:bCs/>
          <w:color w:val="000000" w:themeColor="text1"/>
          <w:sz w:val="20"/>
          <w:szCs w:val="20"/>
        </w:rPr>
        <w:t>nucleos</w:t>
      </w:r>
      <w:r w:rsidRPr="00834C63">
        <w:rPr>
          <w:rFonts w:ascii="Book Antiqua" w:hAnsi="Book Antiqua"/>
          <w:b/>
          <w:bCs/>
          <w:color w:val="000000" w:themeColor="text1"/>
          <w:sz w:val="20"/>
          <w:szCs w:val="20"/>
        </w:rPr>
        <w:t xml:space="preserve">(t)ide </w:t>
      </w:r>
      <w:r w:rsidR="008A548C" w:rsidRPr="00834C63">
        <w:rPr>
          <w:rFonts w:ascii="Book Antiqua" w:hAnsi="Book Antiqua"/>
          <w:b/>
          <w:bCs/>
          <w:color w:val="000000" w:themeColor="text1"/>
          <w:sz w:val="20"/>
          <w:szCs w:val="20"/>
        </w:rPr>
        <w:t>analog monotherapy</w:t>
      </w:r>
      <w:r w:rsidR="008A548C" w:rsidRPr="00834C63">
        <w:rPr>
          <w:rFonts w:ascii="Book Antiqua" w:hAnsi="Book Antiqua"/>
          <w:b/>
          <w:bCs/>
          <w:i/>
          <w:color w:val="000000" w:themeColor="text1"/>
          <w:sz w:val="20"/>
          <w:szCs w:val="20"/>
        </w:rPr>
        <w:t xml:space="preserve"> </w:t>
      </w:r>
      <w:r w:rsidRPr="00834C63">
        <w:rPr>
          <w:rFonts w:ascii="Book Antiqua" w:hAnsi="Book Antiqua"/>
          <w:b/>
          <w:bCs/>
          <w:color w:val="000000" w:themeColor="text1"/>
          <w:sz w:val="20"/>
          <w:szCs w:val="20"/>
        </w:rPr>
        <w:t>in</w:t>
      </w:r>
      <w:r w:rsidR="00C2619D"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Chin</w:t>
      </w:r>
      <w:r w:rsidR="008C2722" w:rsidRPr="00834C63">
        <w:rPr>
          <w:rFonts w:ascii="Book Antiqua" w:hAnsi="Book Antiqua"/>
          <w:b/>
          <w:bCs/>
          <w:color w:val="000000" w:themeColor="text1"/>
          <w:sz w:val="20"/>
          <w:szCs w:val="20"/>
        </w:rPr>
        <w:t>e</w:t>
      </w:r>
      <w:r w:rsidRPr="00834C63">
        <w:rPr>
          <w:rFonts w:ascii="Book Antiqua" w:hAnsi="Book Antiqua"/>
          <w:b/>
          <w:bCs/>
          <w:color w:val="000000" w:themeColor="text1"/>
          <w:sz w:val="20"/>
          <w:szCs w:val="20"/>
        </w:rPr>
        <w:t xml:space="preserve">se </w:t>
      </w:r>
      <w:r w:rsidR="008A548C" w:rsidRPr="00834C63">
        <w:rPr>
          <w:rFonts w:ascii="Book Antiqua" w:hAnsi="Book Antiqua"/>
          <w:b/>
          <w:bCs/>
          <w:color w:val="000000" w:themeColor="text1"/>
          <w:sz w:val="20"/>
          <w:szCs w:val="20"/>
        </w:rPr>
        <w:t xml:space="preserve">patients </w:t>
      </w:r>
      <w:r w:rsidR="005231D4" w:rsidRPr="00834C63">
        <w:rPr>
          <w:rFonts w:ascii="Book Antiqua" w:hAnsi="Book Antiqua"/>
          <w:b/>
          <w:bCs/>
          <w:color w:val="000000" w:themeColor="text1"/>
          <w:sz w:val="20"/>
          <w:szCs w:val="20"/>
        </w:rPr>
        <w:t xml:space="preserve">with </w:t>
      </w:r>
      <w:r w:rsidR="008A548C" w:rsidRPr="00834C63">
        <w:rPr>
          <w:rFonts w:ascii="Book Antiqua" w:hAnsi="Book Antiqua"/>
          <w:b/>
          <w:bCs/>
          <w:color w:val="000000" w:themeColor="text1"/>
          <w:sz w:val="20"/>
          <w:szCs w:val="20"/>
        </w:rPr>
        <w:t xml:space="preserve">chronic hepatitis </w:t>
      </w:r>
      <w:r w:rsidR="005231D4" w:rsidRPr="00834C63">
        <w:rPr>
          <w:rFonts w:ascii="Book Antiqua" w:hAnsi="Book Antiqua"/>
          <w:b/>
          <w:bCs/>
          <w:color w:val="000000" w:themeColor="text1"/>
          <w:sz w:val="20"/>
          <w:szCs w:val="20"/>
        </w:rPr>
        <w:t>B and</w:t>
      </w:r>
      <w:r w:rsidRPr="00834C63">
        <w:rPr>
          <w:rFonts w:ascii="Book Antiqua" w:hAnsi="Book Antiqua"/>
          <w:b/>
          <w:bCs/>
          <w:color w:val="000000" w:themeColor="text1"/>
          <w:sz w:val="20"/>
          <w:szCs w:val="20"/>
        </w:rPr>
        <w:t xml:space="preserve"> </w:t>
      </w:r>
      <w:r w:rsidR="00706714" w:rsidRPr="00834C63">
        <w:rPr>
          <w:rFonts w:ascii="Book Antiqua" w:hAnsi="Book Antiqua"/>
          <w:b/>
          <w:bCs/>
          <w:color w:val="000000" w:themeColor="text1"/>
          <w:sz w:val="20"/>
          <w:szCs w:val="20"/>
        </w:rPr>
        <w:t>hepatitis B surface antigen</w:t>
      </w:r>
      <w:r w:rsidR="00706714" w:rsidRPr="00834C63">
        <w:rPr>
          <w:rFonts w:ascii="Book Antiqua" w:hAnsi="Book Antiqua"/>
          <w:b/>
          <w:color w:val="000000" w:themeColor="text1"/>
          <w:sz w:val="20"/>
          <w:szCs w:val="20"/>
        </w:rPr>
        <w:t xml:space="preserve"> </w:t>
      </w:r>
      <w:r w:rsidRPr="00834C63">
        <w:rPr>
          <w:rFonts w:ascii="Book Antiqua" w:hAnsi="Book Antiqua"/>
          <w:b/>
          <w:color w:val="000000" w:themeColor="text1"/>
          <w:sz w:val="20"/>
          <w:szCs w:val="20"/>
        </w:rPr>
        <w:t xml:space="preserve">≤ 1500 IU/mL: </w:t>
      </w:r>
      <w:r w:rsidR="007A305F" w:rsidRPr="00834C63">
        <w:rPr>
          <w:rFonts w:ascii="Book Antiqua" w:hAnsi="Book Antiqua"/>
          <w:b/>
          <w:color w:val="000000" w:themeColor="text1"/>
          <w:sz w:val="20"/>
          <w:szCs w:val="20"/>
        </w:rPr>
        <w:t>A</w:t>
      </w:r>
      <w:r w:rsidR="00A242F9" w:rsidRPr="00834C63">
        <w:rPr>
          <w:rFonts w:ascii="Book Antiqua" w:hAnsi="Book Antiqua"/>
          <w:b/>
          <w:color w:val="000000" w:themeColor="text1"/>
          <w:sz w:val="20"/>
          <w:szCs w:val="20"/>
        </w:rPr>
        <w:t xml:space="preserve">n </w:t>
      </w:r>
      <w:r w:rsidR="008A548C" w:rsidRPr="00834C63">
        <w:rPr>
          <w:rFonts w:ascii="Book Antiqua" w:hAnsi="Book Antiqua"/>
          <w:b/>
          <w:color w:val="000000" w:themeColor="text1"/>
          <w:sz w:val="20"/>
          <w:szCs w:val="20"/>
        </w:rPr>
        <w:t>observational study</w:t>
      </w:r>
    </w:p>
    <w:p w14:paraId="1309B22F" w14:textId="77777777" w:rsidR="00406A8A" w:rsidRPr="00834C63" w:rsidRDefault="00406A8A" w:rsidP="00834C63">
      <w:pPr>
        <w:adjustRightInd w:val="0"/>
        <w:snapToGrid w:val="0"/>
        <w:spacing w:line="360" w:lineRule="auto"/>
        <w:rPr>
          <w:rFonts w:ascii="Book Antiqua" w:hAnsi="Book Antiqua"/>
          <w:b/>
          <w:i/>
          <w:color w:val="000000" w:themeColor="text1"/>
          <w:sz w:val="20"/>
          <w:szCs w:val="20"/>
        </w:rPr>
      </w:pPr>
    </w:p>
    <w:p w14:paraId="76057FED" w14:textId="77777777" w:rsidR="00134299" w:rsidRPr="00834C63" w:rsidRDefault="008A548C" w:rsidP="00834C63">
      <w:pPr>
        <w:snapToGrid w:val="0"/>
        <w:spacing w:line="360" w:lineRule="auto"/>
        <w:rPr>
          <w:rFonts w:ascii="Book Antiqua" w:hAnsi="Book Antiqua"/>
          <w:bCs/>
          <w:color w:val="000000" w:themeColor="text1"/>
          <w:sz w:val="20"/>
          <w:szCs w:val="20"/>
        </w:rPr>
      </w:pPr>
      <w:r w:rsidRPr="00834C63">
        <w:rPr>
          <w:rFonts w:ascii="Book Antiqua" w:hAnsi="Book Antiqua"/>
          <w:bCs/>
          <w:color w:val="000000" w:themeColor="text1"/>
          <w:sz w:val="20"/>
          <w:szCs w:val="20"/>
        </w:rPr>
        <w:t xml:space="preserve">Wu PF </w:t>
      </w:r>
      <w:r w:rsidRPr="00834C63">
        <w:rPr>
          <w:rFonts w:ascii="Book Antiqua" w:hAnsi="Book Antiqua"/>
          <w:bCs/>
          <w:i/>
          <w:iCs/>
          <w:color w:val="000000" w:themeColor="text1"/>
          <w:sz w:val="20"/>
          <w:szCs w:val="20"/>
        </w:rPr>
        <w:t>et al</w:t>
      </w:r>
      <w:r w:rsidRPr="00834C63">
        <w:rPr>
          <w:rFonts w:ascii="Book Antiqua" w:hAnsi="Book Antiqua"/>
          <w:bCs/>
          <w:color w:val="000000" w:themeColor="text1"/>
          <w:sz w:val="20"/>
          <w:szCs w:val="20"/>
        </w:rPr>
        <w:t xml:space="preserve">. </w:t>
      </w:r>
      <w:r w:rsidR="0080644E" w:rsidRPr="00834C63">
        <w:rPr>
          <w:rFonts w:ascii="Book Antiqua" w:hAnsi="Book Antiqua"/>
          <w:bCs/>
          <w:color w:val="000000" w:themeColor="text1"/>
          <w:sz w:val="20"/>
          <w:szCs w:val="20"/>
        </w:rPr>
        <w:t>Peg-IFN α</w:t>
      </w:r>
      <w:r w:rsidR="00F03BE5" w:rsidRPr="00834C63">
        <w:rPr>
          <w:rFonts w:ascii="Book Antiqua" w:hAnsi="Book Antiqua"/>
          <w:bCs/>
          <w:color w:val="000000" w:themeColor="text1"/>
          <w:sz w:val="20"/>
          <w:szCs w:val="20"/>
        </w:rPr>
        <w:t xml:space="preserve"> treatment for </w:t>
      </w:r>
      <w:r w:rsidR="0080644E" w:rsidRPr="00834C63">
        <w:rPr>
          <w:rFonts w:ascii="Book Antiqua" w:hAnsi="Book Antiqua"/>
          <w:bCs/>
          <w:color w:val="000000" w:themeColor="text1"/>
          <w:sz w:val="20"/>
          <w:szCs w:val="20"/>
        </w:rPr>
        <w:t>CHB</w:t>
      </w:r>
      <w:r w:rsidR="001A3E25" w:rsidRPr="00834C63">
        <w:rPr>
          <w:rFonts w:ascii="Book Antiqua" w:hAnsi="Book Antiqua"/>
          <w:bCs/>
          <w:color w:val="000000" w:themeColor="text1"/>
          <w:sz w:val="20"/>
          <w:szCs w:val="20"/>
        </w:rPr>
        <w:t xml:space="preserve"> patients with HBsAg ≤ 1500 IU/mL</w:t>
      </w:r>
    </w:p>
    <w:p w14:paraId="4C09928B" w14:textId="77777777" w:rsidR="00406A8A" w:rsidRPr="00834C63" w:rsidRDefault="00406A8A" w:rsidP="00834C63">
      <w:pPr>
        <w:snapToGrid w:val="0"/>
        <w:spacing w:line="360" w:lineRule="auto"/>
        <w:rPr>
          <w:rFonts w:ascii="Book Antiqua" w:hAnsi="Book Antiqua"/>
          <w:bCs/>
          <w:color w:val="000000" w:themeColor="text1"/>
          <w:sz w:val="20"/>
          <w:szCs w:val="20"/>
        </w:rPr>
      </w:pPr>
    </w:p>
    <w:p w14:paraId="2647CA9F" w14:textId="77777777" w:rsidR="002369BE" w:rsidRPr="00834C63" w:rsidRDefault="003D1DF9" w:rsidP="00834C63">
      <w:pPr>
        <w:snapToGrid w:val="0"/>
        <w:spacing w:line="360" w:lineRule="auto"/>
        <w:rPr>
          <w:rFonts w:ascii="Book Antiqua" w:hAnsi="Book Antiqua"/>
          <w:bCs/>
          <w:color w:val="000000" w:themeColor="text1"/>
          <w:sz w:val="20"/>
          <w:szCs w:val="20"/>
        </w:rPr>
      </w:pPr>
      <w:r w:rsidRPr="00834C63">
        <w:rPr>
          <w:rFonts w:ascii="Book Antiqua" w:hAnsi="Book Antiqua"/>
          <w:bCs/>
          <w:color w:val="000000" w:themeColor="text1"/>
          <w:sz w:val="20"/>
          <w:szCs w:val="20"/>
        </w:rPr>
        <w:t>Feng</w:t>
      </w:r>
      <w:r w:rsidR="00F620A6" w:rsidRPr="00834C63">
        <w:rPr>
          <w:rFonts w:ascii="Book Antiqua" w:hAnsi="Book Antiqua"/>
          <w:bCs/>
          <w:color w:val="000000" w:themeColor="text1"/>
          <w:sz w:val="20"/>
          <w:szCs w:val="20"/>
        </w:rPr>
        <w:t>-P</w:t>
      </w:r>
      <w:r w:rsidRPr="00834C63">
        <w:rPr>
          <w:rFonts w:ascii="Book Antiqua" w:hAnsi="Book Antiqua"/>
          <w:bCs/>
          <w:color w:val="000000" w:themeColor="text1"/>
          <w:sz w:val="20"/>
          <w:szCs w:val="20"/>
        </w:rPr>
        <w:t>ing Wu,</w:t>
      </w:r>
      <w:r w:rsidR="00A07C90"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Ying Yang, Mei Li, Yi</w:t>
      </w:r>
      <w:r w:rsidR="00F620A6" w:rsidRPr="00834C63">
        <w:rPr>
          <w:rFonts w:ascii="Book Antiqua" w:hAnsi="Book Antiqua"/>
          <w:bCs/>
          <w:color w:val="000000" w:themeColor="text1"/>
          <w:sz w:val="20"/>
          <w:szCs w:val="20"/>
        </w:rPr>
        <w:t>-X</w:t>
      </w:r>
      <w:r w:rsidRPr="00834C63">
        <w:rPr>
          <w:rFonts w:ascii="Book Antiqua" w:hAnsi="Book Antiqua"/>
          <w:bCs/>
          <w:color w:val="000000" w:themeColor="text1"/>
          <w:sz w:val="20"/>
          <w:szCs w:val="20"/>
        </w:rPr>
        <w:t>in Liu,</w:t>
      </w:r>
      <w:r w:rsidR="00A07C90"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Ya</w:t>
      </w:r>
      <w:r w:rsidR="00F620A6" w:rsidRPr="00834C63">
        <w:rPr>
          <w:rFonts w:ascii="Book Antiqua" w:hAnsi="Book Antiqua"/>
          <w:bCs/>
          <w:color w:val="000000" w:themeColor="text1"/>
          <w:sz w:val="20"/>
          <w:szCs w:val="20"/>
        </w:rPr>
        <w:t>-P</w:t>
      </w:r>
      <w:r w:rsidRPr="00834C63">
        <w:rPr>
          <w:rFonts w:ascii="Book Antiqua" w:hAnsi="Book Antiqua"/>
          <w:bCs/>
          <w:color w:val="000000" w:themeColor="text1"/>
          <w:sz w:val="20"/>
          <w:szCs w:val="20"/>
        </w:rPr>
        <w:t>ing Li,</w:t>
      </w:r>
      <w:r w:rsidR="00402A4D"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Wen</w:t>
      </w:r>
      <w:r w:rsidR="00F620A6" w:rsidRPr="00834C63">
        <w:rPr>
          <w:rFonts w:ascii="Book Antiqua" w:hAnsi="Book Antiqua"/>
          <w:bCs/>
          <w:color w:val="000000" w:themeColor="text1"/>
          <w:sz w:val="20"/>
          <w:szCs w:val="20"/>
        </w:rPr>
        <w:t>-J</w:t>
      </w:r>
      <w:r w:rsidRPr="00834C63">
        <w:rPr>
          <w:rFonts w:ascii="Book Antiqua" w:hAnsi="Book Antiqua"/>
          <w:bCs/>
          <w:color w:val="000000" w:themeColor="text1"/>
          <w:sz w:val="20"/>
          <w:szCs w:val="20"/>
        </w:rPr>
        <w:t>un Wang,</w:t>
      </w:r>
      <w:r w:rsidR="00A07C90"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Juan</w:t>
      </w:r>
      <w:r w:rsidR="00D47136" w:rsidRPr="00834C63">
        <w:rPr>
          <w:rFonts w:ascii="Book Antiqua" w:hAnsi="Book Antiqua"/>
          <w:bCs/>
          <w:color w:val="000000" w:themeColor="text1"/>
          <w:sz w:val="20"/>
          <w:szCs w:val="20"/>
        </w:rPr>
        <w:t>-</w:t>
      </w:r>
      <w:r w:rsidR="00F620A6" w:rsidRPr="00834C63">
        <w:rPr>
          <w:rFonts w:ascii="Book Antiqua" w:hAnsi="Book Antiqua"/>
          <w:bCs/>
          <w:color w:val="000000" w:themeColor="text1"/>
          <w:sz w:val="20"/>
          <w:szCs w:val="20"/>
        </w:rPr>
        <w:t>J</w:t>
      </w:r>
      <w:r w:rsidRPr="00834C63">
        <w:rPr>
          <w:rFonts w:ascii="Book Antiqua" w:hAnsi="Book Antiqua"/>
          <w:bCs/>
          <w:color w:val="000000" w:themeColor="text1"/>
          <w:sz w:val="20"/>
          <w:szCs w:val="20"/>
        </w:rPr>
        <w:t>uan Shi, Xin Zhang, Xiao</w:t>
      </w:r>
      <w:r w:rsidR="00F620A6" w:rsidRPr="00834C63">
        <w:rPr>
          <w:rFonts w:ascii="Book Antiqua" w:hAnsi="Book Antiqua"/>
          <w:bCs/>
          <w:color w:val="000000" w:themeColor="text1"/>
          <w:sz w:val="20"/>
          <w:szCs w:val="20"/>
        </w:rPr>
        <w:t>-L</w:t>
      </w:r>
      <w:r w:rsidRPr="00834C63">
        <w:rPr>
          <w:rFonts w:ascii="Book Antiqua" w:hAnsi="Book Antiqua"/>
          <w:bCs/>
          <w:color w:val="000000" w:themeColor="text1"/>
          <w:sz w:val="20"/>
          <w:szCs w:val="20"/>
        </w:rPr>
        <w:t xml:space="preserve">i Jia, </w:t>
      </w:r>
      <w:r w:rsidR="00D44E56" w:rsidRPr="00834C63">
        <w:rPr>
          <w:rFonts w:ascii="Book Antiqua" w:hAnsi="Book Antiqua"/>
          <w:bCs/>
          <w:color w:val="000000" w:themeColor="text1"/>
          <w:sz w:val="20"/>
          <w:szCs w:val="20"/>
        </w:rPr>
        <w:t>Shuang</w:t>
      </w:r>
      <w:r w:rsidR="00F620A6" w:rsidRPr="00834C63">
        <w:rPr>
          <w:rFonts w:ascii="Book Antiqua" w:hAnsi="Book Antiqua"/>
          <w:bCs/>
          <w:color w:val="000000" w:themeColor="text1"/>
          <w:sz w:val="20"/>
          <w:szCs w:val="20"/>
        </w:rPr>
        <w:t>-S</w:t>
      </w:r>
      <w:r w:rsidR="00D44E56" w:rsidRPr="00834C63">
        <w:rPr>
          <w:rFonts w:ascii="Book Antiqua" w:hAnsi="Book Antiqua"/>
          <w:bCs/>
          <w:color w:val="000000" w:themeColor="text1"/>
          <w:sz w:val="20"/>
          <w:szCs w:val="20"/>
        </w:rPr>
        <w:t>uo Dang</w:t>
      </w:r>
    </w:p>
    <w:p w14:paraId="2B34ED5C" w14:textId="77777777" w:rsidR="00406A8A" w:rsidRPr="00834C63" w:rsidRDefault="00406A8A" w:rsidP="00834C63">
      <w:pPr>
        <w:snapToGrid w:val="0"/>
        <w:spacing w:line="360" w:lineRule="auto"/>
        <w:rPr>
          <w:rFonts w:ascii="Book Antiqua" w:hAnsi="Book Antiqua"/>
          <w:bCs/>
          <w:color w:val="000000" w:themeColor="text1"/>
          <w:sz w:val="20"/>
          <w:szCs w:val="20"/>
        </w:rPr>
      </w:pPr>
    </w:p>
    <w:p w14:paraId="2882B3B9" w14:textId="5C966B29" w:rsidR="008A548C" w:rsidRPr="00834C63" w:rsidRDefault="005B6693" w:rsidP="00834C63">
      <w:pPr>
        <w:snapToGrid w:val="0"/>
        <w:spacing w:line="360" w:lineRule="auto"/>
        <w:rPr>
          <w:rFonts w:ascii="Book Antiqua" w:hAnsi="Book Antiqua"/>
          <w:color w:val="000000" w:themeColor="text1"/>
          <w:sz w:val="20"/>
          <w:szCs w:val="20"/>
        </w:rPr>
      </w:pPr>
      <w:r w:rsidRPr="00834C63">
        <w:rPr>
          <w:rFonts w:ascii="Book Antiqua" w:hAnsi="Book Antiqua"/>
          <w:b/>
          <w:bCs/>
          <w:color w:val="000000" w:themeColor="text1"/>
          <w:sz w:val="20"/>
          <w:szCs w:val="20"/>
        </w:rPr>
        <w:t xml:space="preserve">Feng-Ping Wu, Ying Yang, Mei Li, Yi-Xin Liu, Ya-Ping Li, Wen-Jun Wang, JuanJuan Shi, Xin Zhang, Xiao-Li Jia, Shuang-Suo Dang, </w:t>
      </w:r>
      <w:r w:rsidRPr="00834C63">
        <w:rPr>
          <w:rFonts w:ascii="Book Antiqua" w:hAnsi="Book Antiqua"/>
          <w:color w:val="000000" w:themeColor="text1"/>
          <w:sz w:val="20"/>
          <w:szCs w:val="20"/>
        </w:rPr>
        <w:t>Department of Infectious Diseases, the Second Affiliated Hospital of Xi’an Jiaotong University, Xi’an 710004, Shaanxi Province, China</w:t>
      </w:r>
    </w:p>
    <w:p w14:paraId="393576C1" w14:textId="77777777" w:rsidR="008A548C" w:rsidRPr="00834C63" w:rsidRDefault="008A548C" w:rsidP="00834C63">
      <w:pPr>
        <w:snapToGrid w:val="0"/>
        <w:spacing w:line="360" w:lineRule="auto"/>
        <w:rPr>
          <w:rFonts w:ascii="Book Antiqua" w:hAnsi="Book Antiqua"/>
          <w:color w:val="000000" w:themeColor="text1"/>
          <w:sz w:val="20"/>
          <w:szCs w:val="20"/>
        </w:rPr>
      </w:pPr>
    </w:p>
    <w:p w14:paraId="5319ACF1" w14:textId="5BD77583" w:rsidR="00F847B6" w:rsidRPr="00834C63" w:rsidRDefault="008A548C" w:rsidP="00834C63">
      <w:pPr>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Author contributions:</w:t>
      </w:r>
      <w:r w:rsidR="00120EB0" w:rsidRPr="00834C63">
        <w:rPr>
          <w:rFonts w:ascii="Book Antiqua" w:hAnsi="Book Antiqua"/>
          <w:b/>
          <w:color w:val="000000" w:themeColor="text1"/>
          <w:sz w:val="20"/>
          <w:szCs w:val="20"/>
        </w:rPr>
        <w:t xml:space="preserve"> </w:t>
      </w:r>
      <w:r w:rsidR="00120EB0" w:rsidRPr="00834C63">
        <w:rPr>
          <w:rFonts w:ascii="Book Antiqua" w:hAnsi="Book Antiqua"/>
          <w:color w:val="000000" w:themeColor="text1"/>
          <w:sz w:val="20"/>
          <w:szCs w:val="20"/>
        </w:rPr>
        <w:t>Dang</w:t>
      </w:r>
      <w:r w:rsidRPr="00834C63">
        <w:rPr>
          <w:rFonts w:ascii="Book Antiqua" w:hAnsi="Book Antiqua"/>
          <w:color w:val="000000" w:themeColor="text1"/>
          <w:sz w:val="20"/>
          <w:szCs w:val="20"/>
        </w:rPr>
        <w:t xml:space="preserve"> SS participated in </w:t>
      </w:r>
      <w:r w:rsidR="00120EB0" w:rsidRPr="00834C63">
        <w:rPr>
          <w:rFonts w:ascii="Book Antiqua" w:hAnsi="Book Antiqua"/>
          <w:color w:val="000000" w:themeColor="text1"/>
          <w:sz w:val="20"/>
          <w:szCs w:val="20"/>
        </w:rPr>
        <w:t>study concept</w:t>
      </w:r>
      <w:r w:rsidR="00844B1F" w:rsidRPr="00834C63">
        <w:rPr>
          <w:rFonts w:ascii="Book Antiqua" w:hAnsi="Book Antiqua"/>
          <w:color w:val="000000" w:themeColor="text1"/>
          <w:sz w:val="20"/>
          <w:szCs w:val="20"/>
        </w:rPr>
        <w:t>ion</w:t>
      </w:r>
      <w:r w:rsidR="00120EB0" w:rsidRPr="00834C63">
        <w:rPr>
          <w:rFonts w:ascii="Book Antiqua" w:hAnsi="Book Antiqua"/>
          <w:color w:val="000000" w:themeColor="text1"/>
          <w:sz w:val="20"/>
          <w:szCs w:val="20"/>
        </w:rPr>
        <w:t xml:space="preserve"> and design, study supervision, data interpretation, manuscript</w:t>
      </w:r>
      <w:r w:rsidR="00CD03A7" w:rsidRPr="00834C63">
        <w:rPr>
          <w:rFonts w:ascii="Book Antiqua" w:hAnsi="Book Antiqua"/>
          <w:color w:val="000000" w:themeColor="text1"/>
          <w:sz w:val="20"/>
          <w:szCs w:val="20"/>
        </w:rPr>
        <w:t xml:space="preserve"> editing</w:t>
      </w:r>
      <w:r w:rsidR="00120EB0" w:rsidRPr="00834C63">
        <w:rPr>
          <w:rFonts w:ascii="Book Antiqua" w:hAnsi="Book Antiqua"/>
          <w:color w:val="000000" w:themeColor="text1"/>
          <w:sz w:val="20"/>
          <w:szCs w:val="20"/>
        </w:rPr>
        <w:t xml:space="preserve"> and funding support; Wu</w:t>
      </w:r>
      <w:r w:rsidRPr="00834C63">
        <w:rPr>
          <w:rFonts w:ascii="Book Antiqua" w:hAnsi="Book Antiqua"/>
          <w:color w:val="000000" w:themeColor="text1"/>
          <w:sz w:val="20"/>
          <w:szCs w:val="20"/>
        </w:rPr>
        <w:t xml:space="preserve"> FP </w:t>
      </w:r>
      <w:r w:rsidR="00CD03A7" w:rsidRPr="00834C63">
        <w:rPr>
          <w:rFonts w:ascii="Book Antiqua" w:hAnsi="Book Antiqua"/>
          <w:color w:val="000000" w:themeColor="text1"/>
          <w:sz w:val="20"/>
          <w:szCs w:val="20"/>
        </w:rPr>
        <w:t xml:space="preserve">conceived and designed </w:t>
      </w:r>
      <w:r w:rsidRPr="00834C63">
        <w:rPr>
          <w:rFonts w:ascii="Book Antiqua" w:hAnsi="Book Antiqua"/>
          <w:color w:val="000000" w:themeColor="text1"/>
          <w:sz w:val="20"/>
          <w:szCs w:val="20"/>
        </w:rPr>
        <w:t xml:space="preserve">the </w:t>
      </w:r>
      <w:r w:rsidR="00120EB0" w:rsidRPr="00834C63">
        <w:rPr>
          <w:rFonts w:ascii="Book Antiqua" w:hAnsi="Book Antiqua"/>
          <w:color w:val="000000" w:themeColor="text1"/>
          <w:sz w:val="20"/>
          <w:szCs w:val="20"/>
        </w:rPr>
        <w:t xml:space="preserve">study, </w:t>
      </w:r>
      <w:r w:rsidR="00CD03A7" w:rsidRPr="00834C63">
        <w:rPr>
          <w:rFonts w:ascii="Book Antiqua" w:hAnsi="Book Antiqua"/>
          <w:color w:val="000000" w:themeColor="text1"/>
          <w:sz w:val="20"/>
          <w:szCs w:val="20"/>
        </w:rPr>
        <w:t xml:space="preserve">collected </w:t>
      </w:r>
      <w:r w:rsidR="00120EB0" w:rsidRPr="00834C63">
        <w:rPr>
          <w:rFonts w:ascii="Book Antiqua" w:hAnsi="Book Antiqua"/>
          <w:color w:val="000000" w:themeColor="text1"/>
          <w:sz w:val="20"/>
          <w:szCs w:val="20"/>
        </w:rPr>
        <w:t>data, draft</w:t>
      </w:r>
      <w:r w:rsidRPr="00834C63">
        <w:rPr>
          <w:rFonts w:ascii="Book Antiqua" w:hAnsi="Book Antiqua"/>
          <w:color w:val="000000" w:themeColor="text1"/>
          <w:sz w:val="20"/>
          <w:szCs w:val="20"/>
        </w:rPr>
        <w:t>ed</w:t>
      </w:r>
      <w:r w:rsidR="00120EB0" w:rsidRPr="00834C63">
        <w:rPr>
          <w:rFonts w:ascii="Book Antiqua" w:hAnsi="Book Antiqua"/>
          <w:color w:val="000000" w:themeColor="text1"/>
          <w:sz w:val="20"/>
          <w:szCs w:val="20"/>
        </w:rPr>
        <w:t xml:space="preserve"> the manuscript, </w:t>
      </w:r>
      <w:r w:rsidR="00CD03A7" w:rsidRPr="00834C63">
        <w:rPr>
          <w:rFonts w:ascii="Book Antiqua" w:hAnsi="Book Antiqua"/>
          <w:color w:val="000000" w:themeColor="text1"/>
          <w:sz w:val="20"/>
          <w:szCs w:val="20"/>
        </w:rPr>
        <w:t xml:space="preserve">planned the </w:t>
      </w:r>
      <w:r w:rsidR="00120EB0" w:rsidRPr="00834C63">
        <w:rPr>
          <w:rFonts w:ascii="Book Antiqua" w:hAnsi="Book Antiqua"/>
          <w:color w:val="000000" w:themeColor="text1"/>
          <w:sz w:val="20"/>
          <w:szCs w:val="20"/>
        </w:rPr>
        <w:t>stud</w:t>
      </w:r>
      <w:r w:rsidR="00CD03A7" w:rsidRPr="00834C63">
        <w:rPr>
          <w:rFonts w:ascii="Book Antiqua" w:hAnsi="Book Antiqua"/>
          <w:color w:val="000000" w:themeColor="text1"/>
          <w:sz w:val="20"/>
          <w:szCs w:val="20"/>
        </w:rPr>
        <w:t>y</w:t>
      </w:r>
      <w:r w:rsidR="00120EB0" w:rsidRPr="00834C63">
        <w:rPr>
          <w:rFonts w:ascii="Book Antiqua" w:hAnsi="Book Antiqua"/>
          <w:color w:val="000000" w:themeColor="text1"/>
          <w:sz w:val="20"/>
          <w:szCs w:val="20"/>
        </w:rPr>
        <w:t>, analy</w:t>
      </w:r>
      <w:r w:rsidR="00CD03A7" w:rsidRPr="00834C63">
        <w:rPr>
          <w:rFonts w:ascii="Book Antiqua" w:hAnsi="Book Antiqua"/>
          <w:color w:val="000000" w:themeColor="text1"/>
          <w:sz w:val="20"/>
          <w:szCs w:val="20"/>
        </w:rPr>
        <w:t>zed</w:t>
      </w:r>
      <w:r w:rsidR="00120EB0" w:rsidRPr="00834C63">
        <w:rPr>
          <w:rFonts w:ascii="Book Antiqua" w:hAnsi="Book Antiqua"/>
          <w:color w:val="000000" w:themeColor="text1"/>
          <w:sz w:val="20"/>
          <w:szCs w:val="20"/>
        </w:rPr>
        <w:t xml:space="preserve"> and interpret</w:t>
      </w:r>
      <w:r w:rsidR="00CD03A7" w:rsidRPr="00834C63">
        <w:rPr>
          <w:rFonts w:ascii="Book Antiqua" w:hAnsi="Book Antiqua"/>
          <w:color w:val="000000" w:themeColor="text1"/>
          <w:sz w:val="20"/>
          <w:szCs w:val="20"/>
        </w:rPr>
        <w:t>ed</w:t>
      </w:r>
      <w:r w:rsidR="00120EB0" w:rsidRPr="00834C63">
        <w:rPr>
          <w:rFonts w:ascii="Book Antiqua" w:hAnsi="Book Antiqua"/>
          <w:color w:val="000000" w:themeColor="text1"/>
          <w:sz w:val="20"/>
          <w:szCs w:val="20"/>
        </w:rPr>
        <w:t xml:space="preserve"> data</w:t>
      </w:r>
      <w:r w:rsidR="00CD03A7" w:rsidRPr="00834C63">
        <w:rPr>
          <w:rFonts w:ascii="Book Antiqua" w:hAnsi="Book Antiqua"/>
          <w:color w:val="000000" w:themeColor="text1"/>
          <w:sz w:val="20"/>
          <w:szCs w:val="20"/>
        </w:rPr>
        <w:t xml:space="preserve"> and performed</w:t>
      </w:r>
      <w:r w:rsidR="00120EB0" w:rsidRPr="00834C63">
        <w:rPr>
          <w:rFonts w:ascii="Book Antiqua" w:hAnsi="Book Antiqua"/>
          <w:color w:val="000000" w:themeColor="text1"/>
          <w:sz w:val="20"/>
          <w:szCs w:val="20"/>
        </w:rPr>
        <w:t xml:space="preserve"> statistical analysis</w:t>
      </w:r>
      <w:r w:rsidRPr="00834C63">
        <w:rPr>
          <w:rFonts w:ascii="Book Antiqua" w:hAnsi="Book Antiqua"/>
          <w:color w:val="000000" w:themeColor="text1"/>
          <w:sz w:val="20"/>
          <w:szCs w:val="20"/>
        </w:rPr>
        <w:t>;</w:t>
      </w:r>
      <w:r w:rsidR="00120EB0" w:rsidRPr="00834C63">
        <w:rPr>
          <w:rFonts w:ascii="Book Antiqua" w:hAnsi="Book Antiqua"/>
          <w:color w:val="000000" w:themeColor="text1"/>
          <w:sz w:val="20"/>
          <w:szCs w:val="20"/>
        </w:rPr>
        <w:t xml:space="preserve"> Yang</w:t>
      </w:r>
      <w:r w:rsidRPr="00834C63">
        <w:rPr>
          <w:rFonts w:ascii="Book Antiqua" w:hAnsi="Book Antiqua"/>
          <w:color w:val="000000" w:themeColor="text1"/>
          <w:sz w:val="20"/>
          <w:szCs w:val="20"/>
        </w:rPr>
        <w:t xml:space="preserve"> Y</w:t>
      </w:r>
      <w:r w:rsidR="00120EB0" w:rsidRPr="00834C63">
        <w:rPr>
          <w:rFonts w:ascii="Book Antiqua" w:hAnsi="Book Antiqua"/>
          <w:color w:val="000000" w:themeColor="text1"/>
          <w:sz w:val="20"/>
          <w:szCs w:val="20"/>
        </w:rPr>
        <w:t>, Li</w:t>
      </w:r>
      <w:r w:rsidRPr="00834C63">
        <w:rPr>
          <w:rFonts w:ascii="Book Antiqua" w:hAnsi="Book Antiqua"/>
          <w:color w:val="000000" w:themeColor="text1"/>
          <w:sz w:val="20"/>
          <w:szCs w:val="20"/>
        </w:rPr>
        <w:t xml:space="preserve"> M</w:t>
      </w:r>
      <w:r w:rsidR="00D26B9C" w:rsidRPr="00834C63">
        <w:rPr>
          <w:rFonts w:ascii="Book Antiqua" w:hAnsi="Book Antiqua"/>
          <w:color w:val="000000" w:themeColor="text1"/>
          <w:sz w:val="20"/>
          <w:szCs w:val="20"/>
        </w:rPr>
        <w:t>,</w:t>
      </w:r>
      <w:r w:rsidR="00944BCC" w:rsidRPr="00834C63">
        <w:rPr>
          <w:rFonts w:ascii="Book Antiqua" w:hAnsi="Book Antiqua"/>
          <w:color w:val="000000" w:themeColor="text1"/>
          <w:sz w:val="20"/>
          <w:szCs w:val="20"/>
        </w:rPr>
        <w:t xml:space="preserve"> </w:t>
      </w:r>
      <w:r w:rsidR="00D26B9C" w:rsidRPr="00834C63">
        <w:rPr>
          <w:rFonts w:ascii="Book Antiqua" w:hAnsi="Book Antiqua"/>
          <w:color w:val="000000" w:themeColor="text1"/>
          <w:sz w:val="20"/>
          <w:szCs w:val="20"/>
        </w:rPr>
        <w:t>Liu</w:t>
      </w:r>
      <w:r w:rsidRPr="00834C63">
        <w:rPr>
          <w:rFonts w:ascii="Book Antiqua" w:hAnsi="Book Antiqua"/>
          <w:color w:val="000000" w:themeColor="text1"/>
          <w:sz w:val="20"/>
          <w:szCs w:val="20"/>
        </w:rPr>
        <w:t xml:space="preserve"> YX</w:t>
      </w:r>
      <w:r w:rsidR="00D26B9C" w:rsidRPr="00834C63">
        <w:rPr>
          <w:rFonts w:ascii="Book Antiqua" w:hAnsi="Book Antiqua"/>
          <w:color w:val="000000" w:themeColor="text1"/>
          <w:sz w:val="20"/>
          <w:szCs w:val="20"/>
        </w:rPr>
        <w:t xml:space="preserve"> </w:t>
      </w:r>
      <w:r w:rsidR="00120EB0" w:rsidRPr="00834C63">
        <w:rPr>
          <w:rFonts w:ascii="Book Antiqua" w:hAnsi="Book Antiqua"/>
          <w:color w:val="000000" w:themeColor="text1"/>
          <w:sz w:val="20"/>
          <w:szCs w:val="20"/>
        </w:rPr>
        <w:t>and Li</w:t>
      </w:r>
      <w:r w:rsidRPr="00834C63">
        <w:rPr>
          <w:rFonts w:ascii="Book Antiqua" w:hAnsi="Book Antiqua"/>
          <w:color w:val="000000" w:themeColor="text1"/>
          <w:sz w:val="20"/>
          <w:szCs w:val="20"/>
        </w:rPr>
        <w:t xml:space="preserve"> YP participated in </w:t>
      </w:r>
      <w:r w:rsidR="00120EB0" w:rsidRPr="00834C63">
        <w:rPr>
          <w:rFonts w:ascii="Book Antiqua" w:hAnsi="Book Antiqua"/>
          <w:color w:val="000000" w:themeColor="text1"/>
          <w:sz w:val="20"/>
          <w:szCs w:val="20"/>
        </w:rPr>
        <w:t>analysis and interpretation of clinical data and consultations in liver disease</w:t>
      </w:r>
      <w:r w:rsidRPr="00834C63">
        <w:rPr>
          <w:rFonts w:ascii="Book Antiqua" w:hAnsi="Book Antiqua"/>
          <w:color w:val="000000" w:themeColor="text1"/>
          <w:sz w:val="20"/>
          <w:szCs w:val="20"/>
        </w:rPr>
        <w:t>;</w:t>
      </w:r>
      <w:r w:rsidR="00120EB0" w:rsidRPr="00834C63">
        <w:rPr>
          <w:rFonts w:ascii="Book Antiqua" w:hAnsi="Book Antiqua"/>
          <w:color w:val="000000" w:themeColor="text1"/>
          <w:sz w:val="20"/>
          <w:szCs w:val="20"/>
        </w:rPr>
        <w:t xml:space="preserve"> Wang</w:t>
      </w:r>
      <w:r w:rsidRPr="00834C63">
        <w:rPr>
          <w:rFonts w:ascii="Book Antiqua" w:hAnsi="Book Antiqua"/>
          <w:color w:val="000000" w:themeColor="text1"/>
          <w:sz w:val="20"/>
          <w:szCs w:val="20"/>
        </w:rPr>
        <w:t xml:space="preserve"> WJ</w:t>
      </w:r>
      <w:r w:rsidR="00120EB0" w:rsidRPr="00834C63">
        <w:rPr>
          <w:rFonts w:ascii="Book Antiqua" w:hAnsi="Book Antiqua"/>
          <w:color w:val="000000" w:themeColor="text1"/>
          <w:sz w:val="20"/>
          <w:szCs w:val="20"/>
        </w:rPr>
        <w:t xml:space="preserve"> and Shi</w:t>
      </w:r>
      <w:r w:rsidRPr="00834C63">
        <w:rPr>
          <w:rFonts w:ascii="Book Antiqua" w:hAnsi="Book Antiqua"/>
          <w:color w:val="000000" w:themeColor="text1"/>
          <w:sz w:val="20"/>
          <w:szCs w:val="20"/>
        </w:rPr>
        <w:t xml:space="preserve"> JJ participated in</w:t>
      </w:r>
      <w:r w:rsidR="00120EB0" w:rsidRPr="00834C63">
        <w:rPr>
          <w:rFonts w:ascii="Book Antiqua" w:hAnsi="Book Antiqua"/>
          <w:color w:val="000000" w:themeColor="text1"/>
          <w:sz w:val="20"/>
          <w:szCs w:val="20"/>
        </w:rPr>
        <w:t xml:space="preserve"> data collection, statistical analysis and draft</w:t>
      </w:r>
      <w:r w:rsidRPr="00834C63">
        <w:rPr>
          <w:rFonts w:ascii="Book Antiqua" w:hAnsi="Book Antiqua"/>
          <w:color w:val="000000" w:themeColor="text1"/>
          <w:sz w:val="20"/>
          <w:szCs w:val="20"/>
        </w:rPr>
        <w:t>ed</w:t>
      </w:r>
      <w:r w:rsidR="00120EB0" w:rsidRPr="00834C63">
        <w:rPr>
          <w:rFonts w:ascii="Book Antiqua" w:hAnsi="Book Antiqua"/>
          <w:color w:val="000000" w:themeColor="text1"/>
          <w:sz w:val="20"/>
          <w:szCs w:val="20"/>
        </w:rPr>
        <w:t xml:space="preserve"> the manuscript</w:t>
      </w:r>
      <w:r w:rsidRPr="00834C63">
        <w:rPr>
          <w:rFonts w:ascii="Book Antiqua" w:hAnsi="Book Antiqua"/>
          <w:color w:val="000000" w:themeColor="text1"/>
          <w:sz w:val="20"/>
          <w:szCs w:val="20"/>
        </w:rPr>
        <w:t>;</w:t>
      </w:r>
      <w:r w:rsidR="00120EB0" w:rsidRPr="00834C63">
        <w:rPr>
          <w:rFonts w:ascii="Book Antiqua" w:hAnsi="Book Antiqua"/>
          <w:color w:val="000000" w:themeColor="text1"/>
          <w:sz w:val="20"/>
          <w:szCs w:val="20"/>
        </w:rPr>
        <w:t xml:space="preserve"> Zhang</w:t>
      </w:r>
      <w:r w:rsidRPr="00834C63">
        <w:rPr>
          <w:rFonts w:ascii="Book Antiqua" w:hAnsi="Book Antiqua"/>
          <w:color w:val="000000" w:themeColor="text1"/>
          <w:sz w:val="20"/>
          <w:szCs w:val="20"/>
        </w:rPr>
        <w:t xml:space="preserve"> X</w:t>
      </w:r>
      <w:r w:rsidR="00120EB0" w:rsidRPr="00834C63">
        <w:rPr>
          <w:rFonts w:ascii="Book Antiqua" w:hAnsi="Book Antiqua"/>
          <w:color w:val="000000" w:themeColor="text1"/>
          <w:sz w:val="20"/>
          <w:szCs w:val="20"/>
        </w:rPr>
        <w:t xml:space="preserve"> and Xiao</w:t>
      </w:r>
      <w:r w:rsidR="00944BCC" w:rsidRPr="00834C63">
        <w:rPr>
          <w:rFonts w:ascii="Book Antiqua" w:hAnsi="Book Antiqua"/>
          <w:color w:val="000000" w:themeColor="text1"/>
          <w:sz w:val="20"/>
          <w:szCs w:val="20"/>
        </w:rPr>
        <w:t>-</w:t>
      </w:r>
      <w:r w:rsidR="00120EB0" w:rsidRPr="00834C63">
        <w:rPr>
          <w:rFonts w:ascii="Book Antiqua" w:hAnsi="Book Antiqua"/>
          <w:color w:val="000000" w:themeColor="text1"/>
          <w:sz w:val="20"/>
          <w:szCs w:val="20"/>
        </w:rPr>
        <w:t>li Jia</w:t>
      </w:r>
      <w:r w:rsidRPr="00834C63">
        <w:rPr>
          <w:rFonts w:ascii="Book Antiqua" w:hAnsi="Book Antiqua"/>
          <w:color w:val="000000" w:themeColor="text1"/>
          <w:sz w:val="20"/>
          <w:szCs w:val="20"/>
        </w:rPr>
        <w:t xml:space="preserve"> XL participated in</w:t>
      </w:r>
      <w:r w:rsidR="00120EB0" w:rsidRPr="00834C63">
        <w:rPr>
          <w:rFonts w:ascii="Book Antiqua" w:hAnsi="Book Antiqua"/>
          <w:color w:val="000000" w:themeColor="text1"/>
          <w:sz w:val="20"/>
          <w:szCs w:val="20"/>
        </w:rPr>
        <w:t xml:space="preserve"> critical revision of the manuscript, consultations and funding support.</w:t>
      </w:r>
    </w:p>
    <w:p w14:paraId="1B0C89CC" w14:textId="77777777" w:rsidR="008A548C" w:rsidRPr="00834C63" w:rsidRDefault="008A548C" w:rsidP="00834C63">
      <w:pPr>
        <w:snapToGrid w:val="0"/>
        <w:spacing w:line="360" w:lineRule="auto"/>
        <w:rPr>
          <w:rFonts w:ascii="Book Antiqua" w:hAnsi="Book Antiqua"/>
          <w:color w:val="000000" w:themeColor="text1"/>
          <w:sz w:val="20"/>
          <w:szCs w:val="20"/>
        </w:rPr>
      </w:pPr>
    </w:p>
    <w:p w14:paraId="4B0F0E55" w14:textId="73C3FA2E" w:rsidR="00402A4D" w:rsidRPr="00834C63" w:rsidRDefault="00120EB0" w:rsidP="00834C63">
      <w:pPr>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 xml:space="preserve">Supported by </w:t>
      </w:r>
      <w:r w:rsidR="00402A4D" w:rsidRPr="00834C63">
        <w:rPr>
          <w:rFonts w:ascii="Book Antiqua" w:hAnsi="Book Antiqua"/>
          <w:color w:val="000000" w:themeColor="text1"/>
          <w:sz w:val="20"/>
          <w:szCs w:val="20"/>
        </w:rPr>
        <w:t>the National Natural Science Foundation of China</w:t>
      </w:r>
      <w:r w:rsidR="00406A8A" w:rsidRPr="00834C63">
        <w:rPr>
          <w:rFonts w:ascii="Book Antiqua" w:hAnsi="Book Antiqua"/>
          <w:color w:val="000000" w:themeColor="text1"/>
          <w:sz w:val="20"/>
          <w:szCs w:val="20"/>
        </w:rPr>
        <w:t xml:space="preserve">, No. </w:t>
      </w:r>
      <w:r w:rsidR="00402A4D" w:rsidRPr="00834C63">
        <w:rPr>
          <w:rFonts w:ascii="Book Antiqua" w:hAnsi="Book Antiqua"/>
          <w:color w:val="000000" w:themeColor="text1"/>
          <w:sz w:val="20"/>
          <w:szCs w:val="20"/>
        </w:rPr>
        <w:t>3150065</w:t>
      </w:r>
      <w:r w:rsidR="00706714" w:rsidRPr="00834C63">
        <w:rPr>
          <w:rFonts w:ascii="Book Antiqua" w:hAnsi="Book Antiqua"/>
          <w:color w:val="000000" w:themeColor="text1"/>
          <w:sz w:val="20"/>
          <w:szCs w:val="20"/>
        </w:rPr>
        <w:t>0</w:t>
      </w:r>
    </w:p>
    <w:p w14:paraId="1BA5A7B3" w14:textId="77777777" w:rsidR="008A548C" w:rsidRPr="00834C63" w:rsidRDefault="008A548C" w:rsidP="00834C63">
      <w:pPr>
        <w:snapToGrid w:val="0"/>
        <w:spacing w:line="360" w:lineRule="auto"/>
        <w:rPr>
          <w:rFonts w:ascii="Book Antiqua" w:hAnsi="Book Antiqua"/>
          <w:color w:val="000000" w:themeColor="text1"/>
          <w:sz w:val="20"/>
          <w:szCs w:val="20"/>
        </w:rPr>
      </w:pPr>
    </w:p>
    <w:p w14:paraId="3D1F492E" w14:textId="1199F3D7" w:rsidR="00F847B6" w:rsidRPr="00834C63" w:rsidRDefault="00406A8A" w:rsidP="00834C63">
      <w:pPr>
        <w:snapToGrid w:val="0"/>
        <w:spacing w:line="360" w:lineRule="auto"/>
        <w:rPr>
          <w:rFonts w:ascii="Book Antiqua" w:hAnsi="Book Antiqua"/>
          <w:b/>
          <w:bCs/>
          <w:color w:val="000000" w:themeColor="text1"/>
          <w:sz w:val="20"/>
          <w:szCs w:val="20"/>
        </w:rPr>
      </w:pPr>
      <w:r w:rsidRPr="00834C63">
        <w:rPr>
          <w:rFonts w:ascii="Book Antiqua" w:hAnsi="Book Antiqua"/>
          <w:b/>
          <w:color w:val="000000" w:themeColor="text1"/>
          <w:sz w:val="20"/>
          <w:szCs w:val="20"/>
        </w:rPr>
        <w:t xml:space="preserve">Corresponding author: </w:t>
      </w:r>
      <w:r w:rsidR="00F847B6" w:rsidRPr="00834C63">
        <w:rPr>
          <w:rFonts w:ascii="Book Antiqua" w:hAnsi="Book Antiqua"/>
          <w:b/>
          <w:bCs/>
          <w:color w:val="000000" w:themeColor="text1"/>
          <w:sz w:val="20"/>
          <w:szCs w:val="20"/>
        </w:rPr>
        <w:t>Shuang-Suo Dang</w:t>
      </w:r>
      <w:r w:rsidRPr="00834C63">
        <w:rPr>
          <w:rFonts w:ascii="Book Antiqua" w:hAnsi="Book Antiqua"/>
          <w:b/>
          <w:bCs/>
          <w:color w:val="000000" w:themeColor="text1"/>
          <w:sz w:val="20"/>
          <w:szCs w:val="20"/>
        </w:rPr>
        <w:t xml:space="preserve">, MD, PhD, Academic Fellow, Academic Research, Doctor, Professor, </w:t>
      </w:r>
      <w:r w:rsidR="00F847B6" w:rsidRPr="00834C63">
        <w:rPr>
          <w:rFonts w:ascii="Book Antiqua" w:hAnsi="Book Antiqua"/>
          <w:color w:val="000000" w:themeColor="text1"/>
          <w:sz w:val="20"/>
          <w:szCs w:val="20"/>
        </w:rPr>
        <w:t xml:space="preserve">Department of Infectious Diseases, the Second Affiliated Hospital of Xi’an Jiaotong University, </w:t>
      </w:r>
      <w:r w:rsidRPr="00834C63">
        <w:rPr>
          <w:rFonts w:ascii="Book Antiqua" w:hAnsi="Book Antiqua"/>
          <w:color w:val="000000" w:themeColor="text1"/>
          <w:sz w:val="20"/>
          <w:szCs w:val="20"/>
        </w:rPr>
        <w:t xml:space="preserve">No. 157 Xiwu Road, </w:t>
      </w:r>
      <w:r w:rsidR="00F847B6" w:rsidRPr="00834C63">
        <w:rPr>
          <w:rFonts w:ascii="Book Antiqua" w:hAnsi="Book Antiqua"/>
          <w:color w:val="000000" w:themeColor="text1"/>
          <w:sz w:val="20"/>
          <w:szCs w:val="20"/>
        </w:rPr>
        <w:t>Xi’an</w:t>
      </w:r>
      <w:r w:rsidRPr="00834C63">
        <w:rPr>
          <w:rFonts w:ascii="Book Antiqua" w:hAnsi="Book Antiqua"/>
          <w:color w:val="000000" w:themeColor="text1"/>
          <w:sz w:val="20"/>
          <w:szCs w:val="20"/>
        </w:rPr>
        <w:t xml:space="preserve"> 710004</w:t>
      </w:r>
      <w:r w:rsidR="00F847B6"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Shaanxi Province, China</w:t>
      </w:r>
      <w:r w:rsidR="00F847B6" w:rsidRPr="00834C63">
        <w:rPr>
          <w:rFonts w:ascii="Book Antiqua" w:hAnsi="Book Antiqua"/>
          <w:color w:val="000000" w:themeColor="text1"/>
          <w:sz w:val="20"/>
          <w:szCs w:val="20"/>
        </w:rPr>
        <w:t>.</w:t>
      </w:r>
      <w:r w:rsidRPr="00834C63">
        <w:rPr>
          <w:rFonts w:ascii="Book Antiqua" w:hAnsi="Book Antiqua"/>
          <w:b/>
          <w:bCs/>
          <w:color w:val="000000" w:themeColor="text1"/>
          <w:sz w:val="20"/>
          <w:szCs w:val="20"/>
        </w:rPr>
        <w:t xml:space="preserve"> </w:t>
      </w:r>
      <w:r w:rsidR="00F847B6" w:rsidRPr="00834C63">
        <w:rPr>
          <w:rFonts w:ascii="Book Antiqua" w:hAnsi="Book Antiqua"/>
          <w:color w:val="000000" w:themeColor="text1"/>
          <w:sz w:val="20"/>
          <w:szCs w:val="20"/>
        </w:rPr>
        <w:t>dang212@126.com</w:t>
      </w:r>
    </w:p>
    <w:p w14:paraId="74474AAA" w14:textId="77777777" w:rsidR="00D26B9C" w:rsidRPr="00834C63" w:rsidRDefault="00D26B9C" w:rsidP="00834C63">
      <w:pPr>
        <w:snapToGrid w:val="0"/>
        <w:spacing w:line="360" w:lineRule="auto"/>
        <w:rPr>
          <w:rFonts w:ascii="Book Antiqua" w:hAnsi="Book Antiqua"/>
          <w:color w:val="000000" w:themeColor="text1"/>
          <w:sz w:val="20"/>
          <w:szCs w:val="20"/>
        </w:rPr>
      </w:pPr>
    </w:p>
    <w:p w14:paraId="6E085D9B" w14:textId="77777777" w:rsidR="00406A8A" w:rsidRPr="00834C63" w:rsidRDefault="00406A8A"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Received: </w:t>
      </w:r>
      <w:r w:rsidRPr="00834C63">
        <w:rPr>
          <w:rFonts w:ascii="Book Antiqua" w:hAnsi="Book Antiqua"/>
          <w:color w:val="000000" w:themeColor="text1"/>
          <w:sz w:val="20"/>
          <w:szCs w:val="20"/>
        </w:rPr>
        <w:t>December 9, 2019</w:t>
      </w:r>
    </w:p>
    <w:p w14:paraId="51FBFB45" w14:textId="77777777" w:rsidR="00406A8A" w:rsidRPr="00834C63" w:rsidRDefault="00406A8A"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Revised: </w:t>
      </w:r>
      <w:r w:rsidRPr="00834C63">
        <w:rPr>
          <w:rFonts w:ascii="Book Antiqua" w:hAnsi="Book Antiqua"/>
          <w:color w:val="000000" w:themeColor="text1"/>
          <w:sz w:val="20"/>
          <w:szCs w:val="20"/>
        </w:rPr>
        <w:t>January 9, 2020</w:t>
      </w:r>
    </w:p>
    <w:p w14:paraId="4AE35890" w14:textId="578001AB" w:rsidR="00406A8A" w:rsidRPr="00834C63" w:rsidRDefault="00406A8A"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Accepted:</w:t>
      </w:r>
      <w:bookmarkStart w:id="1" w:name="OLE_LINK52"/>
      <w:bookmarkStart w:id="2" w:name="OLE_LINK53"/>
      <w:r w:rsidR="003E7A50" w:rsidRPr="00834C63">
        <w:rPr>
          <w:rFonts w:ascii="Book Antiqua" w:hAnsi="Book Antiqua"/>
          <w:b/>
          <w:color w:val="000000" w:themeColor="text1"/>
          <w:sz w:val="20"/>
          <w:szCs w:val="20"/>
        </w:rPr>
        <w:t xml:space="preserve"> </w:t>
      </w:r>
      <w:r w:rsidR="003E7A50" w:rsidRPr="00834C63">
        <w:rPr>
          <w:rFonts w:ascii="Book Antiqua" w:hAnsi="Book Antiqua"/>
          <w:bCs/>
          <w:color w:val="000000" w:themeColor="text1"/>
          <w:sz w:val="20"/>
          <w:szCs w:val="20"/>
        </w:rPr>
        <w:t>March 9, 2020</w:t>
      </w:r>
      <w:bookmarkEnd w:id="1"/>
      <w:bookmarkEnd w:id="2"/>
      <w:r w:rsidRPr="00834C63">
        <w:rPr>
          <w:rFonts w:ascii="Book Antiqua" w:hAnsi="Book Antiqua"/>
          <w:b/>
          <w:color w:val="000000" w:themeColor="text1"/>
          <w:sz w:val="20"/>
          <w:szCs w:val="20"/>
        </w:rPr>
        <w:t xml:space="preserve"> </w:t>
      </w:r>
    </w:p>
    <w:p w14:paraId="0EC965A1" w14:textId="77777777" w:rsidR="00406A8A" w:rsidRPr="00834C63" w:rsidRDefault="00406A8A"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Published online:</w:t>
      </w:r>
    </w:p>
    <w:p w14:paraId="5F4C98BE" w14:textId="77777777" w:rsidR="00406A8A" w:rsidRPr="00834C63" w:rsidRDefault="00406A8A" w:rsidP="00834C63">
      <w:pPr>
        <w:adjustRightInd w:val="0"/>
        <w:snapToGrid w:val="0"/>
        <w:spacing w:line="360" w:lineRule="auto"/>
        <w:rPr>
          <w:rFonts w:ascii="Book Antiqua" w:hAnsi="Book Antiqua"/>
          <w:b/>
          <w:color w:val="000000" w:themeColor="text1"/>
          <w:sz w:val="20"/>
          <w:szCs w:val="20"/>
        </w:rPr>
      </w:pPr>
    </w:p>
    <w:p w14:paraId="188CA743" w14:textId="77777777" w:rsidR="00402A4D" w:rsidRPr="00834C63" w:rsidRDefault="00406A8A"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r w:rsidR="00B20548" w:rsidRPr="00834C63">
        <w:rPr>
          <w:rFonts w:ascii="Book Antiqua" w:hAnsi="Book Antiqua"/>
          <w:b/>
          <w:color w:val="000000" w:themeColor="text1"/>
          <w:sz w:val="20"/>
          <w:szCs w:val="20"/>
        </w:rPr>
        <w:lastRenderedPageBreak/>
        <w:t>Abstract</w:t>
      </w:r>
    </w:p>
    <w:p w14:paraId="66F980F1" w14:textId="77777777" w:rsidR="00814765" w:rsidRPr="00834C63" w:rsidRDefault="00814765" w:rsidP="00834C63">
      <w:pPr>
        <w:snapToGrid w:val="0"/>
        <w:spacing w:line="360" w:lineRule="auto"/>
        <w:rPr>
          <w:rFonts w:ascii="Book Antiqua" w:hAnsi="Book Antiqua"/>
          <w:iCs/>
          <w:color w:val="000000" w:themeColor="text1"/>
          <w:sz w:val="20"/>
          <w:szCs w:val="20"/>
        </w:rPr>
      </w:pPr>
      <w:r w:rsidRPr="00834C63">
        <w:rPr>
          <w:rFonts w:ascii="Book Antiqua" w:hAnsi="Book Antiqua"/>
          <w:iCs/>
          <w:color w:val="000000" w:themeColor="text1"/>
          <w:sz w:val="20"/>
          <w:szCs w:val="20"/>
        </w:rPr>
        <w:t>BACKGROUND</w:t>
      </w:r>
    </w:p>
    <w:p w14:paraId="0CD481F5" w14:textId="40619D83" w:rsidR="00814765" w:rsidRPr="00834C63" w:rsidRDefault="000B0706"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Nucleos(t)ide analog (NA) has shown limited effectiveness against </w:t>
      </w:r>
      <w:r w:rsidR="00620E90" w:rsidRPr="00834C63">
        <w:rPr>
          <w:rFonts w:ascii="Book Antiqua" w:hAnsi="Book Antiqua"/>
          <w:color w:val="000000" w:themeColor="text1"/>
          <w:sz w:val="20"/>
          <w:szCs w:val="20"/>
        </w:rPr>
        <w:t>h</w:t>
      </w:r>
      <w:r w:rsidR="007E7643" w:rsidRPr="00834C63">
        <w:rPr>
          <w:rFonts w:ascii="Book Antiqua" w:hAnsi="Book Antiqua"/>
          <w:color w:val="000000" w:themeColor="text1"/>
          <w:sz w:val="20"/>
          <w:szCs w:val="20"/>
        </w:rPr>
        <w:t>epatitis B surface antigen (HBsAg) clearance in chronic hepatitis B (CHB) patients.</w:t>
      </w:r>
    </w:p>
    <w:p w14:paraId="4F8A56C4" w14:textId="77777777" w:rsidR="00400B4A" w:rsidRPr="00834C63" w:rsidRDefault="00400B4A" w:rsidP="00834C63">
      <w:pPr>
        <w:snapToGrid w:val="0"/>
        <w:spacing w:line="360" w:lineRule="auto"/>
        <w:rPr>
          <w:rFonts w:ascii="Book Antiqua" w:hAnsi="Book Antiqua"/>
          <w:b/>
          <w:bCs/>
          <w:i/>
          <w:color w:val="000000" w:themeColor="text1"/>
          <w:sz w:val="20"/>
          <w:szCs w:val="20"/>
        </w:rPr>
      </w:pPr>
    </w:p>
    <w:p w14:paraId="092F70FA" w14:textId="77777777" w:rsidR="002977A1" w:rsidRPr="00834C63" w:rsidRDefault="00814765"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AIM</w:t>
      </w:r>
    </w:p>
    <w:p w14:paraId="7C0DDD24" w14:textId="77777777" w:rsidR="00983216" w:rsidRPr="00834C63" w:rsidRDefault="002977A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To </w:t>
      </w:r>
      <w:r w:rsidR="00A05D39" w:rsidRPr="00834C63">
        <w:rPr>
          <w:rFonts w:ascii="Book Antiqua" w:hAnsi="Book Antiqua"/>
          <w:color w:val="000000" w:themeColor="text1"/>
          <w:sz w:val="20"/>
          <w:szCs w:val="20"/>
        </w:rPr>
        <w:t>evaluate the efficacy and safety of add-on peginter</w:t>
      </w:r>
      <w:r w:rsidR="00CF7B3A" w:rsidRPr="00834C63">
        <w:rPr>
          <w:rFonts w:ascii="Book Antiqua" w:hAnsi="Book Antiqua"/>
          <w:color w:val="000000" w:themeColor="text1"/>
          <w:sz w:val="20"/>
          <w:szCs w:val="20"/>
        </w:rPr>
        <w:t xml:space="preserve">feron α-2a (peg-IFN α-2a) to an </w:t>
      </w:r>
      <w:r w:rsidR="00A05D39" w:rsidRPr="00834C63">
        <w:rPr>
          <w:rFonts w:ascii="Book Antiqua" w:hAnsi="Book Antiqua"/>
          <w:color w:val="000000" w:themeColor="text1"/>
          <w:sz w:val="20"/>
          <w:szCs w:val="20"/>
        </w:rPr>
        <w:t>ongoing NA regimen in CHB patients</w:t>
      </w:r>
      <w:r w:rsidR="00C028EA" w:rsidRPr="00834C63">
        <w:rPr>
          <w:rFonts w:ascii="Book Antiqua" w:hAnsi="Book Antiqua"/>
          <w:color w:val="000000" w:themeColor="text1"/>
          <w:sz w:val="20"/>
          <w:szCs w:val="20"/>
        </w:rPr>
        <w:t>.</w:t>
      </w:r>
    </w:p>
    <w:p w14:paraId="3AE9A25E" w14:textId="77777777" w:rsidR="00400B4A" w:rsidRPr="00834C63" w:rsidRDefault="00400B4A" w:rsidP="00834C63">
      <w:pPr>
        <w:snapToGrid w:val="0"/>
        <w:spacing w:line="360" w:lineRule="auto"/>
        <w:rPr>
          <w:rFonts w:ascii="Book Antiqua" w:hAnsi="Book Antiqua"/>
          <w:b/>
          <w:color w:val="000000" w:themeColor="text1"/>
          <w:sz w:val="20"/>
          <w:szCs w:val="20"/>
        </w:rPr>
      </w:pPr>
    </w:p>
    <w:p w14:paraId="3006C664" w14:textId="77777777" w:rsidR="00C04644" w:rsidRPr="00834C63" w:rsidRDefault="00983216" w:rsidP="00834C63">
      <w:pPr>
        <w:snapToGrid w:val="0"/>
        <w:spacing w:line="360" w:lineRule="auto"/>
        <w:rPr>
          <w:rFonts w:ascii="Book Antiqua" w:hAnsi="Book Antiqua"/>
          <w:iCs/>
          <w:color w:val="000000" w:themeColor="text1"/>
          <w:sz w:val="20"/>
          <w:szCs w:val="20"/>
        </w:rPr>
      </w:pPr>
      <w:r w:rsidRPr="00834C63">
        <w:rPr>
          <w:rFonts w:ascii="Book Antiqua" w:hAnsi="Book Antiqua"/>
          <w:iCs/>
          <w:color w:val="000000" w:themeColor="text1"/>
          <w:sz w:val="20"/>
          <w:szCs w:val="20"/>
        </w:rPr>
        <w:t>M</w:t>
      </w:r>
      <w:r w:rsidR="006B0918" w:rsidRPr="00834C63">
        <w:rPr>
          <w:rFonts w:ascii="Book Antiqua" w:hAnsi="Book Antiqua"/>
          <w:iCs/>
          <w:color w:val="000000" w:themeColor="text1"/>
          <w:sz w:val="20"/>
          <w:szCs w:val="20"/>
        </w:rPr>
        <w:t>ETHODS</w:t>
      </w:r>
      <w:r w:rsidR="00B41FF2" w:rsidRPr="00834C63">
        <w:rPr>
          <w:rFonts w:ascii="Book Antiqua" w:hAnsi="Book Antiqua"/>
          <w:iCs/>
          <w:color w:val="000000" w:themeColor="text1"/>
          <w:sz w:val="20"/>
          <w:szCs w:val="20"/>
        </w:rPr>
        <w:t xml:space="preserve"> </w:t>
      </w:r>
    </w:p>
    <w:p w14:paraId="0EF5C6CB" w14:textId="09EFB3AB" w:rsidR="00983216" w:rsidRPr="00834C63" w:rsidRDefault="00C81AD1" w:rsidP="00834C63">
      <w:pPr>
        <w:snapToGrid w:val="0"/>
        <w:spacing w:line="360" w:lineRule="auto"/>
        <w:rPr>
          <w:rFonts w:ascii="Book Antiqua" w:hAnsi="Book Antiqua"/>
          <w:color w:val="000000" w:themeColor="text1"/>
          <w:sz w:val="20"/>
          <w:szCs w:val="20"/>
        </w:rPr>
      </w:pPr>
      <w:r w:rsidRPr="00834C63">
        <w:rPr>
          <w:rFonts w:ascii="Book Antiqua" w:hAnsi="Book Antiqua"/>
          <w:iCs/>
          <w:color w:val="000000" w:themeColor="text1"/>
          <w:sz w:val="20"/>
          <w:szCs w:val="20"/>
        </w:rPr>
        <w:t xml:space="preserve">In this </w:t>
      </w:r>
      <w:r w:rsidR="00C04644" w:rsidRPr="00834C63">
        <w:rPr>
          <w:rFonts w:ascii="Book Antiqua" w:hAnsi="Book Antiqua"/>
          <w:iCs/>
          <w:color w:val="000000" w:themeColor="text1"/>
          <w:sz w:val="20"/>
          <w:szCs w:val="20"/>
        </w:rPr>
        <w:t xml:space="preserve">observational </w:t>
      </w:r>
      <w:r w:rsidRPr="00834C63">
        <w:rPr>
          <w:rFonts w:ascii="Book Antiqua" w:hAnsi="Book Antiqua"/>
          <w:iCs/>
          <w:color w:val="000000" w:themeColor="text1"/>
          <w:sz w:val="20"/>
          <w:szCs w:val="20"/>
        </w:rPr>
        <w:t xml:space="preserve">study, </w:t>
      </w:r>
      <w:r w:rsidR="009E5610" w:rsidRPr="00834C63">
        <w:rPr>
          <w:rFonts w:ascii="Book Antiqua" w:hAnsi="Book Antiqua"/>
          <w:iCs/>
          <w:color w:val="000000" w:themeColor="text1"/>
          <w:sz w:val="20"/>
          <w:szCs w:val="20"/>
        </w:rPr>
        <w:t>1</w:t>
      </w:r>
      <w:r w:rsidR="00B56BE0" w:rsidRPr="00834C63">
        <w:rPr>
          <w:rFonts w:ascii="Book Antiqua" w:hAnsi="Book Antiqua"/>
          <w:color w:val="000000" w:themeColor="text1"/>
          <w:sz w:val="20"/>
          <w:szCs w:val="20"/>
        </w:rPr>
        <w:t>9</w:t>
      </w:r>
      <w:r w:rsidR="00A74A5C" w:rsidRPr="00834C63">
        <w:rPr>
          <w:rFonts w:ascii="Book Antiqua" w:hAnsi="Book Antiqua"/>
          <w:color w:val="000000" w:themeColor="text1"/>
          <w:sz w:val="20"/>
          <w:szCs w:val="20"/>
        </w:rPr>
        <w:t>5</w:t>
      </w:r>
      <w:r w:rsidR="00B56BE0" w:rsidRPr="00834C63">
        <w:rPr>
          <w:rFonts w:ascii="Book Antiqua" w:hAnsi="Book Antiqua"/>
          <w:color w:val="000000" w:themeColor="text1"/>
          <w:sz w:val="20"/>
          <w:szCs w:val="20"/>
        </w:rPr>
        <w:t xml:space="preserve"> </w:t>
      </w:r>
      <w:r w:rsidR="00023F6B" w:rsidRPr="00834C63">
        <w:rPr>
          <w:rFonts w:ascii="Book Antiqua" w:hAnsi="Book Antiqua"/>
          <w:color w:val="000000" w:themeColor="text1"/>
          <w:sz w:val="20"/>
          <w:szCs w:val="20"/>
        </w:rPr>
        <w:t xml:space="preserve">CHB patients </w:t>
      </w:r>
      <w:r w:rsidR="00EE04EF" w:rsidRPr="00834C63">
        <w:rPr>
          <w:rFonts w:ascii="Book Antiqua" w:hAnsi="Book Antiqua"/>
          <w:color w:val="000000" w:themeColor="text1"/>
          <w:sz w:val="20"/>
          <w:szCs w:val="20"/>
        </w:rPr>
        <w:t>with HBsAg ≤ 1500 IU/mL</w:t>
      </w:r>
      <w:r w:rsidR="00C34828" w:rsidRPr="00834C63">
        <w:rPr>
          <w:rFonts w:ascii="Book Antiqua" w:hAnsi="Book Antiqua"/>
          <w:color w:val="000000" w:themeColor="text1"/>
          <w:sz w:val="20"/>
          <w:szCs w:val="20"/>
        </w:rPr>
        <w:t>,</w:t>
      </w:r>
      <w:r w:rsidR="00EE04EF" w:rsidRPr="00834C63">
        <w:rPr>
          <w:rFonts w:ascii="Book Antiqua" w:hAnsi="Book Antiqua"/>
          <w:color w:val="000000" w:themeColor="text1"/>
          <w:sz w:val="20"/>
          <w:szCs w:val="20"/>
        </w:rPr>
        <w:t xml:space="preserve"> </w:t>
      </w:r>
      <w:r w:rsidR="00DF4DC9" w:rsidRPr="00834C63">
        <w:rPr>
          <w:rFonts w:ascii="Book Antiqua" w:hAnsi="Book Antiqua"/>
          <w:color w:val="000000" w:themeColor="text1"/>
          <w:sz w:val="20"/>
          <w:szCs w:val="20"/>
        </w:rPr>
        <w:t>hepatitis B e antigen (HBeAg)-negative (including HBeAg-negative patients or</w:t>
      </w:r>
      <w:r w:rsidR="00BE4EA9" w:rsidRPr="00834C63">
        <w:rPr>
          <w:rFonts w:ascii="Book Antiqua" w:hAnsi="Book Antiqua"/>
          <w:color w:val="000000" w:themeColor="text1"/>
          <w:sz w:val="20"/>
          <w:szCs w:val="20"/>
        </w:rPr>
        <w:t xml:space="preserve"> </w:t>
      </w:r>
      <w:r w:rsidR="00DF4DC9" w:rsidRPr="00834C63">
        <w:rPr>
          <w:rFonts w:ascii="Book Antiqua" w:hAnsi="Book Antiqua"/>
          <w:color w:val="000000" w:themeColor="text1"/>
          <w:sz w:val="20"/>
          <w:szCs w:val="20"/>
        </w:rPr>
        <w:t xml:space="preserve">HBeAg-positive patients </w:t>
      </w:r>
      <w:r w:rsidR="00620E90" w:rsidRPr="00834C63">
        <w:rPr>
          <w:rFonts w:ascii="Book Antiqua" w:hAnsi="Book Antiqua"/>
          <w:color w:val="000000" w:themeColor="text1"/>
          <w:sz w:val="20"/>
          <w:szCs w:val="20"/>
        </w:rPr>
        <w:t xml:space="preserve">who </w:t>
      </w:r>
      <w:r w:rsidR="00DF4DC9" w:rsidRPr="00834C63">
        <w:rPr>
          <w:rFonts w:ascii="Book Antiqua" w:hAnsi="Book Antiqua"/>
          <w:color w:val="000000" w:themeColor="text1"/>
          <w:sz w:val="20"/>
          <w:szCs w:val="20"/>
        </w:rPr>
        <w:t xml:space="preserve">achieved HBeAg-negative after antiviral treatment with NA) and </w:t>
      </w:r>
      <w:r w:rsidR="000821FA" w:rsidRPr="00834C63">
        <w:rPr>
          <w:rFonts w:ascii="Book Antiqua" w:hAnsi="Book Antiqua"/>
          <w:color w:val="000000" w:themeColor="text1"/>
          <w:kern w:val="0"/>
          <w:sz w:val="20"/>
          <w:szCs w:val="20"/>
        </w:rPr>
        <w:t>hepatitis B virus-deoxyribonucleic acid</w:t>
      </w:r>
      <w:r w:rsidR="00DF4DC9" w:rsidRPr="00834C63">
        <w:rPr>
          <w:rFonts w:ascii="Book Antiqua" w:hAnsi="Book Antiqua"/>
          <w:color w:val="000000" w:themeColor="text1"/>
          <w:sz w:val="20"/>
          <w:szCs w:val="20"/>
        </w:rPr>
        <w:t xml:space="preserve"> &lt;</w:t>
      </w:r>
      <w:r w:rsidR="00FE015B" w:rsidRPr="00834C63">
        <w:rPr>
          <w:rFonts w:ascii="Book Antiqua" w:hAnsi="Book Antiqua"/>
          <w:color w:val="000000" w:themeColor="text1"/>
          <w:sz w:val="20"/>
          <w:szCs w:val="20"/>
        </w:rPr>
        <w:t xml:space="preserve"> </w:t>
      </w:r>
      <w:r w:rsidR="00DF4DC9" w:rsidRPr="00834C63">
        <w:rPr>
          <w:rFonts w:ascii="Book Antiqua" w:hAnsi="Book Antiqua"/>
          <w:color w:val="000000" w:themeColor="text1"/>
          <w:sz w:val="20"/>
          <w:szCs w:val="20"/>
        </w:rPr>
        <w:t>1.0</w:t>
      </w:r>
      <w:r w:rsidR="00FE015B" w:rsidRPr="00834C63">
        <w:rPr>
          <w:rFonts w:ascii="Book Antiqua" w:hAnsi="Book Antiqua"/>
          <w:color w:val="000000" w:themeColor="text1"/>
          <w:sz w:val="20"/>
          <w:szCs w:val="20"/>
        </w:rPr>
        <w:t xml:space="preserve"> </w:t>
      </w:r>
      <w:r w:rsidR="00DF4DC9" w:rsidRPr="00834C63">
        <w:rPr>
          <w:rFonts w:ascii="Book Antiqua" w:hAnsi="Book Antiqua"/>
          <w:color w:val="000000" w:themeColor="text1"/>
          <w:sz w:val="20"/>
          <w:szCs w:val="20"/>
        </w:rPr>
        <w:t>×</w:t>
      </w:r>
      <w:r w:rsidR="00FE015B" w:rsidRPr="00834C63">
        <w:rPr>
          <w:rFonts w:ascii="Book Antiqua" w:hAnsi="Book Antiqua"/>
          <w:color w:val="000000" w:themeColor="text1"/>
          <w:sz w:val="20"/>
          <w:szCs w:val="20"/>
        </w:rPr>
        <w:t xml:space="preserve"> </w:t>
      </w:r>
      <w:r w:rsidR="00DF4DC9" w:rsidRPr="00834C63">
        <w:rPr>
          <w:rFonts w:ascii="Book Antiqua" w:hAnsi="Book Antiqua"/>
          <w:color w:val="000000" w:themeColor="text1"/>
          <w:sz w:val="20"/>
          <w:szCs w:val="20"/>
        </w:rPr>
        <w:t>10</w:t>
      </w:r>
      <w:r w:rsidR="00DF4DC9" w:rsidRPr="00834C63">
        <w:rPr>
          <w:rFonts w:ascii="Book Antiqua" w:hAnsi="Book Antiqua"/>
          <w:color w:val="000000" w:themeColor="text1"/>
          <w:sz w:val="20"/>
          <w:szCs w:val="20"/>
          <w:vertAlign w:val="superscript"/>
        </w:rPr>
        <w:t>2</w:t>
      </w:r>
      <w:r w:rsidR="00DF4DC9" w:rsidRPr="00834C63">
        <w:rPr>
          <w:rFonts w:ascii="Book Antiqua" w:hAnsi="Book Antiqua"/>
          <w:color w:val="000000" w:themeColor="text1"/>
          <w:sz w:val="20"/>
          <w:szCs w:val="20"/>
        </w:rPr>
        <w:t xml:space="preserve"> IU/mL </w:t>
      </w:r>
      <w:r w:rsidR="00BE10C6" w:rsidRPr="00834C63">
        <w:rPr>
          <w:rFonts w:ascii="Book Antiqua" w:hAnsi="Book Antiqua"/>
          <w:color w:val="000000" w:themeColor="text1"/>
          <w:sz w:val="20"/>
          <w:szCs w:val="20"/>
        </w:rPr>
        <w:t xml:space="preserve">after </w:t>
      </w:r>
      <w:r w:rsidR="007847A4" w:rsidRPr="00834C63">
        <w:rPr>
          <w:rFonts w:ascii="Book Antiqua" w:hAnsi="Book Antiqua"/>
          <w:color w:val="000000" w:themeColor="text1"/>
          <w:sz w:val="20"/>
          <w:szCs w:val="20"/>
        </w:rPr>
        <w:t xml:space="preserve">over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BE10C6" w:rsidRPr="00834C63">
        <w:rPr>
          <w:rFonts w:ascii="Book Antiqua" w:hAnsi="Book Antiqua"/>
          <w:color w:val="000000" w:themeColor="text1"/>
          <w:sz w:val="20"/>
          <w:szCs w:val="20"/>
        </w:rPr>
        <w:t xml:space="preserve">year of NA therapy </w:t>
      </w:r>
      <w:r w:rsidR="00714378" w:rsidRPr="00834C63">
        <w:rPr>
          <w:rFonts w:ascii="Book Antiqua" w:hAnsi="Book Antiqua"/>
          <w:color w:val="000000" w:themeColor="text1"/>
          <w:sz w:val="20"/>
          <w:szCs w:val="20"/>
        </w:rPr>
        <w:t>were enrolled</w:t>
      </w:r>
      <w:r w:rsidR="0087707A" w:rsidRPr="00834C63">
        <w:rPr>
          <w:rFonts w:ascii="Book Antiqua" w:hAnsi="Book Antiqua"/>
          <w:color w:val="000000" w:themeColor="text1"/>
          <w:sz w:val="20"/>
          <w:szCs w:val="20"/>
        </w:rPr>
        <w:t xml:space="preserve"> between November 2015 and December 2018 at the Second Affiliated Hospital of Xi’an Jiaotong University, China</w:t>
      </w:r>
      <w:r w:rsidR="00F01D05" w:rsidRPr="00834C63">
        <w:rPr>
          <w:rFonts w:ascii="Book Antiqua" w:hAnsi="Book Antiqua"/>
          <w:color w:val="000000" w:themeColor="text1"/>
          <w:sz w:val="20"/>
          <w:szCs w:val="20"/>
        </w:rPr>
        <w:t>.</w:t>
      </w:r>
      <w:r w:rsidR="00714378" w:rsidRPr="00834C63">
        <w:rPr>
          <w:rFonts w:ascii="Book Antiqua" w:hAnsi="Book Antiqua"/>
          <w:color w:val="000000" w:themeColor="text1"/>
          <w:sz w:val="20"/>
          <w:szCs w:val="20"/>
        </w:rPr>
        <w:t xml:space="preserve"> </w:t>
      </w:r>
      <w:bookmarkStart w:id="3" w:name="_Hlk26300624"/>
      <w:r w:rsidR="00F01D05" w:rsidRPr="00834C63">
        <w:rPr>
          <w:rFonts w:ascii="Book Antiqua" w:hAnsi="Book Antiqua"/>
          <w:color w:val="000000" w:themeColor="text1"/>
          <w:sz w:val="20"/>
          <w:szCs w:val="20"/>
        </w:rPr>
        <w:t xml:space="preserve">Patients were given the choice between </w:t>
      </w:r>
      <w:r w:rsidR="00104028" w:rsidRPr="00834C63">
        <w:rPr>
          <w:rFonts w:ascii="Book Antiqua" w:hAnsi="Book Antiqua"/>
          <w:color w:val="000000" w:themeColor="text1"/>
          <w:sz w:val="20"/>
          <w:szCs w:val="20"/>
        </w:rPr>
        <w:t>receiving</w:t>
      </w:r>
      <w:r w:rsidR="00134C99" w:rsidRPr="00834C63">
        <w:rPr>
          <w:rFonts w:ascii="Book Antiqua" w:hAnsi="Book Antiqua"/>
          <w:color w:val="000000" w:themeColor="text1"/>
          <w:sz w:val="20"/>
          <w:szCs w:val="20"/>
        </w:rPr>
        <w:t xml:space="preserve"> </w:t>
      </w:r>
      <w:r w:rsidR="00F01D05" w:rsidRPr="00834C63">
        <w:rPr>
          <w:rFonts w:ascii="Book Antiqua" w:hAnsi="Book Antiqua"/>
          <w:color w:val="000000" w:themeColor="text1"/>
          <w:sz w:val="20"/>
          <w:szCs w:val="20"/>
        </w:rPr>
        <w:t xml:space="preserve">either </w:t>
      </w:r>
      <w:bookmarkStart w:id="4" w:name="OLE_LINK5"/>
      <w:r w:rsidR="0087707A" w:rsidRPr="00834C63">
        <w:rPr>
          <w:rFonts w:ascii="Book Antiqua" w:hAnsi="Book Antiqua"/>
          <w:color w:val="000000" w:themeColor="text1"/>
          <w:sz w:val="20"/>
          <w:szCs w:val="20"/>
        </w:rPr>
        <w:t>peg-IFN α-2a add-on therapy</w:t>
      </w:r>
      <w:bookmarkEnd w:id="4"/>
      <w:r w:rsidR="0087707A" w:rsidRPr="00834C63">
        <w:rPr>
          <w:rFonts w:ascii="Book Antiqua" w:hAnsi="Book Antiqua"/>
          <w:color w:val="000000" w:themeColor="text1"/>
          <w:sz w:val="20"/>
          <w:szCs w:val="20"/>
        </w:rPr>
        <w:t xml:space="preserve"> to an ongoing NA regimen (add-on group</w:t>
      </w:r>
      <w:r w:rsidR="00F20A47" w:rsidRPr="00834C63">
        <w:rPr>
          <w:rFonts w:ascii="Book Antiqua" w:hAnsi="Book Antiqua"/>
          <w:color w:val="000000" w:themeColor="text1"/>
          <w:sz w:val="20"/>
          <w:szCs w:val="20"/>
        </w:rPr>
        <w:t xml:space="preserve">, </w:t>
      </w:r>
      <w:r w:rsidR="00F20A47" w:rsidRPr="00834C63">
        <w:rPr>
          <w:rFonts w:ascii="Book Antiqua" w:hAnsi="Book Antiqua"/>
          <w:i/>
          <w:iCs/>
          <w:color w:val="000000" w:themeColor="text1"/>
          <w:sz w:val="20"/>
          <w:szCs w:val="20"/>
        </w:rPr>
        <w:t>n</w:t>
      </w:r>
      <w:r w:rsidR="00FE015B" w:rsidRPr="00834C63">
        <w:rPr>
          <w:rFonts w:ascii="Book Antiqua" w:hAnsi="Book Antiqua"/>
          <w:color w:val="000000" w:themeColor="text1"/>
          <w:sz w:val="20"/>
          <w:szCs w:val="20"/>
        </w:rPr>
        <w:t xml:space="preserve"> </w:t>
      </w:r>
      <w:r w:rsidR="00F20A47" w:rsidRPr="00834C63">
        <w:rPr>
          <w:rFonts w:ascii="Book Antiqua" w:hAnsi="Book Antiqua"/>
          <w:color w:val="000000" w:themeColor="text1"/>
          <w:sz w:val="20"/>
          <w:szCs w:val="20"/>
        </w:rPr>
        <w:t>=</w:t>
      </w:r>
      <w:r w:rsidR="00E9408C" w:rsidRPr="00834C63">
        <w:rPr>
          <w:rFonts w:ascii="Book Antiqua" w:hAnsi="Book Antiqua"/>
          <w:color w:val="000000" w:themeColor="text1"/>
          <w:sz w:val="20"/>
          <w:szCs w:val="20"/>
        </w:rPr>
        <w:t xml:space="preserve"> </w:t>
      </w:r>
      <w:r w:rsidR="00F20A47" w:rsidRPr="00834C63">
        <w:rPr>
          <w:rFonts w:ascii="Book Antiqua" w:hAnsi="Book Antiqua"/>
          <w:color w:val="000000" w:themeColor="text1"/>
          <w:sz w:val="20"/>
          <w:szCs w:val="20"/>
        </w:rPr>
        <w:t>91</w:t>
      </w:r>
      <w:r w:rsidR="0087707A" w:rsidRPr="00834C63">
        <w:rPr>
          <w:rFonts w:ascii="Book Antiqua" w:hAnsi="Book Antiqua"/>
          <w:color w:val="000000" w:themeColor="text1"/>
          <w:sz w:val="20"/>
          <w:szCs w:val="20"/>
        </w:rPr>
        <w:t>) or continu</w:t>
      </w:r>
      <w:r w:rsidR="00134C99" w:rsidRPr="00834C63">
        <w:rPr>
          <w:rFonts w:ascii="Book Antiqua" w:hAnsi="Book Antiqua"/>
          <w:color w:val="000000" w:themeColor="text1"/>
          <w:sz w:val="20"/>
          <w:szCs w:val="20"/>
        </w:rPr>
        <w:t>ous</w:t>
      </w:r>
      <w:r w:rsidR="0087707A" w:rsidRPr="00834C63">
        <w:rPr>
          <w:rFonts w:ascii="Book Antiqua" w:hAnsi="Book Antiqua"/>
          <w:color w:val="000000" w:themeColor="text1"/>
          <w:sz w:val="20"/>
          <w:szCs w:val="20"/>
        </w:rPr>
        <w:t xml:space="preserve"> NA monotherapy (monotherapy group</w:t>
      </w:r>
      <w:r w:rsidR="00F20A47" w:rsidRPr="00834C63">
        <w:rPr>
          <w:rFonts w:ascii="Book Antiqua" w:hAnsi="Book Antiqua"/>
          <w:color w:val="000000" w:themeColor="text1"/>
          <w:sz w:val="20"/>
          <w:szCs w:val="20"/>
        </w:rPr>
        <w:t xml:space="preserve">, </w:t>
      </w:r>
      <w:r w:rsidR="00F20A47" w:rsidRPr="00834C63">
        <w:rPr>
          <w:rFonts w:ascii="Book Antiqua" w:hAnsi="Book Antiqua"/>
          <w:i/>
          <w:iCs/>
          <w:color w:val="000000" w:themeColor="text1"/>
          <w:sz w:val="20"/>
          <w:szCs w:val="20"/>
        </w:rPr>
        <w:t>n</w:t>
      </w:r>
      <w:r w:rsidR="00FE015B" w:rsidRPr="00834C63">
        <w:rPr>
          <w:rFonts w:ascii="Book Antiqua" w:hAnsi="Book Antiqua"/>
          <w:color w:val="000000" w:themeColor="text1"/>
          <w:sz w:val="20"/>
          <w:szCs w:val="20"/>
        </w:rPr>
        <w:t xml:space="preserve"> </w:t>
      </w:r>
      <w:r w:rsidR="00F20A47" w:rsidRPr="00834C63">
        <w:rPr>
          <w:rFonts w:ascii="Book Antiqua" w:hAnsi="Book Antiqua"/>
          <w:color w:val="000000" w:themeColor="text1"/>
          <w:sz w:val="20"/>
          <w:szCs w:val="20"/>
        </w:rPr>
        <w:t>=</w:t>
      </w:r>
      <w:r w:rsidR="00655A1C" w:rsidRPr="00834C63">
        <w:rPr>
          <w:rFonts w:ascii="Book Antiqua" w:hAnsi="Book Antiqua"/>
          <w:color w:val="000000" w:themeColor="text1"/>
          <w:sz w:val="20"/>
          <w:szCs w:val="20"/>
        </w:rPr>
        <w:t xml:space="preserve"> </w:t>
      </w:r>
      <w:r w:rsidR="00F20A47" w:rsidRPr="00834C63">
        <w:rPr>
          <w:rFonts w:ascii="Book Antiqua" w:hAnsi="Book Antiqua"/>
          <w:color w:val="000000" w:themeColor="text1"/>
          <w:sz w:val="20"/>
          <w:szCs w:val="20"/>
        </w:rPr>
        <w:t>10</w:t>
      </w:r>
      <w:r w:rsidR="00A74A5C" w:rsidRPr="00834C63">
        <w:rPr>
          <w:rFonts w:ascii="Book Antiqua" w:hAnsi="Book Antiqua"/>
          <w:color w:val="000000" w:themeColor="text1"/>
          <w:sz w:val="20"/>
          <w:szCs w:val="20"/>
        </w:rPr>
        <w:t>4</w:t>
      </w:r>
      <w:r w:rsidR="0087707A" w:rsidRPr="00834C63">
        <w:rPr>
          <w:rFonts w:ascii="Book Antiqua" w:hAnsi="Book Antiqua"/>
          <w:color w:val="000000" w:themeColor="text1"/>
          <w:sz w:val="20"/>
          <w:szCs w:val="20"/>
        </w:rPr>
        <w:t>) a</w:t>
      </w:r>
      <w:r w:rsidR="00F01D05" w:rsidRPr="00834C63">
        <w:rPr>
          <w:rFonts w:ascii="Book Antiqua" w:hAnsi="Book Antiqua"/>
          <w:color w:val="000000" w:themeColor="text1"/>
          <w:sz w:val="20"/>
          <w:szCs w:val="20"/>
        </w:rPr>
        <w:t>fter being informed of the benefits and risks of</w:t>
      </w:r>
      <w:r w:rsidR="0087707A" w:rsidRPr="00834C63">
        <w:rPr>
          <w:rFonts w:ascii="Book Antiqua" w:hAnsi="Book Antiqua"/>
          <w:color w:val="000000" w:themeColor="text1"/>
          <w:sz w:val="20"/>
          <w:szCs w:val="20"/>
        </w:rPr>
        <w:t xml:space="preserve"> the </w:t>
      </w:r>
      <w:r w:rsidR="00CE2108" w:rsidRPr="00834C63">
        <w:rPr>
          <w:rFonts w:ascii="Book Antiqua" w:hAnsi="Book Antiqua"/>
          <w:color w:val="000000" w:themeColor="text1"/>
          <w:sz w:val="20"/>
          <w:szCs w:val="20"/>
        </w:rPr>
        <w:t>peg-IFN α-2a</w:t>
      </w:r>
      <w:r w:rsidR="009E0DCF" w:rsidRPr="00834C63">
        <w:rPr>
          <w:rFonts w:ascii="Book Antiqua" w:hAnsi="Book Antiqua"/>
          <w:color w:val="000000" w:themeColor="text1"/>
          <w:sz w:val="20"/>
          <w:szCs w:val="20"/>
        </w:rPr>
        <w:t xml:space="preserve"> therapy</w:t>
      </w:r>
      <w:r w:rsidR="0087707A" w:rsidRPr="00834C63">
        <w:rPr>
          <w:rFonts w:ascii="Book Antiqua" w:hAnsi="Book Antiqua"/>
          <w:color w:val="000000" w:themeColor="text1"/>
          <w:sz w:val="20"/>
          <w:szCs w:val="20"/>
        </w:rPr>
        <w:t>.</w:t>
      </w:r>
      <w:bookmarkEnd w:id="3"/>
      <w:r w:rsidR="009E0DCF" w:rsidRPr="00834C63">
        <w:rPr>
          <w:rFonts w:ascii="Book Antiqua" w:hAnsi="Book Antiqua"/>
          <w:color w:val="000000" w:themeColor="text1"/>
          <w:sz w:val="20"/>
          <w:szCs w:val="20"/>
        </w:rPr>
        <w:t xml:space="preserve"> </w:t>
      </w:r>
      <w:r w:rsidR="00167C77" w:rsidRPr="00834C63">
        <w:rPr>
          <w:rFonts w:ascii="Book Antiqua" w:hAnsi="Book Antiqua"/>
          <w:color w:val="000000" w:themeColor="text1"/>
          <w:sz w:val="20"/>
          <w:szCs w:val="20"/>
        </w:rPr>
        <w:t xml:space="preserve">Total therapy duration of peg-IFN α-2a was 48 wk. </w:t>
      </w:r>
      <w:r w:rsidR="005B2E55" w:rsidRPr="00834C63">
        <w:rPr>
          <w:rFonts w:ascii="Book Antiqua" w:hAnsi="Book Antiqua"/>
          <w:color w:val="000000" w:themeColor="text1"/>
          <w:sz w:val="20"/>
          <w:szCs w:val="20"/>
        </w:rPr>
        <w:t>All patients were followed</w:t>
      </w:r>
      <w:r w:rsidR="00C15E6B" w:rsidRPr="00834C63">
        <w:rPr>
          <w:rFonts w:ascii="Book Antiqua" w:hAnsi="Book Antiqua"/>
          <w:color w:val="000000" w:themeColor="text1"/>
          <w:sz w:val="20"/>
          <w:szCs w:val="20"/>
        </w:rPr>
        <w:t>-up</w:t>
      </w:r>
      <w:r w:rsidR="005B2E55" w:rsidRPr="00834C63">
        <w:rPr>
          <w:rFonts w:ascii="Book Antiqua" w:hAnsi="Book Antiqua"/>
          <w:color w:val="000000" w:themeColor="text1"/>
          <w:sz w:val="20"/>
          <w:szCs w:val="20"/>
        </w:rPr>
        <w:t xml:space="preserve"> to week 72 </w:t>
      </w:r>
      <w:r w:rsidR="0031151B" w:rsidRPr="00834C63">
        <w:rPr>
          <w:rFonts w:ascii="Book Antiqua" w:hAnsi="Book Antiqua"/>
          <w:color w:val="000000" w:themeColor="text1"/>
          <w:sz w:val="20"/>
          <w:szCs w:val="20"/>
        </w:rPr>
        <w:t>(24 wk after discontinuation of peg-IFN α-2a)</w:t>
      </w:r>
      <w:r w:rsidR="00BD57B4" w:rsidRPr="00834C63">
        <w:rPr>
          <w:rFonts w:ascii="Book Antiqua" w:hAnsi="Book Antiqua"/>
          <w:color w:val="000000" w:themeColor="text1"/>
          <w:sz w:val="20"/>
          <w:szCs w:val="20"/>
        </w:rPr>
        <w:t xml:space="preserve">. </w:t>
      </w:r>
      <w:r w:rsidR="005961F9" w:rsidRPr="00834C63">
        <w:rPr>
          <w:rFonts w:ascii="Book Antiqua" w:hAnsi="Book Antiqua"/>
          <w:color w:val="000000" w:themeColor="text1"/>
          <w:sz w:val="20"/>
          <w:szCs w:val="20"/>
        </w:rPr>
        <w:t xml:space="preserve">The primary endpoint was the proportion of patients with HBsAg clearance at </w:t>
      </w:r>
      <w:r w:rsidR="001F1B13" w:rsidRPr="00834C63">
        <w:rPr>
          <w:rFonts w:ascii="Book Antiqua" w:hAnsi="Book Antiqua"/>
          <w:color w:val="000000" w:themeColor="text1"/>
          <w:sz w:val="20"/>
          <w:szCs w:val="20"/>
        </w:rPr>
        <w:t xml:space="preserve">week </w:t>
      </w:r>
      <w:r w:rsidR="007E6833" w:rsidRPr="00834C63">
        <w:rPr>
          <w:rFonts w:ascii="Book Antiqua" w:hAnsi="Book Antiqua"/>
          <w:color w:val="000000" w:themeColor="text1"/>
          <w:sz w:val="20"/>
          <w:szCs w:val="20"/>
        </w:rPr>
        <w:t>72</w:t>
      </w:r>
      <w:r w:rsidR="005961F9" w:rsidRPr="00834C63">
        <w:rPr>
          <w:rFonts w:ascii="Book Antiqua" w:hAnsi="Book Antiqua"/>
          <w:color w:val="000000" w:themeColor="text1"/>
          <w:sz w:val="20"/>
          <w:szCs w:val="20"/>
        </w:rPr>
        <w:t>.</w:t>
      </w:r>
    </w:p>
    <w:p w14:paraId="05D812C5" w14:textId="77777777" w:rsidR="00FE015B" w:rsidRPr="00834C63" w:rsidRDefault="00FE015B" w:rsidP="00834C63">
      <w:pPr>
        <w:snapToGrid w:val="0"/>
        <w:spacing w:line="360" w:lineRule="auto"/>
        <w:rPr>
          <w:rFonts w:ascii="Book Antiqua" w:hAnsi="Book Antiqua"/>
          <w:color w:val="000000" w:themeColor="text1"/>
          <w:sz w:val="20"/>
          <w:szCs w:val="20"/>
        </w:rPr>
      </w:pPr>
    </w:p>
    <w:p w14:paraId="4D54CBCF" w14:textId="77777777" w:rsidR="004F44A2" w:rsidRPr="00834C63" w:rsidRDefault="00EC3FCE" w:rsidP="00834C63">
      <w:pPr>
        <w:snapToGrid w:val="0"/>
        <w:spacing w:line="360" w:lineRule="auto"/>
        <w:rPr>
          <w:rFonts w:ascii="Book Antiqua" w:hAnsi="Book Antiqua"/>
          <w:bCs/>
          <w:color w:val="000000" w:themeColor="text1"/>
          <w:kern w:val="0"/>
          <w:sz w:val="20"/>
          <w:szCs w:val="20"/>
        </w:rPr>
      </w:pPr>
      <w:r w:rsidRPr="00834C63">
        <w:rPr>
          <w:rFonts w:ascii="Book Antiqua" w:hAnsi="Book Antiqua"/>
          <w:bCs/>
          <w:color w:val="000000" w:themeColor="text1"/>
          <w:kern w:val="0"/>
          <w:sz w:val="20"/>
          <w:szCs w:val="20"/>
        </w:rPr>
        <w:t>RESULTS</w:t>
      </w:r>
    </w:p>
    <w:p w14:paraId="491B9F89" w14:textId="7BFB5763" w:rsidR="00592A73" w:rsidRPr="00834C63" w:rsidRDefault="004F44A2"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Demographic and baseline characteristics were comparable between the two groups. Intention-to</w:t>
      </w:r>
      <w:r w:rsidR="00621D16" w:rsidRPr="00834C63">
        <w:rPr>
          <w:rFonts w:ascii="Book Antiqua" w:hAnsi="Book Antiqua"/>
          <w:color w:val="000000" w:themeColor="text1"/>
          <w:sz w:val="20"/>
          <w:szCs w:val="20"/>
        </w:rPr>
        <w:t>-</w:t>
      </w:r>
      <w:r w:rsidRPr="00834C63">
        <w:rPr>
          <w:rFonts w:ascii="Book Antiqua" w:hAnsi="Book Antiqua"/>
          <w:color w:val="000000" w:themeColor="text1"/>
          <w:sz w:val="20"/>
          <w:szCs w:val="20"/>
        </w:rPr>
        <w:t>treatment analysis</w:t>
      </w:r>
      <w:r w:rsidR="00F20A4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showed that t</w:t>
      </w:r>
      <w:r w:rsidR="00B20548" w:rsidRPr="00834C63">
        <w:rPr>
          <w:rFonts w:ascii="Book Antiqua" w:hAnsi="Book Antiqua"/>
          <w:color w:val="000000" w:themeColor="text1"/>
          <w:sz w:val="20"/>
          <w:szCs w:val="20"/>
        </w:rPr>
        <w:t xml:space="preserve">he HBsAg clearance rate </w:t>
      </w:r>
      <w:r w:rsidR="00D06767" w:rsidRPr="00834C63">
        <w:rPr>
          <w:rFonts w:ascii="Book Antiqua" w:hAnsi="Book Antiqua"/>
          <w:color w:val="000000" w:themeColor="text1"/>
          <w:sz w:val="20"/>
          <w:szCs w:val="20"/>
        </w:rPr>
        <w:t xml:space="preserve">in the add-on group </w:t>
      </w:r>
      <w:r w:rsidR="00BC46CE" w:rsidRPr="00834C63">
        <w:rPr>
          <w:rFonts w:ascii="Book Antiqua" w:hAnsi="Book Antiqua"/>
          <w:color w:val="000000" w:themeColor="text1"/>
          <w:sz w:val="20"/>
          <w:szCs w:val="20"/>
        </w:rPr>
        <w:t xml:space="preserve">and monotherapy group </w:t>
      </w:r>
      <w:r w:rsidR="00EF3D00" w:rsidRPr="00834C63">
        <w:rPr>
          <w:rFonts w:ascii="Book Antiqua" w:hAnsi="Book Antiqua"/>
          <w:color w:val="000000" w:themeColor="text1"/>
          <w:sz w:val="20"/>
          <w:szCs w:val="20"/>
        </w:rPr>
        <w:t>was</w:t>
      </w:r>
      <w:r w:rsidR="00BC46CE" w:rsidRPr="00834C63">
        <w:rPr>
          <w:rFonts w:ascii="Book Antiqua" w:hAnsi="Book Antiqua"/>
          <w:color w:val="000000" w:themeColor="text1"/>
          <w:sz w:val="20"/>
          <w:szCs w:val="20"/>
        </w:rPr>
        <w:t xml:space="preserve"> </w:t>
      </w:r>
      <w:r w:rsidR="001B5C3B" w:rsidRPr="00834C63">
        <w:rPr>
          <w:rFonts w:ascii="Book Antiqua" w:hAnsi="Book Antiqua"/>
          <w:color w:val="000000" w:themeColor="text1"/>
          <w:sz w:val="20"/>
          <w:szCs w:val="20"/>
        </w:rPr>
        <w:t>37.4</w:t>
      </w:r>
      <w:r w:rsidR="00B20548" w:rsidRPr="00834C63">
        <w:rPr>
          <w:rFonts w:ascii="Book Antiqua" w:hAnsi="Book Antiqua"/>
          <w:color w:val="000000" w:themeColor="text1"/>
          <w:sz w:val="20"/>
          <w:szCs w:val="20"/>
        </w:rPr>
        <w:t>% (34/</w:t>
      </w:r>
      <w:r w:rsidR="001B5C3B" w:rsidRPr="00834C63">
        <w:rPr>
          <w:rFonts w:ascii="Book Antiqua" w:hAnsi="Book Antiqua"/>
          <w:color w:val="000000" w:themeColor="text1"/>
          <w:sz w:val="20"/>
          <w:szCs w:val="20"/>
        </w:rPr>
        <w:t>91</w:t>
      </w:r>
      <w:r w:rsidR="00B20548" w:rsidRPr="00834C63">
        <w:rPr>
          <w:rFonts w:ascii="Book Antiqua" w:hAnsi="Book Antiqua"/>
          <w:color w:val="000000" w:themeColor="text1"/>
          <w:sz w:val="20"/>
          <w:szCs w:val="20"/>
        </w:rPr>
        <w:t xml:space="preserve">) </w:t>
      </w:r>
      <w:r w:rsidR="0092594A" w:rsidRPr="00834C63">
        <w:rPr>
          <w:rFonts w:ascii="Book Antiqua" w:hAnsi="Book Antiqua"/>
          <w:color w:val="000000" w:themeColor="text1"/>
          <w:sz w:val="20"/>
          <w:szCs w:val="20"/>
        </w:rPr>
        <w:t>and</w:t>
      </w:r>
      <w:r w:rsidR="00FC61E0" w:rsidRPr="00834C63">
        <w:rPr>
          <w:rFonts w:ascii="Book Antiqua" w:hAnsi="Book Antiqua"/>
          <w:color w:val="000000" w:themeColor="text1"/>
          <w:sz w:val="20"/>
          <w:szCs w:val="20"/>
        </w:rPr>
        <w:t xml:space="preserve"> </w:t>
      </w:r>
      <w:r w:rsidR="00BC46CE" w:rsidRPr="00834C63">
        <w:rPr>
          <w:rFonts w:ascii="Book Antiqua" w:hAnsi="Book Antiqua"/>
          <w:color w:val="000000" w:themeColor="text1"/>
          <w:sz w:val="20"/>
          <w:szCs w:val="20"/>
        </w:rPr>
        <w:t xml:space="preserve">1.9% (2/104) </w:t>
      </w:r>
      <w:r w:rsidR="0092594A" w:rsidRPr="00834C63">
        <w:rPr>
          <w:rFonts w:ascii="Book Antiqua" w:hAnsi="Book Antiqua"/>
          <w:color w:val="000000" w:themeColor="text1"/>
          <w:sz w:val="20"/>
          <w:szCs w:val="20"/>
        </w:rPr>
        <w:t>at week 72</w:t>
      </w:r>
      <w:r w:rsidR="0039366A" w:rsidRPr="00834C63">
        <w:rPr>
          <w:rFonts w:ascii="Book Antiqua" w:hAnsi="Book Antiqua"/>
          <w:color w:val="000000" w:themeColor="text1"/>
          <w:sz w:val="20"/>
          <w:szCs w:val="20"/>
        </w:rPr>
        <w:t>, respectively</w:t>
      </w:r>
      <w:r w:rsidR="0092594A" w:rsidRPr="00834C63">
        <w:rPr>
          <w:rFonts w:ascii="Book Antiqua" w:hAnsi="Book Antiqua"/>
          <w:color w:val="000000" w:themeColor="text1"/>
          <w:sz w:val="20"/>
          <w:szCs w:val="20"/>
        </w:rPr>
        <w:t>.</w:t>
      </w:r>
      <w:r w:rsidR="00D06767" w:rsidRPr="00834C63">
        <w:rPr>
          <w:rFonts w:ascii="Book Antiqua" w:hAnsi="Book Antiqua"/>
          <w:color w:val="000000" w:themeColor="text1"/>
          <w:sz w:val="20"/>
          <w:szCs w:val="20"/>
        </w:rPr>
        <w:t xml:space="preserve"> </w:t>
      </w:r>
      <w:r w:rsidR="00902295" w:rsidRPr="00834C63">
        <w:rPr>
          <w:rFonts w:ascii="Book Antiqua" w:hAnsi="Book Antiqua"/>
          <w:color w:val="000000" w:themeColor="text1"/>
          <w:sz w:val="20"/>
          <w:szCs w:val="20"/>
        </w:rPr>
        <w:t>The HBsAg seroconversion rate in the add-on group was 29.7% (27/91) at week 72</w:t>
      </w:r>
      <w:r w:rsidR="004F6CE5" w:rsidRPr="00834C63">
        <w:rPr>
          <w:rFonts w:ascii="Book Antiqua" w:hAnsi="Book Antiqua"/>
          <w:color w:val="000000" w:themeColor="text1"/>
          <w:sz w:val="20"/>
          <w:szCs w:val="20"/>
        </w:rPr>
        <w:t>, and</w:t>
      </w:r>
      <w:r w:rsidR="00902295" w:rsidRPr="00834C63">
        <w:rPr>
          <w:rFonts w:ascii="Book Antiqua" w:hAnsi="Book Antiqua"/>
          <w:color w:val="000000" w:themeColor="text1"/>
          <w:sz w:val="20"/>
          <w:szCs w:val="20"/>
        </w:rPr>
        <w:t xml:space="preserve"> no patient in the monotherapy group </w:t>
      </w:r>
      <w:r w:rsidR="004F6CE5" w:rsidRPr="00834C63">
        <w:rPr>
          <w:rFonts w:ascii="Book Antiqua" w:hAnsi="Book Antiqua"/>
          <w:color w:val="000000" w:themeColor="text1"/>
          <w:sz w:val="20"/>
          <w:szCs w:val="20"/>
        </w:rPr>
        <w:t>achieved HBsAg seroconversion at week 72.</w:t>
      </w:r>
      <w:r w:rsidR="00D06767" w:rsidRPr="00834C63">
        <w:rPr>
          <w:rFonts w:ascii="Book Antiqua" w:hAnsi="Book Antiqua"/>
          <w:color w:val="000000" w:themeColor="text1"/>
          <w:sz w:val="20"/>
          <w:szCs w:val="20"/>
        </w:rPr>
        <w:t xml:space="preserve"> </w:t>
      </w:r>
      <w:r w:rsidR="004F6CE5" w:rsidRPr="00834C63">
        <w:rPr>
          <w:rFonts w:ascii="Book Antiqua" w:hAnsi="Book Antiqua"/>
          <w:color w:val="000000" w:themeColor="text1"/>
          <w:sz w:val="20"/>
          <w:szCs w:val="20"/>
        </w:rPr>
        <w:t xml:space="preserve">The </w:t>
      </w:r>
      <w:r w:rsidR="00E076F1" w:rsidRPr="00834C63">
        <w:rPr>
          <w:rFonts w:ascii="Book Antiqua" w:hAnsi="Book Antiqua"/>
          <w:color w:val="000000" w:themeColor="text1"/>
          <w:sz w:val="20"/>
          <w:szCs w:val="20"/>
        </w:rPr>
        <w:t>HBsAg clearance and seroconversion rates</w:t>
      </w:r>
      <w:r w:rsidR="005755A2" w:rsidRPr="00834C63">
        <w:rPr>
          <w:rFonts w:ascii="Book Antiqua" w:hAnsi="Book Antiqua"/>
          <w:color w:val="000000" w:themeColor="text1"/>
          <w:sz w:val="20"/>
          <w:szCs w:val="20"/>
        </w:rPr>
        <w:t xml:space="preserve"> in the add-on group</w:t>
      </w:r>
      <w:r w:rsidR="00E076F1" w:rsidRPr="00834C63">
        <w:rPr>
          <w:rFonts w:ascii="Book Antiqua" w:hAnsi="Book Antiqua"/>
          <w:color w:val="000000" w:themeColor="text1"/>
          <w:sz w:val="20"/>
          <w:szCs w:val="20"/>
        </w:rPr>
        <w:t xml:space="preserve"> were significantly higher than in the monotherapy group at week 72 (</w:t>
      </w:r>
      <w:r w:rsidR="00E076F1" w:rsidRPr="00834C63">
        <w:rPr>
          <w:rFonts w:ascii="Book Antiqua" w:hAnsi="Book Antiqua"/>
          <w:i/>
          <w:iCs/>
          <w:color w:val="000000" w:themeColor="text1"/>
          <w:sz w:val="20"/>
          <w:szCs w:val="20"/>
        </w:rPr>
        <w:t xml:space="preserve">P </w:t>
      </w:r>
      <w:r w:rsidR="00E076F1" w:rsidRPr="00834C63">
        <w:rPr>
          <w:rFonts w:ascii="Book Antiqua" w:hAnsi="Book Antiqua"/>
          <w:color w:val="000000" w:themeColor="text1"/>
          <w:sz w:val="20"/>
          <w:szCs w:val="20"/>
        </w:rPr>
        <w:t xml:space="preserve">&lt; 0.001). </w:t>
      </w:r>
      <w:r w:rsidR="006046FC" w:rsidRPr="00834C63">
        <w:rPr>
          <w:rFonts w:ascii="Book Antiqua" w:hAnsi="Book Antiqua"/>
          <w:color w:val="000000" w:themeColor="text1"/>
          <w:sz w:val="20"/>
          <w:szCs w:val="20"/>
        </w:rPr>
        <w:t>Younger patients</w:t>
      </w:r>
      <w:r w:rsidR="00F13E6B" w:rsidRPr="00834C63">
        <w:rPr>
          <w:rFonts w:ascii="Book Antiqua" w:hAnsi="Book Antiqua"/>
          <w:color w:val="000000" w:themeColor="text1"/>
          <w:sz w:val="20"/>
          <w:szCs w:val="20"/>
        </w:rPr>
        <w:t xml:space="preserve">, </w:t>
      </w:r>
      <w:r w:rsidR="006046FC" w:rsidRPr="00834C63">
        <w:rPr>
          <w:rFonts w:ascii="Book Antiqua" w:hAnsi="Book Antiqua"/>
          <w:color w:val="000000" w:themeColor="text1"/>
          <w:sz w:val="20"/>
          <w:szCs w:val="20"/>
        </w:rPr>
        <w:t xml:space="preserve">lower </w:t>
      </w:r>
      <w:r w:rsidR="00F13E6B" w:rsidRPr="00834C63">
        <w:rPr>
          <w:rFonts w:ascii="Book Antiqua" w:hAnsi="Book Antiqua"/>
          <w:color w:val="000000" w:themeColor="text1"/>
          <w:sz w:val="20"/>
          <w:szCs w:val="20"/>
        </w:rPr>
        <w:t xml:space="preserve">baseline HBsAg concentration, </w:t>
      </w:r>
      <w:r w:rsidR="00D841E1" w:rsidRPr="00834C63">
        <w:rPr>
          <w:rFonts w:ascii="Book Antiqua" w:hAnsi="Book Antiqua"/>
          <w:color w:val="000000" w:themeColor="text1"/>
          <w:sz w:val="20"/>
          <w:szCs w:val="20"/>
        </w:rPr>
        <w:t xml:space="preserve">lower </w:t>
      </w:r>
      <w:r w:rsidR="00F13E6B" w:rsidRPr="00834C63">
        <w:rPr>
          <w:rFonts w:ascii="Book Antiqua" w:hAnsi="Book Antiqua"/>
          <w:color w:val="000000" w:themeColor="text1"/>
          <w:sz w:val="20"/>
          <w:szCs w:val="20"/>
        </w:rPr>
        <w:t>HBsAg concentrations at weeks 12 and 24,</w:t>
      </w:r>
      <w:r w:rsidR="003142CE" w:rsidRPr="00834C63">
        <w:rPr>
          <w:rFonts w:ascii="Book Antiqua" w:hAnsi="Book Antiqua"/>
          <w:color w:val="000000" w:themeColor="text1"/>
          <w:sz w:val="20"/>
          <w:szCs w:val="20"/>
        </w:rPr>
        <w:t xml:space="preserve"> </w:t>
      </w:r>
      <w:r w:rsidR="00D841E1" w:rsidRPr="00834C63">
        <w:rPr>
          <w:rFonts w:ascii="Book Antiqua" w:hAnsi="Book Antiqua"/>
          <w:color w:val="000000" w:themeColor="text1"/>
          <w:sz w:val="20"/>
          <w:szCs w:val="20"/>
        </w:rPr>
        <w:t xml:space="preserve">greater </w:t>
      </w:r>
      <w:r w:rsidR="003142CE" w:rsidRPr="00834C63">
        <w:rPr>
          <w:rFonts w:ascii="Book Antiqua" w:hAnsi="Book Antiqua"/>
          <w:color w:val="000000" w:themeColor="text1"/>
          <w:sz w:val="20"/>
          <w:szCs w:val="20"/>
        </w:rPr>
        <w:t xml:space="preserve">HBsAg </w:t>
      </w:r>
      <w:r w:rsidR="00D841E1" w:rsidRPr="00834C63">
        <w:rPr>
          <w:rFonts w:ascii="Book Antiqua" w:hAnsi="Book Antiqua"/>
          <w:color w:val="000000" w:themeColor="text1"/>
          <w:sz w:val="20"/>
          <w:szCs w:val="20"/>
        </w:rPr>
        <w:t xml:space="preserve">decline </w:t>
      </w:r>
      <w:r w:rsidR="003142CE" w:rsidRPr="00834C63">
        <w:rPr>
          <w:rFonts w:ascii="Book Antiqua" w:hAnsi="Book Antiqua"/>
          <w:color w:val="000000" w:themeColor="text1"/>
          <w:sz w:val="20"/>
          <w:szCs w:val="20"/>
        </w:rPr>
        <w:t>from baseline to weeks 12 and 24 and the alanine aminotransferase ≥</w:t>
      </w:r>
      <w:r w:rsidR="00FE015B" w:rsidRPr="00834C63">
        <w:rPr>
          <w:rFonts w:ascii="Book Antiqua" w:hAnsi="Book Antiqua"/>
          <w:color w:val="000000" w:themeColor="text1"/>
          <w:sz w:val="20"/>
          <w:szCs w:val="20"/>
        </w:rPr>
        <w:t xml:space="preserve"> </w:t>
      </w:r>
      <w:r w:rsidR="003142CE" w:rsidRPr="00834C63">
        <w:rPr>
          <w:rFonts w:ascii="Book Antiqua" w:hAnsi="Book Antiqua"/>
          <w:color w:val="000000" w:themeColor="text1"/>
          <w:sz w:val="20"/>
          <w:szCs w:val="20"/>
        </w:rPr>
        <w:t>2</w:t>
      </w:r>
      <w:r w:rsidR="00FE015B" w:rsidRPr="00834C63">
        <w:rPr>
          <w:rFonts w:ascii="Book Antiqua" w:hAnsi="Book Antiqua"/>
          <w:color w:val="000000" w:themeColor="text1"/>
          <w:sz w:val="20"/>
          <w:szCs w:val="20"/>
        </w:rPr>
        <w:t xml:space="preserve"> </w:t>
      </w:r>
      <w:r w:rsidR="005A7EDE" w:rsidRPr="00834C63">
        <w:rPr>
          <w:rFonts w:ascii="Book Antiqua" w:hAnsi="Book Antiqua"/>
          <w:color w:val="000000" w:themeColor="text1"/>
          <w:sz w:val="20"/>
          <w:szCs w:val="20"/>
        </w:rPr>
        <w:t>×</w:t>
      </w:r>
      <w:r w:rsidR="00462C89" w:rsidRPr="00834C63">
        <w:rPr>
          <w:rFonts w:ascii="Book Antiqua" w:hAnsi="Book Antiqua"/>
          <w:color w:val="000000" w:themeColor="text1"/>
          <w:sz w:val="20"/>
          <w:szCs w:val="20"/>
        </w:rPr>
        <w:t xml:space="preserve"> </w:t>
      </w:r>
      <w:r w:rsidR="00121380" w:rsidRPr="00834C63">
        <w:rPr>
          <w:rFonts w:ascii="Book Antiqua" w:hAnsi="Book Antiqua"/>
          <w:color w:val="000000" w:themeColor="text1"/>
          <w:sz w:val="20"/>
          <w:szCs w:val="20"/>
        </w:rPr>
        <w:t>upper limit of normal</w:t>
      </w:r>
      <w:r w:rsidR="001B20CC" w:rsidRPr="00834C63">
        <w:rPr>
          <w:rFonts w:ascii="Book Antiqua" w:hAnsi="Book Antiqua"/>
          <w:color w:val="000000" w:themeColor="text1"/>
          <w:sz w:val="20"/>
          <w:szCs w:val="20"/>
        </w:rPr>
        <w:t xml:space="preserve"> during the first 12 wk of therapy were strong predictors of HBsAg clearance</w:t>
      </w:r>
      <w:r w:rsidR="006A59AA" w:rsidRPr="00834C63">
        <w:rPr>
          <w:rFonts w:ascii="Book Antiqua" w:hAnsi="Book Antiqua"/>
          <w:color w:val="000000" w:themeColor="text1"/>
          <w:sz w:val="20"/>
          <w:szCs w:val="20"/>
        </w:rPr>
        <w:t xml:space="preserve"> in patients with peg-IFN α-2a add-on treatment</w:t>
      </w:r>
      <w:r w:rsidR="003142CE" w:rsidRPr="00834C63">
        <w:rPr>
          <w:rFonts w:ascii="Book Antiqua" w:hAnsi="Book Antiqua"/>
          <w:color w:val="000000" w:themeColor="text1"/>
          <w:sz w:val="20"/>
          <w:szCs w:val="20"/>
        </w:rPr>
        <w:t>.</w:t>
      </w:r>
      <w:r w:rsidR="00C853AB" w:rsidRPr="00834C63">
        <w:rPr>
          <w:rFonts w:ascii="Book Antiqua" w:hAnsi="Book Antiqua"/>
          <w:color w:val="000000" w:themeColor="text1"/>
          <w:sz w:val="20"/>
          <w:szCs w:val="20"/>
        </w:rPr>
        <w:t xml:space="preserve"> </w:t>
      </w:r>
      <w:r w:rsidR="003A54A9" w:rsidRPr="00834C63">
        <w:rPr>
          <w:rFonts w:ascii="Book Antiqua" w:hAnsi="Book Antiqua"/>
          <w:color w:val="000000" w:themeColor="text1"/>
          <w:sz w:val="20"/>
          <w:szCs w:val="20"/>
        </w:rPr>
        <w:t xml:space="preserve">Regarding the safety of the treatment, </w:t>
      </w:r>
      <w:r w:rsidR="00406583" w:rsidRPr="00834C63">
        <w:rPr>
          <w:rFonts w:ascii="Book Antiqua" w:hAnsi="Book Antiqua"/>
          <w:color w:val="000000" w:themeColor="text1"/>
          <w:sz w:val="20"/>
          <w:szCs w:val="20"/>
        </w:rPr>
        <w:t>4.4%</w:t>
      </w:r>
      <w:r w:rsidR="00073694" w:rsidRPr="00834C63">
        <w:rPr>
          <w:rFonts w:ascii="Book Antiqua" w:hAnsi="Book Antiqua"/>
          <w:color w:val="000000" w:themeColor="text1"/>
          <w:sz w:val="20"/>
          <w:szCs w:val="20"/>
        </w:rPr>
        <w:t xml:space="preserve"> </w:t>
      </w:r>
      <w:r w:rsidR="00406583" w:rsidRPr="00834C63">
        <w:rPr>
          <w:rFonts w:ascii="Book Antiqua" w:hAnsi="Book Antiqua"/>
          <w:color w:val="000000" w:themeColor="text1"/>
          <w:sz w:val="20"/>
          <w:szCs w:val="20"/>
        </w:rPr>
        <w:t>(4/91) of patients</w:t>
      </w:r>
      <w:r w:rsidR="00E54C68" w:rsidRPr="00834C63">
        <w:rPr>
          <w:rFonts w:ascii="Book Antiqua" w:hAnsi="Book Antiqua"/>
          <w:color w:val="000000" w:themeColor="text1"/>
          <w:sz w:val="20"/>
          <w:szCs w:val="20"/>
        </w:rPr>
        <w:t xml:space="preserve"> in the add-on group discontinued peg-IFN α-2a due to adverse events</w:t>
      </w:r>
      <w:r w:rsidR="007D6B39" w:rsidRPr="00834C63">
        <w:rPr>
          <w:rFonts w:ascii="Book Antiqua" w:hAnsi="Book Antiqua"/>
          <w:color w:val="000000" w:themeColor="text1"/>
          <w:sz w:val="20"/>
          <w:szCs w:val="20"/>
        </w:rPr>
        <w:t>.</w:t>
      </w:r>
      <w:r w:rsidR="008648F6" w:rsidRPr="00834C63">
        <w:rPr>
          <w:rFonts w:ascii="Book Antiqua" w:hAnsi="Book Antiqua"/>
          <w:color w:val="000000" w:themeColor="text1"/>
          <w:sz w:val="20"/>
          <w:szCs w:val="20"/>
        </w:rPr>
        <w:t xml:space="preserve"> No severe adverse events were noted.</w:t>
      </w:r>
    </w:p>
    <w:p w14:paraId="43C434B8" w14:textId="77777777" w:rsidR="00FE015B" w:rsidRPr="00834C63" w:rsidRDefault="00FE015B" w:rsidP="00834C63">
      <w:pPr>
        <w:snapToGrid w:val="0"/>
        <w:spacing w:line="360" w:lineRule="auto"/>
        <w:rPr>
          <w:rFonts w:ascii="Book Antiqua" w:hAnsi="Book Antiqua"/>
          <w:color w:val="000000" w:themeColor="text1"/>
          <w:sz w:val="20"/>
          <w:szCs w:val="20"/>
        </w:rPr>
      </w:pPr>
    </w:p>
    <w:p w14:paraId="59274A8A" w14:textId="77777777" w:rsidR="002619A9" w:rsidRPr="00834C63" w:rsidRDefault="00B20548" w:rsidP="00834C63">
      <w:pPr>
        <w:snapToGrid w:val="0"/>
        <w:spacing w:line="360" w:lineRule="auto"/>
        <w:rPr>
          <w:rFonts w:ascii="Book Antiqua" w:hAnsi="Book Antiqua"/>
          <w:bCs/>
          <w:color w:val="000000" w:themeColor="text1"/>
          <w:sz w:val="20"/>
          <w:szCs w:val="20"/>
        </w:rPr>
      </w:pPr>
      <w:r w:rsidRPr="00834C63">
        <w:rPr>
          <w:rFonts w:ascii="Book Antiqua" w:hAnsi="Book Antiqua"/>
          <w:bCs/>
          <w:color w:val="000000" w:themeColor="text1"/>
          <w:sz w:val="20"/>
          <w:szCs w:val="20"/>
        </w:rPr>
        <w:t>C</w:t>
      </w:r>
      <w:r w:rsidR="00591969" w:rsidRPr="00834C63">
        <w:rPr>
          <w:rFonts w:ascii="Book Antiqua" w:hAnsi="Book Antiqua"/>
          <w:bCs/>
          <w:color w:val="000000" w:themeColor="text1"/>
          <w:sz w:val="20"/>
          <w:szCs w:val="20"/>
        </w:rPr>
        <w:t>ONCLUSION</w:t>
      </w:r>
    </w:p>
    <w:p w14:paraId="536365DA" w14:textId="5FE8F65A" w:rsidR="00FE3373" w:rsidRPr="00834C63" w:rsidRDefault="00B20548"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Peg-IFN</w:t>
      </w:r>
      <w:r w:rsidR="00BA135F" w:rsidRPr="00834C63">
        <w:rPr>
          <w:rFonts w:ascii="Book Antiqua" w:hAnsi="Book Antiqua"/>
          <w:color w:val="000000" w:themeColor="text1"/>
          <w:sz w:val="20"/>
          <w:szCs w:val="20"/>
        </w:rPr>
        <w:t xml:space="preserve"> </w:t>
      </w:r>
      <w:r w:rsidR="001D161B" w:rsidRPr="00834C63">
        <w:rPr>
          <w:rFonts w:ascii="Book Antiqua" w:hAnsi="Book Antiqua"/>
          <w:color w:val="000000" w:themeColor="text1"/>
          <w:sz w:val="20"/>
          <w:szCs w:val="20"/>
        </w:rPr>
        <w:t>α</w:t>
      </w:r>
      <w:r w:rsidR="00BA135F" w:rsidRPr="00834C63">
        <w:rPr>
          <w:rFonts w:ascii="Book Antiqua" w:hAnsi="Book Antiqua"/>
          <w:color w:val="000000" w:themeColor="text1"/>
          <w:sz w:val="20"/>
          <w:szCs w:val="20"/>
        </w:rPr>
        <w:t>-2a</w:t>
      </w:r>
      <w:r w:rsidR="001D161B"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as an add-on therapy augments HBsAg clearance in </w:t>
      </w:r>
      <w:r w:rsidR="00406583" w:rsidRPr="00834C63">
        <w:rPr>
          <w:rFonts w:ascii="Book Antiqua" w:hAnsi="Book Antiqua"/>
          <w:color w:val="000000" w:themeColor="text1"/>
          <w:sz w:val="20"/>
          <w:szCs w:val="20"/>
        </w:rPr>
        <w:t xml:space="preserve">HBeAg-negative </w:t>
      </w:r>
      <w:r w:rsidRPr="00834C63">
        <w:rPr>
          <w:rFonts w:ascii="Book Antiqua" w:hAnsi="Book Antiqua"/>
          <w:color w:val="000000" w:themeColor="text1"/>
          <w:sz w:val="20"/>
          <w:szCs w:val="20"/>
        </w:rPr>
        <w:t xml:space="preserve">CHB patients </w:t>
      </w:r>
      <w:r w:rsidR="00BA2831" w:rsidRPr="00834C63">
        <w:rPr>
          <w:rFonts w:ascii="Book Antiqua" w:hAnsi="Book Antiqua"/>
          <w:color w:val="000000" w:themeColor="text1"/>
          <w:sz w:val="20"/>
          <w:szCs w:val="20"/>
        </w:rPr>
        <w:t xml:space="preserve">with </w:t>
      </w:r>
      <w:r w:rsidRPr="00834C63">
        <w:rPr>
          <w:rFonts w:ascii="Book Antiqua" w:hAnsi="Book Antiqua"/>
          <w:color w:val="000000" w:themeColor="text1"/>
          <w:sz w:val="20"/>
          <w:szCs w:val="20"/>
        </w:rPr>
        <w:t>HBsAg ≤ 1500 IU/mL</w:t>
      </w:r>
      <w:r w:rsidR="00EB3371" w:rsidRPr="00834C63">
        <w:rPr>
          <w:rFonts w:ascii="Book Antiqua" w:hAnsi="Book Antiqua"/>
          <w:color w:val="000000" w:themeColor="text1"/>
          <w:sz w:val="20"/>
          <w:szCs w:val="20"/>
        </w:rPr>
        <w:t xml:space="preserve"> </w:t>
      </w:r>
      <w:r w:rsidR="00BA2831" w:rsidRPr="00834C63">
        <w:rPr>
          <w:rFonts w:ascii="Book Antiqua" w:hAnsi="Book Antiqua"/>
          <w:color w:val="000000" w:themeColor="text1"/>
          <w:sz w:val="20"/>
          <w:szCs w:val="20"/>
        </w:rPr>
        <w:t>after</w:t>
      </w:r>
      <w:r w:rsidRPr="00834C63">
        <w:rPr>
          <w:rFonts w:ascii="Book Antiqua" w:hAnsi="Book Antiqua"/>
          <w:color w:val="000000" w:themeColor="text1"/>
          <w:sz w:val="20"/>
          <w:szCs w:val="20"/>
        </w:rPr>
        <w:t xml:space="preserve"> </w:t>
      </w:r>
      <w:r w:rsidR="00DB7BF5" w:rsidRPr="00834C63">
        <w:rPr>
          <w:rFonts w:ascii="Book Antiqua" w:hAnsi="Book Antiqua"/>
          <w:color w:val="000000" w:themeColor="text1"/>
          <w:sz w:val="20"/>
          <w:szCs w:val="20"/>
        </w:rPr>
        <w:t xml:space="preserve">over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956359" w:rsidRPr="00834C63">
        <w:rPr>
          <w:rFonts w:ascii="Book Antiqua" w:hAnsi="Book Antiqua"/>
          <w:color w:val="000000" w:themeColor="text1"/>
          <w:sz w:val="20"/>
          <w:szCs w:val="20"/>
        </w:rPr>
        <w:t>year of</w:t>
      </w:r>
      <w:r w:rsidRPr="00834C63">
        <w:rPr>
          <w:rFonts w:ascii="Book Antiqua" w:hAnsi="Book Antiqua"/>
          <w:color w:val="000000" w:themeColor="text1"/>
          <w:sz w:val="20"/>
          <w:szCs w:val="20"/>
        </w:rPr>
        <w:t xml:space="preserve"> NA</w:t>
      </w:r>
      <w:r w:rsidR="00BA2831" w:rsidRPr="00834C63">
        <w:rPr>
          <w:rFonts w:ascii="Book Antiqua" w:hAnsi="Book Antiqua"/>
          <w:color w:val="000000" w:themeColor="text1"/>
          <w:sz w:val="20"/>
          <w:szCs w:val="20"/>
        </w:rPr>
        <w:t xml:space="preserve"> therapy</w:t>
      </w:r>
      <w:r w:rsidRPr="00834C63">
        <w:rPr>
          <w:rFonts w:ascii="Book Antiqua" w:hAnsi="Book Antiqua"/>
          <w:color w:val="000000" w:themeColor="text1"/>
          <w:sz w:val="20"/>
          <w:szCs w:val="20"/>
        </w:rPr>
        <w:t>.</w:t>
      </w:r>
    </w:p>
    <w:p w14:paraId="27472E3E" w14:textId="77777777" w:rsidR="00FE015B" w:rsidRPr="00834C63" w:rsidRDefault="00FE015B" w:rsidP="00834C63">
      <w:pPr>
        <w:snapToGrid w:val="0"/>
        <w:spacing w:line="360" w:lineRule="auto"/>
        <w:rPr>
          <w:rFonts w:ascii="Book Antiqua" w:hAnsi="Book Antiqua"/>
          <w:color w:val="000000" w:themeColor="text1"/>
          <w:sz w:val="20"/>
          <w:szCs w:val="20"/>
        </w:rPr>
      </w:pPr>
    </w:p>
    <w:p w14:paraId="70C5D663" w14:textId="77777777" w:rsidR="005C2CC9" w:rsidRPr="00834C63" w:rsidRDefault="00B20548" w:rsidP="00834C63">
      <w:pPr>
        <w:snapToGrid w:val="0"/>
        <w:spacing w:line="360" w:lineRule="auto"/>
        <w:rPr>
          <w:rFonts w:ascii="Book Antiqua" w:hAnsi="Book Antiqua"/>
          <w:color w:val="000000" w:themeColor="text1"/>
          <w:kern w:val="0"/>
          <w:sz w:val="20"/>
          <w:szCs w:val="20"/>
        </w:rPr>
      </w:pPr>
      <w:r w:rsidRPr="00834C63">
        <w:rPr>
          <w:rFonts w:ascii="Book Antiqua" w:hAnsi="Book Antiqua"/>
          <w:b/>
          <w:color w:val="000000" w:themeColor="text1"/>
          <w:kern w:val="0"/>
          <w:sz w:val="20"/>
          <w:szCs w:val="20"/>
        </w:rPr>
        <w:t xml:space="preserve">Key </w:t>
      </w:r>
      <w:r w:rsidR="00FE015B" w:rsidRPr="00834C63">
        <w:rPr>
          <w:rFonts w:ascii="Book Antiqua" w:hAnsi="Book Antiqua"/>
          <w:b/>
          <w:color w:val="000000" w:themeColor="text1"/>
          <w:kern w:val="0"/>
          <w:sz w:val="20"/>
          <w:szCs w:val="20"/>
        </w:rPr>
        <w:t>words</w:t>
      </w:r>
      <w:r w:rsidRPr="00834C63">
        <w:rPr>
          <w:rFonts w:ascii="Book Antiqua" w:hAnsi="Book Antiqua"/>
          <w:b/>
          <w:color w:val="000000" w:themeColor="text1"/>
          <w:kern w:val="0"/>
          <w:sz w:val="20"/>
          <w:szCs w:val="20"/>
        </w:rPr>
        <w:t xml:space="preserve">: </w:t>
      </w:r>
      <w:r w:rsidRPr="00834C63">
        <w:rPr>
          <w:rFonts w:ascii="Book Antiqua" w:hAnsi="Book Antiqua"/>
          <w:color w:val="000000" w:themeColor="text1"/>
          <w:kern w:val="0"/>
          <w:sz w:val="20"/>
          <w:szCs w:val="20"/>
        </w:rPr>
        <w:t xml:space="preserve">Chronic hepatitis B; </w:t>
      </w:r>
      <w:r w:rsidR="00BA7D5E" w:rsidRPr="00834C63">
        <w:rPr>
          <w:rFonts w:ascii="Book Antiqua" w:hAnsi="Book Antiqua"/>
          <w:color w:val="000000" w:themeColor="text1"/>
          <w:kern w:val="0"/>
          <w:sz w:val="20"/>
          <w:szCs w:val="20"/>
        </w:rPr>
        <w:t>Peginterferon</w:t>
      </w:r>
      <w:r w:rsidR="00844BE9" w:rsidRPr="00834C63">
        <w:rPr>
          <w:rFonts w:ascii="Book Antiqua" w:hAnsi="Book Antiqua"/>
          <w:color w:val="000000" w:themeColor="text1"/>
          <w:kern w:val="0"/>
          <w:sz w:val="20"/>
          <w:szCs w:val="20"/>
        </w:rPr>
        <w:t xml:space="preserve"> </w:t>
      </w:r>
      <w:r w:rsidR="00BA7D5E" w:rsidRPr="00834C63">
        <w:rPr>
          <w:rFonts w:ascii="Book Antiqua" w:hAnsi="Book Antiqua"/>
          <w:color w:val="000000" w:themeColor="text1"/>
          <w:kern w:val="0"/>
          <w:sz w:val="20"/>
          <w:szCs w:val="20"/>
        </w:rPr>
        <w:t>α-2a</w:t>
      </w:r>
      <w:r w:rsidRPr="00834C63">
        <w:rPr>
          <w:rFonts w:ascii="Book Antiqua" w:hAnsi="Book Antiqua"/>
          <w:color w:val="000000" w:themeColor="text1"/>
          <w:kern w:val="0"/>
          <w:sz w:val="20"/>
          <w:szCs w:val="20"/>
        </w:rPr>
        <w:t xml:space="preserve">; </w:t>
      </w:r>
      <w:r w:rsidR="00BA7D5E" w:rsidRPr="00834C63">
        <w:rPr>
          <w:rFonts w:ascii="Book Antiqua" w:hAnsi="Book Antiqua"/>
          <w:color w:val="000000" w:themeColor="text1"/>
          <w:kern w:val="0"/>
          <w:sz w:val="20"/>
          <w:szCs w:val="20"/>
        </w:rPr>
        <w:t>N</w:t>
      </w:r>
      <w:r w:rsidRPr="00834C63">
        <w:rPr>
          <w:rFonts w:ascii="Book Antiqua" w:hAnsi="Book Antiqua"/>
          <w:color w:val="000000" w:themeColor="text1"/>
          <w:kern w:val="0"/>
          <w:sz w:val="20"/>
          <w:szCs w:val="20"/>
        </w:rPr>
        <w:t xml:space="preserve">ucleos(t)ide analog; </w:t>
      </w:r>
      <w:r w:rsidR="00706714" w:rsidRPr="00834C63">
        <w:rPr>
          <w:rFonts w:ascii="Book Antiqua" w:hAnsi="Book Antiqua"/>
          <w:color w:val="000000" w:themeColor="text1"/>
          <w:sz w:val="20"/>
          <w:szCs w:val="20"/>
        </w:rPr>
        <w:t>Hepatitis B surface antigen</w:t>
      </w:r>
      <w:r w:rsidR="00706714" w:rsidRPr="00834C63">
        <w:rPr>
          <w:rFonts w:ascii="Book Antiqua" w:hAnsi="Book Antiqua"/>
          <w:color w:val="000000" w:themeColor="text1"/>
          <w:kern w:val="0"/>
          <w:sz w:val="20"/>
          <w:szCs w:val="20"/>
        </w:rPr>
        <w:t xml:space="preserve"> </w:t>
      </w:r>
      <w:r w:rsidRPr="00834C63">
        <w:rPr>
          <w:rFonts w:ascii="Book Antiqua" w:hAnsi="Book Antiqua"/>
          <w:color w:val="000000" w:themeColor="text1"/>
          <w:kern w:val="0"/>
          <w:sz w:val="20"/>
          <w:szCs w:val="20"/>
        </w:rPr>
        <w:t>clearance</w:t>
      </w:r>
      <w:r w:rsidR="003F7975" w:rsidRPr="00834C63">
        <w:rPr>
          <w:rFonts w:ascii="Book Antiqua" w:hAnsi="Book Antiqua"/>
          <w:color w:val="000000" w:themeColor="text1"/>
          <w:kern w:val="0"/>
          <w:sz w:val="20"/>
          <w:szCs w:val="20"/>
        </w:rPr>
        <w:t>;</w:t>
      </w:r>
      <w:r w:rsidR="003F7975" w:rsidRPr="00834C63">
        <w:rPr>
          <w:rFonts w:ascii="Book Antiqua" w:hAnsi="Book Antiqua"/>
          <w:color w:val="000000" w:themeColor="text1"/>
          <w:sz w:val="20"/>
          <w:szCs w:val="20"/>
        </w:rPr>
        <w:t xml:space="preserve"> </w:t>
      </w:r>
      <w:r w:rsidR="00706714" w:rsidRPr="00834C63">
        <w:rPr>
          <w:rFonts w:ascii="Book Antiqua" w:hAnsi="Book Antiqua"/>
          <w:color w:val="000000" w:themeColor="text1"/>
          <w:sz w:val="20"/>
          <w:szCs w:val="20"/>
        </w:rPr>
        <w:t>Hepatitis B surface antigen</w:t>
      </w:r>
      <w:r w:rsidR="00706714" w:rsidRPr="00834C63">
        <w:rPr>
          <w:rFonts w:ascii="Book Antiqua" w:hAnsi="Book Antiqua"/>
          <w:color w:val="000000" w:themeColor="text1"/>
          <w:kern w:val="0"/>
          <w:sz w:val="20"/>
          <w:szCs w:val="20"/>
        </w:rPr>
        <w:t xml:space="preserve"> </w:t>
      </w:r>
      <w:r w:rsidR="003F7975" w:rsidRPr="00834C63">
        <w:rPr>
          <w:rFonts w:ascii="Book Antiqua" w:hAnsi="Book Antiqua"/>
          <w:color w:val="000000" w:themeColor="text1"/>
          <w:kern w:val="0"/>
          <w:sz w:val="20"/>
          <w:szCs w:val="20"/>
        </w:rPr>
        <w:t>seroconversion</w:t>
      </w:r>
      <w:r w:rsidR="00706714" w:rsidRPr="00834C63">
        <w:rPr>
          <w:rFonts w:ascii="Book Antiqua" w:hAnsi="Book Antiqua"/>
          <w:color w:val="000000" w:themeColor="text1"/>
          <w:kern w:val="0"/>
          <w:sz w:val="20"/>
          <w:szCs w:val="20"/>
        </w:rPr>
        <w:t xml:space="preserve">; </w:t>
      </w:r>
      <w:r w:rsidR="00E43309" w:rsidRPr="00834C63">
        <w:rPr>
          <w:rFonts w:ascii="Book Antiqua" w:hAnsi="Book Antiqua"/>
          <w:color w:val="000000" w:themeColor="text1"/>
          <w:sz w:val="20"/>
          <w:szCs w:val="20"/>
        </w:rPr>
        <w:t>Add-on therapy</w:t>
      </w:r>
    </w:p>
    <w:p w14:paraId="70BE9A4F" w14:textId="77777777" w:rsidR="00FE015B" w:rsidRPr="00834C63" w:rsidRDefault="00FE015B" w:rsidP="00834C63">
      <w:pPr>
        <w:adjustRightInd w:val="0"/>
        <w:snapToGrid w:val="0"/>
        <w:spacing w:line="360" w:lineRule="auto"/>
        <w:rPr>
          <w:rFonts w:ascii="Book Antiqua" w:hAnsi="Book Antiqua"/>
          <w:b/>
          <w:i/>
          <w:color w:val="000000" w:themeColor="text1"/>
          <w:sz w:val="20"/>
          <w:szCs w:val="20"/>
        </w:rPr>
      </w:pPr>
    </w:p>
    <w:p w14:paraId="5B32BCC3" w14:textId="4B8D5770" w:rsidR="00FE015B" w:rsidRPr="00834C63" w:rsidRDefault="00FE015B" w:rsidP="00834C63">
      <w:pPr>
        <w:adjustRightInd w:val="0"/>
        <w:snapToGrid w:val="0"/>
        <w:spacing w:line="360" w:lineRule="auto"/>
        <w:rPr>
          <w:rFonts w:ascii="Book Antiqua" w:hAnsi="Book Antiqua"/>
          <w:bCs/>
          <w:color w:val="000000" w:themeColor="text1"/>
          <w:sz w:val="20"/>
          <w:szCs w:val="20"/>
        </w:rPr>
      </w:pPr>
      <w:r w:rsidRPr="00834C63">
        <w:rPr>
          <w:rFonts w:ascii="Book Antiqua" w:hAnsi="Book Antiqua"/>
          <w:bCs/>
          <w:color w:val="000000" w:themeColor="text1"/>
          <w:sz w:val="20"/>
          <w:szCs w:val="20"/>
        </w:rPr>
        <w:t xml:space="preserve">Wu FP, Yang Y, Li M, Liu YL, Li YP, Wang WJ, Shi JJ, Zhang X, Jia XL, Dang SS. Add-on pegylated interferon augments </w:t>
      </w:r>
      <w:r w:rsidR="00706714" w:rsidRPr="00834C63">
        <w:rPr>
          <w:rFonts w:ascii="Book Antiqua" w:hAnsi="Book Antiqua"/>
          <w:color w:val="000000" w:themeColor="text1"/>
          <w:sz w:val="20"/>
          <w:szCs w:val="20"/>
        </w:rPr>
        <w:t>hepatitis B surface antigen</w:t>
      </w:r>
      <w:r w:rsidR="00706714"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 xml:space="preserve">clearance </w:t>
      </w:r>
      <w:r w:rsidRPr="00834C63">
        <w:rPr>
          <w:rFonts w:ascii="Book Antiqua" w:hAnsi="Book Antiqua"/>
          <w:bCs/>
          <w:i/>
          <w:color w:val="000000" w:themeColor="text1"/>
          <w:sz w:val="20"/>
          <w:szCs w:val="20"/>
        </w:rPr>
        <w:t>vs</w:t>
      </w:r>
      <w:r w:rsidRPr="00834C63">
        <w:rPr>
          <w:rFonts w:ascii="Book Antiqua" w:hAnsi="Book Antiqua"/>
          <w:bCs/>
          <w:color w:val="000000" w:themeColor="text1"/>
          <w:sz w:val="20"/>
          <w:szCs w:val="20"/>
        </w:rPr>
        <w:t xml:space="preserve"> </w:t>
      </w:r>
      <w:r w:rsidR="00C90F21" w:rsidRPr="00834C63">
        <w:rPr>
          <w:rFonts w:ascii="Book Antiqua" w:hAnsi="Book Antiqua"/>
          <w:bCs/>
          <w:color w:val="000000" w:themeColor="text1"/>
          <w:sz w:val="20"/>
          <w:szCs w:val="20"/>
        </w:rPr>
        <w:t>c</w:t>
      </w:r>
      <w:r w:rsidRPr="00834C63">
        <w:rPr>
          <w:rFonts w:ascii="Book Antiqua" w:hAnsi="Book Antiqua"/>
          <w:bCs/>
          <w:color w:val="000000" w:themeColor="text1"/>
          <w:sz w:val="20"/>
          <w:szCs w:val="20"/>
        </w:rPr>
        <w:t>ontinuous nucleos(t)ide analog monotherapy</w:t>
      </w:r>
      <w:r w:rsidRPr="00834C63">
        <w:rPr>
          <w:rFonts w:ascii="Book Antiqua" w:hAnsi="Book Antiqua"/>
          <w:bCs/>
          <w:i/>
          <w:color w:val="000000" w:themeColor="text1"/>
          <w:sz w:val="20"/>
          <w:szCs w:val="20"/>
        </w:rPr>
        <w:t xml:space="preserve"> </w:t>
      </w:r>
      <w:r w:rsidRPr="00834C63">
        <w:rPr>
          <w:rFonts w:ascii="Book Antiqua" w:hAnsi="Book Antiqua"/>
          <w:bCs/>
          <w:color w:val="000000" w:themeColor="text1"/>
          <w:sz w:val="20"/>
          <w:szCs w:val="20"/>
        </w:rPr>
        <w:t xml:space="preserve">in Chinese patients with chronic hepatitis B and </w:t>
      </w:r>
      <w:r w:rsidR="00706714" w:rsidRPr="00834C63">
        <w:rPr>
          <w:rFonts w:ascii="Book Antiqua" w:hAnsi="Book Antiqua"/>
          <w:color w:val="000000" w:themeColor="text1"/>
          <w:sz w:val="20"/>
          <w:szCs w:val="20"/>
        </w:rPr>
        <w:t xml:space="preserve">hepatitis B surface antigen </w:t>
      </w:r>
      <w:r w:rsidRPr="00834C63">
        <w:rPr>
          <w:rFonts w:ascii="Book Antiqua" w:hAnsi="Book Antiqua"/>
          <w:bCs/>
          <w:color w:val="000000" w:themeColor="text1"/>
          <w:sz w:val="20"/>
          <w:szCs w:val="20"/>
        </w:rPr>
        <w:t xml:space="preserve">≤ 1500 IU/mL: An observational study. </w:t>
      </w:r>
      <w:r w:rsidRPr="00834C63">
        <w:rPr>
          <w:rFonts w:ascii="Book Antiqua" w:hAnsi="Book Antiqua"/>
          <w:bCs/>
          <w:i/>
          <w:color w:val="000000" w:themeColor="text1"/>
          <w:sz w:val="20"/>
          <w:szCs w:val="20"/>
        </w:rPr>
        <w:t>World J Gastroenterol</w:t>
      </w:r>
      <w:r w:rsidRPr="00834C63">
        <w:rPr>
          <w:rFonts w:ascii="Book Antiqua" w:hAnsi="Book Antiqua"/>
          <w:bCs/>
          <w:color w:val="000000" w:themeColor="text1"/>
          <w:sz w:val="20"/>
          <w:szCs w:val="20"/>
        </w:rPr>
        <w:t xml:space="preserve"> 2020; In press</w:t>
      </w:r>
    </w:p>
    <w:p w14:paraId="44806C9E" w14:textId="77777777" w:rsidR="00FE015B" w:rsidRPr="00834C63" w:rsidRDefault="00FE015B" w:rsidP="00834C63">
      <w:pPr>
        <w:autoSpaceDE w:val="0"/>
        <w:autoSpaceDN w:val="0"/>
        <w:adjustRightInd w:val="0"/>
        <w:snapToGrid w:val="0"/>
        <w:spacing w:line="360" w:lineRule="auto"/>
        <w:rPr>
          <w:rFonts w:ascii="Book Antiqua" w:hAnsi="Book Antiqua"/>
          <w:b/>
          <w:color w:val="000000" w:themeColor="text1"/>
          <w:sz w:val="20"/>
          <w:szCs w:val="20"/>
        </w:rPr>
      </w:pPr>
    </w:p>
    <w:p w14:paraId="0DD3B2D5" w14:textId="03FE9574" w:rsidR="000A4E7D" w:rsidRPr="00834C63" w:rsidRDefault="00AA79F4"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Core tip:</w:t>
      </w:r>
      <w:r w:rsidR="0017420F" w:rsidRPr="00834C63">
        <w:rPr>
          <w:rFonts w:ascii="Book Antiqua" w:hAnsi="Book Antiqua"/>
          <w:color w:val="000000" w:themeColor="text1"/>
          <w:sz w:val="20"/>
          <w:szCs w:val="20"/>
        </w:rPr>
        <w:t xml:space="preserve"> </w:t>
      </w:r>
      <w:r w:rsidR="00AF3E77" w:rsidRPr="00834C63">
        <w:rPr>
          <w:rFonts w:ascii="Book Antiqua" w:hAnsi="Book Antiqua"/>
          <w:color w:val="000000" w:themeColor="text1"/>
          <w:sz w:val="20"/>
          <w:szCs w:val="20"/>
        </w:rPr>
        <w:t xml:space="preserve">Despite promising results with the combination </w:t>
      </w:r>
      <w:bookmarkStart w:id="5" w:name="_Hlk29149884"/>
      <w:r w:rsidR="00BA16D6" w:rsidRPr="00834C63">
        <w:rPr>
          <w:rFonts w:ascii="Book Antiqua" w:hAnsi="Book Antiqua"/>
          <w:color w:val="000000" w:themeColor="text1"/>
          <w:sz w:val="20"/>
          <w:szCs w:val="20"/>
        </w:rPr>
        <w:t xml:space="preserve">therapy </w:t>
      </w:r>
      <w:r w:rsidR="00AF3E77" w:rsidRPr="00834C63">
        <w:rPr>
          <w:rFonts w:ascii="Book Antiqua" w:hAnsi="Book Antiqua"/>
          <w:color w:val="000000" w:themeColor="text1"/>
          <w:sz w:val="20"/>
          <w:szCs w:val="20"/>
        </w:rPr>
        <w:t xml:space="preserve">of </w:t>
      </w:r>
      <w:bookmarkStart w:id="6" w:name="_Hlk29157089"/>
      <w:r w:rsidR="00AF3E77" w:rsidRPr="00834C63">
        <w:rPr>
          <w:rFonts w:ascii="Book Antiqua" w:hAnsi="Book Antiqua"/>
          <w:color w:val="000000" w:themeColor="text1"/>
          <w:sz w:val="20"/>
          <w:szCs w:val="20"/>
        </w:rPr>
        <w:t>Peg-</w:t>
      </w:r>
      <w:r w:rsidR="00462C89" w:rsidRPr="00834C63">
        <w:rPr>
          <w:rFonts w:ascii="Book Antiqua" w:hAnsi="Book Antiqua"/>
          <w:color w:val="000000" w:themeColor="text1"/>
          <w:sz w:val="20"/>
          <w:szCs w:val="20"/>
        </w:rPr>
        <w:t xml:space="preserve">interferon </w:t>
      </w:r>
      <w:r w:rsidR="00AF3E77" w:rsidRPr="00834C63">
        <w:rPr>
          <w:rFonts w:ascii="Book Antiqua" w:hAnsi="Book Antiqua"/>
          <w:color w:val="000000" w:themeColor="text1"/>
          <w:sz w:val="20"/>
          <w:szCs w:val="20"/>
        </w:rPr>
        <w:t xml:space="preserve">and </w:t>
      </w:r>
      <w:r w:rsidR="00BA135F" w:rsidRPr="00834C63">
        <w:rPr>
          <w:rFonts w:ascii="Book Antiqua" w:hAnsi="Book Antiqua"/>
          <w:color w:val="000000" w:themeColor="text1"/>
          <w:sz w:val="20"/>
          <w:szCs w:val="20"/>
        </w:rPr>
        <w:t>n</w:t>
      </w:r>
      <w:r w:rsidR="00706714" w:rsidRPr="00834C63">
        <w:rPr>
          <w:rFonts w:ascii="Book Antiqua" w:hAnsi="Book Antiqua"/>
          <w:color w:val="000000" w:themeColor="text1"/>
          <w:sz w:val="20"/>
          <w:szCs w:val="20"/>
        </w:rPr>
        <w:t>ucleos(t)ide analog (</w:t>
      </w:r>
      <w:r w:rsidR="00AF3E77" w:rsidRPr="00834C63">
        <w:rPr>
          <w:rFonts w:ascii="Book Antiqua" w:hAnsi="Book Antiqua"/>
          <w:color w:val="000000" w:themeColor="text1"/>
          <w:sz w:val="20"/>
          <w:szCs w:val="20"/>
        </w:rPr>
        <w:t>NA</w:t>
      </w:r>
      <w:bookmarkEnd w:id="5"/>
      <w:bookmarkEnd w:id="6"/>
      <w:r w:rsidR="00706714" w:rsidRPr="00834C63">
        <w:rPr>
          <w:rFonts w:ascii="Book Antiqua" w:hAnsi="Book Antiqua"/>
          <w:color w:val="000000" w:themeColor="text1"/>
          <w:sz w:val="20"/>
          <w:szCs w:val="20"/>
        </w:rPr>
        <w:t>)</w:t>
      </w:r>
      <w:r w:rsidR="00AF3E77" w:rsidRPr="00834C63">
        <w:rPr>
          <w:rFonts w:ascii="Book Antiqua" w:hAnsi="Book Antiqua"/>
          <w:color w:val="000000" w:themeColor="text1"/>
          <w:sz w:val="20"/>
          <w:szCs w:val="20"/>
        </w:rPr>
        <w:t xml:space="preserve">, the best </w:t>
      </w:r>
      <w:r w:rsidR="004D7B71" w:rsidRPr="00834C63">
        <w:rPr>
          <w:rFonts w:ascii="Book Antiqua" w:hAnsi="Book Antiqua"/>
          <w:color w:val="000000" w:themeColor="text1"/>
          <w:sz w:val="20"/>
          <w:szCs w:val="20"/>
        </w:rPr>
        <w:t>combination therapeutic strategy</w:t>
      </w:r>
      <w:r w:rsidR="00AF3E77" w:rsidRPr="00834C63">
        <w:rPr>
          <w:rFonts w:ascii="Book Antiqua" w:hAnsi="Book Antiqua"/>
          <w:color w:val="000000" w:themeColor="text1"/>
          <w:sz w:val="20"/>
          <w:szCs w:val="20"/>
        </w:rPr>
        <w:t xml:space="preserve"> </w:t>
      </w:r>
      <w:r w:rsidR="004C1935" w:rsidRPr="00834C63">
        <w:rPr>
          <w:rFonts w:ascii="Book Antiqua" w:hAnsi="Book Antiqua"/>
          <w:color w:val="000000" w:themeColor="text1"/>
          <w:sz w:val="20"/>
          <w:szCs w:val="20"/>
        </w:rPr>
        <w:t>of Peg-</w:t>
      </w:r>
      <w:r w:rsidR="00462C89" w:rsidRPr="00834C63">
        <w:rPr>
          <w:rFonts w:ascii="Book Antiqua" w:hAnsi="Book Antiqua"/>
          <w:color w:val="000000" w:themeColor="text1"/>
          <w:sz w:val="20"/>
          <w:szCs w:val="20"/>
        </w:rPr>
        <w:t>interferon</w:t>
      </w:r>
      <w:r w:rsidR="00BA135F" w:rsidRPr="00834C63">
        <w:rPr>
          <w:rFonts w:ascii="Book Antiqua" w:hAnsi="Book Antiqua"/>
          <w:color w:val="000000" w:themeColor="text1"/>
          <w:sz w:val="20"/>
          <w:szCs w:val="20"/>
        </w:rPr>
        <w:t xml:space="preserve"> </w:t>
      </w:r>
      <w:r w:rsidR="004C1935" w:rsidRPr="00834C63">
        <w:rPr>
          <w:rFonts w:ascii="Book Antiqua" w:hAnsi="Book Antiqua"/>
          <w:color w:val="000000" w:themeColor="text1"/>
          <w:sz w:val="20"/>
          <w:szCs w:val="20"/>
        </w:rPr>
        <w:t xml:space="preserve">and NA </w:t>
      </w:r>
      <w:r w:rsidR="00AF3E77" w:rsidRPr="00834C63">
        <w:rPr>
          <w:rFonts w:ascii="Book Antiqua" w:hAnsi="Book Antiqua"/>
          <w:color w:val="000000" w:themeColor="text1"/>
          <w:sz w:val="20"/>
          <w:szCs w:val="20"/>
        </w:rPr>
        <w:t xml:space="preserve">to the treatment of </w:t>
      </w:r>
      <w:r w:rsidR="000821FA" w:rsidRPr="00834C63">
        <w:rPr>
          <w:rFonts w:ascii="Book Antiqua" w:hAnsi="Book Antiqua"/>
          <w:color w:val="000000" w:themeColor="text1"/>
          <w:sz w:val="20"/>
          <w:szCs w:val="20"/>
        </w:rPr>
        <w:t xml:space="preserve">chronic hepatitis B </w:t>
      </w:r>
      <w:r w:rsidR="004C1935" w:rsidRPr="00834C63">
        <w:rPr>
          <w:rFonts w:ascii="Book Antiqua" w:hAnsi="Book Antiqua"/>
          <w:color w:val="000000" w:themeColor="text1"/>
          <w:sz w:val="20"/>
          <w:szCs w:val="20"/>
        </w:rPr>
        <w:t xml:space="preserve">remains </w:t>
      </w:r>
      <w:r w:rsidR="005C31CA" w:rsidRPr="00834C63">
        <w:rPr>
          <w:rFonts w:ascii="Book Antiqua" w:hAnsi="Book Antiqua"/>
          <w:color w:val="000000" w:themeColor="text1"/>
          <w:sz w:val="20"/>
          <w:szCs w:val="20"/>
        </w:rPr>
        <w:t>unclear</w:t>
      </w:r>
      <w:r w:rsidR="00AF3E77" w:rsidRPr="00834C63">
        <w:rPr>
          <w:rFonts w:ascii="Book Antiqua" w:hAnsi="Book Antiqua"/>
          <w:color w:val="000000" w:themeColor="text1"/>
          <w:sz w:val="20"/>
          <w:szCs w:val="20"/>
        </w:rPr>
        <w:t>.</w:t>
      </w:r>
      <w:r w:rsidR="002823C8" w:rsidRPr="00834C63">
        <w:rPr>
          <w:rFonts w:ascii="Book Antiqua" w:hAnsi="Book Antiqua"/>
          <w:color w:val="000000" w:themeColor="text1"/>
          <w:sz w:val="20"/>
          <w:szCs w:val="20"/>
        </w:rPr>
        <w:t xml:space="preserve"> This prospective study was to evaluate the efficacy and safety of add</w:t>
      </w:r>
      <w:r w:rsidR="00BA135F" w:rsidRPr="00834C63">
        <w:rPr>
          <w:rFonts w:ascii="Book Antiqua" w:hAnsi="Book Antiqua"/>
          <w:color w:val="000000" w:themeColor="text1"/>
          <w:sz w:val="20"/>
          <w:szCs w:val="20"/>
        </w:rPr>
        <w:t>ing</w:t>
      </w:r>
      <w:r w:rsidR="002823C8" w:rsidRPr="00834C63">
        <w:rPr>
          <w:rFonts w:ascii="Book Antiqua" w:hAnsi="Book Antiqua"/>
          <w:color w:val="000000" w:themeColor="text1"/>
          <w:sz w:val="20"/>
          <w:szCs w:val="20"/>
        </w:rPr>
        <w:t xml:space="preserve"> 48</w:t>
      </w:r>
      <w:r w:rsidR="00BA135F" w:rsidRPr="00834C63">
        <w:rPr>
          <w:rFonts w:ascii="Book Antiqua" w:hAnsi="Book Antiqua"/>
          <w:color w:val="000000" w:themeColor="text1"/>
          <w:sz w:val="20"/>
          <w:szCs w:val="20"/>
        </w:rPr>
        <w:t xml:space="preserve"> </w:t>
      </w:r>
      <w:r w:rsidR="002823C8" w:rsidRPr="00834C63">
        <w:rPr>
          <w:rFonts w:ascii="Book Antiqua" w:hAnsi="Book Antiqua"/>
          <w:color w:val="000000" w:themeColor="text1"/>
          <w:sz w:val="20"/>
          <w:szCs w:val="20"/>
        </w:rPr>
        <w:t xml:space="preserve">wk of </w:t>
      </w:r>
      <w:bookmarkStart w:id="7" w:name="_Hlk29157475"/>
      <w:r w:rsidR="000821FA" w:rsidRPr="00834C63">
        <w:rPr>
          <w:rFonts w:ascii="Book Antiqua" w:hAnsi="Book Antiqua"/>
          <w:color w:val="000000" w:themeColor="text1"/>
          <w:sz w:val="20"/>
          <w:szCs w:val="20"/>
        </w:rPr>
        <w:t>peginterferon α-2a</w:t>
      </w:r>
      <w:r w:rsidR="00BA135F" w:rsidRPr="00834C63">
        <w:rPr>
          <w:rFonts w:ascii="Book Antiqua" w:hAnsi="Book Antiqua"/>
          <w:color w:val="000000" w:themeColor="text1"/>
          <w:sz w:val="20"/>
          <w:szCs w:val="20"/>
        </w:rPr>
        <w:t xml:space="preserve"> treatment</w:t>
      </w:r>
      <w:r w:rsidR="002823C8" w:rsidRPr="00834C63">
        <w:rPr>
          <w:rFonts w:ascii="Book Antiqua" w:hAnsi="Book Antiqua"/>
          <w:color w:val="000000" w:themeColor="text1"/>
          <w:sz w:val="20"/>
          <w:szCs w:val="20"/>
        </w:rPr>
        <w:t xml:space="preserve"> to an ongoing NA regime</w:t>
      </w:r>
      <w:bookmarkEnd w:id="7"/>
      <w:r w:rsidR="002823C8" w:rsidRPr="00834C63">
        <w:rPr>
          <w:rFonts w:ascii="Book Antiqua" w:hAnsi="Book Antiqua"/>
          <w:color w:val="000000" w:themeColor="text1"/>
          <w:sz w:val="20"/>
          <w:szCs w:val="20"/>
        </w:rPr>
        <w:t xml:space="preserve"> in </w:t>
      </w:r>
      <w:r w:rsidR="000821FA" w:rsidRPr="00834C63">
        <w:rPr>
          <w:rFonts w:ascii="Book Antiqua" w:hAnsi="Book Antiqua"/>
          <w:color w:val="000000" w:themeColor="text1"/>
          <w:sz w:val="20"/>
          <w:szCs w:val="20"/>
        </w:rPr>
        <w:t xml:space="preserve">chronic hepatitis B </w:t>
      </w:r>
      <w:r w:rsidR="002823C8" w:rsidRPr="00834C63">
        <w:rPr>
          <w:rFonts w:ascii="Book Antiqua" w:hAnsi="Book Antiqua"/>
          <w:color w:val="000000" w:themeColor="text1"/>
          <w:sz w:val="20"/>
          <w:szCs w:val="20"/>
        </w:rPr>
        <w:t xml:space="preserve">patients </w:t>
      </w:r>
      <w:bookmarkStart w:id="8" w:name="_Hlk29154988"/>
      <w:r w:rsidR="002823C8" w:rsidRPr="00834C63">
        <w:rPr>
          <w:rFonts w:ascii="Book Antiqua" w:hAnsi="Book Antiqua"/>
          <w:color w:val="000000" w:themeColor="text1"/>
          <w:sz w:val="20"/>
          <w:szCs w:val="20"/>
        </w:rPr>
        <w:t xml:space="preserve">with </w:t>
      </w:r>
      <w:r w:rsidR="00706714" w:rsidRPr="00834C63">
        <w:rPr>
          <w:rFonts w:ascii="Book Antiqua" w:hAnsi="Book Antiqua"/>
          <w:color w:val="000000" w:themeColor="text1"/>
          <w:sz w:val="20"/>
          <w:szCs w:val="20"/>
        </w:rPr>
        <w:t xml:space="preserve">hepatitis B surface antigen </w:t>
      </w:r>
      <w:r w:rsidR="002823C8" w:rsidRPr="00834C63">
        <w:rPr>
          <w:rFonts w:ascii="Book Antiqua" w:hAnsi="Book Antiqua"/>
          <w:color w:val="000000" w:themeColor="text1"/>
          <w:sz w:val="20"/>
          <w:szCs w:val="20"/>
        </w:rPr>
        <w:t>levels ≤</w:t>
      </w:r>
      <w:r w:rsidR="00DE427E" w:rsidRPr="00834C63">
        <w:rPr>
          <w:rFonts w:ascii="Book Antiqua" w:hAnsi="Book Antiqua"/>
          <w:color w:val="000000" w:themeColor="text1"/>
          <w:sz w:val="20"/>
          <w:szCs w:val="20"/>
        </w:rPr>
        <w:t xml:space="preserve"> </w:t>
      </w:r>
      <w:r w:rsidR="002823C8" w:rsidRPr="00834C63">
        <w:rPr>
          <w:rFonts w:ascii="Book Antiqua" w:hAnsi="Book Antiqua"/>
          <w:color w:val="000000" w:themeColor="text1"/>
          <w:sz w:val="20"/>
          <w:szCs w:val="20"/>
        </w:rPr>
        <w:t xml:space="preserve">1500 IU/mL, </w:t>
      </w:r>
      <w:r w:rsidR="000821FA" w:rsidRPr="00834C63">
        <w:rPr>
          <w:rFonts w:ascii="Book Antiqua" w:hAnsi="Book Antiqua"/>
          <w:color w:val="000000" w:themeColor="text1"/>
          <w:sz w:val="20"/>
          <w:szCs w:val="20"/>
        </w:rPr>
        <w:t>hepatitis B e antigen</w:t>
      </w:r>
      <w:r w:rsidR="002823C8" w:rsidRPr="00834C63">
        <w:rPr>
          <w:rFonts w:ascii="Book Antiqua" w:hAnsi="Book Antiqua"/>
          <w:color w:val="000000" w:themeColor="text1"/>
          <w:sz w:val="20"/>
          <w:szCs w:val="20"/>
        </w:rPr>
        <w:t xml:space="preserve">-negative and </w:t>
      </w:r>
      <w:r w:rsidR="000821FA" w:rsidRPr="00834C63">
        <w:rPr>
          <w:rFonts w:ascii="Book Antiqua" w:hAnsi="Book Antiqua"/>
          <w:color w:val="000000" w:themeColor="text1"/>
          <w:kern w:val="0"/>
          <w:sz w:val="20"/>
          <w:szCs w:val="20"/>
        </w:rPr>
        <w:t>hepatitis B virus-deoxyribonucleic acid</w:t>
      </w:r>
      <w:r w:rsidR="002823C8" w:rsidRPr="00834C63">
        <w:rPr>
          <w:rFonts w:ascii="Book Antiqua" w:hAnsi="Book Antiqua"/>
          <w:color w:val="000000" w:themeColor="text1"/>
          <w:sz w:val="20"/>
          <w:szCs w:val="20"/>
        </w:rPr>
        <w:t xml:space="preserve"> &lt;</w:t>
      </w:r>
      <w:r w:rsidR="00D164DA" w:rsidRPr="00834C63">
        <w:rPr>
          <w:rFonts w:ascii="Book Antiqua" w:hAnsi="Book Antiqua"/>
          <w:color w:val="000000" w:themeColor="text1"/>
          <w:sz w:val="20"/>
          <w:szCs w:val="20"/>
        </w:rPr>
        <w:t xml:space="preserve"> </w:t>
      </w:r>
      <w:r w:rsidR="002823C8" w:rsidRPr="00834C63">
        <w:rPr>
          <w:rFonts w:ascii="Book Antiqua" w:hAnsi="Book Antiqua"/>
          <w:color w:val="000000" w:themeColor="text1"/>
          <w:sz w:val="20"/>
          <w:szCs w:val="20"/>
        </w:rPr>
        <w:t>1.0</w:t>
      </w:r>
      <w:r w:rsidR="00462C89" w:rsidRPr="00834C63">
        <w:rPr>
          <w:rFonts w:ascii="Book Antiqua" w:hAnsi="Book Antiqua"/>
          <w:color w:val="000000" w:themeColor="text1"/>
          <w:sz w:val="20"/>
          <w:szCs w:val="20"/>
        </w:rPr>
        <w:t xml:space="preserve"> </w:t>
      </w:r>
      <w:r w:rsidR="002823C8" w:rsidRPr="00834C63">
        <w:rPr>
          <w:rFonts w:ascii="Book Antiqua" w:hAnsi="Book Antiqua"/>
          <w:color w:val="000000" w:themeColor="text1"/>
          <w:sz w:val="20"/>
          <w:szCs w:val="20"/>
        </w:rPr>
        <w:t>×</w:t>
      </w:r>
      <w:r w:rsidR="00462C89" w:rsidRPr="00834C63">
        <w:rPr>
          <w:rFonts w:ascii="Book Antiqua" w:hAnsi="Book Antiqua"/>
          <w:color w:val="000000" w:themeColor="text1"/>
          <w:sz w:val="20"/>
          <w:szCs w:val="20"/>
        </w:rPr>
        <w:t xml:space="preserve"> </w:t>
      </w:r>
      <w:r w:rsidR="002823C8" w:rsidRPr="00834C63">
        <w:rPr>
          <w:rFonts w:ascii="Book Antiqua" w:hAnsi="Book Antiqua"/>
          <w:color w:val="000000" w:themeColor="text1"/>
          <w:sz w:val="20"/>
          <w:szCs w:val="20"/>
        </w:rPr>
        <w:t>10</w:t>
      </w:r>
      <w:r w:rsidR="002823C8" w:rsidRPr="00834C63">
        <w:rPr>
          <w:rFonts w:ascii="Book Antiqua" w:hAnsi="Book Antiqua"/>
          <w:color w:val="000000" w:themeColor="text1"/>
          <w:sz w:val="20"/>
          <w:szCs w:val="20"/>
          <w:vertAlign w:val="superscript"/>
        </w:rPr>
        <w:t>2</w:t>
      </w:r>
      <w:r w:rsidR="002823C8" w:rsidRPr="00834C63">
        <w:rPr>
          <w:rFonts w:ascii="Book Antiqua" w:hAnsi="Book Antiqua"/>
          <w:color w:val="000000" w:themeColor="text1"/>
          <w:sz w:val="20"/>
          <w:szCs w:val="20"/>
        </w:rPr>
        <w:t xml:space="preserve"> IU/mL after </w:t>
      </w:r>
      <w:r w:rsidR="002F2474" w:rsidRPr="00834C63">
        <w:rPr>
          <w:rFonts w:ascii="Book Antiqua" w:hAnsi="Book Antiqua"/>
          <w:color w:val="000000" w:themeColor="text1"/>
          <w:sz w:val="20"/>
          <w:szCs w:val="20"/>
        </w:rPr>
        <w:t xml:space="preserve">over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2F2474" w:rsidRPr="00834C63">
        <w:rPr>
          <w:rFonts w:ascii="Book Antiqua" w:hAnsi="Book Antiqua"/>
          <w:color w:val="000000" w:themeColor="text1"/>
          <w:sz w:val="20"/>
          <w:szCs w:val="20"/>
        </w:rPr>
        <w:t>year of NA therapy</w:t>
      </w:r>
      <w:r w:rsidR="002823C8" w:rsidRPr="00834C63">
        <w:rPr>
          <w:rFonts w:ascii="Book Antiqua" w:hAnsi="Book Antiqua"/>
          <w:color w:val="000000" w:themeColor="text1"/>
          <w:sz w:val="20"/>
          <w:szCs w:val="20"/>
        </w:rPr>
        <w:t>.</w:t>
      </w:r>
      <w:bookmarkEnd w:id="8"/>
      <w:r w:rsidR="002823C8" w:rsidRPr="00834C63">
        <w:rPr>
          <w:rFonts w:ascii="Book Antiqua" w:hAnsi="Book Antiqua"/>
          <w:color w:val="000000" w:themeColor="text1"/>
          <w:sz w:val="20"/>
          <w:szCs w:val="20"/>
        </w:rPr>
        <w:t xml:space="preserve"> </w:t>
      </w:r>
    </w:p>
    <w:p w14:paraId="0D804928" w14:textId="77777777" w:rsidR="00FE015B" w:rsidRPr="00834C63" w:rsidRDefault="00FE015B"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0D834AB7" w14:textId="77777777" w:rsidR="00514064" w:rsidRPr="00834C63" w:rsidRDefault="00514064" w:rsidP="00834C63">
      <w:pPr>
        <w:autoSpaceDE w:val="0"/>
        <w:autoSpaceDN w:val="0"/>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lastRenderedPageBreak/>
        <w:t>INTRODUCTION</w:t>
      </w:r>
    </w:p>
    <w:p w14:paraId="00D61764" w14:textId="70466E2F" w:rsidR="00463029" w:rsidRPr="00834C63" w:rsidRDefault="007C633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Chronic hepatitis B virus (HBV) infection remains </w:t>
      </w:r>
      <w:r w:rsidR="00997892" w:rsidRPr="00834C63">
        <w:rPr>
          <w:rFonts w:ascii="Book Antiqua" w:hAnsi="Book Antiqua"/>
          <w:color w:val="000000" w:themeColor="text1"/>
          <w:sz w:val="20"/>
          <w:szCs w:val="20"/>
        </w:rPr>
        <w:t xml:space="preserve">a major public health </w:t>
      </w:r>
      <w:r w:rsidR="00E53D30" w:rsidRPr="00834C63">
        <w:rPr>
          <w:rFonts w:ascii="Book Antiqua" w:hAnsi="Book Antiqua"/>
          <w:color w:val="000000" w:themeColor="text1"/>
          <w:sz w:val="20"/>
          <w:szCs w:val="20"/>
        </w:rPr>
        <w:t>challenge</w:t>
      </w:r>
      <w:r w:rsidRPr="00834C63">
        <w:rPr>
          <w:rFonts w:ascii="Book Antiqua" w:hAnsi="Book Antiqua"/>
          <w:color w:val="000000" w:themeColor="text1"/>
          <w:sz w:val="20"/>
          <w:szCs w:val="20"/>
        </w:rPr>
        <w:t>.</w:t>
      </w:r>
      <w:r w:rsidR="00FD6E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Approximately 2 billion </w:t>
      </w:r>
      <w:r w:rsidR="00FD6EE9" w:rsidRPr="00834C63">
        <w:rPr>
          <w:rFonts w:ascii="Book Antiqua" w:hAnsi="Book Antiqua"/>
          <w:color w:val="000000" w:themeColor="text1"/>
          <w:sz w:val="20"/>
          <w:szCs w:val="20"/>
        </w:rPr>
        <w:t>persons</w:t>
      </w:r>
      <w:r w:rsidRPr="00834C63">
        <w:rPr>
          <w:rFonts w:ascii="Book Antiqua" w:hAnsi="Book Antiqua"/>
          <w:color w:val="000000" w:themeColor="text1"/>
          <w:sz w:val="20"/>
          <w:szCs w:val="20"/>
        </w:rPr>
        <w:t xml:space="preserve"> </w:t>
      </w:r>
      <w:r w:rsidR="00FD6EE9" w:rsidRPr="00834C63">
        <w:rPr>
          <w:rFonts w:ascii="Book Antiqua" w:hAnsi="Book Antiqua"/>
          <w:color w:val="000000" w:themeColor="text1"/>
          <w:sz w:val="20"/>
          <w:szCs w:val="20"/>
        </w:rPr>
        <w:t>are</w:t>
      </w:r>
      <w:r w:rsidRPr="00834C63">
        <w:rPr>
          <w:rFonts w:ascii="Book Antiqua" w:hAnsi="Book Antiqua"/>
          <w:color w:val="000000" w:themeColor="text1"/>
          <w:sz w:val="20"/>
          <w:szCs w:val="20"/>
        </w:rPr>
        <w:t xml:space="preserve"> infected by HBV </w:t>
      </w:r>
      <w:r w:rsidR="00FD6EE9" w:rsidRPr="00834C63">
        <w:rPr>
          <w:rFonts w:ascii="Book Antiqua" w:hAnsi="Book Antiqua"/>
          <w:color w:val="000000" w:themeColor="text1"/>
          <w:sz w:val="20"/>
          <w:szCs w:val="20"/>
        </w:rPr>
        <w:t>globally</w:t>
      </w:r>
      <w:r w:rsidR="00B1790B" w:rsidRPr="00834C63">
        <w:rPr>
          <w:rFonts w:ascii="Book Antiqua" w:hAnsi="Book Antiqua"/>
          <w:color w:val="000000" w:themeColor="text1"/>
          <w:sz w:val="20"/>
          <w:szCs w:val="20"/>
        </w:rPr>
        <w:t>.</w:t>
      </w:r>
      <w:r w:rsidR="00FD6EE9" w:rsidRPr="00834C63">
        <w:rPr>
          <w:rFonts w:ascii="Book Antiqua" w:hAnsi="Book Antiqua"/>
          <w:color w:val="000000" w:themeColor="text1"/>
          <w:sz w:val="20"/>
          <w:szCs w:val="20"/>
        </w:rPr>
        <w:t xml:space="preserve"> </w:t>
      </w:r>
      <w:r w:rsidR="00B1790B" w:rsidRPr="00834C63">
        <w:rPr>
          <w:rFonts w:ascii="Book Antiqua" w:hAnsi="Book Antiqua"/>
          <w:color w:val="000000" w:themeColor="text1"/>
          <w:sz w:val="20"/>
          <w:szCs w:val="20"/>
        </w:rPr>
        <w:t>U</w:t>
      </w:r>
      <w:r w:rsidRPr="00834C63">
        <w:rPr>
          <w:rFonts w:ascii="Book Antiqua" w:hAnsi="Book Antiqua"/>
          <w:color w:val="000000" w:themeColor="text1"/>
          <w:sz w:val="20"/>
          <w:szCs w:val="20"/>
        </w:rPr>
        <w:t>p to 240 million pe</w:t>
      </w:r>
      <w:r w:rsidR="00FD6EE9" w:rsidRPr="00834C63">
        <w:rPr>
          <w:rFonts w:ascii="Book Antiqua" w:hAnsi="Book Antiqua"/>
          <w:color w:val="000000" w:themeColor="text1"/>
          <w:sz w:val="20"/>
          <w:szCs w:val="20"/>
        </w:rPr>
        <w:t>rsons</w:t>
      </w:r>
      <w:r w:rsidRPr="00834C63">
        <w:rPr>
          <w:rFonts w:ascii="Book Antiqua" w:hAnsi="Book Antiqua"/>
          <w:color w:val="000000" w:themeColor="text1"/>
          <w:sz w:val="20"/>
          <w:szCs w:val="20"/>
        </w:rPr>
        <w:t xml:space="preserve"> are chronic HBV surface antigen (HBsAg) carriers, </w:t>
      </w:r>
      <w:r w:rsidR="00074692" w:rsidRPr="00834C63">
        <w:rPr>
          <w:rFonts w:ascii="Book Antiqua" w:hAnsi="Book Antiqua"/>
          <w:color w:val="000000" w:themeColor="text1"/>
          <w:sz w:val="20"/>
          <w:szCs w:val="20"/>
        </w:rPr>
        <w:t xml:space="preserve">and they </w:t>
      </w:r>
      <w:r w:rsidRPr="00834C63">
        <w:rPr>
          <w:rFonts w:ascii="Book Antiqua" w:hAnsi="Book Antiqua"/>
          <w:color w:val="000000" w:themeColor="text1"/>
          <w:sz w:val="20"/>
          <w:szCs w:val="20"/>
        </w:rPr>
        <w:t xml:space="preserve">contribute to </w:t>
      </w:r>
      <w:r w:rsidR="00FD6EE9" w:rsidRPr="00834C63">
        <w:rPr>
          <w:rFonts w:ascii="Book Antiqua" w:hAnsi="Book Antiqua"/>
          <w:color w:val="000000" w:themeColor="text1"/>
          <w:sz w:val="20"/>
          <w:szCs w:val="20"/>
        </w:rPr>
        <w:t>approximately</w:t>
      </w:r>
      <w:r w:rsidRPr="00834C63">
        <w:rPr>
          <w:rFonts w:ascii="Book Antiqua" w:hAnsi="Book Antiqua"/>
          <w:color w:val="000000" w:themeColor="text1"/>
          <w:sz w:val="20"/>
          <w:szCs w:val="20"/>
        </w:rPr>
        <w:t xml:space="preserve"> 30% of liver cirrhosis </w:t>
      </w:r>
      <w:r w:rsidR="00FD6EE9" w:rsidRPr="00834C63">
        <w:rPr>
          <w:rFonts w:ascii="Book Antiqua" w:hAnsi="Book Antiqua"/>
          <w:color w:val="000000" w:themeColor="text1"/>
          <w:sz w:val="20"/>
          <w:szCs w:val="20"/>
        </w:rPr>
        <w:t xml:space="preserve">cases </w:t>
      </w:r>
      <w:r w:rsidRPr="00834C63">
        <w:rPr>
          <w:rFonts w:ascii="Book Antiqua" w:hAnsi="Book Antiqua"/>
          <w:color w:val="000000" w:themeColor="text1"/>
          <w:sz w:val="20"/>
          <w:szCs w:val="20"/>
        </w:rPr>
        <w:t>and 45% of hepatocellular carcinoma (HCC) cases</w:t>
      </w:r>
      <w:r w:rsidR="00074692" w:rsidRPr="00834C63">
        <w:rPr>
          <w:rFonts w:ascii="Book Antiqua" w:hAnsi="Book Antiqua"/>
          <w:color w:val="000000" w:themeColor="text1"/>
          <w:sz w:val="20"/>
          <w:szCs w:val="20"/>
        </w:rPr>
        <w:t xml:space="preserve"> in the world</w:t>
      </w:r>
      <w:r w:rsidR="00E2039E" w:rsidRPr="00834C63">
        <w:rPr>
          <w:rFonts w:ascii="Book Antiqua" w:hAnsi="Book Antiqua"/>
          <w:color w:val="000000" w:themeColor="text1"/>
          <w:sz w:val="20"/>
          <w:szCs w:val="20"/>
        </w:rPr>
        <w:fldChar w:fldCharType="begin"/>
      </w:r>
      <w:r w:rsidR="00711889" w:rsidRPr="00834C63">
        <w:rPr>
          <w:rFonts w:ascii="Book Antiqua" w:hAnsi="Book Antiqua"/>
          <w:color w:val="000000" w:themeColor="text1"/>
          <w:sz w:val="20"/>
          <w:szCs w:val="20"/>
        </w:rPr>
        <w:instrText xml:space="preserve"> ADDIN NE.Ref.{FF76EC8D-E79E-494B-ACD5-4E3B877CE510}</w:instrText>
      </w:r>
      <w:r w:rsidR="00E2039E"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w:t>
      </w:r>
      <w:r w:rsidR="00E2039E" w:rsidRPr="00834C63">
        <w:rPr>
          <w:rFonts w:ascii="Book Antiqua" w:hAnsi="Book Antiqua"/>
          <w:color w:val="000000" w:themeColor="text1"/>
          <w:sz w:val="20"/>
          <w:szCs w:val="20"/>
        </w:rPr>
        <w:fldChar w:fldCharType="end"/>
      </w:r>
      <w:r w:rsidRPr="00834C63">
        <w:rPr>
          <w:rFonts w:ascii="Book Antiqua" w:hAnsi="Book Antiqua"/>
          <w:color w:val="000000" w:themeColor="text1"/>
          <w:sz w:val="20"/>
          <w:szCs w:val="20"/>
        </w:rPr>
        <w:t>.</w:t>
      </w:r>
      <w:r w:rsidR="00FD6EE9" w:rsidRPr="00834C63">
        <w:rPr>
          <w:rFonts w:ascii="Book Antiqua" w:hAnsi="Book Antiqua"/>
          <w:color w:val="000000" w:themeColor="text1"/>
          <w:sz w:val="20"/>
          <w:szCs w:val="20"/>
        </w:rPr>
        <w:t xml:space="preserve"> </w:t>
      </w:r>
      <w:r w:rsidR="00546A5E" w:rsidRPr="00834C63">
        <w:rPr>
          <w:rFonts w:ascii="Book Antiqua" w:hAnsi="Book Antiqua"/>
          <w:color w:val="000000" w:themeColor="text1"/>
          <w:sz w:val="20"/>
          <w:szCs w:val="20"/>
        </w:rPr>
        <w:t xml:space="preserve">Antiviral therapy </w:t>
      </w:r>
      <w:r w:rsidR="00FD6EE9" w:rsidRPr="00834C63">
        <w:rPr>
          <w:rFonts w:ascii="Book Antiqua" w:hAnsi="Book Antiqua"/>
          <w:color w:val="000000" w:themeColor="text1"/>
          <w:sz w:val="20"/>
          <w:szCs w:val="20"/>
        </w:rPr>
        <w:t>for</w:t>
      </w:r>
      <w:r w:rsidR="00546A5E" w:rsidRPr="00834C63">
        <w:rPr>
          <w:rFonts w:ascii="Book Antiqua" w:hAnsi="Book Antiqua"/>
          <w:color w:val="000000" w:themeColor="text1"/>
          <w:sz w:val="20"/>
          <w:szCs w:val="20"/>
        </w:rPr>
        <w:t xml:space="preserve"> </w:t>
      </w:r>
      <w:r w:rsidR="001F5C49" w:rsidRPr="00834C63">
        <w:rPr>
          <w:rFonts w:ascii="Book Antiqua" w:hAnsi="Book Antiqua"/>
          <w:color w:val="000000" w:themeColor="text1"/>
          <w:sz w:val="20"/>
          <w:szCs w:val="20"/>
        </w:rPr>
        <w:t>chronic hepatitis B</w:t>
      </w:r>
      <w:r w:rsidR="00074692" w:rsidRPr="00834C63">
        <w:rPr>
          <w:rFonts w:ascii="Book Antiqua" w:hAnsi="Book Antiqua"/>
          <w:color w:val="000000" w:themeColor="text1"/>
          <w:sz w:val="20"/>
          <w:szCs w:val="20"/>
        </w:rPr>
        <w:t xml:space="preserve"> </w:t>
      </w:r>
      <w:r w:rsidR="001F5C49" w:rsidRPr="00834C63">
        <w:rPr>
          <w:rFonts w:ascii="Book Antiqua" w:hAnsi="Book Antiqua"/>
          <w:color w:val="000000" w:themeColor="text1"/>
          <w:sz w:val="20"/>
          <w:szCs w:val="20"/>
        </w:rPr>
        <w:t xml:space="preserve">(CHB) </w:t>
      </w:r>
      <w:r w:rsidR="00E53D30" w:rsidRPr="00834C63">
        <w:rPr>
          <w:rFonts w:ascii="Book Antiqua" w:hAnsi="Book Antiqua"/>
          <w:color w:val="000000" w:themeColor="text1"/>
          <w:sz w:val="20"/>
          <w:szCs w:val="20"/>
        </w:rPr>
        <w:t xml:space="preserve">patients </w:t>
      </w:r>
      <w:r w:rsidR="00546A5E" w:rsidRPr="00834C63">
        <w:rPr>
          <w:rFonts w:ascii="Book Antiqua" w:hAnsi="Book Antiqua"/>
          <w:color w:val="000000" w:themeColor="text1"/>
          <w:sz w:val="20"/>
          <w:szCs w:val="20"/>
        </w:rPr>
        <w:t xml:space="preserve">is </w:t>
      </w:r>
      <w:r w:rsidR="00E53D30" w:rsidRPr="00834C63">
        <w:rPr>
          <w:rFonts w:ascii="Book Antiqua" w:hAnsi="Book Antiqua"/>
          <w:color w:val="000000" w:themeColor="text1"/>
          <w:sz w:val="20"/>
          <w:szCs w:val="20"/>
        </w:rPr>
        <w:t xml:space="preserve">a </w:t>
      </w:r>
      <w:r w:rsidR="00546A5E" w:rsidRPr="00834C63">
        <w:rPr>
          <w:rFonts w:ascii="Book Antiqua" w:hAnsi="Book Antiqua"/>
          <w:color w:val="000000" w:themeColor="text1"/>
          <w:sz w:val="20"/>
          <w:szCs w:val="20"/>
        </w:rPr>
        <w:t xml:space="preserve">key </w:t>
      </w:r>
      <w:r w:rsidR="00E53D30" w:rsidRPr="00834C63">
        <w:rPr>
          <w:rFonts w:ascii="Book Antiqua" w:hAnsi="Book Antiqua"/>
          <w:color w:val="000000" w:themeColor="text1"/>
          <w:sz w:val="20"/>
          <w:szCs w:val="20"/>
        </w:rPr>
        <w:t xml:space="preserve">strategy </w:t>
      </w:r>
      <w:r w:rsidR="00546A5E" w:rsidRPr="00834C63">
        <w:rPr>
          <w:rFonts w:ascii="Book Antiqua" w:hAnsi="Book Antiqua"/>
          <w:color w:val="000000" w:themeColor="text1"/>
          <w:sz w:val="20"/>
          <w:szCs w:val="20"/>
        </w:rPr>
        <w:t xml:space="preserve">to </w:t>
      </w:r>
      <w:r w:rsidR="00FD6EE9" w:rsidRPr="00834C63">
        <w:rPr>
          <w:rFonts w:ascii="Book Antiqua" w:hAnsi="Book Antiqua"/>
          <w:color w:val="000000" w:themeColor="text1"/>
          <w:sz w:val="20"/>
          <w:szCs w:val="20"/>
        </w:rPr>
        <w:t>prevent</w:t>
      </w:r>
      <w:r w:rsidR="00FB56A1" w:rsidRPr="00834C63">
        <w:rPr>
          <w:rFonts w:ascii="Book Antiqua" w:hAnsi="Book Antiqua"/>
          <w:color w:val="000000" w:themeColor="text1"/>
          <w:sz w:val="20"/>
          <w:szCs w:val="20"/>
        </w:rPr>
        <w:t xml:space="preserve"> </w:t>
      </w:r>
      <w:r w:rsidR="00E53D30" w:rsidRPr="00834C63">
        <w:rPr>
          <w:rFonts w:ascii="Book Antiqua" w:hAnsi="Book Antiqua"/>
          <w:color w:val="000000" w:themeColor="text1"/>
          <w:sz w:val="20"/>
          <w:szCs w:val="20"/>
        </w:rPr>
        <w:t>the progress</w:t>
      </w:r>
      <w:r w:rsidR="00BC11AA" w:rsidRPr="00834C63">
        <w:rPr>
          <w:rFonts w:ascii="Book Antiqua" w:hAnsi="Book Antiqua"/>
          <w:color w:val="000000" w:themeColor="text1"/>
          <w:sz w:val="20"/>
          <w:szCs w:val="20"/>
        </w:rPr>
        <w:t>ion</w:t>
      </w:r>
      <w:r w:rsidR="00E53D30" w:rsidRPr="00834C63">
        <w:rPr>
          <w:rFonts w:ascii="Book Antiqua" w:hAnsi="Book Antiqua"/>
          <w:color w:val="000000" w:themeColor="text1"/>
          <w:sz w:val="20"/>
          <w:szCs w:val="20"/>
        </w:rPr>
        <w:t xml:space="preserve"> </w:t>
      </w:r>
      <w:r w:rsidR="00FD6EE9" w:rsidRPr="00834C63">
        <w:rPr>
          <w:rFonts w:ascii="Book Antiqua" w:hAnsi="Book Antiqua"/>
          <w:color w:val="000000" w:themeColor="text1"/>
          <w:sz w:val="20"/>
          <w:szCs w:val="20"/>
        </w:rPr>
        <w:t>of</w:t>
      </w:r>
      <w:r w:rsidR="00546A5E" w:rsidRPr="00834C63">
        <w:rPr>
          <w:rFonts w:ascii="Book Antiqua" w:hAnsi="Book Antiqua"/>
          <w:color w:val="000000" w:themeColor="text1"/>
          <w:sz w:val="20"/>
          <w:szCs w:val="20"/>
        </w:rPr>
        <w:t xml:space="preserve"> </w:t>
      </w:r>
      <w:r w:rsidR="00E53D30" w:rsidRPr="00834C63">
        <w:rPr>
          <w:rFonts w:ascii="Book Antiqua" w:hAnsi="Book Antiqua"/>
          <w:color w:val="000000" w:themeColor="text1"/>
          <w:sz w:val="20"/>
          <w:szCs w:val="20"/>
        </w:rPr>
        <w:t>CHB</w:t>
      </w:r>
      <w:r w:rsidR="00546A5E" w:rsidRPr="00834C63">
        <w:rPr>
          <w:rFonts w:ascii="Book Antiqua" w:hAnsi="Book Antiqua"/>
          <w:color w:val="000000" w:themeColor="text1"/>
          <w:sz w:val="20"/>
          <w:szCs w:val="20"/>
        </w:rPr>
        <w:t>.</w:t>
      </w:r>
    </w:p>
    <w:p w14:paraId="304C00B1" w14:textId="7DA69A61" w:rsidR="00FD6EE9" w:rsidRPr="00834C63" w:rsidRDefault="00546A5E"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Currently, the approved therapeutic </w:t>
      </w:r>
      <w:r w:rsidR="00997892" w:rsidRPr="00834C63">
        <w:rPr>
          <w:rFonts w:ascii="Book Antiqua" w:hAnsi="Book Antiqua"/>
          <w:color w:val="000000" w:themeColor="text1"/>
          <w:sz w:val="20"/>
          <w:szCs w:val="20"/>
        </w:rPr>
        <w:t>option</w:t>
      </w:r>
      <w:r w:rsidRPr="00834C63">
        <w:rPr>
          <w:rFonts w:ascii="Book Antiqua" w:hAnsi="Book Antiqua"/>
          <w:color w:val="000000" w:themeColor="text1"/>
          <w:sz w:val="20"/>
          <w:szCs w:val="20"/>
        </w:rPr>
        <w:t xml:space="preserve">s </w:t>
      </w:r>
      <w:r w:rsidR="00997892" w:rsidRPr="00834C63">
        <w:rPr>
          <w:rFonts w:ascii="Book Antiqua" w:hAnsi="Book Antiqua"/>
          <w:color w:val="000000" w:themeColor="text1"/>
          <w:sz w:val="20"/>
          <w:szCs w:val="20"/>
        </w:rPr>
        <w:t>for CHB</w:t>
      </w:r>
      <w:r w:rsidR="00FD6EE9" w:rsidRPr="00834C63">
        <w:rPr>
          <w:rFonts w:ascii="Book Antiqua" w:hAnsi="Book Antiqua"/>
          <w:color w:val="000000" w:themeColor="text1"/>
          <w:sz w:val="20"/>
          <w:szCs w:val="20"/>
        </w:rPr>
        <w:t xml:space="preserve"> </w:t>
      </w:r>
      <w:r w:rsidR="00997892" w:rsidRPr="00834C63">
        <w:rPr>
          <w:rFonts w:ascii="Book Antiqua" w:hAnsi="Book Antiqua"/>
          <w:color w:val="000000" w:themeColor="text1"/>
          <w:sz w:val="20"/>
          <w:szCs w:val="20"/>
        </w:rPr>
        <w:t>patients</w:t>
      </w:r>
      <w:r w:rsidR="00FD6E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include nucleos(t)ide analog (NA) and </w:t>
      </w:r>
      <w:r w:rsidR="00303E49" w:rsidRPr="00834C63">
        <w:rPr>
          <w:rFonts w:ascii="Book Antiqua" w:hAnsi="Book Antiqua"/>
          <w:color w:val="000000" w:themeColor="text1"/>
          <w:sz w:val="20"/>
          <w:szCs w:val="20"/>
        </w:rPr>
        <w:t xml:space="preserve">peginterferon </w:t>
      </w:r>
      <w:r w:rsidR="001F5C49" w:rsidRPr="00834C63">
        <w:rPr>
          <w:rFonts w:ascii="Book Antiqua" w:hAnsi="Book Antiqua"/>
          <w:color w:val="000000" w:themeColor="text1"/>
          <w:sz w:val="20"/>
          <w:szCs w:val="20"/>
        </w:rPr>
        <w:t>alfa (</w:t>
      </w:r>
      <w:r w:rsidR="00303E49" w:rsidRPr="00834C63">
        <w:rPr>
          <w:rFonts w:ascii="Book Antiqua" w:hAnsi="Book Antiqua"/>
          <w:color w:val="000000" w:themeColor="text1"/>
          <w:sz w:val="20"/>
          <w:szCs w:val="20"/>
        </w:rPr>
        <w:t>peg</w:t>
      </w:r>
      <w:r w:rsidR="001F5C49" w:rsidRPr="00834C63">
        <w:rPr>
          <w:rFonts w:ascii="Book Antiqua" w:hAnsi="Book Antiqua"/>
          <w:color w:val="000000" w:themeColor="text1"/>
          <w:sz w:val="20"/>
          <w:szCs w:val="20"/>
        </w:rPr>
        <w:t>-IFN</w:t>
      </w:r>
      <w:r w:rsidR="006C5427" w:rsidRPr="00834C63">
        <w:rPr>
          <w:rFonts w:ascii="Book Antiqua" w:hAnsi="Book Antiqua"/>
          <w:color w:val="000000" w:themeColor="text1"/>
          <w:sz w:val="20"/>
          <w:szCs w:val="20"/>
        </w:rPr>
        <w:t xml:space="preserve"> </w:t>
      </w:r>
      <w:r w:rsidR="001F5C49" w:rsidRPr="00834C63">
        <w:rPr>
          <w:rFonts w:ascii="Book Antiqua" w:hAnsi="Book Antiqua"/>
          <w:color w:val="000000" w:themeColor="text1"/>
          <w:sz w:val="20"/>
          <w:szCs w:val="20"/>
        </w:rPr>
        <w:t>α)</w:t>
      </w:r>
      <w:r w:rsidRPr="00834C63">
        <w:rPr>
          <w:rFonts w:ascii="Book Antiqua" w:hAnsi="Book Antiqua"/>
          <w:color w:val="000000" w:themeColor="text1"/>
          <w:sz w:val="20"/>
          <w:szCs w:val="20"/>
        </w:rPr>
        <w:t>.</w:t>
      </w:r>
      <w:r w:rsidR="00FD6EE9" w:rsidRPr="00834C63">
        <w:rPr>
          <w:rFonts w:ascii="Book Antiqua" w:hAnsi="Book Antiqua"/>
          <w:color w:val="000000" w:themeColor="text1"/>
          <w:sz w:val="20"/>
          <w:szCs w:val="20"/>
        </w:rPr>
        <w:t xml:space="preserve"> Antiviral therapy</w:t>
      </w:r>
      <w:r w:rsidRPr="00834C63">
        <w:rPr>
          <w:rFonts w:ascii="Book Antiqua" w:hAnsi="Book Antiqua"/>
          <w:color w:val="000000" w:themeColor="text1"/>
          <w:sz w:val="20"/>
          <w:szCs w:val="20"/>
        </w:rPr>
        <w:t xml:space="preserve"> </w:t>
      </w:r>
      <w:r w:rsidR="00FD6EE9" w:rsidRPr="00834C63">
        <w:rPr>
          <w:rFonts w:ascii="Book Antiqua" w:hAnsi="Book Antiqua"/>
          <w:color w:val="000000" w:themeColor="text1"/>
          <w:sz w:val="20"/>
          <w:szCs w:val="20"/>
        </w:rPr>
        <w:t xml:space="preserve">may achieve </w:t>
      </w:r>
      <w:r w:rsidRPr="00834C63">
        <w:rPr>
          <w:rFonts w:ascii="Book Antiqua" w:hAnsi="Book Antiqua"/>
          <w:color w:val="000000" w:themeColor="text1"/>
          <w:sz w:val="20"/>
          <w:szCs w:val="20"/>
        </w:rPr>
        <w:t>HBsAg</w:t>
      </w:r>
      <w:r w:rsidR="00FD6E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clearance or seroconversion </w:t>
      </w:r>
      <w:r w:rsidR="00D521D1" w:rsidRPr="00834C63">
        <w:rPr>
          <w:rFonts w:ascii="Book Antiqua" w:hAnsi="Book Antiqua"/>
          <w:color w:val="000000" w:themeColor="text1"/>
          <w:sz w:val="20"/>
          <w:szCs w:val="20"/>
        </w:rPr>
        <w:t xml:space="preserve">in a small percentage of </w:t>
      </w:r>
      <w:r w:rsidRPr="00834C63">
        <w:rPr>
          <w:rFonts w:ascii="Book Antiqua" w:hAnsi="Book Antiqua"/>
          <w:color w:val="000000" w:themeColor="text1"/>
          <w:sz w:val="20"/>
          <w:szCs w:val="20"/>
        </w:rPr>
        <w:t>CHB patients.</w:t>
      </w:r>
      <w:r w:rsidR="00FD6EE9" w:rsidRPr="00834C63">
        <w:rPr>
          <w:rFonts w:ascii="Book Antiqua" w:hAnsi="Book Antiqua"/>
          <w:color w:val="000000" w:themeColor="text1"/>
          <w:sz w:val="20"/>
          <w:szCs w:val="20"/>
        </w:rPr>
        <w:t xml:space="preserve"> </w:t>
      </w:r>
      <w:r w:rsidR="00DF2E70" w:rsidRPr="00834C63">
        <w:rPr>
          <w:rFonts w:ascii="Book Antiqua" w:hAnsi="Book Antiqua"/>
          <w:color w:val="000000" w:themeColor="text1"/>
          <w:sz w:val="20"/>
          <w:szCs w:val="20"/>
        </w:rPr>
        <w:t xml:space="preserve">It is </w:t>
      </w:r>
      <w:r w:rsidR="00463029" w:rsidRPr="00834C63">
        <w:rPr>
          <w:rFonts w:ascii="Book Antiqua" w:hAnsi="Book Antiqua"/>
          <w:color w:val="000000" w:themeColor="text1"/>
          <w:sz w:val="20"/>
          <w:szCs w:val="20"/>
        </w:rPr>
        <w:t xml:space="preserve">reported that the rate of </w:t>
      </w:r>
      <w:r w:rsidR="004E66D0" w:rsidRPr="00834C63">
        <w:rPr>
          <w:rFonts w:ascii="Book Antiqua" w:hAnsi="Book Antiqua"/>
          <w:color w:val="000000" w:themeColor="text1"/>
          <w:sz w:val="20"/>
          <w:szCs w:val="20"/>
        </w:rPr>
        <w:t>HBsAg clearance</w:t>
      </w:r>
      <w:r w:rsidR="00463029" w:rsidRPr="00834C63">
        <w:rPr>
          <w:rFonts w:ascii="Book Antiqua" w:hAnsi="Book Antiqua"/>
          <w:color w:val="000000" w:themeColor="text1"/>
          <w:sz w:val="20"/>
          <w:szCs w:val="20"/>
        </w:rPr>
        <w:t xml:space="preserve"> is </w:t>
      </w:r>
      <w:r w:rsidR="00E53D30" w:rsidRPr="00834C63">
        <w:rPr>
          <w:rFonts w:ascii="Book Antiqua" w:hAnsi="Book Antiqua"/>
          <w:color w:val="000000" w:themeColor="text1"/>
          <w:sz w:val="20"/>
          <w:szCs w:val="20"/>
        </w:rPr>
        <w:t>less</w:t>
      </w:r>
      <w:r w:rsidR="00463029" w:rsidRPr="00834C63">
        <w:rPr>
          <w:rFonts w:ascii="Book Antiqua" w:hAnsi="Book Antiqua"/>
          <w:color w:val="000000" w:themeColor="text1"/>
          <w:sz w:val="20"/>
          <w:szCs w:val="20"/>
        </w:rPr>
        <w:t xml:space="preserve"> than 5% after 5 years of </w:t>
      </w:r>
      <w:r w:rsidR="001F5C49" w:rsidRPr="00834C63">
        <w:rPr>
          <w:rFonts w:ascii="Book Antiqua" w:hAnsi="Book Antiqua"/>
          <w:color w:val="000000" w:themeColor="text1"/>
          <w:sz w:val="20"/>
          <w:szCs w:val="20"/>
        </w:rPr>
        <w:t>entecavir</w:t>
      </w:r>
      <w:r w:rsidR="009A70B4" w:rsidRPr="00834C63">
        <w:rPr>
          <w:rFonts w:ascii="Book Antiqua" w:hAnsi="Book Antiqua"/>
          <w:color w:val="000000" w:themeColor="text1"/>
          <w:sz w:val="20"/>
          <w:szCs w:val="20"/>
        </w:rPr>
        <w:t xml:space="preserve"> (ETV)</w:t>
      </w:r>
      <w:r w:rsidR="00FD6EE9" w:rsidRPr="00834C63">
        <w:rPr>
          <w:rFonts w:ascii="Book Antiqua" w:hAnsi="Book Antiqua"/>
          <w:color w:val="000000" w:themeColor="text1"/>
          <w:sz w:val="20"/>
          <w:szCs w:val="20"/>
        </w:rPr>
        <w:t xml:space="preserve"> </w:t>
      </w:r>
      <w:r w:rsidR="00463029" w:rsidRPr="00834C63">
        <w:rPr>
          <w:rFonts w:ascii="Book Antiqua" w:hAnsi="Book Antiqua"/>
          <w:color w:val="000000" w:themeColor="text1"/>
          <w:sz w:val="20"/>
          <w:szCs w:val="20"/>
        </w:rPr>
        <w:t>therapy</w:t>
      </w:r>
      <w:r w:rsidR="00E2039E" w:rsidRPr="00834C63">
        <w:rPr>
          <w:rFonts w:ascii="Book Antiqua" w:hAnsi="Book Antiqua"/>
          <w:color w:val="000000" w:themeColor="text1"/>
          <w:kern w:val="0"/>
          <w:sz w:val="20"/>
          <w:szCs w:val="20"/>
          <w:vertAlign w:val="superscript"/>
        </w:rPr>
        <w:fldChar w:fldCharType="begin"/>
      </w:r>
      <w:r w:rsidR="002D3D67" w:rsidRPr="00834C63">
        <w:rPr>
          <w:rFonts w:ascii="Book Antiqua" w:hAnsi="Book Antiqua"/>
          <w:color w:val="000000" w:themeColor="text1"/>
          <w:kern w:val="0"/>
          <w:sz w:val="20"/>
          <w:szCs w:val="20"/>
          <w:vertAlign w:val="superscript"/>
        </w:rPr>
        <w:instrText xml:space="preserve"> ADDIN NE.Ref.{B6A1304A-C470-4CFE-BA29-AACF5447F055}</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[2]</w:t>
      </w:r>
      <w:r w:rsidR="00E2039E" w:rsidRPr="00834C63">
        <w:rPr>
          <w:rFonts w:ascii="Book Antiqua" w:hAnsi="Book Antiqua"/>
          <w:color w:val="000000" w:themeColor="text1"/>
          <w:kern w:val="0"/>
          <w:sz w:val="20"/>
          <w:szCs w:val="20"/>
          <w:vertAlign w:val="superscript"/>
        </w:rPr>
        <w:fldChar w:fldCharType="end"/>
      </w:r>
      <w:r w:rsidR="00463029" w:rsidRPr="00834C63">
        <w:rPr>
          <w:rFonts w:ascii="Book Antiqua" w:hAnsi="Book Antiqua"/>
          <w:color w:val="000000" w:themeColor="text1"/>
          <w:sz w:val="20"/>
          <w:szCs w:val="20"/>
        </w:rPr>
        <w:t xml:space="preserve"> and </w:t>
      </w:r>
      <w:r w:rsidR="00E53D30" w:rsidRPr="00834C63">
        <w:rPr>
          <w:rFonts w:ascii="Book Antiqua" w:hAnsi="Book Antiqua"/>
          <w:color w:val="000000" w:themeColor="text1"/>
          <w:sz w:val="20"/>
          <w:szCs w:val="20"/>
        </w:rPr>
        <w:t>less</w:t>
      </w:r>
      <w:r w:rsidR="00463029" w:rsidRPr="00834C63">
        <w:rPr>
          <w:rFonts w:ascii="Book Antiqua" w:hAnsi="Book Antiqua"/>
          <w:color w:val="000000" w:themeColor="text1"/>
          <w:sz w:val="20"/>
          <w:szCs w:val="20"/>
        </w:rPr>
        <w:t xml:space="preserve"> than 7% </w:t>
      </w:r>
      <w:r w:rsidR="00E53D30" w:rsidRPr="00834C63">
        <w:rPr>
          <w:rFonts w:ascii="Book Antiqua" w:hAnsi="Book Antiqua"/>
          <w:color w:val="000000" w:themeColor="text1"/>
          <w:sz w:val="20"/>
          <w:szCs w:val="20"/>
        </w:rPr>
        <w:t xml:space="preserve">after </w:t>
      </w:r>
      <w:r w:rsidR="003D2EF8">
        <w:rPr>
          <w:rFonts w:ascii="Book Antiqua" w:hAnsi="Book Antiqua"/>
          <w:color w:val="000000" w:themeColor="text1"/>
          <w:sz w:val="20"/>
          <w:szCs w:val="20"/>
        </w:rPr>
        <w:t>1</w:t>
      </w:r>
      <w:r w:rsidR="00074692" w:rsidRPr="00834C63">
        <w:rPr>
          <w:rFonts w:ascii="Book Antiqua" w:hAnsi="Book Antiqua"/>
          <w:color w:val="000000" w:themeColor="text1"/>
          <w:sz w:val="20"/>
          <w:szCs w:val="20"/>
        </w:rPr>
        <w:t xml:space="preserve"> </w:t>
      </w:r>
      <w:r w:rsidR="007D5647" w:rsidRPr="00834C63">
        <w:rPr>
          <w:rFonts w:ascii="Book Antiqua" w:hAnsi="Book Antiqua"/>
          <w:color w:val="000000" w:themeColor="text1"/>
          <w:sz w:val="20"/>
          <w:szCs w:val="20"/>
        </w:rPr>
        <w:t>year</w:t>
      </w:r>
      <w:r w:rsidR="00463029" w:rsidRPr="00834C63">
        <w:rPr>
          <w:rFonts w:ascii="Book Antiqua" w:hAnsi="Book Antiqua"/>
          <w:color w:val="000000" w:themeColor="text1"/>
          <w:sz w:val="20"/>
          <w:szCs w:val="20"/>
        </w:rPr>
        <w:t xml:space="preserve"> of </w:t>
      </w:r>
      <w:r w:rsidR="00FD6EE9" w:rsidRPr="00834C63">
        <w:rPr>
          <w:rFonts w:ascii="Book Antiqua" w:hAnsi="Book Antiqua"/>
          <w:color w:val="000000" w:themeColor="text1"/>
          <w:sz w:val="20"/>
          <w:szCs w:val="20"/>
        </w:rPr>
        <w:t>p</w:t>
      </w:r>
      <w:r w:rsidR="00463029" w:rsidRPr="00834C63">
        <w:rPr>
          <w:rFonts w:ascii="Book Antiqua" w:hAnsi="Book Antiqua"/>
          <w:color w:val="000000" w:themeColor="text1"/>
          <w:sz w:val="20"/>
          <w:szCs w:val="20"/>
        </w:rPr>
        <w:t>eg-IFN</w:t>
      </w:r>
      <w:r w:rsidR="006C5427" w:rsidRPr="00834C63">
        <w:rPr>
          <w:rFonts w:ascii="Book Antiqua" w:hAnsi="Book Antiqua"/>
          <w:color w:val="000000" w:themeColor="text1"/>
          <w:sz w:val="20"/>
          <w:szCs w:val="20"/>
        </w:rPr>
        <w:t xml:space="preserve"> </w:t>
      </w:r>
      <w:r w:rsidR="00FD6EE9" w:rsidRPr="00834C63">
        <w:rPr>
          <w:rFonts w:ascii="Book Antiqua" w:hAnsi="Book Antiqua"/>
          <w:color w:val="000000" w:themeColor="text1"/>
          <w:sz w:val="20"/>
          <w:szCs w:val="20"/>
        </w:rPr>
        <w:t>α</w:t>
      </w:r>
      <w:r w:rsidR="00074692" w:rsidRPr="00834C63">
        <w:rPr>
          <w:rFonts w:ascii="Book Antiqua" w:hAnsi="Book Antiqua"/>
          <w:color w:val="000000" w:themeColor="text1"/>
          <w:sz w:val="20"/>
          <w:szCs w:val="20"/>
        </w:rPr>
        <w:t xml:space="preserve"> </w:t>
      </w:r>
      <w:r w:rsidR="00463029" w:rsidRPr="00834C63">
        <w:rPr>
          <w:rFonts w:ascii="Book Antiqua" w:hAnsi="Book Antiqua"/>
          <w:color w:val="000000" w:themeColor="text1"/>
          <w:sz w:val="20"/>
          <w:szCs w:val="20"/>
        </w:rPr>
        <w:t>monotherapy</w:t>
      </w:r>
      <w:r w:rsidR="00E2039E" w:rsidRPr="00834C63">
        <w:rPr>
          <w:rFonts w:ascii="Book Antiqua" w:hAnsi="Book Antiqua"/>
          <w:color w:val="000000" w:themeColor="text1"/>
          <w:kern w:val="0"/>
          <w:sz w:val="20"/>
          <w:szCs w:val="20"/>
          <w:vertAlign w:val="superscript"/>
        </w:rPr>
        <w:fldChar w:fldCharType="begin"/>
      </w:r>
      <w:r w:rsidR="0075544F" w:rsidRPr="00834C63">
        <w:rPr>
          <w:rFonts w:ascii="Book Antiqua" w:hAnsi="Book Antiqua"/>
          <w:color w:val="000000" w:themeColor="text1"/>
          <w:kern w:val="0"/>
          <w:sz w:val="20"/>
          <w:szCs w:val="20"/>
          <w:vertAlign w:val="superscript"/>
        </w:rPr>
        <w:instrText xml:space="preserve"> ADDIN NE.Ref.{BC1CA06C-99FB-4383-A353-58B4D1DA6669}</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[3,4]</w:t>
      </w:r>
      <w:r w:rsidR="00E2039E" w:rsidRPr="00834C63">
        <w:rPr>
          <w:rFonts w:ascii="Book Antiqua" w:hAnsi="Book Antiqua"/>
          <w:color w:val="000000" w:themeColor="text1"/>
          <w:kern w:val="0"/>
          <w:sz w:val="20"/>
          <w:szCs w:val="20"/>
          <w:vertAlign w:val="superscript"/>
        </w:rPr>
        <w:fldChar w:fldCharType="end"/>
      </w:r>
      <w:r w:rsidR="00463029" w:rsidRPr="00834C63">
        <w:rPr>
          <w:rFonts w:ascii="Book Antiqua" w:hAnsi="Book Antiqua"/>
          <w:color w:val="000000" w:themeColor="text1"/>
          <w:sz w:val="20"/>
          <w:szCs w:val="20"/>
        </w:rPr>
        <w:t xml:space="preserve">. </w:t>
      </w:r>
      <w:bookmarkStart w:id="9" w:name="_Hlk29394254"/>
      <w:r w:rsidR="00C9071D" w:rsidRPr="00834C63">
        <w:rPr>
          <w:rFonts w:ascii="Book Antiqua" w:hAnsi="Book Antiqua"/>
          <w:color w:val="000000" w:themeColor="text1"/>
          <w:sz w:val="20"/>
          <w:szCs w:val="20"/>
        </w:rPr>
        <w:t xml:space="preserve">Although </w:t>
      </w:r>
      <w:r w:rsidR="00685790" w:rsidRPr="00834C63">
        <w:rPr>
          <w:rFonts w:ascii="Book Antiqua" w:hAnsi="Book Antiqua"/>
          <w:color w:val="000000" w:themeColor="text1"/>
          <w:sz w:val="20"/>
          <w:szCs w:val="20"/>
        </w:rPr>
        <w:t xml:space="preserve">the rate of HBsAg clearance is very low, it demonstrated that </w:t>
      </w:r>
      <w:r w:rsidR="00C9071D" w:rsidRPr="00834C63">
        <w:rPr>
          <w:rFonts w:ascii="Book Antiqua" w:hAnsi="Book Antiqua"/>
          <w:color w:val="000000" w:themeColor="text1"/>
          <w:sz w:val="20"/>
          <w:szCs w:val="20"/>
        </w:rPr>
        <w:t xml:space="preserve">CHB </w:t>
      </w:r>
      <w:r w:rsidR="00685790" w:rsidRPr="00834C63">
        <w:rPr>
          <w:rFonts w:ascii="Book Antiqua" w:hAnsi="Book Antiqua"/>
          <w:color w:val="000000" w:themeColor="text1"/>
          <w:sz w:val="20"/>
          <w:szCs w:val="20"/>
        </w:rPr>
        <w:t>is a disease that can be ‘cured’ through effective treatment</w:t>
      </w:r>
      <w:r w:rsidR="00EE5B49" w:rsidRPr="00834C63">
        <w:rPr>
          <w:rFonts w:ascii="Book Antiqua" w:hAnsi="Book Antiqua"/>
          <w:color w:val="000000" w:themeColor="text1"/>
          <w:sz w:val="20"/>
          <w:szCs w:val="20"/>
        </w:rPr>
        <w:t>,</w:t>
      </w:r>
      <w:r w:rsidR="00D04743" w:rsidRPr="00834C63">
        <w:rPr>
          <w:rFonts w:ascii="Book Antiqua" w:hAnsi="Book Antiqua"/>
          <w:color w:val="000000" w:themeColor="text1"/>
          <w:sz w:val="20"/>
          <w:szCs w:val="20"/>
        </w:rPr>
        <w:t xml:space="preserve"> which may not</w:t>
      </w:r>
      <w:r w:rsidR="00C9071D" w:rsidRPr="00834C63">
        <w:rPr>
          <w:rFonts w:ascii="Book Antiqua" w:hAnsi="Book Antiqua"/>
          <w:color w:val="000000" w:themeColor="text1"/>
          <w:sz w:val="20"/>
          <w:szCs w:val="20"/>
        </w:rPr>
        <w:t xml:space="preserve"> complete</w:t>
      </w:r>
      <w:r w:rsidR="00D04743" w:rsidRPr="00834C63">
        <w:rPr>
          <w:rFonts w:ascii="Book Antiqua" w:hAnsi="Book Antiqua"/>
          <w:color w:val="000000" w:themeColor="text1"/>
          <w:sz w:val="20"/>
          <w:szCs w:val="20"/>
        </w:rPr>
        <w:t xml:space="preserve">ly clear </w:t>
      </w:r>
      <w:r w:rsidR="00C9071D" w:rsidRPr="00834C63">
        <w:rPr>
          <w:rFonts w:ascii="Book Antiqua" w:hAnsi="Book Antiqua"/>
          <w:color w:val="000000" w:themeColor="text1"/>
          <w:sz w:val="20"/>
          <w:szCs w:val="20"/>
        </w:rPr>
        <w:t xml:space="preserve">HBV, </w:t>
      </w:r>
      <w:r w:rsidR="00D04743" w:rsidRPr="00834C63">
        <w:rPr>
          <w:rFonts w:ascii="Book Antiqua" w:hAnsi="Book Antiqua"/>
          <w:color w:val="000000" w:themeColor="text1"/>
          <w:sz w:val="20"/>
          <w:szCs w:val="20"/>
        </w:rPr>
        <w:t xml:space="preserve">but </w:t>
      </w:r>
      <w:r w:rsidR="00313865" w:rsidRPr="00834C63">
        <w:rPr>
          <w:rFonts w:ascii="Book Antiqua" w:hAnsi="Book Antiqua"/>
          <w:color w:val="000000" w:themeColor="text1"/>
          <w:sz w:val="20"/>
          <w:szCs w:val="20"/>
        </w:rPr>
        <w:t>close to the status of</w:t>
      </w:r>
      <w:r w:rsidR="002668DE" w:rsidRPr="00834C63">
        <w:rPr>
          <w:rFonts w:ascii="Book Antiqua" w:hAnsi="Book Antiqua"/>
          <w:color w:val="000000" w:themeColor="text1"/>
          <w:sz w:val="20"/>
          <w:szCs w:val="20"/>
        </w:rPr>
        <w:t xml:space="preserve"> </w:t>
      </w:r>
      <w:r w:rsidR="00313865" w:rsidRPr="00834C63">
        <w:rPr>
          <w:rFonts w:ascii="Book Antiqua" w:hAnsi="Book Antiqua"/>
          <w:color w:val="000000" w:themeColor="text1"/>
          <w:sz w:val="20"/>
          <w:szCs w:val="20"/>
        </w:rPr>
        <w:t>complete</w:t>
      </w:r>
      <w:r w:rsidR="00C9071D" w:rsidRPr="00834C63">
        <w:rPr>
          <w:rFonts w:ascii="Book Antiqua" w:hAnsi="Book Antiqua"/>
          <w:color w:val="000000" w:themeColor="text1"/>
          <w:sz w:val="20"/>
          <w:szCs w:val="20"/>
        </w:rPr>
        <w:t xml:space="preserve"> eradication of HBV, including </w:t>
      </w:r>
      <w:r w:rsidR="00B645A9" w:rsidRPr="00834C63">
        <w:rPr>
          <w:rFonts w:ascii="Book Antiqua" w:hAnsi="Book Antiqua"/>
          <w:color w:val="000000" w:themeColor="text1"/>
          <w:sz w:val="20"/>
          <w:szCs w:val="20"/>
        </w:rPr>
        <w:t xml:space="preserve">covalently closed circular </w:t>
      </w:r>
      <w:r w:rsidR="00462C89" w:rsidRPr="00834C63">
        <w:rPr>
          <w:rFonts w:ascii="Book Antiqua" w:hAnsi="Book Antiqua"/>
          <w:color w:val="000000" w:themeColor="text1"/>
          <w:kern w:val="0"/>
          <w:sz w:val="20"/>
          <w:szCs w:val="20"/>
        </w:rPr>
        <w:t>deoxyribonucleic acid</w:t>
      </w:r>
      <w:bookmarkEnd w:id="9"/>
      <w:r w:rsidR="007862E4" w:rsidRPr="00834C63">
        <w:rPr>
          <w:rFonts w:ascii="Book Antiqua" w:hAnsi="Book Antiqua"/>
          <w:color w:val="000000" w:themeColor="text1"/>
          <w:sz w:val="20"/>
          <w:szCs w:val="20"/>
        </w:rPr>
        <w:fldChar w:fldCharType="begin"/>
      </w:r>
      <w:r w:rsidR="007862E4" w:rsidRPr="00834C63">
        <w:rPr>
          <w:rFonts w:ascii="Book Antiqua" w:hAnsi="Book Antiqua"/>
          <w:color w:val="000000" w:themeColor="text1"/>
          <w:sz w:val="20"/>
          <w:szCs w:val="20"/>
        </w:rPr>
        <w:instrText xml:space="preserve"> ADDIN NE.Ref.{6D236A94-3375-4E99-9FAA-220F2D593A66}</w:instrText>
      </w:r>
      <w:r w:rsidR="007862E4"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[5]</w:t>
      </w:r>
      <w:r w:rsidR="007862E4" w:rsidRPr="00834C63">
        <w:rPr>
          <w:rFonts w:ascii="Book Antiqua" w:hAnsi="Book Antiqua"/>
          <w:color w:val="000000" w:themeColor="text1"/>
          <w:sz w:val="20"/>
          <w:szCs w:val="20"/>
        </w:rPr>
        <w:fldChar w:fldCharType="end"/>
      </w:r>
      <w:r w:rsidR="00C9071D" w:rsidRPr="00834C63">
        <w:rPr>
          <w:rFonts w:ascii="Book Antiqua" w:hAnsi="Book Antiqua"/>
          <w:color w:val="000000" w:themeColor="text1"/>
          <w:sz w:val="20"/>
          <w:szCs w:val="20"/>
        </w:rPr>
        <w:t>.</w:t>
      </w:r>
    </w:p>
    <w:p w14:paraId="6EC343F7" w14:textId="1A5B9953" w:rsidR="007C0F6C" w:rsidRPr="00834C63" w:rsidRDefault="00FD6EE9"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The </w:t>
      </w:r>
      <w:r w:rsidR="002958CD" w:rsidRPr="00834C63">
        <w:rPr>
          <w:rFonts w:ascii="Book Antiqua" w:hAnsi="Book Antiqua"/>
          <w:color w:val="000000" w:themeColor="text1"/>
          <w:sz w:val="20"/>
          <w:szCs w:val="20"/>
        </w:rPr>
        <w:t>Guideline of Prevention and Treatment for Chronic</w:t>
      </w:r>
      <w:r w:rsidR="00C2731D" w:rsidRPr="00834C63">
        <w:rPr>
          <w:rFonts w:ascii="Book Antiqua" w:hAnsi="Book Antiqua"/>
          <w:color w:val="000000" w:themeColor="text1"/>
          <w:sz w:val="20"/>
          <w:szCs w:val="20"/>
        </w:rPr>
        <w:t xml:space="preserve"> </w:t>
      </w:r>
      <w:r w:rsidR="002958CD" w:rsidRPr="00834C63">
        <w:rPr>
          <w:rFonts w:ascii="Book Antiqua" w:hAnsi="Book Antiqua"/>
          <w:color w:val="000000" w:themeColor="text1"/>
          <w:sz w:val="20"/>
          <w:szCs w:val="20"/>
        </w:rPr>
        <w:t xml:space="preserve">Hepatitis B (2015 Update, China) firstly </w:t>
      </w:r>
      <w:r w:rsidR="00C2731D" w:rsidRPr="00834C63">
        <w:rPr>
          <w:rFonts w:ascii="Book Antiqua" w:hAnsi="Book Antiqua"/>
          <w:color w:val="000000" w:themeColor="text1"/>
          <w:sz w:val="20"/>
          <w:szCs w:val="20"/>
        </w:rPr>
        <w:t>proposed</w:t>
      </w:r>
      <w:r w:rsidR="002958CD" w:rsidRPr="00834C63">
        <w:rPr>
          <w:rFonts w:ascii="Book Antiqua" w:hAnsi="Book Antiqua"/>
          <w:color w:val="000000" w:themeColor="text1"/>
          <w:sz w:val="20"/>
          <w:szCs w:val="20"/>
        </w:rPr>
        <w:t xml:space="preserve"> </w:t>
      </w:r>
      <w:r w:rsidR="00C2731D" w:rsidRPr="00834C63">
        <w:rPr>
          <w:rFonts w:ascii="Book Antiqua" w:hAnsi="Book Antiqua"/>
          <w:color w:val="000000" w:themeColor="text1"/>
          <w:sz w:val="20"/>
          <w:szCs w:val="20"/>
        </w:rPr>
        <w:t xml:space="preserve">a </w:t>
      </w:r>
      <w:r w:rsidR="002958CD" w:rsidRPr="00834C63">
        <w:rPr>
          <w:rFonts w:ascii="Book Antiqua" w:hAnsi="Book Antiqua"/>
          <w:color w:val="000000" w:themeColor="text1"/>
          <w:sz w:val="20"/>
          <w:szCs w:val="20"/>
        </w:rPr>
        <w:t>concept of “clinical cure” or “functional cure</w:t>
      </w:r>
      <w:r w:rsidR="00B13CE1" w:rsidRPr="00834C63">
        <w:rPr>
          <w:rFonts w:ascii="Book Antiqua" w:hAnsi="Book Antiqua"/>
          <w:color w:val="000000" w:themeColor="text1"/>
          <w:sz w:val="20"/>
          <w:szCs w:val="20"/>
        </w:rPr>
        <w:t>,</w:t>
      </w:r>
      <w:r w:rsidR="002958CD" w:rsidRPr="00834C63">
        <w:rPr>
          <w:rFonts w:ascii="Book Antiqua" w:hAnsi="Book Antiqua"/>
          <w:color w:val="000000" w:themeColor="text1"/>
          <w:sz w:val="20"/>
          <w:szCs w:val="20"/>
        </w:rPr>
        <w:t xml:space="preserve">” which </w:t>
      </w:r>
      <w:r w:rsidR="008E47EA" w:rsidRPr="00834C63">
        <w:rPr>
          <w:rFonts w:ascii="Book Antiqua" w:hAnsi="Book Antiqua"/>
          <w:color w:val="000000" w:themeColor="text1"/>
          <w:sz w:val="20"/>
          <w:szCs w:val="20"/>
        </w:rPr>
        <w:t>is</w:t>
      </w:r>
      <w:r w:rsidR="002958CD" w:rsidRPr="00834C63">
        <w:rPr>
          <w:rFonts w:ascii="Book Antiqua" w:hAnsi="Book Antiqua"/>
          <w:color w:val="000000" w:themeColor="text1"/>
          <w:sz w:val="20"/>
          <w:szCs w:val="20"/>
        </w:rPr>
        <w:t xml:space="preserve"> the optimal therapeutic endpoint of CHB </w:t>
      </w:r>
      <w:r w:rsidR="00074692" w:rsidRPr="00834C63">
        <w:rPr>
          <w:rFonts w:ascii="Book Antiqua" w:hAnsi="Book Antiqua"/>
          <w:color w:val="000000" w:themeColor="text1"/>
          <w:sz w:val="20"/>
          <w:szCs w:val="20"/>
        </w:rPr>
        <w:t>and the</w:t>
      </w:r>
      <w:r w:rsidR="002958CD" w:rsidRPr="00834C63">
        <w:rPr>
          <w:rFonts w:ascii="Book Antiqua" w:hAnsi="Book Antiqua"/>
          <w:color w:val="000000" w:themeColor="text1"/>
          <w:sz w:val="20"/>
          <w:szCs w:val="20"/>
        </w:rPr>
        <w:t xml:space="preserve"> ultimate indicator of immune </w:t>
      </w:r>
      <w:r w:rsidR="001E4BF9" w:rsidRPr="00834C63">
        <w:rPr>
          <w:rFonts w:ascii="Book Antiqua" w:hAnsi="Book Antiqua"/>
          <w:color w:val="000000" w:themeColor="text1"/>
          <w:sz w:val="20"/>
          <w:szCs w:val="20"/>
        </w:rPr>
        <w:t>control</w:t>
      </w:r>
      <w:r w:rsidR="002958CD" w:rsidRPr="00834C63">
        <w:rPr>
          <w:rFonts w:ascii="Book Antiqua" w:hAnsi="Book Antiqua"/>
          <w:color w:val="000000" w:themeColor="text1"/>
          <w:sz w:val="20"/>
          <w:szCs w:val="20"/>
        </w:rPr>
        <w:t xml:space="preserve"> of HBV infection</w:t>
      </w:r>
      <w:r w:rsidR="00E2039E" w:rsidRPr="00834C63">
        <w:rPr>
          <w:rFonts w:ascii="Book Antiqua" w:hAnsi="Book Antiqua"/>
          <w:color w:val="000000" w:themeColor="text1"/>
          <w:kern w:val="0"/>
          <w:sz w:val="20"/>
          <w:szCs w:val="20"/>
          <w:vertAlign w:val="superscript"/>
        </w:rPr>
        <w:fldChar w:fldCharType="begin"/>
      </w:r>
      <w:r w:rsidR="00D212E2" w:rsidRPr="00834C63">
        <w:rPr>
          <w:rFonts w:ascii="Book Antiqua" w:hAnsi="Book Antiqua"/>
          <w:color w:val="000000" w:themeColor="text1"/>
          <w:kern w:val="0"/>
          <w:sz w:val="20"/>
          <w:szCs w:val="20"/>
          <w:vertAlign w:val="superscript"/>
        </w:rPr>
        <w:instrText xml:space="preserve"> ADDIN NE.Ref.{BBEBDB0F-4146-4476-BD9A-AAC1869F8C40}</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[6-9]</w:t>
      </w:r>
      <w:r w:rsidR="00E2039E" w:rsidRPr="00834C63">
        <w:rPr>
          <w:rFonts w:ascii="Book Antiqua" w:hAnsi="Book Antiqua"/>
          <w:color w:val="000000" w:themeColor="text1"/>
          <w:kern w:val="0"/>
          <w:sz w:val="20"/>
          <w:szCs w:val="20"/>
          <w:vertAlign w:val="superscript"/>
        </w:rPr>
        <w:fldChar w:fldCharType="end"/>
      </w:r>
      <w:r w:rsidR="002958CD"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68782B" w:rsidRPr="00834C63">
        <w:rPr>
          <w:rFonts w:ascii="Book Antiqua" w:hAnsi="Book Antiqua"/>
          <w:color w:val="000000" w:themeColor="text1"/>
          <w:sz w:val="20"/>
          <w:szCs w:val="20"/>
        </w:rPr>
        <w:t xml:space="preserve">Meanwhile, the 2015 updated </w:t>
      </w:r>
      <w:r w:rsidR="007D5647" w:rsidRPr="00834C63">
        <w:rPr>
          <w:rFonts w:ascii="Book Antiqua" w:hAnsi="Book Antiqua"/>
          <w:color w:val="000000" w:themeColor="text1"/>
          <w:sz w:val="20"/>
          <w:szCs w:val="20"/>
        </w:rPr>
        <w:t>Asian-Pacific clinical practice guidelines on the management</w:t>
      </w:r>
      <w:r w:rsidR="00074692" w:rsidRPr="00834C63">
        <w:rPr>
          <w:rFonts w:ascii="Book Antiqua" w:hAnsi="Book Antiqua"/>
          <w:color w:val="000000" w:themeColor="text1"/>
          <w:sz w:val="20"/>
          <w:szCs w:val="20"/>
        </w:rPr>
        <w:t xml:space="preserve"> </w:t>
      </w:r>
      <w:r w:rsidR="007D5647" w:rsidRPr="00834C63">
        <w:rPr>
          <w:rFonts w:ascii="Book Antiqua" w:hAnsi="Book Antiqua"/>
          <w:color w:val="000000" w:themeColor="text1"/>
          <w:sz w:val="20"/>
          <w:szCs w:val="20"/>
        </w:rPr>
        <w:t>of hepatitis B</w:t>
      </w:r>
      <w:r w:rsidR="0068782B" w:rsidRPr="00834C63">
        <w:rPr>
          <w:rFonts w:ascii="Book Antiqua" w:hAnsi="Book Antiqua"/>
          <w:color w:val="000000" w:themeColor="text1"/>
          <w:sz w:val="20"/>
          <w:szCs w:val="20"/>
        </w:rPr>
        <w:t xml:space="preserve"> affirmed the </w:t>
      </w:r>
      <w:r w:rsidR="001D36D0" w:rsidRPr="00834C63">
        <w:rPr>
          <w:rFonts w:ascii="Book Antiqua" w:hAnsi="Book Antiqua"/>
          <w:color w:val="000000" w:themeColor="text1"/>
          <w:sz w:val="20"/>
          <w:szCs w:val="20"/>
        </w:rPr>
        <w:t xml:space="preserve">“clinical cure” </w:t>
      </w:r>
      <w:r w:rsidR="0068782B" w:rsidRPr="00834C63">
        <w:rPr>
          <w:rFonts w:ascii="Book Antiqua" w:hAnsi="Book Antiqua"/>
          <w:color w:val="000000" w:themeColor="text1"/>
          <w:sz w:val="20"/>
          <w:szCs w:val="20"/>
        </w:rPr>
        <w:t>of CHB</w:t>
      </w:r>
      <w:r w:rsidR="00E2039E" w:rsidRPr="00834C63">
        <w:rPr>
          <w:rFonts w:ascii="Book Antiqua" w:hAnsi="Book Antiqua"/>
          <w:color w:val="000000" w:themeColor="text1"/>
          <w:kern w:val="0"/>
          <w:sz w:val="20"/>
          <w:szCs w:val="20"/>
          <w:vertAlign w:val="superscript"/>
        </w:rPr>
        <w:fldChar w:fldCharType="begin"/>
      </w:r>
      <w:r w:rsidR="00611B91" w:rsidRPr="00834C63">
        <w:rPr>
          <w:rFonts w:ascii="Book Antiqua" w:hAnsi="Book Antiqua"/>
          <w:color w:val="000000" w:themeColor="text1"/>
          <w:kern w:val="0"/>
          <w:sz w:val="20"/>
          <w:szCs w:val="20"/>
          <w:vertAlign w:val="superscript"/>
        </w:rPr>
        <w:instrText xml:space="preserve"> ADDIN NE.Ref.{EFB36607-01F1-412B-83F3-35AF256030F4}</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[10]</w:t>
      </w:r>
      <w:r w:rsidR="00E2039E" w:rsidRPr="00834C63">
        <w:rPr>
          <w:rFonts w:ascii="Book Antiqua" w:hAnsi="Book Antiqua"/>
          <w:color w:val="000000" w:themeColor="text1"/>
          <w:kern w:val="0"/>
          <w:sz w:val="20"/>
          <w:szCs w:val="20"/>
          <w:vertAlign w:val="superscript"/>
        </w:rPr>
        <w:fldChar w:fldCharType="end"/>
      </w:r>
      <w:r w:rsidR="0068782B" w:rsidRPr="00834C63">
        <w:rPr>
          <w:rFonts w:ascii="Book Antiqua" w:hAnsi="Book Antiqua"/>
          <w:color w:val="000000" w:themeColor="text1"/>
          <w:sz w:val="20"/>
          <w:szCs w:val="20"/>
        </w:rPr>
        <w:t xml:space="preserve">. Therefore, new therapeutic strategies for boosting </w:t>
      </w:r>
      <w:r w:rsidR="004E66D0" w:rsidRPr="00834C63">
        <w:rPr>
          <w:rFonts w:ascii="Book Antiqua" w:hAnsi="Book Antiqua"/>
          <w:color w:val="000000" w:themeColor="text1"/>
          <w:sz w:val="20"/>
          <w:szCs w:val="20"/>
        </w:rPr>
        <w:t>HBsAg clearance</w:t>
      </w:r>
      <w:r w:rsidR="0068782B" w:rsidRPr="00834C63">
        <w:rPr>
          <w:rFonts w:ascii="Book Antiqua" w:hAnsi="Book Antiqua"/>
          <w:color w:val="000000" w:themeColor="text1"/>
          <w:sz w:val="20"/>
          <w:szCs w:val="20"/>
        </w:rPr>
        <w:t xml:space="preserve"> in CHB patients are </w:t>
      </w:r>
      <w:r w:rsidR="00C2731D" w:rsidRPr="00834C63">
        <w:rPr>
          <w:rFonts w:ascii="Book Antiqua" w:hAnsi="Book Antiqua"/>
          <w:color w:val="000000" w:themeColor="text1"/>
          <w:sz w:val="20"/>
          <w:szCs w:val="20"/>
        </w:rPr>
        <w:t xml:space="preserve">required. </w:t>
      </w:r>
      <w:r w:rsidR="00B373E6" w:rsidRPr="00834C63">
        <w:rPr>
          <w:rFonts w:ascii="Book Antiqua" w:hAnsi="Book Antiqua"/>
          <w:color w:val="000000" w:themeColor="text1"/>
          <w:sz w:val="20"/>
          <w:szCs w:val="20"/>
        </w:rPr>
        <w:t xml:space="preserve">Several studies have investigated new treatment strategies involving </w:t>
      </w:r>
      <w:r w:rsidR="00C84F9C" w:rsidRPr="00834C63">
        <w:rPr>
          <w:rFonts w:ascii="Book Antiqua" w:hAnsi="Book Antiqua"/>
          <w:color w:val="000000" w:themeColor="text1"/>
          <w:sz w:val="20"/>
          <w:szCs w:val="20"/>
        </w:rPr>
        <w:t>various combined approach</w:t>
      </w:r>
      <w:r w:rsidRPr="00834C63">
        <w:rPr>
          <w:rFonts w:ascii="Book Antiqua" w:hAnsi="Book Antiqua"/>
          <w:color w:val="000000" w:themeColor="text1"/>
          <w:sz w:val="20"/>
          <w:szCs w:val="20"/>
        </w:rPr>
        <w:t>es</w:t>
      </w:r>
      <w:r w:rsidR="00C84F9C" w:rsidRPr="00834C63">
        <w:rPr>
          <w:rFonts w:ascii="Book Antiqua" w:hAnsi="Book Antiqua"/>
          <w:color w:val="000000" w:themeColor="text1"/>
          <w:sz w:val="20"/>
          <w:szCs w:val="20"/>
        </w:rPr>
        <w:t xml:space="preserve"> with NA and</w:t>
      </w:r>
      <w:r w:rsidRPr="00834C63">
        <w:rPr>
          <w:rFonts w:ascii="Book Antiqua" w:hAnsi="Book Antiqua"/>
          <w:color w:val="000000" w:themeColor="text1"/>
          <w:sz w:val="20"/>
          <w:szCs w:val="20"/>
        </w:rPr>
        <w:t xml:space="preserve"> p</w:t>
      </w:r>
      <w:r w:rsidR="00E62268" w:rsidRPr="00834C63">
        <w:rPr>
          <w:rFonts w:ascii="Book Antiqua" w:hAnsi="Book Antiqua"/>
          <w:color w:val="000000" w:themeColor="text1"/>
          <w:sz w:val="20"/>
          <w:szCs w:val="20"/>
        </w:rPr>
        <w:t>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α </w:t>
      </w:r>
      <w:r w:rsidR="00074692" w:rsidRPr="00834C63">
        <w:rPr>
          <w:rFonts w:ascii="Book Antiqua" w:hAnsi="Book Antiqua"/>
          <w:color w:val="000000" w:themeColor="text1"/>
          <w:sz w:val="20"/>
          <w:szCs w:val="20"/>
        </w:rPr>
        <w:t xml:space="preserve">and reported </w:t>
      </w:r>
      <w:r w:rsidR="00C84F9C" w:rsidRPr="00834C63">
        <w:rPr>
          <w:rFonts w:ascii="Book Antiqua" w:hAnsi="Book Antiqua"/>
          <w:color w:val="000000" w:themeColor="text1"/>
          <w:sz w:val="20"/>
          <w:szCs w:val="20"/>
        </w:rPr>
        <w:t>e</w:t>
      </w:r>
      <w:r w:rsidR="00E62268" w:rsidRPr="00834C63">
        <w:rPr>
          <w:rFonts w:ascii="Book Antiqua" w:hAnsi="Book Antiqua"/>
          <w:color w:val="000000" w:themeColor="text1"/>
          <w:sz w:val="20"/>
          <w:szCs w:val="20"/>
        </w:rPr>
        <w:t xml:space="preserve">ncouraging </w:t>
      </w:r>
      <w:r w:rsidR="004E66D0" w:rsidRPr="00834C63">
        <w:rPr>
          <w:rFonts w:ascii="Book Antiqua" w:hAnsi="Book Antiqua"/>
          <w:color w:val="000000" w:themeColor="text1"/>
          <w:sz w:val="20"/>
          <w:szCs w:val="20"/>
        </w:rPr>
        <w:t>HBsAg clearance</w:t>
      </w:r>
      <w:r w:rsidRPr="00834C63">
        <w:rPr>
          <w:rFonts w:ascii="Book Antiqua" w:hAnsi="Book Antiqua"/>
          <w:color w:val="000000" w:themeColor="text1"/>
          <w:sz w:val="20"/>
          <w:szCs w:val="20"/>
        </w:rPr>
        <w:t xml:space="preserve"> </w:t>
      </w:r>
      <w:r w:rsidR="00862092" w:rsidRPr="00834C63">
        <w:rPr>
          <w:rFonts w:ascii="Book Antiqua" w:hAnsi="Book Antiqua"/>
          <w:color w:val="000000" w:themeColor="text1"/>
          <w:sz w:val="20"/>
          <w:szCs w:val="20"/>
        </w:rPr>
        <w:t xml:space="preserve">rates </w:t>
      </w:r>
      <w:r w:rsidR="00322DF4" w:rsidRPr="00834C63">
        <w:rPr>
          <w:rFonts w:ascii="Book Antiqua" w:hAnsi="Book Antiqua"/>
          <w:color w:val="000000" w:themeColor="text1"/>
          <w:sz w:val="20"/>
          <w:szCs w:val="20"/>
        </w:rPr>
        <w:t>from</w:t>
      </w:r>
      <w:r w:rsidR="00862092" w:rsidRPr="00834C63">
        <w:rPr>
          <w:rFonts w:ascii="Book Antiqua" w:hAnsi="Book Antiqua"/>
          <w:color w:val="000000" w:themeColor="text1"/>
          <w:sz w:val="20"/>
          <w:szCs w:val="20"/>
        </w:rPr>
        <w:t xml:space="preserve"> 8.5%</w:t>
      </w:r>
      <w:r w:rsidRPr="00834C63">
        <w:rPr>
          <w:rFonts w:ascii="Book Antiqua" w:hAnsi="Book Antiqua"/>
          <w:color w:val="000000" w:themeColor="text1"/>
          <w:sz w:val="20"/>
          <w:szCs w:val="20"/>
        </w:rPr>
        <w:t xml:space="preserve"> </w:t>
      </w:r>
      <w:r w:rsidR="00322DF4" w:rsidRPr="00834C63">
        <w:rPr>
          <w:rFonts w:ascii="Book Antiqua" w:hAnsi="Book Antiqua"/>
          <w:color w:val="000000" w:themeColor="text1"/>
          <w:sz w:val="20"/>
          <w:szCs w:val="20"/>
        </w:rPr>
        <w:t>to</w:t>
      </w:r>
      <w:r w:rsidR="009748CD" w:rsidRPr="00834C63">
        <w:rPr>
          <w:rFonts w:ascii="Book Antiqua" w:hAnsi="Book Antiqua"/>
          <w:color w:val="000000" w:themeColor="text1"/>
          <w:sz w:val="20"/>
          <w:szCs w:val="20"/>
        </w:rPr>
        <w:t xml:space="preserve"> 33.3%</w:t>
      </w:r>
      <w:r w:rsidR="00276A93" w:rsidRPr="00834C63">
        <w:rPr>
          <w:rFonts w:ascii="Book Antiqua" w:hAnsi="Book Antiqua"/>
          <w:color w:val="000000" w:themeColor="text1"/>
          <w:sz w:val="20"/>
          <w:szCs w:val="20"/>
        </w:rPr>
        <w:fldChar w:fldCharType="begin"/>
      </w:r>
      <w:r w:rsidR="00276A93" w:rsidRPr="00834C63">
        <w:rPr>
          <w:rFonts w:ascii="Book Antiqua" w:hAnsi="Book Antiqua"/>
          <w:color w:val="000000" w:themeColor="text1"/>
          <w:sz w:val="20"/>
          <w:szCs w:val="20"/>
        </w:rPr>
        <w:instrText xml:space="preserve"> ADDIN NE.Ref.{646C2775-D4FB-4B30-A415-86E0C3C77F97}</w:instrText>
      </w:r>
      <w:r w:rsidR="00276A93"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[11-13]</w:t>
      </w:r>
      <w:r w:rsidR="00276A93" w:rsidRPr="00834C63">
        <w:rPr>
          <w:rFonts w:ascii="Book Antiqua" w:hAnsi="Book Antiqua"/>
          <w:color w:val="000000" w:themeColor="text1"/>
          <w:sz w:val="20"/>
          <w:szCs w:val="20"/>
        </w:rPr>
        <w:fldChar w:fldCharType="end"/>
      </w:r>
      <w:r w:rsidR="00287080"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The f</w:t>
      </w:r>
      <w:r w:rsidR="00287080" w:rsidRPr="00834C63">
        <w:rPr>
          <w:rFonts w:ascii="Book Antiqua" w:hAnsi="Book Antiqua"/>
          <w:color w:val="000000" w:themeColor="text1"/>
          <w:sz w:val="20"/>
          <w:szCs w:val="20"/>
        </w:rPr>
        <w:t xml:space="preserve">indings from these studies </w:t>
      </w:r>
      <w:r w:rsidR="00F04344" w:rsidRPr="00834C63">
        <w:rPr>
          <w:rFonts w:ascii="Book Antiqua" w:hAnsi="Book Antiqua"/>
          <w:color w:val="000000" w:themeColor="text1"/>
          <w:sz w:val="20"/>
          <w:szCs w:val="20"/>
        </w:rPr>
        <w:t xml:space="preserve">and some </w:t>
      </w:r>
      <w:r w:rsidR="001E4BF9" w:rsidRPr="00834C63">
        <w:rPr>
          <w:rFonts w:ascii="Book Antiqua" w:hAnsi="Book Antiqua"/>
          <w:color w:val="000000" w:themeColor="text1"/>
          <w:sz w:val="20"/>
          <w:szCs w:val="20"/>
        </w:rPr>
        <w:t xml:space="preserve">uncontrolled </w:t>
      </w:r>
      <w:r w:rsidR="005C64E9" w:rsidRPr="00834C63">
        <w:rPr>
          <w:rFonts w:ascii="Book Antiqua" w:hAnsi="Book Antiqua"/>
          <w:color w:val="000000" w:themeColor="text1"/>
          <w:sz w:val="20"/>
          <w:szCs w:val="20"/>
        </w:rPr>
        <w:t xml:space="preserve">small studies </w:t>
      </w:r>
      <w:r w:rsidR="00287080" w:rsidRPr="00834C63">
        <w:rPr>
          <w:rFonts w:ascii="Book Antiqua" w:hAnsi="Book Antiqua"/>
          <w:color w:val="000000" w:themeColor="text1"/>
          <w:sz w:val="20"/>
          <w:szCs w:val="20"/>
        </w:rPr>
        <w:t xml:space="preserve">also showed that </w:t>
      </w:r>
      <w:r w:rsidR="00074692" w:rsidRPr="00834C63">
        <w:rPr>
          <w:rFonts w:ascii="Book Antiqua" w:hAnsi="Book Antiqua"/>
          <w:color w:val="000000" w:themeColor="text1"/>
          <w:sz w:val="20"/>
          <w:szCs w:val="20"/>
        </w:rPr>
        <w:t>peg-IFN</w:t>
      </w:r>
      <w:r w:rsidR="006C5427" w:rsidRPr="00834C63">
        <w:rPr>
          <w:rFonts w:ascii="Book Antiqua" w:hAnsi="Book Antiqua"/>
          <w:color w:val="000000" w:themeColor="text1"/>
          <w:sz w:val="20"/>
          <w:szCs w:val="20"/>
        </w:rPr>
        <w:t xml:space="preserve"> </w:t>
      </w:r>
      <w:r w:rsidR="00074692" w:rsidRPr="00834C63">
        <w:rPr>
          <w:rFonts w:ascii="Book Antiqua" w:hAnsi="Book Antiqua"/>
          <w:color w:val="000000" w:themeColor="text1"/>
          <w:sz w:val="20"/>
          <w:szCs w:val="20"/>
        </w:rPr>
        <w:t>α-based treatment was</w:t>
      </w:r>
      <w:r w:rsidR="00EF2A2B" w:rsidRPr="00834C63">
        <w:rPr>
          <w:rFonts w:ascii="Book Antiqua" w:hAnsi="Book Antiqua"/>
          <w:color w:val="000000" w:themeColor="text1"/>
          <w:sz w:val="20"/>
          <w:szCs w:val="20"/>
        </w:rPr>
        <w:t xml:space="preserve"> associated with </w:t>
      </w:r>
      <w:r w:rsidR="00074692" w:rsidRPr="00834C63">
        <w:rPr>
          <w:rFonts w:ascii="Book Antiqua" w:hAnsi="Book Antiqua"/>
          <w:color w:val="000000" w:themeColor="text1"/>
          <w:sz w:val="20"/>
          <w:szCs w:val="20"/>
        </w:rPr>
        <w:t xml:space="preserve">a </w:t>
      </w:r>
      <w:r w:rsidR="00EF2A2B" w:rsidRPr="00834C63">
        <w:rPr>
          <w:rFonts w:ascii="Book Antiqua" w:hAnsi="Book Antiqua"/>
          <w:color w:val="000000" w:themeColor="text1"/>
          <w:sz w:val="20"/>
          <w:szCs w:val="20"/>
        </w:rPr>
        <w:t>high</w:t>
      </w:r>
      <w:r w:rsidR="00074692" w:rsidRPr="00834C63">
        <w:rPr>
          <w:rFonts w:ascii="Book Antiqua" w:hAnsi="Book Antiqua"/>
          <w:color w:val="000000" w:themeColor="text1"/>
          <w:sz w:val="20"/>
          <w:szCs w:val="20"/>
        </w:rPr>
        <w:t>er</w:t>
      </w:r>
      <w:r w:rsidR="00EF2A2B" w:rsidRPr="00834C63">
        <w:rPr>
          <w:rFonts w:ascii="Book Antiqua" w:hAnsi="Book Antiqua"/>
          <w:color w:val="000000" w:themeColor="text1"/>
          <w:sz w:val="20"/>
          <w:szCs w:val="20"/>
        </w:rPr>
        <w:t xml:space="preserve"> rate of </w:t>
      </w:r>
      <w:r w:rsidR="004E66D0" w:rsidRPr="00834C63">
        <w:rPr>
          <w:rFonts w:ascii="Book Antiqua" w:hAnsi="Book Antiqua"/>
          <w:color w:val="000000" w:themeColor="text1"/>
          <w:sz w:val="20"/>
          <w:szCs w:val="20"/>
        </w:rPr>
        <w:t>HBsAg clearance</w:t>
      </w:r>
      <w:r w:rsidR="00EF2A2B" w:rsidRPr="00834C63">
        <w:rPr>
          <w:rFonts w:ascii="Book Antiqua" w:hAnsi="Book Antiqua"/>
          <w:color w:val="000000" w:themeColor="text1"/>
          <w:sz w:val="20"/>
          <w:szCs w:val="20"/>
        </w:rPr>
        <w:t xml:space="preserve"> </w:t>
      </w:r>
      <w:r w:rsidR="00742C06" w:rsidRPr="00834C63">
        <w:rPr>
          <w:rFonts w:ascii="Book Antiqua" w:hAnsi="Book Antiqua"/>
          <w:color w:val="000000" w:themeColor="text1"/>
          <w:sz w:val="20"/>
          <w:szCs w:val="20"/>
        </w:rPr>
        <w:t xml:space="preserve">in </w:t>
      </w:r>
      <w:r w:rsidR="00074692" w:rsidRPr="00834C63">
        <w:rPr>
          <w:rFonts w:ascii="Book Antiqua" w:hAnsi="Book Antiqua"/>
          <w:color w:val="000000" w:themeColor="text1"/>
          <w:sz w:val="20"/>
          <w:szCs w:val="20"/>
        </w:rPr>
        <w:t>patients with low baseline levels of HBsAg and HBV DNA</w:t>
      </w:r>
      <w:r w:rsidR="00D871CC" w:rsidRPr="00834C63">
        <w:rPr>
          <w:rFonts w:ascii="Book Antiqua" w:hAnsi="Book Antiqua"/>
          <w:color w:val="000000" w:themeColor="text1"/>
          <w:sz w:val="20"/>
          <w:szCs w:val="20"/>
        </w:rPr>
        <w:fldChar w:fldCharType="begin"/>
      </w:r>
      <w:r w:rsidR="00D871CC" w:rsidRPr="00834C63">
        <w:rPr>
          <w:rFonts w:ascii="Book Antiqua" w:hAnsi="Book Antiqua"/>
          <w:color w:val="000000" w:themeColor="text1"/>
          <w:sz w:val="20"/>
          <w:szCs w:val="20"/>
        </w:rPr>
        <w:instrText xml:space="preserve"> ADDIN NE.Ref.{C8CA0855-F13F-4B21-B343-36D6EBD69E12}</w:instrText>
      </w:r>
      <w:r w:rsidR="00D871CC"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[14,15]</w:t>
      </w:r>
      <w:r w:rsidR="00D871CC" w:rsidRPr="00834C63">
        <w:rPr>
          <w:rFonts w:ascii="Book Antiqua" w:hAnsi="Book Antiqua"/>
          <w:color w:val="000000" w:themeColor="text1"/>
          <w:sz w:val="20"/>
          <w:szCs w:val="20"/>
        </w:rPr>
        <w:fldChar w:fldCharType="end"/>
      </w:r>
      <w:r w:rsidR="00C253E9" w:rsidRPr="00834C63">
        <w:rPr>
          <w:rFonts w:ascii="Book Antiqua" w:hAnsi="Book Antiqua"/>
          <w:color w:val="000000" w:themeColor="text1"/>
          <w:kern w:val="0"/>
          <w:sz w:val="20"/>
          <w:szCs w:val="20"/>
          <w:vertAlign w:val="superscript"/>
        </w:rPr>
        <w:t>.</w:t>
      </w:r>
      <w:r w:rsidR="00C253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M</w:t>
      </w:r>
      <w:r w:rsidR="00C253E9" w:rsidRPr="00834C63">
        <w:rPr>
          <w:rFonts w:ascii="Book Antiqua" w:hAnsi="Book Antiqua"/>
          <w:color w:val="000000" w:themeColor="text1"/>
          <w:sz w:val="20"/>
          <w:szCs w:val="20"/>
        </w:rPr>
        <w:t>ore</w:t>
      </w:r>
      <w:r w:rsidRPr="00834C63">
        <w:rPr>
          <w:rFonts w:ascii="Book Antiqua" w:hAnsi="Book Antiqua"/>
          <w:color w:val="000000" w:themeColor="text1"/>
          <w:sz w:val="20"/>
          <w:szCs w:val="20"/>
        </w:rPr>
        <w:t>over</w:t>
      </w:r>
      <w:r w:rsidR="00C253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the </w:t>
      </w:r>
      <w:r w:rsidR="002C397F" w:rsidRPr="00834C63">
        <w:rPr>
          <w:rFonts w:ascii="Book Antiqua" w:hAnsi="Book Antiqua"/>
          <w:color w:val="000000" w:themeColor="text1"/>
          <w:sz w:val="20"/>
          <w:szCs w:val="20"/>
        </w:rPr>
        <w:t xml:space="preserve">interim analysis of </w:t>
      </w:r>
      <w:r w:rsidR="00C253E9" w:rsidRPr="00834C63">
        <w:rPr>
          <w:rFonts w:ascii="Book Antiqua" w:hAnsi="Book Antiqua"/>
          <w:color w:val="000000" w:themeColor="text1"/>
          <w:sz w:val="20"/>
          <w:szCs w:val="20"/>
        </w:rPr>
        <w:t xml:space="preserve">NEW SWITCH study </w:t>
      </w:r>
      <w:r w:rsidR="00761D46" w:rsidRPr="00834C63">
        <w:rPr>
          <w:rFonts w:ascii="Book Antiqua" w:hAnsi="Book Antiqua"/>
          <w:color w:val="000000" w:themeColor="text1"/>
          <w:sz w:val="20"/>
          <w:szCs w:val="20"/>
        </w:rPr>
        <w:t xml:space="preserve">and another small study all </w:t>
      </w:r>
      <w:r w:rsidR="00C253E9" w:rsidRPr="00834C63">
        <w:rPr>
          <w:rFonts w:ascii="Book Antiqua" w:hAnsi="Book Antiqua"/>
          <w:color w:val="000000" w:themeColor="text1"/>
          <w:sz w:val="20"/>
          <w:szCs w:val="20"/>
        </w:rPr>
        <w:t xml:space="preserve">showed that patients with lower </w:t>
      </w:r>
      <w:r w:rsidR="00306CD0" w:rsidRPr="00834C63">
        <w:rPr>
          <w:rFonts w:ascii="Book Antiqua" w:hAnsi="Book Antiqua"/>
          <w:color w:val="000000" w:themeColor="text1"/>
          <w:sz w:val="20"/>
          <w:szCs w:val="20"/>
        </w:rPr>
        <w:t>HBsAg level at baseline (</w:t>
      </w:r>
      <w:r w:rsidR="00365F57" w:rsidRPr="00834C63">
        <w:rPr>
          <w:rFonts w:ascii="Book Antiqua" w:hAnsi="Book Antiqua"/>
          <w:bCs/>
          <w:iCs/>
          <w:color w:val="000000" w:themeColor="text1"/>
          <w:sz w:val="20"/>
          <w:szCs w:val="20"/>
        </w:rPr>
        <w:t>&lt;</w:t>
      </w:r>
      <w:r w:rsidR="00365F57" w:rsidRPr="00834C63">
        <w:rPr>
          <w:rFonts w:ascii="Book Antiqua" w:hAnsi="Book Antiqua"/>
          <w:color w:val="000000" w:themeColor="text1"/>
          <w:sz w:val="20"/>
          <w:szCs w:val="20"/>
        </w:rPr>
        <w:t xml:space="preserve"> </w:t>
      </w:r>
      <w:r w:rsidR="00306CD0" w:rsidRPr="00834C63">
        <w:rPr>
          <w:rFonts w:ascii="Book Antiqua" w:hAnsi="Book Antiqua"/>
          <w:color w:val="000000" w:themeColor="text1"/>
          <w:sz w:val="20"/>
          <w:szCs w:val="20"/>
        </w:rPr>
        <w:t xml:space="preserve">1500 IU/mL) achieved </w:t>
      </w:r>
      <w:r w:rsidRPr="00834C63">
        <w:rPr>
          <w:rFonts w:ascii="Book Antiqua" w:hAnsi="Book Antiqua"/>
          <w:color w:val="000000" w:themeColor="text1"/>
          <w:sz w:val="20"/>
          <w:szCs w:val="20"/>
        </w:rPr>
        <w:t xml:space="preserve">a </w:t>
      </w:r>
      <w:r w:rsidR="00306CD0" w:rsidRPr="00834C63">
        <w:rPr>
          <w:rFonts w:ascii="Book Antiqua" w:hAnsi="Book Antiqua"/>
          <w:color w:val="000000" w:themeColor="text1"/>
          <w:sz w:val="20"/>
          <w:szCs w:val="20"/>
        </w:rPr>
        <w:t xml:space="preserve">higher </w:t>
      </w:r>
      <w:r w:rsidR="004E66D0" w:rsidRPr="00834C63">
        <w:rPr>
          <w:rFonts w:ascii="Book Antiqua" w:hAnsi="Book Antiqua"/>
          <w:color w:val="000000" w:themeColor="text1"/>
          <w:sz w:val="20"/>
          <w:szCs w:val="20"/>
        </w:rPr>
        <w:t>HBsAg clearance</w:t>
      </w:r>
      <w:r w:rsidR="00306CD0" w:rsidRPr="00834C63">
        <w:rPr>
          <w:rFonts w:ascii="Book Antiqua" w:hAnsi="Book Antiqua"/>
          <w:color w:val="000000" w:themeColor="text1"/>
          <w:sz w:val="20"/>
          <w:szCs w:val="20"/>
        </w:rPr>
        <w:t xml:space="preserve"> rate than patients with</w:t>
      </w:r>
      <w:r w:rsidRPr="00834C63">
        <w:rPr>
          <w:rFonts w:ascii="Book Antiqua" w:hAnsi="Book Antiqua"/>
          <w:color w:val="000000" w:themeColor="text1"/>
          <w:sz w:val="20"/>
          <w:szCs w:val="20"/>
        </w:rPr>
        <w:t xml:space="preserve"> </w:t>
      </w:r>
      <w:r w:rsidR="00306CD0" w:rsidRPr="00834C63">
        <w:rPr>
          <w:rFonts w:ascii="Book Antiqua" w:hAnsi="Book Antiqua"/>
          <w:color w:val="000000" w:themeColor="text1"/>
          <w:sz w:val="20"/>
          <w:szCs w:val="20"/>
        </w:rPr>
        <w:t>HBsAg</w:t>
      </w:r>
      <w:r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 xml:space="preserve">&gt; </w:t>
      </w:r>
      <w:r w:rsidR="00306CD0" w:rsidRPr="00834C63">
        <w:rPr>
          <w:rFonts w:ascii="Book Antiqua" w:hAnsi="Book Antiqua"/>
          <w:color w:val="000000" w:themeColor="text1"/>
          <w:sz w:val="20"/>
          <w:szCs w:val="20"/>
        </w:rPr>
        <w:t xml:space="preserve">1500 IU/mL when </w:t>
      </w:r>
      <w:r w:rsidRPr="00834C63">
        <w:rPr>
          <w:rFonts w:ascii="Book Antiqua" w:hAnsi="Book Antiqua"/>
          <w:color w:val="000000" w:themeColor="text1"/>
          <w:sz w:val="20"/>
          <w:szCs w:val="20"/>
        </w:rPr>
        <w:t xml:space="preserve">they </w:t>
      </w:r>
      <w:r w:rsidR="00306CD0" w:rsidRPr="00834C63">
        <w:rPr>
          <w:rFonts w:ascii="Book Antiqua" w:hAnsi="Book Antiqua"/>
          <w:color w:val="000000" w:themeColor="text1"/>
          <w:sz w:val="20"/>
          <w:szCs w:val="20"/>
        </w:rPr>
        <w:t xml:space="preserve">switched </w:t>
      </w:r>
      <w:r w:rsidR="00074692" w:rsidRPr="00834C63">
        <w:rPr>
          <w:rFonts w:ascii="Book Antiqua" w:hAnsi="Book Antiqua"/>
          <w:color w:val="000000" w:themeColor="text1"/>
          <w:sz w:val="20"/>
          <w:szCs w:val="20"/>
        </w:rPr>
        <w:t xml:space="preserve">from </w:t>
      </w:r>
      <w:r w:rsidR="00306CD0" w:rsidRPr="00834C63">
        <w:rPr>
          <w:rFonts w:ascii="Book Antiqua" w:hAnsi="Book Antiqua"/>
          <w:color w:val="000000" w:themeColor="text1"/>
          <w:sz w:val="20"/>
          <w:szCs w:val="20"/>
        </w:rPr>
        <w:t>NA</w:t>
      </w:r>
      <w:r w:rsidR="0039074C" w:rsidRPr="00834C63">
        <w:rPr>
          <w:rFonts w:ascii="Book Antiqua" w:hAnsi="Book Antiqua"/>
          <w:color w:val="000000" w:themeColor="text1"/>
          <w:sz w:val="20"/>
          <w:szCs w:val="20"/>
        </w:rPr>
        <w:t xml:space="preserve"> </w:t>
      </w:r>
      <w:r w:rsidR="00306CD0" w:rsidRPr="00834C63">
        <w:rPr>
          <w:rFonts w:ascii="Book Antiqua" w:hAnsi="Book Antiqua"/>
          <w:color w:val="000000" w:themeColor="text1"/>
          <w:sz w:val="20"/>
          <w:szCs w:val="20"/>
        </w:rPr>
        <w:t xml:space="preserve">to 48 wk of </w:t>
      </w:r>
      <w:r w:rsidRPr="00834C63">
        <w:rPr>
          <w:rFonts w:ascii="Book Antiqua" w:hAnsi="Book Antiqua"/>
          <w:color w:val="000000" w:themeColor="text1"/>
          <w:sz w:val="20"/>
          <w:szCs w:val="20"/>
        </w:rPr>
        <w:t>p</w:t>
      </w:r>
      <w:r w:rsidR="00306CD0"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306CD0" w:rsidRPr="00834C63">
        <w:rPr>
          <w:rFonts w:ascii="Book Antiqua" w:hAnsi="Book Antiqua"/>
          <w:color w:val="000000" w:themeColor="text1"/>
          <w:sz w:val="20"/>
          <w:szCs w:val="20"/>
        </w:rPr>
        <w:t>-2</w:t>
      </w:r>
      <w:r w:rsidRPr="00834C63">
        <w:rPr>
          <w:rFonts w:ascii="Book Antiqua" w:hAnsi="Book Antiqua"/>
          <w:color w:val="000000" w:themeColor="text1"/>
          <w:sz w:val="20"/>
          <w:szCs w:val="20"/>
        </w:rPr>
        <w:t>α</w:t>
      </w:r>
      <w:r w:rsidR="00454B3F" w:rsidRPr="00834C63">
        <w:rPr>
          <w:rFonts w:ascii="Book Antiqua" w:hAnsi="Book Antiqua"/>
          <w:color w:val="000000" w:themeColor="text1"/>
          <w:sz w:val="20"/>
          <w:szCs w:val="20"/>
        </w:rPr>
        <w:t xml:space="preserve"> therapy</w:t>
      </w:r>
      <w:r w:rsidR="004F3CB1" w:rsidRPr="00834C63">
        <w:rPr>
          <w:rFonts w:ascii="Book Antiqua" w:hAnsi="Book Antiqua"/>
          <w:color w:val="000000" w:themeColor="text1"/>
          <w:sz w:val="20"/>
          <w:szCs w:val="20"/>
        </w:rPr>
        <w:fldChar w:fldCharType="begin"/>
      </w:r>
      <w:r w:rsidR="008C18C5" w:rsidRPr="00834C63">
        <w:rPr>
          <w:rFonts w:ascii="Book Antiqua" w:hAnsi="Book Antiqua"/>
          <w:color w:val="000000" w:themeColor="text1"/>
          <w:sz w:val="20"/>
          <w:szCs w:val="20"/>
        </w:rPr>
        <w:instrText xml:space="preserve"> ADDIN NE.Ref.{F16139C1-CC85-4CE9-983A-8DE41093B92F}</w:instrText>
      </w:r>
      <w:r w:rsidR="004F3CB1"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[16,17]</w:t>
      </w:r>
      <w:r w:rsidR="004F3CB1" w:rsidRPr="00834C63">
        <w:rPr>
          <w:rFonts w:ascii="Book Antiqua" w:hAnsi="Book Antiqua"/>
          <w:color w:val="000000" w:themeColor="text1"/>
          <w:sz w:val="20"/>
          <w:szCs w:val="20"/>
        </w:rPr>
        <w:fldChar w:fldCharType="end"/>
      </w:r>
      <w:r w:rsidR="00306CD0" w:rsidRPr="00834C63">
        <w:rPr>
          <w:rFonts w:ascii="Book Antiqua" w:hAnsi="Book Antiqua"/>
          <w:color w:val="000000" w:themeColor="text1"/>
          <w:sz w:val="20"/>
          <w:szCs w:val="20"/>
        </w:rPr>
        <w:t>.</w:t>
      </w:r>
    </w:p>
    <w:p w14:paraId="541352E1" w14:textId="4A4BF264" w:rsidR="00225ADE" w:rsidRPr="00834C63" w:rsidRDefault="00C2731D" w:rsidP="00834C63">
      <w:pPr>
        <w:autoSpaceDE w:val="0"/>
        <w:autoSpaceDN w:val="0"/>
        <w:adjustRightInd w:val="0"/>
        <w:snapToGrid w:val="0"/>
        <w:spacing w:line="360" w:lineRule="auto"/>
        <w:ind w:firstLine="240"/>
        <w:rPr>
          <w:rFonts w:ascii="Book Antiqua" w:hAnsi="Book Antiqua"/>
          <w:color w:val="000000" w:themeColor="text1"/>
          <w:sz w:val="20"/>
          <w:szCs w:val="20"/>
        </w:rPr>
      </w:pPr>
      <w:r w:rsidRPr="00834C63">
        <w:rPr>
          <w:rFonts w:ascii="Book Antiqua" w:hAnsi="Book Antiqua"/>
          <w:color w:val="000000" w:themeColor="text1"/>
          <w:sz w:val="20"/>
          <w:szCs w:val="20"/>
        </w:rPr>
        <w:t>P</w:t>
      </w:r>
      <w:r w:rsidR="00B57E3D" w:rsidRPr="00834C63">
        <w:rPr>
          <w:rFonts w:ascii="Book Antiqua" w:hAnsi="Book Antiqua"/>
          <w:color w:val="000000" w:themeColor="text1"/>
          <w:sz w:val="20"/>
          <w:szCs w:val="20"/>
        </w:rPr>
        <w:t>reliminary statistical analysis</w:t>
      </w:r>
      <w:r w:rsidR="00646559" w:rsidRPr="00834C63">
        <w:rPr>
          <w:rFonts w:ascii="Book Antiqua" w:hAnsi="Book Antiqua"/>
          <w:color w:val="000000" w:themeColor="text1"/>
          <w:sz w:val="20"/>
          <w:szCs w:val="20"/>
        </w:rPr>
        <w:t xml:space="preserve"> i</w:t>
      </w:r>
      <w:r w:rsidR="000F2A93" w:rsidRPr="00834C63">
        <w:rPr>
          <w:rFonts w:ascii="Book Antiqua" w:hAnsi="Book Antiqua"/>
          <w:color w:val="000000" w:themeColor="text1"/>
          <w:sz w:val="20"/>
          <w:szCs w:val="20"/>
        </w:rPr>
        <w:t>n our center</w:t>
      </w:r>
      <w:r w:rsidRPr="00834C63">
        <w:rPr>
          <w:rFonts w:ascii="Book Antiqua" w:hAnsi="Book Antiqua"/>
          <w:color w:val="000000" w:themeColor="text1"/>
          <w:sz w:val="20"/>
          <w:szCs w:val="20"/>
        </w:rPr>
        <w:t xml:space="preserve"> indicates that</w:t>
      </w:r>
      <w:r w:rsidR="00F2098A" w:rsidRPr="00834C63">
        <w:rPr>
          <w:rFonts w:ascii="Book Antiqua" w:hAnsi="Book Antiqua"/>
          <w:color w:val="000000" w:themeColor="text1"/>
          <w:sz w:val="20"/>
          <w:szCs w:val="20"/>
        </w:rPr>
        <w:t xml:space="preserve"> 75.5%</w:t>
      </w:r>
      <w:r w:rsidR="00397182" w:rsidRPr="00834C63">
        <w:rPr>
          <w:rFonts w:ascii="Book Antiqua" w:hAnsi="Book Antiqua"/>
          <w:color w:val="000000" w:themeColor="text1"/>
          <w:sz w:val="20"/>
          <w:szCs w:val="20"/>
        </w:rPr>
        <w:t xml:space="preserve"> </w:t>
      </w:r>
      <w:r w:rsidR="00B57E3D" w:rsidRPr="00834C63">
        <w:rPr>
          <w:rFonts w:ascii="Book Antiqua" w:hAnsi="Book Antiqua"/>
          <w:color w:val="000000" w:themeColor="text1"/>
          <w:sz w:val="20"/>
          <w:szCs w:val="20"/>
        </w:rPr>
        <w:t>(</w:t>
      </w:r>
      <w:r w:rsidR="00FC513A" w:rsidRPr="00834C63">
        <w:rPr>
          <w:rFonts w:ascii="Book Antiqua" w:hAnsi="Book Antiqua"/>
          <w:color w:val="000000" w:themeColor="text1"/>
          <w:sz w:val="20"/>
          <w:szCs w:val="20"/>
        </w:rPr>
        <w:t>3677</w:t>
      </w:r>
      <w:r w:rsidR="00B57E3D" w:rsidRPr="00834C63">
        <w:rPr>
          <w:rFonts w:ascii="Book Antiqua" w:hAnsi="Book Antiqua"/>
          <w:color w:val="000000" w:themeColor="text1"/>
          <w:sz w:val="20"/>
          <w:szCs w:val="20"/>
        </w:rPr>
        <w:t>/4870</w:t>
      </w:r>
      <w:r w:rsidR="00FC513A" w:rsidRPr="00834C63">
        <w:rPr>
          <w:rFonts w:ascii="Book Antiqua" w:hAnsi="Book Antiqua"/>
          <w:color w:val="000000" w:themeColor="text1"/>
          <w:sz w:val="20"/>
          <w:szCs w:val="20"/>
        </w:rPr>
        <w:t>)</w:t>
      </w:r>
      <w:r w:rsidR="00111D9A" w:rsidRPr="00834C63">
        <w:rPr>
          <w:rFonts w:ascii="Book Antiqua" w:hAnsi="Book Antiqua"/>
          <w:color w:val="000000" w:themeColor="text1"/>
          <w:sz w:val="20"/>
          <w:szCs w:val="20"/>
        </w:rPr>
        <w:t xml:space="preserve"> of</w:t>
      </w:r>
      <w:r w:rsidR="00F2098A" w:rsidRPr="00834C63">
        <w:rPr>
          <w:rFonts w:ascii="Book Antiqua" w:hAnsi="Book Antiqua"/>
          <w:color w:val="000000" w:themeColor="text1"/>
          <w:sz w:val="20"/>
          <w:szCs w:val="20"/>
        </w:rPr>
        <w:t xml:space="preserve"> CHB patients</w:t>
      </w:r>
      <w:r w:rsidR="00AA4AE0" w:rsidRPr="00834C63">
        <w:rPr>
          <w:rFonts w:ascii="Book Antiqua" w:hAnsi="Book Antiqua"/>
          <w:color w:val="000000" w:themeColor="text1"/>
          <w:sz w:val="20"/>
          <w:szCs w:val="20"/>
        </w:rPr>
        <w:t xml:space="preserve"> received</w:t>
      </w:r>
      <w:r w:rsidR="00F2098A" w:rsidRPr="00834C63">
        <w:rPr>
          <w:rFonts w:ascii="Book Antiqua" w:hAnsi="Book Antiqua"/>
          <w:color w:val="000000" w:themeColor="text1"/>
          <w:sz w:val="20"/>
          <w:szCs w:val="20"/>
        </w:rPr>
        <w:t xml:space="preserve"> NA</w:t>
      </w:r>
      <w:r w:rsidR="00330079" w:rsidRPr="00834C63">
        <w:rPr>
          <w:rFonts w:ascii="Book Antiqua" w:hAnsi="Book Antiqua"/>
          <w:color w:val="000000" w:themeColor="text1"/>
          <w:sz w:val="20"/>
          <w:szCs w:val="20"/>
        </w:rPr>
        <w:t xml:space="preserve"> </w:t>
      </w:r>
      <w:r w:rsidR="00AA4AE0" w:rsidRPr="00834C63">
        <w:rPr>
          <w:rFonts w:ascii="Book Antiqua" w:hAnsi="Book Antiqua"/>
          <w:color w:val="000000" w:themeColor="text1"/>
          <w:sz w:val="20"/>
          <w:szCs w:val="20"/>
        </w:rPr>
        <w:t>treatment</w:t>
      </w:r>
      <w:r w:rsidR="00F2098A" w:rsidRPr="00834C63">
        <w:rPr>
          <w:rFonts w:ascii="Book Antiqua" w:hAnsi="Book Antiqua"/>
          <w:color w:val="000000" w:themeColor="text1"/>
          <w:sz w:val="20"/>
          <w:szCs w:val="20"/>
        </w:rPr>
        <w:t>, including lamivudine, adefovir dipivoxil</w:t>
      </w:r>
      <w:r w:rsidR="007C308A" w:rsidRPr="00834C63">
        <w:rPr>
          <w:rFonts w:ascii="Book Antiqua" w:hAnsi="Book Antiqua"/>
          <w:color w:val="000000" w:themeColor="text1"/>
          <w:sz w:val="20"/>
          <w:szCs w:val="20"/>
        </w:rPr>
        <w:t xml:space="preserve"> </w:t>
      </w:r>
      <w:r w:rsidR="00F2098A" w:rsidRPr="00834C63">
        <w:rPr>
          <w:rFonts w:ascii="Book Antiqua" w:hAnsi="Book Antiqua"/>
          <w:color w:val="000000" w:themeColor="text1"/>
          <w:sz w:val="20"/>
          <w:szCs w:val="20"/>
        </w:rPr>
        <w:t>(ADV), telbivudine</w:t>
      </w:r>
      <w:r w:rsidR="00C45DE5" w:rsidRPr="00834C63">
        <w:rPr>
          <w:rFonts w:ascii="Book Antiqua" w:hAnsi="Book Antiqua"/>
          <w:color w:val="000000" w:themeColor="text1"/>
          <w:sz w:val="20"/>
          <w:szCs w:val="20"/>
        </w:rPr>
        <w:t xml:space="preserve">, </w:t>
      </w:r>
      <w:r w:rsidR="00F2098A" w:rsidRPr="00834C63">
        <w:rPr>
          <w:rFonts w:ascii="Book Antiqua" w:hAnsi="Book Antiqua"/>
          <w:color w:val="000000" w:themeColor="text1"/>
          <w:sz w:val="20"/>
          <w:szCs w:val="20"/>
        </w:rPr>
        <w:t>ETV</w:t>
      </w:r>
      <w:r w:rsidRPr="00834C63">
        <w:rPr>
          <w:rFonts w:ascii="Book Antiqua" w:hAnsi="Book Antiqua"/>
          <w:color w:val="000000" w:themeColor="text1"/>
          <w:sz w:val="20"/>
          <w:szCs w:val="20"/>
        </w:rPr>
        <w:t>,</w:t>
      </w:r>
      <w:r w:rsidR="00CD53B0" w:rsidRPr="00834C63">
        <w:rPr>
          <w:rFonts w:ascii="Book Antiqua" w:hAnsi="Book Antiqua"/>
          <w:color w:val="000000" w:themeColor="text1"/>
          <w:sz w:val="20"/>
          <w:szCs w:val="20"/>
        </w:rPr>
        <w:t xml:space="preserve"> </w:t>
      </w:r>
      <w:r w:rsidR="00C45DE5" w:rsidRPr="00834C63">
        <w:rPr>
          <w:rFonts w:ascii="Book Antiqua" w:hAnsi="Book Antiqua"/>
          <w:color w:val="000000" w:themeColor="text1"/>
          <w:sz w:val="20"/>
          <w:szCs w:val="20"/>
        </w:rPr>
        <w:t xml:space="preserve">and </w:t>
      </w:r>
      <w:r w:rsidR="007C308A" w:rsidRPr="00834C63">
        <w:rPr>
          <w:rFonts w:ascii="Book Antiqua" w:hAnsi="Book Antiqua"/>
          <w:color w:val="000000" w:themeColor="text1"/>
          <w:sz w:val="20"/>
          <w:szCs w:val="20"/>
        </w:rPr>
        <w:t>tenofovir fumarate</w:t>
      </w:r>
      <w:r w:rsidR="00C45DE5" w:rsidRPr="00834C63">
        <w:rPr>
          <w:rFonts w:ascii="Book Antiqua" w:hAnsi="Book Antiqua"/>
          <w:color w:val="000000" w:themeColor="text1"/>
          <w:sz w:val="20"/>
          <w:szCs w:val="20"/>
        </w:rPr>
        <w:t xml:space="preserve"> (TDF)</w:t>
      </w:r>
      <w:r w:rsidR="007C308A"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In those patients with NA treatment</w:t>
      </w:r>
      <w:r w:rsidR="007C308A" w:rsidRPr="00834C63">
        <w:rPr>
          <w:rFonts w:ascii="Book Antiqua" w:hAnsi="Book Antiqua"/>
          <w:color w:val="000000" w:themeColor="text1"/>
          <w:sz w:val="20"/>
          <w:szCs w:val="20"/>
        </w:rPr>
        <w:t>, 37.7%</w:t>
      </w:r>
      <w:r w:rsidR="00AA4AE0" w:rsidRPr="00834C63">
        <w:rPr>
          <w:rFonts w:ascii="Book Antiqua" w:hAnsi="Book Antiqua"/>
          <w:color w:val="000000" w:themeColor="text1"/>
          <w:sz w:val="20"/>
          <w:szCs w:val="20"/>
        </w:rPr>
        <w:t xml:space="preserve"> (1386/3677)</w:t>
      </w:r>
      <w:r w:rsidR="00111D9A" w:rsidRPr="00834C63">
        <w:rPr>
          <w:rFonts w:ascii="Book Antiqua" w:hAnsi="Book Antiqua"/>
          <w:color w:val="000000" w:themeColor="text1"/>
          <w:sz w:val="20"/>
          <w:szCs w:val="20"/>
        </w:rPr>
        <w:t xml:space="preserve"> of</w:t>
      </w:r>
      <w:r w:rsidR="007C308A" w:rsidRPr="00834C63">
        <w:rPr>
          <w:rFonts w:ascii="Book Antiqua" w:hAnsi="Book Antiqua"/>
          <w:color w:val="000000" w:themeColor="text1"/>
          <w:sz w:val="20"/>
          <w:szCs w:val="20"/>
        </w:rPr>
        <w:t xml:space="preserve"> patients were </w:t>
      </w:r>
      <w:r w:rsidR="00C51B22" w:rsidRPr="00834C63">
        <w:rPr>
          <w:rFonts w:ascii="Book Antiqua" w:hAnsi="Book Antiqua"/>
          <w:color w:val="000000" w:themeColor="text1"/>
          <w:sz w:val="20"/>
          <w:szCs w:val="20"/>
        </w:rPr>
        <w:t>hepatitis B e antigen (HBeAg)-</w:t>
      </w:r>
      <w:r w:rsidR="004829EB" w:rsidRPr="00834C63">
        <w:rPr>
          <w:rFonts w:ascii="Book Antiqua" w:hAnsi="Book Antiqua"/>
          <w:color w:val="000000" w:themeColor="text1"/>
          <w:sz w:val="20"/>
          <w:szCs w:val="20"/>
        </w:rPr>
        <w:t xml:space="preserve">negative and </w:t>
      </w:r>
      <w:r w:rsidR="007C308A" w:rsidRPr="00834C63">
        <w:rPr>
          <w:rFonts w:ascii="Book Antiqua" w:hAnsi="Book Antiqua"/>
          <w:color w:val="000000" w:themeColor="text1"/>
          <w:sz w:val="20"/>
          <w:szCs w:val="20"/>
        </w:rPr>
        <w:t>HBsAg ≤</w:t>
      </w:r>
      <w:r w:rsidR="00D35D09" w:rsidRPr="00834C63">
        <w:rPr>
          <w:rFonts w:ascii="Book Antiqua" w:hAnsi="Book Antiqua"/>
          <w:color w:val="000000" w:themeColor="text1"/>
          <w:sz w:val="20"/>
          <w:szCs w:val="20"/>
        </w:rPr>
        <w:t xml:space="preserve"> </w:t>
      </w:r>
      <w:r w:rsidR="007C308A" w:rsidRPr="00834C63">
        <w:rPr>
          <w:rFonts w:ascii="Book Antiqua" w:hAnsi="Book Antiqua"/>
          <w:color w:val="000000" w:themeColor="text1"/>
          <w:sz w:val="20"/>
          <w:szCs w:val="20"/>
        </w:rPr>
        <w:t>1500 IU/mL</w:t>
      </w:r>
      <w:r w:rsidR="004829EB" w:rsidRPr="00834C63">
        <w:rPr>
          <w:rFonts w:ascii="Book Antiqua" w:hAnsi="Book Antiqua"/>
          <w:color w:val="000000" w:themeColor="text1"/>
          <w:sz w:val="20"/>
          <w:szCs w:val="20"/>
        </w:rPr>
        <w:t xml:space="preserve"> after </w:t>
      </w:r>
      <w:r w:rsidR="00102F99" w:rsidRPr="00834C63">
        <w:rPr>
          <w:rFonts w:ascii="Book Antiqua" w:hAnsi="Book Antiqua"/>
          <w:color w:val="000000" w:themeColor="text1"/>
          <w:sz w:val="20"/>
          <w:szCs w:val="20"/>
        </w:rPr>
        <w:t>over</w:t>
      </w:r>
      <w:r w:rsidR="004829EB" w:rsidRPr="00834C63">
        <w:rPr>
          <w:rFonts w:ascii="Book Antiqua" w:hAnsi="Book Antiqua"/>
          <w:color w:val="000000" w:themeColor="text1"/>
          <w:sz w:val="20"/>
          <w:szCs w:val="20"/>
        </w:rPr>
        <w:t xml:space="preserve"> </w:t>
      </w:r>
      <w:r w:rsidR="003D2EF8">
        <w:rPr>
          <w:rFonts w:ascii="Book Antiqua" w:hAnsi="Book Antiqua"/>
          <w:color w:val="000000" w:themeColor="text1"/>
          <w:sz w:val="20"/>
          <w:szCs w:val="20"/>
        </w:rPr>
        <w:t>1</w:t>
      </w:r>
      <w:r w:rsidR="00102F99" w:rsidRPr="00834C63">
        <w:rPr>
          <w:rFonts w:ascii="Book Antiqua" w:hAnsi="Book Antiqua"/>
          <w:color w:val="000000" w:themeColor="text1"/>
          <w:sz w:val="20"/>
          <w:szCs w:val="20"/>
        </w:rPr>
        <w:t xml:space="preserve"> </w:t>
      </w:r>
      <w:r w:rsidR="004829EB" w:rsidRPr="00834C63">
        <w:rPr>
          <w:rFonts w:ascii="Book Antiqua" w:hAnsi="Book Antiqua"/>
          <w:color w:val="000000" w:themeColor="text1"/>
          <w:sz w:val="20"/>
          <w:szCs w:val="20"/>
        </w:rPr>
        <w:t xml:space="preserve">year </w:t>
      </w:r>
      <w:r w:rsidR="00AA4AE0" w:rsidRPr="00834C63">
        <w:rPr>
          <w:rFonts w:ascii="Book Antiqua" w:hAnsi="Book Antiqua"/>
          <w:color w:val="000000" w:themeColor="text1"/>
          <w:sz w:val="20"/>
          <w:szCs w:val="20"/>
        </w:rPr>
        <w:t xml:space="preserve">of </w:t>
      </w:r>
      <w:r w:rsidR="004829EB" w:rsidRPr="00834C63">
        <w:rPr>
          <w:rFonts w:ascii="Book Antiqua" w:hAnsi="Book Antiqua"/>
          <w:color w:val="000000" w:themeColor="text1"/>
          <w:sz w:val="20"/>
          <w:szCs w:val="20"/>
        </w:rPr>
        <w:t>NA treatment</w:t>
      </w:r>
      <w:r w:rsidR="00646559" w:rsidRPr="00834C63">
        <w:rPr>
          <w:rFonts w:ascii="Book Antiqua" w:hAnsi="Book Antiqua"/>
          <w:color w:val="000000" w:themeColor="text1"/>
          <w:sz w:val="20"/>
          <w:szCs w:val="20"/>
        </w:rPr>
        <w:t xml:space="preserve"> (unpublished data)</w:t>
      </w:r>
      <w:r w:rsidR="004829EB" w:rsidRPr="00834C63">
        <w:rPr>
          <w:rFonts w:ascii="Book Antiqua" w:hAnsi="Book Antiqua"/>
          <w:color w:val="000000" w:themeColor="text1"/>
          <w:sz w:val="20"/>
          <w:szCs w:val="20"/>
        </w:rPr>
        <w:t xml:space="preserve">. </w:t>
      </w:r>
      <w:bookmarkStart w:id="10" w:name="_Hlk29154678"/>
      <w:r w:rsidR="00102F99" w:rsidRPr="00834C63">
        <w:rPr>
          <w:rFonts w:ascii="Book Antiqua" w:hAnsi="Book Antiqua"/>
          <w:color w:val="000000" w:themeColor="text1"/>
          <w:sz w:val="20"/>
          <w:szCs w:val="20"/>
        </w:rPr>
        <w:t>Based on these data,</w:t>
      </w:r>
      <w:r w:rsidR="00F51C2B" w:rsidRPr="00834C63">
        <w:rPr>
          <w:rFonts w:ascii="Book Antiqua" w:hAnsi="Book Antiqua"/>
          <w:color w:val="000000" w:themeColor="text1"/>
          <w:sz w:val="20"/>
          <w:szCs w:val="20"/>
        </w:rPr>
        <w:t xml:space="preserve"> we </w:t>
      </w:r>
      <w:r w:rsidR="00102F99" w:rsidRPr="00834C63">
        <w:rPr>
          <w:rFonts w:ascii="Book Antiqua" w:hAnsi="Book Antiqua"/>
          <w:color w:val="000000" w:themeColor="text1"/>
          <w:sz w:val="20"/>
          <w:szCs w:val="20"/>
        </w:rPr>
        <w:t xml:space="preserve">estimate </w:t>
      </w:r>
      <w:r w:rsidR="00F51C2B" w:rsidRPr="00834C63">
        <w:rPr>
          <w:rFonts w:ascii="Book Antiqua" w:hAnsi="Book Antiqua"/>
          <w:color w:val="000000" w:themeColor="text1"/>
          <w:sz w:val="20"/>
          <w:szCs w:val="20"/>
        </w:rPr>
        <w:t xml:space="preserve">that </w:t>
      </w:r>
      <w:r w:rsidR="00102F99" w:rsidRPr="00834C63">
        <w:rPr>
          <w:rFonts w:ascii="Book Antiqua" w:hAnsi="Book Antiqua"/>
          <w:color w:val="000000" w:themeColor="text1"/>
          <w:sz w:val="20"/>
          <w:szCs w:val="20"/>
        </w:rPr>
        <w:t xml:space="preserve">approximately </w:t>
      </w:r>
      <w:r w:rsidR="00397182" w:rsidRPr="00834C63">
        <w:rPr>
          <w:rFonts w:ascii="Book Antiqua" w:hAnsi="Book Antiqua"/>
          <w:color w:val="000000" w:themeColor="text1"/>
          <w:sz w:val="20"/>
          <w:szCs w:val="20"/>
        </w:rPr>
        <w:t>5.69-8.53</w:t>
      </w:r>
      <w:r w:rsidR="00F51C2B" w:rsidRPr="00834C63">
        <w:rPr>
          <w:rFonts w:ascii="Book Antiqua" w:hAnsi="Book Antiqua"/>
          <w:color w:val="000000" w:themeColor="text1"/>
          <w:sz w:val="20"/>
          <w:szCs w:val="20"/>
        </w:rPr>
        <w:t xml:space="preserve"> million CHB patients in China are HBsAg ≤</w:t>
      </w:r>
      <w:r w:rsidR="000D035E" w:rsidRPr="00834C63">
        <w:rPr>
          <w:rFonts w:ascii="Book Antiqua" w:hAnsi="Book Antiqua"/>
          <w:color w:val="000000" w:themeColor="text1"/>
          <w:sz w:val="20"/>
          <w:szCs w:val="20"/>
        </w:rPr>
        <w:t xml:space="preserve"> </w:t>
      </w:r>
      <w:r w:rsidR="00F51C2B" w:rsidRPr="00834C63">
        <w:rPr>
          <w:rFonts w:ascii="Book Antiqua" w:hAnsi="Book Antiqua"/>
          <w:color w:val="000000" w:themeColor="text1"/>
          <w:sz w:val="20"/>
          <w:szCs w:val="20"/>
        </w:rPr>
        <w:t>1500</w:t>
      </w:r>
      <w:r w:rsidR="00D35D09" w:rsidRPr="00834C63">
        <w:rPr>
          <w:rFonts w:ascii="Book Antiqua" w:hAnsi="Book Antiqua"/>
          <w:color w:val="000000" w:themeColor="text1"/>
          <w:sz w:val="20"/>
          <w:szCs w:val="20"/>
        </w:rPr>
        <w:t xml:space="preserve"> </w:t>
      </w:r>
      <w:r w:rsidR="00F51C2B" w:rsidRPr="00834C63">
        <w:rPr>
          <w:rFonts w:ascii="Book Antiqua" w:hAnsi="Book Antiqua"/>
          <w:color w:val="000000" w:themeColor="text1"/>
          <w:sz w:val="20"/>
          <w:szCs w:val="20"/>
        </w:rPr>
        <w:t xml:space="preserve">IU/mL after </w:t>
      </w:r>
      <w:r w:rsidR="00102F99" w:rsidRPr="00834C63">
        <w:rPr>
          <w:rFonts w:ascii="Book Antiqua" w:hAnsi="Book Antiqua"/>
          <w:color w:val="000000" w:themeColor="text1"/>
          <w:sz w:val="20"/>
          <w:szCs w:val="20"/>
        </w:rPr>
        <w:t xml:space="preserve">over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F51C2B" w:rsidRPr="00834C63">
        <w:rPr>
          <w:rFonts w:ascii="Book Antiqua" w:hAnsi="Book Antiqua"/>
          <w:color w:val="000000" w:themeColor="text1"/>
          <w:sz w:val="20"/>
          <w:szCs w:val="20"/>
        </w:rPr>
        <w:t xml:space="preserve">year of NA treatment. </w:t>
      </w:r>
      <w:bookmarkEnd w:id="10"/>
      <w:r w:rsidR="00102F99" w:rsidRPr="00834C63">
        <w:rPr>
          <w:rFonts w:ascii="Book Antiqua" w:hAnsi="Book Antiqua"/>
          <w:color w:val="000000" w:themeColor="text1"/>
          <w:sz w:val="20"/>
          <w:szCs w:val="20"/>
        </w:rPr>
        <w:t>Therefore</w:t>
      </w:r>
      <w:r w:rsidR="00F51C2B" w:rsidRPr="00834C63">
        <w:rPr>
          <w:rFonts w:ascii="Book Antiqua" w:hAnsi="Book Antiqua"/>
          <w:color w:val="000000" w:themeColor="text1"/>
          <w:sz w:val="20"/>
          <w:szCs w:val="20"/>
        </w:rPr>
        <w:t xml:space="preserve">, in </w:t>
      </w:r>
      <w:r w:rsidR="00102F99" w:rsidRPr="00834C63">
        <w:rPr>
          <w:rFonts w:ascii="Book Antiqua" w:hAnsi="Book Antiqua"/>
          <w:color w:val="000000" w:themeColor="text1"/>
          <w:sz w:val="20"/>
          <w:szCs w:val="20"/>
        </w:rPr>
        <w:t>this</w:t>
      </w:r>
      <w:r w:rsidR="00F51C2B" w:rsidRPr="00834C63">
        <w:rPr>
          <w:rFonts w:ascii="Book Antiqua" w:hAnsi="Book Antiqua"/>
          <w:color w:val="000000" w:themeColor="text1"/>
          <w:sz w:val="20"/>
          <w:szCs w:val="20"/>
        </w:rPr>
        <w:t xml:space="preserve"> study, we aimed to evaluate the efficacy and safety of add-on peg-IFN</w:t>
      </w:r>
      <w:r w:rsidR="00BC11AA" w:rsidRPr="00834C63">
        <w:rPr>
          <w:rFonts w:ascii="Book Antiqua" w:hAnsi="Book Antiqua"/>
          <w:color w:val="000000" w:themeColor="text1"/>
          <w:sz w:val="20"/>
          <w:szCs w:val="20"/>
        </w:rPr>
        <w:t xml:space="preserve"> </w:t>
      </w:r>
      <w:r w:rsidR="00F51C2B" w:rsidRPr="00834C63">
        <w:rPr>
          <w:rFonts w:ascii="Book Antiqua" w:hAnsi="Book Antiqua"/>
          <w:color w:val="000000" w:themeColor="text1"/>
          <w:sz w:val="20"/>
          <w:szCs w:val="20"/>
        </w:rPr>
        <w:t xml:space="preserve">α-2a in CHB patients who </w:t>
      </w:r>
      <w:r w:rsidR="00851A31" w:rsidRPr="00834C63">
        <w:rPr>
          <w:rFonts w:ascii="Book Antiqua" w:hAnsi="Book Antiqua"/>
          <w:color w:val="000000" w:themeColor="text1"/>
          <w:sz w:val="20"/>
          <w:szCs w:val="20"/>
        </w:rPr>
        <w:t xml:space="preserve">are receiving </w:t>
      </w:r>
      <w:r w:rsidR="004D3FF8" w:rsidRPr="00834C63">
        <w:rPr>
          <w:rFonts w:ascii="Book Antiqua" w:hAnsi="Book Antiqua"/>
          <w:color w:val="000000" w:themeColor="text1"/>
          <w:sz w:val="20"/>
          <w:szCs w:val="20"/>
        </w:rPr>
        <w:t xml:space="preserve">long-term </w:t>
      </w:r>
      <w:r w:rsidR="00851A31" w:rsidRPr="00834C63">
        <w:rPr>
          <w:rFonts w:ascii="Book Antiqua" w:hAnsi="Book Antiqua"/>
          <w:color w:val="000000" w:themeColor="text1"/>
          <w:sz w:val="20"/>
          <w:szCs w:val="20"/>
        </w:rPr>
        <w:t xml:space="preserve">NA treatment </w:t>
      </w:r>
      <w:r w:rsidR="00111D9A" w:rsidRPr="00834C63">
        <w:rPr>
          <w:rFonts w:ascii="Book Antiqua" w:hAnsi="Book Antiqua"/>
          <w:color w:val="000000" w:themeColor="text1"/>
          <w:sz w:val="20"/>
          <w:szCs w:val="20"/>
        </w:rPr>
        <w:t>with</w:t>
      </w:r>
      <w:r w:rsidR="00F51C2B" w:rsidRPr="00834C63">
        <w:rPr>
          <w:rFonts w:ascii="Book Antiqua" w:hAnsi="Book Antiqua"/>
          <w:color w:val="000000" w:themeColor="text1"/>
          <w:sz w:val="20"/>
          <w:szCs w:val="20"/>
        </w:rPr>
        <w:t xml:space="preserve"> HBsAg</w:t>
      </w:r>
      <w:r w:rsidR="004D3FF8" w:rsidRPr="00834C63">
        <w:rPr>
          <w:rFonts w:ascii="Book Antiqua" w:hAnsi="Book Antiqua"/>
          <w:color w:val="000000" w:themeColor="text1"/>
          <w:sz w:val="20"/>
          <w:szCs w:val="20"/>
        </w:rPr>
        <w:t xml:space="preserve"> levels less and equal to</w:t>
      </w:r>
      <w:r w:rsidR="00F51C2B" w:rsidRPr="00834C63">
        <w:rPr>
          <w:rFonts w:ascii="Book Antiqua" w:hAnsi="Book Antiqua"/>
          <w:color w:val="000000" w:themeColor="text1"/>
          <w:sz w:val="20"/>
          <w:szCs w:val="20"/>
        </w:rPr>
        <w:t xml:space="preserve"> 1500 IU/mL</w:t>
      </w:r>
      <w:r w:rsidR="004D3FF8" w:rsidRPr="00834C63">
        <w:rPr>
          <w:rFonts w:ascii="Book Antiqua" w:hAnsi="Book Antiqua"/>
          <w:color w:val="000000" w:themeColor="text1"/>
          <w:sz w:val="20"/>
          <w:szCs w:val="20"/>
        </w:rPr>
        <w:t>. In addition,</w:t>
      </w:r>
      <w:r w:rsidR="00F51C2B" w:rsidRPr="00834C63">
        <w:rPr>
          <w:rFonts w:ascii="Book Antiqua" w:hAnsi="Book Antiqua"/>
          <w:color w:val="000000" w:themeColor="text1"/>
          <w:sz w:val="20"/>
          <w:szCs w:val="20"/>
        </w:rPr>
        <w:t xml:space="preserve"> </w:t>
      </w:r>
      <w:r w:rsidR="00111D9A" w:rsidRPr="00834C63">
        <w:rPr>
          <w:rFonts w:ascii="Book Antiqua" w:hAnsi="Book Antiqua"/>
          <w:color w:val="000000" w:themeColor="text1"/>
          <w:sz w:val="20"/>
          <w:szCs w:val="20"/>
        </w:rPr>
        <w:t>l</w:t>
      </w:r>
      <w:r w:rsidR="004D3FF8" w:rsidRPr="00834C63">
        <w:rPr>
          <w:rFonts w:ascii="Book Antiqua" w:hAnsi="Book Antiqua"/>
          <w:color w:val="000000" w:themeColor="text1"/>
          <w:sz w:val="20"/>
          <w:szCs w:val="20"/>
        </w:rPr>
        <w:t xml:space="preserve">ogistic regression analysis was used to </w:t>
      </w:r>
      <w:r w:rsidR="00F51C2B" w:rsidRPr="00834C63">
        <w:rPr>
          <w:rFonts w:ascii="Book Antiqua" w:hAnsi="Book Antiqua"/>
          <w:color w:val="000000" w:themeColor="text1"/>
          <w:sz w:val="20"/>
          <w:szCs w:val="20"/>
        </w:rPr>
        <w:t>analyze independent predict</w:t>
      </w:r>
      <w:r w:rsidR="004D3FF8" w:rsidRPr="00834C63">
        <w:rPr>
          <w:rFonts w:ascii="Book Antiqua" w:hAnsi="Book Antiqua"/>
          <w:color w:val="000000" w:themeColor="text1"/>
          <w:sz w:val="20"/>
          <w:szCs w:val="20"/>
        </w:rPr>
        <w:t xml:space="preserve">ion factors </w:t>
      </w:r>
      <w:r w:rsidR="00F51C2B" w:rsidRPr="00834C63">
        <w:rPr>
          <w:rFonts w:ascii="Book Antiqua" w:hAnsi="Book Antiqua"/>
          <w:color w:val="000000" w:themeColor="text1"/>
          <w:sz w:val="20"/>
          <w:szCs w:val="20"/>
        </w:rPr>
        <w:t xml:space="preserve">of </w:t>
      </w:r>
      <w:r w:rsidR="004E66D0" w:rsidRPr="00834C63">
        <w:rPr>
          <w:rFonts w:ascii="Book Antiqua" w:hAnsi="Book Antiqua"/>
          <w:color w:val="000000" w:themeColor="text1"/>
          <w:sz w:val="20"/>
          <w:szCs w:val="20"/>
        </w:rPr>
        <w:t>HBsAg clearance</w:t>
      </w:r>
      <w:r w:rsidR="004D3FF8" w:rsidRPr="00834C63">
        <w:rPr>
          <w:rFonts w:ascii="Book Antiqua" w:hAnsi="Book Antiqua"/>
          <w:color w:val="000000" w:themeColor="text1"/>
          <w:sz w:val="20"/>
          <w:szCs w:val="20"/>
        </w:rPr>
        <w:t xml:space="preserve"> in this population</w:t>
      </w:r>
      <w:r w:rsidR="00F51C2B" w:rsidRPr="00834C63">
        <w:rPr>
          <w:rFonts w:ascii="Book Antiqua" w:hAnsi="Book Antiqua"/>
          <w:color w:val="000000" w:themeColor="text1"/>
          <w:sz w:val="20"/>
          <w:szCs w:val="20"/>
        </w:rPr>
        <w:t>.</w:t>
      </w:r>
    </w:p>
    <w:p w14:paraId="045F5271" w14:textId="77777777" w:rsidR="00EB0388" w:rsidRPr="00834C63" w:rsidRDefault="00EB0388" w:rsidP="00834C63">
      <w:pPr>
        <w:autoSpaceDE w:val="0"/>
        <w:autoSpaceDN w:val="0"/>
        <w:adjustRightInd w:val="0"/>
        <w:snapToGrid w:val="0"/>
        <w:spacing w:line="360" w:lineRule="auto"/>
        <w:ind w:firstLine="240"/>
        <w:rPr>
          <w:rFonts w:ascii="Book Antiqua" w:hAnsi="Book Antiqua"/>
          <w:color w:val="000000" w:themeColor="text1"/>
          <w:sz w:val="20"/>
          <w:szCs w:val="20"/>
        </w:rPr>
      </w:pPr>
    </w:p>
    <w:p w14:paraId="57EA5E37" w14:textId="77777777" w:rsidR="00EB0388" w:rsidRPr="00834C63" w:rsidRDefault="00EB0388" w:rsidP="00834C63">
      <w:pPr>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lastRenderedPageBreak/>
        <w:t>MATERIALS AND METHODS</w:t>
      </w:r>
    </w:p>
    <w:p w14:paraId="552D416A" w14:textId="77777777" w:rsidR="00233D93" w:rsidRPr="00834C63" w:rsidRDefault="005C5BF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Study subjects</w:t>
      </w:r>
    </w:p>
    <w:p w14:paraId="44336CC1" w14:textId="1BB7F79B" w:rsidR="000D6836" w:rsidRPr="00834C63" w:rsidRDefault="007217A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Cs/>
          <w:color w:val="000000" w:themeColor="text1"/>
          <w:sz w:val="20"/>
          <w:szCs w:val="20"/>
        </w:rPr>
        <w:t>This study was</w:t>
      </w:r>
      <w:r w:rsidRPr="00834C63">
        <w:rPr>
          <w:rFonts w:ascii="Book Antiqua" w:hAnsi="Book Antiqua"/>
          <w:color w:val="000000" w:themeColor="text1"/>
          <w:sz w:val="20"/>
          <w:szCs w:val="20"/>
        </w:rPr>
        <w:t xml:space="preserve"> </w:t>
      </w:r>
      <w:r w:rsidR="00840899" w:rsidRPr="00834C63">
        <w:rPr>
          <w:rFonts w:ascii="Book Antiqua" w:hAnsi="Book Antiqua"/>
          <w:bCs/>
          <w:color w:val="000000" w:themeColor="text1"/>
          <w:sz w:val="20"/>
          <w:szCs w:val="20"/>
        </w:rPr>
        <w:t xml:space="preserve">conducted at the Department of Infectious Diseases of the Second Affiliated Hospital, Xi’an Jiaotong University, Xi’an, China </w:t>
      </w:r>
      <w:r w:rsidR="00123136" w:rsidRPr="00834C63">
        <w:rPr>
          <w:rFonts w:ascii="Book Antiqua" w:hAnsi="Book Antiqua"/>
          <w:bCs/>
          <w:color w:val="000000" w:themeColor="text1"/>
          <w:sz w:val="20"/>
          <w:szCs w:val="20"/>
        </w:rPr>
        <w:t>between November 2015 and December 2018</w:t>
      </w:r>
      <w:r w:rsidR="00840899" w:rsidRPr="00834C63">
        <w:rPr>
          <w:rFonts w:ascii="Book Antiqua" w:hAnsi="Book Antiqua"/>
          <w:bCs/>
          <w:color w:val="000000" w:themeColor="text1"/>
          <w:sz w:val="20"/>
          <w:szCs w:val="20"/>
        </w:rPr>
        <w:t xml:space="preserve">. The study complies with good clinical practice and the Declaration of </w:t>
      </w:r>
      <w:r w:rsidR="00EB0388" w:rsidRPr="00834C63">
        <w:rPr>
          <w:rFonts w:ascii="Book Antiqua" w:hAnsi="Book Antiqua"/>
          <w:bCs/>
          <w:color w:val="000000" w:themeColor="text1"/>
          <w:sz w:val="20"/>
          <w:szCs w:val="20"/>
        </w:rPr>
        <w:t>Helsinki and</w:t>
      </w:r>
      <w:r w:rsidR="00840899" w:rsidRPr="00834C63">
        <w:rPr>
          <w:rFonts w:ascii="Book Antiqua" w:hAnsi="Book Antiqua"/>
          <w:bCs/>
          <w:color w:val="000000" w:themeColor="text1"/>
          <w:sz w:val="20"/>
          <w:szCs w:val="20"/>
        </w:rPr>
        <w:t xml:space="preserve"> was approved by the Ethics Committee of the Second Affiliated Hospital of Xi'an Jiaotong University.</w:t>
      </w:r>
      <w:r w:rsidR="00123136" w:rsidRPr="00834C63">
        <w:rPr>
          <w:rFonts w:ascii="Book Antiqua" w:hAnsi="Book Antiqua"/>
          <w:color w:val="000000" w:themeColor="text1"/>
          <w:sz w:val="20"/>
          <w:szCs w:val="20"/>
        </w:rPr>
        <w:t xml:space="preserve"> </w:t>
      </w:r>
      <w:r w:rsidR="00123136" w:rsidRPr="00834C63">
        <w:rPr>
          <w:rFonts w:ascii="Book Antiqua" w:hAnsi="Book Antiqua"/>
          <w:bCs/>
          <w:color w:val="000000" w:themeColor="text1"/>
          <w:sz w:val="20"/>
          <w:szCs w:val="20"/>
        </w:rPr>
        <w:t>All patients provided written consent before enroll</w:t>
      </w:r>
      <w:r w:rsidR="00B956E5" w:rsidRPr="00834C63">
        <w:rPr>
          <w:rFonts w:ascii="Book Antiqua" w:hAnsi="Book Antiqua"/>
          <w:bCs/>
          <w:color w:val="000000" w:themeColor="text1"/>
          <w:sz w:val="20"/>
          <w:szCs w:val="20"/>
        </w:rPr>
        <w:t>ment</w:t>
      </w:r>
      <w:r w:rsidR="00123136" w:rsidRPr="00834C63">
        <w:rPr>
          <w:rFonts w:ascii="Book Antiqua" w:hAnsi="Book Antiqua"/>
          <w:bCs/>
          <w:color w:val="000000" w:themeColor="text1"/>
          <w:sz w:val="20"/>
          <w:szCs w:val="20"/>
        </w:rPr>
        <w:t xml:space="preserve"> in the study.</w:t>
      </w:r>
      <w:r w:rsidR="004345A6" w:rsidRPr="00834C63">
        <w:rPr>
          <w:rFonts w:ascii="Book Antiqua" w:hAnsi="Book Antiqua"/>
          <w:bCs/>
          <w:color w:val="000000" w:themeColor="text1"/>
          <w:sz w:val="20"/>
          <w:szCs w:val="20"/>
        </w:rPr>
        <w:t xml:space="preserve"> </w:t>
      </w:r>
      <w:r w:rsidR="002B7F43" w:rsidRPr="00834C63">
        <w:rPr>
          <w:rFonts w:ascii="Book Antiqua" w:hAnsi="Book Antiqua"/>
          <w:color w:val="000000" w:themeColor="text1"/>
          <w:sz w:val="20"/>
          <w:szCs w:val="20"/>
        </w:rPr>
        <w:t>I</w:t>
      </w:r>
      <w:r w:rsidR="00D90A4A" w:rsidRPr="00834C63">
        <w:rPr>
          <w:rFonts w:ascii="Book Antiqua" w:hAnsi="Book Antiqua"/>
          <w:color w:val="000000" w:themeColor="text1"/>
          <w:sz w:val="20"/>
          <w:szCs w:val="20"/>
        </w:rPr>
        <w:t xml:space="preserve">nclusion criteria </w:t>
      </w:r>
      <w:r w:rsidR="002B7F43" w:rsidRPr="00834C63">
        <w:rPr>
          <w:rFonts w:ascii="Book Antiqua" w:hAnsi="Book Antiqua"/>
          <w:color w:val="000000" w:themeColor="text1"/>
          <w:sz w:val="20"/>
          <w:szCs w:val="20"/>
        </w:rPr>
        <w:t>include</w:t>
      </w:r>
      <w:r w:rsidR="00B956E5" w:rsidRPr="00834C63">
        <w:rPr>
          <w:rFonts w:ascii="Book Antiqua" w:hAnsi="Book Antiqua"/>
          <w:color w:val="000000" w:themeColor="text1"/>
          <w:sz w:val="20"/>
          <w:szCs w:val="20"/>
        </w:rPr>
        <w:t>d</w:t>
      </w:r>
      <w:r w:rsidR="006A0119"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6A0119" w:rsidRPr="00834C63">
        <w:rPr>
          <w:rFonts w:ascii="Book Antiqua" w:hAnsi="Book Antiqua"/>
          <w:color w:val="000000" w:themeColor="text1"/>
          <w:sz w:val="20"/>
          <w:szCs w:val="20"/>
        </w:rPr>
        <w:t>1)</w:t>
      </w:r>
      <w:r w:rsidR="00D90A4A"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a</w:t>
      </w:r>
      <w:r w:rsidR="00D90A4A" w:rsidRPr="00834C63">
        <w:rPr>
          <w:rFonts w:ascii="Book Antiqua" w:hAnsi="Book Antiqua"/>
          <w:color w:val="000000" w:themeColor="text1"/>
          <w:sz w:val="20"/>
          <w:szCs w:val="20"/>
        </w:rPr>
        <w:t>ge between 18</w:t>
      </w:r>
      <w:r w:rsidR="003D2EF8">
        <w:rPr>
          <w:rFonts w:ascii="Book Antiqua" w:hAnsi="Book Antiqua"/>
          <w:color w:val="000000" w:themeColor="text1"/>
          <w:sz w:val="20"/>
          <w:szCs w:val="20"/>
        </w:rPr>
        <w:t>-</w:t>
      </w:r>
      <w:r w:rsidR="00D90A4A" w:rsidRPr="00834C63">
        <w:rPr>
          <w:rFonts w:ascii="Book Antiqua" w:hAnsi="Book Antiqua"/>
          <w:color w:val="000000" w:themeColor="text1"/>
          <w:sz w:val="20"/>
          <w:szCs w:val="20"/>
        </w:rPr>
        <w:t xml:space="preserve"> and 65</w:t>
      </w:r>
      <w:r w:rsidR="003D2EF8">
        <w:rPr>
          <w:rFonts w:ascii="Book Antiqua" w:hAnsi="Book Antiqua"/>
          <w:color w:val="000000" w:themeColor="text1"/>
          <w:sz w:val="20"/>
          <w:szCs w:val="20"/>
        </w:rPr>
        <w:t>-</w:t>
      </w:r>
      <w:r w:rsidR="00D90A4A" w:rsidRPr="00834C63">
        <w:rPr>
          <w:rFonts w:ascii="Book Antiqua" w:hAnsi="Book Antiqua"/>
          <w:color w:val="000000" w:themeColor="text1"/>
          <w:sz w:val="20"/>
          <w:szCs w:val="20"/>
        </w:rPr>
        <w:t>years</w:t>
      </w:r>
      <w:r w:rsidR="003D2EF8">
        <w:rPr>
          <w:rFonts w:ascii="Book Antiqua" w:hAnsi="Book Antiqua"/>
          <w:color w:val="000000" w:themeColor="text1"/>
          <w:sz w:val="20"/>
          <w:szCs w:val="20"/>
        </w:rPr>
        <w:t>-</w:t>
      </w:r>
      <w:r w:rsidR="002B7F43" w:rsidRPr="00834C63">
        <w:rPr>
          <w:rFonts w:ascii="Book Antiqua" w:hAnsi="Book Antiqua"/>
          <w:color w:val="000000" w:themeColor="text1"/>
          <w:sz w:val="20"/>
          <w:szCs w:val="20"/>
        </w:rPr>
        <w:t>old</w:t>
      </w:r>
      <w:r w:rsidR="00D90A4A"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D90A4A" w:rsidRPr="00834C63">
        <w:rPr>
          <w:rFonts w:ascii="Book Antiqua" w:hAnsi="Book Antiqua"/>
          <w:color w:val="000000" w:themeColor="text1"/>
          <w:sz w:val="20"/>
          <w:szCs w:val="20"/>
        </w:rPr>
        <w:t xml:space="preserve">2) </w:t>
      </w:r>
      <w:r w:rsidR="006A0119" w:rsidRPr="00834C63">
        <w:rPr>
          <w:rFonts w:ascii="Book Antiqua" w:hAnsi="Book Antiqua"/>
          <w:color w:val="000000" w:themeColor="text1"/>
          <w:sz w:val="20"/>
          <w:szCs w:val="20"/>
        </w:rPr>
        <w:t>HBsAg positive for at least 6 mo</w:t>
      </w:r>
      <w:r w:rsidR="00D90A4A" w:rsidRPr="00834C63">
        <w:rPr>
          <w:rFonts w:ascii="Book Antiqua" w:hAnsi="Book Antiqua"/>
          <w:color w:val="000000" w:themeColor="text1"/>
          <w:sz w:val="20"/>
          <w:szCs w:val="20"/>
        </w:rPr>
        <w:t xml:space="preserve"> </w:t>
      </w:r>
      <w:r w:rsidR="00E0539B" w:rsidRPr="00834C63">
        <w:rPr>
          <w:rFonts w:ascii="Book Antiqua" w:hAnsi="Book Antiqua"/>
          <w:color w:val="000000" w:themeColor="text1"/>
          <w:sz w:val="20"/>
          <w:szCs w:val="20"/>
        </w:rPr>
        <w:t>prior to enrol</w:t>
      </w:r>
      <w:r w:rsidR="00B956E5" w:rsidRPr="00834C63">
        <w:rPr>
          <w:rFonts w:ascii="Book Antiqua" w:hAnsi="Book Antiqua"/>
          <w:color w:val="000000" w:themeColor="text1"/>
          <w:sz w:val="20"/>
          <w:szCs w:val="20"/>
        </w:rPr>
        <w:t>l</w:t>
      </w:r>
      <w:r w:rsidR="00E0539B" w:rsidRPr="00834C63">
        <w:rPr>
          <w:rFonts w:ascii="Book Antiqua" w:hAnsi="Book Antiqua"/>
          <w:color w:val="000000" w:themeColor="text1"/>
          <w:sz w:val="20"/>
          <w:szCs w:val="20"/>
        </w:rPr>
        <w:t>ment;</w:t>
      </w:r>
      <w:r w:rsidR="0022249B"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E0539B" w:rsidRPr="00834C63">
        <w:rPr>
          <w:rFonts w:ascii="Book Antiqua" w:hAnsi="Book Antiqua"/>
          <w:color w:val="000000" w:themeColor="text1"/>
          <w:sz w:val="20"/>
          <w:szCs w:val="20"/>
        </w:rPr>
        <w:t>3</w:t>
      </w:r>
      <w:r w:rsidR="0022249B"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s</w:t>
      </w:r>
      <w:r w:rsidR="006A0119" w:rsidRPr="00834C63">
        <w:rPr>
          <w:rFonts w:ascii="Book Antiqua" w:hAnsi="Book Antiqua"/>
          <w:color w:val="000000" w:themeColor="text1"/>
          <w:sz w:val="20"/>
          <w:szCs w:val="20"/>
        </w:rPr>
        <w:t>erum HBsAg ≤</w:t>
      </w:r>
      <w:r w:rsidR="000D035E"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1500</w:t>
      </w:r>
      <w:r w:rsidR="00E02851"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IU/m</w:t>
      </w:r>
      <w:r w:rsidR="00B63318" w:rsidRPr="00834C63">
        <w:rPr>
          <w:rFonts w:ascii="Book Antiqua" w:hAnsi="Book Antiqua"/>
          <w:color w:val="000000" w:themeColor="text1"/>
          <w:sz w:val="20"/>
          <w:szCs w:val="20"/>
        </w:rPr>
        <w:t>L</w:t>
      </w:r>
      <w:r w:rsidR="003052E5" w:rsidRPr="00834C63">
        <w:rPr>
          <w:rFonts w:ascii="Book Antiqua" w:hAnsi="Book Antiqua"/>
          <w:color w:val="000000" w:themeColor="text1"/>
          <w:sz w:val="20"/>
          <w:szCs w:val="20"/>
        </w:rPr>
        <w:t>, HBeAg</w:t>
      </w:r>
      <w:r w:rsidR="00C51B22" w:rsidRPr="00834C63">
        <w:rPr>
          <w:rFonts w:ascii="Book Antiqua" w:hAnsi="Book Antiqua"/>
          <w:color w:val="000000" w:themeColor="text1"/>
          <w:sz w:val="20"/>
          <w:szCs w:val="20"/>
        </w:rPr>
        <w:t>-</w:t>
      </w:r>
      <w:r w:rsidR="00926710" w:rsidRPr="00834C63">
        <w:rPr>
          <w:rFonts w:ascii="Book Antiqua" w:hAnsi="Book Antiqua"/>
          <w:color w:val="000000" w:themeColor="text1"/>
          <w:sz w:val="20"/>
          <w:szCs w:val="20"/>
        </w:rPr>
        <w:t>negative</w:t>
      </w:r>
      <w:r w:rsidR="001955B1" w:rsidRPr="00834C63">
        <w:rPr>
          <w:rFonts w:ascii="Book Antiqua" w:hAnsi="Book Antiqua"/>
          <w:color w:val="000000" w:themeColor="text1"/>
          <w:sz w:val="20"/>
          <w:szCs w:val="20"/>
        </w:rPr>
        <w:t xml:space="preserve"> </w:t>
      </w:r>
      <w:r w:rsidR="00460B78" w:rsidRPr="00834C63">
        <w:rPr>
          <w:rFonts w:ascii="Book Antiqua" w:hAnsi="Book Antiqua"/>
          <w:color w:val="000000" w:themeColor="text1"/>
          <w:sz w:val="20"/>
          <w:szCs w:val="20"/>
        </w:rPr>
        <w:t>(</w:t>
      </w:r>
      <w:r w:rsidR="001955B1" w:rsidRPr="00834C63">
        <w:rPr>
          <w:rFonts w:ascii="Book Antiqua" w:hAnsi="Book Antiqua"/>
          <w:color w:val="000000" w:themeColor="text1"/>
          <w:sz w:val="20"/>
          <w:szCs w:val="20"/>
        </w:rPr>
        <w:t>including HBeAg</w:t>
      </w:r>
      <w:r w:rsidR="00C51B22" w:rsidRPr="00834C63">
        <w:rPr>
          <w:rFonts w:ascii="Book Antiqua" w:hAnsi="Book Antiqua"/>
          <w:color w:val="000000" w:themeColor="text1"/>
          <w:sz w:val="20"/>
          <w:szCs w:val="20"/>
        </w:rPr>
        <w:t>-</w:t>
      </w:r>
      <w:r w:rsidR="001955B1" w:rsidRPr="00834C63">
        <w:rPr>
          <w:rFonts w:ascii="Book Antiqua" w:hAnsi="Book Antiqua"/>
          <w:color w:val="000000" w:themeColor="text1"/>
          <w:sz w:val="20"/>
          <w:szCs w:val="20"/>
        </w:rPr>
        <w:t xml:space="preserve">negative </w:t>
      </w:r>
      <w:r w:rsidR="00460B78" w:rsidRPr="00834C63">
        <w:rPr>
          <w:rFonts w:ascii="Book Antiqua" w:hAnsi="Book Antiqua"/>
          <w:color w:val="000000" w:themeColor="text1"/>
          <w:sz w:val="20"/>
          <w:szCs w:val="20"/>
        </w:rPr>
        <w:t>patients or</w:t>
      </w:r>
      <w:r w:rsidR="001955B1" w:rsidRPr="00834C63">
        <w:rPr>
          <w:rFonts w:ascii="Book Antiqua" w:hAnsi="Book Antiqua"/>
          <w:color w:val="000000" w:themeColor="text1"/>
          <w:sz w:val="20"/>
          <w:szCs w:val="20"/>
        </w:rPr>
        <w:t xml:space="preserve"> HBeAg-positive patients </w:t>
      </w:r>
      <w:r w:rsidR="00B956E5" w:rsidRPr="00834C63">
        <w:rPr>
          <w:rFonts w:ascii="Book Antiqua" w:hAnsi="Book Antiqua"/>
          <w:color w:val="000000" w:themeColor="text1"/>
          <w:sz w:val="20"/>
          <w:szCs w:val="20"/>
        </w:rPr>
        <w:t xml:space="preserve">who </w:t>
      </w:r>
      <w:r w:rsidR="001955B1" w:rsidRPr="00834C63">
        <w:rPr>
          <w:rFonts w:ascii="Book Antiqua" w:hAnsi="Book Antiqua"/>
          <w:color w:val="000000" w:themeColor="text1"/>
          <w:sz w:val="20"/>
          <w:szCs w:val="20"/>
        </w:rPr>
        <w:t>achieved HBeAg-negative after antiviral treatment</w:t>
      </w:r>
      <w:r w:rsidR="00473066" w:rsidRPr="00834C63">
        <w:rPr>
          <w:rFonts w:ascii="Book Antiqua" w:hAnsi="Book Antiqua"/>
          <w:color w:val="000000" w:themeColor="text1"/>
          <w:sz w:val="20"/>
          <w:szCs w:val="20"/>
        </w:rPr>
        <w:t xml:space="preserve"> with NA</w:t>
      </w:r>
      <w:r w:rsidR="001955B1" w:rsidRPr="00834C63">
        <w:rPr>
          <w:rFonts w:ascii="Book Antiqua" w:hAnsi="Book Antiqua"/>
          <w:color w:val="000000" w:themeColor="text1"/>
          <w:sz w:val="20"/>
          <w:szCs w:val="20"/>
        </w:rPr>
        <w:t>)</w:t>
      </w:r>
      <w:r w:rsidR="00460B7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and HBV DNA &lt;</w:t>
      </w:r>
      <w:r w:rsidR="00D35D09"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w:t>
      </w:r>
      <w:r w:rsidR="00D35D09"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w:t>
      </w:r>
      <w:r w:rsidR="00D35D09"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w:t>
      </w:r>
      <w:r w:rsidR="006A0119" w:rsidRPr="00834C63">
        <w:rPr>
          <w:rFonts w:ascii="Book Antiqua" w:hAnsi="Book Antiqua"/>
          <w:color w:val="000000" w:themeColor="text1"/>
          <w:sz w:val="20"/>
          <w:szCs w:val="20"/>
          <w:vertAlign w:val="superscript"/>
        </w:rPr>
        <w:t>2</w:t>
      </w:r>
      <w:r w:rsidR="00E02851" w:rsidRPr="00834C63">
        <w:rPr>
          <w:rFonts w:ascii="Book Antiqua" w:hAnsi="Book Antiqua"/>
          <w:color w:val="000000" w:themeColor="text1"/>
          <w:sz w:val="20"/>
          <w:szCs w:val="20"/>
          <w:vertAlign w:val="superscript"/>
        </w:rPr>
        <w:t xml:space="preserve"> </w:t>
      </w:r>
      <w:r w:rsidR="006A0119" w:rsidRPr="00834C63">
        <w:rPr>
          <w:rFonts w:ascii="Book Antiqua" w:hAnsi="Book Antiqua"/>
          <w:color w:val="000000" w:themeColor="text1"/>
          <w:sz w:val="20"/>
          <w:szCs w:val="20"/>
        </w:rPr>
        <w:t>IU/m</w:t>
      </w:r>
      <w:r w:rsidR="003052E5" w:rsidRPr="00834C63">
        <w:rPr>
          <w:rFonts w:ascii="Book Antiqua" w:hAnsi="Book Antiqua"/>
          <w:color w:val="000000" w:themeColor="text1"/>
          <w:sz w:val="20"/>
          <w:szCs w:val="20"/>
        </w:rPr>
        <w:t>L</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 xml:space="preserve">after at least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0C495A" w:rsidRPr="00834C63">
        <w:rPr>
          <w:rFonts w:ascii="Book Antiqua" w:hAnsi="Book Antiqua"/>
          <w:color w:val="000000" w:themeColor="text1"/>
          <w:sz w:val="20"/>
          <w:szCs w:val="20"/>
        </w:rPr>
        <w:t>year</w:t>
      </w:r>
      <w:r w:rsidR="006A0119" w:rsidRPr="00834C63">
        <w:rPr>
          <w:rFonts w:ascii="Book Antiqua" w:hAnsi="Book Antiqua"/>
          <w:color w:val="000000" w:themeColor="text1"/>
          <w:sz w:val="20"/>
          <w:szCs w:val="20"/>
        </w:rPr>
        <w:t xml:space="preserve"> of NA therapy, including</w:t>
      </w:r>
      <w:r w:rsidR="00B63318"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lamivudine</w:t>
      </w:r>
      <w:r w:rsidR="00592442" w:rsidRPr="00834C63">
        <w:rPr>
          <w:rFonts w:ascii="Book Antiqua" w:hAnsi="Book Antiqua"/>
          <w:color w:val="000000" w:themeColor="text1"/>
          <w:sz w:val="20"/>
          <w:szCs w:val="20"/>
        </w:rPr>
        <w:t xml:space="preserve">, </w:t>
      </w:r>
      <w:r w:rsidR="004829EB" w:rsidRPr="00834C63">
        <w:rPr>
          <w:rFonts w:ascii="Book Antiqua" w:hAnsi="Book Antiqua"/>
          <w:color w:val="000000" w:themeColor="text1"/>
          <w:sz w:val="20"/>
          <w:szCs w:val="20"/>
        </w:rPr>
        <w:t>ADV</w:t>
      </w:r>
      <w:r w:rsidR="000D31E3" w:rsidRPr="00834C63">
        <w:rPr>
          <w:rFonts w:ascii="Book Antiqua" w:hAnsi="Book Antiqua"/>
          <w:color w:val="000000" w:themeColor="text1"/>
          <w:sz w:val="20"/>
          <w:szCs w:val="20"/>
        </w:rPr>
        <w:t xml:space="preserve">, </w:t>
      </w:r>
      <w:r w:rsidR="00D35D09" w:rsidRPr="00834C63">
        <w:rPr>
          <w:rFonts w:ascii="Book Antiqua" w:hAnsi="Book Antiqua"/>
          <w:color w:val="000000" w:themeColor="text1"/>
          <w:sz w:val="20"/>
          <w:szCs w:val="20"/>
        </w:rPr>
        <w:t>telbivudine</w:t>
      </w:r>
      <w:r w:rsidR="00592442" w:rsidRPr="00834C63">
        <w:rPr>
          <w:rFonts w:ascii="Book Antiqua" w:hAnsi="Book Antiqua"/>
          <w:color w:val="000000" w:themeColor="text1"/>
          <w:sz w:val="20"/>
          <w:szCs w:val="20"/>
        </w:rPr>
        <w:t xml:space="preserve">, </w:t>
      </w:r>
      <w:r w:rsidR="004829EB" w:rsidRPr="00834C63">
        <w:rPr>
          <w:rFonts w:ascii="Book Antiqua" w:hAnsi="Book Antiqua"/>
          <w:color w:val="000000" w:themeColor="text1"/>
          <w:sz w:val="20"/>
          <w:szCs w:val="20"/>
        </w:rPr>
        <w:t>ETV</w:t>
      </w:r>
      <w:r w:rsidR="00E0539B" w:rsidRPr="00834C63">
        <w:rPr>
          <w:rFonts w:ascii="Book Antiqua" w:hAnsi="Book Antiqua"/>
          <w:color w:val="000000" w:themeColor="text1"/>
          <w:sz w:val="20"/>
          <w:szCs w:val="20"/>
        </w:rPr>
        <w:t xml:space="preserve">, </w:t>
      </w:r>
      <w:r w:rsidR="002B7F43" w:rsidRPr="00834C63">
        <w:rPr>
          <w:rFonts w:ascii="Book Antiqua" w:hAnsi="Book Antiqua"/>
          <w:color w:val="000000" w:themeColor="text1"/>
          <w:sz w:val="20"/>
          <w:szCs w:val="20"/>
        </w:rPr>
        <w:t xml:space="preserve">and </w:t>
      </w:r>
      <w:r w:rsidR="0062402B" w:rsidRPr="00834C63">
        <w:rPr>
          <w:rFonts w:ascii="Book Antiqua" w:hAnsi="Book Antiqua"/>
          <w:color w:val="000000" w:themeColor="text1"/>
          <w:sz w:val="20"/>
          <w:szCs w:val="20"/>
        </w:rPr>
        <w:t>TDF</w:t>
      </w:r>
      <w:r w:rsidR="006A0119" w:rsidRPr="00834C63">
        <w:rPr>
          <w:rFonts w:ascii="Book Antiqua" w:hAnsi="Book Antiqua"/>
          <w:color w:val="000000" w:themeColor="text1"/>
          <w:sz w:val="20"/>
          <w:szCs w:val="20"/>
        </w:rPr>
        <w:t>;</w:t>
      </w:r>
      <w:r w:rsidR="004E2963"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E0539B" w:rsidRPr="00834C63">
        <w:rPr>
          <w:rFonts w:ascii="Book Antiqua" w:hAnsi="Book Antiqua"/>
          <w:color w:val="000000" w:themeColor="text1"/>
          <w:sz w:val="20"/>
          <w:szCs w:val="20"/>
        </w:rPr>
        <w:t>4</w:t>
      </w:r>
      <w:r w:rsidR="004E2963" w:rsidRPr="00834C63">
        <w:rPr>
          <w:rFonts w:ascii="Book Antiqua" w:hAnsi="Book Antiqua"/>
          <w:color w:val="000000" w:themeColor="text1"/>
          <w:sz w:val="20"/>
          <w:szCs w:val="20"/>
        </w:rPr>
        <w:t>)</w:t>
      </w:r>
      <w:r w:rsidR="0062402B"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a</w:t>
      </w:r>
      <w:r w:rsidR="006A0119" w:rsidRPr="00834C63">
        <w:rPr>
          <w:rFonts w:ascii="Book Antiqua" w:hAnsi="Book Antiqua"/>
          <w:color w:val="000000" w:themeColor="text1"/>
          <w:sz w:val="20"/>
          <w:szCs w:val="20"/>
        </w:rPr>
        <w:t xml:space="preserve">lanine aminotransferase (ALT) concentration </w:t>
      </w:r>
      <w:r w:rsidR="002B7F43" w:rsidRPr="00834C63">
        <w:rPr>
          <w:rFonts w:ascii="Book Antiqua" w:hAnsi="Book Antiqua"/>
          <w:color w:val="000000" w:themeColor="text1"/>
          <w:sz w:val="20"/>
          <w:szCs w:val="20"/>
        </w:rPr>
        <w:t>less</w:t>
      </w:r>
      <w:r w:rsidR="00B63318" w:rsidRPr="00834C63">
        <w:rPr>
          <w:rFonts w:ascii="Book Antiqua" w:hAnsi="Book Antiqua"/>
          <w:color w:val="000000" w:themeColor="text1"/>
          <w:sz w:val="20"/>
          <w:szCs w:val="20"/>
        </w:rPr>
        <w:t xml:space="preserve"> than </w:t>
      </w:r>
      <w:r w:rsidR="006A0119" w:rsidRPr="00834C63">
        <w:rPr>
          <w:rFonts w:ascii="Book Antiqua" w:hAnsi="Book Antiqua"/>
          <w:color w:val="000000" w:themeColor="text1"/>
          <w:sz w:val="20"/>
          <w:szCs w:val="20"/>
        </w:rPr>
        <w:t xml:space="preserve">five times </w:t>
      </w:r>
      <w:r w:rsidR="002B7F43" w:rsidRPr="00834C63">
        <w:rPr>
          <w:rFonts w:ascii="Book Antiqua" w:hAnsi="Book Antiqua"/>
          <w:color w:val="000000" w:themeColor="text1"/>
          <w:sz w:val="20"/>
          <w:szCs w:val="20"/>
        </w:rPr>
        <w:t xml:space="preserve">of </w:t>
      </w:r>
      <w:r w:rsidR="006A0119" w:rsidRPr="00834C63">
        <w:rPr>
          <w:rFonts w:ascii="Book Antiqua" w:hAnsi="Book Antiqua"/>
          <w:color w:val="000000" w:themeColor="text1"/>
          <w:sz w:val="20"/>
          <w:szCs w:val="20"/>
        </w:rPr>
        <w:t>the upper limit</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of normal</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 xml:space="preserve">(ULN) </w:t>
      </w:r>
      <w:r w:rsidR="002B7F43" w:rsidRPr="00834C63">
        <w:rPr>
          <w:rFonts w:ascii="Book Antiqua" w:hAnsi="Book Antiqua"/>
          <w:color w:val="000000" w:themeColor="text1"/>
          <w:sz w:val="20"/>
          <w:szCs w:val="20"/>
        </w:rPr>
        <w:t xml:space="preserve">level </w:t>
      </w:r>
      <w:r w:rsidR="006A0119" w:rsidRPr="00834C63">
        <w:rPr>
          <w:rFonts w:ascii="Book Antiqua" w:hAnsi="Book Antiqua"/>
          <w:color w:val="000000" w:themeColor="text1"/>
          <w:sz w:val="20"/>
          <w:szCs w:val="20"/>
        </w:rPr>
        <w:t xml:space="preserve">(because of the risk of hepatic flare with interferon-based therapy); </w:t>
      </w:r>
      <w:r w:rsidR="00EB0388" w:rsidRPr="00834C63">
        <w:rPr>
          <w:rFonts w:ascii="Book Antiqua" w:hAnsi="Book Antiqua"/>
          <w:color w:val="000000" w:themeColor="text1"/>
          <w:sz w:val="20"/>
          <w:szCs w:val="20"/>
        </w:rPr>
        <w:t>(</w:t>
      </w:r>
      <w:r w:rsidR="00E0539B" w:rsidRPr="00834C63">
        <w:rPr>
          <w:rFonts w:ascii="Book Antiqua" w:hAnsi="Book Antiqua"/>
          <w:color w:val="000000" w:themeColor="text1"/>
          <w:sz w:val="20"/>
          <w:szCs w:val="20"/>
        </w:rPr>
        <w:t>5</w:t>
      </w:r>
      <w:r w:rsidR="006A0119"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w</w:t>
      </w:r>
      <w:r w:rsidR="006A0119" w:rsidRPr="00834C63">
        <w:rPr>
          <w:rFonts w:ascii="Book Antiqua" w:hAnsi="Book Antiqua"/>
          <w:color w:val="000000" w:themeColor="text1"/>
          <w:sz w:val="20"/>
          <w:szCs w:val="20"/>
        </w:rPr>
        <w:t>hite blood cell</w:t>
      </w:r>
      <w:r w:rsidR="00B63318" w:rsidRPr="00834C63">
        <w:rPr>
          <w:rFonts w:ascii="Book Antiqua" w:hAnsi="Book Antiqua"/>
          <w:color w:val="000000" w:themeColor="text1"/>
          <w:sz w:val="20"/>
          <w:szCs w:val="20"/>
        </w:rPr>
        <w:t xml:space="preserve"> </w:t>
      </w:r>
      <w:r w:rsidR="00D35D09" w:rsidRPr="00834C63">
        <w:rPr>
          <w:rFonts w:ascii="Book Antiqua" w:hAnsi="Book Antiqua"/>
          <w:color w:val="000000" w:themeColor="text1"/>
          <w:sz w:val="20"/>
          <w:szCs w:val="20"/>
        </w:rPr>
        <w:t>c</w:t>
      </w:r>
      <w:r w:rsidR="006A0119" w:rsidRPr="00834C63">
        <w:rPr>
          <w:rFonts w:ascii="Book Antiqua" w:hAnsi="Book Antiqua"/>
          <w:color w:val="000000" w:themeColor="text1"/>
          <w:sz w:val="20"/>
          <w:szCs w:val="20"/>
        </w:rPr>
        <w:t>ount</w:t>
      </w:r>
      <w:r w:rsidR="002B7F43" w:rsidRPr="00834C63">
        <w:rPr>
          <w:rFonts w:ascii="Book Antiqua" w:hAnsi="Book Antiqua"/>
          <w:color w:val="000000" w:themeColor="text1"/>
          <w:sz w:val="20"/>
          <w:szCs w:val="20"/>
        </w:rPr>
        <w:t>s in a range of</w:t>
      </w:r>
      <w:r w:rsidR="006A0119" w:rsidRPr="00834C63">
        <w:rPr>
          <w:rFonts w:ascii="Book Antiqua" w:hAnsi="Book Antiqua"/>
          <w:color w:val="000000" w:themeColor="text1"/>
          <w:sz w:val="20"/>
          <w:szCs w:val="20"/>
        </w:rPr>
        <w:t xml:space="preserve"> 4-10</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w:t>
      </w:r>
      <w:r w:rsidR="006A0119" w:rsidRPr="00834C63">
        <w:rPr>
          <w:rFonts w:ascii="Book Antiqua" w:hAnsi="Book Antiqua"/>
          <w:color w:val="000000" w:themeColor="text1"/>
          <w:sz w:val="20"/>
          <w:szCs w:val="20"/>
          <w:vertAlign w:val="superscript"/>
        </w:rPr>
        <w:t>9</w:t>
      </w:r>
      <w:r w:rsidR="00B63318" w:rsidRPr="00834C63">
        <w:rPr>
          <w:rFonts w:ascii="Book Antiqua" w:hAnsi="Book Antiqua"/>
          <w:color w:val="000000" w:themeColor="text1"/>
          <w:sz w:val="20"/>
          <w:szCs w:val="20"/>
          <w:vertAlign w:val="superscript"/>
        </w:rPr>
        <w:t xml:space="preserve"> </w:t>
      </w:r>
      <w:r w:rsidR="006A0119" w:rsidRPr="00834C63">
        <w:rPr>
          <w:rFonts w:ascii="Book Antiqua" w:hAnsi="Book Antiqua"/>
          <w:color w:val="000000" w:themeColor="text1"/>
          <w:sz w:val="20"/>
          <w:szCs w:val="20"/>
        </w:rPr>
        <w:t xml:space="preserve">/L, </w:t>
      </w:r>
      <w:r w:rsidR="00926710" w:rsidRPr="00834C63">
        <w:rPr>
          <w:rFonts w:ascii="Book Antiqua" w:hAnsi="Book Antiqua"/>
          <w:color w:val="000000" w:themeColor="text1"/>
          <w:sz w:val="20"/>
          <w:szCs w:val="20"/>
        </w:rPr>
        <w:t xml:space="preserve">or </w:t>
      </w:r>
      <w:r w:rsidR="006A0119" w:rsidRPr="00834C63">
        <w:rPr>
          <w:rFonts w:ascii="Book Antiqua" w:hAnsi="Book Antiqua"/>
          <w:color w:val="000000" w:themeColor="text1"/>
          <w:sz w:val="20"/>
          <w:szCs w:val="20"/>
        </w:rPr>
        <w:t xml:space="preserve">platelet (PLT) </w:t>
      </w:r>
      <w:r w:rsidR="00B63318" w:rsidRPr="00834C63">
        <w:rPr>
          <w:rFonts w:ascii="Book Antiqua" w:hAnsi="Book Antiqua"/>
          <w:color w:val="000000" w:themeColor="text1"/>
          <w:sz w:val="20"/>
          <w:szCs w:val="20"/>
        </w:rPr>
        <w:t>count</w:t>
      </w:r>
      <w:r w:rsidR="002B7F43" w:rsidRPr="00834C63">
        <w:rPr>
          <w:rFonts w:ascii="Book Antiqua" w:hAnsi="Book Antiqua"/>
          <w:color w:val="000000" w:themeColor="text1"/>
          <w:sz w:val="20"/>
          <w:szCs w:val="20"/>
        </w:rPr>
        <w:t>s in a range of</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100-300</w:t>
      </w:r>
      <w:r w:rsidR="00EB038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w:t>
      </w:r>
      <w:r w:rsidR="006A0119" w:rsidRPr="00834C63">
        <w:rPr>
          <w:rFonts w:ascii="Book Antiqua" w:hAnsi="Book Antiqua"/>
          <w:color w:val="000000" w:themeColor="text1"/>
          <w:sz w:val="20"/>
          <w:szCs w:val="20"/>
          <w:vertAlign w:val="superscript"/>
        </w:rPr>
        <w:t>9</w:t>
      </w:r>
      <w:r w:rsidR="006A0119" w:rsidRPr="00834C63">
        <w:rPr>
          <w:rFonts w:ascii="Book Antiqua" w:hAnsi="Book Antiqua"/>
          <w:color w:val="000000" w:themeColor="text1"/>
          <w:sz w:val="20"/>
          <w:szCs w:val="20"/>
        </w:rPr>
        <w:t xml:space="preserve">/L; </w:t>
      </w:r>
      <w:r w:rsidR="00EB0388" w:rsidRPr="00834C63">
        <w:rPr>
          <w:rFonts w:ascii="Book Antiqua" w:hAnsi="Book Antiqua"/>
          <w:color w:val="000000" w:themeColor="text1"/>
          <w:sz w:val="20"/>
          <w:szCs w:val="20"/>
        </w:rPr>
        <w:t>(</w:t>
      </w:r>
      <w:r w:rsidR="00E0539B" w:rsidRPr="00834C63">
        <w:rPr>
          <w:rFonts w:ascii="Book Antiqua" w:hAnsi="Book Antiqua"/>
          <w:color w:val="000000" w:themeColor="text1"/>
          <w:sz w:val="20"/>
          <w:szCs w:val="20"/>
        </w:rPr>
        <w:t>6</w:t>
      </w:r>
      <w:r w:rsidR="006A0119"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n</w:t>
      </w:r>
      <w:r w:rsidR="006A0119" w:rsidRPr="00834C63">
        <w:rPr>
          <w:rFonts w:ascii="Book Antiqua" w:hAnsi="Book Antiqua"/>
          <w:color w:val="000000" w:themeColor="text1"/>
          <w:sz w:val="20"/>
          <w:szCs w:val="20"/>
        </w:rPr>
        <w:t>o cirrhosis</w:t>
      </w:r>
      <w:r w:rsidR="00D501D0" w:rsidRPr="00834C63">
        <w:rPr>
          <w:rFonts w:ascii="Book Antiqua" w:hAnsi="Book Antiqua"/>
          <w:color w:val="000000" w:themeColor="text1"/>
          <w:sz w:val="20"/>
          <w:szCs w:val="20"/>
        </w:rPr>
        <w:t xml:space="preserve"> and</w:t>
      </w:r>
      <w:r w:rsidR="006A0119" w:rsidRPr="00834C63">
        <w:rPr>
          <w:rFonts w:ascii="Book Antiqua" w:hAnsi="Book Antiqua"/>
          <w:color w:val="000000" w:themeColor="text1"/>
          <w:sz w:val="20"/>
          <w:szCs w:val="20"/>
        </w:rPr>
        <w:t xml:space="preserve"> splenomegaly</w:t>
      </w:r>
      <w:r w:rsidR="002B7F43" w:rsidRPr="00834C63">
        <w:rPr>
          <w:rFonts w:ascii="Book Antiqua" w:hAnsi="Book Antiqua"/>
          <w:color w:val="000000" w:themeColor="text1"/>
          <w:sz w:val="20"/>
          <w:szCs w:val="20"/>
        </w:rPr>
        <w:t xml:space="preserve"> in abdominal </w:t>
      </w:r>
      <w:r w:rsidR="00D35D09" w:rsidRPr="00834C63">
        <w:rPr>
          <w:rFonts w:ascii="Book Antiqua" w:hAnsi="Book Antiqua"/>
          <w:color w:val="000000" w:themeColor="text1"/>
          <w:sz w:val="20"/>
          <w:szCs w:val="20"/>
        </w:rPr>
        <w:t>computed tomography</w:t>
      </w:r>
      <w:r w:rsidR="000D6836"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and (</w:t>
      </w:r>
      <w:r w:rsidR="000D6836" w:rsidRPr="00834C63">
        <w:rPr>
          <w:rFonts w:ascii="Book Antiqua" w:hAnsi="Book Antiqua"/>
          <w:color w:val="000000" w:themeColor="text1"/>
          <w:sz w:val="20"/>
          <w:szCs w:val="20"/>
        </w:rPr>
        <w:t>7)</w:t>
      </w:r>
      <w:r w:rsidR="004D1A8F"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n</w:t>
      </w:r>
      <w:r w:rsidR="004D1A8F" w:rsidRPr="00834C63">
        <w:rPr>
          <w:rFonts w:ascii="Book Antiqua" w:hAnsi="Book Antiqua"/>
          <w:color w:val="000000" w:themeColor="text1"/>
          <w:sz w:val="20"/>
          <w:szCs w:val="20"/>
        </w:rPr>
        <w:t>a</w:t>
      </w:r>
      <w:r w:rsidR="004D1A8F" w:rsidRPr="00834C63">
        <w:rPr>
          <w:rFonts w:ascii="Book Antiqua" w:hAnsi="Book Antiqua" w:cs="Cambria"/>
          <w:color w:val="000000" w:themeColor="text1"/>
          <w:sz w:val="20"/>
          <w:szCs w:val="20"/>
        </w:rPr>
        <w:t>ï</w:t>
      </w:r>
      <w:r w:rsidR="004D1A8F" w:rsidRPr="00834C63">
        <w:rPr>
          <w:rFonts w:ascii="Book Antiqua" w:hAnsi="Book Antiqua"/>
          <w:color w:val="000000" w:themeColor="text1"/>
          <w:sz w:val="20"/>
          <w:szCs w:val="20"/>
        </w:rPr>
        <w:t>ve to interferon</w:t>
      </w:r>
      <w:r w:rsidR="00B332FD" w:rsidRPr="00834C63">
        <w:rPr>
          <w:rFonts w:ascii="Book Antiqua" w:hAnsi="Book Antiqua"/>
          <w:color w:val="000000" w:themeColor="text1"/>
          <w:sz w:val="20"/>
          <w:szCs w:val="20"/>
        </w:rPr>
        <w:t xml:space="preserve"> treatment</w:t>
      </w:r>
      <w:r w:rsidR="000D6836" w:rsidRPr="00834C63">
        <w:rPr>
          <w:rFonts w:ascii="Book Antiqua" w:hAnsi="Book Antiqua"/>
          <w:color w:val="000000" w:themeColor="text1"/>
          <w:sz w:val="20"/>
          <w:szCs w:val="20"/>
        </w:rPr>
        <w:t xml:space="preserve">. </w:t>
      </w:r>
      <w:r w:rsidR="00364FA2" w:rsidRPr="00834C63">
        <w:rPr>
          <w:rFonts w:ascii="Book Antiqua" w:hAnsi="Book Antiqua"/>
          <w:color w:val="000000" w:themeColor="text1"/>
          <w:sz w:val="20"/>
          <w:szCs w:val="20"/>
        </w:rPr>
        <w:t>Exclusion criteria include</w:t>
      </w:r>
      <w:r w:rsidR="00B956E5" w:rsidRPr="00834C63">
        <w:rPr>
          <w:rFonts w:ascii="Book Antiqua" w:hAnsi="Book Antiqua"/>
          <w:color w:val="000000" w:themeColor="text1"/>
          <w:sz w:val="20"/>
          <w:szCs w:val="20"/>
        </w:rPr>
        <w:t>d</w:t>
      </w:r>
      <w:r w:rsidR="00364FA2"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364FA2" w:rsidRPr="00834C63">
        <w:rPr>
          <w:rFonts w:ascii="Book Antiqua" w:hAnsi="Book Antiqua"/>
          <w:color w:val="000000" w:themeColor="text1"/>
          <w:sz w:val="20"/>
          <w:szCs w:val="20"/>
        </w:rPr>
        <w:t xml:space="preserve">1) </w:t>
      </w:r>
      <w:r w:rsidR="00B956E5" w:rsidRPr="00834C63">
        <w:rPr>
          <w:rFonts w:ascii="Book Antiqua" w:hAnsi="Book Antiqua"/>
          <w:color w:val="000000" w:themeColor="text1"/>
          <w:sz w:val="20"/>
          <w:szCs w:val="20"/>
        </w:rPr>
        <w:t>c</w:t>
      </w:r>
      <w:r w:rsidR="006A0119" w:rsidRPr="00834C63">
        <w:rPr>
          <w:rFonts w:ascii="Book Antiqua" w:hAnsi="Book Antiqua"/>
          <w:color w:val="000000" w:themeColor="text1"/>
          <w:sz w:val="20"/>
          <w:szCs w:val="20"/>
        </w:rPr>
        <w:t>o-infected with hepatitis A, C, D</w:t>
      </w:r>
      <w:r w:rsidR="00D501D0"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or human immunodeficiency virus</w:t>
      </w:r>
      <w:r w:rsidR="00364FA2" w:rsidRPr="00834C63">
        <w:rPr>
          <w:rFonts w:ascii="Book Antiqua" w:hAnsi="Book Antiqua"/>
          <w:color w:val="000000" w:themeColor="text1"/>
          <w:sz w:val="20"/>
          <w:szCs w:val="20"/>
        </w:rPr>
        <w:t>;</w:t>
      </w:r>
      <w:r w:rsidR="00D501D0"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364FA2" w:rsidRPr="00834C63">
        <w:rPr>
          <w:rFonts w:ascii="Book Antiqua" w:hAnsi="Book Antiqua"/>
          <w:color w:val="000000" w:themeColor="text1"/>
          <w:sz w:val="20"/>
          <w:szCs w:val="20"/>
        </w:rPr>
        <w:t>2)</w:t>
      </w:r>
      <w:r w:rsidR="009B3C38" w:rsidRPr="00834C63">
        <w:rPr>
          <w:rFonts w:ascii="Book Antiqua" w:hAnsi="Book Antiqua"/>
          <w:color w:val="000000" w:themeColor="text1"/>
          <w:sz w:val="20"/>
          <w:szCs w:val="20"/>
        </w:rPr>
        <w:t xml:space="preserve"> </w:t>
      </w:r>
      <w:r w:rsidR="008D5212" w:rsidRPr="00834C63">
        <w:rPr>
          <w:rFonts w:ascii="Book Antiqua" w:hAnsi="Book Antiqua"/>
          <w:color w:val="000000" w:themeColor="text1"/>
          <w:sz w:val="20"/>
          <w:szCs w:val="20"/>
        </w:rPr>
        <w:t>d</w:t>
      </w:r>
      <w:r w:rsidR="00B06A93" w:rsidRPr="00834C63">
        <w:rPr>
          <w:rFonts w:ascii="Book Antiqua" w:hAnsi="Book Antiqua"/>
          <w:color w:val="000000" w:themeColor="text1"/>
          <w:sz w:val="20"/>
          <w:szCs w:val="20"/>
        </w:rPr>
        <w:t>ecompensated liver diseases, alcohol or drug abuse, autoimmune diseases, severe metabolic diseases, HCC or tumors of any systems</w:t>
      </w:r>
      <w:r w:rsidR="00523960"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523960" w:rsidRPr="00834C63">
        <w:rPr>
          <w:rFonts w:ascii="Book Antiqua" w:hAnsi="Book Antiqua"/>
          <w:color w:val="000000" w:themeColor="text1"/>
          <w:sz w:val="20"/>
          <w:szCs w:val="20"/>
        </w:rPr>
        <w:t>3)</w:t>
      </w:r>
      <w:r w:rsidR="006A0119" w:rsidRPr="00834C63">
        <w:rPr>
          <w:rFonts w:ascii="Book Antiqua" w:hAnsi="Book Antiqua"/>
          <w:color w:val="000000" w:themeColor="text1"/>
          <w:sz w:val="20"/>
          <w:szCs w:val="20"/>
        </w:rPr>
        <w:t xml:space="preserve"> </w:t>
      </w:r>
      <w:r w:rsidR="008D5212" w:rsidRPr="00834C63">
        <w:rPr>
          <w:rFonts w:ascii="Book Antiqua" w:hAnsi="Book Antiqua"/>
          <w:color w:val="000000" w:themeColor="text1"/>
          <w:sz w:val="20"/>
          <w:szCs w:val="20"/>
        </w:rPr>
        <w:t>s</w:t>
      </w:r>
      <w:r w:rsidR="00B06A93" w:rsidRPr="00834C63">
        <w:rPr>
          <w:rFonts w:ascii="Book Antiqua" w:hAnsi="Book Antiqua"/>
          <w:color w:val="000000" w:themeColor="text1"/>
          <w:sz w:val="20"/>
          <w:szCs w:val="20"/>
        </w:rPr>
        <w:t xml:space="preserve">evere complications in any organ; and </w:t>
      </w:r>
      <w:r w:rsidR="00EB0388" w:rsidRPr="00834C63">
        <w:rPr>
          <w:rFonts w:ascii="Book Antiqua" w:hAnsi="Book Antiqua"/>
          <w:color w:val="000000" w:themeColor="text1"/>
          <w:sz w:val="20"/>
          <w:szCs w:val="20"/>
        </w:rPr>
        <w:t>(</w:t>
      </w:r>
      <w:r w:rsidR="00B06A93" w:rsidRPr="00834C63">
        <w:rPr>
          <w:rFonts w:ascii="Book Antiqua" w:hAnsi="Book Antiqua"/>
          <w:color w:val="000000" w:themeColor="text1"/>
          <w:sz w:val="20"/>
          <w:szCs w:val="20"/>
        </w:rPr>
        <w:t xml:space="preserve">4) </w:t>
      </w:r>
      <w:r w:rsidR="008D5212" w:rsidRPr="00834C63">
        <w:rPr>
          <w:rFonts w:ascii="Book Antiqua" w:hAnsi="Book Antiqua"/>
          <w:color w:val="000000" w:themeColor="text1"/>
          <w:sz w:val="20"/>
          <w:szCs w:val="20"/>
        </w:rPr>
        <w:t>p</w:t>
      </w:r>
      <w:r w:rsidR="00B06A93" w:rsidRPr="00834C63">
        <w:rPr>
          <w:rFonts w:ascii="Book Antiqua" w:hAnsi="Book Antiqua"/>
          <w:color w:val="000000" w:themeColor="text1"/>
          <w:sz w:val="20"/>
          <w:szCs w:val="20"/>
        </w:rPr>
        <w:t>regnant or lactating women.</w:t>
      </w:r>
    </w:p>
    <w:p w14:paraId="03DFFB83" w14:textId="77777777" w:rsidR="00DC02DC" w:rsidRPr="00834C63" w:rsidRDefault="00DC02DC" w:rsidP="00834C63">
      <w:pPr>
        <w:autoSpaceDE w:val="0"/>
        <w:autoSpaceDN w:val="0"/>
        <w:adjustRightInd w:val="0"/>
        <w:snapToGrid w:val="0"/>
        <w:spacing w:line="360" w:lineRule="auto"/>
        <w:rPr>
          <w:rFonts w:ascii="Book Antiqua" w:hAnsi="Book Antiqua"/>
          <w:color w:val="000000" w:themeColor="text1"/>
          <w:sz w:val="20"/>
          <w:szCs w:val="20"/>
        </w:rPr>
      </w:pPr>
    </w:p>
    <w:p w14:paraId="42C08A6F" w14:textId="77777777" w:rsidR="00B60DE6" w:rsidRPr="00834C63" w:rsidRDefault="00151098"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w:t>
      </w:r>
      <w:r w:rsidR="00711B05" w:rsidRPr="00834C63">
        <w:rPr>
          <w:rFonts w:ascii="Book Antiqua" w:hAnsi="Book Antiqua"/>
          <w:b/>
          <w:i/>
          <w:iCs/>
          <w:color w:val="000000" w:themeColor="text1"/>
          <w:sz w:val="20"/>
          <w:szCs w:val="20"/>
        </w:rPr>
        <w:t>tudy</w:t>
      </w:r>
      <w:r w:rsidR="00D039BA" w:rsidRPr="00834C63">
        <w:rPr>
          <w:rFonts w:ascii="Book Antiqua" w:hAnsi="Book Antiqua"/>
          <w:b/>
          <w:i/>
          <w:iCs/>
          <w:color w:val="000000" w:themeColor="text1"/>
          <w:sz w:val="20"/>
          <w:szCs w:val="20"/>
        </w:rPr>
        <w:t xml:space="preserve"> </w:t>
      </w:r>
      <w:r w:rsidR="00711B05" w:rsidRPr="00834C63">
        <w:rPr>
          <w:rFonts w:ascii="Book Antiqua" w:hAnsi="Book Antiqua"/>
          <w:b/>
          <w:i/>
          <w:iCs/>
          <w:color w:val="000000" w:themeColor="text1"/>
          <w:sz w:val="20"/>
          <w:szCs w:val="20"/>
        </w:rPr>
        <w:t>design</w:t>
      </w:r>
    </w:p>
    <w:p w14:paraId="6F8BA6DA" w14:textId="7BA2B6DE" w:rsidR="00311D7D" w:rsidRPr="00834C63" w:rsidRDefault="00032A7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This study was a single center, prospective, observational study. </w:t>
      </w:r>
      <w:r w:rsidR="00493DE4" w:rsidRPr="00834C63">
        <w:rPr>
          <w:rFonts w:ascii="Book Antiqua" w:hAnsi="Book Antiqua"/>
          <w:color w:val="000000" w:themeColor="text1"/>
          <w:sz w:val="20"/>
          <w:szCs w:val="20"/>
        </w:rPr>
        <w:t>After being informed of the benefits and risks of the peg-IFN α-2a therapy, patients were given the choice between receiving either 180</w:t>
      </w:r>
      <w:r w:rsidR="00D35D09" w:rsidRPr="00834C63">
        <w:rPr>
          <w:rFonts w:ascii="Book Antiqua" w:hAnsi="Book Antiqua"/>
          <w:color w:val="000000" w:themeColor="text1"/>
          <w:sz w:val="20"/>
          <w:szCs w:val="20"/>
        </w:rPr>
        <w:t xml:space="preserve"> </w:t>
      </w:r>
      <w:r w:rsidR="00493DE4" w:rsidRPr="00834C63">
        <w:rPr>
          <w:rFonts w:ascii="Book Antiqua" w:hAnsi="Book Antiqua"/>
          <w:color w:val="000000" w:themeColor="text1"/>
          <w:sz w:val="20"/>
          <w:szCs w:val="20"/>
        </w:rPr>
        <w:t xml:space="preserve">μg of peg-IFN α-2a (Pegasys; Roche, Shanghai, China) add-on therapy once weekly to an ongoing NA regimen (add-on group) or continuous NA monotherapy (monotherapy group). </w:t>
      </w:r>
      <w:r w:rsidR="00C9279F" w:rsidRPr="00834C63">
        <w:rPr>
          <w:rFonts w:ascii="Book Antiqua" w:hAnsi="Book Antiqua"/>
          <w:color w:val="000000" w:themeColor="text1"/>
          <w:sz w:val="20"/>
          <w:szCs w:val="20"/>
        </w:rPr>
        <w:t xml:space="preserve">The dosage of </w:t>
      </w:r>
      <w:r w:rsidR="00293261" w:rsidRPr="00834C63">
        <w:rPr>
          <w:rFonts w:ascii="Book Antiqua" w:hAnsi="Book Antiqua"/>
          <w:color w:val="000000" w:themeColor="text1"/>
          <w:sz w:val="20"/>
          <w:szCs w:val="20"/>
        </w:rPr>
        <w:t>p</w:t>
      </w:r>
      <w:r w:rsidR="00C9279F"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C9279F" w:rsidRPr="00834C63">
        <w:rPr>
          <w:rFonts w:ascii="Book Antiqua" w:hAnsi="Book Antiqua"/>
          <w:color w:val="000000" w:themeColor="text1"/>
          <w:sz w:val="20"/>
          <w:szCs w:val="20"/>
        </w:rPr>
        <w:t>-2a w</w:t>
      </w:r>
      <w:r w:rsidR="00293261" w:rsidRPr="00834C63">
        <w:rPr>
          <w:rFonts w:ascii="Book Antiqua" w:hAnsi="Book Antiqua"/>
          <w:color w:val="000000" w:themeColor="text1"/>
          <w:sz w:val="20"/>
          <w:szCs w:val="20"/>
        </w:rPr>
        <w:t>as</w:t>
      </w:r>
      <w:r w:rsidR="00C9279F" w:rsidRPr="00834C63">
        <w:rPr>
          <w:rFonts w:ascii="Book Antiqua" w:hAnsi="Book Antiqua"/>
          <w:color w:val="000000" w:themeColor="text1"/>
          <w:sz w:val="20"/>
          <w:szCs w:val="20"/>
        </w:rPr>
        <w:t xml:space="preserve"> adjusted to 135</w:t>
      </w:r>
      <w:r w:rsidR="00D35D09" w:rsidRPr="00834C63">
        <w:rPr>
          <w:rFonts w:ascii="Book Antiqua" w:hAnsi="Book Antiqua"/>
          <w:color w:val="000000" w:themeColor="text1"/>
          <w:sz w:val="20"/>
          <w:szCs w:val="20"/>
        </w:rPr>
        <w:t xml:space="preserve"> </w:t>
      </w:r>
      <w:r w:rsidR="00430DC6" w:rsidRPr="00834C63">
        <w:rPr>
          <w:rFonts w:ascii="Book Antiqua" w:hAnsi="Book Antiqua"/>
          <w:color w:val="000000" w:themeColor="text1"/>
          <w:sz w:val="20"/>
          <w:szCs w:val="20"/>
        </w:rPr>
        <w:t>μg</w:t>
      </w:r>
      <w:r w:rsidR="00C9279F" w:rsidRPr="00834C63">
        <w:rPr>
          <w:rFonts w:ascii="Book Antiqua" w:hAnsi="Book Antiqua"/>
          <w:color w:val="000000" w:themeColor="text1"/>
          <w:sz w:val="20"/>
          <w:szCs w:val="20"/>
        </w:rPr>
        <w:t>/w</w:t>
      </w:r>
      <w:r w:rsidR="00B47827" w:rsidRPr="00834C63">
        <w:rPr>
          <w:rFonts w:ascii="Book Antiqua" w:hAnsi="Book Antiqua"/>
          <w:color w:val="000000" w:themeColor="text1"/>
          <w:sz w:val="20"/>
          <w:szCs w:val="20"/>
        </w:rPr>
        <w:t>k</w:t>
      </w:r>
      <w:r w:rsidR="00976F78" w:rsidRPr="00834C63">
        <w:rPr>
          <w:rFonts w:ascii="Book Antiqua" w:hAnsi="Book Antiqua"/>
          <w:color w:val="000000" w:themeColor="text1"/>
          <w:sz w:val="20"/>
          <w:szCs w:val="20"/>
        </w:rPr>
        <w:t xml:space="preserve"> if the neutrophil</w:t>
      </w:r>
      <w:r w:rsidR="00293261"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count</w:t>
      </w:r>
      <w:r w:rsidR="00FF1B8F" w:rsidRPr="00834C63">
        <w:rPr>
          <w:rFonts w:ascii="Book Antiqua" w:hAnsi="Book Antiqua"/>
          <w:color w:val="000000" w:themeColor="text1"/>
          <w:sz w:val="20"/>
          <w:szCs w:val="20"/>
        </w:rPr>
        <w:t>s</w:t>
      </w:r>
      <w:r w:rsidR="00293261" w:rsidRPr="00834C63">
        <w:rPr>
          <w:rFonts w:ascii="Book Antiqua" w:hAnsi="Book Antiqua"/>
          <w:color w:val="000000" w:themeColor="text1"/>
          <w:sz w:val="20"/>
          <w:szCs w:val="20"/>
        </w:rPr>
        <w:t xml:space="preserve"> </w:t>
      </w:r>
      <w:r w:rsidR="00FF1B8F" w:rsidRPr="00834C63">
        <w:rPr>
          <w:rFonts w:ascii="Book Antiqua" w:hAnsi="Book Antiqua"/>
          <w:color w:val="000000" w:themeColor="text1"/>
          <w:sz w:val="20"/>
          <w:szCs w:val="20"/>
        </w:rPr>
        <w:t xml:space="preserve">were </w:t>
      </w:r>
      <w:r w:rsidR="00C9279F" w:rsidRPr="00834C63">
        <w:rPr>
          <w:rFonts w:ascii="Book Antiqua" w:hAnsi="Book Antiqua"/>
          <w:color w:val="000000" w:themeColor="text1"/>
          <w:sz w:val="20"/>
          <w:szCs w:val="20"/>
        </w:rPr>
        <w:t>≤</w:t>
      </w:r>
      <w:r w:rsidR="00293261"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0.75</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10</w:t>
      </w:r>
      <w:r w:rsidR="00C9279F" w:rsidRPr="00834C63">
        <w:rPr>
          <w:rFonts w:ascii="Book Antiqua" w:hAnsi="Book Antiqua"/>
          <w:color w:val="000000" w:themeColor="text1"/>
          <w:sz w:val="20"/>
          <w:szCs w:val="20"/>
          <w:vertAlign w:val="superscript"/>
        </w:rPr>
        <w:t>9</w:t>
      </w:r>
      <w:r w:rsidR="00C9279F" w:rsidRPr="00834C63">
        <w:rPr>
          <w:rFonts w:ascii="Book Antiqua" w:hAnsi="Book Antiqua"/>
          <w:color w:val="000000" w:themeColor="text1"/>
          <w:sz w:val="20"/>
          <w:szCs w:val="20"/>
        </w:rPr>
        <w:t>/L or PLT &lt;</w:t>
      </w:r>
      <w:r w:rsidR="00B83215"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50</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10</w:t>
      </w:r>
      <w:r w:rsidR="00C9279F" w:rsidRPr="00834C63">
        <w:rPr>
          <w:rFonts w:ascii="Book Antiqua" w:hAnsi="Book Antiqua"/>
          <w:color w:val="000000" w:themeColor="text1"/>
          <w:sz w:val="20"/>
          <w:szCs w:val="20"/>
          <w:vertAlign w:val="superscript"/>
        </w:rPr>
        <w:t>9</w:t>
      </w:r>
      <w:r w:rsidR="00C9279F" w:rsidRPr="00834C63">
        <w:rPr>
          <w:rFonts w:ascii="Book Antiqua" w:hAnsi="Book Antiqua"/>
          <w:color w:val="000000" w:themeColor="text1"/>
          <w:sz w:val="20"/>
          <w:szCs w:val="20"/>
        </w:rPr>
        <w:t>/L. Peg-</w:t>
      </w:r>
      <w:r w:rsidR="00523257" w:rsidRPr="00834C63">
        <w:rPr>
          <w:rFonts w:ascii="Book Antiqua" w:hAnsi="Book Antiqua"/>
          <w:color w:val="000000" w:themeColor="text1"/>
          <w:sz w:val="20"/>
          <w:szCs w:val="20"/>
        </w:rPr>
        <w:t>IFN α</w:t>
      </w:r>
      <w:r w:rsidR="00C9279F" w:rsidRPr="00834C63">
        <w:rPr>
          <w:rFonts w:ascii="Book Antiqua" w:hAnsi="Book Antiqua"/>
          <w:color w:val="000000" w:themeColor="text1"/>
          <w:sz w:val="20"/>
          <w:szCs w:val="20"/>
        </w:rPr>
        <w:t>-2a w</w:t>
      </w:r>
      <w:r w:rsidR="00293261" w:rsidRPr="00834C63">
        <w:rPr>
          <w:rFonts w:ascii="Book Antiqua" w:hAnsi="Book Antiqua"/>
          <w:color w:val="000000" w:themeColor="text1"/>
          <w:sz w:val="20"/>
          <w:szCs w:val="20"/>
        </w:rPr>
        <w:t>as</w:t>
      </w:r>
      <w:r w:rsidR="00C9279F" w:rsidRPr="00834C63">
        <w:rPr>
          <w:rFonts w:ascii="Book Antiqua" w:hAnsi="Book Antiqua"/>
          <w:color w:val="000000" w:themeColor="text1"/>
          <w:sz w:val="20"/>
          <w:szCs w:val="20"/>
        </w:rPr>
        <w:t xml:space="preserve"> discontinued </w:t>
      </w:r>
      <w:r w:rsidR="00293261" w:rsidRPr="00834C63">
        <w:rPr>
          <w:rFonts w:ascii="Book Antiqua" w:hAnsi="Book Antiqua"/>
          <w:color w:val="000000" w:themeColor="text1"/>
          <w:sz w:val="20"/>
          <w:szCs w:val="20"/>
        </w:rPr>
        <w:t>if</w:t>
      </w:r>
      <w:r w:rsidR="00C9279F" w:rsidRPr="00834C63">
        <w:rPr>
          <w:rFonts w:ascii="Book Antiqua" w:hAnsi="Book Antiqua"/>
          <w:color w:val="000000" w:themeColor="text1"/>
          <w:sz w:val="20"/>
          <w:szCs w:val="20"/>
        </w:rPr>
        <w:t xml:space="preserve"> the neutrophil count</w:t>
      </w:r>
      <w:r w:rsidR="00FF1B8F" w:rsidRPr="00834C63">
        <w:rPr>
          <w:rFonts w:ascii="Book Antiqua" w:hAnsi="Book Antiqua"/>
          <w:color w:val="000000" w:themeColor="text1"/>
          <w:sz w:val="20"/>
          <w:szCs w:val="20"/>
        </w:rPr>
        <w:t>s</w:t>
      </w:r>
      <w:r w:rsidR="00C9279F" w:rsidRPr="00834C63">
        <w:rPr>
          <w:rFonts w:ascii="Book Antiqua" w:hAnsi="Book Antiqua"/>
          <w:color w:val="000000" w:themeColor="text1"/>
          <w:sz w:val="20"/>
          <w:szCs w:val="20"/>
        </w:rPr>
        <w:t xml:space="preserve"> </w:t>
      </w:r>
      <w:r w:rsidR="00FF1B8F" w:rsidRPr="00834C63">
        <w:rPr>
          <w:rFonts w:ascii="Book Antiqua" w:hAnsi="Book Antiqua"/>
          <w:color w:val="000000" w:themeColor="text1"/>
          <w:sz w:val="20"/>
          <w:szCs w:val="20"/>
        </w:rPr>
        <w:t xml:space="preserve">were </w:t>
      </w:r>
      <w:r w:rsidR="00C9279F" w:rsidRPr="00834C63">
        <w:rPr>
          <w:rFonts w:ascii="Book Antiqua" w:hAnsi="Book Antiqua"/>
          <w:color w:val="000000" w:themeColor="text1"/>
          <w:sz w:val="20"/>
          <w:szCs w:val="20"/>
        </w:rPr>
        <w:t>≤ 0.50</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10</w:t>
      </w:r>
      <w:r w:rsidR="00C9279F" w:rsidRPr="00834C63">
        <w:rPr>
          <w:rFonts w:ascii="Book Antiqua" w:hAnsi="Book Antiqua"/>
          <w:color w:val="000000" w:themeColor="text1"/>
          <w:sz w:val="20"/>
          <w:szCs w:val="20"/>
          <w:vertAlign w:val="superscript"/>
        </w:rPr>
        <w:t>9</w:t>
      </w:r>
      <w:r w:rsidR="00C9279F" w:rsidRPr="00834C63">
        <w:rPr>
          <w:rFonts w:ascii="Book Antiqua" w:hAnsi="Book Antiqua"/>
          <w:color w:val="000000" w:themeColor="text1"/>
          <w:sz w:val="20"/>
          <w:szCs w:val="20"/>
        </w:rPr>
        <w:t>/L, PLT &lt;</w:t>
      </w:r>
      <w:r w:rsidR="00B83215"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25</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10</w:t>
      </w:r>
      <w:r w:rsidR="00C9279F" w:rsidRPr="00834C63">
        <w:rPr>
          <w:rFonts w:ascii="Book Antiqua" w:hAnsi="Book Antiqua"/>
          <w:color w:val="000000" w:themeColor="text1"/>
          <w:sz w:val="20"/>
          <w:szCs w:val="20"/>
          <w:vertAlign w:val="superscript"/>
        </w:rPr>
        <w:t>9</w:t>
      </w:r>
      <w:r w:rsidR="00C9279F" w:rsidRPr="00834C63">
        <w:rPr>
          <w:rFonts w:ascii="Book Antiqua" w:hAnsi="Book Antiqua"/>
          <w:color w:val="000000" w:themeColor="text1"/>
          <w:sz w:val="20"/>
          <w:szCs w:val="20"/>
        </w:rPr>
        <w:t>/L or serious adverse event</w:t>
      </w:r>
      <w:r w:rsidR="001E4BF9" w:rsidRPr="00834C63">
        <w:rPr>
          <w:rFonts w:ascii="Book Antiqua" w:hAnsi="Book Antiqua"/>
          <w:color w:val="000000" w:themeColor="text1"/>
          <w:sz w:val="20"/>
          <w:szCs w:val="20"/>
        </w:rPr>
        <w:t>s</w:t>
      </w:r>
      <w:r w:rsidR="00293261" w:rsidRPr="00834C63">
        <w:rPr>
          <w:rFonts w:ascii="Book Antiqua" w:hAnsi="Book Antiqua"/>
          <w:color w:val="000000" w:themeColor="text1"/>
          <w:sz w:val="20"/>
          <w:szCs w:val="20"/>
        </w:rPr>
        <w:t xml:space="preserve"> </w:t>
      </w:r>
      <w:r w:rsidR="00B47827" w:rsidRPr="00834C63">
        <w:rPr>
          <w:rFonts w:ascii="Book Antiqua" w:hAnsi="Book Antiqua"/>
          <w:color w:val="000000" w:themeColor="text1"/>
          <w:sz w:val="20"/>
          <w:szCs w:val="20"/>
        </w:rPr>
        <w:t>(AE</w:t>
      </w:r>
      <w:r w:rsidR="001E4BF9" w:rsidRPr="00834C63">
        <w:rPr>
          <w:rFonts w:ascii="Book Antiqua" w:hAnsi="Book Antiqua"/>
          <w:color w:val="000000" w:themeColor="text1"/>
          <w:sz w:val="20"/>
          <w:szCs w:val="20"/>
        </w:rPr>
        <w:t>s</w:t>
      </w:r>
      <w:r w:rsidR="00B47827" w:rsidRPr="00834C63">
        <w:rPr>
          <w:rFonts w:ascii="Book Antiqua" w:hAnsi="Book Antiqua"/>
          <w:color w:val="000000" w:themeColor="text1"/>
          <w:sz w:val="20"/>
          <w:szCs w:val="20"/>
        </w:rPr>
        <w:t>)</w:t>
      </w:r>
      <w:r w:rsidR="00C9279F" w:rsidRPr="00834C63">
        <w:rPr>
          <w:rFonts w:ascii="Book Antiqua" w:hAnsi="Book Antiqua"/>
          <w:color w:val="000000" w:themeColor="text1"/>
          <w:sz w:val="20"/>
          <w:szCs w:val="20"/>
        </w:rPr>
        <w:t xml:space="preserve"> occurred. The total duration of </w:t>
      </w:r>
      <w:r w:rsidR="00293261" w:rsidRPr="00834C63">
        <w:rPr>
          <w:rFonts w:ascii="Book Antiqua" w:hAnsi="Book Antiqua"/>
          <w:color w:val="000000" w:themeColor="text1"/>
          <w:sz w:val="20"/>
          <w:szCs w:val="20"/>
        </w:rPr>
        <w:t>p</w:t>
      </w:r>
      <w:r w:rsidR="00C9279F"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C9279F" w:rsidRPr="00834C63">
        <w:rPr>
          <w:rFonts w:ascii="Book Antiqua" w:hAnsi="Book Antiqua"/>
          <w:color w:val="000000" w:themeColor="text1"/>
          <w:sz w:val="20"/>
          <w:szCs w:val="20"/>
        </w:rPr>
        <w:t>-2a add-on therapy was 48</w:t>
      </w:r>
      <w:r w:rsidR="00293261"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 xml:space="preserve">wk. </w:t>
      </w:r>
      <w:r w:rsidR="00C26003" w:rsidRPr="00834C63">
        <w:rPr>
          <w:rFonts w:ascii="Book Antiqua" w:hAnsi="Book Antiqua"/>
          <w:color w:val="000000" w:themeColor="text1"/>
          <w:sz w:val="20"/>
          <w:szCs w:val="20"/>
        </w:rPr>
        <w:t>All groups were followed</w:t>
      </w:r>
      <w:r w:rsidR="00293261" w:rsidRPr="00834C63">
        <w:rPr>
          <w:rFonts w:ascii="Book Antiqua" w:hAnsi="Book Antiqua"/>
          <w:color w:val="000000" w:themeColor="text1"/>
          <w:sz w:val="20"/>
          <w:szCs w:val="20"/>
        </w:rPr>
        <w:t xml:space="preserve"> up</w:t>
      </w:r>
      <w:r w:rsidR="00C26003" w:rsidRPr="00834C63">
        <w:rPr>
          <w:rFonts w:ascii="Book Antiqua" w:hAnsi="Book Antiqua"/>
          <w:color w:val="000000" w:themeColor="text1"/>
          <w:sz w:val="20"/>
          <w:szCs w:val="20"/>
        </w:rPr>
        <w:t xml:space="preserve"> to week 72</w:t>
      </w:r>
      <w:r w:rsidR="00F34F8E" w:rsidRPr="00834C63">
        <w:rPr>
          <w:rFonts w:ascii="Book Antiqua" w:hAnsi="Book Antiqua"/>
          <w:color w:val="000000" w:themeColor="text1"/>
          <w:sz w:val="20"/>
          <w:szCs w:val="20"/>
        </w:rPr>
        <w:t xml:space="preserve"> </w:t>
      </w:r>
      <w:r w:rsidR="00D47738" w:rsidRPr="00834C63">
        <w:rPr>
          <w:rFonts w:ascii="Book Antiqua" w:hAnsi="Book Antiqua"/>
          <w:color w:val="000000" w:themeColor="text1"/>
          <w:sz w:val="20"/>
          <w:szCs w:val="20"/>
        </w:rPr>
        <w:t>(24 wk after discontinuation of peg-IFN α-2a)</w:t>
      </w:r>
      <w:r w:rsidR="00C26003" w:rsidRPr="00834C63">
        <w:rPr>
          <w:rFonts w:ascii="Book Antiqua" w:hAnsi="Book Antiqua"/>
          <w:color w:val="000000" w:themeColor="text1"/>
          <w:sz w:val="20"/>
          <w:szCs w:val="20"/>
        </w:rPr>
        <w:t>.</w:t>
      </w:r>
      <w:r w:rsidR="00293261" w:rsidRPr="00834C63">
        <w:rPr>
          <w:rFonts w:ascii="Book Antiqua" w:hAnsi="Book Antiqua"/>
          <w:color w:val="000000" w:themeColor="text1"/>
          <w:sz w:val="20"/>
          <w:szCs w:val="20"/>
        </w:rPr>
        <w:t xml:space="preserve"> </w:t>
      </w:r>
      <w:r w:rsidR="008879E8" w:rsidRPr="00834C63">
        <w:rPr>
          <w:rFonts w:ascii="Book Antiqua" w:hAnsi="Book Antiqua"/>
          <w:color w:val="000000" w:themeColor="text1"/>
          <w:sz w:val="20"/>
          <w:szCs w:val="20"/>
        </w:rPr>
        <w:t xml:space="preserve">Patients discontinued </w:t>
      </w:r>
      <w:r w:rsidR="00F34F8E" w:rsidRPr="00834C63">
        <w:rPr>
          <w:rFonts w:ascii="Book Antiqua" w:hAnsi="Book Antiqua"/>
          <w:color w:val="000000" w:themeColor="text1"/>
          <w:sz w:val="20"/>
          <w:szCs w:val="20"/>
        </w:rPr>
        <w:t xml:space="preserve">the </w:t>
      </w:r>
      <w:r w:rsidR="008879E8" w:rsidRPr="00834C63">
        <w:rPr>
          <w:rFonts w:ascii="Book Antiqua" w:hAnsi="Book Antiqua"/>
          <w:color w:val="000000" w:themeColor="text1"/>
          <w:sz w:val="20"/>
          <w:szCs w:val="20"/>
        </w:rPr>
        <w:t>NA therapy</w:t>
      </w:r>
      <w:r w:rsidR="00F34F8E" w:rsidRPr="00834C63">
        <w:rPr>
          <w:rFonts w:ascii="Book Antiqua" w:hAnsi="Book Antiqua"/>
          <w:color w:val="000000" w:themeColor="text1"/>
          <w:sz w:val="20"/>
          <w:szCs w:val="20"/>
        </w:rPr>
        <w:t xml:space="preserve"> if HBsAg </w:t>
      </w:r>
      <w:r w:rsidR="002D4B04" w:rsidRPr="00834C63">
        <w:rPr>
          <w:rFonts w:ascii="Book Antiqua" w:hAnsi="Book Antiqua"/>
          <w:color w:val="000000" w:themeColor="text1"/>
          <w:sz w:val="20"/>
          <w:szCs w:val="20"/>
        </w:rPr>
        <w:t xml:space="preserve">was </w:t>
      </w:r>
      <w:r w:rsidR="00F34F8E" w:rsidRPr="00834C63">
        <w:rPr>
          <w:rFonts w:ascii="Book Antiqua" w:hAnsi="Book Antiqua"/>
          <w:color w:val="000000" w:themeColor="text1"/>
          <w:sz w:val="20"/>
          <w:szCs w:val="20"/>
        </w:rPr>
        <w:t>negative at week 72</w:t>
      </w:r>
      <w:r w:rsidR="008879E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 xml:space="preserve">The primary endpoint was </w:t>
      </w:r>
      <w:r w:rsidR="004E66D0" w:rsidRPr="00834C63">
        <w:rPr>
          <w:rFonts w:ascii="Book Antiqua" w:hAnsi="Book Antiqua"/>
          <w:color w:val="000000" w:themeColor="text1"/>
          <w:sz w:val="20"/>
          <w:szCs w:val="20"/>
        </w:rPr>
        <w:t>HBsAg clearance</w:t>
      </w:r>
      <w:r w:rsidR="00666611" w:rsidRPr="00834C63">
        <w:rPr>
          <w:rFonts w:ascii="Book Antiqua" w:hAnsi="Book Antiqua"/>
          <w:color w:val="000000" w:themeColor="text1"/>
          <w:sz w:val="20"/>
          <w:szCs w:val="20"/>
        </w:rPr>
        <w:t xml:space="preserve"> at week 72 </w:t>
      </w:r>
      <w:r w:rsidR="00AD1C04" w:rsidRPr="00834C63">
        <w:rPr>
          <w:rFonts w:ascii="Book Antiqua" w:hAnsi="Book Antiqua"/>
          <w:color w:val="000000" w:themeColor="text1"/>
          <w:sz w:val="20"/>
          <w:szCs w:val="20"/>
        </w:rPr>
        <w:t>and the s</w:t>
      </w:r>
      <w:r w:rsidR="00C9279F" w:rsidRPr="00834C63">
        <w:rPr>
          <w:rFonts w:ascii="Book Antiqua" w:hAnsi="Book Antiqua"/>
          <w:color w:val="000000" w:themeColor="text1"/>
          <w:sz w:val="20"/>
          <w:szCs w:val="20"/>
        </w:rPr>
        <w:t>econdary endpoint</w:t>
      </w:r>
      <w:r w:rsidR="00164C65" w:rsidRPr="00834C63">
        <w:rPr>
          <w:rFonts w:ascii="Book Antiqua" w:hAnsi="Book Antiqua"/>
          <w:color w:val="000000" w:themeColor="text1"/>
          <w:sz w:val="20"/>
          <w:szCs w:val="20"/>
        </w:rPr>
        <w:t>s</w:t>
      </w:r>
      <w:r w:rsidR="00C9279F" w:rsidRPr="00834C63">
        <w:rPr>
          <w:rFonts w:ascii="Book Antiqua" w:hAnsi="Book Antiqua"/>
          <w:color w:val="000000" w:themeColor="text1"/>
          <w:sz w:val="20"/>
          <w:szCs w:val="20"/>
        </w:rPr>
        <w:t xml:space="preserve"> included </w:t>
      </w:r>
      <w:r w:rsidR="0003266A" w:rsidRPr="00834C63">
        <w:rPr>
          <w:rFonts w:ascii="Book Antiqua" w:hAnsi="Book Antiqua"/>
          <w:color w:val="000000" w:themeColor="text1"/>
          <w:sz w:val="20"/>
          <w:szCs w:val="20"/>
        </w:rPr>
        <w:t xml:space="preserve">the rate of HBsAg clearance at week 48, </w:t>
      </w:r>
      <w:r w:rsidR="00376A6B" w:rsidRPr="00834C63">
        <w:rPr>
          <w:rFonts w:ascii="Book Antiqua" w:hAnsi="Book Antiqua"/>
          <w:color w:val="000000" w:themeColor="text1"/>
          <w:sz w:val="20"/>
          <w:szCs w:val="20"/>
        </w:rPr>
        <w:t>the rate</w:t>
      </w:r>
      <w:r w:rsidR="00EA68E8" w:rsidRPr="00834C63">
        <w:rPr>
          <w:rFonts w:ascii="Book Antiqua" w:hAnsi="Book Antiqua"/>
          <w:color w:val="000000" w:themeColor="text1"/>
          <w:sz w:val="20"/>
          <w:szCs w:val="20"/>
        </w:rPr>
        <w:t>s</w:t>
      </w:r>
      <w:r w:rsidR="00376A6B" w:rsidRPr="00834C63">
        <w:rPr>
          <w:rFonts w:ascii="Book Antiqua" w:hAnsi="Book Antiqua"/>
          <w:color w:val="000000" w:themeColor="text1"/>
          <w:sz w:val="20"/>
          <w:szCs w:val="20"/>
        </w:rPr>
        <w:t xml:space="preserve"> of HBsAg </w:t>
      </w:r>
      <w:r w:rsidR="00C9279F" w:rsidRPr="00834C63">
        <w:rPr>
          <w:rFonts w:ascii="Book Antiqua" w:hAnsi="Book Antiqua"/>
          <w:color w:val="000000" w:themeColor="text1"/>
          <w:sz w:val="20"/>
          <w:szCs w:val="20"/>
        </w:rPr>
        <w:t>seroconversion</w:t>
      </w:r>
      <w:r w:rsidR="00B078F3" w:rsidRPr="00834C63">
        <w:rPr>
          <w:rFonts w:ascii="Book Antiqua" w:hAnsi="Book Antiqua"/>
          <w:color w:val="000000" w:themeColor="text1"/>
          <w:sz w:val="20"/>
          <w:szCs w:val="20"/>
        </w:rPr>
        <w:t xml:space="preserve"> at weeks 48 and 72</w:t>
      </w:r>
      <w:r w:rsidR="002520E1" w:rsidRPr="00834C63">
        <w:rPr>
          <w:rFonts w:ascii="Book Antiqua" w:hAnsi="Book Antiqua"/>
          <w:color w:val="000000" w:themeColor="text1"/>
          <w:sz w:val="20"/>
          <w:szCs w:val="20"/>
        </w:rPr>
        <w:t>,</w:t>
      </w:r>
      <w:r w:rsidR="00293261" w:rsidRPr="00834C63">
        <w:rPr>
          <w:rFonts w:ascii="Book Antiqua" w:hAnsi="Book Antiqua"/>
          <w:color w:val="000000" w:themeColor="text1"/>
          <w:sz w:val="20"/>
          <w:szCs w:val="20"/>
        </w:rPr>
        <w:t xml:space="preserve"> </w:t>
      </w:r>
      <w:r w:rsidR="00D1698A" w:rsidRPr="00834C63">
        <w:rPr>
          <w:rFonts w:ascii="Book Antiqua" w:hAnsi="Book Antiqua"/>
          <w:color w:val="000000" w:themeColor="text1"/>
          <w:sz w:val="20"/>
          <w:szCs w:val="20"/>
        </w:rPr>
        <w:t xml:space="preserve">HBsAg, ALT and </w:t>
      </w:r>
      <w:r w:rsidR="00D35D09" w:rsidRPr="00834C63">
        <w:rPr>
          <w:rFonts w:ascii="Book Antiqua" w:hAnsi="Book Antiqua"/>
          <w:color w:val="000000" w:themeColor="text1"/>
          <w:sz w:val="20"/>
          <w:szCs w:val="20"/>
        </w:rPr>
        <w:t>aspartate aminotransferase (</w:t>
      </w:r>
      <w:r w:rsidR="00D1698A" w:rsidRPr="00834C63">
        <w:rPr>
          <w:rFonts w:ascii="Book Antiqua" w:hAnsi="Book Antiqua"/>
          <w:color w:val="000000" w:themeColor="text1"/>
          <w:sz w:val="20"/>
          <w:szCs w:val="20"/>
        </w:rPr>
        <w:t>AST</w:t>
      </w:r>
      <w:r w:rsidR="00D35D09" w:rsidRPr="00834C63">
        <w:rPr>
          <w:rFonts w:ascii="Book Antiqua" w:hAnsi="Book Antiqua"/>
          <w:color w:val="000000" w:themeColor="text1"/>
          <w:sz w:val="20"/>
          <w:szCs w:val="20"/>
        </w:rPr>
        <w:t>)</w:t>
      </w:r>
      <w:r w:rsidR="00D1698A"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dynamics over time</w:t>
      </w:r>
      <w:r w:rsidR="00132A27" w:rsidRPr="00834C63">
        <w:rPr>
          <w:rFonts w:ascii="Book Antiqua" w:hAnsi="Book Antiqua"/>
          <w:color w:val="000000" w:themeColor="text1"/>
          <w:sz w:val="20"/>
          <w:szCs w:val="20"/>
        </w:rPr>
        <w:t xml:space="preserve"> and the</w:t>
      </w:r>
      <w:r w:rsidR="00066F81" w:rsidRPr="00834C63">
        <w:rPr>
          <w:rFonts w:ascii="Book Antiqua" w:hAnsi="Book Antiqua"/>
          <w:color w:val="000000" w:themeColor="text1"/>
          <w:sz w:val="20"/>
          <w:szCs w:val="20"/>
        </w:rPr>
        <w:t xml:space="preserve"> </w:t>
      </w:r>
      <w:r w:rsidR="002520E1" w:rsidRPr="00834C63">
        <w:rPr>
          <w:rFonts w:ascii="Book Antiqua" w:hAnsi="Book Antiqua"/>
          <w:color w:val="000000" w:themeColor="text1"/>
          <w:sz w:val="20"/>
          <w:szCs w:val="20"/>
        </w:rPr>
        <w:t>safety</w:t>
      </w:r>
      <w:r w:rsidR="00132A27" w:rsidRPr="00834C63">
        <w:rPr>
          <w:rFonts w:ascii="Book Antiqua" w:hAnsi="Book Antiqua"/>
          <w:color w:val="000000" w:themeColor="text1"/>
          <w:sz w:val="20"/>
          <w:szCs w:val="20"/>
        </w:rPr>
        <w:t xml:space="preserve"> during treatment</w:t>
      </w:r>
      <w:r w:rsidR="00C9279F" w:rsidRPr="00834C63">
        <w:rPr>
          <w:rFonts w:ascii="Book Antiqua" w:hAnsi="Book Antiqua"/>
          <w:color w:val="000000" w:themeColor="text1"/>
          <w:sz w:val="20"/>
          <w:szCs w:val="20"/>
        </w:rPr>
        <w:t>.</w:t>
      </w:r>
    </w:p>
    <w:p w14:paraId="5B8CF3ED"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4976B951" w14:textId="77777777" w:rsidR="006B5B36" w:rsidRPr="00834C63" w:rsidRDefault="00FC71CB" w:rsidP="00834C63">
      <w:pPr>
        <w:autoSpaceDE w:val="0"/>
        <w:autoSpaceDN w:val="0"/>
        <w:adjustRightInd w:val="0"/>
        <w:snapToGrid w:val="0"/>
        <w:spacing w:line="360" w:lineRule="auto"/>
        <w:rPr>
          <w:rFonts w:ascii="Book Antiqua" w:hAnsi="Book Antiqua"/>
          <w:i/>
          <w:iCs/>
          <w:color w:val="000000" w:themeColor="text1"/>
          <w:sz w:val="20"/>
          <w:szCs w:val="20"/>
        </w:rPr>
      </w:pPr>
      <w:r w:rsidRPr="00834C63">
        <w:rPr>
          <w:rFonts w:ascii="Book Antiqua" w:hAnsi="Book Antiqua"/>
          <w:b/>
          <w:i/>
          <w:iCs/>
          <w:color w:val="000000" w:themeColor="text1"/>
          <w:sz w:val="20"/>
          <w:szCs w:val="20"/>
        </w:rPr>
        <w:t>S</w:t>
      </w:r>
      <w:r w:rsidR="009F3953" w:rsidRPr="00834C63">
        <w:rPr>
          <w:rFonts w:ascii="Book Antiqua" w:hAnsi="Book Antiqua"/>
          <w:b/>
          <w:i/>
          <w:iCs/>
          <w:color w:val="000000" w:themeColor="text1"/>
          <w:sz w:val="20"/>
          <w:szCs w:val="20"/>
        </w:rPr>
        <w:t>tudy</w:t>
      </w:r>
      <w:r w:rsidR="006B5B36" w:rsidRPr="00834C63">
        <w:rPr>
          <w:rFonts w:ascii="Book Antiqua" w:hAnsi="Book Antiqua"/>
          <w:b/>
          <w:i/>
          <w:iCs/>
          <w:color w:val="000000" w:themeColor="text1"/>
          <w:sz w:val="20"/>
          <w:szCs w:val="20"/>
        </w:rPr>
        <w:t xml:space="preserve"> </w:t>
      </w:r>
      <w:r w:rsidR="00EB0388" w:rsidRPr="00834C63">
        <w:rPr>
          <w:rFonts w:ascii="Book Antiqua" w:hAnsi="Book Antiqua"/>
          <w:b/>
          <w:i/>
          <w:iCs/>
          <w:color w:val="000000" w:themeColor="text1"/>
          <w:sz w:val="20"/>
          <w:szCs w:val="20"/>
        </w:rPr>
        <w:t>assessments</w:t>
      </w:r>
    </w:p>
    <w:p w14:paraId="6AB039AE" w14:textId="34C49FA7" w:rsidR="009F3953" w:rsidRPr="00834C63" w:rsidRDefault="006B5B3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Study assessments </w:t>
      </w:r>
      <w:r w:rsidR="00B11BCE" w:rsidRPr="00834C63">
        <w:rPr>
          <w:rFonts w:ascii="Book Antiqua" w:hAnsi="Book Antiqua"/>
          <w:color w:val="000000" w:themeColor="text1"/>
          <w:sz w:val="20"/>
          <w:szCs w:val="20"/>
        </w:rPr>
        <w:t xml:space="preserve">were based on the </w:t>
      </w:r>
      <w:r w:rsidR="001C1C13" w:rsidRPr="00834C63">
        <w:rPr>
          <w:rFonts w:ascii="Book Antiqua" w:hAnsi="Book Antiqua"/>
          <w:color w:val="000000" w:themeColor="text1"/>
          <w:sz w:val="20"/>
          <w:szCs w:val="20"/>
        </w:rPr>
        <w:t>l</w:t>
      </w:r>
      <w:r w:rsidRPr="00834C63">
        <w:rPr>
          <w:rFonts w:ascii="Book Antiqua" w:hAnsi="Book Antiqua"/>
          <w:color w:val="000000" w:themeColor="text1"/>
          <w:sz w:val="20"/>
          <w:szCs w:val="20"/>
        </w:rPr>
        <w:t xml:space="preserve">aboratory </w:t>
      </w:r>
      <w:r w:rsidR="00B11BCE" w:rsidRPr="00834C63">
        <w:rPr>
          <w:rFonts w:ascii="Book Antiqua" w:hAnsi="Book Antiqua"/>
          <w:color w:val="000000" w:themeColor="text1"/>
          <w:sz w:val="20"/>
          <w:szCs w:val="20"/>
        </w:rPr>
        <w:t>results</w:t>
      </w:r>
      <w:r w:rsidRPr="00834C63">
        <w:rPr>
          <w:rFonts w:ascii="Book Antiqua" w:hAnsi="Book Antiqua"/>
          <w:color w:val="000000" w:themeColor="text1"/>
          <w:sz w:val="20"/>
          <w:szCs w:val="20"/>
        </w:rPr>
        <w:t xml:space="preserve">, clinical and safety </w:t>
      </w:r>
      <w:r w:rsidR="00B11BCE" w:rsidRPr="00834C63">
        <w:rPr>
          <w:rFonts w:ascii="Book Antiqua" w:hAnsi="Book Antiqua"/>
          <w:color w:val="000000" w:themeColor="text1"/>
          <w:sz w:val="20"/>
          <w:szCs w:val="20"/>
        </w:rPr>
        <w:t>evaluations</w:t>
      </w:r>
      <w:r w:rsidRPr="00834C63">
        <w:rPr>
          <w:rFonts w:ascii="Book Antiqua" w:hAnsi="Book Antiqua"/>
          <w:color w:val="000000" w:themeColor="text1"/>
          <w:sz w:val="20"/>
          <w:szCs w:val="20"/>
        </w:rPr>
        <w:t xml:space="preserve">. </w:t>
      </w:r>
      <w:r w:rsidR="0017443A" w:rsidRPr="00834C63">
        <w:rPr>
          <w:rFonts w:ascii="Book Antiqua" w:hAnsi="Book Antiqua"/>
          <w:color w:val="000000" w:themeColor="text1"/>
          <w:sz w:val="20"/>
          <w:szCs w:val="20"/>
        </w:rPr>
        <w:t xml:space="preserve">Laboratory </w:t>
      </w:r>
      <w:r w:rsidR="00152F83" w:rsidRPr="00834C63">
        <w:rPr>
          <w:rFonts w:ascii="Book Antiqua" w:hAnsi="Book Antiqua"/>
          <w:color w:val="000000" w:themeColor="text1"/>
          <w:sz w:val="20"/>
          <w:szCs w:val="20"/>
        </w:rPr>
        <w:t xml:space="preserve">results </w:t>
      </w:r>
      <w:r w:rsidR="0017443A" w:rsidRPr="00834C63">
        <w:rPr>
          <w:rFonts w:ascii="Book Antiqua" w:hAnsi="Book Antiqua"/>
          <w:color w:val="000000" w:themeColor="text1"/>
          <w:sz w:val="20"/>
          <w:szCs w:val="20"/>
        </w:rPr>
        <w:t xml:space="preserve">including </w:t>
      </w:r>
      <w:r w:rsidR="00D35D09" w:rsidRPr="00834C63">
        <w:rPr>
          <w:rFonts w:ascii="Book Antiqua" w:hAnsi="Book Antiqua"/>
          <w:color w:val="000000" w:themeColor="text1"/>
          <w:sz w:val="20"/>
          <w:szCs w:val="20"/>
        </w:rPr>
        <w:t>white blood cell</w:t>
      </w:r>
      <w:r w:rsidR="0017443A" w:rsidRPr="00834C63">
        <w:rPr>
          <w:rFonts w:ascii="Book Antiqua" w:hAnsi="Book Antiqua"/>
          <w:color w:val="000000" w:themeColor="text1"/>
          <w:sz w:val="20"/>
          <w:szCs w:val="20"/>
        </w:rPr>
        <w:t xml:space="preserve">, PLT, ALT, </w:t>
      </w:r>
      <w:r w:rsidR="00925D20" w:rsidRPr="00834C63">
        <w:rPr>
          <w:rFonts w:ascii="Book Antiqua" w:hAnsi="Book Antiqua"/>
          <w:color w:val="000000" w:themeColor="text1"/>
          <w:sz w:val="20"/>
          <w:szCs w:val="20"/>
        </w:rPr>
        <w:t xml:space="preserve">AST, </w:t>
      </w:r>
      <w:r w:rsidR="0017443A" w:rsidRPr="00834C63">
        <w:rPr>
          <w:rFonts w:ascii="Book Antiqua" w:hAnsi="Book Antiqua"/>
          <w:color w:val="000000" w:themeColor="text1"/>
          <w:sz w:val="20"/>
          <w:szCs w:val="20"/>
        </w:rPr>
        <w:t>HBV DNA, HBsAg and anti-HBs antibody in serum samples were measured at baseline, weeks 4, 8, 12, 24, 36, 48</w:t>
      </w:r>
      <w:r w:rsidR="00925D20" w:rsidRPr="00834C63">
        <w:rPr>
          <w:rFonts w:ascii="Book Antiqua" w:hAnsi="Book Antiqua"/>
          <w:color w:val="000000" w:themeColor="text1"/>
          <w:sz w:val="20"/>
          <w:szCs w:val="20"/>
        </w:rPr>
        <w:t xml:space="preserve"> </w:t>
      </w:r>
      <w:r w:rsidR="0017443A" w:rsidRPr="00834C63">
        <w:rPr>
          <w:rFonts w:ascii="Book Antiqua" w:hAnsi="Book Antiqua"/>
          <w:color w:val="000000" w:themeColor="text1"/>
          <w:sz w:val="20"/>
          <w:szCs w:val="20"/>
        </w:rPr>
        <w:t>and 72</w:t>
      </w:r>
      <w:r w:rsidR="00925D20" w:rsidRPr="00834C63">
        <w:rPr>
          <w:rFonts w:ascii="Book Antiqua" w:hAnsi="Book Antiqua"/>
          <w:color w:val="000000" w:themeColor="text1"/>
          <w:sz w:val="20"/>
          <w:szCs w:val="20"/>
        </w:rPr>
        <w:t xml:space="preserve"> in </w:t>
      </w:r>
      <w:r w:rsidR="00826DC9" w:rsidRPr="00834C63">
        <w:rPr>
          <w:rFonts w:ascii="Book Antiqua" w:hAnsi="Book Antiqua"/>
          <w:color w:val="000000" w:themeColor="text1"/>
          <w:sz w:val="20"/>
          <w:szCs w:val="20"/>
        </w:rPr>
        <w:t xml:space="preserve">all </w:t>
      </w:r>
      <w:r w:rsidR="007517DD" w:rsidRPr="00834C63">
        <w:rPr>
          <w:rFonts w:ascii="Book Antiqua" w:hAnsi="Book Antiqua"/>
          <w:color w:val="000000" w:themeColor="text1"/>
          <w:sz w:val="20"/>
          <w:szCs w:val="20"/>
        </w:rPr>
        <w:t>patient</w:t>
      </w:r>
      <w:r w:rsidR="00826DC9" w:rsidRPr="00834C63">
        <w:rPr>
          <w:rFonts w:ascii="Book Antiqua" w:hAnsi="Book Antiqua"/>
          <w:color w:val="000000" w:themeColor="text1"/>
          <w:sz w:val="20"/>
          <w:szCs w:val="20"/>
        </w:rPr>
        <w:t>s</w:t>
      </w:r>
      <w:r w:rsidR="0017443A"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Thyroid </w:t>
      </w:r>
      <w:r w:rsidRPr="00834C63">
        <w:rPr>
          <w:rFonts w:ascii="Book Antiqua" w:hAnsi="Book Antiqua"/>
          <w:color w:val="000000" w:themeColor="text1"/>
          <w:sz w:val="20"/>
          <w:szCs w:val="20"/>
        </w:rPr>
        <w:lastRenderedPageBreak/>
        <w:t xml:space="preserve">hormone, thyroid antibodies, </w:t>
      </w:r>
      <w:r w:rsidR="00926710" w:rsidRPr="00834C63">
        <w:rPr>
          <w:rFonts w:ascii="Book Antiqua" w:hAnsi="Book Antiqua"/>
          <w:color w:val="000000" w:themeColor="text1"/>
          <w:sz w:val="20"/>
          <w:szCs w:val="20"/>
        </w:rPr>
        <w:t xml:space="preserve">and </w:t>
      </w:r>
      <w:r w:rsidRPr="00834C63">
        <w:rPr>
          <w:rFonts w:ascii="Book Antiqua" w:hAnsi="Book Antiqua"/>
          <w:color w:val="000000" w:themeColor="text1"/>
          <w:sz w:val="20"/>
          <w:szCs w:val="20"/>
        </w:rPr>
        <w:t xml:space="preserve">autoantibodies were tested </w:t>
      </w:r>
      <w:r w:rsidR="002C5B2D" w:rsidRPr="00834C63">
        <w:rPr>
          <w:rFonts w:ascii="Book Antiqua" w:hAnsi="Book Antiqua"/>
          <w:color w:val="000000" w:themeColor="text1"/>
          <w:sz w:val="20"/>
          <w:szCs w:val="20"/>
        </w:rPr>
        <w:t xml:space="preserve">at baseline and </w:t>
      </w:r>
      <w:r w:rsidRPr="00834C63">
        <w:rPr>
          <w:rFonts w:ascii="Book Antiqua" w:hAnsi="Book Antiqua"/>
          <w:color w:val="000000" w:themeColor="text1"/>
          <w:sz w:val="20"/>
          <w:szCs w:val="20"/>
        </w:rPr>
        <w:t xml:space="preserve">every 12 wk during treatment. </w:t>
      </w:r>
      <w:r w:rsidR="009A34CD" w:rsidRPr="00834C63">
        <w:rPr>
          <w:rFonts w:ascii="Book Antiqua" w:hAnsi="Book Antiqua"/>
          <w:color w:val="000000" w:themeColor="text1"/>
          <w:sz w:val="20"/>
          <w:szCs w:val="20"/>
        </w:rPr>
        <w:t xml:space="preserve">Study assessments were described in </w:t>
      </w:r>
      <w:r w:rsidR="00152F83" w:rsidRPr="00834C63">
        <w:rPr>
          <w:rFonts w:ascii="Book Antiqua" w:hAnsi="Book Antiqua"/>
          <w:color w:val="000000" w:themeColor="text1"/>
          <w:sz w:val="20"/>
          <w:szCs w:val="20"/>
        </w:rPr>
        <w:t xml:space="preserve">the </w:t>
      </w:r>
      <w:r w:rsidR="0056621A" w:rsidRPr="00834C63">
        <w:rPr>
          <w:rFonts w:ascii="Book Antiqua" w:hAnsi="Book Antiqua"/>
          <w:color w:val="000000" w:themeColor="text1"/>
          <w:sz w:val="20"/>
          <w:szCs w:val="20"/>
        </w:rPr>
        <w:t>Supplementary</w:t>
      </w:r>
      <w:r w:rsidR="00382FE3"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 xml:space="preserve">Table </w:t>
      </w:r>
      <w:r w:rsidR="00382FE3" w:rsidRPr="00834C63">
        <w:rPr>
          <w:rFonts w:ascii="Book Antiqua" w:hAnsi="Book Antiqua"/>
          <w:color w:val="000000" w:themeColor="text1"/>
          <w:sz w:val="20"/>
          <w:szCs w:val="20"/>
        </w:rPr>
        <w:t>1</w:t>
      </w:r>
      <w:r w:rsidR="009A34CD" w:rsidRPr="00834C63">
        <w:rPr>
          <w:rFonts w:ascii="Book Antiqua" w:hAnsi="Book Antiqua"/>
          <w:color w:val="000000" w:themeColor="text1"/>
          <w:sz w:val="20"/>
          <w:szCs w:val="20"/>
        </w:rPr>
        <w:t xml:space="preserve">. </w:t>
      </w:r>
      <w:r w:rsidR="00F6521E" w:rsidRPr="00834C63">
        <w:rPr>
          <w:rFonts w:ascii="Book Antiqua" w:hAnsi="Book Antiqua"/>
          <w:color w:val="000000" w:themeColor="text1"/>
          <w:sz w:val="20"/>
          <w:szCs w:val="20"/>
        </w:rPr>
        <w:t>HBsAg</w:t>
      </w:r>
      <w:r w:rsidR="001C1C13" w:rsidRPr="00834C63">
        <w:rPr>
          <w:rFonts w:ascii="Book Antiqua" w:hAnsi="Book Antiqua"/>
          <w:color w:val="000000" w:themeColor="text1"/>
          <w:sz w:val="20"/>
          <w:szCs w:val="20"/>
        </w:rPr>
        <w:t xml:space="preserve"> </w:t>
      </w:r>
      <w:r w:rsidR="00F6521E" w:rsidRPr="00834C63">
        <w:rPr>
          <w:rFonts w:ascii="Book Antiqua" w:hAnsi="Book Antiqua"/>
          <w:color w:val="000000" w:themeColor="text1"/>
          <w:sz w:val="20"/>
          <w:szCs w:val="20"/>
        </w:rPr>
        <w:t xml:space="preserve">and </w:t>
      </w:r>
      <w:r w:rsidR="00DA558E" w:rsidRPr="00834C63">
        <w:rPr>
          <w:rFonts w:ascii="Book Antiqua" w:hAnsi="Book Antiqua"/>
          <w:color w:val="000000" w:themeColor="text1"/>
          <w:sz w:val="20"/>
          <w:szCs w:val="20"/>
        </w:rPr>
        <w:t>anti-HBs antibody</w:t>
      </w:r>
      <w:r w:rsidR="00F6521E" w:rsidRPr="00834C63">
        <w:rPr>
          <w:rFonts w:ascii="Book Antiqua" w:hAnsi="Book Antiqua"/>
          <w:color w:val="000000" w:themeColor="text1"/>
          <w:sz w:val="20"/>
          <w:szCs w:val="20"/>
        </w:rPr>
        <w:t xml:space="preserve"> were quantified </w:t>
      </w:r>
      <w:r w:rsidR="00152F83" w:rsidRPr="00834C63">
        <w:rPr>
          <w:rFonts w:ascii="Book Antiqua" w:hAnsi="Book Antiqua"/>
          <w:color w:val="000000" w:themeColor="text1"/>
          <w:sz w:val="20"/>
          <w:szCs w:val="20"/>
        </w:rPr>
        <w:t xml:space="preserve">using the </w:t>
      </w:r>
      <w:r w:rsidR="009C6DE0" w:rsidRPr="00834C63">
        <w:rPr>
          <w:rFonts w:ascii="Book Antiqua" w:hAnsi="Book Antiqua"/>
          <w:color w:val="000000" w:themeColor="text1"/>
          <w:sz w:val="20"/>
          <w:szCs w:val="20"/>
        </w:rPr>
        <w:t>commercially available</w:t>
      </w:r>
      <w:r w:rsidR="001C1C13" w:rsidRPr="00834C63">
        <w:rPr>
          <w:rFonts w:ascii="Book Antiqua" w:hAnsi="Book Antiqua"/>
          <w:color w:val="000000" w:themeColor="text1"/>
          <w:sz w:val="20"/>
          <w:szCs w:val="20"/>
        </w:rPr>
        <w:t xml:space="preserve"> </w:t>
      </w:r>
      <w:r w:rsidR="00646133" w:rsidRPr="00834C63">
        <w:rPr>
          <w:rFonts w:ascii="Book Antiqua" w:hAnsi="Book Antiqua"/>
          <w:color w:val="000000" w:themeColor="text1"/>
          <w:sz w:val="20"/>
          <w:szCs w:val="20"/>
        </w:rPr>
        <w:t xml:space="preserve">reagent kits </w:t>
      </w:r>
      <w:r w:rsidRPr="00834C63">
        <w:rPr>
          <w:rFonts w:ascii="Book Antiqua" w:hAnsi="Book Antiqua"/>
          <w:color w:val="000000" w:themeColor="text1"/>
          <w:sz w:val="20"/>
          <w:szCs w:val="20"/>
        </w:rPr>
        <w:t>(</w:t>
      </w:r>
      <w:r w:rsidR="00CD7D57" w:rsidRPr="00834C63">
        <w:rPr>
          <w:rFonts w:ascii="Book Antiqua" w:hAnsi="Book Antiqua"/>
          <w:color w:val="000000" w:themeColor="text1"/>
          <w:sz w:val="20"/>
          <w:szCs w:val="20"/>
        </w:rPr>
        <w:t>Architect assay; Abbott Diagnostics</w:t>
      </w:r>
      <w:r w:rsidRPr="00834C63">
        <w:rPr>
          <w:rFonts w:ascii="Book Antiqua" w:hAnsi="Book Antiqua"/>
          <w:color w:val="000000" w:themeColor="text1"/>
          <w:sz w:val="20"/>
          <w:szCs w:val="20"/>
        </w:rPr>
        <w:t>) according to the manufacturer’s instructions</w:t>
      </w:r>
      <w:r w:rsidR="00926710" w:rsidRPr="00834C63">
        <w:rPr>
          <w:rFonts w:ascii="Book Antiqua" w:hAnsi="Book Antiqua"/>
          <w:color w:val="000000" w:themeColor="text1"/>
          <w:sz w:val="20"/>
          <w:szCs w:val="20"/>
        </w:rPr>
        <w:t xml:space="preserve">. The </w:t>
      </w:r>
      <w:r w:rsidR="00152F83" w:rsidRPr="00834C63">
        <w:rPr>
          <w:rFonts w:ascii="Book Antiqua" w:hAnsi="Book Antiqua"/>
          <w:color w:val="000000" w:themeColor="text1"/>
          <w:sz w:val="20"/>
          <w:szCs w:val="20"/>
        </w:rPr>
        <w:t xml:space="preserve">limit of detection for HBsAg was </w:t>
      </w:r>
      <w:r w:rsidRPr="00834C63">
        <w:rPr>
          <w:rFonts w:ascii="Book Antiqua" w:hAnsi="Book Antiqua"/>
          <w:color w:val="000000" w:themeColor="text1"/>
          <w:sz w:val="20"/>
          <w:szCs w:val="20"/>
        </w:rPr>
        <w:t>0.05 IU/mL. Serum HBV DNA w</w:t>
      </w:r>
      <w:r w:rsidR="001C1C13" w:rsidRPr="00834C63">
        <w:rPr>
          <w:rFonts w:ascii="Book Antiqua" w:hAnsi="Book Antiqua"/>
          <w:color w:val="000000" w:themeColor="text1"/>
          <w:sz w:val="20"/>
          <w:szCs w:val="20"/>
        </w:rPr>
        <w:t>as</w:t>
      </w:r>
      <w:r w:rsidRPr="00834C63">
        <w:rPr>
          <w:rFonts w:ascii="Book Antiqua" w:hAnsi="Book Antiqua"/>
          <w:color w:val="000000" w:themeColor="text1"/>
          <w:sz w:val="20"/>
          <w:szCs w:val="20"/>
        </w:rPr>
        <w:t xml:space="preserve"> </w:t>
      </w:r>
      <w:r w:rsidR="00152F83" w:rsidRPr="00834C63">
        <w:rPr>
          <w:rFonts w:ascii="Book Antiqua" w:hAnsi="Book Antiqua"/>
          <w:color w:val="000000" w:themeColor="text1"/>
          <w:sz w:val="20"/>
          <w:szCs w:val="20"/>
        </w:rPr>
        <w:t>detected using the</w:t>
      </w:r>
      <w:r w:rsidR="004043EC" w:rsidRPr="00834C63">
        <w:rPr>
          <w:rFonts w:ascii="Book Antiqua" w:hAnsi="Book Antiqua"/>
          <w:color w:val="000000" w:themeColor="text1"/>
          <w:sz w:val="20"/>
          <w:szCs w:val="20"/>
        </w:rPr>
        <w:t xml:space="preserve"> TaqMan based real-time polymerase chain reaction assay (Shanghai ZJ BioTech, Shanghai, China)</w:t>
      </w:r>
      <w:r w:rsidR="00503226" w:rsidRPr="00834C63">
        <w:rPr>
          <w:rFonts w:ascii="Book Antiqua" w:hAnsi="Book Antiqua"/>
          <w:color w:val="000000" w:themeColor="text1"/>
          <w:sz w:val="20"/>
          <w:szCs w:val="20"/>
        </w:rPr>
        <w:t xml:space="preserve"> </w:t>
      </w:r>
      <w:r w:rsidR="00152F83" w:rsidRPr="00834C63">
        <w:rPr>
          <w:rFonts w:ascii="Book Antiqua" w:hAnsi="Book Antiqua"/>
          <w:color w:val="000000" w:themeColor="text1"/>
          <w:sz w:val="20"/>
          <w:szCs w:val="20"/>
        </w:rPr>
        <w:t xml:space="preserve">with the </w:t>
      </w:r>
      <w:r w:rsidRPr="00834C63">
        <w:rPr>
          <w:rFonts w:ascii="Book Antiqua" w:hAnsi="Book Antiqua"/>
          <w:color w:val="000000" w:themeColor="text1"/>
          <w:sz w:val="20"/>
          <w:szCs w:val="20"/>
        </w:rPr>
        <w:t xml:space="preserve">limit of detection </w:t>
      </w:r>
      <w:r w:rsidR="00152F83" w:rsidRPr="00834C63">
        <w:rPr>
          <w:rFonts w:ascii="Book Antiqua" w:hAnsi="Book Antiqua"/>
          <w:color w:val="000000" w:themeColor="text1"/>
          <w:sz w:val="20"/>
          <w:szCs w:val="20"/>
        </w:rPr>
        <w:t xml:space="preserve">of </w:t>
      </w:r>
      <w:r w:rsidR="00DA558E" w:rsidRPr="00834C63">
        <w:rPr>
          <w:rFonts w:ascii="Book Antiqua" w:hAnsi="Book Antiqua"/>
          <w:color w:val="000000" w:themeColor="text1"/>
          <w:sz w:val="20"/>
          <w:szCs w:val="20"/>
        </w:rPr>
        <w:t>100</w:t>
      </w:r>
      <w:r w:rsidRPr="00834C63">
        <w:rPr>
          <w:rFonts w:ascii="Book Antiqua" w:hAnsi="Book Antiqua"/>
          <w:color w:val="000000" w:themeColor="text1"/>
          <w:sz w:val="20"/>
          <w:szCs w:val="20"/>
        </w:rPr>
        <w:t xml:space="preserve"> IU/mL. HBsAg</w:t>
      </w:r>
      <w:r w:rsidR="001C1C1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tite</w:t>
      </w:r>
      <w:r w:rsidR="005832ED" w:rsidRPr="00834C63">
        <w:rPr>
          <w:rFonts w:ascii="Book Antiqua" w:hAnsi="Book Antiqua"/>
          <w:color w:val="000000" w:themeColor="text1"/>
          <w:sz w:val="20"/>
          <w:szCs w:val="20"/>
        </w:rPr>
        <w:t>r</w:t>
      </w:r>
      <w:r w:rsidR="00E414C5" w:rsidRPr="00834C63">
        <w:rPr>
          <w:rFonts w:ascii="Book Antiqua" w:hAnsi="Book Antiqua"/>
          <w:color w:val="000000" w:themeColor="text1"/>
          <w:sz w:val="20"/>
          <w:szCs w:val="20"/>
        </w:rPr>
        <w:t xml:space="preserve"> </w:t>
      </w:r>
      <w:r w:rsidR="001C1C13" w:rsidRPr="00834C63">
        <w:rPr>
          <w:rFonts w:ascii="Book Antiqua" w:hAnsi="Book Antiqua"/>
          <w:color w:val="000000" w:themeColor="text1"/>
          <w:sz w:val="20"/>
          <w:szCs w:val="20"/>
        </w:rPr>
        <w:t>&lt;</w:t>
      </w:r>
      <w:r w:rsidR="00EB0388"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0.05 IU/mL</w:t>
      </w:r>
      <w:r w:rsidR="001C1C13" w:rsidRPr="00834C63">
        <w:rPr>
          <w:rFonts w:ascii="Book Antiqua" w:hAnsi="Book Antiqua"/>
          <w:color w:val="000000" w:themeColor="text1"/>
          <w:sz w:val="20"/>
          <w:szCs w:val="20"/>
        </w:rPr>
        <w:t xml:space="preserve"> indicated </w:t>
      </w:r>
      <w:r w:rsidR="001F57EB" w:rsidRPr="00834C63">
        <w:rPr>
          <w:rFonts w:ascii="Book Antiqua" w:hAnsi="Book Antiqua"/>
          <w:color w:val="000000" w:themeColor="text1"/>
          <w:sz w:val="20"/>
          <w:szCs w:val="20"/>
        </w:rPr>
        <w:t xml:space="preserve">the </w:t>
      </w:r>
      <w:r w:rsidR="001C1C13" w:rsidRPr="00834C63">
        <w:rPr>
          <w:rFonts w:ascii="Book Antiqua" w:hAnsi="Book Antiqua"/>
          <w:color w:val="000000" w:themeColor="text1"/>
          <w:sz w:val="20"/>
          <w:szCs w:val="20"/>
        </w:rPr>
        <w:t>loss of HBsAg</w:t>
      </w:r>
      <w:r w:rsidRPr="00834C63">
        <w:rPr>
          <w:rFonts w:ascii="Book Antiqua" w:hAnsi="Book Antiqua"/>
          <w:color w:val="000000" w:themeColor="text1"/>
          <w:sz w:val="20"/>
          <w:szCs w:val="20"/>
        </w:rPr>
        <w:t xml:space="preserve">; </w:t>
      </w:r>
      <w:r w:rsidR="001C1C13" w:rsidRPr="00834C63">
        <w:rPr>
          <w:rFonts w:ascii="Book Antiqua" w:hAnsi="Book Antiqua"/>
          <w:color w:val="000000" w:themeColor="text1"/>
          <w:sz w:val="20"/>
          <w:szCs w:val="20"/>
        </w:rPr>
        <w:t>a</w:t>
      </w:r>
      <w:r w:rsidRPr="00834C63">
        <w:rPr>
          <w:rFonts w:ascii="Book Antiqua" w:hAnsi="Book Antiqua"/>
          <w:color w:val="000000" w:themeColor="text1"/>
          <w:sz w:val="20"/>
          <w:szCs w:val="20"/>
        </w:rPr>
        <w:t>nti-HBs antibody level &gt;</w:t>
      </w:r>
      <w:r w:rsidR="00EB0388"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10 </w:t>
      </w:r>
      <w:r w:rsidR="001E4BF9" w:rsidRPr="00834C63">
        <w:rPr>
          <w:rFonts w:ascii="Book Antiqua" w:hAnsi="Book Antiqua"/>
          <w:color w:val="000000" w:themeColor="text1"/>
          <w:sz w:val="20"/>
          <w:szCs w:val="20"/>
        </w:rPr>
        <w:t>m</w:t>
      </w:r>
      <w:r w:rsidRPr="00834C63">
        <w:rPr>
          <w:rFonts w:ascii="Book Antiqua" w:hAnsi="Book Antiqua"/>
          <w:color w:val="000000" w:themeColor="text1"/>
          <w:sz w:val="20"/>
          <w:szCs w:val="20"/>
        </w:rPr>
        <w:t>IU/</w:t>
      </w:r>
      <w:r w:rsidR="00CA37EF" w:rsidRPr="00834C63">
        <w:rPr>
          <w:rFonts w:ascii="Book Antiqua" w:hAnsi="Book Antiqua"/>
          <w:color w:val="000000" w:themeColor="text1"/>
          <w:sz w:val="20"/>
          <w:szCs w:val="20"/>
        </w:rPr>
        <w:t>m</w:t>
      </w:r>
      <w:r w:rsidRPr="00834C63">
        <w:rPr>
          <w:rFonts w:ascii="Book Antiqua" w:hAnsi="Book Antiqua"/>
          <w:color w:val="000000" w:themeColor="text1"/>
          <w:sz w:val="20"/>
          <w:szCs w:val="20"/>
        </w:rPr>
        <w:t>L was defined as positiv</w:t>
      </w:r>
      <w:r w:rsidR="001F57EB" w:rsidRPr="00834C63">
        <w:rPr>
          <w:rFonts w:ascii="Book Antiqua" w:hAnsi="Book Antiqua"/>
          <w:color w:val="000000" w:themeColor="text1"/>
          <w:sz w:val="20"/>
          <w:szCs w:val="20"/>
        </w:rPr>
        <w:t>e</w:t>
      </w:r>
      <w:r w:rsidRPr="00834C63">
        <w:rPr>
          <w:rFonts w:ascii="Book Antiqua" w:hAnsi="Book Antiqua"/>
          <w:color w:val="000000" w:themeColor="text1"/>
          <w:sz w:val="20"/>
          <w:szCs w:val="20"/>
        </w:rPr>
        <w:t xml:space="preserve">. Serum ALT </w:t>
      </w:r>
      <w:r w:rsidR="00BF2B25" w:rsidRPr="00834C63">
        <w:rPr>
          <w:rFonts w:ascii="Book Antiqua" w:hAnsi="Book Antiqua"/>
          <w:color w:val="000000" w:themeColor="text1"/>
          <w:sz w:val="20"/>
          <w:szCs w:val="20"/>
        </w:rPr>
        <w:t>was</w:t>
      </w:r>
      <w:r w:rsidRPr="00834C63">
        <w:rPr>
          <w:rFonts w:ascii="Book Antiqua" w:hAnsi="Book Antiqua"/>
          <w:color w:val="000000" w:themeColor="text1"/>
          <w:sz w:val="20"/>
          <w:szCs w:val="20"/>
        </w:rPr>
        <w:t xml:space="preserve"> </w:t>
      </w:r>
      <w:r w:rsidR="00BF2B25" w:rsidRPr="00834C63">
        <w:rPr>
          <w:rFonts w:ascii="Book Antiqua" w:hAnsi="Book Antiqua"/>
          <w:color w:val="000000" w:themeColor="text1"/>
          <w:sz w:val="20"/>
          <w:szCs w:val="20"/>
        </w:rPr>
        <w:t xml:space="preserve">assayed </w:t>
      </w:r>
      <w:r w:rsidR="00DA558E" w:rsidRPr="00834C63">
        <w:rPr>
          <w:rFonts w:ascii="Book Antiqua" w:hAnsi="Book Antiqua"/>
          <w:color w:val="000000" w:themeColor="text1"/>
          <w:sz w:val="20"/>
          <w:szCs w:val="20"/>
        </w:rPr>
        <w:t>by</w:t>
      </w:r>
      <w:r w:rsidRPr="00834C63">
        <w:rPr>
          <w:rFonts w:ascii="Book Antiqua" w:hAnsi="Book Antiqua"/>
          <w:color w:val="000000" w:themeColor="text1"/>
          <w:sz w:val="20"/>
          <w:szCs w:val="20"/>
        </w:rPr>
        <w:t xml:space="preserve"> an automatic biochemical analyzer (Roche, Basel, Switzerland) and present</w:t>
      </w:r>
      <w:r w:rsidR="00DA558E" w:rsidRPr="00834C63">
        <w:rPr>
          <w:rFonts w:ascii="Book Antiqua" w:hAnsi="Book Antiqua"/>
          <w:color w:val="000000" w:themeColor="text1"/>
          <w:sz w:val="20"/>
          <w:szCs w:val="20"/>
        </w:rPr>
        <w:t>ed as multiples of the ULN (</w:t>
      </w:r>
      <w:r w:rsidR="005832ED" w:rsidRPr="00834C63">
        <w:rPr>
          <w:rFonts w:ascii="Book Antiqua" w:hAnsi="Book Antiqua"/>
          <w:color w:val="000000" w:themeColor="text1"/>
          <w:sz w:val="20"/>
          <w:szCs w:val="20"/>
        </w:rPr>
        <w:t>m</w:t>
      </w:r>
      <w:r w:rsidR="00DA558E" w:rsidRPr="00834C63">
        <w:rPr>
          <w:rFonts w:ascii="Book Antiqua" w:hAnsi="Book Antiqua"/>
          <w:color w:val="000000" w:themeColor="text1"/>
          <w:sz w:val="20"/>
          <w:szCs w:val="20"/>
        </w:rPr>
        <w:t>en</w:t>
      </w:r>
      <w:r w:rsidR="004C7CB0"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50 </w:t>
      </w:r>
      <w:r w:rsidR="00DA558E" w:rsidRPr="00834C63">
        <w:rPr>
          <w:rFonts w:ascii="Book Antiqua" w:hAnsi="Book Antiqua"/>
          <w:color w:val="000000" w:themeColor="text1"/>
          <w:sz w:val="20"/>
          <w:szCs w:val="20"/>
        </w:rPr>
        <w:t>IU</w:t>
      </w:r>
      <w:r w:rsidRPr="00834C63">
        <w:rPr>
          <w:rFonts w:ascii="Book Antiqua" w:hAnsi="Book Antiqua"/>
          <w:color w:val="000000" w:themeColor="text1"/>
          <w:sz w:val="20"/>
          <w:szCs w:val="20"/>
        </w:rPr>
        <w:t>/L; women</w:t>
      </w:r>
      <w:r w:rsidR="004C7CB0"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40</w:t>
      </w:r>
      <w:r w:rsidR="004C7CB0"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IU/L). Clinical </w:t>
      </w:r>
      <w:r w:rsidR="00C34E0C" w:rsidRPr="00834C63">
        <w:rPr>
          <w:rFonts w:ascii="Book Antiqua" w:hAnsi="Book Antiqua"/>
          <w:color w:val="000000" w:themeColor="text1"/>
          <w:sz w:val="20"/>
          <w:szCs w:val="20"/>
        </w:rPr>
        <w:t>evaluation</w:t>
      </w:r>
      <w:r w:rsidRPr="00834C63">
        <w:rPr>
          <w:rFonts w:ascii="Book Antiqua" w:hAnsi="Book Antiqua"/>
          <w:color w:val="000000" w:themeColor="text1"/>
          <w:sz w:val="20"/>
          <w:szCs w:val="20"/>
        </w:rPr>
        <w:t xml:space="preserve"> included family history</w:t>
      </w:r>
      <w:r w:rsidR="00C34E0C" w:rsidRPr="00834C63">
        <w:rPr>
          <w:rFonts w:ascii="Book Antiqua" w:hAnsi="Book Antiqua"/>
          <w:color w:val="000000" w:themeColor="text1"/>
          <w:sz w:val="20"/>
          <w:szCs w:val="20"/>
        </w:rPr>
        <w:t xml:space="preserve"> of HBV</w:t>
      </w:r>
      <w:r w:rsidRPr="00834C63">
        <w:rPr>
          <w:rFonts w:ascii="Book Antiqua" w:hAnsi="Book Antiqua"/>
          <w:color w:val="000000" w:themeColor="text1"/>
          <w:sz w:val="20"/>
          <w:szCs w:val="20"/>
        </w:rPr>
        <w:t xml:space="preserve">, prior NA history, </w:t>
      </w:r>
      <w:r w:rsidR="00C34E0C" w:rsidRPr="00834C63">
        <w:rPr>
          <w:rFonts w:ascii="Book Antiqua" w:hAnsi="Book Antiqua"/>
          <w:color w:val="000000" w:themeColor="text1"/>
          <w:sz w:val="20"/>
          <w:szCs w:val="20"/>
        </w:rPr>
        <w:t>b</w:t>
      </w:r>
      <w:r w:rsidRPr="00834C63">
        <w:rPr>
          <w:rFonts w:ascii="Book Antiqua" w:hAnsi="Book Antiqua"/>
          <w:color w:val="000000" w:themeColor="text1"/>
          <w:sz w:val="20"/>
          <w:szCs w:val="20"/>
        </w:rPr>
        <w:t xml:space="preserve">ody </w:t>
      </w:r>
      <w:r w:rsidR="00C34E0C" w:rsidRPr="00834C63">
        <w:rPr>
          <w:rFonts w:ascii="Book Antiqua" w:hAnsi="Book Antiqua"/>
          <w:color w:val="000000" w:themeColor="text1"/>
          <w:sz w:val="20"/>
          <w:szCs w:val="20"/>
        </w:rPr>
        <w:t>m</w:t>
      </w:r>
      <w:r w:rsidRPr="00834C63">
        <w:rPr>
          <w:rFonts w:ascii="Book Antiqua" w:hAnsi="Book Antiqua"/>
          <w:color w:val="000000" w:themeColor="text1"/>
          <w:sz w:val="20"/>
          <w:szCs w:val="20"/>
        </w:rPr>
        <w:t xml:space="preserve">ass </w:t>
      </w:r>
      <w:r w:rsidR="00C34E0C" w:rsidRPr="00834C63">
        <w:rPr>
          <w:rFonts w:ascii="Book Antiqua" w:hAnsi="Book Antiqua"/>
          <w:color w:val="000000" w:themeColor="text1"/>
          <w:sz w:val="20"/>
          <w:szCs w:val="20"/>
        </w:rPr>
        <w:t>i</w:t>
      </w:r>
      <w:r w:rsidRPr="00834C63">
        <w:rPr>
          <w:rFonts w:ascii="Book Antiqua" w:hAnsi="Book Antiqua"/>
          <w:color w:val="000000" w:themeColor="text1"/>
          <w:sz w:val="20"/>
          <w:szCs w:val="20"/>
        </w:rPr>
        <w:t xml:space="preserve">ndex (BMI) </w:t>
      </w:r>
      <w:r w:rsidR="00C34E0C" w:rsidRPr="00834C63">
        <w:rPr>
          <w:rFonts w:ascii="Book Antiqua" w:hAnsi="Book Antiqua"/>
          <w:color w:val="000000" w:themeColor="text1"/>
          <w:sz w:val="20"/>
          <w:szCs w:val="20"/>
        </w:rPr>
        <w:t xml:space="preserve">and </w:t>
      </w:r>
      <w:r w:rsidR="0005613B" w:rsidRPr="00834C63">
        <w:rPr>
          <w:rFonts w:ascii="Book Antiqua" w:hAnsi="Book Antiqua"/>
          <w:color w:val="000000" w:themeColor="text1"/>
          <w:sz w:val="20"/>
          <w:szCs w:val="20"/>
        </w:rPr>
        <w:t>liver stiffness.</w:t>
      </w:r>
      <w:r w:rsidR="002E4F94" w:rsidRPr="00834C63">
        <w:rPr>
          <w:rFonts w:ascii="Book Antiqua" w:hAnsi="Book Antiqua"/>
          <w:color w:val="000000" w:themeColor="text1"/>
          <w:sz w:val="20"/>
          <w:szCs w:val="20"/>
        </w:rPr>
        <w:t xml:space="preserve"> </w:t>
      </w:r>
      <w:r w:rsidR="0005613B" w:rsidRPr="00834C63">
        <w:rPr>
          <w:rFonts w:ascii="Book Antiqua" w:hAnsi="Book Antiqua"/>
          <w:color w:val="000000" w:themeColor="text1"/>
          <w:sz w:val="20"/>
          <w:szCs w:val="20"/>
        </w:rPr>
        <w:t>Liver stiffness measurement was performed by transient elastography (Fibro</w:t>
      </w:r>
      <w:r w:rsidR="002D2820">
        <w:rPr>
          <w:rFonts w:ascii="Book Antiqua" w:hAnsi="Book Antiqua"/>
          <w:color w:val="000000" w:themeColor="text1"/>
          <w:sz w:val="20"/>
          <w:szCs w:val="20"/>
        </w:rPr>
        <w:t>S</w:t>
      </w:r>
      <w:r w:rsidR="0005613B" w:rsidRPr="00834C63">
        <w:rPr>
          <w:rFonts w:ascii="Book Antiqua" w:hAnsi="Book Antiqua"/>
          <w:color w:val="000000" w:themeColor="text1"/>
          <w:sz w:val="20"/>
          <w:szCs w:val="20"/>
        </w:rPr>
        <w:t>can, EchoSens, Paris, France)</w:t>
      </w:r>
      <w:r w:rsidRPr="00834C63">
        <w:rPr>
          <w:rFonts w:ascii="Book Antiqua" w:hAnsi="Book Antiqua"/>
          <w:color w:val="000000" w:themeColor="text1"/>
          <w:sz w:val="20"/>
          <w:szCs w:val="20"/>
        </w:rPr>
        <w:t xml:space="preserve">. </w:t>
      </w:r>
      <w:r w:rsidR="002C5B2D" w:rsidRPr="00834C63">
        <w:rPr>
          <w:rFonts w:ascii="Book Antiqua" w:hAnsi="Book Antiqua"/>
          <w:color w:val="000000" w:themeColor="text1"/>
          <w:sz w:val="20"/>
          <w:szCs w:val="20"/>
        </w:rPr>
        <w:t xml:space="preserve">All patients were asked about the family history of CHB. Patients with clear family history of CHB were considered as HBV vertical transmission. Those who declined to provide the family history of CHB were grouped as others. </w:t>
      </w:r>
      <w:r w:rsidRPr="00834C63">
        <w:rPr>
          <w:rFonts w:ascii="Book Antiqua" w:hAnsi="Book Antiqua"/>
          <w:color w:val="000000" w:themeColor="text1"/>
          <w:sz w:val="20"/>
          <w:szCs w:val="20"/>
        </w:rPr>
        <w:t xml:space="preserve">Safety assessment </w:t>
      </w:r>
      <w:r w:rsidR="004C72A0" w:rsidRPr="00834C63">
        <w:rPr>
          <w:rFonts w:ascii="Book Antiqua" w:hAnsi="Book Antiqua"/>
          <w:color w:val="000000" w:themeColor="text1"/>
          <w:sz w:val="20"/>
          <w:szCs w:val="20"/>
        </w:rPr>
        <w:t>included</w:t>
      </w:r>
      <w:r w:rsidRPr="00834C63">
        <w:rPr>
          <w:rFonts w:ascii="Book Antiqua" w:hAnsi="Book Antiqua"/>
          <w:color w:val="000000" w:themeColor="text1"/>
          <w:sz w:val="20"/>
          <w:szCs w:val="20"/>
        </w:rPr>
        <w:t xml:space="preserve"> </w:t>
      </w:r>
      <w:r w:rsidR="00E2004B" w:rsidRPr="00834C63">
        <w:rPr>
          <w:rFonts w:ascii="Book Antiqua" w:hAnsi="Book Antiqua"/>
          <w:color w:val="000000" w:themeColor="text1"/>
          <w:sz w:val="20"/>
          <w:szCs w:val="20"/>
        </w:rPr>
        <w:t xml:space="preserve">headache, alopecia </w:t>
      </w:r>
      <w:r w:rsidR="00C34E0C" w:rsidRPr="00834C63">
        <w:rPr>
          <w:rFonts w:ascii="Book Antiqua" w:hAnsi="Book Antiqua"/>
          <w:color w:val="000000" w:themeColor="text1"/>
          <w:sz w:val="20"/>
          <w:szCs w:val="20"/>
        </w:rPr>
        <w:t xml:space="preserve">and </w:t>
      </w:r>
      <w:r w:rsidR="00E2004B" w:rsidRPr="00834C63">
        <w:rPr>
          <w:rFonts w:ascii="Book Antiqua" w:hAnsi="Book Antiqua"/>
          <w:color w:val="000000" w:themeColor="text1"/>
          <w:sz w:val="20"/>
          <w:szCs w:val="20"/>
        </w:rPr>
        <w:t>pyrexia</w:t>
      </w:r>
      <w:r w:rsidRPr="00834C63">
        <w:rPr>
          <w:rFonts w:ascii="Book Antiqua" w:hAnsi="Book Antiqua"/>
          <w:color w:val="000000" w:themeColor="text1"/>
          <w:sz w:val="20"/>
          <w:szCs w:val="20"/>
        </w:rPr>
        <w:t>.</w:t>
      </w:r>
    </w:p>
    <w:p w14:paraId="05A1BF93"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293F2B71" w14:textId="77777777" w:rsidR="009F3953" w:rsidRPr="00834C63" w:rsidRDefault="009F3953"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Statistical analysis</w:t>
      </w:r>
    </w:p>
    <w:p w14:paraId="77725B00" w14:textId="4D03C522" w:rsidR="002E37EE" w:rsidRPr="00834C63" w:rsidRDefault="0068674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All patients enrolled in this study </w:t>
      </w:r>
      <w:r w:rsidR="00054370" w:rsidRPr="00834C63">
        <w:rPr>
          <w:rFonts w:ascii="Book Antiqua" w:hAnsi="Book Antiqua"/>
          <w:color w:val="000000" w:themeColor="text1"/>
          <w:sz w:val="20"/>
          <w:szCs w:val="20"/>
        </w:rPr>
        <w:t xml:space="preserve">were included in the </w:t>
      </w:r>
      <w:r w:rsidR="009F3953" w:rsidRPr="00834C63">
        <w:rPr>
          <w:rFonts w:ascii="Book Antiqua" w:hAnsi="Book Antiqua"/>
          <w:color w:val="000000" w:themeColor="text1"/>
          <w:sz w:val="20"/>
          <w:szCs w:val="20"/>
        </w:rPr>
        <w:t>fin</w:t>
      </w:r>
      <w:r w:rsidR="00FD0886" w:rsidRPr="00834C63">
        <w:rPr>
          <w:rFonts w:ascii="Book Antiqua" w:hAnsi="Book Antiqua"/>
          <w:color w:val="000000" w:themeColor="text1"/>
          <w:sz w:val="20"/>
          <w:szCs w:val="20"/>
        </w:rPr>
        <w:t>al</w:t>
      </w:r>
      <w:r w:rsidR="009F3953" w:rsidRPr="00834C63">
        <w:rPr>
          <w:rFonts w:ascii="Book Antiqua" w:hAnsi="Book Antiqua"/>
          <w:color w:val="000000" w:themeColor="text1"/>
          <w:sz w:val="20"/>
          <w:szCs w:val="20"/>
        </w:rPr>
        <w:t xml:space="preserve"> </w:t>
      </w:r>
      <w:r w:rsidR="00054370" w:rsidRPr="00834C63">
        <w:rPr>
          <w:rFonts w:ascii="Book Antiqua" w:hAnsi="Book Antiqua"/>
          <w:color w:val="000000" w:themeColor="text1"/>
          <w:sz w:val="20"/>
          <w:szCs w:val="20"/>
        </w:rPr>
        <w:t>efficacy analys</w:t>
      </w:r>
      <w:r w:rsidR="00C34E0C" w:rsidRPr="00834C63">
        <w:rPr>
          <w:rFonts w:ascii="Book Antiqua" w:hAnsi="Book Antiqua"/>
          <w:color w:val="000000" w:themeColor="text1"/>
          <w:sz w:val="20"/>
          <w:szCs w:val="20"/>
        </w:rPr>
        <w:t>i</w:t>
      </w:r>
      <w:r w:rsidR="00054370" w:rsidRPr="00834C63">
        <w:rPr>
          <w:rFonts w:ascii="Book Antiqua" w:hAnsi="Book Antiqua"/>
          <w:color w:val="000000" w:themeColor="text1"/>
          <w:sz w:val="20"/>
          <w:szCs w:val="20"/>
        </w:rPr>
        <w:t xml:space="preserve">s. All available </w:t>
      </w:r>
      <w:r w:rsidR="00E2004B" w:rsidRPr="00834C63">
        <w:rPr>
          <w:rFonts w:ascii="Book Antiqua" w:hAnsi="Book Antiqua"/>
          <w:color w:val="000000" w:themeColor="text1"/>
          <w:sz w:val="20"/>
          <w:szCs w:val="20"/>
        </w:rPr>
        <w:t>AE</w:t>
      </w:r>
      <w:r w:rsidR="00054370" w:rsidRPr="00834C63">
        <w:rPr>
          <w:rFonts w:ascii="Book Antiqua" w:hAnsi="Book Antiqua"/>
          <w:color w:val="000000" w:themeColor="text1"/>
          <w:sz w:val="20"/>
          <w:szCs w:val="20"/>
        </w:rPr>
        <w:t xml:space="preserve"> data up to week 72 were included in the safety analysis for characterizing the full safety profile within th</w:t>
      </w:r>
      <w:r w:rsidR="00FD0886" w:rsidRPr="00834C63">
        <w:rPr>
          <w:rFonts w:ascii="Book Antiqua" w:hAnsi="Book Antiqua"/>
          <w:color w:val="000000" w:themeColor="text1"/>
          <w:sz w:val="20"/>
          <w:szCs w:val="20"/>
        </w:rPr>
        <w:t>e</w:t>
      </w:r>
      <w:r w:rsidR="00054370" w:rsidRPr="00834C63">
        <w:rPr>
          <w:rFonts w:ascii="Book Antiqua" w:hAnsi="Book Antiqua"/>
          <w:color w:val="000000" w:themeColor="text1"/>
          <w:sz w:val="20"/>
          <w:szCs w:val="20"/>
        </w:rPr>
        <w:t xml:space="preserve"> study. The analyses were performed using the Statistical Package for the Social Sciences (SPSS, version 1</w:t>
      </w:r>
      <w:r w:rsidR="00C14FB7" w:rsidRPr="00834C63">
        <w:rPr>
          <w:rFonts w:ascii="Book Antiqua" w:hAnsi="Book Antiqua"/>
          <w:color w:val="000000" w:themeColor="text1"/>
          <w:sz w:val="20"/>
          <w:szCs w:val="20"/>
        </w:rPr>
        <w:t>3</w:t>
      </w:r>
      <w:r w:rsidR="0059516C" w:rsidRPr="00834C63">
        <w:rPr>
          <w:rFonts w:ascii="Book Antiqua" w:hAnsi="Book Antiqua"/>
          <w:color w:val="000000" w:themeColor="text1"/>
          <w:sz w:val="20"/>
          <w:szCs w:val="20"/>
        </w:rPr>
        <w:t>.0</w:t>
      </w:r>
      <w:r w:rsidR="00926710" w:rsidRPr="00834C63">
        <w:rPr>
          <w:rFonts w:ascii="Book Antiqua" w:hAnsi="Book Antiqua"/>
          <w:color w:val="000000" w:themeColor="text1"/>
          <w:sz w:val="20"/>
          <w:szCs w:val="20"/>
        </w:rPr>
        <w:t xml:space="preserve">, Chicago, IL, </w:t>
      </w:r>
      <w:r w:rsidR="00EB0388" w:rsidRPr="00834C63">
        <w:rPr>
          <w:rFonts w:ascii="Book Antiqua" w:hAnsi="Book Antiqua"/>
          <w:color w:val="000000" w:themeColor="text1"/>
          <w:sz w:val="20"/>
          <w:szCs w:val="20"/>
        </w:rPr>
        <w:t>United States</w:t>
      </w:r>
      <w:r w:rsidR="00054370" w:rsidRPr="00834C63">
        <w:rPr>
          <w:rFonts w:ascii="Book Antiqua" w:hAnsi="Book Antiqua"/>
          <w:color w:val="000000" w:themeColor="text1"/>
          <w:sz w:val="20"/>
          <w:szCs w:val="20"/>
        </w:rPr>
        <w:t>). Dat</w:t>
      </w:r>
      <w:r w:rsidR="00926710" w:rsidRPr="00834C63">
        <w:rPr>
          <w:rFonts w:ascii="Book Antiqua" w:hAnsi="Book Antiqua"/>
          <w:color w:val="000000" w:themeColor="text1"/>
          <w:sz w:val="20"/>
          <w:szCs w:val="20"/>
        </w:rPr>
        <w:t>a</w:t>
      </w:r>
      <w:r w:rsidR="00054370" w:rsidRPr="00834C63">
        <w:rPr>
          <w:rFonts w:ascii="Book Antiqua" w:hAnsi="Book Antiqua"/>
          <w:color w:val="000000" w:themeColor="text1"/>
          <w:sz w:val="20"/>
          <w:szCs w:val="20"/>
        </w:rPr>
        <w:t xml:space="preserve"> </w:t>
      </w:r>
      <w:r w:rsidR="00FD0886" w:rsidRPr="00834C63">
        <w:rPr>
          <w:rFonts w:ascii="Book Antiqua" w:hAnsi="Book Antiqua"/>
          <w:color w:val="000000" w:themeColor="text1"/>
          <w:sz w:val="20"/>
          <w:szCs w:val="20"/>
        </w:rPr>
        <w:t xml:space="preserve">were expressed </w:t>
      </w:r>
      <w:r w:rsidR="00054370" w:rsidRPr="00834C63">
        <w:rPr>
          <w:rFonts w:ascii="Book Antiqua" w:hAnsi="Book Antiqua"/>
          <w:color w:val="000000" w:themeColor="text1"/>
          <w:sz w:val="20"/>
          <w:szCs w:val="20"/>
        </w:rPr>
        <w:t>as mean</w:t>
      </w:r>
      <w:r w:rsidR="00AB556F" w:rsidRPr="00834C63">
        <w:rPr>
          <w:rFonts w:ascii="Book Antiqua" w:hAnsi="Book Antiqua"/>
          <w:color w:val="000000" w:themeColor="text1"/>
          <w:sz w:val="20"/>
          <w:szCs w:val="20"/>
        </w:rPr>
        <w:t xml:space="preserve"> </w:t>
      </w:r>
      <w:r w:rsidR="00054370"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5832ED" w:rsidRPr="00834C63">
        <w:rPr>
          <w:rFonts w:ascii="Book Antiqua" w:hAnsi="Book Antiqua"/>
          <w:color w:val="000000" w:themeColor="text1"/>
          <w:sz w:val="20"/>
          <w:szCs w:val="20"/>
        </w:rPr>
        <w:t>standard deviation</w:t>
      </w:r>
      <w:r w:rsidR="00054370" w:rsidRPr="00834C63">
        <w:rPr>
          <w:rFonts w:ascii="Book Antiqua" w:hAnsi="Book Antiqua"/>
          <w:color w:val="000000" w:themeColor="text1"/>
          <w:sz w:val="20"/>
          <w:szCs w:val="20"/>
        </w:rPr>
        <w:t xml:space="preserve"> </w:t>
      </w:r>
      <w:r w:rsidR="007435ED" w:rsidRPr="00834C63">
        <w:rPr>
          <w:rFonts w:ascii="Book Antiqua" w:hAnsi="Book Antiqua"/>
          <w:color w:val="000000" w:themeColor="text1"/>
          <w:sz w:val="20"/>
          <w:szCs w:val="20"/>
        </w:rPr>
        <w:t>or median</w:t>
      </w:r>
      <w:r w:rsidR="00C23269" w:rsidRPr="00834C63">
        <w:rPr>
          <w:rFonts w:ascii="Book Antiqua" w:hAnsi="Book Antiqua"/>
          <w:color w:val="000000" w:themeColor="text1"/>
          <w:sz w:val="20"/>
          <w:szCs w:val="20"/>
        </w:rPr>
        <w:t xml:space="preserve"> </w:t>
      </w:r>
      <w:r w:rsidR="007435ED" w:rsidRPr="00834C63">
        <w:rPr>
          <w:rFonts w:ascii="Book Antiqua" w:hAnsi="Book Antiqua"/>
          <w:color w:val="000000" w:themeColor="text1"/>
          <w:sz w:val="20"/>
          <w:szCs w:val="20"/>
        </w:rPr>
        <w:t xml:space="preserve">(range) </w:t>
      </w:r>
      <w:r w:rsidR="00054370" w:rsidRPr="00834C63">
        <w:rPr>
          <w:rFonts w:ascii="Book Antiqua" w:hAnsi="Book Antiqua"/>
          <w:color w:val="000000" w:themeColor="text1"/>
          <w:sz w:val="20"/>
          <w:szCs w:val="20"/>
        </w:rPr>
        <w:t>for continuous variables</w:t>
      </w:r>
      <w:r w:rsidR="00C87C33" w:rsidRPr="00834C63">
        <w:rPr>
          <w:rFonts w:ascii="Book Antiqua" w:hAnsi="Book Antiqua"/>
          <w:color w:val="000000" w:themeColor="text1"/>
          <w:sz w:val="20"/>
          <w:szCs w:val="20"/>
        </w:rPr>
        <w:t xml:space="preserve"> </w:t>
      </w:r>
      <w:r w:rsidR="00C3071A" w:rsidRPr="00834C63">
        <w:rPr>
          <w:rFonts w:ascii="Book Antiqua" w:hAnsi="Book Antiqua"/>
          <w:color w:val="000000" w:themeColor="text1"/>
          <w:sz w:val="20"/>
          <w:szCs w:val="20"/>
        </w:rPr>
        <w:t>as appropriate</w:t>
      </w:r>
      <w:r w:rsidR="00054370" w:rsidRPr="00834C63">
        <w:rPr>
          <w:rFonts w:ascii="Book Antiqua" w:hAnsi="Book Antiqua"/>
          <w:color w:val="000000" w:themeColor="text1"/>
          <w:sz w:val="20"/>
          <w:szCs w:val="20"/>
        </w:rPr>
        <w:t xml:space="preserve">. </w:t>
      </w:r>
      <w:r w:rsidR="009A418D" w:rsidRPr="00834C63">
        <w:rPr>
          <w:rFonts w:ascii="Book Antiqua" w:hAnsi="Book Antiqua"/>
          <w:color w:val="000000" w:themeColor="text1"/>
          <w:sz w:val="20"/>
          <w:szCs w:val="20"/>
        </w:rPr>
        <w:t>Student’s</w:t>
      </w:r>
      <w:r w:rsidR="009A418D" w:rsidRPr="00834C63">
        <w:rPr>
          <w:rFonts w:ascii="Book Antiqua" w:hAnsi="Book Antiqua"/>
          <w:i/>
          <w:color w:val="000000" w:themeColor="text1"/>
          <w:sz w:val="20"/>
          <w:szCs w:val="20"/>
        </w:rPr>
        <w:t xml:space="preserve"> t </w:t>
      </w:r>
      <w:r w:rsidR="009039A5" w:rsidRPr="00834C63">
        <w:rPr>
          <w:rFonts w:ascii="Book Antiqua" w:hAnsi="Book Antiqua"/>
          <w:color w:val="000000" w:themeColor="text1"/>
          <w:sz w:val="20"/>
          <w:szCs w:val="20"/>
        </w:rPr>
        <w:t>or</w:t>
      </w:r>
      <w:r w:rsidR="00054370" w:rsidRPr="00834C63">
        <w:rPr>
          <w:rFonts w:ascii="Book Antiqua" w:hAnsi="Book Antiqua"/>
          <w:color w:val="000000" w:themeColor="text1"/>
          <w:sz w:val="20"/>
          <w:szCs w:val="20"/>
        </w:rPr>
        <w:t xml:space="preserve"> </w:t>
      </w:r>
      <w:r w:rsidR="009039A5" w:rsidRPr="00834C63">
        <w:rPr>
          <w:rFonts w:ascii="Book Antiqua" w:hAnsi="Book Antiqua"/>
          <w:color w:val="000000" w:themeColor="text1"/>
          <w:sz w:val="20"/>
          <w:szCs w:val="20"/>
        </w:rPr>
        <w:t xml:space="preserve">Mann-Whitney </w:t>
      </w:r>
      <w:r w:rsidR="009039A5" w:rsidRPr="00834C63">
        <w:rPr>
          <w:rFonts w:ascii="Book Antiqua" w:hAnsi="Book Antiqua"/>
          <w:i/>
          <w:color w:val="000000" w:themeColor="text1"/>
          <w:sz w:val="20"/>
          <w:szCs w:val="20"/>
        </w:rPr>
        <w:t>U</w:t>
      </w:r>
      <w:r w:rsidR="009039A5" w:rsidRPr="00834C63">
        <w:rPr>
          <w:rFonts w:ascii="Book Antiqua" w:hAnsi="Book Antiqua"/>
          <w:color w:val="000000" w:themeColor="text1"/>
          <w:sz w:val="20"/>
          <w:szCs w:val="20"/>
        </w:rPr>
        <w:t xml:space="preserve"> </w:t>
      </w:r>
      <w:r w:rsidR="00FD0886" w:rsidRPr="00834C63">
        <w:rPr>
          <w:rFonts w:ascii="Book Antiqua" w:hAnsi="Book Antiqua"/>
          <w:color w:val="000000" w:themeColor="text1"/>
          <w:sz w:val="20"/>
          <w:szCs w:val="20"/>
        </w:rPr>
        <w:t xml:space="preserve">test </w:t>
      </w:r>
      <w:r w:rsidR="000A771D" w:rsidRPr="00834C63">
        <w:rPr>
          <w:rFonts w:ascii="Book Antiqua" w:hAnsi="Book Antiqua"/>
          <w:color w:val="000000" w:themeColor="text1"/>
          <w:sz w:val="20"/>
          <w:szCs w:val="20"/>
        </w:rPr>
        <w:t xml:space="preserve">or analysis of variance for repeated measures design data </w:t>
      </w:r>
      <w:r w:rsidR="00FD0886" w:rsidRPr="00834C63">
        <w:rPr>
          <w:rFonts w:ascii="Book Antiqua" w:hAnsi="Book Antiqua"/>
          <w:color w:val="000000" w:themeColor="text1"/>
          <w:sz w:val="20"/>
          <w:szCs w:val="20"/>
        </w:rPr>
        <w:t xml:space="preserve">was </w:t>
      </w:r>
      <w:r w:rsidR="00054370" w:rsidRPr="00834C63">
        <w:rPr>
          <w:rFonts w:ascii="Book Antiqua" w:hAnsi="Book Antiqua"/>
          <w:color w:val="000000" w:themeColor="text1"/>
          <w:sz w:val="20"/>
          <w:szCs w:val="20"/>
        </w:rPr>
        <w:t xml:space="preserve">used for </w:t>
      </w:r>
      <w:r w:rsidR="009A418D" w:rsidRPr="00834C63">
        <w:rPr>
          <w:rFonts w:ascii="Book Antiqua" w:hAnsi="Book Antiqua"/>
          <w:color w:val="000000" w:themeColor="text1"/>
          <w:sz w:val="20"/>
          <w:szCs w:val="20"/>
        </w:rPr>
        <w:t>inter</w:t>
      </w:r>
      <w:r w:rsidR="00054370" w:rsidRPr="00834C63">
        <w:rPr>
          <w:rFonts w:ascii="Book Antiqua" w:hAnsi="Book Antiqua"/>
          <w:color w:val="000000" w:themeColor="text1"/>
          <w:sz w:val="20"/>
          <w:szCs w:val="20"/>
        </w:rPr>
        <w:t>group comparison of continuous variables</w:t>
      </w:r>
      <w:r w:rsidR="009039A5" w:rsidRPr="00834C63">
        <w:rPr>
          <w:rFonts w:ascii="Book Antiqua" w:hAnsi="Book Antiqua"/>
          <w:color w:val="000000" w:themeColor="text1"/>
          <w:sz w:val="20"/>
          <w:szCs w:val="20"/>
        </w:rPr>
        <w:t xml:space="preserve"> </w:t>
      </w:r>
      <w:r w:rsidR="00C3071A" w:rsidRPr="00834C63">
        <w:rPr>
          <w:rFonts w:ascii="Book Antiqua" w:hAnsi="Book Antiqua"/>
          <w:color w:val="000000" w:themeColor="text1"/>
          <w:sz w:val="20"/>
          <w:szCs w:val="20"/>
        </w:rPr>
        <w:t>as appropriate</w:t>
      </w:r>
      <w:r w:rsidR="00054370" w:rsidRPr="00834C63">
        <w:rPr>
          <w:rFonts w:ascii="Book Antiqua" w:hAnsi="Book Antiqua"/>
          <w:color w:val="000000" w:themeColor="text1"/>
          <w:sz w:val="20"/>
          <w:szCs w:val="20"/>
        </w:rPr>
        <w:t xml:space="preserve">. </w:t>
      </w:r>
      <w:r w:rsidR="009A418D" w:rsidRPr="00834C63">
        <w:rPr>
          <w:rFonts w:ascii="Book Antiqua" w:hAnsi="Book Antiqua"/>
          <w:color w:val="000000" w:themeColor="text1"/>
          <w:sz w:val="20"/>
          <w:szCs w:val="20"/>
        </w:rPr>
        <w:t>C</w:t>
      </w:r>
      <w:r w:rsidR="00054370" w:rsidRPr="00834C63">
        <w:rPr>
          <w:rFonts w:ascii="Book Antiqua" w:hAnsi="Book Antiqua"/>
          <w:color w:val="000000" w:themeColor="text1"/>
          <w:sz w:val="20"/>
          <w:szCs w:val="20"/>
        </w:rPr>
        <w:t>ategorical variables w</w:t>
      </w:r>
      <w:r w:rsidR="009A418D" w:rsidRPr="00834C63">
        <w:rPr>
          <w:rFonts w:ascii="Book Antiqua" w:hAnsi="Book Antiqua"/>
          <w:color w:val="000000" w:themeColor="text1"/>
          <w:sz w:val="20"/>
          <w:szCs w:val="20"/>
        </w:rPr>
        <w:t>ere</w:t>
      </w:r>
      <w:r w:rsidR="00054370" w:rsidRPr="00834C63">
        <w:rPr>
          <w:rFonts w:ascii="Book Antiqua" w:hAnsi="Book Antiqua"/>
          <w:color w:val="000000" w:themeColor="text1"/>
          <w:sz w:val="20"/>
          <w:szCs w:val="20"/>
        </w:rPr>
        <w:t xml:space="preserve"> </w:t>
      </w:r>
      <w:r w:rsidR="00FD0886" w:rsidRPr="00834C63">
        <w:rPr>
          <w:rFonts w:ascii="Book Antiqua" w:hAnsi="Book Antiqua"/>
          <w:color w:val="000000" w:themeColor="text1"/>
          <w:sz w:val="20"/>
          <w:szCs w:val="20"/>
        </w:rPr>
        <w:t xml:space="preserve">analyzed </w:t>
      </w:r>
      <w:r w:rsidR="00054370" w:rsidRPr="00834C63">
        <w:rPr>
          <w:rFonts w:ascii="Book Antiqua" w:hAnsi="Book Antiqua"/>
          <w:color w:val="000000" w:themeColor="text1"/>
          <w:sz w:val="20"/>
          <w:szCs w:val="20"/>
        </w:rPr>
        <w:t>as counts and percentages and compared using</w:t>
      </w:r>
      <w:r w:rsidR="00EB0388" w:rsidRPr="00834C63">
        <w:rPr>
          <w:rFonts w:ascii="Book Antiqua" w:hAnsi="Book Antiqua"/>
          <w:color w:val="000000" w:themeColor="text1"/>
          <w:sz w:val="20"/>
          <w:szCs w:val="20"/>
        </w:rPr>
        <w:t xml:space="preserve"> </w:t>
      </w:r>
      <w:r w:rsidR="00054370" w:rsidRPr="00834C63">
        <w:rPr>
          <w:rFonts w:ascii="Book Antiqua" w:hAnsi="Book Antiqua"/>
          <w:i/>
          <w:iCs/>
          <w:color w:val="000000" w:themeColor="text1"/>
          <w:sz w:val="20"/>
          <w:szCs w:val="20"/>
        </w:rPr>
        <w:t>χ</w:t>
      </w:r>
      <w:r w:rsidR="00054370" w:rsidRPr="00834C63">
        <w:rPr>
          <w:rFonts w:ascii="Book Antiqua" w:hAnsi="Book Antiqua"/>
          <w:i/>
          <w:iCs/>
          <w:color w:val="000000" w:themeColor="text1"/>
          <w:sz w:val="20"/>
          <w:szCs w:val="20"/>
          <w:vertAlign w:val="superscript"/>
        </w:rPr>
        <w:t>2</w:t>
      </w:r>
      <w:r w:rsidR="00054370" w:rsidRPr="00834C63">
        <w:rPr>
          <w:rFonts w:ascii="Book Antiqua" w:hAnsi="Book Antiqua"/>
          <w:color w:val="000000" w:themeColor="text1"/>
          <w:sz w:val="20"/>
          <w:szCs w:val="20"/>
        </w:rPr>
        <w:t xml:space="preserve"> test</w:t>
      </w:r>
      <w:r w:rsidR="00C3071A" w:rsidRPr="00834C63">
        <w:rPr>
          <w:rFonts w:ascii="Book Antiqua" w:hAnsi="Book Antiqua"/>
          <w:color w:val="000000" w:themeColor="text1"/>
          <w:sz w:val="20"/>
          <w:szCs w:val="20"/>
        </w:rPr>
        <w:t xml:space="preserve"> or Fisher’s exact test</w:t>
      </w:r>
      <w:r w:rsidR="00054370" w:rsidRPr="00834C63">
        <w:rPr>
          <w:rFonts w:ascii="Book Antiqua" w:hAnsi="Book Antiqua"/>
          <w:color w:val="000000" w:themeColor="text1"/>
          <w:sz w:val="20"/>
          <w:szCs w:val="20"/>
        </w:rPr>
        <w:t xml:space="preserve">. </w:t>
      </w:r>
      <w:r w:rsidR="0017443A" w:rsidRPr="00834C63">
        <w:rPr>
          <w:rFonts w:ascii="Book Antiqua" w:hAnsi="Book Antiqua"/>
          <w:color w:val="000000" w:themeColor="text1"/>
          <w:sz w:val="20"/>
          <w:szCs w:val="20"/>
        </w:rPr>
        <w:t xml:space="preserve">The proportion of patients with </w:t>
      </w:r>
      <w:r w:rsidR="004E66D0" w:rsidRPr="00834C63">
        <w:rPr>
          <w:rFonts w:ascii="Book Antiqua" w:hAnsi="Book Antiqua"/>
          <w:color w:val="000000" w:themeColor="text1"/>
          <w:sz w:val="20"/>
          <w:szCs w:val="20"/>
        </w:rPr>
        <w:t>HBsAg clearance</w:t>
      </w:r>
      <w:r w:rsidR="0017443A" w:rsidRPr="00834C63">
        <w:rPr>
          <w:rFonts w:ascii="Book Antiqua" w:hAnsi="Book Antiqua"/>
          <w:color w:val="000000" w:themeColor="text1"/>
          <w:sz w:val="20"/>
          <w:szCs w:val="20"/>
        </w:rPr>
        <w:t xml:space="preserve"> and HBsAg seroconversion at week</w:t>
      </w:r>
      <w:r w:rsidR="00B078F3" w:rsidRPr="00834C63">
        <w:rPr>
          <w:rFonts w:ascii="Book Antiqua" w:hAnsi="Book Antiqua"/>
          <w:color w:val="000000" w:themeColor="text1"/>
          <w:sz w:val="20"/>
          <w:szCs w:val="20"/>
        </w:rPr>
        <w:t>s</w:t>
      </w:r>
      <w:r w:rsidR="0017443A" w:rsidRPr="00834C63">
        <w:rPr>
          <w:rFonts w:ascii="Book Antiqua" w:hAnsi="Book Antiqua"/>
          <w:color w:val="000000" w:themeColor="text1"/>
          <w:sz w:val="20"/>
          <w:szCs w:val="20"/>
        </w:rPr>
        <w:t xml:space="preserve"> 48 and 72 </w:t>
      </w:r>
      <w:r w:rsidR="00164AA5" w:rsidRPr="00834C63">
        <w:rPr>
          <w:rFonts w:ascii="Book Antiqua" w:hAnsi="Book Antiqua"/>
          <w:color w:val="000000" w:themeColor="text1"/>
          <w:sz w:val="20"/>
          <w:szCs w:val="20"/>
        </w:rPr>
        <w:t xml:space="preserve">was </w:t>
      </w:r>
      <w:r w:rsidR="0017443A" w:rsidRPr="00834C63">
        <w:rPr>
          <w:rFonts w:ascii="Book Antiqua" w:hAnsi="Book Antiqua"/>
          <w:color w:val="000000" w:themeColor="text1"/>
          <w:sz w:val="20"/>
          <w:szCs w:val="20"/>
        </w:rPr>
        <w:t xml:space="preserve">estimated </w:t>
      </w:r>
      <w:r w:rsidR="00FD0886" w:rsidRPr="00834C63">
        <w:rPr>
          <w:rFonts w:ascii="Book Antiqua" w:hAnsi="Book Antiqua"/>
          <w:color w:val="000000" w:themeColor="text1"/>
          <w:sz w:val="20"/>
          <w:szCs w:val="20"/>
        </w:rPr>
        <w:t>using the</w:t>
      </w:r>
      <w:r w:rsidR="0017443A" w:rsidRPr="00834C63">
        <w:rPr>
          <w:rFonts w:ascii="Book Antiqua" w:hAnsi="Book Antiqua"/>
          <w:color w:val="000000" w:themeColor="text1"/>
          <w:sz w:val="20"/>
          <w:szCs w:val="20"/>
        </w:rPr>
        <w:t xml:space="preserve"> Kaplan-Meier method. Data for patients without </w:t>
      </w:r>
      <w:r w:rsidR="004E66D0" w:rsidRPr="00834C63">
        <w:rPr>
          <w:rFonts w:ascii="Book Antiqua" w:hAnsi="Book Antiqua"/>
          <w:color w:val="000000" w:themeColor="text1"/>
          <w:sz w:val="20"/>
          <w:szCs w:val="20"/>
        </w:rPr>
        <w:t>HBsAg clearance</w:t>
      </w:r>
      <w:r w:rsidR="0017443A" w:rsidRPr="00834C63">
        <w:rPr>
          <w:rFonts w:ascii="Book Antiqua" w:hAnsi="Book Antiqua"/>
          <w:color w:val="000000" w:themeColor="text1"/>
          <w:sz w:val="20"/>
          <w:szCs w:val="20"/>
        </w:rPr>
        <w:t xml:space="preserve"> were censored at the last time point. Comparisons between groups were conducted </w:t>
      </w:r>
      <w:r w:rsidR="00FD0886" w:rsidRPr="00834C63">
        <w:rPr>
          <w:rFonts w:ascii="Book Antiqua" w:hAnsi="Book Antiqua"/>
          <w:color w:val="000000" w:themeColor="text1"/>
          <w:sz w:val="20"/>
          <w:szCs w:val="20"/>
        </w:rPr>
        <w:t xml:space="preserve">using the </w:t>
      </w:r>
      <w:r w:rsidR="0017443A" w:rsidRPr="00834C63">
        <w:rPr>
          <w:rFonts w:ascii="Book Antiqua" w:hAnsi="Book Antiqua"/>
          <w:color w:val="000000" w:themeColor="text1"/>
          <w:sz w:val="20"/>
          <w:szCs w:val="20"/>
        </w:rPr>
        <w:t xml:space="preserve">log-rank test. </w:t>
      </w:r>
      <w:r w:rsidR="009A418D" w:rsidRPr="00834C63">
        <w:rPr>
          <w:rFonts w:ascii="Book Antiqua" w:hAnsi="Book Antiqua"/>
          <w:color w:val="000000" w:themeColor="text1"/>
          <w:sz w:val="20"/>
          <w:szCs w:val="20"/>
        </w:rPr>
        <w:t xml:space="preserve">ROC </w:t>
      </w:r>
      <w:r w:rsidR="00054370" w:rsidRPr="00834C63">
        <w:rPr>
          <w:rFonts w:ascii="Book Antiqua" w:hAnsi="Book Antiqua"/>
          <w:color w:val="000000" w:themeColor="text1"/>
          <w:sz w:val="20"/>
          <w:szCs w:val="20"/>
        </w:rPr>
        <w:t>curves</w:t>
      </w:r>
      <w:r w:rsidR="00E124BC" w:rsidRPr="00834C63">
        <w:rPr>
          <w:rFonts w:ascii="Book Antiqua" w:hAnsi="Book Antiqua"/>
          <w:color w:val="000000" w:themeColor="text1"/>
          <w:sz w:val="20"/>
          <w:szCs w:val="20"/>
        </w:rPr>
        <w:t xml:space="preserve"> </w:t>
      </w:r>
      <w:r w:rsidR="00054370" w:rsidRPr="00834C63">
        <w:rPr>
          <w:rFonts w:ascii="Book Antiqua" w:hAnsi="Book Antiqua"/>
          <w:color w:val="000000" w:themeColor="text1"/>
          <w:sz w:val="20"/>
          <w:szCs w:val="20"/>
        </w:rPr>
        <w:t>were applied to evaluate the parameters for predicting HBsAg clearance. Cut-off values were identified by maximizing the sum of sensitivity and specificity, and the nearest clinically applicable value to cut</w:t>
      </w:r>
      <w:r w:rsidR="00F12879" w:rsidRPr="00834C63">
        <w:rPr>
          <w:rFonts w:ascii="Book Antiqua" w:hAnsi="Book Antiqua"/>
          <w:color w:val="000000" w:themeColor="text1"/>
          <w:sz w:val="20"/>
          <w:szCs w:val="20"/>
        </w:rPr>
        <w:t>-</w:t>
      </w:r>
      <w:r w:rsidR="00054370" w:rsidRPr="00834C63">
        <w:rPr>
          <w:rFonts w:ascii="Book Antiqua" w:hAnsi="Book Antiqua"/>
          <w:color w:val="000000" w:themeColor="text1"/>
          <w:sz w:val="20"/>
          <w:szCs w:val="20"/>
        </w:rPr>
        <w:t>off was considered optimal for clinical convenience. Univaria</w:t>
      </w:r>
      <w:r w:rsidR="009A418D" w:rsidRPr="00834C63">
        <w:rPr>
          <w:rFonts w:ascii="Book Antiqua" w:hAnsi="Book Antiqua"/>
          <w:color w:val="000000" w:themeColor="text1"/>
          <w:sz w:val="20"/>
          <w:szCs w:val="20"/>
        </w:rPr>
        <w:t>t</w:t>
      </w:r>
      <w:r w:rsidR="00054370" w:rsidRPr="00834C63">
        <w:rPr>
          <w:rFonts w:ascii="Book Antiqua" w:hAnsi="Book Antiqua"/>
          <w:color w:val="000000" w:themeColor="text1"/>
          <w:sz w:val="20"/>
          <w:szCs w:val="20"/>
        </w:rPr>
        <w:t xml:space="preserve">e and multivariable logistic regression analyses were </w:t>
      </w:r>
      <w:r w:rsidR="00FD0886" w:rsidRPr="00834C63">
        <w:rPr>
          <w:rFonts w:ascii="Book Antiqua" w:hAnsi="Book Antiqua"/>
          <w:color w:val="000000" w:themeColor="text1"/>
          <w:sz w:val="20"/>
          <w:szCs w:val="20"/>
        </w:rPr>
        <w:t xml:space="preserve">performed </w:t>
      </w:r>
      <w:r w:rsidR="00054370" w:rsidRPr="00834C63">
        <w:rPr>
          <w:rFonts w:ascii="Book Antiqua" w:hAnsi="Book Antiqua"/>
          <w:color w:val="000000" w:themeColor="text1"/>
          <w:sz w:val="20"/>
          <w:szCs w:val="20"/>
        </w:rPr>
        <w:t xml:space="preserve">to evaluate the magnitude and significance of </w:t>
      </w:r>
      <w:r w:rsidR="00FD0886" w:rsidRPr="00834C63">
        <w:rPr>
          <w:rFonts w:ascii="Book Antiqua" w:hAnsi="Book Antiqua"/>
          <w:color w:val="000000" w:themeColor="text1"/>
          <w:sz w:val="20"/>
          <w:szCs w:val="20"/>
        </w:rPr>
        <w:t>independent variables associated with the dependent variable</w:t>
      </w:r>
      <w:r w:rsidR="00054370" w:rsidRPr="00834C63">
        <w:rPr>
          <w:rFonts w:ascii="Book Antiqua" w:hAnsi="Book Antiqua"/>
          <w:color w:val="000000" w:themeColor="text1"/>
          <w:sz w:val="20"/>
          <w:szCs w:val="20"/>
        </w:rPr>
        <w:t>. All statistical tests were two-sided and</w:t>
      </w:r>
      <w:r w:rsidR="00054370" w:rsidRPr="00834C63">
        <w:rPr>
          <w:rFonts w:ascii="Book Antiqua" w:hAnsi="Book Antiqua"/>
          <w:i/>
          <w:color w:val="000000" w:themeColor="text1"/>
          <w:sz w:val="20"/>
          <w:szCs w:val="20"/>
        </w:rPr>
        <w:t xml:space="preserve"> </w:t>
      </w:r>
      <w:r w:rsidR="009A418D" w:rsidRPr="00834C63">
        <w:rPr>
          <w:rFonts w:ascii="Book Antiqua" w:hAnsi="Book Antiqua"/>
          <w:i/>
          <w:color w:val="000000" w:themeColor="text1"/>
          <w:sz w:val="20"/>
          <w:szCs w:val="20"/>
        </w:rPr>
        <w:t xml:space="preserve">P </w:t>
      </w:r>
      <w:r w:rsidR="009A418D" w:rsidRPr="00834C63">
        <w:rPr>
          <w:rFonts w:ascii="Book Antiqua" w:hAnsi="Book Antiqua"/>
          <w:color w:val="000000" w:themeColor="text1"/>
          <w:sz w:val="20"/>
          <w:szCs w:val="20"/>
        </w:rPr>
        <w:t>&lt;</w:t>
      </w:r>
      <w:r w:rsidR="00EB0388" w:rsidRPr="00834C63">
        <w:rPr>
          <w:rFonts w:ascii="Book Antiqua" w:hAnsi="Book Antiqua"/>
          <w:color w:val="000000" w:themeColor="text1"/>
          <w:sz w:val="20"/>
          <w:szCs w:val="20"/>
        </w:rPr>
        <w:t xml:space="preserve"> </w:t>
      </w:r>
      <w:r w:rsidR="00054370" w:rsidRPr="00834C63">
        <w:rPr>
          <w:rFonts w:ascii="Book Antiqua" w:hAnsi="Book Antiqua"/>
          <w:color w:val="000000" w:themeColor="text1"/>
          <w:sz w:val="20"/>
          <w:szCs w:val="20"/>
        </w:rPr>
        <w:t xml:space="preserve">0.05 </w:t>
      </w:r>
      <w:r w:rsidR="009A418D" w:rsidRPr="00834C63">
        <w:rPr>
          <w:rFonts w:ascii="Book Antiqua" w:hAnsi="Book Antiqua"/>
          <w:color w:val="000000" w:themeColor="text1"/>
          <w:sz w:val="20"/>
          <w:szCs w:val="20"/>
        </w:rPr>
        <w:t>was considered statistically</w:t>
      </w:r>
      <w:r w:rsidR="00054370" w:rsidRPr="00834C63">
        <w:rPr>
          <w:rFonts w:ascii="Book Antiqua" w:hAnsi="Book Antiqua"/>
          <w:color w:val="000000" w:themeColor="text1"/>
          <w:sz w:val="20"/>
          <w:szCs w:val="20"/>
        </w:rPr>
        <w:t xml:space="preserve"> significan</w:t>
      </w:r>
      <w:r w:rsidR="009A418D" w:rsidRPr="00834C63">
        <w:rPr>
          <w:rFonts w:ascii="Book Antiqua" w:hAnsi="Book Antiqua"/>
          <w:color w:val="000000" w:themeColor="text1"/>
          <w:sz w:val="20"/>
          <w:szCs w:val="20"/>
        </w:rPr>
        <w:t>t</w:t>
      </w:r>
      <w:r w:rsidR="00A43695" w:rsidRPr="00834C63">
        <w:rPr>
          <w:rFonts w:ascii="Book Antiqua" w:hAnsi="Book Antiqua"/>
          <w:color w:val="000000" w:themeColor="text1"/>
          <w:sz w:val="20"/>
          <w:szCs w:val="20"/>
        </w:rPr>
        <w:t>.</w:t>
      </w:r>
    </w:p>
    <w:p w14:paraId="7919FDBE"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75284DD8" w14:textId="77777777" w:rsidR="007C2351" w:rsidRPr="00834C63" w:rsidRDefault="00D3740E" w:rsidP="00834C63">
      <w:pPr>
        <w:autoSpaceDE w:val="0"/>
        <w:autoSpaceDN w:val="0"/>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t>RESULTS</w:t>
      </w:r>
    </w:p>
    <w:p w14:paraId="263F3FFF" w14:textId="24AE9A1F" w:rsidR="004D1A8F" w:rsidRPr="00834C63" w:rsidRDefault="009F3953"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Patient</w:t>
      </w:r>
      <w:r w:rsidR="00D039BA" w:rsidRPr="00834C63">
        <w:rPr>
          <w:rFonts w:ascii="Book Antiqua" w:hAnsi="Book Antiqua"/>
          <w:b/>
          <w:i/>
          <w:iCs/>
          <w:color w:val="000000" w:themeColor="text1"/>
          <w:sz w:val="20"/>
          <w:szCs w:val="20"/>
        </w:rPr>
        <w:t xml:space="preserve"> </w:t>
      </w:r>
      <w:r w:rsidRPr="00834C63">
        <w:rPr>
          <w:rFonts w:ascii="Book Antiqua" w:hAnsi="Book Antiqua"/>
          <w:b/>
          <w:i/>
          <w:iCs/>
          <w:color w:val="000000" w:themeColor="text1"/>
          <w:sz w:val="20"/>
          <w:szCs w:val="20"/>
        </w:rPr>
        <w:t>demographic and baseline characteristics</w:t>
      </w:r>
    </w:p>
    <w:p w14:paraId="6386DC19" w14:textId="206E4DE4" w:rsidR="004D1A8F" w:rsidRPr="00834C63" w:rsidRDefault="004D1A8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The flow chart of patient </w:t>
      </w:r>
      <w:r w:rsidR="00580AA6" w:rsidRPr="00834C63">
        <w:rPr>
          <w:rFonts w:ascii="Book Antiqua" w:hAnsi="Book Antiqua"/>
          <w:color w:val="000000" w:themeColor="text1"/>
          <w:sz w:val="20"/>
          <w:szCs w:val="20"/>
        </w:rPr>
        <w:t xml:space="preserve">enrollment </w:t>
      </w:r>
      <w:r w:rsidRPr="00834C63">
        <w:rPr>
          <w:rFonts w:ascii="Book Antiqua" w:hAnsi="Book Antiqua"/>
          <w:color w:val="000000" w:themeColor="text1"/>
          <w:sz w:val="20"/>
          <w:szCs w:val="20"/>
        </w:rPr>
        <w:t>in this study is shown in Fig</w:t>
      </w:r>
      <w:r w:rsidR="00EB0388" w:rsidRPr="00834C63">
        <w:rPr>
          <w:rFonts w:ascii="Book Antiqua" w:hAnsi="Book Antiqua"/>
          <w:color w:val="000000" w:themeColor="text1"/>
          <w:sz w:val="20"/>
          <w:szCs w:val="20"/>
        </w:rPr>
        <w:t>ure</w:t>
      </w:r>
      <w:r w:rsidRPr="00834C63">
        <w:rPr>
          <w:rFonts w:ascii="Book Antiqua" w:hAnsi="Book Antiqua"/>
          <w:color w:val="000000" w:themeColor="text1"/>
          <w:sz w:val="20"/>
          <w:szCs w:val="20"/>
        </w:rPr>
        <w:t xml:space="preserve"> 1. </w:t>
      </w:r>
      <w:r w:rsidR="00066B75" w:rsidRPr="00834C63">
        <w:rPr>
          <w:rFonts w:ascii="Book Antiqua" w:hAnsi="Book Antiqua"/>
          <w:color w:val="000000" w:themeColor="text1"/>
          <w:sz w:val="20"/>
          <w:szCs w:val="20"/>
        </w:rPr>
        <w:t>Of the</w:t>
      </w:r>
      <w:r w:rsidR="002A2094" w:rsidRPr="00834C63">
        <w:rPr>
          <w:rFonts w:ascii="Book Antiqua" w:hAnsi="Book Antiqua"/>
          <w:color w:val="000000" w:themeColor="text1"/>
          <w:sz w:val="20"/>
          <w:szCs w:val="20"/>
        </w:rPr>
        <w:t xml:space="preserve"> 1537 </w:t>
      </w:r>
      <w:r w:rsidR="003A5218" w:rsidRPr="00834C63">
        <w:rPr>
          <w:rFonts w:ascii="Book Antiqua" w:hAnsi="Book Antiqua"/>
          <w:color w:val="000000" w:themeColor="text1"/>
          <w:sz w:val="20"/>
          <w:szCs w:val="20"/>
        </w:rPr>
        <w:t>patients screened</w:t>
      </w:r>
      <w:r w:rsidR="007D7848" w:rsidRPr="00834C63">
        <w:rPr>
          <w:rFonts w:ascii="Book Antiqua" w:hAnsi="Book Antiqua"/>
          <w:color w:val="000000" w:themeColor="text1"/>
          <w:sz w:val="20"/>
          <w:szCs w:val="20"/>
        </w:rPr>
        <w:t>, 1</w:t>
      </w:r>
      <w:r w:rsidR="003A5218" w:rsidRPr="00834C63">
        <w:rPr>
          <w:rFonts w:ascii="Book Antiqua" w:hAnsi="Book Antiqua"/>
          <w:color w:val="000000" w:themeColor="text1"/>
          <w:sz w:val="20"/>
          <w:szCs w:val="20"/>
        </w:rPr>
        <w:t>9</w:t>
      </w:r>
      <w:r w:rsidR="00A74A5C" w:rsidRPr="00834C63">
        <w:rPr>
          <w:rFonts w:ascii="Book Antiqua" w:hAnsi="Book Antiqua"/>
          <w:color w:val="000000" w:themeColor="text1"/>
          <w:sz w:val="20"/>
          <w:szCs w:val="20"/>
        </w:rPr>
        <w:t>5</w:t>
      </w:r>
      <w:r w:rsidR="003A5218" w:rsidRPr="00834C63">
        <w:rPr>
          <w:rFonts w:ascii="Book Antiqua" w:hAnsi="Book Antiqua"/>
          <w:color w:val="000000" w:themeColor="text1"/>
          <w:sz w:val="20"/>
          <w:szCs w:val="20"/>
        </w:rPr>
        <w:t xml:space="preserve"> patients were </w:t>
      </w:r>
      <w:r w:rsidR="007D7848" w:rsidRPr="00834C63">
        <w:rPr>
          <w:rFonts w:ascii="Book Antiqua" w:hAnsi="Book Antiqua"/>
          <w:color w:val="000000" w:themeColor="text1"/>
          <w:sz w:val="20"/>
          <w:szCs w:val="20"/>
        </w:rPr>
        <w:t>enrolled</w:t>
      </w:r>
      <w:r w:rsidR="00066B75" w:rsidRPr="00834C63">
        <w:rPr>
          <w:rFonts w:ascii="Book Antiqua" w:hAnsi="Book Antiqua"/>
          <w:color w:val="000000" w:themeColor="text1"/>
          <w:sz w:val="20"/>
          <w:szCs w:val="20"/>
        </w:rPr>
        <w:t>, 91</w:t>
      </w:r>
      <w:r w:rsidR="00EB0388" w:rsidRPr="00834C63">
        <w:rPr>
          <w:rFonts w:ascii="Book Antiqua" w:hAnsi="Book Antiqua"/>
          <w:color w:val="000000" w:themeColor="text1"/>
          <w:sz w:val="20"/>
          <w:szCs w:val="20"/>
        </w:rPr>
        <w:t xml:space="preserve"> </w:t>
      </w:r>
      <w:r w:rsidR="00066B75" w:rsidRPr="00834C63">
        <w:rPr>
          <w:rFonts w:ascii="Book Antiqua" w:hAnsi="Book Antiqua"/>
          <w:color w:val="000000" w:themeColor="text1"/>
          <w:sz w:val="20"/>
          <w:szCs w:val="20"/>
        </w:rPr>
        <w:t>(46.</w:t>
      </w:r>
      <w:r w:rsidR="00A74A5C" w:rsidRPr="00834C63">
        <w:rPr>
          <w:rFonts w:ascii="Book Antiqua" w:hAnsi="Book Antiqua"/>
          <w:color w:val="000000" w:themeColor="text1"/>
          <w:sz w:val="20"/>
          <w:szCs w:val="20"/>
        </w:rPr>
        <w:t>7</w:t>
      </w:r>
      <w:r w:rsidR="00066B75" w:rsidRPr="00834C63">
        <w:rPr>
          <w:rFonts w:ascii="Book Antiqua" w:hAnsi="Book Antiqua"/>
          <w:color w:val="000000" w:themeColor="text1"/>
          <w:sz w:val="20"/>
          <w:szCs w:val="20"/>
        </w:rPr>
        <w:t>%) of whom received peg-IFN α-2a add-on therapy as the add-on group and 10</w:t>
      </w:r>
      <w:r w:rsidR="00A74A5C" w:rsidRPr="00834C63">
        <w:rPr>
          <w:rFonts w:ascii="Book Antiqua" w:hAnsi="Book Antiqua"/>
          <w:color w:val="000000" w:themeColor="text1"/>
          <w:sz w:val="20"/>
          <w:szCs w:val="20"/>
        </w:rPr>
        <w:t>4</w:t>
      </w:r>
      <w:r w:rsidR="00066B75" w:rsidRPr="00834C63">
        <w:rPr>
          <w:rFonts w:ascii="Book Antiqua" w:hAnsi="Book Antiqua"/>
          <w:color w:val="000000" w:themeColor="text1"/>
          <w:sz w:val="20"/>
          <w:szCs w:val="20"/>
        </w:rPr>
        <w:t xml:space="preserve"> (53.</w:t>
      </w:r>
      <w:r w:rsidR="00AA2C85" w:rsidRPr="00834C63">
        <w:rPr>
          <w:rFonts w:ascii="Book Antiqua" w:hAnsi="Book Antiqua"/>
          <w:color w:val="000000" w:themeColor="text1"/>
          <w:sz w:val="20"/>
          <w:szCs w:val="20"/>
        </w:rPr>
        <w:t>3</w:t>
      </w:r>
      <w:r w:rsidR="00066B75" w:rsidRPr="00834C63">
        <w:rPr>
          <w:rFonts w:ascii="Book Antiqua" w:hAnsi="Book Antiqua"/>
          <w:color w:val="000000" w:themeColor="text1"/>
          <w:sz w:val="20"/>
          <w:szCs w:val="20"/>
        </w:rPr>
        <w:t xml:space="preserve">%) of whom continued NA monotherapy as the monotherapy group. </w:t>
      </w:r>
      <w:r w:rsidR="001453C5" w:rsidRPr="00834C63">
        <w:rPr>
          <w:rFonts w:ascii="Book Antiqua" w:hAnsi="Book Antiqua"/>
          <w:color w:val="000000" w:themeColor="text1"/>
          <w:sz w:val="20"/>
          <w:szCs w:val="20"/>
        </w:rPr>
        <w:t>Pa</w:t>
      </w:r>
      <w:r w:rsidR="00346BB1" w:rsidRPr="00834C63">
        <w:rPr>
          <w:rFonts w:ascii="Book Antiqua" w:hAnsi="Book Antiqua"/>
          <w:color w:val="000000" w:themeColor="text1"/>
          <w:sz w:val="20"/>
          <w:szCs w:val="20"/>
        </w:rPr>
        <w:t xml:space="preserve">tient </w:t>
      </w:r>
      <w:r w:rsidR="00346BB1" w:rsidRPr="00834C63">
        <w:rPr>
          <w:rFonts w:ascii="Book Antiqua" w:hAnsi="Book Antiqua"/>
          <w:color w:val="000000" w:themeColor="text1"/>
          <w:sz w:val="20"/>
          <w:szCs w:val="20"/>
        </w:rPr>
        <w:lastRenderedPageBreak/>
        <w:t xml:space="preserve">demographic and baseline </w:t>
      </w:r>
      <w:r w:rsidR="001453C5" w:rsidRPr="00834C63">
        <w:rPr>
          <w:rFonts w:ascii="Book Antiqua" w:hAnsi="Book Antiqua"/>
          <w:color w:val="000000" w:themeColor="text1"/>
          <w:sz w:val="20"/>
          <w:szCs w:val="20"/>
        </w:rPr>
        <w:t xml:space="preserve">characteristics are shown in Table 1. The two </w:t>
      </w:r>
      <w:r w:rsidR="00313865" w:rsidRPr="00834C63">
        <w:rPr>
          <w:rFonts w:ascii="Book Antiqua" w:hAnsi="Book Antiqua"/>
          <w:color w:val="000000" w:themeColor="text1"/>
          <w:sz w:val="20"/>
          <w:szCs w:val="20"/>
        </w:rPr>
        <w:t xml:space="preserve">groups </w:t>
      </w:r>
      <w:r w:rsidR="001453C5" w:rsidRPr="00834C63">
        <w:rPr>
          <w:rFonts w:ascii="Book Antiqua" w:hAnsi="Book Antiqua"/>
          <w:color w:val="000000" w:themeColor="text1"/>
          <w:sz w:val="20"/>
          <w:szCs w:val="20"/>
        </w:rPr>
        <w:t xml:space="preserve">were comparable in </w:t>
      </w:r>
      <w:r w:rsidR="00313865" w:rsidRPr="00834C63">
        <w:rPr>
          <w:rFonts w:ascii="Book Antiqua" w:hAnsi="Book Antiqua"/>
          <w:color w:val="000000" w:themeColor="text1"/>
          <w:sz w:val="20"/>
          <w:szCs w:val="20"/>
        </w:rPr>
        <w:t xml:space="preserve">terms of the </w:t>
      </w:r>
      <w:r w:rsidR="001453C5" w:rsidRPr="00834C63">
        <w:rPr>
          <w:rFonts w:ascii="Book Antiqua" w:hAnsi="Book Antiqua"/>
          <w:color w:val="000000" w:themeColor="text1"/>
          <w:sz w:val="20"/>
          <w:szCs w:val="20"/>
        </w:rPr>
        <w:t>demographic and baseline characteristics.</w:t>
      </w:r>
    </w:p>
    <w:p w14:paraId="47B68957"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40BFBBC7" w14:textId="77777777" w:rsidR="00774439" w:rsidRPr="00834C63" w:rsidRDefault="0077443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P</w:t>
      </w:r>
      <w:r w:rsidR="009F3953" w:rsidRPr="00834C63">
        <w:rPr>
          <w:rFonts w:ascii="Book Antiqua" w:hAnsi="Book Antiqua"/>
          <w:b/>
          <w:i/>
          <w:iCs/>
          <w:color w:val="000000" w:themeColor="text1"/>
          <w:sz w:val="20"/>
          <w:szCs w:val="20"/>
        </w:rPr>
        <w:t>rimary endpoint</w:t>
      </w:r>
    </w:p>
    <w:p w14:paraId="16938DB9" w14:textId="610870FB" w:rsidR="005068F4" w:rsidRPr="00834C63" w:rsidRDefault="006A5529" w:rsidP="00834C63">
      <w:pPr>
        <w:autoSpaceDE w:val="0"/>
        <w:autoSpaceDN w:val="0"/>
        <w:adjustRightInd w:val="0"/>
        <w:snapToGrid w:val="0"/>
        <w:spacing w:line="360" w:lineRule="auto"/>
        <w:rPr>
          <w:rFonts w:ascii="Book Antiqua" w:hAnsi="Book Antiqua"/>
          <w:i/>
          <w:color w:val="000000" w:themeColor="text1"/>
          <w:sz w:val="20"/>
          <w:szCs w:val="20"/>
        </w:rPr>
      </w:pPr>
      <w:r w:rsidRPr="00834C63">
        <w:rPr>
          <w:rFonts w:ascii="Book Antiqua" w:hAnsi="Book Antiqua"/>
          <w:bCs/>
          <w:iCs/>
          <w:color w:val="000000" w:themeColor="text1"/>
          <w:sz w:val="20"/>
          <w:szCs w:val="20"/>
        </w:rPr>
        <w:t xml:space="preserve">At week 72, per </w:t>
      </w:r>
      <w:r w:rsidR="00A16319" w:rsidRPr="00834C63">
        <w:rPr>
          <w:rFonts w:ascii="Book Antiqua" w:hAnsi="Book Antiqua"/>
          <w:bCs/>
          <w:iCs/>
          <w:color w:val="000000" w:themeColor="text1"/>
          <w:sz w:val="20"/>
          <w:szCs w:val="20"/>
        </w:rPr>
        <w:t>protocol analysis</w:t>
      </w:r>
      <w:r w:rsidR="00D35D09" w:rsidRPr="00834C63">
        <w:rPr>
          <w:rFonts w:ascii="Book Antiqua" w:hAnsi="Book Antiqua"/>
          <w:bCs/>
          <w:iCs/>
          <w:color w:val="000000" w:themeColor="text1"/>
          <w:sz w:val="20"/>
          <w:szCs w:val="20"/>
        </w:rPr>
        <w:t xml:space="preserve"> (</w:t>
      </w:r>
      <w:r w:rsidR="00954481" w:rsidRPr="00834C63">
        <w:rPr>
          <w:rFonts w:ascii="Book Antiqua" w:hAnsi="Book Antiqua"/>
          <w:bCs/>
          <w:iCs/>
          <w:color w:val="000000" w:themeColor="text1"/>
          <w:sz w:val="20"/>
          <w:szCs w:val="20"/>
        </w:rPr>
        <w:t>PP analysis</w:t>
      </w:r>
      <w:r w:rsidR="00D35D09" w:rsidRPr="00834C63">
        <w:rPr>
          <w:rFonts w:ascii="Book Antiqua" w:hAnsi="Book Antiqua"/>
          <w:bCs/>
          <w:iCs/>
          <w:color w:val="000000" w:themeColor="text1"/>
          <w:sz w:val="20"/>
          <w:szCs w:val="20"/>
        </w:rPr>
        <w:t xml:space="preserve">) </w:t>
      </w:r>
      <w:r w:rsidR="00A16319" w:rsidRPr="00834C63">
        <w:rPr>
          <w:rFonts w:ascii="Book Antiqua" w:hAnsi="Book Antiqua"/>
          <w:bCs/>
          <w:iCs/>
          <w:color w:val="000000" w:themeColor="text1"/>
          <w:sz w:val="20"/>
          <w:szCs w:val="20"/>
        </w:rPr>
        <w:t xml:space="preserve">showed that </w:t>
      </w:r>
      <w:bookmarkStart w:id="11" w:name="_Hlk26460179"/>
      <w:r w:rsidR="001873FE" w:rsidRPr="00834C63">
        <w:rPr>
          <w:rFonts w:ascii="Book Antiqua" w:hAnsi="Book Antiqua"/>
          <w:bCs/>
          <w:iCs/>
          <w:color w:val="000000" w:themeColor="text1"/>
          <w:sz w:val="20"/>
          <w:szCs w:val="20"/>
        </w:rPr>
        <w:t xml:space="preserve">40.0% (34/85) of patients in the add-on group </w:t>
      </w:r>
      <w:r w:rsidR="001058BE" w:rsidRPr="00834C63">
        <w:rPr>
          <w:rFonts w:ascii="Book Antiqua" w:hAnsi="Book Antiqua"/>
          <w:bCs/>
          <w:iCs/>
          <w:color w:val="000000" w:themeColor="text1"/>
          <w:sz w:val="20"/>
          <w:szCs w:val="20"/>
        </w:rPr>
        <w:t xml:space="preserve">had HBsAg </w:t>
      </w:r>
      <w:r w:rsidR="003129C9" w:rsidRPr="00834C63">
        <w:rPr>
          <w:rFonts w:ascii="Book Antiqua" w:hAnsi="Book Antiqua"/>
          <w:bCs/>
          <w:iCs/>
          <w:color w:val="000000" w:themeColor="text1"/>
          <w:sz w:val="20"/>
          <w:szCs w:val="20"/>
        </w:rPr>
        <w:t>clearance</w:t>
      </w:r>
      <w:r w:rsidR="001058BE" w:rsidRPr="00834C63">
        <w:rPr>
          <w:rFonts w:ascii="Book Antiqua" w:hAnsi="Book Antiqua"/>
          <w:bCs/>
          <w:iCs/>
          <w:color w:val="000000" w:themeColor="text1"/>
          <w:sz w:val="20"/>
          <w:szCs w:val="20"/>
        </w:rPr>
        <w:t xml:space="preserve"> compared with 2.1% (2/96) of patients in the monotherapy group. The HBsAg clearance rate in the add-on group was significantly higher than in the monotherapy group</w:t>
      </w:r>
      <w:r w:rsidR="003129C9" w:rsidRPr="00834C63">
        <w:rPr>
          <w:rFonts w:ascii="Book Antiqua" w:hAnsi="Book Antiqua"/>
          <w:bCs/>
          <w:iCs/>
          <w:color w:val="000000" w:themeColor="text1"/>
          <w:sz w:val="20"/>
          <w:szCs w:val="20"/>
        </w:rPr>
        <w:t xml:space="preserve"> at week 72 (Fig</w:t>
      </w:r>
      <w:r w:rsidR="00EB0388" w:rsidRPr="00834C63">
        <w:rPr>
          <w:rFonts w:ascii="Book Antiqua" w:hAnsi="Book Antiqua"/>
          <w:bCs/>
          <w:iCs/>
          <w:color w:val="000000" w:themeColor="text1"/>
          <w:sz w:val="20"/>
          <w:szCs w:val="20"/>
        </w:rPr>
        <w:t xml:space="preserve">ure </w:t>
      </w:r>
      <w:r w:rsidR="003129C9" w:rsidRPr="00834C63">
        <w:rPr>
          <w:rFonts w:ascii="Book Antiqua" w:hAnsi="Book Antiqua"/>
          <w:bCs/>
          <w:iCs/>
          <w:color w:val="000000" w:themeColor="text1"/>
          <w:sz w:val="20"/>
          <w:szCs w:val="20"/>
        </w:rPr>
        <w:t>2A) (</w:t>
      </w:r>
      <w:r w:rsidR="003129C9" w:rsidRPr="00834C63">
        <w:rPr>
          <w:rFonts w:ascii="Book Antiqua" w:hAnsi="Book Antiqua"/>
          <w:bCs/>
          <w:i/>
          <w:color w:val="000000" w:themeColor="text1"/>
          <w:sz w:val="20"/>
          <w:szCs w:val="20"/>
        </w:rPr>
        <w:t>P</w:t>
      </w:r>
      <w:r w:rsidR="00087CA2" w:rsidRPr="00834C63">
        <w:rPr>
          <w:rFonts w:ascii="Book Antiqua" w:hAnsi="Book Antiqua"/>
          <w:bCs/>
          <w:i/>
          <w:color w:val="000000" w:themeColor="text1"/>
          <w:sz w:val="20"/>
          <w:szCs w:val="20"/>
        </w:rPr>
        <w:t xml:space="preserve"> </w:t>
      </w:r>
      <w:r w:rsidR="003129C9" w:rsidRPr="00834C63">
        <w:rPr>
          <w:rFonts w:ascii="Book Antiqua" w:hAnsi="Book Antiqua"/>
          <w:bCs/>
          <w:iCs/>
          <w:color w:val="000000" w:themeColor="text1"/>
          <w:sz w:val="20"/>
          <w:szCs w:val="20"/>
        </w:rPr>
        <w:t>&lt;</w:t>
      </w:r>
      <w:r w:rsidR="00087CA2" w:rsidRPr="00834C63">
        <w:rPr>
          <w:rFonts w:ascii="Book Antiqua" w:hAnsi="Book Antiqua"/>
          <w:bCs/>
          <w:iCs/>
          <w:color w:val="000000" w:themeColor="text1"/>
          <w:sz w:val="20"/>
          <w:szCs w:val="20"/>
        </w:rPr>
        <w:t xml:space="preserve"> </w:t>
      </w:r>
      <w:r w:rsidR="003129C9" w:rsidRPr="00834C63">
        <w:rPr>
          <w:rFonts w:ascii="Book Antiqua" w:hAnsi="Book Antiqua"/>
          <w:bCs/>
          <w:iCs/>
          <w:color w:val="000000" w:themeColor="text1"/>
          <w:sz w:val="20"/>
          <w:szCs w:val="20"/>
        </w:rPr>
        <w:t>0.001)</w:t>
      </w:r>
      <w:r w:rsidR="001058BE" w:rsidRPr="00834C63">
        <w:rPr>
          <w:rFonts w:ascii="Book Antiqua" w:hAnsi="Book Antiqua"/>
          <w:bCs/>
          <w:iCs/>
          <w:color w:val="000000" w:themeColor="text1"/>
          <w:sz w:val="20"/>
          <w:szCs w:val="20"/>
        </w:rPr>
        <w:t>.</w:t>
      </w:r>
      <w:bookmarkEnd w:id="11"/>
      <w:r w:rsidR="00FD6CF1" w:rsidRPr="00834C63">
        <w:rPr>
          <w:rFonts w:ascii="Book Antiqua" w:hAnsi="Book Antiqua"/>
          <w:bCs/>
          <w:iCs/>
          <w:color w:val="000000" w:themeColor="text1"/>
          <w:sz w:val="20"/>
          <w:szCs w:val="20"/>
        </w:rPr>
        <w:t xml:space="preserve"> </w:t>
      </w:r>
      <w:r w:rsidR="00012C39" w:rsidRPr="00834C63">
        <w:rPr>
          <w:rFonts w:ascii="Book Antiqua" w:hAnsi="Book Antiqua"/>
          <w:bCs/>
          <w:iCs/>
          <w:color w:val="000000" w:themeColor="text1"/>
          <w:sz w:val="20"/>
          <w:szCs w:val="20"/>
        </w:rPr>
        <w:t>Furthermore, we also did a</w:t>
      </w:r>
      <w:r w:rsidR="00954481" w:rsidRPr="00834C63">
        <w:rPr>
          <w:rFonts w:ascii="Book Antiqua" w:hAnsi="Book Antiqua"/>
          <w:bCs/>
          <w:iCs/>
          <w:color w:val="000000" w:themeColor="text1"/>
          <w:sz w:val="20"/>
          <w:szCs w:val="20"/>
        </w:rPr>
        <w:t>n</w:t>
      </w:r>
      <w:r w:rsidR="00012C39" w:rsidRPr="00834C63">
        <w:rPr>
          <w:rFonts w:ascii="Book Antiqua" w:hAnsi="Book Antiqua"/>
          <w:color w:val="000000" w:themeColor="text1"/>
          <w:sz w:val="20"/>
          <w:szCs w:val="20"/>
        </w:rPr>
        <w:t xml:space="preserve"> </w:t>
      </w:r>
      <w:r w:rsidR="001B4EB8" w:rsidRPr="00834C63">
        <w:rPr>
          <w:rFonts w:ascii="Book Antiqua" w:hAnsi="Book Antiqua"/>
          <w:color w:val="000000" w:themeColor="text1"/>
          <w:sz w:val="20"/>
          <w:szCs w:val="20"/>
        </w:rPr>
        <w:t>intention-to-treatment analysis (ITT analysis)</w:t>
      </w:r>
      <w:r w:rsidR="00EF1CCF" w:rsidRPr="00834C63">
        <w:rPr>
          <w:rFonts w:ascii="Book Antiqua" w:hAnsi="Book Antiqua"/>
          <w:color w:val="000000" w:themeColor="text1"/>
          <w:sz w:val="20"/>
          <w:szCs w:val="20"/>
        </w:rPr>
        <w:t>,</w:t>
      </w:r>
      <w:r w:rsidR="00081D9F" w:rsidRPr="00834C63">
        <w:rPr>
          <w:rFonts w:ascii="Book Antiqua" w:hAnsi="Book Antiqua"/>
          <w:color w:val="000000" w:themeColor="text1"/>
          <w:sz w:val="20"/>
          <w:szCs w:val="20"/>
        </w:rPr>
        <w:t xml:space="preserve"> and the results showed that </w:t>
      </w:r>
      <w:bookmarkStart w:id="12" w:name="_Hlk26539754"/>
      <w:r w:rsidR="00081D9F" w:rsidRPr="00834C63">
        <w:rPr>
          <w:rFonts w:ascii="Book Antiqua" w:hAnsi="Book Antiqua"/>
          <w:color w:val="000000" w:themeColor="text1"/>
          <w:sz w:val="20"/>
          <w:szCs w:val="20"/>
        </w:rPr>
        <w:t xml:space="preserve">the </w:t>
      </w:r>
      <w:r w:rsidR="00E44B59" w:rsidRPr="00834C63">
        <w:rPr>
          <w:rFonts w:ascii="Book Antiqua" w:hAnsi="Book Antiqua"/>
          <w:color w:val="000000" w:themeColor="text1"/>
          <w:sz w:val="20"/>
          <w:szCs w:val="20"/>
        </w:rPr>
        <w:t xml:space="preserve">HBsAg clearance rate was </w:t>
      </w:r>
      <w:r w:rsidR="00F16A57" w:rsidRPr="00834C63">
        <w:rPr>
          <w:rFonts w:ascii="Book Antiqua" w:hAnsi="Book Antiqua"/>
          <w:color w:val="000000" w:themeColor="text1"/>
          <w:sz w:val="20"/>
          <w:szCs w:val="20"/>
        </w:rPr>
        <w:t>37.4</w:t>
      </w:r>
      <w:r w:rsidR="00E44B59" w:rsidRPr="00834C63">
        <w:rPr>
          <w:rFonts w:ascii="Book Antiqua" w:hAnsi="Book Antiqua"/>
          <w:color w:val="000000" w:themeColor="text1"/>
          <w:sz w:val="20"/>
          <w:szCs w:val="20"/>
        </w:rPr>
        <w:t>% (34/</w:t>
      </w:r>
      <w:r w:rsidR="00F16A57" w:rsidRPr="00834C63">
        <w:rPr>
          <w:rFonts w:ascii="Book Antiqua" w:hAnsi="Book Antiqua"/>
          <w:color w:val="000000" w:themeColor="text1"/>
          <w:sz w:val="20"/>
          <w:szCs w:val="20"/>
        </w:rPr>
        <w:t>91</w:t>
      </w:r>
      <w:r w:rsidR="00E44B59" w:rsidRPr="00834C63">
        <w:rPr>
          <w:rFonts w:ascii="Book Antiqua" w:hAnsi="Book Antiqua"/>
          <w:color w:val="000000" w:themeColor="text1"/>
          <w:sz w:val="20"/>
          <w:szCs w:val="20"/>
        </w:rPr>
        <w:t xml:space="preserve">) in the add-on group and </w:t>
      </w:r>
      <w:r w:rsidR="00C22776" w:rsidRPr="00834C63">
        <w:rPr>
          <w:rFonts w:ascii="Book Antiqua" w:hAnsi="Book Antiqua"/>
          <w:color w:val="000000" w:themeColor="text1"/>
          <w:sz w:val="20"/>
          <w:szCs w:val="20"/>
        </w:rPr>
        <w:t>1.9</w:t>
      </w:r>
      <w:r w:rsidR="00E44B59" w:rsidRPr="00834C63">
        <w:rPr>
          <w:rFonts w:ascii="Book Antiqua" w:hAnsi="Book Antiqua"/>
          <w:color w:val="000000" w:themeColor="text1"/>
          <w:sz w:val="20"/>
          <w:szCs w:val="20"/>
        </w:rPr>
        <w:t>%</w:t>
      </w:r>
      <w:r w:rsidR="0091491E" w:rsidRPr="00834C63">
        <w:rPr>
          <w:rFonts w:ascii="Book Antiqua" w:hAnsi="Book Antiqua"/>
          <w:color w:val="000000" w:themeColor="text1"/>
          <w:sz w:val="20"/>
          <w:szCs w:val="20"/>
        </w:rPr>
        <w:t xml:space="preserve"> </w:t>
      </w:r>
      <w:r w:rsidR="00E44B59" w:rsidRPr="00834C63">
        <w:rPr>
          <w:rFonts w:ascii="Book Antiqua" w:hAnsi="Book Antiqua"/>
          <w:color w:val="000000" w:themeColor="text1"/>
          <w:sz w:val="20"/>
          <w:szCs w:val="20"/>
        </w:rPr>
        <w:t>(2/</w:t>
      </w:r>
      <w:r w:rsidR="00C22776" w:rsidRPr="00834C63">
        <w:rPr>
          <w:rFonts w:ascii="Book Antiqua" w:hAnsi="Book Antiqua"/>
          <w:color w:val="000000" w:themeColor="text1"/>
          <w:sz w:val="20"/>
          <w:szCs w:val="20"/>
        </w:rPr>
        <w:t>10</w:t>
      </w:r>
      <w:r w:rsidR="00A74A5C" w:rsidRPr="00834C63">
        <w:rPr>
          <w:rFonts w:ascii="Book Antiqua" w:hAnsi="Book Antiqua"/>
          <w:color w:val="000000" w:themeColor="text1"/>
          <w:sz w:val="20"/>
          <w:szCs w:val="20"/>
        </w:rPr>
        <w:t>4</w:t>
      </w:r>
      <w:r w:rsidR="00E44B59" w:rsidRPr="00834C63">
        <w:rPr>
          <w:rFonts w:ascii="Book Antiqua" w:hAnsi="Book Antiqua"/>
          <w:color w:val="000000" w:themeColor="text1"/>
          <w:sz w:val="20"/>
          <w:szCs w:val="20"/>
        </w:rPr>
        <w:t xml:space="preserve">) in the </w:t>
      </w:r>
      <w:r w:rsidR="00926710" w:rsidRPr="00834C63">
        <w:rPr>
          <w:rFonts w:ascii="Book Antiqua" w:hAnsi="Book Antiqua"/>
          <w:color w:val="000000" w:themeColor="text1"/>
          <w:sz w:val="20"/>
          <w:szCs w:val="20"/>
        </w:rPr>
        <w:t>monotherapy</w:t>
      </w:r>
      <w:r w:rsidR="00E44B59" w:rsidRPr="00834C63">
        <w:rPr>
          <w:rFonts w:ascii="Book Antiqua" w:hAnsi="Book Antiqua"/>
          <w:color w:val="000000" w:themeColor="text1"/>
          <w:sz w:val="20"/>
          <w:szCs w:val="20"/>
        </w:rPr>
        <w:t xml:space="preserve"> group at week 72</w:t>
      </w:r>
      <w:r w:rsidR="00E44B59" w:rsidRPr="00834C63">
        <w:rPr>
          <w:rFonts w:ascii="Book Antiqua" w:hAnsi="Book Antiqua"/>
          <w:i/>
          <w:color w:val="000000" w:themeColor="text1"/>
          <w:sz w:val="20"/>
          <w:szCs w:val="20"/>
        </w:rPr>
        <w:t>.</w:t>
      </w:r>
      <w:r w:rsidR="005F19A1" w:rsidRPr="00834C63">
        <w:rPr>
          <w:rFonts w:ascii="Book Antiqua" w:hAnsi="Book Antiqua"/>
          <w:color w:val="000000" w:themeColor="text1"/>
          <w:sz w:val="20"/>
          <w:szCs w:val="20"/>
        </w:rPr>
        <w:t xml:space="preserve"> </w:t>
      </w:r>
      <w:r w:rsidR="00954481" w:rsidRPr="00834C63">
        <w:rPr>
          <w:rFonts w:ascii="Book Antiqua" w:hAnsi="Book Antiqua"/>
          <w:iCs/>
          <w:color w:val="000000" w:themeColor="text1"/>
          <w:sz w:val="20"/>
          <w:szCs w:val="20"/>
        </w:rPr>
        <w:t>Similar to the</w:t>
      </w:r>
      <w:r w:rsidR="00954481" w:rsidRPr="00834C63">
        <w:rPr>
          <w:rFonts w:ascii="Book Antiqua" w:hAnsi="Book Antiqua"/>
          <w:bCs/>
          <w:iCs/>
          <w:color w:val="000000" w:themeColor="text1"/>
          <w:sz w:val="20"/>
          <w:szCs w:val="20"/>
        </w:rPr>
        <w:t xml:space="preserve"> </w:t>
      </w:r>
      <w:r w:rsidR="00954481" w:rsidRPr="00834C63">
        <w:rPr>
          <w:rFonts w:ascii="Book Antiqua" w:hAnsi="Book Antiqua"/>
          <w:iCs/>
          <w:color w:val="000000" w:themeColor="text1"/>
          <w:sz w:val="20"/>
          <w:szCs w:val="20"/>
        </w:rPr>
        <w:t>PP analysis, t</w:t>
      </w:r>
      <w:r w:rsidR="005F19A1" w:rsidRPr="00834C63">
        <w:rPr>
          <w:rFonts w:ascii="Book Antiqua" w:hAnsi="Book Antiqua"/>
          <w:iCs/>
          <w:color w:val="000000" w:themeColor="text1"/>
          <w:sz w:val="20"/>
          <w:szCs w:val="20"/>
        </w:rPr>
        <w:t xml:space="preserve">he HBsAg clearance rate in the add-on group </w:t>
      </w:r>
      <w:r w:rsidR="002D0C1F" w:rsidRPr="00834C63">
        <w:rPr>
          <w:rFonts w:ascii="Book Antiqua" w:hAnsi="Book Antiqua"/>
          <w:iCs/>
          <w:color w:val="000000" w:themeColor="text1"/>
          <w:sz w:val="20"/>
          <w:szCs w:val="20"/>
        </w:rPr>
        <w:t xml:space="preserve">was </w:t>
      </w:r>
      <w:r w:rsidR="005F19A1" w:rsidRPr="00834C63">
        <w:rPr>
          <w:rFonts w:ascii="Book Antiqua" w:hAnsi="Book Antiqua"/>
          <w:iCs/>
          <w:color w:val="000000" w:themeColor="text1"/>
          <w:sz w:val="20"/>
          <w:szCs w:val="20"/>
        </w:rPr>
        <w:t xml:space="preserve">significantly </w:t>
      </w:r>
      <w:r w:rsidR="005D3D33" w:rsidRPr="00834C63">
        <w:rPr>
          <w:rFonts w:ascii="Book Antiqua" w:hAnsi="Book Antiqua"/>
          <w:iCs/>
          <w:color w:val="000000" w:themeColor="text1"/>
          <w:sz w:val="20"/>
          <w:szCs w:val="20"/>
        </w:rPr>
        <w:t>high</w:t>
      </w:r>
      <w:r w:rsidR="005F19A1" w:rsidRPr="00834C63">
        <w:rPr>
          <w:rFonts w:ascii="Book Antiqua" w:hAnsi="Book Antiqua"/>
          <w:iCs/>
          <w:color w:val="000000" w:themeColor="text1"/>
          <w:sz w:val="20"/>
          <w:szCs w:val="20"/>
        </w:rPr>
        <w:t>er</w:t>
      </w:r>
      <w:r w:rsidR="005D3D33" w:rsidRPr="00834C63">
        <w:rPr>
          <w:rFonts w:ascii="Book Antiqua" w:hAnsi="Book Antiqua"/>
          <w:iCs/>
          <w:color w:val="000000" w:themeColor="text1"/>
          <w:sz w:val="20"/>
          <w:szCs w:val="20"/>
        </w:rPr>
        <w:t xml:space="preserve"> </w:t>
      </w:r>
      <w:r w:rsidR="005F19A1" w:rsidRPr="00834C63">
        <w:rPr>
          <w:rFonts w:ascii="Book Antiqua" w:hAnsi="Book Antiqua"/>
          <w:iCs/>
          <w:color w:val="000000" w:themeColor="text1"/>
          <w:sz w:val="20"/>
          <w:szCs w:val="20"/>
        </w:rPr>
        <w:t xml:space="preserve">than </w:t>
      </w:r>
      <w:r w:rsidR="00A266E9" w:rsidRPr="00834C63">
        <w:rPr>
          <w:rFonts w:ascii="Book Antiqua" w:hAnsi="Book Antiqua"/>
          <w:iCs/>
          <w:color w:val="000000" w:themeColor="text1"/>
          <w:sz w:val="20"/>
          <w:szCs w:val="20"/>
        </w:rPr>
        <w:t xml:space="preserve">that </w:t>
      </w:r>
      <w:r w:rsidR="005F19A1" w:rsidRPr="00834C63">
        <w:rPr>
          <w:rFonts w:ascii="Book Antiqua" w:hAnsi="Book Antiqua"/>
          <w:iCs/>
          <w:color w:val="000000" w:themeColor="text1"/>
          <w:sz w:val="20"/>
          <w:szCs w:val="20"/>
        </w:rPr>
        <w:t>in the</w:t>
      </w:r>
      <w:r w:rsidR="005D3D33" w:rsidRPr="00834C63">
        <w:rPr>
          <w:rFonts w:ascii="Book Antiqua" w:hAnsi="Book Antiqua"/>
          <w:iCs/>
          <w:color w:val="000000" w:themeColor="text1"/>
          <w:sz w:val="20"/>
          <w:szCs w:val="20"/>
        </w:rPr>
        <w:t xml:space="preserve"> monotherapy</w:t>
      </w:r>
      <w:r w:rsidR="005F19A1" w:rsidRPr="00834C63">
        <w:rPr>
          <w:rFonts w:ascii="Book Antiqua" w:hAnsi="Book Antiqua"/>
          <w:iCs/>
          <w:color w:val="000000" w:themeColor="text1"/>
          <w:sz w:val="20"/>
          <w:szCs w:val="20"/>
        </w:rPr>
        <w:t xml:space="preserve"> group at week</w:t>
      </w:r>
      <w:r w:rsidR="005D3D33" w:rsidRPr="00834C63">
        <w:rPr>
          <w:rFonts w:ascii="Book Antiqua" w:hAnsi="Book Antiqua"/>
          <w:iCs/>
          <w:color w:val="000000" w:themeColor="text1"/>
          <w:sz w:val="20"/>
          <w:szCs w:val="20"/>
        </w:rPr>
        <w:t xml:space="preserve"> 72</w:t>
      </w:r>
      <w:r w:rsidR="00F96323" w:rsidRPr="00834C63">
        <w:rPr>
          <w:rFonts w:ascii="Book Antiqua" w:hAnsi="Book Antiqua"/>
          <w:iCs/>
          <w:color w:val="000000" w:themeColor="text1"/>
          <w:sz w:val="20"/>
          <w:szCs w:val="20"/>
        </w:rPr>
        <w:t xml:space="preserve"> </w:t>
      </w:r>
      <w:r w:rsidR="005D3D33" w:rsidRPr="00834C63">
        <w:rPr>
          <w:rFonts w:ascii="Book Antiqua" w:hAnsi="Book Antiqua"/>
          <w:iCs/>
          <w:color w:val="000000" w:themeColor="text1"/>
          <w:sz w:val="20"/>
          <w:szCs w:val="20"/>
        </w:rPr>
        <w:t>(Fig</w:t>
      </w:r>
      <w:r w:rsidR="00EB0388" w:rsidRPr="00834C63">
        <w:rPr>
          <w:rFonts w:ascii="Book Antiqua" w:hAnsi="Book Antiqua"/>
          <w:iCs/>
          <w:color w:val="000000" w:themeColor="text1"/>
          <w:sz w:val="20"/>
          <w:szCs w:val="20"/>
        </w:rPr>
        <w:t>ure</w:t>
      </w:r>
      <w:r w:rsidR="005D3D33" w:rsidRPr="00834C63">
        <w:rPr>
          <w:rFonts w:ascii="Book Antiqua" w:hAnsi="Book Antiqua"/>
          <w:iCs/>
          <w:color w:val="000000" w:themeColor="text1"/>
          <w:sz w:val="20"/>
          <w:szCs w:val="20"/>
        </w:rPr>
        <w:t xml:space="preserve"> </w:t>
      </w:r>
      <w:r w:rsidR="005C3EBD" w:rsidRPr="00834C63">
        <w:rPr>
          <w:rFonts w:ascii="Book Antiqua" w:hAnsi="Book Antiqua"/>
          <w:iCs/>
          <w:color w:val="000000" w:themeColor="text1"/>
          <w:sz w:val="20"/>
          <w:szCs w:val="20"/>
        </w:rPr>
        <w:t>2B</w:t>
      </w:r>
      <w:r w:rsidR="005D3D33" w:rsidRPr="00834C63">
        <w:rPr>
          <w:rFonts w:ascii="Book Antiqua" w:hAnsi="Book Antiqua"/>
          <w:iCs/>
          <w:color w:val="000000" w:themeColor="text1"/>
          <w:sz w:val="20"/>
          <w:szCs w:val="20"/>
        </w:rPr>
        <w:t>)</w:t>
      </w:r>
      <w:r w:rsidR="005F19A1" w:rsidRPr="00834C63">
        <w:rPr>
          <w:rFonts w:ascii="Book Antiqua" w:hAnsi="Book Antiqua"/>
          <w:iCs/>
          <w:color w:val="000000" w:themeColor="text1"/>
          <w:sz w:val="20"/>
          <w:szCs w:val="20"/>
        </w:rPr>
        <w:t xml:space="preserve"> </w:t>
      </w:r>
      <w:r w:rsidR="005F19A1" w:rsidRPr="00834C63">
        <w:rPr>
          <w:rFonts w:ascii="Book Antiqua" w:hAnsi="Book Antiqua"/>
          <w:i/>
          <w:color w:val="000000" w:themeColor="text1"/>
          <w:sz w:val="20"/>
          <w:szCs w:val="20"/>
        </w:rPr>
        <w:t xml:space="preserve">(P </w:t>
      </w:r>
      <w:r w:rsidR="005F19A1" w:rsidRPr="00834C63">
        <w:rPr>
          <w:rFonts w:ascii="Book Antiqua" w:hAnsi="Book Antiqua"/>
          <w:iCs/>
          <w:color w:val="000000" w:themeColor="text1"/>
          <w:sz w:val="20"/>
          <w:szCs w:val="20"/>
        </w:rPr>
        <w:t>&lt;</w:t>
      </w:r>
      <w:r w:rsidR="003410A9" w:rsidRPr="00834C63">
        <w:rPr>
          <w:rFonts w:ascii="Book Antiqua" w:hAnsi="Book Antiqua"/>
          <w:iCs/>
          <w:color w:val="000000" w:themeColor="text1"/>
          <w:sz w:val="20"/>
          <w:szCs w:val="20"/>
        </w:rPr>
        <w:t xml:space="preserve"> </w:t>
      </w:r>
      <w:r w:rsidR="005F19A1" w:rsidRPr="00834C63">
        <w:rPr>
          <w:rFonts w:ascii="Book Antiqua" w:hAnsi="Book Antiqua"/>
          <w:iCs/>
          <w:color w:val="000000" w:themeColor="text1"/>
          <w:sz w:val="20"/>
          <w:szCs w:val="20"/>
        </w:rPr>
        <w:t>0.001).</w:t>
      </w:r>
      <w:bookmarkEnd w:id="12"/>
    </w:p>
    <w:p w14:paraId="35B0B02C"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56636A24" w14:textId="77777777" w:rsidR="002520E1" w:rsidRPr="00834C63" w:rsidRDefault="00E44B5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w:t>
      </w:r>
      <w:r w:rsidR="00D7435B" w:rsidRPr="00834C63">
        <w:rPr>
          <w:rFonts w:ascii="Book Antiqua" w:hAnsi="Book Antiqua"/>
          <w:b/>
          <w:i/>
          <w:iCs/>
          <w:color w:val="000000" w:themeColor="text1"/>
          <w:sz w:val="20"/>
          <w:szCs w:val="20"/>
        </w:rPr>
        <w:t>econdary endpoints</w:t>
      </w:r>
    </w:p>
    <w:p w14:paraId="3EEBBEF8" w14:textId="77777777" w:rsidR="006C2CAB" w:rsidRPr="00834C63" w:rsidRDefault="006C2CAB" w:rsidP="00834C63">
      <w:pPr>
        <w:autoSpaceDE w:val="0"/>
        <w:autoSpaceDN w:val="0"/>
        <w:adjustRightInd w:val="0"/>
        <w:snapToGrid w:val="0"/>
        <w:spacing w:line="360" w:lineRule="auto"/>
        <w:rPr>
          <w:rFonts w:ascii="Book Antiqua" w:hAnsi="Book Antiqua"/>
          <w:bCs/>
          <w:iCs/>
          <w:color w:val="000000" w:themeColor="text1"/>
          <w:sz w:val="20"/>
          <w:szCs w:val="20"/>
        </w:rPr>
      </w:pPr>
      <w:r w:rsidRPr="00834C63">
        <w:rPr>
          <w:rFonts w:ascii="Book Antiqua" w:hAnsi="Book Antiqua"/>
          <w:b/>
          <w:iCs/>
          <w:color w:val="000000" w:themeColor="text1"/>
          <w:sz w:val="20"/>
          <w:szCs w:val="20"/>
        </w:rPr>
        <w:t>HBsAg clearance rate at week 48</w:t>
      </w:r>
      <w:r w:rsidR="00EB0388" w:rsidRPr="00834C63">
        <w:rPr>
          <w:rFonts w:ascii="Book Antiqua" w:hAnsi="Book Antiqua"/>
          <w:b/>
          <w:iCs/>
          <w:color w:val="000000" w:themeColor="text1"/>
          <w:sz w:val="20"/>
          <w:szCs w:val="20"/>
        </w:rPr>
        <w:t xml:space="preserve">: </w:t>
      </w:r>
      <w:r w:rsidR="0044600D" w:rsidRPr="00834C63">
        <w:rPr>
          <w:rFonts w:ascii="Book Antiqua" w:hAnsi="Book Antiqua"/>
          <w:bCs/>
          <w:iCs/>
          <w:color w:val="000000" w:themeColor="text1"/>
          <w:sz w:val="20"/>
          <w:szCs w:val="20"/>
        </w:rPr>
        <w:t xml:space="preserve">PP analysis showed that </w:t>
      </w:r>
      <w:r w:rsidR="000705EB" w:rsidRPr="00834C63">
        <w:rPr>
          <w:rFonts w:ascii="Book Antiqua" w:hAnsi="Book Antiqua"/>
          <w:bCs/>
          <w:iCs/>
          <w:color w:val="000000" w:themeColor="text1"/>
          <w:sz w:val="20"/>
          <w:szCs w:val="20"/>
        </w:rPr>
        <w:t xml:space="preserve">the HBsAg clearance rate in the add-on group was 28.2% (24/85) at week 48, significantly higher than </w:t>
      </w:r>
      <w:r w:rsidR="00926052" w:rsidRPr="00834C63">
        <w:rPr>
          <w:rFonts w:ascii="Book Antiqua" w:hAnsi="Book Antiqua"/>
          <w:bCs/>
          <w:iCs/>
          <w:color w:val="000000" w:themeColor="text1"/>
          <w:sz w:val="20"/>
          <w:szCs w:val="20"/>
        </w:rPr>
        <w:t>1.04% (1/96) in the monotherapy group (Fig</w:t>
      </w:r>
      <w:r w:rsidR="00EB0388" w:rsidRPr="00834C63">
        <w:rPr>
          <w:rFonts w:ascii="Book Antiqua" w:hAnsi="Book Antiqua"/>
          <w:bCs/>
          <w:iCs/>
          <w:color w:val="000000" w:themeColor="text1"/>
          <w:sz w:val="20"/>
          <w:szCs w:val="20"/>
        </w:rPr>
        <w:t>ure</w:t>
      </w:r>
      <w:r w:rsidR="00926052" w:rsidRPr="00834C63">
        <w:rPr>
          <w:rFonts w:ascii="Book Antiqua" w:hAnsi="Book Antiqua"/>
          <w:bCs/>
          <w:iCs/>
          <w:color w:val="000000" w:themeColor="text1"/>
          <w:sz w:val="20"/>
          <w:szCs w:val="20"/>
        </w:rPr>
        <w:t xml:space="preserve"> 2</w:t>
      </w:r>
      <w:r w:rsidR="005C3EBD" w:rsidRPr="00834C63">
        <w:rPr>
          <w:rFonts w:ascii="Book Antiqua" w:hAnsi="Book Antiqua"/>
          <w:bCs/>
          <w:iCs/>
          <w:color w:val="000000" w:themeColor="text1"/>
          <w:sz w:val="20"/>
          <w:szCs w:val="20"/>
        </w:rPr>
        <w:t>A</w:t>
      </w:r>
      <w:r w:rsidR="00926052" w:rsidRPr="00834C63">
        <w:rPr>
          <w:rFonts w:ascii="Book Antiqua" w:hAnsi="Book Antiqua"/>
          <w:bCs/>
          <w:iCs/>
          <w:color w:val="000000" w:themeColor="text1"/>
          <w:sz w:val="20"/>
          <w:szCs w:val="20"/>
        </w:rPr>
        <w:t>) (</w:t>
      </w:r>
      <w:r w:rsidR="00926052" w:rsidRPr="00834C63">
        <w:rPr>
          <w:rFonts w:ascii="Book Antiqua" w:hAnsi="Book Antiqua"/>
          <w:bCs/>
          <w:i/>
          <w:color w:val="000000" w:themeColor="text1"/>
          <w:sz w:val="20"/>
          <w:szCs w:val="20"/>
        </w:rPr>
        <w:t>P</w:t>
      </w:r>
      <w:r w:rsidR="00926052" w:rsidRPr="00834C63">
        <w:rPr>
          <w:rFonts w:ascii="Book Antiqua" w:hAnsi="Book Antiqua"/>
          <w:bCs/>
          <w:iCs/>
          <w:color w:val="000000" w:themeColor="text1"/>
          <w:sz w:val="20"/>
          <w:szCs w:val="20"/>
        </w:rPr>
        <w:t xml:space="preserve"> &lt;</w:t>
      </w:r>
      <w:r w:rsidR="00160EAB" w:rsidRPr="00834C63">
        <w:rPr>
          <w:rFonts w:ascii="Book Antiqua" w:hAnsi="Book Antiqua"/>
          <w:bCs/>
          <w:iCs/>
          <w:color w:val="000000" w:themeColor="text1"/>
          <w:sz w:val="20"/>
          <w:szCs w:val="20"/>
        </w:rPr>
        <w:t xml:space="preserve"> </w:t>
      </w:r>
      <w:r w:rsidR="00926052" w:rsidRPr="00834C63">
        <w:rPr>
          <w:rFonts w:ascii="Book Antiqua" w:hAnsi="Book Antiqua"/>
          <w:bCs/>
          <w:iCs/>
          <w:color w:val="000000" w:themeColor="text1"/>
          <w:sz w:val="20"/>
          <w:szCs w:val="20"/>
        </w:rPr>
        <w:t>0.001).</w:t>
      </w:r>
      <w:r w:rsidR="00872FCB" w:rsidRPr="00834C63">
        <w:rPr>
          <w:rFonts w:ascii="Book Antiqua" w:hAnsi="Book Antiqua"/>
          <w:bCs/>
          <w:iCs/>
          <w:color w:val="000000" w:themeColor="text1"/>
          <w:sz w:val="20"/>
          <w:szCs w:val="20"/>
        </w:rPr>
        <w:t xml:space="preserve"> ITT analysis </w:t>
      </w:r>
      <w:r w:rsidR="00AA1CFA" w:rsidRPr="00834C63">
        <w:rPr>
          <w:rFonts w:ascii="Book Antiqua" w:hAnsi="Book Antiqua"/>
          <w:bCs/>
          <w:iCs/>
          <w:color w:val="000000" w:themeColor="text1"/>
          <w:sz w:val="20"/>
          <w:szCs w:val="20"/>
        </w:rPr>
        <w:t>also showed the HBsAg clearance rate was significantly higher in the add-on group than in the monotherapy group</w:t>
      </w:r>
      <w:r w:rsidR="00BF1B57"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BF1B57" w:rsidRPr="00834C63">
        <w:rPr>
          <w:rFonts w:ascii="Book Antiqua" w:hAnsi="Book Antiqua"/>
          <w:bCs/>
          <w:iCs/>
          <w:color w:val="000000" w:themeColor="text1"/>
          <w:sz w:val="20"/>
          <w:szCs w:val="20"/>
        </w:rPr>
        <w:t xml:space="preserve">26.4% </w:t>
      </w:r>
      <w:r w:rsidR="00EB0388" w:rsidRPr="00834C63">
        <w:rPr>
          <w:rFonts w:ascii="Book Antiqua" w:hAnsi="Book Antiqua"/>
          <w:bCs/>
          <w:iCs/>
          <w:color w:val="000000" w:themeColor="text1"/>
          <w:sz w:val="20"/>
          <w:szCs w:val="20"/>
        </w:rPr>
        <w:t>(</w:t>
      </w:r>
      <w:r w:rsidR="00BF1B57" w:rsidRPr="00834C63">
        <w:rPr>
          <w:rFonts w:ascii="Book Antiqua" w:hAnsi="Book Antiqua"/>
          <w:bCs/>
          <w:iCs/>
          <w:color w:val="000000" w:themeColor="text1"/>
          <w:sz w:val="20"/>
          <w:szCs w:val="20"/>
        </w:rPr>
        <w:t>24/91</w:t>
      </w:r>
      <w:r w:rsidR="00EB0388" w:rsidRPr="00834C63">
        <w:rPr>
          <w:rFonts w:ascii="Book Antiqua" w:hAnsi="Book Antiqua"/>
          <w:bCs/>
          <w:iCs/>
          <w:color w:val="000000" w:themeColor="text1"/>
          <w:sz w:val="20"/>
          <w:szCs w:val="20"/>
        </w:rPr>
        <w:t>)</w:t>
      </w:r>
      <w:r w:rsidR="00BF1B57" w:rsidRPr="00834C63">
        <w:rPr>
          <w:rFonts w:ascii="Book Antiqua" w:hAnsi="Book Antiqua"/>
          <w:bCs/>
          <w:iCs/>
          <w:color w:val="000000" w:themeColor="text1"/>
          <w:sz w:val="20"/>
          <w:szCs w:val="20"/>
        </w:rPr>
        <w:t xml:space="preserve"> </w:t>
      </w:r>
      <w:r w:rsidR="00BF1B57" w:rsidRPr="00834C63">
        <w:rPr>
          <w:rFonts w:ascii="Book Antiqua" w:hAnsi="Book Antiqua"/>
          <w:bCs/>
          <w:i/>
          <w:color w:val="000000" w:themeColor="text1"/>
          <w:sz w:val="20"/>
          <w:szCs w:val="20"/>
        </w:rPr>
        <w:t>vs</w:t>
      </w:r>
      <w:r w:rsidR="00BF1B57" w:rsidRPr="00834C63">
        <w:rPr>
          <w:rFonts w:ascii="Book Antiqua" w:hAnsi="Book Antiqua"/>
          <w:bCs/>
          <w:iCs/>
          <w:color w:val="000000" w:themeColor="text1"/>
          <w:sz w:val="20"/>
          <w:szCs w:val="20"/>
        </w:rPr>
        <w:t xml:space="preserve"> 0.96% </w:t>
      </w:r>
      <w:r w:rsidR="00EB0388" w:rsidRPr="00834C63">
        <w:rPr>
          <w:rFonts w:ascii="Book Antiqua" w:hAnsi="Book Antiqua"/>
          <w:bCs/>
          <w:iCs/>
          <w:color w:val="000000" w:themeColor="text1"/>
          <w:sz w:val="20"/>
          <w:szCs w:val="20"/>
        </w:rPr>
        <w:t>(</w:t>
      </w:r>
      <w:r w:rsidR="00BF1B57" w:rsidRPr="00834C63">
        <w:rPr>
          <w:rFonts w:ascii="Book Antiqua" w:hAnsi="Book Antiqua"/>
          <w:bCs/>
          <w:iCs/>
          <w:color w:val="000000" w:themeColor="text1"/>
          <w:sz w:val="20"/>
          <w:szCs w:val="20"/>
        </w:rPr>
        <w:t>1/104</w:t>
      </w:r>
      <w:r w:rsidR="00EB0388" w:rsidRPr="00834C63">
        <w:rPr>
          <w:rFonts w:ascii="Book Antiqua" w:hAnsi="Book Antiqua"/>
          <w:bCs/>
          <w:iCs/>
          <w:color w:val="000000" w:themeColor="text1"/>
          <w:sz w:val="20"/>
          <w:szCs w:val="20"/>
        </w:rPr>
        <w:t>)</w:t>
      </w:r>
      <w:r w:rsidR="003D7AF3" w:rsidRPr="00834C63">
        <w:rPr>
          <w:rFonts w:ascii="Book Antiqua" w:hAnsi="Book Antiqua"/>
          <w:bCs/>
          <w:iCs/>
          <w:color w:val="000000" w:themeColor="text1"/>
          <w:sz w:val="20"/>
          <w:szCs w:val="20"/>
        </w:rPr>
        <w:t xml:space="preserve">, </w:t>
      </w:r>
      <w:r w:rsidR="003D7AF3" w:rsidRPr="00834C63">
        <w:rPr>
          <w:rFonts w:ascii="Book Antiqua" w:hAnsi="Book Antiqua"/>
          <w:bCs/>
          <w:i/>
          <w:color w:val="000000" w:themeColor="text1"/>
          <w:sz w:val="20"/>
          <w:szCs w:val="20"/>
        </w:rPr>
        <w:t>P</w:t>
      </w:r>
      <w:r w:rsidR="003D7AF3" w:rsidRPr="00834C63">
        <w:rPr>
          <w:rFonts w:ascii="Book Antiqua" w:hAnsi="Book Antiqua"/>
          <w:bCs/>
          <w:iCs/>
          <w:color w:val="000000" w:themeColor="text1"/>
          <w:sz w:val="20"/>
          <w:szCs w:val="20"/>
        </w:rPr>
        <w:t xml:space="preserve"> &lt;</w:t>
      </w:r>
      <w:r w:rsidR="00160EAB" w:rsidRPr="00834C63">
        <w:rPr>
          <w:rFonts w:ascii="Book Antiqua" w:hAnsi="Book Antiqua"/>
          <w:bCs/>
          <w:iCs/>
          <w:color w:val="000000" w:themeColor="text1"/>
          <w:sz w:val="20"/>
          <w:szCs w:val="20"/>
        </w:rPr>
        <w:t xml:space="preserve"> </w:t>
      </w:r>
      <w:r w:rsidR="003D7AF3" w:rsidRPr="00834C63">
        <w:rPr>
          <w:rFonts w:ascii="Book Antiqua" w:hAnsi="Book Antiqua"/>
          <w:bCs/>
          <w:iCs/>
          <w:color w:val="000000" w:themeColor="text1"/>
          <w:sz w:val="20"/>
          <w:szCs w:val="20"/>
        </w:rPr>
        <w:t>0.001</w:t>
      </w:r>
      <w:r w:rsidR="00EB0388" w:rsidRPr="00834C63">
        <w:rPr>
          <w:rFonts w:ascii="Book Antiqua" w:hAnsi="Book Antiqua"/>
          <w:bCs/>
          <w:iCs/>
          <w:color w:val="000000" w:themeColor="text1"/>
          <w:sz w:val="20"/>
          <w:szCs w:val="20"/>
        </w:rPr>
        <w:t>]</w:t>
      </w:r>
      <w:r w:rsidR="005C3EBD" w:rsidRPr="00834C63">
        <w:rPr>
          <w:rFonts w:ascii="Book Antiqua" w:hAnsi="Book Antiqua"/>
          <w:bCs/>
          <w:iCs/>
          <w:color w:val="000000" w:themeColor="text1"/>
          <w:sz w:val="20"/>
          <w:szCs w:val="20"/>
        </w:rPr>
        <w:t xml:space="preserve"> (Fig</w:t>
      </w:r>
      <w:r w:rsidR="00EB0388" w:rsidRPr="00834C63">
        <w:rPr>
          <w:rFonts w:ascii="Book Antiqua" w:hAnsi="Book Antiqua"/>
          <w:bCs/>
          <w:iCs/>
          <w:color w:val="000000" w:themeColor="text1"/>
          <w:sz w:val="20"/>
          <w:szCs w:val="20"/>
        </w:rPr>
        <w:t>ure</w:t>
      </w:r>
      <w:r w:rsidR="005C3EBD" w:rsidRPr="00834C63">
        <w:rPr>
          <w:rFonts w:ascii="Book Antiqua" w:hAnsi="Book Antiqua"/>
          <w:bCs/>
          <w:iCs/>
          <w:color w:val="000000" w:themeColor="text1"/>
          <w:sz w:val="20"/>
          <w:szCs w:val="20"/>
        </w:rPr>
        <w:t xml:space="preserve"> 2B)</w:t>
      </w:r>
      <w:r w:rsidR="00AA1CFA" w:rsidRPr="00834C63">
        <w:rPr>
          <w:rFonts w:ascii="Book Antiqua" w:hAnsi="Book Antiqua"/>
          <w:bCs/>
          <w:iCs/>
          <w:color w:val="000000" w:themeColor="text1"/>
          <w:sz w:val="20"/>
          <w:szCs w:val="20"/>
        </w:rPr>
        <w:t>.</w:t>
      </w:r>
    </w:p>
    <w:p w14:paraId="750A0C67" w14:textId="77777777" w:rsidR="00EB0388" w:rsidRPr="00834C63" w:rsidRDefault="00EB0388" w:rsidP="00834C63">
      <w:pPr>
        <w:autoSpaceDE w:val="0"/>
        <w:autoSpaceDN w:val="0"/>
        <w:adjustRightInd w:val="0"/>
        <w:snapToGrid w:val="0"/>
        <w:spacing w:line="360" w:lineRule="auto"/>
        <w:rPr>
          <w:rFonts w:ascii="Book Antiqua" w:hAnsi="Book Antiqua"/>
          <w:b/>
          <w:iCs/>
          <w:color w:val="000000" w:themeColor="text1"/>
          <w:sz w:val="20"/>
          <w:szCs w:val="20"/>
        </w:rPr>
      </w:pPr>
    </w:p>
    <w:p w14:paraId="1D8AC33B" w14:textId="4C778F9D" w:rsidR="00F941D5" w:rsidRPr="00834C63" w:rsidRDefault="00CD447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
          <w:iCs/>
          <w:color w:val="000000" w:themeColor="text1"/>
          <w:sz w:val="20"/>
          <w:szCs w:val="20"/>
        </w:rPr>
        <w:t>HBsAg s</w:t>
      </w:r>
      <w:r w:rsidR="002520E1" w:rsidRPr="00834C63">
        <w:rPr>
          <w:rFonts w:ascii="Book Antiqua" w:hAnsi="Book Antiqua"/>
          <w:b/>
          <w:iCs/>
          <w:color w:val="000000" w:themeColor="text1"/>
          <w:sz w:val="20"/>
          <w:szCs w:val="20"/>
        </w:rPr>
        <w:t>eroconvers</w:t>
      </w:r>
      <w:r w:rsidRPr="00834C63">
        <w:rPr>
          <w:rFonts w:ascii="Book Antiqua" w:hAnsi="Book Antiqua"/>
          <w:b/>
          <w:iCs/>
          <w:color w:val="000000" w:themeColor="text1"/>
          <w:sz w:val="20"/>
          <w:szCs w:val="20"/>
        </w:rPr>
        <w:t>i</w:t>
      </w:r>
      <w:r w:rsidR="002520E1" w:rsidRPr="00834C63">
        <w:rPr>
          <w:rFonts w:ascii="Book Antiqua" w:hAnsi="Book Antiqua"/>
          <w:b/>
          <w:iCs/>
          <w:color w:val="000000" w:themeColor="text1"/>
          <w:sz w:val="20"/>
          <w:szCs w:val="20"/>
        </w:rPr>
        <w:t>on rates</w:t>
      </w:r>
      <w:r w:rsidR="00EB0388" w:rsidRPr="00834C63">
        <w:rPr>
          <w:rFonts w:ascii="Book Antiqua" w:hAnsi="Book Antiqua"/>
          <w:b/>
          <w:iCs/>
          <w:color w:val="000000" w:themeColor="text1"/>
          <w:sz w:val="20"/>
          <w:szCs w:val="20"/>
        </w:rPr>
        <w:t xml:space="preserve">: </w:t>
      </w:r>
      <w:r w:rsidR="00E14238" w:rsidRPr="00834C63">
        <w:rPr>
          <w:rFonts w:ascii="Book Antiqua" w:hAnsi="Book Antiqua"/>
          <w:color w:val="000000" w:themeColor="text1"/>
          <w:sz w:val="20"/>
          <w:szCs w:val="20"/>
        </w:rPr>
        <w:t>PP analysis showed that t</w:t>
      </w:r>
      <w:r w:rsidR="00E44B59" w:rsidRPr="00834C63">
        <w:rPr>
          <w:rFonts w:ascii="Book Antiqua" w:hAnsi="Book Antiqua"/>
          <w:color w:val="000000" w:themeColor="text1"/>
          <w:sz w:val="20"/>
          <w:szCs w:val="20"/>
        </w:rPr>
        <w:t>he</w:t>
      </w:r>
      <w:r w:rsidR="00E44B59" w:rsidRPr="00834C63" w:rsidDel="00E44B59">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HBsAg </w:t>
      </w:r>
      <w:r w:rsidR="00350712" w:rsidRPr="00834C63">
        <w:rPr>
          <w:rFonts w:ascii="Book Antiqua" w:hAnsi="Book Antiqua"/>
          <w:color w:val="000000" w:themeColor="text1"/>
          <w:sz w:val="20"/>
          <w:szCs w:val="20"/>
        </w:rPr>
        <w:t xml:space="preserve">seroconversion rate in the </w:t>
      </w:r>
      <w:r w:rsidR="00845D4A" w:rsidRPr="00834C63">
        <w:rPr>
          <w:rFonts w:ascii="Book Antiqua" w:hAnsi="Book Antiqua"/>
          <w:color w:val="000000" w:themeColor="text1"/>
          <w:sz w:val="20"/>
          <w:szCs w:val="20"/>
        </w:rPr>
        <w:t>p</w:t>
      </w:r>
      <w:r w:rsidR="00350712"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350712" w:rsidRPr="00834C63">
        <w:rPr>
          <w:rFonts w:ascii="Book Antiqua" w:hAnsi="Book Antiqua"/>
          <w:color w:val="000000" w:themeColor="text1"/>
          <w:sz w:val="20"/>
          <w:szCs w:val="20"/>
        </w:rPr>
        <w:t xml:space="preserve">-2a add-on group </w:t>
      </w:r>
      <w:r w:rsidR="005111F8" w:rsidRPr="00834C63">
        <w:rPr>
          <w:rFonts w:ascii="Book Antiqua" w:hAnsi="Book Antiqua"/>
          <w:color w:val="000000" w:themeColor="text1"/>
          <w:sz w:val="20"/>
          <w:szCs w:val="20"/>
        </w:rPr>
        <w:t>was</w:t>
      </w:r>
      <w:r w:rsidR="00350712" w:rsidRPr="00834C63">
        <w:rPr>
          <w:rFonts w:ascii="Book Antiqua" w:hAnsi="Book Antiqua"/>
          <w:color w:val="000000" w:themeColor="text1"/>
          <w:sz w:val="20"/>
          <w:szCs w:val="20"/>
        </w:rPr>
        <w:t xml:space="preserve"> </w:t>
      </w:r>
      <w:r w:rsidR="002A3C67" w:rsidRPr="00834C63">
        <w:rPr>
          <w:rFonts w:ascii="Book Antiqua" w:hAnsi="Book Antiqua"/>
          <w:color w:val="000000" w:themeColor="text1"/>
          <w:sz w:val="20"/>
          <w:szCs w:val="20"/>
        </w:rPr>
        <w:t>20.0</w:t>
      </w:r>
      <w:r w:rsidR="00350712" w:rsidRPr="00834C63">
        <w:rPr>
          <w:rFonts w:ascii="Book Antiqua" w:hAnsi="Book Antiqua"/>
          <w:color w:val="000000" w:themeColor="text1"/>
          <w:sz w:val="20"/>
          <w:szCs w:val="20"/>
        </w:rPr>
        <w:t>%</w:t>
      </w:r>
      <w:r w:rsidR="005E5851" w:rsidRPr="00834C63">
        <w:rPr>
          <w:rFonts w:ascii="Book Antiqua" w:hAnsi="Book Antiqua"/>
          <w:color w:val="000000" w:themeColor="text1"/>
          <w:sz w:val="20"/>
          <w:szCs w:val="20"/>
        </w:rPr>
        <w:t xml:space="preserve"> (17/</w:t>
      </w:r>
      <w:r w:rsidR="002A3C67" w:rsidRPr="00834C63">
        <w:rPr>
          <w:rFonts w:ascii="Book Antiqua" w:hAnsi="Book Antiqua"/>
          <w:color w:val="000000" w:themeColor="text1"/>
          <w:sz w:val="20"/>
          <w:szCs w:val="20"/>
        </w:rPr>
        <w:t>85</w:t>
      </w:r>
      <w:r w:rsidR="005E5851" w:rsidRPr="00834C63">
        <w:rPr>
          <w:rFonts w:ascii="Book Antiqua" w:hAnsi="Book Antiqua"/>
          <w:color w:val="000000" w:themeColor="text1"/>
          <w:sz w:val="20"/>
          <w:szCs w:val="20"/>
        </w:rPr>
        <w:t>)</w:t>
      </w:r>
      <w:r w:rsidR="00E44B59" w:rsidRPr="00834C63">
        <w:rPr>
          <w:rFonts w:ascii="Book Antiqua" w:hAnsi="Book Antiqua"/>
          <w:color w:val="000000" w:themeColor="text1"/>
          <w:sz w:val="20"/>
          <w:szCs w:val="20"/>
        </w:rPr>
        <w:t xml:space="preserve"> </w:t>
      </w:r>
      <w:r w:rsidR="006B3CDD" w:rsidRPr="00834C63">
        <w:rPr>
          <w:rFonts w:ascii="Book Antiqua" w:hAnsi="Book Antiqua"/>
          <w:color w:val="000000" w:themeColor="text1"/>
          <w:sz w:val="20"/>
          <w:szCs w:val="20"/>
        </w:rPr>
        <w:t>at week 48 and</w:t>
      </w:r>
      <w:r w:rsidR="00350712" w:rsidRPr="00834C63">
        <w:rPr>
          <w:rFonts w:ascii="Book Antiqua" w:hAnsi="Book Antiqua"/>
          <w:color w:val="000000" w:themeColor="text1"/>
          <w:sz w:val="20"/>
          <w:szCs w:val="20"/>
        </w:rPr>
        <w:t xml:space="preserve"> </w:t>
      </w:r>
      <w:r w:rsidR="002A3C67" w:rsidRPr="00834C63">
        <w:rPr>
          <w:rFonts w:ascii="Book Antiqua" w:hAnsi="Book Antiqua"/>
          <w:color w:val="000000" w:themeColor="text1"/>
          <w:sz w:val="20"/>
          <w:szCs w:val="20"/>
        </w:rPr>
        <w:t>31.8</w:t>
      </w:r>
      <w:r w:rsidR="00350712" w:rsidRPr="00834C63">
        <w:rPr>
          <w:rFonts w:ascii="Book Antiqua" w:hAnsi="Book Antiqua"/>
          <w:color w:val="000000" w:themeColor="text1"/>
          <w:sz w:val="20"/>
          <w:szCs w:val="20"/>
        </w:rPr>
        <w:t>%</w:t>
      </w:r>
      <w:r w:rsidR="006B3CDD" w:rsidRPr="00834C63">
        <w:rPr>
          <w:rFonts w:ascii="Book Antiqua" w:hAnsi="Book Antiqua"/>
          <w:color w:val="000000" w:themeColor="text1"/>
          <w:sz w:val="20"/>
          <w:szCs w:val="20"/>
        </w:rPr>
        <w:t xml:space="preserve"> </w:t>
      </w:r>
      <w:r w:rsidR="005E5851" w:rsidRPr="00834C63">
        <w:rPr>
          <w:rFonts w:ascii="Book Antiqua" w:hAnsi="Book Antiqua"/>
          <w:color w:val="000000" w:themeColor="text1"/>
          <w:sz w:val="20"/>
          <w:szCs w:val="20"/>
        </w:rPr>
        <w:t>(27/</w:t>
      </w:r>
      <w:r w:rsidR="002A3C67" w:rsidRPr="00834C63">
        <w:rPr>
          <w:rFonts w:ascii="Book Antiqua" w:hAnsi="Book Antiqua"/>
          <w:color w:val="000000" w:themeColor="text1"/>
          <w:sz w:val="20"/>
          <w:szCs w:val="20"/>
        </w:rPr>
        <w:t>85</w:t>
      </w:r>
      <w:r w:rsidR="005E5851" w:rsidRPr="00834C63">
        <w:rPr>
          <w:rFonts w:ascii="Book Antiqua" w:hAnsi="Book Antiqua"/>
          <w:color w:val="000000" w:themeColor="text1"/>
          <w:sz w:val="20"/>
          <w:szCs w:val="20"/>
        </w:rPr>
        <w:t>)</w:t>
      </w:r>
      <w:r w:rsidR="00F6521E" w:rsidRPr="00834C63">
        <w:rPr>
          <w:rFonts w:ascii="Book Antiqua" w:hAnsi="Book Antiqua"/>
          <w:color w:val="000000" w:themeColor="text1"/>
          <w:sz w:val="20"/>
          <w:szCs w:val="20"/>
        </w:rPr>
        <w:t xml:space="preserve"> at week 72. </w:t>
      </w:r>
      <w:r w:rsidR="006B3CDD" w:rsidRPr="00834C63">
        <w:rPr>
          <w:rFonts w:ascii="Book Antiqua" w:hAnsi="Book Antiqua"/>
          <w:color w:val="000000" w:themeColor="text1"/>
          <w:sz w:val="20"/>
          <w:szCs w:val="20"/>
        </w:rPr>
        <w:t>N</w:t>
      </w:r>
      <w:r w:rsidR="00350712" w:rsidRPr="00834C63">
        <w:rPr>
          <w:rFonts w:ascii="Book Antiqua" w:hAnsi="Book Antiqua"/>
          <w:color w:val="000000" w:themeColor="text1"/>
          <w:sz w:val="20"/>
          <w:szCs w:val="20"/>
        </w:rPr>
        <w:t xml:space="preserve">o patient in the </w:t>
      </w:r>
      <w:r w:rsidR="00926710" w:rsidRPr="00834C63">
        <w:rPr>
          <w:rFonts w:ascii="Book Antiqua" w:hAnsi="Book Antiqua"/>
          <w:color w:val="000000" w:themeColor="text1"/>
          <w:sz w:val="20"/>
          <w:szCs w:val="20"/>
        </w:rPr>
        <w:t>monotherapy</w:t>
      </w:r>
      <w:r w:rsidR="00350712" w:rsidRPr="00834C63">
        <w:rPr>
          <w:rFonts w:ascii="Book Antiqua" w:hAnsi="Book Antiqua"/>
          <w:color w:val="000000" w:themeColor="text1"/>
          <w:sz w:val="20"/>
          <w:szCs w:val="20"/>
        </w:rPr>
        <w:t xml:space="preserve"> group achieved </w:t>
      </w:r>
      <w:r w:rsidRPr="00834C63">
        <w:rPr>
          <w:rFonts w:ascii="Book Antiqua" w:hAnsi="Book Antiqua"/>
          <w:color w:val="000000" w:themeColor="text1"/>
          <w:sz w:val="20"/>
          <w:szCs w:val="20"/>
        </w:rPr>
        <w:t xml:space="preserve">HBsAg </w:t>
      </w:r>
      <w:r w:rsidR="00350712" w:rsidRPr="00834C63">
        <w:rPr>
          <w:rFonts w:ascii="Book Antiqua" w:hAnsi="Book Antiqua"/>
          <w:color w:val="000000" w:themeColor="text1"/>
          <w:sz w:val="20"/>
          <w:szCs w:val="20"/>
        </w:rPr>
        <w:t xml:space="preserve">seroconversion. </w:t>
      </w:r>
      <w:r w:rsidR="00DB112C" w:rsidRPr="00834C63">
        <w:rPr>
          <w:rFonts w:ascii="Book Antiqua" w:hAnsi="Book Antiqua"/>
          <w:color w:val="000000" w:themeColor="text1"/>
          <w:sz w:val="20"/>
          <w:szCs w:val="20"/>
        </w:rPr>
        <w:t>The HBsAg seroconversion rate in the add-on group was significantly higher than those in the monotherapy group at weeks 48 and 72 (Fig</w:t>
      </w:r>
      <w:r w:rsidR="00EB0388" w:rsidRPr="00834C63">
        <w:rPr>
          <w:rFonts w:ascii="Book Antiqua" w:hAnsi="Book Antiqua"/>
          <w:color w:val="000000" w:themeColor="text1"/>
          <w:sz w:val="20"/>
          <w:szCs w:val="20"/>
        </w:rPr>
        <w:t xml:space="preserve">ure </w:t>
      </w:r>
      <w:r w:rsidR="00F32333" w:rsidRPr="00834C63">
        <w:rPr>
          <w:rFonts w:ascii="Book Antiqua" w:hAnsi="Book Antiqua"/>
          <w:color w:val="000000" w:themeColor="text1"/>
          <w:sz w:val="20"/>
          <w:szCs w:val="20"/>
        </w:rPr>
        <w:t>3A</w:t>
      </w:r>
      <w:r w:rsidR="00DB112C" w:rsidRPr="00834C63">
        <w:rPr>
          <w:rFonts w:ascii="Book Antiqua" w:hAnsi="Book Antiqua"/>
          <w:color w:val="000000" w:themeColor="text1"/>
          <w:sz w:val="20"/>
          <w:szCs w:val="20"/>
        </w:rPr>
        <w:t>) (</w:t>
      </w:r>
      <w:r w:rsidR="00DB112C" w:rsidRPr="00834C63">
        <w:rPr>
          <w:rFonts w:ascii="Book Antiqua" w:hAnsi="Book Antiqua"/>
          <w:i/>
          <w:iCs/>
          <w:color w:val="000000" w:themeColor="text1"/>
          <w:sz w:val="20"/>
          <w:szCs w:val="20"/>
        </w:rPr>
        <w:t>P</w:t>
      </w:r>
      <w:r w:rsidR="00DB112C" w:rsidRPr="00834C63">
        <w:rPr>
          <w:rFonts w:ascii="Book Antiqua" w:hAnsi="Book Antiqua"/>
          <w:color w:val="000000" w:themeColor="text1"/>
          <w:sz w:val="20"/>
          <w:szCs w:val="20"/>
        </w:rPr>
        <w:t xml:space="preserve"> &lt;</w:t>
      </w:r>
      <w:r w:rsidR="005111F8" w:rsidRPr="00834C63">
        <w:rPr>
          <w:rFonts w:ascii="Book Antiqua" w:hAnsi="Book Antiqua"/>
          <w:color w:val="000000" w:themeColor="text1"/>
          <w:sz w:val="20"/>
          <w:szCs w:val="20"/>
        </w:rPr>
        <w:t xml:space="preserve"> </w:t>
      </w:r>
      <w:r w:rsidR="00DB112C" w:rsidRPr="00834C63">
        <w:rPr>
          <w:rFonts w:ascii="Book Antiqua" w:hAnsi="Book Antiqua"/>
          <w:color w:val="000000" w:themeColor="text1"/>
          <w:sz w:val="20"/>
          <w:szCs w:val="20"/>
        </w:rPr>
        <w:t>0.001</w:t>
      </w:r>
      <w:r w:rsidR="00F22947" w:rsidRPr="00834C63">
        <w:rPr>
          <w:rFonts w:ascii="Book Antiqua" w:hAnsi="Book Antiqua"/>
          <w:color w:val="000000" w:themeColor="text1"/>
          <w:sz w:val="20"/>
          <w:szCs w:val="20"/>
        </w:rPr>
        <w:t xml:space="preserve"> for all</w:t>
      </w:r>
      <w:r w:rsidR="00DB112C" w:rsidRPr="00834C63">
        <w:rPr>
          <w:rFonts w:ascii="Book Antiqua" w:hAnsi="Book Antiqua"/>
          <w:color w:val="000000" w:themeColor="text1"/>
          <w:sz w:val="20"/>
          <w:szCs w:val="20"/>
        </w:rPr>
        <w:t xml:space="preserve">). </w:t>
      </w:r>
      <w:r w:rsidR="002A3C67" w:rsidRPr="00834C63">
        <w:rPr>
          <w:rFonts w:ascii="Book Antiqua" w:hAnsi="Book Antiqua"/>
          <w:color w:val="000000" w:themeColor="text1"/>
          <w:sz w:val="20"/>
          <w:szCs w:val="20"/>
        </w:rPr>
        <w:t>ITT analysis showed that the</w:t>
      </w:r>
      <w:r w:rsidR="002A3C67" w:rsidRPr="00834C63" w:rsidDel="00E44B59">
        <w:rPr>
          <w:rFonts w:ascii="Book Antiqua" w:hAnsi="Book Antiqua"/>
          <w:color w:val="000000" w:themeColor="text1"/>
          <w:sz w:val="20"/>
          <w:szCs w:val="20"/>
        </w:rPr>
        <w:t xml:space="preserve"> </w:t>
      </w:r>
      <w:r w:rsidR="002A3C67" w:rsidRPr="00834C63">
        <w:rPr>
          <w:rFonts w:ascii="Book Antiqua" w:hAnsi="Book Antiqua"/>
          <w:color w:val="000000" w:themeColor="text1"/>
          <w:sz w:val="20"/>
          <w:szCs w:val="20"/>
        </w:rPr>
        <w:t>HBsAg seroconversion rate in the peg-IFN α-2a add-on group w</w:t>
      </w:r>
      <w:r w:rsidR="005111F8" w:rsidRPr="00834C63">
        <w:rPr>
          <w:rFonts w:ascii="Book Antiqua" w:hAnsi="Book Antiqua"/>
          <w:color w:val="000000" w:themeColor="text1"/>
          <w:sz w:val="20"/>
          <w:szCs w:val="20"/>
        </w:rPr>
        <w:t>as</w:t>
      </w:r>
      <w:r w:rsidR="002A3C67" w:rsidRPr="00834C63">
        <w:rPr>
          <w:rFonts w:ascii="Book Antiqua" w:hAnsi="Book Antiqua"/>
          <w:color w:val="000000" w:themeColor="text1"/>
          <w:sz w:val="20"/>
          <w:szCs w:val="20"/>
        </w:rPr>
        <w:t xml:space="preserve"> 18.7% (17/91) at week 48 and 29.7% (27/91) at week 72. </w:t>
      </w:r>
      <w:r w:rsidR="00DB112C" w:rsidRPr="00834C63">
        <w:rPr>
          <w:rFonts w:ascii="Book Antiqua" w:hAnsi="Book Antiqua"/>
          <w:color w:val="000000" w:themeColor="text1"/>
          <w:sz w:val="20"/>
          <w:szCs w:val="20"/>
        </w:rPr>
        <w:t>Consistent to the PP analysis, ITT analysis also showed the HBsAg seroconversion rate in the add-on group was significantly higher than those in the monotherapy group at weeks 48 and 72 (Fig</w:t>
      </w:r>
      <w:r w:rsidR="00EB0388" w:rsidRPr="00834C63">
        <w:rPr>
          <w:rFonts w:ascii="Book Antiqua" w:hAnsi="Book Antiqua"/>
          <w:color w:val="000000" w:themeColor="text1"/>
          <w:sz w:val="20"/>
          <w:szCs w:val="20"/>
        </w:rPr>
        <w:t xml:space="preserve">ure </w:t>
      </w:r>
      <w:r w:rsidR="00F32333" w:rsidRPr="00834C63">
        <w:rPr>
          <w:rFonts w:ascii="Book Antiqua" w:hAnsi="Book Antiqua"/>
          <w:color w:val="000000" w:themeColor="text1"/>
          <w:sz w:val="20"/>
          <w:szCs w:val="20"/>
        </w:rPr>
        <w:t>3B</w:t>
      </w:r>
      <w:r w:rsidR="00DB112C" w:rsidRPr="00834C63">
        <w:rPr>
          <w:rFonts w:ascii="Book Antiqua" w:hAnsi="Book Antiqua"/>
          <w:color w:val="000000" w:themeColor="text1"/>
          <w:sz w:val="20"/>
          <w:szCs w:val="20"/>
        </w:rPr>
        <w:t>) (</w:t>
      </w:r>
      <w:r w:rsidR="00DB112C" w:rsidRPr="00834C63">
        <w:rPr>
          <w:rFonts w:ascii="Book Antiqua" w:hAnsi="Book Antiqua"/>
          <w:i/>
          <w:iCs/>
          <w:color w:val="000000" w:themeColor="text1"/>
          <w:sz w:val="20"/>
          <w:szCs w:val="20"/>
        </w:rPr>
        <w:t xml:space="preserve">P </w:t>
      </w:r>
      <w:r w:rsidR="00DB112C" w:rsidRPr="00834C63">
        <w:rPr>
          <w:rFonts w:ascii="Book Antiqua" w:hAnsi="Book Antiqua"/>
          <w:color w:val="000000" w:themeColor="text1"/>
          <w:sz w:val="20"/>
          <w:szCs w:val="20"/>
        </w:rPr>
        <w:t>&lt;</w:t>
      </w:r>
      <w:r w:rsidR="005111F8" w:rsidRPr="00834C63">
        <w:rPr>
          <w:rFonts w:ascii="Book Antiqua" w:hAnsi="Book Antiqua"/>
          <w:color w:val="000000" w:themeColor="text1"/>
          <w:sz w:val="20"/>
          <w:szCs w:val="20"/>
        </w:rPr>
        <w:t xml:space="preserve"> </w:t>
      </w:r>
      <w:r w:rsidR="00DB112C" w:rsidRPr="00834C63">
        <w:rPr>
          <w:rFonts w:ascii="Book Antiqua" w:hAnsi="Book Antiqua"/>
          <w:color w:val="000000" w:themeColor="text1"/>
          <w:sz w:val="20"/>
          <w:szCs w:val="20"/>
        </w:rPr>
        <w:t>0.001</w:t>
      </w:r>
      <w:r w:rsidR="007440A7" w:rsidRPr="00834C63">
        <w:rPr>
          <w:rFonts w:ascii="Book Antiqua" w:hAnsi="Book Antiqua"/>
          <w:color w:val="000000" w:themeColor="text1"/>
          <w:sz w:val="20"/>
          <w:szCs w:val="20"/>
        </w:rPr>
        <w:t xml:space="preserve"> for all</w:t>
      </w:r>
      <w:r w:rsidR="00DB112C" w:rsidRPr="00834C63">
        <w:rPr>
          <w:rFonts w:ascii="Book Antiqua" w:hAnsi="Book Antiqua"/>
          <w:color w:val="000000" w:themeColor="text1"/>
          <w:sz w:val="20"/>
          <w:szCs w:val="20"/>
        </w:rPr>
        <w:t>).</w:t>
      </w:r>
    </w:p>
    <w:p w14:paraId="6F7072FE" w14:textId="77777777" w:rsidR="00EB0388" w:rsidRPr="00834C63" w:rsidRDefault="00EB0388" w:rsidP="00834C63">
      <w:pPr>
        <w:autoSpaceDE w:val="0"/>
        <w:autoSpaceDN w:val="0"/>
        <w:adjustRightInd w:val="0"/>
        <w:snapToGrid w:val="0"/>
        <w:spacing w:line="360" w:lineRule="auto"/>
        <w:rPr>
          <w:rFonts w:ascii="Book Antiqua" w:hAnsi="Book Antiqua"/>
          <w:b/>
          <w:iCs/>
          <w:color w:val="000000" w:themeColor="text1"/>
          <w:sz w:val="20"/>
          <w:szCs w:val="20"/>
        </w:rPr>
      </w:pPr>
    </w:p>
    <w:p w14:paraId="47F85BD4" w14:textId="5EB8574B" w:rsidR="00E57AA8" w:rsidRPr="00834C63" w:rsidRDefault="002520E1" w:rsidP="00834C63">
      <w:pPr>
        <w:autoSpaceDE w:val="0"/>
        <w:autoSpaceDN w:val="0"/>
        <w:adjustRightInd w:val="0"/>
        <w:snapToGrid w:val="0"/>
        <w:spacing w:line="360" w:lineRule="auto"/>
        <w:rPr>
          <w:rFonts w:ascii="Book Antiqua" w:hAnsi="Book Antiqua"/>
          <w:b/>
          <w:iCs/>
          <w:color w:val="000000" w:themeColor="text1"/>
          <w:sz w:val="20"/>
          <w:szCs w:val="20"/>
        </w:rPr>
      </w:pPr>
      <w:r w:rsidRPr="00834C63">
        <w:rPr>
          <w:rFonts w:ascii="Book Antiqua" w:hAnsi="Book Antiqua"/>
          <w:b/>
          <w:iCs/>
          <w:color w:val="000000" w:themeColor="text1"/>
          <w:sz w:val="20"/>
          <w:szCs w:val="20"/>
        </w:rPr>
        <w:t>HBsAg dynamics</w:t>
      </w:r>
      <w:r w:rsidR="00EB0388" w:rsidRPr="00834C63">
        <w:rPr>
          <w:rFonts w:ascii="Book Antiqua" w:hAnsi="Book Antiqua"/>
          <w:b/>
          <w:iCs/>
          <w:color w:val="000000" w:themeColor="text1"/>
          <w:sz w:val="20"/>
          <w:szCs w:val="20"/>
        </w:rPr>
        <w:t xml:space="preserve">: </w:t>
      </w:r>
      <w:r w:rsidR="003D0573" w:rsidRPr="00834C63">
        <w:rPr>
          <w:rFonts w:ascii="Book Antiqua" w:hAnsi="Book Antiqua"/>
          <w:color w:val="000000" w:themeColor="text1"/>
          <w:sz w:val="20"/>
          <w:szCs w:val="20"/>
        </w:rPr>
        <w:t xml:space="preserve">In the </w:t>
      </w:r>
      <w:r w:rsidR="00845D4A" w:rsidRPr="00834C63">
        <w:rPr>
          <w:rFonts w:ascii="Book Antiqua" w:hAnsi="Book Antiqua"/>
          <w:color w:val="000000" w:themeColor="text1"/>
          <w:sz w:val="20"/>
          <w:szCs w:val="20"/>
        </w:rPr>
        <w:t>p</w:t>
      </w:r>
      <w:r w:rsidR="00A76716" w:rsidRPr="00834C63">
        <w:rPr>
          <w:rFonts w:ascii="Book Antiqua" w:hAnsi="Book Antiqua"/>
          <w:color w:val="000000" w:themeColor="text1"/>
          <w:sz w:val="20"/>
          <w:szCs w:val="20"/>
        </w:rPr>
        <w:t>eg-IFN α-2a add-on group</w:t>
      </w:r>
      <w:r w:rsidR="003D0573" w:rsidRPr="00834C63">
        <w:rPr>
          <w:rFonts w:ascii="Book Antiqua" w:hAnsi="Book Antiqua"/>
          <w:color w:val="000000" w:themeColor="text1"/>
          <w:sz w:val="20"/>
          <w:szCs w:val="20"/>
        </w:rPr>
        <w:t xml:space="preserve">, </w:t>
      </w:r>
      <w:r w:rsidR="001A288C" w:rsidRPr="00834C63">
        <w:rPr>
          <w:rFonts w:ascii="Book Antiqua" w:hAnsi="Book Antiqua"/>
          <w:color w:val="000000" w:themeColor="text1"/>
          <w:sz w:val="20"/>
          <w:szCs w:val="20"/>
        </w:rPr>
        <w:t>median</w:t>
      </w:r>
      <w:r w:rsidR="003D0573" w:rsidRPr="00834C63">
        <w:rPr>
          <w:rFonts w:ascii="Book Antiqua" w:hAnsi="Book Antiqua"/>
          <w:color w:val="000000" w:themeColor="text1"/>
          <w:sz w:val="20"/>
          <w:szCs w:val="20"/>
        </w:rPr>
        <w:t xml:space="preserve"> serum HBsAg level declined from </w:t>
      </w:r>
      <w:r w:rsidR="00A76716" w:rsidRPr="00834C63">
        <w:rPr>
          <w:rFonts w:ascii="Book Antiqua" w:hAnsi="Book Antiqua"/>
          <w:color w:val="000000" w:themeColor="text1"/>
          <w:sz w:val="20"/>
          <w:szCs w:val="20"/>
        </w:rPr>
        <w:t>2.</w:t>
      </w:r>
      <w:r w:rsidR="001A288C" w:rsidRPr="00834C63">
        <w:rPr>
          <w:rFonts w:ascii="Book Antiqua" w:hAnsi="Book Antiqua"/>
          <w:color w:val="000000" w:themeColor="text1"/>
          <w:sz w:val="20"/>
          <w:szCs w:val="20"/>
        </w:rPr>
        <w:t>56</w:t>
      </w:r>
      <w:r w:rsidR="003D0573" w:rsidRPr="00834C63">
        <w:rPr>
          <w:rFonts w:ascii="Book Antiqua" w:hAnsi="Book Antiqua"/>
          <w:color w:val="000000" w:themeColor="text1"/>
          <w:sz w:val="20"/>
          <w:szCs w:val="20"/>
        </w:rPr>
        <w:t xml:space="preserve"> log</w:t>
      </w:r>
      <w:r w:rsidR="003D0573" w:rsidRPr="00834C63">
        <w:rPr>
          <w:rFonts w:ascii="Book Antiqua" w:hAnsi="Book Antiqua"/>
          <w:color w:val="000000" w:themeColor="text1"/>
          <w:sz w:val="20"/>
          <w:szCs w:val="20"/>
          <w:vertAlign w:val="subscript"/>
        </w:rPr>
        <w:t>10</w:t>
      </w:r>
      <w:r w:rsidR="003D0573" w:rsidRPr="00834C63">
        <w:rPr>
          <w:rFonts w:ascii="Book Antiqua" w:hAnsi="Book Antiqua"/>
          <w:color w:val="000000" w:themeColor="text1"/>
          <w:sz w:val="20"/>
          <w:szCs w:val="20"/>
        </w:rPr>
        <w:t xml:space="preserve"> IU/mL at baseline to </w:t>
      </w:r>
      <w:r w:rsidR="001A288C" w:rsidRPr="00834C63">
        <w:rPr>
          <w:rFonts w:ascii="Book Antiqua" w:hAnsi="Book Antiqua"/>
          <w:color w:val="000000" w:themeColor="text1"/>
          <w:sz w:val="20"/>
          <w:szCs w:val="20"/>
        </w:rPr>
        <w:t>1.08</w:t>
      </w:r>
      <w:r w:rsidR="00A76716" w:rsidRPr="00834C63">
        <w:rPr>
          <w:rFonts w:ascii="Book Antiqua" w:hAnsi="Book Antiqua"/>
          <w:color w:val="000000" w:themeColor="text1"/>
          <w:sz w:val="20"/>
          <w:szCs w:val="20"/>
        </w:rPr>
        <w:t xml:space="preserve"> log</w:t>
      </w:r>
      <w:r w:rsidR="00A76716" w:rsidRPr="00834C63">
        <w:rPr>
          <w:rFonts w:ascii="Book Antiqua" w:hAnsi="Book Antiqua"/>
          <w:color w:val="000000" w:themeColor="text1"/>
          <w:sz w:val="20"/>
          <w:szCs w:val="20"/>
          <w:vertAlign w:val="subscript"/>
        </w:rPr>
        <w:t>10</w:t>
      </w:r>
      <w:r w:rsidR="00A76716" w:rsidRPr="00834C63">
        <w:rPr>
          <w:rFonts w:ascii="Book Antiqua" w:hAnsi="Book Antiqua"/>
          <w:color w:val="000000" w:themeColor="text1"/>
          <w:sz w:val="20"/>
          <w:szCs w:val="20"/>
        </w:rPr>
        <w:t xml:space="preserve"> IU/mL after </w:t>
      </w:r>
      <w:r w:rsidR="003D0573" w:rsidRPr="00834C63">
        <w:rPr>
          <w:rFonts w:ascii="Book Antiqua" w:hAnsi="Book Antiqua"/>
          <w:color w:val="000000" w:themeColor="text1"/>
          <w:sz w:val="20"/>
          <w:szCs w:val="20"/>
        </w:rPr>
        <w:t xml:space="preserve">48 wk of </w:t>
      </w:r>
      <w:r w:rsidR="00D65374" w:rsidRPr="00834C63">
        <w:rPr>
          <w:rFonts w:ascii="Book Antiqua" w:hAnsi="Book Antiqua"/>
          <w:color w:val="000000" w:themeColor="text1"/>
          <w:sz w:val="20"/>
          <w:szCs w:val="20"/>
        </w:rPr>
        <w:t xml:space="preserve">the </w:t>
      </w:r>
      <w:r w:rsidR="003D0573" w:rsidRPr="00834C63">
        <w:rPr>
          <w:rFonts w:ascii="Book Antiqua" w:hAnsi="Book Antiqua"/>
          <w:color w:val="000000" w:themeColor="text1"/>
          <w:sz w:val="20"/>
          <w:szCs w:val="20"/>
        </w:rPr>
        <w:t>treatment and</w:t>
      </w:r>
      <w:r w:rsidR="00A76716" w:rsidRPr="00834C63">
        <w:rPr>
          <w:rFonts w:ascii="Book Antiqua" w:hAnsi="Book Antiqua"/>
          <w:color w:val="000000" w:themeColor="text1"/>
          <w:sz w:val="20"/>
          <w:szCs w:val="20"/>
        </w:rPr>
        <w:t xml:space="preserve"> to</w:t>
      </w:r>
      <w:r w:rsidR="003D0573" w:rsidRPr="00834C63">
        <w:rPr>
          <w:rFonts w:ascii="Book Antiqua" w:hAnsi="Book Antiqua"/>
          <w:color w:val="000000" w:themeColor="text1"/>
          <w:sz w:val="20"/>
          <w:szCs w:val="20"/>
        </w:rPr>
        <w:t xml:space="preserve"> </w:t>
      </w:r>
      <w:r w:rsidR="001A288C" w:rsidRPr="00834C63">
        <w:rPr>
          <w:rFonts w:ascii="Book Antiqua" w:hAnsi="Book Antiqua"/>
          <w:color w:val="000000" w:themeColor="text1"/>
          <w:sz w:val="20"/>
          <w:szCs w:val="20"/>
        </w:rPr>
        <w:t>1.23</w:t>
      </w:r>
      <w:r w:rsidR="00A76716" w:rsidRPr="00834C63">
        <w:rPr>
          <w:rFonts w:ascii="Book Antiqua" w:hAnsi="Book Antiqua"/>
          <w:color w:val="000000" w:themeColor="text1"/>
          <w:sz w:val="20"/>
          <w:szCs w:val="20"/>
        </w:rPr>
        <w:t xml:space="preserve"> log</w:t>
      </w:r>
      <w:r w:rsidR="00A76716" w:rsidRPr="00834C63">
        <w:rPr>
          <w:rFonts w:ascii="Book Antiqua" w:hAnsi="Book Antiqua"/>
          <w:color w:val="000000" w:themeColor="text1"/>
          <w:sz w:val="20"/>
          <w:szCs w:val="20"/>
          <w:vertAlign w:val="subscript"/>
        </w:rPr>
        <w:t>10</w:t>
      </w:r>
      <w:r w:rsidR="00A76716" w:rsidRPr="00834C63">
        <w:rPr>
          <w:rFonts w:ascii="Book Antiqua" w:hAnsi="Book Antiqua"/>
          <w:color w:val="000000" w:themeColor="text1"/>
          <w:sz w:val="20"/>
          <w:szCs w:val="20"/>
        </w:rPr>
        <w:t xml:space="preserve"> </w:t>
      </w:r>
      <w:r w:rsidR="003D0573" w:rsidRPr="00834C63">
        <w:rPr>
          <w:rFonts w:ascii="Book Antiqua" w:hAnsi="Book Antiqua"/>
          <w:color w:val="000000" w:themeColor="text1"/>
          <w:sz w:val="20"/>
          <w:szCs w:val="20"/>
        </w:rPr>
        <w:t xml:space="preserve">IU/mL </w:t>
      </w:r>
      <w:r w:rsidR="00A76716" w:rsidRPr="00834C63">
        <w:rPr>
          <w:rFonts w:ascii="Book Antiqua" w:hAnsi="Book Antiqua"/>
          <w:color w:val="000000" w:themeColor="text1"/>
          <w:sz w:val="20"/>
          <w:szCs w:val="20"/>
        </w:rPr>
        <w:t>at 72</w:t>
      </w:r>
      <w:r w:rsidR="000747D6" w:rsidRPr="00834C63">
        <w:rPr>
          <w:rFonts w:ascii="Book Antiqua" w:hAnsi="Book Antiqua"/>
          <w:color w:val="000000" w:themeColor="text1"/>
          <w:sz w:val="20"/>
          <w:szCs w:val="20"/>
        </w:rPr>
        <w:t xml:space="preserve"> wk</w:t>
      </w:r>
      <w:r w:rsidR="003D0573" w:rsidRPr="00834C63">
        <w:rPr>
          <w:rFonts w:ascii="Book Antiqua" w:hAnsi="Book Antiqua"/>
          <w:color w:val="000000" w:themeColor="text1"/>
          <w:sz w:val="20"/>
          <w:szCs w:val="20"/>
        </w:rPr>
        <w:t>.</w:t>
      </w:r>
      <w:r w:rsidR="008E28DB" w:rsidRPr="00834C63">
        <w:rPr>
          <w:rFonts w:ascii="Book Antiqua" w:hAnsi="Book Antiqua"/>
          <w:color w:val="000000" w:themeColor="text1"/>
          <w:sz w:val="20"/>
          <w:szCs w:val="20"/>
        </w:rPr>
        <w:t xml:space="preserve"> In the monotherapy</w:t>
      </w:r>
      <w:r w:rsidR="00782FF9" w:rsidRPr="00834C63">
        <w:rPr>
          <w:rFonts w:ascii="Book Antiqua" w:hAnsi="Book Antiqua"/>
          <w:color w:val="000000" w:themeColor="text1"/>
          <w:sz w:val="20"/>
          <w:szCs w:val="20"/>
        </w:rPr>
        <w:t xml:space="preserve"> </w:t>
      </w:r>
      <w:r w:rsidR="008E28DB" w:rsidRPr="00834C63">
        <w:rPr>
          <w:rFonts w:ascii="Book Antiqua" w:hAnsi="Book Antiqua"/>
          <w:color w:val="000000" w:themeColor="text1"/>
          <w:sz w:val="20"/>
          <w:szCs w:val="20"/>
        </w:rPr>
        <w:t xml:space="preserve">group, </w:t>
      </w:r>
      <w:r w:rsidR="001A288C" w:rsidRPr="00834C63">
        <w:rPr>
          <w:rFonts w:ascii="Book Antiqua" w:hAnsi="Book Antiqua"/>
          <w:color w:val="000000" w:themeColor="text1"/>
          <w:sz w:val="20"/>
          <w:szCs w:val="20"/>
        </w:rPr>
        <w:t>median</w:t>
      </w:r>
      <w:r w:rsidR="008E28DB" w:rsidRPr="00834C63">
        <w:rPr>
          <w:rFonts w:ascii="Book Antiqua" w:hAnsi="Book Antiqua"/>
          <w:color w:val="000000" w:themeColor="text1"/>
          <w:sz w:val="20"/>
          <w:szCs w:val="20"/>
        </w:rPr>
        <w:t xml:space="preserve"> serum HBsAg level</w:t>
      </w:r>
      <w:r w:rsidR="000A76CF" w:rsidRPr="00834C63">
        <w:rPr>
          <w:rFonts w:ascii="Book Antiqua" w:hAnsi="Book Antiqua"/>
          <w:color w:val="000000" w:themeColor="text1"/>
          <w:sz w:val="20"/>
          <w:szCs w:val="20"/>
        </w:rPr>
        <w:t xml:space="preserve"> </w:t>
      </w:r>
      <w:r w:rsidR="008E28DB" w:rsidRPr="00834C63">
        <w:rPr>
          <w:rFonts w:ascii="Book Antiqua" w:hAnsi="Book Antiqua"/>
          <w:color w:val="000000" w:themeColor="text1"/>
          <w:sz w:val="20"/>
          <w:szCs w:val="20"/>
        </w:rPr>
        <w:t>declined from 2.5</w:t>
      </w:r>
      <w:r w:rsidR="00952BA8" w:rsidRPr="00834C63">
        <w:rPr>
          <w:rFonts w:ascii="Book Antiqua" w:hAnsi="Book Antiqua"/>
          <w:color w:val="000000" w:themeColor="text1"/>
          <w:sz w:val="20"/>
          <w:szCs w:val="20"/>
        </w:rPr>
        <w:t>9</w:t>
      </w:r>
      <w:r w:rsidR="008E28DB" w:rsidRPr="00834C63">
        <w:rPr>
          <w:rFonts w:ascii="Book Antiqua" w:hAnsi="Book Antiqua"/>
          <w:color w:val="000000" w:themeColor="text1"/>
          <w:sz w:val="20"/>
          <w:szCs w:val="20"/>
        </w:rPr>
        <w:t xml:space="preserve"> log</w:t>
      </w:r>
      <w:r w:rsidR="008E28DB" w:rsidRPr="00834C63">
        <w:rPr>
          <w:rFonts w:ascii="Book Antiqua" w:hAnsi="Book Antiqua"/>
          <w:color w:val="000000" w:themeColor="text1"/>
          <w:sz w:val="20"/>
          <w:szCs w:val="20"/>
          <w:vertAlign w:val="subscript"/>
        </w:rPr>
        <w:t>10</w:t>
      </w:r>
      <w:r w:rsidR="000A76CF" w:rsidRPr="00834C63">
        <w:rPr>
          <w:rFonts w:ascii="Book Antiqua" w:hAnsi="Book Antiqua"/>
          <w:color w:val="000000" w:themeColor="text1"/>
          <w:sz w:val="20"/>
          <w:szCs w:val="20"/>
          <w:vertAlign w:val="subscript"/>
        </w:rPr>
        <w:t xml:space="preserve"> </w:t>
      </w:r>
      <w:r w:rsidR="008E28DB" w:rsidRPr="00834C63">
        <w:rPr>
          <w:rFonts w:ascii="Book Antiqua" w:hAnsi="Book Antiqua"/>
          <w:color w:val="000000" w:themeColor="text1"/>
          <w:sz w:val="20"/>
          <w:szCs w:val="20"/>
        </w:rPr>
        <w:t>IU/mL at baseline to 2.4</w:t>
      </w:r>
      <w:r w:rsidR="00952BA8" w:rsidRPr="00834C63">
        <w:rPr>
          <w:rFonts w:ascii="Book Antiqua" w:hAnsi="Book Antiqua"/>
          <w:color w:val="000000" w:themeColor="text1"/>
          <w:sz w:val="20"/>
          <w:szCs w:val="20"/>
        </w:rPr>
        <w:t>6</w:t>
      </w:r>
      <w:r w:rsidR="008E28DB" w:rsidRPr="00834C63">
        <w:rPr>
          <w:rFonts w:ascii="Book Antiqua" w:hAnsi="Book Antiqua"/>
          <w:color w:val="000000" w:themeColor="text1"/>
          <w:sz w:val="20"/>
          <w:szCs w:val="20"/>
        </w:rPr>
        <w:t xml:space="preserve"> log</w:t>
      </w:r>
      <w:r w:rsidR="008E28DB" w:rsidRPr="00834C63">
        <w:rPr>
          <w:rFonts w:ascii="Book Antiqua" w:hAnsi="Book Antiqua"/>
          <w:color w:val="000000" w:themeColor="text1"/>
          <w:sz w:val="20"/>
          <w:szCs w:val="20"/>
          <w:vertAlign w:val="subscript"/>
        </w:rPr>
        <w:t>10</w:t>
      </w:r>
      <w:r w:rsidR="008E28DB" w:rsidRPr="00834C63">
        <w:rPr>
          <w:rFonts w:ascii="Book Antiqua" w:hAnsi="Book Antiqua"/>
          <w:color w:val="000000" w:themeColor="text1"/>
          <w:sz w:val="20"/>
          <w:szCs w:val="20"/>
        </w:rPr>
        <w:t xml:space="preserve"> IU/mL at 48</w:t>
      </w:r>
      <w:r w:rsidR="000747D6" w:rsidRPr="00834C63">
        <w:rPr>
          <w:rFonts w:ascii="Book Antiqua" w:hAnsi="Book Antiqua"/>
          <w:color w:val="000000" w:themeColor="text1"/>
          <w:sz w:val="20"/>
          <w:szCs w:val="20"/>
        </w:rPr>
        <w:t xml:space="preserve"> wk</w:t>
      </w:r>
      <w:r w:rsidR="008E28DB" w:rsidRPr="00834C63">
        <w:rPr>
          <w:rFonts w:ascii="Book Antiqua" w:hAnsi="Book Antiqua"/>
          <w:color w:val="000000" w:themeColor="text1"/>
          <w:sz w:val="20"/>
          <w:szCs w:val="20"/>
        </w:rPr>
        <w:t xml:space="preserve"> to</w:t>
      </w:r>
      <w:r w:rsidR="00614960" w:rsidRPr="00834C63">
        <w:rPr>
          <w:rFonts w:ascii="Book Antiqua" w:hAnsi="Book Antiqua"/>
          <w:color w:val="000000" w:themeColor="text1"/>
          <w:sz w:val="20"/>
          <w:szCs w:val="20"/>
        </w:rPr>
        <w:t xml:space="preserve"> </w:t>
      </w:r>
      <w:r w:rsidR="008E28DB" w:rsidRPr="00834C63">
        <w:rPr>
          <w:rFonts w:ascii="Book Antiqua" w:hAnsi="Book Antiqua"/>
          <w:color w:val="000000" w:themeColor="text1"/>
          <w:sz w:val="20"/>
          <w:szCs w:val="20"/>
        </w:rPr>
        <w:t>2.</w:t>
      </w:r>
      <w:r w:rsidR="00952BA8" w:rsidRPr="00834C63">
        <w:rPr>
          <w:rFonts w:ascii="Book Antiqua" w:hAnsi="Book Antiqua"/>
          <w:color w:val="000000" w:themeColor="text1"/>
          <w:sz w:val="20"/>
          <w:szCs w:val="20"/>
        </w:rPr>
        <w:t>40</w:t>
      </w:r>
      <w:r w:rsidR="008E28DB" w:rsidRPr="00834C63">
        <w:rPr>
          <w:rFonts w:ascii="Book Antiqua" w:hAnsi="Book Antiqua"/>
          <w:color w:val="000000" w:themeColor="text1"/>
          <w:sz w:val="20"/>
          <w:szCs w:val="20"/>
        </w:rPr>
        <w:t xml:space="preserve"> log</w:t>
      </w:r>
      <w:r w:rsidR="008E28DB" w:rsidRPr="00834C63">
        <w:rPr>
          <w:rFonts w:ascii="Book Antiqua" w:hAnsi="Book Antiqua"/>
          <w:color w:val="000000" w:themeColor="text1"/>
          <w:sz w:val="20"/>
          <w:szCs w:val="20"/>
          <w:vertAlign w:val="subscript"/>
        </w:rPr>
        <w:t>10</w:t>
      </w:r>
      <w:r w:rsidR="008E28DB" w:rsidRPr="00834C63">
        <w:rPr>
          <w:rFonts w:ascii="Book Antiqua" w:hAnsi="Book Antiqua"/>
          <w:color w:val="000000" w:themeColor="text1"/>
          <w:sz w:val="20"/>
          <w:szCs w:val="20"/>
        </w:rPr>
        <w:t xml:space="preserve"> IU/mL at 72</w:t>
      </w:r>
      <w:r w:rsidR="00E0073F" w:rsidRPr="00834C63">
        <w:rPr>
          <w:rFonts w:ascii="Book Antiqua" w:hAnsi="Book Antiqua"/>
          <w:color w:val="000000" w:themeColor="text1"/>
          <w:sz w:val="20"/>
          <w:szCs w:val="20"/>
        </w:rPr>
        <w:t xml:space="preserve"> wk</w:t>
      </w:r>
      <w:r w:rsidR="008E28DB" w:rsidRPr="00834C63">
        <w:rPr>
          <w:rFonts w:ascii="Book Antiqua" w:hAnsi="Book Antiqua"/>
          <w:color w:val="000000" w:themeColor="text1"/>
          <w:sz w:val="20"/>
          <w:szCs w:val="20"/>
        </w:rPr>
        <w:t>.</w:t>
      </w:r>
      <w:r w:rsidR="00952BA8" w:rsidRPr="00834C63">
        <w:rPr>
          <w:rFonts w:ascii="Book Antiqua" w:hAnsi="Book Antiqua"/>
          <w:color w:val="000000" w:themeColor="text1"/>
          <w:sz w:val="20"/>
          <w:szCs w:val="20"/>
        </w:rPr>
        <w:t xml:space="preserve"> Patients</w:t>
      </w:r>
      <w:r w:rsidR="008E28DB" w:rsidRPr="00834C63">
        <w:rPr>
          <w:rFonts w:ascii="Book Antiqua" w:hAnsi="Book Antiqua"/>
          <w:color w:val="000000" w:themeColor="text1"/>
          <w:sz w:val="20"/>
          <w:szCs w:val="20"/>
        </w:rPr>
        <w:t xml:space="preserve"> in </w:t>
      </w:r>
      <w:r w:rsidR="00D65374" w:rsidRPr="00834C63">
        <w:rPr>
          <w:rFonts w:ascii="Book Antiqua" w:hAnsi="Book Antiqua"/>
          <w:color w:val="000000" w:themeColor="text1"/>
          <w:sz w:val="20"/>
          <w:szCs w:val="20"/>
        </w:rPr>
        <w:t xml:space="preserve">the </w:t>
      </w:r>
      <w:r w:rsidR="00845D4A" w:rsidRPr="00834C63">
        <w:rPr>
          <w:rFonts w:ascii="Book Antiqua" w:hAnsi="Book Antiqua"/>
          <w:color w:val="000000" w:themeColor="text1"/>
          <w:sz w:val="20"/>
          <w:szCs w:val="20"/>
        </w:rPr>
        <w:t>p</w:t>
      </w:r>
      <w:r w:rsidR="008E28DB" w:rsidRPr="00834C63">
        <w:rPr>
          <w:rFonts w:ascii="Book Antiqua" w:hAnsi="Book Antiqua"/>
          <w:color w:val="000000" w:themeColor="text1"/>
          <w:sz w:val="20"/>
          <w:szCs w:val="20"/>
        </w:rPr>
        <w:t xml:space="preserve">eg-IFN α-2a add-on group </w:t>
      </w:r>
      <w:r w:rsidR="00D65374" w:rsidRPr="00834C63">
        <w:rPr>
          <w:rFonts w:ascii="Book Antiqua" w:hAnsi="Book Antiqua"/>
          <w:color w:val="000000" w:themeColor="text1"/>
          <w:sz w:val="20"/>
          <w:szCs w:val="20"/>
        </w:rPr>
        <w:t xml:space="preserve">showed </w:t>
      </w:r>
      <w:r w:rsidR="008E28DB" w:rsidRPr="00834C63">
        <w:rPr>
          <w:rFonts w:ascii="Book Antiqua" w:hAnsi="Book Antiqua"/>
          <w:color w:val="000000" w:themeColor="text1"/>
          <w:sz w:val="20"/>
          <w:szCs w:val="20"/>
        </w:rPr>
        <w:t xml:space="preserve">significantly lower </w:t>
      </w:r>
      <w:r w:rsidR="00952BA8" w:rsidRPr="00834C63">
        <w:rPr>
          <w:rFonts w:ascii="Book Antiqua" w:hAnsi="Book Antiqua"/>
          <w:color w:val="000000" w:themeColor="text1"/>
          <w:sz w:val="20"/>
          <w:szCs w:val="20"/>
        </w:rPr>
        <w:t xml:space="preserve">median </w:t>
      </w:r>
      <w:r w:rsidR="008E28DB" w:rsidRPr="00834C63">
        <w:rPr>
          <w:rFonts w:ascii="Book Antiqua" w:hAnsi="Book Antiqua"/>
          <w:color w:val="000000" w:themeColor="text1"/>
          <w:sz w:val="20"/>
          <w:szCs w:val="20"/>
        </w:rPr>
        <w:t xml:space="preserve">serum HBsAg </w:t>
      </w:r>
      <w:r w:rsidR="00952BA8" w:rsidRPr="00834C63">
        <w:rPr>
          <w:rFonts w:ascii="Book Antiqua" w:hAnsi="Book Antiqua"/>
          <w:color w:val="000000" w:themeColor="text1"/>
          <w:sz w:val="20"/>
          <w:szCs w:val="20"/>
        </w:rPr>
        <w:t>level</w:t>
      </w:r>
      <w:r w:rsidR="00D65374" w:rsidRPr="00834C63">
        <w:rPr>
          <w:rFonts w:ascii="Book Antiqua" w:hAnsi="Book Antiqua"/>
          <w:color w:val="000000" w:themeColor="text1"/>
          <w:sz w:val="20"/>
          <w:szCs w:val="20"/>
        </w:rPr>
        <w:t>s</w:t>
      </w:r>
      <w:r w:rsidR="00952BA8" w:rsidRPr="00834C63">
        <w:rPr>
          <w:rFonts w:ascii="Book Antiqua" w:hAnsi="Book Antiqua"/>
          <w:color w:val="000000" w:themeColor="text1"/>
          <w:sz w:val="20"/>
          <w:szCs w:val="20"/>
        </w:rPr>
        <w:t xml:space="preserve"> </w:t>
      </w:r>
      <w:r w:rsidR="008E28DB" w:rsidRPr="00834C63">
        <w:rPr>
          <w:rFonts w:ascii="Book Antiqua" w:hAnsi="Book Antiqua"/>
          <w:color w:val="000000" w:themeColor="text1"/>
          <w:sz w:val="20"/>
          <w:szCs w:val="20"/>
        </w:rPr>
        <w:t xml:space="preserve">at </w:t>
      </w:r>
      <w:r w:rsidR="00952BA8" w:rsidRPr="00834C63">
        <w:rPr>
          <w:rFonts w:ascii="Book Antiqua" w:hAnsi="Book Antiqua"/>
          <w:color w:val="000000" w:themeColor="text1"/>
          <w:sz w:val="20"/>
          <w:szCs w:val="20"/>
        </w:rPr>
        <w:t>week</w:t>
      </w:r>
      <w:r w:rsidR="00D65374" w:rsidRPr="00834C63">
        <w:rPr>
          <w:rFonts w:ascii="Book Antiqua" w:hAnsi="Book Antiqua"/>
          <w:color w:val="000000" w:themeColor="text1"/>
          <w:sz w:val="20"/>
          <w:szCs w:val="20"/>
        </w:rPr>
        <w:t>s</w:t>
      </w:r>
      <w:r w:rsidR="00952BA8" w:rsidRPr="00834C63">
        <w:rPr>
          <w:rFonts w:ascii="Book Antiqua" w:hAnsi="Book Antiqua"/>
          <w:color w:val="000000" w:themeColor="text1"/>
          <w:sz w:val="20"/>
          <w:szCs w:val="20"/>
        </w:rPr>
        <w:t xml:space="preserve"> 12, 24, 36, 48 and 72 than patients in</w:t>
      </w:r>
      <w:r w:rsidR="00E57AA8" w:rsidRPr="00834C63">
        <w:rPr>
          <w:rFonts w:ascii="Book Antiqua" w:hAnsi="Book Antiqua"/>
          <w:color w:val="000000" w:themeColor="text1"/>
          <w:sz w:val="20"/>
          <w:szCs w:val="20"/>
        </w:rPr>
        <w:t xml:space="preserve"> </w:t>
      </w:r>
      <w:r w:rsidR="00952BA8" w:rsidRPr="00834C63">
        <w:rPr>
          <w:rFonts w:ascii="Book Antiqua" w:hAnsi="Book Antiqua"/>
          <w:color w:val="000000" w:themeColor="text1"/>
          <w:sz w:val="20"/>
          <w:szCs w:val="20"/>
        </w:rPr>
        <w:t>the monotherapy group (</w:t>
      </w:r>
      <w:r w:rsidR="00EB0388" w:rsidRPr="00834C63">
        <w:rPr>
          <w:rFonts w:ascii="Book Antiqua" w:hAnsi="Book Antiqua"/>
          <w:i/>
          <w:color w:val="000000" w:themeColor="text1"/>
          <w:sz w:val="20"/>
          <w:szCs w:val="20"/>
        </w:rPr>
        <w:t>P</w:t>
      </w:r>
      <w:r w:rsidR="00A20F7C" w:rsidRPr="00834C63">
        <w:rPr>
          <w:rFonts w:ascii="Book Antiqua" w:hAnsi="Book Antiqua"/>
          <w:i/>
          <w:color w:val="000000" w:themeColor="text1"/>
          <w:sz w:val="20"/>
          <w:szCs w:val="20"/>
        </w:rPr>
        <w:t xml:space="preserve"> </w:t>
      </w:r>
      <w:r w:rsidR="000368D8" w:rsidRPr="00834C63">
        <w:rPr>
          <w:rFonts w:ascii="Book Antiqua" w:hAnsi="Book Antiqua"/>
          <w:color w:val="000000" w:themeColor="text1"/>
          <w:sz w:val="20"/>
          <w:szCs w:val="20"/>
        </w:rPr>
        <w:t>&lt;</w:t>
      </w:r>
      <w:r w:rsidR="00701D17" w:rsidRPr="00834C63">
        <w:rPr>
          <w:rFonts w:ascii="Book Antiqua" w:hAnsi="Book Antiqua"/>
          <w:color w:val="000000" w:themeColor="text1"/>
          <w:sz w:val="20"/>
          <w:szCs w:val="20"/>
        </w:rPr>
        <w:t xml:space="preserve"> </w:t>
      </w:r>
      <w:r w:rsidR="000368D8" w:rsidRPr="00834C63">
        <w:rPr>
          <w:rFonts w:ascii="Book Antiqua" w:hAnsi="Book Antiqua"/>
          <w:color w:val="000000" w:themeColor="text1"/>
          <w:sz w:val="20"/>
          <w:szCs w:val="20"/>
        </w:rPr>
        <w:t>0.001</w:t>
      </w:r>
      <w:r w:rsidR="00EB0388" w:rsidRPr="00834C63">
        <w:rPr>
          <w:rFonts w:ascii="Book Antiqua" w:hAnsi="Book Antiqua"/>
          <w:color w:val="000000" w:themeColor="text1"/>
          <w:sz w:val="20"/>
          <w:szCs w:val="20"/>
        </w:rPr>
        <w:t xml:space="preserve"> </w:t>
      </w:r>
      <w:r w:rsidR="000368D8" w:rsidRPr="00834C63">
        <w:rPr>
          <w:rFonts w:ascii="Book Antiqua" w:hAnsi="Book Antiqua"/>
          <w:color w:val="000000" w:themeColor="text1"/>
          <w:sz w:val="20"/>
          <w:szCs w:val="20"/>
        </w:rPr>
        <w:t xml:space="preserve">for all </w:t>
      </w:r>
      <w:r w:rsidR="000747D6" w:rsidRPr="00834C63">
        <w:rPr>
          <w:rFonts w:ascii="Book Antiqua" w:hAnsi="Book Antiqua"/>
          <w:color w:val="000000" w:themeColor="text1"/>
          <w:sz w:val="20"/>
          <w:szCs w:val="20"/>
        </w:rPr>
        <w:t>com</w:t>
      </w:r>
      <w:r w:rsidR="004F6685" w:rsidRPr="00834C63">
        <w:rPr>
          <w:rFonts w:ascii="Book Antiqua" w:hAnsi="Book Antiqua"/>
          <w:color w:val="000000" w:themeColor="text1"/>
          <w:sz w:val="20"/>
          <w:szCs w:val="20"/>
        </w:rPr>
        <w:t>p</w:t>
      </w:r>
      <w:r w:rsidR="000747D6" w:rsidRPr="00834C63">
        <w:rPr>
          <w:rFonts w:ascii="Book Antiqua" w:hAnsi="Book Antiqua"/>
          <w:color w:val="000000" w:themeColor="text1"/>
          <w:sz w:val="20"/>
          <w:szCs w:val="20"/>
        </w:rPr>
        <w:t>arisons</w:t>
      </w:r>
      <w:r w:rsidR="000368D8" w:rsidRPr="00834C63">
        <w:rPr>
          <w:rFonts w:ascii="Book Antiqua" w:hAnsi="Book Antiqua"/>
          <w:color w:val="000000" w:themeColor="text1"/>
          <w:sz w:val="20"/>
          <w:szCs w:val="20"/>
        </w:rPr>
        <w:t>)</w:t>
      </w:r>
      <w:r w:rsidR="00891942" w:rsidRPr="00834C63">
        <w:rPr>
          <w:rFonts w:ascii="Book Antiqua" w:hAnsi="Book Antiqua"/>
          <w:color w:val="000000" w:themeColor="text1"/>
          <w:sz w:val="20"/>
          <w:szCs w:val="20"/>
        </w:rPr>
        <w:t xml:space="preserve"> (Fig</w:t>
      </w:r>
      <w:r w:rsidR="00EB0388" w:rsidRPr="00834C63">
        <w:rPr>
          <w:rFonts w:ascii="Book Antiqua" w:hAnsi="Book Antiqua"/>
          <w:color w:val="000000" w:themeColor="text1"/>
          <w:sz w:val="20"/>
          <w:szCs w:val="20"/>
        </w:rPr>
        <w:t>ure</w:t>
      </w:r>
      <w:r w:rsidR="00891942" w:rsidRPr="00834C63">
        <w:rPr>
          <w:rFonts w:ascii="Book Antiqua" w:hAnsi="Book Antiqua"/>
          <w:color w:val="000000" w:themeColor="text1"/>
          <w:sz w:val="20"/>
          <w:szCs w:val="20"/>
        </w:rPr>
        <w:t xml:space="preserve"> </w:t>
      </w:r>
      <w:r w:rsidR="00B56251" w:rsidRPr="00834C63">
        <w:rPr>
          <w:rFonts w:ascii="Book Antiqua" w:hAnsi="Book Antiqua"/>
          <w:color w:val="000000" w:themeColor="text1"/>
          <w:sz w:val="20"/>
          <w:szCs w:val="20"/>
        </w:rPr>
        <w:t>4A</w:t>
      </w:r>
      <w:r w:rsidR="00891942" w:rsidRPr="00834C63">
        <w:rPr>
          <w:rFonts w:ascii="Book Antiqua" w:hAnsi="Book Antiqua"/>
          <w:color w:val="000000" w:themeColor="text1"/>
          <w:sz w:val="20"/>
          <w:szCs w:val="20"/>
        </w:rPr>
        <w:t>)</w:t>
      </w:r>
      <w:r w:rsidR="000368D8" w:rsidRPr="00834C63">
        <w:rPr>
          <w:rFonts w:ascii="Book Antiqua" w:hAnsi="Book Antiqua"/>
          <w:color w:val="000000" w:themeColor="text1"/>
          <w:sz w:val="20"/>
          <w:szCs w:val="20"/>
        </w:rPr>
        <w:t>.</w:t>
      </w:r>
    </w:p>
    <w:p w14:paraId="1DE7C10A" w14:textId="60F9C1E5" w:rsidR="00FC6742" w:rsidRPr="00834C63" w:rsidRDefault="00E62043"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Interestingly,</w:t>
      </w:r>
      <w:r w:rsidR="000D07FD" w:rsidRPr="00834C63">
        <w:rPr>
          <w:rFonts w:ascii="Book Antiqua" w:hAnsi="Book Antiqua"/>
          <w:color w:val="000000" w:themeColor="text1"/>
          <w:sz w:val="20"/>
          <w:szCs w:val="20"/>
        </w:rPr>
        <w:t xml:space="preserve"> </w:t>
      </w:r>
      <w:r w:rsidR="008C3A83" w:rsidRPr="00834C63">
        <w:rPr>
          <w:rFonts w:ascii="Book Antiqua" w:hAnsi="Book Antiqua"/>
          <w:color w:val="000000" w:themeColor="text1"/>
          <w:sz w:val="20"/>
          <w:szCs w:val="20"/>
        </w:rPr>
        <w:t>HBsAg elevations were observed at 4 wk after adding on peg-IFN</w:t>
      </w:r>
      <w:r w:rsidR="006C5427" w:rsidRPr="00834C63">
        <w:rPr>
          <w:rFonts w:ascii="Book Antiqua" w:hAnsi="Book Antiqua"/>
          <w:color w:val="000000" w:themeColor="text1"/>
          <w:sz w:val="20"/>
          <w:szCs w:val="20"/>
        </w:rPr>
        <w:t xml:space="preserve"> </w:t>
      </w:r>
      <w:r w:rsidR="008C3A83" w:rsidRPr="00834C63">
        <w:rPr>
          <w:rFonts w:ascii="Book Antiqua" w:hAnsi="Book Antiqua"/>
          <w:color w:val="000000" w:themeColor="text1"/>
          <w:sz w:val="20"/>
          <w:szCs w:val="20"/>
        </w:rPr>
        <w:t xml:space="preserve">α-2a in 57.1% (52/91) </w:t>
      </w:r>
      <w:r w:rsidR="002112AA" w:rsidRPr="00834C63">
        <w:rPr>
          <w:rFonts w:ascii="Book Antiqua" w:hAnsi="Book Antiqua"/>
          <w:color w:val="000000" w:themeColor="text1"/>
          <w:sz w:val="20"/>
          <w:szCs w:val="20"/>
        </w:rPr>
        <w:t xml:space="preserve">of </w:t>
      </w:r>
      <w:r w:rsidR="008C3A83" w:rsidRPr="00834C63">
        <w:rPr>
          <w:rFonts w:ascii="Book Antiqua" w:hAnsi="Book Antiqua"/>
          <w:color w:val="000000" w:themeColor="text1"/>
          <w:sz w:val="20"/>
          <w:szCs w:val="20"/>
        </w:rPr>
        <w:t>patients in the peg-IFN</w:t>
      </w:r>
      <w:r w:rsidR="006C5427" w:rsidRPr="00834C63">
        <w:rPr>
          <w:rFonts w:ascii="Book Antiqua" w:hAnsi="Book Antiqua"/>
          <w:color w:val="000000" w:themeColor="text1"/>
          <w:sz w:val="20"/>
          <w:szCs w:val="20"/>
        </w:rPr>
        <w:t xml:space="preserve"> </w:t>
      </w:r>
      <w:r w:rsidR="008C3A83" w:rsidRPr="00834C63">
        <w:rPr>
          <w:rFonts w:ascii="Book Antiqua" w:hAnsi="Book Antiqua"/>
          <w:color w:val="000000" w:themeColor="text1"/>
          <w:sz w:val="20"/>
          <w:szCs w:val="20"/>
        </w:rPr>
        <w:t>α-2a add-on group</w:t>
      </w:r>
      <w:r w:rsidR="004B1BD6" w:rsidRPr="00834C63">
        <w:rPr>
          <w:rFonts w:ascii="Book Antiqua" w:hAnsi="Book Antiqua"/>
          <w:color w:val="000000" w:themeColor="text1"/>
          <w:sz w:val="20"/>
          <w:szCs w:val="20"/>
        </w:rPr>
        <w:t>,</w:t>
      </w:r>
      <w:r w:rsidR="00FA21E5" w:rsidRPr="00834C63">
        <w:rPr>
          <w:rFonts w:ascii="Book Antiqua" w:hAnsi="Book Antiqua"/>
          <w:color w:val="000000" w:themeColor="text1"/>
          <w:sz w:val="20"/>
          <w:szCs w:val="20"/>
        </w:rPr>
        <w:t xml:space="preserve"> and HBsAg gradually decreased 4 wk later</w:t>
      </w:r>
      <w:r w:rsidR="008C3A83" w:rsidRPr="00834C63">
        <w:rPr>
          <w:rFonts w:ascii="Book Antiqua" w:hAnsi="Book Antiqua"/>
          <w:color w:val="000000" w:themeColor="text1"/>
          <w:sz w:val="20"/>
          <w:szCs w:val="20"/>
        </w:rPr>
        <w:t xml:space="preserve">. </w:t>
      </w:r>
      <w:r w:rsidR="00FC6742" w:rsidRPr="00834C63">
        <w:rPr>
          <w:rFonts w:ascii="Book Antiqua" w:hAnsi="Book Antiqua"/>
          <w:color w:val="000000" w:themeColor="text1"/>
          <w:sz w:val="20"/>
          <w:szCs w:val="20"/>
        </w:rPr>
        <w:lastRenderedPageBreak/>
        <w:t>Median serum HBsAg level increased from 2.77 log</w:t>
      </w:r>
      <w:r w:rsidR="00FC6742" w:rsidRPr="00834C63">
        <w:rPr>
          <w:rFonts w:ascii="Book Antiqua" w:hAnsi="Book Antiqua"/>
          <w:color w:val="000000" w:themeColor="text1"/>
          <w:sz w:val="20"/>
          <w:szCs w:val="20"/>
          <w:vertAlign w:val="subscript"/>
        </w:rPr>
        <w:t>10</w:t>
      </w:r>
      <w:r w:rsidR="00FC6742" w:rsidRPr="00834C63">
        <w:rPr>
          <w:rFonts w:ascii="Book Antiqua" w:hAnsi="Book Antiqua"/>
          <w:color w:val="000000" w:themeColor="text1"/>
          <w:sz w:val="20"/>
          <w:szCs w:val="20"/>
        </w:rPr>
        <w:t xml:space="preserve"> IU/mL at baseline to 2.87 log</w:t>
      </w:r>
      <w:r w:rsidR="00FC6742" w:rsidRPr="00834C63">
        <w:rPr>
          <w:rFonts w:ascii="Book Antiqua" w:hAnsi="Book Antiqua"/>
          <w:color w:val="000000" w:themeColor="text1"/>
          <w:sz w:val="20"/>
          <w:szCs w:val="20"/>
          <w:vertAlign w:val="subscript"/>
        </w:rPr>
        <w:t>10</w:t>
      </w:r>
      <w:r w:rsidR="00FC6742" w:rsidRPr="00834C63">
        <w:rPr>
          <w:rFonts w:ascii="Book Antiqua" w:hAnsi="Book Antiqua"/>
          <w:color w:val="000000" w:themeColor="text1"/>
          <w:sz w:val="20"/>
          <w:szCs w:val="20"/>
        </w:rPr>
        <w:t xml:space="preserve"> IU/mL after 4 wk of peg-IFN</w:t>
      </w:r>
      <w:r w:rsidR="006C5427" w:rsidRPr="00834C63">
        <w:rPr>
          <w:rFonts w:ascii="Book Antiqua" w:hAnsi="Book Antiqua"/>
          <w:color w:val="000000" w:themeColor="text1"/>
          <w:sz w:val="20"/>
          <w:szCs w:val="20"/>
        </w:rPr>
        <w:t xml:space="preserve"> </w:t>
      </w:r>
      <w:r w:rsidR="00FC6742" w:rsidRPr="00834C63">
        <w:rPr>
          <w:rFonts w:ascii="Book Antiqua" w:hAnsi="Book Antiqua"/>
          <w:color w:val="000000" w:themeColor="text1"/>
          <w:sz w:val="20"/>
          <w:szCs w:val="20"/>
        </w:rPr>
        <w:t>α-2a add-on therapy</w:t>
      </w:r>
      <w:r w:rsidR="00E93C6F" w:rsidRPr="00834C63">
        <w:rPr>
          <w:rFonts w:ascii="Book Antiqua" w:hAnsi="Book Antiqua"/>
          <w:color w:val="000000" w:themeColor="text1"/>
          <w:sz w:val="20"/>
          <w:szCs w:val="20"/>
        </w:rPr>
        <w:t xml:space="preserve">, </w:t>
      </w:r>
      <w:r w:rsidR="00FC6742" w:rsidRPr="00834C63">
        <w:rPr>
          <w:rFonts w:ascii="Book Antiqua" w:hAnsi="Book Antiqua"/>
          <w:color w:val="000000" w:themeColor="text1"/>
          <w:sz w:val="20"/>
          <w:szCs w:val="20"/>
        </w:rPr>
        <w:t>gradually decreased to 2.76 log</w:t>
      </w:r>
      <w:r w:rsidR="00FC6742" w:rsidRPr="00834C63">
        <w:rPr>
          <w:rFonts w:ascii="Book Antiqua" w:hAnsi="Book Antiqua"/>
          <w:color w:val="000000" w:themeColor="text1"/>
          <w:sz w:val="20"/>
          <w:szCs w:val="20"/>
          <w:vertAlign w:val="subscript"/>
        </w:rPr>
        <w:t>10</w:t>
      </w:r>
      <w:r w:rsidR="00FC6742" w:rsidRPr="00834C63">
        <w:rPr>
          <w:rFonts w:ascii="Book Antiqua" w:hAnsi="Book Antiqua"/>
          <w:color w:val="000000" w:themeColor="text1"/>
          <w:sz w:val="20"/>
          <w:szCs w:val="20"/>
        </w:rPr>
        <w:t xml:space="preserve"> IU/mL at week 8, to </w:t>
      </w:r>
      <w:r w:rsidR="00E25942" w:rsidRPr="00834C63">
        <w:rPr>
          <w:rFonts w:ascii="Book Antiqua" w:hAnsi="Book Antiqua"/>
          <w:color w:val="000000" w:themeColor="text1"/>
          <w:sz w:val="20"/>
          <w:szCs w:val="20"/>
        </w:rPr>
        <w:t>1.99 log</w:t>
      </w:r>
      <w:r w:rsidR="00E25942" w:rsidRPr="00834C63">
        <w:rPr>
          <w:rFonts w:ascii="Book Antiqua" w:hAnsi="Book Antiqua"/>
          <w:color w:val="000000" w:themeColor="text1"/>
          <w:sz w:val="20"/>
          <w:szCs w:val="20"/>
          <w:vertAlign w:val="subscript"/>
        </w:rPr>
        <w:t>10</w:t>
      </w:r>
      <w:r w:rsidR="00E25942" w:rsidRPr="00834C63">
        <w:rPr>
          <w:rFonts w:ascii="Book Antiqua" w:hAnsi="Book Antiqua"/>
          <w:color w:val="000000" w:themeColor="text1"/>
          <w:sz w:val="20"/>
          <w:szCs w:val="20"/>
        </w:rPr>
        <w:t xml:space="preserve"> IU/mL at week 48 </w:t>
      </w:r>
      <w:r w:rsidR="00FC6742" w:rsidRPr="00834C63">
        <w:rPr>
          <w:rFonts w:ascii="Book Antiqua" w:hAnsi="Book Antiqua"/>
          <w:color w:val="000000" w:themeColor="text1"/>
          <w:sz w:val="20"/>
          <w:szCs w:val="20"/>
        </w:rPr>
        <w:t xml:space="preserve">and to </w:t>
      </w:r>
      <w:r w:rsidR="00E25942" w:rsidRPr="00834C63">
        <w:rPr>
          <w:rFonts w:ascii="Book Antiqua" w:hAnsi="Book Antiqua"/>
          <w:color w:val="000000" w:themeColor="text1"/>
          <w:sz w:val="20"/>
          <w:szCs w:val="20"/>
        </w:rPr>
        <w:t>1.81 log</w:t>
      </w:r>
      <w:r w:rsidR="00E25942" w:rsidRPr="00834C63">
        <w:rPr>
          <w:rFonts w:ascii="Book Antiqua" w:hAnsi="Book Antiqua"/>
          <w:color w:val="000000" w:themeColor="text1"/>
          <w:sz w:val="20"/>
          <w:szCs w:val="20"/>
          <w:vertAlign w:val="subscript"/>
        </w:rPr>
        <w:t>10</w:t>
      </w:r>
      <w:r w:rsidR="00E25942" w:rsidRPr="00834C63">
        <w:rPr>
          <w:rFonts w:ascii="Book Antiqua" w:hAnsi="Book Antiqua"/>
          <w:color w:val="000000" w:themeColor="text1"/>
          <w:sz w:val="20"/>
          <w:szCs w:val="20"/>
        </w:rPr>
        <w:t xml:space="preserve"> IU/mL at week 72.</w:t>
      </w:r>
    </w:p>
    <w:p w14:paraId="5EE55B1F" w14:textId="68904C60" w:rsidR="00EB0388" w:rsidRPr="00834C63" w:rsidRDefault="008337F5"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The HBsAg clearance rate </w:t>
      </w:r>
      <w:r w:rsidR="00FA21E5" w:rsidRPr="00834C63">
        <w:rPr>
          <w:rFonts w:ascii="Book Antiqua" w:hAnsi="Book Antiqua"/>
          <w:color w:val="000000" w:themeColor="text1"/>
          <w:sz w:val="20"/>
          <w:szCs w:val="20"/>
        </w:rPr>
        <w:t>of these 52 patients was 28.8%</w:t>
      </w:r>
      <w:r w:rsidR="00FF18B7" w:rsidRPr="00834C63">
        <w:rPr>
          <w:rFonts w:ascii="Book Antiqua" w:hAnsi="Book Antiqua"/>
          <w:color w:val="000000" w:themeColor="text1"/>
          <w:sz w:val="20"/>
          <w:szCs w:val="20"/>
        </w:rPr>
        <w:t xml:space="preserve"> </w:t>
      </w:r>
      <w:r w:rsidR="00FA21E5" w:rsidRPr="00834C63">
        <w:rPr>
          <w:rFonts w:ascii="Book Antiqua" w:hAnsi="Book Antiqua"/>
          <w:color w:val="000000" w:themeColor="text1"/>
          <w:sz w:val="20"/>
          <w:szCs w:val="20"/>
        </w:rPr>
        <w:t xml:space="preserve">(15/52) at week 72, </w:t>
      </w:r>
      <w:r w:rsidR="0035083B" w:rsidRPr="00834C63">
        <w:rPr>
          <w:rFonts w:ascii="Book Antiqua" w:hAnsi="Book Antiqua"/>
          <w:color w:val="000000" w:themeColor="text1"/>
          <w:sz w:val="20"/>
          <w:szCs w:val="20"/>
        </w:rPr>
        <w:t xml:space="preserve">which was comparable with patients </w:t>
      </w:r>
      <w:r w:rsidR="004B1BD6" w:rsidRPr="00834C63">
        <w:rPr>
          <w:rFonts w:ascii="Book Antiqua" w:hAnsi="Book Antiqua"/>
          <w:color w:val="000000" w:themeColor="text1"/>
          <w:sz w:val="20"/>
          <w:szCs w:val="20"/>
        </w:rPr>
        <w:t>whose</w:t>
      </w:r>
      <w:r w:rsidR="00FA21E5" w:rsidRPr="00834C63">
        <w:rPr>
          <w:rFonts w:ascii="Book Antiqua" w:hAnsi="Book Antiqua"/>
          <w:color w:val="000000" w:themeColor="text1"/>
          <w:sz w:val="20"/>
          <w:szCs w:val="20"/>
        </w:rPr>
        <w:t xml:space="preserve"> HBsAg decreased at </w:t>
      </w:r>
      <w:r w:rsidR="00BB64A0" w:rsidRPr="00834C63">
        <w:rPr>
          <w:rFonts w:ascii="Book Antiqua" w:hAnsi="Book Antiqua"/>
          <w:color w:val="000000" w:themeColor="text1"/>
          <w:sz w:val="20"/>
          <w:szCs w:val="20"/>
        </w:rPr>
        <w:t>four</w:t>
      </w:r>
      <w:r w:rsidR="00FA21E5" w:rsidRPr="00834C63">
        <w:rPr>
          <w:rFonts w:ascii="Book Antiqua" w:hAnsi="Book Antiqua"/>
          <w:color w:val="000000" w:themeColor="text1"/>
          <w:sz w:val="20"/>
          <w:szCs w:val="20"/>
        </w:rPr>
        <w:t xml:space="preserve"> weeks after adding on peg-IFN</w:t>
      </w:r>
      <w:r w:rsidR="006C5427" w:rsidRPr="00834C63">
        <w:rPr>
          <w:rFonts w:ascii="Book Antiqua" w:hAnsi="Book Antiqua"/>
          <w:color w:val="000000" w:themeColor="text1"/>
          <w:sz w:val="20"/>
          <w:szCs w:val="20"/>
        </w:rPr>
        <w:t xml:space="preserve"> </w:t>
      </w:r>
      <w:r w:rsidR="00FA21E5" w:rsidRPr="00834C63">
        <w:rPr>
          <w:rFonts w:ascii="Book Antiqua" w:hAnsi="Book Antiqua"/>
          <w:color w:val="000000" w:themeColor="text1"/>
          <w:sz w:val="20"/>
          <w:szCs w:val="20"/>
        </w:rPr>
        <w:t>α-2a</w:t>
      </w:r>
      <w:r w:rsidR="00B70191"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B70191" w:rsidRPr="00834C63">
        <w:rPr>
          <w:rFonts w:ascii="Book Antiqua" w:hAnsi="Book Antiqua"/>
          <w:color w:val="000000" w:themeColor="text1"/>
          <w:sz w:val="20"/>
          <w:szCs w:val="20"/>
        </w:rPr>
        <w:t>48.7%</w:t>
      </w:r>
      <w:r w:rsidR="00EB0388" w:rsidRPr="00834C63">
        <w:rPr>
          <w:rFonts w:ascii="Book Antiqua" w:hAnsi="Book Antiqua"/>
          <w:color w:val="000000" w:themeColor="text1"/>
          <w:sz w:val="20"/>
          <w:szCs w:val="20"/>
        </w:rPr>
        <w:t xml:space="preserve"> (</w:t>
      </w:r>
      <w:r w:rsidR="00B70191" w:rsidRPr="00834C63">
        <w:rPr>
          <w:rFonts w:ascii="Book Antiqua" w:hAnsi="Book Antiqua"/>
          <w:color w:val="000000" w:themeColor="text1"/>
          <w:sz w:val="20"/>
          <w:szCs w:val="20"/>
        </w:rPr>
        <w:t>19/39)</w:t>
      </w:r>
      <w:r w:rsidR="00EB0388"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Pr="00834C63">
        <w:rPr>
          <w:rFonts w:ascii="Book Antiqua" w:hAnsi="Book Antiqua"/>
          <w:i/>
          <w:iCs/>
          <w:color w:val="000000" w:themeColor="text1"/>
          <w:sz w:val="20"/>
          <w:szCs w:val="20"/>
        </w:rPr>
        <w:t>P</w:t>
      </w:r>
      <w:r w:rsidRPr="00834C63">
        <w:rPr>
          <w:rFonts w:ascii="Book Antiqua" w:hAnsi="Book Antiqua"/>
          <w:color w:val="000000" w:themeColor="text1"/>
          <w:sz w:val="20"/>
          <w:szCs w:val="20"/>
        </w:rPr>
        <w:t xml:space="preserve"> </w:t>
      </w:r>
      <w:r w:rsidR="00FF18B7" w:rsidRPr="00834C63">
        <w:rPr>
          <w:rFonts w:ascii="Book Antiqua" w:hAnsi="Book Antiqua"/>
          <w:color w:val="000000" w:themeColor="text1"/>
          <w:sz w:val="20"/>
          <w:szCs w:val="20"/>
        </w:rPr>
        <w:t>=</w:t>
      </w:r>
      <w:r w:rsidR="004906B5"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0.0</w:t>
      </w:r>
      <w:r w:rsidR="00FF18B7" w:rsidRPr="00834C63">
        <w:rPr>
          <w:rFonts w:ascii="Book Antiqua" w:hAnsi="Book Antiqua"/>
          <w:color w:val="000000" w:themeColor="text1"/>
          <w:sz w:val="20"/>
          <w:szCs w:val="20"/>
        </w:rPr>
        <w:t>79</w:t>
      </w:r>
      <w:r w:rsidRPr="00834C63">
        <w:rPr>
          <w:rFonts w:ascii="Book Antiqua" w:hAnsi="Book Antiqua"/>
          <w:color w:val="000000" w:themeColor="text1"/>
          <w:sz w:val="20"/>
          <w:szCs w:val="20"/>
        </w:rPr>
        <w:t>)</w:t>
      </w:r>
      <w:r w:rsidR="00B70191" w:rsidRPr="00834C63">
        <w:rPr>
          <w:rFonts w:ascii="Book Antiqua" w:hAnsi="Book Antiqua"/>
          <w:color w:val="000000" w:themeColor="text1"/>
          <w:sz w:val="20"/>
          <w:szCs w:val="20"/>
        </w:rPr>
        <w:t xml:space="preserve">, </w:t>
      </w:r>
      <w:r w:rsidR="008232FD" w:rsidRPr="00834C63">
        <w:rPr>
          <w:rFonts w:ascii="Book Antiqua" w:hAnsi="Book Antiqua"/>
          <w:color w:val="000000" w:themeColor="text1"/>
          <w:sz w:val="20"/>
          <w:szCs w:val="20"/>
        </w:rPr>
        <w:t>demonstrating that HBsAg elevations at 4 wk after adding on peg-IFN</w:t>
      </w:r>
      <w:r w:rsidR="00D35D09" w:rsidRPr="00834C63">
        <w:rPr>
          <w:rFonts w:ascii="Book Antiqua" w:hAnsi="Book Antiqua"/>
          <w:color w:val="000000" w:themeColor="text1"/>
          <w:sz w:val="20"/>
          <w:szCs w:val="20"/>
        </w:rPr>
        <w:t xml:space="preserve"> </w:t>
      </w:r>
      <w:r w:rsidR="008232FD" w:rsidRPr="00834C63">
        <w:rPr>
          <w:rFonts w:ascii="Book Antiqua" w:hAnsi="Book Antiqua"/>
          <w:color w:val="000000" w:themeColor="text1"/>
          <w:sz w:val="20"/>
          <w:szCs w:val="20"/>
        </w:rPr>
        <w:t>α-2a therapy had no influence on treatment outcome</w:t>
      </w:r>
      <w:r w:rsidRPr="00834C63">
        <w:rPr>
          <w:rFonts w:ascii="Book Antiqua" w:hAnsi="Book Antiqua"/>
          <w:color w:val="000000" w:themeColor="text1"/>
          <w:sz w:val="20"/>
          <w:szCs w:val="20"/>
        </w:rPr>
        <w:t>.</w:t>
      </w:r>
    </w:p>
    <w:p w14:paraId="1FE5A0D6" w14:textId="563700D0" w:rsidR="0064736C" w:rsidRPr="00834C63" w:rsidRDefault="00AD2E0E"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Furthermore, </w:t>
      </w:r>
      <w:r w:rsidR="00A47E0E" w:rsidRPr="00834C63">
        <w:rPr>
          <w:rFonts w:ascii="Book Antiqua" w:hAnsi="Book Antiqua"/>
          <w:color w:val="000000" w:themeColor="text1"/>
          <w:sz w:val="20"/>
          <w:szCs w:val="20"/>
        </w:rPr>
        <w:t>more patients</w:t>
      </w:r>
      <w:r w:rsidR="006B3CDD" w:rsidRPr="00834C63">
        <w:rPr>
          <w:rFonts w:ascii="Book Antiqua" w:hAnsi="Book Antiqua"/>
          <w:color w:val="000000" w:themeColor="text1"/>
          <w:sz w:val="20"/>
          <w:szCs w:val="20"/>
        </w:rPr>
        <w:t xml:space="preserve"> </w:t>
      </w:r>
      <w:r w:rsidR="003771FF" w:rsidRPr="00834C63">
        <w:rPr>
          <w:rFonts w:ascii="Book Antiqua" w:hAnsi="Book Antiqua"/>
          <w:color w:val="000000" w:themeColor="text1"/>
          <w:sz w:val="20"/>
          <w:szCs w:val="20"/>
        </w:rPr>
        <w:t xml:space="preserve">in the </w:t>
      </w:r>
      <w:r w:rsidR="00A47E0E" w:rsidRPr="00834C63">
        <w:rPr>
          <w:rFonts w:ascii="Book Antiqua" w:hAnsi="Book Antiqua"/>
          <w:color w:val="000000" w:themeColor="text1"/>
          <w:sz w:val="20"/>
          <w:szCs w:val="20"/>
        </w:rPr>
        <w:t xml:space="preserve">add-on </w:t>
      </w:r>
      <w:r w:rsidR="003771FF" w:rsidRPr="00834C63">
        <w:rPr>
          <w:rFonts w:ascii="Book Antiqua" w:hAnsi="Book Antiqua"/>
          <w:color w:val="000000" w:themeColor="text1"/>
          <w:sz w:val="20"/>
          <w:szCs w:val="20"/>
        </w:rPr>
        <w:t>group</w:t>
      </w:r>
      <w:r w:rsidR="00A47E0E" w:rsidRPr="00834C63">
        <w:rPr>
          <w:rFonts w:ascii="Book Antiqua" w:hAnsi="Book Antiqua"/>
          <w:color w:val="000000" w:themeColor="text1"/>
          <w:sz w:val="20"/>
          <w:szCs w:val="20"/>
        </w:rPr>
        <w:t xml:space="preserve"> had low levels of HBsAg at the end of </w:t>
      </w:r>
      <w:r w:rsidR="002F5438" w:rsidRPr="00834C63">
        <w:rPr>
          <w:rFonts w:ascii="Book Antiqua" w:hAnsi="Book Antiqua"/>
          <w:color w:val="000000" w:themeColor="text1"/>
          <w:sz w:val="20"/>
          <w:szCs w:val="20"/>
        </w:rPr>
        <w:t>follow-up</w:t>
      </w:r>
      <w:r w:rsidR="00A47E0E" w:rsidRPr="00834C63">
        <w:rPr>
          <w:rFonts w:ascii="Book Antiqua" w:hAnsi="Book Antiqua"/>
          <w:color w:val="000000" w:themeColor="text1"/>
          <w:sz w:val="20"/>
          <w:szCs w:val="20"/>
        </w:rPr>
        <w:t xml:space="preserve"> than </w:t>
      </w:r>
      <w:r w:rsidR="00917652" w:rsidRPr="00834C63">
        <w:rPr>
          <w:rFonts w:ascii="Book Antiqua" w:hAnsi="Book Antiqua"/>
          <w:color w:val="000000" w:themeColor="text1"/>
          <w:sz w:val="20"/>
          <w:szCs w:val="20"/>
        </w:rPr>
        <w:t>the monotherapy group</w:t>
      </w:r>
      <w:r w:rsidR="00B14CD6" w:rsidRPr="00834C63">
        <w:rPr>
          <w:rFonts w:ascii="Book Antiqua" w:hAnsi="Book Antiqua"/>
          <w:color w:val="000000" w:themeColor="text1"/>
          <w:sz w:val="20"/>
          <w:szCs w:val="20"/>
        </w:rPr>
        <w:t>.</w:t>
      </w:r>
      <w:r w:rsidR="00A47E0E" w:rsidRPr="00834C63">
        <w:rPr>
          <w:rFonts w:ascii="Book Antiqua" w:hAnsi="Book Antiqua"/>
          <w:color w:val="000000" w:themeColor="text1"/>
          <w:sz w:val="20"/>
          <w:szCs w:val="20"/>
        </w:rPr>
        <w:t xml:space="preserve"> </w:t>
      </w:r>
      <w:r w:rsidR="00D10199" w:rsidRPr="00834C63">
        <w:rPr>
          <w:rFonts w:ascii="Book Antiqua" w:hAnsi="Book Antiqua"/>
          <w:color w:val="000000" w:themeColor="text1"/>
          <w:sz w:val="20"/>
          <w:szCs w:val="20"/>
        </w:rPr>
        <w:t xml:space="preserve">Most </w:t>
      </w:r>
      <w:r w:rsidR="00B14CD6" w:rsidRPr="00834C63">
        <w:rPr>
          <w:rFonts w:ascii="Book Antiqua" w:hAnsi="Book Antiqua"/>
          <w:color w:val="000000" w:themeColor="text1"/>
          <w:sz w:val="20"/>
          <w:szCs w:val="20"/>
        </w:rPr>
        <w:t>patients (</w:t>
      </w:r>
      <w:r w:rsidR="00D10199" w:rsidRPr="00834C63">
        <w:rPr>
          <w:rFonts w:ascii="Book Antiqua" w:hAnsi="Book Antiqua"/>
          <w:color w:val="000000" w:themeColor="text1"/>
          <w:sz w:val="20"/>
          <w:szCs w:val="20"/>
        </w:rPr>
        <w:t>97.8</w:t>
      </w:r>
      <w:r w:rsidR="00B14CD6" w:rsidRPr="00834C63">
        <w:rPr>
          <w:rFonts w:ascii="Book Antiqua" w:hAnsi="Book Antiqua"/>
          <w:color w:val="000000" w:themeColor="text1"/>
          <w:sz w:val="20"/>
          <w:szCs w:val="20"/>
        </w:rPr>
        <w:t>%, 8</w:t>
      </w:r>
      <w:r w:rsidR="00D10199" w:rsidRPr="00834C63">
        <w:rPr>
          <w:rFonts w:ascii="Book Antiqua" w:hAnsi="Book Antiqua"/>
          <w:color w:val="000000" w:themeColor="text1"/>
          <w:sz w:val="20"/>
          <w:szCs w:val="20"/>
        </w:rPr>
        <w:t>9</w:t>
      </w:r>
      <w:r w:rsidR="00B14CD6" w:rsidRPr="00834C63">
        <w:rPr>
          <w:rFonts w:ascii="Book Antiqua" w:hAnsi="Book Antiqua"/>
          <w:color w:val="000000" w:themeColor="text1"/>
          <w:sz w:val="20"/>
          <w:szCs w:val="20"/>
        </w:rPr>
        <w:t>/</w:t>
      </w:r>
      <w:r w:rsidR="00D10199" w:rsidRPr="00834C63">
        <w:rPr>
          <w:rFonts w:ascii="Book Antiqua" w:hAnsi="Book Antiqua"/>
          <w:color w:val="000000" w:themeColor="text1"/>
          <w:sz w:val="20"/>
          <w:szCs w:val="20"/>
        </w:rPr>
        <w:t>91</w:t>
      </w:r>
      <w:r w:rsidR="00B14CD6" w:rsidRPr="00834C63">
        <w:rPr>
          <w:rFonts w:ascii="Book Antiqua" w:hAnsi="Book Antiqua"/>
          <w:color w:val="000000" w:themeColor="text1"/>
          <w:sz w:val="20"/>
          <w:szCs w:val="20"/>
        </w:rPr>
        <w:t xml:space="preserve">) in the add-on group </w:t>
      </w:r>
      <w:r w:rsidR="00270443" w:rsidRPr="00834C63">
        <w:rPr>
          <w:rFonts w:ascii="Book Antiqua" w:hAnsi="Book Antiqua"/>
          <w:color w:val="000000" w:themeColor="text1"/>
          <w:sz w:val="20"/>
          <w:szCs w:val="20"/>
        </w:rPr>
        <w:t xml:space="preserve">demonstrated </w:t>
      </w:r>
      <w:r w:rsidR="00A47E0E" w:rsidRPr="00834C63">
        <w:rPr>
          <w:rFonts w:ascii="Book Antiqua" w:hAnsi="Book Antiqua"/>
          <w:color w:val="000000" w:themeColor="text1"/>
          <w:sz w:val="20"/>
          <w:szCs w:val="20"/>
        </w:rPr>
        <w:t>HBsAg levels &lt;</w:t>
      </w:r>
      <w:r w:rsidR="007264E2" w:rsidRPr="00834C63">
        <w:rPr>
          <w:rFonts w:ascii="Book Antiqua" w:hAnsi="Book Antiqua"/>
          <w:color w:val="000000" w:themeColor="text1"/>
          <w:sz w:val="20"/>
          <w:szCs w:val="20"/>
        </w:rPr>
        <w:t xml:space="preserve"> </w:t>
      </w:r>
      <w:bookmarkStart w:id="13" w:name="OLE_LINK3"/>
      <w:r w:rsidR="002112AA" w:rsidRPr="00834C63">
        <w:rPr>
          <w:rFonts w:ascii="Book Antiqua" w:hAnsi="Book Antiqua"/>
          <w:color w:val="000000" w:themeColor="text1"/>
          <w:sz w:val="20"/>
          <w:szCs w:val="20"/>
        </w:rPr>
        <w:t>3log</w:t>
      </w:r>
      <w:r w:rsidR="002112AA" w:rsidRPr="00834C63">
        <w:rPr>
          <w:rFonts w:ascii="Book Antiqua" w:hAnsi="Book Antiqua"/>
          <w:color w:val="000000" w:themeColor="text1"/>
          <w:sz w:val="20"/>
          <w:szCs w:val="20"/>
          <w:vertAlign w:val="subscript"/>
        </w:rPr>
        <w:t>10</w:t>
      </w:r>
      <w:r w:rsidR="009656B0" w:rsidRPr="00834C63">
        <w:rPr>
          <w:rFonts w:ascii="Book Antiqua" w:hAnsi="Book Antiqua"/>
          <w:color w:val="000000" w:themeColor="text1"/>
          <w:sz w:val="20"/>
          <w:szCs w:val="20"/>
          <w:vertAlign w:val="subscript"/>
        </w:rPr>
        <w:t xml:space="preserve"> </w:t>
      </w:r>
      <w:r w:rsidR="002112AA" w:rsidRPr="00834C63">
        <w:rPr>
          <w:rFonts w:ascii="Book Antiqua" w:hAnsi="Book Antiqua"/>
          <w:color w:val="000000" w:themeColor="text1"/>
          <w:sz w:val="20"/>
          <w:szCs w:val="20"/>
        </w:rPr>
        <w:t>IU/mL</w:t>
      </w:r>
      <w:bookmarkEnd w:id="13"/>
      <w:r w:rsidR="00A47E0E"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w:t>
      </w:r>
      <w:r w:rsidR="00B14CD6" w:rsidRPr="00834C63">
        <w:rPr>
          <w:rFonts w:ascii="Book Antiqua" w:hAnsi="Book Antiqua"/>
          <w:i/>
          <w:color w:val="000000" w:themeColor="text1"/>
          <w:sz w:val="20"/>
          <w:szCs w:val="20"/>
        </w:rPr>
        <w:t xml:space="preserve">vs </w:t>
      </w:r>
      <w:r w:rsidR="00926710" w:rsidRPr="00834C63">
        <w:rPr>
          <w:rFonts w:ascii="Book Antiqua" w:hAnsi="Book Antiqua"/>
          <w:color w:val="000000" w:themeColor="text1"/>
          <w:sz w:val="20"/>
          <w:szCs w:val="20"/>
        </w:rPr>
        <w:t>monotherapy</w:t>
      </w:r>
      <w:r w:rsidR="00131B4B" w:rsidRPr="00834C63">
        <w:rPr>
          <w:rFonts w:ascii="Book Antiqua" w:hAnsi="Book Antiqua"/>
          <w:color w:val="000000" w:themeColor="text1"/>
          <w:sz w:val="20"/>
          <w:szCs w:val="20"/>
        </w:rPr>
        <w:t xml:space="preserve"> group</w:t>
      </w:r>
      <w:r w:rsidR="00B14CD6" w:rsidRPr="00834C63">
        <w:rPr>
          <w:rFonts w:ascii="Book Antiqua" w:hAnsi="Book Antiqua"/>
          <w:color w:val="000000" w:themeColor="text1"/>
          <w:sz w:val="20"/>
          <w:szCs w:val="20"/>
        </w:rPr>
        <w:t xml:space="preserve"> </w:t>
      </w:r>
      <w:r w:rsidR="00D10199" w:rsidRPr="00834C63">
        <w:rPr>
          <w:rFonts w:ascii="Book Antiqua" w:hAnsi="Book Antiqua"/>
          <w:color w:val="000000" w:themeColor="text1"/>
          <w:sz w:val="20"/>
          <w:szCs w:val="20"/>
        </w:rPr>
        <w:t>8</w:t>
      </w:r>
      <w:r w:rsidR="00B53E83" w:rsidRPr="00834C63">
        <w:rPr>
          <w:rFonts w:ascii="Book Antiqua" w:hAnsi="Book Antiqua"/>
          <w:color w:val="000000" w:themeColor="text1"/>
          <w:sz w:val="20"/>
          <w:szCs w:val="20"/>
        </w:rPr>
        <w:t>2</w:t>
      </w:r>
      <w:r w:rsidR="00D10199"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7</w:t>
      </w:r>
      <w:r w:rsidR="00B14CD6" w:rsidRPr="00834C63">
        <w:rPr>
          <w:rFonts w:ascii="Book Antiqua" w:hAnsi="Book Antiqua"/>
          <w:color w:val="000000" w:themeColor="text1"/>
          <w:sz w:val="20"/>
          <w:szCs w:val="20"/>
        </w:rPr>
        <w:t xml:space="preserve">%, </w:t>
      </w:r>
      <w:r w:rsidR="00B53E83" w:rsidRPr="00834C63">
        <w:rPr>
          <w:rFonts w:ascii="Book Antiqua" w:hAnsi="Book Antiqua"/>
          <w:color w:val="000000" w:themeColor="text1"/>
          <w:sz w:val="20"/>
          <w:szCs w:val="20"/>
        </w:rPr>
        <w:t>86</w:t>
      </w:r>
      <w:r w:rsidR="00B14CD6"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104</w:t>
      </w:r>
      <w:r w:rsidR="00B14CD6" w:rsidRPr="00834C63">
        <w:rPr>
          <w:rFonts w:ascii="Book Antiqua" w:hAnsi="Book Antiqua"/>
          <w:color w:val="000000" w:themeColor="text1"/>
          <w:sz w:val="20"/>
          <w:szCs w:val="20"/>
        </w:rPr>
        <w:t>;</w:t>
      </w:r>
      <w:r w:rsidR="00D01A4B" w:rsidRPr="00834C63">
        <w:rPr>
          <w:rFonts w:ascii="Book Antiqua" w:hAnsi="Book Antiqua"/>
          <w:i/>
          <w:color w:val="000000" w:themeColor="text1"/>
          <w:sz w:val="20"/>
          <w:szCs w:val="20"/>
        </w:rPr>
        <w:t xml:space="preserve"> </w:t>
      </w:r>
      <w:r w:rsidR="00B14CD6" w:rsidRPr="00834C63">
        <w:rPr>
          <w:rFonts w:ascii="Book Antiqua" w:hAnsi="Book Antiqua"/>
          <w:i/>
          <w:color w:val="000000" w:themeColor="text1"/>
          <w:sz w:val="20"/>
          <w:szCs w:val="20"/>
        </w:rPr>
        <w:t xml:space="preserve">P </w:t>
      </w:r>
      <w:r w:rsidR="002502CB" w:rsidRPr="00834C63">
        <w:rPr>
          <w:rFonts w:ascii="Book Antiqua" w:hAnsi="Book Antiqua"/>
          <w:color w:val="000000" w:themeColor="text1"/>
          <w:sz w:val="20"/>
          <w:szCs w:val="20"/>
        </w:rPr>
        <w:t>=</w:t>
      </w:r>
      <w:r w:rsidR="00D1683E"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0.001). Moreover</w:t>
      </w:r>
      <w:r w:rsidR="00A47E0E" w:rsidRPr="00834C63">
        <w:rPr>
          <w:rFonts w:ascii="Book Antiqua" w:hAnsi="Book Antiqua"/>
          <w:color w:val="000000" w:themeColor="text1"/>
          <w:sz w:val="20"/>
          <w:szCs w:val="20"/>
        </w:rPr>
        <w:t>, 7</w:t>
      </w:r>
      <w:r w:rsidR="002502CB" w:rsidRPr="00834C63">
        <w:rPr>
          <w:rFonts w:ascii="Book Antiqua" w:hAnsi="Book Antiqua"/>
          <w:color w:val="000000" w:themeColor="text1"/>
          <w:sz w:val="20"/>
          <w:szCs w:val="20"/>
        </w:rPr>
        <w:t>1</w:t>
      </w:r>
      <w:r w:rsidR="00A47E0E" w:rsidRPr="00834C63">
        <w:rPr>
          <w:rFonts w:ascii="Book Antiqua" w:hAnsi="Book Antiqua"/>
          <w:color w:val="000000" w:themeColor="text1"/>
          <w:sz w:val="20"/>
          <w:szCs w:val="20"/>
        </w:rPr>
        <w:t>.</w:t>
      </w:r>
      <w:r w:rsidR="002502CB" w:rsidRPr="00834C63">
        <w:rPr>
          <w:rFonts w:ascii="Book Antiqua" w:hAnsi="Book Antiqua"/>
          <w:color w:val="000000" w:themeColor="text1"/>
          <w:sz w:val="20"/>
          <w:szCs w:val="20"/>
        </w:rPr>
        <w:t>4</w:t>
      </w:r>
      <w:r w:rsidR="00A47E0E" w:rsidRPr="00834C63">
        <w:rPr>
          <w:rFonts w:ascii="Book Antiqua" w:hAnsi="Book Antiqua"/>
          <w:color w:val="000000" w:themeColor="text1"/>
          <w:sz w:val="20"/>
          <w:szCs w:val="20"/>
        </w:rPr>
        <w:t xml:space="preserve">% </w:t>
      </w:r>
      <w:r w:rsidR="004E241B" w:rsidRPr="00834C63">
        <w:rPr>
          <w:rFonts w:ascii="Book Antiqua" w:hAnsi="Book Antiqua"/>
          <w:color w:val="000000" w:themeColor="text1"/>
          <w:sz w:val="20"/>
          <w:szCs w:val="20"/>
        </w:rPr>
        <w:t>(65/</w:t>
      </w:r>
      <w:r w:rsidR="002502CB" w:rsidRPr="00834C63">
        <w:rPr>
          <w:rFonts w:ascii="Book Antiqua" w:hAnsi="Book Antiqua"/>
          <w:color w:val="000000" w:themeColor="text1"/>
          <w:sz w:val="20"/>
          <w:szCs w:val="20"/>
        </w:rPr>
        <w:t>91</w:t>
      </w:r>
      <w:r w:rsidR="00BB64A0" w:rsidRPr="00834C63">
        <w:rPr>
          <w:rFonts w:ascii="Book Antiqua" w:hAnsi="Book Antiqua"/>
          <w:color w:val="000000" w:themeColor="text1"/>
          <w:sz w:val="20"/>
          <w:szCs w:val="20"/>
        </w:rPr>
        <w:t xml:space="preserve">) of </w:t>
      </w:r>
      <w:r w:rsidR="00270443" w:rsidRPr="00834C63">
        <w:rPr>
          <w:rFonts w:ascii="Book Antiqua" w:hAnsi="Book Antiqua"/>
          <w:color w:val="000000" w:themeColor="text1"/>
          <w:sz w:val="20"/>
          <w:szCs w:val="20"/>
        </w:rPr>
        <w:t>patients</w:t>
      </w:r>
      <w:r w:rsidR="004E241B"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 xml:space="preserve">in the add-on group </w:t>
      </w:r>
      <w:r w:rsidR="00270443" w:rsidRPr="00834C63">
        <w:rPr>
          <w:rFonts w:ascii="Book Antiqua" w:hAnsi="Book Antiqua"/>
          <w:color w:val="000000" w:themeColor="text1"/>
          <w:sz w:val="20"/>
          <w:szCs w:val="20"/>
        </w:rPr>
        <w:t xml:space="preserve">showed </w:t>
      </w:r>
      <w:r w:rsidR="00B14CD6" w:rsidRPr="00834C63">
        <w:rPr>
          <w:rFonts w:ascii="Book Antiqua" w:hAnsi="Book Antiqua"/>
          <w:color w:val="000000" w:themeColor="text1"/>
          <w:sz w:val="20"/>
          <w:szCs w:val="20"/>
        </w:rPr>
        <w:t>HBsAg levels &lt;</w:t>
      </w:r>
      <w:r w:rsidR="007264E2" w:rsidRPr="00834C63">
        <w:rPr>
          <w:rFonts w:ascii="Book Antiqua" w:hAnsi="Book Antiqua"/>
          <w:color w:val="000000" w:themeColor="text1"/>
          <w:sz w:val="20"/>
          <w:szCs w:val="20"/>
        </w:rPr>
        <w:t xml:space="preserve"> </w:t>
      </w:r>
      <w:r w:rsidR="00B56251" w:rsidRPr="00834C63">
        <w:rPr>
          <w:rFonts w:ascii="Book Antiqua" w:hAnsi="Book Antiqua"/>
          <w:color w:val="000000" w:themeColor="text1"/>
          <w:sz w:val="20"/>
          <w:szCs w:val="20"/>
        </w:rPr>
        <w:t>2log</w:t>
      </w:r>
      <w:r w:rsidR="00B56251" w:rsidRPr="00834C63">
        <w:rPr>
          <w:rFonts w:ascii="Book Antiqua" w:hAnsi="Book Antiqua"/>
          <w:color w:val="000000" w:themeColor="text1"/>
          <w:sz w:val="20"/>
          <w:szCs w:val="20"/>
          <w:vertAlign w:val="subscript"/>
        </w:rPr>
        <w:t>10</w:t>
      </w:r>
      <w:r w:rsidR="009656B0" w:rsidRPr="00834C63">
        <w:rPr>
          <w:rFonts w:ascii="Book Antiqua" w:hAnsi="Book Antiqua"/>
          <w:color w:val="000000" w:themeColor="text1"/>
          <w:sz w:val="20"/>
          <w:szCs w:val="20"/>
          <w:vertAlign w:val="subscript"/>
        </w:rPr>
        <w:t xml:space="preserve"> </w:t>
      </w:r>
      <w:r w:rsidR="00B56251" w:rsidRPr="00834C63">
        <w:rPr>
          <w:rFonts w:ascii="Book Antiqua" w:hAnsi="Book Antiqua"/>
          <w:color w:val="000000" w:themeColor="text1"/>
          <w:sz w:val="20"/>
          <w:szCs w:val="20"/>
        </w:rPr>
        <w:t>IU/mL</w:t>
      </w:r>
      <w:r w:rsidR="00B14CD6" w:rsidRPr="00834C63">
        <w:rPr>
          <w:rFonts w:ascii="Book Antiqua" w:hAnsi="Book Antiqua"/>
          <w:color w:val="000000" w:themeColor="text1"/>
          <w:sz w:val="20"/>
          <w:szCs w:val="20"/>
        </w:rPr>
        <w:t xml:space="preserve"> (</w:t>
      </w:r>
      <w:r w:rsidR="00B14CD6" w:rsidRPr="00834C63">
        <w:rPr>
          <w:rFonts w:ascii="Book Antiqua" w:hAnsi="Book Antiqua"/>
          <w:i/>
          <w:color w:val="000000" w:themeColor="text1"/>
          <w:sz w:val="20"/>
          <w:szCs w:val="20"/>
        </w:rPr>
        <w:t xml:space="preserve">vs </w:t>
      </w:r>
      <w:r w:rsidR="00926710" w:rsidRPr="00834C63">
        <w:rPr>
          <w:rFonts w:ascii="Book Antiqua" w:hAnsi="Book Antiqua"/>
          <w:color w:val="000000" w:themeColor="text1"/>
          <w:sz w:val="20"/>
          <w:szCs w:val="20"/>
        </w:rPr>
        <w:t>monotherapy</w:t>
      </w:r>
      <w:r w:rsidR="00131B4B" w:rsidRPr="00834C63">
        <w:rPr>
          <w:rFonts w:ascii="Book Antiqua" w:hAnsi="Book Antiqua"/>
          <w:color w:val="000000" w:themeColor="text1"/>
          <w:sz w:val="20"/>
          <w:szCs w:val="20"/>
        </w:rPr>
        <w:t xml:space="preserve"> group</w:t>
      </w:r>
      <w:r w:rsidR="00B14CD6" w:rsidRPr="00834C63">
        <w:rPr>
          <w:rFonts w:ascii="Book Antiqua" w:hAnsi="Book Antiqua"/>
          <w:color w:val="000000" w:themeColor="text1"/>
          <w:sz w:val="20"/>
          <w:szCs w:val="20"/>
        </w:rPr>
        <w:t xml:space="preserve"> </w:t>
      </w:r>
      <w:r w:rsidR="002502CB" w:rsidRPr="00834C63">
        <w:rPr>
          <w:rFonts w:ascii="Book Antiqua" w:hAnsi="Book Antiqua"/>
          <w:color w:val="000000" w:themeColor="text1"/>
          <w:sz w:val="20"/>
          <w:szCs w:val="20"/>
        </w:rPr>
        <w:t>3</w:t>
      </w:r>
      <w:r w:rsidR="00B53E83" w:rsidRPr="00834C63">
        <w:rPr>
          <w:rFonts w:ascii="Book Antiqua" w:hAnsi="Book Antiqua"/>
          <w:color w:val="000000" w:themeColor="text1"/>
          <w:sz w:val="20"/>
          <w:szCs w:val="20"/>
        </w:rPr>
        <w:t>5</w:t>
      </w:r>
      <w:r w:rsidR="002502CB"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6</w:t>
      </w:r>
      <w:r w:rsidR="00A47E0E" w:rsidRPr="00834C63">
        <w:rPr>
          <w:rFonts w:ascii="Book Antiqua" w:hAnsi="Book Antiqua"/>
          <w:color w:val="000000" w:themeColor="text1"/>
          <w:sz w:val="20"/>
          <w:szCs w:val="20"/>
        </w:rPr>
        <w:t>%</w:t>
      </w:r>
      <w:r w:rsidR="00B14CD6" w:rsidRPr="00834C63">
        <w:rPr>
          <w:rFonts w:ascii="Book Antiqua" w:hAnsi="Book Antiqua"/>
          <w:color w:val="000000" w:themeColor="text1"/>
          <w:sz w:val="20"/>
          <w:szCs w:val="20"/>
        </w:rPr>
        <w:t xml:space="preserve">, </w:t>
      </w:r>
      <w:r w:rsidR="00B53E83" w:rsidRPr="00834C63">
        <w:rPr>
          <w:rFonts w:ascii="Book Antiqua" w:hAnsi="Book Antiqua"/>
          <w:color w:val="000000" w:themeColor="text1"/>
          <w:sz w:val="20"/>
          <w:szCs w:val="20"/>
        </w:rPr>
        <w:t>37</w:t>
      </w:r>
      <w:r w:rsidR="004E241B"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104</w:t>
      </w:r>
      <w:r w:rsidR="00B14CD6" w:rsidRPr="00834C63">
        <w:rPr>
          <w:rFonts w:ascii="Book Antiqua" w:hAnsi="Book Antiqua"/>
          <w:color w:val="000000" w:themeColor="text1"/>
          <w:sz w:val="20"/>
          <w:szCs w:val="20"/>
        </w:rPr>
        <w:t xml:space="preserve">; </w:t>
      </w:r>
      <w:r w:rsidR="00B14CD6" w:rsidRPr="00834C63">
        <w:rPr>
          <w:rFonts w:ascii="Book Antiqua" w:hAnsi="Book Antiqua"/>
          <w:i/>
          <w:color w:val="000000" w:themeColor="text1"/>
          <w:sz w:val="20"/>
          <w:szCs w:val="20"/>
        </w:rPr>
        <w:t>P</w:t>
      </w:r>
      <w:r w:rsidR="00A47E0E" w:rsidRPr="00834C63">
        <w:rPr>
          <w:rFonts w:ascii="Book Antiqua" w:hAnsi="Book Antiqua"/>
          <w:i/>
          <w:color w:val="000000" w:themeColor="text1"/>
          <w:sz w:val="20"/>
          <w:szCs w:val="20"/>
        </w:rPr>
        <w:t xml:space="preserve"> </w:t>
      </w:r>
      <w:r w:rsidR="00A47E0E" w:rsidRPr="00834C63">
        <w:rPr>
          <w:rFonts w:ascii="Book Antiqua" w:hAnsi="Book Antiqua"/>
          <w:color w:val="000000" w:themeColor="text1"/>
          <w:sz w:val="20"/>
          <w:szCs w:val="20"/>
        </w:rPr>
        <w:t>&lt;</w:t>
      </w:r>
      <w:r w:rsidR="00D1683E" w:rsidRPr="00834C63">
        <w:rPr>
          <w:rFonts w:ascii="Book Antiqua" w:hAnsi="Book Antiqua"/>
          <w:color w:val="000000" w:themeColor="text1"/>
          <w:sz w:val="20"/>
          <w:szCs w:val="20"/>
        </w:rPr>
        <w:t xml:space="preserve"> </w:t>
      </w:r>
      <w:r w:rsidR="00A47E0E" w:rsidRPr="00834C63">
        <w:rPr>
          <w:rFonts w:ascii="Book Antiqua" w:hAnsi="Book Antiqua"/>
          <w:color w:val="000000" w:themeColor="text1"/>
          <w:sz w:val="20"/>
          <w:szCs w:val="20"/>
        </w:rPr>
        <w:t>0.001)</w:t>
      </w:r>
      <w:r w:rsidR="00B14CD6" w:rsidRPr="00834C63">
        <w:rPr>
          <w:rFonts w:ascii="Book Antiqua" w:hAnsi="Book Antiqua"/>
          <w:color w:val="000000" w:themeColor="text1"/>
          <w:sz w:val="20"/>
          <w:szCs w:val="20"/>
        </w:rPr>
        <w:t>.</w:t>
      </w:r>
      <w:r w:rsidR="00A47E0E"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Mean</w:t>
      </w:r>
      <w:r w:rsidR="00A47E0E" w:rsidRPr="00834C63">
        <w:rPr>
          <w:rFonts w:ascii="Book Antiqua" w:hAnsi="Book Antiqua"/>
          <w:color w:val="000000" w:themeColor="text1"/>
          <w:sz w:val="20"/>
          <w:szCs w:val="20"/>
        </w:rPr>
        <w:t>while</w:t>
      </w:r>
      <w:r w:rsidR="00B14CD6" w:rsidRPr="00834C63">
        <w:rPr>
          <w:rFonts w:ascii="Book Antiqua" w:hAnsi="Book Antiqua"/>
          <w:color w:val="000000" w:themeColor="text1"/>
          <w:sz w:val="20"/>
          <w:szCs w:val="20"/>
        </w:rPr>
        <w:t>,</w:t>
      </w:r>
      <w:r w:rsidR="00A47E0E" w:rsidRPr="00834C63">
        <w:rPr>
          <w:rFonts w:ascii="Book Antiqua" w:hAnsi="Book Antiqua"/>
          <w:color w:val="000000" w:themeColor="text1"/>
          <w:sz w:val="20"/>
          <w:szCs w:val="20"/>
        </w:rPr>
        <w:t xml:space="preserve"> 5</w:t>
      </w:r>
      <w:r w:rsidR="002502CB" w:rsidRPr="00834C63">
        <w:rPr>
          <w:rFonts w:ascii="Book Antiqua" w:hAnsi="Book Antiqua"/>
          <w:color w:val="000000" w:themeColor="text1"/>
          <w:sz w:val="20"/>
          <w:szCs w:val="20"/>
        </w:rPr>
        <w:t>2.7</w:t>
      </w:r>
      <w:r w:rsidR="00A47E0E" w:rsidRPr="00834C63">
        <w:rPr>
          <w:rFonts w:ascii="Book Antiqua" w:hAnsi="Book Antiqua"/>
          <w:color w:val="000000" w:themeColor="text1"/>
          <w:sz w:val="20"/>
          <w:szCs w:val="20"/>
        </w:rPr>
        <w:t>%</w:t>
      </w:r>
      <w:r w:rsidR="00B14CD6" w:rsidRPr="00834C63">
        <w:rPr>
          <w:rFonts w:ascii="Book Antiqua" w:hAnsi="Book Antiqua"/>
          <w:color w:val="000000" w:themeColor="text1"/>
          <w:sz w:val="20"/>
          <w:szCs w:val="20"/>
        </w:rPr>
        <w:t xml:space="preserve"> </w:t>
      </w:r>
      <w:r w:rsidR="004E241B" w:rsidRPr="00834C63">
        <w:rPr>
          <w:rFonts w:ascii="Book Antiqua" w:hAnsi="Book Antiqua"/>
          <w:color w:val="000000" w:themeColor="text1"/>
          <w:sz w:val="20"/>
          <w:szCs w:val="20"/>
        </w:rPr>
        <w:t>(4</w:t>
      </w:r>
      <w:r w:rsidR="002502CB" w:rsidRPr="00834C63">
        <w:rPr>
          <w:rFonts w:ascii="Book Antiqua" w:hAnsi="Book Antiqua"/>
          <w:color w:val="000000" w:themeColor="text1"/>
          <w:sz w:val="20"/>
          <w:szCs w:val="20"/>
        </w:rPr>
        <w:t>8</w:t>
      </w:r>
      <w:r w:rsidR="004E241B" w:rsidRPr="00834C63">
        <w:rPr>
          <w:rFonts w:ascii="Book Antiqua" w:hAnsi="Book Antiqua"/>
          <w:color w:val="000000" w:themeColor="text1"/>
          <w:sz w:val="20"/>
          <w:szCs w:val="20"/>
        </w:rPr>
        <w:t>/</w:t>
      </w:r>
      <w:r w:rsidR="002502CB" w:rsidRPr="00834C63">
        <w:rPr>
          <w:rFonts w:ascii="Book Antiqua" w:hAnsi="Book Antiqua"/>
          <w:color w:val="000000" w:themeColor="text1"/>
          <w:sz w:val="20"/>
          <w:szCs w:val="20"/>
        </w:rPr>
        <w:t>91</w:t>
      </w:r>
      <w:r w:rsidR="004E241B" w:rsidRPr="00834C63">
        <w:rPr>
          <w:rFonts w:ascii="Book Antiqua" w:hAnsi="Book Antiqua"/>
          <w:color w:val="000000" w:themeColor="text1"/>
          <w:sz w:val="20"/>
          <w:szCs w:val="20"/>
        </w:rPr>
        <w:t>)</w:t>
      </w:r>
      <w:r w:rsidR="00A47E0E" w:rsidRPr="00834C63">
        <w:rPr>
          <w:rFonts w:ascii="Book Antiqua" w:hAnsi="Book Antiqua"/>
          <w:color w:val="000000" w:themeColor="text1"/>
          <w:sz w:val="20"/>
          <w:szCs w:val="20"/>
        </w:rPr>
        <w:t xml:space="preserve"> </w:t>
      </w:r>
      <w:r w:rsidR="00BB64A0" w:rsidRPr="00834C63">
        <w:rPr>
          <w:rFonts w:ascii="Book Antiqua" w:hAnsi="Book Antiqua"/>
          <w:color w:val="000000" w:themeColor="text1"/>
          <w:sz w:val="20"/>
          <w:szCs w:val="20"/>
        </w:rPr>
        <w:t xml:space="preserve">of </w:t>
      </w:r>
      <w:r w:rsidR="008142B1" w:rsidRPr="00834C63">
        <w:rPr>
          <w:rFonts w:ascii="Book Antiqua" w:hAnsi="Book Antiqua"/>
          <w:color w:val="000000" w:themeColor="text1"/>
          <w:sz w:val="20"/>
          <w:szCs w:val="20"/>
        </w:rPr>
        <w:t xml:space="preserve">patients </w:t>
      </w:r>
      <w:r w:rsidR="00B14CD6" w:rsidRPr="00834C63">
        <w:rPr>
          <w:rFonts w:ascii="Book Antiqua" w:hAnsi="Book Antiqua"/>
          <w:color w:val="000000" w:themeColor="text1"/>
          <w:sz w:val="20"/>
          <w:szCs w:val="20"/>
        </w:rPr>
        <w:t xml:space="preserve">in the add-on group </w:t>
      </w:r>
      <w:r w:rsidR="008142B1" w:rsidRPr="00834C63">
        <w:rPr>
          <w:rFonts w:ascii="Book Antiqua" w:hAnsi="Book Antiqua"/>
          <w:color w:val="000000" w:themeColor="text1"/>
          <w:sz w:val="20"/>
          <w:szCs w:val="20"/>
        </w:rPr>
        <w:t>showed</w:t>
      </w:r>
      <w:r w:rsidR="00B14CD6" w:rsidRPr="00834C63">
        <w:rPr>
          <w:rFonts w:ascii="Book Antiqua" w:hAnsi="Book Antiqua"/>
          <w:color w:val="000000" w:themeColor="text1"/>
          <w:sz w:val="20"/>
          <w:szCs w:val="20"/>
        </w:rPr>
        <w:t xml:space="preserve"> HBsAg levels &lt;</w:t>
      </w:r>
      <w:r w:rsidR="007264E2" w:rsidRPr="00834C63">
        <w:rPr>
          <w:rFonts w:ascii="Book Antiqua" w:hAnsi="Book Antiqua"/>
          <w:color w:val="000000" w:themeColor="text1"/>
          <w:sz w:val="20"/>
          <w:szCs w:val="20"/>
        </w:rPr>
        <w:t xml:space="preserve"> </w:t>
      </w:r>
      <w:r w:rsidR="00B56251" w:rsidRPr="00834C63">
        <w:rPr>
          <w:rFonts w:ascii="Book Antiqua" w:hAnsi="Book Antiqua"/>
          <w:color w:val="000000" w:themeColor="text1"/>
          <w:sz w:val="20"/>
          <w:szCs w:val="20"/>
        </w:rPr>
        <w:t>1log</w:t>
      </w:r>
      <w:r w:rsidR="00B56251" w:rsidRPr="00834C63">
        <w:rPr>
          <w:rFonts w:ascii="Book Antiqua" w:hAnsi="Book Antiqua"/>
          <w:color w:val="000000" w:themeColor="text1"/>
          <w:sz w:val="20"/>
          <w:szCs w:val="20"/>
          <w:vertAlign w:val="subscript"/>
        </w:rPr>
        <w:t>10</w:t>
      </w:r>
      <w:r w:rsidR="009656B0" w:rsidRPr="00834C63">
        <w:rPr>
          <w:rFonts w:ascii="Book Antiqua" w:hAnsi="Book Antiqua"/>
          <w:color w:val="000000" w:themeColor="text1"/>
          <w:sz w:val="20"/>
          <w:szCs w:val="20"/>
          <w:vertAlign w:val="subscript"/>
        </w:rPr>
        <w:t xml:space="preserve"> </w:t>
      </w:r>
      <w:r w:rsidR="00B56251" w:rsidRPr="00834C63">
        <w:rPr>
          <w:rFonts w:ascii="Book Antiqua" w:hAnsi="Book Antiqua"/>
          <w:color w:val="000000" w:themeColor="text1"/>
          <w:sz w:val="20"/>
          <w:szCs w:val="20"/>
        </w:rPr>
        <w:t>IU/mL</w:t>
      </w:r>
      <w:r w:rsidR="009A0198"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w:t>
      </w:r>
      <w:r w:rsidR="00044623" w:rsidRPr="00834C63">
        <w:rPr>
          <w:rFonts w:ascii="Book Antiqua" w:hAnsi="Book Antiqua"/>
          <w:i/>
          <w:color w:val="000000" w:themeColor="text1"/>
          <w:sz w:val="20"/>
          <w:szCs w:val="20"/>
        </w:rPr>
        <w:t>vs</w:t>
      </w:r>
      <w:r w:rsidR="00B14CD6" w:rsidRPr="00834C63">
        <w:rPr>
          <w:rFonts w:ascii="Book Antiqua" w:hAnsi="Book Antiqua"/>
          <w:i/>
          <w:color w:val="000000" w:themeColor="text1"/>
          <w:sz w:val="20"/>
          <w:szCs w:val="20"/>
        </w:rPr>
        <w:t xml:space="preserve"> </w:t>
      </w:r>
      <w:r w:rsidR="00926710" w:rsidRPr="00834C63">
        <w:rPr>
          <w:rFonts w:ascii="Book Antiqua" w:hAnsi="Book Antiqua"/>
          <w:color w:val="000000" w:themeColor="text1"/>
          <w:sz w:val="20"/>
          <w:szCs w:val="20"/>
        </w:rPr>
        <w:t>monotherapy</w:t>
      </w:r>
      <w:r w:rsidR="00A47E0E" w:rsidRPr="00834C63">
        <w:rPr>
          <w:rFonts w:ascii="Book Antiqua" w:hAnsi="Book Antiqua"/>
          <w:color w:val="000000" w:themeColor="text1"/>
          <w:sz w:val="20"/>
          <w:szCs w:val="20"/>
        </w:rPr>
        <w:t xml:space="preserve"> </w:t>
      </w:r>
      <w:r w:rsidR="00131B4B" w:rsidRPr="00834C63">
        <w:rPr>
          <w:rFonts w:ascii="Book Antiqua" w:hAnsi="Book Antiqua"/>
          <w:color w:val="000000" w:themeColor="text1"/>
          <w:sz w:val="20"/>
          <w:szCs w:val="20"/>
        </w:rPr>
        <w:t xml:space="preserve">group </w:t>
      </w:r>
      <w:r w:rsidR="00B53E83" w:rsidRPr="00834C63">
        <w:rPr>
          <w:rFonts w:ascii="Book Antiqua" w:hAnsi="Book Antiqua"/>
          <w:color w:val="000000" w:themeColor="text1"/>
          <w:sz w:val="20"/>
          <w:szCs w:val="20"/>
        </w:rPr>
        <w:t>10.6</w:t>
      </w:r>
      <w:r w:rsidR="00A47E0E" w:rsidRPr="00834C63">
        <w:rPr>
          <w:rFonts w:ascii="Book Antiqua" w:hAnsi="Book Antiqua"/>
          <w:color w:val="000000" w:themeColor="text1"/>
          <w:sz w:val="20"/>
          <w:szCs w:val="20"/>
        </w:rPr>
        <w:t>%</w:t>
      </w:r>
      <w:r w:rsidR="00B14CD6" w:rsidRPr="00834C63">
        <w:rPr>
          <w:rFonts w:ascii="Book Antiqua" w:hAnsi="Book Antiqua"/>
          <w:color w:val="000000" w:themeColor="text1"/>
          <w:sz w:val="20"/>
          <w:szCs w:val="20"/>
        </w:rPr>
        <w:t xml:space="preserve">, </w:t>
      </w:r>
      <w:r w:rsidR="00B53E83" w:rsidRPr="00834C63">
        <w:rPr>
          <w:rFonts w:ascii="Book Antiqua" w:hAnsi="Book Antiqua"/>
          <w:color w:val="000000" w:themeColor="text1"/>
          <w:sz w:val="20"/>
          <w:szCs w:val="20"/>
        </w:rPr>
        <w:t>11</w:t>
      </w:r>
      <w:r w:rsidR="004E241B"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104</w:t>
      </w:r>
      <w:r w:rsidR="00B14CD6" w:rsidRPr="00834C63">
        <w:rPr>
          <w:rFonts w:ascii="Book Antiqua" w:hAnsi="Book Antiqua"/>
          <w:color w:val="000000" w:themeColor="text1"/>
          <w:sz w:val="20"/>
          <w:szCs w:val="20"/>
        </w:rPr>
        <w:t xml:space="preserve">; </w:t>
      </w:r>
      <w:r w:rsidR="00B14CD6" w:rsidRPr="00834C63">
        <w:rPr>
          <w:rFonts w:ascii="Book Antiqua" w:hAnsi="Book Antiqua"/>
          <w:i/>
          <w:color w:val="000000" w:themeColor="text1"/>
          <w:sz w:val="20"/>
          <w:szCs w:val="20"/>
        </w:rPr>
        <w:t>P</w:t>
      </w:r>
      <w:r w:rsidR="00A47E0E" w:rsidRPr="00834C63">
        <w:rPr>
          <w:rFonts w:ascii="Book Antiqua" w:hAnsi="Book Antiqua"/>
          <w:i/>
          <w:color w:val="000000" w:themeColor="text1"/>
          <w:sz w:val="20"/>
          <w:szCs w:val="20"/>
        </w:rPr>
        <w:t xml:space="preserve"> </w:t>
      </w:r>
      <w:r w:rsidR="00A47E0E" w:rsidRPr="00834C63">
        <w:rPr>
          <w:rFonts w:ascii="Book Antiqua" w:hAnsi="Book Antiqua"/>
          <w:color w:val="000000" w:themeColor="text1"/>
          <w:sz w:val="20"/>
          <w:szCs w:val="20"/>
        </w:rPr>
        <w:t>&lt;</w:t>
      </w:r>
      <w:r w:rsidR="00D1683E" w:rsidRPr="00834C63">
        <w:rPr>
          <w:rFonts w:ascii="Book Antiqua" w:hAnsi="Book Antiqua"/>
          <w:color w:val="000000" w:themeColor="text1"/>
          <w:sz w:val="20"/>
          <w:szCs w:val="20"/>
        </w:rPr>
        <w:t xml:space="preserve"> </w:t>
      </w:r>
      <w:r w:rsidR="00A47E0E" w:rsidRPr="00834C63">
        <w:rPr>
          <w:rFonts w:ascii="Book Antiqua" w:hAnsi="Book Antiqua"/>
          <w:color w:val="000000" w:themeColor="text1"/>
          <w:sz w:val="20"/>
          <w:szCs w:val="20"/>
        </w:rPr>
        <w:t>0.001)</w:t>
      </w:r>
      <w:r w:rsidR="00B14CD6" w:rsidRPr="00834C63" w:rsidDel="00B14CD6">
        <w:rPr>
          <w:rFonts w:ascii="Book Antiqua" w:hAnsi="Book Antiqua"/>
          <w:color w:val="000000" w:themeColor="text1"/>
          <w:sz w:val="20"/>
          <w:szCs w:val="20"/>
        </w:rPr>
        <w:t xml:space="preserve"> </w:t>
      </w:r>
      <w:r w:rsidR="004E241B" w:rsidRPr="00834C63">
        <w:rPr>
          <w:rFonts w:ascii="Book Antiqua" w:hAnsi="Book Antiqua"/>
          <w:color w:val="000000" w:themeColor="text1"/>
          <w:sz w:val="20"/>
          <w:szCs w:val="20"/>
        </w:rPr>
        <w:t>(Fig</w:t>
      </w:r>
      <w:r w:rsidR="00EB0388" w:rsidRPr="00834C63">
        <w:rPr>
          <w:rFonts w:ascii="Book Antiqua" w:hAnsi="Book Antiqua"/>
          <w:color w:val="000000" w:themeColor="text1"/>
          <w:sz w:val="20"/>
          <w:szCs w:val="20"/>
        </w:rPr>
        <w:t>ure</w:t>
      </w:r>
      <w:r w:rsidR="00A821B8" w:rsidRPr="00834C63">
        <w:rPr>
          <w:rFonts w:ascii="Book Antiqua" w:hAnsi="Book Antiqua"/>
          <w:color w:val="000000" w:themeColor="text1"/>
          <w:sz w:val="20"/>
          <w:szCs w:val="20"/>
        </w:rPr>
        <w:t xml:space="preserve"> </w:t>
      </w:r>
      <w:r w:rsidR="00B56251" w:rsidRPr="00834C63">
        <w:rPr>
          <w:rFonts w:ascii="Book Antiqua" w:hAnsi="Book Antiqua"/>
          <w:color w:val="000000" w:themeColor="text1"/>
          <w:sz w:val="20"/>
          <w:szCs w:val="20"/>
        </w:rPr>
        <w:t>4B</w:t>
      </w:r>
      <w:r w:rsidR="00A47E0E" w:rsidRPr="00834C63">
        <w:rPr>
          <w:rFonts w:ascii="Book Antiqua" w:hAnsi="Book Antiqua"/>
          <w:color w:val="000000" w:themeColor="text1"/>
          <w:sz w:val="20"/>
          <w:szCs w:val="20"/>
        </w:rPr>
        <w:t>).</w:t>
      </w:r>
    </w:p>
    <w:p w14:paraId="4757ECC9" w14:textId="77777777" w:rsidR="00EB0388" w:rsidRPr="00834C63" w:rsidRDefault="00EB0388"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p>
    <w:p w14:paraId="1323B9F5" w14:textId="77777777" w:rsidR="0064736C" w:rsidRPr="00834C63" w:rsidRDefault="008237C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
          <w:iCs/>
          <w:color w:val="000000" w:themeColor="text1"/>
          <w:sz w:val="20"/>
          <w:szCs w:val="20"/>
        </w:rPr>
        <w:t>ALT and AST dynamics</w:t>
      </w:r>
      <w:r w:rsidR="00EB0388" w:rsidRPr="00834C63">
        <w:rPr>
          <w:rFonts w:ascii="Book Antiqua" w:hAnsi="Book Antiqua"/>
          <w:b/>
          <w:iCs/>
          <w:color w:val="000000" w:themeColor="text1"/>
          <w:sz w:val="20"/>
          <w:szCs w:val="20"/>
        </w:rPr>
        <w:t xml:space="preserve">: </w:t>
      </w:r>
      <w:r w:rsidR="00D636A7" w:rsidRPr="00834C63">
        <w:rPr>
          <w:rFonts w:ascii="Book Antiqua" w:hAnsi="Book Antiqua"/>
          <w:color w:val="000000" w:themeColor="text1"/>
          <w:sz w:val="20"/>
          <w:szCs w:val="20"/>
        </w:rPr>
        <w:t xml:space="preserve">ALT and AST elevations were observed early </w:t>
      </w:r>
      <w:r w:rsidR="00350214" w:rsidRPr="00834C63">
        <w:rPr>
          <w:rFonts w:ascii="Book Antiqua" w:hAnsi="Book Antiqua"/>
          <w:color w:val="000000" w:themeColor="text1"/>
          <w:sz w:val="20"/>
          <w:szCs w:val="20"/>
        </w:rPr>
        <w:t>(at 4</w:t>
      </w:r>
      <w:r w:rsidR="007558D6" w:rsidRPr="00834C63">
        <w:rPr>
          <w:rFonts w:ascii="Book Antiqua" w:hAnsi="Book Antiqua"/>
          <w:color w:val="000000" w:themeColor="text1"/>
          <w:sz w:val="20"/>
          <w:szCs w:val="20"/>
        </w:rPr>
        <w:t xml:space="preserve"> wk</w:t>
      </w:r>
      <w:r w:rsidR="00350214" w:rsidRPr="00834C63">
        <w:rPr>
          <w:rFonts w:ascii="Book Antiqua" w:hAnsi="Book Antiqua"/>
          <w:color w:val="000000" w:themeColor="text1"/>
          <w:sz w:val="20"/>
          <w:szCs w:val="20"/>
        </w:rPr>
        <w:t xml:space="preserve">) </w:t>
      </w:r>
      <w:r w:rsidR="00D636A7" w:rsidRPr="00834C63">
        <w:rPr>
          <w:rFonts w:ascii="Book Antiqua" w:hAnsi="Book Antiqua"/>
          <w:color w:val="000000" w:themeColor="text1"/>
          <w:sz w:val="20"/>
          <w:szCs w:val="20"/>
        </w:rPr>
        <w:t xml:space="preserve">after adding </w:t>
      </w:r>
      <w:r w:rsidR="006F7B9F" w:rsidRPr="00834C63">
        <w:rPr>
          <w:rFonts w:ascii="Book Antiqua" w:hAnsi="Book Antiqua"/>
          <w:color w:val="000000" w:themeColor="text1"/>
          <w:sz w:val="20"/>
          <w:szCs w:val="20"/>
        </w:rPr>
        <w:t>on</w:t>
      </w:r>
      <w:r w:rsidR="00D636A7" w:rsidRPr="00834C63">
        <w:rPr>
          <w:rFonts w:ascii="Book Antiqua" w:hAnsi="Book Antiqua"/>
          <w:color w:val="000000" w:themeColor="text1"/>
          <w:sz w:val="20"/>
          <w:szCs w:val="20"/>
        </w:rPr>
        <w:t xml:space="preserve"> </w:t>
      </w:r>
      <w:r w:rsidR="003A29D6" w:rsidRPr="00834C63">
        <w:rPr>
          <w:rFonts w:ascii="Book Antiqua" w:hAnsi="Book Antiqua"/>
          <w:color w:val="000000" w:themeColor="text1"/>
          <w:sz w:val="20"/>
          <w:szCs w:val="20"/>
        </w:rPr>
        <w:t>peg-IFN</w:t>
      </w:r>
      <w:r w:rsidR="00F73386" w:rsidRPr="00834C63">
        <w:rPr>
          <w:rFonts w:ascii="Book Antiqua" w:hAnsi="Book Antiqua"/>
          <w:color w:val="000000" w:themeColor="text1"/>
          <w:sz w:val="20"/>
          <w:szCs w:val="20"/>
        </w:rPr>
        <w:t xml:space="preserve"> </w:t>
      </w:r>
      <w:r w:rsidR="003A29D6" w:rsidRPr="00834C63">
        <w:rPr>
          <w:rFonts w:ascii="Book Antiqua" w:hAnsi="Book Antiqua"/>
          <w:color w:val="000000" w:themeColor="text1"/>
          <w:sz w:val="20"/>
          <w:szCs w:val="20"/>
        </w:rPr>
        <w:t>α-2a</w:t>
      </w:r>
      <w:r w:rsidR="006F7B9F" w:rsidRPr="00834C63">
        <w:rPr>
          <w:rFonts w:ascii="Book Antiqua" w:hAnsi="Book Antiqua"/>
          <w:color w:val="000000" w:themeColor="text1"/>
          <w:sz w:val="20"/>
          <w:szCs w:val="20"/>
        </w:rPr>
        <w:t xml:space="preserve"> in </w:t>
      </w:r>
      <w:r w:rsidR="00D636A7" w:rsidRPr="00834C63">
        <w:rPr>
          <w:rFonts w:ascii="Book Antiqua" w:hAnsi="Book Antiqua"/>
          <w:color w:val="000000" w:themeColor="text1"/>
          <w:sz w:val="20"/>
          <w:szCs w:val="20"/>
        </w:rPr>
        <w:t xml:space="preserve">patients </w:t>
      </w:r>
      <w:r w:rsidR="006F7B9F" w:rsidRPr="00834C63">
        <w:rPr>
          <w:rFonts w:ascii="Book Antiqua" w:hAnsi="Book Antiqua"/>
          <w:color w:val="000000" w:themeColor="text1"/>
          <w:sz w:val="20"/>
          <w:szCs w:val="20"/>
        </w:rPr>
        <w:t>in the peg-IFN</w:t>
      </w:r>
      <w:r w:rsidR="00F73386" w:rsidRPr="00834C63">
        <w:rPr>
          <w:rFonts w:ascii="Book Antiqua" w:hAnsi="Book Antiqua"/>
          <w:color w:val="000000" w:themeColor="text1"/>
          <w:sz w:val="20"/>
          <w:szCs w:val="20"/>
        </w:rPr>
        <w:t xml:space="preserve"> </w:t>
      </w:r>
      <w:r w:rsidR="006F7B9F" w:rsidRPr="00834C63">
        <w:rPr>
          <w:rFonts w:ascii="Book Antiqua" w:hAnsi="Book Antiqua"/>
          <w:color w:val="000000" w:themeColor="text1"/>
          <w:sz w:val="20"/>
          <w:szCs w:val="20"/>
        </w:rPr>
        <w:t>α-2a add-on group</w:t>
      </w:r>
      <w:r w:rsidR="000C5105" w:rsidRPr="00834C63">
        <w:rPr>
          <w:rFonts w:ascii="Book Antiqua" w:hAnsi="Book Antiqua"/>
          <w:color w:val="000000" w:themeColor="text1"/>
          <w:sz w:val="20"/>
          <w:szCs w:val="20"/>
        </w:rPr>
        <w:t>. Patients in peg-IFN α-2a add-on group had significantly higher serum ALT and AST levels at week</w:t>
      </w:r>
      <w:r w:rsidR="007558D6" w:rsidRPr="00834C63">
        <w:rPr>
          <w:rFonts w:ascii="Book Antiqua" w:hAnsi="Book Antiqua"/>
          <w:color w:val="000000" w:themeColor="text1"/>
          <w:sz w:val="20"/>
          <w:szCs w:val="20"/>
        </w:rPr>
        <w:t>s</w:t>
      </w:r>
      <w:r w:rsidR="000C5105" w:rsidRPr="00834C63">
        <w:rPr>
          <w:rFonts w:ascii="Book Antiqua" w:hAnsi="Book Antiqua"/>
          <w:color w:val="000000" w:themeColor="text1"/>
          <w:sz w:val="20"/>
          <w:szCs w:val="20"/>
        </w:rPr>
        <w:t xml:space="preserve"> 4,</w:t>
      </w:r>
      <w:r w:rsidR="0066309C" w:rsidRPr="00834C63">
        <w:rPr>
          <w:rFonts w:ascii="Book Antiqua" w:hAnsi="Book Antiqua"/>
          <w:color w:val="000000" w:themeColor="text1"/>
          <w:sz w:val="20"/>
          <w:szCs w:val="20"/>
        </w:rPr>
        <w:t xml:space="preserve"> </w:t>
      </w:r>
      <w:r w:rsidR="000C5105" w:rsidRPr="00834C63">
        <w:rPr>
          <w:rFonts w:ascii="Book Antiqua" w:hAnsi="Book Antiqua"/>
          <w:color w:val="000000" w:themeColor="text1"/>
          <w:sz w:val="20"/>
          <w:szCs w:val="20"/>
        </w:rPr>
        <w:t>8,</w:t>
      </w:r>
      <w:r w:rsidR="0066309C" w:rsidRPr="00834C63">
        <w:rPr>
          <w:rFonts w:ascii="Book Antiqua" w:hAnsi="Book Antiqua"/>
          <w:color w:val="000000" w:themeColor="text1"/>
          <w:sz w:val="20"/>
          <w:szCs w:val="20"/>
        </w:rPr>
        <w:t xml:space="preserve"> </w:t>
      </w:r>
      <w:r w:rsidR="000C5105" w:rsidRPr="00834C63">
        <w:rPr>
          <w:rFonts w:ascii="Book Antiqua" w:hAnsi="Book Antiqua"/>
          <w:color w:val="000000" w:themeColor="text1"/>
          <w:sz w:val="20"/>
          <w:szCs w:val="20"/>
        </w:rPr>
        <w:t>12, 24, 36 and 48 than patients in the monotherapy group (</w:t>
      </w:r>
      <w:r w:rsidR="00EB0388" w:rsidRPr="00834C63">
        <w:rPr>
          <w:rFonts w:ascii="Book Antiqua" w:hAnsi="Book Antiqua"/>
          <w:i/>
          <w:color w:val="000000" w:themeColor="text1"/>
          <w:sz w:val="20"/>
          <w:szCs w:val="20"/>
        </w:rPr>
        <w:t>P</w:t>
      </w:r>
      <w:r w:rsidR="001A6A15" w:rsidRPr="00834C63">
        <w:rPr>
          <w:rFonts w:ascii="Book Antiqua" w:hAnsi="Book Antiqua"/>
          <w:i/>
          <w:color w:val="000000" w:themeColor="text1"/>
          <w:sz w:val="20"/>
          <w:szCs w:val="20"/>
        </w:rPr>
        <w:t xml:space="preserve"> </w:t>
      </w:r>
      <w:r w:rsidR="000C5105" w:rsidRPr="00834C63">
        <w:rPr>
          <w:rFonts w:ascii="Book Antiqua" w:hAnsi="Book Antiqua"/>
          <w:color w:val="000000" w:themeColor="text1"/>
          <w:sz w:val="20"/>
          <w:szCs w:val="20"/>
        </w:rPr>
        <w:t>&lt;</w:t>
      </w:r>
      <w:r w:rsidR="001A6A15" w:rsidRPr="00834C63">
        <w:rPr>
          <w:rFonts w:ascii="Book Antiqua" w:hAnsi="Book Antiqua"/>
          <w:color w:val="000000" w:themeColor="text1"/>
          <w:sz w:val="20"/>
          <w:szCs w:val="20"/>
        </w:rPr>
        <w:t xml:space="preserve"> </w:t>
      </w:r>
      <w:r w:rsidR="000C5105" w:rsidRPr="00834C63">
        <w:rPr>
          <w:rFonts w:ascii="Book Antiqua" w:hAnsi="Book Antiqua"/>
          <w:color w:val="000000" w:themeColor="text1"/>
          <w:sz w:val="20"/>
          <w:szCs w:val="20"/>
        </w:rPr>
        <w:t>0.001</w:t>
      </w:r>
      <w:r w:rsidR="00F73386" w:rsidRPr="00834C63">
        <w:rPr>
          <w:rFonts w:ascii="Book Antiqua" w:hAnsi="Book Antiqua"/>
          <w:color w:val="000000" w:themeColor="text1"/>
          <w:sz w:val="20"/>
          <w:szCs w:val="20"/>
        </w:rPr>
        <w:t xml:space="preserve"> </w:t>
      </w:r>
      <w:r w:rsidR="000C5105" w:rsidRPr="00834C63">
        <w:rPr>
          <w:rFonts w:ascii="Book Antiqua" w:hAnsi="Book Antiqua"/>
          <w:color w:val="000000" w:themeColor="text1"/>
          <w:sz w:val="20"/>
          <w:szCs w:val="20"/>
        </w:rPr>
        <w:t>for all time points).</w:t>
      </w:r>
      <w:r w:rsidR="0059798F" w:rsidRPr="00834C63">
        <w:rPr>
          <w:rFonts w:ascii="Book Antiqua" w:hAnsi="Book Antiqua"/>
          <w:color w:val="000000" w:themeColor="text1"/>
          <w:sz w:val="20"/>
          <w:szCs w:val="20"/>
        </w:rPr>
        <w:t xml:space="preserve"> After discontinuation of peg-IFN α-2a at </w:t>
      </w:r>
      <w:r w:rsidR="001B7E64" w:rsidRPr="00834C63">
        <w:rPr>
          <w:rFonts w:ascii="Book Antiqua" w:hAnsi="Book Antiqua"/>
          <w:color w:val="000000" w:themeColor="text1"/>
          <w:sz w:val="20"/>
          <w:szCs w:val="20"/>
        </w:rPr>
        <w:t xml:space="preserve">week </w:t>
      </w:r>
      <w:r w:rsidR="0059798F" w:rsidRPr="00834C63">
        <w:rPr>
          <w:rFonts w:ascii="Book Antiqua" w:hAnsi="Book Antiqua"/>
          <w:color w:val="000000" w:themeColor="text1"/>
          <w:sz w:val="20"/>
          <w:szCs w:val="20"/>
        </w:rPr>
        <w:t xml:space="preserve">48, </w:t>
      </w:r>
      <w:r w:rsidR="00675B07" w:rsidRPr="00834C63">
        <w:rPr>
          <w:rFonts w:ascii="Book Antiqua" w:hAnsi="Book Antiqua"/>
          <w:color w:val="000000" w:themeColor="text1"/>
          <w:sz w:val="20"/>
          <w:szCs w:val="20"/>
        </w:rPr>
        <w:t xml:space="preserve">ALT and AST </w:t>
      </w:r>
      <w:r w:rsidR="006B5E2C" w:rsidRPr="00834C63">
        <w:rPr>
          <w:rFonts w:ascii="Book Antiqua" w:hAnsi="Book Antiqua"/>
          <w:color w:val="000000" w:themeColor="text1"/>
          <w:sz w:val="20"/>
          <w:szCs w:val="20"/>
        </w:rPr>
        <w:t>gradually return</w:t>
      </w:r>
      <w:r w:rsidR="00F65F8D" w:rsidRPr="00834C63">
        <w:rPr>
          <w:rFonts w:ascii="Book Antiqua" w:hAnsi="Book Antiqua"/>
          <w:color w:val="000000" w:themeColor="text1"/>
          <w:sz w:val="20"/>
          <w:szCs w:val="20"/>
        </w:rPr>
        <w:t>ed</w:t>
      </w:r>
      <w:r w:rsidR="006B5E2C" w:rsidRPr="00834C63">
        <w:rPr>
          <w:rFonts w:ascii="Book Antiqua" w:hAnsi="Book Antiqua"/>
          <w:color w:val="000000" w:themeColor="text1"/>
          <w:sz w:val="20"/>
          <w:szCs w:val="20"/>
        </w:rPr>
        <w:t xml:space="preserve"> to </w:t>
      </w:r>
      <w:r w:rsidR="0094094D" w:rsidRPr="00834C63">
        <w:rPr>
          <w:rFonts w:ascii="Book Antiqua" w:hAnsi="Book Antiqua"/>
          <w:color w:val="000000" w:themeColor="text1"/>
          <w:sz w:val="20"/>
          <w:szCs w:val="20"/>
        </w:rPr>
        <w:t xml:space="preserve">normal </w:t>
      </w:r>
      <w:r w:rsidR="006B5E2C" w:rsidRPr="00834C63">
        <w:rPr>
          <w:rFonts w:ascii="Book Antiqua" w:hAnsi="Book Antiqua"/>
          <w:color w:val="000000" w:themeColor="text1"/>
          <w:sz w:val="20"/>
          <w:szCs w:val="20"/>
        </w:rPr>
        <w:t>levels</w:t>
      </w:r>
      <w:r w:rsidR="0094094D" w:rsidRPr="00834C63">
        <w:rPr>
          <w:rFonts w:ascii="Book Antiqua" w:hAnsi="Book Antiqua"/>
          <w:color w:val="000000" w:themeColor="text1"/>
          <w:sz w:val="20"/>
          <w:szCs w:val="20"/>
        </w:rPr>
        <w:t xml:space="preserve"> </w:t>
      </w:r>
      <w:r w:rsidR="00F65F8D" w:rsidRPr="00834C63">
        <w:rPr>
          <w:rFonts w:ascii="Book Antiqua" w:hAnsi="Book Antiqua"/>
          <w:color w:val="000000" w:themeColor="text1"/>
          <w:sz w:val="20"/>
          <w:szCs w:val="20"/>
        </w:rPr>
        <w:t xml:space="preserve">at </w:t>
      </w:r>
      <w:r w:rsidR="001B7E64" w:rsidRPr="00834C63">
        <w:rPr>
          <w:rFonts w:ascii="Book Antiqua" w:hAnsi="Book Antiqua"/>
          <w:color w:val="000000" w:themeColor="text1"/>
          <w:sz w:val="20"/>
          <w:szCs w:val="20"/>
        </w:rPr>
        <w:t xml:space="preserve">week </w:t>
      </w:r>
      <w:r w:rsidR="00B078F3" w:rsidRPr="00834C63">
        <w:rPr>
          <w:rFonts w:ascii="Book Antiqua" w:hAnsi="Book Antiqua"/>
          <w:color w:val="000000" w:themeColor="text1"/>
          <w:sz w:val="20"/>
          <w:szCs w:val="20"/>
        </w:rPr>
        <w:t xml:space="preserve">72 </w:t>
      </w:r>
      <w:r w:rsidR="0079579B" w:rsidRPr="00834C63">
        <w:rPr>
          <w:rFonts w:ascii="Book Antiqua" w:hAnsi="Book Antiqua"/>
          <w:color w:val="000000" w:themeColor="text1"/>
          <w:sz w:val="20"/>
          <w:szCs w:val="20"/>
        </w:rPr>
        <w:t>(</w:t>
      </w:r>
      <w:r w:rsidR="0079579B" w:rsidRPr="00834C63">
        <w:rPr>
          <w:rFonts w:ascii="Book Antiqua" w:hAnsi="Book Antiqua"/>
          <w:i/>
          <w:iCs/>
          <w:color w:val="000000" w:themeColor="text1"/>
          <w:sz w:val="20"/>
          <w:szCs w:val="20"/>
        </w:rPr>
        <w:t>vs</w:t>
      </w:r>
      <w:r w:rsidR="0079579B" w:rsidRPr="00834C63">
        <w:rPr>
          <w:rFonts w:ascii="Book Antiqua" w:hAnsi="Book Antiqua"/>
          <w:color w:val="000000" w:themeColor="text1"/>
          <w:sz w:val="20"/>
          <w:szCs w:val="20"/>
        </w:rPr>
        <w:t xml:space="preserve"> monotherapy group, </w:t>
      </w:r>
      <w:r w:rsidR="0079579B" w:rsidRPr="00834C63">
        <w:rPr>
          <w:rFonts w:ascii="Book Antiqua" w:hAnsi="Book Antiqua"/>
          <w:i/>
          <w:color w:val="000000" w:themeColor="text1"/>
          <w:sz w:val="20"/>
          <w:szCs w:val="20"/>
        </w:rPr>
        <w:t>P</w:t>
      </w:r>
      <w:r w:rsidR="0079579B" w:rsidRPr="00834C63">
        <w:rPr>
          <w:rFonts w:ascii="Book Antiqua" w:hAnsi="Book Antiqua"/>
          <w:color w:val="000000" w:themeColor="text1"/>
          <w:sz w:val="20"/>
          <w:szCs w:val="20"/>
        </w:rPr>
        <w:t xml:space="preserve"> = 0.52 for ALT; </w:t>
      </w:r>
      <w:r w:rsidR="0079579B" w:rsidRPr="00834C63">
        <w:rPr>
          <w:rFonts w:ascii="Book Antiqua" w:hAnsi="Book Antiqua"/>
          <w:i/>
          <w:color w:val="000000" w:themeColor="text1"/>
          <w:sz w:val="20"/>
          <w:szCs w:val="20"/>
        </w:rPr>
        <w:t>P</w:t>
      </w:r>
      <w:r w:rsidR="0079579B" w:rsidRPr="00834C63">
        <w:rPr>
          <w:rFonts w:ascii="Book Antiqua" w:hAnsi="Book Antiqua"/>
          <w:color w:val="000000" w:themeColor="text1"/>
          <w:sz w:val="20"/>
          <w:szCs w:val="20"/>
        </w:rPr>
        <w:t xml:space="preserve"> = 0.099 for AST </w:t>
      </w:r>
      <w:r w:rsidR="000C5105" w:rsidRPr="00834C63">
        <w:rPr>
          <w:rFonts w:ascii="Book Antiqua" w:hAnsi="Book Antiqua"/>
          <w:color w:val="000000" w:themeColor="text1"/>
          <w:sz w:val="20"/>
          <w:szCs w:val="20"/>
        </w:rPr>
        <w:t>(Fig</w:t>
      </w:r>
      <w:r w:rsidR="00EB0388" w:rsidRPr="00834C63">
        <w:rPr>
          <w:rFonts w:ascii="Book Antiqua" w:hAnsi="Book Antiqua"/>
          <w:color w:val="000000" w:themeColor="text1"/>
          <w:sz w:val="20"/>
          <w:szCs w:val="20"/>
        </w:rPr>
        <w:t>ure</w:t>
      </w:r>
      <w:r w:rsidR="009656B0" w:rsidRPr="00834C63">
        <w:rPr>
          <w:rFonts w:ascii="Book Antiqua" w:hAnsi="Book Antiqua"/>
          <w:color w:val="000000" w:themeColor="text1"/>
          <w:sz w:val="20"/>
          <w:szCs w:val="20"/>
        </w:rPr>
        <w:t xml:space="preserve"> </w:t>
      </w:r>
      <w:r w:rsidR="00F00B0A" w:rsidRPr="00834C63">
        <w:rPr>
          <w:rFonts w:ascii="Book Antiqua" w:hAnsi="Book Antiqua"/>
          <w:color w:val="000000" w:themeColor="text1"/>
          <w:sz w:val="20"/>
          <w:szCs w:val="20"/>
        </w:rPr>
        <w:t>5A</w:t>
      </w:r>
      <w:r w:rsidR="00DA5A10" w:rsidRPr="00834C63">
        <w:rPr>
          <w:rFonts w:ascii="Book Antiqua" w:hAnsi="Book Antiqua"/>
          <w:color w:val="000000" w:themeColor="text1"/>
          <w:sz w:val="20"/>
          <w:szCs w:val="20"/>
        </w:rPr>
        <w:t xml:space="preserve"> </w:t>
      </w:r>
      <w:r w:rsidR="00F73386" w:rsidRPr="00834C63">
        <w:rPr>
          <w:rFonts w:ascii="Book Antiqua" w:hAnsi="Book Antiqua"/>
          <w:color w:val="000000" w:themeColor="text1"/>
          <w:sz w:val="20"/>
          <w:szCs w:val="20"/>
        </w:rPr>
        <w:t xml:space="preserve">and </w:t>
      </w:r>
      <w:r w:rsidR="00F00B0A" w:rsidRPr="00834C63">
        <w:rPr>
          <w:rFonts w:ascii="Book Antiqua" w:hAnsi="Book Antiqua"/>
          <w:color w:val="000000" w:themeColor="text1"/>
          <w:sz w:val="20"/>
          <w:szCs w:val="20"/>
        </w:rPr>
        <w:t>5B</w:t>
      </w:r>
      <w:r w:rsidR="000C5105" w:rsidRPr="00834C63">
        <w:rPr>
          <w:rFonts w:ascii="Book Antiqua" w:hAnsi="Book Antiqua"/>
          <w:color w:val="000000" w:themeColor="text1"/>
          <w:sz w:val="20"/>
          <w:szCs w:val="20"/>
        </w:rPr>
        <w:t>).</w:t>
      </w:r>
    </w:p>
    <w:p w14:paraId="5CA1A4CC" w14:textId="77777777" w:rsidR="00EB0388" w:rsidRPr="00834C63" w:rsidRDefault="00EB0388" w:rsidP="00834C63">
      <w:pPr>
        <w:autoSpaceDE w:val="0"/>
        <w:autoSpaceDN w:val="0"/>
        <w:adjustRightInd w:val="0"/>
        <w:snapToGrid w:val="0"/>
        <w:spacing w:line="360" w:lineRule="auto"/>
        <w:rPr>
          <w:rFonts w:ascii="Book Antiqua" w:hAnsi="Book Antiqua"/>
          <w:b/>
          <w:iCs/>
          <w:color w:val="000000" w:themeColor="text1"/>
          <w:sz w:val="20"/>
          <w:szCs w:val="20"/>
        </w:rPr>
      </w:pPr>
    </w:p>
    <w:p w14:paraId="403C1A2C" w14:textId="77777777" w:rsidR="00C23A4C" w:rsidRPr="00834C63" w:rsidRDefault="00C23A4C"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Predictors of HBsAg clearance in add-on peg-IFN α-2a treatment</w:t>
      </w:r>
    </w:p>
    <w:p w14:paraId="5CC4F1AF" w14:textId="401CD06F" w:rsidR="003E606C" w:rsidRPr="00834C63" w:rsidRDefault="00EB2ABD" w:rsidP="00834C63">
      <w:pPr>
        <w:snapToGrid w:val="0"/>
        <w:spacing w:line="360" w:lineRule="auto"/>
        <w:rPr>
          <w:rFonts w:ascii="Book Antiqua" w:hAnsi="Book Antiqua"/>
          <w:bCs/>
          <w:iCs/>
          <w:color w:val="000000" w:themeColor="text1"/>
          <w:sz w:val="20"/>
          <w:szCs w:val="20"/>
        </w:rPr>
      </w:pPr>
      <w:r w:rsidRPr="00834C63">
        <w:rPr>
          <w:rFonts w:ascii="Book Antiqua" w:hAnsi="Book Antiqua"/>
          <w:color w:val="000000" w:themeColor="text1"/>
          <w:sz w:val="20"/>
          <w:szCs w:val="20"/>
        </w:rPr>
        <w:t>Almost half [</w:t>
      </w:r>
      <w:r w:rsidR="002908CF" w:rsidRPr="00834C63">
        <w:rPr>
          <w:rFonts w:ascii="Book Antiqua" w:hAnsi="Book Antiqua"/>
          <w:color w:val="000000" w:themeColor="text1"/>
          <w:sz w:val="20"/>
          <w:szCs w:val="20"/>
        </w:rPr>
        <w:t>46.2%</w:t>
      </w:r>
      <w:r w:rsidR="002908CF" w:rsidRPr="00834C63">
        <w:rPr>
          <w:rFonts w:ascii="Book Antiqua" w:hAnsi="Book Antiqua"/>
          <w:b/>
          <w:color w:val="000000" w:themeColor="text1"/>
          <w:sz w:val="20"/>
          <w:szCs w:val="20"/>
        </w:rPr>
        <w:t xml:space="preserve"> </w:t>
      </w:r>
      <w:r w:rsidR="002908CF" w:rsidRPr="00834C63">
        <w:rPr>
          <w:rFonts w:ascii="Book Antiqua" w:hAnsi="Book Antiqua"/>
          <w:color w:val="000000" w:themeColor="text1"/>
          <w:sz w:val="20"/>
          <w:szCs w:val="20"/>
        </w:rPr>
        <w:t>(42/91)</w:t>
      </w:r>
      <w:r w:rsidRPr="00834C63">
        <w:rPr>
          <w:rFonts w:ascii="Book Antiqua" w:hAnsi="Book Antiqua"/>
          <w:color w:val="000000" w:themeColor="text1"/>
          <w:sz w:val="20"/>
          <w:szCs w:val="20"/>
        </w:rPr>
        <w:t>]</w:t>
      </w:r>
      <w:r w:rsidR="002908CF" w:rsidRPr="00834C63">
        <w:rPr>
          <w:rFonts w:ascii="Book Antiqua" w:hAnsi="Book Antiqua"/>
          <w:color w:val="000000" w:themeColor="text1"/>
          <w:sz w:val="20"/>
          <w:szCs w:val="20"/>
        </w:rPr>
        <w:t xml:space="preserve"> of the patients in the peg-IFN</w:t>
      </w:r>
      <w:r w:rsidR="006C5427"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α-2a add-on group showed ALT ≥</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2</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 xml:space="preserve">ULN during the first 12 wk of therapy with a maximum of 414 IU/L. </w:t>
      </w:r>
      <w:r w:rsidR="004309F2" w:rsidRPr="00834C63">
        <w:rPr>
          <w:rFonts w:ascii="Book Antiqua" w:hAnsi="Book Antiqua"/>
          <w:color w:val="000000" w:themeColor="text1"/>
          <w:sz w:val="20"/>
          <w:szCs w:val="20"/>
        </w:rPr>
        <w:t>To evaluate the ALT change on HBsAg clearance, w</w:t>
      </w:r>
      <w:r w:rsidR="002908CF" w:rsidRPr="00834C63">
        <w:rPr>
          <w:rFonts w:ascii="Book Antiqua" w:hAnsi="Book Antiqua"/>
          <w:color w:val="000000" w:themeColor="text1"/>
          <w:sz w:val="20"/>
          <w:szCs w:val="20"/>
        </w:rPr>
        <w:t>e dichotomized the patients into two groups (ALT ≥</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2</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ULN or &lt;</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2</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ULN) at week 12</w:t>
      </w:r>
      <w:r w:rsidRPr="00834C63">
        <w:rPr>
          <w:rFonts w:ascii="Book Antiqua" w:hAnsi="Book Antiqua"/>
          <w:color w:val="000000" w:themeColor="text1"/>
          <w:sz w:val="20"/>
          <w:szCs w:val="20"/>
        </w:rPr>
        <w:t>,</w:t>
      </w:r>
      <w:r w:rsidR="002908CF" w:rsidRPr="00834C63">
        <w:rPr>
          <w:rFonts w:ascii="Book Antiqua" w:hAnsi="Book Antiqua"/>
          <w:color w:val="000000" w:themeColor="text1"/>
          <w:sz w:val="20"/>
          <w:szCs w:val="20"/>
        </w:rPr>
        <w:t xml:space="preserve"> and two groups of patients followed the same treatment. </w:t>
      </w:r>
      <w:r w:rsidR="0002521A" w:rsidRPr="00834C63">
        <w:rPr>
          <w:rFonts w:ascii="Book Antiqua" w:hAnsi="Book Antiqua"/>
          <w:bCs/>
          <w:iCs/>
          <w:color w:val="000000" w:themeColor="text1"/>
          <w:sz w:val="20"/>
          <w:szCs w:val="20"/>
        </w:rPr>
        <w:t xml:space="preserve">To evaluate the baseline characteristics </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gender, age</w:t>
      </w:r>
      <w:r w:rsidR="00863883"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863883" w:rsidRPr="00834C63">
        <w:rPr>
          <w:rFonts w:ascii="Book Antiqua" w:hAnsi="Book Antiqua"/>
          <w:bCs/>
          <w:iCs/>
          <w:color w:val="000000" w:themeColor="text1"/>
          <w:sz w:val="20"/>
          <w:szCs w:val="20"/>
        </w:rPr>
        <w:t>years</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baseline HBsAg level</w:t>
      </w:r>
      <w:r w:rsidR="00863883"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863883" w:rsidRPr="00834C63">
        <w:rPr>
          <w:rFonts w:ascii="Book Antiqua" w:hAnsi="Book Antiqua"/>
          <w:bCs/>
          <w:iCs/>
          <w:color w:val="000000" w:themeColor="text1"/>
          <w:sz w:val="20"/>
          <w:szCs w:val="20"/>
        </w:rPr>
        <w:t>in log</w:t>
      </w:r>
      <w:r w:rsidR="00863883" w:rsidRPr="00834C63">
        <w:rPr>
          <w:rFonts w:ascii="Book Antiqua" w:hAnsi="Book Antiqua"/>
          <w:bCs/>
          <w:iCs/>
          <w:color w:val="000000" w:themeColor="text1"/>
          <w:sz w:val="20"/>
          <w:szCs w:val="20"/>
          <w:vertAlign w:val="subscript"/>
        </w:rPr>
        <w:t>10</w:t>
      </w:r>
      <w:r w:rsidR="00863883" w:rsidRPr="00834C63">
        <w:rPr>
          <w:rFonts w:ascii="Book Antiqua" w:hAnsi="Book Antiqua"/>
          <w:bCs/>
          <w:iCs/>
          <w:color w:val="000000" w:themeColor="text1"/>
          <w:sz w:val="20"/>
          <w:szCs w:val="20"/>
        </w:rPr>
        <w:t xml:space="preserve"> scale</w:t>
      </w:r>
      <w:r w:rsidR="00205C46" w:rsidRPr="00834C63">
        <w:rPr>
          <w:rFonts w:ascii="Book Antiqua" w:hAnsi="Book Antiqua"/>
          <w:bCs/>
          <w:iCs/>
          <w:color w:val="000000" w:themeColor="text1"/>
          <w:sz w:val="20"/>
          <w:szCs w:val="20"/>
        </w:rPr>
        <w:t>, IU/mL</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ALT</w:t>
      </w:r>
      <w:r w:rsidR="00E97641"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E97641" w:rsidRPr="00834C63">
        <w:rPr>
          <w:rFonts w:ascii="Book Antiqua" w:hAnsi="Book Antiqua"/>
          <w:bCs/>
          <w:iCs/>
          <w:color w:val="000000" w:themeColor="text1"/>
          <w:sz w:val="20"/>
          <w:szCs w:val="20"/>
        </w:rPr>
        <w:t>IU/L</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xml:space="preserve">, mode of HBV transmission, </w:t>
      </w:r>
      <w:r w:rsidR="005832ED" w:rsidRPr="00834C63">
        <w:rPr>
          <w:rFonts w:ascii="Book Antiqua" w:hAnsi="Book Antiqua"/>
          <w:color w:val="000000" w:themeColor="text1"/>
          <w:sz w:val="20"/>
          <w:szCs w:val="20"/>
        </w:rPr>
        <w:t>body mass index</w:t>
      </w:r>
      <w:r w:rsidR="005F7479"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5F7479" w:rsidRPr="00834C63">
        <w:rPr>
          <w:rFonts w:ascii="Book Antiqua" w:hAnsi="Book Antiqua"/>
          <w:bCs/>
          <w:iCs/>
          <w:color w:val="000000" w:themeColor="text1"/>
          <w:sz w:val="20"/>
          <w:szCs w:val="20"/>
        </w:rPr>
        <w:t>kg/cm</w:t>
      </w:r>
      <w:r w:rsidR="005F7479" w:rsidRPr="00834C63">
        <w:rPr>
          <w:rFonts w:ascii="Book Antiqua" w:hAnsi="Book Antiqua"/>
          <w:bCs/>
          <w:iCs/>
          <w:color w:val="000000" w:themeColor="text1"/>
          <w:sz w:val="20"/>
          <w:szCs w:val="20"/>
          <w:vertAlign w:val="superscript"/>
        </w:rPr>
        <w:t>2</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w:t>
      </w:r>
      <w:r w:rsidR="00673170" w:rsidRPr="00834C63">
        <w:rPr>
          <w:rFonts w:ascii="Book Antiqua" w:hAnsi="Book Antiqua"/>
          <w:color w:val="000000" w:themeColor="text1"/>
          <w:sz w:val="20"/>
          <w:szCs w:val="20"/>
        </w:rPr>
        <w:t xml:space="preserve"> </w:t>
      </w:r>
      <w:r w:rsidR="00673170" w:rsidRPr="00834C63">
        <w:rPr>
          <w:rFonts w:ascii="Book Antiqua" w:hAnsi="Book Antiqua"/>
          <w:bCs/>
          <w:iCs/>
          <w:color w:val="000000" w:themeColor="text1"/>
          <w:sz w:val="20"/>
          <w:szCs w:val="20"/>
        </w:rPr>
        <w:t xml:space="preserve">FibroScan value </w:t>
      </w:r>
      <w:r w:rsidR="00EB0388" w:rsidRPr="00834C63">
        <w:rPr>
          <w:rFonts w:ascii="Book Antiqua" w:hAnsi="Book Antiqua"/>
          <w:bCs/>
          <w:iCs/>
          <w:color w:val="000000" w:themeColor="text1"/>
          <w:sz w:val="20"/>
          <w:szCs w:val="20"/>
        </w:rPr>
        <w:t>(</w:t>
      </w:r>
      <w:r w:rsidR="00673170" w:rsidRPr="00834C63">
        <w:rPr>
          <w:rFonts w:ascii="Book Antiqua" w:hAnsi="Book Antiqua"/>
          <w:bCs/>
          <w:iCs/>
          <w:color w:val="000000" w:themeColor="text1"/>
          <w:sz w:val="20"/>
          <w:szCs w:val="20"/>
        </w:rPr>
        <w:t>kPa</w:t>
      </w:r>
      <w:r w:rsidR="00EB0388" w:rsidRPr="00834C63">
        <w:rPr>
          <w:rFonts w:ascii="Book Antiqua" w:hAnsi="Book Antiqua"/>
          <w:bCs/>
          <w:iCs/>
          <w:color w:val="000000" w:themeColor="text1"/>
          <w:sz w:val="20"/>
          <w:szCs w:val="20"/>
        </w:rPr>
        <w:t>)</w:t>
      </w:r>
      <w:r w:rsidR="00673170"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xml:space="preserve"> NA</w:t>
      </w:r>
      <w:r w:rsidR="003A7533"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nucleoside analogue or nucleotide analog)</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xml:space="preserve"> and on-treatment factors </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HBsAg levels</w:t>
      </w:r>
      <w:r w:rsidR="002A77D8"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5F7479" w:rsidRPr="00834C63">
        <w:rPr>
          <w:rFonts w:ascii="Book Antiqua" w:hAnsi="Book Antiqua"/>
          <w:bCs/>
          <w:iCs/>
          <w:color w:val="000000" w:themeColor="text1"/>
          <w:sz w:val="20"/>
          <w:szCs w:val="20"/>
        </w:rPr>
        <w:t>log</w:t>
      </w:r>
      <w:r w:rsidR="005F7479" w:rsidRPr="00834C63">
        <w:rPr>
          <w:rFonts w:ascii="Book Antiqua" w:hAnsi="Book Antiqua"/>
          <w:bCs/>
          <w:iCs/>
          <w:color w:val="000000" w:themeColor="text1"/>
          <w:sz w:val="20"/>
          <w:szCs w:val="20"/>
          <w:vertAlign w:val="subscript"/>
        </w:rPr>
        <w:t>10</w:t>
      </w:r>
      <w:r w:rsidR="005F7479" w:rsidRPr="00834C63">
        <w:rPr>
          <w:rFonts w:ascii="Book Antiqua" w:hAnsi="Book Antiqua"/>
          <w:bCs/>
          <w:iCs/>
          <w:color w:val="000000" w:themeColor="text1"/>
          <w:sz w:val="20"/>
          <w:szCs w:val="20"/>
        </w:rPr>
        <w:t xml:space="preserve"> IU/mL</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xml:space="preserve"> at weeks 12 and 24, HBsAg decline at weeks 12 and 24 </w:t>
      </w:r>
      <w:r w:rsidR="0002521A" w:rsidRPr="007D3743">
        <w:rPr>
          <w:rFonts w:ascii="Book Antiqua" w:hAnsi="Book Antiqua"/>
          <w:bCs/>
          <w:i/>
          <w:color w:val="000000" w:themeColor="text1"/>
          <w:sz w:val="20"/>
          <w:szCs w:val="20"/>
        </w:rPr>
        <w:t>versus</w:t>
      </w:r>
      <w:r w:rsidR="0002521A" w:rsidRPr="00834C63">
        <w:rPr>
          <w:rFonts w:ascii="Book Antiqua" w:hAnsi="Book Antiqua"/>
          <w:bCs/>
          <w:iCs/>
          <w:color w:val="000000" w:themeColor="text1"/>
          <w:sz w:val="20"/>
          <w:szCs w:val="20"/>
        </w:rPr>
        <w:t xml:space="preserve"> baseline, and increase of ALT</w:t>
      </w:r>
      <w:r w:rsidR="002A77D8" w:rsidRPr="00834C63">
        <w:rPr>
          <w:rFonts w:ascii="Book Antiqua" w:hAnsi="Book Antiqua"/>
          <w:bCs/>
          <w:iCs/>
          <w:color w:val="000000" w:themeColor="text1"/>
          <w:sz w:val="20"/>
          <w:szCs w:val="20"/>
        </w:rPr>
        <w:t xml:space="preserve"> </w:t>
      </w:r>
      <w:r w:rsidR="00303676" w:rsidRPr="00834C63">
        <w:rPr>
          <w:rFonts w:ascii="Book Antiqua" w:hAnsi="Book Antiqua"/>
          <w:bCs/>
          <w:iCs/>
          <w:color w:val="000000" w:themeColor="text1"/>
          <w:sz w:val="20"/>
          <w:szCs w:val="20"/>
        </w:rPr>
        <w:t>≥</w:t>
      </w:r>
      <w:r w:rsidR="002A77D8" w:rsidRPr="00834C63">
        <w:rPr>
          <w:rFonts w:ascii="Book Antiqua" w:hAnsi="Book Antiqua"/>
          <w:b/>
          <w:iCs/>
          <w:color w:val="000000" w:themeColor="text1"/>
          <w:sz w:val="20"/>
          <w:szCs w:val="20"/>
        </w:rPr>
        <w:t xml:space="preserve"> </w:t>
      </w:r>
      <w:r w:rsidR="00303676" w:rsidRPr="00834C63">
        <w:rPr>
          <w:rFonts w:ascii="Book Antiqua" w:hAnsi="Book Antiqua"/>
          <w:bCs/>
          <w:iCs/>
          <w:color w:val="000000" w:themeColor="text1"/>
          <w:sz w:val="20"/>
          <w:szCs w:val="20"/>
        </w:rPr>
        <w:t>2</w:t>
      </w:r>
      <w:r w:rsidR="00EB0388" w:rsidRPr="00834C63">
        <w:rPr>
          <w:rFonts w:ascii="Book Antiqua" w:hAnsi="Book Antiqua"/>
          <w:bCs/>
          <w:iCs/>
          <w:color w:val="000000" w:themeColor="text1"/>
          <w:sz w:val="20"/>
          <w:szCs w:val="20"/>
        </w:rPr>
        <w:t xml:space="preserve"> </w:t>
      </w:r>
      <w:r w:rsidR="00303676" w:rsidRPr="00834C63">
        <w:rPr>
          <w:rFonts w:ascii="Book Antiqua" w:hAnsi="Book Antiqua"/>
          <w:bCs/>
          <w:iCs/>
          <w:color w:val="000000" w:themeColor="text1"/>
          <w:sz w:val="20"/>
          <w:szCs w:val="20"/>
        </w:rPr>
        <w:t>×</w:t>
      </w:r>
      <w:r w:rsidR="00EB0388" w:rsidRPr="00834C63">
        <w:rPr>
          <w:rFonts w:ascii="Book Antiqua" w:hAnsi="Book Antiqua"/>
          <w:bCs/>
          <w:iCs/>
          <w:color w:val="000000" w:themeColor="text1"/>
          <w:sz w:val="20"/>
          <w:szCs w:val="20"/>
        </w:rPr>
        <w:t xml:space="preserve"> </w:t>
      </w:r>
      <w:r w:rsidR="00303676" w:rsidRPr="00834C63">
        <w:rPr>
          <w:rFonts w:ascii="Book Antiqua" w:hAnsi="Book Antiqua"/>
          <w:bCs/>
          <w:iCs/>
          <w:color w:val="000000" w:themeColor="text1"/>
          <w:sz w:val="20"/>
          <w:szCs w:val="20"/>
        </w:rPr>
        <w:t>ULN during the first 12 wk of therapy</w:t>
      </w:r>
      <w:r w:rsidR="00EB0388" w:rsidRPr="00834C63">
        <w:rPr>
          <w:rFonts w:ascii="Book Antiqua" w:hAnsi="Book Antiqua"/>
          <w:bCs/>
          <w:iCs/>
          <w:color w:val="000000" w:themeColor="text1"/>
          <w:sz w:val="20"/>
          <w:szCs w:val="20"/>
        </w:rPr>
        <w:t>]</w:t>
      </w:r>
      <w:r w:rsidR="00D74333" w:rsidRPr="00834C63">
        <w:rPr>
          <w:rFonts w:ascii="Book Antiqua" w:hAnsi="Book Antiqua"/>
          <w:bCs/>
          <w:iCs/>
          <w:color w:val="000000" w:themeColor="text1"/>
          <w:sz w:val="20"/>
          <w:szCs w:val="20"/>
        </w:rPr>
        <w:t xml:space="preserve"> in predicting HBsAg clearance</w:t>
      </w:r>
      <w:r w:rsidR="005F0C8E" w:rsidRPr="00834C63">
        <w:rPr>
          <w:rFonts w:ascii="Book Antiqua" w:hAnsi="Book Antiqua"/>
          <w:bCs/>
          <w:iCs/>
          <w:color w:val="000000" w:themeColor="text1"/>
          <w:sz w:val="20"/>
          <w:szCs w:val="20"/>
        </w:rPr>
        <w:t xml:space="preserve"> at week 72</w:t>
      </w:r>
      <w:r w:rsidR="00D74333" w:rsidRPr="00834C63">
        <w:rPr>
          <w:rFonts w:ascii="Book Antiqua" w:hAnsi="Book Antiqua"/>
          <w:bCs/>
          <w:iCs/>
          <w:color w:val="000000" w:themeColor="text1"/>
          <w:sz w:val="20"/>
          <w:szCs w:val="20"/>
        </w:rPr>
        <w:t>,</w:t>
      </w:r>
      <w:r w:rsidR="00E34510" w:rsidRPr="00834C63">
        <w:rPr>
          <w:rFonts w:ascii="Book Antiqua" w:hAnsi="Book Antiqua"/>
          <w:bCs/>
          <w:iCs/>
          <w:color w:val="000000" w:themeColor="text1"/>
          <w:sz w:val="20"/>
          <w:szCs w:val="20"/>
        </w:rPr>
        <w:t xml:space="preserve"> univariable logistic regression analysis was performed.</w:t>
      </w:r>
      <w:r w:rsidR="00463AC2" w:rsidRPr="00834C63">
        <w:rPr>
          <w:rFonts w:ascii="Book Antiqua" w:hAnsi="Book Antiqua"/>
          <w:bCs/>
          <w:iCs/>
          <w:color w:val="000000" w:themeColor="text1"/>
          <w:sz w:val="20"/>
          <w:szCs w:val="20"/>
        </w:rPr>
        <w:t xml:space="preserve"> The results showed that </w:t>
      </w:r>
      <w:r w:rsidR="00E36AFB" w:rsidRPr="00834C63">
        <w:rPr>
          <w:rFonts w:ascii="Book Antiqua" w:hAnsi="Book Antiqua"/>
          <w:color w:val="000000" w:themeColor="text1"/>
          <w:sz w:val="20"/>
          <w:szCs w:val="20"/>
        </w:rPr>
        <w:t xml:space="preserve">age </w:t>
      </w:r>
      <w:r w:rsidR="003E606C" w:rsidRPr="00834C63">
        <w:rPr>
          <w:rFonts w:ascii="Book Antiqua" w:hAnsi="Book Antiqua"/>
          <w:color w:val="000000" w:themeColor="text1"/>
          <w:sz w:val="20"/>
          <w:szCs w:val="20"/>
        </w:rPr>
        <w:t>[</w:t>
      </w:r>
      <w:r w:rsidR="00E36AFB" w:rsidRPr="00834C63">
        <w:rPr>
          <w:rFonts w:ascii="Book Antiqua" w:hAnsi="Book Antiqua"/>
          <w:i/>
          <w:color w:val="000000" w:themeColor="text1"/>
          <w:sz w:val="20"/>
          <w:szCs w:val="20"/>
        </w:rPr>
        <w:t xml:space="preserve">P </w:t>
      </w:r>
      <w:r w:rsidR="00A92083"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0.00</w:t>
      </w:r>
      <w:r w:rsidR="00A92083" w:rsidRPr="00834C63">
        <w:rPr>
          <w:rFonts w:ascii="Book Antiqua" w:hAnsi="Book Antiqua"/>
          <w:color w:val="000000" w:themeColor="text1"/>
          <w:sz w:val="20"/>
          <w:szCs w:val="20"/>
        </w:rPr>
        <w:t>2</w:t>
      </w:r>
      <w:r w:rsidR="00E36AFB" w:rsidRPr="00834C63">
        <w:rPr>
          <w:rFonts w:ascii="Book Antiqua" w:hAnsi="Book Antiqua"/>
          <w:color w:val="000000" w:themeColor="text1"/>
          <w:sz w:val="20"/>
          <w:szCs w:val="20"/>
        </w:rPr>
        <w:t>, OR</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A92083" w:rsidRPr="00834C63">
        <w:rPr>
          <w:rFonts w:ascii="Book Antiqua" w:hAnsi="Book Antiqua"/>
          <w:color w:val="000000" w:themeColor="text1"/>
          <w:sz w:val="20"/>
          <w:szCs w:val="20"/>
        </w:rPr>
        <w:t>0.924</w:t>
      </w:r>
      <w:r w:rsidR="00E36AFB" w:rsidRPr="00834C63">
        <w:rPr>
          <w:rFonts w:ascii="Book Antiqua" w:hAnsi="Book Antiqua"/>
          <w:color w:val="000000" w:themeColor="text1"/>
          <w:sz w:val="20"/>
          <w:szCs w:val="20"/>
        </w:rPr>
        <w:t xml:space="preserve">; 95% confidence interval </w:t>
      </w:r>
      <w:r w:rsidR="003E606C" w:rsidRPr="00834C63">
        <w:rPr>
          <w:rFonts w:ascii="Book Antiqua" w:hAnsi="Book Antiqua"/>
          <w:color w:val="000000" w:themeColor="text1"/>
          <w:sz w:val="20"/>
          <w:szCs w:val="20"/>
        </w:rPr>
        <w:t>(</w:t>
      </w:r>
      <w:r w:rsidR="00E36AFB" w:rsidRPr="00834C63">
        <w:rPr>
          <w:rFonts w:ascii="Book Antiqua" w:hAnsi="Book Antiqua"/>
          <w:color w:val="000000" w:themeColor="text1"/>
          <w:sz w:val="20"/>
          <w:szCs w:val="20"/>
        </w:rPr>
        <w:t>CI</w:t>
      </w:r>
      <w:r w:rsidR="003E606C" w:rsidRPr="00834C63">
        <w:rPr>
          <w:rFonts w:ascii="Book Antiqua" w:hAnsi="Book Antiqua"/>
          <w:color w:val="000000" w:themeColor="text1"/>
          <w:sz w:val="20"/>
          <w:szCs w:val="20"/>
        </w:rPr>
        <w:t>)</w:t>
      </w:r>
      <w:r w:rsidR="00F73386" w:rsidRPr="00834C63">
        <w:rPr>
          <w:rFonts w:ascii="Book Antiqua" w:hAnsi="Book Antiqua"/>
          <w:color w:val="000000" w:themeColor="text1"/>
          <w:sz w:val="20"/>
          <w:szCs w:val="20"/>
        </w:rPr>
        <w:t>:</w:t>
      </w:r>
      <w:r w:rsidR="00E36AFB" w:rsidRPr="00834C63">
        <w:rPr>
          <w:rFonts w:ascii="Book Antiqua" w:hAnsi="Book Antiqua"/>
          <w:color w:val="000000" w:themeColor="text1"/>
          <w:sz w:val="20"/>
          <w:szCs w:val="20"/>
        </w:rPr>
        <w:t xml:space="preserve"> </w:t>
      </w:r>
      <w:r w:rsidR="00A92083" w:rsidRPr="00834C63">
        <w:rPr>
          <w:rFonts w:ascii="Book Antiqua" w:hAnsi="Book Antiqua"/>
          <w:color w:val="000000" w:themeColor="text1"/>
          <w:sz w:val="20"/>
          <w:szCs w:val="20"/>
        </w:rPr>
        <w:t>0.878-0.972</w:t>
      </w:r>
      <w:r w:rsidR="003E606C" w:rsidRPr="00834C63">
        <w:rPr>
          <w:rFonts w:ascii="Book Antiqua" w:hAnsi="Book Antiqua"/>
          <w:color w:val="000000" w:themeColor="text1"/>
          <w:sz w:val="20"/>
          <w:szCs w:val="20"/>
        </w:rPr>
        <w:t>]</w:t>
      </w:r>
      <w:r w:rsidR="00E36AFB" w:rsidRPr="00834C63">
        <w:rPr>
          <w:rFonts w:ascii="Book Antiqua" w:hAnsi="Book Antiqua"/>
          <w:color w:val="000000" w:themeColor="text1"/>
          <w:sz w:val="20"/>
          <w:szCs w:val="20"/>
        </w:rPr>
        <w:t>, baseline HBsAg level (</w:t>
      </w:r>
      <w:r w:rsidR="00E36AFB" w:rsidRPr="00834C63">
        <w:rPr>
          <w:rFonts w:ascii="Book Antiqua" w:hAnsi="Book Antiqua"/>
          <w:i/>
          <w:color w:val="000000" w:themeColor="text1"/>
          <w:sz w:val="20"/>
          <w:szCs w:val="20"/>
        </w:rPr>
        <w:t xml:space="preserve">P </w:t>
      </w:r>
      <w:r w:rsidR="00A92083" w:rsidRPr="00834C63">
        <w:rPr>
          <w:rFonts w:ascii="Book Antiqua" w:hAnsi="Book Antiqua"/>
          <w:color w:val="000000" w:themeColor="text1"/>
          <w:sz w:val="20"/>
          <w:szCs w:val="20"/>
        </w:rPr>
        <w:t>= 0.003</w:t>
      </w:r>
      <w:r w:rsidR="00E36AFB" w:rsidRPr="00834C63">
        <w:rPr>
          <w:rFonts w:ascii="Book Antiqua" w:hAnsi="Book Antiqua"/>
          <w:color w:val="000000" w:themeColor="text1"/>
          <w:sz w:val="20"/>
          <w:szCs w:val="20"/>
        </w:rPr>
        <w:t>, OR</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A92083" w:rsidRPr="00834C63">
        <w:rPr>
          <w:rFonts w:ascii="Book Antiqua" w:hAnsi="Book Antiqua"/>
          <w:color w:val="000000" w:themeColor="text1"/>
          <w:sz w:val="20"/>
          <w:szCs w:val="20"/>
        </w:rPr>
        <w:t xml:space="preserve"> 0.371</w:t>
      </w:r>
      <w:r w:rsidR="00E36AFB" w:rsidRPr="00834C63">
        <w:rPr>
          <w:rFonts w:ascii="Book Antiqua" w:hAnsi="Book Antiqua"/>
          <w:color w:val="000000" w:themeColor="text1"/>
          <w:sz w:val="20"/>
          <w:szCs w:val="20"/>
        </w:rPr>
        <w:t>; 95%CI</w:t>
      </w:r>
      <w:r w:rsidR="00F73386" w:rsidRPr="00834C63">
        <w:rPr>
          <w:rFonts w:ascii="Book Antiqua" w:hAnsi="Book Antiqua"/>
          <w:color w:val="000000" w:themeColor="text1"/>
          <w:sz w:val="20"/>
          <w:szCs w:val="20"/>
        </w:rPr>
        <w:t>:</w:t>
      </w:r>
      <w:r w:rsidR="00E36AFB" w:rsidRPr="00834C63">
        <w:rPr>
          <w:rFonts w:ascii="Book Antiqua" w:hAnsi="Book Antiqua"/>
          <w:color w:val="000000" w:themeColor="text1"/>
          <w:sz w:val="20"/>
          <w:szCs w:val="20"/>
        </w:rPr>
        <w:t xml:space="preserve"> </w:t>
      </w:r>
      <w:r w:rsidR="00A92083" w:rsidRPr="00834C63">
        <w:rPr>
          <w:rFonts w:ascii="Book Antiqua" w:hAnsi="Book Antiqua"/>
          <w:color w:val="000000" w:themeColor="text1"/>
          <w:sz w:val="20"/>
          <w:szCs w:val="20"/>
        </w:rPr>
        <w:t>0.194-0.711</w:t>
      </w:r>
      <w:r w:rsidR="00E36AFB" w:rsidRPr="00834C63">
        <w:rPr>
          <w:rFonts w:ascii="Book Antiqua" w:hAnsi="Book Antiqua"/>
          <w:color w:val="000000" w:themeColor="text1"/>
          <w:sz w:val="20"/>
          <w:szCs w:val="20"/>
        </w:rPr>
        <w:t xml:space="preserve">), </w:t>
      </w:r>
      <w:r w:rsidR="003C0CA7" w:rsidRPr="00834C63">
        <w:rPr>
          <w:rFonts w:ascii="Book Antiqua" w:hAnsi="Book Antiqua"/>
          <w:color w:val="000000" w:themeColor="text1"/>
          <w:sz w:val="20"/>
          <w:szCs w:val="20"/>
        </w:rPr>
        <w:t>HBsAg level at week 12 (</w:t>
      </w:r>
      <w:r w:rsidR="003C0CA7" w:rsidRPr="00834C63">
        <w:rPr>
          <w:rFonts w:ascii="Book Antiqua" w:hAnsi="Book Antiqua"/>
          <w:i/>
          <w:color w:val="000000" w:themeColor="text1"/>
          <w:sz w:val="20"/>
          <w:szCs w:val="20"/>
        </w:rPr>
        <w:t>P</w:t>
      </w:r>
      <w:r w:rsidR="003C0CA7" w:rsidRPr="00834C63">
        <w:rPr>
          <w:rFonts w:ascii="Book Antiqua" w:hAnsi="Book Antiqua"/>
          <w:color w:val="000000" w:themeColor="text1"/>
          <w:sz w:val="20"/>
          <w:szCs w:val="20"/>
        </w:rPr>
        <w:t xml:space="preserve"> &lt; 0.001, OR = 0.273, 95%CI: 0.157-0.474), HBsAg level at week 24 (</w:t>
      </w:r>
      <w:r w:rsidR="003C0CA7" w:rsidRPr="00834C63">
        <w:rPr>
          <w:rFonts w:ascii="Book Antiqua" w:hAnsi="Book Antiqua"/>
          <w:i/>
          <w:color w:val="000000" w:themeColor="text1"/>
          <w:sz w:val="20"/>
          <w:szCs w:val="20"/>
        </w:rPr>
        <w:t>P</w:t>
      </w:r>
      <w:r w:rsidR="003C0CA7" w:rsidRPr="00834C63">
        <w:rPr>
          <w:rFonts w:ascii="Book Antiqua" w:hAnsi="Book Antiqua"/>
          <w:color w:val="000000" w:themeColor="text1"/>
          <w:sz w:val="20"/>
          <w:szCs w:val="20"/>
        </w:rPr>
        <w:t xml:space="preserve"> &lt; 0.001, OR = 0.218, 95%CI: 0.117-0.405), </w:t>
      </w:r>
      <w:r w:rsidR="00E36AFB" w:rsidRPr="00834C63">
        <w:rPr>
          <w:rFonts w:ascii="Book Antiqua" w:hAnsi="Book Antiqua"/>
          <w:color w:val="000000" w:themeColor="text1"/>
          <w:sz w:val="20"/>
          <w:szCs w:val="20"/>
        </w:rPr>
        <w:t>HBsAg decline from baseline to week 12 (</w:t>
      </w:r>
      <w:r w:rsidR="00A92083" w:rsidRPr="00834C63">
        <w:rPr>
          <w:rFonts w:ascii="Book Antiqua" w:hAnsi="Book Antiqua"/>
          <w:i/>
          <w:color w:val="000000" w:themeColor="text1"/>
          <w:sz w:val="20"/>
          <w:szCs w:val="20"/>
        </w:rPr>
        <w:t>P</w:t>
      </w:r>
      <w:r w:rsidR="00A92083" w:rsidRPr="00834C63">
        <w:rPr>
          <w:rFonts w:ascii="Book Antiqua" w:hAnsi="Book Antiqua"/>
          <w:color w:val="000000" w:themeColor="text1"/>
          <w:sz w:val="20"/>
          <w:szCs w:val="20"/>
        </w:rPr>
        <w:t xml:space="preserve"> &lt; 0.001, </w:t>
      </w:r>
      <w:r w:rsidR="00E36AFB" w:rsidRPr="00834C63">
        <w:rPr>
          <w:rFonts w:ascii="Book Antiqua" w:hAnsi="Book Antiqua"/>
          <w:color w:val="000000" w:themeColor="text1"/>
          <w:sz w:val="20"/>
          <w:szCs w:val="20"/>
        </w:rPr>
        <w:t>OR</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A92083" w:rsidRPr="00834C63">
        <w:rPr>
          <w:rFonts w:ascii="Book Antiqua" w:hAnsi="Book Antiqua"/>
          <w:color w:val="000000" w:themeColor="text1"/>
          <w:sz w:val="20"/>
          <w:szCs w:val="20"/>
        </w:rPr>
        <w:t xml:space="preserve"> 10.646</w:t>
      </w:r>
      <w:r w:rsidR="00E36AFB" w:rsidRPr="00834C63">
        <w:rPr>
          <w:rFonts w:ascii="Book Antiqua" w:hAnsi="Book Antiqua"/>
          <w:color w:val="000000" w:themeColor="text1"/>
          <w:sz w:val="20"/>
          <w:szCs w:val="20"/>
        </w:rPr>
        <w:t>, 95%CI:</w:t>
      </w:r>
      <w:r w:rsidR="00A92083" w:rsidRPr="00834C63">
        <w:rPr>
          <w:rFonts w:ascii="Book Antiqua" w:hAnsi="Book Antiqua"/>
          <w:color w:val="000000" w:themeColor="text1"/>
          <w:sz w:val="20"/>
          <w:szCs w:val="20"/>
        </w:rPr>
        <w:t xml:space="preserve"> 3.776-25.018</w:t>
      </w:r>
      <w:r w:rsidR="00E36AFB" w:rsidRPr="00834C63">
        <w:rPr>
          <w:rFonts w:ascii="Book Antiqua" w:hAnsi="Book Antiqua"/>
          <w:color w:val="000000" w:themeColor="text1"/>
          <w:sz w:val="20"/>
          <w:szCs w:val="20"/>
        </w:rPr>
        <w:t>), HBsAg de</w:t>
      </w:r>
      <w:r w:rsidR="009E4B91" w:rsidRPr="00834C63">
        <w:rPr>
          <w:rFonts w:ascii="Book Antiqua" w:hAnsi="Book Antiqua"/>
          <w:color w:val="000000" w:themeColor="text1"/>
          <w:sz w:val="20"/>
          <w:szCs w:val="20"/>
        </w:rPr>
        <w:t>c</w:t>
      </w:r>
      <w:r w:rsidR="00E36AFB" w:rsidRPr="00834C63">
        <w:rPr>
          <w:rFonts w:ascii="Book Antiqua" w:hAnsi="Book Antiqua"/>
          <w:color w:val="000000" w:themeColor="text1"/>
          <w:sz w:val="20"/>
          <w:szCs w:val="20"/>
        </w:rPr>
        <w:t>li</w:t>
      </w:r>
      <w:r w:rsidR="005F0C8E" w:rsidRPr="00834C63">
        <w:rPr>
          <w:rFonts w:ascii="Book Antiqua" w:hAnsi="Book Antiqua"/>
          <w:color w:val="000000" w:themeColor="text1"/>
          <w:sz w:val="20"/>
          <w:szCs w:val="20"/>
        </w:rPr>
        <w:t>ne</w:t>
      </w:r>
      <w:r w:rsidR="00E36AFB" w:rsidRPr="00834C63">
        <w:rPr>
          <w:rFonts w:ascii="Book Antiqua" w:hAnsi="Book Antiqua"/>
          <w:color w:val="000000" w:themeColor="text1"/>
          <w:sz w:val="20"/>
          <w:szCs w:val="20"/>
        </w:rPr>
        <w:t xml:space="preserve"> from baseline to week 24 (</w:t>
      </w:r>
      <w:r w:rsidR="00236518" w:rsidRPr="00834C63">
        <w:rPr>
          <w:rFonts w:ascii="Book Antiqua" w:hAnsi="Book Antiqua"/>
          <w:i/>
          <w:color w:val="000000" w:themeColor="text1"/>
          <w:sz w:val="20"/>
          <w:szCs w:val="20"/>
        </w:rPr>
        <w:t>P</w:t>
      </w:r>
      <w:r w:rsidR="00236518" w:rsidRPr="00834C63">
        <w:rPr>
          <w:rFonts w:ascii="Book Antiqua" w:hAnsi="Book Antiqua"/>
          <w:color w:val="000000" w:themeColor="text1"/>
          <w:sz w:val="20"/>
          <w:szCs w:val="20"/>
        </w:rPr>
        <w:t xml:space="preserve"> &lt; 0.001, </w:t>
      </w:r>
      <w:r w:rsidR="00E36AFB" w:rsidRPr="00834C63">
        <w:rPr>
          <w:rFonts w:ascii="Book Antiqua" w:hAnsi="Book Antiqua"/>
          <w:color w:val="000000" w:themeColor="text1"/>
          <w:sz w:val="20"/>
          <w:szCs w:val="20"/>
        </w:rPr>
        <w:t xml:space="preserve">OR = </w:t>
      </w:r>
      <w:r w:rsidR="00236518" w:rsidRPr="00834C63">
        <w:rPr>
          <w:rFonts w:ascii="Book Antiqua" w:hAnsi="Book Antiqua"/>
          <w:color w:val="000000" w:themeColor="text1"/>
          <w:sz w:val="20"/>
          <w:szCs w:val="20"/>
        </w:rPr>
        <w:t>7.045</w:t>
      </w:r>
      <w:r w:rsidR="00E36AFB" w:rsidRPr="00834C63">
        <w:rPr>
          <w:rFonts w:ascii="Book Antiqua" w:hAnsi="Book Antiqua"/>
          <w:color w:val="000000" w:themeColor="text1"/>
          <w:sz w:val="20"/>
          <w:szCs w:val="20"/>
        </w:rPr>
        <w:t xml:space="preserve">, 95%CI: </w:t>
      </w:r>
      <w:r w:rsidR="00236518" w:rsidRPr="00834C63">
        <w:rPr>
          <w:rFonts w:ascii="Book Antiqua" w:hAnsi="Book Antiqua"/>
          <w:color w:val="000000" w:themeColor="text1"/>
          <w:sz w:val="20"/>
          <w:szCs w:val="20"/>
        </w:rPr>
        <w:t>3.223-15.400</w:t>
      </w:r>
      <w:r w:rsidR="00E36AFB"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and ALT elevation ≥</w:t>
      </w:r>
      <w:r w:rsidR="00747F7E"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2</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ULN during the first 12 wk of therapy (</w:t>
      </w:r>
      <w:r w:rsidR="00236518" w:rsidRPr="00834C63">
        <w:rPr>
          <w:rFonts w:ascii="Book Antiqua" w:hAnsi="Book Antiqua"/>
          <w:i/>
          <w:color w:val="000000" w:themeColor="text1"/>
          <w:sz w:val="20"/>
          <w:szCs w:val="20"/>
        </w:rPr>
        <w:t xml:space="preserve">P </w:t>
      </w:r>
      <w:r w:rsidR="00236518"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236518" w:rsidRPr="00834C63">
        <w:rPr>
          <w:rFonts w:ascii="Book Antiqua" w:hAnsi="Book Antiqua"/>
          <w:color w:val="000000" w:themeColor="text1"/>
          <w:sz w:val="20"/>
          <w:szCs w:val="20"/>
        </w:rPr>
        <w:t xml:space="preserve">0.002, </w:t>
      </w:r>
      <w:r w:rsidR="00E36AFB" w:rsidRPr="00834C63">
        <w:rPr>
          <w:rFonts w:ascii="Book Antiqua" w:hAnsi="Book Antiqua"/>
          <w:color w:val="000000" w:themeColor="text1"/>
          <w:sz w:val="20"/>
          <w:szCs w:val="20"/>
        </w:rPr>
        <w:t>OR</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236518" w:rsidRPr="00834C63">
        <w:rPr>
          <w:rFonts w:ascii="Book Antiqua" w:hAnsi="Book Antiqua"/>
          <w:color w:val="000000" w:themeColor="text1"/>
          <w:sz w:val="20"/>
          <w:szCs w:val="20"/>
        </w:rPr>
        <w:t xml:space="preserve"> 4.182</w:t>
      </w:r>
      <w:r w:rsidR="00E36AFB" w:rsidRPr="00834C63">
        <w:rPr>
          <w:rFonts w:ascii="Book Antiqua" w:hAnsi="Book Antiqua"/>
          <w:color w:val="000000" w:themeColor="text1"/>
          <w:sz w:val="20"/>
          <w:szCs w:val="20"/>
        </w:rPr>
        <w:t>, 95%CI:</w:t>
      </w:r>
      <w:r w:rsidR="00236518" w:rsidRPr="00834C63">
        <w:rPr>
          <w:rFonts w:ascii="Book Antiqua" w:hAnsi="Book Antiqua"/>
          <w:color w:val="000000" w:themeColor="text1"/>
          <w:sz w:val="20"/>
          <w:szCs w:val="20"/>
        </w:rPr>
        <w:t xml:space="preserve"> 1.691-10.340</w:t>
      </w:r>
      <w:r w:rsidR="00E36AFB" w:rsidRPr="00834C63">
        <w:rPr>
          <w:rFonts w:ascii="Book Antiqua" w:hAnsi="Book Antiqua"/>
          <w:color w:val="000000" w:themeColor="text1"/>
          <w:sz w:val="20"/>
          <w:szCs w:val="20"/>
        </w:rPr>
        <w:t xml:space="preserve">) </w:t>
      </w:r>
      <w:r w:rsidR="005F0C8E" w:rsidRPr="00834C63">
        <w:rPr>
          <w:rFonts w:ascii="Book Antiqua" w:hAnsi="Book Antiqua"/>
          <w:color w:val="000000" w:themeColor="text1"/>
          <w:sz w:val="20"/>
          <w:szCs w:val="20"/>
        </w:rPr>
        <w:t xml:space="preserve">were strong predictors for HBsAg clearance at week 72. Baseline gender, </w:t>
      </w:r>
      <w:r w:rsidR="005F0C8E" w:rsidRPr="00834C63">
        <w:rPr>
          <w:rFonts w:ascii="Book Antiqua" w:hAnsi="Book Antiqua"/>
          <w:bCs/>
          <w:iCs/>
          <w:color w:val="000000" w:themeColor="text1"/>
          <w:sz w:val="20"/>
          <w:szCs w:val="20"/>
        </w:rPr>
        <w:t xml:space="preserve">ALT, mode of HBV </w:t>
      </w:r>
      <w:r w:rsidR="005F0C8E" w:rsidRPr="00834C63">
        <w:rPr>
          <w:rFonts w:ascii="Book Antiqua" w:hAnsi="Book Antiqua"/>
          <w:bCs/>
          <w:iCs/>
          <w:color w:val="000000" w:themeColor="text1"/>
          <w:sz w:val="20"/>
          <w:szCs w:val="20"/>
        </w:rPr>
        <w:lastRenderedPageBreak/>
        <w:t xml:space="preserve">transmission, </w:t>
      </w:r>
      <w:r w:rsidR="005832ED" w:rsidRPr="00834C63">
        <w:rPr>
          <w:rFonts w:ascii="Book Antiqua" w:hAnsi="Book Antiqua"/>
          <w:color w:val="000000" w:themeColor="text1"/>
          <w:sz w:val="20"/>
          <w:szCs w:val="20"/>
        </w:rPr>
        <w:t>body mass index</w:t>
      </w:r>
      <w:r w:rsidR="005F0C8E" w:rsidRPr="00834C63">
        <w:rPr>
          <w:rFonts w:ascii="Book Antiqua" w:hAnsi="Book Antiqua"/>
          <w:bCs/>
          <w:iCs/>
          <w:color w:val="000000" w:themeColor="text1"/>
          <w:sz w:val="20"/>
          <w:szCs w:val="20"/>
        </w:rPr>
        <w:t xml:space="preserve">, </w:t>
      </w:r>
      <w:r w:rsidR="00236518" w:rsidRPr="00834C63">
        <w:rPr>
          <w:rFonts w:ascii="Book Antiqua" w:hAnsi="Book Antiqua"/>
          <w:bCs/>
          <w:iCs/>
          <w:color w:val="000000" w:themeColor="text1"/>
          <w:sz w:val="20"/>
          <w:szCs w:val="20"/>
        </w:rPr>
        <w:t>FibroScan value</w:t>
      </w:r>
      <w:r w:rsidRPr="00834C63">
        <w:rPr>
          <w:rFonts w:ascii="Book Antiqua" w:hAnsi="Book Antiqua"/>
          <w:bCs/>
          <w:iCs/>
          <w:color w:val="000000" w:themeColor="text1"/>
          <w:sz w:val="20"/>
          <w:szCs w:val="20"/>
        </w:rPr>
        <w:t xml:space="preserve"> and </w:t>
      </w:r>
      <w:r w:rsidR="005F0C8E" w:rsidRPr="00834C63">
        <w:rPr>
          <w:rFonts w:ascii="Book Antiqua" w:hAnsi="Book Antiqua"/>
          <w:bCs/>
          <w:iCs/>
          <w:color w:val="000000" w:themeColor="text1"/>
          <w:sz w:val="20"/>
          <w:szCs w:val="20"/>
        </w:rPr>
        <w:t>NA</w:t>
      </w:r>
      <w:r w:rsidR="008D234A" w:rsidRPr="00834C63">
        <w:rPr>
          <w:rFonts w:ascii="Book Antiqua" w:hAnsi="Book Antiqua"/>
          <w:bCs/>
          <w:iCs/>
          <w:color w:val="000000" w:themeColor="text1"/>
          <w:sz w:val="20"/>
          <w:szCs w:val="20"/>
        </w:rPr>
        <w:t xml:space="preserve"> </w:t>
      </w:r>
      <w:r w:rsidR="003E606C" w:rsidRPr="00834C63">
        <w:rPr>
          <w:rFonts w:ascii="Book Antiqua" w:hAnsi="Book Antiqua"/>
          <w:bCs/>
          <w:iCs/>
          <w:color w:val="000000" w:themeColor="text1"/>
          <w:sz w:val="20"/>
          <w:szCs w:val="20"/>
        </w:rPr>
        <w:t>(</w:t>
      </w:r>
      <w:r w:rsidR="005F0C8E" w:rsidRPr="00834C63">
        <w:rPr>
          <w:rFonts w:ascii="Book Antiqua" w:hAnsi="Book Antiqua"/>
          <w:bCs/>
          <w:iCs/>
          <w:color w:val="000000" w:themeColor="text1"/>
          <w:sz w:val="20"/>
          <w:szCs w:val="20"/>
        </w:rPr>
        <w:t>nucleoside analogue or nucleotide analog) were not statistically significant</w:t>
      </w:r>
      <w:r w:rsidR="005E61D0" w:rsidRPr="00834C63">
        <w:rPr>
          <w:rFonts w:ascii="Book Antiqua" w:hAnsi="Book Antiqua"/>
          <w:bCs/>
          <w:iCs/>
          <w:color w:val="000000" w:themeColor="text1"/>
          <w:sz w:val="20"/>
          <w:szCs w:val="20"/>
        </w:rPr>
        <w:t xml:space="preserve"> (Table 2).</w:t>
      </w:r>
    </w:p>
    <w:p w14:paraId="0A78AF67" w14:textId="2C7507E5" w:rsidR="00B013EE" w:rsidRPr="00834C63" w:rsidRDefault="00764EEF" w:rsidP="00834C63">
      <w:pPr>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bCs/>
          <w:iCs/>
          <w:color w:val="000000" w:themeColor="text1"/>
          <w:sz w:val="20"/>
          <w:szCs w:val="20"/>
        </w:rPr>
        <w:t xml:space="preserve">In order to further evaluate age, baseline and </w:t>
      </w:r>
      <w:r w:rsidR="00261435" w:rsidRPr="00834C63">
        <w:rPr>
          <w:rFonts w:ascii="Book Antiqua" w:hAnsi="Book Antiqua"/>
          <w:bCs/>
          <w:iCs/>
          <w:color w:val="000000" w:themeColor="text1"/>
          <w:sz w:val="20"/>
          <w:szCs w:val="20"/>
        </w:rPr>
        <w:t>decline of HBsAg in early treatment</w:t>
      </w:r>
      <w:r w:rsidR="00EE2D64" w:rsidRPr="00834C63">
        <w:rPr>
          <w:rFonts w:ascii="Book Antiqua" w:hAnsi="Book Antiqua"/>
          <w:bCs/>
          <w:iCs/>
          <w:color w:val="000000" w:themeColor="text1"/>
          <w:sz w:val="20"/>
          <w:szCs w:val="20"/>
        </w:rPr>
        <w:t xml:space="preserve"> and </w:t>
      </w:r>
      <w:r w:rsidR="00EE2D64" w:rsidRPr="00834C63">
        <w:rPr>
          <w:rFonts w:ascii="Book Antiqua" w:hAnsi="Book Antiqua"/>
          <w:color w:val="000000" w:themeColor="text1"/>
          <w:sz w:val="20"/>
          <w:szCs w:val="20"/>
        </w:rPr>
        <w:t>ALT elevation in early treatment</w:t>
      </w:r>
      <w:r w:rsidR="00261435" w:rsidRPr="00834C63">
        <w:rPr>
          <w:rFonts w:ascii="Book Antiqua" w:hAnsi="Book Antiqua"/>
          <w:bCs/>
          <w:iCs/>
          <w:color w:val="000000" w:themeColor="text1"/>
          <w:sz w:val="20"/>
          <w:szCs w:val="20"/>
        </w:rPr>
        <w:t xml:space="preserve"> in predicting HBsAg clearance at week 72, multivariable logistic regressions were conducted for </w:t>
      </w:r>
      <w:r w:rsidR="000A2DD7" w:rsidRPr="00834C63">
        <w:rPr>
          <w:rFonts w:ascii="Book Antiqua" w:hAnsi="Book Antiqua"/>
          <w:bCs/>
          <w:iCs/>
          <w:color w:val="000000" w:themeColor="text1"/>
          <w:sz w:val="20"/>
          <w:szCs w:val="20"/>
        </w:rPr>
        <w:t xml:space="preserve">age, HBsAg levels at baseline, week 12, and week 24 as well as the week 12 and week 24 HBsAg decline from baseline adjusted for </w:t>
      </w:r>
      <w:r w:rsidR="000A2DD7" w:rsidRPr="00834C63">
        <w:rPr>
          <w:rFonts w:ascii="Book Antiqua" w:hAnsi="Book Antiqua"/>
          <w:color w:val="000000" w:themeColor="text1"/>
          <w:sz w:val="20"/>
          <w:szCs w:val="20"/>
        </w:rPr>
        <w:t>gender</w:t>
      </w:r>
      <w:r w:rsidR="002C21A0" w:rsidRPr="00834C63">
        <w:rPr>
          <w:rFonts w:ascii="Book Antiqua" w:hAnsi="Book Antiqua"/>
          <w:color w:val="000000" w:themeColor="text1"/>
          <w:sz w:val="20"/>
          <w:szCs w:val="20"/>
        </w:rPr>
        <w:t xml:space="preserve"> </w:t>
      </w:r>
      <w:r w:rsidR="000A2DD7" w:rsidRPr="00834C63">
        <w:rPr>
          <w:rFonts w:ascii="Book Antiqua" w:hAnsi="Book Antiqua"/>
          <w:color w:val="000000" w:themeColor="text1"/>
          <w:sz w:val="20"/>
          <w:szCs w:val="20"/>
        </w:rPr>
        <w:t>and NA.</w:t>
      </w:r>
      <w:r w:rsidR="00332CA1" w:rsidRPr="00834C63">
        <w:rPr>
          <w:rFonts w:ascii="Book Antiqua" w:hAnsi="Book Antiqua"/>
          <w:color w:val="000000" w:themeColor="text1"/>
          <w:sz w:val="20"/>
          <w:szCs w:val="20"/>
        </w:rPr>
        <w:t xml:space="preserve"> Similar to the univariable regression analysis results, all </w:t>
      </w:r>
      <w:r w:rsidR="003C0CA7" w:rsidRPr="00834C63">
        <w:rPr>
          <w:rFonts w:ascii="Book Antiqua" w:hAnsi="Book Antiqua"/>
          <w:color w:val="000000" w:themeColor="text1"/>
          <w:sz w:val="20"/>
          <w:szCs w:val="20"/>
        </w:rPr>
        <w:t xml:space="preserve">variables </w:t>
      </w:r>
      <w:r w:rsidR="00332CA1" w:rsidRPr="00834C63">
        <w:rPr>
          <w:rFonts w:ascii="Book Antiqua" w:hAnsi="Book Antiqua"/>
          <w:color w:val="000000" w:themeColor="text1"/>
          <w:sz w:val="20"/>
          <w:szCs w:val="20"/>
        </w:rPr>
        <w:t>were significantly related to HBsAg clearance at week 72:</w:t>
      </w:r>
      <w:r w:rsidR="005A686F" w:rsidRPr="00834C63">
        <w:rPr>
          <w:rFonts w:ascii="Book Antiqua" w:hAnsi="Book Antiqua"/>
          <w:color w:val="000000" w:themeColor="text1"/>
          <w:sz w:val="20"/>
          <w:szCs w:val="20"/>
        </w:rPr>
        <w:t xml:space="preserve"> age (</w:t>
      </w:r>
      <w:bookmarkStart w:id="14" w:name="_Hlk29325112"/>
      <w:r w:rsidR="005A686F" w:rsidRPr="00834C63">
        <w:rPr>
          <w:rFonts w:ascii="Book Antiqua" w:hAnsi="Book Antiqua"/>
          <w:i/>
          <w:color w:val="000000" w:themeColor="text1"/>
          <w:sz w:val="20"/>
          <w:szCs w:val="20"/>
        </w:rPr>
        <w:t>P</w:t>
      </w:r>
      <w:bookmarkEnd w:id="14"/>
      <w:r w:rsidR="005A686F" w:rsidRPr="00834C63">
        <w:rPr>
          <w:rFonts w:ascii="Book Antiqua" w:hAnsi="Book Antiqua"/>
          <w:i/>
          <w:color w:val="000000" w:themeColor="text1"/>
          <w:sz w:val="20"/>
          <w:szCs w:val="20"/>
        </w:rPr>
        <w:t xml:space="preserve"> </w:t>
      </w:r>
      <w:r w:rsidR="009E707A" w:rsidRPr="00834C63">
        <w:rPr>
          <w:rFonts w:ascii="Book Antiqua" w:hAnsi="Book Antiqua"/>
          <w:color w:val="000000" w:themeColor="text1"/>
          <w:sz w:val="20"/>
          <w:szCs w:val="20"/>
        </w:rPr>
        <w:t>= 0.025</w:t>
      </w:r>
      <w:r w:rsidR="005A686F" w:rsidRPr="00834C63">
        <w:rPr>
          <w:rFonts w:ascii="Book Antiqua" w:hAnsi="Book Antiqua"/>
          <w:color w:val="000000" w:themeColor="text1"/>
          <w:sz w:val="20"/>
          <w:szCs w:val="20"/>
        </w:rPr>
        <w:t>, OR</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9E707A" w:rsidRPr="00834C63">
        <w:rPr>
          <w:rFonts w:ascii="Book Antiqua" w:hAnsi="Book Antiqua"/>
          <w:color w:val="000000" w:themeColor="text1"/>
          <w:sz w:val="20"/>
          <w:szCs w:val="20"/>
        </w:rPr>
        <w:t xml:space="preserve"> 0.946</w:t>
      </w:r>
      <w:r w:rsidR="005A686F" w:rsidRPr="00834C63">
        <w:rPr>
          <w:rFonts w:ascii="Book Antiqua" w:hAnsi="Book Antiqua"/>
          <w:color w:val="000000" w:themeColor="text1"/>
          <w:sz w:val="20"/>
          <w:szCs w:val="20"/>
        </w:rPr>
        <w:t>; 95%CI</w:t>
      </w:r>
      <w:r w:rsidR="00F73386" w:rsidRPr="00834C63">
        <w:rPr>
          <w:rFonts w:ascii="Book Antiqua" w:hAnsi="Book Antiqua"/>
          <w:color w:val="000000" w:themeColor="text1"/>
          <w:sz w:val="20"/>
          <w:szCs w:val="20"/>
        </w:rPr>
        <w:t>:</w:t>
      </w:r>
      <w:r w:rsidR="005A686F" w:rsidRPr="00834C63">
        <w:rPr>
          <w:rFonts w:ascii="Book Antiqua" w:hAnsi="Book Antiqua"/>
          <w:color w:val="000000" w:themeColor="text1"/>
          <w:sz w:val="20"/>
          <w:szCs w:val="20"/>
        </w:rPr>
        <w:t xml:space="preserve"> </w:t>
      </w:r>
      <w:r w:rsidR="009E707A" w:rsidRPr="00834C63">
        <w:rPr>
          <w:rFonts w:ascii="Book Antiqua" w:hAnsi="Book Antiqua"/>
          <w:color w:val="000000" w:themeColor="text1"/>
          <w:sz w:val="20"/>
          <w:szCs w:val="20"/>
        </w:rPr>
        <w:t>0.833-0.981</w:t>
      </w:r>
      <w:r w:rsidR="005A686F" w:rsidRPr="00834C63">
        <w:rPr>
          <w:rFonts w:ascii="Book Antiqua" w:hAnsi="Book Antiqua"/>
          <w:color w:val="000000" w:themeColor="text1"/>
          <w:sz w:val="20"/>
          <w:szCs w:val="20"/>
        </w:rPr>
        <w:t>), baseline HBsAg level (</w:t>
      </w:r>
      <w:r w:rsidR="005A686F" w:rsidRPr="00834C63">
        <w:rPr>
          <w:rFonts w:ascii="Book Antiqua" w:hAnsi="Book Antiqua"/>
          <w:i/>
          <w:color w:val="000000" w:themeColor="text1"/>
          <w:sz w:val="20"/>
          <w:szCs w:val="20"/>
        </w:rPr>
        <w:t xml:space="preserve">P </w:t>
      </w:r>
      <w:r w:rsidR="009E707A" w:rsidRPr="00834C63">
        <w:rPr>
          <w:rFonts w:ascii="Book Antiqua" w:hAnsi="Book Antiqua"/>
          <w:color w:val="000000" w:themeColor="text1"/>
          <w:sz w:val="20"/>
          <w:szCs w:val="20"/>
        </w:rPr>
        <w:t>= 0.019</w:t>
      </w:r>
      <w:r w:rsidR="005A686F" w:rsidRPr="00834C63">
        <w:rPr>
          <w:rFonts w:ascii="Book Antiqua" w:hAnsi="Book Antiqua"/>
          <w:color w:val="000000" w:themeColor="text1"/>
          <w:sz w:val="20"/>
          <w:szCs w:val="20"/>
        </w:rPr>
        <w:t>, OR</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9E707A" w:rsidRPr="00834C63">
        <w:rPr>
          <w:rFonts w:ascii="Book Antiqua" w:hAnsi="Book Antiqua"/>
          <w:color w:val="000000" w:themeColor="text1"/>
          <w:sz w:val="20"/>
          <w:szCs w:val="20"/>
        </w:rPr>
        <w:t xml:space="preserve"> 0.557</w:t>
      </w:r>
      <w:r w:rsidR="005A686F" w:rsidRPr="00834C63">
        <w:rPr>
          <w:rFonts w:ascii="Book Antiqua" w:hAnsi="Book Antiqua"/>
          <w:color w:val="000000" w:themeColor="text1"/>
          <w:sz w:val="20"/>
          <w:szCs w:val="20"/>
        </w:rPr>
        <w:t>; 95%CI</w:t>
      </w:r>
      <w:r w:rsidR="00F73386" w:rsidRPr="00834C63">
        <w:rPr>
          <w:rFonts w:ascii="Book Antiqua" w:hAnsi="Book Antiqua"/>
          <w:color w:val="000000" w:themeColor="text1"/>
          <w:sz w:val="20"/>
          <w:szCs w:val="20"/>
        </w:rPr>
        <w:t>:</w:t>
      </w:r>
      <w:r w:rsidR="005A686F" w:rsidRPr="00834C63">
        <w:rPr>
          <w:rFonts w:ascii="Book Antiqua" w:hAnsi="Book Antiqua"/>
          <w:color w:val="000000" w:themeColor="text1"/>
          <w:sz w:val="20"/>
          <w:szCs w:val="20"/>
        </w:rPr>
        <w:t xml:space="preserve"> </w:t>
      </w:r>
      <w:r w:rsidR="009E707A" w:rsidRPr="00834C63">
        <w:rPr>
          <w:rFonts w:ascii="Book Antiqua" w:hAnsi="Book Antiqua"/>
          <w:color w:val="000000" w:themeColor="text1"/>
          <w:sz w:val="20"/>
          <w:szCs w:val="20"/>
        </w:rPr>
        <w:t>0.206-0.827</w:t>
      </w:r>
      <w:r w:rsidR="005A686F" w:rsidRPr="00834C63">
        <w:rPr>
          <w:rFonts w:ascii="Book Antiqua" w:hAnsi="Book Antiqua"/>
          <w:color w:val="000000" w:themeColor="text1"/>
          <w:sz w:val="20"/>
          <w:szCs w:val="20"/>
        </w:rPr>
        <w:t xml:space="preserve">), </w:t>
      </w:r>
      <w:r w:rsidR="00F6167E" w:rsidRPr="00834C63">
        <w:rPr>
          <w:rFonts w:ascii="Book Antiqua" w:hAnsi="Book Antiqua"/>
          <w:color w:val="000000" w:themeColor="text1"/>
          <w:sz w:val="20"/>
          <w:szCs w:val="20"/>
        </w:rPr>
        <w:t>HBsAg level at week 12 (</w:t>
      </w:r>
      <w:r w:rsidR="00F6167E" w:rsidRPr="00834C63">
        <w:rPr>
          <w:rFonts w:ascii="Book Antiqua" w:hAnsi="Book Antiqua"/>
          <w:i/>
          <w:color w:val="000000" w:themeColor="text1"/>
          <w:sz w:val="20"/>
          <w:szCs w:val="20"/>
        </w:rPr>
        <w:t xml:space="preserve">P </w:t>
      </w:r>
      <w:r w:rsidR="00F6167E" w:rsidRPr="00834C63">
        <w:rPr>
          <w:rFonts w:ascii="Book Antiqua" w:hAnsi="Book Antiqua"/>
          <w:color w:val="000000" w:themeColor="text1"/>
          <w:sz w:val="20"/>
          <w:szCs w:val="20"/>
        </w:rPr>
        <w:t>= 0.002, OR = 0.542, 95%CI: 0.194-0.792), HBsAg level at week 24 (</w:t>
      </w:r>
      <w:r w:rsidR="00F6167E" w:rsidRPr="00834C63">
        <w:rPr>
          <w:rFonts w:ascii="Book Antiqua" w:hAnsi="Book Antiqua"/>
          <w:i/>
          <w:color w:val="000000" w:themeColor="text1"/>
          <w:sz w:val="20"/>
          <w:szCs w:val="20"/>
        </w:rPr>
        <w:t xml:space="preserve">P </w:t>
      </w:r>
      <w:r w:rsidR="00F6167E" w:rsidRPr="00834C63">
        <w:rPr>
          <w:rFonts w:ascii="Book Antiqua" w:hAnsi="Book Antiqua"/>
          <w:color w:val="000000" w:themeColor="text1"/>
          <w:sz w:val="20"/>
          <w:szCs w:val="20"/>
        </w:rPr>
        <w:t xml:space="preserve">= 0.004, OR = 0.188, 95%CI: 0.058-0.410), </w:t>
      </w:r>
      <w:r w:rsidR="005A686F" w:rsidRPr="00834C63">
        <w:rPr>
          <w:rFonts w:ascii="Book Antiqua" w:hAnsi="Book Antiqua"/>
          <w:color w:val="000000" w:themeColor="text1"/>
          <w:sz w:val="20"/>
          <w:szCs w:val="20"/>
        </w:rPr>
        <w:t>HBsAg decline from baseline to week 12 (</w:t>
      </w:r>
      <w:r w:rsidR="009E707A" w:rsidRPr="00834C63">
        <w:rPr>
          <w:rFonts w:ascii="Book Antiqua" w:hAnsi="Book Antiqua"/>
          <w:i/>
          <w:color w:val="000000" w:themeColor="text1"/>
          <w:sz w:val="20"/>
          <w:szCs w:val="20"/>
        </w:rPr>
        <w:t>P</w:t>
      </w:r>
      <w:r w:rsidR="009E707A" w:rsidRPr="00834C63">
        <w:rPr>
          <w:rFonts w:ascii="Book Antiqua" w:hAnsi="Book Antiqua"/>
          <w:color w:val="000000" w:themeColor="text1"/>
          <w:sz w:val="20"/>
          <w:szCs w:val="20"/>
        </w:rPr>
        <w:t xml:space="preserve"> &lt;</w:t>
      </w:r>
      <w:r w:rsidR="00FE698F" w:rsidRPr="00834C63">
        <w:rPr>
          <w:rFonts w:ascii="Book Antiqua" w:hAnsi="Book Antiqua"/>
          <w:color w:val="000000" w:themeColor="text1"/>
          <w:sz w:val="20"/>
          <w:szCs w:val="20"/>
        </w:rPr>
        <w:t xml:space="preserve"> </w:t>
      </w:r>
      <w:r w:rsidR="009E707A" w:rsidRPr="00834C63">
        <w:rPr>
          <w:rFonts w:ascii="Book Antiqua" w:hAnsi="Book Antiqua"/>
          <w:color w:val="000000" w:themeColor="text1"/>
          <w:sz w:val="20"/>
          <w:szCs w:val="20"/>
        </w:rPr>
        <w:t xml:space="preserve">0.001, </w:t>
      </w:r>
      <w:r w:rsidR="005A686F" w:rsidRPr="00834C63">
        <w:rPr>
          <w:rFonts w:ascii="Book Antiqua" w:hAnsi="Book Antiqua"/>
          <w:color w:val="000000" w:themeColor="text1"/>
          <w:sz w:val="20"/>
          <w:szCs w:val="20"/>
        </w:rPr>
        <w:t>OR</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9E707A" w:rsidRPr="00834C63">
        <w:rPr>
          <w:rFonts w:ascii="Book Antiqua" w:hAnsi="Book Antiqua"/>
          <w:color w:val="000000" w:themeColor="text1"/>
          <w:sz w:val="20"/>
          <w:szCs w:val="20"/>
        </w:rPr>
        <w:t xml:space="preserve"> 8.925</w:t>
      </w:r>
      <w:r w:rsidR="005A686F" w:rsidRPr="00834C63">
        <w:rPr>
          <w:rFonts w:ascii="Book Antiqua" w:hAnsi="Book Antiqua"/>
          <w:color w:val="000000" w:themeColor="text1"/>
          <w:sz w:val="20"/>
          <w:szCs w:val="20"/>
        </w:rPr>
        <w:t>, 95%CI:</w:t>
      </w:r>
      <w:r w:rsidR="009E707A" w:rsidRPr="00834C63">
        <w:rPr>
          <w:rFonts w:ascii="Book Antiqua" w:hAnsi="Book Antiqua"/>
          <w:color w:val="000000" w:themeColor="text1"/>
          <w:sz w:val="20"/>
          <w:szCs w:val="20"/>
        </w:rPr>
        <w:t xml:space="preserve"> 3.376-17.226</w:t>
      </w:r>
      <w:r w:rsidR="005A686F" w:rsidRPr="00834C63">
        <w:rPr>
          <w:rFonts w:ascii="Book Antiqua" w:hAnsi="Book Antiqua"/>
          <w:color w:val="000000" w:themeColor="text1"/>
          <w:sz w:val="20"/>
          <w:szCs w:val="20"/>
        </w:rPr>
        <w:t>), HBsAg de</w:t>
      </w:r>
      <w:r w:rsidR="001B7472" w:rsidRPr="00834C63">
        <w:rPr>
          <w:rFonts w:ascii="Book Antiqua" w:hAnsi="Book Antiqua"/>
          <w:color w:val="000000" w:themeColor="text1"/>
          <w:sz w:val="20"/>
          <w:szCs w:val="20"/>
        </w:rPr>
        <w:t>c</w:t>
      </w:r>
      <w:r w:rsidR="005A686F" w:rsidRPr="00834C63">
        <w:rPr>
          <w:rFonts w:ascii="Book Antiqua" w:hAnsi="Book Antiqua"/>
          <w:color w:val="000000" w:themeColor="text1"/>
          <w:sz w:val="20"/>
          <w:szCs w:val="20"/>
        </w:rPr>
        <w:t>line from baseline to week 24 (</w:t>
      </w:r>
      <w:r w:rsidR="007C521F" w:rsidRPr="00834C63">
        <w:rPr>
          <w:rFonts w:ascii="Book Antiqua" w:hAnsi="Book Antiqua"/>
          <w:i/>
          <w:color w:val="000000" w:themeColor="text1"/>
          <w:sz w:val="20"/>
          <w:szCs w:val="20"/>
        </w:rPr>
        <w:t>P</w:t>
      </w:r>
      <w:r w:rsidR="007C521F" w:rsidRPr="00834C63">
        <w:rPr>
          <w:rFonts w:ascii="Book Antiqua" w:hAnsi="Book Antiqua"/>
          <w:color w:val="000000" w:themeColor="text1"/>
          <w:sz w:val="20"/>
          <w:szCs w:val="20"/>
        </w:rPr>
        <w:t xml:space="preserve"> &lt;</w:t>
      </w:r>
      <w:r w:rsidR="003E606C" w:rsidRPr="00834C63">
        <w:rPr>
          <w:rFonts w:ascii="Book Antiqua" w:hAnsi="Book Antiqua"/>
          <w:color w:val="000000" w:themeColor="text1"/>
          <w:sz w:val="20"/>
          <w:szCs w:val="20"/>
        </w:rPr>
        <w:t xml:space="preserve"> </w:t>
      </w:r>
      <w:r w:rsidR="007C521F" w:rsidRPr="00834C63">
        <w:rPr>
          <w:rFonts w:ascii="Book Antiqua" w:hAnsi="Book Antiqua"/>
          <w:color w:val="000000" w:themeColor="text1"/>
          <w:sz w:val="20"/>
          <w:szCs w:val="20"/>
        </w:rPr>
        <w:t xml:space="preserve">0.001, </w:t>
      </w:r>
      <w:r w:rsidR="005A686F" w:rsidRPr="00834C63">
        <w:rPr>
          <w:rFonts w:ascii="Book Antiqua" w:hAnsi="Book Antiqua"/>
          <w:color w:val="000000" w:themeColor="text1"/>
          <w:sz w:val="20"/>
          <w:szCs w:val="20"/>
        </w:rPr>
        <w:t xml:space="preserve">OR = </w:t>
      </w:r>
      <w:r w:rsidR="002E6E74" w:rsidRPr="00834C63">
        <w:rPr>
          <w:rFonts w:ascii="Book Antiqua" w:hAnsi="Book Antiqua"/>
          <w:color w:val="000000" w:themeColor="text1"/>
          <w:sz w:val="20"/>
          <w:szCs w:val="20"/>
        </w:rPr>
        <w:t>8.830</w:t>
      </w:r>
      <w:r w:rsidR="005A686F" w:rsidRPr="00834C63">
        <w:rPr>
          <w:rFonts w:ascii="Book Antiqua" w:hAnsi="Book Antiqua"/>
          <w:color w:val="000000" w:themeColor="text1"/>
          <w:sz w:val="20"/>
          <w:szCs w:val="20"/>
        </w:rPr>
        <w:t xml:space="preserve">, 95%CI: </w:t>
      </w:r>
      <w:r w:rsidR="002E6E74" w:rsidRPr="00834C63">
        <w:rPr>
          <w:rFonts w:ascii="Book Antiqua" w:hAnsi="Book Antiqua"/>
          <w:color w:val="000000" w:themeColor="text1"/>
          <w:sz w:val="20"/>
          <w:szCs w:val="20"/>
        </w:rPr>
        <w:t>4.553-18.213</w:t>
      </w:r>
      <w:r w:rsidR="005A686F" w:rsidRPr="00834C63">
        <w:rPr>
          <w:rFonts w:ascii="Book Antiqua" w:hAnsi="Book Antiqua"/>
          <w:color w:val="000000" w:themeColor="text1"/>
          <w:sz w:val="20"/>
          <w:szCs w:val="20"/>
        </w:rPr>
        <w:t>) and ALT elevation ≥</w:t>
      </w:r>
      <w:r w:rsidR="00FE698F"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2</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ULN during the first 12 wk of therapy (</w:t>
      </w:r>
      <w:r w:rsidR="00A15F14" w:rsidRPr="00834C63">
        <w:rPr>
          <w:rFonts w:ascii="Book Antiqua" w:hAnsi="Book Antiqua"/>
          <w:i/>
          <w:color w:val="000000" w:themeColor="text1"/>
          <w:sz w:val="20"/>
          <w:szCs w:val="20"/>
        </w:rPr>
        <w:t xml:space="preserve">P </w:t>
      </w:r>
      <w:r w:rsidR="00A15F14" w:rsidRPr="00834C63">
        <w:rPr>
          <w:rFonts w:ascii="Book Antiqua" w:hAnsi="Book Antiqua"/>
          <w:color w:val="000000" w:themeColor="text1"/>
          <w:sz w:val="20"/>
          <w:szCs w:val="20"/>
        </w:rPr>
        <w:t xml:space="preserve">= 0.014, </w:t>
      </w:r>
      <w:r w:rsidR="005A686F" w:rsidRPr="00834C63">
        <w:rPr>
          <w:rFonts w:ascii="Book Antiqua" w:hAnsi="Book Antiqua"/>
          <w:color w:val="000000" w:themeColor="text1"/>
          <w:sz w:val="20"/>
          <w:szCs w:val="20"/>
        </w:rPr>
        <w:t>OR</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A15F14" w:rsidRPr="00834C63">
        <w:rPr>
          <w:rFonts w:ascii="Book Antiqua" w:hAnsi="Book Antiqua"/>
          <w:color w:val="000000" w:themeColor="text1"/>
          <w:sz w:val="20"/>
          <w:szCs w:val="20"/>
        </w:rPr>
        <w:t xml:space="preserve"> 5.275</w:t>
      </w:r>
      <w:r w:rsidR="005A686F" w:rsidRPr="00834C63">
        <w:rPr>
          <w:rFonts w:ascii="Book Antiqua" w:hAnsi="Book Antiqua"/>
          <w:color w:val="000000" w:themeColor="text1"/>
          <w:sz w:val="20"/>
          <w:szCs w:val="20"/>
        </w:rPr>
        <w:t>, 95%CI:</w:t>
      </w:r>
      <w:r w:rsidR="00A15F14" w:rsidRPr="00834C63">
        <w:rPr>
          <w:rFonts w:ascii="Book Antiqua" w:hAnsi="Book Antiqua"/>
          <w:color w:val="000000" w:themeColor="text1"/>
          <w:sz w:val="20"/>
          <w:szCs w:val="20"/>
        </w:rPr>
        <w:t xml:space="preserve"> 3.324-11.823</w:t>
      </w:r>
      <w:r w:rsidR="005A686F" w:rsidRPr="00834C63">
        <w:rPr>
          <w:rFonts w:ascii="Book Antiqua" w:hAnsi="Book Antiqua"/>
          <w:color w:val="000000" w:themeColor="text1"/>
          <w:sz w:val="20"/>
          <w:szCs w:val="20"/>
        </w:rPr>
        <w:t>)</w:t>
      </w:r>
      <w:r w:rsidR="00F63EE8" w:rsidRPr="00834C63">
        <w:rPr>
          <w:rFonts w:ascii="Book Antiqua" w:hAnsi="Book Antiqua"/>
          <w:bCs/>
          <w:iCs/>
          <w:color w:val="000000" w:themeColor="text1"/>
          <w:sz w:val="20"/>
          <w:szCs w:val="20"/>
        </w:rPr>
        <w:t xml:space="preserve"> (Table 2)</w:t>
      </w:r>
      <w:r w:rsidR="005A686F" w:rsidRPr="00834C63">
        <w:rPr>
          <w:rFonts w:ascii="Book Antiqua" w:hAnsi="Book Antiqua"/>
          <w:color w:val="000000" w:themeColor="text1"/>
          <w:sz w:val="20"/>
          <w:szCs w:val="20"/>
        </w:rPr>
        <w:t>.</w:t>
      </w:r>
    </w:p>
    <w:p w14:paraId="52EDBA50" w14:textId="77777777" w:rsidR="003E606C" w:rsidRPr="00834C63" w:rsidRDefault="003E606C" w:rsidP="00834C63">
      <w:pPr>
        <w:snapToGrid w:val="0"/>
        <w:spacing w:line="360" w:lineRule="auto"/>
        <w:ind w:firstLineChars="100" w:firstLine="200"/>
        <w:rPr>
          <w:rFonts w:ascii="Book Antiqua" w:hAnsi="Book Antiqua"/>
          <w:bCs/>
          <w:iCs/>
          <w:color w:val="000000" w:themeColor="text1"/>
          <w:sz w:val="20"/>
          <w:szCs w:val="20"/>
        </w:rPr>
      </w:pPr>
    </w:p>
    <w:p w14:paraId="05117C3D" w14:textId="20BCA04E" w:rsidR="008B2BBE" w:rsidRPr="00834C63" w:rsidRDefault="008B2BBE" w:rsidP="00834C63">
      <w:pPr>
        <w:autoSpaceDE w:val="0"/>
        <w:autoSpaceDN w:val="0"/>
        <w:adjustRightInd w:val="0"/>
        <w:snapToGrid w:val="0"/>
        <w:spacing w:line="360" w:lineRule="auto"/>
        <w:rPr>
          <w:rFonts w:ascii="Book Antiqua" w:hAnsi="Book Antiqua"/>
          <w:b/>
          <w:iCs/>
          <w:color w:val="000000" w:themeColor="text1"/>
          <w:sz w:val="20"/>
          <w:szCs w:val="20"/>
        </w:rPr>
      </w:pPr>
      <w:r w:rsidRPr="00834C63">
        <w:rPr>
          <w:rFonts w:ascii="Book Antiqua" w:hAnsi="Book Antiqua"/>
          <w:b/>
          <w:iCs/>
          <w:color w:val="000000" w:themeColor="text1"/>
          <w:sz w:val="20"/>
          <w:szCs w:val="20"/>
        </w:rPr>
        <w:t xml:space="preserve">Rates of HBsAg </w:t>
      </w:r>
      <w:r w:rsidR="008D234A" w:rsidRPr="00834C63">
        <w:rPr>
          <w:rFonts w:ascii="Book Antiqua" w:hAnsi="Book Antiqua"/>
          <w:b/>
          <w:iCs/>
          <w:color w:val="000000" w:themeColor="text1"/>
          <w:sz w:val="20"/>
          <w:szCs w:val="20"/>
        </w:rPr>
        <w:t xml:space="preserve">clearance </w:t>
      </w:r>
      <w:r w:rsidRPr="00834C63">
        <w:rPr>
          <w:rFonts w:ascii="Book Antiqua" w:hAnsi="Book Antiqua"/>
          <w:b/>
          <w:iCs/>
          <w:color w:val="000000" w:themeColor="text1"/>
          <w:sz w:val="20"/>
          <w:szCs w:val="20"/>
        </w:rPr>
        <w:t>among patients with favorable baseline, week 12, week 24 antiviral treatment response</w:t>
      </w:r>
      <w:r w:rsidR="003E606C" w:rsidRPr="00834C63">
        <w:rPr>
          <w:rFonts w:ascii="Book Antiqua" w:hAnsi="Book Antiqua"/>
          <w:b/>
          <w:iCs/>
          <w:color w:val="000000" w:themeColor="text1"/>
          <w:sz w:val="20"/>
          <w:szCs w:val="20"/>
        </w:rPr>
        <w:t xml:space="preserve">: </w:t>
      </w:r>
      <w:r w:rsidR="00E007F1" w:rsidRPr="00834C63">
        <w:rPr>
          <w:rFonts w:ascii="Book Antiqua" w:hAnsi="Book Antiqua"/>
          <w:bCs/>
          <w:iCs/>
          <w:color w:val="000000" w:themeColor="text1"/>
          <w:sz w:val="20"/>
          <w:szCs w:val="20"/>
        </w:rPr>
        <w:t xml:space="preserve">ROC curves were used to evaluate the performance of the above significant variables for HBsAg clearance. The AUROC of age was 0.699, and the optimal cut-off point was 33 years. </w:t>
      </w:r>
      <w:r w:rsidR="004C7453" w:rsidRPr="00834C63">
        <w:rPr>
          <w:rFonts w:ascii="Book Antiqua" w:hAnsi="Book Antiqua"/>
          <w:bCs/>
          <w:iCs/>
          <w:color w:val="000000" w:themeColor="text1"/>
          <w:sz w:val="20"/>
          <w:szCs w:val="20"/>
        </w:rPr>
        <w:t>The AUROCs of HBsAg level were 0.689, 0.877, 0.921, and the optimal cut-off points were 2.25 log</w:t>
      </w:r>
      <w:r w:rsidR="004C7453" w:rsidRPr="00834C63">
        <w:rPr>
          <w:rFonts w:ascii="Book Antiqua" w:hAnsi="Book Antiqua"/>
          <w:bCs/>
          <w:iCs/>
          <w:color w:val="000000" w:themeColor="text1"/>
          <w:sz w:val="20"/>
          <w:szCs w:val="20"/>
          <w:vertAlign w:val="subscript"/>
        </w:rPr>
        <w:t>10</w:t>
      </w:r>
      <w:r w:rsidR="004C7453" w:rsidRPr="00834C63">
        <w:rPr>
          <w:rFonts w:ascii="Book Antiqua" w:hAnsi="Book Antiqua"/>
          <w:bCs/>
          <w:iCs/>
          <w:color w:val="000000" w:themeColor="text1"/>
          <w:sz w:val="20"/>
          <w:szCs w:val="20"/>
        </w:rPr>
        <w:t xml:space="preserve"> IU/mL for baseline, 1.89 log</w:t>
      </w:r>
      <w:r w:rsidR="004C7453" w:rsidRPr="00834C63">
        <w:rPr>
          <w:rFonts w:ascii="Book Antiqua" w:hAnsi="Book Antiqua"/>
          <w:bCs/>
          <w:iCs/>
          <w:color w:val="000000" w:themeColor="text1"/>
          <w:sz w:val="20"/>
          <w:szCs w:val="20"/>
          <w:vertAlign w:val="subscript"/>
        </w:rPr>
        <w:t>10</w:t>
      </w:r>
      <w:r w:rsidR="00F73386" w:rsidRPr="00834C63">
        <w:rPr>
          <w:rFonts w:ascii="Book Antiqua" w:hAnsi="Book Antiqua"/>
          <w:bCs/>
          <w:iCs/>
          <w:color w:val="000000" w:themeColor="text1"/>
          <w:sz w:val="20"/>
          <w:szCs w:val="20"/>
          <w:vertAlign w:val="superscript"/>
        </w:rPr>
        <w:t xml:space="preserve"> </w:t>
      </w:r>
      <w:r w:rsidR="004C7453" w:rsidRPr="00834C63">
        <w:rPr>
          <w:rFonts w:ascii="Book Antiqua" w:hAnsi="Book Antiqua"/>
          <w:bCs/>
          <w:iCs/>
          <w:color w:val="000000" w:themeColor="text1"/>
          <w:sz w:val="20"/>
          <w:szCs w:val="20"/>
        </w:rPr>
        <w:t>IU/mL for week 12 and 1.46 log</w:t>
      </w:r>
      <w:r w:rsidR="004C7453" w:rsidRPr="00834C63">
        <w:rPr>
          <w:rFonts w:ascii="Book Antiqua" w:hAnsi="Book Antiqua"/>
          <w:bCs/>
          <w:iCs/>
          <w:color w:val="000000" w:themeColor="text1"/>
          <w:sz w:val="20"/>
          <w:szCs w:val="20"/>
          <w:vertAlign w:val="subscript"/>
        </w:rPr>
        <w:t>10</w:t>
      </w:r>
      <w:r w:rsidR="004C7453" w:rsidRPr="00834C63">
        <w:rPr>
          <w:rFonts w:ascii="Book Antiqua" w:hAnsi="Book Antiqua"/>
          <w:bCs/>
          <w:iCs/>
          <w:color w:val="000000" w:themeColor="text1"/>
          <w:sz w:val="20"/>
          <w:szCs w:val="20"/>
        </w:rPr>
        <w:t xml:space="preserve"> IU/mL for week 24. The AUROCs of HBsAg decline from baseline to week 12 and week 24 were 0.901 and 0.924, respectively, and the optimal cut-off points were 0.5 log</w:t>
      </w:r>
      <w:r w:rsidR="004C7453" w:rsidRPr="00834C63">
        <w:rPr>
          <w:rFonts w:ascii="Book Antiqua" w:hAnsi="Book Antiqua"/>
          <w:bCs/>
          <w:iCs/>
          <w:color w:val="000000" w:themeColor="text1"/>
          <w:sz w:val="20"/>
          <w:szCs w:val="20"/>
          <w:vertAlign w:val="subscript"/>
        </w:rPr>
        <w:t>10</w:t>
      </w:r>
      <w:r w:rsidR="004C7453" w:rsidRPr="00834C63">
        <w:rPr>
          <w:rFonts w:ascii="Book Antiqua" w:hAnsi="Book Antiqua"/>
          <w:bCs/>
          <w:iCs/>
          <w:color w:val="000000" w:themeColor="text1"/>
          <w:sz w:val="20"/>
          <w:szCs w:val="20"/>
        </w:rPr>
        <w:t xml:space="preserve"> IU/mL and 1.0 log</w:t>
      </w:r>
      <w:r w:rsidR="004C7453" w:rsidRPr="00834C63">
        <w:rPr>
          <w:rFonts w:ascii="Book Antiqua" w:hAnsi="Book Antiqua"/>
          <w:bCs/>
          <w:iCs/>
          <w:color w:val="000000" w:themeColor="text1"/>
          <w:sz w:val="20"/>
          <w:szCs w:val="20"/>
          <w:vertAlign w:val="subscript"/>
        </w:rPr>
        <w:t>10</w:t>
      </w:r>
      <w:r w:rsidR="004C7453" w:rsidRPr="00834C63">
        <w:rPr>
          <w:rFonts w:ascii="Book Antiqua" w:hAnsi="Book Antiqua"/>
          <w:bCs/>
          <w:iCs/>
          <w:color w:val="000000" w:themeColor="text1"/>
          <w:sz w:val="20"/>
          <w:szCs w:val="20"/>
        </w:rPr>
        <w:t xml:space="preserve"> IU/mL, respectively</w:t>
      </w:r>
      <w:r w:rsidR="00F63EE8" w:rsidRPr="00834C63">
        <w:rPr>
          <w:rFonts w:ascii="Book Antiqua" w:hAnsi="Book Antiqua"/>
          <w:bCs/>
          <w:iCs/>
          <w:color w:val="000000" w:themeColor="text1"/>
          <w:sz w:val="20"/>
          <w:szCs w:val="20"/>
        </w:rPr>
        <w:t xml:space="preserve"> (Table 3)</w:t>
      </w:r>
      <w:r w:rsidR="004C7453" w:rsidRPr="00834C63">
        <w:rPr>
          <w:rFonts w:ascii="Book Antiqua" w:hAnsi="Book Antiqua"/>
          <w:bCs/>
          <w:iCs/>
          <w:color w:val="000000" w:themeColor="text1"/>
          <w:sz w:val="20"/>
          <w:szCs w:val="20"/>
        </w:rPr>
        <w:t>.</w:t>
      </w:r>
    </w:p>
    <w:p w14:paraId="0AD7D63A" w14:textId="14382F08" w:rsidR="008B2BBE" w:rsidRPr="00834C63" w:rsidRDefault="004C7453"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Based on the optimal cut-off values, our data showed that the rates of HBsAg clearance were 58.1% (18/31)</w:t>
      </w:r>
      <w:r w:rsidR="00033F00"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for patients younger than 33</w:t>
      </w:r>
      <w:r w:rsidR="007D6E4C">
        <w:rPr>
          <w:rFonts w:ascii="Book Antiqua" w:hAnsi="Book Antiqua"/>
          <w:color w:val="000000" w:themeColor="text1"/>
          <w:sz w:val="20"/>
          <w:szCs w:val="20"/>
        </w:rPr>
        <w:t>-</w:t>
      </w:r>
      <w:r w:rsidRPr="00834C63">
        <w:rPr>
          <w:rFonts w:ascii="Book Antiqua" w:hAnsi="Book Antiqua"/>
          <w:color w:val="000000" w:themeColor="text1"/>
          <w:sz w:val="20"/>
          <w:szCs w:val="20"/>
        </w:rPr>
        <w:t>years</w:t>
      </w:r>
      <w:r w:rsidR="007D6E4C">
        <w:rPr>
          <w:rFonts w:ascii="Book Antiqua" w:hAnsi="Book Antiqua"/>
          <w:color w:val="000000" w:themeColor="text1"/>
          <w:sz w:val="20"/>
          <w:szCs w:val="20"/>
        </w:rPr>
        <w:t>-</w:t>
      </w:r>
      <w:r w:rsidRPr="00834C63">
        <w:rPr>
          <w:rFonts w:ascii="Book Antiqua" w:hAnsi="Book Antiqua"/>
          <w:color w:val="000000" w:themeColor="text1"/>
          <w:sz w:val="20"/>
          <w:szCs w:val="20"/>
        </w:rPr>
        <w:t>old and 62.1% (18/29) for patients with baseline HBsAg &lt;</w:t>
      </w:r>
      <w:r w:rsidR="003E606C"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2.25 log</w:t>
      </w:r>
      <w:r w:rsidRPr="00834C63">
        <w:rPr>
          <w:rFonts w:ascii="Book Antiqua" w:hAnsi="Book Antiqua"/>
          <w:color w:val="000000" w:themeColor="text1"/>
          <w:sz w:val="20"/>
          <w:szCs w:val="20"/>
          <w:vertAlign w:val="subscript"/>
        </w:rPr>
        <w:t>10</w:t>
      </w:r>
      <w:r w:rsidRPr="00834C63">
        <w:rPr>
          <w:rFonts w:ascii="Book Antiqua" w:hAnsi="Book Antiqua"/>
          <w:color w:val="000000" w:themeColor="text1"/>
          <w:sz w:val="20"/>
          <w:szCs w:val="20"/>
        </w:rPr>
        <w:t xml:space="preserve"> IU/mL.</w:t>
      </w:r>
      <w:r w:rsidR="00191383" w:rsidRPr="00834C63">
        <w:rPr>
          <w:rFonts w:ascii="Book Antiqua" w:hAnsi="Book Antiqua"/>
          <w:color w:val="000000" w:themeColor="text1"/>
          <w:sz w:val="20"/>
          <w:szCs w:val="20"/>
        </w:rPr>
        <w:t xml:space="preserve"> </w:t>
      </w:r>
      <w:r w:rsidR="00301559" w:rsidRPr="00834C63">
        <w:rPr>
          <w:rFonts w:ascii="Book Antiqua" w:hAnsi="Book Antiqua"/>
          <w:color w:val="000000" w:themeColor="text1"/>
          <w:sz w:val="20"/>
          <w:szCs w:val="20"/>
        </w:rPr>
        <w:t>Patients with HBsAg &lt; 1.89 log</w:t>
      </w:r>
      <w:r w:rsidR="00301559" w:rsidRPr="00834C63">
        <w:rPr>
          <w:rFonts w:ascii="Book Antiqua" w:hAnsi="Book Antiqua"/>
          <w:color w:val="000000" w:themeColor="text1"/>
          <w:sz w:val="20"/>
          <w:szCs w:val="20"/>
          <w:vertAlign w:val="subscript"/>
        </w:rPr>
        <w:t xml:space="preserve">10 </w:t>
      </w:r>
      <w:r w:rsidR="00301559" w:rsidRPr="00834C63">
        <w:rPr>
          <w:rFonts w:ascii="Book Antiqua" w:hAnsi="Book Antiqua"/>
          <w:color w:val="000000" w:themeColor="text1"/>
          <w:sz w:val="20"/>
          <w:szCs w:val="20"/>
        </w:rPr>
        <w:t>IU/mL at week 12 had an HBsAg clearance rate of 73.7% (28/38). Patients with HBsAg &lt; 1.46 log</w:t>
      </w:r>
      <w:r w:rsidR="00301559" w:rsidRPr="00834C63">
        <w:rPr>
          <w:rFonts w:ascii="Book Antiqua" w:hAnsi="Book Antiqua"/>
          <w:color w:val="000000" w:themeColor="text1"/>
          <w:sz w:val="20"/>
          <w:szCs w:val="20"/>
          <w:vertAlign w:val="subscript"/>
        </w:rPr>
        <w:t>10</w:t>
      </w:r>
      <w:r w:rsidR="00301559" w:rsidRPr="00834C63">
        <w:rPr>
          <w:rFonts w:ascii="Book Antiqua" w:hAnsi="Book Antiqua"/>
          <w:color w:val="000000" w:themeColor="text1"/>
          <w:sz w:val="20"/>
          <w:szCs w:val="20"/>
        </w:rPr>
        <w:t xml:space="preserve"> IU/mL at week 24 had an HBsAg clearance rete of 72.7% (32/44). </w:t>
      </w:r>
      <w:r w:rsidR="00191383" w:rsidRPr="00834C63">
        <w:rPr>
          <w:rFonts w:ascii="Book Antiqua" w:hAnsi="Book Antiqua"/>
          <w:color w:val="000000" w:themeColor="text1"/>
          <w:sz w:val="20"/>
          <w:szCs w:val="20"/>
        </w:rPr>
        <w:t xml:space="preserve">The rates of HBsAg clearance were 80.0% (28/35) and 77.5% (31/40) for patients with HBsAg decline </w:t>
      </w:r>
      <w:r w:rsidR="00033F00" w:rsidRPr="00834C63">
        <w:rPr>
          <w:rFonts w:ascii="Book Antiqua" w:hAnsi="Book Antiqua"/>
          <w:color w:val="000000" w:themeColor="text1"/>
          <w:sz w:val="20"/>
          <w:szCs w:val="20"/>
        </w:rPr>
        <w:t>&gt; 0.5log</w:t>
      </w:r>
      <w:r w:rsidR="00033F00" w:rsidRPr="00834C63">
        <w:rPr>
          <w:rFonts w:ascii="Book Antiqua" w:hAnsi="Book Antiqua"/>
          <w:color w:val="000000" w:themeColor="text1"/>
          <w:sz w:val="20"/>
          <w:szCs w:val="20"/>
          <w:vertAlign w:val="subscript"/>
        </w:rPr>
        <w:t xml:space="preserve">10 </w:t>
      </w:r>
      <w:r w:rsidR="00033F00" w:rsidRPr="00834C63">
        <w:rPr>
          <w:rFonts w:ascii="Book Antiqua" w:hAnsi="Book Antiqua"/>
          <w:color w:val="000000" w:themeColor="text1"/>
          <w:sz w:val="20"/>
          <w:szCs w:val="20"/>
        </w:rPr>
        <w:t xml:space="preserve">IU/mL </w:t>
      </w:r>
      <w:r w:rsidR="00191383" w:rsidRPr="00834C63">
        <w:rPr>
          <w:rFonts w:ascii="Book Antiqua" w:hAnsi="Book Antiqua"/>
          <w:color w:val="000000" w:themeColor="text1"/>
          <w:sz w:val="20"/>
          <w:szCs w:val="20"/>
        </w:rPr>
        <w:t>from baseline to week 12 and &gt; 1.0log</w:t>
      </w:r>
      <w:r w:rsidR="00191383" w:rsidRPr="00834C63">
        <w:rPr>
          <w:rFonts w:ascii="Book Antiqua" w:hAnsi="Book Antiqua"/>
          <w:color w:val="000000" w:themeColor="text1"/>
          <w:sz w:val="20"/>
          <w:szCs w:val="20"/>
          <w:vertAlign w:val="subscript"/>
        </w:rPr>
        <w:t xml:space="preserve">10 </w:t>
      </w:r>
      <w:r w:rsidR="00191383" w:rsidRPr="00834C63">
        <w:rPr>
          <w:rFonts w:ascii="Book Antiqua" w:hAnsi="Book Antiqua"/>
          <w:color w:val="000000" w:themeColor="text1"/>
          <w:sz w:val="20"/>
          <w:szCs w:val="20"/>
        </w:rPr>
        <w:t xml:space="preserve">IU/mL to week 24. </w:t>
      </w:r>
      <w:r w:rsidR="00BF6E60" w:rsidRPr="00834C63">
        <w:rPr>
          <w:rFonts w:ascii="Book Antiqua" w:hAnsi="Book Antiqua"/>
          <w:color w:val="000000" w:themeColor="text1"/>
          <w:sz w:val="20"/>
          <w:szCs w:val="20"/>
        </w:rPr>
        <w:t>Patients with ALT ≥</w:t>
      </w:r>
      <w:r w:rsidR="003E606C" w:rsidRPr="00834C63">
        <w:rPr>
          <w:rFonts w:ascii="Book Antiqua" w:hAnsi="Book Antiqua"/>
          <w:color w:val="000000" w:themeColor="text1"/>
          <w:sz w:val="20"/>
          <w:szCs w:val="20"/>
        </w:rPr>
        <w:t xml:space="preserve"> </w:t>
      </w:r>
      <w:r w:rsidR="00BF6E60" w:rsidRPr="00834C63">
        <w:rPr>
          <w:rFonts w:ascii="Book Antiqua" w:hAnsi="Book Antiqua"/>
          <w:color w:val="000000" w:themeColor="text1"/>
          <w:sz w:val="20"/>
          <w:szCs w:val="20"/>
        </w:rPr>
        <w:t>2</w:t>
      </w:r>
      <w:r w:rsidR="003E606C" w:rsidRPr="00834C63">
        <w:rPr>
          <w:rFonts w:ascii="Book Antiqua" w:hAnsi="Book Antiqua"/>
          <w:color w:val="000000" w:themeColor="text1"/>
          <w:sz w:val="20"/>
          <w:szCs w:val="20"/>
        </w:rPr>
        <w:t xml:space="preserve"> </w:t>
      </w:r>
      <w:r w:rsidR="00BF6E60"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BF6E60" w:rsidRPr="00834C63">
        <w:rPr>
          <w:rFonts w:ascii="Book Antiqua" w:hAnsi="Book Antiqua"/>
          <w:color w:val="000000" w:themeColor="text1"/>
          <w:sz w:val="20"/>
          <w:szCs w:val="20"/>
        </w:rPr>
        <w:t>ULN during the first 12 wk of therapy demonstrated 54.8% (23/42) of HBsAg clearance</w:t>
      </w:r>
      <w:r w:rsidR="00F63EE8" w:rsidRPr="00834C63">
        <w:rPr>
          <w:rFonts w:ascii="Book Antiqua" w:hAnsi="Book Antiqua"/>
          <w:bCs/>
          <w:iCs/>
          <w:color w:val="000000" w:themeColor="text1"/>
          <w:sz w:val="20"/>
          <w:szCs w:val="20"/>
        </w:rPr>
        <w:t xml:space="preserve"> (Table 3)</w:t>
      </w:r>
      <w:r w:rsidR="00BF6E60" w:rsidRPr="00834C63">
        <w:rPr>
          <w:rFonts w:ascii="Book Antiqua" w:hAnsi="Book Antiqua"/>
          <w:color w:val="000000" w:themeColor="text1"/>
          <w:sz w:val="20"/>
          <w:szCs w:val="20"/>
        </w:rPr>
        <w:t>.</w:t>
      </w:r>
    </w:p>
    <w:p w14:paraId="15422D0A" w14:textId="77777777" w:rsidR="00D9615D" w:rsidRPr="00834C63" w:rsidRDefault="00D9615D" w:rsidP="00834C63">
      <w:pPr>
        <w:snapToGrid w:val="0"/>
        <w:spacing w:line="360" w:lineRule="auto"/>
        <w:rPr>
          <w:rFonts w:ascii="Book Antiqua" w:hAnsi="Book Antiqua"/>
          <w:color w:val="000000" w:themeColor="text1"/>
          <w:sz w:val="20"/>
          <w:szCs w:val="20"/>
        </w:rPr>
      </w:pPr>
    </w:p>
    <w:p w14:paraId="26C6946D" w14:textId="77777777" w:rsidR="00D039BA" w:rsidRPr="00834C63" w:rsidRDefault="00C33C62"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w:t>
      </w:r>
      <w:r w:rsidR="00782FF9" w:rsidRPr="00834C63">
        <w:rPr>
          <w:rFonts w:ascii="Book Antiqua" w:hAnsi="Book Antiqua"/>
          <w:b/>
          <w:i/>
          <w:iCs/>
          <w:color w:val="000000" w:themeColor="text1"/>
          <w:sz w:val="20"/>
          <w:szCs w:val="20"/>
        </w:rPr>
        <w:t>afety</w:t>
      </w:r>
    </w:p>
    <w:p w14:paraId="2B38F17D" w14:textId="4A710A17" w:rsidR="00927F22" w:rsidRPr="00834C63" w:rsidRDefault="002177D0"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AEs </w:t>
      </w:r>
      <w:r w:rsidR="00EC21AE" w:rsidRPr="00834C63">
        <w:rPr>
          <w:rFonts w:ascii="Book Antiqua" w:hAnsi="Book Antiqua"/>
          <w:color w:val="000000" w:themeColor="text1"/>
          <w:sz w:val="20"/>
          <w:szCs w:val="20"/>
        </w:rPr>
        <w:t>were analyzed in</w:t>
      </w:r>
      <w:r w:rsidR="00D039BA" w:rsidRPr="00834C63">
        <w:rPr>
          <w:rFonts w:ascii="Book Antiqua" w:hAnsi="Book Antiqua"/>
          <w:color w:val="000000" w:themeColor="text1"/>
          <w:sz w:val="20"/>
          <w:szCs w:val="20"/>
        </w:rPr>
        <w:t xml:space="preserve"> the study population up to </w:t>
      </w:r>
      <w:r w:rsidR="00EC21AE" w:rsidRPr="00834C63">
        <w:rPr>
          <w:rFonts w:ascii="Book Antiqua" w:hAnsi="Book Antiqua"/>
          <w:color w:val="000000" w:themeColor="text1"/>
          <w:sz w:val="20"/>
          <w:szCs w:val="20"/>
        </w:rPr>
        <w:t xml:space="preserve">72 </w:t>
      </w:r>
      <w:r w:rsidR="00D039BA" w:rsidRPr="00834C63">
        <w:rPr>
          <w:rFonts w:ascii="Book Antiqua" w:hAnsi="Book Antiqua"/>
          <w:color w:val="000000" w:themeColor="text1"/>
          <w:sz w:val="20"/>
          <w:szCs w:val="20"/>
        </w:rPr>
        <w:t>wk.</w:t>
      </w:r>
      <w:r w:rsidR="00A26C66" w:rsidRPr="00834C63">
        <w:rPr>
          <w:rFonts w:ascii="Book Antiqua" w:hAnsi="Book Antiqua"/>
          <w:color w:val="000000" w:themeColor="text1"/>
          <w:sz w:val="20"/>
          <w:szCs w:val="20"/>
        </w:rPr>
        <w:t xml:space="preserve"> </w:t>
      </w:r>
      <w:r w:rsidR="00373928" w:rsidRPr="00834C63">
        <w:rPr>
          <w:rFonts w:ascii="Book Antiqua" w:hAnsi="Book Antiqua"/>
          <w:color w:val="000000" w:themeColor="text1"/>
          <w:sz w:val="20"/>
          <w:szCs w:val="20"/>
        </w:rPr>
        <w:t>Many (</w:t>
      </w:r>
      <w:r w:rsidR="00D039BA" w:rsidRPr="00834C63">
        <w:rPr>
          <w:rFonts w:ascii="Book Antiqua" w:hAnsi="Book Antiqua"/>
          <w:color w:val="000000" w:themeColor="text1"/>
          <w:sz w:val="20"/>
          <w:szCs w:val="20"/>
        </w:rPr>
        <w:t>90.1%</w:t>
      </w:r>
      <w:r w:rsidR="00373928" w:rsidRPr="00834C63">
        <w:rPr>
          <w:rFonts w:ascii="Book Antiqua" w:hAnsi="Book Antiqua"/>
          <w:color w:val="000000" w:themeColor="text1"/>
          <w:sz w:val="20"/>
          <w:szCs w:val="20"/>
        </w:rPr>
        <w:t>)</w:t>
      </w:r>
      <w:r w:rsidR="00B21FD5" w:rsidRPr="00834C63">
        <w:rPr>
          <w:rFonts w:ascii="Book Antiqua" w:hAnsi="Book Antiqua"/>
          <w:color w:val="000000" w:themeColor="text1"/>
          <w:sz w:val="20"/>
          <w:szCs w:val="20"/>
        </w:rPr>
        <w:t xml:space="preserve"> of the patients</w:t>
      </w:r>
      <w:r w:rsidR="00D039BA" w:rsidRPr="00834C63">
        <w:rPr>
          <w:rFonts w:ascii="Book Antiqua" w:hAnsi="Book Antiqua"/>
          <w:color w:val="000000" w:themeColor="text1"/>
          <w:sz w:val="20"/>
          <w:szCs w:val="20"/>
        </w:rPr>
        <w:t xml:space="preserve"> in the add-on group experienced AEs</w:t>
      </w:r>
      <w:r w:rsidR="00B21FD5" w:rsidRPr="00834C63">
        <w:rPr>
          <w:rFonts w:ascii="Book Antiqua" w:hAnsi="Book Antiqua"/>
          <w:color w:val="000000" w:themeColor="text1"/>
          <w:sz w:val="20"/>
          <w:szCs w:val="20"/>
        </w:rPr>
        <w:t xml:space="preserve">, </w:t>
      </w:r>
      <w:r w:rsidR="00373928" w:rsidRPr="00834C63">
        <w:rPr>
          <w:rFonts w:ascii="Book Antiqua" w:hAnsi="Book Antiqua"/>
          <w:color w:val="000000" w:themeColor="text1"/>
          <w:sz w:val="20"/>
          <w:szCs w:val="20"/>
        </w:rPr>
        <w:t xml:space="preserve">which was </w:t>
      </w:r>
      <w:r w:rsidR="00B21FD5" w:rsidRPr="00834C63">
        <w:rPr>
          <w:rFonts w:ascii="Book Antiqua" w:hAnsi="Book Antiqua"/>
          <w:color w:val="000000" w:themeColor="text1"/>
          <w:sz w:val="20"/>
          <w:szCs w:val="20"/>
        </w:rPr>
        <w:t xml:space="preserve">significantly higher </w:t>
      </w:r>
      <w:r w:rsidR="00D039BA" w:rsidRPr="00834C63">
        <w:rPr>
          <w:rFonts w:ascii="Book Antiqua" w:hAnsi="Book Antiqua"/>
          <w:color w:val="000000" w:themeColor="text1"/>
          <w:sz w:val="20"/>
          <w:szCs w:val="20"/>
        </w:rPr>
        <w:t xml:space="preserve">than </w:t>
      </w:r>
      <w:r w:rsidR="007F0AFB" w:rsidRPr="00834C63">
        <w:rPr>
          <w:rFonts w:ascii="Book Antiqua" w:hAnsi="Book Antiqua"/>
          <w:color w:val="000000" w:themeColor="text1"/>
          <w:sz w:val="20"/>
          <w:szCs w:val="20"/>
        </w:rPr>
        <w:t>9.6</w:t>
      </w:r>
      <w:r w:rsidR="00B21FD5" w:rsidRPr="00834C63">
        <w:rPr>
          <w:rFonts w:ascii="Book Antiqua" w:hAnsi="Book Antiqua"/>
          <w:color w:val="000000" w:themeColor="text1"/>
          <w:sz w:val="20"/>
          <w:szCs w:val="20"/>
        </w:rPr>
        <w:t xml:space="preserve">% in the </w:t>
      </w:r>
      <w:r w:rsidR="00D039BA" w:rsidRPr="00834C63">
        <w:rPr>
          <w:rFonts w:ascii="Book Antiqua" w:hAnsi="Book Antiqua"/>
          <w:color w:val="000000" w:themeColor="text1"/>
          <w:sz w:val="20"/>
          <w:szCs w:val="20"/>
        </w:rPr>
        <w:t>NA alone group (</w:t>
      </w:r>
      <w:r w:rsidR="00A72BAD" w:rsidRPr="00834C63">
        <w:rPr>
          <w:rFonts w:ascii="Book Antiqua" w:hAnsi="Book Antiqua"/>
          <w:color w:val="000000" w:themeColor="text1"/>
          <w:sz w:val="20"/>
          <w:szCs w:val="20"/>
        </w:rPr>
        <w:t>T</w:t>
      </w:r>
      <w:r w:rsidR="00D039BA" w:rsidRPr="00834C63">
        <w:rPr>
          <w:rFonts w:ascii="Book Antiqua" w:hAnsi="Book Antiqua"/>
          <w:color w:val="000000" w:themeColor="text1"/>
          <w:sz w:val="20"/>
          <w:szCs w:val="20"/>
        </w:rPr>
        <w:t>able</w:t>
      </w:r>
      <w:r w:rsidR="00EF56D7" w:rsidRPr="00834C63">
        <w:rPr>
          <w:rFonts w:ascii="Book Antiqua" w:hAnsi="Book Antiqua"/>
          <w:color w:val="000000" w:themeColor="text1"/>
          <w:sz w:val="20"/>
          <w:szCs w:val="20"/>
        </w:rPr>
        <w:t xml:space="preserve"> </w:t>
      </w:r>
      <w:r w:rsidR="00A72BAD" w:rsidRPr="00834C63">
        <w:rPr>
          <w:rFonts w:ascii="Book Antiqua" w:hAnsi="Book Antiqua"/>
          <w:color w:val="000000" w:themeColor="text1"/>
          <w:sz w:val="20"/>
          <w:szCs w:val="20"/>
        </w:rPr>
        <w:t>4</w:t>
      </w:r>
      <w:r w:rsidR="00D039BA" w:rsidRPr="00834C63">
        <w:rPr>
          <w:rFonts w:ascii="Book Antiqua" w:hAnsi="Book Antiqua"/>
          <w:color w:val="000000" w:themeColor="text1"/>
          <w:sz w:val="20"/>
          <w:szCs w:val="20"/>
        </w:rPr>
        <w:t xml:space="preserve">). The most common AEs were thrombocytopenia (90.1%), </w:t>
      </w:r>
      <w:r w:rsidR="00B21FD5" w:rsidRPr="00834C63">
        <w:rPr>
          <w:rFonts w:ascii="Book Antiqua" w:hAnsi="Book Antiqua"/>
          <w:color w:val="000000" w:themeColor="text1"/>
          <w:sz w:val="20"/>
          <w:szCs w:val="20"/>
        </w:rPr>
        <w:t xml:space="preserve">followed by </w:t>
      </w:r>
      <w:r w:rsidR="00D039BA" w:rsidRPr="00834C63">
        <w:rPr>
          <w:rFonts w:ascii="Book Antiqua" w:hAnsi="Book Antiqua"/>
          <w:color w:val="000000" w:themeColor="text1"/>
          <w:sz w:val="20"/>
          <w:szCs w:val="20"/>
        </w:rPr>
        <w:t xml:space="preserve">neutropenia (87.9%) and pyrexia (82.4%) in the add-on group. </w:t>
      </w:r>
      <w:r w:rsidR="00373928" w:rsidRPr="00834C63">
        <w:rPr>
          <w:rFonts w:ascii="Book Antiqua" w:hAnsi="Book Antiqua"/>
          <w:color w:val="000000" w:themeColor="text1"/>
          <w:sz w:val="20"/>
          <w:szCs w:val="20"/>
        </w:rPr>
        <w:t xml:space="preserve">Due to AEs, </w:t>
      </w:r>
      <w:r w:rsidR="001E5CA1" w:rsidRPr="00834C63">
        <w:rPr>
          <w:rFonts w:ascii="Book Antiqua" w:hAnsi="Book Antiqua"/>
          <w:color w:val="000000" w:themeColor="text1"/>
          <w:sz w:val="20"/>
          <w:szCs w:val="20"/>
        </w:rPr>
        <w:t>4.4%</w:t>
      </w:r>
      <w:r w:rsidR="00F8075E" w:rsidRPr="00834C63">
        <w:rPr>
          <w:rFonts w:ascii="Book Antiqua" w:hAnsi="Book Antiqua"/>
          <w:color w:val="000000" w:themeColor="text1"/>
          <w:sz w:val="20"/>
          <w:szCs w:val="20"/>
        </w:rPr>
        <w:t xml:space="preserve"> </w:t>
      </w:r>
      <w:r w:rsidR="001E5CA1" w:rsidRPr="00834C63">
        <w:rPr>
          <w:rFonts w:ascii="Book Antiqua" w:hAnsi="Book Antiqua"/>
          <w:color w:val="000000" w:themeColor="text1"/>
          <w:sz w:val="20"/>
          <w:szCs w:val="20"/>
        </w:rPr>
        <w:t>(4/91)</w:t>
      </w:r>
      <w:r w:rsidR="008D234A" w:rsidRPr="00834C63">
        <w:rPr>
          <w:rFonts w:ascii="Book Antiqua" w:hAnsi="Book Antiqua"/>
          <w:color w:val="000000" w:themeColor="text1"/>
          <w:sz w:val="20"/>
          <w:szCs w:val="20"/>
        </w:rPr>
        <w:t xml:space="preserve"> </w:t>
      </w:r>
      <w:r w:rsidR="001E5CA1" w:rsidRPr="00834C63">
        <w:rPr>
          <w:rFonts w:ascii="Book Antiqua" w:hAnsi="Book Antiqua"/>
          <w:color w:val="000000" w:themeColor="text1"/>
          <w:sz w:val="20"/>
          <w:szCs w:val="20"/>
        </w:rPr>
        <w:t xml:space="preserve">of </w:t>
      </w:r>
      <w:r w:rsidR="00D039BA" w:rsidRPr="00834C63">
        <w:rPr>
          <w:rFonts w:ascii="Book Antiqua" w:hAnsi="Book Antiqua"/>
          <w:color w:val="000000" w:themeColor="text1"/>
          <w:sz w:val="20"/>
          <w:szCs w:val="20"/>
        </w:rPr>
        <w:t>patients in the add-on group discontinued peg-IFN</w:t>
      </w:r>
      <w:r w:rsidR="00F73386"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 xml:space="preserve">α-2a, including two patients </w:t>
      </w:r>
      <w:r w:rsidR="004538B8" w:rsidRPr="00834C63">
        <w:rPr>
          <w:rFonts w:ascii="Book Antiqua" w:hAnsi="Book Antiqua"/>
          <w:color w:val="000000" w:themeColor="text1"/>
          <w:sz w:val="20"/>
          <w:szCs w:val="20"/>
        </w:rPr>
        <w:t xml:space="preserve">who </w:t>
      </w:r>
      <w:r w:rsidR="00FD0285" w:rsidRPr="00834C63">
        <w:rPr>
          <w:rFonts w:ascii="Book Antiqua" w:hAnsi="Book Antiqua"/>
          <w:color w:val="000000" w:themeColor="text1"/>
          <w:sz w:val="20"/>
          <w:szCs w:val="20"/>
        </w:rPr>
        <w:t xml:space="preserve">suffered </w:t>
      </w:r>
      <w:r w:rsidR="00D039BA" w:rsidRPr="00834C63">
        <w:rPr>
          <w:rFonts w:ascii="Book Antiqua" w:hAnsi="Book Antiqua"/>
          <w:color w:val="000000" w:themeColor="text1"/>
          <w:sz w:val="20"/>
          <w:szCs w:val="20"/>
        </w:rPr>
        <w:t xml:space="preserve">from hyperthyroidism at </w:t>
      </w:r>
      <w:r w:rsidRPr="00834C63">
        <w:rPr>
          <w:rFonts w:ascii="Book Antiqua" w:hAnsi="Book Antiqua"/>
          <w:color w:val="000000" w:themeColor="text1"/>
          <w:sz w:val="20"/>
          <w:szCs w:val="20"/>
        </w:rPr>
        <w:t xml:space="preserve">week </w:t>
      </w:r>
      <w:r w:rsidR="00FD0285" w:rsidRPr="00834C63">
        <w:rPr>
          <w:rFonts w:ascii="Book Antiqua" w:hAnsi="Book Antiqua"/>
          <w:color w:val="000000" w:themeColor="text1"/>
          <w:sz w:val="20"/>
          <w:szCs w:val="20"/>
        </w:rPr>
        <w:t>24</w:t>
      </w:r>
      <w:r w:rsidR="00D039BA" w:rsidRPr="00834C63">
        <w:rPr>
          <w:rFonts w:ascii="Book Antiqua" w:hAnsi="Book Antiqua"/>
          <w:color w:val="000000" w:themeColor="text1"/>
          <w:sz w:val="20"/>
          <w:szCs w:val="20"/>
        </w:rPr>
        <w:t xml:space="preserve">, one patient </w:t>
      </w:r>
      <w:r w:rsidR="00FD0285" w:rsidRPr="00834C63">
        <w:rPr>
          <w:rFonts w:ascii="Book Antiqua" w:hAnsi="Book Antiqua"/>
          <w:color w:val="000000" w:themeColor="text1"/>
          <w:sz w:val="20"/>
          <w:szCs w:val="20"/>
        </w:rPr>
        <w:t>with</w:t>
      </w:r>
      <w:r w:rsidR="00D039BA" w:rsidRPr="00834C63">
        <w:rPr>
          <w:rFonts w:ascii="Book Antiqua" w:hAnsi="Book Antiqua"/>
          <w:color w:val="000000" w:themeColor="text1"/>
          <w:sz w:val="20"/>
          <w:szCs w:val="20"/>
        </w:rPr>
        <w:t xml:space="preserve"> thrombocytopenia (25</w:t>
      </w:r>
      <w:r w:rsidR="00DB3F42"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w:t>
      </w:r>
      <w:r w:rsidR="00DB3F42"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10</w:t>
      </w:r>
      <w:r w:rsidR="00D039BA" w:rsidRPr="00834C63">
        <w:rPr>
          <w:rFonts w:ascii="Book Antiqua" w:hAnsi="Book Antiqua"/>
          <w:color w:val="000000" w:themeColor="text1"/>
          <w:sz w:val="20"/>
          <w:szCs w:val="20"/>
          <w:vertAlign w:val="superscript"/>
        </w:rPr>
        <w:t>9</w:t>
      </w:r>
      <w:r w:rsidR="00D039BA" w:rsidRPr="00834C63">
        <w:rPr>
          <w:rFonts w:ascii="Book Antiqua" w:hAnsi="Book Antiqua"/>
          <w:color w:val="000000" w:themeColor="text1"/>
          <w:sz w:val="20"/>
          <w:szCs w:val="20"/>
        </w:rPr>
        <w:t xml:space="preserve">/L) and one </w:t>
      </w:r>
      <w:r w:rsidR="00FD0285" w:rsidRPr="00834C63">
        <w:rPr>
          <w:rFonts w:ascii="Book Antiqua" w:hAnsi="Book Antiqua"/>
          <w:color w:val="000000" w:themeColor="text1"/>
          <w:sz w:val="20"/>
          <w:szCs w:val="20"/>
        </w:rPr>
        <w:t>with</w:t>
      </w:r>
      <w:r w:rsidR="00D039BA" w:rsidRPr="00834C63">
        <w:rPr>
          <w:rFonts w:ascii="Book Antiqua" w:hAnsi="Book Antiqua"/>
          <w:color w:val="000000" w:themeColor="text1"/>
          <w:sz w:val="20"/>
          <w:szCs w:val="20"/>
        </w:rPr>
        <w:t xml:space="preserve"> coronary heart disease deterioration at </w:t>
      </w:r>
      <w:r w:rsidRPr="00834C63">
        <w:rPr>
          <w:rFonts w:ascii="Book Antiqua" w:hAnsi="Book Antiqua"/>
          <w:color w:val="000000" w:themeColor="text1"/>
          <w:sz w:val="20"/>
          <w:szCs w:val="20"/>
        </w:rPr>
        <w:t xml:space="preserve">week </w:t>
      </w:r>
      <w:r w:rsidR="00D039BA" w:rsidRPr="00834C63">
        <w:rPr>
          <w:rFonts w:ascii="Book Antiqua" w:hAnsi="Book Antiqua"/>
          <w:color w:val="000000" w:themeColor="text1"/>
          <w:sz w:val="20"/>
          <w:szCs w:val="20"/>
        </w:rPr>
        <w:t>12. ALT flares</w:t>
      </w:r>
      <w:r w:rsidR="00F21539"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(&gt;</w:t>
      </w:r>
      <w:r w:rsidR="00DB3F42"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5</w:t>
      </w:r>
      <w:r w:rsidR="00DB3F42" w:rsidRPr="00834C63">
        <w:rPr>
          <w:rFonts w:ascii="Book Antiqua" w:hAnsi="Book Antiqua"/>
          <w:color w:val="000000" w:themeColor="text1"/>
          <w:sz w:val="20"/>
          <w:szCs w:val="20"/>
        </w:rPr>
        <w:t xml:space="preserve"> </w:t>
      </w:r>
      <w:r w:rsidR="00430DC6" w:rsidRPr="00834C63">
        <w:rPr>
          <w:rFonts w:ascii="Book Antiqua" w:hAnsi="Book Antiqua"/>
          <w:color w:val="000000" w:themeColor="text1"/>
          <w:sz w:val="20"/>
          <w:szCs w:val="20"/>
        </w:rPr>
        <w:t>×</w:t>
      </w:r>
      <w:r w:rsidR="00DB3F42"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 xml:space="preserve">ULN) occurred in 7.7% of the add-on group. </w:t>
      </w:r>
      <w:r w:rsidR="006549EF" w:rsidRPr="00834C63">
        <w:rPr>
          <w:rFonts w:ascii="Book Antiqua" w:hAnsi="Book Antiqua"/>
          <w:color w:val="000000" w:themeColor="text1"/>
          <w:sz w:val="20"/>
          <w:szCs w:val="20"/>
        </w:rPr>
        <w:t>N</w:t>
      </w:r>
      <w:r w:rsidR="00D039BA" w:rsidRPr="00834C63">
        <w:rPr>
          <w:rFonts w:ascii="Book Antiqua" w:hAnsi="Book Antiqua"/>
          <w:color w:val="000000" w:themeColor="text1"/>
          <w:sz w:val="20"/>
          <w:szCs w:val="20"/>
        </w:rPr>
        <w:t xml:space="preserve">o patient in the monotherapy group </w:t>
      </w:r>
      <w:r w:rsidR="00D039BA" w:rsidRPr="00834C63">
        <w:rPr>
          <w:rFonts w:ascii="Book Antiqua" w:hAnsi="Book Antiqua"/>
          <w:color w:val="000000" w:themeColor="text1"/>
          <w:sz w:val="20"/>
          <w:szCs w:val="20"/>
        </w:rPr>
        <w:lastRenderedPageBreak/>
        <w:t>discontinued tr</w:t>
      </w:r>
      <w:r w:rsidR="00782FF9" w:rsidRPr="00834C63">
        <w:rPr>
          <w:rFonts w:ascii="Book Antiqua" w:hAnsi="Book Antiqua"/>
          <w:color w:val="000000" w:themeColor="text1"/>
          <w:sz w:val="20"/>
          <w:szCs w:val="20"/>
        </w:rPr>
        <w:t>eatment due to safety reasons.</w:t>
      </w:r>
    </w:p>
    <w:p w14:paraId="429524B9" w14:textId="6A87678B" w:rsidR="00F63461" w:rsidRPr="00834C63" w:rsidRDefault="004538B8"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It should be noted that</w:t>
      </w:r>
      <w:r w:rsidR="00F8075E" w:rsidRPr="00834C63">
        <w:rPr>
          <w:rFonts w:ascii="Book Antiqua" w:hAnsi="Book Antiqua"/>
          <w:color w:val="000000" w:themeColor="text1"/>
          <w:sz w:val="20"/>
          <w:szCs w:val="20"/>
        </w:rPr>
        <w:t xml:space="preserve"> one </w:t>
      </w:r>
      <w:r w:rsidR="001E5CA1" w:rsidRPr="00834C63">
        <w:rPr>
          <w:rFonts w:ascii="Book Antiqua" w:hAnsi="Book Antiqua"/>
          <w:color w:val="000000" w:themeColor="text1"/>
          <w:sz w:val="20"/>
          <w:szCs w:val="20"/>
        </w:rPr>
        <w:t>patient in the monotherapy group developed HC</w:t>
      </w:r>
      <w:r w:rsidR="00F8075E" w:rsidRPr="00834C63">
        <w:rPr>
          <w:rFonts w:ascii="Book Antiqua" w:hAnsi="Book Antiqua"/>
          <w:color w:val="000000" w:themeColor="text1"/>
          <w:sz w:val="20"/>
          <w:szCs w:val="20"/>
        </w:rPr>
        <w:t>C. Two patients treated with ADV in the monotherapy group experienced virological breakthrough (</w:t>
      </w:r>
      <w:r w:rsidRPr="00834C63">
        <w:rPr>
          <w:rFonts w:ascii="Book Antiqua" w:hAnsi="Book Antiqua"/>
          <w:color w:val="000000" w:themeColor="text1"/>
          <w:sz w:val="20"/>
          <w:szCs w:val="20"/>
        </w:rPr>
        <w:t>f</w:t>
      </w:r>
      <w:r w:rsidR="00250F74" w:rsidRPr="00834C63">
        <w:rPr>
          <w:rFonts w:ascii="Book Antiqua" w:hAnsi="Book Antiqua"/>
          <w:color w:val="000000" w:themeColor="text1"/>
          <w:sz w:val="20"/>
          <w:szCs w:val="20"/>
        </w:rPr>
        <w:t>or patient</w:t>
      </w:r>
      <w:r w:rsidR="007264E2" w:rsidRPr="00834C63">
        <w:rPr>
          <w:rFonts w:ascii="Book Antiqua" w:hAnsi="Book Antiqua"/>
          <w:color w:val="000000" w:themeColor="text1"/>
          <w:sz w:val="20"/>
          <w:szCs w:val="20"/>
        </w:rPr>
        <w:t xml:space="preserve"> </w:t>
      </w:r>
      <w:r w:rsidR="00250F74" w:rsidRPr="00834C63">
        <w:rPr>
          <w:rFonts w:ascii="Book Antiqua" w:hAnsi="Book Antiqua"/>
          <w:color w:val="000000" w:themeColor="text1"/>
          <w:sz w:val="20"/>
          <w:szCs w:val="20"/>
        </w:rPr>
        <w:t xml:space="preserve">adherent with NA therapy, serum </w:t>
      </w:r>
      <w:r w:rsidR="005D46A1" w:rsidRPr="00834C63">
        <w:rPr>
          <w:rFonts w:ascii="Book Antiqua" w:hAnsi="Book Antiqua"/>
          <w:color w:val="000000" w:themeColor="text1"/>
          <w:sz w:val="20"/>
          <w:szCs w:val="20"/>
        </w:rPr>
        <w:t xml:space="preserve">HBV DNA </w:t>
      </w:r>
      <w:r w:rsidR="00250F74" w:rsidRPr="00834C63">
        <w:rPr>
          <w:rFonts w:ascii="Book Antiqua" w:hAnsi="Book Antiqua"/>
          <w:color w:val="000000" w:themeColor="text1"/>
          <w:sz w:val="20"/>
          <w:szCs w:val="20"/>
        </w:rPr>
        <w:t xml:space="preserve">converted to positivity following sustained negativity and as confirmed </w:t>
      </w:r>
      <w:r w:rsidR="003D2EF8">
        <w:rPr>
          <w:rFonts w:ascii="Book Antiqua" w:hAnsi="Book Antiqua"/>
          <w:color w:val="000000" w:themeColor="text1"/>
          <w:sz w:val="20"/>
          <w:szCs w:val="20"/>
        </w:rPr>
        <w:t>1 mo</w:t>
      </w:r>
      <w:r w:rsidR="00250F74" w:rsidRPr="00834C63">
        <w:rPr>
          <w:rFonts w:ascii="Book Antiqua" w:hAnsi="Book Antiqua"/>
          <w:color w:val="000000" w:themeColor="text1"/>
          <w:sz w:val="20"/>
          <w:szCs w:val="20"/>
        </w:rPr>
        <w:t xml:space="preserve"> later using the same regent</w:t>
      </w:r>
      <w:r w:rsidR="00F8075E" w:rsidRPr="00834C63">
        <w:rPr>
          <w:rFonts w:ascii="Book Antiqua" w:hAnsi="Book Antiqua"/>
          <w:color w:val="000000" w:themeColor="text1"/>
          <w:sz w:val="20"/>
          <w:szCs w:val="20"/>
        </w:rPr>
        <w:t>)</w:t>
      </w:r>
      <w:r w:rsidR="002D6B6F" w:rsidRPr="00834C63">
        <w:rPr>
          <w:rFonts w:ascii="Book Antiqua" w:hAnsi="Book Antiqua"/>
          <w:color w:val="000000" w:themeColor="text1"/>
          <w:sz w:val="20"/>
          <w:szCs w:val="20"/>
        </w:rPr>
        <w:t xml:space="preserve"> </w:t>
      </w:r>
      <w:r w:rsidR="00F8075E" w:rsidRPr="00834C63">
        <w:rPr>
          <w:rFonts w:ascii="Book Antiqua" w:hAnsi="Book Antiqua"/>
          <w:color w:val="000000" w:themeColor="text1"/>
          <w:sz w:val="20"/>
          <w:szCs w:val="20"/>
        </w:rPr>
        <w:t xml:space="preserve">and </w:t>
      </w:r>
      <w:r w:rsidR="002D6B6F" w:rsidRPr="00834C63">
        <w:rPr>
          <w:rFonts w:ascii="Book Antiqua" w:hAnsi="Book Antiqua"/>
          <w:color w:val="000000" w:themeColor="text1"/>
          <w:sz w:val="20"/>
          <w:szCs w:val="20"/>
        </w:rPr>
        <w:t xml:space="preserve">were rescued </w:t>
      </w:r>
      <w:r w:rsidR="00922253" w:rsidRPr="00834C63">
        <w:rPr>
          <w:rFonts w:ascii="Book Antiqua" w:hAnsi="Book Antiqua"/>
          <w:color w:val="000000" w:themeColor="text1"/>
          <w:sz w:val="20"/>
          <w:szCs w:val="20"/>
        </w:rPr>
        <w:t xml:space="preserve">by </w:t>
      </w:r>
      <w:r w:rsidR="00F8075E" w:rsidRPr="00834C63">
        <w:rPr>
          <w:rFonts w:ascii="Book Antiqua" w:hAnsi="Book Antiqua"/>
          <w:color w:val="000000" w:themeColor="text1"/>
          <w:sz w:val="20"/>
          <w:szCs w:val="20"/>
        </w:rPr>
        <w:t>TDF and ETV</w:t>
      </w:r>
      <w:r w:rsidR="00922253" w:rsidRPr="00834C63">
        <w:rPr>
          <w:rFonts w:ascii="Book Antiqua" w:hAnsi="Book Antiqua"/>
          <w:color w:val="000000" w:themeColor="text1"/>
          <w:sz w:val="20"/>
          <w:szCs w:val="20"/>
        </w:rPr>
        <w:t xml:space="preserve"> therapy</w:t>
      </w:r>
      <w:r w:rsidR="00F8075E" w:rsidRPr="00834C63">
        <w:rPr>
          <w:rFonts w:ascii="Book Antiqua" w:hAnsi="Book Antiqua"/>
          <w:color w:val="000000" w:themeColor="text1"/>
          <w:sz w:val="20"/>
          <w:szCs w:val="20"/>
        </w:rPr>
        <w:t>. Considering the risk of virological breakthrough with ADV monotherapy, ADV was replaced by TDF in patients with HBsAg positive at week 72.</w:t>
      </w:r>
    </w:p>
    <w:p w14:paraId="6EAE9EA7" w14:textId="77777777" w:rsidR="008D234A" w:rsidRPr="00834C63" w:rsidRDefault="008D234A"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p>
    <w:p w14:paraId="3C095784" w14:textId="77777777" w:rsidR="003106F3" w:rsidRPr="00834C63" w:rsidRDefault="003106F3" w:rsidP="00834C63">
      <w:pPr>
        <w:autoSpaceDE w:val="0"/>
        <w:autoSpaceDN w:val="0"/>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t>DISCUSSION</w:t>
      </w:r>
    </w:p>
    <w:p w14:paraId="4D6F3DB1" w14:textId="228AFC2B" w:rsidR="00A77023" w:rsidRPr="00834C63" w:rsidRDefault="00AC5B7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NA</w:t>
      </w:r>
      <w:r w:rsidR="00B77CB2" w:rsidRPr="00834C63">
        <w:rPr>
          <w:rFonts w:ascii="Book Antiqua" w:hAnsi="Book Antiqua"/>
          <w:color w:val="000000" w:themeColor="text1"/>
          <w:sz w:val="20"/>
          <w:szCs w:val="20"/>
        </w:rPr>
        <w:t xml:space="preserve"> </w:t>
      </w:r>
      <w:r w:rsidR="00DB2904" w:rsidRPr="00834C63">
        <w:rPr>
          <w:rFonts w:ascii="Book Antiqua" w:hAnsi="Book Antiqua"/>
          <w:color w:val="000000" w:themeColor="text1"/>
          <w:sz w:val="20"/>
          <w:szCs w:val="20"/>
        </w:rPr>
        <w:t xml:space="preserve">has </w:t>
      </w:r>
      <w:r w:rsidR="00B77CB2" w:rsidRPr="00834C63">
        <w:rPr>
          <w:rFonts w:ascii="Book Antiqua" w:hAnsi="Book Antiqua"/>
          <w:color w:val="000000" w:themeColor="text1"/>
          <w:sz w:val="20"/>
          <w:szCs w:val="20"/>
        </w:rPr>
        <w:t>been shown to partly</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restore adaptive immunity,</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 xml:space="preserve">whereas </w:t>
      </w:r>
      <w:r w:rsidR="00EE6AAE" w:rsidRPr="00834C63">
        <w:rPr>
          <w:rFonts w:ascii="Book Antiqua" w:hAnsi="Book Antiqua"/>
          <w:color w:val="000000" w:themeColor="text1"/>
          <w:sz w:val="20"/>
          <w:szCs w:val="20"/>
        </w:rPr>
        <w:t>peg</w:t>
      </w:r>
      <w:r w:rsidR="00790781" w:rsidRPr="00834C63">
        <w:rPr>
          <w:rFonts w:ascii="Book Antiqua" w:hAnsi="Book Antiqua"/>
          <w:color w:val="000000" w:themeColor="text1"/>
          <w:sz w:val="20"/>
          <w:szCs w:val="20"/>
        </w:rPr>
        <w:t>-</w:t>
      </w:r>
      <w:r w:rsidR="00523257" w:rsidRPr="00834C63">
        <w:rPr>
          <w:rFonts w:ascii="Book Antiqua" w:hAnsi="Book Antiqua"/>
          <w:color w:val="000000" w:themeColor="text1"/>
          <w:sz w:val="20"/>
          <w:szCs w:val="20"/>
        </w:rPr>
        <w:t>IFN α</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boosts</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innate immunity, triggers T-cell-mediated immune responses,</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prevents formation of</w:t>
      </w:r>
      <w:r w:rsidR="00194CBD" w:rsidRPr="00834C63">
        <w:rPr>
          <w:rFonts w:ascii="Book Antiqua" w:hAnsi="Book Antiqua"/>
          <w:color w:val="000000" w:themeColor="text1"/>
          <w:sz w:val="20"/>
          <w:szCs w:val="20"/>
        </w:rPr>
        <w:t xml:space="preserve"> HBV proteins and depletes the</w:t>
      </w:r>
      <w:r w:rsidR="00EE6AAE"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 xml:space="preserve">covalently closed circular DNA </w:t>
      </w:r>
      <w:r w:rsidR="00B77CB2" w:rsidRPr="00834C63">
        <w:rPr>
          <w:rFonts w:ascii="Book Antiqua" w:hAnsi="Book Antiqua"/>
          <w:color w:val="000000" w:themeColor="text1"/>
          <w:sz w:val="20"/>
          <w:szCs w:val="20"/>
        </w:rPr>
        <w:t>pool, which leads to</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 xml:space="preserve">more </w:t>
      </w:r>
      <w:r w:rsidR="004E66D0" w:rsidRPr="00834C63">
        <w:rPr>
          <w:rFonts w:ascii="Book Antiqua" w:hAnsi="Book Antiqua"/>
          <w:color w:val="000000" w:themeColor="text1"/>
          <w:sz w:val="20"/>
          <w:szCs w:val="20"/>
        </w:rPr>
        <w:t>HBsAg clearance</w:t>
      </w:r>
      <w:r w:rsidR="00B77CB2" w:rsidRPr="00834C63">
        <w:rPr>
          <w:rFonts w:ascii="Book Antiqua" w:hAnsi="Book Antiqua"/>
          <w:color w:val="000000" w:themeColor="text1"/>
          <w:sz w:val="20"/>
          <w:szCs w:val="20"/>
        </w:rPr>
        <w:t xml:space="preserve"> than with </w:t>
      </w:r>
      <w:r w:rsidRPr="00834C63">
        <w:rPr>
          <w:rFonts w:ascii="Book Antiqua" w:hAnsi="Book Antiqua"/>
          <w:color w:val="000000" w:themeColor="text1"/>
          <w:sz w:val="20"/>
          <w:szCs w:val="20"/>
        </w:rPr>
        <w:t>NA</w:t>
      </w:r>
      <w:r w:rsidR="00E2039E" w:rsidRPr="00834C63">
        <w:rPr>
          <w:rFonts w:ascii="Book Antiqua" w:hAnsi="Book Antiqua"/>
          <w:color w:val="000000" w:themeColor="text1"/>
          <w:kern w:val="0"/>
          <w:sz w:val="20"/>
          <w:szCs w:val="20"/>
          <w:vertAlign w:val="superscript"/>
        </w:rPr>
        <w:fldChar w:fldCharType="begin"/>
      </w:r>
      <w:r w:rsidR="00194CBD" w:rsidRPr="00834C63">
        <w:rPr>
          <w:rFonts w:ascii="Book Antiqua" w:hAnsi="Book Antiqua"/>
          <w:color w:val="000000" w:themeColor="text1"/>
          <w:kern w:val="0"/>
          <w:sz w:val="20"/>
          <w:szCs w:val="20"/>
          <w:vertAlign w:val="superscript"/>
        </w:rPr>
        <w:instrText xml:space="preserve"> ADDIN NE.Ref.{DCEC0677-9967-42A6-9F49-DE5942D7F1AB}</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[18]</w:t>
      </w:r>
      <w:r w:rsidR="00E2039E" w:rsidRPr="00834C63">
        <w:rPr>
          <w:rFonts w:ascii="Book Antiqua" w:hAnsi="Book Antiqua"/>
          <w:color w:val="000000" w:themeColor="text1"/>
          <w:kern w:val="0"/>
          <w:sz w:val="20"/>
          <w:szCs w:val="20"/>
          <w:vertAlign w:val="superscript"/>
        </w:rPr>
        <w:fldChar w:fldCharType="end"/>
      </w:r>
      <w:r w:rsidR="00B77CB2" w:rsidRPr="00834C63">
        <w:rPr>
          <w:rFonts w:ascii="Book Antiqua" w:hAnsi="Book Antiqua"/>
          <w:color w:val="000000" w:themeColor="text1"/>
          <w:sz w:val="20"/>
          <w:szCs w:val="20"/>
        </w:rPr>
        <w:t xml:space="preserve">. </w:t>
      </w:r>
      <w:r w:rsidR="0026439C" w:rsidRPr="00834C63">
        <w:rPr>
          <w:rFonts w:ascii="Book Antiqua" w:hAnsi="Book Antiqua"/>
          <w:color w:val="000000" w:themeColor="text1"/>
          <w:sz w:val="20"/>
          <w:szCs w:val="20"/>
        </w:rPr>
        <w:t xml:space="preserve">Although </w:t>
      </w:r>
      <w:r w:rsidR="00EE6AAE" w:rsidRPr="00834C63">
        <w:rPr>
          <w:rFonts w:ascii="Book Antiqua" w:hAnsi="Book Antiqua"/>
          <w:color w:val="000000" w:themeColor="text1"/>
          <w:sz w:val="20"/>
          <w:szCs w:val="20"/>
        </w:rPr>
        <w:t xml:space="preserve">promising results </w:t>
      </w:r>
      <w:r w:rsidR="0026439C" w:rsidRPr="00834C63">
        <w:rPr>
          <w:rFonts w:ascii="Book Antiqua" w:hAnsi="Book Antiqua"/>
          <w:color w:val="000000" w:themeColor="text1"/>
          <w:sz w:val="20"/>
          <w:szCs w:val="20"/>
        </w:rPr>
        <w:t xml:space="preserve">with the combination </w:t>
      </w:r>
      <w:r w:rsidR="00F710DF" w:rsidRPr="00834C63">
        <w:rPr>
          <w:rFonts w:ascii="Book Antiqua" w:hAnsi="Book Antiqua"/>
          <w:color w:val="000000" w:themeColor="text1"/>
          <w:sz w:val="20"/>
          <w:szCs w:val="20"/>
        </w:rPr>
        <w:t xml:space="preserve">use </w:t>
      </w:r>
      <w:r w:rsidR="0026439C" w:rsidRPr="00834C63">
        <w:rPr>
          <w:rFonts w:ascii="Book Antiqua" w:hAnsi="Book Antiqua"/>
          <w:color w:val="000000" w:themeColor="text1"/>
          <w:sz w:val="20"/>
          <w:szCs w:val="20"/>
        </w:rPr>
        <w:t xml:space="preserve">of peg-IFN α and NA </w:t>
      </w:r>
      <w:r w:rsidR="00F710DF" w:rsidRPr="00834C63">
        <w:rPr>
          <w:rFonts w:ascii="Book Antiqua" w:hAnsi="Book Antiqua"/>
          <w:color w:val="000000" w:themeColor="text1"/>
          <w:sz w:val="20"/>
          <w:szCs w:val="20"/>
        </w:rPr>
        <w:t xml:space="preserve">were </w:t>
      </w:r>
      <w:r w:rsidR="0026439C" w:rsidRPr="00834C63">
        <w:rPr>
          <w:rFonts w:ascii="Book Antiqua" w:hAnsi="Book Antiqua"/>
          <w:color w:val="000000" w:themeColor="text1"/>
          <w:sz w:val="20"/>
          <w:szCs w:val="20"/>
        </w:rPr>
        <w:t xml:space="preserve">reported </w:t>
      </w:r>
      <w:r w:rsidR="00EE6AAE" w:rsidRPr="00834C63">
        <w:rPr>
          <w:rFonts w:ascii="Book Antiqua" w:hAnsi="Book Antiqua"/>
          <w:color w:val="000000" w:themeColor="text1"/>
          <w:sz w:val="20"/>
          <w:szCs w:val="20"/>
        </w:rPr>
        <w:t xml:space="preserve">from </w:t>
      </w:r>
      <w:r w:rsidR="00991747" w:rsidRPr="00834C63">
        <w:rPr>
          <w:rFonts w:ascii="Book Antiqua" w:hAnsi="Book Antiqua"/>
          <w:color w:val="000000" w:themeColor="text1"/>
          <w:sz w:val="20"/>
          <w:szCs w:val="20"/>
        </w:rPr>
        <w:t>previous studies,</w:t>
      </w:r>
      <w:r w:rsidR="00F710DF" w:rsidRPr="00834C63">
        <w:rPr>
          <w:rFonts w:ascii="Book Antiqua" w:hAnsi="Book Antiqua"/>
          <w:color w:val="000000" w:themeColor="text1"/>
          <w:sz w:val="20"/>
          <w:szCs w:val="20"/>
        </w:rPr>
        <w:t xml:space="preserve"> </w:t>
      </w:r>
      <w:r w:rsidR="00991747" w:rsidRPr="00834C63">
        <w:rPr>
          <w:rFonts w:ascii="Book Antiqua" w:hAnsi="Book Antiqua"/>
          <w:color w:val="000000" w:themeColor="text1"/>
          <w:sz w:val="20"/>
          <w:szCs w:val="20"/>
        </w:rPr>
        <w:t xml:space="preserve">the </w:t>
      </w:r>
      <w:r w:rsidR="00F710DF" w:rsidRPr="00834C63">
        <w:rPr>
          <w:rFonts w:ascii="Book Antiqua" w:hAnsi="Book Antiqua"/>
          <w:color w:val="000000" w:themeColor="text1"/>
          <w:sz w:val="20"/>
          <w:szCs w:val="20"/>
        </w:rPr>
        <w:t xml:space="preserve">best treatment </w:t>
      </w:r>
      <w:r w:rsidR="00991747" w:rsidRPr="00834C63">
        <w:rPr>
          <w:rFonts w:ascii="Book Antiqua" w:hAnsi="Book Antiqua"/>
          <w:color w:val="000000" w:themeColor="text1"/>
          <w:sz w:val="20"/>
          <w:szCs w:val="20"/>
        </w:rPr>
        <w:t xml:space="preserve">approach </w:t>
      </w:r>
      <w:r w:rsidR="00F710DF" w:rsidRPr="00834C63">
        <w:rPr>
          <w:rFonts w:ascii="Book Antiqua" w:hAnsi="Book Antiqua"/>
          <w:color w:val="000000" w:themeColor="text1"/>
          <w:sz w:val="20"/>
          <w:szCs w:val="20"/>
        </w:rPr>
        <w:t>for</w:t>
      </w:r>
      <w:r w:rsidR="00991747" w:rsidRPr="00834C63">
        <w:rPr>
          <w:rFonts w:ascii="Book Antiqua" w:hAnsi="Book Antiqua"/>
          <w:color w:val="000000" w:themeColor="text1"/>
          <w:sz w:val="20"/>
          <w:szCs w:val="20"/>
        </w:rPr>
        <w:t xml:space="preserve"> CHB </w:t>
      </w:r>
      <w:r w:rsidR="00D14DDE" w:rsidRPr="00834C63">
        <w:rPr>
          <w:rFonts w:ascii="Book Antiqua" w:hAnsi="Book Antiqua"/>
          <w:color w:val="000000" w:themeColor="text1"/>
          <w:sz w:val="20"/>
          <w:szCs w:val="20"/>
        </w:rPr>
        <w:t>is</w:t>
      </w:r>
      <w:r w:rsidR="00F476B4" w:rsidRPr="00834C63">
        <w:rPr>
          <w:rFonts w:ascii="Book Antiqua" w:hAnsi="Book Antiqua"/>
          <w:color w:val="000000" w:themeColor="text1"/>
          <w:sz w:val="20"/>
          <w:szCs w:val="20"/>
        </w:rPr>
        <w:t xml:space="preserve"> </w:t>
      </w:r>
      <w:r w:rsidR="00606E02" w:rsidRPr="00834C63">
        <w:rPr>
          <w:rFonts w:ascii="Book Antiqua" w:hAnsi="Book Antiqua"/>
          <w:color w:val="000000" w:themeColor="text1"/>
          <w:sz w:val="20"/>
          <w:szCs w:val="20"/>
        </w:rPr>
        <w:t xml:space="preserve">still </w:t>
      </w:r>
      <w:r w:rsidR="00D14DDE" w:rsidRPr="00834C63">
        <w:rPr>
          <w:rFonts w:ascii="Book Antiqua" w:hAnsi="Book Antiqua"/>
          <w:color w:val="000000" w:themeColor="text1"/>
          <w:sz w:val="20"/>
          <w:szCs w:val="20"/>
        </w:rPr>
        <w:t>debated</w:t>
      </w:r>
      <w:r w:rsidR="00991747" w:rsidRPr="00834C63">
        <w:rPr>
          <w:rFonts w:ascii="Book Antiqua" w:hAnsi="Book Antiqua"/>
          <w:color w:val="000000" w:themeColor="text1"/>
          <w:sz w:val="20"/>
          <w:szCs w:val="20"/>
        </w:rPr>
        <w:t>.</w:t>
      </w:r>
    </w:p>
    <w:p w14:paraId="3F9E87DE" w14:textId="77777777" w:rsidR="00DB3F42" w:rsidRPr="00834C63" w:rsidRDefault="00DB3F42" w:rsidP="00834C63">
      <w:pPr>
        <w:autoSpaceDE w:val="0"/>
        <w:autoSpaceDN w:val="0"/>
        <w:adjustRightInd w:val="0"/>
        <w:snapToGrid w:val="0"/>
        <w:spacing w:line="360" w:lineRule="auto"/>
        <w:rPr>
          <w:rFonts w:ascii="Book Antiqua" w:hAnsi="Book Antiqua"/>
          <w:color w:val="000000" w:themeColor="text1"/>
          <w:sz w:val="20"/>
          <w:szCs w:val="20"/>
        </w:rPr>
      </w:pPr>
    </w:p>
    <w:p w14:paraId="3FCF1DF3" w14:textId="77777777" w:rsidR="00C14CD9" w:rsidRPr="00834C63" w:rsidRDefault="00C14CD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An optimized combination therapeutic strategy can improve HBsAg clearance</w:t>
      </w:r>
    </w:p>
    <w:p w14:paraId="07BCC600" w14:textId="0ED10516" w:rsidR="00F73386" w:rsidRPr="00834C63" w:rsidRDefault="001A5E0C"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Our study was an </w:t>
      </w:r>
      <w:r w:rsidR="00865752" w:rsidRPr="00834C63">
        <w:rPr>
          <w:rFonts w:ascii="Book Antiqua" w:hAnsi="Book Antiqua"/>
          <w:color w:val="000000" w:themeColor="text1"/>
          <w:sz w:val="20"/>
          <w:szCs w:val="20"/>
        </w:rPr>
        <w:t>optimized combination therap</w:t>
      </w:r>
      <w:r w:rsidR="00EE6AAE" w:rsidRPr="00834C63">
        <w:rPr>
          <w:rFonts w:ascii="Book Antiqua" w:hAnsi="Book Antiqua"/>
          <w:color w:val="000000" w:themeColor="text1"/>
          <w:sz w:val="20"/>
          <w:szCs w:val="20"/>
        </w:rPr>
        <w:t>eutic</w:t>
      </w:r>
      <w:r w:rsidR="00865752" w:rsidRPr="00834C63">
        <w:rPr>
          <w:rFonts w:ascii="Book Antiqua" w:hAnsi="Book Antiqua"/>
          <w:color w:val="000000" w:themeColor="text1"/>
          <w:sz w:val="20"/>
          <w:szCs w:val="20"/>
        </w:rPr>
        <w:t xml:space="preserve"> strategy in which we </w:t>
      </w:r>
      <w:r w:rsidR="00895441" w:rsidRPr="00834C63">
        <w:rPr>
          <w:rFonts w:ascii="Book Antiqua" w:hAnsi="Book Antiqua"/>
          <w:color w:val="000000" w:themeColor="text1"/>
          <w:sz w:val="20"/>
          <w:szCs w:val="20"/>
        </w:rPr>
        <w:t>strictly</w:t>
      </w:r>
      <w:r w:rsidR="00EE6AAE" w:rsidRPr="00834C63">
        <w:rPr>
          <w:rFonts w:ascii="Book Antiqua" w:hAnsi="Book Antiqua"/>
          <w:color w:val="000000" w:themeColor="text1"/>
          <w:sz w:val="20"/>
          <w:szCs w:val="20"/>
        </w:rPr>
        <w:t xml:space="preserve"> </w:t>
      </w:r>
      <w:r w:rsidR="00865752" w:rsidRPr="00834C63">
        <w:rPr>
          <w:rFonts w:ascii="Book Antiqua" w:hAnsi="Book Antiqua"/>
          <w:color w:val="000000" w:themeColor="text1"/>
          <w:sz w:val="20"/>
          <w:szCs w:val="20"/>
        </w:rPr>
        <w:t xml:space="preserve">chose </w:t>
      </w:r>
      <w:r w:rsidR="00837CC9" w:rsidRPr="00834C63">
        <w:rPr>
          <w:rFonts w:ascii="Book Antiqua" w:hAnsi="Book Antiqua"/>
          <w:color w:val="000000" w:themeColor="text1"/>
          <w:sz w:val="20"/>
          <w:szCs w:val="20"/>
        </w:rPr>
        <w:t xml:space="preserve">CHB patients </w:t>
      </w:r>
      <w:r w:rsidR="003A5C4A" w:rsidRPr="00834C63">
        <w:rPr>
          <w:rFonts w:ascii="Book Antiqua" w:hAnsi="Book Antiqua"/>
          <w:color w:val="000000" w:themeColor="text1"/>
          <w:sz w:val="20"/>
          <w:szCs w:val="20"/>
        </w:rPr>
        <w:t xml:space="preserve">who achieved </w:t>
      </w:r>
      <w:r w:rsidR="00837CC9" w:rsidRPr="00834C63">
        <w:rPr>
          <w:rFonts w:ascii="Book Antiqua" w:hAnsi="Book Antiqua"/>
          <w:color w:val="000000" w:themeColor="text1"/>
          <w:sz w:val="20"/>
          <w:szCs w:val="20"/>
        </w:rPr>
        <w:t>lower baseline HBsAg levels (≤</w:t>
      </w:r>
      <w:r w:rsidR="00DB3F42" w:rsidRPr="00834C63">
        <w:rPr>
          <w:rFonts w:ascii="Book Antiqua" w:hAnsi="Book Antiqua"/>
          <w:color w:val="000000" w:themeColor="text1"/>
          <w:sz w:val="20"/>
          <w:szCs w:val="20"/>
        </w:rPr>
        <w:t xml:space="preserve"> </w:t>
      </w:r>
      <w:r w:rsidR="00837CC9" w:rsidRPr="00834C63">
        <w:rPr>
          <w:rFonts w:ascii="Book Antiqua" w:hAnsi="Book Antiqua"/>
          <w:color w:val="000000" w:themeColor="text1"/>
          <w:sz w:val="20"/>
          <w:szCs w:val="20"/>
        </w:rPr>
        <w:t>1500 IU/mL) after long-term NA treatment.</w:t>
      </w:r>
      <w:r w:rsidR="00EE6AAE" w:rsidRPr="00834C63">
        <w:rPr>
          <w:rFonts w:ascii="Book Antiqua" w:hAnsi="Book Antiqua"/>
          <w:color w:val="000000" w:themeColor="text1"/>
          <w:sz w:val="20"/>
          <w:szCs w:val="20"/>
        </w:rPr>
        <w:t xml:space="preserve"> </w:t>
      </w:r>
      <w:r w:rsidR="00C0513F" w:rsidRPr="00834C63">
        <w:rPr>
          <w:rFonts w:ascii="Book Antiqua" w:hAnsi="Book Antiqua"/>
          <w:color w:val="000000" w:themeColor="text1"/>
          <w:sz w:val="20"/>
          <w:szCs w:val="20"/>
        </w:rPr>
        <w:t xml:space="preserve">Our data showed that the HBsAg clearance and seroconversion rates in the </w:t>
      </w:r>
      <w:r w:rsidR="00EE6AAE" w:rsidRPr="00834C63">
        <w:rPr>
          <w:rFonts w:ascii="Book Antiqua" w:hAnsi="Book Antiqua"/>
          <w:color w:val="000000" w:themeColor="text1"/>
          <w:sz w:val="20"/>
          <w:szCs w:val="20"/>
        </w:rPr>
        <w:t>p</w:t>
      </w:r>
      <w:r w:rsidR="00C0513F"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C0513F" w:rsidRPr="00834C63">
        <w:rPr>
          <w:rFonts w:ascii="Book Antiqua" w:hAnsi="Book Antiqua"/>
          <w:color w:val="000000" w:themeColor="text1"/>
          <w:sz w:val="20"/>
          <w:szCs w:val="20"/>
        </w:rPr>
        <w:t xml:space="preserve">-2a add-on group were </w:t>
      </w:r>
      <w:r w:rsidR="009854FE" w:rsidRPr="00834C63">
        <w:rPr>
          <w:rFonts w:ascii="Book Antiqua" w:hAnsi="Book Antiqua"/>
          <w:color w:val="000000" w:themeColor="text1"/>
          <w:sz w:val="20"/>
          <w:szCs w:val="20"/>
        </w:rPr>
        <w:t>26.4</w:t>
      </w:r>
      <w:r w:rsidR="00C0513F" w:rsidRPr="00834C63">
        <w:rPr>
          <w:rFonts w:ascii="Book Antiqua" w:hAnsi="Book Antiqua"/>
          <w:color w:val="000000" w:themeColor="text1"/>
          <w:sz w:val="20"/>
          <w:szCs w:val="20"/>
        </w:rPr>
        <w:t xml:space="preserve">% and </w:t>
      </w:r>
      <w:r w:rsidR="00D47B2B" w:rsidRPr="00834C63">
        <w:rPr>
          <w:rFonts w:ascii="Book Antiqua" w:hAnsi="Book Antiqua"/>
          <w:color w:val="000000" w:themeColor="text1"/>
          <w:sz w:val="20"/>
          <w:szCs w:val="20"/>
        </w:rPr>
        <w:t>18.7</w:t>
      </w:r>
      <w:r w:rsidR="00C0513F" w:rsidRPr="00834C63">
        <w:rPr>
          <w:rFonts w:ascii="Book Antiqua" w:hAnsi="Book Antiqua"/>
          <w:color w:val="000000" w:themeColor="text1"/>
          <w:sz w:val="20"/>
          <w:szCs w:val="20"/>
        </w:rPr>
        <w:t xml:space="preserve">% at </w:t>
      </w:r>
      <w:r w:rsidR="000D6E23" w:rsidRPr="00834C63">
        <w:rPr>
          <w:rFonts w:ascii="Book Antiqua" w:hAnsi="Book Antiqua"/>
          <w:color w:val="000000" w:themeColor="text1"/>
          <w:sz w:val="20"/>
          <w:szCs w:val="20"/>
        </w:rPr>
        <w:t xml:space="preserve">week </w:t>
      </w:r>
      <w:r w:rsidR="00C96648" w:rsidRPr="00834C63">
        <w:rPr>
          <w:rFonts w:ascii="Book Antiqua" w:hAnsi="Book Antiqua"/>
          <w:color w:val="000000" w:themeColor="text1"/>
          <w:sz w:val="20"/>
          <w:szCs w:val="20"/>
        </w:rPr>
        <w:t>48</w:t>
      </w:r>
      <w:r w:rsidR="00B76A92" w:rsidRPr="00834C63">
        <w:rPr>
          <w:rFonts w:ascii="Book Antiqua" w:hAnsi="Book Antiqua"/>
          <w:color w:val="000000" w:themeColor="text1"/>
          <w:sz w:val="20"/>
          <w:szCs w:val="20"/>
        </w:rPr>
        <w:t>,</w:t>
      </w:r>
      <w:r w:rsidR="00C96648" w:rsidRPr="00834C63">
        <w:rPr>
          <w:rFonts w:ascii="Book Antiqua" w:hAnsi="Book Antiqua"/>
          <w:color w:val="000000" w:themeColor="text1"/>
          <w:sz w:val="20"/>
          <w:szCs w:val="20"/>
        </w:rPr>
        <w:t xml:space="preserve"> and these rates </w:t>
      </w:r>
      <w:r w:rsidR="00C0513F" w:rsidRPr="00834C63">
        <w:rPr>
          <w:rFonts w:ascii="Book Antiqua" w:hAnsi="Book Antiqua"/>
          <w:color w:val="000000" w:themeColor="text1"/>
          <w:sz w:val="20"/>
          <w:szCs w:val="20"/>
        </w:rPr>
        <w:t xml:space="preserve">increased to </w:t>
      </w:r>
      <w:r w:rsidR="00D47B2B" w:rsidRPr="00834C63">
        <w:rPr>
          <w:rFonts w:ascii="Book Antiqua" w:hAnsi="Book Antiqua"/>
          <w:color w:val="000000" w:themeColor="text1"/>
          <w:sz w:val="20"/>
          <w:szCs w:val="20"/>
        </w:rPr>
        <w:t>37.4</w:t>
      </w:r>
      <w:r w:rsidR="00C0513F" w:rsidRPr="00834C63">
        <w:rPr>
          <w:rFonts w:ascii="Book Antiqua" w:hAnsi="Book Antiqua"/>
          <w:color w:val="000000" w:themeColor="text1"/>
          <w:sz w:val="20"/>
          <w:szCs w:val="20"/>
        </w:rPr>
        <w:t>%</w:t>
      </w:r>
      <w:r w:rsidR="00EE6AAE" w:rsidRPr="00834C63">
        <w:rPr>
          <w:rFonts w:ascii="Book Antiqua" w:hAnsi="Book Antiqua"/>
          <w:color w:val="000000" w:themeColor="text1"/>
          <w:sz w:val="20"/>
          <w:szCs w:val="20"/>
        </w:rPr>
        <w:t xml:space="preserve"> </w:t>
      </w:r>
      <w:r w:rsidR="00C0513F" w:rsidRPr="00834C63">
        <w:rPr>
          <w:rFonts w:ascii="Book Antiqua" w:hAnsi="Book Antiqua"/>
          <w:color w:val="000000" w:themeColor="text1"/>
          <w:sz w:val="20"/>
          <w:szCs w:val="20"/>
        </w:rPr>
        <w:t xml:space="preserve">and </w:t>
      </w:r>
      <w:r w:rsidR="00D47B2B" w:rsidRPr="00834C63">
        <w:rPr>
          <w:rFonts w:ascii="Book Antiqua" w:hAnsi="Book Antiqua"/>
          <w:color w:val="000000" w:themeColor="text1"/>
          <w:sz w:val="20"/>
          <w:szCs w:val="20"/>
        </w:rPr>
        <w:t>29.7</w:t>
      </w:r>
      <w:r w:rsidR="00C0513F" w:rsidRPr="00834C63">
        <w:rPr>
          <w:rFonts w:ascii="Book Antiqua" w:hAnsi="Book Antiqua"/>
          <w:color w:val="000000" w:themeColor="text1"/>
          <w:sz w:val="20"/>
          <w:szCs w:val="20"/>
        </w:rPr>
        <w:t xml:space="preserve">% at </w:t>
      </w:r>
      <w:r w:rsidR="000D6E23" w:rsidRPr="00834C63">
        <w:rPr>
          <w:rFonts w:ascii="Book Antiqua" w:hAnsi="Book Antiqua"/>
          <w:color w:val="000000" w:themeColor="text1"/>
          <w:sz w:val="20"/>
          <w:szCs w:val="20"/>
        </w:rPr>
        <w:t xml:space="preserve">week </w:t>
      </w:r>
      <w:r w:rsidR="00C96648" w:rsidRPr="00834C63">
        <w:rPr>
          <w:rFonts w:ascii="Book Antiqua" w:hAnsi="Book Antiqua"/>
          <w:color w:val="000000" w:themeColor="text1"/>
          <w:sz w:val="20"/>
          <w:szCs w:val="20"/>
        </w:rPr>
        <w:t xml:space="preserve">72, </w:t>
      </w:r>
      <w:r w:rsidR="00C0513F" w:rsidRPr="00834C63">
        <w:rPr>
          <w:rFonts w:ascii="Book Antiqua" w:hAnsi="Book Antiqua"/>
          <w:color w:val="000000" w:themeColor="text1"/>
          <w:sz w:val="20"/>
          <w:szCs w:val="20"/>
        </w:rPr>
        <w:t>significantly higher</w:t>
      </w:r>
      <w:r w:rsidR="00EE6AAE" w:rsidRPr="00834C63">
        <w:rPr>
          <w:rFonts w:ascii="Book Antiqua" w:hAnsi="Book Antiqua"/>
          <w:color w:val="000000" w:themeColor="text1"/>
          <w:sz w:val="20"/>
          <w:szCs w:val="20"/>
        </w:rPr>
        <w:t xml:space="preserve"> </w:t>
      </w:r>
      <w:r w:rsidR="007753B7" w:rsidRPr="00834C63">
        <w:rPr>
          <w:rFonts w:ascii="Book Antiqua" w:hAnsi="Book Antiqua"/>
          <w:color w:val="000000" w:themeColor="text1"/>
          <w:sz w:val="20"/>
          <w:szCs w:val="20"/>
        </w:rPr>
        <w:t xml:space="preserve">than </w:t>
      </w:r>
      <w:r w:rsidR="00C0513F" w:rsidRPr="00834C63">
        <w:rPr>
          <w:rFonts w:ascii="Book Antiqua" w:hAnsi="Book Antiqua"/>
          <w:color w:val="000000" w:themeColor="text1"/>
          <w:sz w:val="20"/>
          <w:szCs w:val="20"/>
        </w:rPr>
        <w:t>th</w:t>
      </w:r>
      <w:r w:rsidR="00EE6AAE" w:rsidRPr="00834C63">
        <w:rPr>
          <w:rFonts w:ascii="Book Antiqua" w:hAnsi="Book Antiqua"/>
          <w:color w:val="000000" w:themeColor="text1"/>
          <w:sz w:val="20"/>
          <w:szCs w:val="20"/>
        </w:rPr>
        <w:t>ose</w:t>
      </w:r>
      <w:r w:rsidR="00C0513F" w:rsidRPr="00834C63">
        <w:rPr>
          <w:rFonts w:ascii="Book Antiqua" w:hAnsi="Book Antiqua"/>
          <w:color w:val="000000" w:themeColor="text1"/>
          <w:sz w:val="20"/>
          <w:szCs w:val="20"/>
        </w:rPr>
        <w:t xml:space="preserve"> patients </w:t>
      </w:r>
      <w:r w:rsidR="00EE6AAE" w:rsidRPr="00834C63">
        <w:rPr>
          <w:rFonts w:ascii="Book Antiqua" w:hAnsi="Book Antiqua"/>
          <w:color w:val="000000" w:themeColor="text1"/>
          <w:sz w:val="20"/>
          <w:szCs w:val="20"/>
        </w:rPr>
        <w:t xml:space="preserve">receiving </w:t>
      </w:r>
      <w:r w:rsidR="00C0513F" w:rsidRPr="00834C63">
        <w:rPr>
          <w:rFonts w:ascii="Book Antiqua" w:hAnsi="Book Antiqua"/>
          <w:color w:val="000000" w:themeColor="text1"/>
          <w:sz w:val="20"/>
          <w:szCs w:val="20"/>
        </w:rPr>
        <w:t>NA</w:t>
      </w:r>
      <w:r w:rsidR="00EE6AAE" w:rsidRPr="00834C63">
        <w:rPr>
          <w:rFonts w:ascii="Book Antiqua" w:hAnsi="Book Antiqua"/>
          <w:color w:val="000000" w:themeColor="text1"/>
          <w:sz w:val="20"/>
          <w:szCs w:val="20"/>
        </w:rPr>
        <w:t xml:space="preserve"> </w:t>
      </w:r>
      <w:r w:rsidR="000930B7" w:rsidRPr="00834C63">
        <w:rPr>
          <w:rFonts w:ascii="Book Antiqua" w:hAnsi="Book Antiqua"/>
          <w:color w:val="000000" w:themeColor="text1"/>
          <w:sz w:val="20"/>
          <w:szCs w:val="20"/>
        </w:rPr>
        <w:t>alone</w:t>
      </w:r>
      <w:r w:rsidR="00C0513F" w:rsidRPr="00834C63">
        <w:rPr>
          <w:rFonts w:ascii="Book Antiqua" w:hAnsi="Book Antiqua"/>
          <w:color w:val="000000" w:themeColor="text1"/>
          <w:sz w:val="20"/>
          <w:szCs w:val="20"/>
        </w:rPr>
        <w:t>.</w:t>
      </w:r>
      <w:r w:rsidR="00EE6AAE" w:rsidRPr="00834C63">
        <w:rPr>
          <w:rFonts w:ascii="Book Antiqua" w:hAnsi="Book Antiqua"/>
          <w:color w:val="000000" w:themeColor="text1"/>
          <w:sz w:val="20"/>
          <w:szCs w:val="20"/>
        </w:rPr>
        <w:t xml:space="preserve"> </w:t>
      </w:r>
      <w:r w:rsidR="002D054F" w:rsidRPr="00834C63">
        <w:rPr>
          <w:rFonts w:ascii="Book Antiqua" w:hAnsi="Book Antiqua"/>
          <w:color w:val="000000" w:themeColor="text1"/>
          <w:sz w:val="20"/>
          <w:szCs w:val="20"/>
        </w:rPr>
        <w:t xml:space="preserve">Our </w:t>
      </w:r>
      <w:r w:rsidR="00ED2B23" w:rsidRPr="00834C63">
        <w:rPr>
          <w:rFonts w:ascii="Book Antiqua" w:hAnsi="Book Antiqua"/>
          <w:color w:val="000000" w:themeColor="text1"/>
          <w:sz w:val="20"/>
          <w:szCs w:val="20"/>
        </w:rPr>
        <w:t>results</w:t>
      </w:r>
      <w:r w:rsidR="00EE6AAE" w:rsidRPr="00834C63">
        <w:rPr>
          <w:rFonts w:ascii="Book Antiqua" w:hAnsi="Book Antiqua"/>
          <w:color w:val="000000" w:themeColor="text1"/>
          <w:sz w:val="20"/>
          <w:szCs w:val="20"/>
        </w:rPr>
        <w:t xml:space="preserve"> demonstrat</w:t>
      </w:r>
      <w:r w:rsidR="000F58EF" w:rsidRPr="00834C63">
        <w:rPr>
          <w:rFonts w:ascii="Book Antiqua" w:hAnsi="Book Antiqua"/>
          <w:color w:val="000000" w:themeColor="text1"/>
          <w:sz w:val="20"/>
          <w:szCs w:val="20"/>
        </w:rPr>
        <w:t>ed significant</w:t>
      </w:r>
      <w:r w:rsidR="00CA5081" w:rsidRPr="00834C63">
        <w:rPr>
          <w:rFonts w:ascii="Book Antiqua" w:hAnsi="Book Antiqua"/>
          <w:color w:val="000000" w:themeColor="text1"/>
          <w:sz w:val="20"/>
          <w:szCs w:val="20"/>
        </w:rPr>
        <w:t>ly</w:t>
      </w:r>
      <w:r w:rsidR="000F58EF" w:rsidRPr="00834C63">
        <w:rPr>
          <w:rFonts w:ascii="Book Antiqua" w:hAnsi="Book Antiqua"/>
          <w:color w:val="000000" w:themeColor="text1"/>
          <w:sz w:val="20"/>
          <w:szCs w:val="20"/>
        </w:rPr>
        <w:t xml:space="preserve"> higher </w:t>
      </w:r>
      <w:r w:rsidR="00837CC9" w:rsidRPr="00834C63">
        <w:rPr>
          <w:rFonts w:ascii="Book Antiqua" w:hAnsi="Book Antiqua"/>
          <w:color w:val="000000" w:themeColor="text1"/>
          <w:sz w:val="20"/>
          <w:szCs w:val="20"/>
        </w:rPr>
        <w:t xml:space="preserve">rates of HBsAg clearance and seroconversion </w:t>
      </w:r>
      <w:r w:rsidR="00ED2B23" w:rsidRPr="00834C63">
        <w:rPr>
          <w:rFonts w:ascii="Book Antiqua" w:hAnsi="Book Antiqua"/>
          <w:color w:val="000000" w:themeColor="text1"/>
          <w:sz w:val="20"/>
          <w:szCs w:val="20"/>
        </w:rPr>
        <w:t>than</w:t>
      </w:r>
      <w:r w:rsidR="00CA5081" w:rsidRPr="00834C63">
        <w:rPr>
          <w:rFonts w:ascii="Book Antiqua" w:hAnsi="Book Antiqua"/>
          <w:color w:val="000000" w:themeColor="text1"/>
          <w:sz w:val="20"/>
          <w:szCs w:val="20"/>
        </w:rPr>
        <w:t xml:space="preserve"> three</w:t>
      </w:r>
      <w:r w:rsidR="00ED2B23" w:rsidRPr="00834C63">
        <w:rPr>
          <w:rFonts w:ascii="Book Antiqua" w:hAnsi="Book Antiqua"/>
          <w:color w:val="000000" w:themeColor="text1"/>
          <w:sz w:val="20"/>
          <w:szCs w:val="20"/>
        </w:rPr>
        <w:t xml:space="preserve"> </w:t>
      </w:r>
      <w:r w:rsidR="002D054F" w:rsidRPr="00834C63">
        <w:rPr>
          <w:rFonts w:ascii="Book Antiqua" w:hAnsi="Book Antiqua"/>
          <w:color w:val="000000" w:themeColor="text1"/>
          <w:sz w:val="20"/>
          <w:szCs w:val="20"/>
        </w:rPr>
        <w:t>previous studies that utilized</w:t>
      </w:r>
      <w:r w:rsidR="00C77429" w:rsidRPr="00834C63">
        <w:rPr>
          <w:rFonts w:ascii="Book Antiqua" w:hAnsi="Book Antiqua"/>
          <w:color w:val="000000" w:themeColor="text1"/>
          <w:sz w:val="20"/>
          <w:szCs w:val="20"/>
        </w:rPr>
        <w:t xml:space="preserve"> </w:t>
      </w:r>
      <w:r w:rsidR="00EE6AAE" w:rsidRPr="00834C63">
        <w:rPr>
          <w:rFonts w:ascii="Book Antiqua" w:hAnsi="Book Antiqua"/>
          <w:color w:val="000000" w:themeColor="text1"/>
          <w:sz w:val="20"/>
          <w:szCs w:val="20"/>
        </w:rPr>
        <w:t>p</w:t>
      </w:r>
      <w:r w:rsidR="00C77429"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C77429" w:rsidRPr="00834C63">
        <w:rPr>
          <w:rFonts w:ascii="Book Antiqua" w:hAnsi="Book Antiqua"/>
          <w:color w:val="000000" w:themeColor="text1"/>
          <w:sz w:val="20"/>
          <w:szCs w:val="20"/>
        </w:rPr>
        <w:t xml:space="preserve">-2a </w:t>
      </w:r>
      <w:r w:rsidR="002D054F" w:rsidRPr="00834C63">
        <w:rPr>
          <w:rFonts w:ascii="Book Antiqua" w:hAnsi="Book Antiqua"/>
          <w:color w:val="000000" w:themeColor="text1"/>
          <w:sz w:val="20"/>
          <w:szCs w:val="20"/>
        </w:rPr>
        <w:t>instead of NA</w:t>
      </w:r>
      <w:r w:rsidR="00276A93" w:rsidRPr="00834C63">
        <w:rPr>
          <w:rFonts w:ascii="Book Antiqua" w:hAnsi="Book Antiqua"/>
          <w:color w:val="000000" w:themeColor="text1"/>
          <w:sz w:val="20"/>
          <w:szCs w:val="20"/>
        </w:rPr>
        <w:fldChar w:fldCharType="begin"/>
      </w:r>
      <w:r w:rsidR="00DC269B" w:rsidRPr="00834C63">
        <w:rPr>
          <w:rFonts w:ascii="Book Antiqua" w:hAnsi="Book Antiqua"/>
          <w:color w:val="000000" w:themeColor="text1"/>
          <w:sz w:val="20"/>
          <w:szCs w:val="20"/>
        </w:rPr>
        <w:instrText xml:space="preserve"> ADDIN NE.Ref.{7E0F192F-A46C-4330-9CD4-C528F45D52A8}</w:instrText>
      </w:r>
      <w:r w:rsidR="00276A93"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[11,16,17]</w:t>
      </w:r>
      <w:r w:rsidR="00276A93" w:rsidRPr="00834C63">
        <w:rPr>
          <w:rFonts w:ascii="Book Antiqua" w:hAnsi="Book Antiqua"/>
          <w:color w:val="000000" w:themeColor="text1"/>
          <w:sz w:val="20"/>
          <w:szCs w:val="20"/>
        </w:rPr>
        <w:fldChar w:fldCharType="end"/>
      </w:r>
      <w:r w:rsidR="00C77429" w:rsidRPr="00834C63">
        <w:rPr>
          <w:rFonts w:ascii="Book Antiqua" w:hAnsi="Book Antiqua"/>
          <w:color w:val="000000" w:themeColor="text1"/>
          <w:sz w:val="20"/>
          <w:szCs w:val="20"/>
        </w:rPr>
        <w:t xml:space="preserve">. </w:t>
      </w:r>
      <w:r w:rsidR="00EE6AAE" w:rsidRPr="00834C63">
        <w:rPr>
          <w:rFonts w:ascii="Book Antiqua" w:hAnsi="Book Antiqua"/>
          <w:color w:val="000000" w:themeColor="text1"/>
          <w:sz w:val="20"/>
          <w:szCs w:val="20"/>
        </w:rPr>
        <w:t xml:space="preserve">The </w:t>
      </w:r>
      <w:r w:rsidR="002D054F" w:rsidRPr="00834C63">
        <w:rPr>
          <w:rFonts w:ascii="Book Antiqua" w:hAnsi="Book Antiqua"/>
          <w:color w:val="000000" w:themeColor="text1"/>
          <w:sz w:val="20"/>
          <w:szCs w:val="20"/>
        </w:rPr>
        <w:t xml:space="preserve">major discrepancy between our study and those </w:t>
      </w:r>
      <w:r w:rsidR="00DC269B" w:rsidRPr="00834C63">
        <w:rPr>
          <w:rFonts w:ascii="Book Antiqua" w:hAnsi="Book Antiqua"/>
          <w:color w:val="000000" w:themeColor="text1"/>
          <w:sz w:val="20"/>
          <w:szCs w:val="20"/>
        </w:rPr>
        <w:t>three</w:t>
      </w:r>
      <w:r w:rsidR="002D054F" w:rsidRPr="00834C63">
        <w:rPr>
          <w:rFonts w:ascii="Book Antiqua" w:hAnsi="Book Antiqua"/>
          <w:color w:val="000000" w:themeColor="text1"/>
          <w:sz w:val="20"/>
          <w:szCs w:val="20"/>
        </w:rPr>
        <w:t xml:space="preserve"> studies </w:t>
      </w:r>
      <w:r w:rsidR="005854FE" w:rsidRPr="00834C63">
        <w:rPr>
          <w:rFonts w:ascii="Book Antiqua" w:hAnsi="Book Antiqua"/>
          <w:color w:val="000000" w:themeColor="text1"/>
          <w:sz w:val="20"/>
          <w:szCs w:val="20"/>
        </w:rPr>
        <w:t>is</w:t>
      </w:r>
      <w:r w:rsidR="005A6A5B" w:rsidRPr="00834C63">
        <w:rPr>
          <w:rFonts w:ascii="Book Antiqua" w:hAnsi="Book Antiqua"/>
          <w:color w:val="000000" w:themeColor="text1"/>
          <w:sz w:val="20"/>
          <w:szCs w:val="20"/>
        </w:rPr>
        <w:t xml:space="preserve"> </w:t>
      </w:r>
      <w:r w:rsidR="00EE6AAE" w:rsidRPr="00834C63">
        <w:rPr>
          <w:rFonts w:ascii="Book Antiqua" w:hAnsi="Book Antiqua"/>
          <w:color w:val="000000" w:themeColor="text1"/>
          <w:sz w:val="20"/>
          <w:szCs w:val="20"/>
        </w:rPr>
        <w:t>that</w:t>
      </w:r>
      <w:r w:rsidR="005A6A5B" w:rsidRPr="00834C63">
        <w:rPr>
          <w:rFonts w:ascii="Book Antiqua" w:hAnsi="Book Antiqua"/>
          <w:color w:val="000000" w:themeColor="text1"/>
          <w:sz w:val="20"/>
          <w:szCs w:val="20"/>
        </w:rPr>
        <w:t xml:space="preserve"> </w:t>
      </w:r>
      <w:r w:rsidR="005854FE" w:rsidRPr="00834C63">
        <w:rPr>
          <w:rFonts w:ascii="Book Antiqua" w:hAnsi="Book Antiqua"/>
          <w:color w:val="000000" w:themeColor="text1"/>
          <w:sz w:val="20"/>
          <w:szCs w:val="20"/>
        </w:rPr>
        <w:t xml:space="preserve">the </w:t>
      </w:r>
      <w:r w:rsidR="00EE6AAE" w:rsidRPr="00834C63">
        <w:rPr>
          <w:rFonts w:ascii="Book Antiqua" w:hAnsi="Book Antiqua"/>
          <w:color w:val="000000" w:themeColor="text1"/>
          <w:sz w:val="20"/>
          <w:szCs w:val="20"/>
        </w:rPr>
        <w:t xml:space="preserve">patients were </w:t>
      </w:r>
      <w:r w:rsidR="00C77429" w:rsidRPr="00834C63">
        <w:rPr>
          <w:rFonts w:ascii="Book Antiqua" w:hAnsi="Book Antiqua"/>
          <w:color w:val="000000" w:themeColor="text1"/>
          <w:sz w:val="20"/>
          <w:szCs w:val="20"/>
        </w:rPr>
        <w:t>no</w:t>
      </w:r>
      <w:r w:rsidR="00EE6AAE" w:rsidRPr="00834C63">
        <w:rPr>
          <w:rFonts w:ascii="Book Antiqua" w:hAnsi="Book Antiqua"/>
          <w:color w:val="000000" w:themeColor="text1"/>
          <w:sz w:val="20"/>
          <w:szCs w:val="20"/>
        </w:rPr>
        <w:t>t</w:t>
      </w:r>
      <w:r w:rsidR="00C77429" w:rsidRPr="00834C63">
        <w:rPr>
          <w:rFonts w:ascii="Book Antiqua" w:hAnsi="Book Antiqua"/>
          <w:color w:val="000000" w:themeColor="text1"/>
          <w:sz w:val="20"/>
          <w:szCs w:val="20"/>
        </w:rPr>
        <w:t xml:space="preserve"> </w:t>
      </w:r>
      <w:r w:rsidR="00EE6AAE" w:rsidRPr="00834C63">
        <w:rPr>
          <w:rFonts w:ascii="Book Antiqua" w:hAnsi="Book Antiqua"/>
          <w:color w:val="000000" w:themeColor="text1"/>
          <w:sz w:val="20"/>
          <w:szCs w:val="20"/>
        </w:rPr>
        <w:t>selected by</w:t>
      </w:r>
      <w:r w:rsidR="00C77429" w:rsidRPr="00834C63">
        <w:rPr>
          <w:rFonts w:ascii="Book Antiqua" w:hAnsi="Book Antiqua"/>
          <w:color w:val="000000" w:themeColor="text1"/>
          <w:sz w:val="20"/>
          <w:szCs w:val="20"/>
        </w:rPr>
        <w:t xml:space="preserve"> </w:t>
      </w:r>
      <w:r w:rsidR="005A6A5B" w:rsidRPr="00834C63">
        <w:rPr>
          <w:rFonts w:ascii="Book Antiqua" w:hAnsi="Book Antiqua"/>
          <w:color w:val="000000" w:themeColor="text1"/>
          <w:sz w:val="20"/>
          <w:szCs w:val="20"/>
        </w:rPr>
        <w:t xml:space="preserve">baseline </w:t>
      </w:r>
      <w:r w:rsidR="00C77429" w:rsidRPr="00834C63">
        <w:rPr>
          <w:rFonts w:ascii="Book Antiqua" w:hAnsi="Book Antiqua"/>
          <w:color w:val="000000" w:themeColor="text1"/>
          <w:sz w:val="20"/>
          <w:szCs w:val="20"/>
        </w:rPr>
        <w:t>HBsAg</w:t>
      </w:r>
      <w:r w:rsidR="00EE6AAE" w:rsidRPr="00834C63">
        <w:rPr>
          <w:rFonts w:ascii="Book Antiqua" w:hAnsi="Book Antiqua"/>
          <w:color w:val="000000" w:themeColor="text1"/>
          <w:sz w:val="20"/>
          <w:szCs w:val="20"/>
        </w:rPr>
        <w:t xml:space="preserve"> </w:t>
      </w:r>
      <w:r w:rsidR="00D47B2B" w:rsidRPr="00834C63">
        <w:rPr>
          <w:rFonts w:ascii="Book Antiqua" w:hAnsi="Book Antiqua"/>
          <w:color w:val="000000" w:themeColor="text1"/>
          <w:sz w:val="20"/>
          <w:szCs w:val="20"/>
        </w:rPr>
        <w:t>level</w:t>
      </w:r>
      <w:r w:rsidR="003E7E6C" w:rsidRPr="00834C63">
        <w:rPr>
          <w:rFonts w:ascii="Book Antiqua" w:hAnsi="Book Antiqua"/>
          <w:color w:val="000000" w:themeColor="text1"/>
          <w:sz w:val="20"/>
          <w:szCs w:val="20"/>
        </w:rPr>
        <w:t>s</w:t>
      </w:r>
      <w:r w:rsidR="00C77429" w:rsidRPr="00834C63">
        <w:rPr>
          <w:rFonts w:ascii="Book Antiqua" w:hAnsi="Book Antiqua"/>
          <w:color w:val="000000" w:themeColor="text1"/>
          <w:sz w:val="20"/>
          <w:szCs w:val="20"/>
        </w:rPr>
        <w:t xml:space="preserve"> and HBV DNA levels</w:t>
      </w:r>
      <w:r w:rsidR="00EE6AAE" w:rsidRPr="00834C63">
        <w:rPr>
          <w:rFonts w:ascii="Book Antiqua" w:hAnsi="Book Antiqua"/>
          <w:color w:val="000000" w:themeColor="text1"/>
          <w:sz w:val="20"/>
          <w:szCs w:val="20"/>
        </w:rPr>
        <w:t xml:space="preserve"> </w:t>
      </w:r>
      <w:r w:rsidR="00A363A9" w:rsidRPr="00834C63">
        <w:rPr>
          <w:rFonts w:ascii="Book Antiqua" w:hAnsi="Book Antiqua"/>
          <w:color w:val="000000" w:themeColor="text1"/>
          <w:sz w:val="20"/>
          <w:szCs w:val="20"/>
        </w:rPr>
        <w:t xml:space="preserve">at </w:t>
      </w:r>
      <w:r w:rsidR="005A6A5B" w:rsidRPr="00834C63">
        <w:rPr>
          <w:rFonts w:ascii="Book Antiqua" w:hAnsi="Book Antiqua"/>
          <w:color w:val="000000" w:themeColor="text1"/>
          <w:sz w:val="20"/>
          <w:szCs w:val="20"/>
        </w:rPr>
        <w:t>enrollment</w:t>
      </w:r>
      <w:r w:rsidR="005854FE" w:rsidRPr="00834C63">
        <w:rPr>
          <w:rFonts w:ascii="Book Antiqua" w:hAnsi="Book Antiqua"/>
          <w:color w:val="000000" w:themeColor="text1"/>
          <w:sz w:val="20"/>
          <w:szCs w:val="20"/>
        </w:rPr>
        <w:t xml:space="preserve"> in those </w:t>
      </w:r>
      <w:r w:rsidR="00EF58B4" w:rsidRPr="00834C63">
        <w:rPr>
          <w:rFonts w:ascii="Book Antiqua" w:hAnsi="Book Antiqua"/>
          <w:color w:val="000000" w:themeColor="text1"/>
          <w:sz w:val="20"/>
          <w:szCs w:val="20"/>
        </w:rPr>
        <w:t>three</w:t>
      </w:r>
      <w:r w:rsidR="005854FE" w:rsidRPr="00834C63">
        <w:rPr>
          <w:rFonts w:ascii="Book Antiqua" w:hAnsi="Book Antiqua"/>
          <w:color w:val="000000" w:themeColor="text1"/>
          <w:sz w:val="20"/>
          <w:szCs w:val="20"/>
        </w:rPr>
        <w:t xml:space="preserve"> studies</w:t>
      </w:r>
      <w:r w:rsidR="005A6A5B" w:rsidRPr="00834C63">
        <w:rPr>
          <w:rFonts w:ascii="Book Antiqua" w:hAnsi="Book Antiqua"/>
          <w:color w:val="000000" w:themeColor="text1"/>
          <w:sz w:val="20"/>
          <w:szCs w:val="20"/>
        </w:rPr>
        <w:t>.</w:t>
      </w:r>
      <w:r w:rsidR="00747CC8" w:rsidRPr="00834C63">
        <w:rPr>
          <w:rFonts w:ascii="Book Antiqua" w:hAnsi="Book Antiqua"/>
          <w:color w:val="000000" w:themeColor="text1"/>
          <w:sz w:val="20"/>
          <w:szCs w:val="20"/>
        </w:rPr>
        <w:t xml:space="preserve"> </w:t>
      </w:r>
      <w:r w:rsidR="004C049E" w:rsidRPr="00834C63">
        <w:rPr>
          <w:rFonts w:ascii="Book Antiqua" w:hAnsi="Book Antiqua"/>
          <w:color w:val="000000" w:themeColor="text1"/>
          <w:sz w:val="20"/>
          <w:szCs w:val="20"/>
        </w:rPr>
        <w:t>In addition</w:t>
      </w:r>
      <w:r w:rsidR="00504272" w:rsidRPr="00834C63">
        <w:rPr>
          <w:rFonts w:ascii="Book Antiqua" w:hAnsi="Book Antiqua"/>
          <w:color w:val="000000" w:themeColor="text1"/>
          <w:sz w:val="20"/>
          <w:szCs w:val="20"/>
        </w:rPr>
        <w:t>,</w:t>
      </w:r>
      <w:r w:rsidR="00504272" w:rsidRPr="00834C63" w:rsidDel="00504272">
        <w:rPr>
          <w:rFonts w:ascii="Book Antiqua" w:hAnsi="Book Antiqua"/>
          <w:color w:val="000000" w:themeColor="text1"/>
          <w:sz w:val="20"/>
          <w:szCs w:val="20"/>
        </w:rPr>
        <w:t xml:space="preserve"> </w:t>
      </w:r>
      <w:r w:rsidR="00504272" w:rsidRPr="00834C63">
        <w:rPr>
          <w:rFonts w:ascii="Book Antiqua" w:hAnsi="Book Antiqua"/>
          <w:color w:val="000000" w:themeColor="text1"/>
          <w:sz w:val="20"/>
          <w:szCs w:val="20"/>
        </w:rPr>
        <w:t>sequential combination therapy with peg-IFN α-2a</w:t>
      </w:r>
      <w:r w:rsidR="00747CC8" w:rsidRPr="00834C63">
        <w:rPr>
          <w:rFonts w:ascii="Book Antiqua" w:hAnsi="Book Antiqua"/>
          <w:color w:val="000000" w:themeColor="text1"/>
          <w:sz w:val="20"/>
          <w:szCs w:val="20"/>
        </w:rPr>
        <w:t xml:space="preserve"> and NA, </w:t>
      </w:r>
      <w:r w:rsidR="004C049E" w:rsidRPr="00834C63">
        <w:rPr>
          <w:rFonts w:ascii="Book Antiqua" w:hAnsi="Book Antiqua"/>
          <w:color w:val="000000" w:themeColor="text1"/>
          <w:sz w:val="20"/>
          <w:szCs w:val="20"/>
        </w:rPr>
        <w:t xml:space="preserve">simultaneously exerting </w:t>
      </w:r>
      <w:r w:rsidR="00747CC8" w:rsidRPr="00834C63">
        <w:rPr>
          <w:rFonts w:ascii="Book Antiqua" w:hAnsi="Book Antiqua"/>
          <w:color w:val="000000" w:themeColor="text1"/>
          <w:sz w:val="20"/>
          <w:szCs w:val="20"/>
        </w:rPr>
        <w:t xml:space="preserve">direct antiviral </w:t>
      </w:r>
      <w:r w:rsidR="004C049E" w:rsidRPr="00834C63">
        <w:rPr>
          <w:rFonts w:ascii="Book Antiqua" w:hAnsi="Book Antiqua"/>
          <w:color w:val="000000" w:themeColor="text1"/>
          <w:sz w:val="20"/>
          <w:szCs w:val="20"/>
        </w:rPr>
        <w:t xml:space="preserve">effect </w:t>
      </w:r>
      <w:r w:rsidR="00747CC8" w:rsidRPr="00834C63">
        <w:rPr>
          <w:rFonts w:ascii="Book Antiqua" w:hAnsi="Book Antiqua"/>
          <w:color w:val="000000" w:themeColor="text1"/>
          <w:sz w:val="20"/>
          <w:szCs w:val="20"/>
        </w:rPr>
        <w:t>and immun</w:t>
      </w:r>
      <w:r w:rsidR="004C049E" w:rsidRPr="00834C63">
        <w:rPr>
          <w:rFonts w:ascii="Book Antiqua" w:hAnsi="Book Antiqua"/>
          <w:color w:val="000000" w:themeColor="text1"/>
          <w:sz w:val="20"/>
          <w:szCs w:val="20"/>
        </w:rPr>
        <w:t>e regulation of the drugs</w:t>
      </w:r>
      <w:r w:rsidR="00747CC8" w:rsidRPr="00834C63">
        <w:rPr>
          <w:rFonts w:ascii="Book Antiqua" w:hAnsi="Book Antiqua"/>
          <w:color w:val="000000" w:themeColor="text1"/>
          <w:sz w:val="20"/>
          <w:szCs w:val="20"/>
        </w:rPr>
        <w:t xml:space="preserve">, </w:t>
      </w:r>
      <w:r w:rsidR="00504272" w:rsidRPr="00834C63">
        <w:rPr>
          <w:rFonts w:ascii="Book Antiqua" w:hAnsi="Book Antiqua"/>
          <w:color w:val="000000" w:themeColor="text1"/>
          <w:sz w:val="20"/>
          <w:szCs w:val="20"/>
        </w:rPr>
        <w:t>is another important reason for significantly higher rates of HBsAg clearance and seroconversion</w:t>
      </w:r>
      <w:r w:rsidR="00747CC8" w:rsidRPr="00834C63">
        <w:rPr>
          <w:rFonts w:ascii="Book Antiqua" w:hAnsi="Book Antiqua"/>
          <w:color w:val="000000" w:themeColor="text1"/>
          <w:sz w:val="20"/>
          <w:szCs w:val="20"/>
        </w:rPr>
        <w:t xml:space="preserve"> in our study</w:t>
      </w:r>
      <w:r w:rsidR="00FB43EC" w:rsidRPr="00834C63">
        <w:rPr>
          <w:rFonts w:ascii="Book Antiqua" w:hAnsi="Book Antiqua"/>
          <w:color w:val="000000" w:themeColor="text1"/>
          <w:sz w:val="20"/>
          <w:szCs w:val="20"/>
        </w:rPr>
        <w:t>.</w:t>
      </w:r>
    </w:p>
    <w:p w14:paraId="7004B5DB" w14:textId="2A307C71" w:rsidR="00BA325D" w:rsidRPr="00834C63" w:rsidRDefault="000542D0"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However, </w:t>
      </w:r>
      <w:r w:rsidR="00593371" w:rsidRPr="00834C63">
        <w:rPr>
          <w:rFonts w:ascii="Book Antiqua" w:hAnsi="Book Antiqua"/>
          <w:color w:val="000000" w:themeColor="text1"/>
          <w:sz w:val="20"/>
          <w:szCs w:val="20"/>
        </w:rPr>
        <w:t>a randomi</w:t>
      </w:r>
      <w:r w:rsidR="004C049E" w:rsidRPr="00834C63">
        <w:rPr>
          <w:rFonts w:ascii="Book Antiqua" w:hAnsi="Book Antiqua"/>
          <w:color w:val="000000" w:themeColor="text1"/>
          <w:sz w:val="20"/>
          <w:szCs w:val="20"/>
        </w:rPr>
        <w:t>z</w:t>
      </w:r>
      <w:r w:rsidR="00593371" w:rsidRPr="00834C63">
        <w:rPr>
          <w:rFonts w:ascii="Book Antiqua" w:hAnsi="Book Antiqua"/>
          <w:color w:val="000000" w:themeColor="text1"/>
          <w:sz w:val="20"/>
          <w:szCs w:val="20"/>
        </w:rPr>
        <w:t>ed controlled trial</w:t>
      </w:r>
      <w:r w:rsidRPr="00834C63">
        <w:rPr>
          <w:rFonts w:ascii="Book Antiqua" w:hAnsi="Book Antiqua"/>
          <w:color w:val="000000" w:themeColor="text1"/>
          <w:sz w:val="20"/>
          <w:szCs w:val="20"/>
        </w:rPr>
        <w:t xml:space="preserve"> </w:t>
      </w:r>
      <w:r w:rsidR="004C049E" w:rsidRPr="00834C63">
        <w:rPr>
          <w:rFonts w:ascii="Book Antiqua" w:hAnsi="Book Antiqua"/>
          <w:color w:val="000000" w:themeColor="text1"/>
          <w:sz w:val="20"/>
          <w:szCs w:val="20"/>
        </w:rPr>
        <w:t>reported that</w:t>
      </w:r>
      <w:r w:rsidR="00593371" w:rsidRPr="00834C63">
        <w:rPr>
          <w:rFonts w:ascii="Book Antiqua" w:hAnsi="Book Antiqua"/>
          <w:color w:val="000000" w:themeColor="text1"/>
          <w:sz w:val="20"/>
          <w:szCs w:val="20"/>
        </w:rPr>
        <w:t xml:space="preserve"> the addition of 48 wk of </w:t>
      </w:r>
      <w:r w:rsidR="00B251D1" w:rsidRPr="00834C63">
        <w:rPr>
          <w:rFonts w:ascii="Book Antiqua" w:hAnsi="Book Antiqua"/>
          <w:color w:val="000000" w:themeColor="text1"/>
          <w:sz w:val="20"/>
          <w:szCs w:val="20"/>
        </w:rPr>
        <w:t>peg-IFN α-2a</w:t>
      </w:r>
      <w:r w:rsidR="00593371" w:rsidRPr="00834C63">
        <w:rPr>
          <w:rFonts w:ascii="Book Antiqua" w:hAnsi="Book Antiqua"/>
          <w:color w:val="000000" w:themeColor="text1"/>
          <w:sz w:val="20"/>
          <w:szCs w:val="20"/>
        </w:rPr>
        <w:t xml:space="preserve"> to </w:t>
      </w:r>
      <w:r w:rsidR="00B251D1" w:rsidRPr="00834C63">
        <w:rPr>
          <w:rFonts w:ascii="Book Antiqua" w:hAnsi="Book Antiqua"/>
          <w:color w:val="000000" w:themeColor="text1"/>
          <w:sz w:val="20"/>
          <w:szCs w:val="20"/>
        </w:rPr>
        <w:t>NA</w:t>
      </w:r>
      <w:r w:rsidR="00593371" w:rsidRPr="00834C63">
        <w:rPr>
          <w:rFonts w:ascii="Book Antiqua" w:hAnsi="Book Antiqua"/>
          <w:color w:val="000000" w:themeColor="text1"/>
          <w:sz w:val="20"/>
          <w:szCs w:val="20"/>
        </w:rPr>
        <w:t xml:space="preserve"> therapy result</w:t>
      </w:r>
      <w:r w:rsidR="004C049E" w:rsidRPr="00834C63">
        <w:rPr>
          <w:rFonts w:ascii="Book Antiqua" w:hAnsi="Book Antiqua"/>
          <w:color w:val="000000" w:themeColor="text1"/>
          <w:sz w:val="20"/>
          <w:szCs w:val="20"/>
        </w:rPr>
        <w:t>ed</w:t>
      </w:r>
      <w:r w:rsidR="00593371" w:rsidRPr="00834C63">
        <w:rPr>
          <w:rFonts w:ascii="Book Antiqua" w:hAnsi="Book Antiqua"/>
          <w:color w:val="000000" w:themeColor="text1"/>
          <w:sz w:val="20"/>
          <w:szCs w:val="20"/>
        </w:rPr>
        <w:t xml:space="preserve"> in a </w:t>
      </w:r>
      <w:r w:rsidR="004C049E" w:rsidRPr="00834C63">
        <w:rPr>
          <w:rFonts w:ascii="Book Antiqua" w:hAnsi="Book Antiqua"/>
          <w:color w:val="000000" w:themeColor="text1"/>
          <w:sz w:val="20"/>
          <w:szCs w:val="20"/>
        </w:rPr>
        <w:t xml:space="preserve">small </w:t>
      </w:r>
      <w:r w:rsidR="00593371" w:rsidRPr="00834C63">
        <w:rPr>
          <w:rFonts w:ascii="Book Antiqua" w:hAnsi="Book Antiqua"/>
          <w:color w:val="000000" w:themeColor="text1"/>
          <w:sz w:val="20"/>
          <w:szCs w:val="20"/>
        </w:rPr>
        <w:t xml:space="preserve">proportion of HBsAg </w:t>
      </w:r>
      <w:r w:rsidR="000F25A1" w:rsidRPr="00834C63">
        <w:rPr>
          <w:rFonts w:ascii="Book Antiqua" w:hAnsi="Book Antiqua"/>
          <w:color w:val="000000" w:themeColor="text1"/>
          <w:sz w:val="20"/>
          <w:szCs w:val="20"/>
        </w:rPr>
        <w:t xml:space="preserve">clearance </w:t>
      </w:r>
      <w:r w:rsidR="00593371" w:rsidRPr="00834C63">
        <w:rPr>
          <w:rFonts w:ascii="Book Antiqua" w:hAnsi="Book Antiqua"/>
          <w:color w:val="000000" w:themeColor="text1"/>
          <w:sz w:val="20"/>
          <w:szCs w:val="20"/>
        </w:rPr>
        <w:t>and HBs seroconversion</w:t>
      </w:r>
      <w:r w:rsidR="00BF42CC" w:rsidRPr="00834C63">
        <w:rPr>
          <w:rFonts w:ascii="Book Antiqua" w:hAnsi="Book Antiqua"/>
          <w:color w:val="000000" w:themeColor="text1"/>
          <w:sz w:val="20"/>
          <w:szCs w:val="20"/>
        </w:rPr>
        <w:fldChar w:fldCharType="begin"/>
      </w:r>
      <w:r w:rsidR="00BF42CC" w:rsidRPr="00834C63">
        <w:rPr>
          <w:rFonts w:ascii="Book Antiqua" w:hAnsi="Book Antiqua"/>
          <w:color w:val="000000" w:themeColor="text1"/>
          <w:sz w:val="20"/>
          <w:szCs w:val="20"/>
        </w:rPr>
        <w:instrText xml:space="preserve"> ADDIN NE.Ref.{15BCC18D-EEEA-41CD-A52E-ABE17AA9A823}</w:instrText>
      </w:r>
      <w:r w:rsidR="00BF42CC"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[18]</w:t>
      </w:r>
      <w:r w:rsidR="00BF42CC" w:rsidRPr="00834C63">
        <w:rPr>
          <w:rFonts w:ascii="Book Antiqua" w:hAnsi="Book Antiqua"/>
          <w:color w:val="000000" w:themeColor="text1"/>
          <w:sz w:val="20"/>
          <w:szCs w:val="20"/>
        </w:rPr>
        <w:fldChar w:fldCharType="end"/>
      </w:r>
      <w:r w:rsidR="00B251D1" w:rsidRPr="00834C63">
        <w:rPr>
          <w:rFonts w:ascii="Book Antiqua" w:hAnsi="Book Antiqua"/>
          <w:color w:val="000000" w:themeColor="text1"/>
          <w:sz w:val="20"/>
          <w:szCs w:val="20"/>
        </w:rPr>
        <w:t xml:space="preserve">. </w:t>
      </w:r>
      <w:r w:rsidR="00C46082" w:rsidRPr="00834C63">
        <w:rPr>
          <w:rFonts w:ascii="Book Antiqua" w:hAnsi="Book Antiqua"/>
          <w:color w:val="000000" w:themeColor="text1"/>
          <w:sz w:val="20"/>
          <w:szCs w:val="20"/>
        </w:rPr>
        <w:t>Several reasons could</w:t>
      </w:r>
      <w:r w:rsidR="00CA5081" w:rsidRPr="00834C63">
        <w:rPr>
          <w:rFonts w:ascii="Book Antiqua" w:hAnsi="Book Antiqua"/>
          <w:color w:val="000000" w:themeColor="text1"/>
          <w:sz w:val="20"/>
          <w:szCs w:val="20"/>
        </w:rPr>
        <w:t xml:space="preserve"> </w:t>
      </w:r>
      <w:r w:rsidR="00C46082" w:rsidRPr="00834C63">
        <w:rPr>
          <w:rFonts w:ascii="Book Antiqua" w:hAnsi="Book Antiqua"/>
          <w:color w:val="000000" w:themeColor="text1"/>
          <w:sz w:val="20"/>
          <w:szCs w:val="20"/>
        </w:rPr>
        <w:t>expla</w:t>
      </w:r>
      <w:r w:rsidR="008D234A" w:rsidRPr="00834C63">
        <w:rPr>
          <w:rFonts w:ascii="Book Antiqua" w:hAnsi="Book Antiqua"/>
          <w:color w:val="000000" w:themeColor="text1"/>
          <w:sz w:val="20"/>
          <w:szCs w:val="20"/>
        </w:rPr>
        <w:t>i</w:t>
      </w:r>
      <w:r w:rsidR="00C46082" w:rsidRPr="00834C63">
        <w:rPr>
          <w:rFonts w:ascii="Book Antiqua" w:hAnsi="Book Antiqua"/>
          <w:color w:val="000000" w:themeColor="text1"/>
          <w:sz w:val="20"/>
          <w:szCs w:val="20"/>
        </w:rPr>
        <w:t>n the discrepancy</w:t>
      </w:r>
      <w:r w:rsidR="00835DE6" w:rsidRPr="00834C63">
        <w:rPr>
          <w:rFonts w:ascii="Book Antiqua" w:hAnsi="Book Antiqua"/>
          <w:color w:val="000000" w:themeColor="text1"/>
          <w:sz w:val="20"/>
          <w:szCs w:val="20"/>
        </w:rPr>
        <w:t xml:space="preserve"> </w:t>
      </w:r>
      <w:r w:rsidR="00C46082" w:rsidRPr="00834C63">
        <w:rPr>
          <w:rFonts w:ascii="Book Antiqua" w:hAnsi="Book Antiqua"/>
          <w:color w:val="000000" w:themeColor="text1"/>
          <w:sz w:val="20"/>
          <w:szCs w:val="20"/>
        </w:rPr>
        <w:t xml:space="preserve">between our </w:t>
      </w:r>
      <w:r w:rsidR="002B457E" w:rsidRPr="00834C63">
        <w:rPr>
          <w:rFonts w:ascii="Book Antiqua" w:hAnsi="Book Antiqua"/>
          <w:color w:val="000000" w:themeColor="text1"/>
          <w:sz w:val="20"/>
          <w:szCs w:val="20"/>
        </w:rPr>
        <w:t xml:space="preserve">results </w:t>
      </w:r>
      <w:r w:rsidR="00C46082" w:rsidRPr="00834C63">
        <w:rPr>
          <w:rFonts w:ascii="Book Antiqua" w:hAnsi="Book Antiqua"/>
          <w:color w:val="000000" w:themeColor="text1"/>
          <w:sz w:val="20"/>
          <w:szCs w:val="20"/>
        </w:rPr>
        <w:t>and</w:t>
      </w:r>
      <w:r w:rsidR="00353A95" w:rsidRPr="00834C63">
        <w:rPr>
          <w:rFonts w:ascii="Book Antiqua" w:hAnsi="Book Antiqua"/>
          <w:color w:val="000000" w:themeColor="text1"/>
          <w:sz w:val="20"/>
          <w:szCs w:val="20"/>
        </w:rPr>
        <w:t xml:space="preserve"> </w:t>
      </w:r>
      <w:r w:rsidR="00EE6276" w:rsidRPr="00834C63">
        <w:rPr>
          <w:rFonts w:ascii="Book Antiqua" w:hAnsi="Book Antiqua"/>
          <w:color w:val="000000" w:themeColor="text1"/>
          <w:sz w:val="20"/>
          <w:szCs w:val="20"/>
        </w:rPr>
        <w:t xml:space="preserve">results in that </w:t>
      </w:r>
      <w:r w:rsidR="00CC5151" w:rsidRPr="00834C63">
        <w:rPr>
          <w:rFonts w:ascii="Book Antiqua" w:hAnsi="Book Antiqua"/>
          <w:color w:val="000000" w:themeColor="text1"/>
          <w:sz w:val="20"/>
          <w:szCs w:val="20"/>
        </w:rPr>
        <w:t>randomized controlled trial</w:t>
      </w:r>
      <w:r w:rsidR="00EE6276" w:rsidRPr="00834C63">
        <w:rPr>
          <w:rFonts w:ascii="Book Antiqua" w:hAnsi="Book Antiqua"/>
          <w:color w:val="000000" w:themeColor="text1"/>
          <w:sz w:val="20"/>
          <w:szCs w:val="20"/>
        </w:rPr>
        <w:t>.</w:t>
      </w:r>
      <w:r w:rsidR="008D234A" w:rsidRPr="00834C63">
        <w:rPr>
          <w:rFonts w:ascii="Book Antiqua" w:hAnsi="Book Antiqua"/>
          <w:color w:val="000000" w:themeColor="text1"/>
          <w:sz w:val="20"/>
          <w:szCs w:val="20"/>
        </w:rPr>
        <w:t xml:space="preserve"> </w:t>
      </w:r>
      <w:r w:rsidR="0002472A" w:rsidRPr="00834C63">
        <w:rPr>
          <w:rFonts w:ascii="Book Antiqua" w:hAnsi="Book Antiqua"/>
          <w:color w:val="000000" w:themeColor="text1"/>
          <w:sz w:val="20"/>
          <w:szCs w:val="20"/>
        </w:rPr>
        <w:t xml:space="preserve">Firstly, </w:t>
      </w:r>
      <w:r w:rsidR="00954154" w:rsidRPr="00834C63">
        <w:rPr>
          <w:rFonts w:ascii="Book Antiqua" w:hAnsi="Book Antiqua"/>
          <w:color w:val="000000" w:themeColor="text1"/>
          <w:sz w:val="20"/>
          <w:szCs w:val="20"/>
        </w:rPr>
        <w:t xml:space="preserve">93.4% (85/91) of patients in our study finished the scheduled </w:t>
      </w:r>
      <w:r w:rsidR="00DB68F8" w:rsidRPr="00834C63">
        <w:rPr>
          <w:rFonts w:ascii="Book Antiqua" w:hAnsi="Book Antiqua"/>
          <w:color w:val="000000" w:themeColor="text1"/>
          <w:sz w:val="20"/>
          <w:szCs w:val="20"/>
        </w:rPr>
        <w:t xml:space="preserve">peg-IFN α-2a </w:t>
      </w:r>
      <w:r w:rsidR="00954154" w:rsidRPr="00834C63">
        <w:rPr>
          <w:rFonts w:ascii="Book Antiqua" w:hAnsi="Book Antiqua"/>
          <w:color w:val="000000" w:themeColor="text1"/>
          <w:sz w:val="20"/>
          <w:szCs w:val="20"/>
        </w:rPr>
        <w:t xml:space="preserve">treatment </w:t>
      </w:r>
      <w:r w:rsidR="00E35D3F" w:rsidRPr="00834C63">
        <w:rPr>
          <w:rFonts w:ascii="Book Antiqua" w:hAnsi="Book Antiqua"/>
          <w:color w:val="000000" w:themeColor="text1"/>
          <w:sz w:val="20"/>
          <w:szCs w:val="20"/>
        </w:rPr>
        <w:t>and</w:t>
      </w:r>
      <w:r w:rsidR="00954154" w:rsidRPr="00834C63">
        <w:rPr>
          <w:rFonts w:ascii="Book Antiqua" w:hAnsi="Book Antiqua"/>
          <w:color w:val="000000" w:themeColor="text1"/>
          <w:sz w:val="20"/>
          <w:szCs w:val="20"/>
        </w:rPr>
        <w:t xml:space="preserve"> follow-up, while only 76% (65/85) of patients received the full dose and duration of peg-IFN α-2a treatment in that </w:t>
      </w:r>
      <w:r w:rsidR="00CC5151" w:rsidRPr="00834C63">
        <w:rPr>
          <w:rFonts w:ascii="Book Antiqua" w:hAnsi="Book Antiqua"/>
          <w:color w:val="000000" w:themeColor="text1"/>
          <w:sz w:val="20"/>
          <w:szCs w:val="20"/>
        </w:rPr>
        <w:t>randomized controlled trial</w:t>
      </w:r>
      <w:r w:rsidR="00954154" w:rsidRPr="00834C63">
        <w:rPr>
          <w:rFonts w:ascii="Book Antiqua" w:hAnsi="Book Antiqua"/>
          <w:color w:val="000000" w:themeColor="text1"/>
          <w:sz w:val="20"/>
          <w:szCs w:val="20"/>
        </w:rPr>
        <w:t>.</w:t>
      </w:r>
      <w:r w:rsidR="00272DC0" w:rsidRPr="00834C63">
        <w:rPr>
          <w:rFonts w:ascii="Book Antiqua" w:hAnsi="Book Antiqua"/>
          <w:color w:val="000000" w:themeColor="text1"/>
          <w:sz w:val="20"/>
          <w:szCs w:val="20"/>
        </w:rPr>
        <w:t xml:space="preserve"> </w:t>
      </w:r>
      <w:r w:rsidR="00DB68F8" w:rsidRPr="00834C63">
        <w:rPr>
          <w:rFonts w:ascii="Book Antiqua" w:hAnsi="Book Antiqua"/>
          <w:color w:val="000000" w:themeColor="text1"/>
          <w:sz w:val="20"/>
          <w:szCs w:val="20"/>
        </w:rPr>
        <w:t xml:space="preserve">Good compliance and tolerance to full </w:t>
      </w:r>
      <w:r w:rsidR="00636852" w:rsidRPr="00834C63">
        <w:rPr>
          <w:rFonts w:ascii="Book Antiqua" w:hAnsi="Book Antiqua"/>
          <w:color w:val="000000" w:themeColor="text1"/>
          <w:sz w:val="20"/>
          <w:szCs w:val="20"/>
        </w:rPr>
        <w:t xml:space="preserve">dose and duration of peg-IFN α-2a treatment </w:t>
      </w:r>
      <w:r w:rsidR="002350D0" w:rsidRPr="00834C63">
        <w:rPr>
          <w:rFonts w:ascii="Book Antiqua" w:hAnsi="Book Antiqua"/>
          <w:color w:val="000000" w:themeColor="text1"/>
          <w:sz w:val="20"/>
          <w:szCs w:val="20"/>
        </w:rPr>
        <w:t>may</w:t>
      </w:r>
      <w:r w:rsidR="00CA5081" w:rsidRPr="00834C63">
        <w:rPr>
          <w:rFonts w:ascii="Book Antiqua" w:hAnsi="Book Antiqua"/>
          <w:color w:val="000000" w:themeColor="text1"/>
          <w:sz w:val="20"/>
          <w:szCs w:val="20"/>
        </w:rPr>
        <w:t xml:space="preserve"> </w:t>
      </w:r>
      <w:r w:rsidR="002350D0" w:rsidRPr="00834C63">
        <w:rPr>
          <w:rFonts w:ascii="Book Antiqua" w:hAnsi="Book Antiqua"/>
          <w:color w:val="000000" w:themeColor="text1"/>
          <w:sz w:val="20"/>
          <w:szCs w:val="20"/>
        </w:rPr>
        <w:t xml:space="preserve">be the main reason </w:t>
      </w:r>
      <w:r w:rsidR="00F438CF" w:rsidRPr="00834C63">
        <w:rPr>
          <w:rFonts w:ascii="Book Antiqua" w:hAnsi="Book Antiqua"/>
          <w:color w:val="000000" w:themeColor="text1"/>
          <w:sz w:val="20"/>
          <w:szCs w:val="20"/>
        </w:rPr>
        <w:t xml:space="preserve">for significantly </w:t>
      </w:r>
      <w:r w:rsidR="004E6425" w:rsidRPr="00834C63">
        <w:rPr>
          <w:rFonts w:ascii="Book Antiqua" w:hAnsi="Book Antiqua"/>
          <w:color w:val="000000" w:themeColor="text1"/>
          <w:sz w:val="20"/>
          <w:szCs w:val="20"/>
        </w:rPr>
        <w:t>higher rates of HBsAg clearance</w:t>
      </w:r>
      <w:r w:rsidR="008F3DCC" w:rsidRPr="00834C63">
        <w:rPr>
          <w:rFonts w:ascii="Book Antiqua" w:hAnsi="Book Antiqua"/>
          <w:color w:val="000000" w:themeColor="text1"/>
          <w:sz w:val="20"/>
          <w:szCs w:val="20"/>
        </w:rPr>
        <w:t xml:space="preserve"> and seroconversion</w:t>
      </w:r>
      <w:r w:rsidR="003A79FA" w:rsidRPr="00834C63">
        <w:rPr>
          <w:rFonts w:ascii="Book Antiqua" w:hAnsi="Book Antiqua"/>
          <w:color w:val="000000" w:themeColor="text1"/>
          <w:sz w:val="20"/>
          <w:szCs w:val="20"/>
        </w:rPr>
        <w:t xml:space="preserve"> in our study</w:t>
      </w:r>
      <w:r w:rsidR="004E6425" w:rsidRPr="00834C63">
        <w:rPr>
          <w:rFonts w:ascii="Book Antiqua" w:hAnsi="Book Antiqua"/>
          <w:color w:val="000000" w:themeColor="text1"/>
          <w:sz w:val="20"/>
          <w:szCs w:val="20"/>
        </w:rPr>
        <w:t>.</w:t>
      </w:r>
      <w:r w:rsidR="005F5386" w:rsidRPr="00834C63">
        <w:rPr>
          <w:rFonts w:ascii="Book Antiqua" w:hAnsi="Book Antiqua"/>
          <w:color w:val="000000" w:themeColor="text1"/>
          <w:sz w:val="20"/>
          <w:szCs w:val="20"/>
        </w:rPr>
        <w:t xml:space="preserve"> </w:t>
      </w:r>
      <w:r w:rsidR="00272DC0" w:rsidRPr="00834C63">
        <w:rPr>
          <w:rFonts w:ascii="Book Antiqua" w:hAnsi="Book Antiqua"/>
          <w:color w:val="000000" w:themeColor="text1"/>
          <w:sz w:val="20"/>
          <w:szCs w:val="20"/>
        </w:rPr>
        <w:t>Secondly,</w:t>
      </w:r>
      <w:r w:rsidR="007019D6" w:rsidRPr="00834C63">
        <w:rPr>
          <w:rFonts w:ascii="Book Antiqua" w:hAnsi="Book Antiqua"/>
          <w:color w:val="000000" w:themeColor="text1"/>
          <w:sz w:val="20"/>
          <w:szCs w:val="20"/>
        </w:rPr>
        <w:t xml:space="preserve"> </w:t>
      </w:r>
      <w:r w:rsidR="00C311B3" w:rsidRPr="00834C63">
        <w:rPr>
          <w:rFonts w:ascii="Book Antiqua" w:hAnsi="Book Antiqua"/>
          <w:color w:val="000000" w:themeColor="text1"/>
          <w:sz w:val="20"/>
          <w:szCs w:val="20"/>
        </w:rPr>
        <w:t xml:space="preserve">lower baseline HBsAg titer </w:t>
      </w:r>
      <w:r w:rsidR="002966C9" w:rsidRPr="00834C63">
        <w:rPr>
          <w:rFonts w:ascii="Book Antiqua" w:hAnsi="Book Antiqua"/>
          <w:color w:val="000000" w:themeColor="text1"/>
          <w:sz w:val="20"/>
          <w:szCs w:val="20"/>
        </w:rPr>
        <w:t xml:space="preserve">of patients </w:t>
      </w:r>
      <w:r w:rsidR="001D11B7" w:rsidRPr="00834C63">
        <w:rPr>
          <w:rFonts w:ascii="Book Antiqua" w:hAnsi="Book Antiqua"/>
          <w:color w:val="000000" w:themeColor="text1"/>
          <w:sz w:val="20"/>
          <w:szCs w:val="20"/>
        </w:rPr>
        <w:t xml:space="preserve">in our study </w:t>
      </w:r>
      <w:r w:rsidR="002966C9" w:rsidRPr="00834C63">
        <w:rPr>
          <w:rFonts w:ascii="Book Antiqua" w:hAnsi="Book Antiqua"/>
          <w:color w:val="000000" w:themeColor="text1"/>
          <w:sz w:val="20"/>
          <w:szCs w:val="20"/>
        </w:rPr>
        <w:t>may</w:t>
      </w:r>
      <w:r w:rsidR="00CA5081" w:rsidRPr="00834C63">
        <w:rPr>
          <w:rFonts w:ascii="Book Antiqua" w:hAnsi="Book Antiqua"/>
          <w:color w:val="000000" w:themeColor="text1"/>
          <w:sz w:val="20"/>
          <w:szCs w:val="20"/>
        </w:rPr>
        <w:t xml:space="preserve"> </w:t>
      </w:r>
      <w:r w:rsidR="002966C9" w:rsidRPr="00834C63">
        <w:rPr>
          <w:rFonts w:ascii="Book Antiqua" w:hAnsi="Book Antiqua"/>
          <w:color w:val="000000" w:themeColor="text1"/>
          <w:sz w:val="20"/>
          <w:szCs w:val="20"/>
        </w:rPr>
        <w:t>be another important reason</w:t>
      </w:r>
      <w:r w:rsidR="004A4947" w:rsidRPr="00834C63">
        <w:rPr>
          <w:rFonts w:ascii="Book Antiqua" w:hAnsi="Book Antiqua"/>
          <w:color w:val="000000" w:themeColor="text1"/>
          <w:sz w:val="20"/>
          <w:szCs w:val="20"/>
          <w:vertAlign w:val="superscript"/>
        </w:rPr>
        <w:t>[19]</w:t>
      </w:r>
      <w:r w:rsidR="002966C9" w:rsidRPr="00834C63">
        <w:rPr>
          <w:rFonts w:ascii="Book Antiqua" w:hAnsi="Book Antiqua"/>
          <w:color w:val="000000" w:themeColor="text1"/>
          <w:sz w:val="20"/>
          <w:szCs w:val="20"/>
        </w:rPr>
        <w:t>. Furthermore, all patients in our study were CHB</w:t>
      </w:r>
      <w:r w:rsidR="007F1C59" w:rsidRPr="00834C63">
        <w:rPr>
          <w:rFonts w:ascii="Book Antiqua" w:hAnsi="Book Antiqua"/>
          <w:color w:val="000000" w:themeColor="text1"/>
          <w:sz w:val="20"/>
          <w:szCs w:val="20"/>
        </w:rPr>
        <w:t xml:space="preserve"> patients</w:t>
      </w:r>
      <w:r w:rsidR="002966C9" w:rsidRPr="00834C63">
        <w:rPr>
          <w:rFonts w:ascii="Book Antiqua" w:hAnsi="Book Antiqua"/>
          <w:color w:val="000000" w:themeColor="text1"/>
          <w:sz w:val="20"/>
          <w:szCs w:val="20"/>
        </w:rPr>
        <w:t xml:space="preserve"> and the FibroScan value &lt;</w:t>
      </w:r>
      <w:r w:rsidR="00DB3F42" w:rsidRPr="00834C63">
        <w:rPr>
          <w:rFonts w:ascii="Book Antiqua" w:hAnsi="Book Antiqua"/>
          <w:color w:val="000000" w:themeColor="text1"/>
          <w:sz w:val="20"/>
          <w:szCs w:val="20"/>
        </w:rPr>
        <w:t xml:space="preserve"> </w:t>
      </w:r>
      <w:r w:rsidR="002966C9" w:rsidRPr="00834C63">
        <w:rPr>
          <w:rFonts w:ascii="Book Antiqua" w:hAnsi="Book Antiqua"/>
          <w:color w:val="000000" w:themeColor="text1"/>
          <w:sz w:val="20"/>
          <w:szCs w:val="20"/>
        </w:rPr>
        <w:t>7.1 kPa, while about 35.0%</w:t>
      </w:r>
      <w:r w:rsidR="00B739E3" w:rsidRPr="00834C63">
        <w:rPr>
          <w:rFonts w:ascii="Book Antiqua" w:hAnsi="Book Antiqua"/>
          <w:color w:val="000000" w:themeColor="text1"/>
          <w:sz w:val="20"/>
          <w:szCs w:val="20"/>
        </w:rPr>
        <w:t xml:space="preserve"> </w:t>
      </w:r>
      <w:r w:rsidR="002966C9" w:rsidRPr="00834C63">
        <w:rPr>
          <w:rFonts w:ascii="Book Antiqua" w:hAnsi="Book Antiqua"/>
          <w:color w:val="000000" w:themeColor="text1"/>
          <w:sz w:val="20"/>
          <w:szCs w:val="20"/>
        </w:rPr>
        <w:t xml:space="preserve">(31/90) of patients </w:t>
      </w:r>
      <w:r w:rsidR="007F1C59" w:rsidRPr="00834C63">
        <w:rPr>
          <w:rFonts w:ascii="Book Antiqua" w:hAnsi="Book Antiqua"/>
          <w:color w:val="000000" w:themeColor="text1"/>
          <w:sz w:val="20"/>
          <w:szCs w:val="20"/>
        </w:rPr>
        <w:t xml:space="preserve">had </w:t>
      </w:r>
      <w:r w:rsidR="00B739E3" w:rsidRPr="00834C63">
        <w:rPr>
          <w:rFonts w:ascii="Book Antiqua" w:hAnsi="Book Antiqua"/>
          <w:color w:val="000000" w:themeColor="text1"/>
          <w:sz w:val="20"/>
          <w:szCs w:val="20"/>
        </w:rPr>
        <w:t>liver fibrosis and even cirrhosis in th</w:t>
      </w:r>
      <w:r w:rsidR="007F1C59" w:rsidRPr="00834C63">
        <w:rPr>
          <w:rFonts w:ascii="Book Antiqua" w:hAnsi="Book Antiqua"/>
          <w:color w:val="000000" w:themeColor="text1"/>
          <w:sz w:val="20"/>
          <w:szCs w:val="20"/>
        </w:rPr>
        <w:t>e</w:t>
      </w:r>
      <w:r w:rsidR="00B739E3" w:rsidRPr="00834C63">
        <w:rPr>
          <w:rFonts w:ascii="Book Antiqua" w:hAnsi="Book Antiqua"/>
          <w:color w:val="000000" w:themeColor="text1"/>
          <w:sz w:val="20"/>
          <w:szCs w:val="20"/>
        </w:rPr>
        <w:t xml:space="preserve"> randomized controlled trial. L</w:t>
      </w:r>
      <w:r w:rsidR="00242C50" w:rsidRPr="00834C63">
        <w:rPr>
          <w:rFonts w:ascii="Book Antiqua" w:hAnsi="Book Antiqua"/>
          <w:color w:val="000000" w:themeColor="text1"/>
          <w:sz w:val="20"/>
          <w:szCs w:val="20"/>
        </w:rPr>
        <w:t xml:space="preserve">ower </w:t>
      </w:r>
      <w:r w:rsidR="00343C91" w:rsidRPr="00834C63">
        <w:rPr>
          <w:rFonts w:ascii="Book Antiqua" w:hAnsi="Book Antiqua"/>
          <w:color w:val="000000" w:themeColor="text1"/>
          <w:sz w:val="20"/>
          <w:szCs w:val="20"/>
        </w:rPr>
        <w:t xml:space="preserve">baseline </w:t>
      </w:r>
      <w:r w:rsidR="000076E6" w:rsidRPr="00834C63">
        <w:rPr>
          <w:rFonts w:ascii="Book Antiqua" w:hAnsi="Book Antiqua"/>
          <w:color w:val="000000" w:themeColor="text1"/>
          <w:sz w:val="20"/>
          <w:szCs w:val="20"/>
        </w:rPr>
        <w:t>degree of liver fibrosis</w:t>
      </w:r>
      <w:r w:rsidR="00AE6E54" w:rsidRPr="00834C63">
        <w:rPr>
          <w:rFonts w:ascii="Book Antiqua" w:hAnsi="Book Antiqua"/>
          <w:color w:val="000000" w:themeColor="text1"/>
          <w:sz w:val="20"/>
          <w:szCs w:val="20"/>
        </w:rPr>
        <w:t xml:space="preserve"> </w:t>
      </w:r>
      <w:r w:rsidR="005F5386" w:rsidRPr="00834C63">
        <w:rPr>
          <w:rFonts w:ascii="Book Antiqua" w:hAnsi="Book Antiqua"/>
          <w:color w:val="000000" w:themeColor="text1"/>
          <w:sz w:val="20"/>
          <w:szCs w:val="20"/>
        </w:rPr>
        <w:t xml:space="preserve">of patients in our </w:t>
      </w:r>
      <w:r w:rsidR="00540E06" w:rsidRPr="00834C63">
        <w:rPr>
          <w:rFonts w:ascii="Book Antiqua" w:hAnsi="Book Antiqua"/>
          <w:color w:val="000000" w:themeColor="text1"/>
          <w:sz w:val="20"/>
          <w:szCs w:val="20"/>
        </w:rPr>
        <w:lastRenderedPageBreak/>
        <w:t>study</w:t>
      </w:r>
      <w:r w:rsidR="00B739E3" w:rsidRPr="00834C63">
        <w:rPr>
          <w:rFonts w:ascii="Book Antiqua" w:hAnsi="Book Antiqua"/>
          <w:color w:val="000000" w:themeColor="text1"/>
          <w:sz w:val="20"/>
          <w:szCs w:val="20"/>
        </w:rPr>
        <w:t xml:space="preserve"> </w:t>
      </w:r>
      <w:r w:rsidR="00994774" w:rsidRPr="00834C63">
        <w:rPr>
          <w:rFonts w:ascii="Book Antiqua" w:hAnsi="Book Antiqua"/>
          <w:color w:val="000000" w:themeColor="text1"/>
          <w:sz w:val="20"/>
          <w:szCs w:val="20"/>
        </w:rPr>
        <w:t>could well explain the discrepancy</w:t>
      </w:r>
      <w:r w:rsidR="00B6015C" w:rsidRPr="00834C63">
        <w:rPr>
          <w:rFonts w:ascii="Book Antiqua" w:hAnsi="Book Antiqua"/>
          <w:color w:val="000000" w:themeColor="text1"/>
          <w:sz w:val="20"/>
          <w:szCs w:val="20"/>
        </w:rPr>
        <w:t xml:space="preserve"> between</w:t>
      </w:r>
      <w:r w:rsidR="00BF2BF4" w:rsidRPr="00834C63">
        <w:rPr>
          <w:rFonts w:ascii="Book Antiqua" w:hAnsi="Book Antiqua"/>
          <w:color w:val="000000" w:themeColor="text1"/>
          <w:sz w:val="20"/>
          <w:szCs w:val="20"/>
        </w:rPr>
        <w:t xml:space="preserve"> these two studies</w:t>
      </w:r>
      <w:r w:rsidR="00C8550D" w:rsidRPr="00834C63">
        <w:rPr>
          <w:rFonts w:ascii="Book Antiqua" w:hAnsi="Book Antiqua"/>
          <w:color w:val="000000" w:themeColor="text1"/>
          <w:sz w:val="20"/>
          <w:szCs w:val="20"/>
          <w:vertAlign w:val="superscript"/>
        </w:rPr>
        <w:fldChar w:fldCharType="begin"/>
      </w:r>
      <w:r w:rsidR="005E6112" w:rsidRPr="00834C63">
        <w:rPr>
          <w:rFonts w:ascii="Book Antiqua" w:hAnsi="Book Antiqua"/>
          <w:color w:val="000000" w:themeColor="text1"/>
          <w:sz w:val="20"/>
          <w:szCs w:val="20"/>
          <w:vertAlign w:val="superscript"/>
        </w:rPr>
        <w:instrText xml:space="preserve"> ADDIN NE.Ref.{F149A689-8005-4038-82BE-D5924A2B1DB3}</w:instrText>
      </w:r>
      <w:r w:rsidR="00C8550D" w:rsidRPr="00834C63">
        <w:rPr>
          <w:rFonts w:ascii="Book Antiqua" w:hAnsi="Book Antiqua"/>
          <w:color w:val="000000" w:themeColor="text1"/>
          <w:sz w:val="20"/>
          <w:szCs w:val="20"/>
          <w:vertAlign w:val="superscript"/>
        </w:rPr>
        <w:fldChar w:fldCharType="separate"/>
      </w:r>
      <w:r w:rsidR="00FB48B3" w:rsidRPr="00834C63">
        <w:rPr>
          <w:rFonts w:ascii="Book Antiqua" w:hAnsi="Book Antiqua"/>
          <w:color w:val="000000" w:themeColor="text1"/>
          <w:sz w:val="20"/>
          <w:szCs w:val="20"/>
          <w:vertAlign w:val="superscript"/>
        </w:rPr>
        <w:t>[20]</w:t>
      </w:r>
      <w:r w:rsidR="00C8550D" w:rsidRPr="00834C63">
        <w:rPr>
          <w:rFonts w:ascii="Book Antiqua" w:hAnsi="Book Antiqua"/>
          <w:color w:val="000000" w:themeColor="text1"/>
          <w:sz w:val="20"/>
          <w:szCs w:val="20"/>
          <w:vertAlign w:val="superscript"/>
        </w:rPr>
        <w:fldChar w:fldCharType="end"/>
      </w:r>
      <w:r w:rsidR="00B6015C" w:rsidRPr="00834C63">
        <w:rPr>
          <w:rFonts w:ascii="Book Antiqua" w:hAnsi="Book Antiqua"/>
          <w:color w:val="000000" w:themeColor="text1"/>
          <w:sz w:val="20"/>
          <w:szCs w:val="20"/>
          <w:vertAlign w:val="superscript"/>
        </w:rPr>
        <w:t>.</w:t>
      </w:r>
    </w:p>
    <w:p w14:paraId="7FC173D0" w14:textId="77777777" w:rsidR="00DB3F42" w:rsidRPr="00834C63" w:rsidRDefault="00DB3F42"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vertAlign w:val="superscript"/>
        </w:rPr>
      </w:pPr>
    </w:p>
    <w:p w14:paraId="3B84EA13" w14:textId="77777777" w:rsidR="00E2685E" w:rsidRPr="00834C63" w:rsidRDefault="00E2685E"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 xml:space="preserve">Individualized </w:t>
      </w:r>
      <w:r w:rsidR="00051A97" w:rsidRPr="00834C63">
        <w:rPr>
          <w:rFonts w:ascii="Book Antiqua" w:hAnsi="Book Antiqua"/>
          <w:b/>
          <w:i/>
          <w:iCs/>
          <w:color w:val="000000" w:themeColor="text1"/>
          <w:sz w:val="20"/>
          <w:szCs w:val="20"/>
        </w:rPr>
        <w:t>peg-IFN α-2a</w:t>
      </w:r>
      <w:r w:rsidR="002702FB" w:rsidRPr="00834C63">
        <w:rPr>
          <w:rFonts w:ascii="Book Antiqua" w:hAnsi="Book Antiqua"/>
          <w:b/>
          <w:i/>
          <w:iCs/>
          <w:color w:val="000000" w:themeColor="text1"/>
          <w:sz w:val="20"/>
          <w:szCs w:val="20"/>
        </w:rPr>
        <w:t xml:space="preserve"> </w:t>
      </w:r>
      <w:r w:rsidRPr="00834C63">
        <w:rPr>
          <w:rFonts w:ascii="Book Antiqua" w:hAnsi="Book Antiqua"/>
          <w:b/>
          <w:i/>
          <w:iCs/>
          <w:color w:val="000000" w:themeColor="text1"/>
          <w:sz w:val="20"/>
          <w:szCs w:val="20"/>
        </w:rPr>
        <w:t>therapeutic strategy without a definite course of treatment may improve HBsAg clearance</w:t>
      </w:r>
    </w:p>
    <w:p w14:paraId="7514A9F3" w14:textId="2122CD8D" w:rsidR="00056ECD" w:rsidRPr="00834C63" w:rsidRDefault="00BF451E"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Although </w:t>
      </w:r>
      <w:r w:rsidR="00BB3B86" w:rsidRPr="00834C63">
        <w:rPr>
          <w:rFonts w:ascii="Book Antiqua" w:hAnsi="Book Antiqua"/>
          <w:color w:val="000000" w:themeColor="text1"/>
          <w:sz w:val="20"/>
          <w:szCs w:val="20"/>
        </w:rPr>
        <w:t>62.6</w:t>
      </w:r>
      <w:r w:rsidRPr="00834C63">
        <w:rPr>
          <w:rFonts w:ascii="Book Antiqua" w:hAnsi="Book Antiqua"/>
          <w:color w:val="000000" w:themeColor="text1"/>
          <w:sz w:val="20"/>
          <w:szCs w:val="20"/>
        </w:rPr>
        <w:t>%</w:t>
      </w:r>
      <w:r w:rsidR="00BB3B86" w:rsidRPr="00834C63">
        <w:rPr>
          <w:rFonts w:ascii="Book Antiqua" w:hAnsi="Book Antiqua"/>
          <w:color w:val="000000" w:themeColor="text1"/>
          <w:sz w:val="20"/>
          <w:szCs w:val="20"/>
        </w:rPr>
        <w:t xml:space="preserve"> (57/91)</w:t>
      </w:r>
      <w:r w:rsidRPr="00834C63">
        <w:rPr>
          <w:rFonts w:ascii="Book Antiqua" w:hAnsi="Book Antiqua"/>
          <w:color w:val="000000" w:themeColor="text1"/>
          <w:sz w:val="20"/>
          <w:szCs w:val="20"/>
        </w:rPr>
        <w:t xml:space="preserve"> patients in the add-on group did not achieve the primary end point, </w:t>
      </w:r>
      <w:r w:rsidR="00051A97"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add-on </w:t>
      </w:r>
      <w:r w:rsidR="006873A9" w:rsidRPr="00834C63">
        <w:rPr>
          <w:rFonts w:ascii="Book Antiqua" w:hAnsi="Book Antiqua"/>
          <w:color w:val="000000" w:themeColor="text1"/>
          <w:sz w:val="20"/>
          <w:szCs w:val="20"/>
        </w:rPr>
        <w:t>therapy ca</w:t>
      </w:r>
      <w:r w:rsidR="003A5C4A" w:rsidRPr="00834C63">
        <w:rPr>
          <w:rFonts w:ascii="Book Antiqua" w:hAnsi="Book Antiqua"/>
          <w:color w:val="000000" w:themeColor="text1"/>
          <w:sz w:val="20"/>
          <w:szCs w:val="20"/>
        </w:rPr>
        <w:t>u</w:t>
      </w:r>
      <w:r w:rsidR="006873A9" w:rsidRPr="00834C63">
        <w:rPr>
          <w:rFonts w:ascii="Book Antiqua" w:hAnsi="Book Antiqua"/>
          <w:color w:val="000000" w:themeColor="text1"/>
          <w:sz w:val="20"/>
          <w:szCs w:val="20"/>
        </w:rPr>
        <w:t xml:space="preserve">sed </w:t>
      </w:r>
      <w:r w:rsidR="003A5C4A" w:rsidRPr="00834C63">
        <w:rPr>
          <w:rFonts w:ascii="Book Antiqua" w:hAnsi="Book Antiqua"/>
          <w:color w:val="000000" w:themeColor="text1"/>
          <w:sz w:val="20"/>
          <w:szCs w:val="20"/>
        </w:rPr>
        <w:t xml:space="preserve">a </w:t>
      </w:r>
      <w:r w:rsidR="006873A9" w:rsidRPr="00834C63">
        <w:rPr>
          <w:rFonts w:ascii="Book Antiqua" w:hAnsi="Book Antiqua"/>
          <w:color w:val="000000" w:themeColor="text1"/>
          <w:sz w:val="20"/>
          <w:szCs w:val="20"/>
        </w:rPr>
        <w:t>greater</w:t>
      </w:r>
      <w:r w:rsidRPr="00834C63">
        <w:rPr>
          <w:rFonts w:ascii="Book Antiqua" w:hAnsi="Book Antiqua"/>
          <w:color w:val="000000" w:themeColor="text1"/>
          <w:sz w:val="20"/>
          <w:szCs w:val="20"/>
        </w:rPr>
        <w:t xml:space="preserve"> decline in HBsAg</w:t>
      </w:r>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levels and led to </w:t>
      </w:r>
      <w:r w:rsidR="00E2685E" w:rsidRPr="00834C63">
        <w:rPr>
          <w:rFonts w:ascii="Book Antiqua" w:hAnsi="Book Antiqua"/>
          <w:color w:val="000000" w:themeColor="text1"/>
          <w:sz w:val="20"/>
          <w:szCs w:val="20"/>
        </w:rPr>
        <w:t xml:space="preserve">a </w:t>
      </w:r>
      <w:r w:rsidRPr="00834C63">
        <w:rPr>
          <w:rFonts w:ascii="Book Antiqua" w:hAnsi="Book Antiqua"/>
          <w:color w:val="000000" w:themeColor="text1"/>
          <w:sz w:val="20"/>
          <w:szCs w:val="20"/>
        </w:rPr>
        <w:t>higher proportion of patients achieving an HBsAg level &lt;</w:t>
      </w:r>
      <w:r w:rsidR="00BE784A" w:rsidRPr="00834C63">
        <w:rPr>
          <w:rFonts w:ascii="Book Antiqua" w:hAnsi="Book Antiqua"/>
          <w:color w:val="000000" w:themeColor="text1"/>
          <w:sz w:val="20"/>
          <w:szCs w:val="20"/>
        </w:rPr>
        <w:t xml:space="preserve"> 3log</w:t>
      </w:r>
      <w:r w:rsidR="00BE784A" w:rsidRPr="00834C63">
        <w:rPr>
          <w:rFonts w:ascii="Book Antiqua" w:hAnsi="Book Antiqua"/>
          <w:color w:val="000000" w:themeColor="text1"/>
          <w:sz w:val="20"/>
          <w:szCs w:val="20"/>
          <w:vertAlign w:val="subscript"/>
        </w:rPr>
        <w:t>10</w:t>
      </w:r>
      <w:r w:rsidR="00FE1076" w:rsidRPr="00834C63">
        <w:rPr>
          <w:rFonts w:ascii="Book Antiqua" w:hAnsi="Book Antiqua"/>
          <w:color w:val="000000" w:themeColor="text1"/>
          <w:sz w:val="20"/>
          <w:szCs w:val="20"/>
          <w:vertAlign w:val="subscript"/>
        </w:rPr>
        <w:t xml:space="preserve"> </w:t>
      </w:r>
      <w:r w:rsidR="00BE784A" w:rsidRPr="00834C63">
        <w:rPr>
          <w:rFonts w:ascii="Book Antiqua" w:hAnsi="Book Antiqua"/>
          <w:color w:val="000000" w:themeColor="text1"/>
          <w:sz w:val="20"/>
          <w:szCs w:val="20"/>
        </w:rPr>
        <w:t>IU/mL</w:t>
      </w:r>
      <w:r w:rsidR="006873A9" w:rsidRPr="00834C63">
        <w:rPr>
          <w:rFonts w:ascii="Book Antiqua" w:hAnsi="Book Antiqua"/>
          <w:color w:val="000000" w:themeColor="text1"/>
          <w:sz w:val="20"/>
          <w:szCs w:val="20"/>
        </w:rPr>
        <w:t xml:space="preserve"> and </w:t>
      </w:r>
      <w:r w:rsidR="00286D9D" w:rsidRPr="00834C63">
        <w:rPr>
          <w:rFonts w:ascii="Book Antiqua" w:hAnsi="Book Antiqua"/>
          <w:color w:val="000000" w:themeColor="text1"/>
          <w:sz w:val="20"/>
          <w:szCs w:val="20"/>
        </w:rPr>
        <w:t xml:space="preserve">even </w:t>
      </w:r>
      <w:r w:rsidR="004D0A2E" w:rsidRPr="00834C63">
        <w:rPr>
          <w:rFonts w:ascii="Book Antiqua" w:hAnsi="Book Antiqua"/>
          <w:color w:val="000000" w:themeColor="text1"/>
          <w:sz w:val="20"/>
          <w:szCs w:val="20"/>
        </w:rPr>
        <w:t>&lt;</w:t>
      </w:r>
      <w:r w:rsidR="00BE784A" w:rsidRPr="00834C63">
        <w:rPr>
          <w:rFonts w:ascii="Book Antiqua" w:hAnsi="Book Antiqua"/>
          <w:color w:val="000000" w:themeColor="text1"/>
          <w:sz w:val="20"/>
          <w:szCs w:val="20"/>
        </w:rPr>
        <w:t xml:space="preserve"> 2log</w:t>
      </w:r>
      <w:r w:rsidR="00BE784A" w:rsidRPr="00834C63">
        <w:rPr>
          <w:rFonts w:ascii="Book Antiqua" w:hAnsi="Book Antiqua"/>
          <w:color w:val="000000" w:themeColor="text1"/>
          <w:sz w:val="20"/>
          <w:szCs w:val="20"/>
          <w:vertAlign w:val="subscript"/>
        </w:rPr>
        <w:t>10</w:t>
      </w:r>
      <w:r w:rsidR="00BE784A" w:rsidRPr="00834C63">
        <w:rPr>
          <w:rFonts w:ascii="Book Antiqua" w:hAnsi="Book Antiqua"/>
          <w:color w:val="000000" w:themeColor="text1"/>
          <w:sz w:val="20"/>
          <w:szCs w:val="20"/>
        </w:rPr>
        <w:t xml:space="preserve"> IU/mL</w:t>
      </w:r>
      <w:r w:rsidR="004D0A2E"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than NA monotherapy</w:t>
      </w:r>
      <w:r w:rsidR="006D4093" w:rsidRPr="00834C63">
        <w:rPr>
          <w:rFonts w:ascii="Book Antiqua" w:hAnsi="Book Antiqua"/>
          <w:color w:val="000000" w:themeColor="text1"/>
          <w:sz w:val="20"/>
          <w:szCs w:val="20"/>
        </w:rPr>
        <w:t xml:space="preserve">, which are </w:t>
      </w:r>
      <w:r w:rsidR="00D323C1" w:rsidRPr="00834C63">
        <w:rPr>
          <w:rFonts w:ascii="Book Antiqua" w:hAnsi="Book Antiqua"/>
          <w:color w:val="000000" w:themeColor="text1"/>
          <w:sz w:val="20"/>
          <w:szCs w:val="20"/>
        </w:rPr>
        <w:t>level</w:t>
      </w:r>
      <w:r w:rsidR="006D4093" w:rsidRPr="00834C63">
        <w:rPr>
          <w:rFonts w:ascii="Book Antiqua" w:hAnsi="Book Antiqua"/>
          <w:color w:val="000000" w:themeColor="text1"/>
          <w:sz w:val="20"/>
          <w:szCs w:val="20"/>
        </w:rPr>
        <w:t>s</w:t>
      </w:r>
      <w:r w:rsidR="00D323C1"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as</w:t>
      </w:r>
      <w:r w:rsidR="00515576" w:rsidRPr="00834C63">
        <w:rPr>
          <w:rFonts w:ascii="Book Antiqua" w:hAnsi="Book Antiqua"/>
          <w:color w:val="000000" w:themeColor="text1"/>
          <w:sz w:val="20"/>
          <w:szCs w:val="20"/>
        </w:rPr>
        <w:t>sociated with long-term disease</w:t>
      </w:r>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remission</w:t>
      </w:r>
      <w:r w:rsidR="00E2039E" w:rsidRPr="00834C63">
        <w:rPr>
          <w:rFonts w:ascii="Book Antiqua" w:hAnsi="Book Antiqua"/>
          <w:color w:val="000000" w:themeColor="text1"/>
          <w:kern w:val="0"/>
          <w:sz w:val="20"/>
          <w:szCs w:val="20"/>
          <w:vertAlign w:val="superscript"/>
        </w:rPr>
        <w:fldChar w:fldCharType="begin"/>
      </w:r>
      <w:r w:rsidRPr="00834C63">
        <w:rPr>
          <w:rFonts w:ascii="Book Antiqua" w:hAnsi="Book Antiqua"/>
          <w:color w:val="000000" w:themeColor="text1"/>
          <w:kern w:val="0"/>
          <w:sz w:val="20"/>
          <w:szCs w:val="20"/>
          <w:vertAlign w:val="superscript"/>
        </w:rPr>
        <w:instrText xml:space="preserve"> ADDIN NE.Ref.{7AAF532F-55A9-4182-A788-461C7AD22863}</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[21]</w:t>
      </w:r>
      <w:r w:rsidR="00E2039E" w:rsidRPr="00834C63">
        <w:rPr>
          <w:rFonts w:ascii="Book Antiqua" w:hAnsi="Book Antiqua"/>
          <w:color w:val="000000" w:themeColor="text1"/>
          <w:kern w:val="0"/>
          <w:sz w:val="20"/>
          <w:szCs w:val="20"/>
          <w:vertAlign w:val="superscript"/>
        </w:rPr>
        <w:fldChar w:fldCharType="end"/>
      </w:r>
      <w:r w:rsidRPr="00834C63">
        <w:rPr>
          <w:rFonts w:ascii="Book Antiqua" w:hAnsi="Book Antiqua"/>
          <w:color w:val="000000" w:themeColor="text1"/>
          <w:sz w:val="20"/>
          <w:szCs w:val="20"/>
        </w:rPr>
        <w:t>.</w:t>
      </w:r>
      <w:r w:rsidR="006873A9" w:rsidRPr="00834C63">
        <w:rPr>
          <w:rFonts w:ascii="Book Antiqua" w:hAnsi="Book Antiqua"/>
          <w:color w:val="000000" w:themeColor="text1"/>
          <w:sz w:val="20"/>
          <w:szCs w:val="20"/>
        </w:rPr>
        <w:t xml:space="preserve"> </w:t>
      </w:r>
      <w:r w:rsidR="0065135C" w:rsidRPr="00834C63">
        <w:rPr>
          <w:rFonts w:ascii="Book Antiqua" w:hAnsi="Book Antiqua"/>
          <w:color w:val="000000" w:themeColor="text1"/>
          <w:sz w:val="20"/>
          <w:szCs w:val="20"/>
        </w:rPr>
        <w:t xml:space="preserve">It </w:t>
      </w:r>
      <w:r w:rsidR="00C725AF" w:rsidRPr="00834C63">
        <w:rPr>
          <w:rFonts w:ascii="Book Antiqua" w:hAnsi="Book Antiqua"/>
          <w:color w:val="000000" w:themeColor="text1"/>
          <w:sz w:val="20"/>
          <w:szCs w:val="20"/>
        </w:rPr>
        <w:t xml:space="preserve">suggests that we need to explore an individual treatment strategy for </w:t>
      </w:r>
      <w:r w:rsidR="0058675A" w:rsidRPr="00834C63">
        <w:rPr>
          <w:rFonts w:ascii="Book Antiqua" w:hAnsi="Book Antiqua"/>
          <w:color w:val="000000" w:themeColor="text1"/>
          <w:sz w:val="20"/>
          <w:szCs w:val="20"/>
        </w:rPr>
        <w:t>the</w:t>
      </w:r>
      <w:r w:rsidR="00051A97" w:rsidRPr="00834C63">
        <w:rPr>
          <w:rFonts w:ascii="Book Antiqua" w:hAnsi="Book Antiqua"/>
          <w:color w:val="000000" w:themeColor="text1"/>
          <w:sz w:val="20"/>
          <w:szCs w:val="20"/>
        </w:rPr>
        <w:t xml:space="preserve"> peg-IFN α-2a</w:t>
      </w:r>
      <w:r w:rsidR="004051BB" w:rsidRPr="00834C63">
        <w:rPr>
          <w:rFonts w:ascii="Book Antiqua" w:hAnsi="Book Antiqua"/>
          <w:color w:val="000000" w:themeColor="text1"/>
          <w:sz w:val="20"/>
          <w:szCs w:val="20"/>
        </w:rPr>
        <w:t xml:space="preserve"> </w:t>
      </w:r>
      <w:r w:rsidR="00C725AF" w:rsidRPr="00834C63">
        <w:rPr>
          <w:rFonts w:ascii="Book Antiqua" w:hAnsi="Book Antiqua"/>
          <w:color w:val="000000" w:themeColor="text1"/>
          <w:sz w:val="20"/>
          <w:szCs w:val="20"/>
        </w:rPr>
        <w:t xml:space="preserve">regimen based on the </w:t>
      </w:r>
      <w:r w:rsidR="00403429" w:rsidRPr="00834C63">
        <w:rPr>
          <w:rFonts w:ascii="Book Antiqua" w:hAnsi="Book Antiqua"/>
          <w:color w:val="000000" w:themeColor="text1"/>
          <w:sz w:val="20"/>
          <w:szCs w:val="20"/>
        </w:rPr>
        <w:t>kinetic</w:t>
      </w:r>
      <w:r w:rsidR="005372E2" w:rsidRPr="00834C63">
        <w:rPr>
          <w:rFonts w:ascii="Book Antiqua" w:hAnsi="Book Antiqua"/>
          <w:color w:val="000000" w:themeColor="text1"/>
          <w:sz w:val="20"/>
          <w:szCs w:val="20"/>
        </w:rPr>
        <w:t>s</w:t>
      </w:r>
      <w:r w:rsidR="00403429" w:rsidRPr="00834C63">
        <w:rPr>
          <w:rFonts w:ascii="Book Antiqua" w:hAnsi="Book Antiqua"/>
          <w:color w:val="000000" w:themeColor="text1"/>
          <w:sz w:val="20"/>
          <w:szCs w:val="20"/>
        </w:rPr>
        <w:t xml:space="preserve"> </w:t>
      </w:r>
      <w:r w:rsidR="00C725AF" w:rsidRPr="00834C63">
        <w:rPr>
          <w:rFonts w:ascii="Book Antiqua" w:hAnsi="Book Antiqua"/>
          <w:color w:val="000000" w:themeColor="text1"/>
          <w:sz w:val="20"/>
          <w:szCs w:val="20"/>
        </w:rPr>
        <w:t>of</w:t>
      </w:r>
      <w:r w:rsidR="004051BB" w:rsidRPr="00834C63">
        <w:rPr>
          <w:rFonts w:ascii="Book Antiqua" w:hAnsi="Book Antiqua"/>
          <w:color w:val="000000" w:themeColor="text1"/>
          <w:sz w:val="20"/>
          <w:szCs w:val="20"/>
        </w:rPr>
        <w:t xml:space="preserve"> HBsAg</w:t>
      </w:r>
      <w:r w:rsidR="00C725AF" w:rsidRPr="00834C63">
        <w:rPr>
          <w:rFonts w:ascii="Book Antiqua" w:hAnsi="Book Antiqua"/>
          <w:color w:val="000000" w:themeColor="text1"/>
          <w:sz w:val="20"/>
          <w:szCs w:val="20"/>
        </w:rPr>
        <w:t xml:space="preserve"> rather than a</w:t>
      </w:r>
      <w:r w:rsidR="000542D0" w:rsidRPr="00834C63">
        <w:rPr>
          <w:rFonts w:ascii="Book Antiqua" w:hAnsi="Book Antiqua"/>
          <w:color w:val="000000" w:themeColor="text1"/>
          <w:sz w:val="20"/>
          <w:szCs w:val="20"/>
        </w:rPr>
        <w:t xml:space="preserve"> 48</w:t>
      </w:r>
      <w:r w:rsidR="00C725AF" w:rsidRPr="00834C63">
        <w:rPr>
          <w:rFonts w:ascii="Book Antiqua" w:hAnsi="Book Antiqua"/>
          <w:color w:val="000000" w:themeColor="text1"/>
          <w:sz w:val="20"/>
          <w:szCs w:val="20"/>
        </w:rPr>
        <w:t>-</w:t>
      </w:r>
      <w:r w:rsidR="000542D0" w:rsidRPr="00834C63">
        <w:rPr>
          <w:rFonts w:ascii="Book Antiqua" w:hAnsi="Book Antiqua"/>
          <w:color w:val="000000" w:themeColor="text1"/>
          <w:sz w:val="20"/>
          <w:szCs w:val="20"/>
        </w:rPr>
        <w:t xml:space="preserve">wk </w:t>
      </w:r>
      <w:r w:rsidR="00C725AF" w:rsidRPr="00834C63">
        <w:rPr>
          <w:rFonts w:ascii="Book Antiqua" w:hAnsi="Book Antiqua"/>
          <w:color w:val="000000" w:themeColor="text1"/>
          <w:sz w:val="20"/>
          <w:szCs w:val="20"/>
        </w:rPr>
        <w:t xml:space="preserve">fixed-course </w:t>
      </w:r>
      <w:r w:rsidR="00056ECD" w:rsidRPr="00834C63">
        <w:rPr>
          <w:rFonts w:ascii="Book Antiqua" w:hAnsi="Book Antiqua"/>
          <w:color w:val="000000" w:themeColor="text1"/>
          <w:sz w:val="20"/>
          <w:szCs w:val="20"/>
        </w:rPr>
        <w:t>treatment strategy.</w:t>
      </w:r>
    </w:p>
    <w:p w14:paraId="34C8C152" w14:textId="77777777" w:rsidR="00DB3F42" w:rsidRPr="00834C63" w:rsidRDefault="00DB3F42" w:rsidP="00834C63">
      <w:pPr>
        <w:autoSpaceDE w:val="0"/>
        <w:autoSpaceDN w:val="0"/>
        <w:adjustRightInd w:val="0"/>
        <w:snapToGrid w:val="0"/>
        <w:spacing w:line="360" w:lineRule="auto"/>
        <w:rPr>
          <w:rFonts w:ascii="Book Antiqua" w:hAnsi="Book Antiqua"/>
          <w:color w:val="000000" w:themeColor="text1"/>
          <w:sz w:val="20"/>
          <w:szCs w:val="20"/>
        </w:rPr>
      </w:pPr>
    </w:p>
    <w:p w14:paraId="14AD2BF3" w14:textId="77777777" w:rsidR="00C516D1" w:rsidRPr="00834C63" w:rsidRDefault="00745EF4"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HBsAg change</w:t>
      </w:r>
      <w:r w:rsidR="00E519A7" w:rsidRPr="00834C63">
        <w:rPr>
          <w:rFonts w:ascii="Book Antiqua" w:hAnsi="Book Antiqua"/>
          <w:b/>
          <w:i/>
          <w:iCs/>
          <w:color w:val="000000" w:themeColor="text1"/>
          <w:sz w:val="20"/>
          <w:szCs w:val="20"/>
        </w:rPr>
        <w:t>s</w:t>
      </w:r>
      <w:r w:rsidRPr="00834C63">
        <w:rPr>
          <w:rFonts w:ascii="Book Antiqua" w:hAnsi="Book Antiqua"/>
          <w:b/>
          <w:i/>
          <w:iCs/>
          <w:color w:val="000000" w:themeColor="text1"/>
          <w:sz w:val="20"/>
          <w:szCs w:val="20"/>
        </w:rPr>
        <w:t xml:space="preserve"> from baseline to </w:t>
      </w:r>
      <w:r w:rsidR="00E519A7" w:rsidRPr="00834C63">
        <w:rPr>
          <w:rFonts w:ascii="Book Antiqua" w:hAnsi="Book Antiqua"/>
          <w:b/>
          <w:i/>
          <w:iCs/>
          <w:color w:val="000000" w:themeColor="text1"/>
          <w:sz w:val="20"/>
          <w:szCs w:val="20"/>
        </w:rPr>
        <w:t xml:space="preserve">weeks </w:t>
      </w:r>
      <w:r w:rsidR="006616BE" w:rsidRPr="00834C63">
        <w:rPr>
          <w:rFonts w:ascii="Book Antiqua" w:hAnsi="Book Antiqua"/>
          <w:b/>
          <w:i/>
          <w:iCs/>
          <w:color w:val="000000" w:themeColor="text1"/>
          <w:sz w:val="20"/>
          <w:szCs w:val="20"/>
        </w:rPr>
        <w:t>12</w:t>
      </w:r>
      <w:r w:rsidRPr="00834C63">
        <w:rPr>
          <w:rFonts w:ascii="Book Antiqua" w:hAnsi="Book Antiqua"/>
          <w:b/>
          <w:i/>
          <w:iCs/>
          <w:color w:val="000000" w:themeColor="text1"/>
          <w:sz w:val="20"/>
          <w:szCs w:val="20"/>
        </w:rPr>
        <w:t xml:space="preserve"> and </w:t>
      </w:r>
      <w:r w:rsidR="006616BE" w:rsidRPr="00834C63">
        <w:rPr>
          <w:rFonts w:ascii="Book Antiqua" w:hAnsi="Book Antiqua"/>
          <w:b/>
          <w:i/>
          <w:iCs/>
          <w:color w:val="000000" w:themeColor="text1"/>
          <w:sz w:val="20"/>
          <w:szCs w:val="20"/>
        </w:rPr>
        <w:t xml:space="preserve">24 to </w:t>
      </w:r>
      <w:r w:rsidRPr="00834C63">
        <w:rPr>
          <w:rFonts w:ascii="Book Antiqua" w:hAnsi="Book Antiqua"/>
          <w:b/>
          <w:i/>
          <w:iCs/>
          <w:color w:val="000000" w:themeColor="text1"/>
          <w:sz w:val="20"/>
          <w:szCs w:val="20"/>
        </w:rPr>
        <w:t xml:space="preserve">predict </w:t>
      </w:r>
      <w:r w:rsidR="004E66D0" w:rsidRPr="00834C63">
        <w:rPr>
          <w:rFonts w:ascii="Book Antiqua" w:hAnsi="Book Antiqua"/>
          <w:b/>
          <w:i/>
          <w:iCs/>
          <w:color w:val="000000" w:themeColor="text1"/>
          <w:sz w:val="20"/>
          <w:szCs w:val="20"/>
        </w:rPr>
        <w:t>HBsAg clearance</w:t>
      </w:r>
    </w:p>
    <w:p w14:paraId="527BD5DA" w14:textId="0B7DCDB9" w:rsidR="00CB1013" w:rsidRPr="00834C63" w:rsidRDefault="00BF451E"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From a practical point of view, early identification of patients with the highest chance of </w:t>
      </w:r>
      <w:r w:rsidR="004E66D0" w:rsidRPr="00834C63">
        <w:rPr>
          <w:rFonts w:ascii="Book Antiqua" w:hAnsi="Book Antiqua"/>
          <w:color w:val="000000" w:themeColor="text1"/>
          <w:sz w:val="20"/>
          <w:szCs w:val="20"/>
        </w:rPr>
        <w:t>HBsAg clearance</w:t>
      </w:r>
      <w:r w:rsidRPr="00834C63">
        <w:rPr>
          <w:rFonts w:ascii="Book Antiqua" w:hAnsi="Book Antiqua"/>
          <w:color w:val="000000" w:themeColor="text1"/>
          <w:sz w:val="20"/>
          <w:szCs w:val="20"/>
        </w:rPr>
        <w:t xml:space="preserve"> and particular</w:t>
      </w:r>
      <w:r w:rsidR="006873A9" w:rsidRPr="00834C63">
        <w:rPr>
          <w:rFonts w:ascii="Book Antiqua" w:hAnsi="Book Antiqua"/>
          <w:color w:val="000000" w:themeColor="text1"/>
          <w:sz w:val="20"/>
          <w:szCs w:val="20"/>
        </w:rPr>
        <w:t>ly</w:t>
      </w:r>
      <w:r w:rsidRPr="00834C63">
        <w:rPr>
          <w:rFonts w:ascii="Book Antiqua" w:hAnsi="Book Antiqua"/>
          <w:color w:val="000000" w:themeColor="text1"/>
          <w:sz w:val="20"/>
          <w:szCs w:val="20"/>
        </w:rPr>
        <w:t xml:space="preserve"> those with the lowest chance of </w:t>
      </w:r>
      <w:r w:rsidR="004E66D0" w:rsidRPr="00834C63">
        <w:rPr>
          <w:rFonts w:ascii="Book Antiqua" w:hAnsi="Book Antiqua"/>
          <w:color w:val="000000" w:themeColor="text1"/>
          <w:sz w:val="20"/>
          <w:szCs w:val="20"/>
        </w:rPr>
        <w:t>HBsAg clearance</w:t>
      </w:r>
      <w:r w:rsidRPr="00834C63">
        <w:rPr>
          <w:rFonts w:ascii="Book Antiqua" w:hAnsi="Book Antiqua"/>
          <w:color w:val="000000" w:themeColor="text1"/>
          <w:sz w:val="20"/>
          <w:szCs w:val="20"/>
        </w:rPr>
        <w:t xml:space="preserve"> after 48</w:t>
      </w:r>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wk of </w:t>
      </w:r>
      <w:r w:rsidR="002702FB" w:rsidRPr="00834C63">
        <w:rPr>
          <w:rFonts w:ascii="Book Antiqua" w:hAnsi="Book Antiqua"/>
          <w:color w:val="000000" w:themeColor="text1"/>
          <w:sz w:val="20"/>
          <w:szCs w:val="20"/>
        </w:rPr>
        <w:t>peg-IFN α</w:t>
      </w:r>
      <w:r w:rsidR="0008177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therapy has the greatest clinical relevance.</w:t>
      </w:r>
      <w:r w:rsidR="006873A9" w:rsidRPr="00834C63">
        <w:rPr>
          <w:rFonts w:ascii="Book Antiqua" w:hAnsi="Book Antiqua"/>
          <w:color w:val="000000" w:themeColor="text1"/>
          <w:sz w:val="20"/>
          <w:szCs w:val="20"/>
        </w:rPr>
        <w:t xml:space="preserve"> </w:t>
      </w:r>
      <w:r w:rsidR="00926710" w:rsidRPr="00834C63">
        <w:rPr>
          <w:rFonts w:ascii="Book Antiqua" w:hAnsi="Book Antiqua"/>
          <w:color w:val="000000" w:themeColor="text1"/>
          <w:sz w:val="20"/>
          <w:szCs w:val="20"/>
        </w:rPr>
        <w:t>HBsAg</w:t>
      </w:r>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at baseline and early decline during treatment have been shown to be useful for predicting eventual HBsAg elimination and in individualized on-treatment decision-making in a small cohort of patients</w:t>
      </w:r>
      <w:r w:rsidR="00E2039E" w:rsidRPr="00834C63">
        <w:rPr>
          <w:rFonts w:ascii="Book Antiqua" w:hAnsi="Book Antiqua"/>
          <w:color w:val="000000" w:themeColor="text1"/>
          <w:kern w:val="0"/>
          <w:sz w:val="20"/>
          <w:szCs w:val="20"/>
          <w:vertAlign w:val="superscript"/>
        </w:rPr>
        <w:fldChar w:fldCharType="begin"/>
      </w:r>
      <w:r w:rsidRPr="00834C63">
        <w:rPr>
          <w:rFonts w:ascii="Book Antiqua" w:hAnsi="Book Antiqua"/>
          <w:color w:val="000000" w:themeColor="text1"/>
          <w:kern w:val="0"/>
          <w:sz w:val="20"/>
          <w:szCs w:val="20"/>
          <w:vertAlign w:val="superscript"/>
        </w:rPr>
        <w:instrText xml:space="preserve"> ADDIN NE.Ref.{6AEFF213-4813-4181-B4E6-8BC385CE6E21}</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[22]</w:t>
      </w:r>
      <w:r w:rsidR="00E2039E" w:rsidRPr="00834C63">
        <w:rPr>
          <w:rFonts w:ascii="Book Antiqua" w:hAnsi="Book Antiqua"/>
          <w:color w:val="000000" w:themeColor="text1"/>
          <w:kern w:val="0"/>
          <w:sz w:val="20"/>
          <w:szCs w:val="20"/>
          <w:vertAlign w:val="superscript"/>
        </w:rPr>
        <w:fldChar w:fldCharType="end"/>
      </w:r>
      <w:r w:rsidRPr="00834C63">
        <w:rPr>
          <w:rFonts w:ascii="Book Antiqua" w:hAnsi="Book Antiqua"/>
          <w:color w:val="000000" w:themeColor="text1"/>
          <w:sz w:val="20"/>
          <w:szCs w:val="20"/>
        </w:rPr>
        <w:t>.</w:t>
      </w:r>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Indeed, </w:t>
      </w:r>
      <w:r w:rsidR="00716687" w:rsidRPr="00834C63">
        <w:rPr>
          <w:rFonts w:ascii="Book Antiqua" w:hAnsi="Book Antiqua"/>
          <w:color w:val="000000" w:themeColor="text1"/>
          <w:sz w:val="20"/>
          <w:szCs w:val="20"/>
        </w:rPr>
        <w:t>our</w:t>
      </w:r>
      <w:r w:rsidRPr="00834C63">
        <w:rPr>
          <w:rFonts w:ascii="Book Antiqua" w:hAnsi="Book Antiqua"/>
          <w:color w:val="000000" w:themeColor="text1"/>
          <w:sz w:val="20"/>
          <w:szCs w:val="20"/>
        </w:rPr>
        <w:t xml:space="preserve"> study provides evidence </w:t>
      </w:r>
      <w:r w:rsidR="005372E2" w:rsidRPr="00834C63">
        <w:rPr>
          <w:rFonts w:ascii="Book Antiqua" w:hAnsi="Book Antiqua"/>
          <w:color w:val="000000" w:themeColor="text1"/>
          <w:sz w:val="20"/>
          <w:szCs w:val="20"/>
        </w:rPr>
        <w:t>to</w:t>
      </w:r>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support this concept. </w:t>
      </w:r>
      <w:r w:rsidR="00734A99" w:rsidRPr="00834C63">
        <w:rPr>
          <w:rFonts w:ascii="Book Antiqua" w:hAnsi="Book Antiqua"/>
          <w:color w:val="000000" w:themeColor="text1"/>
          <w:sz w:val="20"/>
          <w:szCs w:val="20"/>
        </w:rPr>
        <w:t>In our study, we found that the levels of HBsAg at baseline, week 12 and week 24</w:t>
      </w:r>
      <w:r w:rsidR="005372E2" w:rsidRPr="00834C63">
        <w:rPr>
          <w:rFonts w:ascii="Book Antiqua" w:hAnsi="Book Antiqua"/>
          <w:color w:val="000000" w:themeColor="text1"/>
          <w:sz w:val="20"/>
          <w:szCs w:val="20"/>
        </w:rPr>
        <w:t xml:space="preserve"> and</w:t>
      </w:r>
      <w:r w:rsidR="00734A99" w:rsidRPr="00834C63">
        <w:rPr>
          <w:rFonts w:ascii="Book Antiqua" w:hAnsi="Book Antiqua"/>
          <w:color w:val="000000" w:themeColor="text1"/>
          <w:sz w:val="20"/>
          <w:szCs w:val="20"/>
        </w:rPr>
        <w:t xml:space="preserve"> the decline of HBsAg during early therapy (at weeks 12 and 24) from baseline were all statistically associated with HBsAg clearance.</w:t>
      </w:r>
      <w:r w:rsidR="004A3611" w:rsidRPr="00834C63">
        <w:rPr>
          <w:rFonts w:ascii="Book Antiqua" w:hAnsi="Book Antiqua"/>
          <w:color w:val="000000" w:themeColor="text1"/>
          <w:sz w:val="20"/>
          <w:szCs w:val="20"/>
        </w:rPr>
        <w:t xml:space="preserve"> </w:t>
      </w:r>
      <w:r w:rsidR="00CE58DD" w:rsidRPr="00834C63">
        <w:rPr>
          <w:rFonts w:ascii="Book Antiqua" w:hAnsi="Book Antiqua"/>
          <w:color w:val="000000" w:themeColor="text1"/>
          <w:sz w:val="20"/>
          <w:szCs w:val="20"/>
        </w:rPr>
        <w:t>Therefore, HBsAg at baseline, week</w:t>
      </w:r>
      <w:r w:rsidR="00D323C1" w:rsidRPr="00834C63">
        <w:rPr>
          <w:rFonts w:ascii="Book Antiqua" w:hAnsi="Book Antiqua"/>
          <w:color w:val="000000" w:themeColor="text1"/>
          <w:sz w:val="20"/>
          <w:szCs w:val="20"/>
        </w:rPr>
        <w:t>s</w:t>
      </w:r>
      <w:r w:rsidR="00CE58DD" w:rsidRPr="00834C63">
        <w:rPr>
          <w:rFonts w:ascii="Book Antiqua" w:hAnsi="Book Antiqua"/>
          <w:color w:val="000000" w:themeColor="text1"/>
          <w:sz w:val="20"/>
          <w:szCs w:val="20"/>
        </w:rPr>
        <w:t xml:space="preserve"> 12</w:t>
      </w:r>
      <w:r w:rsidR="00D323C1" w:rsidRPr="00834C63">
        <w:rPr>
          <w:rFonts w:ascii="Book Antiqua" w:hAnsi="Book Antiqua"/>
          <w:color w:val="000000" w:themeColor="text1"/>
          <w:sz w:val="20"/>
          <w:szCs w:val="20"/>
        </w:rPr>
        <w:t xml:space="preserve"> </w:t>
      </w:r>
      <w:r w:rsidR="00CE58DD" w:rsidRPr="00834C63">
        <w:rPr>
          <w:rFonts w:ascii="Book Antiqua" w:hAnsi="Book Antiqua"/>
          <w:color w:val="000000" w:themeColor="text1"/>
          <w:sz w:val="20"/>
          <w:szCs w:val="20"/>
        </w:rPr>
        <w:t>and 24 and decrease of HBsAg at weeks 12 and 24 were potential markers for the early prediction of HBsAg clearance in clinical practice.</w:t>
      </w:r>
    </w:p>
    <w:p w14:paraId="73C7FE75"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5A79CEC8" w14:textId="7449EF7F" w:rsidR="00CC5465" w:rsidRPr="00834C63" w:rsidRDefault="003F4D81"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ALT elevation</w:t>
      </w:r>
      <w:r w:rsidR="00A67617" w:rsidRPr="00834C63">
        <w:rPr>
          <w:rFonts w:ascii="Book Antiqua" w:hAnsi="Book Antiqua"/>
          <w:b/>
          <w:i/>
          <w:iCs/>
          <w:color w:val="000000" w:themeColor="text1"/>
          <w:sz w:val="20"/>
          <w:szCs w:val="20"/>
        </w:rPr>
        <w:t xml:space="preserve"> in early treatment</w:t>
      </w:r>
      <w:r w:rsidR="009743F3" w:rsidRPr="00834C63">
        <w:rPr>
          <w:rFonts w:ascii="Book Antiqua" w:hAnsi="Book Antiqua"/>
          <w:b/>
          <w:i/>
          <w:iCs/>
          <w:color w:val="000000" w:themeColor="text1"/>
          <w:sz w:val="20"/>
          <w:szCs w:val="20"/>
        </w:rPr>
        <w:t xml:space="preserve"> represents the activation of</w:t>
      </w:r>
      <w:r w:rsidR="0076121F" w:rsidRPr="00834C63">
        <w:rPr>
          <w:rFonts w:ascii="Book Antiqua" w:hAnsi="Book Antiqua"/>
          <w:b/>
          <w:i/>
          <w:iCs/>
          <w:color w:val="000000" w:themeColor="text1"/>
          <w:sz w:val="20"/>
          <w:szCs w:val="20"/>
        </w:rPr>
        <w:t xml:space="preserve"> the</w:t>
      </w:r>
      <w:r w:rsidR="009743F3" w:rsidRPr="00834C63">
        <w:rPr>
          <w:rFonts w:ascii="Book Antiqua" w:hAnsi="Book Antiqua"/>
          <w:i/>
          <w:iCs/>
          <w:color w:val="000000" w:themeColor="text1"/>
          <w:sz w:val="20"/>
          <w:szCs w:val="20"/>
        </w:rPr>
        <w:t xml:space="preserve"> </w:t>
      </w:r>
      <w:r w:rsidR="009743F3" w:rsidRPr="00834C63">
        <w:rPr>
          <w:rFonts w:ascii="Book Antiqua" w:hAnsi="Book Antiqua"/>
          <w:b/>
          <w:i/>
          <w:iCs/>
          <w:color w:val="000000" w:themeColor="text1"/>
          <w:sz w:val="20"/>
          <w:szCs w:val="20"/>
        </w:rPr>
        <w:t xml:space="preserve">immune system </w:t>
      </w:r>
    </w:p>
    <w:p w14:paraId="0DFEA74D" w14:textId="69054607" w:rsidR="00A67617" w:rsidRPr="00834C63" w:rsidRDefault="009B75C3"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ALT elevation induced by </w:t>
      </w:r>
      <w:r w:rsidR="007253BC"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treatment reflects immune clearance of HBV. In our study, ALT elevations were observed </w:t>
      </w:r>
      <w:r w:rsidR="00A1551A" w:rsidRPr="00834C63">
        <w:rPr>
          <w:rFonts w:ascii="Book Antiqua" w:hAnsi="Book Antiqua"/>
          <w:color w:val="000000" w:themeColor="text1"/>
          <w:sz w:val="20"/>
          <w:szCs w:val="20"/>
        </w:rPr>
        <w:t xml:space="preserve">in some patients with sustained HBV DNA suppression right </w:t>
      </w:r>
      <w:r w:rsidRPr="00834C63">
        <w:rPr>
          <w:rFonts w:ascii="Book Antiqua" w:hAnsi="Book Antiqua"/>
          <w:color w:val="000000" w:themeColor="text1"/>
          <w:sz w:val="20"/>
          <w:szCs w:val="20"/>
        </w:rPr>
        <w:t xml:space="preserve">after adding </w:t>
      </w:r>
      <w:r w:rsidR="007253BC"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w:t>
      </w:r>
      <w:r w:rsidR="00A97516" w:rsidRPr="00834C63">
        <w:rPr>
          <w:rFonts w:ascii="Book Antiqua" w:hAnsi="Book Antiqua"/>
          <w:color w:val="000000" w:themeColor="text1"/>
          <w:sz w:val="20"/>
          <w:szCs w:val="20"/>
        </w:rPr>
        <w:t xml:space="preserve">Our analysis revealed that </w:t>
      </w:r>
      <w:r w:rsidR="00A1551A" w:rsidRPr="00834C63">
        <w:rPr>
          <w:rFonts w:ascii="Book Antiqua" w:hAnsi="Book Antiqua"/>
          <w:color w:val="000000" w:themeColor="text1"/>
          <w:sz w:val="20"/>
          <w:szCs w:val="20"/>
        </w:rPr>
        <w:t xml:space="preserve">a significantly higher chance of HBsAg clearance in </w:t>
      </w:r>
      <w:r w:rsidRPr="00834C63">
        <w:rPr>
          <w:rFonts w:ascii="Book Antiqua" w:hAnsi="Book Antiqua"/>
          <w:color w:val="000000" w:themeColor="text1"/>
          <w:sz w:val="20"/>
          <w:szCs w:val="20"/>
        </w:rPr>
        <w:t>patients with ALT</w:t>
      </w:r>
      <w:r w:rsidR="00F910C8"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w:t>
      </w:r>
      <w:r w:rsidR="00AF4B07" w:rsidRPr="00834C63">
        <w:rPr>
          <w:rFonts w:ascii="Book Antiqua" w:hAnsi="Book Antiqua"/>
          <w:color w:val="000000" w:themeColor="text1"/>
          <w:sz w:val="20"/>
          <w:szCs w:val="20"/>
        </w:rPr>
        <w:t xml:space="preserve"> </w:t>
      </w:r>
      <w:r w:rsidR="000C22C3"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ULN</w:t>
      </w:r>
      <w:r w:rsidR="00BB7585" w:rsidRPr="00834C63">
        <w:rPr>
          <w:rFonts w:ascii="Book Antiqua" w:hAnsi="Book Antiqua"/>
          <w:color w:val="000000" w:themeColor="text1"/>
          <w:sz w:val="20"/>
          <w:szCs w:val="20"/>
        </w:rPr>
        <w:t xml:space="preserve"> </w:t>
      </w:r>
      <w:r w:rsidR="002702FB" w:rsidRPr="00834C63">
        <w:rPr>
          <w:rFonts w:ascii="Book Antiqua" w:hAnsi="Book Antiqua"/>
          <w:color w:val="000000" w:themeColor="text1"/>
          <w:sz w:val="20"/>
          <w:szCs w:val="20"/>
        </w:rPr>
        <w:t xml:space="preserve">during the first 12 wk of therapy </w:t>
      </w:r>
      <w:r w:rsidRPr="00834C63">
        <w:rPr>
          <w:rFonts w:ascii="Book Antiqua" w:hAnsi="Book Antiqua"/>
          <w:color w:val="000000" w:themeColor="text1"/>
          <w:sz w:val="20"/>
          <w:szCs w:val="20"/>
        </w:rPr>
        <w:t xml:space="preserve">than those </w:t>
      </w:r>
      <w:r w:rsidR="00A1551A" w:rsidRPr="00834C63">
        <w:rPr>
          <w:rFonts w:ascii="Book Antiqua" w:hAnsi="Book Antiqua"/>
          <w:color w:val="000000" w:themeColor="text1"/>
          <w:sz w:val="20"/>
          <w:szCs w:val="20"/>
        </w:rPr>
        <w:t xml:space="preserve">patients </w:t>
      </w:r>
      <w:r w:rsidRPr="00834C63">
        <w:rPr>
          <w:rFonts w:ascii="Book Antiqua" w:hAnsi="Book Antiqua"/>
          <w:color w:val="000000" w:themeColor="text1"/>
          <w:sz w:val="20"/>
          <w:szCs w:val="20"/>
        </w:rPr>
        <w:t>with ALT</w:t>
      </w:r>
      <w:r w:rsidR="009321D4"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&lt;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w:t>
      </w:r>
      <w:r w:rsidR="00AF4B07" w:rsidRPr="00834C63">
        <w:rPr>
          <w:rFonts w:ascii="Book Antiqua" w:hAnsi="Book Antiqua"/>
          <w:color w:val="000000" w:themeColor="text1"/>
          <w:sz w:val="20"/>
          <w:szCs w:val="20"/>
        </w:rPr>
        <w:t xml:space="preserve"> </w:t>
      </w:r>
      <w:r w:rsidR="000C22C3" w:rsidRPr="00834C63">
        <w:rPr>
          <w:rFonts w:ascii="Book Antiqua" w:hAnsi="Book Antiqua"/>
          <w:color w:val="000000" w:themeColor="text1"/>
          <w:sz w:val="20"/>
          <w:szCs w:val="20"/>
        </w:rPr>
        <w:t>×</w:t>
      </w:r>
      <w:r w:rsidR="009321D4"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ULN. Therefore, ALT</w:t>
      </w:r>
      <w:r w:rsidR="009321D4"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w:t>
      </w:r>
      <w:r w:rsidR="00AF4B07" w:rsidRPr="00834C63">
        <w:rPr>
          <w:rFonts w:ascii="Book Antiqua" w:hAnsi="Book Antiqua"/>
          <w:color w:val="000000" w:themeColor="text1"/>
          <w:sz w:val="20"/>
          <w:szCs w:val="20"/>
        </w:rPr>
        <w:t xml:space="preserve"> </w:t>
      </w:r>
      <w:r w:rsidR="000C22C3"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ULN </w:t>
      </w:r>
      <w:r w:rsidR="002702FB" w:rsidRPr="00834C63">
        <w:rPr>
          <w:rFonts w:ascii="Book Antiqua" w:hAnsi="Book Antiqua"/>
          <w:color w:val="000000" w:themeColor="text1"/>
          <w:sz w:val="20"/>
          <w:szCs w:val="20"/>
        </w:rPr>
        <w:t xml:space="preserve">during the first 12 wk of therapy </w:t>
      </w:r>
      <w:r w:rsidR="009B27EE" w:rsidRPr="00834C63">
        <w:rPr>
          <w:rFonts w:ascii="Book Antiqua" w:hAnsi="Book Antiqua"/>
          <w:color w:val="000000" w:themeColor="text1"/>
          <w:sz w:val="20"/>
          <w:szCs w:val="20"/>
        </w:rPr>
        <w:t>is likely a</w:t>
      </w:r>
      <w:r w:rsidRPr="00834C63">
        <w:rPr>
          <w:rFonts w:ascii="Book Antiqua" w:hAnsi="Book Antiqua"/>
          <w:color w:val="000000" w:themeColor="text1"/>
          <w:sz w:val="20"/>
          <w:szCs w:val="20"/>
        </w:rPr>
        <w:t xml:space="preserve"> </w:t>
      </w:r>
      <w:r w:rsidR="009321D4" w:rsidRPr="00834C63">
        <w:rPr>
          <w:rFonts w:ascii="Book Antiqua" w:hAnsi="Book Antiqua"/>
          <w:color w:val="000000" w:themeColor="text1"/>
          <w:sz w:val="20"/>
          <w:szCs w:val="20"/>
        </w:rPr>
        <w:t>promising</w:t>
      </w:r>
      <w:r w:rsidRPr="00834C63">
        <w:rPr>
          <w:rFonts w:ascii="Book Antiqua" w:hAnsi="Book Antiqua"/>
          <w:color w:val="000000" w:themeColor="text1"/>
          <w:sz w:val="20"/>
          <w:szCs w:val="20"/>
        </w:rPr>
        <w:t xml:space="preserve"> marker for early prediction</w:t>
      </w:r>
      <w:r w:rsidR="00220878" w:rsidRPr="00834C63">
        <w:rPr>
          <w:rFonts w:ascii="Book Antiqua" w:hAnsi="Book Antiqua"/>
          <w:color w:val="000000" w:themeColor="text1"/>
          <w:sz w:val="20"/>
          <w:szCs w:val="20"/>
        </w:rPr>
        <w:t xml:space="preserve"> of HBsAg clearance in clinical</w:t>
      </w:r>
      <w:r w:rsidR="009321D4"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practice. </w:t>
      </w:r>
      <w:r w:rsidR="0061378D" w:rsidRPr="00834C63">
        <w:rPr>
          <w:rFonts w:ascii="Book Antiqua" w:hAnsi="Book Antiqua"/>
          <w:color w:val="000000" w:themeColor="text1"/>
          <w:sz w:val="20"/>
          <w:szCs w:val="20"/>
        </w:rPr>
        <w:t xml:space="preserve">However, </w:t>
      </w:r>
      <w:r w:rsidR="009B27EE" w:rsidRPr="00834C63">
        <w:rPr>
          <w:rFonts w:ascii="Book Antiqua" w:hAnsi="Book Antiqua"/>
          <w:color w:val="000000" w:themeColor="text1"/>
          <w:sz w:val="20"/>
          <w:szCs w:val="20"/>
        </w:rPr>
        <w:t xml:space="preserve">because of a </w:t>
      </w:r>
      <w:r w:rsidR="0061378D" w:rsidRPr="00834C63">
        <w:rPr>
          <w:rFonts w:ascii="Book Antiqua" w:hAnsi="Book Antiqua"/>
          <w:color w:val="000000" w:themeColor="text1"/>
          <w:sz w:val="20"/>
          <w:szCs w:val="20"/>
        </w:rPr>
        <w:t xml:space="preserve">small </w:t>
      </w:r>
      <w:r w:rsidR="009B27EE" w:rsidRPr="00834C63">
        <w:rPr>
          <w:rFonts w:ascii="Book Antiqua" w:hAnsi="Book Antiqua"/>
          <w:color w:val="000000" w:themeColor="text1"/>
          <w:sz w:val="20"/>
          <w:szCs w:val="20"/>
        </w:rPr>
        <w:t xml:space="preserve">sample size </w:t>
      </w:r>
      <w:r w:rsidR="0061378D" w:rsidRPr="00834C63">
        <w:rPr>
          <w:rFonts w:ascii="Book Antiqua" w:hAnsi="Book Antiqua"/>
          <w:color w:val="000000" w:themeColor="text1"/>
          <w:sz w:val="20"/>
          <w:szCs w:val="20"/>
        </w:rPr>
        <w:t>of patients</w:t>
      </w:r>
      <w:r w:rsidR="009321D4" w:rsidRPr="00834C63">
        <w:rPr>
          <w:rFonts w:ascii="Book Antiqua" w:hAnsi="Book Antiqua"/>
          <w:color w:val="000000" w:themeColor="text1"/>
          <w:sz w:val="20"/>
          <w:szCs w:val="20"/>
        </w:rPr>
        <w:t xml:space="preserve"> receiving p</w:t>
      </w:r>
      <w:r w:rsidR="0061378D"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61378D" w:rsidRPr="00834C63">
        <w:rPr>
          <w:rFonts w:ascii="Book Antiqua" w:hAnsi="Book Antiqua"/>
          <w:color w:val="000000" w:themeColor="text1"/>
          <w:sz w:val="20"/>
          <w:szCs w:val="20"/>
        </w:rPr>
        <w:t xml:space="preserve">-2a add-on </w:t>
      </w:r>
      <w:r w:rsidR="009321D4" w:rsidRPr="00834C63">
        <w:rPr>
          <w:rFonts w:ascii="Book Antiqua" w:hAnsi="Book Antiqua"/>
          <w:color w:val="000000" w:themeColor="text1"/>
          <w:sz w:val="20"/>
          <w:szCs w:val="20"/>
        </w:rPr>
        <w:t>therapy (</w:t>
      </w:r>
      <w:r w:rsidR="009321D4" w:rsidRPr="00834C63">
        <w:rPr>
          <w:rFonts w:ascii="Book Antiqua" w:hAnsi="Book Antiqua"/>
          <w:i/>
          <w:iCs/>
          <w:color w:val="000000" w:themeColor="text1"/>
          <w:sz w:val="20"/>
          <w:szCs w:val="20"/>
        </w:rPr>
        <w:t>n</w:t>
      </w:r>
      <w:r w:rsidR="00AF4B07" w:rsidRPr="00834C63">
        <w:rPr>
          <w:rFonts w:ascii="Book Antiqua" w:hAnsi="Book Antiqua"/>
          <w:color w:val="000000" w:themeColor="text1"/>
          <w:sz w:val="20"/>
          <w:szCs w:val="20"/>
        </w:rPr>
        <w:t xml:space="preserve"> </w:t>
      </w:r>
      <w:r w:rsidR="009321D4"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CC5465" w:rsidRPr="00834C63">
        <w:rPr>
          <w:rFonts w:ascii="Book Antiqua" w:hAnsi="Book Antiqua"/>
          <w:color w:val="000000" w:themeColor="text1"/>
          <w:sz w:val="20"/>
          <w:szCs w:val="20"/>
        </w:rPr>
        <w:t>91</w:t>
      </w:r>
      <w:r w:rsidR="00131B9F" w:rsidRPr="00834C63">
        <w:rPr>
          <w:rFonts w:ascii="Book Antiqua" w:hAnsi="Book Antiqua"/>
          <w:color w:val="000000" w:themeColor="text1"/>
          <w:sz w:val="20"/>
          <w:szCs w:val="20"/>
        </w:rPr>
        <w:t>)</w:t>
      </w:r>
      <w:r w:rsidR="009D6338" w:rsidRPr="00834C63">
        <w:rPr>
          <w:rFonts w:ascii="Book Antiqua" w:hAnsi="Book Antiqua"/>
          <w:color w:val="000000" w:themeColor="text1"/>
          <w:sz w:val="20"/>
          <w:szCs w:val="20"/>
        </w:rPr>
        <w:t xml:space="preserve"> </w:t>
      </w:r>
      <w:r w:rsidR="009B27EE" w:rsidRPr="00834C63">
        <w:rPr>
          <w:rFonts w:ascii="Book Antiqua" w:hAnsi="Book Antiqua"/>
          <w:color w:val="000000" w:themeColor="text1"/>
          <w:sz w:val="20"/>
          <w:szCs w:val="20"/>
        </w:rPr>
        <w:t xml:space="preserve">in this study, further </w:t>
      </w:r>
      <w:r w:rsidR="00661104" w:rsidRPr="00834C63">
        <w:rPr>
          <w:rFonts w:ascii="Book Antiqua" w:hAnsi="Book Antiqua"/>
          <w:color w:val="000000" w:themeColor="text1"/>
          <w:sz w:val="20"/>
          <w:szCs w:val="20"/>
        </w:rPr>
        <w:t>efforts</w:t>
      </w:r>
      <w:r w:rsidR="009B27EE" w:rsidRPr="00834C63">
        <w:rPr>
          <w:rFonts w:ascii="Book Antiqua" w:hAnsi="Book Antiqua"/>
          <w:color w:val="000000" w:themeColor="text1"/>
          <w:sz w:val="20"/>
          <w:szCs w:val="20"/>
        </w:rPr>
        <w:t xml:space="preserve"> with more patients </w:t>
      </w:r>
      <w:r w:rsidR="00661104" w:rsidRPr="00834C63">
        <w:rPr>
          <w:rFonts w:ascii="Book Antiqua" w:hAnsi="Book Antiqua"/>
          <w:color w:val="000000" w:themeColor="text1"/>
          <w:sz w:val="20"/>
          <w:szCs w:val="20"/>
        </w:rPr>
        <w:t xml:space="preserve">enrolled </w:t>
      </w:r>
      <w:r w:rsidR="009B27EE" w:rsidRPr="00834C63">
        <w:rPr>
          <w:rFonts w:ascii="Book Antiqua" w:hAnsi="Book Antiqua"/>
          <w:color w:val="000000" w:themeColor="text1"/>
          <w:sz w:val="20"/>
          <w:szCs w:val="20"/>
        </w:rPr>
        <w:t>and preferably in multiple centers</w:t>
      </w:r>
      <w:r w:rsidR="00661104" w:rsidRPr="00834C63">
        <w:rPr>
          <w:rFonts w:ascii="Book Antiqua" w:hAnsi="Book Antiqua"/>
          <w:color w:val="000000" w:themeColor="text1"/>
          <w:sz w:val="20"/>
          <w:szCs w:val="20"/>
        </w:rPr>
        <w:t xml:space="preserve"> </w:t>
      </w:r>
      <w:r w:rsidR="009B27EE" w:rsidRPr="00834C63">
        <w:rPr>
          <w:rFonts w:ascii="Book Antiqua" w:hAnsi="Book Antiqua"/>
          <w:color w:val="000000" w:themeColor="text1"/>
          <w:sz w:val="20"/>
          <w:szCs w:val="20"/>
        </w:rPr>
        <w:t xml:space="preserve">is our next step to reach </w:t>
      </w:r>
      <w:r w:rsidR="00661104" w:rsidRPr="00834C63">
        <w:rPr>
          <w:rFonts w:ascii="Book Antiqua" w:hAnsi="Book Antiqua"/>
          <w:color w:val="000000" w:themeColor="text1"/>
          <w:sz w:val="20"/>
          <w:szCs w:val="20"/>
        </w:rPr>
        <w:t xml:space="preserve">a </w:t>
      </w:r>
      <w:r w:rsidR="00A33413" w:rsidRPr="00834C63">
        <w:rPr>
          <w:rFonts w:ascii="Book Antiqua" w:hAnsi="Book Antiqua"/>
          <w:color w:val="000000" w:themeColor="text1"/>
          <w:sz w:val="20"/>
          <w:szCs w:val="20"/>
        </w:rPr>
        <w:t xml:space="preserve">validating </w:t>
      </w:r>
      <w:r w:rsidR="00661104" w:rsidRPr="00834C63">
        <w:rPr>
          <w:rFonts w:ascii="Book Antiqua" w:hAnsi="Book Antiqua"/>
          <w:color w:val="000000" w:themeColor="text1"/>
          <w:sz w:val="20"/>
          <w:szCs w:val="20"/>
        </w:rPr>
        <w:t>conclusion</w:t>
      </w:r>
      <w:r w:rsidR="007C48FD" w:rsidRPr="00834C63">
        <w:rPr>
          <w:rFonts w:ascii="Book Antiqua" w:hAnsi="Book Antiqua"/>
          <w:color w:val="000000" w:themeColor="text1"/>
          <w:sz w:val="20"/>
          <w:szCs w:val="20"/>
        </w:rPr>
        <w:t>.</w:t>
      </w:r>
    </w:p>
    <w:p w14:paraId="7D64E3E0" w14:textId="40AD8482" w:rsidR="002702FB" w:rsidRPr="00834C63" w:rsidRDefault="009321D4"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Our </w:t>
      </w:r>
      <w:r w:rsidR="00BF6878" w:rsidRPr="00834C63">
        <w:rPr>
          <w:rFonts w:ascii="Book Antiqua" w:hAnsi="Book Antiqua"/>
          <w:color w:val="000000" w:themeColor="text1"/>
          <w:sz w:val="20"/>
          <w:szCs w:val="20"/>
        </w:rPr>
        <w:t xml:space="preserve">results </w:t>
      </w:r>
      <w:r w:rsidR="009D6338" w:rsidRPr="00834C63">
        <w:rPr>
          <w:rFonts w:ascii="Book Antiqua" w:hAnsi="Book Antiqua"/>
          <w:color w:val="000000" w:themeColor="text1"/>
          <w:sz w:val="20"/>
          <w:szCs w:val="20"/>
        </w:rPr>
        <w:t xml:space="preserve">also </w:t>
      </w:r>
      <w:r w:rsidR="00194788" w:rsidRPr="00834C63">
        <w:rPr>
          <w:rFonts w:ascii="Book Antiqua" w:hAnsi="Book Antiqua"/>
          <w:color w:val="000000" w:themeColor="text1"/>
          <w:sz w:val="20"/>
          <w:szCs w:val="20"/>
        </w:rPr>
        <w:t xml:space="preserve">showed </w:t>
      </w:r>
      <w:r w:rsidRPr="00834C63">
        <w:rPr>
          <w:rFonts w:ascii="Book Antiqua" w:hAnsi="Book Antiqua"/>
          <w:color w:val="000000" w:themeColor="text1"/>
          <w:sz w:val="20"/>
          <w:szCs w:val="20"/>
        </w:rPr>
        <w:t xml:space="preserve">that </w:t>
      </w:r>
      <w:r w:rsidR="00194788" w:rsidRPr="00834C63">
        <w:rPr>
          <w:rFonts w:ascii="Book Antiqua" w:hAnsi="Book Antiqua"/>
          <w:color w:val="000000" w:themeColor="text1"/>
          <w:sz w:val="20"/>
          <w:szCs w:val="20"/>
        </w:rPr>
        <w:t>age</w:t>
      </w:r>
      <w:r w:rsidRPr="00834C63">
        <w:rPr>
          <w:rFonts w:ascii="Book Antiqua" w:hAnsi="Book Antiqua"/>
          <w:color w:val="000000" w:themeColor="text1"/>
          <w:sz w:val="20"/>
          <w:szCs w:val="20"/>
        </w:rPr>
        <w:t xml:space="preserve"> </w:t>
      </w:r>
      <w:r w:rsidR="00CC5465" w:rsidRPr="00834C63">
        <w:rPr>
          <w:rFonts w:ascii="Book Antiqua" w:hAnsi="Book Antiqua"/>
          <w:color w:val="000000" w:themeColor="text1"/>
          <w:sz w:val="20"/>
          <w:szCs w:val="20"/>
        </w:rPr>
        <w:t>was</w:t>
      </w:r>
      <w:r w:rsidRPr="00834C63">
        <w:rPr>
          <w:rFonts w:ascii="Book Antiqua" w:hAnsi="Book Antiqua"/>
          <w:color w:val="000000" w:themeColor="text1"/>
          <w:sz w:val="20"/>
          <w:szCs w:val="20"/>
        </w:rPr>
        <w:t xml:space="preserve"> </w:t>
      </w:r>
      <w:r w:rsidR="00BF6878" w:rsidRPr="00834C63">
        <w:rPr>
          <w:rFonts w:ascii="Book Antiqua" w:hAnsi="Book Antiqua"/>
          <w:color w:val="000000" w:themeColor="text1"/>
          <w:sz w:val="20"/>
          <w:szCs w:val="20"/>
        </w:rPr>
        <w:t xml:space="preserve">significantly </w:t>
      </w:r>
      <w:r w:rsidRPr="00834C63">
        <w:rPr>
          <w:rFonts w:ascii="Book Antiqua" w:hAnsi="Book Antiqua"/>
          <w:color w:val="000000" w:themeColor="text1"/>
          <w:sz w:val="20"/>
          <w:szCs w:val="20"/>
        </w:rPr>
        <w:t xml:space="preserve">associated with </w:t>
      </w:r>
      <w:r w:rsidR="00194788" w:rsidRPr="00834C63">
        <w:rPr>
          <w:rFonts w:ascii="Book Antiqua" w:hAnsi="Book Antiqua"/>
          <w:color w:val="000000" w:themeColor="text1"/>
          <w:sz w:val="20"/>
          <w:szCs w:val="20"/>
        </w:rPr>
        <w:t xml:space="preserve">HBsAg </w:t>
      </w:r>
      <w:r w:rsidR="00AE0031" w:rsidRPr="00834C63">
        <w:rPr>
          <w:rFonts w:ascii="Book Antiqua" w:hAnsi="Book Antiqua"/>
          <w:color w:val="000000" w:themeColor="text1"/>
          <w:sz w:val="20"/>
          <w:szCs w:val="20"/>
        </w:rPr>
        <w:t>clearance</w:t>
      </w:r>
      <w:r w:rsidR="00194788" w:rsidRPr="00834C63">
        <w:rPr>
          <w:rFonts w:ascii="Book Antiqua" w:hAnsi="Book Antiqua"/>
          <w:color w:val="000000" w:themeColor="text1"/>
          <w:sz w:val="20"/>
          <w:szCs w:val="20"/>
        </w:rPr>
        <w:t xml:space="preserve"> at </w:t>
      </w:r>
      <w:r w:rsidR="009D6338" w:rsidRPr="00834C63">
        <w:rPr>
          <w:rFonts w:ascii="Book Antiqua" w:hAnsi="Book Antiqua"/>
          <w:color w:val="000000" w:themeColor="text1"/>
          <w:sz w:val="20"/>
          <w:szCs w:val="20"/>
        </w:rPr>
        <w:t xml:space="preserve">week </w:t>
      </w:r>
      <w:r w:rsidR="00BF6878" w:rsidRPr="00834C63">
        <w:rPr>
          <w:rFonts w:ascii="Book Antiqua" w:hAnsi="Book Antiqua"/>
          <w:color w:val="000000" w:themeColor="text1"/>
          <w:sz w:val="20"/>
          <w:szCs w:val="20"/>
        </w:rPr>
        <w:t>72</w:t>
      </w:r>
      <w:r w:rsidR="00194788" w:rsidRPr="00834C63">
        <w:rPr>
          <w:rFonts w:ascii="Book Antiqua" w:hAnsi="Book Antiqua"/>
          <w:color w:val="000000" w:themeColor="text1"/>
          <w:sz w:val="20"/>
          <w:szCs w:val="20"/>
        </w:rPr>
        <w:t xml:space="preserve">, which </w:t>
      </w:r>
      <w:r w:rsidR="00CC5465" w:rsidRPr="00834C63">
        <w:rPr>
          <w:rFonts w:ascii="Book Antiqua" w:hAnsi="Book Antiqua"/>
          <w:color w:val="000000" w:themeColor="text1"/>
          <w:sz w:val="20"/>
          <w:szCs w:val="20"/>
        </w:rPr>
        <w:t>is</w:t>
      </w:r>
      <w:r w:rsidR="00194788" w:rsidRPr="00834C63">
        <w:rPr>
          <w:rFonts w:ascii="Book Antiqua" w:hAnsi="Book Antiqua"/>
          <w:color w:val="000000" w:themeColor="text1"/>
          <w:sz w:val="20"/>
          <w:szCs w:val="20"/>
        </w:rPr>
        <w:t xml:space="preserve"> consistent with previous studies</w:t>
      </w:r>
      <w:r w:rsidR="00E2039E" w:rsidRPr="00834C63">
        <w:rPr>
          <w:rFonts w:ascii="Book Antiqua" w:hAnsi="Book Antiqua"/>
          <w:color w:val="000000" w:themeColor="text1"/>
          <w:sz w:val="20"/>
          <w:szCs w:val="20"/>
        </w:rPr>
        <w:fldChar w:fldCharType="begin"/>
      </w:r>
      <w:r w:rsidR="00D212E2" w:rsidRPr="00834C63">
        <w:rPr>
          <w:rFonts w:ascii="Book Antiqua" w:hAnsi="Book Antiqua"/>
          <w:color w:val="000000" w:themeColor="text1"/>
          <w:sz w:val="20"/>
          <w:szCs w:val="20"/>
        </w:rPr>
        <w:instrText xml:space="preserve"> ADDIN NE.Ref.{906F2428-318C-4FDC-9BFC-4F83021CD5EE}</w:instrText>
      </w:r>
      <w:r w:rsidR="00E2039E"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[9]</w:t>
      </w:r>
      <w:r w:rsidR="00E2039E" w:rsidRPr="00834C63">
        <w:rPr>
          <w:rFonts w:ascii="Book Antiqua" w:hAnsi="Book Antiqua"/>
          <w:color w:val="000000" w:themeColor="text1"/>
          <w:sz w:val="20"/>
          <w:szCs w:val="20"/>
        </w:rPr>
        <w:fldChar w:fldCharType="end"/>
      </w:r>
      <w:r w:rsidR="00194788"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D63018" w:rsidRPr="00834C63">
        <w:rPr>
          <w:rFonts w:ascii="Book Antiqua" w:hAnsi="Book Antiqua"/>
          <w:color w:val="000000" w:themeColor="text1"/>
          <w:sz w:val="20"/>
          <w:szCs w:val="20"/>
        </w:rPr>
        <w:t xml:space="preserve">Further analysis found </w:t>
      </w:r>
      <w:r w:rsidRPr="00834C63">
        <w:rPr>
          <w:rFonts w:ascii="Book Antiqua" w:hAnsi="Book Antiqua"/>
          <w:color w:val="000000" w:themeColor="text1"/>
          <w:sz w:val="20"/>
          <w:szCs w:val="20"/>
        </w:rPr>
        <w:t xml:space="preserve">that </w:t>
      </w:r>
      <w:r w:rsidR="00D63018" w:rsidRPr="00834C63">
        <w:rPr>
          <w:rFonts w:ascii="Book Antiqua" w:hAnsi="Book Antiqua"/>
          <w:color w:val="000000" w:themeColor="text1"/>
          <w:sz w:val="20"/>
          <w:szCs w:val="20"/>
        </w:rPr>
        <w:t>age</w:t>
      </w:r>
      <w:r w:rsidRPr="00834C63">
        <w:rPr>
          <w:rFonts w:ascii="Book Antiqua" w:hAnsi="Book Antiqua"/>
          <w:color w:val="000000" w:themeColor="text1"/>
          <w:sz w:val="20"/>
          <w:szCs w:val="20"/>
        </w:rPr>
        <w:t xml:space="preserve"> </w:t>
      </w:r>
      <w:r w:rsidR="00D63018"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CC5465" w:rsidRPr="00834C63">
        <w:rPr>
          <w:rFonts w:ascii="Book Antiqua" w:hAnsi="Book Antiqua"/>
          <w:color w:val="000000" w:themeColor="text1"/>
          <w:sz w:val="20"/>
          <w:szCs w:val="20"/>
        </w:rPr>
        <w:t>33</w:t>
      </w:r>
      <w:r w:rsidR="00D63018" w:rsidRPr="00834C63">
        <w:rPr>
          <w:rFonts w:ascii="Book Antiqua" w:hAnsi="Book Antiqua"/>
          <w:color w:val="000000" w:themeColor="text1"/>
          <w:sz w:val="20"/>
          <w:szCs w:val="20"/>
        </w:rPr>
        <w:t xml:space="preserve"> years was a</w:t>
      </w:r>
      <w:r w:rsidR="00DA3668" w:rsidRPr="00834C63">
        <w:rPr>
          <w:rFonts w:ascii="Book Antiqua" w:hAnsi="Book Antiqua"/>
          <w:color w:val="000000" w:themeColor="text1"/>
          <w:sz w:val="20"/>
          <w:szCs w:val="20"/>
        </w:rPr>
        <w:t>n</w:t>
      </w:r>
      <w:r w:rsidR="00D63018" w:rsidRPr="00834C63">
        <w:rPr>
          <w:rFonts w:ascii="Book Antiqua" w:hAnsi="Book Antiqua"/>
          <w:color w:val="000000" w:themeColor="text1"/>
          <w:sz w:val="20"/>
          <w:szCs w:val="20"/>
        </w:rPr>
        <w:t xml:space="preserve"> </w:t>
      </w:r>
      <w:r w:rsidR="00BF6878" w:rsidRPr="00834C63">
        <w:rPr>
          <w:rFonts w:ascii="Book Antiqua" w:hAnsi="Book Antiqua"/>
          <w:color w:val="000000" w:themeColor="text1"/>
          <w:sz w:val="20"/>
          <w:szCs w:val="20"/>
        </w:rPr>
        <w:t xml:space="preserve">important </w:t>
      </w:r>
      <w:r w:rsidR="00D63018" w:rsidRPr="00834C63">
        <w:rPr>
          <w:rFonts w:ascii="Book Antiqua" w:hAnsi="Book Antiqua"/>
          <w:color w:val="000000" w:themeColor="text1"/>
          <w:sz w:val="20"/>
          <w:szCs w:val="20"/>
        </w:rPr>
        <w:t>marker for early HBsAg clearance</w:t>
      </w:r>
      <w:r w:rsidR="00BF6878" w:rsidRPr="00834C63">
        <w:rPr>
          <w:rFonts w:ascii="Book Antiqua" w:hAnsi="Book Antiqua"/>
          <w:color w:val="000000" w:themeColor="text1"/>
          <w:sz w:val="20"/>
          <w:szCs w:val="20"/>
        </w:rPr>
        <w:t xml:space="preserve">, suggesting that </w:t>
      </w:r>
      <w:r w:rsidR="00AE0031" w:rsidRPr="00834C63">
        <w:rPr>
          <w:rFonts w:ascii="Book Antiqua" w:hAnsi="Book Antiqua"/>
          <w:color w:val="000000" w:themeColor="text1"/>
          <w:sz w:val="20"/>
          <w:szCs w:val="20"/>
        </w:rPr>
        <w:t xml:space="preserve">young patients </w:t>
      </w:r>
      <w:r w:rsidR="00BF6878" w:rsidRPr="00834C63">
        <w:rPr>
          <w:rFonts w:ascii="Book Antiqua" w:hAnsi="Book Antiqua"/>
          <w:color w:val="000000" w:themeColor="text1"/>
          <w:sz w:val="20"/>
          <w:szCs w:val="20"/>
        </w:rPr>
        <w:t>have</w:t>
      </w:r>
      <w:r w:rsidR="0076121F" w:rsidRPr="00834C63">
        <w:rPr>
          <w:rFonts w:ascii="Book Antiqua" w:hAnsi="Book Antiqua"/>
          <w:color w:val="000000" w:themeColor="text1"/>
          <w:sz w:val="20"/>
          <w:szCs w:val="20"/>
        </w:rPr>
        <w:t xml:space="preserve"> a</w:t>
      </w:r>
      <w:r w:rsidR="00BF6878" w:rsidRPr="00834C63">
        <w:rPr>
          <w:rFonts w:ascii="Book Antiqua" w:hAnsi="Book Antiqua"/>
          <w:color w:val="000000" w:themeColor="text1"/>
          <w:sz w:val="20"/>
          <w:szCs w:val="20"/>
        </w:rPr>
        <w:t xml:space="preserve"> </w:t>
      </w:r>
      <w:r w:rsidR="00AE0031" w:rsidRPr="00834C63">
        <w:rPr>
          <w:rFonts w:ascii="Book Antiqua" w:hAnsi="Book Antiqua"/>
          <w:color w:val="000000" w:themeColor="text1"/>
          <w:sz w:val="20"/>
          <w:szCs w:val="20"/>
        </w:rPr>
        <w:t>better response to peg-IFN α-2a.</w:t>
      </w:r>
    </w:p>
    <w:p w14:paraId="2286FD57" w14:textId="1406DACD" w:rsidR="00D43F58" w:rsidRPr="00834C63" w:rsidRDefault="00647A18"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All the above variables and </w:t>
      </w:r>
      <w:r w:rsidR="00AA67B6" w:rsidRPr="00834C63">
        <w:rPr>
          <w:rFonts w:ascii="Book Antiqua" w:hAnsi="Book Antiqua"/>
          <w:color w:val="000000" w:themeColor="text1"/>
          <w:sz w:val="20"/>
          <w:szCs w:val="20"/>
        </w:rPr>
        <w:t xml:space="preserve">their </w:t>
      </w:r>
      <w:r w:rsidR="00AF4B07" w:rsidRPr="00834C63">
        <w:rPr>
          <w:rFonts w:ascii="Book Antiqua" w:hAnsi="Book Antiqua"/>
          <w:color w:val="000000" w:themeColor="text1"/>
          <w:sz w:val="20"/>
          <w:szCs w:val="20"/>
        </w:rPr>
        <w:t>“</w:t>
      </w:r>
      <w:r w:rsidR="00AA67B6" w:rsidRPr="00834C63">
        <w:rPr>
          <w:rFonts w:ascii="Book Antiqua" w:hAnsi="Book Antiqua"/>
          <w:color w:val="000000" w:themeColor="text1"/>
          <w:sz w:val="20"/>
          <w:szCs w:val="20"/>
        </w:rPr>
        <w:t>cut-off points</w:t>
      </w:r>
      <w:r w:rsidR="00AF4B07" w:rsidRPr="00834C63">
        <w:rPr>
          <w:rFonts w:ascii="Book Antiqua" w:hAnsi="Book Antiqua"/>
          <w:color w:val="000000" w:themeColor="text1"/>
          <w:sz w:val="20"/>
          <w:szCs w:val="20"/>
        </w:rPr>
        <w:t>”</w:t>
      </w:r>
      <w:r w:rsidR="00AA67B6" w:rsidRPr="00834C63">
        <w:rPr>
          <w:rFonts w:ascii="Book Antiqua" w:hAnsi="Book Antiqua"/>
          <w:color w:val="000000" w:themeColor="text1"/>
          <w:sz w:val="20"/>
          <w:szCs w:val="20"/>
        </w:rPr>
        <w:t xml:space="preserve"> on ROC curves</w:t>
      </w:r>
      <w:r w:rsidRPr="00834C63">
        <w:rPr>
          <w:rFonts w:ascii="Book Antiqua" w:hAnsi="Book Antiqua"/>
          <w:color w:val="000000" w:themeColor="text1"/>
          <w:sz w:val="20"/>
          <w:szCs w:val="20"/>
        </w:rPr>
        <w:t xml:space="preserve"> </w:t>
      </w:r>
      <w:r w:rsidR="00AA67B6" w:rsidRPr="00834C63">
        <w:rPr>
          <w:rFonts w:ascii="Book Antiqua" w:hAnsi="Book Antiqua"/>
          <w:color w:val="000000" w:themeColor="text1"/>
          <w:sz w:val="20"/>
          <w:szCs w:val="20"/>
        </w:rPr>
        <w:t>are meaningful for predicting</w:t>
      </w:r>
      <w:r w:rsidR="0076121F" w:rsidRPr="00834C63">
        <w:rPr>
          <w:rFonts w:ascii="Book Antiqua" w:hAnsi="Book Antiqua"/>
          <w:color w:val="000000" w:themeColor="text1"/>
          <w:sz w:val="20"/>
          <w:szCs w:val="20"/>
        </w:rPr>
        <w:t xml:space="preserve"> </w:t>
      </w:r>
      <w:r w:rsidR="00AA67B6" w:rsidRPr="00834C63">
        <w:rPr>
          <w:rFonts w:ascii="Book Antiqua" w:hAnsi="Book Antiqua"/>
          <w:color w:val="000000" w:themeColor="text1"/>
          <w:sz w:val="20"/>
          <w:szCs w:val="20"/>
        </w:rPr>
        <w:t xml:space="preserve">HBsAg clearance. However, </w:t>
      </w:r>
      <w:r w:rsidR="0038532B" w:rsidRPr="00834C63">
        <w:rPr>
          <w:rFonts w:ascii="Book Antiqua" w:hAnsi="Book Antiqua"/>
          <w:color w:val="000000" w:themeColor="text1"/>
          <w:sz w:val="20"/>
          <w:szCs w:val="20"/>
        </w:rPr>
        <w:t xml:space="preserve">this study had a relatively small number of patients receiving peg-IFN </w:t>
      </w:r>
      <w:r w:rsidR="0038532B" w:rsidRPr="00834C63">
        <w:rPr>
          <w:rFonts w:ascii="Book Antiqua" w:hAnsi="Book Antiqua"/>
          <w:color w:val="000000" w:themeColor="text1"/>
          <w:sz w:val="20"/>
          <w:szCs w:val="20"/>
        </w:rPr>
        <w:lastRenderedPageBreak/>
        <w:t>α-2a add-on therapy (</w:t>
      </w:r>
      <w:r w:rsidR="0038532B" w:rsidRPr="00834C63">
        <w:rPr>
          <w:rFonts w:ascii="Book Antiqua" w:hAnsi="Book Antiqua"/>
          <w:i/>
          <w:iCs/>
          <w:color w:val="000000" w:themeColor="text1"/>
          <w:sz w:val="20"/>
          <w:szCs w:val="20"/>
        </w:rPr>
        <w:t>n</w:t>
      </w:r>
      <w:r w:rsidR="00AF4B07" w:rsidRPr="00834C63">
        <w:rPr>
          <w:rFonts w:ascii="Book Antiqua" w:hAnsi="Book Antiqua"/>
          <w:color w:val="000000" w:themeColor="text1"/>
          <w:sz w:val="20"/>
          <w:szCs w:val="20"/>
        </w:rPr>
        <w:t xml:space="preserve"> </w:t>
      </w:r>
      <w:r w:rsidR="0038532B"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38532B" w:rsidRPr="00834C63">
        <w:rPr>
          <w:rFonts w:ascii="Book Antiqua" w:hAnsi="Book Antiqua"/>
          <w:color w:val="000000" w:themeColor="text1"/>
          <w:sz w:val="20"/>
          <w:szCs w:val="20"/>
        </w:rPr>
        <w:t xml:space="preserve">91). Exploratory analyses into baseline and on-treatment predictors of HBsAg clearance should be interpreted with caution. As future research, more patients in multiple centers will be enrolled and these meaningful </w:t>
      </w:r>
      <w:r w:rsidR="0092170F" w:rsidRPr="00834C63">
        <w:rPr>
          <w:rFonts w:ascii="Book Antiqua" w:hAnsi="Book Antiqua"/>
          <w:color w:val="000000" w:themeColor="text1"/>
          <w:sz w:val="20"/>
          <w:szCs w:val="20"/>
        </w:rPr>
        <w:t xml:space="preserve">characteristics will be combined into a mathematically modelled and weighted scoring system </w:t>
      </w:r>
      <w:r w:rsidR="0076121F" w:rsidRPr="00834C63">
        <w:rPr>
          <w:rFonts w:ascii="Book Antiqua" w:hAnsi="Book Antiqua"/>
          <w:color w:val="000000" w:themeColor="text1"/>
          <w:sz w:val="20"/>
          <w:szCs w:val="20"/>
        </w:rPr>
        <w:t>that</w:t>
      </w:r>
      <w:r w:rsidR="0092170F" w:rsidRPr="00834C63">
        <w:rPr>
          <w:rFonts w:ascii="Book Antiqua" w:hAnsi="Book Antiqua"/>
          <w:color w:val="000000" w:themeColor="text1"/>
          <w:sz w:val="20"/>
          <w:szCs w:val="20"/>
        </w:rPr>
        <w:t xml:space="preserve"> can be retrospectively and prospectively validated.</w:t>
      </w:r>
    </w:p>
    <w:p w14:paraId="2FB1BAEA" w14:textId="77777777" w:rsidR="00AF4B07" w:rsidRPr="00834C63" w:rsidRDefault="00AF4B07"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p>
    <w:p w14:paraId="505C6159" w14:textId="77777777" w:rsidR="00AE0031" w:rsidRPr="00834C63" w:rsidRDefault="009C2BD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 xml:space="preserve">Tolerance </w:t>
      </w:r>
      <w:r w:rsidR="00CE0AEA" w:rsidRPr="00834C63">
        <w:rPr>
          <w:rFonts w:ascii="Book Antiqua" w:hAnsi="Book Antiqua"/>
          <w:b/>
          <w:i/>
          <w:iCs/>
          <w:color w:val="000000" w:themeColor="text1"/>
          <w:sz w:val="20"/>
          <w:szCs w:val="20"/>
        </w:rPr>
        <w:t xml:space="preserve">to </w:t>
      </w:r>
      <w:r w:rsidR="000C22C3" w:rsidRPr="00834C63">
        <w:rPr>
          <w:rFonts w:ascii="Book Antiqua" w:hAnsi="Book Antiqua"/>
          <w:b/>
          <w:i/>
          <w:iCs/>
          <w:color w:val="000000" w:themeColor="text1"/>
          <w:sz w:val="20"/>
          <w:szCs w:val="20"/>
        </w:rPr>
        <w:t>peg-IFN α-2a</w:t>
      </w:r>
      <w:r w:rsidR="002702FB" w:rsidRPr="00834C63">
        <w:rPr>
          <w:rFonts w:ascii="Book Antiqua" w:hAnsi="Book Antiqua"/>
          <w:b/>
          <w:i/>
          <w:iCs/>
          <w:color w:val="000000" w:themeColor="text1"/>
          <w:sz w:val="20"/>
          <w:szCs w:val="20"/>
        </w:rPr>
        <w:t xml:space="preserve"> </w:t>
      </w:r>
      <w:r w:rsidR="00CE0AEA" w:rsidRPr="00834C63">
        <w:rPr>
          <w:rFonts w:ascii="Book Antiqua" w:hAnsi="Book Antiqua"/>
          <w:b/>
          <w:i/>
          <w:iCs/>
          <w:color w:val="000000" w:themeColor="text1"/>
          <w:sz w:val="20"/>
          <w:szCs w:val="20"/>
        </w:rPr>
        <w:t>add-on therapy</w:t>
      </w:r>
    </w:p>
    <w:p w14:paraId="030F71F8" w14:textId="6604A8F6" w:rsidR="00A77023" w:rsidRPr="00834C63" w:rsidRDefault="007273C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Considering safety, </w:t>
      </w:r>
      <w:r w:rsidR="00FB17AB"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add-on was generally well tolerated without observing unexpected AEs. Indeed, AEs were increased when compared to NA monotherapy, which should be taken into account when considering </w:t>
      </w:r>
      <w:r w:rsidR="00FB17AB"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add-on therapy. </w:t>
      </w:r>
      <w:r w:rsidR="00501F3C" w:rsidRPr="00834C63">
        <w:rPr>
          <w:rFonts w:ascii="Book Antiqua" w:hAnsi="Book Antiqua"/>
          <w:color w:val="000000" w:themeColor="text1"/>
          <w:sz w:val="20"/>
          <w:szCs w:val="20"/>
        </w:rPr>
        <w:t xml:space="preserve">AEs should </w:t>
      </w:r>
      <w:r w:rsidR="00E647F2" w:rsidRPr="00834C63">
        <w:rPr>
          <w:rFonts w:ascii="Book Antiqua" w:hAnsi="Book Antiqua"/>
          <w:color w:val="000000" w:themeColor="text1"/>
          <w:sz w:val="20"/>
          <w:szCs w:val="20"/>
        </w:rPr>
        <w:t xml:space="preserve">also </w:t>
      </w:r>
      <w:r w:rsidR="00501F3C" w:rsidRPr="00834C63">
        <w:rPr>
          <w:rFonts w:ascii="Book Antiqua" w:hAnsi="Book Antiqua"/>
          <w:color w:val="000000" w:themeColor="text1"/>
          <w:sz w:val="20"/>
          <w:szCs w:val="20"/>
        </w:rPr>
        <w:t xml:space="preserve">be closely monitored and </w:t>
      </w:r>
      <w:r w:rsidR="00696B65" w:rsidRPr="00834C63">
        <w:rPr>
          <w:rFonts w:ascii="Book Antiqua" w:hAnsi="Book Antiqua"/>
          <w:color w:val="000000" w:themeColor="text1"/>
          <w:sz w:val="20"/>
          <w:szCs w:val="20"/>
        </w:rPr>
        <w:t>managed promptl</w:t>
      </w:r>
      <w:r w:rsidR="00501F3C" w:rsidRPr="00834C63">
        <w:rPr>
          <w:rFonts w:ascii="Book Antiqua" w:hAnsi="Book Antiqua"/>
          <w:color w:val="000000" w:themeColor="text1"/>
          <w:sz w:val="20"/>
          <w:szCs w:val="20"/>
        </w:rPr>
        <w:t xml:space="preserve">y </w:t>
      </w:r>
      <w:r w:rsidR="00696B65" w:rsidRPr="00834C63">
        <w:rPr>
          <w:rFonts w:ascii="Book Antiqua" w:hAnsi="Book Antiqua"/>
          <w:color w:val="000000" w:themeColor="text1"/>
          <w:sz w:val="20"/>
          <w:szCs w:val="20"/>
        </w:rPr>
        <w:t>during</w:t>
      </w:r>
      <w:r w:rsidR="00501F3C" w:rsidRPr="00834C63">
        <w:rPr>
          <w:rFonts w:ascii="Book Antiqua" w:hAnsi="Book Antiqua"/>
          <w:color w:val="000000" w:themeColor="text1"/>
          <w:sz w:val="20"/>
          <w:szCs w:val="20"/>
        </w:rPr>
        <w:t xml:space="preserve"> administration of </w:t>
      </w:r>
      <w:r w:rsidR="00FB17AB" w:rsidRPr="00834C63">
        <w:rPr>
          <w:rFonts w:ascii="Book Antiqua" w:hAnsi="Book Antiqua"/>
          <w:color w:val="000000" w:themeColor="text1"/>
          <w:sz w:val="20"/>
          <w:szCs w:val="20"/>
        </w:rPr>
        <w:t>peg-IFN α-2a</w:t>
      </w:r>
      <w:r w:rsidR="00501F3C" w:rsidRPr="00834C63">
        <w:rPr>
          <w:rFonts w:ascii="Book Antiqua" w:hAnsi="Book Antiqua"/>
          <w:color w:val="000000" w:themeColor="text1"/>
          <w:sz w:val="20"/>
          <w:szCs w:val="20"/>
        </w:rPr>
        <w:t>.</w:t>
      </w:r>
      <w:r w:rsidR="00696B65"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 xml:space="preserve">All </w:t>
      </w:r>
      <w:r w:rsidR="00DE4A96" w:rsidRPr="00834C63">
        <w:rPr>
          <w:rFonts w:ascii="Book Antiqua" w:hAnsi="Book Antiqua"/>
          <w:color w:val="000000" w:themeColor="text1"/>
          <w:sz w:val="20"/>
          <w:szCs w:val="20"/>
        </w:rPr>
        <w:t>AE</w:t>
      </w:r>
      <w:r w:rsidR="0053728C" w:rsidRPr="00834C63">
        <w:rPr>
          <w:rFonts w:ascii="Book Antiqua" w:hAnsi="Book Antiqua"/>
          <w:color w:val="000000" w:themeColor="text1"/>
          <w:sz w:val="20"/>
          <w:szCs w:val="20"/>
        </w:rPr>
        <w:t xml:space="preserve">s </w:t>
      </w:r>
      <w:r w:rsidR="00696B65" w:rsidRPr="00834C63">
        <w:rPr>
          <w:rFonts w:ascii="Book Antiqua" w:hAnsi="Book Antiqua"/>
          <w:color w:val="000000" w:themeColor="text1"/>
          <w:sz w:val="20"/>
          <w:szCs w:val="20"/>
        </w:rPr>
        <w:t xml:space="preserve">were </w:t>
      </w:r>
      <w:r w:rsidR="0053728C" w:rsidRPr="00834C63">
        <w:rPr>
          <w:rFonts w:ascii="Book Antiqua" w:hAnsi="Book Antiqua"/>
          <w:color w:val="000000" w:themeColor="text1"/>
          <w:sz w:val="20"/>
          <w:szCs w:val="20"/>
        </w:rPr>
        <w:t>rever</w:t>
      </w:r>
      <w:r w:rsidR="00696B65" w:rsidRPr="00834C63">
        <w:rPr>
          <w:rFonts w:ascii="Book Antiqua" w:hAnsi="Book Antiqua"/>
          <w:color w:val="000000" w:themeColor="text1"/>
          <w:sz w:val="20"/>
          <w:szCs w:val="20"/>
        </w:rPr>
        <w:t>se</w:t>
      </w:r>
      <w:r w:rsidR="0053728C" w:rsidRPr="00834C63">
        <w:rPr>
          <w:rFonts w:ascii="Book Antiqua" w:hAnsi="Book Antiqua"/>
          <w:color w:val="000000" w:themeColor="text1"/>
          <w:sz w:val="20"/>
          <w:szCs w:val="20"/>
        </w:rPr>
        <w:t xml:space="preserve">d after drug withdrawal. </w:t>
      </w:r>
      <w:r w:rsidR="00E608F1" w:rsidRPr="00834C63">
        <w:rPr>
          <w:rFonts w:ascii="Book Antiqua" w:hAnsi="Book Antiqua"/>
          <w:color w:val="000000" w:themeColor="text1"/>
          <w:sz w:val="20"/>
          <w:szCs w:val="20"/>
        </w:rPr>
        <w:t>Therefore</w:t>
      </w:r>
      <w:r w:rsidR="00883B8C" w:rsidRPr="00834C63">
        <w:rPr>
          <w:rFonts w:ascii="Book Antiqua" w:hAnsi="Book Antiqua"/>
          <w:color w:val="000000" w:themeColor="text1"/>
          <w:sz w:val="20"/>
          <w:szCs w:val="20"/>
        </w:rPr>
        <w:t xml:space="preserve">, </w:t>
      </w:r>
      <w:r w:rsidR="002F3F03" w:rsidRPr="00834C63">
        <w:rPr>
          <w:rFonts w:ascii="Book Antiqua" w:hAnsi="Book Antiqua"/>
          <w:color w:val="000000" w:themeColor="text1"/>
          <w:sz w:val="20"/>
          <w:szCs w:val="20"/>
        </w:rPr>
        <w:t>it is essential to communicate with patient</w:t>
      </w:r>
      <w:r w:rsidR="00E94D36" w:rsidRPr="00834C63">
        <w:rPr>
          <w:rFonts w:ascii="Book Antiqua" w:hAnsi="Book Antiqua"/>
          <w:color w:val="000000" w:themeColor="text1"/>
          <w:sz w:val="20"/>
          <w:szCs w:val="20"/>
        </w:rPr>
        <w:t>s</w:t>
      </w:r>
      <w:r w:rsidR="002F3F03" w:rsidRPr="00834C63">
        <w:rPr>
          <w:rFonts w:ascii="Book Antiqua" w:hAnsi="Book Antiqua"/>
          <w:color w:val="000000" w:themeColor="text1"/>
          <w:sz w:val="20"/>
          <w:szCs w:val="20"/>
        </w:rPr>
        <w:t xml:space="preserve"> adequately and encourage patient</w:t>
      </w:r>
      <w:r w:rsidR="00E94D36" w:rsidRPr="00834C63">
        <w:rPr>
          <w:rFonts w:ascii="Book Antiqua" w:hAnsi="Book Antiqua"/>
          <w:color w:val="000000" w:themeColor="text1"/>
          <w:sz w:val="20"/>
          <w:szCs w:val="20"/>
        </w:rPr>
        <w:t>s</w:t>
      </w:r>
      <w:r w:rsidR="00696B65" w:rsidRPr="00834C63">
        <w:rPr>
          <w:rFonts w:ascii="Book Antiqua" w:hAnsi="Book Antiqua"/>
          <w:color w:val="000000" w:themeColor="text1"/>
          <w:sz w:val="20"/>
          <w:szCs w:val="20"/>
        </w:rPr>
        <w:t xml:space="preserve"> </w:t>
      </w:r>
      <w:r w:rsidR="002F3F03" w:rsidRPr="00834C63">
        <w:rPr>
          <w:rFonts w:ascii="Book Antiqua" w:hAnsi="Book Antiqua"/>
          <w:color w:val="000000" w:themeColor="text1"/>
          <w:sz w:val="20"/>
          <w:szCs w:val="20"/>
        </w:rPr>
        <w:t xml:space="preserve">to </w:t>
      </w:r>
      <w:r w:rsidR="00E608F1" w:rsidRPr="00834C63">
        <w:rPr>
          <w:rFonts w:ascii="Book Antiqua" w:hAnsi="Book Antiqua"/>
          <w:color w:val="000000" w:themeColor="text1"/>
          <w:sz w:val="20"/>
          <w:szCs w:val="20"/>
        </w:rPr>
        <w:t xml:space="preserve">comply with continuous </w:t>
      </w:r>
      <w:r w:rsidR="00FB17AB" w:rsidRPr="00834C63">
        <w:rPr>
          <w:rFonts w:ascii="Book Antiqua" w:hAnsi="Book Antiqua"/>
          <w:color w:val="000000" w:themeColor="text1"/>
          <w:sz w:val="20"/>
          <w:szCs w:val="20"/>
        </w:rPr>
        <w:t>peg-IFN α-2a</w:t>
      </w:r>
      <w:r w:rsidR="002F3F03" w:rsidRPr="00834C63">
        <w:rPr>
          <w:rFonts w:ascii="Book Antiqua" w:hAnsi="Book Antiqua"/>
          <w:color w:val="000000" w:themeColor="text1"/>
          <w:sz w:val="20"/>
          <w:szCs w:val="20"/>
        </w:rPr>
        <w:t xml:space="preserve"> the</w:t>
      </w:r>
      <w:r w:rsidR="00883B8C" w:rsidRPr="00834C63">
        <w:rPr>
          <w:rFonts w:ascii="Book Antiqua" w:hAnsi="Book Antiqua"/>
          <w:color w:val="000000" w:themeColor="text1"/>
          <w:sz w:val="20"/>
          <w:szCs w:val="20"/>
        </w:rPr>
        <w:t>ra</w:t>
      </w:r>
      <w:r w:rsidR="002F3F03" w:rsidRPr="00834C63">
        <w:rPr>
          <w:rFonts w:ascii="Book Antiqua" w:hAnsi="Book Antiqua"/>
          <w:color w:val="000000" w:themeColor="text1"/>
          <w:sz w:val="20"/>
          <w:szCs w:val="20"/>
        </w:rPr>
        <w:t>py.</w:t>
      </w:r>
    </w:p>
    <w:p w14:paraId="0293FA62" w14:textId="77777777" w:rsidR="00331A6A" w:rsidRPr="00834C63" w:rsidRDefault="00331A6A" w:rsidP="00834C63">
      <w:pPr>
        <w:autoSpaceDE w:val="0"/>
        <w:autoSpaceDN w:val="0"/>
        <w:adjustRightInd w:val="0"/>
        <w:snapToGrid w:val="0"/>
        <w:spacing w:line="360" w:lineRule="auto"/>
        <w:rPr>
          <w:rFonts w:ascii="Book Antiqua" w:hAnsi="Book Antiqua"/>
          <w:color w:val="000000" w:themeColor="text1"/>
          <w:sz w:val="20"/>
          <w:szCs w:val="20"/>
        </w:rPr>
      </w:pPr>
    </w:p>
    <w:p w14:paraId="01F9396E" w14:textId="77777777" w:rsidR="00CE0AEA" w:rsidRPr="00834C63" w:rsidRDefault="00CE0AEA"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Study limitations</w:t>
      </w:r>
      <w:r w:rsidR="00454113" w:rsidRPr="00834C63">
        <w:rPr>
          <w:rFonts w:ascii="Book Antiqua" w:hAnsi="Book Antiqua"/>
          <w:b/>
          <w:i/>
          <w:iCs/>
          <w:color w:val="000000" w:themeColor="text1"/>
          <w:sz w:val="20"/>
          <w:szCs w:val="20"/>
        </w:rPr>
        <w:t xml:space="preserve"> and </w:t>
      </w:r>
      <w:r w:rsidR="00A32B70" w:rsidRPr="00834C63">
        <w:rPr>
          <w:rFonts w:ascii="Book Antiqua" w:hAnsi="Book Antiqua"/>
          <w:b/>
          <w:i/>
          <w:iCs/>
          <w:color w:val="000000" w:themeColor="text1"/>
          <w:sz w:val="20"/>
          <w:szCs w:val="20"/>
        </w:rPr>
        <w:t>interesting phenomenon</w:t>
      </w:r>
    </w:p>
    <w:p w14:paraId="511CE16F" w14:textId="67C53727" w:rsidR="001B5A0F" w:rsidRPr="00834C63" w:rsidRDefault="0053728C"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This study has </w:t>
      </w:r>
      <w:r w:rsidR="00554AA9" w:rsidRPr="00834C63">
        <w:rPr>
          <w:rFonts w:ascii="Book Antiqua" w:hAnsi="Book Antiqua"/>
          <w:color w:val="000000" w:themeColor="text1"/>
          <w:sz w:val="20"/>
          <w:szCs w:val="20"/>
        </w:rPr>
        <w:t>several</w:t>
      </w:r>
      <w:r w:rsidRPr="00834C63">
        <w:rPr>
          <w:rFonts w:ascii="Book Antiqua" w:hAnsi="Book Antiqua"/>
          <w:color w:val="000000" w:themeColor="text1"/>
          <w:sz w:val="20"/>
          <w:szCs w:val="20"/>
        </w:rPr>
        <w:t xml:space="preserve"> limitations. First, </w:t>
      </w:r>
      <w:r w:rsidR="00554AA9" w:rsidRPr="00834C63">
        <w:rPr>
          <w:rFonts w:ascii="Book Antiqua" w:hAnsi="Book Antiqua"/>
          <w:color w:val="000000" w:themeColor="text1"/>
          <w:sz w:val="20"/>
          <w:szCs w:val="20"/>
        </w:rPr>
        <w:t xml:space="preserve">the </w:t>
      </w:r>
      <w:r w:rsidR="00286D9D" w:rsidRPr="00834C63">
        <w:rPr>
          <w:rFonts w:ascii="Book Antiqua" w:hAnsi="Book Antiqua"/>
          <w:color w:val="000000" w:themeColor="text1"/>
          <w:sz w:val="20"/>
          <w:szCs w:val="20"/>
        </w:rPr>
        <w:t xml:space="preserve">patients in the </w:t>
      </w:r>
      <w:r w:rsidR="00554AA9" w:rsidRPr="00834C63">
        <w:rPr>
          <w:rFonts w:ascii="Book Antiqua" w:hAnsi="Book Antiqua"/>
          <w:color w:val="000000" w:themeColor="text1"/>
          <w:sz w:val="20"/>
          <w:szCs w:val="20"/>
        </w:rPr>
        <w:t>treatment group</w:t>
      </w:r>
      <w:r w:rsidR="0058381F" w:rsidRPr="00834C63">
        <w:rPr>
          <w:rFonts w:ascii="Book Antiqua" w:hAnsi="Book Antiqua"/>
          <w:color w:val="000000" w:themeColor="text1"/>
          <w:sz w:val="20"/>
          <w:szCs w:val="20"/>
        </w:rPr>
        <w:t>s</w:t>
      </w:r>
      <w:r w:rsidR="00554AA9" w:rsidRPr="00834C63">
        <w:rPr>
          <w:rFonts w:ascii="Book Antiqua" w:hAnsi="Book Antiqua"/>
          <w:color w:val="000000" w:themeColor="text1"/>
          <w:sz w:val="20"/>
          <w:szCs w:val="20"/>
        </w:rPr>
        <w:t xml:space="preserve"> were not </w:t>
      </w:r>
      <w:r w:rsidRPr="00834C63">
        <w:rPr>
          <w:rFonts w:ascii="Book Antiqua" w:hAnsi="Book Antiqua"/>
          <w:color w:val="000000" w:themeColor="text1"/>
          <w:sz w:val="20"/>
          <w:szCs w:val="20"/>
        </w:rPr>
        <w:t>random</w:t>
      </w:r>
      <w:r w:rsidR="00286D9D" w:rsidRPr="00834C63">
        <w:rPr>
          <w:rFonts w:ascii="Book Antiqua" w:hAnsi="Book Antiqua"/>
          <w:color w:val="000000" w:themeColor="text1"/>
          <w:sz w:val="20"/>
          <w:szCs w:val="20"/>
        </w:rPr>
        <w:t>ized</w:t>
      </w:r>
      <w:r w:rsidRPr="00834C63">
        <w:rPr>
          <w:rFonts w:ascii="Book Antiqua" w:hAnsi="Book Antiqua"/>
          <w:color w:val="000000" w:themeColor="text1"/>
          <w:sz w:val="20"/>
          <w:szCs w:val="20"/>
        </w:rPr>
        <w:t xml:space="preserve">. </w:t>
      </w:r>
      <w:r w:rsidR="00A45F5C" w:rsidRPr="00834C63">
        <w:rPr>
          <w:rFonts w:ascii="Book Antiqua" w:hAnsi="Book Antiqua"/>
          <w:color w:val="000000" w:themeColor="text1"/>
          <w:sz w:val="20"/>
          <w:szCs w:val="20"/>
        </w:rPr>
        <w:t xml:space="preserve">This may lead to </w:t>
      </w:r>
      <w:r w:rsidR="0058381F" w:rsidRPr="00834C63">
        <w:rPr>
          <w:rFonts w:ascii="Book Antiqua" w:hAnsi="Book Antiqua"/>
          <w:color w:val="000000" w:themeColor="text1"/>
          <w:sz w:val="20"/>
          <w:szCs w:val="20"/>
        </w:rPr>
        <w:t xml:space="preserve">confounder </w:t>
      </w:r>
      <w:r w:rsidR="00A45F5C" w:rsidRPr="00834C63">
        <w:rPr>
          <w:rFonts w:ascii="Book Antiqua" w:hAnsi="Book Antiqua"/>
          <w:color w:val="000000" w:themeColor="text1"/>
          <w:sz w:val="20"/>
          <w:szCs w:val="20"/>
        </w:rPr>
        <w:t>bias</w:t>
      </w:r>
      <w:r w:rsidR="0058381F" w:rsidRPr="00834C63">
        <w:rPr>
          <w:rFonts w:ascii="Book Antiqua" w:hAnsi="Book Antiqua"/>
          <w:color w:val="000000" w:themeColor="text1"/>
          <w:sz w:val="20"/>
          <w:szCs w:val="20"/>
        </w:rPr>
        <w:t xml:space="preserve"> induced by unknown confounding factors</w:t>
      </w:r>
      <w:r w:rsidR="0008070B" w:rsidRPr="00834C63">
        <w:rPr>
          <w:rFonts w:ascii="Book Antiqua" w:hAnsi="Book Antiqua"/>
          <w:color w:val="000000" w:themeColor="text1"/>
          <w:sz w:val="20"/>
          <w:szCs w:val="20"/>
        </w:rPr>
        <w:t xml:space="preserve"> </w:t>
      </w:r>
      <w:r w:rsidR="003B2CCB" w:rsidRPr="00834C63">
        <w:rPr>
          <w:rFonts w:ascii="Book Antiqua" w:hAnsi="Book Antiqua"/>
          <w:color w:val="000000" w:themeColor="text1"/>
          <w:sz w:val="20"/>
          <w:szCs w:val="20"/>
        </w:rPr>
        <w:t xml:space="preserve">and </w:t>
      </w:r>
      <w:r w:rsidR="00A45F5C" w:rsidRPr="00834C63">
        <w:rPr>
          <w:rFonts w:ascii="Book Antiqua" w:hAnsi="Book Antiqua"/>
          <w:color w:val="000000" w:themeColor="text1"/>
          <w:sz w:val="20"/>
          <w:szCs w:val="20"/>
        </w:rPr>
        <w:t>potentially impact the follow-up results</w:t>
      </w:r>
      <w:r w:rsidR="0058381F" w:rsidRPr="00834C63">
        <w:rPr>
          <w:rFonts w:ascii="Book Antiqua" w:hAnsi="Book Antiqua"/>
          <w:color w:val="000000" w:themeColor="text1"/>
          <w:sz w:val="20"/>
          <w:szCs w:val="20"/>
        </w:rPr>
        <w:t>, althoug</w:t>
      </w:r>
      <w:r w:rsidR="003B2CCB" w:rsidRPr="00834C63">
        <w:rPr>
          <w:rFonts w:ascii="Book Antiqua" w:hAnsi="Book Antiqua"/>
          <w:color w:val="000000" w:themeColor="text1"/>
          <w:sz w:val="20"/>
          <w:szCs w:val="20"/>
        </w:rPr>
        <w:t>h</w:t>
      </w:r>
      <w:r w:rsidR="00594C9F" w:rsidRPr="00834C63">
        <w:rPr>
          <w:rFonts w:ascii="Book Antiqua" w:hAnsi="Book Antiqua"/>
          <w:color w:val="000000" w:themeColor="text1"/>
          <w:sz w:val="20"/>
          <w:szCs w:val="20"/>
        </w:rPr>
        <w:t xml:space="preserve"> </w:t>
      </w:r>
      <w:r w:rsidR="0058381F" w:rsidRPr="00834C63">
        <w:rPr>
          <w:rFonts w:ascii="Book Antiqua" w:hAnsi="Book Antiqua"/>
          <w:color w:val="000000" w:themeColor="text1"/>
          <w:sz w:val="20"/>
          <w:szCs w:val="20"/>
        </w:rPr>
        <w:t>demographic and baseline characteristics between treatment groups were not statistically different.</w:t>
      </w:r>
      <w:r w:rsidR="0004105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Second, it </w:t>
      </w:r>
      <w:r w:rsidR="00A45F5C" w:rsidRPr="00834C63">
        <w:rPr>
          <w:rFonts w:ascii="Book Antiqua" w:hAnsi="Book Antiqua"/>
          <w:color w:val="000000" w:themeColor="text1"/>
          <w:sz w:val="20"/>
          <w:szCs w:val="20"/>
        </w:rPr>
        <w:t xml:space="preserve">is uncertain whether </w:t>
      </w:r>
      <w:r w:rsidRPr="00834C63">
        <w:rPr>
          <w:rFonts w:ascii="Book Antiqua" w:hAnsi="Book Antiqua"/>
          <w:color w:val="000000" w:themeColor="text1"/>
          <w:sz w:val="20"/>
          <w:szCs w:val="20"/>
        </w:rPr>
        <w:t xml:space="preserve">different HBV genotypes </w:t>
      </w:r>
      <w:r w:rsidR="00A45F5C" w:rsidRPr="00834C63">
        <w:rPr>
          <w:rFonts w:ascii="Book Antiqua" w:hAnsi="Book Antiqua"/>
          <w:color w:val="000000" w:themeColor="text1"/>
          <w:sz w:val="20"/>
          <w:szCs w:val="20"/>
        </w:rPr>
        <w:t xml:space="preserve">play a role in the </w:t>
      </w:r>
      <w:r w:rsidRPr="00834C63">
        <w:rPr>
          <w:rFonts w:ascii="Book Antiqua" w:hAnsi="Book Antiqua"/>
          <w:color w:val="000000" w:themeColor="text1"/>
          <w:sz w:val="20"/>
          <w:szCs w:val="20"/>
        </w:rPr>
        <w:t xml:space="preserve">response </w:t>
      </w:r>
      <w:r w:rsidR="00140CC5" w:rsidRPr="00834C63">
        <w:rPr>
          <w:rFonts w:ascii="Book Antiqua" w:hAnsi="Book Antiqua"/>
          <w:color w:val="000000" w:themeColor="text1"/>
          <w:sz w:val="20"/>
          <w:szCs w:val="20"/>
        </w:rPr>
        <w:t>to</w:t>
      </w:r>
      <w:r w:rsidR="00A45F5C" w:rsidRPr="00834C63">
        <w:rPr>
          <w:rFonts w:ascii="Book Antiqua" w:hAnsi="Book Antiqua"/>
          <w:color w:val="000000" w:themeColor="text1"/>
          <w:sz w:val="20"/>
          <w:szCs w:val="20"/>
        </w:rPr>
        <w:t xml:space="preserve"> the same therapeutic strategy </w:t>
      </w:r>
      <w:r w:rsidR="009E4059" w:rsidRPr="00834C63">
        <w:rPr>
          <w:rFonts w:ascii="Book Antiqua" w:hAnsi="Book Antiqua"/>
          <w:color w:val="000000" w:themeColor="text1"/>
          <w:sz w:val="20"/>
          <w:szCs w:val="20"/>
        </w:rPr>
        <w:t xml:space="preserve">due to </w:t>
      </w:r>
      <w:r w:rsidR="000015B7" w:rsidRPr="00834C63">
        <w:rPr>
          <w:rFonts w:ascii="Book Antiqua" w:hAnsi="Book Antiqua"/>
          <w:color w:val="000000" w:themeColor="text1"/>
          <w:sz w:val="20"/>
          <w:szCs w:val="20"/>
        </w:rPr>
        <w:t xml:space="preserve">unknown </w:t>
      </w:r>
      <w:r w:rsidR="009E4059" w:rsidRPr="00834C63">
        <w:rPr>
          <w:rFonts w:ascii="Book Antiqua" w:hAnsi="Book Antiqua"/>
          <w:color w:val="000000" w:themeColor="text1"/>
          <w:sz w:val="20"/>
          <w:szCs w:val="20"/>
        </w:rPr>
        <w:t xml:space="preserve">HBV genotypes in patients with </w:t>
      </w:r>
      <w:r w:rsidRPr="00834C63">
        <w:rPr>
          <w:rFonts w:ascii="Book Antiqua" w:hAnsi="Book Antiqua"/>
          <w:color w:val="000000" w:themeColor="text1"/>
          <w:sz w:val="20"/>
          <w:szCs w:val="20"/>
        </w:rPr>
        <w:t>long-term HBV suppression</w:t>
      </w:r>
      <w:r w:rsidR="009E4059" w:rsidRPr="00834C63">
        <w:rPr>
          <w:rFonts w:ascii="Book Antiqua" w:hAnsi="Book Antiqua"/>
          <w:color w:val="000000" w:themeColor="text1"/>
          <w:sz w:val="20"/>
          <w:szCs w:val="20"/>
        </w:rPr>
        <w:t xml:space="preserve"> at entry to the study.</w:t>
      </w:r>
      <w:r w:rsidR="0004105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Third</w:t>
      </w:r>
      <w:r w:rsidR="002D111D"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8522BA" w:rsidRPr="00834C63">
        <w:rPr>
          <w:rFonts w:ascii="Book Antiqua" w:hAnsi="Book Antiqua"/>
          <w:color w:val="000000" w:themeColor="text1"/>
          <w:sz w:val="20"/>
          <w:szCs w:val="20"/>
        </w:rPr>
        <w:t>HBsAg decline during the treatment period d</w:t>
      </w:r>
      <w:r w:rsidR="00F76A79" w:rsidRPr="00834C63">
        <w:rPr>
          <w:rFonts w:ascii="Book Antiqua" w:hAnsi="Book Antiqua"/>
          <w:color w:val="000000" w:themeColor="text1"/>
          <w:sz w:val="20"/>
          <w:szCs w:val="20"/>
        </w:rPr>
        <w:t xml:space="preserve">oes not </w:t>
      </w:r>
      <w:r w:rsidR="00140CC5" w:rsidRPr="00834C63">
        <w:rPr>
          <w:rFonts w:ascii="Book Antiqua" w:hAnsi="Book Antiqua"/>
          <w:color w:val="000000" w:themeColor="text1"/>
          <w:sz w:val="20"/>
          <w:szCs w:val="20"/>
        </w:rPr>
        <w:t xml:space="preserve">certainly </w:t>
      </w:r>
      <w:r w:rsidR="00F76A79" w:rsidRPr="00834C63">
        <w:rPr>
          <w:rFonts w:ascii="Book Antiqua" w:hAnsi="Book Antiqua"/>
          <w:color w:val="000000" w:themeColor="text1"/>
          <w:sz w:val="20"/>
          <w:szCs w:val="20"/>
        </w:rPr>
        <w:t>point to a</w:t>
      </w:r>
      <w:r w:rsidRPr="00834C63">
        <w:rPr>
          <w:rFonts w:ascii="Book Antiqua" w:hAnsi="Book Antiqua"/>
          <w:color w:val="000000" w:themeColor="text1"/>
          <w:sz w:val="20"/>
          <w:szCs w:val="20"/>
        </w:rPr>
        <w:t xml:space="preserve"> long-term </w:t>
      </w:r>
      <w:r w:rsidR="00F76A79" w:rsidRPr="00834C63">
        <w:rPr>
          <w:rFonts w:ascii="Book Antiqua" w:hAnsi="Book Antiqua"/>
          <w:color w:val="000000" w:themeColor="text1"/>
          <w:sz w:val="20"/>
          <w:szCs w:val="20"/>
        </w:rPr>
        <w:t>trend</w:t>
      </w:r>
      <w:r w:rsidR="000015B7" w:rsidRPr="00834C63">
        <w:rPr>
          <w:rFonts w:ascii="Book Antiqua" w:hAnsi="Book Antiqua"/>
          <w:color w:val="000000" w:themeColor="text1"/>
          <w:sz w:val="20"/>
          <w:szCs w:val="20"/>
        </w:rPr>
        <w:t>,</w:t>
      </w:r>
      <w:r w:rsidR="00F76A7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and </w:t>
      </w:r>
      <w:r w:rsidR="00447D6E" w:rsidRPr="00834C63">
        <w:rPr>
          <w:rFonts w:ascii="Book Antiqua" w:hAnsi="Book Antiqua"/>
          <w:color w:val="000000" w:themeColor="text1"/>
          <w:sz w:val="20"/>
          <w:szCs w:val="20"/>
        </w:rPr>
        <w:t>HBsAg</w:t>
      </w:r>
      <w:r w:rsidRPr="00834C63">
        <w:rPr>
          <w:rFonts w:ascii="Book Antiqua" w:hAnsi="Book Antiqua"/>
          <w:color w:val="000000" w:themeColor="text1"/>
          <w:sz w:val="20"/>
          <w:szCs w:val="20"/>
        </w:rPr>
        <w:t xml:space="preserve"> </w:t>
      </w:r>
      <w:r w:rsidR="00F76A79" w:rsidRPr="00834C63">
        <w:rPr>
          <w:rFonts w:ascii="Book Antiqua" w:hAnsi="Book Antiqua"/>
          <w:color w:val="000000" w:themeColor="text1"/>
          <w:sz w:val="20"/>
          <w:szCs w:val="20"/>
        </w:rPr>
        <w:t xml:space="preserve">levels may revert to the previous state </w:t>
      </w:r>
      <w:r w:rsidRPr="00834C63">
        <w:rPr>
          <w:rFonts w:ascii="Book Antiqua" w:hAnsi="Book Antiqua"/>
          <w:color w:val="000000" w:themeColor="text1"/>
          <w:sz w:val="20"/>
          <w:szCs w:val="20"/>
        </w:rPr>
        <w:t xml:space="preserve">after </w:t>
      </w:r>
      <w:r w:rsidR="00554AA9" w:rsidRPr="00834C63">
        <w:rPr>
          <w:rFonts w:ascii="Book Antiqua" w:hAnsi="Book Antiqua"/>
          <w:color w:val="000000" w:themeColor="text1"/>
          <w:sz w:val="20"/>
          <w:szCs w:val="20"/>
        </w:rPr>
        <w:t xml:space="preserve">discontinuing </w:t>
      </w:r>
      <w:r w:rsidR="004B0EC3"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The</w:t>
      </w:r>
      <w:r w:rsidR="00B759F4" w:rsidRPr="00834C63">
        <w:rPr>
          <w:rFonts w:ascii="Book Antiqua" w:hAnsi="Book Antiqua"/>
          <w:color w:val="000000" w:themeColor="text1"/>
          <w:sz w:val="20"/>
          <w:szCs w:val="20"/>
        </w:rPr>
        <w:t xml:space="preserve"> long-term effectiveness data</w:t>
      </w:r>
      <w:r w:rsidR="00447D6E" w:rsidRPr="00834C63">
        <w:rPr>
          <w:rFonts w:ascii="Book Antiqua" w:hAnsi="Book Antiqua"/>
          <w:color w:val="000000" w:themeColor="text1"/>
          <w:sz w:val="20"/>
          <w:szCs w:val="20"/>
        </w:rPr>
        <w:t xml:space="preserve"> including HBsAg and HBV DNA dynamics, sustained HBsAg clearance, incidence of </w:t>
      </w:r>
      <w:r w:rsidR="00462C89" w:rsidRPr="00834C63">
        <w:rPr>
          <w:rFonts w:ascii="Book Antiqua" w:hAnsi="Book Antiqua"/>
          <w:color w:val="000000" w:themeColor="text1"/>
          <w:sz w:val="20"/>
          <w:szCs w:val="20"/>
        </w:rPr>
        <w:t xml:space="preserve">liver cirrhosis </w:t>
      </w:r>
      <w:r w:rsidR="00447D6E" w:rsidRPr="00834C63">
        <w:rPr>
          <w:rFonts w:ascii="Book Antiqua" w:hAnsi="Book Antiqua"/>
          <w:color w:val="000000" w:themeColor="text1"/>
          <w:sz w:val="20"/>
          <w:szCs w:val="20"/>
        </w:rPr>
        <w:t xml:space="preserve">and HCC </w:t>
      </w:r>
      <w:r w:rsidRPr="00834C63">
        <w:rPr>
          <w:rFonts w:ascii="Book Antiqua" w:hAnsi="Book Antiqua"/>
          <w:color w:val="000000" w:themeColor="text1"/>
          <w:sz w:val="20"/>
          <w:szCs w:val="20"/>
        </w:rPr>
        <w:t>are being collected</w:t>
      </w:r>
      <w:r w:rsidR="000015B7"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and </w:t>
      </w:r>
      <w:r w:rsidR="00B759F4" w:rsidRPr="00834C63">
        <w:rPr>
          <w:rFonts w:ascii="Book Antiqua" w:hAnsi="Book Antiqua"/>
          <w:color w:val="000000" w:themeColor="text1"/>
          <w:sz w:val="20"/>
          <w:szCs w:val="20"/>
        </w:rPr>
        <w:t xml:space="preserve">we </w:t>
      </w:r>
      <w:r w:rsidRPr="00834C63">
        <w:rPr>
          <w:rFonts w:ascii="Book Antiqua" w:hAnsi="Book Antiqua"/>
          <w:color w:val="000000" w:themeColor="text1"/>
          <w:sz w:val="20"/>
          <w:szCs w:val="20"/>
        </w:rPr>
        <w:t xml:space="preserve">will </w:t>
      </w:r>
      <w:r w:rsidR="00B759F4" w:rsidRPr="00834C63">
        <w:rPr>
          <w:rFonts w:ascii="Book Antiqua" w:hAnsi="Book Antiqua"/>
          <w:color w:val="000000" w:themeColor="text1"/>
          <w:sz w:val="20"/>
          <w:szCs w:val="20"/>
        </w:rPr>
        <w:t>report</w:t>
      </w:r>
      <w:r w:rsidRPr="00834C63">
        <w:rPr>
          <w:rFonts w:ascii="Book Antiqua" w:hAnsi="Book Antiqua"/>
          <w:color w:val="000000" w:themeColor="text1"/>
          <w:sz w:val="20"/>
          <w:szCs w:val="20"/>
        </w:rPr>
        <w:t xml:space="preserve"> </w:t>
      </w:r>
      <w:r w:rsidR="00554AA9" w:rsidRPr="00834C63">
        <w:rPr>
          <w:rFonts w:ascii="Book Antiqua" w:hAnsi="Book Antiqua"/>
          <w:color w:val="000000" w:themeColor="text1"/>
          <w:sz w:val="20"/>
          <w:szCs w:val="20"/>
        </w:rPr>
        <w:t>in the future</w:t>
      </w:r>
      <w:r w:rsidRPr="00834C63">
        <w:rPr>
          <w:rFonts w:ascii="Book Antiqua" w:hAnsi="Book Antiqua"/>
          <w:color w:val="000000" w:themeColor="text1"/>
          <w:sz w:val="20"/>
          <w:szCs w:val="20"/>
        </w:rPr>
        <w:t>.</w:t>
      </w:r>
    </w:p>
    <w:p w14:paraId="5C01458B" w14:textId="76D24B17" w:rsidR="00454113" w:rsidRPr="00834C63" w:rsidRDefault="00454113"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HBsAg elevations were observed at 4 wk after adding on 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α-2a in 57.1% (52/91) patients in the 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α-2a add-on group and had no influence on treatment outcome. </w:t>
      </w:r>
      <w:r w:rsidR="00A32B70" w:rsidRPr="00834C63">
        <w:rPr>
          <w:rFonts w:ascii="Book Antiqua" w:hAnsi="Book Antiqua"/>
          <w:color w:val="000000" w:themeColor="text1"/>
          <w:sz w:val="20"/>
          <w:szCs w:val="20"/>
        </w:rPr>
        <w:t xml:space="preserve">It is an interesting phenomenon. </w:t>
      </w:r>
      <w:r w:rsidRPr="00834C63">
        <w:rPr>
          <w:rFonts w:ascii="Book Antiqua" w:hAnsi="Book Antiqua"/>
          <w:color w:val="000000" w:themeColor="text1"/>
          <w:sz w:val="20"/>
          <w:szCs w:val="20"/>
        </w:rPr>
        <w:t>The reason of HBsAg elevations after adding on 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α-2a therapy needs to be further explored.</w:t>
      </w:r>
    </w:p>
    <w:p w14:paraId="37D5BD8A" w14:textId="13E1B254" w:rsidR="00C6124C" w:rsidRPr="00834C63" w:rsidRDefault="003369B0"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In conclusion, t</w:t>
      </w:r>
      <w:r w:rsidR="0053728C" w:rsidRPr="00834C63">
        <w:rPr>
          <w:rFonts w:ascii="Book Antiqua" w:hAnsi="Book Antiqua"/>
          <w:color w:val="000000" w:themeColor="text1"/>
          <w:sz w:val="20"/>
          <w:szCs w:val="20"/>
        </w:rPr>
        <w:t xml:space="preserve">his study </w:t>
      </w:r>
      <w:r w:rsidR="00554AA9" w:rsidRPr="00834C63">
        <w:rPr>
          <w:rFonts w:ascii="Book Antiqua" w:hAnsi="Book Antiqua"/>
          <w:color w:val="000000" w:themeColor="text1"/>
          <w:sz w:val="20"/>
          <w:szCs w:val="20"/>
        </w:rPr>
        <w:t>show</w:t>
      </w:r>
      <w:r w:rsidR="0053728C" w:rsidRPr="00834C63">
        <w:rPr>
          <w:rFonts w:ascii="Book Antiqua" w:hAnsi="Book Antiqua"/>
          <w:color w:val="000000" w:themeColor="text1"/>
          <w:sz w:val="20"/>
          <w:szCs w:val="20"/>
        </w:rPr>
        <w:t xml:space="preserve">s that </w:t>
      </w:r>
      <w:r w:rsidR="00554AA9" w:rsidRPr="00834C63">
        <w:rPr>
          <w:rFonts w:ascii="Book Antiqua" w:hAnsi="Book Antiqua"/>
          <w:color w:val="000000" w:themeColor="text1"/>
          <w:sz w:val="20"/>
          <w:szCs w:val="20"/>
        </w:rPr>
        <w:t>the</w:t>
      </w:r>
      <w:r w:rsidR="0053728C" w:rsidRPr="00834C63">
        <w:rPr>
          <w:rFonts w:ascii="Book Antiqua" w:hAnsi="Book Antiqua"/>
          <w:color w:val="000000" w:themeColor="text1"/>
          <w:sz w:val="20"/>
          <w:szCs w:val="20"/>
        </w:rPr>
        <w:t xml:space="preserve"> </w:t>
      </w:r>
      <w:r w:rsidR="00FB17AB" w:rsidRPr="00834C63">
        <w:rPr>
          <w:rFonts w:ascii="Book Antiqua" w:hAnsi="Book Antiqua"/>
          <w:color w:val="000000" w:themeColor="text1"/>
          <w:sz w:val="20"/>
          <w:szCs w:val="20"/>
        </w:rPr>
        <w:t>peg-IFN α-2a</w:t>
      </w:r>
      <w:r w:rsidR="002702FB"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 xml:space="preserve">add-on strategy in </w:t>
      </w:r>
      <w:r w:rsidR="0008070B" w:rsidRPr="00834C63">
        <w:rPr>
          <w:rFonts w:ascii="Book Antiqua" w:hAnsi="Book Antiqua"/>
          <w:color w:val="000000" w:themeColor="text1"/>
          <w:sz w:val="20"/>
          <w:szCs w:val="20"/>
        </w:rPr>
        <w:t xml:space="preserve">HBeAg-negative </w:t>
      </w:r>
      <w:r w:rsidR="0053728C" w:rsidRPr="00834C63">
        <w:rPr>
          <w:rFonts w:ascii="Book Antiqua" w:hAnsi="Book Antiqua"/>
          <w:color w:val="000000" w:themeColor="text1"/>
          <w:sz w:val="20"/>
          <w:szCs w:val="20"/>
        </w:rPr>
        <w:t>CHB patients with HBsAg</w:t>
      </w:r>
      <w:r w:rsidR="00554AA9"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w:t>
      </w:r>
      <w:r w:rsidR="00554AA9"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 xml:space="preserve">1500 IU/mL </w:t>
      </w:r>
      <w:r w:rsidR="00554AA9" w:rsidRPr="00834C63">
        <w:rPr>
          <w:rFonts w:ascii="Book Antiqua" w:hAnsi="Book Antiqua"/>
          <w:color w:val="000000" w:themeColor="text1"/>
          <w:sz w:val="20"/>
          <w:szCs w:val="20"/>
        </w:rPr>
        <w:t>receiving</w:t>
      </w:r>
      <w:r w:rsidR="0053728C" w:rsidRPr="00834C63">
        <w:rPr>
          <w:rFonts w:ascii="Book Antiqua" w:hAnsi="Book Antiqua"/>
          <w:color w:val="000000" w:themeColor="text1"/>
          <w:sz w:val="20"/>
          <w:szCs w:val="20"/>
        </w:rPr>
        <w:t xml:space="preserve"> </w:t>
      </w:r>
      <w:r w:rsidR="00554AA9" w:rsidRPr="00834C63">
        <w:rPr>
          <w:rFonts w:ascii="Book Antiqua" w:hAnsi="Book Antiqua"/>
          <w:color w:val="000000" w:themeColor="text1"/>
          <w:sz w:val="20"/>
          <w:szCs w:val="20"/>
        </w:rPr>
        <w:t>l</w:t>
      </w:r>
      <w:r w:rsidR="0053728C" w:rsidRPr="00834C63">
        <w:rPr>
          <w:rFonts w:ascii="Book Antiqua" w:hAnsi="Book Antiqua"/>
          <w:color w:val="000000" w:themeColor="text1"/>
          <w:sz w:val="20"/>
          <w:szCs w:val="20"/>
        </w:rPr>
        <w:t xml:space="preserve">ong-term NA leads to higher </w:t>
      </w:r>
      <w:r w:rsidR="004E66D0" w:rsidRPr="00834C63">
        <w:rPr>
          <w:rFonts w:ascii="Book Antiqua" w:hAnsi="Book Antiqua"/>
          <w:color w:val="000000" w:themeColor="text1"/>
          <w:sz w:val="20"/>
          <w:szCs w:val="20"/>
        </w:rPr>
        <w:t>HBsAg clearance</w:t>
      </w:r>
      <w:r w:rsidR="0053728C" w:rsidRPr="00834C63">
        <w:rPr>
          <w:rFonts w:ascii="Book Antiqua" w:hAnsi="Book Antiqua"/>
          <w:color w:val="000000" w:themeColor="text1"/>
          <w:sz w:val="20"/>
          <w:szCs w:val="20"/>
        </w:rPr>
        <w:t xml:space="preserve"> than NA monotherapy. </w:t>
      </w:r>
      <w:r w:rsidR="0008070B" w:rsidRPr="00834C63">
        <w:rPr>
          <w:rFonts w:ascii="Book Antiqua" w:hAnsi="Book Antiqua"/>
          <w:color w:val="000000" w:themeColor="text1"/>
          <w:sz w:val="20"/>
          <w:szCs w:val="20"/>
        </w:rPr>
        <w:t>Young patients</w:t>
      </w:r>
      <w:r w:rsidR="0053728C" w:rsidRPr="00834C63">
        <w:rPr>
          <w:rFonts w:ascii="Book Antiqua" w:hAnsi="Book Antiqua"/>
          <w:color w:val="000000" w:themeColor="text1"/>
          <w:sz w:val="20"/>
          <w:szCs w:val="20"/>
        </w:rPr>
        <w:t>,</w:t>
      </w:r>
      <w:r w:rsidR="00554AA9" w:rsidRPr="00834C63">
        <w:rPr>
          <w:rFonts w:ascii="Book Antiqua" w:hAnsi="Book Antiqua"/>
          <w:color w:val="000000" w:themeColor="text1"/>
          <w:sz w:val="20"/>
          <w:szCs w:val="20"/>
        </w:rPr>
        <w:t xml:space="preserve"> </w:t>
      </w:r>
      <w:r w:rsidR="002215EA" w:rsidRPr="00834C63">
        <w:rPr>
          <w:rFonts w:ascii="Book Antiqua" w:hAnsi="Book Antiqua"/>
          <w:color w:val="000000" w:themeColor="text1"/>
          <w:sz w:val="20"/>
          <w:szCs w:val="20"/>
        </w:rPr>
        <w:t>lower level</w:t>
      </w:r>
      <w:r w:rsidR="0008070B" w:rsidRPr="00834C63">
        <w:rPr>
          <w:rFonts w:ascii="Book Antiqua" w:hAnsi="Book Antiqua"/>
          <w:color w:val="000000" w:themeColor="text1"/>
          <w:sz w:val="20"/>
          <w:szCs w:val="20"/>
        </w:rPr>
        <w:t>s</w:t>
      </w:r>
      <w:r w:rsidR="002215EA" w:rsidRPr="00834C63">
        <w:rPr>
          <w:rFonts w:ascii="Book Antiqua" w:hAnsi="Book Antiqua"/>
          <w:color w:val="000000" w:themeColor="text1"/>
          <w:sz w:val="20"/>
          <w:szCs w:val="20"/>
        </w:rPr>
        <w:t xml:space="preserve"> of HBsAg at </w:t>
      </w:r>
      <w:r w:rsidR="0053728C" w:rsidRPr="00834C63">
        <w:rPr>
          <w:rFonts w:ascii="Book Antiqua" w:hAnsi="Book Antiqua"/>
          <w:color w:val="000000" w:themeColor="text1"/>
          <w:sz w:val="20"/>
          <w:szCs w:val="20"/>
        </w:rPr>
        <w:t xml:space="preserve">baseline, </w:t>
      </w:r>
      <w:r w:rsidR="005231D4" w:rsidRPr="00834C63">
        <w:rPr>
          <w:rFonts w:ascii="Book Antiqua" w:hAnsi="Book Antiqua"/>
          <w:color w:val="000000" w:themeColor="text1"/>
          <w:sz w:val="20"/>
          <w:szCs w:val="20"/>
        </w:rPr>
        <w:t xml:space="preserve">at </w:t>
      </w:r>
      <w:r w:rsidR="00C6124C" w:rsidRPr="00834C63">
        <w:rPr>
          <w:rFonts w:ascii="Book Antiqua" w:hAnsi="Book Antiqua"/>
          <w:color w:val="000000" w:themeColor="text1"/>
          <w:sz w:val="20"/>
          <w:szCs w:val="20"/>
        </w:rPr>
        <w:t xml:space="preserve">weeks </w:t>
      </w:r>
      <w:r w:rsidR="005231D4" w:rsidRPr="00834C63">
        <w:rPr>
          <w:rFonts w:ascii="Book Antiqua" w:hAnsi="Book Antiqua"/>
          <w:color w:val="000000" w:themeColor="text1"/>
          <w:sz w:val="20"/>
          <w:szCs w:val="20"/>
        </w:rPr>
        <w:t>12 and 24</w:t>
      </w:r>
      <w:r w:rsidR="004071A3" w:rsidRPr="00834C63">
        <w:rPr>
          <w:rFonts w:ascii="Book Antiqua" w:hAnsi="Book Antiqua"/>
          <w:color w:val="000000" w:themeColor="text1"/>
          <w:sz w:val="20"/>
          <w:szCs w:val="20"/>
        </w:rPr>
        <w:t xml:space="preserve"> and </w:t>
      </w:r>
      <w:r w:rsidR="002215EA" w:rsidRPr="00834C63">
        <w:rPr>
          <w:rFonts w:ascii="Book Antiqua" w:hAnsi="Book Antiqua"/>
          <w:color w:val="000000" w:themeColor="text1"/>
          <w:sz w:val="20"/>
          <w:szCs w:val="20"/>
        </w:rPr>
        <w:t xml:space="preserve">rapid </w:t>
      </w:r>
      <w:r w:rsidR="00926710" w:rsidRPr="00834C63">
        <w:rPr>
          <w:rFonts w:ascii="Book Antiqua" w:hAnsi="Book Antiqua"/>
          <w:color w:val="000000" w:themeColor="text1"/>
          <w:sz w:val="20"/>
          <w:szCs w:val="20"/>
        </w:rPr>
        <w:t>HBsAg</w:t>
      </w:r>
      <w:r w:rsidR="00554AA9" w:rsidRPr="00834C63">
        <w:rPr>
          <w:rFonts w:ascii="Book Antiqua" w:hAnsi="Book Antiqua"/>
          <w:color w:val="000000" w:themeColor="text1"/>
          <w:sz w:val="20"/>
          <w:szCs w:val="20"/>
        </w:rPr>
        <w:t xml:space="preserve"> </w:t>
      </w:r>
      <w:r w:rsidR="002215EA" w:rsidRPr="00834C63">
        <w:rPr>
          <w:rFonts w:ascii="Book Antiqua" w:hAnsi="Book Antiqua"/>
          <w:color w:val="000000" w:themeColor="text1"/>
          <w:sz w:val="20"/>
          <w:szCs w:val="20"/>
        </w:rPr>
        <w:t xml:space="preserve">decline in early </w:t>
      </w:r>
      <w:r w:rsidR="0053728C" w:rsidRPr="00834C63">
        <w:rPr>
          <w:rFonts w:ascii="Book Antiqua" w:hAnsi="Book Antiqua"/>
          <w:color w:val="000000" w:themeColor="text1"/>
          <w:sz w:val="20"/>
          <w:szCs w:val="20"/>
        </w:rPr>
        <w:t>treatment</w:t>
      </w:r>
      <w:r w:rsidR="00AF4B07" w:rsidRPr="00834C63">
        <w:rPr>
          <w:rFonts w:ascii="Book Antiqua" w:hAnsi="Book Antiqua"/>
          <w:color w:val="000000" w:themeColor="text1"/>
          <w:sz w:val="20"/>
          <w:szCs w:val="20"/>
        </w:rPr>
        <w:t xml:space="preserve"> </w:t>
      </w:r>
      <w:r w:rsidR="00CA7ED1" w:rsidRPr="00834C63">
        <w:rPr>
          <w:rFonts w:ascii="Book Antiqua" w:hAnsi="Book Antiqua"/>
          <w:color w:val="000000" w:themeColor="text1"/>
          <w:sz w:val="20"/>
          <w:szCs w:val="20"/>
        </w:rPr>
        <w:t>(at weeks 12 and 24)</w:t>
      </w:r>
      <w:r w:rsidR="0053728C" w:rsidRPr="00834C63">
        <w:rPr>
          <w:rFonts w:ascii="Book Antiqua" w:hAnsi="Book Antiqua"/>
          <w:color w:val="000000" w:themeColor="text1"/>
          <w:sz w:val="20"/>
          <w:szCs w:val="20"/>
        </w:rPr>
        <w:t xml:space="preserve"> </w:t>
      </w:r>
      <w:r w:rsidR="005231D4" w:rsidRPr="00834C63">
        <w:rPr>
          <w:rFonts w:ascii="Book Antiqua" w:hAnsi="Book Antiqua"/>
          <w:color w:val="000000" w:themeColor="text1"/>
          <w:sz w:val="20"/>
          <w:szCs w:val="20"/>
        </w:rPr>
        <w:t xml:space="preserve">are the </w:t>
      </w:r>
      <w:r w:rsidR="0053728C" w:rsidRPr="00834C63">
        <w:rPr>
          <w:rFonts w:ascii="Book Antiqua" w:hAnsi="Book Antiqua"/>
          <w:color w:val="000000" w:themeColor="text1"/>
          <w:sz w:val="20"/>
          <w:szCs w:val="20"/>
        </w:rPr>
        <w:t>independent predictors of HBsAg clearance</w:t>
      </w:r>
      <w:r w:rsidR="002215EA" w:rsidRPr="00834C63">
        <w:rPr>
          <w:rFonts w:ascii="Book Antiqua" w:hAnsi="Book Antiqua"/>
          <w:color w:val="000000" w:themeColor="text1"/>
          <w:sz w:val="20"/>
          <w:szCs w:val="20"/>
        </w:rPr>
        <w:t xml:space="preserve"> in </w:t>
      </w:r>
      <w:r w:rsidR="004B0EC3" w:rsidRPr="00834C63">
        <w:rPr>
          <w:rFonts w:ascii="Book Antiqua" w:hAnsi="Book Antiqua"/>
          <w:color w:val="000000" w:themeColor="text1"/>
          <w:sz w:val="20"/>
          <w:szCs w:val="20"/>
        </w:rPr>
        <w:t>peg-IFN α-2a</w:t>
      </w:r>
      <w:r w:rsidR="009D5354" w:rsidRPr="00834C63">
        <w:rPr>
          <w:rFonts w:ascii="Book Antiqua" w:hAnsi="Book Antiqua"/>
          <w:color w:val="000000" w:themeColor="text1"/>
          <w:sz w:val="20"/>
          <w:szCs w:val="20"/>
        </w:rPr>
        <w:t xml:space="preserve"> </w:t>
      </w:r>
      <w:r w:rsidR="002215EA" w:rsidRPr="00834C63">
        <w:rPr>
          <w:rFonts w:ascii="Book Antiqua" w:hAnsi="Book Antiqua"/>
          <w:color w:val="000000" w:themeColor="text1"/>
          <w:sz w:val="20"/>
          <w:szCs w:val="20"/>
        </w:rPr>
        <w:t>add on treatment</w:t>
      </w:r>
      <w:r w:rsidR="0053728C" w:rsidRPr="00834C63">
        <w:rPr>
          <w:rFonts w:ascii="Book Antiqua" w:hAnsi="Book Antiqua"/>
          <w:color w:val="000000" w:themeColor="text1"/>
          <w:sz w:val="20"/>
          <w:szCs w:val="20"/>
        </w:rPr>
        <w:t>. The</w:t>
      </w:r>
      <w:r w:rsidR="00554AA9" w:rsidRPr="00834C63">
        <w:rPr>
          <w:rFonts w:ascii="Book Antiqua" w:hAnsi="Book Antiqua"/>
          <w:color w:val="000000" w:themeColor="text1"/>
          <w:sz w:val="20"/>
          <w:szCs w:val="20"/>
        </w:rPr>
        <w:t xml:space="preserve"> add-on the</w:t>
      </w:r>
      <w:r w:rsidR="0053728C" w:rsidRPr="00834C63">
        <w:rPr>
          <w:rFonts w:ascii="Book Antiqua" w:hAnsi="Book Antiqua"/>
          <w:color w:val="000000" w:themeColor="text1"/>
          <w:sz w:val="20"/>
          <w:szCs w:val="20"/>
        </w:rPr>
        <w:t xml:space="preserve">rapy </w:t>
      </w:r>
      <w:r w:rsidR="005231D4" w:rsidRPr="00834C63">
        <w:rPr>
          <w:rFonts w:ascii="Book Antiqua" w:hAnsi="Book Antiqua"/>
          <w:color w:val="000000" w:themeColor="text1"/>
          <w:sz w:val="20"/>
          <w:szCs w:val="20"/>
        </w:rPr>
        <w:t xml:space="preserve">is relatively </w:t>
      </w:r>
      <w:r w:rsidR="00AF4B07" w:rsidRPr="00834C63">
        <w:rPr>
          <w:rFonts w:ascii="Book Antiqua" w:hAnsi="Book Antiqua"/>
          <w:color w:val="000000" w:themeColor="text1"/>
          <w:sz w:val="20"/>
          <w:szCs w:val="20"/>
        </w:rPr>
        <w:t>safe,</w:t>
      </w:r>
      <w:r w:rsidR="0053728C" w:rsidRPr="00834C63">
        <w:rPr>
          <w:rFonts w:ascii="Book Antiqua" w:hAnsi="Book Antiqua"/>
          <w:color w:val="000000" w:themeColor="text1"/>
          <w:sz w:val="20"/>
          <w:szCs w:val="20"/>
        </w:rPr>
        <w:t xml:space="preserve"> and </w:t>
      </w:r>
      <w:r w:rsidR="005231D4" w:rsidRPr="00834C63">
        <w:rPr>
          <w:rFonts w:ascii="Book Antiqua" w:hAnsi="Book Antiqua"/>
          <w:color w:val="000000" w:themeColor="text1"/>
          <w:sz w:val="20"/>
          <w:szCs w:val="20"/>
        </w:rPr>
        <w:t>the patients experienc</w:t>
      </w:r>
      <w:r w:rsidR="002245CB" w:rsidRPr="00834C63">
        <w:rPr>
          <w:rFonts w:ascii="Book Antiqua" w:hAnsi="Book Antiqua"/>
          <w:color w:val="000000" w:themeColor="text1"/>
          <w:sz w:val="20"/>
          <w:szCs w:val="20"/>
        </w:rPr>
        <w:t>e</w:t>
      </w:r>
      <w:r w:rsidR="005231D4"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 xml:space="preserve">expected </w:t>
      </w:r>
      <w:r w:rsidR="00DE4A96" w:rsidRPr="00834C63">
        <w:rPr>
          <w:rFonts w:ascii="Book Antiqua" w:hAnsi="Book Antiqua"/>
          <w:color w:val="000000" w:themeColor="text1"/>
          <w:sz w:val="20"/>
          <w:szCs w:val="20"/>
        </w:rPr>
        <w:t>AE</w:t>
      </w:r>
      <w:r w:rsidR="00CF2134" w:rsidRPr="00834C63">
        <w:rPr>
          <w:rFonts w:ascii="Book Antiqua" w:hAnsi="Book Antiqua"/>
          <w:color w:val="000000" w:themeColor="text1"/>
          <w:sz w:val="20"/>
          <w:szCs w:val="20"/>
        </w:rPr>
        <w:t>s</w:t>
      </w:r>
      <w:r w:rsidR="00DD6B9B" w:rsidRPr="00834C63">
        <w:rPr>
          <w:rFonts w:ascii="Book Antiqua" w:hAnsi="Book Antiqua"/>
          <w:color w:val="000000" w:themeColor="text1"/>
          <w:sz w:val="20"/>
          <w:szCs w:val="20"/>
        </w:rPr>
        <w:t>.</w:t>
      </w:r>
    </w:p>
    <w:p w14:paraId="1DD51B05" w14:textId="77777777" w:rsidR="00612330" w:rsidRPr="00834C63" w:rsidRDefault="00612330" w:rsidP="00834C63">
      <w:pPr>
        <w:autoSpaceDE w:val="0"/>
        <w:autoSpaceDN w:val="0"/>
        <w:adjustRightInd w:val="0"/>
        <w:snapToGrid w:val="0"/>
        <w:spacing w:line="360" w:lineRule="auto"/>
        <w:rPr>
          <w:rFonts w:ascii="Book Antiqua" w:hAnsi="Book Antiqua"/>
          <w:color w:val="000000" w:themeColor="text1"/>
          <w:sz w:val="20"/>
          <w:szCs w:val="20"/>
        </w:rPr>
      </w:pPr>
    </w:p>
    <w:p w14:paraId="137A5806" w14:textId="77777777" w:rsidR="000A37A9" w:rsidRPr="00834C63" w:rsidRDefault="00612330" w:rsidP="00834C63">
      <w:pPr>
        <w:autoSpaceDE w:val="0"/>
        <w:autoSpaceDN w:val="0"/>
        <w:adjustRightInd w:val="0"/>
        <w:snapToGrid w:val="0"/>
        <w:spacing w:line="360" w:lineRule="auto"/>
        <w:rPr>
          <w:rFonts w:ascii="Book Antiqua" w:hAnsi="Book Antiqua"/>
          <w:b/>
          <w:bCs/>
          <w:color w:val="000000" w:themeColor="text1"/>
          <w:sz w:val="20"/>
          <w:szCs w:val="20"/>
          <w:u w:val="single"/>
        </w:rPr>
      </w:pPr>
      <w:r w:rsidRPr="00834C63">
        <w:rPr>
          <w:rFonts w:ascii="Book Antiqua" w:hAnsi="Book Antiqua"/>
          <w:b/>
          <w:bCs/>
          <w:color w:val="000000" w:themeColor="text1"/>
          <w:sz w:val="20"/>
          <w:szCs w:val="20"/>
          <w:u w:val="single"/>
        </w:rPr>
        <w:t>ARTICLE HIGHLIGHTS</w:t>
      </w:r>
    </w:p>
    <w:p w14:paraId="578FA36A" w14:textId="77777777" w:rsidR="00612330" w:rsidRPr="00834C63" w:rsidRDefault="00612330"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background</w:t>
      </w:r>
    </w:p>
    <w:p w14:paraId="3C7CED0E" w14:textId="77777777" w:rsidR="00612330" w:rsidRPr="00834C63" w:rsidRDefault="00612330"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Nucleos(t)ide analog (NA) has shown limited effectiveness against </w:t>
      </w:r>
      <w:r w:rsidR="00706714" w:rsidRPr="00834C63">
        <w:rPr>
          <w:rFonts w:ascii="Book Antiqua" w:hAnsi="Book Antiqua"/>
          <w:color w:val="000000" w:themeColor="text1"/>
          <w:sz w:val="20"/>
          <w:szCs w:val="20"/>
        </w:rPr>
        <w:t xml:space="preserve">hepatitis </w:t>
      </w:r>
      <w:r w:rsidRPr="00834C63">
        <w:rPr>
          <w:rFonts w:ascii="Book Antiqua" w:hAnsi="Book Antiqua"/>
          <w:color w:val="000000" w:themeColor="text1"/>
          <w:sz w:val="20"/>
          <w:szCs w:val="20"/>
        </w:rPr>
        <w:t xml:space="preserve">B surface antigen </w:t>
      </w:r>
      <w:r w:rsidRPr="00834C63">
        <w:rPr>
          <w:rFonts w:ascii="Book Antiqua" w:hAnsi="Book Antiqua"/>
          <w:color w:val="000000" w:themeColor="text1"/>
          <w:sz w:val="20"/>
          <w:szCs w:val="20"/>
        </w:rPr>
        <w:lastRenderedPageBreak/>
        <w:t>(HBsAg) clearance in chronic hepatitis B (CHB) patients.</w:t>
      </w:r>
    </w:p>
    <w:p w14:paraId="1F9EF9DF"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30E493F0" w14:textId="77777777" w:rsidR="00612330" w:rsidRPr="00834C63" w:rsidRDefault="00B10FAD"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motivation</w:t>
      </w:r>
    </w:p>
    <w:p w14:paraId="4C0C334E" w14:textId="7E67FE53" w:rsidR="00B10FAD" w:rsidRPr="00834C63" w:rsidRDefault="0076731D"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Despite promising results with the combination therapy of</w:t>
      </w:r>
      <w:r w:rsidR="00652CC8" w:rsidRPr="00834C63">
        <w:rPr>
          <w:rFonts w:ascii="Book Antiqua" w:hAnsi="Book Antiqua"/>
          <w:color w:val="000000" w:themeColor="text1"/>
          <w:sz w:val="20"/>
          <w:szCs w:val="20"/>
        </w:rPr>
        <w:t xml:space="preserve"> peginterferon</w:t>
      </w:r>
      <w:r w:rsidRPr="00834C63">
        <w:rPr>
          <w:rFonts w:ascii="Book Antiqua" w:hAnsi="Book Antiqua"/>
          <w:color w:val="000000" w:themeColor="text1"/>
          <w:sz w:val="20"/>
          <w:szCs w:val="20"/>
        </w:rPr>
        <w:t xml:space="preserve"> </w:t>
      </w:r>
      <w:r w:rsidR="00652CC8" w:rsidRPr="00834C63">
        <w:rPr>
          <w:rFonts w:ascii="Book Antiqua" w:hAnsi="Book Antiqua"/>
          <w:color w:val="000000" w:themeColor="text1"/>
          <w:sz w:val="20"/>
          <w:szCs w:val="20"/>
        </w:rPr>
        <w:t>(p</w:t>
      </w:r>
      <w:r w:rsidRPr="00834C63">
        <w:rPr>
          <w:rFonts w:ascii="Book Antiqua" w:hAnsi="Book Antiqua"/>
          <w:color w:val="000000" w:themeColor="text1"/>
          <w:sz w:val="20"/>
          <w:szCs w:val="20"/>
        </w:rPr>
        <w:t>eg-IFN</w:t>
      </w:r>
      <w:r w:rsidR="00652CC8"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and NA, the best combination therapeutic strategy of </w:t>
      </w:r>
      <w:r w:rsidR="00652CC8" w:rsidRPr="00834C63">
        <w:rPr>
          <w:rFonts w:ascii="Book Antiqua" w:hAnsi="Book Antiqua"/>
          <w:color w:val="000000" w:themeColor="text1"/>
          <w:sz w:val="20"/>
          <w:szCs w:val="20"/>
        </w:rPr>
        <w:t>p</w:t>
      </w:r>
      <w:r w:rsidRPr="00834C63">
        <w:rPr>
          <w:rFonts w:ascii="Book Antiqua" w:hAnsi="Book Antiqua"/>
          <w:color w:val="000000" w:themeColor="text1"/>
          <w:sz w:val="20"/>
          <w:szCs w:val="20"/>
        </w:rPr>
        <w:t xml:space="preserve">eg-IFN and NA </w:t>
      </w:r>
      <w:r w:rsidR="00652CC8" w:rsidRPr="00834C63">
        <w:rPr>
          <w:rFonts w:ascii="Book Antiqua" w:hAnsi="Book Antiqua"/>
          <w:color w:val="000000" w:themeColor="text1"/>
          <w:sz w:val="20"/>
          <w:szCs w:val="20"/>
        </w:rPr>
        <w:t>f</w:t>
      </w:r>
      <w:r w:rsidRPr="00834C63">
        <w:rPr>
          <w:rFonts w:ascii="Book Antiqua" w:hAnsi="Book Antiqua"/>
          <w:color w:val="000000" w:themeColor="text1"/>
          <w:sz w:val="20"/>
          <w:szCs w:val="20"/>
        </w:rPr>
        <w:t>o</w:t>
      </w:r>
      <w:r w:rsidR="00652CC8" w:rsidRPr="00834C63">
        <w:rPr>
          <w:rFonts w:ascii="Book Antiqua" w:hAnsi="Book Antiqua"/>
          <w:color w:val="000000" w:themeColor="text1"/>
          <w:sz w:val="20"/>
          <w:szCs w:val="20"/>
        </w:rPr>
        <w:t>r</w:t>
      </w:r>
      <w:r w:rsidRPr="00834C63">
        <w:rPr>
          <w:rFonts w:ascii="Book Antiqua" w:hAnsi="Book Antiqua"/>
          <w:color w:val="000000" w:themeColor="text1"/>
          <w:sz w:val="20"/>
          <w:szCs w:val="20"/>
        </w:rPr>
        <w:t xml:space="preserve"> the treatment of CHB is still debated. </w:t>
      </w:r>
      <w:r w:rsidR="000640B9" w:rsidRPr="00834C63">
        <w:rPr>
          <w:rFonts w:ascii="Book Antiqua" w:hAnsi="Book Antiqua"/>
          <w:color w:val="000000" w:themeColor="text1"/>
          <w:sz w:val="20"/>
          <w:szCs w:val="20"/>
        </w:rPr>
        <w:t xml:space="preserve">The interim analysis of </w:t>
      </w:r>
      <w:r w:rsidR="00652CC8" w:rsidRPr="00834C63">
        <w:rPr>
          <w:rFonts w:ascii="Book Antiqua" w:hAnsi="Book Antiqua"/>
          <w:color w:val="000000" w:themeColor="text1"/>
          <w:sz w:val="20"/>
          <w:szCs w:val="20"/>
        </w:rPr>
        <w:t xml:space="preserve">the </w:t>
      </w:r>
      <w:r w:rsidR="000640B9" w:rsidRPr="00834C63">
        <w:rPr>
          <w:rFonts w:ascii="Book Antiqua" w:hAnsi="Book Antiqua"/>
          <w:color w:val="000000" w:themeColor="text1"/>
          <w:sz w:val="20"/>
          <w:szCs w:val="20"/>
        </w:rPr>
        <w:t xml:space="preserve">NEW SWITCH study showed that patients with </w:t>
      </w:r>
      <w:r w:rsidR="00F26770" w:rsidRPr="00834C63">
        <w:rPr>
          <w:rFonts w:ascii="Book Antiqua" w:hAnsi="Book Antiqua"/>
          <w:color w:val="000000" w:themeColor="text1"/>
          <w:sz w:val="20"/>
          <w:szCs w:val="20"/>
        </w:rPr>
        <w:t xml:space="preserve">baseline </w:t>
      </w:r>
      <w:r w:rsidR="000640B9" w:rsidRPr="00834C63">
        <w:rPr>
          <w:rFonts w:ascii="Book Antiqua" w:hAnsi="Book Antiqua"/>
          <w:color w:val="000000" w:themeColor="text1"/>
          <w:sz w:val="20"/>
          <w:szCs w:val="20"/>
        </w:rPr>
        <w:t>HBsAg level</w:t>
      </w:r>
      <w:r w:rsidR="00F26770" w:rsidRPr="00834C63">
        <w:rPr>
          <w:rFonts w:ascii="Book Antiqua" w:hAnsi="Book Antiqua"/>
          <w:color w:val="000000" w:themeColor="text1"/>
          <w:sz w:val="20"/>
          <w:szCs w:val="20"/>
        </w:rPr>
        <w:t>s</w:t>
      </w:r>
      <w:r w:rsidR="000640B9" w:rsidRPr="00834C63">
        <w:rPr>
          <w:rFonts w:ascii="Book Antiqua" w:hAnsi="Book Antiqua"/>
          <w:color w:val="000000" w:themeColor="text1"/>
          <w:sz w:val="20"/>
          <w:szCs w:val="20"/>
        </w:rPr>
        <w:t xml:space="preserve"> </w:t>
      </w:r>
      <w:r w:rsidR="00AF4B07" w:rsidRPr="00834C63">
        <w:rPr>
          <w:rFonts w:ascii="Book Antiqua" w:hAnsi="Book Antiqua"/>
          <w:color w:val="000000" w:themeColor="text1"/>
          <w:sz w:val="20"/>
          <w:szCs w:val="20"/>
        </w:rPr>
        <w:t xml:space="preserve">&lt; </w:t>
      </w:r>
      <w:r w:rsidR="000640B9" w:rsidRPr="00834C63">
        <w:rPr>
          <w:rFonts w:ascii="Book Antiqua" w:hAnsi="Book Antiqua"/>
          <w:color w:val="000000" w:themeColor="text1"/>
          <w:sz w:val="20"/>
          <w:szCs w:val="20"/>
        </w:rPr>
        <w:t>1500 IU/mL</w:t>
      </w:r>
      <w:r w:rsidR="00F26770" w:rsidRPr="00834C63">
        <w:rPr>
          <w:rFonts w:ascii="Book Antiqua" w:hAnsi="Book Antiqua"/>
          <w:color w:val="000000" w:themeColor="text1"/>
          <w:sz w:val="20"/>
          <w:szCs w:val="20"/>
        </w:rPr>
        <w:t xml:space="preserve"> </w:t>
      </w:r>
      <w:r w:rsidR="000640B9" w:rsidRPr="00834C63">
        <w:rPr>
          <w:rFonts w:ascii="Book Antiqua" w:hAnsi="Book Antiqua"/>
          <w:color w:val="000000" w:themeColor="text1"/>
          <w:sz w:val="20"/>
          <w:szCs w:val="20"/>
        </w:rPr>
        <w:t xml:space="preserve">achieved a higher HBsAg clearance rate than patients with HBsAg </w:t>
      </w:r>
      <w:r w:rsidR="00AF4B07" w:rsidRPr="00834C63">
        <w:rPr>
          <w:rFonts w:ascii="Book Antiqua" w:hAnsi="Book Antiqua"/>
          <w:color w:val="000000" w:themeColor="text1"/>
          <w:sz w:val="20"/>
          <w:szCs w:val="20"/>
        </w:rPr>
        <w:t>&gt;</w:t>
      </w:r>
      <w:r w:rsidR="003F57D5" w:rsidRPr="00834C63">
        <w:rPr>
          <w:rFonts w:ascii="Book Antiqua" w:hAnsi="Book Antiqua"/>
          <w:color w:val="000000" w:themeColor="text1"/>
          <w:sz w:val="20"/>
          <w:szCs w:val="20"/>
        </w:rPr>
        <w:t xml:space="preserve"> </w:t>
      </w:r>
      <w:r w:rsidR="000640B9" w:rsidRPr="00834C63">
        <w:rPr>
          <w:rFonts w:ascii="Book Antiqua" w:hAnsi="Book Antiqua"/>
          <w:color w:val="000000" w:themeColor="text1"/>
          <w:sz w:val="20"/>
          <w:szCs w:val="20"/>
        </w:rPr>
        <w:t>1500 IU/mL when they switched from NA to 48 wk of peg-IFN α-2α therapy</w:t>
      </w:r>
      <w:r w:rsidR="00265F14" w:rsidRPr="00834C63">
        <w:rPr>
          <w:rFonts w:ascii="Book Antiqua" w:hAnsi="Book Antiqua"/>
          <w:color w:val="000000" w:themeColor="text1"/>
          <w:sz w:val="20"/>
          <w:szCs w:val="20"/>
        </w:rPr>
        <w:t xml:space="preserve">. </w:t>
      </w:r>
      <w:r w:rsidR="00300331" w:rsidRPr="00834C63">
        <w:rPr>
          <w:rFonts w:ascii="Book Antiqua" w:hAnsi="Book Antiqua"/>
          <w:color w:val="000000" w:themeColor="text1"/>
          <w:sz w:val="20"/>
          <w:szCs w:val="20"/>
        </w:rPr>
        <w:t>However</w:t>
      </w:r>
      <w:r w:rsidR="00B84D48" w:rsidRPr="00834C63">
        <w:rPr>
          <w:rFonts w:ascii="Book Antiqua" w:hAnsi="Book Antiqua"/>
          <w:color w:val="000000" w:themeColor="text1"/>
          <w:sz w:val="20"/>
          <w:szCs w:val="20"/>
        </w:rPr>
        <w:t>,</w:t>
      </w:r>
      <w:r w:rsidR="00834E09" w:rsidRPr="00834C63">
        <w:rPr>
          <w:rFonts w:ascii="Book Antiqua" w:hAnsi="Book Antiqua"/>
          <w:color w:val="000000" w:themeColor="text1"/>
          <w:sz w:val="20"/>
          <w:szCs w:val="20"/>
        </w:rPr>
        <w:t xml:space="preserve"> </w:t>
      </w:r>
      <w:r w:rsidR="0094110F" w:rsidRPr="00834C63">
        <w:rPr>
          <w:rFonts w:ascii="Book Antiqua" w:hAnsi="Book Antiqua"/>
          <w:color w:val="000000" w:themeColor="text1"/>
          <w:sz w:val="20"/>
          <w:szCs w:val="20"/>
        </w:rPr>
        <w:t>it is not clear what the effects of</w:t>
      </w:r>
      <w:r w:rsidR="00300331" w:rsidRPr="00834C63">
        <w:rPr>
          <w:rFonts w:ascii="Book Antiqua" w:hAnsi="Book Antiqua"/>
          <w:color w:val="000000" w:themeColor="text1"/>
          <w:sz w:val="20"/>
          <w:szCs w:val="20"/>
        </w:rPr>
        <w:t xml:space="preserve"> add-on </w:t>
      </w:r>
      <w:r w:rsidR="000821FA" w:rsidRPr="00834C63">
        <w:rPr>
          <w:rFonts w:ascii="Book Antiqua" w:hAnsi="Book Antiqua"/>
          <w:color w:val="000000" w:themeColor="text1"/>
          <w:sz w:val="20"/>
          <w:szCs w:val="20"/>
        </w:rPr>
        <w:t xml:space="preserve">peginterferon α-2a </w:t>
      </w:r>
      <w:r w:rsidR="00300331" w:rsidRPr="00834C63">
        <w:rPr>
          <w:rFonts w:ascii="Book Antiqua" w:hAnsi="Book Antiqua"/>
          <w:color w:val="000000" w:themeColor="text1"/>
          <w:sz w:val="20"/>
          <w:szCs w:val="20"/>
        </w:rPr>
        <w:t xml:space="preserve">to an ongoing NA regimen in CHB patients with HBsAg ≤ 1500 IU/mL after over </w:t>
      </w:r>
      <w:r w:rsidR="007D6E4C">
        <w:rPr>
          <w:rFonts w:ascii="Book Antiqua" w:hAnsi="Book Antiqua"/>
          <w:color w:val="000000" w:themeColor="text1"/>
          <w:sz w:val="20"/>
          <w:szCs w:val="20"/>
        </w:rPr>
        <w:t>1</w:t>
      </w:r>
      <w:r w:rsidR="007D6E4C" w:rsidRPr="00834C63">
        <w:rPr>
          <w:rFonts w:ascii="Book Antiqua" w:hAnsi="Book Antiqua"/>
          <w:color w:val="000000" w:themeColor="text1"/>
          <w:sz w:val="20"/>
          <w:szCs w:val="20"/>
        </w:rPr>
        <w:t xml:space="preserve"> </w:t>
      </w:r>
      <w:r w:rsidR="00300331" w:rsidRPr="00834C63">
        <w:rPr>
          <w:rFonts w:ascii="Book Antiqua" w:hAnsi="Book Antiqua"/>
          <w:color w:val="000000" w:themeColor="text1"/>
          <w:sz w:val="20"/>
          <w:szCs w:val="20"/>
        </w:rPr>
        <w:t>year of NA therapy</w:t>
      </w:r>
      <w:r w:rsidR="00B84D48" w:rsidRPr="00834C63">
        <w:rPr>
          <w:rFonts w:ascii="Book Antiqua" w:hAnsi="Book Antiqua"/>
          <w:color w:val="000000" w:themeColor="text1"/>
          <w:sz w:val="20"/>
          <w:szCs w:val="20"/>
        </w:rPr>
        <w:t>.</w:t>
      </w:r>
      <w:r w:rsidR="00D05D6E" w:rsidRPr="00834C63">
        <w:rPr>
          <w:rFonts w:ascii="Book Antiqua" w:hAnsi="Book Antiqua"/>
          <w:color w:val="000000" w:themeColor="text1"/>
          <w:sz w:val="20"/>
          <w:szCs w:val="20"/>
        </w:rPr>
        <w:t xml:space="preserve"> </w:t>
      </w:r>
      <w:r w:rsidR="00586B9A" w:rsidRPr="00834C63">
        <w:rPr>
          <w:rFonts w:ascii="Book Antiqua" w:hAnsi="Book Antiqua"/>
          <w:color w:val="000000" w:themeColor="text1"/>
          <w:sz w:val="20"/>
          <w:szCs w:val="20"/>
        </w:rPr>
        <w:t xml:space="preserve">Considering the large number of patients </w:t>
      </w:r>
      <w:r w:rsidR="00D05D6E" w:rsidRPr="00834C63">
        <w:rPr>
          <w:rFonts w:ascii="Book Antiqua" w:hAnsi="Book Antiqua"/>
          <w:color w:val="000000" w:themeColor="text1"/>
          <w:sz w:val="20"/>
          <w:szCs w:val="20"/>
        </w:rPr>
        <w:t>who have achieved HBsAg</w:t>
      </w:r>
      <w:r w:rsidR="00822EC6" w:rsidRPr="00834C63">
        <w:rPr>
          <w:rFonts w:ascii="Book Antiqua" w:hAnsi="Book Antiqua"/>
          <w:color w:val="000000" w:themeColor="text1"/>
          <w:sz w:val="20"/>
          <w:szCs w:val="20"/>
        </w:rPr>
        <w:t xml:space="preserve"> </w:t>
      </w:r>
      <w:r w:rsidR="00D05D6E" w:rsidRPr="00834C63">
        <w:rPr>
          <w:rFonts w:ascii="Book Antiqua" w:hAnsi="Book Antiqua"/>
          <w:color w:val="000000" w:themeColor="text1"/>
          <w:sz w:val="20"/>
          <w:szCs w:val="20"/>
        </w:rPr>
        <w:t>≤ 1500 IU/mL after long-term NA treatment</w:t>
      </w:r>
      <w:r w:rsidR="00586B9A" w:rsidRPr="00834C63">
        <w:rPr>
          <w:rFonts w:ascii="Book Antiqua" w:hAnsi="Book Antiqua"/>
          <w:color w:val="000000" w:themeColor="text1"/>
          <w:sz w:val="20"/>
          <w:szCs w:val="20"/>
        </w:rPr>
        <w:t xml:space="preserve"> in our clinic,</w:t>
      </w:r>
      <w:r w:rsidR="00F26770" w:rsidRPr="00834C63">
        <w:rPr>
          <w:rFonts w:ascii="Book Antiqua" w:hAnsi="Book Antiqua"/>
          <w:color w:val="000000" w:themeColor="text1"/>
          <w:sz w:val="20"/>
          <w:szCs w:val="20"/>
        </w:rPr>
        <w:t xml:space="preserve"> it is very necessary and significant to explore the efficacy of peg-IFN α add-on treatment in these patients.</w:t>
      </w:r>
    </w:p>
    <w:p w14:paraId="0B191E5E"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5DAEA642" w14:textId="77777777" w:rsidR="005671A5" w:rsidRPr="00834C63" w:rsidRDefault="005671A5"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objectives</w:t>
      </w:r>
    </w:p>
    <w:p w14:paraId="102D0EF7" w14:textId="41D9D62B" w:rsidR="005671A5" w:rsidRPr="00834C63" w:rsidRDefault="00C9729C"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This </w:t>
      </w:r>
      <w:r w:rsidR="005671A5" w:rsidRPr="00834C63">
        <w:rPr>
          <w:rFonts w:ascii="Book Antiqua" w:hAnsi="Book Antiqua"/>
          <w:color w:val="000000" w:themeColor="text1"/>
          <w:sz w:val="20"/>
          <w:szCs w:val="20"/>
        </w:rPr>
        <w:t>study aimed to evaluate the efficacy and safety of add-on peg-IFN α-2a to an ongoing NA regimen in CHB patients</w:t>
      </w:r>
      <w:r w:rsidR="004F6150" w:rsidRPr="00834C63">
        <w:rPr>
          <w:rFonts w:ascii="Book Antiqua" w:hAnsi="Book Antiqua"/>
          <w:color w:val="000000" w:themeColor="text1"/>
          <w:sz w:val="20"/>
          <w:szCs w:val="20"/>
        </w:rPr>
        <w:t xml:space="preserve"> with HBsAg ≤ 1500 IU/mL, </w:t>
      </w:r>
      <w:r w:rsidR="000821FA" w:rsidRPr="00834C63">
        <w:rPr>
          <w:rFonts w:ascii="Book Antiqua" w:hAnsi="Book Antiqua"/>
          <w:color w:val="000000" w:themeColor="text1"/>
          <w:sz w:val="20"/>
          <w:szCs w:val="20"/>
        </w:rPr>
        <w:t>hepatitis B e antigen (</w:t>
      </w:r>
      <w:r w:rsidR="004F6150" w:rsidRPr="00834C63">
        <w:rPr>
          <w:rFonts w:ascii="Book Antiqua" w:hAnsi="Book Antiqua"/>
          <w:color w:val="000000" w:themeColor="text1"/>
          <w:sz w:val="20"/>
          <w:szCs w:val="20"/>
        </w:rPr>
        <w:t>HBeAg</w:t>
      </w:r>
      <w:r w:rsidR="000821FA" w:rsidRPr="00834C63">
        <w:rPr>
          <w:rFonts w:ascii="Book Antiqua" w:hAnsi="Book Antiqua"/>
          <w:color w:val="000000" w:themeColor="text1"/>
          <w:sz w:val="20"/>
          <w:szCs w:val="20"/>
        </w:rPr>
        <w:t>)</w:t>
      </w:r>
      <w:r w:rsidR="004F6150" w:rsidRPr="00834C63">
        <w:rPr>
          <w:rFonts w:ascii="Book Antiqua" w:hAnsi="Book Antiqua"/>
          <w:color w:val="000000" w:themeColor="text1"/>
          <w:sz w:val="20"/>
          <w:szCs w:val="20"/>
        </w:rPr>
        <w:t xml:space="preserve">-negative and </w:t>
      </w:r>
      <w:r w:rsidR="000821FA" w:rsidRPr="00834C63">
        <w:rPr>
          <w:rFonts w:ascii="Book Antiqua" w:hAnsi="Book Antiqua"/>
          <w:color w:val="000000" w:themeColor="text1"/>
          <w:kern w:val="0"/>
          <w:sz w:val="20"/>
          <w:szCs w:val="20"/>
        </w:rPr>
        <w:t>hepatitis B virus-deoxyribonucleic acid</w:t>
      </w:r>
      <w:r w:rsidR="000821FA"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HBV DNA</w:t>
      </w:r>
      <w:r w:rsidR="000821FA" w:rsidRPr="00834C63">
        <w:rPr>
          <w:rFonts w:ascii="Book Antiqua" w:hAnsi="Book Antiqua"/>
          <w:color w:val="000000" w:themeColor="text1"/>
          <w:sz w:val="20"/>
          <w:szCs w:val="20"/>
        </w:rPr>
        <w:t>)</w:t>
      </w:r>
      <w:r w:rsidR="004F6150" w:rsidRPr="00834C63">
        <w:rPr>
          <w:rFonts w:ascii="Book Antiqua" w:hAnsi="Book Antiqua"/>
          <w:color w:val="000000" w:themeColor="text1"/>
          <w:sz w:val="20"/>
          <w:szCs w:val="20"/>
        </w:rPr>
        <w:t xml:space="preserve"> &lt;</w:t>
      </w:r>
      <w:r w:rsidR="00AF4B07"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1.0</w:t>
      </w:r>
      <w:r w:rsidR="00AF4B07"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10</w:t>
      </w:r>
      <w:r w:rsidR="004F6150" w:rsidRPr="00834C63">
        <w:rPr>
          <w:rFonts w:ascii="Book Antiqua" w:hAnsi="Book Antiqua"/>
          <w:color w:val="000000" w:themeColor="text1"/>
          <w:sz w:val="20"/>
          <w:szCs w:val="20"/>
          <w:vertAlign w:val="superscript"/>
        </w:rPr>
        <w:t xml:space="preserve">2 </w:t>
      </w:r>
      <w:r w:rsidR="004F6150" w:rsidRPr="00834C63">
        <w:rPr>
          <w:rFonts w:ascii="Book Antiqua" w:hAnsi="Book Antiqua"/>
          <w:color w:val="000000" w:themeColor="text1"/>
          <w:sz w:val="20"/>
          <w:szCs w:val="20"/>
        </w:rPr>
        <w:t xml:space="preserve">IU/mL after over </w:t>
      </w:r>
      <w:r w:rsidR="007D6E4C">
        <w:rPr>
          <w:rFonts w:ascii="Book Antiqua" w:hAnsi="Book Antiqua"/>
          <w:color w:val="000000" w:themeColor="text1"/>
          <w:sz w:val="20"/>
          <w:szCs w:val="20"/>
        </w:rPr>
        <w:t>1</w:t>
      </w:r>
      <w:r w:rsidR="007D6E4C"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year of NA therapy</w:t>
      </w:r>
      <w:r w:rsidRPr="00834C63">
        <w:rPr>
          <w:rFonts w:ascii="Book Antiqua" w:hAnsi="Book Antiqua"/>
          <w:color w:val="000000" w:themeColor="text1"/>
          <w:sz w:val="20"/>
          <w:szCs w:val="20"/>
        </w:rPr>
        <w:t xml:space="preserve"> </w:t>
      </w:r>
      <w:r w:rsidR="00E2579F" w:rsidRPr="00834C63">
        <w:rPr>
          <w:rFonts w:ascii="Book Antiqua" w:hAnsi="Book Antiqua"/>
          <w:color w:val="000000" w:themeColor="text1"/>
          <w:sz w:val="20"/>
          <w:szCs w:val="20"/>
        </w:rPr>
        <w:t>and to analyze independent prediction factors of HBsAg clearance in this population.</w:t>
      </w:r>
    </w:p>
    <w:p w14:paraId="2BA3DD2B"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48688061" w14:textId="77777777" w:rsidR="004A64D9" w:rsidRPr="00834C63" w:rsidRDefault="004A64D9"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methods</w:t>
      </w:r>
    </w:p>
    <w:p w14:paraId="6C11E732" w14:textId="5CFA081C" w:rsidR="004A64D9" w:rsidRPr="00834C63" w:rsidRDefault="004A64D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In this observational study, 195 CHB patients with HBsAg ≤ 1500 IU/mL, HBeAg-negative (including HBeAg-negative patients or HBeAg-positive patients achieved HBeAg-negative after antiviral treatment with NA) and HBV DNA &lt;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w:t>
      </w:r>
      <w:r w:rsidRPr="00834C63">
        <w:rPr>
          <w:rFonts w:ascii="Book Antiqua" w:hAnsi="Book Antiqua"/>
          <w:color w:val="000000" w:themeColor="text1"/>
          <w:sz w:val="20"/>
          <w:szCs w:val="20"/>
          <w:vertAlign w:val="superscript"/>
        </w:rPr>
        <w:t xml:space="preserve">2 </w:t>
      </w:r>
      <w:r w:rsidRPr="00834C63">
        <w:rPr>
          <w:rFonts w:ascii="Book Antiqua" w:hAnsi="Book Antiqua"/>
          <w:color w:val="000000" w:themeColor="text1"/>
          <w:sz w:val="20"/>
          <w:szCs w:val="20"/>
        </w:rPr>
        <w:t xml:space="preserve">IU/mL after over </w:t>
      </w:r>
      <w:r w:rsidR="007D6E4C">
        <w:rPr>
          <w:rFonts w:ascii="Book Antiqua" w:hAnsi="Book Antiqua"/>
          <w:color w:val="000000" w:themeColor="text1"/>
          <w:sz w:val="20"/>
          <w:szCs w:val="20"/>
        </w:rPr>
        <w:t>1</w:t>
      </w:r>
      <w:r w:rsidR="007D6E4C"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year of NA therapy were enrolled between November 2015 and December 2018 at the Second Affiliated Hospital of Xi’an Jiaotong University, China. Patients were given the choice between receiving either peg-IFN α-2a add-on therapy to an ongoing NA regimen (add-on group, </w:t>
      </w:r>
      <w:r w:rsidRPr="00834C63">
        <w:rPr>
          <w:rFonts w:ascii="Book Antiqua" w:hAnsi="Book Antiqua"/>
          <w:i/>
          <w:iCs/>
          <w:color w:val="000000" w:themeColor="text1"/>
          <w:sz w:val="20"/>
          <w:szCs w:val="20"/>
        </w:rPr>
        <w:t>n</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91) or continuous NA monotherapy (monotherapy group, </w:t>
      </w:r>
      <w:r w:rsidRPr="00834C63">
        <w:rPr>
          <w:rFonts w:ascii="Book Antiqua" w:hAnsi="Book Antiqua"/>
          <w:i/>
          <w:iCs/>
          <w:color w:val="000000" w:themeColor="text1"/>
          <w:sz w:val="20"/>
          <w:szCs w:val="20"/>
        </w:rPr>
        <w:t>n</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104) after being informed of the benefits and risks of the peg-IFN α-2a therapy. Total therapy duration of peg-IFN α-2a was 48 wk. All patients were followed-up to week 72 (24 wk after discontinuation of peg-IFN α-2a). The primary endpoint was the proportion of patients with HBsAg clearance at week 72.</w:t>
      </w:r>
    </w:p>
    <w:p w14:paraId="05DF60D4"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65925BA3" w14:textId="77777777" w:rsidR="000F7D2D" w:rsidRPr="00834C63" w:rsidRDefault="00A776B3"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results</w:t>
      </w:r>
    </w:p>
    <w:p w14:paraId="3AD26604" w14:textId="0B38A67E" w:rsidR="00A776B3" w:rsidRPr="00834C63" w:rsidRDefault="007638A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Demographic and baseline characteristics were comparable between the two groups. Intention-to-treatment analysis showed that the HBsAg clearance rate in the add-on group and monotherapy group was 37.4% (34/91) and 1.9% (2/104) at week 72, respectively. The HBsAg seroconversion rate in the add-on group was 29.7% (27/91) at week 72, and no patient</w:t>
      </w:r>
      <w:r w:rsidR="000B3B0F" w:rsidRPr="00834C63">
        <w:rPr>
          <w:rFonts w:ascii="Book Antiqua" w:hAnsi="Book Antiqua"/>
          <w:color w:val="000000" w:themeColor="text1"/>
          <w:sz w:val="20"/>
          <w:szCs w:val="20"/>
        </w:rPr>
        <w:t>s</w:t>
      </w:r>
      <w:r w:rsidRPr="00834C63">
        <w:rPr>
          <w:rFonts w:ascii="Book Antiqua" w:hAnsi="Book Antiqua"/>
          <w:color w:val="000000" w:themeColor="text1"/>
          <w:sz w:val="20"/>
          <w:szCs w:val="20"/>
        </w:rPr>
        <w:t xml:space="preserve"> in the monotherapy group achieved HBsAg seroconversion at week 72. The HBsAg clearance and seroconversion rates in the add-on group were significantly higher than in the monotherapy group at </w:t>
      </w:r>
      <w:r w:rsidRPr="00834C63">
        <w:rPr>
          <w:rFonts w:ascii="Book Antiqua" w:hAnsi="Book Antiqua"/>
          <w:color w:val="000000" w:themeColor="text1"/>
          <w:sz w:val="20"/>
          <w:szCs w:val="20"/>
        </w:rPr>
        <w:lastRenderedPageBreak/>
        <w:t>week 72 (</w:t>
      </w:r>
      <w:r w:rsidRPr="00834C63">
        <w:rPr>
          <w:rFonts w:ascii="Book Antiqua" w:hAnsi="Book Antiqua"/>
          <w:i/>
          <w:iCs/>
          <w:color w:val="000000" w:themeColor="text1"/>
          <w:sz w:val="20"/>
          <w:szCs w:val="20"/>
        </w:rPr>
        <w:t>P</w:t>
      </w:r>
      <w:r w:rsidRPr="00834C63">
        <w:rPr>
          <w:rFonts w:ascii="Book Antiqua" w:hAnsi="Book Antiqua"/>
          <w:color w:val="000000" w:themeColor="text1"/>
          <w:sz w:val="20"/>
          <w:szCs w:val="20"/>
        </w:rPr>
        <w:t xml:space="preserve"> &lt; 0.001). Younger patients, lower baseline HBsAg concentration, lower HBsAg concentrations at weeks 12 and 24, greater HBsAg decline from baseline to weeks 12 and 24 and the</w:t>
      </w:r>
      <w:r w:rsidR="00A33309" w:rsidRPr="00834C63">
        <w:rPr>
          <w:rFonts w:ascii="Book Antiqua" w:hAnsi="Book Antiqua"/>
          <w:color w:val="000000" w:themeColor="text1"/>
          <w:sz w:val="20"/>
          <w:szCs w:val="20"/>
        </w:rPr>
        <w:t xml:space="preserve"> </w:t>
      </w:r>
      <w:r w:rsidR="000821FA" w:rsidRPr="00834C63">
        <w:rPr>
          <w:rFonts w:ascii="Book Antiqua" w:hAnsi="Book Antiqua"/>
          <w:color w:val="000000" w:themeColor="text1"/>
          <w:sz w:val="20"/>
          <w:szCs w:val="20"/>
        </w:rPr>
        <w:t xml:space="preserve">alanine aminotransferase </w:t>
      </w:r>
      <w:r w:rsidRPr="00834C63">
        <w:rPr>
          <w:rFonts w:ascii="Book Antiqua" w:hAnsi="Book Antiqua"/>
          <w:color w:val="000000" w:themeColor="text1"/>
          <w:sz w:val="20"/>
          <w:szCs w:val="20"/>
        </w:rPr>
        <w:t>≥ 2</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 xml:space="preserve">upper limit of normal </w:t>
      </w:r>
      <w:r w:rsidRPr="00834C63">
        <w:rPr>
          <w:rFonts w:ascii="Book Antiqua" w:hAnsi="Book Antiqua"/>
          <w:color w:val="000000" w:themeColor="text1"/>
          <w:sz w:val="20"/>
          <w:szCs w:val="20"/>
        </w:rPr>
        <w:t xml:space="preserve">during the first 12 wk of therapy were strong predictors of HBsAg clearance in patients with peg-IFN α-2a add-on treatment. Regarding the safety of the treatment, 4.4% (4/91) of </w:t>
      </w:r>
      <w:r w:rsidR="000B3B0F" w:rsidRPr="00834C63">
        <w:rPr>
          <w:rFonts w:ascii="Book Antiqua" w:hAnsi="Book Antiqua"/>
          <w:color w:val="000000" w:themeColor="text1"/>
          <w:sz w:val="20"/>
          <w:szCs w:val="20"/>
        </w:rPr>
        <w:t xml:space="preserve">the </w:t>
      </w:r>
      <w:r w:rsidRPr="00834C63">
        <w:rPr>
          <w:rFonts w:ascii="Book Antiqua" w:hAnsi="Book Antiqua"/>
          <w:color w:val="000000" w:themeColor="text1"/>
          <w:sz w:val="20"/>
          <w:szCs w:val="20"/>
        </w:rPr>
        <w:t>patients in the add-on group discontinued peg-IFN α-2a due to adverse events. No severe adverse events were noted</w:t>
      </w:r>
      <w:r w:rsidR="000B3B0F" w:rsidRPr="00834C63">
        <w:rPr>
          <w:rFonts w:ascii="Book Antiqua" w:hAnsi="Book Antiqua"/>
          <w:color w:val="000000" w:themeColor="text1"/>
          <w:sz w:val="20"/>
          <w:szCs w:val="20"/>
        </w:rPr>
        <w:t xml:space="preserve"> in the monotherapy group</w:t>
      </w:r>
      <w:r w:rsidRPr="00834C63">
        <w:rPr>
          <w:rFonts w:ascii="Book Antiqua" w:hAnsi="Book Antiqua"/>
          <w:color w:val="000000" w:themeColor="text1"/>
          <w:sz w:val="20"/>
          <w:szCs w:val="20"/>
        </w:rPr>
        <w:t>.</w:t>
      </w:r>
    </w:p>
    <w:p w14:paraId="34A06D36"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098A8E95" w14:textId="77777777" w:rsidR="00314948" w:rsidRPr="00834C63" w:rsidRDefault="00314948"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conclusions</w:t>
      </w:r>
    </w:p>
    <w:p w14:paraId="238C9511" w14:textId="24B83D44" w:rsidR="00314948" w:rsidRPr="00834C63" w:rsidRDefault="0031494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α as an add-on therapy augments HBsAg clearance in HBeAg-negative CHB patients with HBsAg ≤ 1500 IU/mL after over </w:t>
      </w:r>
      <w:r w:rsidR="007D6E4C">
        <w:rPr>
          <w:rFonts w:ascii="Book Antiqua" w:hAnsi="Book Antiqua"/>
          <w:color w:val="000000" w:themeColor="text1"/>
          <w:sz w:val="20"/>
          <w:szCs w:val="20"/>
        </w:rPr>
        <w:t xml:space="preserve">1 </w:t>
      </w:r>
      <w:r w:rsidRPr="00834C63">
        <w:rPr>
          <w:rFonts w:ascii="Book Antiqua" w:hAnsi="Book Antiqua"/>
          <w:color w:val="000000" w:themeColor="text1"/>
          <w:sz w:val="20"/>
          <w:szCs w:val="20"/>
        </w:rPr>
        <w:t>year of NA therapy.</w:t>
      </w:r>
    </w:p>
    <w:p w14:paraId="633F63B9"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11E1930A" w14:textId="77777777" w:rsidR="00777168" w:rsidRPr="00834C63" w:rsidRDefault="00777168"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perspectives</w:t>
      </w:r>
    </w:p>
    <w:p w14:paraId="15D2B084" w14:textId="40D05A56" w:rsidR="00777168" w:rsidRPr="00834C63" w:rsidRDefault="00271FE2"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Add-on 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α to ongoing NA regime in CHB patients with low HBsAg levels and sustained HBV DNA suppression after long-term NA treatment can significantly improve the rates of HBsAg clearance and seroconversion.</w:t>
      </w:r>
      <w:r w:rsidR="00F4567C" w:rsidRPr="00834C63">
        <w:rPr>
          <w:rFonts w:ascii="Book Antiqua" w:hAnsi="Book Antiqua"/>
          <w:color w:val="000000" w:themeColor="text1"/>
          <w:sz w:val="20"/>
          <w:szCs w:val="20"/>
        </w:rPr>
        <w:t xml:space="preserve"> </w:t>
      </w:r>
      <w:r w:rsidR="00E846E3" w:rsidRPr="00834C63">
        <w:rPr>
          <w:rFonts w:ascii="Book Antiqua" w:hAnsi="Book Antiqua"/>
          <w:color w:val="000000" w:themeColor="text1"/>
          <w:sz w:val="20"/>
          <w:szCs w:val="20"/>
        </w:rPr>
        <w:t>Some indicators, such as y</w:t>
      </w:r>
      <w:r w:rsidR="00F4567C" w:rsidRPr="00834C63">
        <w:rPr>
          <w:rFonts w:ascii="Book Antiqua" w:hAnsi="Book Antiqua"/>
          <w:color w:val="000000" w:themeColor="text1"/>
          <w:sz w:val="20"/>
          <w:szCs w:val="20"/>
        </w:rPr>
        <w:t xml:space="preserve">ounger patients, lower HBsAg concentrations at </w:t>
      </w:r>
      <w:r w:rsidR="00E846E3" w:rsidRPr="00834C63">
        <w:rPr>
          <w:rFonts w:ascii="Book Antiqua" w:hAnsi="Book Antiqua"/>
          <w:color w:val="000000" w:themeColor="text1"/>
          <w:sz w:val="20"/>
          <w:szCs w:val="20"/>
        </w:rPr>
        <w:t xml:space="preserve">baseline, </w:t>
      </w:r>
      <w:r w:rsidR="00F4567C" w:rsidRPr="00834C63">
        <w:rPr>
          <w:rFonts w:ascii="Book Antiqua" w:hAnsi="Book Antiqua"/>
          <w:color w:val="000000" w:themeColor="text1"/>
          <w:sz w:val="20"/>
          <w:szCs w:val="20"/>
        </w:rPr>
        <w:t xml:space="preserve">weeks 12 and 24, greater HBsAg decline from baseline to weeks 12 and 24 and the </w:t>
      </w:r>
      <w:r w:rsidR="000821FA" w:rsidRPr="00834C63">
        <w:rPr>
          <w:rFonts w:ascii="Book Antiqua" w:hAnsi="Book Antiqua"/>
          <w:color w:val="000000" w:themeColor="text1"/>
          <w:sz w:val="20"/>
          <w:szCs w:val="20"/>
        </w:rPr>
        <w:t xml:space="preserve">alanine aminotransferase </w:t>
      </w:r>
      <w:r w:rsidR="00F4567C" w:rsidRPr="00834C63">
        <w:rPr>
          <w:rFonts w:ascii="Book Antiqua" w:hAnsi="Book Antiqua"/>
          <w:color w:val="000000" w:themeColor="text1"/>
          <w:sz w:val="20"/>
          <w:szCs w:val="20"/>
        </w:rPr>
        <w:t>≥ 2</w:t>
      </w:r>
      <w:r w:rsidR="00AF4B07" w:rsidRPr="00834C63">
        <w:rPr>
          <w:rFonts w:ascii="Book Antiqua" w:hAnsi="Book Antiqua"/>
          <w:color w:val="000000" w:themeColor="text1"/>
          <w:sz w:val="20"/>
          <w:szCs w:val="20"/>
        </w:rPr>
        <w:t xml:space="preserve"> </w:t>
      </w:r>
      <w:r w:rsidR="00F4567C"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 xml:space="preserve">upper limit of normal </w:t>
      </w:r>
      <w:r w:rsidR="00F4567C" w:rsidRPr="00834C63">
        <w:rPr>
          <w:rFonts w:ascii="Book Antiqua" w:hAnsi="Book Antiqua"/>
          <w:color w:val="000000" w:themeColor="text1"/>
          <w:sz w:val="20"/>
          <w:szCs w:val="20"/>
        </w:rPr>
        <w:t xml:space="preserve">during the first 12 wk of therapy </w:t>
      </w:r>
      <w:r w:rsidR="00481436" w:rsidRPr="00834C63">
        <w:rPr>
          <w:rFonts w:ascii="Book Antiqua" w:hAnsi="Book Antiqua"/>
          <w:color w:val="000000" w:themeColor="text1"/>
          <w:sz w:val="20"/>
          <w:szCs w:val="20"/>
        </w:rPr>
        <w:t xml:space="preserve">can serve as </w:t>
      </w:r>
      <w:r w:rsidR="00F4567C" w:rsidRPr="00834C63">
        <w:rPr>
          <w:rFonts w:ascii="Book Antiqua" w:hAnsi="Book Antiqua"/>
          <w:color w:val="000000" w:themeColor="text1"/>
          <w:sz w:val="20"/>
          <w:szCs w:val="20"/>
        </w:rPr>
        <w:t>predictors of HBsAg clearance in patients with peg-IFN α-2a add-on treatment.</w:t>
      </w:r>
      <w:r w:rsidR="00B8707A" w:rsidRPr="00834C63">
        <w:rPr>
          <w:rFonts w:ascii="Book Antiqua" w:hAnsi="Book Antiqua"/>
          <w:color w:val="000000" w:themeColor="text1"/>
          <w:sz w:val="20"/>
          <w:szCs w:val="20"/>
        </w:rPr>
        <w:t xml:space="preserve"> </w:t>
      </w:r>
      <w:r w:rsidR="000B3B0F" w:rsidRPr="00834C63">
        <w:rPr>
          <w:rFonts w:ascii="Book Antiqua" w:hAnsi="Book Antiqua"/>
          <w:color w:val="000000" w:themeColor="text1"/>
          <w:sz w:val="20"/>
          <w:szCs w:val="20"/>
        </w:rPr>
        <w:t>p</w:t>
      </w:r>
      <w:r w:rsidR="00E65571" w:rsidRPr="00834C63">
        <w:rPr>
          <w:rFonts w:ascii="Book Antiqua" w:hAnsi="Book Antiqua"/>
          <w:color w:val="000000" w:themeColor="text1"/>
          <w:sz w:val="20"/>
          <w:szCs w:val="20"/>
        </w:rPr>
        <w:t>eg-IFN</w:t>
      </w:r>
      <w:r w:rsidR="006C5427" w:rsidRPr="00834C63">
        <w:rPr>
          <w:rFonts w:ascii="Book Antiqua" w:hAnsi="Book Antiqua"/>
          <w:color w:val="000000" w:themeColor="text1"/>
          <w:sz w:val="20"/>
          <w:szCs w:val="20"/>
        </w:rPr>
        <w:t xml:space="preserve"> </w:t>
      </w:r>
      <w:r w:rsidR="00E65571" w:rsidRPr="00834C63">
        <w:rPr>
          <w:rFonts w:ascii="Book Antiqua" w:hAnsi="Book Antiqua"/>
          <w:color w:val="000000" w:themeColor="text1"/>
          <w:sz w:val="20"/>
          <w:szCs w:val="20"/>
        </w:rPr>
        <w:t>α add-on treatment is relatively safe.</w:t>
      </w:r>
      <w:r w:rsidR="005E3004" w:rsidRPr="00834C63">
        <w:rPr>
          <w:rFonts w:ascii="Book Antiqua" w:hAnsi="Book Antiqua"/>
          <w:color w:val="000000" w:themeColor="text1"/>
          <w:sz w:val="20"/>
          <w:szCs w:val="20"/>
        </w:rPr>
        <w:t xml:space="preserve"> </w:t>
      </w:r>
      <w:r w:rsidR="003A4710" w:rsidRPr="00834C63">
        <w:rPr>
          <w:rFonts w:ascii="Book Antiqua" w:hAnsi="Book Antiqua"/>
          <w:color w:val="000000" w:themeColor="text1"/>
          <w:sz w:val="20"/>
          <w:szCs w:val="20"/>
        </w:rPr>
        <w:t>However,</w:t>
      </w:r>
      <w:r w:rsidR="00D05DF5" w:rsidRPr="00834C63">
        <w:rPr>
          <w:rFonts w:ascii="Book Antiqua" w:hAnsi="Book Antiqua"/>
          <w:color w:val="000000" w:themeColor="text1"/>
          <w:sz w:val="20"/>
          <w:szCs w:val="20"/>
        </w:rPr>
        <w:t xml:space="preserve">, the long-term efficacy of </w:t>
      </w:r>
      <w:r w:rsidR="000B3B0F" w:rsidRPr="00834C63">
        <w:rPr>
          <w:rFonts w:ascii="Book Antiqua" w:hAnsi="Book Antiqua"/>
          <w:color w:val="000000" w:themeColor="text1"/>
          <w:sz w:val="20"/>
          <w:szCs w:val="20"/>
        </w:rPr>
        <w:t>p</w:t>
      </w:r>
      <w:r w:rsidR="0043093D" w:rsidRPr="00834C63">
        <w:rPr>
          <w:rFonts w:ascii="Book Antiqua" w:hAnsi="Book Antiqua"/>
          <w:color w:val="000000" w:themeColor="text1"/>
          <w:sz w:val="20"/>
          <w:szCs w:val="20"/>
        </w:rPr>
        <w:t>eg-IFN</w:t>
      </w:r>
      <w:r w:rsidR="006C5427" w:rsidRPr="00834C63">
        <w:rPr>
          <w:rFonts w:ascii="Book Antiqua" w:hAnsi="Book Antiqua"/>
          <w:color w:val="000000" w:themeColor="text1"/>
          <w:sz w:val="20"/>
          <w:szCs w:val="20"/>
        </w:rPr>
        <w:t xml:space="preserve"> </w:t>
      </w:r>
      <w:r w:rsidR="0043093D" w:rsidRPr="00834C63">
        <w:rPr>
          <w:rFonts w:ascii="Book Antiqua" w:hAnsi="Book Antiqua"/>
          <w:color w:val="000000" w:themeColor="text1"/>
          <w:sz w:val="20"/>
          <w:szCs w:val="20"/>
        </w:rPr>
        <w:t>α</w:t>
      </w:r>
      <w:r w:rsidR="00D05DF5" w:rsidRPr="00834C63">
        <w:rPr>
          <w:rFonts w:ascii="Book Antiqua" w:hAnsi="Book Antiqua"/>
          <w:color w:val="000000" w:themeColor="text1"/>
          <w:sz w:val="20"/>
          <w:szCs w:val="20"/>
        </w:rPr>
        <w:t xml:space="preserve"> </w:t>
      </w:r>
      <w:r w:rsidR="00600326" w:rsidRPr="00834C63">
        <w:rPr>
          <w:rFonts w:ascii="Book Antiqua" w:hAnsi="Book Antiqua"/>
          <w:color w:val="000000" w:themeColor="text1"/>
          <w:sz w:val="20"/>
          <w:szCs w:val="20"/>
        </w:rPr>
        <w:t xml:space="preserve">add-on treatment </w:t>
      </w:r>
      <w:r w:rsidR="00D05DF5" w:rsidRPr="00834C63">
        <w:rPr>
          <w:rFonts w:ascii="Book Antiqua" w:hAnsi="Book Antiqua"/>
          <w:color w:val="000000" w:themeColor="text1"/>
          <w:sz w:val="20"/>
          <w:szCs w:val="20"/>
        </w:rPr>
        <w:t>need</w:t>
      </w:r>
      <w:r w:rsidR="0043093D" w:rsidRPr="00834C63">
        <w:rPr>
          <w:rFonts w:ascii="Book Antiqua" w:hAnsi="Book Antiqua"/>
          <w:color w:val="000000" w:themeColor="text1"/>
          <w:sz w:val="20"/>
          <w:szCs w:val="20"/>
        </w:rPr>
        <w:t>s</w:t>
      </w:r>
      <w:r w:rsidR="00D05DF5" w:rsidRPr="00834C63">
        <w:rPr>
          <w:rFonts w:ascii="Book Antiqua" w:hAnsi="Book Antiqua"/>
          <w:color w:val="000000" w:themeColor="text1"/>
          <w:sz w:val="20"/>
          <w:szCs w:val="20"/>
        </w:rPr>
        <w:t xml:space="preserve"> to be</w:t>
      </w:r>
      <w:r w:rsidR="00E65571" w:rsidRPr="00834C63">
        <w:rPr>
          <w:rFonts w:ascii="Book Antiqua" w:hAnsi="Book Antiqua"/>
          <w:color w:val="000000" w:themeColor="text1"/>
          <w:sz w:val="20"/>
          <w:szCs w:val="20"/>
        </w:rPr>
        <w:t xml:space="preserve"> </w:t>
      </w:r>
      <w:r w:rsidR="00D05DF5" w:rsidRPr="00834C63">
        <w:rPr>
          <w:rFonts w:ascii="Book Antiqua" w:hAnsi="Book Antiqua"/>
          <w:color w:val="000000" w:themeColor="text1"/>
          <w:sz w:val="20"/>
          <w:szCs w:val="20"/>
        </w:rPr>
        <w:t>studied.</w:t>
      </w:r>
    </w:p>
    <w:p w14:paraId="4ECA6F2D" w14:textId="77777777" w:rsidR="00891FE4" w:rsidRPr="00834C63" w:rsidRDefault="00891FE4" w:rsidP="00834C63">
      <w:pPr>
        <w:autoSpaceDE w:val="0"/>
        <w:autoSpaceDN w:val="0"/>
        <w:adjustRightInd w:val="0"/>
        <w:snapToGrid w:val="0"/>
        <w:spacing w:line="360" w:lineRule="auto"/>
        <w:rPr>
          <w:rFonts w:ascii="Book Antiqua" w:hAnsi="Book Antiqua"/>
          <w:color w:val="000000" w:themeColor="text1"/>
          <w:sz w:val="20"/>
          <w:szCs w:val="20"/>
        </w:rPr>
      </w:pPr>
    </w:p>
    <w:p w14:paraId="4717E62B" w14:textId="77777777" w:rsidR="00AF4B07" w:rsidRPr="00834C63" w:rsidRDefault="00AF4B07" w:rsidP="00834C63">
      <w:pPr>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t>ACKOWLEDGEMENTS</w:t>
      </w:r>
    </w:p>
    <w:p w14:paraId="7AE5CAC5" w14:textId="77777777" w:rsidR="00912843" w:rsidRPr="00834C63" w:rsidRDefault="00EE36F1"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The authors would like to </w:t>
      </w:r>
      <w:r w:rsidR="008F0DCA" w:rsidRPr="00834C63">
        <w:rPr>
          <w:rFonts w:ascii="Book Antiqua" w:hAnsi="Book Antiqua"/>
          <w:color w:val="000000" w:themeColor="text1"/>
          <w:sz w:val="20"/>
          <w:szCs w:val="20"/>
        </w:rPr>
        <w:t>thank Lei-Lei Pei from Institute of Public Health Xi’an Jiaotong University for reviewing the statistical methods of this study.</w:t>
      </w:r>
      <w:r w:rsidR="00706B2E" w:rsidRPr="00834C63">
        <w:rPr>
          <w:rFonts w:ascii="Book Antiqua" w:hAnsi="Book Antiqua"/>
          <w:color w:val="000000" w:themeColor="text1"/>
          <w:sz w:val="20"/>
          <w:szCs w:val="20"/>
        </w:rPr>
        <w:t xml:space="preserve"> </w:t>
      </w:r>
      <w:r w:rsidR="00852B62" w:rsidRPr="00834C63">
        <w:rPr>
          <w:rFonts w:ascii="Book Antiqua" w:hAnsi="Book Antiqua"/>
          <w:color w:val="000000" w:themeColor="text1"/>
          <w:sz w:val="20"/>
          <w:szCs w:val="20"/>
        </w:rPr>
        <w:t xml:space="preserve">The authors </w:t>
      </w:r>
      <w:r w:rsidR="00706B2E" w:rsidRPr="00834C63">
        <w:rPr>
          <w:rFonts w:ascii="Book Antiqua" w:hAnsi="Book Antiqua"/>
          <w:color w:val="000000" w:themeColor="text1"/>
          <w:sz w:val="20"/>
          <w:szCs w:val="20"/>
        </w:rPr>
        <w:t xml:space="preserve">also </w:t>
      </w:r>
      <w:r w:rsidR="00852B62" w:rsidRPr="00834C63">
        <w:rPr>
          <w:rFonts w:ascii="Book Antiqua" w:hAnsi="Book Antiqua"/>
          <w:color w:val="000000" w:themeColor="text1"/>
          <w:sz w:val="20"/>
          <w:szCs w:val="20"/>
        </w:rPr>
        <w:t>would like to thank the patients and their families for their contribution to this study.</w:t>
      </w:r>
    </w:p>
    <w:p w14:paraId="5CA0EEE3" w14:textId="77777777" w:rsidR="00912843" w:rsidRPr="00834C63" w:rsidRDefault="00912843" w:rsidP="00834C63">
      <w:pPr>
        <w:widowControl/>
        <w:snapToGrid w:val="0"/>
        <w:spacing w:line="360" w:lineRule="auto"/>
        <w:rPr>
          <w:rFonts w:ascii="Book Antiqua" w:hAnsi="Book Antiqua"/>
          <w:color w:val="000000" w:themeColor="text1"/>
          <w:sz w:val="20"/>
          <w:szCs w:val="20"/>
        </w:rPr>
      </w:pPr>
    </w:p>
    <w:p w14:paraId="24F9561B" w14:textId="77777777" w:rsidR="00FB48B3" w:rsidRPr="00834C63" w:rsidRDefault="00AA0913"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b/>
          <w:color w:val="000000" w:themeColor="text1"/>
          <w:sz w:val="20"/>
          <w:szCs w:val="20"/>
        </w:rPr>
        <w:t>REFERENCES</w:t>
      </w:r>
      <w:r w:rsidR="00E2039E" w:rsidRPr="00834C63">
        <w:rPr>
          <w:rFonts w:ascii="Book Antiqua" w:hAnsi="Book Antiqua"/>
          <w:color w:val="000000" w:themeColor="text1"/>
          <w:kern w:val="0"/>
          <w:sz w:val="20"/>
          <w:szCs w:val="20"/>
        </w:rPr>
        <w:fldChar w:fldCharType="begin"/>
      </w:r>
      <w:r w:rsidR="0057335B" w:rsidRPr="00834C63">
        <w:rPr>
          <w:rFonts w:ascii="Book Antiqua" w:hAnsi="Book Antiqua"/>
          <w:color w:val="000000" w:themeColor="text1"/>
          <w:kern w:val="0"/>
          <w:sz w:val="20"/>
          <w:szCs w:val="20"/>
        </w:rPr>
        <w:instrText xml:space="preserve"> ADDIN NE.Bib</w:instrText>
      </w:r>
      <w:r w:rsidR="00E2039E" w:rsidRPr="00834C63">
        <w:rPr>
          <w:rFonts w:ascii="Book Antiqua" w:hAnsi="Book Antiqua"/>
          <w:color w:val="000000" w:themeColor="text1"/>
          <w:kern w:val="0"/>
          <w:sz w:val="20"/>
          <w:szCs w:val="20"/>
        </w:rPr>
        <w:fldChar w:fldCharType="separate"/>
      </w:r>
    </w:p>
    <w:p w14:paraId="0C6902E8" w14:textId="77777777" w:rsidR="00AF4B07" w:rsidRPr="00834C63" w:rsidRDefault="00E2039E"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kern w:val="0"/>
          <w:sz w:val="20"/>
          <w:szCs w:val="20"/>
        </w:rPr>
        <w:fldChar w:fldCharType="end"/>
      </w:r>
      <w:r w:rsidR="00AF4B07" w:rsidRPr="00834C63">
        <w:rPr>
          <w:rFonts w:ascii="Book Antiqua" w:hAnsi="Book Antiqua"/>
          <w:color w:val="000000" w:themeColor="text1"/>
          <w:sz w:val="20"/>
          <w:szCs w:val="20"/>
        </w:rPr>
        <w:t xml:space="preserve">1 </w:t>
      </w:r>
      <w:r w:rsidR="00AF4B07" w:rsidRPr="00834C63">
        <w:rPr>
          <w:rFonts w:ascii="Book Antiqua" w:hAnsi="Book Antiqua"/>
          <w:b/>
          <w:color w:val="000000" w:themeColor="text1"/>
          <w:sz w:val="20"/>
          <w:szCs w:val="20"/>
        </w:rPr>
        <w:t>European Association for the Study of the Liver. Electronic address: easloffice@easloffice.eu.</w:t>
      </w:r>
      <w:r w:rsidR="00AF4B07" w:rsidRPr="00834C63">
        <w:rPr>
          <w:rFonts w:ascii="Book Antiqua" w:hAnsi="Book Antiqua"/>
          <w:color w:val="000000" w:themeColor="text1"/>
          <w:sz w:val="20"/>
          <w:szCs w:val="20"/>
        </w:rPr>
        <w:t xml:space="preserve">; European Association for the Study of the Liver. EASL 2017 Clinical Practice Guidelines on the management of hepatitis B virus infection. </w:t>
      </w:r>
      <w:r w:rsidR="00AF4B07" w:rsidRPr="00834C63">
        <w:rPr>
          <w:rFonts w:ascii="Book Antiqua" w:hAnsi="Book Antiqua"/>
          <w:i/>
          <w:color w:val="000000" w:themeColor="text1"/>
          <w:sz w:val="20"/>
          <w:szCs w:val="20"/>
        </w:rPr>
        <w:t>J Hepatol</w:t>
      </w:r>
      <w:r w:rsidR="00AF4B07" w:rsidRPr="00834C63">
        <w:rPr>
          <w:rFonts w:ascii="Book Antiqua" w:hAnsi="Book Antiqua"/>
          <w:color w:val="000000" w:themeColor="text1"/>
          <w:sz w:val="20"/>
          <w:szCs w:val="20"/>
        </w:rPr>
        <w:t xml:space="preserve"> 2017; </w:t>
      </w:r>
      <w:r w:rsidR="00AF4B07" w:rsidRPr="00834C63">
        <w:rPr>
          <w:rFonts w:ascii="Book Antiqua" w:hAnsi="Book Antiqua"/>
          <w:b/>
          <w:color w:val="000000" w:themeColor="text1"/>
          <w:sz w:val="20"/>
          <w:szCs w:val="20"/>
        </w:rPr>
        <w:t>67</w:t>
      </w:r>
      <w:r w:rsidR="00AF4B07" w:rsidRPr="00834C63">
        <w:rPr>
          <w:rFonts w:ascii="Book Antiqua" w:hAnsi="Book Antiqua"/>
          <w:color w:val="000000" w:themeColor="text1"/>
          <w:sz w:val="20"/>
          <w:szCs w:val="20"/>
        </w:rPr>
        <w:t>: 370-398 [PMID: 28427875 DOI: 10.1016/j.jhep.2017.03.021]</w:t>
      </w:r>
    </w:p>
    <w:p w14:paraId="33A1417E"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2 </w:t>
      </w:r>
      <w:r w:rsidRPr="00834C63">
        <w:rPr>
          <w:rFonts w:ascii="Book Antiqua" w:hAnsi="Book Antiqua"/>
          <w:b/>
          <w:color w:val="000000" w:themeColor="text1"/>
          <w:sz w:val="20"/>
          <w:szCs w:val="20"/>
        </w:rPr>
        <w:t>Chang TT</w:t>
      </w:r>
      <w:r w:rsidRPr="00834C63">
        <w:rPr>
          <w:rFonts w:ascii="Book Antiqua" w:hAnsi="Book Antiqua"/>
          <w:color w:val="000000" w:themeColor="text1"/>
          <w:sz w:val="20"/>
          <w:szCs w:val="20"/>
        </w:rPr>
        <w:t xml:space="preserve">, Lai CL, Kew Yoon S, Lee SS, Coelho HS, Carrilho FJ, Poordad F, Halota W, Horsmans Y, Tsai N, Zhang H, Tenney DJ, Tamez R, Iloeje U. Entecavir treatment for up to 5 years in patients with hepatitis B e antigen-positive chronic hepatitis B. </w:t>
      </w:r>
      <w:r w:rsidRPr="00834C63">
        <w:rPr>
          <w:rFonts w:ascii="Book Antiqua" w:hAnsi="Book Antiqua"/>
          <w:i/>
          <w:color w:val="000000" w:themeColor="text1"/>
          <w:sz w:val="20"/>
          <w:szCs w:val="20"/>
        </w:rPr>
        <w:t>Hepatology</w:t>
      </w:r>
      <w:r w:rsidRPr="00834C63">
        <w:rPr>
          <w:rFonts w:ascii="Book Antiqua" w:hAnsi="Book Antiqua"/>
          <w:color w:val="000000" w:themeColor="text1"/>
          <w:sz w:val="20"/>
          <w:szCs w:val="20"/>
        </w:rPr>
        <w:t xml:space="preserve"> 2010; </w:t>
      </w:r>
      <w:r w:rsidRPr="00834C63">
        <w:rPr>
          <w:rFonts w:ascii="Book Antiqua" w:hAnsi="Book Antiqua"/>
          <w:b/>
          <w:color w:val="000000" w:themeColor="text1"/>
          <w:sz w:val="20"/>
          <w:szCs w:val="20"/>
        </w:rPr>
        <w:t>51</w:t>
      </w:r>
      <w:r w:rsidRPr="00834C63">
        <w:rPr>
          <w:rFonts w:ascii="Book Antiqua" w:hAnsi="Book Antiqua"/>
          <w:color w:val="000000" w:themeColor="text1"/>
          <w:sz w:val="20"/>
          <w:szCs w:val="20"/>
        </w:rPr>
        <w:t>: 422-430 [PMID: 20049753 DOI: 10.1002/hep.23327]</w:t>
      </w:r>
    </w:p>
    <w:p w14:paraId="4C5A55FD"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3 </w:t>
      </w:r>
      <w:r w:rsidRPr="00834C63">
        <w:rPr>
          <w:rFonts w:ascii="Book Antiqua" w:hAnsi="Book Antiqua"/>
          <w:b/>
          <w:color w:val="000000" w:themeColor="text1"/>
          <w:sz w:val="20"/>
          <w:szCs w:val="20"/>
        </w:rPr>
        <w:t>Lau GK</w:t>
      </w:r>
      <w:r w:rsidRPr="00834C63">
        <w:rPr>
          <w:rFonts w:ascii="Book Antiqua" w:hAnsi="Book Antiqua"/>
          <w:color w:val="000000" w:themeColor="text1"/>
          <w:sz w:val="20"/>
          <w:szCs w:val="20"/>
        </w:rPr>
        <w:t xml:space="preserve">, Piratvisuth T, Luo KX, Marcellin P, Thongsawat S, Cooksley G, Gane E, Fried MW, Chow WC, Paik SW, Chang WY, Berg T, Flisiak R, McCloud P, Pluck N; Peginterferon Alfa-2a HBeAg-Positive Chronic Hepatitis B Study Group. Peginterferon Alfa-2a, lamivudine, and the </w:t>
      </w:r>
      <w:r w:rsidRPr="00834C63">
        <w:rPr>
          <w:rFonts w:ascii="Book Antiqua" w:hAnsi="Book Antiqua"/>
          <w:color w:val="000000" w:themeColor="text1"/>
          <w:sz w:val="20"/>
          <w:szCs w:val="20"/>
        </w:rPr>
        <w:lastRenderedPageBreak/>
        <w:t xml:space="preserve">combination for HBeAg-positive chronic hepatitis B. </w:t>
      </w:r>
      <w:r w:rsidRPr="00834C63">
        <w:rPr>
          <w:rFonts w:ascii="Book Antiqua" w:hAnsi="Book Antiqua"/>
          <w:i/>
          <w:color w:val="000000" w:themeColor="text1"/>
          <w:sz w:val="20"/>
          <w:szCs w:val="20"/>
        </w:rPr>
        <w:t>N Engl J Med</w:t>
      </w:r>
      <w:r w:rsidRPr="00834C63">
        <w:rPr>
          <w:rFonts w:ascii="Book Antiqua" w:hAnsi="Book Antiqua"/>
          <w:color w:val="000000" w:themeColor="text1"/>
          <w:sz w:val="20"/>
          <w:szCs w:val="20"/>
        </w:rPr>
        <w:t xml:space="preserve"> 2005; </w:t>
      </w:r>
      <w:r w:rsidRPr="00834C63">
        <w:rPr>
          <w:rFonts w:ascii="Book Antiqua" w:hAnsi="Book Antiqua"/>
          <w:b/>
          <w:color w:val="000000" w:themeColor="text1"/>
          <w:sz w:val="20"/>
          <w:szCs w:val="20"/>
        </w:rPr>
        <w:t>352</w:t>
      </w:r>
      <w:r w:rsidRPr="00834C63">
        <w:rPr>
          <w:rFonts w:ascii="Book Antiqua" w:hAnsi="Book Antiqua"/>
          <w:color w:val="000000" w:themeColor="text1"/>
          <w:sz w:val="20"/>
          <w:szCs w:val="20"/>
        </w:rPr>
        <w:t>: 2682-2695 [PMID: 15987917 DOI: 10.1056/NEJMoa043470]</w:t>
      </w:r>
    </w:p>
    <w:p w14:paraId="40A1B53C"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4 </w:t>
      </w:r>
      <w:r w:rsidRPr="00834C63">
        <w:rPr>
          <w:rFonts w:ascii="Book Antiqua" w:hAnsi="Book Antiqua"/>
          <w:b/>
          <w:color w:val="000000" w:themeColor="text1"/>
          <w:sz w:val="20"/>
          <w:szCs w:val="20"/>
        </w:rPr>
        <w:t>Janssen HL</w:t>
      </w:r>
      <w:r w:rsidRPr="00834C63">
        <w:rPr>
          <w:rFonts w:ascii="Book Antiqua" w:hAnsi="Book Antiqua"/>
          <w:color w:val="000000" w:themeColor="text1"/>
          <w:sz w:val="20"/>
          <w:szCs w:val="20"/>
        </w:rPr>
        <w:t xml:space="preserve">, van Zonneveld M, Senturk H, Zeuzem S, Akarca US, Cakaloglu Y, Simon C, So TM, Gerken G, de Man RA, Niesters HG, Zondervan P, Hansen B, Schalm SW; HBV 99-01 Study Group; Rotterdam Foundation for Liver Research. Pegylated interferon alfa-2b alone or in combination with lamivudine for HBeAg-positive chronic hepatitis B: a randomised trial. </w:t>
      </w:r>
      <w:r w:rsidRPr="00834C63">
        <w:rPr>
          <w:rFonts w:ascii="Book Antiqua" w:hAnsi="Book Antiqua"/>
          <w:i/>
          <w:color w:val="000000" w:themeColor="text1"/>
          <w:sz w:val="20"/>
          <w:szCs w:val="20"/>
        </w:rPr>
        <w:t>Lancet</w:t>
      </w:r>
      <w:r w:rsidRPr="00834C63">
        <w:rPr>
          <w:rFonts w:ascii="Book Antiqua" w:hAnsi="Book Antiqua"/>
          <w:color w:val="000000" w:themeColor="text1"/>
          <w:sz w:val="20"/>
          <w:szCs w:val="20"/>
        </w:rPr>
        <w:t xml:space="preserve"> 2005; </w:t>
      </w:r>
      <w:r w:rsidRPr="00834C63">
        <w:rPr>
          <w:rFonts w:ascii="Book Antiqua" w:hAnsi="Book Antiqua"/>
          <w:b/>
          <w:color w:val="000000" w:themeColor="text1"/>
          <w:sz w:val="20"/>
          <w:szCs w:val="20"/>
        </w:rPr>
        <w:t>365</w:t>
      </w:r>
      <w:r w:rsidRPr="00834C63">
        <w:rPr>
          <w:rFonts w:ascii="Book Antiqua" w:hAnsi="Book Antiqua"/>
          <w:color w:val="000000" w:themeColor="text1"/>
          <w:sz w:val="20"/>
          <w:szCs w:val="20"/>
        </w:rPr>
        <w:t>: 123-129 [PMID: 15639293 DOI: 10.1016/S0140-6736(05)17701-0]</w:t>
      </w:r>
    </w:p>
    <w:p w14:paraId="16B28EF9"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5 </w:t>
      </w:r>
      <w:r w:rsidRPr="00834C63">
        <w:rPr>
          <w:rFonts w:ascii="Book Antiqua" w:hAnsi="Book Antiqua"/>
          <w:b/>
          <w:color w:val="000000" w:themeColor="text1"/>
          <w:sz w:val="20"/>
          <w:szCs w:val="20"/>
        </w:rPr>
        <w:t>You CR</w:t>
      </w:r>
      <w:r w:rsidRPr="00834C63">
        <w:rPr>
          <w:rFonts w:ascii="Book Antiqua" w:hAnsi="Book Antiqua"/>
          <w:color w:val="000000" w:themeColor="text1"/>
          <w:sz w:val="20"/>
          <w:szCs w:val="20"/>
        </w:rPr>
        <w:t xml:space="preserve">, Lee SW, Jang JW, Yoon SK. Update on hepatitis B virus infection. </w:t>
      </w:r>
      <w:r w:rsidRPr="00834C63">
        <w:rPr>
          <w:rFonts w:ascii="Book Antiqua" w:hAnsi="Book Antiqua"/>
          <w:i/>
          <w:color w:val="000000" w:themeColor="text1"/>
          <w:sz w:val="20"/>
          <w:szCs w:val="20"/>
        </w:rPr>
        <w:t>World J Gastroenterol</w:t>
      </w:r>
      <w:r w:rsidRPr="00834C63">
        <w:rPr>
          <w:rFonts w:ascii="Book Antiqua" w:hAnsi="Book Antiqua"/>
          <w:color w:val="000000" w:themeColor="text1"/>
          <w:sz w:val="20"/>
          <w:szCs w:val="20"/>
        </w:rPr>
        <w:t xml:space="preserve"> 2014; </w:t>
      </w:r>
      <w:r w:rsidRPr="00834C63">
        <w:rPr>
          <w:rFonts w:ascii="Book Antiqua" w:hAnsi="Book Antiqua"/>
          <w:b/>
          <w:color w:val="000000" w:themeColor="text1"/>
          <w:sz w:val="20"/>
          <w:szCs w:val="20"/>
        </w:rPr>
        <w:t>20</w:t>
      </w:r>
      <w:r w:rsidRPr="00834C63">
        <w:rPr>
          <w:rFonts w:ascii="Book Antiqua" w:hAnsi="Book Antiqua"/>
          <w:color w:val="000000" w:themeColor="text1"/>
          <w:sz w:val="20"/>
          <w:szCs w:val="20"/>
        </w:rPr>
        <w:t>: 13293-13305 [PMID: 25309066 DOI: 10.3748/wjg.v20.i37.13293]</w:t>
      </w:r>
    </w:p>
    <w:p w14:paraId="5B23A792"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6 </w:t>
      </w:r>
      <w:r w:rsidRPr="00834C63">
        <w:rPr>
          <w:rFonts w:ascii="Book Antiqua" w:hAnsi="Book Antiqua"/>
          <w:b/>
          <w:color w:val="000000" w:themeColor="text1"/>
          <w:sz w:val="20"/>
          <w:szCs w:val="20"/>
        </w:rPr>
        <w:t>European Association For The Study Of The Liver.</w:t>
      </w:r>
      <w:r w:rsidRPr="00834C63">
        <w:rPr>
          <w:rFonts w:ascii="Book Antiqua" w:hAnsi="Book Antiqua"/>
          <w:color w:val="000000" w:themeColor="text1"/>
          <w:sz w:val="20"/>
          <w:szCs w:val="20"/>
        </w:rPr>
        <w:t xml:space="preserve">. EASL clinical practice guidelines: Management of chronic hepatitis B virus infection. </w:t>
      </w:r>
      <w:r w:rsidRPr="00834C63">
        <w:rPr>
          <w:rFonts w:ascii="Book Antiqua" w:hAnsi="Book Antiqua"/>
          <w:i/>
          <w:color w:val="000000" w:themeColor="text1"/>
          <w:sz w:val="20"/>
          <w:szCs w:val="20"/>
        </w:rPr>
        <w:t>J Hepatol</w:t>
      </w:r>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57</w:t>
      </w:r>
      <w:r w:rsidRPr="00834C63">
        <w:rPr>
          <w:rFonts w:ascii="Book Antiqua" w:hAnsi="Book Antiqua"/>
          <w:color w:val="000000" w:themeColor="text1"/>
          <w:sz w:val="20"/>
          <w:szCs w:val="20"/>
        </w:rPr>
        <w:t>: 167-185 [PMID: 22436845 DOI: 10.1016/j.jhep.2012.02.010]</w:t>
      </w:r>
    </w:p>
    <w:p w14:paraId="01E05FF6"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7 </w:t>
      </w:r>
      <w:r w:rsidRPr="00834C63">
        <w:rPr>
          <w:rFonts w:ascii="Book Antiqua" w:hAnsi="Book Antiqua"/>
          <w:b/>
          <w:color w:val="000000" w:themeColor="text1"/>
          <w:sz w:val="20"/>
          <w:szCs w:val="20"/>
        </w:rPr>
        <w:t>Lampertico P</w:t>
      </w:r>
      <w:r w:rsidRPr="00834C63">
        <w:rPr>
          <w:rFonts w:ascii="Book Antiqua" w:hAnsi="Book Antiqua"/>
          <w:color w:val="000000" w:themeColor="text1"/>
          <w:sz w:val="20"/>
          <w:szCs w:val="20"/>
        </w:rPr>
        <w:t xml:space="preserve">, Liaw YF. New perspectives in the therapy of chronic hepatitis B. </w:t>
      </w:r>
      <w:r w:rsidRPr="00834C63">
        <w:rPr>
          <w:rFonts w:ascii="Book Antiqua" w:hAnsi="Book Antiqua"/>
          <w:i/>
          <w:color w:val="000000" w:themeColor="text1"/>
          <w:sz w:val="20"/>
          <w:szCs w:val="20"/>
        </w:rPr>
        <w:t>Gut</w:t>
      </w:r>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61 Suppl 1</w:t>
      </w:r>
      <w:r w:rsidRPr="00834C63">
        <w:rPr>
          <w:rFonts w:ascii="Book Antiqua" w:hAnsi="Book Antiqua"/>
          <w:color w:val="000000" w:themeColor="text1"/>
          <w:sz w:val="20"/>
          <w:szCs w:val="20"/>
        </w:rPr>
        <w:t>: i18-i24 [PMID: 22504916 DOI: 10.1136/gutjnl-2012-302085]</w:t>
      </w:r>
    </w:p>
    <w:p w14:paraId="17CE24A1"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8 </w:t>
      </w:r>
      <w:r w:rsidRPr="00834C63">
        <w:rPr>
          <w:rFonts w:ascii="Book Antiqua" w:hAnsi="Book Antiqua"/>
          <w:b/>
          <w:color w:val="000000" w:themeColor="text1"/>
          <w:sz w:val="20"/>
          <w:szCs w:val="20"/>
        </w:rPr>
        <w:t>Scaglione SJ</w:t>
      </w:r>
      <w:r w:rsidRPr="00834C63">
        <w:rPr>
          <w:rFonts w:ascii="Book Antiqua" w:hAnsi="Book Antiqua"/>
          <w:color w:val="000000" w:themeColor="text1"/>
          <w:sz w:val="20"/>
          <w:szCs w:val="20"/>
        </w:rPr>
        <w:t xml:space="preserve">, Lok AS. Effectiveness of hepatitis B treatment in clinical practice. </w:t>
      </w:r>
      <w:r w:rsidRPr="00834C63">
        <w:rPr>
          <w:rFonts w:ascii="Book Antiqua" w:hAnsi="Book Antiqua"/>
          <w:i/>
          <w:color w:val="000000" w:themeColor="text1"/>
          <w:sz w:val="20"/>
          <w:szCs w:val="20"/>
        </w:rPr>
        <w:t>Gastroenterology</w:t>
      </w:r>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142</w:t>
      </w:r>
      <w:r w:rsidRPr="00834C63">
        <w:rPr>
          <w:rFonts w:ascii="Book Antiqua" w:hAnsi="Book Antiqua"/>
          <w:color w:val="000000" w:themeColor="text1"/>
          <w:sz w:val="20"/>
          <w:szCs w:val="20"/>
        </w:rPr>
        <w:t>: 1360-1368.e1 [PMID: 22537444 DOI: 10.1053/j.gastro.2012.01.044]</w:t>
      </w:r>
    </w:p>
    <w:p w14:paraId="5A5FFA2C"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9 </w:t>
      </w:r>
      <w:r w:rsidRPr="00834C63">
        <w:rPr>
          <w:rFonts w:ascii="Book Antiqua" w:hAnsi="Book Antiqua"/>
          <w:b/>
          <w:color w:val="000000" w:themeColor="text1"/>
          <w:sz w:val="20"/>
          <w:szCs w:val="20"/>
        </w:rPr>
        <w:t>Hou J</w:t>
      </w:r>
      <w:r w:rsidRPr="00834C63">
        <w:rPr>
          <w:rFonts w:ascii="Book Antiqua" w:hAnsi="Book Antiqua"/>
          <w:color w:val="000000" w:themeColor="text1"/>
          <w:sz w:val="20"/>
          <w:szCs w:val="20"/>
        </w:rPr>
        <w:t xml:space="preserve">, Wang G, Wang F, Cheng J, Ren H, Zhuang H, Sun J, Li L, Li J, Meng Q, Zhao J, Duan Z, Jia J, Tang H, Sheng J, Peng J, Lu F, Xie Q, Wei L; Chinese Society of Hepatology, Chinese Medical Association; Chinese Society of Infectious Diseases, Chinese Medical Association. Guideline of Prevention and Treatment for Chronic Hepatitis B (2015 Update). </w:t>
      </w:r>
      <w:r w:rsidRPr="00834C63">
        <w:rPr>
          <w:rFonts w:ascii="Book Antiqua" w:hAnsi="Book Antiqua"/>
          <w:i/>
          <w:color w:val="000000" w:themeColor="text1"/>
          <w:sz w:val="20"/>
          <w:szCs w:val="20"/>
        </w:rPr>
        <w:t>J Clin Transl Hepatol</w:t>
      </w:r>
      <w:r w:rsidRPr="00834C63">
        <w:rPr>
          <w:rFonts w:ascii="Book Antiqua" w:hAnsi="Book Antiqua"/>
          <w:color w:val="000000" w:themeColor="text1"/>
          <w:sz w:val="20"/>
          <w:szCs w:val="20"/>
        </w:rPr>
        <w:t xml:space="preserve"> 2017; </w:t>
      </w:r>
      <w:r w:rsidRPr="00834C63">
        <w:rPr>
          <w:rFonts w:ascii="Book Antiqua" w:hAnsi="Book Antiqua"/>
          <w:b/>
          <w:color w:val="000000" w:themeColor="text1"/>
          <w:sz w:val="20"/>
          <w:szCs w:val="20"/>
        </w:rPr>
        <w:t>5</w:t>
      </w:r>
      <w:r w:rsidRPr="00834C63">
        <w:rPr>
          <w:rFonts w:ascii="Book Antiqua" w:hAnsi="Book Antiqua"/>
          <w:color w:val="000000" w:themeColor="text1"/>
          <w:sz w:val="20"/>
          <w:szCs w:val="20"/>
        </w:rPr>
        <w:t>: 297-318 [PMID: 29226097 DOI: 10.14218/JCTH.2016.00019]</w:t>
      </w:r>
    </w:p>
    <w:p w14:paraId="2F0D57FB"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10 </w:t>
      </w:r>
      <w:r w:rsidRPr="00834C63">
        <w:rPr>
          <w:rFonts w:ascii="Book Antiqua" w:hAnsi="Book Antiqua"/>
          <w:b/>
          <w:color w:val="000000" w:themeColor="text1"/>
          <w:sz w:val="20"/>
          <w:szCs w:val="20"/>
        </w:rPr>
        <w:t>Sarin SK</w:t>
      </w:r>
      <w:r w:rsidRPr="00834C63">
        <w:rPr>
          <w:rFonts w:ascii="Book Antiqua" w:hAnsi="Book Antiqua"/>
          <w:color w:val="000000" w:themeColor="text1"/>
          <w:sz w:val="20"/>
          <w:szCs w:val="2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834C63">
        <w:rPr>
          <w:rFonts w:ascii="Book Antiqua" w:hAnsi="Book Antiqua"/>
          <w:i/>
          <w:color w:val="000000" w:themeColor="text1"/>
          <w:sz w:val="20"/>
          <w:szCs w:val="20"/>
        </w:rPr>
        <w:t>Hepatol Int</w:t>
      </w:r>
      <w:r w:rsidRPr="00834C63">
        <w:rPr>
          <w:rFonts w:ascii="Book Antiqua" w:hAnsi="Book Antiqua"/>
          <w:color w:val="000000" w:themeColor="text1"/>
          <w:sz w:val="20"/>
          <w:szCs w:val="20"/>
        </w:rPr>
        <w:t xml:space="preserve"> 2016; </w:t>
      </w:r>
      <w:r w:rsidRPr="00834C63">
        <w:rPr>
          <w:rFonts w:ascii="Book Antiqua" w:hAnsi="Book Antiqua"/>
          <w:b/>
          <w:color w:val="000000" w:themeColor="text1"/>
          <w:sz w:val="20"/>
          <w:szCs w:val="20"/>
        </w:rPr>
        <w:t>10</w:t>
      </w:r>
      <w:r w:rsidRPr="00834C63">
        <w:rPr>
          <w:rFonts w:ascii="Book Antiqua" w:hAnsi="Book Antiqua"/>
          <w:color w:val="000000" w:themeColor="text1"/>
          <w:sz w:val="20"/>
          <w:szCs w:val="20"/>
        </w:rPr>
        <w:t>: 1-98 [PMID: 26563120 DOI: 10.1007/s12072-015-9675-4]</w:t>
      </w:r>
    </w:p>
    <w:p w14:paraId="2DF50489"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11 </w:t>
      </w:r>
      <w:r w:rsidRPr="00834C63">
        <w:rPr>
          <w:rFonts w:ascii="Book Antiqua" w:hAnsi="Book Antiqua"/>
          <w:b/>
          <w:color w:val="000000" w:themeColor="text1"/>
          <w:sz w:val="20"/>
          <w:szCs w:val="20"/>
        </w:rPr>
        <w:t>Ning Q</w:t>
      </w:r>
      <w:r w:rsidRPr="00834C63">
        <w:rPr>
          <w:rFonts w:ascii="Book Antiqua" w:hAnsi="Book Antiqua"/>
          <w:color w:val="000000" w:themeColor="text1"/>
          <w:sz w:val="20"/>
          <w:szCs w:val="20"/>
        </w:rPr>
        <w:t xml:space="preserve">, Han M, Sun Y, Jiang J, Tan D, Hou J, Tang H, Sheng J, Zhao M. Switching from entecavir to PegIFN alfa-2a in patients with HBeAg-positive chronic hepatitis B: a randomised open-label trial (OSST trial). </w:t>
      </w:r>
      <w:r w:rsidRPr="00834C63">
        <w:rPr>
          <w:rFonts w:ascii="Book Antiqua" w:hAnsi="Book Antiqua"/>
          <w:i/>
          <w:color w:val="000000" w:themeColor="text1"/>
          <w:sz w:val="20"/>
          <w:szCs w:val="20"/>
        </w:rPr>
        <w:t>J Hepatol</w:t>
      </w:r>
      <w:r w:rsidRPr="00834C63">
        <w:rPr>
          <w:rFonts w:ascii="Book Antiqua" w:hAnsi="Book Antiqua"/>
          <w:color w:val="000000" w:themeColor="text1"/>
          <w:sz w:val="20"/>
          <w:szCs w:val="20"/>
        </w:rPr>
        <w:t xml:space="preserve"> 2014; </w:t>
      </w:r>
      <w:r w:rsidRPr="00834C63">
        <w:rPr>
          <w:rFonts w:ascii="Book Antiqua" w:hAnsi="Book Antiqua"/>
          <w:b/>
          <w:color w:val="000000" w:themeColor="text1"/>
          <w:sz w:val="20"/>
          <w:szCs w:val="20"/>
        </w:rPr>
        <w:t>61</w:t>
      </w:r>
      <w:r w:rsidRPr="00834C63">
        <w:rPr>
          <w:rFonts w:ascii="Book Antiqua" w:hAnsi="Book Antiqua"/>
          <w:color w:val="000000" w:themeColor="text1"/>
          <w:sz w:val="20"/>
          <w:szCs w:val="20"/>
        </w:rPr>
        <w:t>: 777-784 [PMID: 24915612 DOI: 10.1016/j.jhep.2014.05.044]</w:t>
      </w:r>
    </w:p>
    <w:p w14:paraId="2BBBD922"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12 </w:t>
      </w:r>
      <w:r w:rsidRPr="00834C63">
        <w:rPr>
          <w:rFonts w:ascii="Book Antiqua" w:hAnsi="Book Antiqua"/>
          <w:b/>
          <w:color w:val="000000" w:themeColor="text1"/>
          <w:sz w:val="20"/>
          <w:szCs w:val="20"/>
        </w:rPr>
        <w:t>Boglione L</w:t>
      </w:r>
      <w:r w:rsidRPr="00834C63">
        <w:rPr>
          <w:rFonts w:ascii="Book Antiqua" w:hAnsi="Book Antiqua"/>
          <w:color w:val="000000" w:themeColor="text1"/>
          <w:sz w:val="20"/>
          <w:szCs w:val="20"/>
        </w:rPr>
        <w:t xml:space="preserve">, Cariti G, Di Perri G, D'Avolio A. Sequential therapy with entecavir and pegylated interferon in a cohort of young patients affected by chronic hepatitis B. </w:t>
      </w:r>
      <w:r w:rsidRPr="00834C63">
        <w:rPr>
          <w:rFonts w:ascii="Book Antiqua" w:hAnsi="Book Antiqua"/>
          <w:i/>
          <w:color w:val="000000" w:themeColor="text1"/>
          <w:sz w:val="20"/>
          <w:szCs w:val="20"/>
        </w:rPr>
        <w:t>J Med Virol</w:t>
      </w:r>
      <w:r w:rsidRPr="00834C63">
        <w:rPr>
          <w:rFonts w:ascii="Book Antiqua" w:hAnsi="Book Antiqua"/>
          <w:color w:val="000000" w:themeColor="text1"/>
          <w:sz w:val="20"/>
          <w:szCs w:val="20"/>
        </w:rPr>
        <w:t xml:space="preserve"> 2016; </w:t>
      </w:r>
      <w:r w:rsidRPr="00834C63">
        <w:rPr>
          <w:rFonts w:ascii="Book Antiqua" w:hAnsi="Book Antiqua"/>
          <w:b/>
          <w:color w:val="000000" w:themeColor="text1"/>
          <w:sz w:val="20"/>
          <w:szCs w:val="20"/>
        </w:rPr>
        <w:t>88</w:t>
      </w:r>
      <w:r w:rsidRPr="00834C63">
        <w:rPr>
          <w:rFonts w:ascii="Book Antiqua" w:hAnsi="Book Antiqua"/>
          <w:color w:val="000000" w:themeColor="text1"/>
          <w:sz w:val="20"/>
          <w:szCs w:val="20"/>
        </w:rPr>
        <w:t>: 1953-1959 [PMID: 27017932 DOI: 10.1002/jmv.24534]</w:t>
      </w:r>
    </w:p>
    <w:p w14:paraId="6085AD44"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13 </w:t>
      </w:r>
      <w:r w:rsidRPr="00834C63">
        <w:rPr>
          <w:rFonts w:ascii="Book Antiqua" w:hAnsi="Book Antiqua"/>
          <w:b/>
          <w:color w:val="000000" w:themeColor="text1"/>
          <w:sz w:val="20"/>
          <w:szCs w:val="20"/>
        </w:rPr>
        <w:t>Wursthorn K</w:t>
      </w:r>
      <w:r w:rsidRPr="00834C63">
        <w:rPr>
          <w:rFonts w:ascii="Book Antiqua" w:hAnsi="Book Antiqua"/>
          <w:color w:val="000000" w:themeColor="text1"/>
          <w:sz w:val="20"/>
          <w:szCs w:val="20"/>
        </w:rPr>
        <w:t xml:space="preserve">, Lutgehetmann M, Dandri M, Volz T, Buggisch P, Zollner B, Longerich T, Schirmacher P, Metzler F, Zankel M, Fischer C, Currie G, Brosgart C, Petersen J. Peginterferon alpha-2b plus adefovir induce strong cccDNA decline and HBsAg reduction in patients with chronic hepatitis B. </w:t>
      </w:r>
      <w:r w:rsidRPr="00834C63">
        <w:rPr>
          <w:rFonts w:ascii="Book Antiqua" w:hAnsi="Book Antiqua"/>
          <w:i/>
          <w:color w:val="000000" w:themeColor="text1"/>
          <w:sz w:val="20"/>
          <w:szCs w:val="20"/>
        </w:rPr>
        <w:t>Hepatology</w:t>
      </w:r>
      <w:r w:rsidRPr="00834C63">
        <w:rPr>
          <w:rFonts w:ascii="Book Antiqua" w:hAnsi="Book Antiqua"/>
          <w:color w:val="000000" w:themeColor="text1"/>
          <w:sz w:val="20"/>
          <w:szCs w:val="20"/>
        </w:rPr>
        <w:t xml:space="preserve"> 2006; </w:t>
      </w:r>
      <w:r w:rsidRPr="00834C63">
        <w:rPr>
          <w:rFonts w:ascii="Book Antiqua" w:hAnsi="Book Antiqua"/>
          <w:b/>
          <w:color w:val="000000" w:themeColor="text1"/>
          <w:sz w:val="20"/>
          <w:szCs w:val="20"/>
        </w:rPr>
        <w:t>44</w:t>
      </w:r>
      <w:r w:rsidRPr="00834C63">
        <w:rPr>
          <w:rFonts w:ascii="Book Antiqua" w:hAnsi="Book Antiqua"/>
          <w:color w:val="000000" w:themeColor="text1"/>
          <w:sz w:val="20"/>
          <w:szCs w:val="20"/>
        </w:rPr>
        <w:t>: 675-684 [PMID: 16941693 DOI: 10.1002/hep.21282]</w:t>
      </w:r>
    </w:p>
    <w:p w14:paraId="0354E139"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14 </w:t>
      </w:r>
      <w:r w:rsidRPr="00834C63">
        <w:rPr>
          <w:rFonts w:ascii="Book Antiqua" w:hAnsi="Book Antiqua"/>
          <w:b/>
          <w:color w:val="000000" w:themeColor="text1"/>
          <w:sz w:val="20"/>
          <w:szCs w:val="20"/>
        </w:rPr>
        <w:t>Ouzan D</w:t>
      </w:r>
      <w:r w:rsidRPr="00834C63">
        <w:rPr>
          <w:rFonts w:ascii="Book Antiqua" w:hAnsi="Book Antiqua"/>
          <w:color w:val="000000" w:themeColor="text1"/>
          <w:sz w:val="20"/>
          <w:szCs w:val="20"/>
        </w:rPr>
        <w:t xml:space="preserve">, Pénaranda G, Joly H, Khiri H, Pironti A, Halfon P. Add-on peg-interferon leads to loss of HBsAg in patients with HBeAg-negative chronic hepatitis and HBV DNA fully suppressed by </w:t>
      </w:r>
      <w:r w:rsidRPr="00834C63">
        <w:rPr>
          <w:rFonts w:ascii="Book Antiqua" w:hAnsi="Book Antiqua"/>
          <w:color w:val="000000" w:themeColor="text1"/>
          <w:sz w:val="20"/>
          <w:szCs w:val="20"/>
        </w:rPr>
        <w:lastRenderedPageBreak/>
        <w:t xml:space="preserve">long-term nucleotide analogs. </w:t>
      </w:r>
      <w:r w:rsidRPr="00834C63">
        <w:rPr>
          <w:rFonts w:ascii="Book Antiqua" w:hAnsi="Book Antiqua"/>
          <w:i/>
          <w:color w:val="000000" w:themeColor="text1"/>
          <w:sz w:val="20"/>
          <w:szCs w:val="20"/>
        </w:rPr>
        <w:t>J Clin Virol</w:t>
      </w:r>
      <w:r w:rsidRPr="00834C63">
        <w:rPr>
          <w:rFonts w:ascii="Book Antiqua" w:hAnsi="Book Antiqua"/>
          <w:color w:val="000000" w:themeColor="text1"/>
          <w:sz w:val="20"/>
          <w:szCs w:val="20"/>
        </w:rPr>
        <w:t xml:space="preserve"> 2013; </w:t>
      </w:r>
      <w:r w:rsidRPr="00834C63">
        <w:rPr>
          <w:rFonts w:ascii="Book Antiqua" w:hAnsi="Book Antiqua"/>
          <w:b/>
          <w:color w:val="000000" w:themeColor="text1"/>
          <w:sz w:val="20"/>
          <w:szCs w:val="20"/>
        </w:rPr>
        <w:t>58</w:t>
      </w:r>
      <w:r w:rsidRPr="00834C63">
        <w:rPr>
          <w:rFonts w:ascii="Book Antiqua" w:hAnsi="Book Antiqua"/>
          <w:color w:val="000000" w:themeColor="text1"/>
          <w:sz w:val="20"/>
          <w:szCs w:val="20"/>
        </w:rPr>
        <w:t>: 713-717 [PMID: 24183313 DOI: 10.1016/j.jcv.2013.09.020]</w:t>
      </w:r>
    </w:p>
    <w:p w14:paraId="6A51012D"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15 </w:t>
      </w:r>
      <w:r w:rsidRPr="00834C63">
        <w:rPr>
          <w:rFonts w:ascii="Book Antiqua" w:hAnsi="Book Antiqua"/>
          <w:b/>
          <w:color w:val="000000" w:themeColor="text1"/>
          <w:sz w:val="20"/>
          <w:szCs w:val="20"/>
        </w:rPr>
        <w:t>Chen GY</w:t>
      </w:r>
      <w:r w:rsidRPr="00834C63">
        <w:rPr>
          <w:rFonts w:ascii="Book Antiqua" w:hAnsi="Book Antiqua"/>
          <w:color w:val="000000" w:themeColor="text1"/>
          <w:sz w:val="20"/>
          <w:szCs w:val="20"/>
        </w:rPr>
        <w:t xml:space="preserve">, Zhu MF, Zheng DL, Bao YT, Wang J, Zhou X, Lou GQ. Baseline HBsAg predicts response to pegylated interferon-α2b in HBeAg-positive chronic hepatitis B patients. </w:t>
      </w:r>
      <w:r w:rsidRPr="00834C63">
        <w:rPr>
          <w:rFonts w:ascii="Book Antiqua" w:hAnsi="Book Antiqua"/>
          <w:i/>
          <w:color w:val="000000" w:themeColor="text1"/>
          <w:sz w:val="20"/>
          <w:szCs w:val="20"/>
        </w:rPr>
        <w:t>World J Gastroenterol</w:t>
      </w:r>
      <w:r w:rsidRPr="00834C63">
        <w:rPr>
          <w:rFonts w:ascii="Book Antiqua" w:hAnsi="Book Antiqua"/>
          <w:color w:val="000000" w:themeColor="text1"/>
          <w:sz w:val="20"/>
          <w:szCs w:val="20"/>
        </w:rPr>
        <w:t xml:space="preserve"> 2014; </w:t>
      </w:r>
      <w:r w:rsidRPr="00834C63">
        <w:rPr>
          <w:rFonts w:ascii="Book Antiqua" w:hAnsi="Book Antiqua"/>
          <w:b/>
          <w:color w:val="000000" w:themeColor="text1"/>
          <w:sz w:val="20"/>
          <w:szCs w:val="20"/>
        </w:rPr>
        <w:t>20</w:t>
      </w:r>
      <w:r w:rsidRPr="00834C63">
        <w:rPr>
          <w:rFonts w:ascii="Book Antiqua" w:hAnsi="Book Antiqua"/>
          <w:color w:val="000000" w:themeColor="text1"/>
          <w:sz w:val="20"/>
          <w:szCs w:val="20"/>
        </w:rPr>
        <w:t>: 8195-8200 [PMID: 25009392 DOI: 10.3748/wjg.v20.i25.8195]</w:t>
      </w:r>
    </w:p>
    <w:p w14:paraId="40A70167"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16 </w:t>
      </w:r>
      <w:r w:rsidRPr="00834C63">
        <w:rPr>
          <w:rFonts w:ascii="Book Antiqua" w:hAnsi="Book Antiqua"/>
          <w:b/>
          <w:color w:val="000000" w:themeColor="text1"/>
          <w:sz w:val="20"/>
          <w:szCs w:val="20"/>
        </w:rPr>
        <w:t>Hu P</w:t>
      </w:r>
      <w:r w:rsidRPr="00834C63">
        <w:rPr>
          <w:rFonts w:ascii="Book Antiqua" w:hAnsi="Book Antiqua"/>
          <w:color w:val="000000" w:themeColor="text1"/>
          <w:sz w:val="20"/>
          <w:szCs w:val="20"/>
        </w:rPr>
        <w:t xml:space="preserve">, Shang J, Zhang W, Gong G, Li Y, Chen X, Jiang J, Xie Q, Dou X, Sun Y, Li Y, Liu Y, Liu G, Mao D, Chi X, Tang H, Li X, Xie Y, Chen X, Jiang J, Zhao P, Hou J, Gao Z, Fan H, Ding J, Zhang D, Ren H. HBsAg Loss with Peg-interferon Alfa-2a in Hepatitis B Patients with Partial Response to Nucleos(t)ide Analog: New Switch Study. </w:t>
      </w:r>
      <w:r w:rsidRPr="00834C63">
        <w:rPr>
          <w:rFonts w:ascii="Book Antiqua" w:hAnsi="Book Antiqua"/>
          <w:i/>
          <w:color w:val="000000" w:themeColor="text1"/>
          <w:sz w:val="20"/>
          <w:szCs w:val="20"/>
        </w:rPr>
        <w:t>J Clin Transl Hepatol</w:t>
      </w:r>
      <w:r w:rsidRPr="00834C63">
        <w:rPr>
          <w:rFonts w:ascii="Book Antiqua" w:hAnsi="Book Antiqua"/>
          <w:color w:val="000000" w:themeColor="text1"/>
          <w:sz w:val="20"/>
          <w:szCs w:val="20"/>
        </w:rPr>
        <w:t xml:space="preserve"> 2018; </w:t>
      </w:r>
      <w:r w:rsidRPr="00834C63">
        <w:rPr>
          <w:rFonts w:ascii="Book Antiqua" w:hAnsi="Book Antiqua"/>
          <w:b/>
          <w:color w:val="000000" w:themeColor="text1"/>
          <w:sz w:val="20"/>
          <w:szCs w:val="20"/>
        </w:rPr>
        <w:t>6</w:t>
      </w:r>
      <w:r w:rsidRPr="00834C63">
        <w:rPr>
          <w:rFonts w:ascii="Book Antiqua" w:hAnsi="Book Antiqua"/>
          <w:color w:val="000000" w:themeColor="text1"/>
          <w:sz w:val="20"/>
          <w:szCs w:val="20"/>
        </w:rPr>
        <w:t>: 25-34 [PMID: 29577029 DOI: 10.14218/JCTH.2017.00072]</w:t>
      </w:r>
    </w:p>
    <w:p w14:paraId="61EDA608"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17 </w:t>
      </w:r>
      <w:r w:rsidRPr="00834C63">
        <w:rPr>
          <w:rFonts w:ascii="Book Antiqua" w:hAnsi="Book Antiqua"/>
          <w:b/>
          <w:color w:val="000000" w:themeColor="text1"/>
          <w:sz w:val="20"/>
          <w:szCs w:val="20"/>
        </w:rPr>
        <w:t>He LT</w:t>
      </w:r>
      <w:r w:rsidRPr="00834C63">
        <w:rPr>
          <w:rFonts w:ascii="Book Antiqua" w:hAnsi="Book Antiqua"/>
          <w:color w:val="000000" w:themeColor="text1"/>
          <w:sz w:val="20"/>
          <w:szCs w:val="20"/>
        </w:rPr>
        <w:t xml:space="preserve">, Ye XG, Zhou XY. Effect of switching from treatment with nucleos(t)ide analogs to pegylated interferon α-2a on virological and serological responses in chronic hepatitis B patients. </w:t>
      </w:r>
      <w:r w:rsidRPr="00834C63">
        <w:rPr>
          <w:rFonts w:ascii="Book Antiqua" w:hAnsi="Book Antiqua"/>
          <w:i/>
          <w:color w:val="000000" w:themeColor="text1"/>
          <w:sz w:val="20"/>
          <w:szCs w:val="20"/>
        </w:rPr>
        <w:t>World J Gastroenterol</w:t>
      </w:r>
      <w:r w:rsidRPr="00834C63">
        <w:rPr>
          <w:rFonts w:ascii="Book Antiqua" w:hAnsi="Book Antiqua"/>
          <w:color w:val="000000" w:themeColor="text1"/>
          <w:sz w:val="20"/>
          <w:szCs w:val="20"/>
        </w:rPr>
        <w:t xml:space="preserve"> 2016; </w:t>
      </w:r>
      <w:r w:rsidRPr="00834C63">
        <w:rPr>
          <w:rFonts w:ascii="Book Antiqua" w:hAnsi="Book Antiqua"/>
          <w:b/>
          <w:color w:val="000000" w:themeColor="text1"/>
          <w:sz w:val="20"/>
          <w:szCs w:val="20"/>
        </w:rPr>
        <w:t>22</w:t>
      </w:r>
      <w:r w:rsidRPr="00834C63">
        <w:rPr>
          <w:rFonts w:ascii="Book Antiqua" w:hAnsi="Book Antiqua"/>
          <w:color w:val="000000" w:themeColor="text1"/>
          <w:sz w:val="20"/>
          <w:szCs w:val="20"/>
        </w:rPr>
        <w:t>: 10210-10218 [PMID: 28028369 DOI: 10.3748/wjg.v22.i46.10210]</w:t>
      </w:r>
    </w:p>
    <w:p w14:paraId="75076409"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18 </w:t>
      </w:r>
      <w:r w:rsidRPr="00834C63">
        <w:rPr>
          <w:rFonts w:ascii="Book Antiqua" w:hAnsi="Book Antiqua"/>
          <w:b/>
          <w:color w:val="000000" w:themeColor="text1"/>
          <w:sz w:val="20"/>
          <w:szCs w:val="20"/>
        </w:rPr>
        <w:t>Bourlière M</w:t>
      </w:r>
      <w:r w:rsidRPr="00834C63">
        <w:rPr>
          <w:rFonts w:ascii="Book Antiqua" w:hAnsi="Book Antiqua"/>
          <w:color w:val="000000" w:themeColor="text1"/>
          <w:sz w:val="20"/>
          <w:szCs w:val="20"/>
        </w:rPr>
        <w:t xml:space="preserve">, Rabiega P, Ganne-Carrie N, Serfaty L, Marcellin P, Barthe Y, Thabut D, Guyader D, Hezode C, Picon M, Causse X, Leroy V, Bronowicki JP, Carrieri P, Riachi G, Rosa I, Attali P, Molina JM, Bacq Y, Tran A, Grangé JD, Zoulim F, Fontaine H, Alric L, Bertucci I, Bouvier-Alias M, Carrat F; ANRS HB06 PEGAN Study Group. Effect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 </w:t>
      </w:r>
      <w:r w:rsidRPr="00834C63">
        <w:rPr>
          <w:rFonts w:ascii="Book Antiqua" w:hAnsi="Book Antiqua"/>
          <w:i/>
          <w:color w:val="000000" w:themeColor="text1"/>
          <w:sz w:val="20"/>
          <w:szCs w:val="20"/>
        </w:rPr>
        <w:t>Lancet Gastroenterol Hepatol</w:t>
      </w:r>
      <w:r w:rsidRPr="00834C63">
        <w:rPr>
          <w:rFonts w:ascii="Book Antiqua" w:hAnsi="Book Antiqua"/>
          <w:color w:val="000000" w:themeColor="text1"/>
          <w:sz w:val="20"/>
          <w:szCs w:val="20"/>
        </w:rPr>
        <w:t xml:space="preserve"> 2017; </w:t>
      </w:r>
      <w:r w:rsidRPr="00834C63">
        <w:rPr>
          <w:rFonts w:ascii="Book Antiqua" w:hAnsi="Book Antiqua"/>
          <w:b/>
          <w:color w:val="000000" w:themeColor="text1"/>
          <w:sz w:val="20"/>
          <w:szCs w:val="20"/>
        </w:rPr>
        <w:t>2</w:t>
      </w:r>
      <w:r w:rsidRPr="00834C63">
        <w:rPr>
          <w:rFonts w:ascii="Book Antiqua" w:hAnsi="Book Antiqua"/>
          <w:color w:val="000000" w:themeColor="text1"/>
          <w:sz w:val="20"/>
          <w:szCs w:val="20"/>
        </w:rPr>
        <w:t>: 177-188 [PMID: 28404133 DOI: 10.1016/S2468-1253(16)30189-3]</w:t>
      </w:r>
    </w:p>
    <w:p w14:paraId="37959306"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19 </w:t>
      </w:r>
      <w:r w:rsidRPr="00834C63">
        <w:rPr>
          <w:rFonts w:ascii="Book Antiqua" w:hAnsi="Book Antiqua"/>
          <w:b/>
          <w:color w:val="000000" w:themeColor="text1"/>
          <w:sz w:val="20"/>
          <w:szCs w:val="20"/>
        </w:rPr>
        <w:t>Liem KS</w:t>
      </w:r>
      <w:r w:rsidRPr="00834C63">
        <w:rPr>
          <w:rFonts w:ascii="Book Antiqua" w:hAnsi="Book Antiqua"/>
          <w:color w:val="000000" w:themeColor="text1"/>
          <w:sz w:val="20"/>
          <w:szCs w:val="20"/>
        </w:rPr>
        <w:t xml:space="preserve">, van Campenhout MJH, Xie Q, Brouwer WP, Chi H, Qi X, Chen L, Tabak F, Hansen BE, Janssen HLA. Low hepatitis B surface antigen and HBV DNA levels predict response to the addition of pegylated interferon to entecavir in hepatitis B e antigen positive chronic hepatitis B. </w:t>
      </w:r>
      <w:r w:rsidRPr="00834C63">
        <w:rPr>
          <w:rFonts w:ascii="Book Antiqua" w:hAnsi="Book Antiqua"/>
          <w:i/>
          <w:color w:val="000000" w:themeColor="text1"/>
          <w:sz w:val="20"/>
          <w:szCs w:val="20"/>
        </w:rPr>
        <w:t>Aliment Pharmacol Ther</w:t>
      </w:r>
      <w:r w:rsidRPr="00834C63">
        <w:rPr>
          <w:rFonts w:ascii="Book Antiqua" w:hAnsi="Book Antiqua"/>
          <w:color w:val="000000" w:themeColor="text1"/>
          <w:sz w:val="20"/>
          <w:szCs w:val="20"/>
        </w:rPr>
        <w:t xml:space="preserve"> 2019; </w:t>
      </w:r>
      <w:r w:rsidRPr="00834C63">
        <w:rPr>
          <w:rFonts w:ascii="Book Antiqua" w:hAnsi="Book Antiqua"/>
          <w:b/>
          <w:color w:val="000000" w:themeColor="text1"/>
          <w:sz w:val="20"/>
          <w:szCs w:val="20"/>
        </w:rPr>
        <w:t>49</w:t>
      </w:r>
      <w:r w:rsidRPr="00834C63">
        <w:rPr>
          <w:rFonts w:ascii="Book Antiqua" w:hAnsi="Book Antiqua"/>
          <w:color w:val="000000" w:themeColor="text1"/>
          <w:sz w:val="20"/>
          <w:szCs w:val="20"/>
        </w:rPr>
        <w:t>: 448-456 [PMID: 30689258 DOI: 10.1111/apt.15098]</w:t>
      </w:r>
    </w:p>
    <w:p w14:paraId="00361A6F"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20 </w:t>
      </w:r>
      <w:r w:rsidRPr="00834C63">
        <w:rPr>
          <w:rFonts w:ascii="Book Antiqua" w:hAnsi="Book Antiqua"/>
          <w:b/>
          <w:color w:val="000000" w:themeColor="text1"/>
          <w:sz w:val="20"/>
          <w:szCs w:val="20"/>
        </w:rPr>
        <w:t>Patel K</w:t>
      </w:r>
      <w:r w:rsidRPr="00834C63">
        <w:rPr>
          <w:rFonts w:ascii="Book Antiqua" w:hAnsi="Book Antiqua"/>
          <w:color w:val="000000" w:themeColor="text1"/>
          <w:sz w:val="20"/>
          <w:szCs w:val="20"/>
        </w:rPr>
        <w:t xml:space="preserve">, Wilder J. Fibroscan. </w:t>
      </w:r>
      <w:r w:rsidRPr="00834C63">
        <w:rPr>
          <w:rFonts w:ascii="Book Antiqua" w:hAnsi="Book Antiqua"/>
          <w:i/>
          <w:color w:val="000000" w:themeColor="text1"/>
          <w:sz w:val="20"/>
          <w:szCs w:val="20"/>
        </w:rPr>
        <w:t>Clin Liver Dis (Hoboken)</w:t>
      </w:r>
      <w:r w:rsidRPr="00834C63">
        <w:rPr>
          <w:rFonts w:ascii="Book Antiqua" w:hAnsi="Book Antiqua"/>
          <w:color w:val="000000" w:themeColor="text1"/>
          <w:sz w:val="20"/>
          <w:szCs w:val="20"/>
        </w:rPr>
        <w:t xml:space="preserve"> 2014; </w:t>
      </w:r>
      <w:r w:rsidRPr="00834C63">
        <w:rPr>
          <w:rFonts w:ascii="Book Antiqua" w:hAnsi="Book Antiqua"/>
          <w:b/>
          <w:color w:val="000000" w:themeColor="text1"/>
          <w:sz w:val="20"/>
          <w:szCs w:val="20"/>
        </w:rPr>
        <w:t>4</w:t>
      </w:r>
      <w:r w:rsidRPr="00834C63">
        <w:rPr>
          <w:rFonts w:ascii="Book Antiqua" w:hAnsi="Book Antiqua"/>
          <w:color w:val="000000" w:themeColor="text1"/>
          <w:sz w:val="20"/>
          <w:szCs w:val="20"/>
        </w:rPr>
        <w:t>: 97-101 [PMID: 30992931 DOI: 10.1002/cld.407]</w:t>
      </w:r>
    </w:p>
    <w:p w14:paraId="36A0D237"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21 </w:t>
      </w:r>
      <w:r w:rsidRPr="00834C63">
        <w:rPr>
          <w:rFonts w:ascii="Book Antiqua" w:hAnsi="Book Antiqua"/>
          <w:b/>
          <w:color w:val="000000" w:themeColor="text1"/>
          <w:sz w:val="20"/>
          <w:szCs w:val="20"/>
        </w:rPr>
        <w:t>Sonneveld MJ</w:t>
      </w:r>
      <w:r w:rsidRPr="00834C63">
        <w:rPr>
          <w:rFonts w:ascii="Book Antiqua" w:hAnsi="Book Antiqua"/>
          <w:color w:val="000000" w:themeColor="text1"/>
          <w:sz w:val="20"/>
          <w:szCs w:val="20"/>
        </w:rPr>
        <w:t xml:space="preserve">, Rijckborst V, Cakaloglu Y, Simon K, Heathcote EJ, Tabak F, Mach T, Boucher CA, Hansen BE, Zeuzem S, Janssen HL. Durable hepatitis B surface antigen decline in hepatitis B e antigen-positive chronic hepatitis B patients treated with pegylated interferon-α2b: relation to response and HBV genotype. </w:t>
      </w:r>
      <w:r w:rsidRPr="00834C63">
        <w:rPr>
          <w:rFonts w:ascii="Book Antiqua" w:hAnsi="Book Antiqua"/>
          <w:i/>
          <w:color w:val="000000" w:themeColor="text1"/>
          <w:sz w:val="20"/>
          <w:szCs w:val="20"/>
        </w:rPr>
        <w:t>Antivir Ther</w:t>
      </w:r>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17</w:t>
      </w:r>
      <w:r w:rsidRPr="00834C63">
        <w:rPr>
          <w:rFonts w:ascii="Book Antiqua" w:hAnsi="Book Antiqua"/>
          <w:color w:val="000000" w:themeColor="text1"/>
          <w:sz w:val="20"/>
          <w:szCs w:val="20"/>
        </w:rPr>
        <w:t>: 9-17 [PMID: 22267464 DOI: 10.3851/IMP1887]</w:t>
      </w:r>
    </w:p>
    <w:p w14:paraId="52AD632B"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22 </w:t>
      </w:r>
      <w:r w:rsidRPr="00834C63">
        <w:rPr>
          <w:rFonts w:ascii="Book Antiqua" w:hAnsi="Book Antiqua"/>
          <w:b/>
          <w:color w:val="000000" w:themeColor="text1"/>
          <w:sz w:val="20"/>
          <w:szCs w:val="20"/>
        </w:rPr>
        <w:t>Kittner JM</w:t>
      </w:r>
      <w:r w:rsidRPr="00834C63">
        <w:rPr>
          <w:rFonts w:ascii="Book Antiqua" w:hAnsi="Book Antiqua"/>
          <w:color w:val="000000" w:themeColor="text1"/>
          <w:sz w:val="20"/>
          <w:szCs w:val="20"/>
        </w:rPr>
        <w:t xml:space="preserve">, Sprinzl MF, Grambihler A, Weinmann A, Schattenberg JM, Galle PR, Schuchmann M. Adding pegylated interferon to a current nucleos(t)ide therapy leads to HBsAg seroconversion in a subgroup of patients with chronic hepatitis B. </w:t>
      </w:r>
      <w:r w:rsidRPr="00834C63">
        <w:rPr>
          <w:rFonts w:ascii="Book Antiqua" w:hAnsi="Book Antiqua"/>
          <w:i/>
          <w:color w:val="000000" w:themeColor="text1"/>
          <w:sz w:val="20"/>
          <w:szCs w:val="20"/>
        </w:rPr>
        <w:t>J Clin Virol</w:t>
      </w:r>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54</w:t>
      </w:r>
      <w:r w:rsidRPr="00834C63">
        <w:rPr>
          <w:rFonts w:ascii="Book Antiqua" w:hAnsi="Book Antiqua"/>
          <w:color w:val="000000" w:themeColor="text1"/>
          <w:sz w:val="20"/>
          <w:szCs w:val="20"/>
        </w:rPr>
        <w:t>: 93-95 [PMID: 22365367 DOI: 10.1016/j.jcv.2012.01.024]</w:t>
      </w:r>
    </w:p>
    <w:p w14:paraId="60C25305" w14:textId="77777777" w:rsidR="00406A8A" w:rsidRPr="00834C63" w:rsidRDefault="00406A8A" w:rsidP="00834C63">
      <w:pPr>
        <w:autoSpaceDE w:val="0"/>
        <w:autoSpaceDN w:val="0"/>
        <w:adjustRightInd w:val="0"/>
        <w:snapToGrid w:val="0"/>
        <w:spacing w:line="360" w:lineRule="auto"/>
        <w:rPr>
          <w:rFonts w:ascii="Book Antiqua" w:hAnsi="Book Antiqua"/>
          <w:color w:val="000000" w:themeColor="text1"/>
          <w:kern w:val="0"/>
          <w:sz w:val="20"/>
          <w:szCs w:val="20"/>
        </w:rPr>
      </w:pPr>
    </w:p>
    <w:p w14:paraId="19F7BDF6" w14:textId="77777777" w:rsidR="00406A8A" w:rsidRPr="00834C63" w:rsidRDefault="00406A8A" w:rsidP="00834C63">
      <w:pPr>
        <w:widowControl/>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br w:type="page"/>
      </w:r>
    </w:p>
    <w:p w14:paraId="503F435C" w14:textId="77777777" w:rsidR="00AF4B07" w:rsidRPr="00834C63" w:rsidRDefault="00AF4B0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Footnotes</w:t>
      </w:r>
    </w:p>
    <w:p w14:paraId="2607F4B8" w14:textId="77777777" w:rsidR="00406A8A" w:rsidRPr="00834C63" w:rsidRDefault="00AF4B07" w:rsidP="00834C63">
      <w:pPr>
        <w:widowControl/>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Institutional review board statement</w:t>
      </w:r>
      <w:r w:rsidRPr="00834C63">
        <w:rPr>
          <w:rFonts w:ascii="Book Antiqua" w:hAnsi="Book Antiqua"/>
          <w:b/>
          <w:bCs/>
          <w:iCs/>
          <w:color w:val="000000" w:themeColor="text1"/>
          <w:kern w:val="0"/>
          <w:sz w:val="20"/>
          <w:szCs w:val="20"/>
        </w:rPr>
        <w:t xml:space="preserve">: </w:t>
      </w:r>
      <w:r w:rsidR="00406A8A" w:rsidRPr="00834C63">
        <w:rPr>
          <w:rFonts w:ascii="Book Antiqua" w:hAnsi="Book Antiqua"/>
          <w:color w:val="000000" w:themeColor="text1"/>
          <w:sz w:val="20"/>
          <w:szCs w:val="20"/>
        </w:rPr>
        <w:t>This study was approved by the Institutional Review Board of Xi’an Jiaotong University.</w:t>
      </w:r>
    </w:p>
    <w:p w14:paraId="1A43F796" w14:textId="77777777" w:rsidR="00406A8A" w:rsidRPr="00834C63" w:rsidRDefault="00406A8A" w:rsidP="00834C63">
      <w:pPr>
        <w:widowControl/>
        <w:snapToGrid w:val="0"/>
        <w:spacing w:line="360" w:lineRule="auto"/>
        <w:rPr>
          <w:rFonts w:ascii="Book Antiqua" w:hAnsi="Book Antiqua"/>
          <w:color w:val="000000" w:themeColor="text1"/>
          <w:sz w:val="20"/>
          <w:szCs w:val="20"/>
        </w:rPr>
      </w:pPr>
    </w:p>
    <w:p w14:paraId="3C7DE692" w14:textId="77777777" w:rsidR="00406A8A" w:rsidRPr="00834C63" w:rsidRDefault="00AF4B07" w:rsidP="00834C63">
      <w:pPr>
        <w:widowControl/>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Informed consent statement</w:t>
      </w:r>
      <w:r w:rsidRPr="00834C63">
        <w:rPr>
          <w:rFonts w:ascii="Book Antiqua" w:hAnsi="Book Antiqua"/>
          <w:b/>
          <w:bCs/>
          <w:iCs/>
          <w:color w:val="000000" w:themeColor="text1"/>
          <w:sz w:val="20"/>
          <w:szCs w:val="20"/>
        </w:rPr>
        <w:t>:</w:t>
      </w:r>
      <w:r w:rsidRPr="00834C63">
        <w:rPr>
          <w:rFonts w:ascii="Book Antiqua" w:hAnsi="Book Antiqua"/>
          <w:b/>
          <w:bCs/>
          <w:iCs/>
          <w:color w:val="000000" w:themeColor="text1"/>
          <w:kern w:val="0"/>
          <w:sz w:val="20"/>
          <w:szCs w:val="20"/>
        </w:rPr>
        <w:t xml:space="preserve"> </w:t>
      </w:r>
      <w:r w:rsidR="00406A8A" w:rsidRPr="00834C63">
        <w:rPr>
          <w:rFonts w:ascii="Book Antiqua" w:hAnsi="Book Antiqua"/>
          <w:color w:val="000000" w:themeColor="text1"/>
          <w:sz w:val="20"/>
          <w:szCs w:val="20"/>
        </w:rPr>
        <w:t>All study participants, or their legal guardian, provided written informed consent prior to study enrollment.</w:t>
      </w:r>
    </w:p>
    <w:p w14:paraId="450347E7" w14:textId="77777777" w:rsidR="00406A8A" w:rsidRPr="00834C63" w:rsidRDefault="00406A8A" w:rsidP="00834C63">
      <w:pPr>
        <w:widowControl/>
        <w:snapToGrid w:val="0"/>
        <w:spacing w:line="360" w:lineRule="auto"/>
        <w:rPr>
          <w:rFonts w:ascii="Book Antiqua" w:hAnsi="Book Antiqua"/>
          <w:color w:val="000000" w:themeColor="text1"/>
          <w:sz w:val="20"/>
          <w:szCs w:val="20"/>
        </w:rPr>
      </w:pPr>
    </w:p>
    <w:p w14:paraId="29EA5318" w14:textId="77777777" w:rsidR="00406A8A"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Conflict-of-interest statement</w:t>
      </w:r>
      <w:r w:rsidRPr="00834C63">
        <w:rPr>
          <w:rFonts w:ascii="Book Antiqua" w:hAnsi="Book Antiqua" w:cs="TimesNewRomanPS-BoldItalicMT"/>
          <w:b/>
          <w:bCs/>
          <w:iCs/>
          <w:color w:val="000000" w:themeColor="text1"/>
          <w:sz w:val="20"/>
          <w:szCs w:val="20"/>
        </w:rPr>
        <w:t xml:space="preserve">: </w:t>
      </w:r>
      <w:r w:rsidR="00406A8A" w:rsidRPr="00834C63">
        <w:rPr>
          <w:rFonts w:ascii="Book Antiqua" w:hAnsi="Book Antiqua"/>
          <w:color w:val="000000" w:themeColor="text1"/>
          <w:sz w:val="20"/>
          <w:szCs w:val="20"/>
        </w:rPr>
        <w:t>The authors do not have any conflict of interest to disclose.</w:t>
      </w:r>
    </w:p>
    <w:p w14:paraId="1D8281F5" w14:textId="77777777" w:rsidR="00406A8A" w:rsidRPr="00834C63" w:rsidRDefault="00406A8A" w:rsidP="00834C63">
      <w:pPr>
        <w:snapToGrid w:val="0"/>
        <w:spacing w:line="360" w:lineRule="auto"/>
        <w:rPr>
          <w:rFonts w:ascii="Book Antiqua" w:hAnsi="Book Antiqua"/>
          <w:color w:val="000000" w:themeColor="text1"/>
          <w:sz w:val="20"/>
          <w:szCs w:val="20"/>
        </w:rPr>
      </w:pPr>
    </w:p>
    <w:p w14:paraId="32C05D5C" w14:textId="77777777" w:rsidR="00406A8A"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Data sharing statement</w:t>
      </w:r>
      <w:r w:rsidRPr="00834C63">
        <w:rPr>
          <w:rFonts w:ascii="Book Antiqua" w:hAnsi="Book Antiqua" w:cs="TimesNewRomanPS-BoldItalicMT"/>
          <w:b/>
          <w:bCs/>
          <w:iCs/>
          <w:color w:val="000000" w:themeColor="text1"/>
          <w:sz w:val="20"/>
          <w:szCs w:val="20"/>
        </w:rPr>
        <w:t>:</w:t>
      </w:r>
      <w:r w:rsidRPr="00834C63">
        <w:rPr>
          <w:rFonts w:ascii="Book Antiqua" w:eastAsia="Times New Roman" w:hAnsi="Book Antiqua"/>
          <w:color w:val="000000" w:themeColor="text1"/>
          <w:sz w:val="20"/>
          <w:szCs w:val="20"/>
        </w:rPr>
        <w:t xml:space="preserve"> </w:t>
      </w:r>
      <w:r w:rsidR="00406A8A" w:rsidRPr="00834C63">
        <w:rPr>
          <w:rFonts w:ascii="Book Antiqua" w:hAnsi="Book Antiqua"/>
          <w:color w:val="000000" w:themeColor="text1"/>
          <w:sz w:val="20"/>
          <w:szCs w:val="20"/>
        </w:rPr>
        <w:t>No additional data are available.</w:t>
      </w:r>
    </w:p>
    <w:p w14:paraId="18CA6598" w14:textId="77777777" w:rsidR="00406A8A" w:rsidRPr="00834C63" w:rsidRDefault="00406A8A" w:rsidP="00834C63">
      <w:pPr>
        <w:snapToGrid w:val="0"/>
        <w:spacing w:line="360" w:lineRule="auto"/>
        <w:rPr>
          <w:rFonts w:ascii="Book Antiqua" w:hAnsi="Book Antiqua"/>
          <w:color w:val="000000" w:themeColor="text1"/>
          <w:sz w:val="20"/>
          <w:szCs w:val="20"/>
        </w:rPr>
      </w:pPr>
    </w:p>
    <w:p w14:paraId="27A84386" w14:textId="77777777" w:rsidR="00406A8A" w:rsidRPr="00834C63" w:rsidRDefault="00AF4B0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STROBE statement: </w:t>
      </w:r>
      <w:r w:rsidR="00406A8A" w:rsidRPr="00834C63">
        <w:rPr>
          <w:rFonts w:ascii="Book Antiqua" w:hAnsi="Book Antiqua"/>
          <w:bCs/>
          <w:color w:val="000000" w:themeColor="text1"/>
          <w:sz w:val="20"/>
          <w:szCs w:val="20"/>
        </w:rPr>
        <w:t>The authors have read the STROBE Statement-checklist of items and the manuscript was prepared and revised accordingly.</w:t>
      </w:r>
    </w:p>
    <w:p w14:paraId="7D333435" w14:textId="77777777" w:rsidR="00406A8A" w:rsidRPr="00834C63" w:rsidRDefault="00406A8A" w:rsidP="00834C63">
      <w:pPr>
        <w:snapToGrid w:val="0"/>
        <w:spacing w:line="360" w:lineRule="auto"/>
        <w:rPr>
          <w:rFonts w:ascii="Book Antiqua" w:hAnsi="Book Antiqua"/>
          <w:bCs/>
          <w:color w:val="000000" w:themeColor="text1"/>
          <w:sz w:val="20"/>
          <w:szCs w:val="20"/>
        </w:rPr>
      </w:pPr>
    </w:p>
    <w:p w14:paraId="3066CEDD" w14:textId="77777777" w:rsidR="00365F57" w:rsidRPr="00834C63" w:rsidRDefault="00365F57" w:rsidP="00834C63">
      <w:pPr>
        <w:adjustRightInd w:val="0"/>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Open-Access:</w:t>
      </w:r>
      <w:r w:rsidRPr="00834C63">
        <w:rPr>
          <w:rFonts w:ascii="Book Antiqua" w:hAnsi="Book Antiqua"/>
          <w:color w:val="000000" w:themeColor="text1"/>
          <w:sz w:val="20"/>
          <w:szCs w:val="20"/>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1AC6A1" w14:textId="77777777" w:rsidR="00365F57" w:rsidRPr="00834C63" w:rsidRDefault="00365F57" w:rsidP="00834C63">
      <w:pPr>
        <w:adjustRightInd w:val="0"/>
        <w:snapToGrid w:val="0"/>
        <w:spacing w:line="360" w:lineRule="auto"/>
        <w:rPr>
          <w:rFonts w:ascii="Book Antiqua" w:hAnsi="Book Antiqua"/>
          <w:color w:val="000000" w:themeColor="text1"/>
          <w:sz w:val="20"/>
          <w:szCs w:val="20"/>
        </w:rPr>
      </w:pPr>
    </w:p>
    <w:p w14:paraId="6543003A" w14:textId="214C8CA1" w:rsidR="00365F57" w:rsidRPr="00834C63" w:rsidRDefault="00365F57" w:rsidP="00834C63">
      <w:pPr>
        <w:adjustRightInd w:val="0"/>
        <w:snapToGrid w:val="0"/>
        <w:spacing w:line="360" w:lineRule="auto"/>
        <w:rPr>
          <w:rFonts w:ascii="Book Antiqua" w:hAnsi="Book Antiqua"/>
          <w:bCs/>
          <w:color w:val="000000" w:themeColor="text1"/>
          <w:sz w:val="20"/>
          <w:szCs w:val="20"/>
        </w:rPr>
      </w:pPr>
      <w:r w:rsidRPr="00834C63">
        <w:rPr>
          <w:rFonts w:ascii="Book Antiqua" w:hAnsi="Book Antiqua"/>
          <w:b/>
          <w:bCs/>
          <w:color w:val="000000" w:themeColor="text1"/>
          <w:sz w:val="20"/>
          <w:szCs w:val="20"/>
          <w:lang w:eastAsia="pl-PL"/>
        </w:rPr>
        <w:t>Manuscript</w:t>
      </w:r>
      <w:r w:rsidR="00183583" w:rsidRPr="00834C63">
        <w:rPr>
          <w:rFonts w:ascii="Book Antiqua" w:hAnsi="Book Antiqua"/>
          <w:b/>
          <w:bCs/>
          <w:color w:val="000000" w:themeColor="text1"/>
          <w:sz w:val="20"/>
          <w:szCs w:val="20"/>
          <w:lang w:eastAsia="pl-PL"/>
        </w:rPr>
        <w:t xml:space="preserve"> </w:t>
      </w:r>
      <w:r w:rsidRPr="00834C63">
        <w:rPr>
          <w:rFonts w:ascii="Book Antiqua" w:hAnsi="Book Antiqua"/>
          <w:b/>
          <w:bCs/>
          <w:color w:val="000000" w:themeColor="text1"/>
          <w:sz w:val="20"/>
          <w:szCs w:val="20"/>
          <w:lang w:eastAsia="pl-PL"/>
        </w:rPr>
        <w:t>source:</w:t>
      </w:r>
      <w:r w:rsidRPr="00834C63">
        <w:rPr>
          <w:rFonts w:ascii="Book Antiqua" w:hAnsi="Book Antiqua"/>
          <w:b/>
          <w:bCs/>
          <w:color w:val="000000" w:themeColor="text1"/>
          <w:sz w:val="20"/>
          <w:szCs w:val="20"/>
        </w:rPr>
        <w:t xml:space="preserve"> </w:t>
      </w:r>
      <w:r w:rsidRPr="00834C63">
        <w:rPr>
          <w:rFonts w:ascii="Book Antiqua" w:hAnsi="Book Antiqua"/>
          <w:bCs/>
          <w:color w:val="000000" w:themeColor="text1"/>
          <w:sz w:val="20"/>
          <w:szCs w:val="20"/>
          <w:lang w:eastAsia="pl-PL"/>
        </w:rPr>
        <w:t>Unsolicited</w:t>
      </w:r>
      <w:r w:rsidR="00183583" w:rsidRPr="00834C63">
        <w:rPr>
          <w:rFonts w:ascii="Book Antiqua" w:hAnsi="Book Antiqua"/>
          <w:bCs/>
          <w:color w:val="000000" w:themeColor="text1"/>
          <w:sz w:val="20"/>
          <w:szCs w:val="20"/>
          <w:lang w:eastAsia="pl-PL"/>
        </w:rPr>
        <w:t xml:space="preserve"> </w:t>
      </w:r>
      <w:r w:rsidRPr="00834C63">
        <w:rPr>
          <w:rFonts w:ascii="Book Antiqua" w:hAnsi="Book Antiqua"/>
          <w:bCs/>
          <w:color w:val="000000" w:themeColor="text1"/>
          <w:sz w:val="20"/>
          <w:szCs w:val="20"/>
          <w:lang w:eastAsia="pl-PL"/>
        </w:rPr>
        <w:t>manuscript</w:t>
      </w:r>
    </w:p>
    <w:p w14:paraId="566CA715" w14:textId="77777777" w:rsidR="00365F57" w:rsidRPr="00834C63" w:rsidRDefault="00365F57" w:rsidP="00834C63">
      <w:pPr>
        <w:adjustRightInd w:val="0"/>
        <w:snapToGrid w:val="0"/>
        <w:spacing w:line="360" w:lineRule="auto"/>
        <w:rPr>
          <w:rFonts w:ascii="Book Antiqua" w:hAnsi="Book Antiqua"/>
          <w:b/>
          <w:bCs/>
          <w:color w:val="000000" w:themeColor="text1"/>
          <w:sz w:val="20"/>
          <w:szCs w:val="20"/>
        </w:rPr>
      </w:pPr>
    </w:p>
    <w:p w14:paraId="2152ADB1" w14:textId="77777777" w:rsidR="00365F57" w:rsidRPr="00834C63" w:rsidRDefault="00365F5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Peer-review started: </w:t>
      </w:r>
      <w:r w:rsidRPr="00834C63">
        <w:rPr>
          <w:rFonts w:ascii="Book Antiqua" w:hAnsi="Book Antiqua"/>
          <w:bCs/>
          <w:color w:val="000000" w:themeColor="text1"/>
          <w:sz w:val="20"/>
          <w:szCs w:val="20"/>
        </w:rPr>
        <w:t>December</w:t>
      </w:r>
      <w:r w:rsidRPr="00834C63">
        <w:rPr>
          <w:rFonts w:ascii="Book Antiqua" w:hAnsi="Book Antiqua"/>
          <w:b/>
          <w:color w:val="000000" w:themeColor="text1"/>
          <w:sz w:val="20"/>
          <w:szCs w:val="20"/>
        </w:rPr>
        <w:t xml:space="preserve"> </w:t>
      </w:r>
      <w:r w:rsidRPr="00834C63">
        <w:rPr>
          <w:rFonts w:ascii="Book Antiqua" w:hAnsi="Book Antiqua"/>
          <w:color w:val="000000" w:themeColor="text1"/>
          <w:sz w:val="20"/>
          <w:szCs w:val="20"/>
        </w:rPr>
        <w:t>9, 2019</w:t>
      </w:r>
    </w:p>
    <w:p w14:paraId="7BDE29B4" w14:textId="77777777" w:rsidR="00365F57" w:rsidRPr="00834C63" w:rsidRDefault="00365F5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First decision: </w:t>
      </w:r>
      <w:r w:rsidRPr="00834C63">
        <w:rPr>
          <w:rFonts w:ascii="Book Antiqua" w:hAnsi="Book Antiqua"/>
          <w:bCs/>
          <w:color w:val="000000" w:themeColor="text1"/>
          <w:sz w:val="20"/>
          <w:szCs w:val="20"/>
        </w:rPr>
        <w:t>December</w:t>
      </w:r>
      <w:r w:rsidRPr="00834C63">
        <w:rPr>
          <w:rFonts w:ascii="Book Antiqua" w:hAnsi="Book Antiqua"/>
          <w:b/>
          <w:color w:val="000000" w:themeColor="text1"/>
          <w:sz w:val="20"/>
          <w:szCs w:val="20"/>
        </w:rPr>
        <w:t xml:space="preserve"> </w:t>
      </w:r>
      <w:r w:rsidRPr="00834C63">
        <w:rPr>
          <w:rFonts w:ascii="Book Antiqua" w:hAnsi="Book Antiqua"/>
          <w:color w:val="000000" w:themeColor="text1"/>
          <w:sz w:val="20"/>
          <w:szCs w:val="20"/>
        </w:rPr>
        <w:t>30, 2019</w:t>
      </w:r>
    </w:p>
    <w:p w14:paraId="14F2C665" w14:textId="77777777" w:rsidR="00365F57" w:rsidRPr="00834C63" w:rsidRDefault="00365F5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Article in press:</w:t>
      </w:r>
    </w:p>
    <w:p w14:paraId="40B1C8AA" w14:textId="77777777" w:rsidR="00365F57" w:rsidRPr="00834C63" w:rsidRDefault="00365F57" w:rsidP="00834C63">
      <w:pPr>
        <w:adjustRightInd w:val="0"/>
        <w:snapToGrid w:val="0"/>
        <w:spacing w:line="360" w:lineRule="auto"/>
        <w:rPr>
          <w:rFonts w:ascii="Book Antiqua" w:hAnsi="Book Antiqua"/>
          <w:b/>
          <w:color w:val="000000" w:themeColor="text1"/>
          <w:sz w:val="20"/>
          <w:szCs w:val="20"/>
        </w:rPr>
      </w:pPr>
    </w:p>
    <w:p w14:paraId="7F6BEF88" w14:textId="10BBD355" w:rsidR="00365F57" w:rsidRPr="00834C63" w:rsidRDefault="00365F57" w:rsidP="00834C63">
      <w:pPr>
        <w:adjustRightInd w:val="0"/>
        <w:snapToGrid w:val="0"/>
        <w:spacing w:line="360" w:lineRule="auto"/>
        <w:rPr>
          <w:rFonts w:ascii="Book Antiqua" w:eastAsia="微软雅黑" w:hAnsi="Book Antiqua" w:cs="宋体"/>
          <w:color w:val="000000" w:themeColor="text1"/>
          <w:sz w:val="20"/>
          <w:szCs w:val="20"/>
        </w:rPr>
      </w:pPr>
      <w:r w:rsidRPr="00834C63">
        <w:rPr>
          <w:rFonts w:ascii="Book Antiqua" w:hAnsi="Book Antiqua" w:cs="宋体"/>
          <w:b/>
          <w:color w:val="000000" w:themeColor="text1"/>
          <w:sz w:val="20"/>
          <w:szCs w:val="20"/>
        </w:rPr>
        <w:t>Specialty</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 xml:space="preserve">type: </w:t>
      </w:r>
      <w:r w:rsidRPr="00834C63">
        <w:rPr>
          <w:rFonts w:ascii="Book Antiqua" w:eastAsia="微软雅黑" w:hAnsi="Book Antiqua" w:cs="宋体"/>
          <w:color w:val="000000" w:themeColor="text1"/>
          <w:sz w:val="20"/>
          <w:szCs w:val="20"/>
        </w:rPr>
        <w:t>Gastroenterology and hepatology</w:t>
      </w:r>
    </w:p>
    <w:p w14:paraId="6AD12313" w14:textId="78374D33"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b/>
          <w:color w:val="000000" w:themeColor="text1"/>
          <w:sz w:val="20"/>
          <w:szCs w:val="20"/>
        </w:rPr>
        <w:t>Country</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of</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 xml:space="preserve">origin: </w:t>
      </w:r>
      <w:r w:rsidRPr="00834C63">
        <w:rPr>
          <w:rFonts w:ascii="Book Antiqua" w:hAnsi="Book Antiqua" w:cs="宋体"/>
          <w:color w:val="000000" w:themeColor="text1"/>
          <w:sz w:val="20"/>
          <w:szCs w:val="20"/>
        </w:rPr>
        <w:t>China</w:t>
      </w:r>
    </w:p>
    <w:p w14:paraId="743B74AE" w14:textId="28486E85" w:rsidR="00365F57" w:rsidRPr="00834C63" w:rsidRDefault="00365F57" w:rsidP="00834C63">
      <w:pPr>
        <w:adjustRightInd w:val="0"/>
        <w:snapToGrid w:val="0"/>
        <w:spacing w:line="360" w:lineRule="auto"/>
        <w:rPr>
          <w:rFonts w:ascii="Book Antiqua" w:hAnsi="Book Antiqua" w:cs="宋体"/>
          <w:b/>
          <w:color w:val="000000" w:themeColor="text1"/>
          <w:sz w:val="20"/>
          <w:szCs w:val="20"/>
        </w:rPr>
      </w:pPr>
      <w:r w:rsidRPr="00834C63">
        <w:rPr>
          <w:rFonts w:ascii="Book Antiqua" w:hAnsi="Book Antiqua" w:cs="宋体"/>
          <w:b/>
          <w:color w:val="000000" w:themeColor="text1"/>
          <w:sz w:val="20"/>
          <w:szCs w:val="20"/>
        </w:rPr>
        <w:t>Peer-review</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report</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classification</w:t>
      </w:r>
    </w:p>
    <w:p w14:paraId="27F81CE4" w14:textId="7AB81023"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A</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(Excellent): 0</w:t>
      </w:r>
    </w:p>
    <w:p w14:paraId="74791D08" w14:textId="528C73B3"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B</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(Very</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good): B</w:t>
      </w:r>
    </w:p>
    <w:p w14:paraId="655BC3AD" w14:textId="29024C32"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C</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(Good): C</w:t>
      </w:r>
    </w:p>
    <w:p w14:paraId="0C6EA2C9" w14:textId="0BA4C77E"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D</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(Fair): D</w:t>
      </w:r>
    </w:p>
    <w:p w14:paraId="0B67B1D2" w14:textId="6A71837D" w:rsidR="00365F57" w:rsidRPr="00834C63" w:rsidRDefault="00365F57" w:rsidP="00834C63">
      <w:pPr>
        <w:adjustRightInd w:val="0"/>
        <w:snapToGrid w:val="0"/>
        <w:spacing w:line="360" w:lineRule="auto"/>
        <w:rPr>
          <w:rFonts w:ascii="Book Antiqua" w:eastAsia="DengXian" w:hAnsi="Book Antiqua"/>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(Poor): 0</w:t>
      </w:r>
    </w:p>
    <w:p w14:paraId="241D6CA1" w14:textId="77777777" w:rsidR="00365F57" w:rsidRPr="00834C63" w:rsidRDefault="00365F57" w:rsidP="00834C63">
      <w:pPr>
        <w:adjustRightInd w:val="0"/>
        <w:snapToGrid w:val="0"/>
        <w:spacing w:line="360" w:lineRule="auto"/>
        <w:rPr>
          <w:rFonts w:ascii="Book Antiqua" w:hAnsi="Book Antiqua"/>
          <w:b/>
          <w:bCs/>
          <w:color w:val="000000" w:themeColor="text1"/>
          <w:sz w:val="20"/>
          <w:szCs w:val="20"/>
        </w:rPr>
      </w:pPr>
    </w:p>
    <w:p w14:paraId="17DD1DD4" w14:textId="6ED83E48" w:rsidR="00365F57" w:rsidRPr="00834C63" w:rsidRDefault="00365F57" w:rsidP="00834C63">
      <w:pPr>
        <w:snapToGrid w:val="0"/>
        <w:spacing w:line="360" w:lineRule="auto"/>
        <w:rPr>
          <w:rFonts w:ascii="Book Antiqua" w:hAnsi="Book Antiqua"/>
          <w:color w:val="000000" w:themeColor="text1"/>
          <w:sz w:val="20"/>
          <w:szCs w:val="20"/>
        </w:rPr>
      </w:pPr>
      <w:r w:rsidRPr="00834C63">
        <w:rPr>
          <w:rFonts w:ascii="Book Antiqua" w:hAnsi="Book Antiqua"/>
          <w:b/>
          <w:bCs/>
          <w:color w:val="000000" w:themeColor="text1"/>
          <w:sz w:val="20"/>
          <w:szCs w:val="20"/>
        </w:rPr>
        <w:t xml:space="preserve">P-Reviewer: </w:t>
      </w:r>
      <w:r w:rsidRPr="00834C63">
        <w:rPr>
          <w:rFonts w:ascii="Book Antiqua" w:hAnsi="Book Antiqua"/>
          <w:color w:val="000000" w:themeColor="text1"/>
          <w:sz w:val="20"/>
          <w:szCs w:val="20"/>
          <w:shd w:val="clear" w:color="auto" w:fill="FFFFFF"/>
        </w:rPr>
        <w:t>Fallatah</w:t>
      </w:r>
      <w:r w:rsidRPr="00834C63">
        <w:rPr>
          <w:rFonts w:ascii="Book Antiqua" w:hAnsi="Book Antiqua"/>
          <w:color w:val="000000" w:themeColor="text1"/>
          <w:sz w:val="20"/>
          <w:szCs w:val="20"/>
        </w:rPr>
        <w:t xml:space="preserve"> H, </w:t>
      </w:r>
      <w:r w:rsidRPr="00834C63">
        <w:rPr>
          <w:rFonts w:ascii="Book Antiqua" w:hAnsi="Book Antiqua"/>
          <w:color w:val="000000" w:themeColor="text1"/>
          <w:sz w:val="20"/>
          <w:szCs w:val="20"/>
          <w:shd w:val="clear" w:color="auto" w:fill="FFFFFF"/>
        </w:rPr>
        <w:t>Tanwar</w:t>
      </w:r>
      <w:r w:rsidRPr="00834C63">
        <w:rPr>
          <w:rFonts w:ascii="Book Antiqua" w:hAnsi="Book Antiqua"/>
          <w:color w:val="000000" w:themeColor="text1"/>
          <w:sz w:val="20"/>
          <w:szCs w:val="20"/>
        </w:rPr>
        <w:t xml:space="preserve"> S, </w:t>
      </w:r>
      <w:r w:rsidRPr="00834C63">
        <w:rPr>
          <w:rFonts w:ascii="Book Antiqua" w:hAnsi="Book Antiqua"/>
          <w:color w:val="000000" w:themeColor="text1"/>
          <w:sz w:val="20"/>
          <w:szCs w:val="20"/>
          <w:shd w:val="clear" w:color="auto" w:fill="FFFFFF"/>
        </w:rPr>
        <w:t>Yeoh</w:t>
      </w:r>
      <w:r w:rsidRPr="00834C63">
        <w:rPr>
          <w:rFonts w:ascii="Book Antiqua" w:hAnsi="Book Antiqua"/>
          <w:color w:val="000000" w:themeColor="text1"/>
          <w:sz w:val="20"/>
          <w:szCs w:val="20"/>
        </w:rPr>
        <w:t xml:space="preserve"> SW</w:t>
      </w:r>
      <w:r w:rsidRPr="00834C63">
        <w:rPr>
          <w:rFonts w:ascii="Book Antiqua" w:hAnsi="Book Antiqua"/>
          <w:b/>
          <w:bCs/>
          <w:color w:val="000000" w:themeColor="text1"/>
          <w:sz w:val="20"/>
          <w:szCs w:val="20"/>
        </w:rPr>
        <w:t xml:space="preserve"> S-Editor:</w:t>
      </w:r>
      <w:r w:rsidRPr="00834C63">
        <w:rPr>
          <w:rFonts w:ascii="Book Antiqua" w:hAnsi="Book Antiqua"/>
          <w:color w:val="000000" w:themeColor="text1"/>
          <w:sz w:val="20"/>
          <w:szCs w:val="20"/>
        </w:rPr>
        <w:t xml:space="preserve"> Dou Y </w:t>
      </w:r>
      <w:r w:rsidRPr="00834C63">
        <w:rPr>
          <w:rFonts w:ascii="Book Antiqua" w:hAnsi="Book Antiqua"/>
          <w:b/>
          <w:bCs/>
          <w:color w:val="000000" w:themeColor="text1"/>
          <w:sz w:val="20"/>
          <w:szCs w:val="20"/>
        </w:rPr>
        <w:t>L-Editor:</w:t>
      </w:r>
      <w:r w:rsidRPr="00834C63">
        <w:rPr>
          <w:rFonts w:ascii="Book Antiqua" w:hAnsi="Book Antiqua"/>
          <w:color w:val="000000" w:themeColor="text1"/>
          <w:sz w:val="20"/>
          <w:szCs w:val="20"/>
        </w:rPr>
        <w:t xml:space="preserve"> </w:t>
      </w:r>
      <w:r w:rsidR="00B52AFD" w:rsidRPr="00834C63">
        <w:rPr>
          <w:rFonts w:ascii="Book Antiqua" w:hAnsi="Book Antiqua"/>
          <w:color w:val="000000" w:themeColor="text1"/>
          <w:sz w:val="20"/>
          <w:szCs w:val="20"/>
        </w:rPr>
        <w:t xml:space="preserve">Filipodia </w:t>
      </w:r>
      <w:r w:rsidRPr="00834C63">
        <w:rPr>
          <w:rFonts w:ascii="Book Antiqua" w:hAnsi="Book Antiqua"/>
          <w:b/>
          <w:bCs/>
          <w:color w:val="000000" w:themeColor="text1"/>
          <w:sz w:val="20"/>
          <w:szCs w:val="20"/>
        </w:rPr>
        <w:t>E-Editor:</w:t>
      </w:r>
    </w:p>
    <w:p w14:paraId="18CE107B" w14:textId="77777777" w:rsidR="003304B5" w:rsidRPr="00834C63" w:rsidRDefault="003304B5" w:rsidP="00834C63">
      <w:pPr>
        <w:autoSpaceDE w:val="0"/>
        <w:autoSpaceDN w:val="0"/>
        <w:adjustRightInd w:val="0"/>
        <w:snapToGrid w:val="0"/>
        <w:spacing w:line="360" w:lineRule="auto"/>
        <w:rPr>
          <w:rFonts w:ascii="Book Antiqua" w:hAnsi="Book Antiqua"/>
          <w:color w:val="000000" w:themeColor="text1"/>
          <w:sz w:val="20"/>
          <w:szCs w:val="20"/>
        </w:rPr>
      </w:pPr>
    </w:p>
    <w:p w14:paraId="345AF695" w14:textId="77777777" w:rsidR="00365F57" w:rsidRPr="00834C63" w:rsidRDefault="003304B5" w:rsidP="00834C63">
      <w:pPr>
        <w:snapToGrid w:val="0"/>
        <w:spacing w:line="360" w:lineRule="auto"/>
        <w:rPr>
          <w:rFonts w:ascii="Book Antiqua" w:hAnsi="Book Antiqua"/>
          <w:b/>
          <w:color w:val="000000" w:themeColor="text1"/>
          <w:sz w:val="20"/>
          <w:szCs w:val="20"/>
        </w:rPr>
      </w:pPr>
      <w:r w:rsidRPr="00834C63">
        <w:rPr>
          <w:rFonts w:ascii="Book Antiqua" w:hAnsi="Book Antiqua"/>
          <w:color w:val="000000" w:themeColor="text1"/>
          <w:sz w:val="20"/>
          <w:szCs w:val="20"/>
        </w:rPr>
        <w:br w:type="page"/>
      </w:r>
      <w:r w:rsidR="00365F57" w:rsidRPr="00834C63">
        <w:rPr>
          <w:rFonts w:ascii="Book Antiqua" w:hAnsi="Book Antiqua"/>
          <w:b/>
          <w:color w:val="000000" w:themeColor="text1"/>
          <w:sz w:val="20"/>
          <w:szCs w:val="20"/>
        </w:rPr>
        <w:lastRenderedPageBreak/>
        <w:t>Figure Legends</w:t>
      </w:r>
    </w:p>
    <w:p w14:paraId="20B278F0" w14:textId="77777777" w:rsidR="003943C2" w:rsidRPr="00834C63" w:rsidRDefault="003943C2" w:rsidP="00834C63">
      <w:pPr>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lang w:eastAsia="en-US"/>
        </w:rPr>
        <w:drawing>
          <wp:inline distT="0" distB="0" distL="0" distR="0" wp14:anchorId="57845522" wp14:editId="0AC2DA3D">
            <wp:extent cx="5274310" cy="5942965"/>
            <wp:effectExtent l="0" t="0" r="0" b="635"/>
            <wp:docPr id="6" name="图片 6"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5942965"/>
                    </a:xfrm>
                    <a:prstGeom prst="rect">
                      <a:avLst/>
                    </a:prstGeom>
                  </pic:spPr>
                </pic:pic>
              </a:graphicData>
            </a:graphic>
          </wp:inline>
        </w:drawing>
      </w:r>
    </w:p>
    <w:p w14:paraId="79D65B9C" w14:textId="1FCE3E89" w:rsidR="003943C2" w:rsidRDefault="003943C2"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b/>
          <w:color w:val="000000" w:themeColor="text1"/>
          <w:sz w:val="20"/>
          <w:szCs w:val="20"/>
        </w:rPr>
        <w:t xml:space="preserve">Figure 1 </w:t>
      </w:r>
      <w:r w:rsidRPr="00834C63">
        <w:rPr>
          <w:rFonts w:ascii="Book Antiqua" w:hAnsi="Book Antiqua"/>
          <w:b/>
          <w:bCs/>
          <w:color w:val="000000" w:themeColor="text1"/>
          <w:sz w:val="20"/>
          <w:szCs w:val="20"/>
        </w:rPr>
        <w:t>Flow diagram of patients enrolled in this study.</w:t>
      </w:r>
      <w:r w:rsidRPr="00834C63">
        <w:rPr>
          <w:rFonts w:ascii="Book Antiqua" w:hAnsi="Book Antiqua"/>
          <w:color w:val="000000" w:themeColor="text1"/>
          <w:sz w:val="20"/>
          <w:szCs w:val="20"/>
        </w:rPr>
        <w:t xml:space="preserve"> </w:t>
      </w:r>
      <w:r w:rsidRPr="00834C63">
        <w:rPr>
          <w:rFonts w:ascii="Book Antiqua" w:hAnsi="Book Antiqua"/>
          <w:color w:val="000000" w:themeColor="text1"/>
          <w:kern w:val="0"/>
          <w:sz w:val="20"/>
          <w:szCs w:val="20"/>
        </w:rPr>
        <w:t>HBsAg: Hepatitis B surface antigen; HBeAg: Hepatitis B e antigen; HBV DNA:</w:t>
      </w:r>
      <w:r w:rsidRPr="00834C63">
        <w:rPr>
          <w:rFonts w:ascii="Book Antiqua" w:hAnsi="Book Antiqua"/>
          <w:color w:val="000000" w:themeColor="text1"/>
          <w:sz w:val="20"/>
          <w:szCs w:val="20"/>
        </w:rPr>
        <w:t xml:space="preserve"> </w:t>
      </w:r>
      <w:r w:rsidRPr="00834C63">
        <w:rPr>
          <w:rFonts w:ascii="Book Antiqua" w:hAnsi="Book Antiqua"/>
          <w:color w:val="000000" w:themeColor="text1"/>
          <w:kern w:val="0"/>
          <w:sz w:val="20"/>
          <w:szCs w:val="20"/>
        </w:rPr>
        <w:t>Hepatitis B virus-deoxyribonucleic acid; NA:</w:t>
      </w:r>
      <w:r w:rsidRPr="00834C63">
        <w:rPr>
          <w:rFonts w:ascii="Book Antiqua" w:hAnsi="Book Antiqua"/>
          <w:color w:val="000000" w:themeColor="text1"/>
          <w:sz w:val="20"/>
          <w:szCs w:val="20"/>
        </w:rPr>
        <w:t xml:space="preserve"> </w:t>
      </w:r>
      <w:r w:rsidRPr="00834C63">
        <w:rPr>
          <w:rFonts w:ascii="Book Antiqua" w:hAnsi="Book Antiqua"/>
          <w:color w:val="000000" w:themeColor="text1"/>
          <w:kern w:val="0"/>
          <w:sz w:val="20"/>
          <w:szCs w:val="20"/>
        </w:rPr>
        <w:t xml:space="preserve">Nucleos(t)ide </w:t>
      </w:r>
      <w:r w:rsidR="008C03A8" w:rsidRPr="00834C63">
        <w:rPr>
          <w:rFonts w:ascii="Book Antiqua" w:hAnsi="Book Antiqua"/>
          <w:color w:val="000000" w:themeColor="text1"/>
          <w:kern w:val="0"/>
          <w:sz w:val="20"/>
          <w:szCs w:val="20"/>
        </w:rPr>
        <w:t>a</w:t>
      </w:r>
      <w:r w:rsidRPr="00834C63">
        <w:rPr>
          <w:rFonts w:ascii="Book Antiqua" w:hAnsi="Book Antiqua"/>
          <w:color w:val="000000" w:themeColor="text1"/>
          <w:kern w:val="0"/>
          <w:sz w:val="20"/>
          <w:szCs w:val="20"/>
        </w:rPr>
        <w:t>nalog.</w:t>
      </w:r>
    </w:p>
    <w:p w14:paraId="3D556461" w14:textId="0FF8C53E" w:rsidR="00834C63" w:rsidRDefault="00834C63">
      <w:pPr>
        <w:widowControl/>
        <w:jc w:val="left"/>
        <w:rPr>
          <w:rFonts w:ascii="Book Antiqua" w:hAnsi="Book Antiqua"/>
          <w:color w:val="000000" w:themeColor="text1"/>
          <w:kern w:val="0"/>
          <w:sz w:val="20"/>
          <w:szCs w:val="20"/>
        </w:rPr>
      </w:pPr>
      <w:r>
        <w:rPr>
          <w:rFonts w:ascii="Book Antiqua" w:hAnsi="Book Antiqua"/>
          <w:color w:val="000000" w:themeColor="text1"/>
          <w:kern w:val="0"/>
          <w:sz w:val="20"/>
          <w:szCs w:val="20"/>
        </w:rPr>
        <w:br w:type="page"/>
      </w:r>
    </w:p>
    <w:p w14:paraId="55B3937E" w14:textId="77777777" w:rsidR="00834C63" w:rsidRPr="00834C63" w:rsidRDefault="00834C63" w:rsidP="00834C63">
      <w:pPr>
        <w:autoSpaceDE w:val="0"/>
        <w:autoSpaceDN w:val="0"/>
        <w:adjustRightInd w:val="0"/>
        <w:snapToGrid w:val="0"/>
        <w:spacing w:line="360" w:lineRule="auto"/>
        <w:rPr>
          <w:rFonts w:ascii="Book Antiqua" w:hAnsi="Book Antiqua"/>
          <w:color w:val="000000" w:themeColor="text1"/>
          <w:sz w:val="20"/>
          <w:szCs w:val="20"/>
        </w:rPr>
      </w:pPr>
    </w:p>
    <w:p w14:paraId="2F857A5E" w14:textId="77777777" w:rsidR="003943C2" w:rsidRPr="00834C63" w:rsidRDefault="001273F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lang w:eastAsia="en-US"/>
        </w:rPr>
        <w:drawing>
          <wp:inline distT="0" distB="0" distL="0" distR="0" wp14:anchorId="703B0450" wp14:editId="23216D12">
            <wp:extent cx="5274310" cy="16776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677670"/>
                    </a:xfrm>
                    <a:prstGeom prst="rect">
                      <a:avLst/>
                    </a:prstGeom>
                  </pic:spPr>
                </pic:pic>
              </a:graphicData>
            </a:graphic>
          </wp:inline>
        </w:drawing>
      </w:r>
    </w:p>
    <w:p w14:paraId="2EB42404" w14:textId="643D7872" w:rsidR="003943C2" w:rsidRPr="00834C63" w:rsidRDefault="003943C2" w:rsidP="00834C63">
      <w:pPr>
        <w:autoSpaceDE w:val="0"/>
        <w:autoSpaceDN w:val="0"/>
        <w:adjustRightInd w:val="0"/>
        <w:snapToGrid w:val="0"/>
        <w:spacing w:line="360" w:lineRule="auto"/>
        <w:rPr>
          <w:rFonts w:ascii="Book Antiqua" w:hAnsi="Book Antiqua"/>
          <w:bCs/>
          <w:color w:val="000000" w:themeColor="text1"/>
          <w:sz w:val="20"/>
          <w:szCs w:val="20"/>
        </w:rPr>
      </w:pPr>
      <w:bookmarkStart w:id="15" w:name="OLE_LINK1"/>
      <w:r w:rsidRPr="00834C63">
        <w:rPr>
          <w:rFonts w:ascii="Book Antiqua" w:hAnsi="Book Antiqua"/>
          <w:b/>
          <w:color w:val="000000" w:themeColor="text1"/>
          <w:sz w:val="20"/>
          <w:szCs w:val="20"/>
        </w:rPr>
        <w:t>Figure 2</w:t>
      </w:r>
      <w:r w:rsidRPr="00834C63">
        <w:rPr>
          <w:rFonts w:ascii="Book Antiqua" w:hAnsi="Book Antiqua"/>
          <w:b/>
          <w:bCs/>
          <w:color w:val="000000" w:themeColor="text1"/>
          <w:sz w:val="20"/>
          <w:szCs w:val="20"/>
        </w:rPr>
        <w:t xml:space="preserve"> </w:t>
      </w:r>
      <w:bookmarkEnd w:id="15"/>
      <w:r w:rsidRPr="00834C63">
        <w:rPr>
          <w:rFonts w:ascii="Book Antiqua" w:hAnsi="Book Antiqua"/>
          <w:b/>
          <w:bCs/>
          <w:color w:val="000000" w:themeColor="text1"/>
          <w:kern w:val="0"/>
          <w:sz w:val="20"/>
          <w:szCs w:val="20"/>
        </w:rPr>
        <w:t>Hepatitis B surface antigen</w:t>
      </w:r>
      <w:r w:rsidRPr="00834C63">
        <w:rPr>
          <w:rFonts w:ascii="Book Antiqua" w:hAnsi="Book Antiqua"/>
          <w:b/>
          <w:bCs/>
          <w:color w:val="000000" w:themeColor="text1"/>
          <w:sz w:val="20"/>
          <w:szCs w:val="20"/>
        </w:rPr>
        <w:t xml:space="preserve"> clearance rate. </w:t>
      </w:r>
      <w:r w:rsidRPr="00834C63">
        <w:rPr>
          <w:rFonts w:ascii="Book Antiqua" w:hAnsi="Book Antiqua"/>
          <w:bCs/>
          <w:color w:val="000000" w:themeColor="text1"/>
          <w:sz w:val="20"/>
          <w:szCs w:val="20"/>
        </w:rPr>
        <w:t xml:space="preserve">A: </w:t>
      </w:r>
      <w:r w:rsidR="001273FA" w:rsidRPr="00834C63">
        <w:rPr>
          <w:rFonts w:ascii="Book Antiqua" w:hAnsi="Book Antiqua"/>
          <w:bCs/>
          <w:iCs/>
          <w:color w:val="000000" w:themeColor="text1"/>
          <w:sz w:val="20"/>
          <w:szCs w:val="20"/>
        </w:rPr>
        <w:t xml:space="preserve">Per protocol analysis </w:t>
      </w:r>
      <w:r w:rsidRPr="00834C63">
        <w:rPr>
          <w:rFonts w:ascii="Book Antiqua" w:hAnsi="Book Antiqua"/>
          <w:bCs/>
          <w:color w:val="000000" w:themeColor="text1"/>
          <w:sz w:val="20"/>
          <w:szCs w:val="20"/>
        </w:rPr>
        <w:t xml:space="preserve">showed that the rate of </w:t>
      </w:r>
      <w:r w:rsidR="00706714" w:rsidRPr="00834C63">
        <w:rPr>
          <w:rFonts w:ascii="Book Antiqua" w:hAnsi="Book Antiqua"/>
          <w:bCs/>
          <w:color w:val="000000" w:themeColor="text1"/>
          <w:sz w:val="20"/>
          <w:szCs w:val="20"/>
        </w:rPr>
        <w:t xml:space="preserve">hepatitis B surface antigen </w:t>
      </w:r>
      <w:r w:rsidRPr="00834C63">
        <w:rPr>
          <w:rFonts w:ascii="Book Antiqua" w:hAnsi="Book Antiqua"/>
          <w:bCs/>
          <w:color w:val="000000" w:themeColor="text1"/>
          <w:sz w:val="20"/>
          <w:szCs w:val="20"/>
        </w:rPr>
        <w:t>clearance in 48-wk peg-IFN add-on group was significantly higher than monotherapy group at weeks 48 and 72 (</w:t>
      </w:r>
      <w:r w:rsidR="001273FA" w:rsidRPr="00834C63">
        <w:rPr>
          <w:rFonts w:ascii="Book Antiqua" w:hAnsi="Book Antiqua"/>
          <w:bCs/>
          <w:color w:val="000000" w:themeColor="text1"/>
          <w:sz w:val="20"/>
          <w:szCs w:val="20"/>
          <w:vertAlign w:val="superscript"/>
        </w:rPr>
        <w:t>b</w:t>
      </w:r>
      <w:r w:rsidRPr="00834C63">
        <w:rPr>
          <w:rFonts w:ascii="Book Antiqua" w:hAnsi="Book Antiqua"/>
          <w:bCs/>
          <w:i/>
          <w:color w:val="000000" w:themeColor="text1"/>
          <w:sz w:val="20"/>
          <w:szCs w:val="20"/>
        </w:rPr>
        <w:t>P</w:t>
      </w:r>
      <w:r w:rsidRPr="00834C63">
        <w:rPr>
          <w:rFonts w:ascii="Book Antiqua" w:hAnsi="Book Antiqua"/>
          <w:bCs/>
          <w:color w:val="000000" w:themeColor="text1"/>
          <w:sz w:val="20"/>
          <w:szCs w:val="20"/>
        </w:rPr>
        <w:t xml:space="preserve"> &lt; 0.001 </w:t>
      </w:r>
      <w:r w:rsidRPr="00834C63">
        <w:rPr>
          <w:rFonts w:ascii="Book Antiqua" w:hAnsi="Book Antiqua"/>
          <w:bCs/>
          <w:i/>
          <w:iCs/>
          <w:color w:val="000000" w:themeColor="text1"/>
          <w:sz w:val="20"/>
          <w:szCs w:val="20"/>
        </w:rPr>
        <w:t>vs</w:t>
      </w:r>
      <w:r w:rsidRPr="00834C63">
        <w:rPr>
          <w:rFonts w:ascii="Book Antiqua" w:hAnsi="Book Antiqua"/>
          <w:bCs/>
          <w:color w:val="000000" w:themeColor="text1"/>
          <w:sz w:val="20"/>
          <w:szCs w:val="20"/>
        </w:rPr>
        <w:t xml:space="preserve"> monotherapy group at week 48; </w:t>
      </w:r>
      <w:r w:rsidR="001273FA" w:rsidRPr="00834C63">
        <w:rPr>
          <w:rFonts w:ascii="Book Antiqua" w:hAnsi="Book Antiqua"/>
          <w:bCs/>
          <w:color w:val="000000" w:themeColor="text1"/>
          <w:sz w:val="20"/>
          <w:szCs w:val="20"/>
          <w:vertAlign w:val="superscript"/>
        </w:rPr>
        <w:t>d</w:t>
      </w:r>
      <w:r w:rsidRPr="00834C63">
        <w:rPr>
          <w:rFonts w:ascii="Book Antiqua" w:hAnsi="Book Antiqua"/>
          <w:bCs/>
          <w:i/>
          <w:iCs/>
          <w:color w:val="000000" w:themeColor="text1"/>
          <w:sz w:val="20"/>
          <w:szCs w:val="20"/>
        </w:rPr>
        <w:t>P</w:t>
      </w:r>
      <w:r w:rsidRPr="00834C63">
        <w:rPr>
          <w:rFonts w:ascii="Book Antiqua" w:hAnsi="Book Antiqua"/>
          <w:bCs/>
          <w:color w:val="000000" w:themeColor="text1"/>
          <w:sz w:val="20"/>
          <w:szCs w:val="20"/>
        </w:rPr>
        <w:t xml:space="preserve"> &lt; 0.001</w:t>
      </w:r>
      <w:r w:rsidRPr="00834C63">
        <w:rPr>
          <w:rFonts w:ascii="Book Antiqua" w:hAnsi="Book Antiqua"/>
          <w:bCs/>
          <w:i/>
          <w:iCs/>
          <w:color w:val="000000" w:themeColor="text1"/>
          <w:sz w:val="20"/>
          <w:szCs w:val="20"/>
        </w:rPr>
        <w:t xml:space="preserve"> vs</w:t>
      </w:r>
      <w:r w:rsidRPr="00834C63">
        <w:rPr>
          <w:rFonts w:ascii="Book Antiqua" w:hAnsi="Book Antiqua"/>
          <w:bCs/>
          <w:color w:val="000000" w:themeColor="text1"/>
          <w:sz w:val="20"/>
          <w:szCs w:val="20"/>
        </w:rPr>
        <w:t xml:space="preserve"> monotherapy group at week 72).</w:t>
      </w:r>
      <w:r w:rsidR="00706714"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 xml:space="preserve">Week 0 was defined as the time when the patients were enrolled in this study for patients in the monotherapy group; B: </w:t>
      </w:r>
      <w:r w:rsidR="000821FA" w:rsidRPr="00834C63">
        <w:rPr>
          <w:rFonts w:ascii="Book Antiqua" w:hAnsi="Book Antiqua"/>
          <w:bCs/>
          <w:color w:val="000000" w:themeColor="text1"/>
          <w:sz w:val="20"/>
          <w:szCs w:val="20"/>
        </w:rPr>
        <w:t xml:space="preserve">Intention-to-treatment </w:t>
      </w:r>
      <w:r w:rsidRPr="00834C63">
        <w:rPr>
          <w:rFonts w:ascii="Book Antiqua" w:hAnsi="Book Antiqua"/>
          <w:bCs/>
          <w:color w:val="000000" w:themeColor="text1"/>
          <w:sz w:val="20"/>
          <w:szCs w:val="20"/>
        </w:rPr>
        <w:t xml:space="preserve">analysis showed that the rate of </w:t>
      </w:r>
      <w:r w:rsidR="00706714" w:rsidRPr="00834C63">
        <w:rPr>
          <w:rFonts w:ascii="Book Antiqua" w:hAnsi="Book Antiqua"/>
          <w:bCs/>
          <w:color w:val="000000" w:themeColor="text1"/>
          <w:sz w:val="20"/>
          <w:szCs w:val="20"/>
        </w:rPr>
        <w:t xml:space="preserve">hepatitis B surface antigen </w:t>
      </w:r>
      <w:r w:rsidRPr="00834C63">
        <w:rPr>
          <w:rFonts w:ascii="Book Antiqua" w:hAnsi="Book Antiqua"/>
          <w:bCs/>
          <w:color w:val="000000" w:themeColor="text1"/>
          <w:sz w:val="20"/>
          <w:szCs w:val="20"/>
        </w:rPr>
        <w:t xml:space="preserve">clearance in 48-wk peg-IFN add-on group was significantly higher than </w:t>
      </w:r>
      <w:r w:rsidR="008C03A8" w:rsidRPr="00834C63">
        <w:rPr>
          <w:rFonts w:ascii="Book Antiqua" w:hAnsi="Book Antiqua"/>
          <w:bCs/>
          <w:color w:val="000000" w:themeColor="text1"/>
          <w:sz w:val="20"/>
          <w:szCs w:val="20"/>
        </w:rPr>
        <w:t xml:space="preserve">the </w:t>
      </w:r>
      <w:r w:rsidRPr="00834C63">
        <w:rPr>
          <w:rFonts w:ascii="Book Antiqua" w:hAnsi="Book Antiqua"/>
          <w:bCs/>
          <w:color w:val="000000" w:themeColor="text1"/>
          <w:sz w:val="20"/>
          <w:szCs w:val="20"/>
        </w:rPr>
        <w:t>rate in</w:t>
      </w:r>
      <w:r w:rsidR="008C03A8" w:rsidRPr="00834C63">
        <w:rPr>
          <w:rFonts w:ascii="Book Antiqua" w:hAnsi="Book Antiqua"/>
          <w:bCs/>
          <w:color w:val="000000" w:themeColor="text1"/>
          <w:sz w:val="20"/>
          <w:szCs w:val="20"/>
        </w:rPr>
        <w:t xml:space="preserve"> the</w:t>
      </w:r>
      <w:r w:rsidRPr="00834C63">
        <w:rPr>
          <w:rFonts w:ascii="Book Antiqua" w:hAnsi="Book Antiqua"/>
          <w:bCs/>
          <w:color w:val="000000" w:themeColor="text1"/>
          <w:sz w:val="20"/>
          <w:szCs w:val="20"/>
        </w:rPr>
        <w:t xml:space="preserve"> monotherapy group at weeks 48 and 72 (</w:t>
      </w:r>
      <w:r w:rsidR="001273FA" w:rsidRPr="00834C63">
        <w:rPr>
          <w:rFonts w:ascii="Book Antiqua" w:hAnsi="Book Antiqua"/>
          <w:bCs/>
          <w:color w:val="000000" w:themeColor="text1"/>
          <w:sz w:val="20"/>
          <w:szCs w:val="20"/>
          <w:vertAlign w:val="superscript"/>
        </w:rPr>
        <w:t>b</w:t>
      </w:r>
      <w:r w:rsidRPr="00834C63">
        <w:rPr>
          <w:rFonts w:ascii="Book Antiqua" w:hAnsi="Book Antiqua"/>
          <w:bCs/>
          <w:i/>
          <w:iCs/>
          <w:color w:val="000000" w:themeColor="text1"/>
          <w:sz w:val="20"/>
          <w:szCs w:val="20"/>
        </w:rPr>
        <w:t>P</w:t>
      </w:r>
      <w:r w:rsidRPr="00834C63">
        <w:rPr>
          <w:rFonts w:ascii="Book Antiqua" w:hAnsi="Book Antiqua"/>
          <w:bCs/>
          <w:color w:val="000000" w:themeColor="text1"/>
          <w:sz w:val="20"/>
          <w:szCs w:val="20"/>
        </w:rPr>
        <w:t xml:space="preserve"> &lt; 0.001 </w:t>
      </w:r>
      <w:r w:rsidRPr="00834C63">
        <w:rPr>
          <w:rFonts w:ascii="Book Antiqua" w:hAnsi="Book Antiqua"/>
          <w:bCs/>
          <w:i/>
          <w:iCs/>
          <w:color w:val="000000" w:themeColor="text1"/>
          <w:sz w:val="20"/>
          <w:szCs w:val="20"/>
        </w:rPr>
        <w:t>vs</w:t>
      </w:r>
      <w:r w:rsidRPr="00834C63">
        <w:rPr>
          <w:rFonts w:ascii="Book Antiqua" w:hAnsi="Book Antiqua"/>
          <w:bCs/>
          <w:color w:val="000000" w:themeColor="text1"/>
          <w:sz w:val="20"/>
          <w:szCs w:val="20"/>
        </w:rPr>
        <w:t xml:space="preserve"> monotherapy group at week 48; </w:t>
      </w:r>
      <w:r w:rsidRPr="00834C63">
        <w:rPr>
          <w:rFonts w:ascii="Book Antiqua" w:hAnsi="Book Antiqua"/>
          <w:bCs/>
          <w:color w:val="000000" w:themeColor="text1"/>
          <w:sz w:val="20"/>
          <w:szCs w:val="20"/>
          <w:vertAlign w:val="superscript"/>
        </w:rPr>
        <w:t>d</w:t>
      </w:r>
      <w:r w:rsidRPr="00834C63">
        <w:rPr>
          <w:rFonts w:ascii="Book Antiqua" w:hAnsi="Book Antiqua"/>
          <w:bCs/>
          <w:i/>
          <w:iCs/>
          <w:color w:val="000000" w:themeColor="text1"/>
          <w:sz w:val="20"/>
          <w:szCs w:val="20"/>
        </w:rPr>
        <w:t>P</w:t>
      </w:r>
      <w:r w:rsidRPr="00834C63">
        <w:rPr>
          <w:rFonts w:ascii="Book Antiqua" w:hAnsi="Book Antiqua"/>
          <w:bCs/>
          <w:color w:val="000000" w:themeColor="text1"/>
          <w:sz w:val="20"/>
          <w:szCs w:val="20"/>
        </w:rPr>
        <w:t xml:space="preserve"> &lt; 0.001</w:t>
      </w:r>
      <w:r w:rsidRPr="00834C63">
        <w:rPr>
          <w:rFonts w:ascii="Book Antiqua" w:hAnsi="Book Antiqua"/>
          <w:bCs/>
          <w:i/>
          <w:iCs/>
          <w:color w:val="000000" w:themeColor="text1"/>
          <w:sz w:val="20"/>
          <w:szCs w:val="20"/>
        </w:rPr>
        <w:t xml:space="preserve"> vs</w:t>
      </w:r>
      <w:r w:rsidRPr="00834C63">
        <w:rPr>
          <w:rFonts w:ascii="Book Antiqua" w:hAnsi="Book Antiqua"/>
          <w:bCs/>
          <w:color w:val="000000" w:themeColor="text1"/>
          <w:sz w:val="20"/>
          <w:szCs w:val="20"/>
        </w:rPr>
        <w:t xml:space="preserve"> monotherapy group at week 72).</w:t>
      </w:r>
      <w:r w:rsidR="00706714"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Week 0 was defined as the time when the patients were enrolled in this study for patients in the monotherapy group. HBsAg: Hepatitis B surface antigen.</w:t>
      </w:r>
    </w:p>
    <w:p w14:paraId="4FD68C50" w14:textId="77777777" w:rsidR="003943C2" w:rsidRPr="00834C63" w:rsidRDefault="003943C2" w:rsidP="00834C63">
      <w:pPr>
        <w:widowControl/>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br w:type="page"/>
      </w:r>
    </w:p>
    <w:p w14:paraId="74D1B140" w14:textId="77777777" w:rsidR="003943C2" w:rsidRPr="00834C63" w:rsidRDefault="001273F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lang w:eastAsia="en-US"/>
        </w:rPr>
        <w:lastRenderedPageBreak/>
        <w:drawing>
          <wp:inline distT="0" distB="0" distL="0" distR="0" wp14:anchorId="546216B1" wp14:editId="520D6542">
            <wp:extent cx="5274310" cy="173799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737995"/>
                    </a:xfrm>
                    <a:prstGeom prst="rect">
                      <a:avLst/>
                    </a:prstGeom>
                  </pic:spPr>
                </pic:pic>
              </a:graphicData>
            </a:graphic>
          </wp:inline>
        </w:drawing>
      </w:r>
    </w:p>
    <w:p w14:paraId="2B89DC70" w14:textId="04C174FD" w:rsidR="003943C2" w:rsidRPr="00834C63" w:rsidRDefault="003943C2" w:rsidP="00834C63">
      <w:pPr>
        <w:autoSpaceDE w:val="0"/>
        <w:autoSpaceDN w:val="0"/>
        <w:adjustRightInd w:val="0"/>
        <w:snapToGrid w:val="0"/>
        <w:spacing w:line="360" w:lineRule="auto"/>
        <w:rPr>
          <w:rFonts w:ascii="Book Antiqua" w:hAnsi="Book Antiqua"/>
          <w:bCs/>
          <w:color w:val="000000" w:themeColor="text1"/>
          <w:sz w:val="20"/>
          <w:szCs w:val="20"/>
        </w:rPr>
      </w:pPr>
      <w:r w:rsidRPr="00834C63">
        <w:rPr>
          <w:rFonts w:ascii="Book Antiqua" w:hAnsi="Book Antiqua"/>
          <w:b/>
          <w:color w:val="000000" w:themeColor="text1"/>
          <w:sz w:val="20"/>
          <w:szCs w:val="20"/>
        </w:rPr>
        <w:t xml:space="preserve">Figure 3 </w:t>
      </w:r>
      <w:r w:rsidRPr="00834C63">
        <w:rPr>
          <w:rFonts w:ascii="Book Antiqua" w:hAnsi="Book Antiqua"/>
          <w:b/>
          <w:bCs/>
          <w:color w:val="000000" w:themeColor="text1"/>
          <w:kern w:val="0"/>
          <w:sz w:val="20"/>
          <w:szCs w:val="20"/>
        </w:rPr>
        <w:t>Hepatitis B surface antigen</w:t>
      </w:r>
      <w:r w:rsidRPr="00834C63">
        <w:rPr>
          <w:rFonts w:ascii="Book Antiqua" w:hAnsi="Book Antiqua"/>
          <w:b/>
          <w:bCs/>
          <w:color w:val="000000" w:themeColor="text1"/>
          <w:sz w:val="20"/>
          <w:szCs w:val="20"/>
        </w:rPr>
        <w:t xml:space="preserve"> seroconversion rate.</w:t>
      </w:r>
      <w:r w:rsidRPr="00834C63">
        <w:rPr>
          <w:rFonts w:ascii="Book Antiqua" w:hAnsi="Book Antiqua"/>
          <w:color w:val="000000" w:themeColor="text1"/>
          <w:sz w:val="20"/>
          <w:szCs w:val="20"/>
        </w:rPr>
        <w:t xml:space="preserve"> </w:t>
      </w:r>
      <w:r w:rsidRPr="00834C63">
        <w:rPr>
          <w:rFonts w:ascii="Book Antiqua" w:hAnsi="Book Antiqua"/>
          <w:bCs/>
          <w:color w:val="000000" w:themeColor="text1"/>
          <w:sz w:val="20"/>
          <w:szCs w:val="20"/>
        </w:rPr>
        <w:t xml:space="preserve">A: </w:t>
      </w:r>
      <w:r w:rsidR="001273FA" w:rsidRPr="00834C63">
        <w:rPr>
          <w:rFonts w:ascii="Book Antiqua" w:hAnsi="Book Antiqua"/>
          <w:bCs/>
          <w:iCs/>
          <w:color w:val="000000" w:themeColor="text1"/>
          <w:sz w:val="20"/>
          <w:szCs w:val="20"/>
        </w:rPr>
        <w:t>Per protocol analysis</w:t>
      </w:r>
      <w:r w:rsidRPr="00834C63">
        <w:rPr>
          <w:rFonts w:ascii="Book Antiqua" w:hAnsi="Book Antiqua"/>
          <w:bCs/>
          <w:color w:val="000000" w:themeColor="text1"/>
          <w:sz w:val="20"/>
          <w:szCs w:val="20"/>
        </w:rPr>
        <w:t xml:space="preserve"> showed that the rate of </w:t>
      </w:r>
      <w:r w:rsidR="00706714" w:rsidRPr="00834C63">
        <w:rPr>
          <w:rFonts w:ascii="Book Antiqua" w:hAnsi="Book Antiqua"/>
          <w:bCs/>
          <w:color w:val="000000" w:themeColor="text1"/>
          <w:sz w:val="20"/>
          <w:szCs w:val="20"/>
        </w:rPr>
        <w:t xml:space="preserve">hepatitis B surface antigen </w:t>
      </w:r>
      <w:r w:rsidRPr="00834C63">
        <w:rPr>
          <w:rFonts w:ascii="Book Antiqua" w:hAnsi="Book Antiqua"/>
          <w:bCs/>
          <w:color w:val="000000" w:themeColor="text1"/>
          <w:sz w:val="20"/>
          <w:szCs w:val="20"/>
        </w:rPr>
        <w:t>seroconversion in 48-wk</w:t>
      </w:r>
      <w:r w:rsidR="008C03A8"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peg-IFN add-on group was significantly higher than monotherapy group at weeks 48 and 72 (</w:t>
      </w:r>
      <w:r w:rsidR="001273FA" w:rsidRPr="00834C63">
        <w:rPr>
          <w:rFonts w:ascii="Book Antiqua" w:hAnsi="Book Antiqua"/>
          <w:bCs/>
          <w:color w:val="000000" w:themeColor="text1"/>
          <w:sz w:val="20"/>
          <w:szCs w:val="20"/>
          <w:vertAlign w:val="superscript"/>
        </w:rPr>
        <w:t>b</w:t>
      </w:r>
      <w:r w:rsidRPr="00834C63">
        <w:rPr>
          <w:rFonts w:ascii="Book Antiqua" w:hAnsi="Book Antiqua"/>
          <w:bCs/>
          <w:i/>
          <w:color w:val="000000" w:themeColor="text1"/>
          <w:sz w:val="20"/>
          <w:szCs w:val="20"/>
        </w:rPr>
        <w:t>P</w:t>
      </w:r>
      <w:r w:rsidRPr="00834C63">
        <w:rPr>
          <w:rFonts w:ascii="Book Antiqua" w:hAnsi="Book Antiqua"/>
          <w:bCs/>
          <w:color w:val="000000" w:themeColor="text1"/>
          <w:sz w:val="20"/>
          <w:szCs w:val="20"/>
        </w:rPr>
        <w:t xml:space="preserve"> &lt; 0.001 </w:t>
      </w:r>
      <w:r w:rsidRPr="00834C63">
        <w:rPr>
          <w:rFonts w:ascii="Book Antiqua" w:hAnsi="Book Antiqua"/>
          <w:bCs/>
          <w:i/>
          <w:iCs/>
          <w:color w:val="000000" w:themeColor="text1"/>
          <w:sz w:val="20"/>
          <w:szCs w:val="20"/>
        </w:rPr>
        <w:t>vs</w:t>
      </w:r>
      <w:r w:rsidRPr="00834C63">
        <w:rPr>
          <w:rFonts w:ascii="Book Antiqua" w:hAnsi="Book Antiqua"/>
          <w:bCs/>
          <w:color w:val="000000" w:themeColor="text1"/>
          <w:sz w:val="20"/>
          <w:szCs w:val="20"/>
        </w:rPr>
        <w:t xml:space="preserve"> monotherapy group at week 48; </w:t>
      </w:r>
      <w:r w:rsidR="001273FA" w:rsidRPr="00834C63">
        <w:rPr>
          <w:rFonts w:ascii="Book Antiqua" w:hAnsi="Book Antiqua"/>
          <w:bCs/>
          <w:color w:val="000000" w:themeColor="text1"/>
          <w:sz w:val="20"/>
          <w:szCs w:val="20"/>
          <w:vertAlign w:val="superscript"/>
        </w:rPr>
        <w:t>d</w:t>
      </w:r>
      <w:r w:rsidRPr="00834C63">
        <w:rPr>
          <w:rFonts w:ascii="Book Antiqua" w:hAnsi="Book Antiqua"/>
          <w:bCs/>
          <w:i/>
          <w:iCs/>
          <w:color w:val="000000" w:themeColor="text1"/>
          <w:sz w:val="20"/>
          <w:szCs w:val="20"/>
        </w:rPr>
        <w:t>P</w:t>
      </w:r>
      <w:r w:rsidRPr="00834C63">
        <w:rPr>
          <w:rFonts w:ascii="Book Antiqua" w:hAnsi="Book Antiqua"/>
          <w:bCs/>
          <w:color w:val="000000" w:themeColor="text1"/>
          <w:sz w:val="20"/>
          <w:szCs w:val="20"/>
        </w:rPr>
        <w:t xml:space="preserve"> &lt; 0.001</w:t>
      </w:r>
      <w:r w:rsidRPr="00834C63">
        <w:rPr>
          <w:rFonts w:ascii="Book Antiqua" w:hAnsi="Book Antiqua"/>
          <w:bCs/>
          <w:i/>
          <w:iCs/>
          <w:color w:val="000000" w:themeColor="text1"/>
          <w:sz w:val="20"/>
          <w:szCs w:val="20"/>
        </w:rPr>
        <w:t xml:space="preserve"> vs</w:t>
      </w:r>
      <w:r w:rsidRPr="00834C63">
        <w:rPr>
          <w:rFonts w:ascii="Book Antiqua" w:hAnsi="Book Antiqua"/>
          <w:bCs/>
          <w:color w:val="000000" w:themeColor="text1"/>
          <w:sz w:val="20"/>
          <w:szCs w:val="20"/>
        </w:rPr>
        <w:t xml:space="preserve"> monotherapy group at week 72). Week 0 was defined as the time when the patients were enrolled in this study for patients in the monotherapy group; B: </w:t>
      </w:r>
      <w:r w:rsidR="000821FA" w:rsidRPr="00834C63">
        <w:rPr>
          <w:rFonts w:ascii="Book Antiqua" w:hAnsi="Book Antiqua"/>
          <w:bCs/>
          <w:color w:val="000000" w:themeColor="text1"/>
          <w:sz w:val="20"/>
          <w:szCs w:val="20"/>
        </w:rPr>
        <w:t xml:space="preserve">Intention-to-treatment </w:t>
      </w:r>
      <w:r w:rsidRPr="00834C63">
        <w:rPr>
          <w:rFonts w:ascii="Book Antiqua" w:hAnsi="Book Antiqua"/>
          <w:bCs/>
          <w:color w:val="000000" w:themeColor="text1"/>
          <w:sz w:val="20"/>
          <w:szCs w:val="20"/>
        </w:rPr>
        <w:t xml:space="preserve">analysis showed that the rate of </w:t>
      </w:r>
      <w:r w:rsidR="00706714" w:rsidRPr="00834C63">
        <w:rPr>
          <w:rFonts w:ascii="Book Antiqua" w:hAnsi="Book Antiqua"/>
          <w:bCs/>
          <w:color w:val="000000" w:themeColor="text1"/>
          <w:sz w:val="20"/>
          <w:szCs w:val="20"/>
        </w:rPr>
        <w:t xml:space="preserve">hepatitis B surface antigen </w:t>
      </w:r>
      <w:r w:rsidRPr="00834C63">
        <w:rPr>
          <w:rFonts w:ascii="Book Antiqua" w:hAnsi="Book Antiqua"/>
          <w:bCs/>
          <w:color w:val="000000" w:themeColor="text1"/>
          <w:sz w:val="20"/>
          <w:szCs w:val="20"/>
        </w:rPr>
        <w:t>seroconversion in 48-wk peg-IFN add-on group was significantly higher than rate in monotherapy group at weeks 48 and 72 (</w:t>
      </w:r>
      <w:r w:rsidR="001273FA" w:rsidRPr="00834C63">
        <w:rPr>
          <w:rFonts w:ascii="Book Antiqua" w:hAnsi="Book Antiqua"/>
          <w:bCs/>
          <w:color w:val="000000" w:themeColor="text1"/>
          <w:sz w:val="20"/>
          <w:szCs w:val="20"/>
          <w:vertAlign w:val="superscript"/>
        </w:rPr>
        <w:t>b</w:t>
      </w:r>
      <w:r w:rsidRPr="00834C63">
        <w:rPr>
          <w:rFonts w:ascii="Book Antiqua" w:hAnsi="Book Antiqua"/>
          <w:bCs/>
          <w:i/>
          <w:iCs/>
          <w:color w:val="000000" w:themeColor="text1"/>
          <w:sz w:val="20"/>
          <w:szCs w:val="20"/>
        </w:rPr>
        <w:t>P</w:t>
      </w:r>
      <w:r w:rsidRPr="00834C63">
        <w:rPr>
          <w:rFonts w:ascii="Book Antiqua" w:hAnsi="Book Antiqua"/>
          <w:bCs/>
          <w:color w:val="000000" w:themeColor="text1"/>
          <w:sz w:val="20"/>
          <w:szCs w:val="20"/>
        </w:rPr>
        <w:t xml:space="preserve"> &lt; 0.001 </w:t>
      </w:r>
      <w:r w:rsidRPr="007D3743">
        <w:rPr>
          <w:rFonts w:ascii="Book Antiqua" w:hAnsi="Book Antiqua"/>
          <w:bCs/>
          <w:i/>
          <w:iCs/>
          <w:color w:val="000000" w:themeColor="text1"/>
          <w:sz w:val="20"/>
          <w:szCs w:val="20"/>
        </w:rPr>
        <w:t>vs</w:t>
      </w:r>
      <w:r w:rsidRPr="00834C63">
        <w:rPr>
          <w:rFonts w:ascii="Book Antiqua" w:hAnsi="Book Antiqua"/>
          <w:bCs/>
          <w:color w:val="000000" w:themeColor="text1"/>
          <w:sz w:val="20"/>
          <w:szCs w:val="20"/>
        </w:rPr>
        <w:t xml:space="preserve"> monotherapy group at week 48; </w:t>
      </w:r>
      <w:r w:rsidRPr="00834C63">
        <w:rPr>
          <w:rFonts w:ascii="Book Antiqua" w:hAnsi="Book Antiqua"/>
          <w:bCs/>
          <w:color w:val="000000" w:themeColor="text1"/>
          <w:sz w:val="20"/>
          <w:szCs w:val="20"/>
          <w:vertAlign w:val="superscript"/>
        </w:rPr>
        <w:t>d</w:t>
      </w:r>
      <w:r w:rsidRPr="00834C63">
        <w:rPr>
          <w:rFonts w:ascii="Book Antiqua" w:hAnsi="Book Antiqua"/>
          <w:bCs/>
          <w:i/>
          <w:iCs/>
          <w:color w:val="000000" w:themeColor="text1"/>
          <w:sz w:val="20"/>
          <w:szCs w:val="20"/>
        </w:rPr>
        <w:t>P</w:t>
      </w:r>
      <w:r w:rsidRPr="00834C63">
        <w:rPr>
          <w:rFonts w:ascii="Book Antiqua" w:hAnsi="Book Antiqua"/>
          <w:bCs/>
          <w:color w:val="000000" w:themeColor="text1"/>
          <w:sz w:val="20"/>
          <w:szCs w:val="20"/>
        </w:rPr>
        <w:t xml:space="preserve"> &lt; 0.001</w:t>
      </w:r>
      <w:r w:rsidRPr="00834C63">
        <w:rPr>
          <w:rFonts w:ascii="Book Antiqua" w:hAnsi="Book Antiqua"/>
          <w:bCs/>
          <w:i/>
          <w:iCs/>
          <w:color w:val="000000" w:themeColor="text1"/>
          <w:sz w:val="20"/>
          <w:szCs w:val="20"/>
        </w:rPr>
        <w:t xml:space="preserve"> vs</w:t>
      </w:r>
      <w:r w:rsidRPr="00834C63">
        <w:rPr>
          <w:rFonts w:ascii="Book Antiqua" w:hAnsi="Book Antiqua"/>
          <w:bCs/>
          <w:color w:val="000000" w:themeColor="text1"/>
          <w:sz w:val="20"/>
          <w:szCs w:val="20"/>
        </w:rPr>
        <w:t xml:space="preserve"> monotherapy group at week 72). Week 0 was defined as the time when the patients were enrolled in this study for patients in the monotherapy group</w:t>
      </w:r>
      <w:r w:rsidR="00706714"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HBsAg: Hepatitis B surface antigen.</w:t>
      </w:r>
    </w:p>
    <w:p w14:paraId="62DA75A6" w14:textId="77777777" w:rsidR="003943C2" w:rsidRPr="00834C63" w:rsidRDefault="003943C2" w:rsidP="00834C63">
      <w:pPr>
        <w:widowControl/>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br w:type="page"/>
      </w:r>
    </w:p>
    <w:p w14:paraId="71E04DA6" w14:textId="77777777" w:rsidR="003943C2" w:rsidRPr="00834C63" w:rsidRDefault="004B3A92"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lang w:eastAsia="en-US"/>
        </w:rPr>
        <w:lastRenderedPageBreak/>
        <w:drawing>
          <wp:inline distT="0" distB="0" distL="0" distR="0" wp14:anchorId="66F27076" wp14:editId="7DD156C0">
            <wp:extent cx="5274310" cy="1871345"/>
            <wp:effectExtent l="0" t="0" r="0" b="0"/>
            <wp:docPr id="14" name="图片 14"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871345"/>
                    </a:xfrm>
                    <a:prstGeom prst="rect">
                      <a:avLst/>
                    </a:prstGeom>
                  </pic:spPr>
                </pic:pic>
              </a:graphicData>
            </a:graphic>
          </wp:inline>
        </w:drawing>
      </w:r>
    </w:p>
    <w:p w14:paraId="450FCC2B" w14:textId="7F25120C" w:rsidR="003943C2" w:rsidRPr="00834C63" w:rsidRDefault="003943C2" w:rsidP="00834C63">
      <w:pPr>
        <w:autoSpaceDE w:val="0"/>
        <w:autoSpaceDN w:val="0"/>
        <w:adjustRightInd w:val="0"/>
        <w:snapToGrid w:val="0"/>
        <w:spacing w:line="360" w:lineRule="auto"/>
        <w:rPr>
          <w:rFonts w:ascii="Book Antiqua" w:hAnsi="Book Antiqua"/>
          <w:bCs/>
          <w:color w:val="000000" w:themeColor="text1"/>
          <w:sz w:val="20"/>
          <w:szCs w:val="20"/>
        </w:rPr>
      </w:pPr>
      <w:r w:rsidRPr="00834C63">
        <w:rPr>
          <w:rFonts w:ascii="Book Antiqua" w:hAnsi="Book Antiqua"/>
          <w:b/>
          <w:color w:val="000000" w:themeColor="text1"/>
          <w:sz w:val="20"/>
          <w:szCs w:val="20"/>
        </w:rPr>
        <w:t xml:space="preserve">Figure 4 Virological change. </w:t>
      </w:r>
      <w:r w:rsidRPr="00834C63">
        <w:rPr>
          <w:rFonts w:ascii="Book Antiqua" w:hAnsi="Book Antiqua"/>
          <w:bCs/>
          <w:color w:val="000000" w:themeColor="text1"/>
          <w:sz w:val="20"/>
          <w:szCs w:val="20"/>
        </w:rPr>
        <w:t xml:space="preserve">A: Dynamics of </w:t>
      </w:r>
      <w:r w:rsidR="00706714" w:rsidRPr="00834C63">
        <w:rPr>
          <w:rFonts w:ascii="Book Antiqua" w:hAnsi="Book Antiqua"/>
          <w:bCs/>
          <w:color w:val="000000" w:themeColor="text1"/>
          <w:sz w:val="20"/>
          <w:szCs w:val="20"/>
        </w:rPr>
        <w:t>hepatitis B surface antigen</w:t>
      </w:r>
      <w:r w:rsidRPr="00834C63">
        <w:rPr>
          <w:rFonts w:ascii="Book Antiqua" w:hAnsi="Book Antiqua"/>
          <w:bCs/>
          <w:color w:val="000000" w:themeColor="text1"/>
          <w:sz w:val="20"/>
          <w:szCs w:val="20"/>
        </w:rPr>
        <w:t xml:space="preserve"> tite</w:t>
      </w:r>
      <w:r w:rsidR="00032630" w:rsidRPr="00834C63">
        <w:rPr>
          <w:rFonts w:ascii="Book Antiqua" w:hAnsi="Book Antiqua"/>
          <w:bCs/>
          <w:color w:val="000000" w:themeColor="text1"/>
          <w:sz w:val="20"/>
          <w:szCs w:val="20"/>
        </w:rPr>
        <w:t>r</w:t>
      </w:r>
      <w:r w:rsidRPr="00834C63">
        <w:rPr>
          <w:rFonts w:ascii="Book Antiqua" w:hAnsi="Book Antiqua"/>
          <w:bCs/>
          <w:color w:val="000000" w:themeColor="text1"/>
          <w:sz w:val="20"/>
          <w:szCs w:val="20"/>
        </w:rPr>
        <w:t>s (</w:t>
      </w:r>
      <w:r w:rsidR="004B3A92" w:rsidRPr="00834C63">
        <w:rPr>
          <w:rFonts w:ascii="Book Antiqua" w:hAnsi="Book Antiqua"/>
          <w:bCs/>
          <w:color w:val="000000" w:themeColor="text1"/>
          <w:sz w:val="20"/>
          <w:szCs w:val="20"/>
          <w:vertAlign w:val="superscript"/>
        </w:rPr>
        <w:t>b</w:t>
      </w:r>
      <w:r w:rsidRPr="00834C63">
        <w:rPr>
          <w:rFonts w:ascii="Book Antiqua" w:hAnsi="Book Antiqua"/>
          <w:bCs/>
          <w:i/>
          <w:color w:val="000000" w:themeColor="text1"/>
          <w:sz w:val="20"/>
          <w:szCs w:val="20"/>
        </w:rPr>
        <w:t xml:space="preserve">P </w:t>
      </w:r>
      <w:r w:rsidRPr="00834C63">
        <w:rPr>
          <w:rFonts w:ascii="Book Antiqua" w:hAnsi="Book Antiqua"/>
          <w:bCs/>
          <w:iCs/>
          <w:color w:val="000000" w:themeColor="text1"/>
          <w:sz w:val="20"/>
          <w:szCs w:val="20"/>
        </w:rPr>
        <w:t xml:space="preserve">&lt; </w:t>
      </w:r>
      <w:r w:rsidRPr="00834C63">
        <w:rPr>
          <w:rFonts w:ascii="Book Antiqua" w:hAnsi="Book Antiqua"/>
          <w:bCs/>
          <w:color w:val="000000" w:themeColor="text1"/>
          <w:sz w:val="20"/>
          <w:szCs w:val="20"/>
        </w:rPr>
        <w:t xml:space="preserve">0.001 </w:t>
      </w:r>
      <w:r w:rsidRPr="00834C63">
        <w:rPr>
          <w:rFonts w:ascii="Book Antiqua" w:hAnsi="Book Antiqua"/>
          <w:bCs/>
          <w:i/>
          <w:iCs/>
          <w:color w:val="000000" w:themeColor="text1"/>
          <w:sz w:val="20"/>
          <w:szCs w:val="20"/>
        </w:rPr>
        <w:t>vs</w:t>
      </w:r>
      <w:r w:rsidRPr="00834C63">
        <w:rPr>
          <w:rFonts w:ascii="Book Antiqua" w:hAnsi="Book Antiqua"/>
          <w:bCs/>
          <w:color w:val="000000" w:themeColor="text1"/>
          <w:sz w:val="20"/>
          <w:szCs w:val="20"/>
        </w:rPr>
        <w:t xml:space="preserve"> monotherapy group for weeks 12, 24, 36, 48 and 72). Data shown are median values of log</w:t>
      </w:r>
      <w:r w:rsidRPr="00834C63">
        <w:rPr>
          <w:rFonts w:ascii="Book Antiqua" w:hAnsi="Book Antiqua"/>
          <w:bCs/>
          <w:color w:val="000000" w:themeColor="text1"/>
          <w:sz w:val="20"/>
          <w:szCs w:val="20"/>
          <w:vertAlign w:val="subscript"/>
        </w:rPr>
        <w:t>10</w:t>
      </w:r>
      <w:r w:rsidRPr="00834C63">
        <w:rPr>
          <w:rFonts w:ascii="Book Antiqua" w:hAnsi="Book Antiqua"/>
          <w:bCs/>
          <w:color w:val="000000" w:themeColor="text1"/>
          <w:sz w:val="20"/>
          <w:szCs w:val="20"/>
        </w:rPr>
        <w:t xml:space="preserve"> </w:t>
      </w:r>
      <w:r w:rsidR="00032630" w:rsidRPr="00834C63">
        <w:rPr>
          <w:rFonts w:ascii="Book Antiqua" w:hAnsi="Book Antiqua"/>
          <w:bCs/>
          <w:color w:val="000000" w:themeColor="text1"/>
          <w:sz w:val="20"/>
          <w:szCs w:val="20"/>
        </w:rPr>
        <w:t>hepatitis B surface antigen</w:t>
      </w:r>
      <w:r w:rsidRPr="00834C63">
        <w:rPr>
          <w:rFonts w:ascii="Book Antiqua" w:hAnsi="Book Antiqua"/>
          <w:bCs/>
          <w:color w:val="000000" w:themeColor="text1"/>
          <w:sz w:val="20"/>
          <w:szCs w:val="20"/>
        </w:rPr>
        <w:t xml:space="preserve"> and error bars represent 95%</w:t>
      </w:r>
      <w:r w:rsidR="00032630" w:rsidRPr="00834C63">
        <w:rPr>
          <w:rFonts w:ascii="Book Antiqua" w:hAnsi="Book Antiqua"/>
          <w:bCs/>
          <w:color w:val="000000" w:themeColor="text1"/>
          <w:sz w:val="20"/>
          <w:szCs w:val="20"/>
        </w:rPr>
        <w:t xml:space="preserve"> confidence interval</w:t>
      </w:r>
      <w:r w:rsidRPr="00834C63">
        <w:rPr>
          <w:rFonts w:ascii="Book Antiqua" w:hAnsi="Book Antiqua"/>
          <w:bCs/>
          <w:color w:val="000000" w:themeColor="text1"/>
          <w:sz w:val="20"/>
          <w:szCs w:val="20"/>
        </w:rPr>
        <w:t>. B: HBsAg response at week 72.</w:t>
      </w:r>
    </w:p>
    <w:p w14:paraId="0A1878FF" w14:textId="77777777" w:rsidR="003943C2" w:rsidRPr="00834C63" w:rsidRDefault="003943C2" w:rsidP="00834C63">
      <w:pPr>
        <w:widowControl/>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br w:type="page"/>
      </w:r>
    </w:p>
    <w:p w14:paraId="67E68D46" w14:textId="77777777" w:rsidR="003943C2" w:rsidRPr="00834C63" w:rsidRDefault="004B3A92"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lang w:eastAsia="en-US"/>
        </w:rPr>
        <w:lastRenderedPageBreak/>
        <w:drawing>
          <wp:inline distT="0" distB="0" distL="0" distR="0" wp14:anchorId="62F9F590" wp14:editId="2A4E9238">
            <wp:extent cx="5274310" cy="1831975"/>
            <wp:effectExtent l="0" t="0" r="0" b="0"/>
            <wp:docPr id="13" name="图片 13"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831975"/>
                    </a:xfrm>
                    <a:prstGeom prst="rect">
                      <a:avLst/>
                    </a:prstGeom>
                  </pic:spPr>
                </pic:pic>
              </a:graphicData>
            </a:graphic>
          </wp:inline>
        </w:drawing>
      </w:r>
    </w:p>
    <w:p w14:paraId="12C6B0F1" w14:textId="3FBD0041" w:rsidR="003943C2" w:rsidRPr="00834C63" w:rsidRDefault="003943C2"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
          <w:bCs/>
          <w:color w:val="000000" w:themeColor="text1"/>
          <w:sz w:val="20"/>
          <w:szCs w:val="20"/>
        </w:rPr>
        <w:t xml:space="preserve">Figure 5 Change in serum </w:t>
      </w:r>
      <w:r w:rsidR="000821FA" w:rsidRPr="00834C63">
        <w:rPr>
          <w:rFonts w:ascii="Book Antiqua" w:hAnsi="Book Antiqua"/>
          <w:b/>
          <w:bCs/>
          <w:color w:val="000000" w:themeColor="text1"/>
          <w:sz w:val="20"/>
          <w:szCs w:val="20"/>
        </w:rPr>
        <w:t xml:space="preserve">alanine aminotransferase </w:t>
      </w:r>
      <w:r w:rsidRPr="00834C63">
        <w:rPr>
          <w:rFonts w:ascii="Book Antiqua" w:hAnsi="Book Antiqua"/>
          <w:b/>
          <w:bCs/>
          <w:color w:val="000000" w:themeColor="text1"/>
          <w:sz w:val="20"/>
          <w:szCs w:val="20"/>
        </w:rPr>
        <w:t xml:space="preserve">and median serum </w:t>
      </w:r>
      <w:r w:rsidR="004B3A92" w:rsidRPr="00834C63">
        <w:rPr>
          <w:rFonts w:ascii="Book Antiqua" w:hAnsi="Book Antiqua"/>
          <w:b/>
          <w:bCs/>
          <w:color w:val="000000" w:themeColor="text1"/>
          <w:sz w:val="20"/>
          <w:szCs w:val="20"/>
        </w:rPr>
        <w:t>aspartate transaminase</w:t>
      </w:r>
      <w:r w:rsidRPr="00834C63">
        <w:rPr>
          <w:rFonts w:ascii="Book Antiqua" w:hAnsi="Book Antiqua"/>
          <w:b/>
          <w:bCs/>
          <w:color w:val="000000" w:themeColor="text1"/>
          <w:sz w:val="20"/>
          <w:szCs w:val="20"/>
        </w:rPr>
        <w:t>.</w:t>
      </w:r>
      <w:r w:rsidRPr="00834C63">
        <w:rPr>
          <w:rFonts w:ascii="Book Antiqua" w:hAnsi="Book Antiqua"/>
          <w:color w:val="000000" w:themeColor="text1"/>
          <w:sz w:val="20"/>
          <w:szCs w:val="20"/>
        </w:rPr>
        <w:t xml:space="preserve"> A: Change in serum </w:t>
      </w:r>
      <w:r w:rsidR="000821FA" w:rsidRPr="00834C63">
        <w:rPr>
          <w:rFonts w:ascii="Book Antiqua" w:hAnsi="Book Antiqua"/>
          <w:color w:val="000000" w:themeColor="text1"/>
          <w:sz w:val="20"/>
          <w:szCs w:val="20"/>
        </w:rPr>
        <w:t>alanine aminotransferase</w:t>
      </w:r>
      <w:r w:rsidRPr="00834C63">
        <w:rPr>
          <w:rFonts w:ascii="Book Antiqua" w:hAnsi="Book Antiqua"/>
          <w:color w:val="000000" w:themeColor="text1"/>
          <w:sz w:val="20"/>
          <w:szCs w:val="20"/>
        </w:rPr>
        <w:t xml:space="preserve"> (</w:t>
      </w:r>
      <w:r w:rsidR="004B3A92" w:rsidRPr="00834C63">
        <w:rPr>
          <w:rFonts w:ascii="Book Antiqua" w:hAnsi="Book Antiqua"/>
          <w:color w:val="000000" w:themeColor="text1"/>
          <w:sz w:val="20"/>
          <w:szCs w:val="20"/>
          <w:vertAlign w:val="superscript"/>
        </w:rPr>
        <w:t>b</w:t>
      </w:r>
      <w:r w:rsidRPr="00834C63">
        <w:rPr>
          <w:rFonts w:ascii="Book Antiqua" w:hAnsi="Book Antiqua"/>
          <w:i/>
          <w:color w:val="000000" w:themeColor="text1"/>
          <w:sz w:val="20"/>
          <w:szCs w:val="20"/>
        </w:rPr>
        <w:t xml:space="preserve">P </w:t>
      </w:r>
      <w:r w:rsidRPr="00834C63">
        <w:rPr>
          <w:rFonts w:ascii="Book Antiqua" w:hAnsi="Book Antiqua"/>
          <w:iCs/>
          <w:color w:val="000000" w:themeColor="text1"/>
          <w:sz w:val="20"/>
          <w:szCs w:val="20"/>
        </w:rPr>
        <w:t xml:space="preserve">&lt; </w:t>
      </w:r>
      <w:r w:rsidRPr="00834C63">
        <w:rPr>
          <w:rFonts w:ascii="Book Antiqua" w:hAnsi="Book Antiqua"/>
          <w:color w:val="000000" w:themeColor="text1"/>
          <w:sz w:val="20"/>
          <w:szCs w:val="20"/>
        </w:rPr>
        <w:t xml:space="preserve">0.001 </w:t>
      </w:r>
      <w:r w:rsidRPr="00834C63">
        <w:rPr>
          <w:rFonts w:ascii="Book Antiqua" w:hAnsi="Book Antiqua"/>
          <w:i/>
          <w:iCs/>
          <w:color w:val="000000" w:themeColor="text1"/>
          <w:sz w:val="20"/>
          <w:szCs w:val="20"/>
        </w:rPr>
        <w:t>vs</w:t>
      </w:r>
      <w:r w:rsidRPr="00834C63">
        <w:rPr>
          <w:rFonts w:ascii="Book Antiqua" w:hAnsi="Book Antiqua"/>
          <w:color w:val="000000" w:themeColor="text1"/>
          <w:sz w:val="20"/>
          <w:szCs w:val="20"/>
        </w:rPr>
        <w:t xml:space="preserve"> monotherapy group for weeks 4, 8, 12, 24, 36 and 48). Data shown are median values of serum </w:t>
      </w:r>
      <w:r w:rsidR="000821FA" w:rsidRPr="00834C63">
        <w:rPr>
          <w:rFonts w:ascii="Book Antiqua" w:hAnsi="Book Antiqua"/>
          <w:color w:val="000000" w:themeColor="text1"/>
          <w:sz w:val="20"/>
          <w:szCs w:val="20"/>
        </w:rPr>
        <w:t xml:space="preserve">alanine aminotransferase </w:t>
      </w:r>
      <w:r w:rsidRPr="00834C63">
        <w:rPr>
          <w:rFonts w:ascii="Book Antiqua" w:hAnsi="Book Antiqua"/>
          <w:color w:val="000000" w:themeColor="text1"/>
          <w:sz w:val="20"/>
          <w:szCs w:val="20"/>
        </w:rPr>
        <w:t>and error bars represent 95%</w:t>
      </w:r>
      <w:r w:rsidR="003321C3" w:rsidRPr="00834C63">
        <w:rPr>
          <w:rFonts w:ascii="Book Antiqua" w:hAnsi="Book Antiqua"/>
          <w:color w:val="000000" w:themeColor="text1"/>
          <w:sz w:val="20"/>
          <w:szCs w:val="20"/>
        </w:rPr>
        <w:t xml:space="preserve"> confidence interval</w:t>
      </w:r>
      <w:r w:rsidRPr="00834C63">
        <w:rPr>
          <w:rFonts w:ascii="Book Antiqua" w:hAnsi="Book Antiqua"/>
          <w:color w:val="000000" w:themeColor="text1"/>
          <w:sz w:val="20"/>
          <w:szCs w:val="20"/>
        </w:rPr>
        <w:t xml:space="preserve">; B: Change in median serum </w:t>
      </w:r>
      <w:r w:rsidR="004B3A92" w:rsidRPr="00834C63">
        <w:rPr>
          <w:rFonts w:ascii="Book Antiqua" w:hAnsi="Book Antiqua"/>
          <w:color w:val="000000" w:themeColor="text1"/>
          <w:sz w:val="20"/>
          <w:szCs w:val="20"/>
        </w:rPr>
        <w:t xml:space="preserve">aspartate transaminase </w:t>
      </w:r>
      <w:r w:rsidRPr="00834C63">
        <w:rPr>
          <w:rFonts w:ascii="Book Antiqua" w:hAnsi="Book Antiqua"/>
          <w:color w:val="000000" w:themeColor="text1"/>
          <w:sz w:val="20"/>
          <w:szCs w:val="20"/>
        </w:rPr>
        <w:t>(</w:t>
      </w:r>
      <w:r w:rsidRPr="00834C63">
        <w:rPr>
          <w:rFonts w:ascii="Book Antiqua" w:hAnsi="Book Antiqua"/>
          <w:color w:val="000000" w:themeColor="text1"/>
          <w:sz w:val="20"/>
          <w:szCs w:val="20"/>
          <w:vertAlign w:val="superscript"/>
        </w:rPr>
        <w:t>b</w:t>
      </w:r>
      <w:r w:rsidRPr="00834C63">
        <w:rPr>
          <w:rFonts w:ascii="Book Antiqua" w:hAnsi="Book Antiqua"/>
          <w:i/>
          <w:color w:val="000000" w:themeColor="text1"/>
          <w:sz w:val="20"/>
          <w:szCs w:val="20"/>
        </w:rPr>
        <w:t xml:space="preserve">P </w:t>
      </w:r>
      <w:r w:rsidRPr="00834C63">
        <w:rPr>
          <w:rFonts w:ascii="Book Antiqua" w:hAnsi="Book Antiqua"/>
          <w:iCs/>
          <w:color w:val="000000" w:themeColor="text1"/>
          <w:sz w:val="20"/>
          <w:szCs w:val="20"/>
        </w:rPr>
        <w:t>&lt;</w:t>
      </w:r>
      <w:r w:rsidRPr="00834C63">
        <w:rPr>
          <w:rFonts w:ascii="Book Antiqua" w:hAnsi="Book Antiqua"/>
          <w:color w:val="000000" w:themeColor="text1"/>
          <w:sz w:val="20"/>
          <w:szCs w:val="20"/>
        </w:rPr>
        <w:t xml:space="preserve"> 0.001 </w:t>
      </w:r>
      <w:r w:rsidRPr="00834C63">
        <w:rPr>
          <w:rFonts w:ascii="Book Antiqua" w:hAnsi="Book Antiqua"/>
          <w:i/>
          <w:iCs/>
          <w:color w:val="000000" w:themeColor="text1"/>
          <w:sz w:val="20"/>
          <w:szCs w:val="20"/>
        </w:rPr>
        <w:t>vs</w:t>
      </w:r>
      <w:r w:rsidRPr="00834C63">
        <w:rPr>
          <w:rFonts w:ascii="Book Antiqua" w:hAnsi="Book Antiqua"/>
          <w:color w:val="000000" w:themeColor="text1"/>
          <w:sz w:val="20"/>
          <w:szCs w:val="20"/>
        </w:rPr>
        <w:t xml:space="preserve"> monotherapy group for weeks 4, 8, 12, 24, 36 and 48). Data shown are median values of serum </w:t>
      </w:r>
      <w:r w:rsidR="004B3A92" w:rsidRPr="00834C63">
        <w:rPr>
          <w:rFonts w:ascii="Book Antiqua" w:hAnsi="Book Antiqua"/>
          <w:color w:val="000000" w:themeColor="text1"/>
          <w:sz w:val="20"/>
          <w:szCs w:val="20"/>
        </w:rPr>
        <w:t xml:space="preserve">aspartate transaminase </w:t>
      </w:r>
      <w:r w:rsidRPr="00834C63">
        <w:rPr>
          <w:rFonts w:ascii="Book Antiqua" w:hAnsi="Book Antiqua"/>
          <w:color w:val="000000" w:themeColor="text1"/>
          <w:sz w:val="20"/>
          <w:szCs w:val="20"/>
        </w:rPr>
        <w:t>and error bars represent 95%</w:t>
      </w:r>
      <w:r w:rsidR="003321C3" w:rsidRPr="00834C63">
        <w:rPr>
          <w:rFonts w:ascii="Book Antiqua" w:hAnsi="Book Antiqua"/>
          <w:color w:val="000000" w:themeColor="text1"/>
          <w:sz w:val="20"/>
          <w:szCs w:val="20"/>
        </w:rPr>
        <w:t xml:space="preserve"> confidence interval</w:t>
      </w:r>
      <w:r w:rsidRPr="00834C63">
        <w:rPr>
          <w:rFonts w:ascii="Book Antiqua" w:hAnsi="Book Antiqua"/>
          <w:color w:val="000000" w:themeColor="text1"/>
          <w:sz w:val="20"/>
          <w:szCs w:val="20"/>
        </w:rPr>
        <w:t>. HBsAg: Hepatitis B surface antigen; ALT: Alanine aminotransferase; AST: Aspartate transaminase.</w:t>
      </w:r>
    </w:p>
    <w:p w14:paraId="6B7EC05A" w14:textId="77777777" w:rsidR="00365F57" w:rsidRPr="00834C63" w:rsidRDefault="00365F57"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78A61C60" w14:textId="77777777" w:rsidR="00F04427" w:rsidRPr="00834C63" w:rsidRDefault="009C0933"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Table</w:t>
      </w:r>
      <w:r w:rsidR="003943C2" w:rsidRPr="00834C63">
        <w:rPr>
          <w:rFonts w:ascii="Book Antiqua" w:hAnsi="Book Antiqua"/>
          <w:b/>
          <w:color w:val="000000" w:themeColor="text1"/>
          <w:sz w:val="20"/>
          <w:szCs w:val="20"/>
        </w:rPr>
        <w:t xml:space="preserve"> </w:t>
      </w:r>
      <w:r w:rsidRPr="00834C63">
        <w:rPr>
          <w:rFonts w:ascii="Book Antiqua" w:hAnsi="Book Antiqua"/>
          <w:b/>
          <w:color w:val="000000" w:themeColor="text1"/>
          <w:sz w:val="20"/>
          <w:szCs w:val="20"/>
        </w:rPr>
        <w:t xml:space="preserve">1 </w:t>
      </w:r>
      <w:r w:rsidR="00F04427" w:rsidRPr="00834C63">
        <w:rPr>
          <w:rFonts w:ascii="Book Antiqua" w:hAnsi="Book Antiqua"/>
          <w:b/>
          <w:color w:val="000000" w:themeColor="text1"/>
          <w:sz w:val="20"/>
          <w:szCs w:val="20"/>
        </w:rPr>
        <w:t>Demographic and baseline characteristics of the study population</w:t>
      </w:r>
    </w:p>
    <w:tbl>
      <w:tblPr>
        <w:tblW w:w="0" w:type="auto"/>
        <w:tblInd w:w="-289" w:type="dxa"/>
        <w:tblBorders>
          <w:top w:val="single" w:sz="4" w:space="0" w:color="auto"/>
          <w:bottom w:val="single" w:sz="4" w:space="0" w:color="auto"/>
        </w:tblBorders>
        <w:tblLook w:val="00A0" w:firstRow="1" w:lastRow="0" w:firstColumn="1" w:lastColumn="0" w:noHBand="0" w:noVBand="0"/>
      </w:tblPr>
      <w:tblGrid>
        <w:gridCol w:w="2689"/>
        <w:gridCol w:w="2110"/>
        <w:gridCol w:w="2430"/>
        <w:gridCol w:w="1356"/>
      </w:tblGrid>
      <w:tr w:rsidR="003943C2" w:rsidRPr="00834C63" w14:paraId="3ADEF81D" w14:textId="77777777" w:rsidTr="003943C2">
        <w:tc>
          <w:tcPr>
            <w:tcW w:w="2689" w:type="dxa"/>
            <w:tcBorders>
              <w:top w:val="single" w:sz="4" w:space="0" w:color="auto"/>
              <w:bottom w:val="single" w:sz="4" w:space="0" w:color="auto"/>
            </w:tcBorders>
            <w:vAlign w:val="center"/>
          </w:tcPr>
          <w:p w14:paraId="179B8D6F" w14:textId="77777777" w:rsidR="00F04427" w:rsidRPr="00834C63" w:rsidRDefault="00F04427" w:rsidP="00834C6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Characteristics</w:t>
            </w:r>
          </w:p>
        </w:tc>
        <w:tc>
          <w:tcPr>
            <w:tcW w:w="2110" w:type="dxa"/>
            <w:tcBorders>
              <w:top w:val="single" w:sz="4" w:space="0" w:color="auto"/>
              <w:bottom w:val="single" w:sz="4" w:space="0" w:color="auto"/>
            </w:tcBorders>
            <w:vAlign w:val="center"/>
          </w:tcPr>
          <w:p w14:paraId="458D86DC" w14:textId="5EC38A19" w:rsidR="00F04427" w:rsidRPr="00834C63" w:rsidRDefault="00F04427" w:rsidP="00834C6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Add-on</w:t>
            </w:r>
            <w:r w:rsid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 xml:space="preserve"> </w:t>
            </w:r>
            <w:r w:rsidR="003943C2" w:rsidRPr="00834C63">
              <w:rPr>
                <w:rFonts w:ascii="Book Antiqua" w:hAnsi="Book Antiqua"/>
                <w:b/>
                <w:bCs/>
                <w:i/>
                <w:iCs/>
                <w:color w:val="000000" w:themeColor="text1"/>
                <w:sz w:val="20"/>
                <w:szCs w:val="20"/>
              </w:rPr>
              <w:t>n</w:t>
            </w:r>
            <w:r w:rsidR="003943C2" w:rsidRPr="00834C63">
              <w:rPr>
                <w:rFonts w:ascii="Book Antiqua" w:hAnsi="Book Antiqua"/>
                <w:b/>
                <w:bCs/>
                <w:color w:val="000000" w:themeColor="text1"/>
                <w:sz w:val="20"/>
                <w:szCs w:val="20"/>
              </w:rPr>
              <w:t xml:space="preserve"> </w:t>
            </w:r>
            <w:r w:rsidR="00336899" w:rsidRPr="00834C63">
              <w:rPr>
                <w:rFonts w:ascii="Book Antiqua" w:hAnsi="Book Antiqua"/>
                <w:b/>
                <w:bCs/>
                <w:color w:val="000000" w:themeColor="text1"/>
                <w:sz w:val="20"/>
                <w:szCs w:val="20"/>
              </w:rPr>
              <w:t>=</w:t>
            </w:r>
            <w:r w:rsidR="003943C2" w:rsidRPr="00834C63">
              <w:rPr>
                <w:rFonts w:ascii="Book Antiqua" w:hAnsi="Book Antiqua"/>
                <w:b/>
                <w:bCs/>
                <w:color w:val="000000" w:themeColor="text1"/>
                <w:sz w:val="20"/>
                <w:szCs w:val="20"/>
              </w:rPr>
              <w:t xml:space="preserve"> </w:t>
            </w:r>
            <w:r w:rsidR="00336899" w:rsidRPr="00834C63">
              <w:rPr>
                <w:rFonts w:ascii="Book Antiqua" w:hAnsi="Book Antiqua"/>
                <w:b/>
                <w:bCs/>
                <w:color w:val="000000" w:themeColor="text1"/>
                <w:sz w:val="20"/>
                <w:szCs w:val="20"/>
              </w:rPr>
              <w:t>91</w:t>
            </w:r>
          </w:p>
        </w:tc>
        <w:tc>
          <w:tcPr>
            <w:tcW w:w="2430" w:type="dxa"/>
            <w:tcBorders>
              <w:top w:val="single" w:sz="4" w:space="0" w:color="auto"/>
              <w:bottom w:val="single" w:sz="4" w:space="0" w:color="auto"/>
            </w:tcBorders>
            <w:vAlign w:val="center"/>
          </w:tcPr>
          <w:p w14:paraId="617B6DDA" w14:textId="24F3B616" w:rsidR="00F04427" w:rsidRPr="00834C63" w:rsidRDefault="00F04427" w:rsidP="00834C6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Monotherapy</w:t>
            </w:r>
            <w:r w:rsid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 xml:space="preserve"> </w:t>
            </w:r>
            <w:r w:rsidR="003943C2" w:rsidRPr="00834C63">
              <w:rPr>
                <w:rFonts w:ascii="Book Antiqua" w:hAnsi="Book Antiqua"/>
                <w:b/>
                <w:bCs/>
                <w:i/>
                <w:iCs/>
                <w:color w:val="000000" w:themeColor="text1"/>
                <w:sz w:val="20"/>
                <w:szCs w:val="20"/>
              </w:rPr>
              <w:t>n</w:t>
            </w:r>
            <w:r w:rsidR="003943C2" w:rsidRPr="00834C63">
              <w:rPr>
                <w:rFonts w:ascii="Book Antiqua" w:hAnsi="Book Antiqua"/>
                <w:b/>
                <w:bCs/>
                <w:color w:val="000000" w:themeColor="text1"/>
                <w:sz w:val="20"/>
                <w:szCs w:val="20"/>
              </w:rPr>
              <w:t xml:space="preserve"> </w:t>
            </w:r>
            <w:r w:rsidR="00336899" w:rsidRPr="00834C63">
              <w:rPr>
                <w:rFonts w:ascii="Book Antiqua" w:hAnsi="Book Antiqua"/>
                <w:b/>
                <w:bCs/>
                <w:color w:val="000000" w:themeColor="text1"/>
                <w:sz w:val="20"/>
                <w:szCs w:val="20"/>
              </w:rPr>
              <w:t>=</w:t>
            </w:r>
            <w:r w:rsidR="003943C2" w:rsidRPr="00834C63">
              <w:rPr>
                <w:rFonts w:ascii="Book Antiqua" w:hAnsi="Book Antiqua"/>
                <w:b/>
                <w:bCs/>
                <w:color w:val="000000" w:themeColor="text1"/>
                <w:sz w:val="20"/>
                <w:szCs w:val="20"/>
              </w:rPr>
              <w:t xml:space="preserve"> </w:t>
            </w:r>
            <w:r w:rsidR="00CE070E" w:rsidRPr="00834C63">
              <w:rPr>
                <w:rFonts w:ascii="Book Antiqua" w:hAnsi="Book Antiqua"/>
                <w:b/>
                <w:bCs/>
                <w:color w:val="000000" w:themeColor="text1"/>
                <w:sz w:val="20"/>
                <w:szCs w:val="20"/>
              </w:rPr>
              <w:t>104</w:t>
            </w:r>
          </w:p>
        </w:tc>
        <w:tc>
          <w:tcPr>
            <w:tcW w:w="1356" w:type="dxa"/>
            <w:tcBorders>
              <w:top w:val="single" w:sz="4" w:space="0" w:color="auto"/>
              <w:bottom w:val="single" w:sz="4" w:space="0" w:color="auto"/>
            </w:tcBorders>
            <w:vAlign w:val="center"/>
          </w:tcPr>
          <w:p w14:paraId="57322C6B" w14:textId="77777777" w:rsidR="00F04427" w:rsidRPr="00834C63" w:rsidRDefault="00F04427" w:rsidP="00834C6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i/>
                <w:color w:val="000000" w:themeColor="text1"/>
                <w:sz w:val="20"/>
                <w:szCs w:val="20"/>
              </w:rPr>
              <w:t>P</w:t>
            </w:r>
            <w:r w:rsidR="003943C2" w:rsidRP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value</w:t>
            </w:r>
          </w:p>
        </w:tc>
      </w:tr>
      <w:tr w:rsidR="003943C2" w:rsidRPr="00834C63" w14:paraId="7E5C64C7" w14:textId="77777777" w:rsidTr="003943C2">
        <w:tc>
          <w:tcPr>
            <w:tcW w:w="2689" w:type="dxa"/>
            <w:tcBorders>
              <w:top w:val="single" w:sz="4" w:space="0" w:color="auto"/>
            </w:tcBorders>
          </w:tcPr>
          <w:p w14:paraId="16E131F3" w14:textId="77777777" w:rsidR="008E7BB3" w:rsidRPr="00834C63" w:rsidRDefault="008E7BB3"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Male (%)</w:t>
            </w:r>
          </w:p>
        </w:tc>
        <w:tc>
          <w:tcPr>
            <w:tcW w:w="2110" w:type="dxa"/>
            <w:tcBorders>
              <w:top w:val="single" w:sz="4" w:space="0" w:color="auto"/>
            </w:tcBorders>
          </w:tcPr>
          <w:p w14:paraId="584600B5" w14:textId="77777777" w:rsidR="008E7BB3" w:rsidRPr="00834C63" w:rsidRDefault="008E7BB3"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62</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(68.1)</w:t>
            </w:r>
          </w:p>
        </w:tc>
        <w:tc>
          <w:tcPr>
            <w:tcW w:w="2430" w:type="dxa"/>
            <w:tcBorders>
              <w:top w:val="single" w:sz="4" w:space="0" w:color="auto"/>
            </w:tcBorders>
          </w:tcPr>
          <w:p w14:paraId="1095F9E5" w14:textId="77777777" w:rsidR="008E7BB3" w:rsidRPr="00834C63" w:rsidRDefault="00A27A1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w:t>
            </w:r>
            <w:r w:rsidR="0099540F" w:rsidRPr="00834C63">
              <w:rPr>
                <w:rFonts w:ascii="Book Antiqua" w:hAnsi="Book Antiqua"/>
                <w:color w:val="000000" w:themeColor="text1"/>
                <w:sz w:val="20"/>
                <w:szCs w:val="20"/>
              </w:rPr>
              <w:t>6</w:t>
            </w:r>
            <w:r w:rsidR="00365F57" w:rsidRPr="00834C63">
              <w:rPr>
                <w:rFonts w:ascii="Book Antiqua" w:hAnsi="Book Antiqua"/>
                <w:color w:val="000000" w:themeColor="text1"/>
                <w:sz w:val="20"/>
                <w:szCs w:val="20"/>
              </w:rPr>
              <w:t xml:space="preserve"> </w:t>
            </w:r>
            <w:r w:rsidR="008E7BB3" w:rsidRPr="00834C63">
              <w:rPr>
                <w:rFonts w:ascii="Book Antiqua" w:hAnsi="Book Antiqua"/>
                <w:color w:val="000000" w:themeColor="text1"/>
                <w:sz w:val="20"/>
                <w:szCs w:val="20"/>
              </w:rPr>
              <w:t>(</w:t>
            </w:r>
            <w:r w:rsidR="0099540F" w:rsidRPr="00834C63">
              <w:rPr>
                <w:rFonts w:ascii="Book Antiqua" w:hAnsi="Book Antiqua"/>
                <w:color w:val="000000" w:themeColor="text1"/>
                <w:sz w:val="20"/>
                <w:szCs w:val="20"/>
              </w:rPr>
              <w:t>73.1</w:t>
            </w:r>
            <w:r w:rsidR="008E7BB3" w:rsidRPr="00834C63">
              <w:rPr>
                <w:rFonts w:ascii="Book Antiqua" w:hAnsi="Book Antiqua"/>
                <w:color w:val="000000" w:themeColor="text1"/>
                <w:sz w:val="20"/>
                <w:szCs w:val="20"/>
              </w:rPr>
              <w:t>)</w:t>
            </w:r>
          </w:p>
        </w:tc>
        <w:tc>
          <w:tcPr>
            <w:tcW w:w="1356" w:type="dxa"/>
            <w:tcBorders>
              <w:top w:val="single" w:sz="4" w:space="0" w:color="auto"/>
            </w:tcBorders>
          </w:tcPr>
          <w:p w14:paraId="64A08D5F" w14:textId="77777777" w:rsidR="008E7BB3" w:rsidRPr="00834C63" w:rsidRDefault="0099540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0.528</w:t>
            </w:r>
          </w:p>
        </w:tc>
      </w:tr>
      <w:tr w:rsidR="003943C2" w:rsidRPr="00834C63" w14:paraId="4E824291" w14:textId="77777777" w:rsidTr="003943C2">
        <w:tc>
          <w:tcPr>
            <w:tcW w:w="2689" w:type="dxa"/>
          </w:tcPr>
          <w:p w14:paraId="39931C61" w14:textId="349D1D8B" w:rsidR="00F04427" w:rsidRPr="00834C63" w:rsidRDefault="00F34F45"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sz w:val="20"/>
                <w:szCs w:val="20"/>
              </w:rPr>
              <w:t>Age</w:t>
            </w:r>
            <w:r w:rsidR="00834C63">
              <w:rPr>
                <w:rFonts w:ascii="Book Antiqua" w:hAnsi="Book Antiqua"/>
                <w:color w:val="000000" w:themeColor="text1"/>
                <w:sz w:val="20"/>
                <w:szCs w:val="20"/>
              </w:rPr>
              <w:t xml:space="preserve"> in</w:t>
            </w:r>
            <w:r w:rsidR="008B125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yr, </w:t>
            </w:r>
            <w:r w:rsidRPr="00834C63">
              <w:rPr>
                <w:rFonts w:ascii="Book Antiqua" w:hAnsi="Book Antiqua"/>
                <w:color w:val="000000" w:themeColor="text1"/>
                <w:kern w:val="0"/>
                <w:sz w:val="20"/>
                <w:szCs w:val="20"/>
              </w:rPr>
              <w:t>mean ±</w:t>
            </w:r>
            <w:r w:rsidR="00365F57" w:rsidRPr="00834C63">
              <w:rPr>
                <w:rFonts w:ascii="Book Antiqua" w:hAnsi="Book Antiqua"/>
                <w:color w:val="000000" w:themeColor="text1"/>
                <w:kern w:val="0"/>
                <w:sz w:val="20"/>
                <w:szCs w:val="20"/>
              </w:rPr>
              <w:t xml:space="preserve"> </w:t>
            </w:r>
            <w:r w:rsidR="00766055" w:rsidRPr="00834C63">
              <w:rPr>
                <w:rFonts w:ascii="Book Antiqua" w:hAnsi="Book Antiqua"/>
                <w:color w:val="000000" w:themeColor="text1"/>
                <w:kern w:val="0"/>
                <w:sz w:val="20"/>
                <w:szCs w:val="20"/>
              </w:rPr>
              <w:t>SD</w:t>
            </w:r>
          </w:p>
        </w:tc>
        <w:tc>
          <w:tcPr>
            <w:tcW w:w="2110" w:type="dxa"/>
          </w:tcPr>
          <w:p w14:paraId="5BB49944" w14:textId="77777777" w:rsidR="00F04427" w:rsidRPr="00834C63" w:rsidRDefault="00631E1D"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sz w:val="20"/>
                <w:szCs w:val="20"/>
              </w:rPr>
              <w:t>38.11</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9.74</w:t>
            </w:r>
          </w:p>
        </w:tc>
        <w:tc>
          <w:tcPr>
            <w:tcW w:w="2430" w:type="dxa"/>
          </w:tcPr>
          <w:p w14:paraId="3A68B25A" w14:textId="77777777" w:rsidR="00F04427" w:rsidRPr="00834C63" w:rsidRDefault="00631E1D"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sz w:val="20"/>
                <w:szCs w:val="20"/>
              </w:rPr>
              <w:t>37.34</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11.01</w:t>
            </w:r>
          </w:p>
        </w:tc>
        <w:tc>
          <w:tcPr>
            <w:tcW w:w="1356" w:type="dxa"/>
          </w:tcPr>
          <w:p w14:paraId="5D8EE8B5"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82297B" w:rsidRPr="00834C63">
              <w:rPr>
                <w:rFonts w:ascii="Book Antiqua" w:hAnsi="Book Antiqua"/>
                <w:color w:val="000000" w:themeColor="text1"/>
                <w:sz w:val="20"/>
                <w:szCs w:val="20"/>
              </w:rPr>
              <w:t>529</w:t>
            </w:r>
          </w:p>
        </w:tc>
      </w:tr>
      <w:tr w:rsidR="003943C2" w:rsidRPr="00834C63" w14:paraId="6B2C8870" w14:textId="77777777" w:rsidTr="003943C2">
        <w:trPr>
          <w:trHeight w:val="874"/>
        </w:trPr>
        <w:tc>
          <w:tcPr>
            <w:tcW w:w="2689" w:type="dxa"/>
          </w:tcPr>
          <w:p w14:paraId="76409435" w14:textId="0A833624" w:rsidR="00367ECC" w:rsidRPr="00834C63" w:rsidRDefault="00367ECC"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BMI</w:t>
            </w:r>
            <w:r w:rsidR="00834C63">
              <w:rPr>
                <w:rFonts w:ascii="Book Antiqua" w:hAnsi="Book Antiqua"/>
                <w:color w:val="000000" w:themeColor="text1"/>
                <w:kern w:val="0"/>
                <w:sz w:val="20"/>
                <w:szCs w:val="20"/>
              </w:rPr>
              <w:t xml:space="preserve"> in</w:t>
            </w:r>
            <w:r w:rsidR="008B1259" w:rsidRPr="00834C63">
              <w:rPr>
                <w:rFonts w:ascii="Book Antiqua" w:hAnsi="Book Antiqua"/>
                <w:color w:val="000000" w:themeColor="text1"/>
                <w:kern w:val="0"/>
                <w:sz w:val="20"/>
                <w:szCs w:val="20"/>
              </w:rPr>
              <w:t xml:space="preserve"> </w:t>
            </w:r>
            <w:r w:rsidR="00457B07" w:rsidRPr="00834C63">
              <w:rPr>
                <w:rFonts w:ascii="Book Antiqua" w:hAnsi="Book Antiqua"/>
                <w:color w:val="000000" w:themeColor="text1"/>
                <w:kern w:val="0"/>
                <w:sz w:val="20"/>
                <w:szCs w:val="20"/>
              </w:rPr>
              <w:t>kg/cm</w:t>
            </w:r>
            <w:r w:rsidR="00457B07" w:rsidRPr="00834C63">
              <w:rPr>
                <w:rFonts w:ascii="Book Antiqua" w:hAnsi="Book Antiqua"/>
                <w:color w:val="000000" w:themeColor="text1"/>
                <w:kern w:val="0"/>
                <w:sz w:val="20"/>
                <w:szCs w:val="20"/>
                <w:vertAlign w:val="superscript"/>
              </w:rPr>
              <w:t>2</w:t>
            </w:r>
            <w:r w:rsidR="008B1259" w:rsidRPr="00834C63">
              <w:rPr>
                <w:rFonts w:ascii="Book Antiqua" w:hAnsi="Book Antiqua"/>
                <w:color w:val="000000" w:themeColor="text1"/>
                <w:kern w:val="0"/>
                <w:sz w:val="20"/>
                <w:szCs w:val="20"/>
              </w:rPr>
              <w:t>, mean ±</w:t>
            </w:r>
            <w:r w:rsidR="00365F57" w:rsidRPr="00834C63">
              <w:rPr>
                <w:rFonts w:ascii="Book Antiqua" w:hAnsi="Book Antiqua"/>
                <w:color w:val="000000" w:themeColor="text1"/>
                <w:kern w:val="0"/>
                <w:sz w:val="20"/>
                <w:szCs w:val="20"/>
              </w:rPr>
              <w:t xml:space="preserve"> </w:t>
            </w:r>
            <w:r w:rsidR="008B1259" w:rsidRPr="00834C63">
              <w:rPr>
                <w:rFonts w:ascii="Book Antiqua" w:hAnsi="Book Antiqua"/>
                <w:color w:val="000000" w:themeColor="text1"/>
                <w:kern w:val="0"/>
                <w:sz w:val="20"/>
                <w:szCs w:val="20"/>
              </w:rPr>
              <w:t>SD</w:t>
            </w:r>
          </w:p>
        </w:tc>
        <w:tc>
          <w:tcPr>
            <w:tcW w:w="2110" w:type="dxa"/>
          </w:tcPr>
          <w:p w14:paraId="2682A5CC" w14:textId="77777777" w:rsidR="00367ECC" w:rsidRPr="00834C63" w:rsidRDefault="00AE688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21.97</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1.72</w:t>
            </w:r>
          </w:p>
        </w:tc>
        <w:tc>
          <w:tcPr>
            <w:tcW w:w="2430" w:type="dxa"/>
          </w:tcPr>
          <w:p w14:paraId="7D1F565A" w14:textId="77777777" w:rsidR="00367ECC" w:rsidRPr="00834C63" w:rsidRDefault="00AE688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22.13</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1.05</w:t>
            </w:r>
          </w:p>
        </w:tc>
        <w:tc>
          <w:tcPr>
            <w:tcW w:w="1356" w:type="dxa"/>
          </w:tcPr>
          <w:p w14:paraId="3640B355" w14:textId="77777777" w:rsidR="00367ECC" w:rsidRPr="00834C63" w:rsidRDefault="00AE688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0.157</w:t>
            </w:r>
          </w:p>
        </w:tc>
      </w:tr>
      <w:tr w:rsidR="003943C2" w:rsidRPr="00834C63" w14:paraId="5A77C18B" w14:textId="77777777" w:rsidTr="003943C2">
        <w:trPr>
          <w:trHeight w:val="505"/>
        </w:trPr>
        <w:tc>
          <w:tcPr>
            <w:tcW w:w="8585" w:type="dxa"/>
            <w:gridSpan w:val="4"/>
          </w:tcPr>
          <w:p w14:paraId="267B123F" w14:textId="77777777" w:rsidR="00365F57" w:rsidRPr="00834C63" w:rsidRDefault="00365F57" w:rsidP="00834C63">
            <w:pPr>
              <w:autoSpaceDE w:val="0"/>
              <w:autoSpaceDN w:val="0"/>
              <w:adjustRightInd w:val="0"/>
              <w:snapToGrid w:val="0"/>
              <w:spacing w:line="360" w:lineRule="auto"/>
              <w:ind w:left="100" w:hangingChars="50" w:hanging="100"/>
              <w:rPr>
                <w:rFonts w:ascii="Book Antiqua" w:hAnsi="Book Antiqua"/>
                <w:color w:val="000000" w:themeColor="text1"/>
                <w:sz w:val="20"/>
                <w:szCs w:val="20"/>
              </w:rPr>
            </w:pPr>
            <w:r w:rsidRPr="00834C63">
              <w:rPr>
                <w:rFonts w:ascii="Book Antiqua" w:hAnsi="Book Antiqua"/>
                <w:color w:val="000000" w:themeColor="text1"/>
                <w:kern w:val="0"/>
                <w:sz w:val="20"/>
                <w:szCs w:val="20"/>
              </w:rPr>
              <w:t>Mode of transmission</w:t>
            </w:r>
          </w:p>
        </w:tc>
      </w:tr>
      <w:tr w:rsidR="003943C2" w:rsidRPr="00834C63" w14:paraId="08AD953B" w14:textId="77777777" w:rsidTr="003943C2">
        <w:trPr>
          <w:trHeight w:val="392"/>
        </w:trPr>
        <w:tc>
          <w:tcPr>
            <w:tcW w:w="2689" w:type="dxa"/>
          </w:tcPr>
          <w:p w14:paraId="3F48D65A" w14:textId="77777777" w:rsidR="00365F57" w:rsidRPr="00834C63" w:rsidRDefault="00365F57" w:rsidP="00834C63">
            <w:pPr>
              <w:autoSpaceDE w:val="0"/>
              <w:autoSpaceDN w:val="0"/>
              <w:adjustRightInd w:val="0"/>
              <w:snapToGrid w:val="0"/>
              <w:spacing w:line="360" w:lineRule="auto"/>
              <w:ind w:left="100" w:hangingChars="50" w:hanging="100"/>
              <w:rPr>
                <w:rFonts w:ascii="Book Antiqua" w:hAnsi="Book Antiqua"/>
                <w:color w:val="000000" w:themeColor="text1"/>
                <w:kern w:val="0"/>
                <w:sz w:val="20"/>
                <w:szCs w:val="20"/>
              </w:rPr>
            </w:pPr>
            <w:r w:rsidRPr="00834C63">
              <w:rPr>
                <w:rFonts w:ascii="Book Antiqua" w:hAnsi="Book Antiqua"/>
                <w:color w:val="000000" w:themeColor="text1"/>
                <w:sz w:val="20"/>
                <w:szCs w:val="20"/>
              </w:rPr>
              <w:t>Vertical (%)</w:t>
            </w:r>
          </w:p>
        </w:tc>
        <w:tc>
          <w:tcPr>
            <w:tcW w:w="2110" w:type="dxa"/>
          </w:tcPr>
          <w:p w14:paraId="685400E7" w14:textId="3742BC14"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36</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(39.6)</w:t>
            </w:r>
          </w:p>
        </w:tc>
        <w:tc>
          <w:tcPr>
            <w:tcW w:w="2430" w:type="dxa"/>
          </w:tcPr>
          <w:p w14:paraId="79B37F52" w14:textId="16361E5D"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32</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(30.8)</w:t>
            </w:r>
          </w:p>
        </w:tc>
        <w:tc>
          <w:tcPr>
            <w:tcW w:w="1356" w:type="dxa"/>
          </w:tcPr>
          <w:p w14:paraId="76287215"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0.229</w:t>
            </w:r>
          </w:p>
        </w:tc>
      </w:tr>
      <w:tr w:rsidR="003943C2" w:rsidRPr="00834C63" w14:paraId="16D431D5" w14:textId="77777777" w:rsidTr="003943C2">
        <w:trPr>
          <w:trHeight w:val="640"/>
        </w:trPr>
        <w:tc>
          <w:tcPr>
            <w:tcW w:w="2689" w:type="dxa"/>
          </w:tcPr>
          <w:p w14:paraId="0642A6D1"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Others (%)</w:t>
            </w:r>
          </w:p>
        </w:tc>
        <w:tc>
          <w:tcPr>
            <w:tcW w:w="2110" w:type="dxa"/>
          </w:tcPr>
          <w:p w14:paraId="4606641C" w14:textId="62276BD5"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55</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(60.4)</w:t>
            </w:r>
          </w:p>
        </w:tc>
        <w:tc>
          <w:tcPr>
            <w:tcW w:w="2430" w:type="dxa"/>
          </w:tcPr>
          <w:p w14:paraId="7E3B6B3F" w14:textId="1D60BFCB"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72</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(69.2)</w:t>
            </w:r>
          </w:p>
        </w:tc>
        <w:tc>
          <w:tcPr>
            <w:tcW w:w="1356" w:type="dxa"/>
          </w:tcPr>
          <w:p w14:paraId="488E515D"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p>
        </w:tc>
      </w:tr>
      <w:tr w:rsidR="003943C2" w:rsidRPr="00834C63" w14:paraId="3E8D177F" w14:textId="77777777" w:rsidTr="003943C2">
        <w:tc>
          <w:tcPr>
            <w:tcW w:w="8585" w:type="dxa"/>
            <w:gridSpan w:val="4"/>
          </w:tcPr>
          <w:p w14:paraId="65887212"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HBsAg at week 0</w:t>
            </w:r>
          </w:p>
        </w:tc>
      </w:tr>
      <w:tr w:rsidR="003943C2" w:rsidRPr="00834C63" w14:paraId="6248CD86" w14:textId="77777777" w:rsidTr="003943C2">
        <w:tc>
          <w:tcPr>
            <w:tcW w:w="2689" w:type="dxa"/>
          </w:tcPr>
          <w:p w14:paraId="45CB3FC0"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bookmarkStart w:id="16" w:name="OLE_LINK6"/>
            <w:r w:rsidRPr="00834C63">
              <w:rPr>
                <w:rFonts w:ascii="Book Antiqua" w:hAnsi="Book Antiqua"/>
                <w:color w:val="000000" w:themeColor="text1"/>
                <w:sz w:val="20"/>
                <w:szCs w:val="20"/>
              </w:rPr>
              <w:t>&lt;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500 </w:t>
            </w:r>
            <w:bookmarkEnd w:id="16"/>
            <w:r w:rsidRPr="00834C63">
              <w:rPr>
                <w:rFonts w:ascii="Book Antiqua" w:hAnsi="Book Antiqua"/>
                <w:color w:val="000000" w:themeColor="text1"/>
                <w:sz w:val="20"/>
                <w:szCs w:val="20"/>
              </w:rPr>
              <w:t>IU/mL</w:t>
            </w:r>
            <w:r w:rsidR="00F573BB" w:rsidRPr="00834C63">
              <w:rPr>
                <w:rFonts w:ascii="Book Antiqua" w:hAnsi="Book Antiqua"/>
                <w:color w:val="000000" w:themeColor="text1"/>
                <w:sz w:val="20"/>
                <w:szCs w:val="20"/>
              </w:rPr>
              <w:t xml:space="preserve"> (%)</w:t>
            </w:r>
          </w:p>
        </w:tc>
        <w:tc>
          <w:tcPr>
            <w:tcW w:w="2110" w:type="dxa"/>
          </w:tcPr>
          <w:p w14:paraId="21596FB6" w14:textId="23AA9A6D"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w:t>
            </w:r>
            <w:r w:rsidR="0060169A" w:rsidRPr="00834C63">
              <w:rPr>
                <w:rFonts w:ascii="Book Antiqua" w:hAnsi="Book Antiqua"/>
                <w:color w:val="000000" w:themeColor="text1"/>
                <w:sz w:val="20"/>
                <w:szCs w:val="20"/>
              </w:rPr>
              <w:t>6</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w:t>
            </w:r>
            <w:r w:rsidR="0060169A" w:rsidRPr="00834C63">
              <w:rPr>
                <w:rFonts w:ascii="Book Antiqua" w:hAnsi="Book Antiqua"/>
                <w:color w:val="000000" w:themeColor="text1"/>
                <w:sz w:val="20"/>
                <w:szCs w:val="20"/>
              </w:rPr>
              <w:t>1</w:t>
            </w:r>
            <w:r w:rsidRPr="00834C63">
              <w:rPr>
                <w:rFonts w:ascii="Book Antiqua" w:hAnsi="Book Antiqua"/>
                <w:color w:val="000000" w:themeColor="text1"/>
                <w:sz w:val="20"/>
                <w:szCs w:val="20"/>
              </w:rPr>
              <w:t>.</w:t>
            </w:r>
            <w:r w:rsidR="0060169A" w:rsidRPr="00834C63">
              <w:rPr>
                <w:rFonts w:ascii="Book Antiqua" w:hAnsi="Book Antiqua"/>
                <w:color w:val="000000" w:themeColor="text1"/>
                <w:sz w:val="20"/>
                <w:szCs w:val="20"/>
              </w:rPr>
              <w:t>5</w:t>
            </w:r>
            <w:r w:rsidRPr="00834C63">
              <w:rPr>
                <w:rFonts w:ascii="Book Antiqua" w:hAnsi="Book Antiqua"/>
                <w:color w:val="000000" w:themeColor="text1"/>
                <w:sz w:val="20"/>
                <w:szCs w:val="20"/>
              </w:rPr>
              <w:t>)</w:t>
            </w:r>
          </w:p>
        </w:tc>
        <w:tc>
          <w:tcPr>
            <w:tcW w:w="2430" w:type="dxa"/>
          </w:tcPr>
          <w:p w14:paraId="7F1F4D1D" w14:textId="68828034" w:rsidR="00F04427" w:rsidRPr="00834C63" w:rsidRDefault="0099540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49</w:t>
            </w:r>
            <w:r w:rsidR="003321C3"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Pr="00834C63">
              <w:rPr>
                <w:rFonts w:ascii="Book Antiqua" w:hAnsi="Book Antiqua"/>
                <w:color w:val="000000" w:themeColor="text1"/>
                <w:sz w:val="20"/>
                <w:szCs w:val="20"/>
              </w:rPr>
              <w:t>47.1</w:t>
            </w:r>
            <w:r w:rsidR="00F04427" w:rsidRPr="00834C63">
              <w:rPr>
                <w:rFonts w:ascii="Book Antiqua" w:hAnsi="Book Antiqua"/>
                <w:color w:val="000000" w:themeColor="text1"/>
                <w:sz w:val="20"/>
                <w:szCs w:val="20"/>
              </w:rPr>
              <w:t>)</w:t>
            </w:r>
          </w:p>
        </w:tc>
        <w:tc>
          <w:tcPr>
            <w:tcW w:w="1356" w:type="dxa"/>
          </w:tcPr>
          <w:p w14:paraId="6EDE53FC" w14:textId="77777777" w:rsidR="00F04427" w:rsidRPr="00834C63" w:rsidRDefault="00AA649C"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99540F" w:rsidRPr="00834C63">
              <w:rPr>
                <w:rFonts w:ascii="Book Antiqua" w:hAnsi="Book Antiqua"/>
                <w:color w:val="000000" w:themeColor="text1"/>
                <w:sz w:val="20"/>
                <w:szCs w:val="20"/>
              </w:rPr>
              <w:t>089</w:t>
            </w:r>
          </w:p>
        </w:tc>
      </w:tr>
      <w:tr w:rsidR="003943C2" w:rsidRPr="00834C63" w14:paraId="7099329C" w14:textId="77777777" w:rsidTr="003943C2">
        <w:tc>
          <w:tcPr>
            <w:tcW w:w="2689" w:type="dxa"/>
          </w:tcPr>
          <w:p w14:paraId="1E018BF0"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500-1000 IU/mL</w:t>
            </w:r>
            <w:r w:rsidR="00F573BB" w:rsidRPr="00834C63">
              <w:rPr>
                <w:rFonts w:ascii="Book Antiqua" w:hAnsi="Book Antiqua"/>
                <w:color w:val="000000" w:themeColor="text1"/>
                <w:sz w:val="20"/>
                <w:szCs w:val="20"/>
              </w:rPr>
              <w:t xml:space="preserve"> (%)</w:t>
            </w:r>
          </w:p>
        </w:tc>
        <w:tc>
          <w:tcPr>
            <w:tcW w:w="2110" w:type="dxa"/>
          </w:tcPr>
          <w:p w14:paraId="3C622C23" w14:textId="62F30C9B"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17</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60169A" w:rsidRPr="00834C63">
              <w:rPr>
                <w:rFonts w:ascii="Book Antiqua" w:hAnsi="Book Antiqua"/>
                <w:color w:val="000000" w:themeColor="text1"/>
                <w:sz w:val="20"/>
                <w:szCs w:val="20"/>
              </w:rPr>
              <w:t>18.7</w:t>
            </w:r>
            <w:r w:rsidRPr="00834C63">
              <w:rPr>
                <w:rFonts w:ascii="Book Antiqua" w:hAnsi="Book Antiqua"/>
                <w:color w:val="000000" w:themeColor="text1"/>
                <w:sz w:val="20"/>
                <w:szCs w:val="20"/>
              </w:rPr>
              <w:t>)</w:t>
            </w:r>
          </w:p>
        </w:tc>
        <w:tc>
          <w:tcPr>
            <w:tcW w:w="2430" w:type="dxa"/>
          </w:tcPr>
          <w:p w14:paraId="1D440C2A" w14:textId="717D4A6A" w:rsidR="00F04427" w:rsidRPr="00834C63" w:rsidRDefault="0099540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32</w:t>
            </w:r>
            <w:r w:rsidR="003321C3"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001B0084" w:rsidRPr="00834C63">
              <w:rPr>
                <w:rFonts w:ascii="Book Antiqua" w:hAnsi="Book Antiqua"/>
                <w:color w:val="000000" w:themeColor="text1"/>
                <w:sz w:val="20"/>
                <w:szCs w:val="20"/>
              </w:rPr>
              <w:t>30.8</w:t>
            </w:r>
            <w:r w:rsidR="00F04427" w:rsidRPr="00834C63">
              <w:rPr>
                <w:rFonts w:ascii="Book Antiqua" w:hAnsi="Book Antiqua"/>
                <w:color w:val="000000" w:themeColor="text1"/>
                <w:sz w:val="20"/>
                <w:szCs w:val="20"/>
              </w:rPr>
              <w:t>)</w:t>
            </w:r>
          </w:p>
        </w:tc>
        <w:tc>
          <w:tcPr>
            <w:tcW w:w="1356" w:type="dxa"/>
          </w:tcPr>
          <w:p w14:paraId="56936BBE" w14:textId="77777777" w:rsidR="00F04427" w:rsidRPr="00834C63" w:rsidRDefault="00F04427" w:rsidP="00834C63">
            <w:pPr>
              <w:autoSpaceDE w:val="0"/>
              <w:autoSpaceDN w:val="0"/>
              <w:adjustRightInd w:val="0"/>
              <w:snapToGrid w:val="0"/>
              <w:spacing w:line="360" w:lineRule="auto"/>
              <w:ind w:firstLineChars="150" w:firstLine="300"/>
              <w:rPr>
                <w:rFonts w:ascii="Book Antiqua" w:hAnsi="Book Antiqua"/>
                <w:color w:val="000000" w:themeColor="text1"/>
                <w:sz w:val="20"/>
                <w:szCs w:val="20"/>
              </w:rPr>
            </w:pPr>
          </w:p>
        </w:tc>
      </w:tr>
      <w:tr w:rsidR="003943C2" w:rsidRPr="00834C63" w14:paraId="710207AA" w14:textId="77777777" w:rsidTr="003943C2">
        <w:tc>
          <w:tcPr>
            <w:tcW w:w="2689" w:type="dxa"/>
          </w:tcPr>
          <w:p w14:paraId="40377BAA"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1000-1500 IU/mL</w:t>
            </w:r>
            <w:r w:rsidR="00F573BB" w:rsidRPr="00834C63">
              <w:rPr>
                <w:rFonts w:ascii="Book Antiqua" w:hAnsi="Book Antiqua"/>
                <w:color w:val="000000" w:themeColor="text1"/>
                <w:sz w:val="20"/>
                <w:szCs w:val="20"/>
              </w:rPr>
              <w:t xml:space="preserve"> (%)</w:t>
            </w:r>
          </w:p>
        </w:tc>
        <w:tc>
          <w:tcPr>
            <w:tcW w:w="2110" w:type="dxa"/>
          </w:tcPr>
          <w:p w14:paraId="2B8FFF4D" w14:textId="21377B50"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w:t>
            </w:r>
            <w:r w:rsidR="0060169A" w:rsidRPr="00834C63">
              <w:rPr>
                <w:rFonts w:ascii="Book Antiqua" w:hAnsi="Book Antiqua"/>
                <w:color w:val="000000" w:themeColor="text1"/>
                <w:sz w:val="20"/>
                <w:szCs w:val="20"/>
              </w:rPr>
              <w:t>8</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60169A" w:rsidRPr="00834C63">
              <w:rPr>
                <w:rFonts w:ascii="Book Antiqua" w:hAnsi="Book Antiqua"/>
                <w:color w:val="000000" w:themeColor="text1"/>
                <w:sz w:val="20"/>
                <w:szCs w:val="20"/>
              </w:rPr>
              <w:t>19.8</w:t>
            </w:r>
            <w:r w:rsidRPr="00834C63">
              <w:rPr>
                <w:rFonts w:ascii="Book Antiqua" w:hAnsi="Book Antiqua"/>
                <w:color w:val="000000" w:themeColor="text1"/>
                <w:sz w:val="20"/>
                <w:szCs w:val="20"/>
              </w:rPr>
              <w:t>)</w:t>
            </w:r>
          </w:p>
        </w:tc>
        <w:tc>
          <w:tcPr>
            <w:tcW w:w="2430" w:type="dxa"/>
          </w:tcPr>
          <w:p w14:paraId="4E41FEF2" w14:textId="6E9CCA8D" w:rsidR="00F04427" w:rsidRPr="00834C63" w:rsidRDefault="0099540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23</w:t>
            </w:r>
            <w:r w:rsidR="003321C3"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Pr="00834C63">
              <w:rPr>
                <w:rFonts w:ascii="Book Antiqua" w:hAnsi="Book Antiqua"/>
                <w:color w:val="000000" w:themeColor="text1"/>
                <w:sz w:val="20"/>
                <w:szCs w:val="20"/>
              </w:rPr>
              <w:t>22.1</w:t>
            </w:r>
            <w:r w:rsidR="00F04427" w:rsidRPr="00834C63">
              <w:rPr>
                <w:rFonts w:ascii="Book Antiqua" w:hAnsi="Book Antiqua"/>
                <w:color w:val="000000" w:themeColor="text1"/>
                <w:sz w:val="20"/>
                <w:szCs w:val="20"/>
              </w:rPr>
              <w:t>)</w:t>
            </w:r>
          </w:p>
        </w:tc>
        <w:tc>
          <w:tcPr>
            <w:tcW w:w="1356" w:type="dxa"/>
          </w:tcPr>
          <w:p w14:paraId="54DE58D0" w14:textId="77777777" w:rsidR="00F04427" w:rsidRPr="00834C63" w:rsidRDefault="00F04427" w:rsidP="00834C63">
            <w:pPr>
              <w:autoSpaceDE w:val="0"/>
              <w:autoSpaceDN w:val="0"/>
              <w:adjustRightInd w:val="0"/>
              <w:snapToGrid w:val="0"/>
              <w:spacing w:line="360" w:lineRule="auto"/>
              <w:ind w:firstLineChars="150" w:firstLine="300"/>
              <w:rPr>
                <w:rFonts w:ascii="Book Antiqua" w:hAnsi="Book Antiqua"/>
                <w:color w:val="000000" w:themeColor="text1"/>
                <w:sz w:val="20"/>
                <w:szCs w:val="20"/>
              </w:rPr>
            </w:pPr>
          </w:p>
        </w:tc>
      </w:tr>
      <w:tr w:rsidR="003943C2" w:rsidRPr="00834C63" w14:paraId="1F0138D8" w14:textId="77777777" w:rsidTr="003943C2">
        <w:tc>
          <w:tcPr>
            <w:tcW w:w="8585" w:type="dxa"/>
            <w:gridSpan w:val="4"/>
          </w:tcPr>
          <w:p w14:paraId="75ECF85F"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HBeAg status at enrollment</w:t>
            </w:r>
          </w:p>
        </w:tc>
      </w:tr>
      <w:tr w:rsidR="003943C2" w:rsidRPr="00834C63" w14:paraId="69376498" w14:textId="77777777" w:rsidTr="003943C2">
        <w:tc>
          <w:tcPr>
            <w:tcW w:w="2689" w:type="dxa"/>
          </w:tcPr>
          <w:p w14:paraId="0CEE7257" w14:textId="66C0B1FB" w:rsidR="00D702D9" w:rsidRPr="00834C63" w:rsidRDefault="003A4710"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Negative</w:t>
            </w:r>
            <w:r w:rsidR="00F573BB" w:rsidRPr="00834C63">
              <w:rPr>
                <w:rFonts w:ascii="Book Antiqua" w:hAnsi="Book Antiqua"/>
                <w:color w:val="000000" w:themeColor="text1"/>
                <w:sz w:val="20"/>
                <w:szCs w:val="20"/>
              </w:rPr>
              <w:t xml:space="preserve"> (%)</w:t>
            </w:r>
          </w:p>
        </w:tc>
        <w:tc>
          <w:tcPr>
            <w:tcW w:w="2110" w:type="dxa"/>
          </w:tcPr>
          <w:p w14:paraId="32A52C1A" w14:textId="77777777" w:rsidR="00D702D9" w:rsidRPr="00834C63" w:rsidRDefault="00D702D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91</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(100)</w:t>
            </w:r>
          </w:p>
        </w:tc>
        <w:tc>
          <w:tcPr>
            <w:tcW w:w="2430" w:type="dxa"/>
          </w:tcPr>
          <w:p w14:paraId="0599B9A4" w14:textId="77777777" w:rsidR="00D702D9" w:rsidRPr="00834C63" w:rsidRDefault="00A27A1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104</w:t>
            </w:r>
            <w:r w:rsidR="00365F57" w:rsidRPr="00834C63">
              <w:rPr>
                <w:rFonts w:ascii="Book Antiqua" w:hAnsi="Book Antiqua"/>
                <w:color w:val="000000" w:themeColor="text1"/>
                <w:sz w:val="20"/>
                <w:szCs w:val="20"/>
              </w:rPr>
              <w:t xml:space="preserve"> </w:t>
            </w:r>
            <w:r w:rsidR="00D702D9" w:rsidRPr="00834C63">
              <w:rPr>
                <w:rFonts w:ascii="Book Antiqua" w:hAnsi="Book Antiqua"/>
                <w:color w:val="000000" w:themeColor="text1"/>
                <w:sz w:val="20"/>
                <w:szCs w:val="20"/>
              </w:rPr>
              <w:t>(100)</w:t>
            </w:r>
          </w:p>
        </w:tc>
        <w:tc>
          <w:tcPr>
            <w:tcW w:w="1356" w:type="dxa"/>
          </w:tcPr>
          <w:p w14:paraId="75737409" w14:textId="77777777" w:rsidR="00D702D9" w:rsidRPr="00834C63" w:rsidRDefault="00D702D9" w:rsidP="00834C63">
            <w:pPr>
              <w:autoSpaceDE w:val="0"/>
              <w:autoSpaceDN w:val="0"/>
              <w:adjustRightInd w:val="0"/>
              <w:snapToGrid w:val="0"/>
              <w:spacing w:line="360" w:lineRule="auto"/>
              <w:ind w:firstLineChars="150" w:firstLine="300"/>
              <w:rPr>
                <w:rFonts w:ascii="Book Antiqua" w:hAnsi="Book Antiqua"/>
                <w:color w:val="000000" w:themeColor="text1"/>
                <w:sz w:val="20"/>
                <w:szCs w:val="20"/>
              </w:rPr>
            </w:pPr>
            <w:r w:rsidRPr="00834C63">
              <w:rPr>
                <w:rFonts w:ascii="Book Antiqua" w:hAnsi="Book Antiqua"/>
                <w:color w:val="000000" w:themeColor="text1"/>
                <w:sz w:val="20"/>
                <w:szCs w:val="20"/>
              </w:rPr>
              <w:t>_</w:t>
            </w:r>
          </w:p>
        </w:tc>
      </w:tr>
      <w:tr w:rsidR="003943C2" w:rsidRPr="00834C63" w14:paraId="6100F20C" w14:textId="77777777" w:rsidTr="003943C2">
        <w:tc>
          <w:tcPr>
            <w:tcW w:w="8585" w:type="dxa"/>
            <w:gridSpan w:val="4"/>
          </w:tcPr>
          <w:p w14:paraId="0D1B07A5"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HBV DNA at enrollment</w:t>
            </w:r>
          </w:p>
        </w:tc>
      </w:tr>
      <w:tr w:rsidR="003943C2" w:rsidRPr="00834C63" w14:paraId="5B764D04" w14:textId="77777777" w:rsidTr="003943C2">
        <w:tc>
          <w:tcPr>
            <w:tcW w:w="2689" w:type="dxa"/>
          </w:tcPr>
          <w:p w14:paraId="7C529D88" w14:textId="77777777" w:rsidR="00F0442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Cs/>
                <w:iCs/>
                <w:color w:val="000000" w:themeColor="text1"/>
                <w:sz w:val="20"/>
                <w:szCs w:val="20"/>
              </w:rPr>
              <w:t xml:space="preserve">&lt; </w:t>
            </w:r>
            <w:r w:rsidR="00F04427" w:rsidRPr="00834C63">
              <w:rPr>
                <w:rFonts w:ascii="Book Antiqua" w:hAnsi="Book Antiqua"/>
                <w:color w:val="000000" w:themeColor="text1"/>
                <w:sz w:val="20"/>
                <w:szCs w:val="20"/>
              </w:rPr>
              <w:t>1.0</w:t>
            </w:r>
            <w:r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10</w:t>
            </w:r>
            <w:r w:rsidR="00F04427" w:rsidRPr="00834C63">
              <w:rPr>
                <w:rFonts w:ascii="Book Antiqua" w:hAnsi="Book Antiqua"/>
                <w:color w:val="000000" w:themeColor="text1"/>
                <w:sz w:val="20"/>
                <w:szCs w:val="20"/>
                <w:vertAlign w:val="superscript"/>
              </w:rPr>
              <w:t>2</w:t>
            </w:r>
            <w:r w:rsidR="00F04427" w:rsidRPr="00834C63">
              <w:rPr>
                <w:rFonts w:ascii="Book Antiqua" w:hAnsi="Book Antiqua"/>
                <w:color w:val="000000" w:themeColor="text1"/>
                <w:sz w:val="20"/>
                <w:szCs w:val="20"/>
              </w:rPr>
              <w:t xml:space="preserve"> IU/</w:t>
            </w:r>
            <w:r w:rsidR="00341B5C"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mL</w:t>
            </w:r>
            <w:r w:rsidR="00F573BB" w:rsidRPr="00834C63">
              <w:rPr>
                <w:rFonts w:ascii="Book Antiqua" w:hAnsi="Book Antiqua"/>
                <w:color w:val="000000" w:themeColor="text1"/>
                <w:sz w:val="20"/>
                <w:szCs w:val="20"/>
              </w:rPr>
              <w:t xml:space="preserve"> (%)</w:t>
            </w:r>
          </w:p>
        </w:tc>
        <w:tc>
          <w:tcPr>
            <w:tcW w:w="2110" w:type="dxa"/>
          </w:tcPr>
          <w:p w14:paraId="08726F2F" w14:textId="77777777" w:rsidR="00F04427" w:rsidRPr="00834C63" w:rsidRDefault="007F7E4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91</w:t>
            </w:r>
            <w:r w:rsidR="00365F57"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(100</w:t>
            </w:r>
            <w:r w:rsidRPr="00834C63">
              <w:rPr>
                <w:rFonts w:ascii="Book Antiqua" w:hAnsi="Book Antiqua"/>
                <w:color w:val="000000" w:themeColor="text1"/>
                <w:sz w:val="20"/>
                <w:szCs w:val="20"/>
              </w:rPr>
              <w:t>.0</w:t>
            </w:r>
            <w:r w:rsidR="00F04427" w:rsidRPr="00834C63">
              <w:rPr>
                <w:rFonts w:ascii="Book Antiqua" w:hAnsi="Book Antiqua"/>
                <w:color w:val="000000" w:themeColor="text1"/>
                <w:sz w:val="20"/>
                <w:szCs w:val="20"/>
              </w:rPr>
              <w:t>)</w:t>
            </w:r>
          </w:p>
        </w:tc>
        <w:tc>
          <w:tcPr>
            <w:tcW w:w="2430" w:type="dxa"/>
          </w:tcPr>
          <w:p w14:paraId="29200C75" w14:textId="77777777" w:rsidR="00F04427" w:rsidRPr="00834C63" w:rsidRDefault="00A27A1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104</w:t>
            </w:r>
            <w:r w:rsidR="00365F57" w:rsidRPr="00834C63">
              <w:rPr>
                <w:rFonts w:ascii="Book Antiqua" w:hAnsi="Book Antiqua"/>
                <w:color w:val="000000" w:themeColor="text1"/>
                <w:sz w:val="20"/>
                <w:szCs w:val="20"/>
              </w:rPr>
              <w:t xml:space="preserve"> </w:t>
            </w:r>
            <w:r w:rsidR="00E80766" w:rsidRPr="00834C63">
              <w:rPr>
                <w:rFonts w:ascii="Book Antiqua" w:hAnsi="Book Antiqua"/>
                <w:color w:val="000000" w:themeColor="text1"/>
                <w:sz w:val="20"/>
                <w:szCs w:val="20"/>
              </w:rPr>
              <w:t>(100.0)</w:t>
            </w:r>
          </w:p>
        </w:tc>
        <w:tc>
          <w:tcPr>
            <w:tcW w:w="1356" w:type="dxa"/>
          </w:tcPr>
          <w:p w14:paraId="4D8AA8B0" w14:textId="77777777" w:rsidR="00F04427" w:rsidRPr="00834C63" w:rsidRDefault="00F04427" w:rsidP="00834C63">
            <w:pPr>
              <w:autoSpaceDE w:val="0"/>
              <w:autoSpaceDN w:val="0"/>
              <w:adjustRightInd w:val="0"/>
              <w:snapToGrid w:val="0"/>
              <w:spacing w:line="360" w:lineRule="auto"/>
              <w:ind w:firstLineChars="150" w:firstLine="300"/>
              <w:rPr>
                <w:rFonts w:ascii="Book Antiqua" w:hAnsi="Book Antiqua"/>
                <w:color w:val="000000" w:themeColor="text1"/>
                <w:sz w:val="20"/>
                <w:szCs w:val="20"/>
              </w:rPr>
            </w:pPr>
            <w:r w:rsidRPr="00834C63">
              <w:rPr>
                <w:rFonts w:ascii="Book Antiqua" w:hAnsi="Book Antiqua"/>
                <w:color w:val="000000" w:themeColor="text1"/>
                <w:sz w:val="20"/>
                <w:szCs w:val="20"/>
              </w:rPr>
              <w:t>_</w:t>
            </w:r>
          </w:p>
        </w:tc>
      </w:tr>
      <w:tr w:rsidR="003943C2" w:rsidRPr="00834C63" w14:paraId="0A523248" w14:textId="77777777" w:rsidTr="003943C2">
        <w:tc>
          <w:tcPr>
            <w:tcW w:w="2689" w:type="dxa"/>
          </w:tcPr>
          <w:p w14:paraId="64756D90" w14:textId="77777777" w:rsidR="00F04427"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ALT, </w:t>
            </w:r>
            <w:r w:rsidR="00F04427" w:rsidRPr="00834C63">
              <w:rPr>
                <w:rFonts w:ascii="Book Antiqua" w:hAnsi="Book Antiqua"/>
                <w:color w:val="000000" w:themeColor="text1"/>
                <w:sz w:val="20"/>
                <w:szCs w:val="20"/>
              </w:rPr>
              <w:t>IU/L</w:t>
            </w:r>
            <w:r w:rsidRPr="00834C63">
              <w:rPr>
                <w:rFonts w:ascii="Book Antiqua" w:hAnsi="Book Antiqua"/>
                <w:color w:val="000000" w:themeColor="text1"/>
                <w:sz w:val="20"/>
                <w:szCs w:val="20"/>
              </w:rPr>
              <w:t>, median (range)</w:t>
            </w:r>
          </w:p>
        </w:tc>
        <w:tc>
          <w:tcPr>
            <w:tcW w:w="2110" w:type="dxa"/>
          </w:tcPr>
          <w:p w14:paraId="07F928B9" w14:textId="77777777" w:rsidR="00F04427"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24</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(8.0-73)</w:t>
            </w:r>
          </w:p>
        </w:tc>
        <w:tc>
          <w:tcPr>
            <w:tcW w:w="2430" w:type="dxa"/>
          </w:tcPr>
          <w:p w14:paraId="7C9BFAE6" w14:textId="77777777" w:rsidR="00F04427"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27</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(7-66)</w:t>
            </w:r>
            <w:r w:rsidR="00F04427" w:rsidRPr="00834C63">
              <w:rPr>
                <w:rFonts w:ascii="Book Antiqua" w:hAnsi="Book Antiqua"/>
                <w:color w:val="000000" w:themeColor="text1"/>
                <w:sz w:val="20"/>
                <w:szCs w:val="20"/>
              </w:rPr>
              <w:t xml:space="preserve"> </w:t>
            </w:r>
          </w:p>
        </w:tc>
        <w:tc>
          <w:tcPr>
            <w:tcW w:w="1356" w:type="dxa"/>
          </w:tcPr>
          <w:p w14:paraId="06F54484" w14:textId="77777777" w:rsidR="00F04427"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0.558</w:t>
            </w:r>
          </w:p>
        </w:tc>
      </w:tr>
      <w:tr w:rsidR="003943C2" w:rsidRPr="00834C63" w14:paraId="3038945D" w14:textId="77777777" w:rsidTr="003943C2">
        <w:tc>
          <w:tcPr>
            <w:tcW w:w="2689" w:type="dxa"/>
          </w:tcPr>
          <w:p w14:paraId="0E5F9BB9" w14:textId="77777777" w:rsidR="00700C58" w:rsidRPr="00834C63" w:rsidRDefault="00700C5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AST</w:t>
            </w:r>
            <w:r w:rsidR="008B125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IU/L</w:t>
            </w:r>
            <w:r w:rsidR="008B1259" w:rsidRPr="00834C63">
              <w:rPr>
                <w:rFonts w:ascii="Book Antiqua" w:hAnsi="Book Antiqua"/>
                <w:color w:val="000000" w:themeColor="text1"/>
                <w:sz w:val="20"/>
                <w:szCs w:val="20"/>
              </w:rPr>
              <w:t>, median (range)</w:t>
            </w:r>
          </w:p>
        </w:tc>
        <w:tc>
          <w:tcPr>
            <w:tcW w:w="2110" w:type="dxa"/>
          </w:tcPr>
          <w:p w14:paraId="04E5B817" w14:textId="77777777" w:rsidR="00700C58"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23</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(12-70)</w:t>
            </w:r>
          </w:p>
        </w:tc>
        <w:tc>
          <w:tcPr>
            <w:tcW w:w="2430" w:type="dxa"/>
          </w:tcPr>
          <w:p w14:paraId="7BD40073" w14:textId="77777777" w:rsidR="00700C58"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26</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(14-66)</w:t>
            </w:r>
          </w:p>
        </w:tc>
        <w:tc>
          <w:tcPr>
            <w:tcW w:w="1356" w:type="dxa"/>
          </w:tcPr>
          <w:p w14:paraId="0F224187" w14:textId="77777777" w:rsidR="00700C58"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0.212</w:t>
            </w:r>
          </w:p>
        </w:tc>
      </w:tr>
      <w:tr w:rsidR="003943C2" w:rsidRPr="00834C63" w14:paraId="76EB1865" w14:textId="77777777" w:rsidTr="003943C2">
        <w:tc>
          <w:tcPr>
            <w:tcW w:w="8585" w:type="dxa"/>
            <w:gridSpan w:val="4"/>
          </w:tcPr>
          <w:p w14:paraId="05A06FBB"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NA</w:t>
            </w:r>
          </w:p>
        </w:tc>
      </w:tr>
      <w:tr w:rsidR="003943C2" w:rsidRPr="00834C63" w14:paraId="70F9BF63" w14:textId="77777777" w:rsidTr="003943C2">
        <w:tc>
          <w:tcPr>
            <w:tcW w:w="2689" w:type="dxa"/>
          </w:tcPr>
          <w:p w14:paraId="3413D520" w14:textId="77777777" w:rsidR="00291161" w:rsidRPr="00834C63" w:rsidRDefault="00291161"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ADV</w:t>
            </w:r>
            <w:r w:rsidR="00341B5C" w:rsidRPr="00834C63">
              <w:rPr>
                <w:rFonts w:ascii="Book Antiqua" w:hAnsi="Book Antiqua"/>
                <w:color w:val="000000" w:themeColor="text1"/>
                <w:sz w:val="20"/>
                <w:szCs w:val="20"/>
              </w:rPr>
              <w:t xml:space="preserve"> (%)</w:t>
            </w:r>
          </w:p>
        </w:tc>
        <w:tc>
          <w:tcPr>
            <w:tcW w:w="2110" w:type="dxa"/>
          </w:tcPr>
          <w:p w14:paraId="77E3FEF8" w14:textId="77777777" w:rsidR="00291161" w:rsidRPr="00834C63" w:rsidRDefault="00841BA4"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w:t>
            </w:r>
            <w:r w:rsidR="005B5710" w:rsidRPr="00834C63">
              <w:rPr>
                <w:rFonts w:ascii="Book Antiqua" w:hAnsi="Book Antiqua"/>
                <w:color w:val="000000" w:themeColor="text1"/>
                <w:sz w:val="20"/>
                <w:szCs w:val="20"/>
              </w:rPr>
              <w:t>1</w:t>
            </w:r>
            <w:r w:rsidRPr="00834C63">
              <w:rPr>
                <w:rFonts w:ascii="Book Antiqua" w:hAnsi="Book Antiqua"/>
                <w:color w:val="000000" w:themeColor="text1"/>
                <w:sz w:val="20"/>
                <w:szCs w:val="20"/>
              </w:rPr>
              <w:t>.</w:t>
            </w:r>
            <w:r w:rsidR="005B5710" w:rsidRPr="00834C63">
              <w:rPr>
                <w:rFonts w:ascii="Book Antiqua" w:hAnsi="Book Antiqua"/>
                <w:color w:val="000000" w:themeColor="text1"/>
                <w:sz w:val="20"/>
                <w:szCs w:val="20"/>
              </w:rPr>
              <w:t>0</w:t>
            </w:r>
            <w:r w:rsidRPr="00834C63">
              <w:rPr>
                <w:rFonts w:ascii="Book Antiqua" w:hAnsi="Book Antiqua"/>
                <w:color w:val="000000" w:themeColor="text1"/>
                <w:sz w:val="20"/>
                <w:szCs w:val="20"/>
              </w:rPr>
              <w:t>)</w:t>
            </w:r>
          </w:p>
        </w:tc>
        <w:tc>
          <w:tcPr>
            <w:tcW w:w="2430" w:type="dxa"/>
          </w:tcPr>
          <w:p w14:paraId="00B961D7" w14:textId="77777777" w:rsidR="00291161" w:rsidRPr="00834C63" w:rsidRDefault="00841BA4"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w:t>
            </w:r>
            <w:r w:rsidR="001B0084" w:rsidRPr="00834C63">
              <w:rPr>
                <w:rFonts w:ascii="Book Antiqua" w:hAnsi="Book Antiqua"/>
                <w:color w:val="000000" w:themeColor="text1"/>
                <w:sz w:val="20"/>
                <w:szCs w:val="20"/>
              </w:rPr>
              <w:t>2</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w:t>
            </w:r>
            <w:r w:rsidR="00B4191A" w:rsidRPr="00834C63">
              <w:rPr>
                <w:rFonts w:ascii="Book Antiqua" w:hAnsi="Book Antiqua"/>
                <w:color w:val="000000" w:themeColor="text1"/>
                <w:sz w:val="20"/>
                <w:szCs w:val="20"/>
              </w:rPr>
              <w:t>1</w:t>
            </w:r>
            <w:r w:rsidR="001B0084" w:rsidRPr="00834C63">
              <w:rPr>
                <w:rFonts w:ascii="Book Antiqua" w:hAnsi="Book Antiqua"/>
                <w:color w:val="000000" w:themeColor="text1"/>
                <w:sz w:val="20"/>
                <w:szCs w:val="20"/>
              </w:rPr>
              <w:t>.</w:t>
            </w:r>
            <w:r w:rsidR="00B4191A" w:rsidRPr="00834C63">
              <w:rPr>
                <w:rFonts w:ascii="Book Antiqua" w:hAnsi="Book Antiqua"/>
                <w:color w:val="000000" w:themeColor="text1"/>
                <w:sz w:val="20"/>
                <w:szCs w:val="20"/>
              </w:rPr>
              <w:t>5</w:t>
            </w:r>
            <w:r w:rsidRPr="00834C63">
              <w:rPr>
                <w:rFonts w:ascii="Book Antiqua" w:hAnsi="Book Antiqua"/>
                <w:color w:val="000000" w:themeColor="text1"/>
                <w:sz w:val="20"/>
                <w:szCs w:val="20"/>
              </w:rPr>
              <w:t>)</w:t>
            </w:r>
          </w:p>
        </w:tc>
        <w:tc>
          <w:tcPr>
            <w:tcW w:w="1356" w:type="dxa"/>
          </w:tcPr>
          <w:p w14:paraId="62EB1E64" w14:textId="77777777" w:rsidR="00291161" w:rsidRPr="00834C63" w:rsidRDefault="004202F1"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B4191A" w:rsidRPr="00834C63">
              <w:rPr>
                <w:rFonts w:ascii="Book Antiqua" w:hAnsi="Book Antiqua"/>
                <w:color w:val="000000" w:themeColor="text1"/>
                <w:sz w:val="20"/>
                <w:szCs w:val="20"/>
              </w:rPr>
              <w:t>395</w:t>
            </w:r>
          </w:p>
        </w:tc>
      </w:tr>
      <w:tr w:rsidR="003943C2" w:rsidRPr="00834C63" w14:paraId="50DF51A7" w14:textId="77777777" w:rsidTr="003943C2">
        <w:tc>
          <w:tcPr>
            <w:tcW w:w="2689" w:type="dxa"/>
          </w:tcPr>
          <w:p w14:paraId="38303532"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ETV</w:t>
            </w:r>
            <w:r w:rsidR="00341B5C" w:rsidRPr="00834C63">
              <w:rPr>
                <w:rFonts w:ascii="Book Antiqua" w:hAnsi="Book Antiqua"/>
                <w:color w:val="000000" w:themeColor="text1"/>
                <w:sz w:val="20"/>
                <w:szCs w:val="20"/>
              </w:rPr>
              <w:t xml:space="preserve"> (%)</w:t>
            </w:r>
          </w:p>
        </w:tc>
        <w:tc>
          <w:tcPr>
            <w:tcW w:w="2110" w:type="dxa"/>
          </w:tcPr>
          <w:p w14:paraId="2C759F4C" w14:textId="77777777" w:rsidR="00F04427" w:rsidRPr="00834C63" w:rsidRDefault="007F7E4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50</w:t>
            </w:r>
            <w:r w:rsidR="00365F57"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007F3DF8" w:rsidRPr="00834C63">
              <w:rPr>
                <w:rFonts w:ascii="Book Antiqua" w:hAnsi="Book Antiqua"/>
                <w:color w:val="000000" w:themeColor="text1"/>
                <w:sz w:val="20"/>
                <w:szCs w:val="20"/>
              </w:rPr>
              <w:t>54.9</w:t>
            </w:r>
            <w:r w:rsidR="00F04427" w:rsidRPr="00834C63">
              <w:rPr>
                <w:rFonts w:ascii="Book Antiqua" w:hAnsi="Book Antiqua"/>
                <w:color w:val="000000" w:themeColor="text1"/>
                <w:sz w:val="20"/>
                <w:szCs w:val="20"/>
              </w:rPr>
              <w:t>)</w:t>
            </w:r>
          </w:p>
        </w:tc>
        <w:tc>
          <w:tcPr>
            <w:tcW w:w="2430" w:type="dxa"/>
          </w:tcPr>
          <w:p w14:paraId="376D022C" w14:textId="77777777" w:rsidR="00F04427" w:rsidRPr="00834C63" w:rsidRDefault="00B4191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66</w:t>
            </w:r>
            <w:r w:rsidR="00365F57" w:rsidRPr="00834C63">
              <w:rPr>
                <w:rFonts w:ascii="Book Antiqua" w:hAnsi="Book Antiqua"/>
                <w:color w:val="000000" w:themeColor="text1"/>
                <w:sz w:val="20"/>
                <w:szCs w:val="20"/>
              </w:rPr>
              <w:t xml:space="preserve"> </w:t>
            </w:r>
            <w:r w:rsidR="00841BA4" w:rsidRPr="00834C63">
              <w:rPr>
                <w:rFonts w:ascii="Book Antiqua" w:hAnsi="Book Antiqua"/>
                <w:color w:val="000000" w:themeColor="text1"/>
                <w:sz w:val="20"/>
                <w:szCs w:val="20"/>
              </w:rPr>
              <w:t>(</w:t>
            </w:r>
            <w:r w:rsidR="001B0084" w:rsidRPr="00834C63">
              <w:rPr>
                <w:rFonts w:ascii="Book Antiqua" w:hAnsi="Book Antiqua"/>
                <w:color w:val="000000" w:themeColor="text1"/>
                <w:sz w:val="20"/>
                <w:szCs w:val="20"/>
              </w:rPr>
              <w:t>6</w:t>
            </w:r>
            <w:r w:rsidRPr="00834C63">
              <w:rPr>
                <w:rFonts w:ascii="Book Antiqua" w:hAnsi="Book Antiqua"/>
                <w:color w:val="000000" w:themeColor="text1"/>
                <w:sz w:val="20"/>
                <w:szCs w:val="20"/>
              </w:rPr>
              <w:t>3</w:t>
            </w:r>
            <w:r w:rsidR="001B0084" w:rsidRPr="00834C63">
              <w:rPr>
                <w:rFonts w:ascii="Book Antiqua" w:hAnsi="Book Antiqua"/>
                <w:color w:val="000000" w:themeColor="text1"/>
                <w:sz w:val="20"/>
                <w:szCs w:val="20"/>
              </w:rPr>
              <w:t>.</w:t>
            </w:r>
            <w:r w:rsidRPr="00834C63">
              <w:rPr>
                <w:rFonts w:ascii="Book Antiqua" w:hAnsi="Book Antiqua"/>
                <w:color w:val="000000" w:themeColor="text1"/>
                <w:sz w:val="20"/>
                <w:szCs w:val="20"/>
              </w:rPr>
              <w:t>5</w:t>
            </w:r>
            <w:r w:rsidR="00841BA4" w:rsidRPr="00834C63">
              <w:rPr>
                <w:rFonts w:ascii="Book Antiqua" w:hAnsi="Book Antiqua"/>
                <w:color w:val="000000" w:themeColor="text1"/>
                <w:sz w:val="20"/>
                <w:szCs w:val="20"/>
              </w:rPr>
              <w:t>)</w:t>
            </w:r>
          </w:p>
        </w:tc>
        <w:tc>
          <w:tcPr>
            <w:tcW w:w="1356" w:type="dxa"/>
          </w:tcPr>
          <w:p w14:paraId="6BF92A79"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p>
        </w:tc>
      </w:tr>
      <w:tr w:rsidR="003943C2" w:rsidRPr="00834C63" w14:paraId="6BED3D12" w14:textId="77777777" w:rsidTr="003943C2">
        <w:tc>
          <w:tcPr>
            <w:tcW w:w="2689" w:type="dxa"/>
          </w:tcPr>
          <w:p w14:paraId="224C4A83"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TDF</w:t>
            </w:r>
            <w:r w:rsidR="00341B5C" w:rsidRPr="00834C63">
              <w:rPr>
                <w:rFonts w:ascii="Book Antiqua" w:hAnsi="Book Antiqua"/>
                <w:color w:val="000000" w:themeColor="text1"/>
                <w:sz w:val="20"/>
                <w:szCs w:val="20"/>
              </w:rPr>
              <w:t xml:space="preserve"> (%)</w:t>
            </w:r>
          </w:p>
        </w:tc>
        <w:tc>
          <w:tcPr>
            <w:tcW w:w="2110" w:type="dxa"/>
          </w:tcPr>
          <w:p w14:paraId="63D34B12" w14:textId="77777777" w:rsidR="00F04427" w:rsidRPr="00834C63" w:rsidRDefault="00841BA4"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w:t>
            </w:r>
            <w:r w:rsidR="007F7E48" w:rsidRPr="00834C63">
              <w:rPr>
                <w:rFonts w:ascii="Book Antiqua" w:hAnsi="Book Antiqua"/>
                <w:color w:val="000000" w:themeColor="text1"/>
                <w:sz w:val="20"/>
                <w:szCs w:val="20"/>
              </w:rPr>
              <w:t>1</w:t>
            </w:r>
            <w:r w:rsidR="00365F57"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Pr="00834C63">
              <w:rPr>
                <w:rFonts w:ascii="Book Antiqua" w:hAnsi="Book Antiqua"/>
                <w:color w:val="000000" w:themeColor="text1"/>
                <w:sz w:val="20"/>
                <w:szCs w:val="20"/>
              </w:rPr>
              <w:t>34.1</w:t>
            </w:r>
            <w:r w:rsidR="00F04427" w:rsidRPr="00834C63">
              <w:rPr>
                <w:rFonts w:ascii="Book Antiqua" w:hAnsi="Book Antiqua"/>
                <w:color w:val="000000" w:themeColor="text1"/>
                <w:sz w:val="20"/>
                <w:szCs w:val="20"/>
              </w:rPr>
              <w:t>)</w:t>
            </w:r>
          </w:p>
        </w:tc>
        <w:tc>
          <w:tcPr>
            <w:tcW w:w="2430" w:type="dxa"/>
          </w:tcPr>
          <w:p w14:paraId="3BF3D651" w14:textId="77777777" w:rsidR="00F04427" w:rsidRPr="00834C63" w:rsidRDefault="008B170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w:t>
            </w:r>
            <w:r w:rsidR="00B4191A" w:rsidRPr="00834C63">
              <w:rPr>
                <w:rFonts w:ascii="Book Antiqua" w:hAnsi="Book Antiqua"/>
                <w:color w:val="000000" w:themeColor="text1"/>
                <w:sz w:val="20"/>
                <w:szCs w:val="20"/>
              </w:rPr>
              <w:t>6</w:t>
            </w:r>
            <w:r w:rsidR="00365F57" w:rsidRPr="00834C63">
              <w:rPr>
                <w:rFonts w:ascii="Book Antiqua" w:hAnsi="Book Antiqua"/>
                <w:color w:val="000000" w:themeColor="text1"/>
                <w:sz w:val="20"/>
                <w:szCs w:val="20"/>
              </w:rPr>
              <w:t xml:space="preserve"> </w:t>
            </w:r>
            <w:r w:rsidR="00841BA4" w:rsidRPr="00834C63">
              <w:rPr>
                <w:rFonts w:ascii="Book Antiqua" w:hAnsi="Book Antiqua"/>
                <w:color w:val="000000" w:themeColor="text1"/>
                <w:sz w:val="20"/>
                <w:szCs w:val="20"/>
              </w:rPr>
              <w:t>(</w:t>
            </w:r>
            <w:r w:rsidR="001B0084" w:rsidRPr="00834C63">
              <w:rPr>
                <w:rFonts w:ascii="Book Antiqua" w:hAnsi="Book Antiqua"/>
                <w:color w:val="000000" w:themeColor="text1"/>
                <w:sz w:val="20"/>
                <w:szCs w:val="20"/>
              </w:rPr>
              <w:t>2</w:t>
            </w:r>
            <w:r w:rsidR="00B4191A" w:rsidRPr="00834C63">
              <w:rPr>
                <w:rFonts w:ascii="Book Antiqua" w:hAnsi="Book Antiqua"/>
                <w:color w:val="000000" w:themeColor="text1"/>
                <w:sz w:val="20"/>
                <w:szCs w:val="20"/>
              </w:rPr>
              <w:t>5.</w:t>
            </w:r>
            <w:r w:rsidR="001B0084" w:rsidRPr="00834C63">
              <w:rPr>
                <w:rFonts w:ascii="Book Antiqua" w:hAnsi="Book Antiqua"/>
                <w:color w:val="000000" w:themeColor="text1"/>
                <w:sz w:val="20"/>
                <w:szCs w:val="20"/>
              </w:rPr>
              <w:t>0</w:t>
            </w:r>
            <w:r w:rsidR="00841BA4" w:rsidRPr="00834C63">
              <w:rPr>
                <w:rFonts w:ascii="Book Antiqua" w:hAnsi="Book Antiqua"/>
                <w:color w:val="000000" w:themeColor="text1"/>
                <w:sz w:val="20"/>
                <w:szCs w:val="20"/>
              </w:rPr>
              <w:t>)</w:t>
            </w:r>
          </w:p>
        </w:tc>
        <w:tc>
          <w:tcPr>
            <w:tcW w:w="1356" w:type="dxa"/>
          </w:tcPr>
          <w:p w14:paraId="1471C708"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p>
        </w:tc>
      </w:tr>
      <w:tr w:rsidR="003943C2" w:rsidRPr="00834C63" w14:paraId="258C33EA" w14:textId="77777777" w:rsidTr="003943C2">
        <w:tc>
          <w:tcPr>
            <w:tcW w:w="8585" w:type="dxa"/>
            <w:gridSpan w:val="4"/>
          </w:tcPr>
          <w:p w14:paraId="074CBA1A" w14:textId="0978DF26"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FibroScan value, kPa</w:t>
            </w:r>
          </w:p>
        </w:tc>
      </w:tr>
      <w:tr w:rsidR="003943C2" w:rsidRPr="00834C63" w14:paraId="17FC5E44" w14:textId="77777777" w:rsidTr="003943C2">
        <w:tc>
          <w:tcPr>
            <w:tcW w:w="2689" w:type="dxa"/>
          </w:tcPr>
          <w:p w14:paraId="0EB061E4" w14:textId="77777777" w:rsidR="00706F3B" w:rsidRPr="00834C63" w:rsidRDefault="0037485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M</w:t>
            </w:r>
            <w:r w:rsidR="00706F3B" w:rsidRPr="00834C63">
              <w:rPr>
                <w:rFonts w:ascii="Book Antiqua" w:hAnsi="Book Antiqua"/>
                <w:color w:val="000000" w:themeColor="text1"/>
                <w:sz w:val="20"/>
                <w:szCs w:val="20"/>
              </w:rPr>
              <w:t>ean ± SD</w:t>
            </w:r>
          </w:p>
        </w:tc>
        <w:tc>
          <w:tcPr>
            <w:tcW w:w="2110" w:type="dxa"/>
          </w:tcPr>
          <w:p w14:paraId="1FA81F0D" w14:textId="77777777" w:rsidR="00706F3B" w:rsidRPr="00834C63" w:rsidRDefault="00706F3B"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4.2 ± 1.1</w:t>
            </w:r>
          </w:p>
        </w:tc>
        <w:tc>
          <w:tcPr>
            <w:tcW w:w="2430" w:type="dxa"/>
          </w:tcPr>
          <w:p w14:paraId="0FBC0A8B" w14:textId="77777777" w:rsidR="00706F3B" w:rsidRPr="00834C63" w:rsidRDefault="00706F3B"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4.5 ± 1.2</w:t>
            </w:r>
          </w:p>
        </w:tc>
        <w:tc>
          <w:tcPr>
            <w:tcW w:w="1356" w:type="dxa"/>
          </w:tcPr>
          <w:p w14:paraId="3BED41A6" w14:textId="77777777" w:rsidR="00706F3B" w:rsidRPr="00834C63" w:rsidRDefault="00706F3B"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0.824</w:t>
            </w:r>
          </w:p>
        </w:tc>
      </w:tr>
    </w:tbl>
    <w:p w14:paraId="47B90BD4" w14:textId="77777777" w:rsidR="00F04427" w:rsidRPr="00834C63" w:rsidRDefault="00C00034"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sz w:val="20"/>
          <w:szCs w:val="20"/>
        </w:rPr>
        <w:t>SD:</w:t>
      </w:r>
      <w:r w:rsidR="00625F42" w:rsidRPr="00834C63">
        <w:rPr>
          <w:rFonts w:ascii="Book Antiqua" w:hAnsi="Book Antiqua"/>
          <w:color w:val="000000" w:themeColor="text1"/>
          <w:sz w:val="20"/>
          <w:szCs w:val="20"/>
        </w:rPr>
        <w:t xml:space="preserve"> </w:t>
      </w:r>
      <w:r w:rsidR="00D33CAB" w:rsidRPr="00834C63">
        <w:rPr>
          <w:rFonts w:ascii="Book Antiqua" w:hAnsi="Book Antiqua"/>
          <w:color w:val="000000" w:themeColor="text1"/>
          <w:sz w:val="20"/>
          <w:szCs w:val="20"/>
        </w:rPr>
        <w:t>S</w:t>
      </w:r>
      <w:r w:rsidRPr="00834C63">
        <w:rPr>
          <w:rFonts w:ascii="Book Antiqua" w:hAnsi="Book Antiqua"/>
          <w:color w:val="000000" w:themeColor="text1"/>
          <w:sz w:val="20"/>
          <w:szCs w:val="20"/>
        </w:rPr>
        <w:t xml:space="preserve">tandard deviation; </w:t>
      </w:r>
      <w:r w:rsidR="00D225FA" w:rsidRPr="00834C63">
        <w:rPr>
          <w:rFonts w:ascii="Book Antiqua" w:hAnsi="Book Antiqua"/>
          <w:color w:val="000000" w:themeColor="text1"/>
          <w:sz w:val="20"/>
          <w:szCs w:val="20"/>
        </w:rPr>
        <w:t>BMI</w:t>
      </w:r>
      <w:r w:rsidRPr="00834C63">
        <w:rPr>
          <w:rFonts w:ascii="Book Antiqua" w:hAnsi="Book Antiqua"/>
          <w:color w:val="000000" w:themeColor="text1"/>
          <w:sz w:val="20"/>
          <w:szCs w:val="20"/>
        </w:rPr>
        <w:t>:</w:t>
      </w:r>
      <w:r w:rsidR="00D225FA" w:rsidRPr="00834C63">
        <w:rPr>
          <w:rFonts w:ascii="Book Antiqua" w:hAnsi="Book Antiqua"/>
          <w:color w:val="000000" w:themeColor="text1"/>
          <w:sz w:val="20"/>
          <w:szCs w:val="20"/>
        </w:rPr>
        <w:t xml:space="preserve"> </w:t>
      </w:r>
      <w:r w:rsidR="00D33CAB" w:rsidRPr="00834C63">
        <w:rPr>
          <w:rFonts w:ascii="Book Antiqua" w:hAnsi="Book Antiqua"/>
          <w:color w:val="000000" w:themeColor="text1"/>
          <w:sz w:val="20"/>
          <w:szCs w:val="20"/>
        </w:rPr>
        <w:t>B</w:t>
      </w:r>
      <w:r w:rsidR="00D225FA" w:rsidRPr="00834C63">
        <w:rPr>
          <w:rFonts w:ascii="Book Antiqua" w:hAnsi="Book Antiqua"/>
          <w:color w:val="000000" w:themeColor="text1"/>
          <w:sz w:val="20"/>
          <w:szCs w:val="20"/>
        </w:rPr>
        <w:t>ody mass index</w:t>
      </w:r>
      <w:r w:rsidRPr="00834C63">
        <w:rPr>
          <w:rFonts w:ascii="Book Antiqua" w:hAnsi="Book Antiqua"/>
          <w:color w:val="000000" w:themeColor="text1"/>
          <w:kern w:val="0"/>
          <w:sz w:val="20"/>
          <w:szCs w:val="20"/>
        </w:rPr>
        <w:t>;</w:t>
      </w:r>
      <w:r w:rsidR="00D225FA" w:rsidRPr="00834C63">
        <w:rPr>
          <w:rFonts w:ascii="Book Antiqua" w:hAnsi="Book Antiqua"/>
          <w:color w:val="000000" w:themeColor="text1"/>
          <w:kern w:val="0"/>
          <w:sz w:val="20"/>
          <w:szCs w:val="20"/>
        </w:rPr>
        <w:t xml:space="preserve"> </w:t>
      </w:r>
      <w:bookmarkStart w:id="17" w:name="_Hlk26043709"/>
      <w:bookmarkStart w:id="18" w:name="_Hlk26046511"/>
      <w:r w:rsidR="00D51946" w:rsidRPr="00834C63">
        <w:rPr>
          <w:rFonts w:ascii="Book Antiqua" w:hAnsi="Book Antiqua"/>
          <w:color w:val="000000" w:themeColor="text1"/>
          <w:kern w:val="0"/>
          <w:sz w:val="20"/>
          <w:szCs w:val="20"/>
        </w:rPr>
        <w:t>HBsAg: Hepatitis B surface antigen;</w:t>
      </w:r>
      <w:bookmarkEnd w:id="17"/>
      <w:r w:rsidR="00D51946" w:rsidRPr="00834C63">
        <w:rPr>
          <w:rFonts w:ascii="Book Antiqua" w:hAnsi="Book Antiqua"/>
          <w:color w:val="000000" w:themeColor="text1"/>
          <w:kern w:val="0"/>
          <w:sz w:val="20"/>
          <w:szCs w:val="20"/>
        </w:rPr>
        <w:t xml:space="preserve"> HBeAg: Hepatitis B e antigen</w:t>
      </w:r>
      <w:r w:rsidR="007A2007" w:rsidRPr="00834C63">
        <w:rPr>
          <w:rFonts w:ascii="Book Antiqua" w:hAnsi="Book Antiqua"/>
          <w:color w:val="000000" w:themeColor="text1"/>
          <w:kern w:val="0"/>
          <w:sz w:val="20"/>
          <w:szCs w:val="20"/>
        </w:rPr>
        <w:t>;</w:t>
      </w:r>
      <w:r w:rsidR="00D51946" w:rsidRPr="00834C63">
        <w:rPr>
          <w:rFonts w:ascii="Book Antiqua" w:hAnsi="Book Antiqua"/>
          <w:color w:val="000000" w:themeColor="text1"/>
          <w:kern w:val="0"/>
          <w:sz w:val="20"/>
          <w:szCs w:val="20"/>
        </w:rPr>
        <w:t xml:space="preserve"> </w:t>
      </w:r>
      <w:r w:rsidR="00EE01FF" w:rsidRPr="00834C63">
        <w:rPr>
          <w:rFonts w:ascii="Book Antiqua" w:hAnsi="Book Antiqua"/>
          <w:color w:val="000000" w:themeColor="text1"/>
          <w:kern w:val="0"/>
          <w:sz w:val="20"/>
          <w:szCs w:val="20"/>
        </w:rPr>
        <w:t>HBV DNA:</w:t>
      </w:r>
      <w:r w:rsidR="00D33CAB" w:rsidRPr="00834C63">
        <w:rPr>
          <w:rFonts w:ascii="Book Antiqua" w:hAnsi="Book Antiqua"/>
          <w:color w:val="000000" w:themeColor="text1"/>
          <w:sz w:val="20"/>
          <w:szCs w:val="20"/>
        </w:rPr>
        <w:t xml:space="preserve"> </w:t>
      </w:r>
      <w:bookmarkStart w:id="19" w:name="_Hlk28903251"/>
      <w:r w:rsidR="00D33CAB" w:rsidRPr="00834C63">
        <w:rPr>
          <w:rFonts w:ascii="Book Antiqua" w:hAnsi="Book Antiqua"/>
          <w:color w:val="000000" w:themeColor="text1"/>
          <w:kern w:val="0"/>
          <w:sz w:val="20"/>
          <w:szCs w:val="20"/>
        </w:rPr>
        <w:t>Hepatitis B virus</w:t>
      </w:r>
      <w:bookmarkEnd w:id="19"/>
      <w:r w:rsidR="00D33CAB" w:rsidRPr="00834C63">
        <w:rPr>
          <w:rFonts w:ascii="Book Antiqua" w:hAnsi="Book Antiqua"/>
          <w:color w:val="000000" w:themeColor="text1"/>
          <w:kern w:val="0"/>
          <w:sz w:val="20"/>
          <w:szCs w:val="20"/>
        </w:rPr>
        <w:t>-deoxyribonucleic acid</w:t>
      </w:r>
      <w:r w:rsidR="00770569" w:rsidRPr="00834C63">
        <w:rPr>
          <w:rFonts w:ascii="Book Antiqua" w:hAnsi="Book Antiqua"/>
          <w:color w:val="000000" w:themeColor="text1"/>
          <w:kern w:val="0"/>
          <w:sz w:val="20"/>
          <w:szCs w:val="20"/>
        </w:rPr>
        <w:t>;</w:t>
      </w:r>
      <w:r w:rsidR="00D33CAB" w:rsidRPr="00834C63">
        <w:rPr>
          <w:rFonts w:ascii="Book Antiqua" w:hAnsi="Book Antiqua"/>
          <w:color w:val="000000" w:themeColor="text1"/>
          <w:kern w:val="0"/>
          <w:sz w:val="20"/>
          <w:szCs w:val="20"/>
        </w:rPr>
        <w:t xml:space="preserve"> </w:t>
      </w:r>
      <w:r w:rsidR="00174C96" w:rsidRPr="00834C63">
        <w:rPr>
          <w:rFonts w:ascii="Book Antiqua" w:hAnsi="Book Antiqua"/>
          <w:color w:val="000000" w:themeColor="text1"/>
          <w:kern w:val="0"/>
          <w:sz w:val="20"/>
          <w:szCs w:val="20"/>
        </w:rPr>
        <w:t>NA:</w:t>
      </w:r>
      <w:r w:rsidR="00706F3B" w:rsidRPr="00834C63">
        <w:rPr>
          <w:rFonts w:ascii="Book Antiqua" w:hAnsi="Book Antiqua"/>
          <w:color w:val="000000" w:themeColor="text1"/>
          <w:kern w:val="0"/>
          <w:sz w:val="20"/>
          <w:szCs w:val="20"/>
        </w:rPr>
        <w:t xml:space="preserve"> Nucleos(t)ide analog; </w:t>
      </w:r>
      <w:r w:rsidR="009D05E4" w:rsidRPr="00834C63">
        <w:rPr>
          <w:rFonts w:ascii="Book Antiqua" w:hAnsi="Book Antiqua"/>
          <w:color w:val="000000" w:themeColor="text1"/>
          <w:kern w:val="0"/>
          <w:sz w:val="20"/>
          <w:szCs w:val="20"/>
        </w:rPr>
        <w:t>ADV</w:t>
      </w:r>
      <w:r w:rsidRPr="00834C63">
        <w:rPr>
          <w:rFonts w:ascii="Book Antiqua" w:hAnsi="Book Antiqua"/>
          <w:color w:val="000000" w:themeColor="text1"/>
          <w:kern w:val="0"/>
          <w:sz w:val="20"/>
          <w:szCs w:val="20"/>
        </w:rPr>
        <w:t>:</w:t>
      </w:r>
      <w:r w:rsidR="009D05E4" w:rsidRPr="00834C63">
        <w:rPr>
          <w:rFonts w:ascii="Book Antiqua" w:hAnsi="Book Antiqua"/>
          <w:color w:val="000000" w:themeColor="text1"/>
          <w:kern w:val="0"/>
          <w:sz w:val="20"/>
          <w:szCs w:val="20"/>
        </w:rPr>
        <w:t xml:space="preserve"> </w:t>
      </w:r>
      <w:r w:rsidR="00D33CAB" w:rsidRPr="00834C63">
        <w:rPr>
          <w:rFonts w:ascii="Book Antiqua" w:hAnsi="Book Antiqua"/>
          <w:color w:val="000000" w:themeColor="text1"/>
          <w:kern w:val="0"/>
          <w:sz w:val="20"/>
          <w:szCs w:val="20"/>
        </w:rPr>
        <w:t>A</w:t>
      </w:r>
      <w:r w:rsidR="009D05E4" w:rsidRPr="00834C63">
        <w:rPr>
          <w:rFonts w:ascii="Book Antiqua" w:hAnsi="Book Antiqua"/>
          <w:color w:val="000000" w:themeColor="text1"/>
          <w:kern w:val="0"/>
          <w:sz w:val="20"/>
          <w:szCs w:val="20"/>
        </w:rPr>
        <w:t>defovir dipivoxil</w:t>
      </w:r>
      <w:r w:rsidRPr="00834C63">
        <w:rPr>
          <w:rFonts w:ascii="Book Antiqua" w:hAnsi="Book Antiqua"/>
          <w:color w:val="000000" w:themeColor="text1"/>
          <w:kern w:val="0"/>
          <w:sz w:val="20"/>
          <w:szCs w:val="20"/>
        </w:rPr>
        <w:t>;</w:t>
      </w:r>
      <w:r w:rsidR="009D05E4" w:rsidRPr="00834C63">
        <w:rPr>
          <w:rFonts w:ascii="Book Antiqua" w:hAnsi="Book Antiqua"/>
          <w:color w:val="000000" w:themeColor="text1"/>
          <w:kern w:val="0"/>
          <w:sz w:val="20"/>
          <w:szCs w:val="20"/>
        </w:rPr>
        <w:t xml:space="preserve"> </w:t>
      </w:r>
      <w:r w:rsidR="00F04427" w:rsidRPr="00834C63">
        <w:rPr>
          <w:rFonts w:ascii="Book Antiqua" w:hAnsi="Book Antiqua"/>
          <w:color w:val="000000" w:themeColor="text1"/>
          <w:kern w:val="0"/>
          <w:sz w:val="20"/>
          <w:szCs w:val="20"/>
        </w:rPr>
        <w:t>ETV</w:t>
      </w:r>
      <w:r w:rsidRPr="00834C63">
        <w:rPr>
          <w:rFonts w:ascii="Book Antiqua" w:hAnsi="Book Antiqua"/>
          <w:color w:val="000000" w:themeColor="text1"/>
          <w:kern w:val="0"/>
          <w:sz w:val="20"/>
          <w:szCs w:val="20"/>
        </w:rPr>
        <w:t xml:space="preserve">: </w:t>
      </w:r>
      <w:r w:rsidR="00D33CAB" w:rsidRPr="00834C63">
        <w:rPr>
          <w:rFonts w:ascii="Book Antiqua" w:hAnsi="Book Antiqua"/>
          <w:color w:val="000000" w:themeColor="text1"/>
          <w:kern w:val="0"/>
          <w:sz w:val="20"/>
          <w:szCs w:val="20"/>
        </w:rPr>
        <w:t>E</w:t>
      </w:r>
      <w:r w:rsidR="00F04427" w:rsidRPr="00834C63">
        <w:rPr>
          <w:rFonts w:ascii="Book Antiqua" w:hAnsi="Book Antiqua"/>
          <w:color w:val="000000" w:themeColor="text1"/>
          <w:kern w:val="0"/>
          <w:sz w:val="20"/>
          <w:szCs w:val="20"/>
        </w:rPr>
        <w:t>ntecavir</w:t>
      </w:r>
      <w:r w:rsidRPr="00834C63">
        <w:rPr>
          <w:rFonts w:ascii="Book Antiqua" w:hAnsi="Book Antiqua"/>
          <w:color w:val="000000" w:themeColor="text1"/>
          <w:kern w:val="0"/>
          <w:sz w:val="20"/>
          <w:szCs w:val="20"/>
        </w:rPr>
        <w:t>;</w:t>
      </w:r>
      <w:r w:rsidR="00F04427" w:rsidRPr="00834C63">
        <w:rPr>
          <w:rFonts w:ascii="Book Antiqua" w:hAnsi="Book Antiqua"/>
          <w:color w:val="000000" w:themeColor="text1"/>
          <w:kern w:val="0"/>
          <w:sz w:val="20"/>
          <w:szCs w:val="20"/>
        </w:rPr>
        <w:t xml:space="preserve"> TDF</w:t>
      </w:r>
      <w:r w:rsidRPr="00834C63">
        <w:rPr>
          <w:rFonts w:ascii="Book Antiqua" w:hAnsi="Book Antiqua"/>
          <w:color w:val="000000" w:themeColor="text1"/>
          <w:kern w:val="0"/>
          <w:sz w:val="20"/>
          <w:szCs w:val="20"/>
        </w:rPr>
        <w:t>:</w:t>
      </w:r>
      <w:r w:rsidR="00F04427" w:rsidRPr="00834C63">
        <w:rPr>
          <w:rFonts w:ascii="Book Antiqua" w:hAnsi="Book Antiqua"/>
          <w:color w:val="000000" w:themeColor="text1"/>
          <w:kern w:val="0"/>
          <w:sz w:val="20"/>
          <w:szCs w:val="20"/>
        </w:rPr>
        <w:t xml:space="preserve"> </w:t>
      </w:r>
      <w:r w:rsidR="00D33CAB" w:rsidRPr="00834C63">
        <w:rPr>
          <w:rFonts w:ascii="Book Antiqua" w:hAnsi="Book Antiqua"/>
          <w:color w:val="000000" w:themeColor="text1"/>
          <w:kern w:val="0"/>
          <w:sz w:val="20"/>
          <w:szCs w:val="20"/>
        </w:rPr>
        <w:t>T</w:t>
      </w:r>
      <w:r w:rsidR="00F04427" w:rsidRPr="00834C63">
        <w:rPr>
          <w:rFonts w:ascii="Book Antiqua" w:hAnsi="Book Antiqua"/>
          <w:color w:val="000000" w:themeColor="text1"/>
          <w:kern w:val="0"/>
          <w:sz w:val="20"/>
          <w:szCs w:val="20"/>
        </w:rPr>
        <w:t>enofovir disoproxil fumarate</w:t>
      </w:r>
      <w:r w:rsidRPr="00834C63">
        <w:rPr>
          <w:rFonts w:ascii="Book Antiqua" w:hAnsi="Book Antiqua"/>
          <w:color w:val="000000" w:themeColor="text1"/>
          <w:kern w:val="0"/>
          <w:sz w:val="20"/>
          <w:szCs w:val="20"/>
        </w:rPr>
        <w:t>;</w:t>
      </w:r>
      <w:bookmarkEnd w:id="18"/>
      <w:r w:rsidR="002D715C" w:rsidRPr="00834C63">
        <w:rPr>
          <w:rFonts w:ascii="Book Antiqua" w:hAnsi="Book Antiqua"/>
          <w:color w:val="000000" w:themeColor="text1"/>
          <w:kern w:val="0"/>
          <w:sz w:val="20"/>
          <w:szCs w:val="20"/>
        </w:rPr>
        <w:t xml:space="preserve"> </w:t>
      </w:r>
      <w:bookmarkStart w:id="20" w:name="_Hlk26043912"/>
      <w:r w:rsidR="002D715C" w:rsidRPr="00834C63">
        <w:rPr>
          <w:rFonts w:ascii="Book Antiqua" w:hAnsi="Book Antiqua"/>
          <w:color w:val="000000" w:themeColor="text1"/>
          <w:kern w:val="0"/>
          <w:sz w:val="20"/>
          <w:szCs w:val="20"/>
        </w:rPr>
        <w:t>ALT</w:t>
      </w:r>
      <w:r w:rsidRPr="00834C63">
        <w:rPr>
          <w:rFonts w:ascii="Book Antiqua" w:hAnsi="Book Antiqua"/>
          <w:color w:val="000000" w:themeColor="text1"/>
          <w:kern w:val="0"/>
          <w:sz w:val="20"/>
          <w:szCs w:val="20"/>
        </w:rPr>
        <w:t>:</w:t>
      </w:r>
      <w:r w:rsidR="002D715C" w:rsidRPr="00834C63">
        <w:rPr>
          <w:rFonts w:ascii="Book Antiqua" w:hAnsi="Book Antiqua"/>
          <w:color w:val="000000" w:themeColor="text1"/>
          <w:kern w:val="0"/>
          <w:sz w:val="20"/>
          <w:szCs w:val="20"/>
        </w:rPr>
        <w:t xml:space="preserve"> </w:t>
      </w:r>
      <w:r w:rsidR="00D33CAB" w:rsidRPr="00834C63">
        <w:rPr>
          <w:rFonts w:ascii="Book Antiqua" w:hAnsi="Book Antiqua"/>
          <w:color w:val="000000" w:themeColor="text1"/>
          <w:kern w:val="0"/>
          <w:sz w:val="20"/>
          <w:szCs w:val="20"/>
        </w:rPr>
        <w:t>A</w:t>
      </w:r>
      <w:r w:rsidR="002D715C" w:rsidRPr="00834C63">
        <w:rPr>
          <w:rFonts w:ascii="Book Antiqua" w:hAnsi="Book Antiqua"/>
          <w:color w:val="000000" w:themeColor="text1"/>
          <w:kern w:val="0"/>
          <w:sz w:val="20"/>
          <w:szCs w:val="20"/>
        </w:rPr>
        <w:t>lanine aminotransferase</w:t>
      </w:r>
      <w:r w:rsidRPr="00834C63">
        <w:rPr>
          <w:rFonts w:ascii="Book Antiqua" w:hAnsi="Book Antiqua"/>
          <w:color w:val="000000" w:themeColor="text1"/>
          <w:kern w:val="0"/>
          <w:sz w:val="20"/>
          <w:szCs w:val="20"/>
        </w:rPr>
        <w:t>;</w:t>
      </w:r>
      <w:r w:rsidR="00AA3B37" w:rsidRPr="00834C63">
        <w:rPr>
          <w:rFonts w:ascii="Book Antiqua" w:hAnsi="Book Antiqua"/>
          <w:color w:val="000000" w:themeColor="text1"/>
          <w:kern w:val="0"/>
          <w:sz w:val="20"/>
          <w:szCs w:val="20"/>
        </w:rPr>
        <w:t xml:space="preserve"> </w:t>
      </w:r>
      <w:bookmarkEnd w:id="20"/>
      <w:r w:rsidR="00AA3B37" w:rsidRPr="00834C63">
        <w:rPr>
          <w:rFonts w:ascii="Book Antiqua" w:hAnsi="Book Antiqua"/>
          <w:color w:val="000000" w:themeColor="text1"/>
          <w:sz w:val="20"/>
          <w:szCs w:val="20"/>
        </w:rPr>
        <w:t>AST</w:t>
      </w:r>
      <w:r w:rsidRPr="00834C63">
        <w:rPr>
          <w:rFonts w:ascii="Book Antiqua" w:hAnsi="Book Antiqua"/>
          <w:color w:val="000000" w:themeColor="text1"/>
          <w:sz w:val="20"/>
          <w:szCs w:val="20"/>
        </w:rPr>
        <w:t>:</w:t>
      </w:r>
      <w:r w:rsidR="009340D9" w:rsidRPr="00834C63">
        <w:rPr>
          <w:rFonts w:ascii="Book Antiqua" w:hAnsi="Book Antiqua"/>
          <w:color w:val="000000" w:themeColor="text1"/>
          <w:sz w:val="20"/>
          <w:szCs w:val="20"/>
        </w:rPr>
        <w:t xml:space="preserve"> </w:t>
      </w:r>
      <w:r w:rsidR="00D33CAB" w:rsidRPr="00834C63">
        <w:rPr>
          <w:rFonts w:ascii="Book Antiqua" w:hAnsi="Book Antiqua"/>
          <w:color w:val="000000" w:themeColor="text1"/>
          <w:sz w:val="20"/>
          <w:szCs w:val="20"/>
        </w:rPr>
        <w:t>A</w:t>
      </w:r>
      <w:r w:rsidR="00AA3B37" w:rsidRPr="00834C63">
        <w:rPr>
          <w:rFonts w:ascii="Book Antiqua" w:hAnsi="Book Antiqua"/>
          <w:color w:val="000000" w:themeColor="text1"/>
          <w:sz w:val="20"/>
          <w:szCs w:val="20"/>
        </w:rPr>
        <w:t>spartate transaminase</w:t>
      </w:r>
      <w:r w:rsidRPr="00834C63">
        <w:rPr>
          <w:rFonts w:ascii="Book Antiqua" w:hAnsi="Book Antiqua"/>
          <w:color w:val="000000" w:themeColor="text1"/>
          <w:sz w:val="20"/>
          <w:szCs w:val="20"/>
        </w:rPr>
        <w:t>.</w:t>
      </w:r>
    </w:p>
    <w:p w14:paraId="2107958A" w14:textId="77777777" w:rsidR="00424EC1" w:rsidRPr="00834C63" w:rsidRDefault="00424EC1"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3B009A96" w14:textId="77777777" w:rsidR="00AA61DE" w:rsidRPr="00834C63" w:rsidRDefault="00AA61DE"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 xml:space="preserve">Table 2 Baseline variables and change of </w:t>
      </w:r>
      <w:r w:rsidR="00706714" w:rsidRPr="00834C63">
        <w:rPr>
          <w:rFonts w:ascii="Book Antiqua" w:hAnsi="Book Antiqua"/>
          <w:b/>
          <w:color w:val="000000" w:themeColor="text1"/>
          <w:sz w:val="20"/>
          <w:szCs w:val="20"/>
        </w:rPr>
        <w:t xml:space="preserve">hepatitis B surface antigen </w:t>
      </w:r>
      <w:r w:rsidRPr="00834C63">
        <w:rPr>
          <w:rFonts w:ascii="Book Antiqua" w:hAnsi="Book Antiqua"/>
          <w:b/>
          <w:color w:val="000000" w:themeColor="text1"/>
          <w:sz w:val="20"/>
          <w:szCs w:val="20"/>
        </w:rPr>
        <w:t xml:space="preserve">in weeks 12 and 24 associated with </w:t>
      </w:r>
      <w:r w:rsidR="00706714" w:rsidRPr="00834C63">
        <w:rPr>
          <w:rFonts w:ascii="Book Antiqua" w:hAnsi="Book Antiqua"/>
          <w:b/>
          <w:color w:val="000000" w:themeColor="text1"/>
          <w:sz w:val="20"/>
          <w:szCs w:val="20"/>
        </w:rPr>
        <w:t xml:space="preserve">hepatitis B surface antigen </w:t>
      </w:r>
      <w:r w:rsidRPr="00834C63">
        <w:rPr>
          <w:rFonts w:ascii="Book Antiqua" w:hAnsi="Book Antiqua"/>
          <w:b/>
          <w:color w:val="000000" w:themeColor="text1"/>
          <w:sz w:val="20"/>
          <w:szCs w:val="20"/>
        </w:rPr>
        <w:t>clearance</w:t>
      </w:r>
    </w:p>
    <w:tbl>
      <w:tblPr>
        <w:tblW w:w="9634" w:type="dxa"/>
        <w:tblBorders>
          <w:top w:val="single" w:sz="4" w:space="0" w:color="auto"/>
          <w:bottom w:val="single" w:sz="4" w:space="0" w:color="auto"/>
        </w:tblBorders>
        <w:tblLayout w:type="fixed"/>
        <w:tblLook w:val="04A0" w:firstRow="1" w:lastRow="0" w:firstColumn="1" w:lastColumn="0" w:noHBand="0" w:noVBand="1"/>
      </w:tblPr>
      <w:tblGrid>
        <w:gridCol w:w="2547"/>
        <w:gridCol w:w="850"/>
        <w:gridCol w:w="1560"/>
        <w:gridCol w:w="1134"/>
        <w:gridCol w:w="850"/>
        <w:gridCol w:w="1559"/>
        <w:gridCol w:w="1134"/>
      </w:tblGrid>
      <w:tr w:rsidR="003943C2" w:rsidRPr="00834C63" w14:paraId="0AD8EA24" w14:textId="77777777" w:rsidTr="007D3743">
        <w:tc>
          <w:tcPr>
            <w:tcW w:w="2547" w:type="dxa"/>
            <w:vMerge w:val="restart"/>
            <w:tcBorders>
              <w:top w:val="single" w:sz="4" w:space="0" w:color="auto"/>
              <w:bottom w:val="nil"/>
            </w:tcBorders>
            <w:shd w:val="clear" w:color="auto" w:fill="auto"/>
          </w:tcPr>
          <w:p w14:paraId="213742F6"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Predictors</w:t>
            </w:r>
          </w:p>
        </w:tc>
        <w:tc>
          <w:tcPr>
            <w:tcW w:w="3544" w:type="dxa"/>
            <w:gridSpan w:val="3"/>
            <w:tcBorders>
              <w:top w:val="single" w:sz="4" w:space="0" w:color="auto"/>
              <w:bottom w:val="single" w:sz="4" w:space="0" w:color="auto"/>
            </w:tcBorders>
            <w:shd w:val="clear" w:color="auto" w:fill="auto"/>
          </w:tcPr>
          <w:p w14:paraId="6010A25E"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Univariate analysis</w:t>
            </w:r>
          </w:p>
        </w:tc>
        <w:tc>
          <w:tcPr>
            <w:tcW w:w="3543" w:type="dxa"/>
            <w:gridSpan w:val="3"/>
            <w:tcBorders>
              <w:top w:val="single" w:sz="4" w:space="0" w:color="auto"/>
              <w:bottom w:val="single" w:sz="4" w:space="0" w:color="auto"/>
            </w:tcBorders>
            <w:shd w:val="clear" w:color="auto" w:fill="auto"/>
          </w:tcPr>
          <w:p w14:paraId="7931E987"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Multivariate analysis</w:t>
            </w:r>
          </w:p>
        </w:tc>
      </w:tr>
      <w:tr w:rsidR="003943C2" w:rsidRPr="00834C63" w14:paraId="2F87DE06" w14:textId="77777777" w:rsidTr="007D3743">
        <w:tc>
          <w:tcPr>
            <w:tcW w:w="2547" w:type="dxa"/>
            <w:vMerge/>
            <w:tcBorders>
              <w:top w:val="nil"/>
              <w:bottom w:val="single" w:sz="4" w:space="0" w:color="auto"/>
            </w:tcBorders>
            <w:shd w:val="clear" w:color="auto" w:fill="auto"/>
          </w:tcPr>
          <w:p w14:paraId="3E9B1190"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p>
        </w:tc>
        <w:tc>
          <w:tcPr>
            <w:tcW w:w="850" w:type="dxa"/>
            <w:tcBorders>
              <w:top w:val="single" w:sz="4" w:space="0" w:color="auto"/>
              <w:bottom w:val="single" w:sz="4" w:space="0" w:color="auto"/>
            </w:tcBorders>
            <w:shd w:val="clear" w:color="auto" w:fill="auto"/>
          </w:tcPr>
          <w:p w14:paraId="5DFD9AC6"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OR</w:t>
            </w:r>
          </w:p>
        </w:tc>
        <w:tc>
          <w:tcPr>
            <w:tcW w:w="1560" w:type="dxa"/>
            <w:tcBorders>
              <w:top w:val="single" w:sz="4" w:space="0" w:color="auto"/>
              <w:bottom w:val="single" w:sz="4" w:space="0" w:color="auto"/>
            </w:tcBorders>
            <w:shd w:val="clear" w:color="auto" w:fill="auto"/>
          </w:tcPr>
          <w:p w14:paraId="6527997C" w14:textId="4F049FB3"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95%</w:t>
            </w:r>
            <w:r w:rsidR="002835A4"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CI</w:t>
            </w:r>
          </w:p>
        </w:tc>
        <w:tc>
          <w:tcPr>
            <w:tcW w:w="1134" w:type="dxa"/>
            <w:tcBorders>
              <w:top w:val="single" w:sz="4" w:space="0" w:color="auto"/>
              <w:bottom w:val="single" w:sz="4" w:space="0" w:color="auto"/>
            </w:tcBorders>
            <w:shd w:val="clear" w:color="auto" w:fill="auto"/>
          </w:tcPr>
          <w:p w14:paraId="3B38180B"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i/>
                <w:iCs/>
                <w:color w:val="000000" w:themeColor="text1"/>
                <w:sz w:val="20"/>
                <w:szCs w:val="20"/>
              </w:rPr>
              <w:t>P</w:t>
            </w:r>
            <w:r w:rsidRPr="00834C63">
              <w:rPr>
                <w:rFonts w:ascii="Book Antiqua" w:hAnsi="Book Antiqua"/>
                <w:b/>
                <w:bCs/>
                <w:color w:val="000000" w:themeColor="text1"/>
                <w:sz w:val="20"/>
                <w:szCs w:val="20"/>
              </w:rPr>
              <w:t>-value</w:t>
            </w:r>
          </w:p>
        </w:tc>
        <w:tc>
          <w:tcPr>
            <w:tcW w:w="850" w:type="dxa"/>
            <w:tcBorders>
              <w:top w:val="single" w:sz="4" w:space="0" w:color="auto"/>
              <w:bottom w:val="single" w:sz="4" w:space="0" w:color="auto"/>
            </w:tcBorders>
            <w:shd w:val="clear" w:color="auto" w:fill="auto"/>
          </w:tcPr>
          <w:p w14:paraId="71FF2A58"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OR</w:t>
            </w:r>
          </w:p>
        </w:tc>
        <w:tc>
          <w:tcPr>
            <w:tcW w:w="1559" w:type="dxa"/>
            <w:tcBorders>
              <w:top w:val="single" w:sz="4" w:space="0" w:color="auto"/>
              <w:bottom w:val="single" w:sz="4" w:space="0" w:color="auto"/>
            </w:tcBorders>
            <w:shd w:val="clear" w:color="auto" w:fill="auto"/>
          </w:tcPr>
          <w:p w14:paraId="650875B1" w14:textId="7F6F6440"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95%</w:t>
            </w:r>
            <w:r w:rsidR="002835A4"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CI</w:t>
            </w:r>
          </w:p>
        </w:tc>
        <w:tc>
          <w:tcPr>
            <w:tcW w:w="1134" w:type="dxa"/>
            <w:tcBorders>
              <w:top w:val="single" w:sz="4" w:space="0" w:color="auto"/>
              <w:bottom w:val="single" w:sz="4" w:space="0" w:color="auto"/>
            </w:tcBorders>
            <w:shd w:val="clear" w:color="auto" w:fill="auto"/>
          </w:tcPr>
          <w:p w14:paraId="1097EDBB"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i/>
                <w:iCs/>
                <w:color w:val="000000" w:themeColor="text1"/>
                <w:sz w:val="20"/>
                <w:szCs w:val="20"/>
              </w:rPr>
              <w:t>P</w:t>
            </w:r>
            <w:r w:rsidRPr="00834C63">
              <w:rPr>
                <w:rFonts w:ascii="Book Antiqua" w:hAnsi="Book Antiqua"/>
                <w:b/>
                <w:bCs/>
                <w:color w:val="000000" w:themeColor="text1"/>
                <w:sz w:val="20"/>
                <w:szCs w:val="20"/>
              </w:rPr>
              <w:t>-value</w:t>
            </w:r>
          </w:p>
        </w:tc>
      </w:tr>
      <w:tr w:rsidR="003943C2" w:rsidRPr="00834C63" w14:paraId="78053D03" w14:textId="77777777" w:rsidTr="007D3743">
        <w:tc>
          <w:tcPr>
            <w:tcW w:w="2547" w:type="dxa"/>
            <w:tcBorders>
              <w:top w:val="single" w:sz="4" w:space="0" w:color="auto"/>
            </w:tcBorders>
            <w:shd w:val="clear" w:color="auto" w:fill="auto"/>
          </w:tcPr>
          <w:p w14:paraId="0A5D63C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Gender</w:t>
            </w:r>
          </w:p>
        </w:tc>
        <w:tc>
          <w:tcPr>
            <w:tcW w:w="850" w:type="dxa"/>
            <w:tcBorders>
              <w:top w:val="single" w:sz="4" w:space="0" w:color="auto"/>
            </w:tcBorders>
            <w:shd w:val="clear" w:color="auto" w:fill="auto"/>
          </w:tcPr>
          <w:p w14:paraId="3BC9635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2.045</w:t>
            </w:r>
          </w:p>
        </w:tc>
        <w:tc>
          <w:tcPr>
            <w:tcW w:w="1560" w:type="dxa"/>
            <w:tcBorders>
              <w:top w:val="single" w:sz="4" w:space="0" w:color="auto"/>
            </w:tcBorders>
            <w:shd w:val="clear" w:color="auto" w:fill="auto"/>
          </w:tcPr>
          <w:p w14:paraId="37F5EF15"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(0.792-5.283)</w:t>
            </w:r>
          </w:p>
        </w:tc>
        <w:tc>
          <w:tcPr>
            <w:tcW w:w="1134" w:type="dxa"/>
            <w:tcBorders>
              <w:top w:val="single" w:sz="4" w:space="0" w:color="auto"/>
            </w:tcBorders>
            <w:shd w:val="clear" w:color="auto" w:fill="auto"/>
          </w:tcPr>
          <w:p w14:paraId="70E1BB9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0.149</w:t>
            </w:r>
          </w:p>
        </w:tc>
        <w:tc>
          <w:tcPr>
            <w:tcW w:w="850" w:type="dxa"/>
            <w:tcBorders>
              <w:top w:val="single" w:sz="4" w:space="0" w:color="auto"/>
            </w:tcBorders>
            <w:shd w:val="clear" w:color="auto" w:fill="auto"/>
          </w:tcPr>
          <w:p w14:paraId="1EE75EB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tcBorders>
              <w:top w:val="single" w:sz="4" w:space="0" w:color="auto"/>
            </w:tcBorders>
            <w:shd w:val="clear" w:color="auto" w:fill="auto"/>
          </w:tcPr>
          <w:p w14:paraId="2D293C8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tcBorders>
              <w:top w:val="single" w:sz="4" w:space="0" w:color="auto"/>
            </w:tcBorders>
            <w:shd w:val="clear" w:color="auto" w:fill="auto"/>
          </w:tcPr>
          <w:p w14:paraId="220369F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1E00E9A9" w14:textId="77777777" w:rsidTr="007D3743">
        <w:tc>
          <w:tcPr>
            <w:tcW w:w="2547" w:type="dxa"/>
            <w:shd w:val="clear" w:color="auto" w:fill="auto"/>
          </w:tcPr>
          <w:p w14:paraId="7C0287D5" w14:textId="7D157D08"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ALT</w:t>
            </w:r>
            <w:r w:rsidR="00834C63">
              <w:rPr>
                <w:rFonts w:ascii="Book Antiqua" w:hAnsi="Book Antiqua"/>
                <w:color w:val="000000" w:themeColor="text1"/>
                <w:sz w:val="20"/>
                <w:szCs w:val="20"/>
              </w:rPr>
              <w:t xml:space="preserve"> in</w:t>
            </w:r>
            <w:r w:rsidRPr="00834C63">
              <w:rPr>
                <w:rFonts w:ascii="Book Antiqua" w:hAnsi="Book Antiqua"/>
                <w:color w:val="000000" w:themeColor="text1"/>
                <w:sz w:val="20"/>
                <w:szCs w:val="20"/>
              </w:rPr>
              <w:t xml:space="preserve"> IU/L</w:t>
            </w:r>
          </w:p>
        </w:tc>
        <w:tc>
          <w:tcPr>
            <w:tcW w:w="850" w:type="dxa"/>
            <w:shd w:val="clear" w:color="auto" w:fill="auto"/>
          </w:tcPr>
          <w:p w14:paraId="0821FE61"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0.997</w:t>
            </w:r>
          </w:p>
        </w:tc>
        <w:tc>
          <w:tcPr>
            <w:tcW w:w="1560" w:type="dxa"/>
            <w:shd w:val="clear" w:color="auto" w:fill="auto"/>
          </w:tcPr>
          <w:p w14:paraId="1B28766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(0.968-1.027)</w:t>
            </w:r>
          </w:p>
        </w:tc>
        <w:tc>
          <w:tcPr>
            <w:tcW w:w="1134" w:type="dxa"/>
            <w:shd w:val="clear" w:color="auto" w:fill="auto"/>
          </w:tcPr>
          <w:p w14:paraId="7A540D5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0.852</w:t>
            </w:r>
          </w:p>
        </w:tc>
        <w:tc>
          <w:tcPr>
            <w:tcW w:w="850" w:type="dxa"/>
            <w:shd w:val="clear" w:color="auto" w:fill="auto"/>
          </w:tcPr>
          <w:p w14:paraId="0591737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 </w:t>
            </w:r>
          </w:p>
        </w:tc>
        <w:tc>
          <w:tcPr>
            <w:tcW w:w="1559" w:type="dxa"/>
            <w:shd w:val="clear" w:color="auto" w:fill="auto"/>
          </w:tcPr>
          <w:p w14:paraId="38085FF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34578E75"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78F59398" w14:textId="77777777" w:rsidTr="007D3743">
        <w:tc>
          <w:tcPr>
            <w:tcW w:w="2547" w:type="dxa"/>
            <w:shd w:val="clear" w:color="auto" w:fill="auto"/>
          </w:tcPr>
          <w:p w14:paraId="2410B2FE" w14:textId="61892931"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FibroScan value</w:t>
            </w:r>
            <w:r w:rsidR="00834C63">
              <w:rPr>
                <w:rFonts w:ascii="Book Antiqua" w:hAnsi="Book Antiqua"/>
                <w:color w:val="000000" w:themeColor="text1"/>
                <w:sz w:val="20"/>
                <w:szCs w:val="20"/>
              </w:rPr>
              <w:t xml:space="preserve"> in</w:t>
            </w:r>
            <w:r w:rsidRPr="00834C63">
              <w:rPr>
                <w:rFonts w:ascii="Book Antiqua" w:hAnsi="Book Antiqua"/>
                <w:color w:val="000000" w:themeColor="text1"/>
                <w:sz w:val="20"/>
                <w:szCs w:val="20"/>
              </w:rPr>
              <w:t xml:space="preserve"> kPa</w:t>
            </w:r>
          </w:p>
        </w:tc>
        <w:tc>
          <w:tcPr>
            <w:tcW w:w="850" w:type="dxa"/>
            <w:shd w:val="clear" w:color="auto" w:fill="auto"/>
          </w:tcPr>
          <w:p w14:paraId="2FAF6F6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0.794</w:t>
            </w:r>
          </w:p>
        </w:tc>
        <w:tc>
          <w:tcPr>
            <w:tcW w:w="1560" w:type="dxa"/>
            <w:shd w:val="clear" w:color="auto" w:fill="auto"/>
          </w:tcPr>
          <w:p w14:paraId="78516D9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(0.549-1.125)</w:t>
            </w:r>
          </w:p>
        </w:tc>
        <w:tc>
          <w:tcPr>
            <w:tcW w:w="1134" w:type="dxa"/>
            <w:shd w:val="clear" w:color="auto" w:fill="auto"/>
          </w:tcPr>
          <w:p w14:paraId="66E59237"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0.803</w:t>
            </w:r>
          </w:p>
        </w:tc>
        <w:tc>
          <w:tcPr>
            <w:tcW w:w="850" w:type="dxa"/>
            <w:shd w:val="clear" w:color="auto" w:fill="auto"/>
          </w:tcPr>
          <w:p w14:paraId="102744E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shd w:val="clear" w:color="auto" w:fill="auto"/>
          </w:tcPr>
          <w:p w14:paraId="4D8A8A7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56EDB99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24E2D648" w14:textId="77777777" w:rsidTr="007D3743">
        <w:tc>
          <w:tcPr>
            <w:tcW w:w="2547" w:type="dxa"/>
            <w:shd w:val="clear" w:color="auto" w:fill="auto"/>
          </w:tcPr>
          <w:p w14:paraId="002C21D6" w14:textId="65FE2D0B"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BMI</w:t>
            </w:r>
            <w:r w:rsidR="00834C63">
              <w:rPr>
                <w:rFonts w:ascii="Book Antiqua" w:hAnsi="Book Antiqua"/>
                <w:color w:val="000000" w:themeColor="text1"/>
                <w:sz w:val="20"/>
                <w:szCs w:val="20"/>
              </w:rPr>
              <w:t xml:space="preserve"> in</w:t>
            </w:r>
            <w:r w:rsidRPr="00834C63">
              <w:rPr>
                <w:rFonts w:ascii="Book Antiqua" w:hAnsi="Book Antiqua"/>
                <w:color w:val="000000" w:themeColor="text1"/>
                <w:sz w:val="20"/>
                <w:szCs w:val="20"/>
              </w:rPr>
              <w:t xml:space="preserve"> kg/cm2</w:t>
            </w:r>
          </w:p>
        </w:tc>
        <w:tc>
          <w:tcPr>
            <w:tcW w:w="850" w:type="dxa"/>
            <w:shd w:val="clear" w:color="auto" w:fill="auto"/>
          </w:tcPr>
          <w:p w14:paraId="381ACCB5"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0.962</w:t>
            </w:r>
          </w:p>
        </w:tc>
        <w:tc>
          <w:tcPr>
            <w:tcW w:w="1560" w:type="dxa"/>
            <w:shd w:val="clear" w:color="auto" w:fill="auto"/>
          </w:tcPr>
          <w:p w14:paraId="772C1DE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(0.951-1.218)</w:t>
            </w:r>
          </w:p>
        </w:tc>
        <w:tc>
          <w:tcPr>
            <w:tcW w:w="1134" w:type="dxa"/>
            <w:shd w:val="clear" w:color="auto" w:fill="auto"/>
          </w:tcPr>
          <w:p w14:paraId="728459EB"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0.794</w:t>
            </w:r>
          </w:p>
        </w:tc>
        <w:tc>
          <w:tcPr>
            <w:tcW w:w="850" w:type="dxa"/>
            <w:shd w:val="clear" w:color="auto" w:fill="auto"/>
          </w:tcPr>
          <w:p w14:paraId="5A7A8A5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shd w:val="clear" w:color="auto" w:fill="auto"/>
          </w:tcPr>
          <w:p w14:paraId="2A19790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2E44EA72"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18492F16" w14:textId="77777777" w:rsidTr="007D3743">
        <w:tc>
          <w:tcPr>
            <w:tcW w:w="2547" w:type="dxa"/>
            <w:shd w:val="clear" w:color="auto" w:fill="auto"/>
          </w:tcPr>
          <w:p w14:paraId="2D434AD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NA</w:t>
            </w:r>
          </w:p>
        </w:tc>
        <w:tc>
          <w:tcPr>
            <w:tcW w:w="850" w:type="dxa"/>
            <w:shd w:val="clear" w:color="auto" w:fill="auto"/>
          </w:tcPr>
          <w:p w14:paraId="099B0D4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1.790</w:t>
            </w:r>
          </w:p>
        </w:tc>
        <w:tc>
          <w:tcPr>
            <w:tcW w:w="1560" w:type="dxa"/>
            <w:shd w:val="clear" w:color="auto" w:fill="auto"/>
          </w:tcPr>
          <w:p w14:paraId="1C58F0E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(0.758-4.225)</w:t>
            </w:r>
          </w:p>
        </w:tc>
        <w:tc>
          <w:tcPr>
            <w:tcW w:w="1134" w:type="dxa"/>
            <w:shd w:val="clear" w:color="auto" w:fill="auto"/>
          </w:tcPr>
          <w:p w14:paraId="1B1D8EE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0.184</w:t>
            </w:r>
          </w:p>
        </w:tc>
        <w:tc>
          <w:tcPr>
            <w:tcW w:w="850" w:type="dxa"/>
            <w:shd w:val="clear" w:color="auto" w:fill="auto"/>
          </w:tcPr>
          <w:p w14:paraId="5800F3D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shd w:val="clear" w:color="auto" w:fill="auto"/>
          </w:tcPr>
          <w:p w14:paraId="37982FF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6475DA6B"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770927A6" w14:textId="77777777" w:rsidTr="007D3743">
        <w:tc>
          <w:tcPr>
            <w:tcW w:w="2547" w:type="dxa"/>
            <w:shd w:val="clear" w:color="auto" w:fill="auto"/>
          </w:tcPr>
          <w:p w14:paraId="4AA02E4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Mode of HBV transmission</w:t>
            </w:r>
          </w:p>
        </w:tc>
        <w:tc>
          <w:tcPr>
            <w:tcW w:w="850" w:type="dxa"/>
            <w:shd w:val="clear" w:color="auto" w:fill="auto"/>
          </w:tcPr>
          <w:p w14:paraId="7E1BC74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0.840</w:t>
            </w:r>
          </w:p>
        </w:tc>
        <w:tc>
          <w:tcPr>
            <w:tcW w:w="1560" w:type="dxa"/>
            <w:shd w:val="clear" w:color="auto" w:fill="auto"/>
          </w:tcPr>
          <w:p w14:paraId="0AB91A8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(0.298-2.372)</w:t>
            </w:r>
          </w:p>
        </w:tc>
        <w:tc>
          <w:tcPr>
            <w:tcW w:w="1134" w:type="dxa"/>
            <w:shd w:val="clear" w:color="auto" w:fill="auto"/>
          </w:tcPr>
          <w:p w14:paraId="7A3B932B"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0.742</w:t>
            </w:r>
          </w:p>
        </w:tc>
        <w:tc>
          <w:tcPr>
            <w:tcW w:w="850" w:type="dxa"/>
            <w:shd w:val="clear" w:color="auto" w:fill="auto"/>
          </w:tcPr>
          <w:p w14:paraId="5A89C89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shd w:val="clear" w:color="auto" w:fill="auto"/>
          </w:tcPr>
          <w:p w14:paraId="72E0248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1BE68F0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45217311" w14:textId="77777777" w:rsidTr="007D3743">
        <w:tc>
          <w:tcPr>
            <w:tcW w:w="2547" w:type="dxa"/>
            <w:shd w:val="clear" w:color="auto" w:fill="auto"/>
          </w:tcPr>
          <w:p w14:paraId="3543090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Age, yr</w:t>
            </w:r>
          </w:p>
        </w:tc>
        <w:tc>
          <w:tcPr>
            <w:tcW w:w="850" w:type="dxa"/>
            <w:shd w:val="clear" w:color="auto" w:fill="auto"/>
          </w:tcPr>
          <w:p w14:paraId="67BE705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0.924</w:t>
            </w:r>
          </w:p>
        </w:tc>
        <w:tc>
          <w:tcPr>
            <w:tcW w:w="1560" w:type="dxa"/>
            <w:shd w:val="clear" w:color="auto" w:fill="auto"/>
          </w:tcPr>
          <w:p w14:paraId="0FE7A94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(0.878-0.972)</w:t>
            </w:r>
          </w:p>
        </w:tc>
        <w:tc>
          <w:tcPr>
            <w:tcW w:w="1134" w:type="dxa"/>
            <w:shd w:val="clear" w:color="auto" w:fill="auto"/>
          </w:tcPr>
          <w:p w14:paraId="4556823B"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0.002</w:t>
            </w:r>
          </w:p>
        </w:tc>
        <w:tc>
          <w:tcPr>
            <w:tcW w:w="850" w:type="dxa"/>
            <w:shd w:val="clear" w:color="auto" w:fill="auto"/>
          </w:tcPr>
          <w:p w14:paraId="22CEDF1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0.946</w:t>
            </w:r>
          </w:p>
        </w:tc>
        <w:tc>
          <w:tcPr>
            <w:tcW w:w="1559" w:type="dxa"/>
            <w:shd w:val="clear" w:color="auto" w:fill="auto"/>
          </w:tcPr>
          <w:p w14:paraId="7550232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(0.833-0.981)</w:t>
            </w:r>
          </w:p>
        </w:tc>
        <w:tc>
          <w:tcPr>
            <w:tcW w:w="1134" w:type="dxa"/>
            <w:shd w:val="clear" w:color="auto" w:fill="auto"/>
          </w:tcPr>
          <w:p w14:paraId="1E6288A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0.025</w:t>
            </w:r>
          </w:p>
        </w:tc>
      </w:tr>
      <w:tr w:rsidR="003943C2" w:rsidRPr="00834C63" w14:paraId="7E76EB58" w14:textId="77777777" w:rsidTr="007D3743">
        <w:tc>
          <w:tcPr>
            <w:tcW w:w="2547" w:type="dxa"/>
            <w:shd w:val="clear" w:color="auto" w:fill="auto"/>
          </w:tcPr>
          <w:p w14:paraId="2F482B71" w14:textId="6312DC94"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Baseline HBsAg</w:t>
            </w:r>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 xml:space="preserve">10 </w:t>
            </w:r>
            <w:r w:rsidRPr="00834C63">
              <w:rPr>
                <w:rFonts w:ascii="Book Antiqua" w:hAnsi="Book Antiqua"/>
                <w:color w:val="000000" w:themeColor="text1"/>
                <w:sz w:val="20"/>
                <w:szCs w:val="20"/>
              </w:rPr>
              <w:t>IU/mL</w:t>
            </w:r>
          </w:p>
        </w:tc>
        <w:tc>
          <w:tcPr>
            <w:tcW w:w="850" w:type="dxa"/>
            <w:shd w:val="clear" w:color="auto" w:fill="auto"/>
          </w:tcPr>
          <w:p w14:paraId="7EB766D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0.371</w:t>
            </w:r>
          </w:p>
        </w:tc>
        <w:tc>
          <w:tcPr>
            <w:tcW w:w="1560" w:type="dxa"/>
            <w:shd w:val="clear" w:color="auto" w:fill="auto"/>
          </w:tcPr>
          <w:p w14:paraId="5CF1294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(0.194-0.711)</w:t>
            </w:r>
          </w:p>
        </w:tc>
        <w:tc>
          <w:tcPr>
            <w:tcW w:w="1134" w:type="dxa"/>
            <w:shd w:val="clear" w:color="auto" w:fill="auto"/>
          </w:tcPr>
          <w:p w14:paraId="2ACAA86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0.003</w:t>
            </w:r>
          </w:p>
        </w:tc>
        <w:tc>
          <w:tcPr>
            <w:tcW w:w="850" w:type="dxa"/>
            <w:shd w:val="clear" w:color="auto" w:fill="auto"/>
          </w:tcPr>
          <w:p w14:paraId="3BAC0037"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0.557</w:t>
            </w:r>
          </w:p>
        </w:tc>
        <w:tc>
          <w:tcPr>
            <w:tcW w:w="1559" w:type="dxa"/>
            <w:shd w:val="clear" w:color="auto" w:fill="auto"/>
          </w:tcPr>
          <w:p w14:paraId="509114A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(0.206-0.827)</w:t>
            </w:r>
          </w:p>
        </w:tc>
        <w:tc>
          <w:tcPr>
            <w:tcW w:w="1134" w:type="dxa"/>
            <w:shd w:val="clear" w:color="auto" w:fill="auto"/>
          </w:tcPr>
          <w:p w14:paraId="68D2EA6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0.019</w:t>
            </w:r>
          </w:p>
        </w:tc>
      </w:tr>
      <w:tr w:rsidR="003943C2" w:rsidRPr="00834C63" w14:paraId="6C322BE3" w14:textId="77777777" w:rsidTr="007D3743">
        <w:tc>
          <w:tcPr>
            <w:tcW w:w="2547" w:type="dxa"/>
            <w:shd w:val="clear" w:color="auto" w:fill="auto"/>
          </w:tcPr>
          <w:p w14:paraId="332F9A30" w14:textId="65A514F2"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k 12 HBsAg</w:t>
            </w:r>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 xml:space="preserve">10 </w:t>
            </w:r>
            <w:r w:rsidRPr="00834C63">
              <w:rPr>
                <w:rFonts w:ascii="Book Antiqua" w:hAnsi="Book Antiqua"/>
                <w:color w:val="000000" w:themeColor="text1"/>
                <w:sz w:val="20"/>
                <w:szCs w:val="20"/>
              </w:rPr>
              <w:t>IU/mL</w:t>
            </w:r>
          </w:p>
        </w:tc>
        <w:tc>
          <w:tcPr>
            <w:tcW w:w="850" w:type="dxa"/>
            <w:shd w:val="clear" w:color="auto" w:fill="auto"/>
          </w:tcPr>
          <w:p w14:paraId="443AE9C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0.273</w:t>
            </w:r>
          </w:p>
        </w:tc>
        <w:tc>
          <w:tcPr>
            <w:tcW w:w="1560" w:type="dxa"/>
            <w:shd w:val="clear" w:color="auto" w:fill="auto"/>
          </w:tcPr>
          <w:p w14:paraId="23280017"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(0.157-0.474)</w:t>
            </w:r>
          </w:p>
        </w:tc>
        <w:tc>
          <w:tcPr>
            <w:tcW w:w="1134" w:type="dxa"/>
            <w:shd w:val="clear" w:color="auto" w:fill="auto"/>
          </w:tcPr>
          <w:p w14:paraId="5098490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c>
          <w:tcPr>
            <w:tcW w:w="850" w:type="dxa"/>
            <w:shd w:val="clear" w:color="auto" w:fill="auto"/>
          </w:tcPr>
          <w:p w14:paraId="7D37314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0.542</w:t>
            </w:r>
          </w:p>
        </w:tc>
        <w:tc>
          <w:tcPr>
            <w:tcW w:w="1559" w:type="dxa"/>
            <w:shd w:val="clear" w:color="auto" w:fill="auto"/>
          </w:tcPr>
          <w:p w14:paraId="4969EAB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(0.194-0.792)</w:t>
            </w:r>
          </w:p>
        </w:tc>
        <w:tc>
          <w:tcPr>
            <w:tcW w:w="1134" w:type="dxa"/>
            <w:shd w:val="clear" w:color="auto" w:fill="auto"/>
          </w:tcPr>
          <w:p w14:paraId="7F5EA022"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0.002</w:t>
            </w:r>
          </w:p>
        </w:tc>
      </w:tr>
      <w:tr w:rsidR="003943C2" w:rsidRPr="00834C63" w14:paraId="30968C0C" w14:textId="77777777" w:rsidTr="007D3743">
        <w:tc>
          <w:tcPr>
            <w:tcW w:w="2547" w:type="dxa"/>
            <w:shd w:val="clear" w:color="auto" w:fill="auto"/>
          </w:tcPr>
          <w:p w14:paraId="5BCAA743" w14:textId="0921796F"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k 24 HBsAg</w:t>
            </w:r>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 xml:space="preserve">10 </w:t>
            </w:r>
            <w:r w:rsidRPr="00834C63">
              <w:rPr>
                <w:rFonts w:ascii="Book Antiqua" w:hAnsi="Book Antiqua"/>
                <w:color w:val="000000" w:themeColor="text1"/>
                <w:sz w:val="20"/>
                <w:szCs w:val="20"/>
              </w:rPr>
              <w:t>IU/mL</w:t>
            </w:r>
          </w:p>
        </w:tc>
        <w:tc>
          <w:tcPr>
            <w:tcW w:w="850" w:type="dxa"/>
            <w:shd w:val="clear" w:color="auto" w:fill="auto"/>
          </w:tcPr>
          <w:p w14:paraId="087FA2AA"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0.218</w:t>
            </w:r>
          </w:p>
        </w:tc>
        <w:tc>
          <w:tcPr>
            <w:tcW w:w="1560" w:type="dxa"/>
            <w:shd w:val="clear" w:color="auto" w:fill="auto"/>
          </w:tcPr>
          <w:p w14:paraId="239007C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(0.117-0.405)</w:t>
            </w:r>
          </w:p>
        </w:tc>
        <w:tc>
          <w:tcPr>
            <w:tcW w:w="1134" w:type="dxa"/>
            <w:shd w:val="clear" w:color="auto" w:fill="auto"/>
          </w:tcPr>
          <w:p w14:paraId="6786799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c>
          <w:tcPr>
            <w:tcW w:w="850" w:type="dxa"/>
            <w:shd w:val="clear" w:color="auto" w:fill="auto"/>
          </w:tcPr>
          <w:p w14:paraId="2CF26C3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0.188</w:t>
            </w:r>
          </w:p>
        </w:tc>
        <w:tc>
          <w:tcPr>
            <w:tcW w:w="1559" w:type="dxa"/>
            <w:shd w:val="clear" w:color="auto" w:fill="auto"/>
          </w:tcPr>
          <w:p w14:paraId="6B2E713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(0.058-0.410)</w:t>
            </w:r>
          </w:p>
        </w:tc>
        <w:tc>
          <w:tcPr>
            <w:tcW w:w="1134" w:type="dxa"/>
            <w:shd w:val="clear" w:color="auto" w:fill="auto"/>
          </w:tcPr>
          <w:p w14:paraId="6FB93E4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0.004</w:t>
            </w:r>
          </w:p>
        </w:tc>
      </w:tr>
      <w:tr w:rsidR="003943C2" w:rsidRPr="00834C63" w14:paraId="314DDBE4" w14:textId="77777777" w:rsidTr="007D3743">
        <w:tc>
          <w:tcPr>
            <w:tcW w:w="2547" w:type="dxa"/>
            <w:shd w:val="clear" w:color="auto" w:fill="auto"/>
          </w:tcPr>
          <w:p w14:paraId="1A877E01" w14:textId="643C51EB"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HBsAg decline</w:t>
            </w:r>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10</w:t>
            </w:r>
            <w:r w:rsidRPr="00834C63">
              <w:rPr>
                <w:rFonts w:ascii="Book Antiqua" w:hAnsi="Book Antiqua"/>
                <w:color w:val="000000" w:themeColor="text1"/>
                <w:sz w:val="20"/>
                <w:szCs w:val="20"/>
              </w:rPr>
              <w:t xml:space="preserve"> IU/mL</w:t>
            </w:r>
          </w:p>
        </w:tc>
        <w:tc>
          <w:tcPr>
            <w:tcW w:w="850" w:type="dxa"/>
            <w:shd w:val="clear" w:color="auto" w:fill="auto"/>
          </w:tcPr>
          <w:p w14:paraId="5AF9B771"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1560" w:type="dxa"/>
            <w:shd w:val="clear" w:color="auto" w:fill="auto"/>
          </w:tcPr>
          <w:p w14:paraId="38FF440A"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1134" w:type="dxa"/>
            <w:shd w:val="clear" w:color="auto" w:fill="auto"/>
          </w:tcPr>
          <w:p w14:paraId="33E2133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850" w:type="dxa"/>
            <w:shd w:val="clear" w:color="auto" w:fill="auto"/>
          </w:tcPr>
          <w:p w14:paraId="030902A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1559" w:type="dxa"/>
            <w:shd w:val="clear" w:color="auto" w:fill="auto"/>
          </w:tcPr>
          <w:p w14:paraId="0BB84F7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1134" w:type="dxa"/>
            <w:shd w:val="clear" w:color="auto" w:fill="auto"/>
          </w:tcPr>
          <w:p w14:paraId="38CD269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r>
      <w:tr w:rsidR="003943C2" w:rsidRPr="00834C63" w14:paraId="1365CC5B" w14:textId="77777777" w:rsidTr="007D3743">
        <w:tc>
          <w:tcPr>
            <w:tcW w:w="2547" w:type="dxa"/>
            <w:shd w:val="clear" w:color="auto" w:fill="auto"/>
          </w:tcPr>
          <w:p w14:paraId="12F9861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From baseline to 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k 12</w:t>
            </w:r>
          </w:p>
        </w:tc>
        <w:tc>
          <w:tcPr>
            <w:tcW w:w="850" w:type="dxa"/>
            <w:shd w:val="clear" w:color="auto" w:fill="auto"/>
          </w:tcPr>
          <w:p w14:paraId="099A903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10.646</w:t>
            </w:r>
          </w:p>
        </w:tc>
        <w:tc>
          <w:tcPr>
            <w:tcW w:w="1560" w:type="dxa"/>
            <w:shd w:val="clear" w:color="auto" w:fill="auto"/>
          </w:tcPr>
          <w:p w14:paraId="099ADEE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(3.776-25.018)</w:t>
            </w:r>
          </w:p>
        </w:tc>
        <w:tc>
          <w:tcPr>
            <w:tcW w:w="1134" w:type="dxa"/>
            <w:shd w:val="clear" w:color="auto" w:fill="auto"/>
          </w:tcPr>
          <w:p w14:paraId="1567013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c>
          <w:tcPr>
            <w:tcW w:w="850" w:type="dxa"/>
            <w:shd w:val="clear" w:color="auto" w:fill="auto"/>
          </w:tcPr>
          <w:p w14:paraId="2BA7648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8.925</w:t>
            </w:r>
          </w:p>
        </w:tc>
        <w:tc>
          <w:tcPr>
            <w:tcW w:w="1559" w:type="dxa"/>
            <w:shd w:val="clear" w:color="auto" w:fill="auto"/>
          </w:tcPr>
          <w:p w14:paraId="4FC7F03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(3.376-17.226)</w:t>
            </w:r>
          </w:p>
        </w:tc>
        <w:tc>
          <w:tcPr>
            <w:tcW w:w="1134" w:type="dxa"/>
            <w:shd w:val="clear" w:color="auto" w:fill="auto"/>
          </w:tcPr>
          <w:p w14:paraId="445887F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1CA711A5" w14:textId="77777777" w:rsidTr="007D3743">
        <w:tc>
          <w:tcPr>
            <w:tcW w:w="2547" w:type="dxa"/>
            <w:shd w:val="clear" w:color="auto" w:fill="auto"/>
          </w:tcPr>
          <w:p w14:paraId="435D718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From baseline to 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k 24</w:t>
            </w:r>
          </w:p>
        </w:tc>
        <w:tc>
          <w:tcPr>
            <w:tcW w:w="850" w:type="dxa"/>
            <w:shd w:val="clear" w:color="auto" w:fill="auto"/>
          </w:tcPr>
          <w:p w14:paraId="72DA651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7.045</w:t>
            </w:r>
          </w:p>
        </w:tc>
        <w:tc>
          <w:tcPr>
            <w:tcW w:w="1560" w:type="dxa"/>
            <w:shd w:val="clear" w:color="auto" w:fill="auto"/>
          </w:tcPr>
          <w:p w14:paraId="3F663ED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(3.223-15.400)</w:t>
            </w:r>
          </w:p>
        </w:tc>
        <w:tc>
          <w:tcPr>
            <w:tcW w:w="1134" w:type="dxa"/>
            <w:shd w:val="clear" w:color="auto" w:fill="auto"/>
          </w:tcPr>
          <w:p w14:paraId="50866DA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c>
          <w:tcPr>
            <w:tcW w:w="850" w:type="dxa"/>
            <w:shd w:val="clear" w:color="auto" w:fill="auto"/>
          </w:tcPr>
          <w:p w14:paraId="5028FFB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8.830</w:t>
            </w:r>
          </w:p>
        </w:tc>
        <w:tc>
          <w:tcPr>
            <w:tcW w:w="1559" w:type="dxa"/>
            <w:shd w:val="clear" w:color="auto" w:fill="auto"/>
          </w:tcPr>
          <w:p w14:paraId="4FE8340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(4.553-18.213)</w:t>
            </w:r>
          </w:p>
        </w:tc>
        <w:tc>
          <w:tcPr>
            <w:tcW w:w="1134" w:type="dxa"/>
            <w:shd w:val="clear" w:color="auto" w:fill="auto"/>
          </w:tcPr>
          <w:p w14:paraId="1A21C59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5FDA7C94" w14:textId="77777777" w:rsidTr="007D3743">
        <w:tc>
          <w:tcPr>
            <w:tcW w:w="2547" w:type="dxa"/>
            <w:shd w:val="clear" w:color="auto" w:fill="auto"/>
          </w:tcPr>
          <w:p w14:paraId="505CB93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ALT ≥ 2 × ULN in the first 12 wk</w:t>
            </w:r>
            <w:r w:rsidRPr="00834C63">
              <w:rPr>
                <w:rFonts w:ascii="Book Antiqua" w:hAnsi="Book Antiqua"/>
                <w:color w:val="000000" w:themeColor="text1"/>
                <w:sz w:val="20"/>
                <w:szCs w:val="20"/>
                <w:vertAlign w:val="superscript"/>
              </w:rPr>
              <w:t>F1</w:t>
            </w:r>
          </w:p>
        </w:tc>
        <w:tc>
          <w:tcPr>
            <w:tcW w:w="850" w:type="dxa"/>
            <w:shd w:val="clear" w:color="auto" w:fill="auto"/>
          </w:tcPr>
          <w:p w14:paraId="103A3765"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4.182</w:t>
            </w:r>
          </w:p>
        </w:tc>
        <w:tc>
          <w:tcPr>
            <w:tcW w:w="1560" w:type="dxa"/>
            <w:shd w:val="clear" w:color="auto" w:fill="auto"/>
          </w:tcPr>
          <w:p w14:paraId="246BCAF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(1.691-10.340)</w:t>
            </w:r>
          </w:p>
        </w:tc>
        <w:tc>
          <w:tcPr>
            <w:tcW w:w="1134" w:type="dxa"/>
            <w:shd w:val="clear" w:color="auto" w:fill="auto"/>
          </w:tcPr>
          <w:p w14:paraId="56559B07"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0.002</w:t>
            </w:r>
          </w:p>
        </w:tc>
        <w:tc>
          <w:tcPr>
            <w:tcW w:w="850" w:type="dxa"/>
            <w:shd w:val="clear" w:color="auto" w:fill="auto"/>
          </w:tcPr>
          <w:p w14:paraId="2D2931B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5.275</w:t>
            </w:r>
          </w:p>
        </w:tc>
        <w:tc>
          <w:tcPr>
            <w:tcW w:w="1559" w:type="dxa"/>
            <w:shd w:val="clear" w:color="auto" w:fill="auto"/>
          </w:tcPr>
          <w:p w14:paraId="2064E89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(3.324-11.823)</w:t>
            </w:r>
          </w:p>
        </w:tc>
        <w:tc>
          <w:tcPr>
            <w:tcW w:w="1134" w:type="dxa"/>
            <w:shd w:val="clear" w:color="auto" w:fill="auto"/>
          </w:tcPr>
          <w:p w14:paraId="5A3C8C2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0.014</w:t>
            </w:r>
          </w:p>
        </w:tc>
      </w:tr>
    </w:tbl>
    <w:p w14:paraId="552A173F" w14:textId="791F7FDB" w:rsidR="00AA61DE" w:rsidRPr="00834C63" w:rsidRDefault="00F73386" w:rsidP="00834C63">
      <w:pPr>
        <w:snapToGrid w:val="0"/>
        <w:spacing w:line="360" w:lineRule="auto"/>
        <w:rPr>
          <w:rFonts w:ascii="Book Antiqua" w:hAnsi="Book Antiqua"/>
          <w:b/>
          <w:color w:val="000000" w:themeColor="text1"/>
          <w:sz w:val="20"/>
          <w:szCs w:val="20"/>
        </w:rPr>
      </w:pPr>
      <w:r w:rsidRPr="00834C63">
        <w:rPr>
          <w:rFonts w:ascii="Book Antiqua" w:hAnsi="Book Antiqua"/>
          <w:color w:val="000000" w:themeColor="text1"/>
          <w:sz w:val="20"/>
          <w:szCs w:val="20"/>
          <w:vertAlign w:val="superscript"/>
        </w:rPr>
        <w:t>F1</w:t>
      </w:r>
      <w:r w:rsidRPr="00834C63">
        <w:rPr>
          <w:rFonts w:ascii="Book Antiqua" w:hAnsi="Book Antiqua"/>
          <w:color w:val="000000" w:themeColor="text1"/>
          <w:sz w:val="20"/>
          <w:szCs w:val="20"/>
        </w:rPr>
        <w:t>ALT ≥ 2 × ULN during the first 12 wk of therapy.</w:t>
      </w:r>
      <w:r w:rsidR="007D3743">
        <w:rPr>
          <w:rFonts w:ascii="Book Antiqua" w:hAnsi="Book Antiqua"/>
          <w:color w:val="000000" w:themeColor="text1"/>
          <w:sz w:val="20"/>
          <w:szCs w:val="20"/>
        </w:rPr>
        <w:t xml:space="preserve"> </w:t>
      </w:r>
      <w:r w:rsidR="00AA61DE" w:rsidRPr="00834C63">
        <w:rPr>
          <w:rFonts w:ascii="Book Antiqua" w:hAnsi="Book Antiqua"/>
          <w:color w:val="000000" w:themeColor="text1"/>
          <w:sz w:val="20"/>
          <w:szCs w:val="20"/>
        </w:rPr>
        <w:t xml:space="preserve">ALT: Alanine aminotransferase; BMI: Body mass index; NA: Nucleoside </w:t>
      </w:r>
      <w:r w:rsidR="00424EC1" w:rsidRPr="00834C63">
        <w:rPr>
          <w:rFonts w:ascii="Book Antiqua" w:hAnsi="Book Antiqua"/>
          <w:color w:val="000000" w:themeColor="text1"/>
          <w:sz w:val="20"/>
          <w:szCs w:val="20"/>
        </w:rPr>
        <w:t xml:space="preserve">Analogue </w:t>
      </w:r>
      <w:r w:rsidRPr="00834C63">
        <w:rPr>
          <w:rFonts w:ascii="Book Antiqua" w:hAnsi="Book Antiqua"/>
          <w:color w:val="000000" w:themeColor="text1"/>
          <w:sz w:val="20"/>
          <w:szCs w:val="20"/>
        </w:rPr>
        <w:t>or</w:t>
      </w:r>
      <w:r w:rsidR="00AA61DE"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nucleotide </w:t>
      </w:r>
      <w:r w:rsidR="00AA61DE" w:rsidRPr="00834C63">
        <w:rPr>
          <w:rFonts w:ascii="Book Antiqua" w:hAnsi="Book Antiqua"/>
          <w:color w:val="000000" w:themeColor="text1"/>
          <w:sz w:val="20"/>
          <w:szCs w:val="20"/>
        </w:rPr>
        <w:t>analog; HBV: Hepatitis B virus; ULN: Upper limit of normal; OR: Odds ratio; CI: Confidence interval; UI: International unit</w:t>
      </w:r>
      <w:r w:rsidR="00424EC1" w:rsidRPr="00834C63">
        <w:rPr>
          <w:rFonts w:ascii="Book Antiqua" w:hAnsi="Book Antiqua"/>
          <w:color w:val="000000" w:themeColor="text1"/>
          <w:sz w:val="20"/>
          <w:szCs w:val="20"/>
        </w:rPr>
        <w:t>.</w:t>
      </w:r>
    </w:p>
    <w:p w14:paraId="4ACAB336" w14:textId="77777777" w:rsidR="00424EC1" w:rsidRPr="00834C63" w:rsidRDefault="00424EC1"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5D4A0AF6" w14:textId="77777777" w:rsidR="00930016" w:rsidRPr="00834C63" w:rsidRDefault="003A2E6A"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T</w:t>
      </w:r>
      <w:r w:rsidR="00640D6D" w:rsidRPr="00834C63">
        <w:rPr>
          <w:rFonts w:ascii="Book Antiqua" w:hAnsi="Book Antiqua"/>
          <w:b/>
          <w:color w:val="000000" w:themeColor="text1"/>
          <w:sz w:val="20"/>
          <w:szCs w:val="20"/>
        </w:rPr>
        <w:t xml:space="preserve">able </w:t>
      </w:r>
      <w:r w:rsidR="00AA61DE" w:rsidRPr="00834C63">
        <w:rPr>
          <w:rFonts w:ascii="Book Antiqua" w:hAnsi="Book Antiqua"/>
          <w:b/>
          <w:color w:val="000000" w:themeColor="text1"/>
          <w:sz w:val="20"/>
          <w:szCs w:val="20"/>
        </w:rPr>
        <w:t>3</w:t>
      </w:r>
      <w:r w:rsidR="00E835A7" w:rsidRPr="00834C63">
        <w:rPr>
          <w:rFonts w:ascii="Book Antiqua" w:hAnsi="Book Antiqua"/>
          <w:b/>
          <w:color w:val="000000" w:themeColor="text1"/>
          <w:sz w:val="20"/>
          <w:szCs w:val="20"/>
        </w:rPr>
        <w:t xml:space="preserve"> ROC curves of </w:t>
      </w:r>
      <w:r w:rsidR="00706714" w:rsidRPr="00834C63">
        <w:rPr>
          <w:rFonts w:ascii="Book Antiqua" w:hAnsi="Book Antiqua"/>
          <w:b/>
          <w:color w:val="000000" w:themeColor="text1"/>
          <w:sz w:val="20"/>
          <w:szCs w:val="20"/>
        </w:rPr>
        <w:t xml:space="preserve">hepatitis B surface antigen </w:t>
      </w:r>
      <w:r w:rsidR="0052603C" w:rsidRPr="00834C63">
        <w:rPr>
          <w:rFonts w:ascii="Book Antiqua" w:hAnsi="Book Antiqua"/>
          <w:b/>
          <w:color w:val="000000" w:themeColor="text1"/>
          <w:sz w:val="20"/>
          <w:szCs w:val="20"/>
        </w:rPr>
        <w:t>level</w:t>
      </w:r>
      <w:r w:rsidR="00BE3B0D" w:rsidRPr="00834C63">
        <w:rPr>
          <w:rFonts w:ascii="Book Antiqua" w:hAnsi="Book Antiqua"/>
          <w:b/>
          <w:color w:val="000000" w:themeColor="text1"/>
          <w:sz w:val="20"/>
          <w:szCs w:val="20"/>
        </w:rPr>
        <w:t>s</w:t>
      </w:r>
      <w:r w:rsidR="0052603C" w:rsidRPr="00834C63">
        <w:rPr>
          <w:rFonts w:ascii="Book Antiqua" w:hAnsi="Book Antiqua"/>
          <w:b/>
          <w:color w:val="000000" w:themeColor="text1"/>
          <w:sz w:val="20"/>
          <w:szCs w:val="20"/>
        </w:rPr>
        <w:t xml:space="preserve"> </w:t>
      </w:r>
      <w:r w:rsidR="008A62ED" w:rsidRPr="00834C63">
        <w:rPr>
          <w:rFonts w:ascii="Book Antiqua" w:hAnsi="Book Antiqua"/>
          <w:b/>
          <w:color w:val="000000" w:themeColor="text1"/>
          <w:sz w:val="20"/>
          <w:szCs w:val="20"/>
        </w:rPr>
        <w:t xml:space="preserve">and </w:t>
      </w:r>
      <w:r w:rsidR="00706714" w:rsidRPr="00834C63">
        <w:rPr>
          <w:rFonts w:ascii="Book Antiqua" w:hAnsi="Book Antiqua"/>
          <w:b/>
          <w:color w:val="000000" w:themeColor="text1"/>
          <w:sz w:val="20"/>
          <w:szCs w:val="20"/>
        </w:rPr>
        <w:t xml:space="preserve">hepatitis B surface antigen </w:t>
      </w:r>
      <w:r w:rsidR="00E835A7" w:rsidRPr="00834C63">
        <w:rPr>
          <w:rFonts w:ascii="Book Antiqua" w:hAnsi="Book Antiqua"/>
          <w:b/>
          <w:color w:val="000000" w:themeColor="text1"/>
          <w:sz w:val="20"/>
          <w:szCs w:val="20"/>
        </w:rPr>
        <w:t>change</w:t>
      </w:r>
      <w:r w:rsidR="00BE3B0D" w:rsidRPr="00834C63">
        <w:rPr>
          <w:rFonts w:ascii="Book Antiqua" w:hAnsi="Book Antiqua"/>
          <w:b/>
          <w:color w:val="000000" w:themeColor="text1"/>
          <w:sz w:val="20"/>
          <w:szCs w:val="20"/>
        </w:rPr>
        <w:t>s</w:t>
      </w:r>
      <w:r w:rsidR="00E835A7" w:rsidRPr="00834C63">
        <w:rPr>
          <w:rFonts w:ascii="Book Antiqua" w:hAnsi="Book Antiqua"/>
          <w:b/>
          <w:color w:val="000000" w:themeColor="text1"/>
          <w:sz w:val="20"/>
          <w:szCs w:val="20"/>
        </w:rPr>
        <w:t xml:space="preserve"> on the prediction of </w:t>
      </w:r>
      <w:r w:rsidR="00706714" w:rsidRPr="00834C63">
        <w:rPr>
          <w:rFonts w:ascii="Book Antiqua" w:hAnsi="Book Antiqua"/>
          <w:b/>
          <w:color w:val="000000" w:themeColor="text1"/>
          <w:sz w:val="20"/>
          <w:szCs w:val="20"/>
        </w:rPr>
        <w:t xml:space="preserve">hepatitis B surface antigen </w:t>
      </w:r>
      <w:r w:rsidR="00E835A7" w:rsidRPr="00834C63">
        <w:rPr>
          <w:rFonts w:ascii="Book Antiqua" w:hAnsi="Book Antiqua"/>
          <w:b/>
          <w:color w:val="000000" w:themeColor="text1"/>
          <w:sz w:val="20"/>
          <w:szCs w:val="20"/>
        </w:rPr>
        <w:t xml:space="preserve">clearance </w:t>
      </w:r>
    </w:p>
    <w:tbl>
      <w:tblPr>
        <w:tblW w:w="9039" w:type="dxa"/>
        <w:tblBorders>
          <w:top w:val="single" w:sz="4" w:space="0" w:color="auto"/>
          <w:bottom w:val="single" w:sz="4" w:space="0" w:color="auto"/>
        </w:tblBorders>
        <w:tblLook w:val="04A0" w:firstRow="1" w:lastRow="0" w:firstColumn="1" w:lastColumn="0" w:noHBand="0" w:noVBand="1"/>
      </w:tblPr>
      <w:tblGrid>
        <w:gridCol w:w="2514"/>
        <w:gridCol w:w="754"/>
        <w:gridCol w:w="754"/>
        <w:gridCol w:w="1316"/>
        <w:gridCol w:w="975"/>
        <w:gridCol w:w="1331"/>
        <w:gridCol w:w="1395"/>
      </w:tblGrid>
      <w:tr w:rsidR="003943C2" w:rsidRPr="00834C63" w14:paraId="519E471A" w14:textId="77777777" w:rsidTr="002835A4">
        <w:tc>
          <w:tcPr>
            <w:tcW w:w="2558" w:type="dxa"/>
            <w:tcBorders>
              <w:top w:val="single" w:sz="4" w:space="0" w:color="auto"/>
              <w:bottom w:val="single" w:sz="4" w:space="0" w:color="auto"/>
            </w:tcBorders>
            <w:shd w:val="clear" w:color="auto" w:fill="auto"/>
          </w:tcPr>
          <w:p w14:paraId="7C93723B"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Factors</w:t>
            </w:r>
          </w:p>
        </w:tc>
        <w:tc>
          <w:tcPr>
            <w:tcW w:w="756" w:type="dxa"/>
            <w:tcBorders>
              <w:top w:val="single" w:sz="4" w:space="0" w:color="auto"/>
              <w:bottom w:val="single" w:sz="4" w:space="0" w:color="auto"/>
            </w:tcBorders>
            <w:shd w:val="clear" w:color="auto" w:fill="auto"/>
          </w:tcPr>
          <w:p w14:paraId="3F922CBB"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Area</w:t>
            </w:r>
          </w:p>
        </w:tc>
        <w:tc>
          <w:tcPr>
            <w:tcW w:w="756" w:type="dxa"/>
            <w:tcBorders>
              <w:top w:val="single" w:sz="4" w:space="0" w:color="auto"/>
              <w:bottom w:val="single" w:sz="4" w:space="0" w:color="auto"/>
            </w:tcBorders>
            <w:shd w:val="clear" w:color="auto" w:fill="auto"/>
          </w:tcPr>
          <w:p w14:paraId="65CADFF7"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SD</w:t>
            </w:r>
          </w:p>
        </w:tc>
        <w:tc>
          <w:tcPr>
            <w:tcW w:w="1253" w:type="dxa"/>
            <w:tcBorders>
              <w:top w:val="single" w:sz="4" w:space="0" w:color="auto"/>
              <w:bottom w:val="single" w:sz="4" w:space="0" w:color="auto"/>
            </w:tcBorders>
            <w:shd w:val="clear" w:color="auto" w:fill="auto"/>
          </w:tcPr>
          <w:p w14:paraId="32FF055C" w14:textId="4878EC72"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95%CI</w:t>
            </w:r>
          </w:p>
        </w:tc>
        <w:tc>
          <w:tcPr>
            <w:tcW w:w="978" w:type="dxa"/>
            <w:tcBorders>
              <w:top w:val="single" w:sz="4" w:space="0" w:color="auto"/>
              <w:bottom w:val="single" w:sz="4" w:space="0" w:color="auto"/>
            </w:tcBorders>
            <w:shd w:val="clear" w:color="auto" w:fill="auto"/>
          </w:tcPr>
          <w:p w14:paraId="7C7D7335"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Cut</w:t>
            </w:r>
            <w:r w:rsidR="00D0415B" w:rsidRPr="00834C63">
              <w:rPr>
                <w:rFonts w:ascii="Book Antiqua" w:hAnsi="Book Antiqua"/>
                <w:b/>
                <w:bCs/>
                <w:color w:val="000000" w:themeColor="text1"/>
                <w:sz w:val="20"/>
                <w:szCs w:val="20"/>
              </w:rPr>
              <w:t>-off</w:t>
            </w:r>
            <w:r w:rsidRPr="00834C63">
              <w:rPr>
                <w:rFonts w:ascii="Book Antiqua" w:hAnsi="Book Antiqua"/>
                <w:b/>
                <w:bCs/>
                <w:color w:val="000000" w:themeColor="text1"/>
                <w:sz w:val="20"/>
                <w:szCs w:val="20"/>
              </w:rPr>
              <w:t xml:space="preserve"> point</w:t>
            </w:r>
          </w:p>
        </w:tc>
        <w:tc>
          <w:tcPr>
            <w:tcW w:w="1334" w:type="dxa"/>
            <w:tcBorders>
              <w:top w:val="single" w:sz="4" w:space="0" w:color="auto"/>
              <w:bottom w:val="single" w:sz="4" w:space="0" w:color="auto"/>
            </w:tcBorders>
            <w:shd w:val="clear" w:color="auto" w:fill="auto"/>
          </w:tcPr>
          <w:p w14:paraId="73B9C1D2"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 xml:space="preserve">Sensitivity </w:t>
            </w:r>
          </w:p>
          <w:p w14:paraId="384D8203" w14:textId="77777777" w:rsidR="00BB39EB" w:rsidRPr="00834C63" w:rsidRDefault="00424EC1"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and</w:t>
            </w:r>
            <w:r w:rsidR="00BB39EB" w:rsidRPr="00834C63">
              <w:rPr>
                <w:rFonts w:ascii="Book Antiqua" w:hAnsi="Book Antiqua"/>
                <w:b/>
                <w:bCs/>
                <w:color w:val="000000" w:themeColor="text1"/>
                <w:sz w:val="20"/>
                <w:szCs w:val="20"/>
              </w:rPr>
              <w:t xml:space="preserve"> specificity</w:t>
            </w:r>
          </w:p>
        </w:tc>
        <w:tc>
          <w:tcPr>
            <w:tcW w:w="1404" w:type="dxa"/>
            <w:tcBorders>
              <w:top w:val="single" w:sz="4" w:space="0" w:color="auto"/>
              <w:bottom w:val="single" w:sz="4" w:space="0" w:color="auto"/>
            </w:tcBorders>
            <w:shd w:val="clear" w:color="auto" w:fill="auto"/>
          </w:tcPr>
          <w:p w14:paraId="10817626"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HBsAg clearance rate</w:t>
            </w:r>
          </w:p>
        </w:tc>
      </w:tr>
      <w:tr w:rsidR="003943C2" w:rsidRPr="00834C63" w14:paraId="41E19C65" w14:textId="77777777" w:rsidTr="002835A4">
        <w:tc>
          <w:tcPr>
            <w:tcW w:w="2558" w:type="dxa"/>
            <w:tcBorders>
              <w:top w:val="single" w:sz="4" w:space="0" w:color="auto"/>
            </w:tcBorders>
            <w:shd w:val="clear" w:color="auto" w:fill="auto"/>
          </w:tcPr>
          <w:p w14:paraId="401A8C3C" w14:textId="62139CDD"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Age</w:t>
            </w:r>
            <w:r w:rsidR="00834C63">
              <w:rPr>
                <w:rFonts w:ascii="Book Antiqua" w:hAnsi="Book Antiqua"/>
                <w:color w:val="000000" w:themeColor="text1"/>
                <w:sz w:val="20"/>
                <w:szCs w:val="20"/>
              </w:rPr>
              <w:t xml:space="preserve"> in </w:t>
            </w:r>
            <w:r w:rsidR="00F96608" w:rsidRPr="00834C63">
              <w:rPr>
                <w:rFonts w:ascii="Book Antiqua" w:hAnsi="Book Antiqua"/>
                <w:color w:val="000000" w:themeColor="text1"/>
                <w:sz w:val="20"/>
                <w:szCs w:val="20"/>
              </w:rPr>
              <w:t>yr</w:t>
            </w:r>
          </w:p>
        </w:tc>
        <w:tc>
          <w:tcPr>
            <w:tcW w:w="756" w:type="dxa"/>
            <w:tcBorders>
              <w:top w:val="single" w:sz="4" w:space="0" w:color="auto"/>
            </w:tcBorders>
            <w:shd w:val="clear" w:color="auto" w:fill="auto"/>
          </w:tcPr>
          <w:p w14:paraId="5582A0D4"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0.699</w:t>
            </w:r>
          </w:p>
        </w:tc>
        <w:tc>
          <w:tcPr>
            <w:tcW w:w="756" w:type="dxa"/>
            <w:tcBorders>
              <w:top w:val="single" w:sz="4" w:space="0" w:color="auto"/>
            </w:tcBorders>
            <w:shd w:val="clear" w:color="auto" w:fill="auto"/>
          </w:tcPr>
          <w:p w14:paraId="0F60C65A" w14:textId="77777777" w:rsidR="00BB39EB" w:rsidRPr="00834C63" w:rsidRDefault="002204D9" w:rsidP="00834C63">
            <w:pPr>
              <w:snapToGrid w:val="0"/>
              <w:spacing w:line="360" w:lineRule="auto"/>
              <w:rPr>
                <w:rFonts w:ascii="Book Antiqua" w:hAnsi="Book Antiqua"/>
                <w:color w:val="000000" w:themeColor="text1"/>
                <w:kern w:val="0"/>
                <w:sz w:val="20"/>
                <w:szCs w:val="20"/>
              </w:rPr>
            </w:pPr>
            <w:r w:rsidRPr="00834C63">
              <w:rPr>
                <w:rFonts w:ascii="Book Antiqua" w:eastAsia="MingLiU" w:hAnsi="Book Antiqua"/>
                <w:color w:val="000000" w:themeColor="text1"/>
                <w:kern w:val="0"/>
                <w:sz w:val="20"/>
                <w:szCs w:val="20"/>
              </w:rPr>
              <w:t>0</w:t>
            </w:r>
            <w:r w:rsidR="00BB39EB" w:rsidRPr="00834C63">
              <w:rPr>
                <w:rFonts w:ascii="Book Antiqua" w:eastAsia="MingLiU" w:hAnsi="Book Antiqua"/>
                <w:color w:val="000000" w:themeColor="text1"/>
                <w:kern w:val="0"/>
                <w:sz w:val="20"/>
                <w:szCs w:val="20"/>
              </w:rPr>
              <w:t>.056</w:t>
            </w:r>
          </w:p>
        </w:tc>
        <w:tc>
          <w:tcPr>
            <w:tcW w:w="1253" w:type="dxa"/>
            <w:tcBorders>
              <w:top w:val="single" w:sz="4" w:space="0" w:color="auto"/>
            </w:tcBorders>
            <w:shd w:val="clear" w:color="auto" w:fill="auto"/>
          </w:tcPr>
          <w:p w14:paraId="0EA61C4D" w14:textId="77777777" w:rsidR="00BB39EB" w:rsidRPr="00834C63" w:rsidRDefault="00BB39EB"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.589</w:t>
            </w: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809</w:t>
            </w:r>
            <w:r w:rsidRPr="00834C63">
              <w:rPr>
                <w:rFonts w:ascii="Book Antiqua" w:hAnsi="Book Antiqua"/>
                <w:color w:val="000000" w:themeColor="text1"/>
                <w:kern w:val="0"/>
                <w:sz w:val="20"/>
                <w:szCs w:val="20"/>
              </w:rPr>
              <w:t>)</w:t>
            </w:r>
          </w:p>
        </w:tc>
        <w:tc>
          <w:tcPr>
            <w:tcW w:w="978" w:type="dxa"/>
            <w:tcBorders>
              <w:top w:val="single" w:sz="4" w:space="0" w:color="auto"/>
            </w:tcBorders>
            <w:shd w:val="clear" w:color="auto" w:fill="auto"/>
          </w:tcPr>
          <w:p w14:paraId="159872E4"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33</w:t>
            </w:r>
          </w:p>
        </w:tc>
        <w:tc>
          <w:tcPr>
            <w:tcW w:w="1334" w:type="dxa"/>
            <w:tcBorders>
              <w:top w:val="single" w:sz="4" w:space="0" w:color="auto"/>
            </w:tcBorders>
            <w:shd w:val="clear" w:color="auto" w:fill="auto"/>
          </w:tcPr>
          <w:p w14:paraId="147C6228"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55.9%, 77.2%</w:t>
            </w:r>
          </w:p>
        </w:tc>
        <w:tc>
          <w:tcPr>
            <w:tcW w:w="1404" w:type="dxa"/>
            <w:tcBorders>
              <w:top w:val="single" w:sz="4" w:space="0" w:color="auto"/>
            </w:tcBorders>
            <w:shd w:val="clear" w:color="auto" w:fill="auto"/>
          </w:tcPr>
          <w:p w14:paraId="02CE5D65"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58.1%</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(18/31)</w:t>
            </w:r>
          </w:p>
        </w:tc>
      </w:tr>
      <w:tr w:rsidR="003943C2" w:rsidRPr="00834C63" w14:paraId="5AA45F5D" w14:textId="77777777" w:rsidTr="002835A4">
        <w:tc>
          <w:tcPr>
            <w:tcW w:w="2558" w:type="dxa"/>
            <w:shd w:val="clear" w:color="auto" w:fill="auto"/>
          </w:tcPr>
          <w:p w14:paraId="0739AB16" w14:textId="2575C71E"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Baseline HBsAg</w:t>
            </w:r>
            <w:r w:rsidR="00834C63">
              <w:rPr>
                <w:rFonts w:ascii="Book Antiqua" w:hAnsi="Book Antiqua"/>
                <w:color w:val="000000" w:themeColor="text1"/>
                <w:sz w:val="20"/>
                <w:szCs w:val="20"/>
              </w:rPr>
              <w:t xml:space="preserve"> as</w:t>
            </w:r>
            <w:r w:rsidR="009525F8" w:rsidRPr="00834C63">
              <w:rPr>
                <w:rFonts w:ascii="Book Antiqua" w:hAnsi="Book Antiqua"/>
                <w:color w:val="000000" w:themeColor="text1"/>
                <w:sz w:val="20"/>
                <w:szCs w:val="20"/>
              </w:rPr>
              <w:t xml:space="preserve"> log</w:t>
            </w:r>
            <w:r w:rsidR="009525F8" w:rsidRPr="00834C63">
              <w:rPr>
                <w:rFonts w:ascii="Book Antiqua" w:hAnsi="Book Antiqua"/>
                <w:color w:val="000000" w:themeColor="text1"/>
                <w:sz w:val="20"/>
                <w:szCs w:val="20"/>
                <w:vertAlign w:val="subscript"/>
              </w:rPr>
              <w:t>10</w:t>
            </w:r>
            <w:r w:rsidR="009525F8" w:rsidRPr="00834C63">
              <w:rPr>
                <w:rFonts w:ascii="Book Antiqua" w:hAnsi="Book Antiqua"/>
                <w:color w:val="000000" w:themeColor="text1"/>
                <w:sz w:val="20"/>
                <w:szCs w:val="20"/>
              </w:rPr>
              <w:t xml:space="preserve"> IU/mL</w:t>
            </w:r>
          </w:p>
        </w:tc>
        <w:tc>
          <w:tcPr>
            <w:tcW w:w="756" w:type="dxa"/>
            <w:shd w:val="clear" w:color="auto" w:fill="auto"/>
          </w:tcPr>
          <w:p w14:paraId="4A650DAF"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.689</w:t>
            </w:r>
          </w:p>
        </w:tc>
        <w:tc>
          <w:tcPr>
            <w:tcW w:w="756" w:type="dxa"/>
            <w:shd w:val="clear" w:color="auto" w:fill="auto"/>
          </w:tcPr>
          <w:p w14:paraId="21CAD03D" w14:textId="77777777" w:rsidR="00BB39EB" w:rsidRPr="00834C63" w:rsidRDefault="002204D9" w:rsidP="00834C63">
            <w:pPr>
              <w:snapToGrid w:val="0"/>
              <w:spacing w:line="360" w:lineRule="auto"/>
              <w:rPr>
                <w:rFonts w:ascii="Book Antiqua" w:hAnsi="Book Antiqua"/>
                <w:color w:val="000000" w:themeColor="text1"/>
                <w:kern w:val="0"/>
                <w:sz w:val="20"/>
                <w:szCs w:val="20"/>
              </w:rPr>
            </w:pPr>
            <w:r w:rsidRPr="00834C63">
              <w:rPr>
                <w:rFonts w:ascii="Book Antiqua" w:eastAsia="MingLiU" w:hAnsi="Book Antiqua"/>
                <w:color w:val="000000" w:themeColor="text1"/>
                <w:kern w:val="0"/>
                <w:sz w:val="20"/>
                <w:szCs w:val="20"/>
              </w:rPr>
              <w:t>0</w:t>
            </w:r>
            <w:r w:rsidR="00BB39EB" w:rsidRPr="00834C63">
              <w:rPr>
                <w:rFonts w:ascii="Book Antiqua" w:eastAsia="MingLiU" w:hAnsi="Book Antiqua"/>
                <w:color w:val="000000" w:themeColor="text1"/>
                <w:kern w:val="0"/>
                <w:sz w:val="20"/>
                <w:szCs w:val="20"/>
              </w:rPr>
              <w:t>.059</w:t>
            </w:r>
          </w:p>
        </w:tc>
        <w:tc>
          <w:tcPr>
            <w:tcW w:w="1253" w:type="dxa"/>
            <w:shd w:val="clear" w:color="auto" w:fill="auto"/>
          </w:tcPr>
          <w:p w14:paraId="7CA36995" w14:textId="77777777" w:rsidR="00BB39EB" w:rsidRPr="00834C63" w:rsidRDefault="00BB39EB"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00AA118D" w:rsidRPr="00834C63">
              <w:rPr>
                <w:rFonts w:ascii="Book Antiqua" w:eastAsia="MingLiU" w:hAnsi="Book Antiqua"/>
                <w:color w:val="000000" w:themeColor="text1"/>
                <w:kern w:val="0"/>
                <w:sz w:val="20"/>
                <w:szCs w:val="20"/>
              </w:rPr>
              <w:t>.</w:t>
            </w:r>
            <w:r w:rsidRPr="00834C63">
              <w:rPr>
                <w:rFonts w:ascii="Book Antiqua" w:eastAsia="MingLiU" w:hAnsi="Book Antiqua"/>
                <w:color w:val="000000" w:themeColor="text1"/>
                <w:kern w:val="0"/>
                <w:sz w:val="20"/>
                <w:szCs w:val="20"/>
              </w:rPr>
              <w:t>573</w:t>
            </w: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80</w:t>
            </w:r>
            <w:r w:rsidRPr="00834C63">
              <w:rPr>
                <w:rFonts w:ascii="Book Antiqua" w:hAnsi="Book Antiqua"/>
                <w:color w:val="000000" w:themeColor="text1"/>
                <w:kern w:val="0"/>
                <w:sz w:val="20"/>
                <w:szCs w:val="20"/>
              </w:rPr>
              <w:t>6)</w:t>
            </w:r>
          </w:p>
        </w:tc>
        <w:tc>
          <w:tcPr>
            <w:tcW w:w="978" w:type="dxa"/>
            <w:shd w:val="clear" w:color="auto" w:fill="auto"/>
          </w:tcPr>
          <w:p w14:paraId="24166687"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2.25</w:t>
            </w:r>
          </w:p>
        </w:tc>
        <w:tc>
          <w:tcPr>
            <w:tcW w:w="1334" w:type="dxa"/>
            <w:shd w:val="clear" w:color="auto" w:fill="auto"/>
          </w:tcPr>
          <w:p w14:paraId="0A680404"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52.9%, 80.7%</w:t>
            </w:r>
          </w:p>
        </w:tc>
        <w:tc>
          <w:tcPr>
            <w:tcW w:w="1404" w:type="dxa"/>
            <w:shd w:val="clear" w:color="auto" w:fill="auto"/>
          </w:tcPr>
          <w:p w14:paraId="536EBF0E"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6</w:t>
            </w:r>
            <w:r w:rsidR="00A230FA" w:rsidRPr="00834C63">
              <w:rPr>
                <w:rFonts w:ascii="Book Antiqua" w:hAnsi="Book Antiqua"/>
                <w:color w:val="000000" w:themeColor="text1"/>
                <w:sz w:val="20"/>
                <w:szCs w:val="20"/>
              </w:rPr>
              <w:t>2</w:t>
            </w:r>
            <w:r w:rsidRPr="00834C63">
              <w:rPr>
                <w:rFonts w:ascii="Book Antiqua" w:hAnsi="Book Antiqua"/>
                <w:color w:val="000000" w:themeColor="text1"/>
                <w:sz w:val="20"/>
                <w:szCs w:val="20"/>
              </w:rPr>
              <w:t>.</w:t>
            </w:r>
            <w:r w:rsidR="00A230FA" w:rsidRPr="00834C63">
              <w:rPr>
                <w:rFonts w:ascii="Book Antiqua" w:hAnsi="Book Antiqua"/>
                <w:color w:val="000000" w:themeColor="text1"/>
                <w:sz w:val="20"/>
                <w:szCs w:val="20"/>
              </w:rPr>
              <w:t>1</w:t>
            </w:r>
            <w:r w:rsidRPr="00834C63">
              <w:rPr>
                <w:rFonts w:ascii="Book Antiqua" w:hAnsi="Book Antiqua"/>
                <w:color w:val="000000" w:themeColor="text1"/>
                <w:sz w:val="20"/>
                <w:szCs w:val="20"/>
              </w:rPr>
              <w:t>%</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(18/29)</w:t>
            </w:r>
          </w:p>
        </w:tc>
      </w:tr>
      <w:tr w:rsidR="003943C2" w:rsidRPr="00834C63" w14:paraId="5EAF8DCC" w14:textId="77777777" w:rsidTr="002835A4">
        <w:tc>
          <w:tcPr>
            <w:tcW w:w="2558" w:type="dxa"/>
            <w:shd w:val="clear" w:color="auto" w:fill="auto"/>
          </w:tcPr>
          <w:p w14:paraId="6EEB6679" w14:textId="326494E7" w:rsidR="00BB39EB" w:rsidRPr="00834C63" w:rsidRDefault="00E0768F"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 xml:space="preserve">k 12 </w:t>
            </w:r>
            <w:r w:rsidR="00BB39EB" w:rsidRPr="00834C63">
              <w:rPr>
                <w:rFonts w:ascii="Book Antiqua" w:hAnsi="Book Antiqua"/>
                <w:color w:val="000000" w:themeColor="text1"/>
                <w:sz w:val="20"/>
                <w:szCs w:val="20"/>
              </w:rPr>
              <w:t>HBsAg</w:t>
            </w:r>
            <w:r w:rsidR="00834C63">
              <w:rPr>
                <w:rFonts w:ascii="Book Antiqua" w:hAnsi="Book Antiqua"/>
                <w:color w:val="000000" w:themeColor="text1"/>
                <w:sz w:val="20"/>
                <w:szCs w:val="20"/>
              </w:rPr>
              <w:t xml:space="preserve"> as</w:t>
            </w:r>
            <w:r w:rsidR="00BB39EB" w:rsidRPr="00834C63">
              <w:rPr>
                <w:rFonts w:ascii="Book Antiqua" w:hAnsi="Book Antiqua"/>
                <w:color w:val="000000" w:themeColor="text1"/>
                <w:sz w:val="20"/>
                <w:szCs w:val="20"/>
              </w:rPr>
              <w:t xml:space="preserve"> </w:t>
            </w:r>
            <w:r w:rsidR="009525F8" w:rsidRPr="00834C63">
              <w:rPr>
                <w:rFonts w:ascii="Book Antiqua" w:hAnsi="Book Antiqua"/>
                <w:color w:val="000000" w:themeColor="text1"/>
                <w:sz w:val="20"/>
                <w:szCs w:val="20"/>
              </w:rPr>
              <w:t>log</w:t>
            </w:r>
            <w:r w:rsidR="009525F8" w:rsidRPr="00834C63">
              <w:rPr>
                <w:rFonts w:ascii="Book Antiqua" w:hAnsi="Book Antiqua"/>
                <w:color w:val="000000" w:themeColor="text1"/>
                <w:sz w:val="20"/>
                <w:szCs w:val="20"/>
                <w:vertAlign w:val="subscript"/>
              </w:rPr>
              <w:t>10</w:t>
            </w:r>
            <w:r w:rsidR="009525F8" w:rsidRPr="00834C63">
              <w:rPr>
                <w:rFonts w:ascii="Book Antiqua" w:hAnsi="Book Antiqua"/>
                <w:color w:val="000000" w:themeColor="text1"/>
                <w:sz w:val="20"/>
                <w:szCs w:val="20"/>
              </w:rPr>
              <w:t xml:space="preserve"> IU/mL</w:t>
            </w:r>
          </w:p>
        </w:tc>
        <w:tc>
          <w:tcPr>
            <w:tcW w:w="756" w:type="dxa"/>
            <w:shd w:val="clear" w:color="auto" w:fill="auto"/>
          </w:tcPr>
          <w:p w14:paraId="57C71B2E"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0.877</w:t>
            </w:r>
          </w:p>
        </w:tc>
        <w:tc>
          <w:tcPr>
            <w:tcW w:w="756" w:type="dxa"/>
            <w:shd w:val="clear" w:color="auto" w:fill="auto"/>
          </w:tcPr>
          <w:p w14:paraId="0C6A8ADB" w14:textId="77777777" w:rsidR="00BB39EB" w:rsidRPr="00834C63" w:rsidRDefault="00BB39EB"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.04</w:t>
            </w:r>
          </w:p>
        </w:tc>
        <w:tc>
          <w:tcPr>
            <w:tcW w:w="1253" w:type="dxa"/>
            <w:shd w:val="clear" w:color="auto" w:fill="auto"/>
          </w:tcPr>
          <w:p w14:paraId="6E5DB08C"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.803</w:t>
            </w: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951</w:t>
            </w:r>
            <w:r w:rsidRPr="00834C63">
              <w:rPr>
                <w:rFonts w:ascii="Book Antiqua" w:hAnsi="Book Antiqua"/>
                <w:color w:val="000000" w:themeColor="text1"/>
                <w:kern w:val="0"/>
                <w:sz w:val="20"/>
                <w:szCs w:val="20"/>
              </w:rPr>
              <w:t>)</w:t>
            </w:r>
          </w:p>
        </w:tc>
        <w:tc>
          <w:tcPr>
            <w:tcW w:w="978" w:type="dxa"/>
            <w:shd w:val="clear" w:color="auto" w:fill="auto"/>
          </w:tcPr>
          <w:p w14:paraId="1B4AE585"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1.89</w:t>
            </w:r>
          </w:p>
        </w:tc>
        <w:tc>
          <w:tcPr>
            <w:tcW w:w="1334" w:type="dxa"/>
            <w:shd w:val="clear" w:color="auto" w:fill="auto"/>
          </w:tcPr>
          <w:p w14:paraId="2353E022"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85.3%, 82.5%</w:t>
            </w:r>
          </w:p>
        </w:tc>
        <w:tc>
          <w:tcPr>
            <w:tcW w:w="1404" w:type="dxa"/>
            <w:shd w:val="clear" w:color="auto" w:fill="auto"/>
          </w:tcPr>
          <w:p w14:paraId="63CA3065"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73.7%</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(28/38)</w:t>
            </w:r>
          </w:p>
        </w:tc>
      </w:tr>
      <w:tr w:rsidR="003943C2" w:rsidRPr="00834C63" w14:paraId="72575430" w14:textId="77777777" w:rsidTr="002835A4">
        <w:tc>
          <w:tcPr>
            <w:tcW w:w="2558" w:type="dxa"/>
            <w:shd w:val="clear" w:color="auto" w:fill="auto"/>
          </w:tcPr>
          <w:p w14:paraId="0FDFB5A9" w14:textId="57B134F0" w:rsidR="00BB39EB" w:rsidRPr="00834C63" w:rsidRDefault="00E0768F"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 xml:space="preserve">k 24 </w:t>
            </w:r>
            <w:r w:rsidR="00BB39EB" w:rsidRPr="00834C63">
              <w:rPr>
                <w:rFonts w:ascii="Book Antiqua" w:hAnsi="Book Antiqua"/>
                <w:color w:val="000000" w:themeColor="text1"/>
                <w:sz w:val="20"/>
                <w:szCs w:val="20"/>
              </w:rPr>
              <w:t>HBsAg</w:t>
            </w:r>
            <w:r w:rsidR="00834C63">
              <w:rPr>
                <w:rFonts w:ascii="Book Antiqua" w:hAnsi="Book Antiqua"/>
                <w:color w:val="000000" w:themeColor="text1"/>
                <w:sz w:val="20"/>
                <w:szCs w:val="20"/>
              </w:rPr>
              <w:t xml:space="preserve"> as</w:t>
            </w:r>
            <w:r w:rsidR="00BB39EB" w:rsidRPr="00834C63">
              <w:rPr>
                <w:rFonts w:ascii="Book Antiqua" w:hAnsi="Book Antiqua"/>
                <w:color w:val="000000" w:themeColor="text1"/>
                <w:sz w:val="20"/>
                <w:szCs w:val="20"/>
              </w:rPr>
              <w:t xml:space="preserve"> </w:t>
            </w:r>
            <w:r w:rsidR="009525F8" w:rsidRPr="00834C63">
              <w:rPr>
                <w:rFonts w:ascii="Book Antiqua" w:hAnsi="Book Antiqua"/>
                <w:color w:val="000000" w:themeColor="text1"/>
                <w:sz w:val="20"/>
                <w:szCs w:val="20"/>
              </w:rPr>
              <w:t>log</w:t>
            </w:r>
            <w:r w:rsidR="009525F8" w:rsidRPr="00834C63">
              <w:rPr>
                <w:rFonts w:ascii="Book Antiqua" w:hAnsi="Book Antiqua"/>
                <w:color w:val="000000" w:themeColor="text1"/>
                <w:sz w:val="20"/>
                <w:szCs w:val="20"/>
                <w:vertAlign w:val="subscript"/>
              </w:rPr>
              <w:t>10</w:t>
            </w:r>
            <w:r w:rsidR="009525F8" w:rsidRPr="00834C63">
              <w:rPr>
                <w:rFonts w:ascii="Book Antiqua" w:hAnsi="Book Antiqua"/>
                <w:color w:val="000000" w:themeColor="text1"/>
                <w:sz w:val="20"/>
                <w:szCs w:val="20"/>
              </w:rPr>
              <w:t xml:space="preserve"> IU/mL</w:t>
            </w:r>
          </w:p>
        </w:tc>
        <w:tc>
          <w:tcPr>
            <w:tcW w:w="756" w:type="dxa"/>
            <w:shd w:val="clear" w:color="auto" w:fill="auto"/>
          </w:tcPr>
          <w:p w14:paraId="1448D31D"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0.921</w:t>
            </w:r>
          </w:p>
        </w:tc>
        <w:tc>
          <w:tcPr>
            <w:tcW w:w="756" w:type="dxa"/>
            <w:shd w:val="clear" w:color="auto" w:fill="auto"/>
          </w:tcPr>
          <w:p w14:paraId="48D7B449" w14:textId="77777777" w:rsidR="00BB39EB" w:rsidRPr="00834C63" w:rsidRDefault="00BB39EB"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.03</w:t>
            </w:r>
          </w:p>
        </w:tc>
        <w:tc>
          <w:tcPr>
            <w:tcW w:w="1253" w:type="dxa"/>
            <w:shd w:val="clear" w:color="auto" w:fill="auto"/>
          </w:tcPr>
          <w:p w14:paraId="162C2991"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.861</w:t>
            </w: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980</w:t>
            </w:r>
            <w:r w:rsidRPr="00834C63">
              <w:rPr>
                <w:rFonts w:ascii="Book Antiqua" w:hAnsi="Book Antiqua"/>
                <w:color w:val="000000" w:themeColor="text1"/>
                <w:kern w:val="0"/>
                <w:sz w:val="20"/>
                <w:szCs w:val="20"/>
              </w:rPr>
              <w:t>)</w:t>
            </w:r>
          </w:p>
        </w:tc>
        <w:tc>
          <w:tcPr>
            <w:tcW w:w="978" w:type="dxa"/>
            <w:shd w:val="clear" w:color="auto" w:fill="auto"/>
          </w:tcPr>
          <w:p w14:paraId="3743595F"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1.46</w:t>
            </w:r>
          </w:p>
        </w:tc>
        <w:tc>
          <w:tcPr>
            <w:tcW w:w="1334" w:type="dxa"/>
            <w:shd w:val="clear" w:color="auto" w:fill="auto"/>
          </w:tcPr>
          <w:p w14:paraId="2DC8661B"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94.1%, 78.9%</w:t>
            </w:r>
          </w:p>
        </w:tc>
        <w:tc>
          <w:tcPr>
            <w:tcW w:w="1404" w:type="dxa"/>
            <w:shd w:val="clear" w:color="auto" w:fill="auto"/>
          </w:tcPr>
          <w:p w14:paraId="7C01F66B"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72.7%</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(32/44)</w:t>
            </w:r>
          </w:p>
        </w:tc>
      </w:tr>
      <w:tr w:rsidR="003943C2" w:rsidRPr="00834C63" w14:paraId="5C6D254A" w14:textId="77777777" w:rsidTr="002835A4">
        <w:trPr>
          <w:trHeight w:val="531"/>
        </w:trPr>
        <w:tc>
          <w:tcPr>
            <w:tcW w:w="9039" w:type="dxa"/>
            <w:gridSpan w:val="7"/>
            <w:shd w:val="clear" w:color="auto" w:fill="auto"/>
          </w:tcPr>
          <w:p w14:paraId="1B45B63E" w14:textId="4448BEEB"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HBsAg decline</w:t>
            </w:r>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10</w:t>
            </w:r>
            <w:r w:rsidRPr="00834C63">
              <w:rPr>
                <w:rFonts w:ascii="Book Antiqua" w:hAnsi="Book Antiqua"/>
                <w:color w:val="000000" w:themeColor="text1"/>
                <w:sz w:val="20"/>
                <w:szCs w:val="20"/>
              </w:rPr>
              <w:t xml:space="preserve"> IU/mL</w:t>
            </w:r>
          </w:p>
        </w:tc>
      </w:tr>
      <w:tr w:rsidR="003943C2" w:rsidRPr="00834C63" w14:paraId="2748AF5C" w14:textId="77777777" w:rsidTr="002835A4">
        <w:trPr>
          <w:trHeight w:val="1018"/>
        </w:trPr>
        <w:tc>
          <w:tcPr>
            <w:tcW w:w="2558" w:type="dxa"/>
            <w:shd w:val="clear" w:color="auto" w:fill="auto"/>
          </w:tcPr>
          <w:p w14:paraId="623C6DA2"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From baseline to 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 xml:space="preserve">k 12 </w:t>
            </w:r>
          </w:p>
        </w:tc>
        <w:tc>
          <w:tcPr>
            <w:tcW w:w="756" w:type="dxa"/>
            <w:shd w:val="clear" w:color="auto" w:fill="auto"/>
          </w:tcPr>
          <w:p w14:paraId="4346D351"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0.901</w:t>
            </w:r>
          </w:p>
        </w:tc>
        <w:tc>
          <w:tcPr>
            <w:tcW w:w="756" w:type="dxa"/>
            <w:shd w:val="clear" w:color="auto" w:fill="auto"/>
          </w:tcPr>
          <w:p w14:paraId="0F25A0BF" w14:textId="77777777" w:rsidR="00424EC1" w:rsidRPr="00834C63" w:rsidRDefault="00424EC1"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.032</w:t>
            </w:r>
          </w:p>
        </w:tc>
        <w:tc>
          <w:tcPr>
            <w:tcW w:w="1253" w:type="dxa"/>
            <w:shd w:val="clear" w:color="auto" w:fill="auto"/>
          </w:tcPr>
          <w:p w14:paraId="31947C74"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(0.839-0.963)</w:t>
            </w:r>
          </w:p>
        </w:tc>
        <w:tc>
          <w:tcPr>
            <w:tcW w:w="978" w:type="dxa"/>
            <w:shd w:val="clear" w:color="auto" w:fill="auto"/>
          </w:tcPr>
          <w:p w14:paraId="28774968"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w:t>
            </w:r>
          </w:p>
        </w:tc>
        <w:tc>
          <w:tcPr>
            <w:tcW w:w="1334" w:type="dxa"/>
            <w:shd w:val="clear" w:color="auto" w:fill="auto"/>
          </w:tcPr>
          <w:p w14:paraId="0347D767"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85.3%, 88.7%</w:t>
            </w:r>
          </w:p>
        </w:tc>
        <w:tc>
          <w:tcPr>
            <w:tcW w:w="1404" w:type="dxa"/>
            <w:shd w:val="clear" w:color="auto" w:fill="auto"/>
          </w:tcPr>
          <w:p w14:paraId="761F3BDE"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80.0% (28/35)</w:t>
            </w:r>
          </w:p>
        </w:tc>
      </w:tr>
      <w:tr w:rsidR="003943C2" w:rsidRPr="00834C63" w14:paraId="3BF52B6B" w14:textId="77777777" w:rsidTr="002835A4">
        <w:tc>
          <w:tcPr>
            <w:tcW w:w="2558" w:type="dxa"/>
            <w:shd w:val="clear" w:color="auto" w:fill="auto"/>
          </w:tcPr>
          <w:p w14:paraId="2A7C22A2" w14:textId="77777777" w:rsidR="00BB39EB" w:rsidRPr="00834C63" w:rsidRDefault="00056846"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From baseline to 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k</w:t>
            </w:r>
            <w:r w:rsidR="00424EC1"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24</w:t>
            </w:r>
          </w:p>
        </w:tc>
        <w:tc>
          <w:tcPr>
            <w:tcW w:w="756" w:type="dxa"/>
            <w:shd w:val="clear" w:color="auto" w:fill="auto"/>
          </w:tcPr>
          <w:p w14:paraId="77495BE4"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0.924</w:t>
            </w:r>
          </w:p>
        </w:tc>
        <w:tc>
          <w:tcPr>
            <w:tcW w:w="756" w:type="dxa"/>
            <w:shd w:val="clear" w:color="auto" w:fill="auto"/>
          </w:tcPr>
          <w:p w14:paraId="54573F20" w14:textId="77777777" w:rsidR="00BB39EB" w:rsidRPr="00834C63" w:rsidRDefault="00740FCE" w:rsidP="00834C63">
            <w:pPr>
              <w:snapToGrid w:val="0"/>
              <w:spacing w:line="360" w:lineRule="auto"/>
              <w:rPr>
                <w:rFonts w:ascii="Book Antiqua" w:hAnsi="Book Antiqua"/>
                <w:color w:val="000000" w:themeColor="text1"/>
                <w:sz w:val="20"/>
                <w:szCs w:val="20"/>
              </w:rPr>
            </w:pPr>
            <w:r w:rsidRPr="00834C63">
              <w:rPr>
                <w:rFonts w:ascii="Book Antiqua" w:eastAsia="MingLiU" w:hAnsi="Book Antiqua"/>
                <w:color w:val="000000" w:themeColor="text1"/>
                <w:kern w:val="0"/>
                <w:sz w:val="20"/>
                <w:szCs w:val="20"/>
              </w:rPr>
              <w:t>0</w:t>
            </w:r>
            <w:r w:rsidR="00BB39EB" w:rsidRPr="00834C63">
              <w:rPr>
                <w:rFonts w:ascii="Book Antiqua" w:eastAsia="MingLiU" w:hAnsi="Book Antiqua"/>
                <w:color w:val="000000" w:themeColor="text1"/>
                <w:kern w:val="0"/>
                <w:sz w:val="20"/>
                <w:szCs w:val="20"/>
              </w:rPr>
              <w:t>.031</w:t>
            </w:r>
          </w:p>
        </w:tc>
        <w:tc>
          <w:tcPr>
            <w:tcW w:w="1253" w:type="dxa"/>
            <w:shd w:val="clear" w:color="auto" w:fill="auto"/>
          </w:tcPr>
          <w:p w14:paraId="321D8DDC"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(0.864-0.985)</w:t>
            </w:r>
          </w:p>
        </w:tc>
        <w:tc>
          <w:tcPr>
            <w:tcW w:w="978" w:type="dxa"/>
            <w:shd w:val="clear" w:color="auto" w:fill="auto"/>
          </w:tcPr>
          <w:p w14:paraId="32D80598"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w:t>
            </w:r>
          </w:p>
        </w:tc>
        <w:tc>
          <w:tcPr>
            <w:tcW w:w="1334" w:type="dxa"/>
            <w:shd w:val="clear" w:color="auto" w:fill="auto"/>
          </w:tcPr>
          <w:p w14:paraId="245B5570"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91.2%, 86.0%</w:t>
            </w:r>
          </w:p>
        </w:tc>
        <w:tc>
          <w:tcPr>
            <w:tcW w:w="1404" w:type="dxa"/>
            <w:shd w:val="clear" w:color="auto" w:fill="auto"/>
          </w:tcPr>
          <w:p w14:paraId="5EE96C86"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77.5%</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(31/40)</w:t>
            </w:r>
          </w:p>
        </w:tc>
      </w:tr>
    </w:tbl>
    <w:p w14:paraId="478F8070" w14:textId="3F5E2038" w:rsidR="00930016" w:rsidRPr="00834C63" w:rsidRDefault="002A71A4"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ROC</w:t>
      </w:r>
      <w:r w:rsidR="004B798B" w:rsidRPr="00834C63">
        <w:rPr>
          <w:rFonts w:ascii="Book Antiqua" w:hAnsi="Book Antiqua"/>
          <w:color w:val="000000" w:themeColor="text1"/>
          <w:sz w:val="20"/>
          <w:szCs w:val="20"/>
        </w:rPr>
        <w:t>:</w:t>
      </w:r>
      <w:r w:rsidR="00CA4371"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Receiver operator characteristic</w:t>
      </w:r>
      <w:r w:rsidR="004B798B"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687DBB" w:rsidRPr="00834C63">
        <w:rPr>
          <w:rFonts w:ascii="Book Antiqua" w:hAnsi="Book Antiqua"/>
          <w:color w:val="000000" w:themeColor="text1"/>
          <w:sz w:val="20"/>
          <w:szCs w:val="20"/>
        </w:rPr>
        <w:t>SD</w:t>
      </w:r>
      <w:r w:rsidR="004B798B"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EB5497" w:rsidRPr="00834C63">
        <w:rPr>
          <w:rFonts w:ascii="Book Antiqua" w:hAnsi="Book Antiqua"/>
          <w:color w:val="000000" w:themeColor="text1"/>
          <w:sz w:val="20"/>
          <w:szCs w:val="20"/>
        </w:rPr>
        <w:t>S</w:t>
      </w:r>
      <w:r w:rsidR="00687DBB" w:rsidRPr="00834C63">
        <w:rPr>
          <w:rFonts w:ascii="Book Antiqua" w:hAnsi="Book Antiqua"/>
          <w:color w:val="000000" w:themeColor="text1"/>
          <w:sz w:val="20"/>
          <w:szCs w:val="20"/>
        </w:rPr>
        <w:t>tandard deviation</w:t>
      </w:r>
      <w:r w:rsidR="004B798B" w:rsidRPr="00834C63">
        <w:rPr>
          <w:rFonts w:ascii="Book Antiqua" w:hAnsi="Book Antiqua"/>
          <w:color w:val="000000" w:themeColor="text1"/>
          <w:sz w:val="20"/>
          <w:szCs w:val="20"/>
        </w:rPr>
        <w:t>;</w:t>
      </w:r>
      <w:r w:rsidR="00E355CF" w:rsidRPr="00834C63">
        <w:rPr>
          <w:rFonts w:ascii="Book Antiqua" w:hAnsi="Book Antiqua"/>
          <w:color w:val="000000" w:themeColor="text1"/>
          <w:sz w:val="20"/>
          <w:szCs w:val="20"/>
        </w:rPr>
        <w:t xml:space="preserve"> </w:t>
      </w:r>
      <w:r w:rsidR="003A4710" w:rsidRPr="00834C63">
        <w:rPr>
          <w:rFonts w:ascii="Book Antiqua" w:hAnsi="Book Antiqua"/>
          <w:color w:val="000000" w:themeColor="text1"/>
          <w:sz w:val="20"/>
          <w:szCs w:val="20"/>
        </w:rPr>
        <w:t xml:space="preserve">CI: Confidence interval; </w:t>
      </w:r>
      <w:r w:rsidR="004B798B" w:rsidRPr="00834C63">
        <w:rPr>
          <w:rFonts w:ascii="Book Antiqua" w:hAnsi="Book Antiqua"/>
          <w:color w:val="000000" w:themeColor="text1"/>
          <w:sz w:val="20"/>
          <w:szCs w:val="20"/>
        </w:rPr>
        <w:t>HBsAg: Hepatitis B surface antigen</w:t>
      </w:r>
      <w:bookmarkStart w:id="21" w:name="_Hlk28646062"/>
      <w:r w:rsidR="00E51B2E" w:rsidRPr="00834C63">
        <w:rPr>
          <w:rFonts w:ascii="Book Antiqua" w:hAnsi="Book Antiqua"/>
          <w:color w:val="000000" w:themeColor="text1"/>
          <w:sz w:val="20"/>
          <w:szCs w:val="20"/>
        </w:rPr>
        <w:t>; UI: International unit</w:t>
      </w:r>
      <w:bookmarkEnd w:id="21"/>
      <w:r w:rsidR="00424EC1" w:rsidRPr="00834C63">
        <w:rPr>
          <w:rFonts w:ascii="Book Antiqua" w:hAnsi="Book Antiqua"/>
          <w:color w:val="000000" w:themeColor="text1"/>
          <w:sz w:val="20"/>
          <w:szCs w:val="20"/>
        </w:rPr>
        <w:t>.</w:t>
      </w:r>
    </w:p>
    <w:p w14:paraId="673F16FC" w14:textId="77777777" w:rsidR="007372F7" w:rsidRPr="00834C63" w:rsidRDefault="007372F7" w:rsidP="00834C63">
      <w:pPr>
        <w:snapToGrid w:val="0"/>
        <w:spacing w:line="360" w:lineRule="auto"/>
        <w:rPr>
          <w:rFonts w:ascii="Book Antiqua" w:hAnsi="Book Antiqua"/>
          <w:color w:val="000000" w:themeColor="text1"/>
          <w:sz w:val="20"/>
          <w:szCs w:val="20"/>
        </w:rPr>
      </w:pPr>
    </w:p>
    <w:p w14:paraId="7A61BAA1" w14:textId="77777777" w:rsidR="00424EC1" w:rsidRPr="00834C63" w:rsidRDefault="00424EC1"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1241A0B6" w14:textId="77777777" w:rsidR="00FA3CE7" w:rsidRPr="00834C63" w:rsidRDefault="00FA3CE7"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 xml:space="preserve">Table 4 Adverse events of the study population, </w:t>
      </w:r>
      <w:r w:rsidRPr="00834C63">
        <w:rPr>
          <w:rFonts w:ascii="Book Antiqua" w:hAnsi="Book Antiqua"/>
          <w:b/>
          <w:i/>
          <w:iCs/>
          <w:color w:val="000000" w:themeColor="text1"/>
          <w:sz w:val="20"/>
          <w:szCs w:val="20"/>
        </w:rPr>
        <w:t>n</w:t>
      </w:r>
      <w:r w:rsidRPr="00834C63">
        <w:rPr>
          <w:rFonts w:ascii="Book Antiqua" w:hAnsi="Book Antiqua"/>
          <w:b/>
          <w:color w:val="000000" w:themeColor="text1"/>
          <w:sz w:val="20"/>
          <w:szCs w:val="20"/>
        </w:rPr>
        <w:t xml:space="preserve"> (%)</w:t>
      </w:r>
    </w:p>
    <w:tbl>
      <w:tblPr>
        <w:tblW w:w="0" w:type="auto"/>
        <w:jc w:val="center"/>
        <w:tblBorders>
          <w:top w:val="single" w:sz="12" w:space="0" w:color="auto"/>
          <w:bottom w:val="single" w:sz="12" w:space="0" w:color="auto"/>
        </w:tblBorders>
        <w:tblLook w:val="00A0" w:firstRow="1" w:lastRow="0" w:firstColumn="1" w:lastColumn="0" w:noHBand="0" w:noVBand="0"/>
      </w:tblPr>
      <w:tblGrid>
        <w:gridCol w:w="2501"/>
        <w:gridCol w:w="1937"/>
        <w:gridCol w:w="2147"/>
        <w:gridCol w:w="1721"/>
      </w:tblGrid>
      <w:tr w:rsidR="003943C2" w:rsidRPr="00834C63" w14:paraId="6C05509F" w14:textId="77777777" w:rsidTr="00424EC1">
        <w:trPr>
          <w:jc w:val="center"/>
        </w:trPr>
        <w:tc>
          <w:tcPr>
            <w:tcW w:w="2501" w:type="dxa"/>
            <w:tcBorders>
              <w:top w:val="single" w:sz="12" w:space="0" w:color="auto"/>
              <w:left w:val="nil"/>
              <w:bottom w:val="single" w:sz="6" w:space="0" w:color="auto"/>
              <w:right w:val="nil"/>
            </w:tcBorders>
            <w:vAlign w:val="center"/>
            <w:hideMark/>
          </w:tcPr>
          <w:p w14:paraId="7ABF2115" w14:textId="77777777" w:rsidR="00284841" w:rsidRPr="00834C63" w:rsidRDefault="00284841"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AEs</w:t>
            </w:r>
          </w:p>
        </w:tc>
        <w:tc>
          <w:tcPr>
            <w:tcW w:w="1937" w:type="dxa"/>
            <w:tcBorders>
              <w:top w:val="single" w:sz="12" w:space="0" w:color="auto"/>
              <w:left w:val="nil"/>
              <w:bottom w:val="single" w:sz="6" w:space="0" w:color="auto"/>
              <w:right w:val="nil"/>
            </w:tcBorders>
            <w:hideMark/>
          </w:tcPr>
          <w:p w14:paraId="116520F6" w14:textId="301873F0" w:rsidR="00284841" w:rsidRPr="00834C63" w:rsidRDefault="00284841"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Add-on</w:t>
            </w:r>
            <w:r w:rsid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 xml:space="preserve"> </w:t>
            </w:r>
            <w:r w:rsidR="00424EC1" w:rsidRPr="00834C63">
              <w:rPr>
                <w:rFonts w:ascii="Book Antiqua" w:hAnsi="Book Antiqua"/>
                <w:b/>
                <w:bCs/>
                <w:i/>
                <w:iCs/>
                <w:color w:val="000000" w:themeColor="text1"/>
                <w:sz w:val="20"/>
                <w:szCs w:val="20"/>
              </w:rPr>
              <w:t>n</w:t>
            </w:r>
            <w:r w:rsidR="00424EC1"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w:t>
            </w:r>
            <w:r w:rsidR="00424EC1"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91</w:t>
            </w:r>
          </w:p>
        </w:tc>
        <w:tc>
          <w:tcPr>
            <w:tcW w:w="2147" w:type="dxa"/>
            <w:tcBorders>
              <w:top w:val="single" w:sz="12" w:space="0" w:color="auto"/>
              <w:left w:val="nil"/>
              <w:bottom w:val="single" w:sz="6" w:space="0" w:color="auto"/>
              <w:right w:val="nil"/>
            </w:tcBorders>
            <w:hideMark/>
          </w:tcPr>
          <w:p w14:paraId="6FAE3A6E" w14:textId="57D4F71E" w:rsidR="00284841" w:rsidRPr="00834C63" w:rsidRDefault="00284841"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Monotherapy</w:t>
            </w:r>
            <w:r w:rsid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 xml:space="preserve"> </w:t>
            </w:r>
            <w:r w:rsidR="00424EC1" w:rsidRPr="00834C63">
              <w:rPr>
                <w:rFonts w:ascii="Book Antiqua" w:hAnsi="Book Antiqua"/>
                <w:b/>
                <w:bCs/>
                <w:i/>
                <w:iCs/>
                <w:color w:val="000000" w:themeColor="text1"/>
                <w:sz w:val="20"/>
                <w:szCs w:val="20"/>
              </w:rPr>
              <w:t>n</w:t>
            </w:r>
            <w:r w:rsidR="00424EC1" w:rsidRPr="00834C63">
              <w:rPr>
                <w:rFonts w:ascii="Book Antiqua" w:hAnsi="Book Antiqua"/>
                <w:b/>
                <w:bCs/>
                <w:color w:val="000000" w:themeColor="text1"/>
                <w:sz w:val="20"/>
                <w:szCs w:val="20"/>
              </w:rPr>
              <w:t xml:space="preserve"> = </w:t>
            </w:r>
            <w:r w:rsidRPr="00834C63">
              <w:rPr>
                <w:rFonts w:ascii="Book Antiqua" w:hAnsi="Book Antiqua"/>
                <w:b/>
                <w:bCs/>
                <w:color w:val="000000" w:themeColor="text1"/>
                <w:sz w:val="20"/>
                <w:szCs w:val="20"/>
              </w:rPr>
              <w:t>104</w:t>
            </w:r>
          </w:p>
        </w:tc>
        <w:tc>
          <w:tcPr>
            <w:tcW w:w="1721" w:type="dxa"/>
            <w:tcBorders>
              <w:top w:val="single" w:sz="12" w:space="0" w:color="auto"/>
              <w:left w:val="nil"/>
              <w:bottom w:val="single" w:sz="6" w:space="0" w:color="auto"/>
              <w:right w:val="nil"/>
            </w:tcBorders>
          </w:tcPr>
          <w:p w14:paraId="0A048F97" w14:textId="77777777" w:rsidR="00284841" w:rsidRPr="00834C63" w:rsidRDefault="00284841" w:rsidP="00834C63">
            <w:pPr>
              <w:snapToGrid w:val="0"/>
              <w:spacing w:line="360" w:lineRule="auto"/>
              <w:rPr>
                <w:rFonts w:ascii="Book Antiqua" w:hAnsi="Book Antiqua"/>
                <w:b/>
                <w:bCs/>
                <w:color w:val="000000" w:themeColor="text1"/>
                <w:sz w:val="20"/>
                <w:szCs w:val="20"/>
              </w:rPr>
            </w:pPr>
            <w:r w:rsidRPr="00834C63">
              <w:rPr>
                <w:rFonts w:ascii="Book Antiqua" w:hAnsi="Book Antiqua"/>
                <w:b/>
                <w:bCs/>
                <w:i/>
                <w:iCs/>
                <w:color w:val="000000" w:themeColor="text1"/>
                <w:sz w:val="20"/>
                <w:szCs w:val="20"/>
              </w:rPr>
              <w:t>P</w:t>
            </w:r>
            <w:r w:rsidR="00424EC1" w:rsidRP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value</w:t>
            </w:r>
          </w:p>
        </w:tc>
      </w:tr>
      <w:tr w:rsidR="003943C2" w:rsidRPr="00834C63" w14:paraId="67887393" w14:textId="77777777" w:rsidTr="00424EC1">
        <w:trPr>
          <w:jc w:val="center"/>
        </w:trPr>
        <w:tc>
          <w:tcPr>
            <w:tcW w:w="2501" w:type="dxa"/>
            <w:tcBorders>
              <w:top w:val="nil"/>
              <w:left w:val="nil"/>
              <w:bottom w:val="nil"/>
              <w:right w:val="nil"/>
            </w:tcBorders>
          </w:tcPr>
          <w:p w14:paraId="22F2C984"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Neutropenia</w:t>
            </w:r>
          </w:p>
        </w:tc>
        <w:tc>
          <w:tcPr>
            <w:tcW w:w="1937" w:type="dxa"/>
            <w:tcBorders>
              <w:top w:val="nil"/>
              <w:left w:val="nil"/>
              <w:bottom w:val="nil"/>
              <w:right w:val="nil"/>
            </w:tcBorders>
          </w:tcPr>
          <w:p w14:paraId="57299A34" w14:textId="77777777" w:rsidR="00284841" w:rsidRPr="00834C63" w:rsidRDefault="00284841" w:rsidP="00834C63">
            <w:pPr>
              <w:snapToGrid w:val="0"/>
              <w:spacing w:line="360" w:lineRule="auto"/>
              <w:rPr>
                <w:rFonts w:ascii="Book Antiqua" w:hAnsi="Book Antiqua"/>
                <w:b/>
                <w:color w:val="000000" w:themeColor="text1"/>
                <w:sz w:val="20"/>
                <w:szCs w:val="20"/>
              </w:rPr>
            </w:pPr>
            <w:r w:rsidRPr="00834C63">
              <w:rPr>
                <w:rFonts w:ascii="Book Antiqua" w:hAnsi="Book Antiqua"/>
                <w:color w:val="000000" w:themeColor="text1"/>
                <w:sz w:val="20"/>
                <w:szCs w:val="20"/>
              </w:rPr>
              <w:t>80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(87.9)</w:t>
            </w:r>
          </w:p>
        </w:tc>
        <w:tc>
          <w:tcPr>
            <w:tcW w:w="2147" w:type="dxa"/>
            <w:tcBorders>
              <w:top w:val="nil"/>
              <w:left w:val="nil"/>
              <w:bottom w:val="nil"/>
              <w:right w:val="nil"/>
            </w:tcBorders>
          </w:tcPr>
          <w:p w14:paraId="720DA124"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(7.7)</w:t>
            </w:r>
          </w:p>
        </w:tc>
        <w:tc>
          <w:tcPr>
            <w:tcW w:w="1721" w:type="dxa"/>
            <w:tcBorders>
              <w:top w:val="nil"/>
              <w:left w:val="nil"/>
              <w:bottom w:val="nil"/>
              <w:right w:val="nil"/>
            </w:tcBorders>
          </w:tcPr>
          <w:p w14:paraId="0FEBE3A2" w14:textId="77777777" w:rsidR="00284841" w:rsidRPr="00834C63" w:rsidRDefault="00AD4254"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2F43B0BA" w14:textId="77777777" w:rsidTr="00424EC1">
        <w:trPr>
          <w:jc w:val="center"/>
        </w:trPr>
        <w:tc>
          <w:tcPr>
            <w:tcW w:w="2501" w:type="dxa"/>
            <w:tcBorders>
              <w:top w:val="nil"/>
              <w:left w:val="nil"/>
              <w:bottom w:val="nil"/>
              <w:right w:val="nil"/>
            </w:tcBorders>
          </w:tcPr>
          <w:p w14:paraId="78C6B14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Thrombocytopenia</w:t>
            </w:r>
          </w:p>
        </w:tc>
        <w:tc>
          <w:tcPr>
            <w:tcW w:w="1937" w:type="dxa"/>
            <w:tcBorders>
              <w:top w:val="nil"/>
              <w:left w:val="nil"/>
              <w:bottom w:val="nil"/>
              <w:right w:val="nil"/>
            </w:tcBorders>
          </w:tcPr>
          <w:p w14:paraId="798CF48B"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82</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(90.1)</w:t>
            </w:r>
          </w:p>
        </w:tc>
        <w:tc>
          <w:tcPr>
            <w:tcW w:w="2147" w:type="dxa"/>
            <w:tcBorders>
              <w:top w:val="nil"/>
              <w:left w:val="nil"/>
              <w:bottom w:val="nil"/>
              <w:right w:val="nil"/>
            </w:tcBorders>
          </w:tcPr>
          <w:p w14:paraId="2F8E7866"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(8.7)</w:t>
            </w:r>
          </w:p>
        </w:tc>
        <w:tc>
          <w:tcPr>
            <w:tcW w:w="1721" w:type="dxa"/>
            <w:tcBorders>
              <w:top w:val="nil"/>
              <w:left w:val="nil"/>
              <w:bottom w:val="nil"/>
              <w:right w:val="nil"/>
            </w:tcBorders>
          </w:tcPr>
          <w:p w14:paraId="07ADBD4C" w14:textId="77777777" w:rsidR="00284841" w:rsidRPr="00834C63" w:rsidRDefault="0009040E"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0B355D8E" w14:textId="77777777" w:rsidTr="00424EC1">
        <w:trPr>
          <w:jc w:val="center"/>
        </w:trPr>
        <w:tc>
          <w:tcPr>
            <w:tcW w:w="2501" w:type="dxa"/>
            <w:tcBorders>
              <w:top w:val="nil"/>
              <w:left w:val="nil"/>
              <w:bottom w:val="nil"/>
              <w:right w:val="nil"/>
            </w:tcBorders>
          </w:tcPr>
          <w:p w14:paraId="52DF982D"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Fever</w:t>
            </w:r>
          </w:p>
        </w:tc>
        <w:tc>
          <w:tcPr>
            <w:tcW w:w="1937" w:type="dxa"/>
            <w:tcBorders>
              <w:top w:val="nil"/>
              <w:left w:val="nil"/>
              <w:bottom w:val="nil"/>
              <w:right w:val="nil"/>
            </w:tcBorders>
          </w:tcPr>
          <w:p w14:paraId="66DDD08F"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75</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(82.4)</w:t>
            </w:r>
          </w:p>
        </w:tc>
        <w:tc>
          <w:tcPr>
            <w:tcW w:w="2147" w:type="dxa"/>
            <w:tcBorders>
              <w:top w:val="nil"/>
              <w:left w:val="nil"/>
              <w:bottom w:val="nil"/>
              <w:right w:val="nil"/>
            </w:tcBorders>
          </w:tcPr>
          <w:p w14:paraId="6696F276"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47E08404" w14:textId="77777777" w:rsidR="00284841" w:rsidRPr="00834C63" w:rsidRDefault="0009040E"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71B3AF99" w14:textId="77777777" w:rsidTr="00424EC1">
        <w:trPr>
          <w:jc w:val="center"/>
        </w:trPr>
        <w:tc>
          <w:tcPr>
            <w:tcW w:w="2501" w:type="dxa"/>
            <w:tcBorders>
              <w:top w:val="nil"/>
              <w:left w:val="nil"/>
              <w:bottom w:val="nil"/>
              <w:right w:val="nil"/>
            </w:tcBorders>
            <w:hideMark/>
          </w:tcPr>
          <w:p w14:paraId="1952CABC"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Fatigue </w:t>
            </w:r>
          </w:p>
        </w:tc>
        <w:tc>
          <w:tcPr>
            <w:tcW w:w="1937" w:type="dxa"/>
            <w:tcBorders>
              <w:top w:val="nil"/>
              <w:left w:val="nil"/>
              <w:bottom w:val="nil"/>
              <w:right w:val="nil"/>
            </w:tcBorders>
            <w:hideMark/>
          </w:tcPr>
          <w:p w14:paraId="18383FFA"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53</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(58.2)</w:t>
            </w:r>
          </w:p>
        </w:tc>
        <w:tc>
          <w:tcPr>
            <w:tcW w:w="2147" w:type="dxa"/>
            <w:tcBorders>
              <w:top w:val="nil"/>
              <w:left w:val="nil"/>
              <w:bottom w:val="nil"/>
              <w:right w:val="nil"/>
            </w:tcBorders>
            <w:hideMark/>
          </w:tcPr>
          <w:p w14:paraId="40FB1DB5"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(9.6)</w:t>
            </w:r>
          </w:p>
        </w:tc>
        <w:tc>
          <w:tcPr>
            <w:tcW w:w="1721" w:type="dxa"/>
            <w:tcBorders>
              <w:top w:val="nil"/>
              <w:left w:val="nil"/>
              <w:bottom w:val="nil"/>
              <w:right w:val="nil"/>
            </w:tcBorders>
          </w:tcPr>
          <w:p w14:paraId="7CAF71F5" w14:textId="77777777" w:rsidR="00284841" w:rsidRPr="00834C63" w:rsidRDefault="0009040E"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3357F701" w14:textId="77777777" w:rsidTr="00424EC1">
        <w:trPr>
          <w:jc w:val="center"/>
        </w:trPr>
        <w:tc>
          <w:tcPr>
            <w:tcW w:w="2501" w:type="dxa"/>
            <w:tcBorders>
              <w:top w:val="nil"/>
              <w:left w:val="nil"/>
              <w:bottom w:val="nil"/>
              <w:right w:val="nil"/>
            </w:tcBorders>
            <w:hideMark/>
          </w:tcPr>
          <w:p w14:paraId="15647A7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Anorexia </w:t>
            </w:r>
          </w:p>
        </w:tc>
        <w:tc>
          <w:tcPr>
            <w:tcW w:w="1937" w:type="dxa"/>
            <w:tcBorders>
              <w:top w:val="nil"/>
              <w:left w:val="nil"/>
              <w:bottom w:val="nil"/>
              <w:right w:val="nil"/>
            </w:tcBorders>
            <w:hideMark/>
          </w:tcPr>
          <w:p w14:paraId="4ABBFBA1"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49</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(53.8)</w:t>
            </w:r>
          </w:p>
        </w:tc>
        <w:tc>
          <w:tcPr>
            <w:tcW w:w="2147" w:type="dxa"/>
            <w:tcBorders>
              <w:top w:val="nil"/>
              <w:left w:val="nil"/>
              <w:bottom w:val="nil"/>
              <w:right w:val="nil"/>
            </w:tcBorders>
            <w:hideMark/>
          </w:tcPr>
          <w:p w14:paraId="28B130BF"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(2.9)</w:t>
            </w:r>
          </w:p>
        </w:tc>
        <w:tc>
          <w:tcPr>
            <w:tcW w:w="1721" w:type="dxa"/>
            <w:tcBorders>
              <w:top w:val="nil"/>
              <w:left w:val="nil"/>
              <w:bottom w:val="nil"/>
              <w:right w:val="nil"/>
            </w:tcBorders>
          </w:tcPr>
          <w:p w14:paraId="30A7E063"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01495CB0" w14:textId="77777777" w:rsidTr="00424EC1">
        <w:trPr>
          <w:jc w:val="center"/>
        </w:trPr>
        <w:tc>
          <w:tcPr>
            <w:tcW w:w="2501" w:type="dxa"/>
            <w:tcBorders>
              <w:top w:val="nil"/>
              <w:left w:val="nil"/>
              <w:bottom w:val="nil"/>
              <w:right w:val="nil"/>
            </w:tcBorders>
          </w:tcPr>
          <w:p w14:paraId="50ABAE50"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Weight loss</w:t>
            </w:r>
          </w:p>
        </w:tc>
        <w:tc>
          <w:tcPr>
            <w:tcW w:w="1937" w:type="dxa"/>
            <w:tcBorders>
              <w:top w:val="nil"/>
              <w:left w:val="nil"/>
              <w:bottom w:val="nil"/>
              <w:right w:val="nil"/>
            </w:tcBorders>
          </w:tcPr>
          <w:p w14:paraId="654B21C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15</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(16.5)</w:t>
            </w:r>
          </w:p>
        </w:tc>
        <w:tc>
          <w:tcPr>
            <w:tcW w:w="2147" w:type="dxa"/>
            <w:tcBorders>
              <w:top w:val="nil"/>
              <w:left w:val="nil"/>
              <w:bottom w:val="nil"/>
              <w:right w:val="nil"/>
            </w:tcBorders>
          </w:tcPr>
          <w:p w14:paraId="0E5CC783"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185EA0BE"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3C505880" w14:textId="77777777" w:rsidTr="00424EC1">
        <w:trPr>
          <w:jc w:val="center"/>
        </w:trPr>
        <w:tc>
          <w:tcPr>
            <w:tcW w:w="2501" w:type="dxa"/>
            <w:tcBorders>
              <w:top w:val="nil"/>
              <w:left w:val="nil"/>
              <w:bottom w:val="nil"/>
              <w:right w:val="nil"/>
            </w:tcBorders>
          </w:tcPr>
          <w:p w14:paraId="7675803C"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Alopecia</w:t>
            </w:r>
          </w:p>
        </w:tc>
        <w:tc>
          <w:tcPr>
            <w:tcW w:w="1937" w:type="dxa"/>
            <w:tcBorders>
              <w:top w:val="nil"/>
              <w:left w:val="nil"/>
              <w:bottom w:val="nil"/>
              <w:right w:val="nil"/>
            </w:tcBorders>
          </w:tcPr>
          <w:p w14:paraId="14C575C3"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(11.0)</w:t>
            </w:r>
          </w:p>
        </w:tc>
        <w:tc>
          <w:tcPr>
            <w:tcW w:w="2147" w:type="dxa"/>
            <w:tcBorders>
              <w:top w:val="nil"/>
              <w:left w:val="nil"/>
              <w:bottom w:val="nil"/>
              <w:right w:val="nil"/>
            </w:tcBorders>
          </w:tcPr>
          <w:p w14:paraId="76437182"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146686DC"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6834E772" w14:textId="77777777" w:rsidTr="00424EC1">
        <w:trPr>
          <w:jc w:val="center"/>
        </w:trPr>
        <w:tc>
          <w:tcPr>
            <w:tcW w:w="2501" w:type="dxa"/>
            <w:tcBorders>
              <w:top w:val="nil"/>
              <w:left w:val="nil"/>
              <w:bottom w:val="nil"/>
              <w:right w:val="nil"/>
            </w:tcBorders>
          </w:tcPr>
          <w:p w14:paraId="715FF147"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Thyroid dysfunction</w:t>
            </w:r>
          </w:p>
        </w:tc>
        <w:tc>
          <w:tcPr>
            <w:tcW w:w="1937" w:type="dxa"/>
            <w:tcBorders>
              <w:top w:val="nil"/>
              <w:left w:val="nil"/>
              <w:bottom w:val="nil"/>
              <w:right w:val="nil"/>
            </w:tcBorders>
          </w:tcPr>
          <w:p w14:paraId="08B81547"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6</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(6.6)</w:t>
            </w:r>
          </w:p>
        </w:tc>
        <w:tc>
          <w:tcPr>
            <w:tcW w:w="2147" w:type="dxa"/>
            <w:tcBorders>
              <w:top w:val="nil"/>
              <w:left w:val="nil"/>
              <w:bottom w:val="nil"/>
              <w:right w:val="nil"/>
            </w:tcBorders>
          </w:tcPr>
          <w:p w14:paraId="1914E83D"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521E1C6A"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0.009</w:t>
            </w:r>
          </w:p>
        </w:tc>
      </w:tr>
      <w:tr w:rsidR="003943C2" w:rsidRPr="00834C63" w14:paraId="51AB4885" w14:textId="77777777" w:rsidTr="00424EC1">
        <w:trPr>
          <w:jc w:val="center"/>
        </w:trPr>
        <w:tc>
          <w:tcPr>
            <w:tcW w:w="2501" w:type="dxa"/>
            <w:tcBorders>
              <w:top w:val="nil"/>
              <w:left w:val="nil"/>
              <w:bottom w:val="nil"/>
              <w:right w:val="nil"/>
            </w:tcBorders>
          </w:tcPr>
          <w:p w14:paraId="509FF18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ALT flares</w:t>
            </w:r>
          </w:p>
        </w:tc>
        <w:tc>
          <w:tcPr>
            <w:tcW w:w="1937" w:type="dxa"/>
            <w:tcBorders>
              <w:top w:val="nil"/>
              <w:left w:val="nil"/>
              <w:bottom w:val="nil"/>
              <w:right w:val="nil"/>
            </w:tcBorders>
          </w:tcPr>
          <w:p w14:paraId="2302B911"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(7.7)</w:t>
            </w:r>
          </w:p>
        </w:tc>
        <w:tc>
          <w:tcPr>
            <w:tcW w:w="2147" w:type="dxa"/>
            <w:tcBorders>
              <w:top w:val="nil"/>
              <w:left w:val="nil"/>
              <w:bottom w:val="nil"/>
              <w:right w:val="nil"/>
            </w:tcBorders>
          </w:tcPr>
          <w:p w14:paraId="3A828AE8"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3D17B5EE"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0.004</w:t>
            </w:r>
          </w:p>
        </w:tc>
      </w:tr>
      <w:tr w:rsidR="003943C2" w:rsidRPr="00834C63" w14:paraId="1052E645" w14:textId="77777777" w:rsidTr="00424EC1">
        <w:trPr>
          <w:jc w:val="center"/>
        </w:trPr>
        <w:tc>
          <w:tcPr>
            <w:tcW w:w="2501" w:type="dxa"/>
            <w:tcBorders>
              <w:top w:val="nil"/>
              <w:left w:val="nil"/>
              <w:bottom w:val="nil"/>
              <w:right w:val="nil"/>
            </w:tcBorders>
          </w:tcPr>
          <w:p w14:paraId="330A0716"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Rash</w:t>
            </w:r>
          </w:p>
        </w:tc>
        <w:tc>
          <w:tcPr>
            <w:tcW w:w="1937" w:type="dxa"/>
            <w:tcBorders>
              <w:top w:val="nil"/>
              <w:left w:val="nil"/>
              <w:bottom w:val="nil"/>
              <w:right w:val="nil"/>
            </w:tcBorders>
          </w:tcPr>
          <w:p w14:paraId="22BE98A2"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(5.5)</w:t>
            </w:r>
          </w:p>
        </w:tc>
        <w:tc>
          <w:tcPr>
            <w:tcW w:w="2147" w:type="dxa"/>
            <w:tcBorders>
              <w:top w:val="nil"/>
              <w:left w:val="nil"/>
              <w:bottom w:val="nil"/>
              <w:right w:val="nil"/>
            </w:tcBorders>
          </w:tcPr>
          <w:p w14:paraId="04F236D4"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5B2E0A6D" w14:textId="77777777" w:rsidR="00284841" w:rsidRPr="00834C63" w:rsidRDefault="00524379"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0.021</w:t>
            </w:r>
          </w:p>
        </w:tc>
      </w:tr>
      <w:tr w:rsidR="003943C2" w:rsidRPr="00834C63" w14:paraId="3508816D" w14:textId="77777777" w:rsidTr="00424EC1">
        <w:trPr>
          <w:jc w:val="center"/>
        </w:trPr>
        <w:tc>
          <w:tcPr>
            <w:tcW w:w="2501" w:type="dxa"/>
            <w:tcBorders>
              <w:top w:val="nil"/>
              <w:left w:val="nil"/>
              <w:bottom w:val="nil"/>
              <w:right w:val="nil"/>
            </w:tcBorders>
          </w:tcPr>
          <w:p w14:paraId="5758A368"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HCC</w:t>
            </w:r>
          </w:p>
        </w:tc>
        <w:tc>
          <w:tcPr>
            <w:tcW w:w="1937" w:type="dxa"/>
            <w:tcBorders>
              <w:top w:val="nil"/>
              <w:left w:val="nil"/>
              <w:bottom w:val="nil"/>
              <w:right w:val="nil"/>
            </w:tcBorders>
          </w:tcPr>
          <w:p w14:paraId="7E81AB6A"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2147" w:type="dxa"/>
            <w:tcBorders>
              <w:top w:val="nil"/>
              <w:left w:val="nil"/>
              <w:bottom w:val="nil"/>
              <w:right w:val="nil"/>
            </w:tcBorders>
          </w:tcPr>
          <w:p w14:paraId="4F99EB28"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w:t>
            </w:r>
          </w:p>
        </w:tc>
        <w:tc>
          <w:tcPr>
            <w:tcW w:w="1721" w:type="dxa"/>
            <w:tcBorders>
              <w:top w:val="nil"/>
              <w:left w:val="nil"/>
              <w:bottom w:val="nil"/>
              <w:right w:val="nil"/>
            </w:tcBorders>
          </w:tcPr>
          <w:p w14:paraId="5EDF3BDD" w14:textId="77777777" w:rsidR="00284841" w:rsidRPr="00834C63" w:rsidRDefault="00524379"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1.00</w:t>
            </w:r>
            <w:r w:rsidR="00B45B64" w:rsidRPr="00834C63">
              <w:rPr>
                <w:rFonts w:ascii="Book Antiqua" w:hAnsi="Book Antiqua"/>
                <w:color w:val="000000" w:themeColor="text1"/>
                <w:sz w:val="20"/>
                <w:szCs w:val="20"/>
              </w:rPr>
              <w:t>0</w:t>
            </w:r>
          </w:p>
        </w:tc>
      </w:tr>
      <w:tr w:rsidR="003943C2" w:rsidRPr="00834C63" w14:paraId="1DD789BD" w14:textId="77777777" w:rsidTr="00424EC1">
        <w:trPr>
          <w:jc w:val="center"/>
        </w:trPr>
        <w:tc>
          <w:tcPr>
            <w:tcW w:w="2501" w:type="dxa"/>
            <w:tcBorders>
              <w:top w:val="nil"/>
              <w:left w:val="nil"/>
              <w:bottom w:val="single" w:sz="12" w:space="0" w:color="auto"/>
              <w:right w:val="nil"/>
            </w:tcBorders>
          </w:tcPr>
          <w:p w14:paraId="2259FAE8"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Virological breakthrough</w:t>
            </w:r>
          </w:p>
        </w:tc>
        <w:tc>
          <w:tcPr>
            <w:tcW w:w="1937" w:type="dxa"/>
            <w:tcBorders>
              <w:top w:val="nil"/>
              <w:left w:val="nil"/>
              <w:bottom w:val="single" w:sz="12" w:space="0" w:color="auto"/>
              <w:right w:val="nil"/>
            </w:tcBorders>
          </w:tcPr>
          <w:p w14:paraId="70FB549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2147" w:type="dxa"/>
            <w:tcBorders>
              <w:top w:val="nil"/>
              <w:left w:val="nil"/>
              <w:bottom w:val="single" w:sz="12" w:space="0" w:color="auto"/>
              <w:right w:val="nil"/>
            </w:tcBorders>
          </w:tcPr>
          <w:p w14:paraId="74EA3665"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(1.9)</w:t>
            </w:r>
          </w:p>
        </w:tc>
        <w:tc>
          <w:tcPr>
            <w:tcW w:w="1721" w:type="dxa"/>
            <w:tcBorders>
              <w:top w:val="nil"/>
              <w:left w:val="nil"/>
              <w:bottom w:val="single" w:sz="12" w:space="0" w:color="auto"/>
              <w:right w:val="nil"/>
            </w:tcBorders>
          </w:tcPr>
          <w:p w14:paraId="5835AA6A" w14:textId="77777777" w:rsidR="00284841" w:rsidRPr="00834C63" w:rsidRDefault="00524379"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0.50</w:t>
            </w:r>
            <w:r w:rsidR="00B45B64" w:rsidRPr="00834C63">
              <w:rPr>
                <w:rFonts w:ascii="Book Antiqua" w:hAnsi="Book Antiqua"/>
                <w:color w:val="000000" w:themeColor="text1"/>
                <w:sz w:val="20"/>
                <w:szCs w:val="20"/>
              </w:rPr>
              <w:t>0</w:t>
            </w:r>
          </w:p>
        </w:tc>
      </w:tr>
    </w:tbl>
    <w:p w14:paraId="70CBDA58" w14:textId="77777777" w:rsidR="007B2064"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bCs/>
          <w:color w:val="000000" w:themeColor="text1"/>
          <w:sz w:val="20"/>
          <w:szCs w:val="20"/>
        </w:rPr>
        <w:t xml:space="preserve">AEs: Adverse events; </w:t>
      </w:r>
      <w:r w:rsidR="007B2064" w:rsidRPr="00834C63">
        <w:rPr>
          <w:rFonts w:ascii="Book Antiqua" w:hAnsi="Book Antiqua"/>
          <w:color w:val="000000" w:themeColor="text1"/>
          <w:sz w:val="20"/>
          <w:szCs w:val="20"/>
        </w:rPr>
        <w:t>ALT: alanine aminotransferase</w:t>
      </w:r>
      <w:r w:rsidR="00BE6E5E" w:rsidRPr="00834C63">
        <w:rPr>
          <w:rFonts w:ascii="Book Antiqua" w:hAnsi="Book Antiqua"/>
          <w:color w:val="000000" w:themeColor="text1"/>
          <w:sz w:val="20"/>
          <w:szCs w:val="20"/>
        </w:rPr>
        <w:t>; HCC: Hepatocellular carcinoma.</w:t>
      </w:r>
    </w:p>
    <w:sectPr w:rsidR="007B2064" w:rsidRPr="00834C63" w:rsidSect="00C9102F">
      <w:footerReference w:type="default" r:id="rId13"/>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9E51" w14:textId="77777777" w:rsidR="0079404E" w:rsidRDefault="0079404E" w:rsidP="00833019">
      <w:r>
        <w:separator/>
      </w:r>
    </w:p>
  </w:endnote>
  <w:endnote w:type="continuationSeparator" w:id="0">
    <w:p w14:paraId="2918EDE2" w14:textId="77777777" w:rsidR="0079404E" w:rsidRDefault="0079404E" w:rsidP="0083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幼圆">
    <w:altName w:val="Arial Unicode MS"/>
    <w:panose1 w:val="020B0604020202020204"/>
    <w:charset w:val="86"/>
    <w:family w:val="modern"/>
    <w:pitch w:val="fixed"/>
    <w:sig w:usb0="00000001" w:usb1="080E0000" w:usb2="00000010" w:usb3="00000000" w:csb0="00040000" w:csb1="00000000"/>
  </w:font>
  <w:font w:name="TimesNewRomanPS-BoldItalicMT">
    <w:altName w:val="Times New Roman"/>
    <w:panose1 w:val="020B0604020202020204"/>
    <w:charset w:val="00"/>
    <w:family w:val="roman"/>
    <w:pitch w:val="default"/>
    <w:sig w:usb0="00000000" w:usb1="00000000" w:usb2="00000010" w:usb3="00000000" w:csb0="00040001" w:csb1="00000000"/>
  </w:font>
  <w:font w:name="微软雅黑">
    <w:altName w:val="Microsoft Ya He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9B82" w14:textId="77777777" w:rsidR="003D2EF8" w:rsidRPr="007D3743" w:rsidRDefault="003D2EF8">
    <w:pPr>
      <w:pStyle w:val="a5"/>
      <w:jc w:val="center"/>
      <w:rPr>
        <w:rFonts w:ascii="Book Antiqua" w:hAnsi="Book Antiqua"/>
        <w:sz w:val="20"/>
        <w:szCs w:val="20"/>
      </w:rPr>
    </w:pPr>
    <w:r w:rsidRPr="007D3743">
      <w:rPr>
        <w:rFonts w:ascii="Book Antiqua" w:hAnsi="Book Antiqua"/>
        <w:sz w:val="20"/>
        <w:szCs w:val="20"/>
      </w:rPr>
      <w:fldChar w:fldCharType="begin"/>
    </w:r>
    <w:r w:rsidRPr="007D3743">
      <w:rPr>
        <w:rFonts w:ascii="Book Antiqua" w:hAnsi="Book Antiqua"/>
        <w:sz w:val="20"/>
        <w:szCs w:val="20"/>
      </w:rPr>
      <w:instrText>PAGE   \* MERGEFORMAT</w:instrText>
    </w:r>
    <w:r w:rsidRPr="007D3743">
      <w:rPr>
        <w:rFonts w:ascii="Book Antiqua" w:hAnsi="Book Antiqua"/>
        <w:sz w:val="20"/>
        <w:szCs w:val="20"/>
      </w:rPr>
      <w:fldChar w:fldCharType="separate"/>
    </w:r>
    <w:r w:rsidRPr="007D3743">
      <w:rPr>
        <w:rFonts w:ascii="Book Antiqua" w:hAnsi="Book Antiqua"/>
        <w:noProof/>
        <w:sz w:val="20"/>
        <w:szCs w:val="20"/>
        <w:lang w:val="zh-CN"/>
      </w:rPr>
      <w:t>28</w:t>
    </w:r>
    <w:r w:rsidRPr="007D3743">
      <w:rPr>
        <w:rFonts w:ascii="Book Antiqua" w:hAnsi="Book Antiqua"/>
        <w:sz w:val="20"/>
        <w:szCs w:val="20"/>
      </w:rPr>
      <w:fldChar w:fldCharType="end"/>
    </w:r>
  </w:p>
  <w:p w14:paraId="44E59CB9" w14:textId="77777777" w:rsidR="003D2EF8" w:rsidRDefault="003D2E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ACB0A" w14:textId="77777777" w:rsidR="0079404E" w:rsidRDefault="0079404E" w:rsidP="00833019">
      <w:r>
        <w:separator/>
      </w:r>
    </w:p>
  </w:footnote>
  <w:footnote w:type="continuationSeparator" w:id="0">
    <w:p w14:paraId="4AA02A05" w14:textId="77777777" w:rsidR="0079404E" w:rsidRDefault="0079404E" w:rsidP="00833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605C6"/>
    <w:multiLevelType w:val="hybridMultilevel"/>
    <w:tmpl w:val="6CD20CC0"/>
    <w:lvl w:ilvl="0" w:tplc="7A466678">
      <w:numFmt w:val="bullet"/>
      <w:lvlText w:val="-"/>
      <w:lvlJc w:val="left"/>
      <w:pPr>
        <w:ind w:left="360" w:hanging="360"/>
      </w:pPr>
      <w:rPr>
        <w:rFonts w:ascii="Book Antiqua" w:eastAsia="宋体" w:hAnsi="Book Antiqu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Ref{0C8113C0-75D8-4D8D-8B1C-A6E9ABBBC7AC}" w:val=" ADDIN NE.Ref.{0C8113C0-75D8-4D8D-8B1C-A6E9ABBBC7AC}&lt;Citation&gt;&lt;Group&gt;&lt;References&gt;&lt;Item&gt;&lt;ID&gt;1084&lt;/ID&gt;&lt;UID&gt;{8FAE9F55-61BF-4B68-9884-DCDC6A7041CF}&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created&gt;62665976&lt;/_created&gt;&lt;_modified&gt;62665976&lt;/_modified&gt;&lt;_url&gt;http://www.ncbi.nlm.nih.gov/entrez/query.fcgi?cmd=Retrieve&amp;amp;db=pubmed&amp;amp;dopt=Abstract&amp;amp;list_uids=24915612&amp;amp;query_hl=1&lt;/_url&gt;&lt;_journal&gt;J Hepatol&lt;/_journal&gt;&lt;_volume&gt;61&lt;/_volume&gt;&lt;_issue&gt;4&lt;/_issue&gt;&lt;_pages&gt;777-84&lt;/_pages&gt;&lt;_tertiary_title&gt;Journal of hepatology&lt;/_tertiary_title&gt;&lt;_doi&gt;10.1016/j.jhep.2014.05.044&lt;/_doi&gt;&lt;_date_display&gt;2014 Oct&lt;/_date_display&gt;&lt;_date&gt;60351840&lt;/_date&gt;&lt;_type_work&gt;Journal Article; Randomized Controlled Trial; Research Support, Non-U.S. Gov&amp;apos;t&lt;/_type_work&gt;&lt;_isbn&gt;1600-0641 (Electronic); 0168-8278 (Linking)&lt;/_isbn&gt;&lt;_ori_publication&gt;Copyright (c) 2014 European Association for the Study of the Liver. Published by _x000d__x000a_      Elsevier B.V. All rights reserved.&lt;/_ori_publication&gt;&lt;_accession_num&gt;24915612&lt;/_accession_num&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language&gt;eng&lt;/_language&gt;&lt;_accessed&gt;62665976&lt;/_accessed&gt;&lt;_db_updated&gt;PubMed&lt;/_db_updated&gt;&lt;_impact_factor&gt;  14.911&lt;/_impact_factor&gt;&lt;_collection_scope&gt;SCI;SCIE&lt;/_collection_scope&gt;&lt;/Details&gt;&lt;Extra&gt;&lt;DBUID&gt;{F96A950B-833F-4880-A151-76DA2D6A2879}&lt;/DBUID&gt;&lt;/Extra&gt;&lt;/Item&gt;&lt;/References&gt;&lt;/Group&gt;&lt;Group&gt;&lt;References&gt;&lt;Item&gt;&lt;ID&gt;1100&lt;/ID&gt;&lt;UID&gt;{A1FC865F-E03E-4A32-8E32-6EECD87F9904}&lt;/UID&gt;&lt;Title&gt;Sequential therapy with entecavir and pegylated interferon in a cohort of young patients affected by chronic hepatitis B&lt;/Title&gt;&lt;Template&gt;Journal Article&lt;/Template&gt;&lt;Star&gt;0&lt;/Star&gt;&lt;Tag&gt;0&lt;/Tag&gt;&lt;Author&gt;Boglione, L; Cariti, G; Di Perri, G; D&amp;apos;Avolio, A&lt;/Author&gt;&lt;Year&gt;2016&lt;/Year&gt;&lt;Details&gt;&lt;_accession_num&gt;27017932&lt;/_accession_num&gt;&lt;_author_adr&gt;Unit of Infectious Diseases, Universitiy of Turin, Department of Medical Sciences.; Unit of Infectious Diseases, Universitiy of Turin, Department of Medical Sciences.; Unit of Infectious Diseases, Universitiy of Turin, Department of Medical Sciences.; Unit of Infectious Diseases, Universitiy of Turin, Department of Medical Sciences.&lt;/_author_adr&gt;&lt;_date_display&gt;2016 Nov&lt;/_date_display&gt;&lt;_date&gt;2016-11-01&lt;/_date&gt;&lt;_doi&gt;10.1002/jmv.24534&lt;/_doi&gt;&lt;_isbn&gt;1096-9071 (Electronic); 0146-6615 (Linking)&lt;/_isbn&gt;&lt;_issue&gt;11&lt;/_issue&gt;&lt;_journal&gt;J Med Virol&lt;/_journal&gt;&lt;_keywords&gt;Adult; Antiviral Agents/*therapeutic use; DNA, Viral; Drug Administration Schedule; Drug Therapy, Combination; Female; Genotype; Guanine/administration &amp;amp;amp; dosage/*analogs &amp;amp;amp; derivatives/therapeutic use; Hepatitis B Surface Antigens/drug effects; Hepatitis B e Antigens/blood; Hepatitis B virus/*drug effects/genetics; Hepatitis B, Chronic/*drug therapy/virology; Humans; Interferon-alpha/administration &amp;amp;amp; dosage/*therapeutic use; Male; Polyethylene Glycols/administration &amp;amp;amp; dosage/*therapeutic use; Recombinant Proteins/administration &amp;amp;amp; dosage/therapeutic use; Treatment Outcome; Viral Load/drug effects*chronic hepatitis B; *entecavir; *high viral load; *pegylated-interferon; *sequential therapy&lt;/_keywords&gt;&lt;_language&gt;eng&lt;/_language&gt;&lt;_ori_publication&gt;(c) 2016 Wiley Periodicals, Inc.&lt;/_ori_publication&gt;&lt;_pages&gt;1953-9&lt;/_pages&gt;&lt;_tertiary_title&gt;Journal of medical virology&lt;/_tertiary_title&gt;&lt;_type_work&gt;Journal Article&lt;/_type_work&gt;&lt;_url&gt;http://www.ncbi.nlm.nih.gov/entrez/query.fcgi?cmd=Retrieve&amp;amp;db=pubmed&amp;amp;dopt=Abstract&amp;amp;list_uids=27017932&amp;amp;query_hl=1&lt;/_url&gt;&lt;_volume&gt;88&lt;/_volume&gt;&lt;_created&gt;62711815&lt;/_created&gt;&lt;_modified&gt;62711815&lt;/_modified&gt;&lt;_db_updated&gt;PubMed&lt;/_db_updated&gt;&lt;_impact_factor&gt;   1.988&lt;/_impact_factor&gt;&lt;_collection_scope&gt;SCI;SCIE&lt;/_collection_scope&gt;&lt;/Details&gt;&lt;Extra&gt;&lt;DBUID&gt;{F96A950B-833F-4880-A151-76DA2D6A2879}&lt;/DBUID&gt;&lt;/Extra&gt;&lt;/Item&gt;&lt;/References&gt;&lt;/Group&gt;&lt;Group&gt;&lt;References&gt;&lt;Item&gt;&lt;ID&gt;1101&lt;/ID&gt;&lt;UID&gt;{93A89973-3632-4AAE-8560-2D2241A0C587}&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2720535&lt;/_created&gt;&lt;_modified&gt;62720535&lt;/_modified&gt;&lt;_db_updated&gt;PubMed&lt;/_db_updated&gt;&lt;_impact_factor&gt;  14.079&lt;/_impact_factor&gt;&lt;_collection_scope&gt;SCI;SCIE&lt;/_collection_scope&gt;&lt;/Details&gt;&lt;Extra&gt;&lt;DBUID&gt;{F96A950B-833F-4880-A151-76DA2D6A2879}&lt;/DBUID&gt;&lt;/Extra&gt;&lt;/Item&gt;&lt;/References&gt;&lt;/Group&gt;&lt;/Citation&gt;_x000a_"/>
    <w:docVar w:name="NE.Ref{15BCC18D-EEEA-41CD-A52E-ABE17AA9A823}" w:val=" ADDIN NE.Ref.{15BCC18D-EEEA-41CD-A52E-ABE17AA9A823}&lt;Citation&gt;&lt;Group&gt;&lt;References&gt;&lt;Item&gt;&lt;ID&gt;1103&lt;/ID&gt;&lt;UID&gt;{D851721D-6DE5-4D19-8709-05C93970A0D6}&lt;/UID&gt;&lt;Title&gt;Eff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Bourliere, M; Rabiega, P; Ganne-Carrie, N; Serfaty, L; Marcellin, P; Barthe, Y; Thabut, D; Guyader, D; Hezode, C; Picon, M; Causse, X; Leroy, V; Bronowicki, J P; Carrieri, P; Riachi, G; Rosa, I; Attali, P; Molina, J M; Bacq, Y; Tran, A; Grange, J D; Zoulim, F; Fontaine, H; Alric, L; Bertucci, I; Bouvier-Alias, M; Carrat, F&lt;/Author&gt;&lt;Year&gt;2017&lt;/Year&gt;&lt;Details&gt;&lt;_accession_num&gt;28404133&lt;/_accession_num&gt;&lt;_author_adr&gt;Hopital Saint Joseph, Marseille, France. Electronic address: mbourliere@hopital-saint-joseph.fr.; Sorbonne Universites, University Pierre and Marie Curie Univ Paris 06, Institut National de la sante et de la Recherche Medicale, Institut Pierre Louis d&amp;apos;epidemiologie et de Sante Publique, Paris, France.; Hopital Jean Verdier, Bondy, France.; Hopital Saint Antoine, Paris, France.; Hopital Beaujon, Clichy, France.; Sorbonne Universites, University Pierre and Marie Curie Univ Paris 06, Institut National de la sante et de la Recherche Medicale, Institut Pierre Louis d&amp;apos;epidemiologie et de Sante Publique, Paris, France.; Hopital La Pitie Salpetriere, Paris, France.; Hopital Pontchaillou, Rennes, France.; Hopital Henri Mondor, Creteil, France.; Centre Hospitalier du Pays d&amp;apos;Aix, Aix en Provence, France.; Hopital de la Source, Orleans, France.; Centre Hospitalier Universitaire de Grenoble, La Tronche, France.; Hopital de Brabois, Nancy, France.; Institut national de la sante et de la recherche medicale, unite mixte de recherche 912 (Sciences Economiques and Sociales de la Sante and Traitement de l&amp;apos;Information Medicale), Marseille, France; Aix Marseille Universite, Unite Mixte de Recherche S912, Institut de Recherche Pour le developpement, Marseille, France; Observatoire Regional de la Sante Provence-Alpes-Cote-d&amp;apos;Azur, Marseille,  France.; Hopital Charles Nicolle, Rouen, France.; Centre Hospitalier Intercommunal de Creteil, Creteil, France.; Hopital Bicetre, Le Kremlin Bicetre, France.; Hopital Saint Louis, Paris, France.; Hopital Trousseau, Tours, France.; Hopital de L&amp;apos;Archet, Nice, France.; Hopital Tenon, Paris, France.; Hopital Hotel Dieu, Lyon, France.; Hopital Cochin, Paris, France.; Internal Medicine Digestive Department Centre Hospitalier Universitaire Purpan Unite Mixte de Recherche 125 Institut de Recherche Pour le Developpement Toulouse-3 University, Toulouse, France.; Institut National de la Sante et de la Recherche Medicale-Agence Nationale de Recherches sur le Sida et les Hepatites Virales, Paris, France.; Institut National de la Sante et de la Recherche Medicale U635, Creteil, France.; Sorbonne Universites, University Pierre and Marie Curie Univ Paris 06, Institut National de la sante et de la Recherche Medicale, Institut Pierre Louis d&amp;apos;epidemiologie et de Sante Publique, Paris, France; Hopital Saint Antoine, Paris, France.&lt;/_author_adr&gt;&lt;_date_display&gt;2017 Mar&lt;/_date_display&gt;&lt;_date&gt;2017-03-01&lt;/_date&gt;&lt;_doi&gt;10.1016/S2468-1253(16)30189-3&lt;/_doi&gt;&lt;_isbn&gt;2468-1253 (Electronic)&lt;/_isbn&gt;&lt;_issue&gt;3&lt;/_issue&gt;&lt;_journal&gt;Lancet Gastroenterol Hepatol&lt;/_journal&gt;&lt;_keywords&gt;Adolescent; Adult; Aged; Antiviral Agents/adverse effects/*therapeutic use; DNA, Viral/*blood; Drug Administration Schedule; Female; Hepatitis B Surface Antigens/*blood; Hepatitis B e Antigens/blood; Hepatitis B virus/*genetics; Hepatitis B, Chronic/*blood/*drug therapy/virology; Humans; Interferon-alpha/adverse effects/*therapeutic use; Male; Middle Aged; Nucleosides/adverse effects/therapeutic use; Nucleotides/adverse effects/therapeutic use; Patient Reported Outcome Measures; Polyethylene Glycols/adverse effects/*therapeutic use; Recombinant Proteins/adverse effects/therapeutic use; Young Adult&lt;/_keywords&gt;&lt;_language&gt;eng&lt;/_language&gt;&lt;_ori_publication&gt;Copyright (c) 2017 Elsevier Ltd. All rights reserved.&lt;/_ori_publication&gt;&lt;_pages&gt;177-188&lt;/_pages&gt;&lt;_tertiary_title&gt;The lancet. Gastroenterology &amp;amp;amp; hepatology&lt;/_tertiary_title&gt;&lt;_type_work&gt;Journal Article; Randomized Controlled Trial; Research Support, Non-U.S. Gov&amp;apos;t&lt;/_type_work&gt;&lt;_url&gt;http://www.ncbi.nlm.nih.gov/entrez/query.fcgi?cmd=Retrieve&amp;amp;db=pubmed&amp;amp;dopt=Abstract&amp;amp;list_uids=28404133&amp;amp;query_hl=1&lt;/_url&gt;&lt;_volume&gt;2&lt;/_volume&gt;&lt;_created&gt;62721074&lt;/_created&gt;&lt;_modified&gt;62721074&lt;/_modified&gt;&lt;_db_updated&gt;PubMed&lt;/_db_updated&gt;&lt;/Details&gt;&lt;Extra&gt;&lt;DBUID&gt;{F96A950B-833F-4880-A151-76DA2D6A2879}&lt;/DBUID&gt;&lt;/Extra&gt;&lt;/Item&gt;&lt;/References&gt;&lt;/Group&gt;&lt;/Citation&gt;_x000a_"/>
    <w:docVar w:name="NE.Ref{2207369C-4A8E-4A9D-9598-A196634C1A36}" w:val=" ADDIN NE.Ref.{2207369C-4A8E-4A9D-9598-A196634C1A36}&lt;Citation&gt;&lt;Group&gt;&lt;References&gt;&lt;Item&gt;&lt;ID&gt;1129&lt;/ID&gt;&lt;UID&gt;{D6A29193-0763-4CE5-AD0E-43CB05F7778B}&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770954&lt;/_created&gt;&lt;_modified&gt;62770954&lt;/_modified&gt;&lt;_db_updated&gt;PubMed&lt;/_db_updated&gt;&lt;/Details&gt;&lt;Extra&gt;&lt;DBUID&gt;{F96A950B-833F-4880-A151-76DA2D6A2879}&lt;/DBUID&gt;&lt;/Extra&gt;&lt;/Item&gt;&lt;/References&gt;&lt;/Group&gt;&lt;Group&gt;&lt;References&gt;&lt;Item&gt;&lt;ID&gt;1128&lt;/ID&gt;&lt;UID&gt;{61CBFA36-7C38-4C3C-9B95-7A1D70D2CF0E}&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770951&lt;/_created&gt;&lt;_modified&gt;62770955&lt;/_modified&gt;&lt;_db_updated&gt;PubMed&lt;/_db_updated&gt;&lt;_impact_factor&gt;  14.911&lt;/_impact_factor&gt;&lt;_collection_scope&gt;SCI;SCIE&lt;/_collection_scope&gt;&lt;/Details&gt;&lt;Extra&gt;&lt;DBUID&gt;{F96A950B-833F-4880-A151-76DA2D6A2879}&lt;/DBUID&gt;&lt;/Extra&gt;&lt;/Item&gt;&lt;/References&gt;&lt;/Group&gt;&lt;Group&gt;&lt;References&gt;&lt;Item&gt;&lt;ID&gt;1148&lt;/ID&gt;&lt;UID&gt;{F69F765B-865B-48A9-BE87-6D2C50487D37}&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864250&lt;/_created&gt;&lt;_modified&gt;62864254&lt;/_modified&gt;&lt;_db_updated&gt;PubMed&lt;/_db_updated&gt;&lt;/Details&gt;&lt;Extra&gt;&lt;DBUID&gt;{F96A950B-833F-4880-A151-76DA2D6A2879}&lt;/DBUID&gt;&lt;/Extra&gt;&lt;/Item&gt;&lt;/References&gt;&lt;/Group&gt;&lt;/Citation&gt;_x000a_"/>
    <w:docVar w:name="NE.Ref{2628A124-8356-4514-8C19-5DBD698ABC91}" w:val=" ADDIN NE.Ref.{2628A124-8356-4514-8C19-5DBD698ABC91}&lt;Citation&gt;&lt;Group&gt;&lt;References&gt;&lt;Item&gt;&lt;ID&gt;1147&lt;/ID&gt;&lt;UID&gt;{FDF8DC67-E292-46B1-B058-44AB8F77486E}&lt;/UID&gt;&lt;Title&gt;Late-breaking abstracts&lt;/Title&gt;&lt;Template&gt;Journal Article&lt;/Template&gt;&lt;Star&gt;0&lt;/Star&gt;&lt;Tag&gt;0&lt;/Tag&gt;&lt;Author/&gt;&lt;Year&gt;2014&lt;/Year&gt;&lt;Details&gt;&lt;_alternate_title&gt;HepatologyHepatology&lt;/_alternate_title&gt;&lt;_collection_scope&gt;SCI;SCIE&lt;/_collection_scope&gt;&lt;_created&gt;62862818&lt;/_created&gt;&lt;_date&gt;2014-12-01&lt;/_date&gt;&lt;_date_display&gt;2014_x000d__x000a_2014/12/01&lt;/_date_display&gt;&lt;_doi&gt;10.1002/hep.27588&lt;/_doi&gt;&lt;_impact_factor&gt;  14.971&lt;/_impact_factor&gt;&lt;_isbn&gt;0270-9139&lt;/_isbn&gt;&lt;_issue&gt;6&lt;/_issue&gt;&lt;_journal&gt;Hepatology&lt;/_journal&gt;&lt;_modified&gt;62864252&lt;/_modified&gt;&lt;_ori_publication&gt;John Wiley &amp;amp; Sons, Ltd&lt;/_ori_publication&gt;&lt;_pages&gt;1267A-1290A&lt;/_pages&gt;&lt;_url&gt;https://doi.org/10.1002/hep.27588&lt;/_url&gt;&lt;_volume&gt;60&lt;/_volume&gt;&lt;/Details&gt;&lt;Extra&gt;&lt;DBUID&gt;{F96A950B-833F-4880-A151-76DA2D6A2879}&lt;/DBUID&gt;&lt;/Extra&gt;&lt;/Item&gt;&lt;/References&gt;&lt;/Group&gt;&lt;/Citation&gt;_x000a_"/>
    <w:docVar w:name="NE.Ref{3570A152-F9B8-4E64-A381-D8F05E04F36D}" w:val=" ADDIN NE.Ref.{3570A152-F9B8-4E64-A381-D8F05E04F36D}&lt;Citation&gt;&lt;Group&gt;&lt;References&gt;&lt;Item&gt;&lt;ID&gt;1128&lt;/ID&gt;&lt;UID&gt;{61CBFA36-7C38-4C3C-9B95-7A1D70D2CF0E}&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770951&lt;/_created&gt;&lt;_modified&gt;62770955&lt;/_modified&gt;&lt;_db_updated&gt;PubMed&lt;/_db_updated&gt;&lt;_impact_factor&gt;  14.911&lt;/_impact_factor&gt;&lt;_collection_scope&gt;SCI;SCIE&lt;/_collection_scope&gt;&lt;/Details&gt;&lt;Extra&gt;&lt;DBUID&gt;{F96A950B-833F-4880-A151-76DA2D6A2879}&lt;/DBUID&gt;&lt;/Extra&gt;&lt;/Item&gt;&lt;/References&gt;&lt;/Group&gt;&lt;Group&gt;&lt;References&gt;&lt;Item&gt;&lt;ID&gt;1130&lt;/ID&gt;&lt;UID&gt;{D0A48AAF-0B7D-4EB4-9F6E-4C22E22B9B52}&lt;/UID&gt;&lt;Title&gt;Sequential therapy with entecavir and pegylated interferon in a cohort of young patients affected by chronic hepatitis B&lt;/Title&gt;&lt;Template&gt;Journal Article&lt;/Template&gt;&lt;Star&gt;0&lt;/Star&gt;&lt;Tag&gt;0&lt;/Tag&gt;&lt;Author&gt;Boglione, L; Cariti, G; Di Perri, G; D&amp;apos;Avolio, A&lt;/Author&gt;&lt;Year&gt;2016&lt;/Year&gt;&lt;Details&gt;&lt;_accession_num&gt;27017932&lt;/_accession_num&gt;&lt;_author_adr&gt;Unit of Infectious Diseases, Universitiy of Turin, Department of Medical Sciences.; Unit of Infectious Diseases, Universitiy of Turin, Department of Medical Sciences.; Unit of Infectious Diseases, Universitiy of Turin, Department of Medical Sciences.; Unit of Infectious Diseases, Universitiy of Turin, Department of Medical Sciences.&lt;/_author_adr&gt;&lt;_date_display&gt;2016 Nov&lt;/_date_display&gt;&lt;_date&gt;2016-11-01&lt;/_date&gt;&lt;_doi&gt;10.1002/jmv.24534&lt;/_doi&gt;&lt;_isbn&gt;1096-9071 (Electronic); 0146-6615 (Linking)&lt;/_isbn&gt;&lt;_issue&gt;11&lt;/_issue&gt;&lt;_journal&gt;J Med Virol&lt;/_journal&gt;&lt;_keywords&gt;Adult; Antiviral Agents/*therapeutic use; DNA, Viral; Drug Administration Schedule; Drug Therapy, Combination; Female; Genotype; Guanine/administration &amp;amp;amp; dosage/*analogs &amp;amp;amp; derivatives/therapeutic use; Hepatitis B Surface Antigens/drug effects; Hepatitis B e Antigens/blood; Hepatitis B virus/*drug effects/genetics; Hepatitis B, Chronic/*drug therapy/virology; Humans; Interferon-alpha/administration &amp;amp;amp; dosage/*therapeutic use; Male; Polyethylene Glycols/administration &amp;amp;amp; dosage/*therapeutic use; Recombinant Proteins/administration &amp;amp;amp; dosage/therapeutic use; Treatment Outcome; Viral Load/drug effects*chronic hepatitis B; *entecavir; *high viral load; *pegylated-interferon; *sequential therapy&lt;/_keywords&gt;&lt;_language&gt;eng&lt;/_language&gt;&lt;_ori_publication&gt;(c) 2016 Wiley Periodicals, Inc.&lt;/_ori_publication&gt;&lt;_pages&gt;1953-9&lt;/_pages&gt;&lt;_tertiary_title&gt;Journal of medical virology&lt;/_tertiary_title&gt;&lt;_type_work&gt;Journal Article&lt;/_type_work&gt;&lt;_url&gt;http://www.ncbi.nlm.nih.gov/entrez/query.fcgi?cmd=Retrieve&amp;amp;db=pubmed&amp;amp;dopt=Abstract&amp;amp;list_uids=27017932&amp;amp;query_hl=1&lt;/_url&gt;&lt;_volume&gt;88&lt;/_volume&gt;&lt;_created&gt;62770957&lt;/_created&gt;&lt;_modified&gt;62770957&lt;/_modified&gt;&lt;_db_updated&gt;PubMed&lt;/_db_updated&gt;&lt;_impact_factor&gt;   1.988&lt;/_impact_factor&gt;&lt;_collection_scope&gt;SCI;SCIE&lt;/_collection_scope&gt;&lt;/Details&gt;&lt;Extra&gt;&lt;DBUID&gt;{F96A950B-833F-4880-A151-76DA2D6A2879}&lt;/DBUID&gt;&lt;/Extra&gt;&lt;/Item&gt;&lt;/References&gt;&lt;/Group&gt;&lt;Group&gt;&lt;References&gt;&lt;Item&gt;&lt;ID&gt;1131&lt;/ID&gt;&lt;UID&gt;{979FED74-2C16-4EB5-8DBA-41A4E4009904}&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2770958&lt;/_created&gt;&lt;_modified&gt;62770958&lt;/_modified&gt;&lt;_db_updated&gt;PubMed&lt;/_db_updated&gt;&lt;_impact_factor&gt;  14.079&lt;/_impact_factor&gt;&lt;_collection_scope&gt;SCI;SCIE&lt;/_collection_scope&gt;&lt;/Details&gt;&lt;Extra&gt;&lt;DBUID&gt;{F96A950B-833F-4880-A151-76DA2D6A2879}&lt;/DBUID&gt;&lt;/Extra&gt;&lt;/Item&gt;&lt;/References&gt;&lt;/Group&gt;&lt;/Citation&gt;_x000a_"/>
    <w:docVar w:name="NE.Ref{390CDA6E-3B51-4A30-86BB-12C3193B50B8}" w:val=" ADDIN NE.Ref.{390CDA6E-3B51-4A30-86BB-12C3193B50B8}&lt;Citation&gt;&lt;Group&gt;&lt;References&gt;&lt;Item&gt;&lt;ID&gt;1129&lt;/ID&gt;&lt;UID&gt;{D6A29193-0763-4CE5-AD0E-43CB05F7778B}&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770954&lt;/_created&gt;&lt;_modified&gt;62770954&lt;/_modified&gt;&lt;_db_updated&gt;PubMed&lt;/_db_updated&gt;&lt;/Details&gt;&lt;Extra&gt;&lt;DBUID&gt;{F96A950B-833F-4880-A151-76DA2D6A2879}&lt;/DBUID&gt;&lt;/Extra&gt;&lt;/Item&gt;&lt;/References&gt;&lt;/Group&gt;&lt;Group&gt;&lt;References&gt;&lt;Item&gt;&lt;ID&gt;1128&lt;/ID&gt;&lt;UID&gt;{61CBFA36-7C38-4C3C-9B95-7A1D70D2CF0E}&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770951&lt;/_created&gt;&lt;_modified&gt;62770955&lt;/_modified&gt;&lt;_db_updated&gt;PubMed&lt;/_db_updated&gt;&lt;_impact_factor&gt;  14.911&lt;/_impact_factor&gt;&lt;_collection_scope&gt;SCI;SCIE&lt;/_collection_scope&gt;&lt;/Details&gt;&lt;Extra&gt;&lt;DBUID&gt;{F96A950B-833F-4880-A151-76DA2D6A2879}&lt;/DBUID&gt;&lt;/Extra&gt;&lt;/Item&gt;&lt;/References&gt;&lt;/Group&gt;&lt;/Citation&gt;_x000a_"/>
    <w:docVar w:name="NE.Ref{39E2DA2B-5C7B-42FE-A179-7E2EEAE40E03}" w:val=" ADDIN NE.Ref.{39E2DA2B-5C7B-42FE-A179-7E2EEAE40E03}&lt;Citation&gt;&lt;Group&gt;&lt;References&gt;&lt;Item&gt;&lt;ID&gt;1069&lt;/ID&gt;&lt;UID&gt;{991EDDD1-9D5E-47AD-9064-86D5C950C56E}&lt;/UID&gt;&lt;Title&gt;Improvement of HBsAg Loss by additional PEG IFN in Nucleosides Analogs treated Chronic Hepatitis B Patients&lt;/Title&gt;&lt;Template&gt;Journal Article&lt;/Template&gt;&lt;Star&gt;0&lt;/Star&gt;&lt;Tag&gt;0&lt;/Tag&gt;&lt;Author&gt;Wu, Zhongwen; Sheng, Jifang; Li, Lanjuan&lt;/Author&gt;&lt;Year&gt;2012&lt;/Year&gt;&lt;Details&gt;&lt;_accession_num&gt;WOS:000310955601429&lt;/_accession_num&gt;&lt;_author_adr&gt;[Wu, Zhongwen; Sheng, Jifang; Li, Lanjuan] Zhejiang Univ, Coll Med, Affiliated Hosp 1, State Key Lab Diag &amp;amp; Treatment Infect Dis,Dept In, Hangzhou 310003, Zhejiang, Peoples R China.&lt;/_author_adr&gt;&lt;_cited_count&gt;3&lt;/_cited_count&gt;&lt;_date_display&gt;2012, OCT&lt;/_date_display&gt;&lt;_isbn&gt;0270-9139&lt;/_isbn&gt;&lt;_journal&gt;HEPATOLOGY&lt;/_journal&gt;&lt;_language&gt;English&lt;/_language&gt;&lt;_ori_publication&gt;WILEY-BLACKWELL&lt;/_ori_publication&gt;&lt;_pages&gt;404A-404A&lt;/_pages&gt;&lt;_place_published&gt;111 RIVER ST, HOBOKEN 07030-5774, NJ USA&lt;/_place_published&gt;&lt;_ref_count&gt;0&lt;/_ref_count&gt;&lt;_subject&gt;Gastroenterology &amp;amp; Hepatology&lt;/_subject&gt;&lt;_type_work&gt;Meeting Abstract&lt;/_type_work&gt;&lt;_url&gt;http://gateway.isiknowledge.com/gateway/Gateway.cgi?GWVersion=2&amp;amp;SrcAuth=AegeanSoftware&amp;amp;SrcApp=NoteExpress&amp;amp;DestLinkType=FullRecord&amp;amp;DestApp=WOS&amp;amp;KeyUT=000310955601429&lt;/_url&gt;&lt;_volume&gt;561&lt;/_volume&gt;&lt;_created&gt;62665914&lt;/_created&gt;&lt;_modified&gt;62665914&lt;/_modified&gt;&lt;_db_provider&gt;ISI&lt;/_db_provider&gt;&lt;_impact_factor&gt;  14.079&lt;/_impact_factor&gt;&lt;_collection_scope&gt;SCI;SCIE&lt;/_collection_scope&gt;&lt;/Details&gt;&lt;Extra&gt;&lt;DBUID&gt;{F96A950B-833F-4880-A151-76DA2D6A2879}&lt;/DBUID&gt;&lt;/Extra&gt;&lt;/Item&gt;&lt;/References&gt;&lt;/Group&gt;&lt;Group&gt;&lt;References&gt;&lt;Item&gt;&lt;ID&gt;1102&lt;/ID&gt;&lt;UID&gt;{08266F1E-3FC9-4F26-AB6C-AFE8736FA8CE}&lt;/UID&gt;&lt;Title&gt;Add-on peg-interferon leads to loss of HBsAg in patients with HBeAg-negative chronic hepatitis and HBV DNA fully suppressed by long-term nucleotide analogs&lt;/Title&gt;&lt;Template&gt;Journal Article&lt;/Template&gt;&lt;Star&gt;0&lt;/Star&gt;&lt;Tag&gt;0&lt;/Tag&gt;&lt;Author&gt;Ouzan, D; Penaranda, G; Joly, H; Khiri, H; Pironti, A; Halfon, P&lt;/Author&gt;&lt;Year&gt;2013&lt;/Year&gt;&lt;Details&gt;&lt;_accession_num&gt;24183313&lt;/_accession_num&gt;&lt;_author_adr&gt;Institut Arnault Tzanck, St Laurent du Var, France. Electronic address: denis.ouzan@wanadoo.fr.&lt;/_author_adr&gt;&lt;_date_display&gt;2013 Dec&lt;/_date_display&gt;&lt;_date&gt;2013-12-01&lt;/_date&gt;&lt;_doi&gt;10.1016/j.jcv.2013.09.020&lt;/_doi&gt;&lt;_isbn&gt;1873-5967 (Electronic); 1386-6532 (Linking)&lt;/_isbn&gt;&lt;_issue&gt;4&lt;/_issue&gt;&lt;_journal&gt;J Clin Virol&lt;/_journal&gt;&lt;_keywords&gt;Adenine/analogs &amp;amp;amp; derivatives/therapeutic use; Adult; Aged; Antiviral Agents/*therapeutic use; DNA, Viral/*blood; Female; Guanine/analogs &amp;amp;amp; derivatives/therapeutic use; Hepatitis B Surface Antigens/*blood; Hepatitis B e Antigens/*blood; Hepatitis B, Chronic/*blood/*drug therapy; Humans; Interferon-alpha/*therapeutic use; Male; Middle Aged; Organophosphonates/therapeutic use; Polyethylene Glycols/*therapeutic use; Prospective Studies; Recombinant Proteins/therapeutic useAdd-on Peg-interferon; BL; CHB; HBeAg; HBsAg; NA; W120; W48; W96; baseline; chronic hepatitis B; nucleotide analogs; peg-IFN; pegylated interferon-alpha; week 120; week 48; week 96&lt;/_keywords&gt;&lt;_language&gt;eng&lt;/_language&gt;&lt;_ori_publication&gt;Copyright (c) 2013 Elsevier B.V. All rights reserved.&lt;/_ori_publication&gt;&lt;_pages&gt;713-7&lt;/_pages&gt;&lt;_tertiary_title&gt;Journal of clinical virology : the official publication of the Pan American_x000d__x000a_      Society for Clinical Virology&lt;/_tertiary_title&gt;&lt;_type_work&gt;Clinical Trial; Journal Article&lt;/_type_work&gt;&lt;_url&gt;http://www.ncbi.nlm.nih.gov/entrez/query.fcgi?cmd=Retrieve&amp;amp;db=pubmed&amp;amp;dopt=Abstract&amp;amp;list_uids=24183313&amp;amp;query_hl=1&lt;/_url&gt;&lt;_volume&gt;58&lt;/_volume&gt;&lt;_created&gt;62720538&lt;/_created&gt;&lt;_modified&gt;62720538&lt;/_modified&gt;&lt;_db_updated&gt;PubMed&lt;/_db_updated&gt;&lt;_impact_factor&gt;   3.101&lt;/_impact_factor&gt;&lt;_collection_scope&gt;SCI;SCIE&lt;/_collection_scope&gt;&lt;/Details&gt;&lt;Extra&gt;&lt;DBUID&gt;{F96A950B-833F-4880-A151-76DA2D6A2879}&lt;/DBUID&gt;&lt;/Extra&gt;&lt;/Item&gt;&lt;/References&gt;&lt;/Group&gt;&lt;Group&gt;&lt;References&gt;&lt;Item&gt;&lt;ID&gt;466&lt;/ID&gt;&lt;UID&gt;{1111170A-EAED-4DF3-9C93-E8F169A07419}&lt;/UID&gt;&lt;Title&gt;Baseline HBsAg predicts response to pegylated interferon-alpha2b in HBeAg-positive chronic hepatitis B patients&lt;/Title&gt;&lt;Template&gt;Journal Article&lt;/Template&gt;&lt;Star&gt;0&lt;/Star&gt;&lt;Tag&gt;0&lt;/Tag&gt;&lt;Author&gt;Chen, G Y; Zhu, M F; Zheng, D L; Bao, Y T; Wang, J; Zhou, X; Lou, G Q&lt;/Author&gt;&lt;Year&gt;2014&lt;/Year&gt;&lt;Details&gt;&lt;_accession_num&gt;25009392&lt;/_accession_num&gt;&lt;_author_adr&gt;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lt;/_author_adr&gt;&lt;_date_display&gt;2014 Jul 7&lt;/_date_display&gt;&lt;_date&gt;2014-07-07&lt;/_date&gt;&lt;_doi&gt;10.3748/wjg.v20.i25.8195&lt;/_doi&gt;&lt;_isbn&gt;2219-2840 (Electronic); 1007-9327 (Linking)&lt;/_isbn&gt;&lt;_issue&gt;25&lt;/_issue&gt;&lt;_journal&gt;World J Gastroenterol&lt;/_journal&gt;&lt;_keywords&gt;Adult; Antiviral Agents/*therapeutic use; Biomarkers/blood; DNA, Viral/blood; Female; Hepatitis B Surface Antigens/*blood; Hepatitis B virus/*drug effects/genetics/immunology; Hepatitis B, Chronic/blood/diagnosis/*drug therapy; Humans; Interferon alpha-2; Interferon-alpha/*therapeutic use; Male; Middle Aged; Polyethylene Glycols/*therapeutic use; Predictive Value of Tests; Recombinant Proteins/therapeutic use; Remission Induction; Retrospective Studies; Time Factors; Treatment Outcome; Viral LoadBaseline; Chronic hepatitis B; Hepatitis B surface antigen; Pegylated interferon-alpha2b; Virological response&lt;/_keywords&gt;&lt;_language&gt;eng&lt;/_language&gt;&lt;_pages&gt;8195-200&lt;/_pages&gt;&lt;_tertiary_title&gt;World journal of gastroenterology&lt;/_tertiary_title&gt;&lt;_type_work&gt;Journal Article; Research Support, Non-U.S. Gov&amp;apos;t&lt;/_type_work&gt;&lt;_url&gt;http://www.ncbi.nlm.nih.gov/entrez/query.fcgi?cmd=Retrieve&amp;amp;db=pubmed&amp;amp;dopt=Abstract&amp;amp;list_uids=25009392&amp;amp;query_hl=1&lt;/_url&gt;&lt;_volume&gt;20&lt;/_volume&gt;&lt;_created&gt;63068616&lt;/_created&gt;&lt;_modified&gt;63068617&lt;/_modified&gt;&lt;_db_updated&gt;PubMed&lt;/_db_updated&gt;&lt;_impact_factor&gt;   3.411&lt;/_impact_factor&gt;&lt;/Details&gt;&lt;Extra&gt;&lt;DBUID&gt;{F96A950B-833F-4880-A151-76DA2D6A2879}&lt;/DBUID&gt;&lt;/Extra&gt;&lt;/Item&gt;&lt;/References&gt;&lt;/Group&gt;&lt;/Citation&gt;_x000a_"/>
    <w:docVar w:name="NE.Ref{3A43339F-CBC0-4CB5-A243-33B8D1A70733}" w:val=" ADDIN NE.Ref.{3A43339F-CBC0-4CB5-A243-33B8D1A70733}&lt;Citation&gt;&lt;Group&gt;&lt;References&gt;&lt;Item&gt;&lt;ID&gt;1071&lt;/ID&gt;&lt;UID&gt;{DE24E645-4880-44B2-A4C1-51DF5847194A}&lt;/UID&gt;&lt;Title&gt;Eff 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lt;Year&gt;0&lt;/Year&gt;&lt;Details&gt;&lt;_created&gt;62665930&lt;/_created&gt;&lt;_modified&gt;62665930&lt;/_modified&gt;&lt;/Details&gt;&lt;Extra&gt;&lt;DBUID&gt;{F96A950B-833F-4880-A151-76DA2D6A2879}&lt;/DBUID&gt;&lt;/Extra&gt;&lt;/Item&gt;&lt;/References&gt;&lt;/Group&gt;&lt;/Citation&gt;_x000a_"/>
    <w:docVar w:name="NE.Ref{3E84E059-16EF-401D-86F4-30829C2AAA70}" w:val=" ADDIN NE.Ref.{3E84E059-16EF-401D-86F4-30829C2AAA70}&lt;Citation&gt;&lt;Group&gt;&lt;References&gt;&lt;Item&gt;&lt;ID&gt;1210&lt;/ID&gt;&lt;UID&gt;{512316CF-6DB3-4B87-BA0B-2DAF406825A1}&lt;/UID&gt;&lt;Title&gt;Eff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Bourliere, M; Rabiega, P; Ganne-Carrie, N; Serfaty, L; Marcellin, P; Barthe, Y; Thabut, D; Guyader, D; Hezode, C; Picon, M; Causse, X; Leroy, V; Bronowicki, J P; Carrieri, P; Riachi, G; Rosa, I; Attali, P; Molina, J M; Bacq, Y; Tran, A; Grange, J D; Zoulim, F; Fontaine, H; Alric, L; Bertucci, I; Bouvier-Alias, M; Carrat, F&lt;/Author&gt;&lt;Year&gt;2017&lt;/Year&gt;&lt;Details&gt;&lt;_accession_num&gt;28404133&lt;/_accession_num&gt;&lt;_author_adr&gt;Hopital Saint Joseph, Marseille, France. Electronic address: mbourliere@hopital-saint-joseph.fr.; Sorbonne Universites, University Pierre and Marie Curie Univ Paris 06, Institut National de la sante et de la Recherche Medicale, Institut Pierre Louis d&amp;apos;epidemiologie et de Sante Publique, Paris, France.; Hopital Jean Verdier, Bondy, France.; Hopital Saint Antoine, Paris, France.; Hopital Beaujon, Clichy, France.; Sorbonne Universites, University Pierre and Marie Curie Univ Paris 06, Institut National de la sante et de la Recherche Medicale, Institut Pierre Louis d&amp;apos;epidemiologie et de Sante Publique, Paris, France.; Hopital La Pitie Salpetriere, Paris, France.; Hopital Pontchaillou, Rennes, France.; Hopital Henri Mondor, Creteil, France.; Centre Hospitalier du Pays d&amp;apos;Aix, Aix en Provence, France.; Hopital de la Source, Orleans, France.; Centre Hospitalier Universitaire de Grenoble, La Tronche, France.; Hopital de Brabois, Nancy, France.; Institut national de la sante et de la recherche medicale, unite mixte de recherche 912 (Sciences Economiques and Sociales de la Sante and Traitement de l&amp;apos;Information Medicale), Marseille, France; Aix Marseille Universite, Unite Mixte de Recherche S912, Institut de Recherche Pour le developpement, Marseille, France; Observatoire Regional de la Sante Provence-Alpes-Cote-d&amp;apos;Azur, Marseille,  France.; Hopital Charles Nicolle, Rouen, France.; Centre Hospitalier Intercommunal de Creteil, Creteil, France.; Hopital Bicetre, Le Kremlin Bicetre, France.; Hopital Saint Louis, Paris, France.; Hopital Trousseau, Tours, France.; Hopital de L&amp;apos;Archet, Nice, France.; Hopital Tenon, Paris, France.; Hopital Hotel Dieu, Lyon, France.; Hopital Cochin, Paris, France.; Internal Medicine Digestive Department Centre Hospitalier Universitaire Purpan Unite Mixte de Recherche 125 Institut de Recherche Pour le Developpement Toulouse-3 University, Toulouse, France.; Institut National de la Sante et de la Recherche Medicale-Agence Nationale de Recherches sur le Sida et les Hepatites Virales, Paris, France.; Institut National de la Sante et de la Recherche Medicale U635, Creteil, France.; Sorbonne Universites, University Pierre and Marie Curie Univ Paris 06, Institut National de la sante et de la Recherche Medicale, Institut Pierre Louis d&amp;apos;epidemiologie et de Sante Publique, Paris, France; Hopital Saint Antoine, Paris, France.&lt;/_author_adr&gt;&lt;_date_display&gt;2017 Mar&lt;/_date_display&gt;&lt;_date&gt;2017-03-01&lt;/_date&gt;&lt;_doi&gt;10.1016/S2468-1253(16)30189-3&lt;/_doi&gt;&lt;_isbn&gt;2468-1253 (Electronic)&lt;/_isbn&gt;&lt;_issue&gt;3&lt;/_issue&gt;&lt;_journal&gt;Lancet Gastroenterol Hepatol&lt;/_journal&gt;&lt;_keywords&gt;Adolescent; Adult; Aged; Antiviral Agents/adverse effects/*therapeutic use; DNA, Viral/*blood; Drug Administration Schedule; Female; Hepatitis B Surface Antigens/*blood; Hepatitis B e Antigens/blood; Hepatitis B virus/*genetics; Hepatitis B, Chronic/*blood/*drug therapy/virology; Humans; Interferon-alpha/adverse effects/*therapeutic use; Male; Middle Aged; Nucleosides/adverse effects/therapeutic use; Nucleotides/adverse effects/therapeutic use; Patient Reported Outcome Measures; Polyethylene Glycols/adverse effects/*therapeutic use; Recombinant Proteins/adverse effects/therapeutic use; Young Adult&lt;/_keywords&gt;&lt;_language&gt;eng&lt;/_language&gt;&lt;_ori_publication&gt;Copyright (c) 2017 Elsevier Ltd. All rights reserved.&lt;/_ori_publication&gt;&lt;_pages&gt;177-188&lt;/_pages&gt;&lt;_tertiary_title&gt;The lancet. Gastroenterology &amp;amp;amp; hepatology&lt;/_tertiary_title&gt;&lt;_type_work&gt;Journal Article; Randomized Controlled Trial; Research Support, Non-U.S. Gov&amp;apos;t&lt;/_type_work&gt;&lt;_url&gt;http://www.ncbi.nlm.nih.gov/entrez/query.fcgi?cmd=Retrieve&amp;amp;db=pubmed&amp;amp;dopt=Abstract&amp;amp;list_uids=28404133&amp;amp;query_hl=1&lt;/_url&gt;&lt;_volume&gt;2&lt;/_volume&gt;&lt;_created&gt;63002186&lt;/_created&gt;&lt;_modified&gt;63002186&lt;/_modified&gt;&lt;_db_updated&gt;PubMed&lt;/_db_updated&gt;&lt;_impact_factor&gt;  12.856&lt;/_impact_factor&gt;&lt;/Details&gt;&lt;Extra&gt;&lt;DBUID&gt;{F96A950B-833F-4880-A151-76DA2D6A2879}&lt;/DBUID&gt;&lt;/Extra&gt;&lt;/Item&gt;&lt;/References&gt;&lt;/Group&gt;&lt;/Citation&gt;_x000a_"/>
    <w:docVar w:name="NE.Ref{4A860099-6DB7-4C24-8163-99FB0DF2B768}" w:val=" ADDIN NE.Ref.{4A860099-6DB7-4C24-8163-99FB0DF2B768}&lt;Citation&gt;&lt;Group&gt;&lt;References&gt;&lt;Item&gt;&lt;ID&gt;1128&lt;/ID&gt;&lt;UID&gt;{61CBFA36-7C38-4C3C-9B95-7A1D70D2CF0E}&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770951&lt;/_created&gt;&lt;_modified&gt;62770951&lt;/_modified&gt;&lt;_db_updated&gt;PubMed&lt;/_db_updated&gt;&lt;_impact_factor&gt;  14.911&lt;/_impact_factor&gt;&lt;_collection_scope&gt;SCI;SCIE&lt;/_collection_scope&gt;&lt;/Details&gt;&lt;Extra&gt;&lt;DBUID&gt;{F96A950B-833F-4880-A151-76DA2D6A2879}&lt;/DBUID&gt;&lt;/Extra&gt;&lt;/Item&gt;&lt;/References&gt;&lt;/Group&gt;&lt;/Citation&gt;_x000a_"/>
    <w:docVar w:name="NE.Ref{51FD632A-595A-44CD-82A0-BE8887249CEC}" w:val=" ADDIN NE.Ref.{51FD632A-595A-44CD-82A0-BE8887249CEC}&lt;Citation&gt;&lt;Group&gt;&lt;References&gt;&lt;Item&gt;&lt;ID&gt;1084&lt;/ID&gt;&lt;UID&gt;{8FAE9F55-61BF-4B68-9884-DCDC6A7041CF}&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created&gt;62665976&lt;/_created&gt;&lt;_modified&gt;62665976&lt;/_modified&gt;&lt;_url&gt;http://www.ncbi.nlm.nih.gov/entrez/query.fcgi?cmd=Retrieve&amp;amp;db=pubmed&amp;amp;dopt=Abstract&amp;amp;list_uids=24915612&amp;amp;query_hl=1&lt;/_url&gt;&lt;_journal&gt;J Hepatol&lt;/_journal&gt;&lt;_volume&gt;61&lt;/_volume&gt;&lt;_issue&gt;4&lt;/_issue&gt;&lt;_pages&gt;777-84&lt;/_pages&gt;&lt;_tertiary_title&gt;Journal of hepatology&lt;/_tertiary_title&gt;&lt;_doi&gt;10.1016/j.jhep.2014.05.044&lt;/_doi&gt;&lt;_date_display&gt;2014 Oct&lt;/_date_display&gt;&lt;_date&gt;60351840&lt;/_date&gt;&lt;_type_work&gt;Journal Article; Randomized Controlled Trial; Research Support, Non-U.S. Gov&amp;apos;t&lt;/_type_work&gt;&lt;_isbn&gt;1600-0641 (Electronic); 0168-8278 (Linking)&lt;/_isbn&gt;&lt;_ori_publication&gt;Copyright (c) 2014 European Association for the Study of the Liver. Published by _x000d__x000a_      Elsevier B.V. All rights reserved.&lt;/_ori_publication&gt;&lt;_accession_num&gt;24915612&lt;/_accession_num&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language&gt;eng&lt;/_language&gt;&lt;_accessed&gt;62665976&lt;/_accessed&gt;&lt;_db_updated&gt;PubMed&lt;/_db_updated&gt;&lt;_impact_factor&gt;  14.911&lt;/_impact_factor&gt;&lt;_collection_scope&gt;SCI;SCIE&lt;/_collection_scope&gt;&lt;/Details&gt;&lt;Extra&gt;&lt;DBUID&gt;{F96A950B-833F-4880-A151-76DA2D6A2879}&lt;/DBUID&gt;&lt;/Extra&gt;&lt;/Item&gt;&lt;/References&gt;&lt;/Group&gt;&lt;Group&gt;&lt;References&gt;&lt;Item&gt;&lt;ID&gt;1075&lt;/ID&gt;&lt;UID&gt;{9935FC2B-372C-4700-B371-133964E0C154}&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created&gt;62665944&lt;/_created&gt;&lt;_date&gt;2018-03-28&lt;/_date&gt;&lt;_date_display&gt;2018 Mar 28&lt;/_date_display&gt;&lt;_db_updated&gt;PubMed&lt;/_db_updated&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modified&gt;62721077&lt;/_modified&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Details&gt;&lt;Extra&gt;&lt;DBUID&gt;{F96A950B-833F-4880-A151-76DA2D6A2879}&lt;/DBUID&gt;&lt;/Extra&gt;&lt;/Item&gt;&lt;/References&gt;&lt;/Group&gt;&lt;/Citation&gt;_x000a_"/>
    <w:docVar w:name="NE.Ref{54FB806D-CE9B-44FC-8274-1EE4B0EADC3C}" w:val=" ADDIN NE.Ref.{54FB806D-CE9B-44FC-8274-1EE4B0EADC3C}&lt;Citation&gt;&lt;Group&gt;&lt;References&gt;&lt;Item&gt;&lt;ID&gt;1207&lt;/ID&gt;&lt;UID&gt;{00A04ABD-1155-4A1A-B307-23E502538983}&lt;/UID&gt;&lt;Title&gt;Peginterferon alpha-2b plus adefovir induce strong cccDNA decline and HBsAg reduction in patients with chronic hepatitis B&lt;/Title&gt;&lt;Template&gt;Journal Article&lt;/Template&gt;&lt;Star&gt;0&lt;/Star&gt;&lt;Tag&gt;0&lt;/Tag&gt;&lt;Author&gt;Wursthorn, Karsten; Lutgehetmann, Marc; Dandri, Maura; Volz, Tassilo; Buggisch, Peter; Zollner, Bernhard; Longerich, Thomas; Schirmacher, Peter; Metzler, Frauke; Zankel, Myrga; Fischer, Conrad; Currie, Graeme; Brosgart, Carol; Petersen, Joerg&lt;/Author&gt;&lt;Year&gt;2006&lt;/Year&gt;&lt;Details&gt;&lt;_doi&gt;10.1002/hep.21282&lt;/_doi&gt;&lt;_created&gt;62995548&lt;/_created&gt;&lt;_modified&gt;62995548&lt;/_modified&gt;&lt;_url&gt;http://doi.wiley.com/10.1002/hep.21282_x000d__x000a_https://onlinelibrary.wiley.com/doi/full/10.1002/hep.21282&lt;/_url&gt;&lt;_journal&gt;Hepatology&lt;/_journal&gt;&lt;_volume&gt;44&lt;/_volume&gt;&lt;_issue&gt;3&lt;/_issue&gt;&lt;_pages&gt;675-684&lt;/_pages&gt;&lt;_tertiary_title&gt;Hepatology&lt;/_tertiary_title&gt;&lt;_isbn&gt;0270-9139&lt;/_isbn&gt;&lt;_accessed&gt;62995548&lt;/_accessed&gt;&lt;_db_updated&gt;CrossRef&lt;/_db_updated&gt;&lt;_impact_factor&gt;  14.971&lt;/_impact_factor&gt;&lt;_collection_scope&gt;SCI;SCIE&lt;/_collection_scope&gt;&lt;/Details&gt;&lt;Extra&gt;&lt;DBUID&gt;{F96A950B-833F-4880-A151-76DA2D6A2879}&lt;/DBUID&gt;&lt;/Extra&gt;&lt;/Item&gt;&lt;/References&gt;&lt;/Group&gt;&lt;Group&gt;&lt;References&gt;&lt;Item&gt;&lt;ID&gt;1208&lt;/ID&gt;&lt;UID&gt;{42E9D144-77EF-4BA5-A17B-6FD917691649}&lt;/UID&gt;&lt;Title&gt;A Potent Hepatitis B Surface Antigen Response in Subjects With Inactive Hepatitis B Surface Antigen Carrier Treated With Pegylated-Interferon Alpha&lt;/Title&gt;&lt;Template&gt;Journal Article&lt;/Template&gt;&lt;Star&gt;0&lt;/Star&gt;&lt;Tag&gt;0&lt;/Tag&gt;&lt;Author/&gt;&lt;Year&gt;0&lt;/Year&gt;&lt;Details&gt;&lt;_doi&gt;10.1002/hep.29213&lt;/_doi&gt;&lt;_created&gt;62995550&lt;/_created&gt;&lt;_modified&gt;62995550&lt;/_modified&gt;&lt;/Details&gt;&lt;Extra&gt;&lt;DBUID&gt;{F96A950B-833F-4880-A151-76DA2D6A2879}&lt;/DBUID&gt;&lt;/Extra&gt;&lt;/Item&gt;&lt;/References&gt;&lt;/Group&gt;&lt;/Citation&gt;_x000a_"/>
    <w:docVar w:name="NE.Ref{589EDFF1-5B47-407E-BAFF-2A547EBE9D11}" w:val=" ADDIN NE.Ref.{589EDFF1-5B47-407E-BAFF-2A547EBE9D11}&lt;Citation&gt;&lt;Group&gt;&lt;References&gt;&lt;Item&gt;&lt;ID&gt;1069&lt;/ID&gt;&lt;UID&gt;{991EDDD1-9D5E-47AD-9064-86D5C950C56E}&lt;/UID&gt;&lt;Title&gt;Improvement of HBsAg Loss by additional PEG IFN in Nucleosides Analogs treated Chronic Hepatitis B Patients&lt;/Title&gt;&lt;Template&gt;Journal Article&lt;/Template&gt;&lt;Star&gt;0&lt;/Star&gt;&lt;Tag&gt;0&lt;/Tag&gt;&lt;Author&gt;Wu, Zhongwen; Sheng, Jifang; Li, Lanjuan&lt;/Author&gt;&lt;Year&gt;2012&lt;/Year&gt;&lt;Details&gt;&lt;_accession_num&gt;WOS:000310955601429&lt;/_accession_num&gt;&lt;_author_adr&gt;[Wu, Zhongwen; Sheng, Jifang; Li, Lanjuan] Zhejiang Univ, Coll Med, Affiliated Hosp 1, State Key Lab Diag &amp;amp; Treatment Infect Dis,Dept In, Hangzhou 310003, Zhejiang, Peoples R China.&lt;/_author_adr&gt;&lt;_cited_count&gt;3&lt;/_cited_count&gt;&lt;_date_display&gt;2012, OCT&lt;/_date_display&gt;&lt;_isbn&gt;0270-9139&lt;/_isbn&gt;&lt;_journal&gt;HEPATOLOGY&lt;/_journal&gt;&lt;_language&gt;English&lt;/_language&gt;&lt;_ori_publication&gt;WILEY-BLACKWELL&lt;/_ori_publication&gt;&lt;_pages&gt;404A-404A&lt;/_pages&gt;&lt;_place_published&gt;111 RIVER ST, HOBOKEN 07030-5774, NJ USA&lt;/_place_published&gt;&lt;_ref_count&gt;0&lt;/_ref_count&gt;&lt;_subject&gt;Gastroenterology &amp;amp; Hepatology&lt;/_subject&gt;&lt;_type_work&gt;Meeting Abstract&lt;/_type_work&gt;&lt;_url&gt;http://gateway.isiknowledge.com/gateway/Gateway.cgi?GWVersion=2&amp;amp;SrcAuth=AegeanSoftware&amp;amp;SrcApp=NoteExpress&amp;amp;DestLinkType=FullRecord&amp;amp;DestApp=WOS&amp;amp;KeyUT=000310955601429&lt;/_url&gt;&lt;_volume&gt;561&lt;/_volume&gt;&lt;_created&gt;62665914&lt;/_created&gt;&lt;_modified&gt;62665914&lt;/_modified&gt;&lt;_db_provider&gt;ISI&lt;/_db_provider&gt;&lt;_impact_factor&gt;  14.079&lt;/_impact_factor&gt;&lt;_collection_scope&gt;SCI;SCIE&lt;/_collection_scope&gt;&lt;/Details&gt;&lt;Extra&gt;&lt;DBUID&gt;{F96A950B-833F-4880-A151-76DA2D6A2879}&lt;/DBUID&gt;&lt;/Extra&gt;&lt;/Item&gt;&lt;/References&gt;&lt;/Group&gt;&lt;/Citation&gt;_x000a_"/>
    <w:docVar w:name="NE.Ref{5DE4A0BB-6A36-4E5C-9663-9AE6326AA068}" w:val=" ADDIN NE.Ref.{5DE4A0BB-6A36-4E5C-9663-9AE6326AA068}&lt;Citation&gt;&lt;Group&gt;&lt;References&gt;&lt;Item&gt;&lt;ID&gt;1208&lt;/ID&gt;&lt;UID&gt;{42E9D144-77EF-4BA5-A17B-6FD917691649}&lt;/UID&gt;&lt;Title&gt;A Potent Hepatitis B Surface Antigen Response in Subjects With Inactive Hepatitis B Surface Antigen Carrier Treated With Pegylated-Interferon Alpha&lt;/Title&gt;&lt;Template&gt;Journal Article&lt;/Template&gt;&lt;Star&gt;0&lt;/Star&gt;&lt;Tag&gt;0&lt;/Tag&gt;&lt;Author/&gt;&lt;Year&gt;0&lt;/Year&gt;&lt;Details&gt;&lt;_doi&gt;10.1002/hep.29213&lt;/_doi&gt;&lt;_created&gt;62995550&lt;/_created&gt;&lt;_modified&gt;62995550&lt;/_modified&gt;&lt;/Details&gt;&lt;Extra&gt;&lt;DBUID&gt;{F96A950B-833F-4880-A151-76DA2D6A2879}&lt;/DBUID&gt;&lt;/Extra&gt;&lt;/Item&gt;&lt;/References&gt;&lt;/Group&gt;&lt;/Citation&gt;_x000a_"/>
    <w:docVar w:name="NE.Ref{646C2775-D4FB-4B30-A415-86E0C3C77F97}" w:val=" ADDIN NE.Ref.{646C2775-D4FB-4B30-A415-86E0C3C77F97}&lt;Citation&gt;&lt;Group&gt;&lt;References&gt;&lt;Item&gt;&lt;ID&gt;469&lt;/ID&gt;&lt;UID&gt;{D2D04143-BDD0-474E-A849-11FDC8170E43}&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3069833&lt;/_created&gt;&lt;_modified&gt;63069833&lt;/_modified&gt;&lt;_db_updated&gt;PubMed&lt;/_db_updated&gt;&lt;_impact_factor&gt;  18.946&lt;/_impact_factor&gt;&lt;_collection_scope&gt;SCI;SCIE&lt;/_collection_scope&gt;&lt;/Details&gt;&lt;Extra&gt;&lt;DBUID&gt;{F96A950B-833F-4880-A151-76DA2D6A2879}&lt;/DBUID&gt;&lt;/Extra&gt;&lt;/Item&gt;&lt;/References&gt;&lt;/Group&gt;&lt;Group&gt;&lt;References&gt;&lt;Item&gt;&lt;ID&gt;470&lt;/ID&gt;&lt;UID&gt;{0EB94E76-3F07-4600-9CB8-28C1FA38559C}&lt;/UID&gt;&lt;Title&gt;Sequential therapy with entecavir and pegylated interferon in a cohort of young patients affected by chronic hepatitis B&lt;/Title&gt;&lt;Template&gt;Journal Article&lt;/Template&gt;&lt;Star&gt;0&lt;/Star&gt;&lt;Tag&gt;0&lt;/Tag&gt;&lt;Author&gt;Boglione, L; Cariti, G; Di Perri, G; D&amp;apos;Avolio, A&lt;/Author&gt;&lt;Year&gt;2016&lt;/Year&gt;&lt;Details&gt;&lt;_accession_num&gt;27017932&lt;/_accession_num&gt;&lt;_author_adr&gt;Unit of Infectious Diseases, Universitiy of Turin, Department of Medical Sciences.; Unit of Infectious Diseases, Universitiy of Turin, Department of Medical Sciences.; Unit of Infectious Diseases, Universitiy of Turin, Department of Medical Sciences.; Unit of Infectious Diseases, Universitiy of Turin, Department of Medical Sciences.&lt;/_author_adr&gt;&lt;_date_display&gt;2016 Nov&lt;/_date_display&gt;&lt;_date&gt;2016-11-01&lt;/_date&gt;&lt;_doi&gt;10.1002/jmv.24534&lt;/_doi&gt;&lt;_isbn&gt;1096-9071 (Electronic); 0146-6615 (Linking)&lt;/_isbn&gt;&lt;_issue&gt;11&lt;/_issue&gt;&lt;_journal&gt;J Med Virol&lt;/_journal&gt;&lt;_keywords&gt;Adult; Antiviral Agents/*therapeutic use; DNA, Viral; Drug Administration Schedule; Drug Therapy, Combination; Female; Genotype; Guanine/administration &amp;amp;amp; dosage/*analogs &amp;amp;amp; derivatives/therapeutic use; Hepatitis B Surface Antigens/drug effects; Hepatitis B e Antigens/blood; Hepatitis B virus/*drug effects/genetics; Hepatitis B, Chronic/*drug therapy/virology; Humans; Interferon-alpha/administration &amp;amp;amp; dosage/*therapeutic use; Male; Polyethylene Glycols/administration &amp;amp;amp; dosage/*therapeutic use; Recombinant Proteins/administration &amp;amp;amp; dosage/therapeutic use; Treatment Outcome; Viral Load/drug effects*chronic hepatitis B; *entecavir; *high viral load; *pegylated-interferon; *sequential therapy&lt;/_keywords&gt;&lt;_language&gt;eng&lt;/_language&gt;&lt;_ori_publication&gt;(c) 2016 Wiley Periodicals, Inc.&lt;/_ori_publication&gt;&lt;_pages&gt;1953-9&lt;/_pages&gt;&lt;_tertiary_title&gt;Journal of medical virology&lt;/_tertiary_title&gt;&lt;_type_work&gt;Journal Article&lt;/_type_work&gt;&lt;_url&gt;http://www.ncbi.nlm.nih.gov/entrez/query.fcgi?cmd=Retrieve&amp;amp;db=pubmed&amp;amp;dopt=Abstract&amp;amp;list_uids=27017932&amp;amp;query_hl=1&lt;/_url&gt;&lt;_volume&gt;88&lt;/_volume&gt;&lt;_created&gt;63069834&lt;/_created&gt;&lt;_modified&gt;63069834&lt;/_modified&gt;&lt;_db_updated&gt;PubMed&lt;/_db_updated&gt;&lt;_impact_factor&gt;   2.049&lt;/_impact_factor&gt;&lt;_collection_scope&gt;SCI;SCIE&lt;/_collection_scope&gt;&lt;/Details&gt;&lt;Extra&gt;&lt;DBUID&gt;{F96A950B-833F-4880-A151-76DA2D6A2879}&lt;/DBUID&gt;&lt;/Extra&gt;&lt;/Item&gt;&lt;/References&gt;&lt;/Group&gt;&lt;Group&gt;&lt;References&gt;&lt;Item&gt;&lt;ID&gt;471&lt;/ID&gt;&lt;UID&gt;{5A6072FF-4A91-45C7-8829-EE5D470027FD}&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3069834&lt;/_created&gt;&lt;_modified&gt;63069834&lt;/_modified&gt;&lt;_db_updated&gt;PubMed&lt;/_db_updated&gt;&lt;_impact_factor&gt;  14.971&lt;/_impact_factor&gt;&lt;_collection_scope&gt;SCI;SCIE&lt;/_collection_scope&gt;&lt;/Details&gt;&lt;Extra&gt;&lt;DBUID&gt;{F96A950B-833F-4880-A151-76DA2D6A2879}&lt;/DBUID&gt;&lt;/Extra&gt;&lt;/Item&gt;&lt;/References&gt;&lt;/Group&gt;&lt;/Citation&gt;_x000a_"/>
    <w:docVar w:name="NE.Ref{6AEFF213-4813-4181-B4E6-8BC385CE6E21}" w:val=" ADDIN NE.Ref.{6AEFF213-4813-4181-B4E6-8BC385CE6E21}&lt;Citation&gt;&lt;Group&gt;&lt;References&gt;&lt;Item&gt;&lt;ID&gt;1074&lt;/ID&gt;&lt;UID&gt;{7173F464-226A-4E30-B514-4F470C3F95EC}&lt;/UID&gt;&lt;Title&gt;Adding pegylated interferon to a current nucleos(t)ide therapy leads to HBsAg seroconversion in a subgroup of patients with chronic hepatitis B&lt;/Title&gt;&lt;Template&gt;Journal Article&lt;/Template&gt;&lt;Star&gt;0&lt;/Star&gt;&lt;Tag&gt;0&lt;/Tag&gt;&lt;Author&gt;Kittner, J M; Sprinzl, M F; Grambihler, A; Weinmann, A; Schattenberg, J M; Galle, P R; Schuchmann, M&lt;/Author&gt;&lt;Year&gt;2012&lt;/Year&gt;&lt;Details&gt;&lt;_accession_num&gt;22365367&lt;/_accession_num&gt;&lt;_author_adr&gt;I. Medical Department, University Hospital Mainz, Langenbeckstr. 1, 55131 Mainz,  Germany. Jens.kittner@unimedizin-mainz.de&lt;/_author_adr&gt;&lt;_date_display&gt;2012 May&lt;/_date_display&gt;&lt;_date&gt;2012-05-01&lt;/_date&gt;&lt;_doi&gt;10.1016/j.jcv.2012.01.024&lt;/_doi&gt;&lt;_isbn&gt;1873-5967 (Electronic); 1386-6532 (Linking)&lt;/_isbn&gt;&lt;_issue&gt;1&lt;/_issue&gt;&lt;_journal&gt;J Clin Virol&lt;/_journal&gt;&lt;_keywords&gt;Adult; Antiviral Agents/*administration &amp;amp;amp; dosage; Drug Therapy, Combination/methods; Female; Hepatitis B Surface Antigens/*blood; Hepatitis B, Chronic/*drug therapy; Humans; Interferon-alpha/*administration &amp;amp;amp; dosage; Male; Middle Aged; Polyethylene Glycols/*administration &amp;amp;amp; dosage; Recombinant Proteins/administration &amp;amp;amp; dosage; Treatment Outcome&lt;/_keywords&gt;&lt;_language&gt;eng&lt;/_language&gt;&lt;_ori_publication&gt;Copyright (c) 2012 Elsevier B.V. All rights reserved.&lt;/_ori_publication&gt;&lt;_pages&gt;93-5&lt;/_pages&gt;&lt;_tertiary_title&gt;Journal of clinical virology : the official publication of the Pan American_x000d__x000a_      Society for Clinical Virology&lt;/_tertiary_title&gt;&lt;_type_work&gt;Journal Article&lt;/_type_work&gt;&lt;_url&gt;http://www.ncbi.nlm.nih.gov/entrez/query.fcgi?cmd=Retrieve&amp;amp;db=pubmed&amp;amp;dopt=Abstract&amp;amp;list_uids=22365367&amp;amp;query_hl=1&lt;/_url&gt;&lt;_volume&gt;54&lt;/_volume&gt;&lt;_created&gt;62665937&lt;/_created&gt;&lt;_modified&gt;62665937&lt;/_modified&gt;&lt;_db_updated&gt;PubMed&lt;/_db_updated&gt;&lt;_impact_factor&gt;   3.101&lt;/_impact_factor&gt;&lt;_collection_scope&gt;SCI;SCIE&lt;/_collection_scope&gt;&lt;/Details&gt;&lt;Extra&gt;&lt;DBUID&gt;{F96A950B-833F-4880-A151-76DA2D6A2879}&lt;/DBUID&gt;&lt;/Extra&gt;&lt;/Item&gt;&lt;/References&gt;&lt;/Group&gt;&lt;/Citation&gt;_x000a_"/>
    <w:docVar w:name="NE.Ref{6D236A94-3375-4E99-9FAA-220F2D593A66}" w:val=" ADDIN NE.Ref.{6D236A94-3375-4E99-9FAA-220F2D593A66}&lt;Citation&gt;&lt;Group&gt;&lt;References&gt;&lt;Item&gt;&lt;ID&gt;467&lt;/ID&gt;&lt;UID&gt;{7DE5C599-9354-4B3D-8934-999F4AEF53EB}&lt;/UID&gt;&lt;Title&gt;Update on hepatitis B virus infection&lt;/Title&gt;&lt;Template&gt;Journal Article&lt;/Template&gt;&lt;Star&gt;0&lt;/Star&gt;&lt;Tag&gt;0&lt;/Tag&gt;&lt;Author&gt;You, C R; Lee, S W; Jang, J W; Yoon, S K&lt;/Author&gt;&lt;Year&gt;2014&lt;/Year&gt;&lt;Details&gt;&lt;_accession_num&gt;25309066&lt;/_accession_num&gt;&lt;_author_adr&gt;Chan Ran You, Sung Won Lee, Jeong Won Jang, Seung Kew Yoon, Division of Hepatology, Department of Internal Medicine, College of Medicine, Seoul St. Mary&amp;apos;s Hospital, The Catholic University of Korea, Seoul 137-701, South Korea.; Chan Ran You, Sung Won Lee, Jeong Won Jang, Seung Kew Yoon, Division of Hepatology, Department of Internal Medicine, College of Medicine, Seoul St. Mary&amp;apos;s Hospital, The Catholic University of Korea, Seoul 137-701, South Korea.; Chan Ran You, Sung Won Lee, Jeong Won Jang, Seung Kew Yoon, Division of Hepatology, Department of Internal Medicine, College of Medicine, Seoul St. Mary&amp;apos;s Hospital, The Catholic University of Korea, Seoul 137-701, South Korea.; Chan Ran You, Sung Won Lee, Jeong Won Jang, Seung Kew Yoon, Division of Hepatology, Department of Internal Medicine, College of Medicine, Seoul St. Mary&amp;apos;s Hospital, The Catholic University of Korea, Seoul 137-701, South Korea.&lt;/_author_adr&gt;&lt;_date_display&gt;2014 Oct 7&lt;/_date_display&gt;&lt;_date&gt;2014-10-07&lt;/_date&gt;&lt;_doi&gt;10.3748/wjg.v20.i37.13293&lt;/_doi&gt;&lt;_isbn&gt;2219-2840 (Electronic); 1007-9327 (Linking)&lt;/_isbn&gt;&lt;_issue&gt;37&lt;/_issue&gt;&lt;_journal&gt;World J Gastroenterol&lt;/_journal&gt;&lt;_keywords&gt;Antiviral Agents/adverse effects/*therapeutic use; Biomarkers/blood; DNA, Viral/blood; Drug Resistance, Viral/genetics; Genotype; Hepatitis B Surface Antigens/blood; Hepatitis B e Antigens/blood; Hepatitis B virus/*drug effects/genetics/immunology; Hepatitis B, Chronic/diagnosis/*drug therapy/virology; Humans; Predictive Value of Tests; Risk Factors; Time Factors; Treatment Outcome; Viral Load; Virus ReplicationAntiviral therapy; Chronic hepatitis B; Hepatitis B virus; Nucleos(t)ide analogue; Pegylated interferon&lt;/_keywords&gt;&lt;_language&gt;eng&lt;/_language&gt;&lt;_pages&gt;13293-305&lt;/_pages&gt;&lt;_tertiary_title&gt;World journal of gastroenterology&lt;/_tertiary_title&gt;&lt;_type_work&gt;Journal Article; Review&lt;/_type_work&gt;&lt;_url&gt;http://www.ncbi.nlm.nih.gov/entrez/query.fcgi?cmd=Retrieve&amp;amp;db=pubmed&amp;amp;dopt=Abstract&amp;amp;list_uids=25309066&amp;amp;query_hl=1&lt;/_url&gt;&lt;_volume&gt;20&lt;/_volume&gt;&lt;_created&gt;63068634&lt;/_created&gt;&lt;_modified&gt;63068634&lt;/_modified&gt;&lt;_db_updated&gt;PubMed&lt;/_db_updated&gt;&lt;_impact_factor&gt;   3.411&lt;/_impact_factor&gt;&lt;/Details&gt;&lt;Extra&gt;&lt;DBUID&gt;{F96A950B-833F-4880-A151-76DA2D6A2879}&lt;/DBUID&gt;&lt;/Extra&gt;&lt;/Item&gt;&lt;/References&gt;&lt;/Group&gt;&lt;/Citation&gt;_x000a_"/>
    <w:docVar w:name="NE.Ref{6F555EC7-0C2A-4622-8E02-379A53BF6C3A}" w:val=" ADDIN NE.Ref.{6F555EC7-0C2A-4622-8E02-379A53BF6C3A}&lt;Citation&gt;&lt;Group&gt;&lt;References&gt;&lt;Item&gt;&lt;ID&gt;1149&lt;/ID&gt;&lt;UID&gt;{A5028DD2-D82A-4F59-A727-0299BDB0E766}&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874060&lt;/_created&gt;&lt;_modified&gt;62874060&lt;/_modified&gt;&lt;_db_updated&gt;PubMed&lt;/_db_updated&gt;&lt;_impact_factor&gt;  18.946&lt;/_impact_factor&gt;&lt;_collection_scope&gt;SCI;SCIE&lt;/_collection_scope&gt;&lt;/Details&gt;&lt;Extra&gt;&lt;DBUID&gt;{F96A950B-833F-4880-A151-76DA2D6A2879}&lt;/DBUID&gt;&lt;/Extra&gt;&lt;/Item&gt;&lt;/References&gt;&lt;/Group&gt;&lt;Group&gt;&lt;References&gt;&lt;Item&gt;&lt;ID&gt;1152&lt;/ID&gt;&lt;UID&gt;{EE910B06-3AB2-4DB8-B10C-F9818B37E99A}&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874069&lt;/_created&gt;&lt;_modified&gt;62874069&lt;/_modified&gt;&lt;_db_updated&gt;PubMed&lt;/_db_updated&gt;&lt;/Details&gt;&lt;Extra&gt;&lt;DBUID&gt;{F96A950B-833F-4880-A151-76DA2D6A2879}&lt;/DBUID&gt;&lt;/Extra&gt;&lt;/Item&gt;&lt;/References&gt;&lt;/Group&gt;&lt;/Citation&gt;_x000a_"/>
    <w:docVar w:name="NE.Ref{717B24F9-5C9D-4AF8-BF76-7E78E0F1122C}" w:val=" ADDIN NE.Ref.{717B24F9-5C9D-4AF8-BF76-7E78E0F1122C}&lt;Citation&gt;&lt;Group&gt;&lt;References&gt;&lt;Item&gt;&lt;ID&gt;1147&lt;/ID&gt;&lt;UID&gt;{FDF8DC67-E292-46B1-B058-44AB8F77486E}&lt;/UID&gt;&lt;Title&gt;Late-breaking abstracts&lt;/Title&gt;&lt;Template&gt;Journal Article&lt;/Template&gt;&lt;Star&gt;0&lt;/Star&gt;&lt;Tag&gt;0&lt;/Tag&gt;&lt;Author/&gt;&lt;Year&gt;2014&lt;/Year&gt;&lt;Details&gt;&lt;_alternate_title&gt;HepatologyHepatology&lt;/_alternate_title&gt;&lt;_collection_scope&gt;SCI;SCIE&lt;/_collection_scope&gt;&lt;_created&gt;62862818&lt;/_created&gt;&lt;_date&gt;2014-12-01&lt;/_date&gt;&lt;_date_display&gt;2014_x000d__x000a_2014/12/01&lt;/_date_display&gt;&lt;_doi&gt;10.1002/hep.27588&lt;/_doi&gt;&lt;_impact_factor&gt;  14.971&lt;/_impact_factor&gt;&lt;_isbn&gt;0270-9139&lt;/_isbn&gt;&lt;_issue&gt;6&lt;/_issue&gt;&lt;_journal&gt;Hepatology&lt;/_journal&gt;&lt;_modified&gt;62864252&lt;/_modified&gt;&lt;_ori_publication&gt;John Wiley &amp;amp; Sons, Ltd&lt;/_ori_publication&gt;&lt;_pages&gt;1267A-1290A&lt;/_pages&gt;&lt;_url&gt;https://doi.org/10.1002/hep.27588&lt;/_url&gt;&lt;_volume&gt;60&lt;/_volume&gt;&lt;/Details&gt;&lt;Extra&gt;&lt;DBUID&gt;{F96A950B-833F-4880-A151-76DA2D6A2879}&lt;/DBUID&gt;&lt;/Extra&gt;&lt;/Item&gt;&lt;/References&gt;&lt;/Group&gt;&lt;/Citation&gt;_x000a_"/>
    <w:docVar w:name="NE.Ref{7A198020-4B58-4179-BBA6-DB6215BCF827}" w:val=" ADDIN NE.Ref.{7A198020-4B58-4179-BBA6-DB6215BCF827}&lt;Citation&gt;&lt;Group&gt;&lt;References&gt;&lt;Item&gt;&lt;ID&gt;1209&lt;/ID&gt;&lt;UID&gt;{F2FE8735-4031-4B98-8746-5CE4E78180A1}&lt;/UID&gt;&lt;Title&gt;Eff 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lt;Year&gt;0&lt;/Year&gt;&lt;Details&gt;&lt;_created&gt;62999809&lt;/_created&gt;&lt;_modified&gt;62999809&lt;/_modified&gt;&lt;/Details&gt;&lt;Extra&gt;&lt;DBUID&gt;{F96A950B-833F-4880-A151-76DA2D6A2879}&lt;/DBUID&gt;&lt;/Extra&gt;&lt;/Item&gt;&lt;/References&gt;&lt;/Group&gt;&lt;/Citation&gt;_x000a_"/>
    <w:docVar w:name="NE.Ref{7AAF532F-55A9-4182-A788-461C7AD22863}" w:val=" ADDIN NE.Ref.{7AAF532F-55A9-4182-A788-461C7AD22863}&lt;Citation&gt;&lt;Group&gt;&lt;References&gt;&lt;Item&gt;&lt;ID&gt;1073&lt;/ID&gt;&lt;UID&gt;{4AEA0A50-6E24-4C71-938A-C186F4B42A7C}&lt;/UID&gt;&lt;Title&gt;Durable hepatitis B surface antigen decline in hepatitis B e antigen-positive chronic hepatitis B patients treated with pegylated interferon-alpha2b: relation  to response and HBV genotype&lt;/Title&gt;&lt;Template&gt;Journal Article&lt;/Template&gt;&lt;Star&gt;0&lt;/Star&gt;&lt;Tag&gt;0&lt;/Tag&gt;&lt;Author&gt;Sonneveld, M J; Rijckborst, V; Cakaloglu, Y; Simon, K; Heathcote, E J; Tabak, F; Mach, T; Boucher, C A; Hansen, B E; Zeuzem, S; Janssen, H L&lt;/Author&gt;&lt;Year&gt;2012&lt;/Year&gt;&lt;Details&gt;&lt;_accession_num&gt;22267464&lt;/_accession_num&gt;&lt;_author_adr&gt;Department of Gastroenterology and Hepatology, Erasmus MC University Medical Center, Rotterdam, the Netherlands.&lt;/_author_adr&gt;&lt;_date_display&gt;2012&lt;/_date_display&gt;&lt;_date&gt;2012-01-20&lt;/_date&gt;&lt;_doi&gt;10.3851/IMP1887&lt;/_doi&gt;&lt;_isbn&gt;2040-2058 (Electronic); 1359-6535 (Linking)&lt;/_isbn&gt;&lt;_issue&gt;1&lt;/_issue&gt;&lt;_journal&gt;Antivir Ther&lt;/_journal&gt;&lt;_keywords&gt;Adult; Antiviral Agents/*administration &amp;amp;amp; dosage/therapeutic use; Biomarkers, Pharmacological/*blood; DNA, Viral/*blood; Female; Follow-Up Studies; Genotype; Hepatitis B Surface Antigens/*blood; Hepatitis B e Antigens/blood; Hepatitis B virus/*genetics; Hepatitis B, Chronic/blood/*drug therapy/virology; Humans; Interferon-alpha/*administration &amp;amp;amp; dosage/therapeutic use; Lamivudine/administration &amp;amp;amp; dosage/therapeutic use; Male; Middle Aged; Polyethylene Glycols/*administration &amp;amp;amp; dosage/therapeutic use; Recombinant Proteins/administration &amp;amp;amp; dosage/therapeutic use; Treatment Outcome; Viral Load/drug effects&lt;/_keywords&gt;&lt;_language&gt;eng&lt;/_language&gt;&lt;_pages&gt;9-17&lt;/_pages&gt;&lt;_tertiary_title&gt;Antiviral therapy&lt;/_tertiary_title&gt;&lt;_type_work&gt;Journal Article; Multicenter Study; Randomized Controlled Trial; Research Support, Non-U.S. Gov&amp;apos;t&lt;/_type_work&gt;&lt;_url&gt;http://www.ncbi.nlm.nih.gov/entrez/query.fcgi?cmd=Retrieve&amp;amp;db=pubmed&amp;amp;dopt=Abstract&amp;amp;list_uids=22267464&amp;amp;query_hl=1&lt;/_url&gt;&lt;_volume&gt;17&lt;/_volume&gt;&lt;_created&gt;62665935&lt;/_created&gt;&lt;_modified&gt;62665935&lt;/_modified&gt;&lt;_db_updated&gt;PubMed&lt;/_db_updated&gt;&lt;_impact_factor&gt;   2.146&lt;/_impact_factor&gt;&lt;_collection_scope&gt;SCI;SCIE&lt;/_collection_scope&gt;&lt;/Details&gt;&lt;Extra&gt;&lt;DBUID&gt;{F96A950B-833F-4880-A151-76DA2D6A2879}&lt;/DBUID&gt;&lt;/Extra&gt;&lt;/Item&gt;&lt;/References&gt;&lt;/Group&gt;&lt;/Citation&gt;_x000a_"/>
    <w:docVar w:name="NE.Ref{7E0F192F-A46C-4330-9CD4-C528F45D52A8}" w:val=" ADDIN NE.Ref.{7E0F192F-A46C-4330-9CD4-C528F45D52A8}&lt;Citation&gt;&lt;Group&gt;&lt;References&gt;&lt;Item&gt;&lt;ID&gt;469&lt;/ID&gt;&lt;UID&gt;{D2D04143-BDD0-474E-A849-11FDC8170E43}&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3069833&lt;/_created&gt;&lt;_modified&gt;63069833&lt;/_modified&gt;&lt;_db_updated&gt;PubMed&lt;/_db_updated&gt;&lt;_impact_factor&gt;  18.946&lt;/_impact_factor&gt;&lt;_collection_scope&gt;SCI;SCIE&lt;/_collection_scope&gt;&lt;/Details&gt;&lt;Extra&gt;&lt;DBUID&gt;{F96A950B-833F-4880-A151-76DA2D6A2879}&lt;/DBUID&gt;&lt;/Extra&gt;&lt;/Item&gt;&lt;/References&gt;&lt;/Group&gt;&lt;Group&gt;&lt;References&gt;&lt;Item&gt;&lt;ID&gt;468&lt;/ID&gt;&lt;UID&gt;{BF9C3166-9E2D-4F5E-9AEA-F7BBC29658D9}&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3069823&lt;/_created&gt;&lt;_modified&gt;63069823&lt;/_modified&gt;&lt;_db_updated&gt;PubMed&lt;/_db_updated&gt;&lt;/Details&gt;&lt;Extra&gt;&lt;DBUID&gt;{F96A950B-833F-4880-A151-76DA2D6A2879}&lt;/DBUID&gt;&lt;/Extra&gt;&lt;/Item&gt;&lt;/References&gt;&lt;/Group&gt;&lt;Group&gt;&lt;References&gt;&lt;Item&gt;&lt;ID&gt;474&lt;/ID&gt;&lt;UID&gt;{697A8ED6-82FA-41AE-9775-C78D67BD3603}&lt;/UID&gt;&lt;Title&gt;Effect of switching from treatment with nucleos(t)ide analogs to pegylated interferon alpha-2a on virological and serological responses in chronic hepatitis B patients&lt;/Title&gt;&lt;Template&gt;Journal Article&lt;/Template&gt;&lt;Star&gt;0&lt;/Star&gt;&lt;Tag&gt;0&lt;/Tag&gt;&lt;Author&gt;He, L T; Ye, X G; Zhou, X Y&lt;/Author&gt;&lt;Year&gt;2016&lt;/Year&gt;&lt;Details&gt;&lt;_accession_num&gt;28028369&lt;/_accession_num&gt;&lt;_author_adr&gt;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lt;/_author_adr&gt;&lt;_date_display&gt;2016 Dec 14&lt;/_date_display&gt;&lt;_date&gt;2016-12-14&lt;/_date&gt;&lt;_doi&gt;10.3748/wjg.v22.i46.10210&lt;/_doi&gt;&lt;_isbn&gt;2219-2840 (Electronic); 1007-9327 (Linking)&lt;/_isbn&gt;&lt;_issue&gt;46&lt;/_issue&gt;&lt;_journal&gt;World J Gastroenterol&lt;/_journal&gt;&lt;_keywords&gt;Adult; Alanine Transaminase/blood; Antiviral Agents/*therapeutic use; Aspartate Aminotransferases/blood; DNA, Viral/blood; Drug Substitution; Female; Guanine/*analogs &amp;amp;amp; derivatives/therapeutic use; Hepatitis B Antibodies/immunology; Hepatitis B Surface Antigens/immunology; Hepatitis B e Antigens/immunology; Hepatitis B, Chronic/blood/*drug therapy/immunology; Humans; Interferon-alpha/*therapeutic use; Male; Polyethylene Glycols/*therapeutic use; Prospective Studies; Recombinant Proteins/therapeutic use; Retrospective Studies; Seroconversion; Sustained Virologic Response; Viral LoadChronic hepatitis B; Effect; Entecavir; Sequential therapy; pegylated interferon-alpha-2a&lt;/_keywords&gt;&lt;_language&gt;eng&lt;/_language&gt;&lt;_pages&gt;10210-10218&lt;/_pages&gt;&lt;_tertiary_title&gt;World journal of gastroenterology&lt;/_tertiary_title&gt;&lt;_type_work&gt;Journal Article; Randomized Controlled Trial&lt;/_type_work&gt;&lt;_url&gt;http://www.ncbi.nlm.nih.gov/entrez/query.fcgi?cmd=Retrieve&amp;amp;db=pubmed&amp;amp;dopt=Abstract&amp;amp;list_uids=28028369&amp;amp;query_hl=1&lt;/_url&gt;&lt;_volume&gt;22&lt;/_volume&gt;&lt;_created&gt;63069848&lt;/_created&gt;&lt;_modified&gt;63069848&lt;/_modified&gt;&lt;_db_updated&gt;PubMed&lt;/_db_updated&gt;&lt;_impact_factor&gt;   3.411&lt;/_impact_factor&gt;&lt;/Details&gt;&lt;Extra&gt;&lt;DBUID&gt;{F96A950B-833F-4880-A151-76DA2D6A2879}&lt;/DBUID&gt;&lt;/Extra&gt;&lt;/Item&gt;&lt;/References&gt;&lt;/Group&gt;&lt;/Citation&gt;_x000a_"/>
    <w:docVar w:name="NE.Ref{82274A9C-3E7F-4FC5-B442-273A7DD0630C}" w:val=" ADDIN NE.Ref.{82274A9C-3E7F-4FC5-B442-273A7DD0630C}&lt;Citation&gt;&lt;Group&gt;&lt;References&gt;&lt;Item&gt;&lt;ID&gt;1129&lt;/ID&gt;&lt;UID&gt;{D6A29193-0763-4CE5-AD0E-43CB05F7778B}&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770954&lt;/_created&gt;&lt;_modified&gt;62770954&lt;/_modified&gt;&lt;_db_updated&gt;PubMed&lt;/_db_updated&gt;&lt;/Details&gt;&lt;Extra&gt;&lt;DBUID&gt;{F96A950B-833F-4880-A151-76DA2D6A2879}&lt;/DBUID&gt;&lt;/Extra&gt;&lt;/Item&gt;&lt;/References&gt;&lt;/Group&gt;&lt;/Citation&gt;_x000a_"/>
    <w:docVar w:name="NE.Ref{84BC5980-A028-4DA4-8D92-E30131AD20E8}" w:val=" ADDIN NE.Ref.{84BC5980-A028-4DA4-8D92-E30131AD20E8}&lt;Citation&gt;&lt;Group&gt;&lt;References&gt;&lt;Item&gt;&lt;ID&gt;1149&lt;/ID&gt;&lt;UID&gt;{A5028DD2-D82A-4F59-A727-0299BDB0E766}&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874060&lt;/_created&gt;&lt;_modified&gt;62874060&lt;/_modified&gt;&lt;_db_updated&gt;PubMed&lt;/_db_updated&gt;&lt;_impact_factor&gt;  18.946&lt;/_impact_factor&gt;&lt;_collection_scope&gt;SCI;SCIE&lt;/_collection_scope&gt;&lt;/Details&gt;&lt;Extra&gt;&lt;DBUID&gt;{F96A950B-833F-4880-A151-76DA2D6A2879}&lt;/DBUID&gt;&lt;/Extra&gt;&lt;/Item&gt;&lt;/References&gt;&lt;/Group&gt;&lt;/Citation&gt;_x000a_"/>
    <w:docVar w:name="NE.Ref{8A4F916F-4F94-4312-8012-9BBD5BF65FED}" w:val=" ADDIN NE.Ref.{8A4F916F-4F94-4312-8012-9BBD5BF65FED}&lt;Citation&gt;&lt;Group&gt;&lt;References&gt;&lt;Item&gt;&lt;ID&gt;468&lt;/ID&gt;&lt;UID&gt;{BF9C3166-9E2D-4F5E-9AEA-F7BBC29658D9}&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3069823&lt;/_created&gt;&lt;_modified&gt;63069823&lt;/_modified&gt;&lt;_db_updated&gt;PubMed&lt;/_db_updated&gt;&lt;/Details&gt;&lt;Extra&gt;&lt;DBUID&gt;{F96A950B-833F-4880-A151-76DA2D6A2879}&lt;/DBUID&gt;&lt;/Extra&gt;&lt;/Item&gt;&lt;/References&gt;&lt;/Group&gt;&lt;Group&gt;&lt;References&gt;&lt;Item&gt;&lt;ID&gt;402&lt;/ID&gt;&lt;UID&gt;{E5D7F571-86CE-49CE-9AF3-01AC00048B0A}&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collection_scope&gt;SCI;SCIE&lt;/_collection_scope&gt;&lt;_created&gt;63016642&lt;/_created&gt;&lt;_date&gt;2014-10-01&lt;/_date&gt;&lt;_date_display&gt;2014 Oct&lt;/_date_display&gt;&lt;_db_updated&gt;PubMed&lt;/_db_updated&gt;&lt;_doi&gt;10.1016/j.jhep.2014.05.044&lt;/_doi&gt;&lt;_impact_factor&gt;  18.946&lt;/_impact_factor&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modified&gt;63016642&lt;/_modified&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Details&gt;&lt;Extra&gt;&lt;DBUID&gt;{F96A950B-833F-4880-A151-76DA2D6A2879}&lt;/DBUID&gt;&lt;/Extra&gt;&lt;/Item&gt;&lt;/References&gt;&lt;/Group&gt;&lt;/Citation&gt;_x000a_"/>
    <w:docVar w:name="NE.Ref{906F2428-318C-4FDC-9BFC-4F83021CD5EE}" w:val=" ADDIN NE.Ref.{906F2428-318C-4FDC-9BFC-4F83021CD5EE}&lt;Citation&gt;&lt;Group&gt;&lt;References&gt;&lt;Item&gt;&lt;ID&gt;1104&lt;/ID&gt;&lt;UID&gt;{86AC4450-6114-4E22-9C2E-7CB0A9148A5A}&lt;/UID&gt;&lt;Title&gt;Guideline of Prevention and Treatment for Chronic Hepatitis B (2015 Update)&lt;/Title&gt;&lt;Template&gt;Journal Article&lt;/Template&gt;&lt;Star&gt;0&lt;/Star&gt;&lt;Tag&gt;0&lt;/Tag&gt;&lt;Author&gt;Hou, J; Wang, G; Wang, F; Cheng, J; Ren, H; Zhuang, H; Sun, J; Li, L; Li, J; Meng, Q; Zhao, J; Duan, Z; Jia, J; Tang, H; Sheng, J; Peng, J; Lu, F; Xie, Q; Wei, L&lt;/Author&gt;&lt;Year&gt;2017&lt;/Year&gt;&lt;Details&gt;&lt;_accession_num&gt;29226097&lt;/_accession_num&gt;&lt;_author_adr&gt;Department of Infectious Diseases, Nanfang Hospital, Southern Medical University, Guangzhou, China.; Department of Infectious Diseases, Center for Liver Diseases, Peking University First Hospital, Beijing, China.; The Institute of Translational Hepatology, 302 Hospital of PLA, Peking University, Beijing, China.; Center of Liver Diseases, Beijing Ditan Hospital, Capital Medical University, Beijing, China.; Institute for Viral Hepatitis, the Key Laboratory of Molecular Biology for Infectious Diseases, the second Affiliated Hospital of Chongqing Medical University, Chongqing, China.; Department of Microbiology of Peking University Health Science Center, Beijing, China.; Department of Infectious Diseases, Nanfang Hospital, Southern Medical University, Guangzhou, China.; State Key Laboratory for Diagnosis and Treatment of Infectious Diseases, Collaborative Innovation Center for Diagnosis and Treatment of Infectious Diseases, the First Affiliated Hospital, College of Medicine, Zhejiang University, Hangzhou, China.; Department of Microbiology of Peking University Health Science Center, Beijing, China.; Serious Illness Medicine Inpatient Area, Beijing Youan Hospital, Capital Medical  University, Beijing, China.; Department of Pathology, 302 Hospital of PLA, Peking University, Beijing, China.; Artificial Liver Center, Beijing Youan Hospital, Capital Medical University, Beijing, China.; Liver Research Center, Beijing Friendship Hospital, Capital Medical University, Beijing, China.; Center of Infectious Diseases, West China Hospital of Sichuan University, Division of Infectious Diseases, State Key Laboratory of Biotherapy, Sichuan University, Chengdu, China.; State Key Laboratory for Diagnosis and Treatment of Infectious Diseases, Collaborative Innovation Center for Diagnosis and Treatment of Infectious Diseases, the First Affiliated Hospital, College of Medicine, Zhejiang University, Hangzhou, China.; Department of Infectious Diseases, Nanfang Hospital, Southern Medical University, Guangzhou, China.; Department of Microbiology of Peking University Health Science Center, Beijing, China.; Department of Infectious Diseases, Shanghai Jiao Tong University School of Medicine Affiliated Ruijin Hospital, Shanghai, China.; Hepatology Institute, Peking University People&amp;apos;s Hospital, Beijing, China.&lt;/_author_adr&gt;&lt;_date_display&gt;2017 Dec 28&lt;/_date_display&gt;&lt;_date&gt;2017-12-28&lt;/_date&gt;&lt;_doi&gt;10.14218/JCTH.2016.00019&lt;/_doi&gt;&lt;_isbn&gt;2225-0719 (Print); 2225-0719 (Linking)&lt;/_isbn&gt;&lt;_issue&gt;4&lt;/_issue&gt;&lt;_journal&gt;J Clin Transl Hepatol&lt;/_journal&gt;&lt;_keywords&gt;Chronic; Guideline; Hepatitis B; Prevention; Treatment&lt;/_keywords&gt;&lt;_language&gt;eng&lt;/_language&gt;&lt;_pages&gt;297-318&lt;/_pages&gt;&lt;_tertiary_title&gt;Journal of clinical and translational hepatology&lt;/_tertiary_title&gt;&lt;_type_work&gt;Journal Article&lt;/_type_work&gt;&lt;_url&gt;http://www.ncbi.nlm.nih.gov/entrez/query.fcgi?cmd=Retrieve&amp;amp;db=pubmed&amp;amp;dopt=Abstract&amp;amp;list_uids=29226097&amp;amp;query_hl=1&lt;/_url&gt;&lt;_volume&gt;5&lt;/_volume&gt;&lt;_created&gt;62722697&lt;/_created&gt;&lt;_modified&gt;62722697&lt;/_modified&gt;&lt;_db_updated&gt;PubMed&lt;/_db_updated&gt;&lt;/Details&gt;&lt;Extra&gt;&lt;DBUID&gt;{F96A950B-833F-4880-A151-76DA2D6A2879}&lt;/DBUID&gt;&lt;/Extra&gt;&lt;/Item&gt;&lt;/References&gt;&lt;/Group&gt;&lt;/Citation&gt;_x000a_"/>
    <w:docVar w:name="NE.Ref{9A21A538-5286-4192-8294-4B89AD3285F3}" w:val=" ADDIN NE.Ref.{9A21A538-5286-4192-8294-4B89AD3285F3}&lt;Citation&gt;&lt;Group&gt;&lt;References&gt;&lt;Item&gt;&lt;ID&gt;471&lt;/ID&gt;&lt;UID&gt;{5A6072FF-4A91-45C7-8829-EE5D470027FD}&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3069834&lt;/_created&gt;&lt;_modified&gt;63069834&lt;/_modified&gt;&lt;_db_updated&gt;PubMed&lt;/_db_updated&gt;&lt;_impact_factor&gt;  14.971&lt;/_impact_factor&gt;&lt;_collection_scope&gt;SCI;SCIE&lt;/_collection_scope&gt;&lt;/Details&gt;&lt;Extra&gt;&lt;DBUID&gt;{F96A950B-833F-4880-A151-76DA2D6A2879}&lt;/DBUID&gt;&lt;/Extra&gt;&lt;/Item&gt;&lt;/References&gt;&lt;/Group&gt;&lt;Group&gt;&lt;References&gt;&lt;Item&gt;&lt;ID&gt;475&lt;/ID&gt;&lt;UID&gt;{66AD731A-D80C-4917-84C1-82407C2C8590}&lt;/UID&gt;&lt;Title&gt;A potent hepatitis B surface antigen response in subjects with inactive hepatitis B surface antigen carrier treated with pegylated-interferon alpha&lt;/Title&gt;&lt;Template&gt;Journal Article&lt;/Template&gt;&lt;Star&gt;0&lt;/Star&gt;&lt;Tag&gt;0&lt;/Tag&gt;&lt;Author&gt;Cao, Z; Liu, Y; Ma, L; Lu, J; Jin, Y; Ren, S; He, Z; Shen, C; Chen, X&lt;/Author&gt;&lt;Year&gt;2017&lt;/Year&gt;&lt;Details&gt;&lt;_accession_num&gt;28407271&lt;/_accession_num&gt;&lt;_author_adr&gt;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Section on Biomarkers and Prediction Modeling, Department of Medicine, University of Pittsburgh, Pittsburgh, PA.; International Medical Department, Beijing Youan Hospital, Capital Medical University, Beijing, China.&lt;/_author_adr&gt;&lt;_date_display&gt;2017 Oct&lt;/_date_display&gt;&lt;_date&gt;2017-10-01&lt;/_date&gt;&lt;_doi&gt;10.1002/hep.29213&lt;/_doi&gt;&lt;_isbn&gt;1527-3350 (Electronic); 0270-9139 (Linking)&lt;/_isbn&gt;&lt;_issue&gt;4&lt;/_issue&gt;&lt;_journal&gt;Hepatology&lt;/_journal&gt;&lt;_keywords&gt;Adult; Antiviral Agents/*therapeutic use; Carrier State/blood/*drug therapy; Feasibility Studies; Female; Hepatitis B Surface Antigens/*blood; Hepatitis B, Chronic/blood/*drug therapy; Humans; Interferon-alpha/*therapeutic use; Male; Middle Aged; Polyethylene Glycols/*therapeutic use; Recombinant Proteins/therapeutic use; Seroconversion&lt;/_keywords&gt;&lt;_language&gt;eng&lt;/_language&gt;&lt;_ori_publication&gt;(c) 2017 by the American Association for the Study of Liver Diseases.&lt;/_ori_publication&gt;&lt;_pages&gt;1058-1066&lt;/_pages&gt;&lt;_tertiary_title&gt;Hepatology (Baltimore, Md.)&lt;/_tertiary_title&gt;&lt;_type_work&gt;Controlled Clinical Trial; Journal Article&lt;/_type_work&gt;&lt;_url&gt;http://www.ncbi.nlm.nih.gov/entrez/query.fcgi?cmd=Retrieve&amp;amp;db=pubmed&amp;amp;dopt=Abstract&amp;amp;list_uids=28407271&amp;amp;query_hl=1&lt;/_url&gt;&lt;_volume&gt;66&lt;/_volume&gt;&lt;_created&gt;63070004&lt;/_created&gt;&lt;_modified&gt;63070004&lt;/_modified&gt;&lt;_db_updated&gt;PubMed&lt;/_db_updated&gt;&lt;_impact_factor&gt;  14.971&lt;/_impact_factor&gt;&lt;_collection_scope&gt;SCI;SCIE&lt;/_collection_scope&gt;&lt;/Details&gt;&lt;Extra&gt;&lt;DBUID&gt;{F96A950B-833F-4880-A151-76DA2D6A2879}&lt;/DBUID&gt;&lt;/Extra&gt;&lt;/Item&gt;&lt;/References&gt;&lt;/Group&gt;&lt;/Citation&gt;_x000a_"/>
    <w:docVar w:name="NE.Ref{9D7F1983-EA8C-47D0-AF26-05A12A123E8D}" w:val=" ADDIN NE.Ref.{9D7F1983-EA8C-47D0-AF26-05A12A123E8D}&lt;Citation&gt;&lt;Group&gt;&lt;References&gt;&lt;Item&gt;&lt;ID&gt;1067&lt;/ID&gt;&lt;UID&gt;{2B627643-D3FE-43E6-BA0E-1719010DC4F9}&lt;/UID&gt;&lt;Title&gt;Natural killer cell phenotype modulation and natural killer/T-cell interplay in nucleos(t)ide analogue-treated hepatitis e antigen-negative patients with chronic hepatitis B&lt;/Title&gt;&lt;Template&gt;Journal Article&lt;/Template&gt;&lt;Star&gt;0&lt;/Star&gt;&lt;Tag&gt;0&lt;/Tag&gt;&lt;Author&gt;Boni, C; Lampertico, P; Talamona, L; Giuberti, T; Invernizzi, F; Barili, V; Fisicaro, P; Rossi, M; Cavallo, M C; Vecchi, A; Pedrazzi, G; Alfieri, A; Colombo, M; Missale, G; Ferrari, C&lt;/Author&gt;&lt;Year&gt;2015&lt;/Year&gt;&lt;Details&gt;&lt;_accession_num&gt;26361374&lt;/_accession_num&gt;&lt;_author_adr&gt;Laboratory of Viral Immunopathology, Unit of Infectious Diseases and Hepatology,  Azienda Ospedaliero-Universitaria di Parma, Parma, Italy.; Division of Gastroenterology and Hepatology, Fondazione IRCCS Ca&amp;apos; Granda, Ospedale Maggiore Policlinico, Universita degli Studi di Milano, Milan, Italy.; Laboratory of Viral Immunopathology, Unit of Infectious Diseases and Hepatology,  Azienda Ospedaliero-Universitaria di Parma, Parma, Italy.; Laboratory of Viral Immunopathology, Unit of Infectious Diseases and Hepatology,  Azienda Ospedaliero-Universitaria di Parma, Parma, Italy.; Division of Gastroenterology and Hepatology, Fondazione IRCCS Ca&amp;apos; Granda, Ospedale Maggiore Policlinico, Universita degli Studi di Milano, Milan, Italy.; Laboratory of Viral Immunopathology, Unit of Infectious Diseases and Hepatology,  Azienda Ospedaliero-Universitaria di Parma, Parma, Italy.; Laboratory of Viral Immunopathology, Unit of Infectious Diseases and Hepatology,  Azienda Ospedaliero-Universitaria di Parma, Parma, Italy.; Laboratory of Viral Immunopathology, Unit of Infectious Diseases and Hepatology,  Azienda Ospedaliero-Universitaria di Parma, Parma, Italy.; Laboratory of Viral Immunopathology, Unit of Infectious Diseases and Hepatology,  Azienda Ospedaliero-Universitaria di Parma, Parma, Italy.; Laboratory of Viral Immunopathology, Unit of Infectious Diseases and Hepatology,  Azienda Ospedaliero-Universitaria di Parma, Parma, Italy.; Department of Neuroscience, Biophysics and Medical Physics Unit, University of Parma, Parma, Italy.; Laboratory of Viral Immunopathology, Unit of Infectious Diseases and Hepatology,  Azienda Ospedaliero-Universitaria di Parma, Parma, Italy.; Division of Gastroenterology and Hepatology, Fondazione IRCCS Ca&amp;apos; Granda, Ospedale Maggiore Policlinico, Universita degli Studi di Milano, Milan, Italy.; Laboratory of Viral Immunopathology, Unit of Infectious Diseases and Hepatology,  Azienda Ospedaliero-Universitaria di Parma, Parma, Italy.; Laboratory of Viral Immunopathology, Unit of Infectious Diseases and Hepatology,  Azienda Ospedaliero-Universitaria di Parma, Parma, Italy.&lt;/_author_adr&gt;&lt;_date_display&gt;2015 Dec&lt;/_date_display&gt;&lt;_date&gt;2015-12-01&lt;/_date&gt;&lt;_doi&gt;10.1002/hep.28155&lt;/_doi&gt;&lt;_isbn&gt;1527-3350 (Electronic); 0270-9139 (Linking)&lt;/_isbn&gt;&lt;_issue&gt;6&lt;/_issue&gt;&lt;_journal&gt;Hepatology&lt;/_journal&gt;&lt;_keywords&gt;Antiviral Agents/*therapeutic use; Female; Hepatitis B e Antigens/blood; Hepatitis B, Chronic/blood/*drug therapy/*immunology; Humans; Killer Cells, Natural/*physiology; Male; Nucleosides; Nucleotides; Phenotype; T-Lymphocytes/*physiology&lt;/_keywords&gt;&lt;_language&gt;eng&lt;/_language&gt;&lt;_ori_publication&gt;(c) 2015 by the American Association for the Study of Liver Diseases.&lt;/_ori_publication&gt;&lt;_pages&gt;1697-709&lt;/_pages&gt;&lt;_tertiary_title&gt;Hepatology (Baltimore, Md.)&lt;/_tertiary_title&gt;&lt;_type_work&gt;Journal Article; Research Support, Non-U.S. Gov&amp;apos;t&lt;/_type_work&gt;&lt;_url&gt;http://www.ncbi.nlm.nih.gov/entrez/query.fcgi?cmd=Retrieve&amp;amp;db=pubmed&amp;amp;dopt=Abstract&amp;amp;list_uids=26361374&amp;amp;query_hl=1&lt;/_url&gt;&lt;_volume&gt;62&lt;/_volume&gt;&lt;_created&gt;62665876&lt;/_created&gt;&lt;_modified&gt;62665876&lt;/_modified&gt;&lt;_db_updated&gt;PubMed&lt;/_db_updated&gt;&lt;_impact_factor&gt;  14.079&lt;/_impact_factor&gt;&lt;_collection_scope&gt;SCI;SCIE&lt;/_collection_scope&gt;&lt;/Details&gt;&lt;Extra&gt;&lt;DBUID&gt;{F96A950B-833F-4880-A151-76DA2D6A2879}&lt;/DBUID&gt;&lt;/Extra&gt;&lt;/Item&gt;&lt;/References&gt;&lt;/Group&gt;&lt;Group&gt;&lt;References&gt;&lt;Item&gt;&lt;ID&gt;1068&lt;/ID&gt;&lt;UID&gt;{6CCA5B1F-0147-4EAE-9F19-495288B25B18}&lt;/UID&gt;&lt;Title&gt;Viral load reduction improves activation and function of natural killer cells in  patients with chronic hepatitis B&lt;/Title&gt;&lt;Template&gt;Journal Article&lt;/Template&gt;&lt;Star&gt;0&lt;/Star&gt;&lt;Tag&gt;0&lt;/Tag&gt;&lt;Author&gt;Tjwa, E T; van Oord, G W; Hegmans, J P; Janssen, H L; Woltman, A M&lt;/Author&gt;&lt;Year&gt;2011&lt;/Year&gt;&lt;Details&gt;&lt;_accession_num&gt;21095036&lt;/_accession_num&gt;&lt;_author_adr&gt;Department of Gastroenterology and Hepatology, Erasmus MC University Medical Centre, Rotterdam, The Netherlands.&lt;/_author_adr&gt;&lt;_date_display&gt;2011 Feb&lt;/_date_display&gt;&lt;_date&gt;2011-02-01&lt;/_date&gt;&lt;_doi&gt;10.1016/j.jhep.2010.07.009&lt;/_doi&gt;&lt;_isbn&gt;1600-0641 (Electronic); 0168-8278 (Linking)&lt;/_isbn&gt;&lt;_issue&gt;2&lt;/_issue&gt;&lt;_journal&gt;J Hepatol&lt;/_journal&gt;&lt;_keywords&gt;Adult; CD56 Antigen/analysis; Cross-Sectional Studies; Cytotoxicity, Immunologic; Female; Flow Cytometry; GPI-Linked Proteins/analysis; Guanine/analogs &amp;amp;amp; derivatives/therapeutic use; HLA-DR Antigens/analysis; Hepatitis B, Chronic/drug therapy/*immunology/*virology; Humans; Interferon-gamma/biosynthesis; Killer Cells, Natural/*immunology; *Lymphocyte Activation; Male; NK Cell Lectin-Like Receptor Subfamily C/analysis; Natural Cytotoxicity Triggering Receptor 3/analysis; Receptors, IgG/analysis; *Viral Load&lt;/_keywords&gt;&lt;_language&gt;eng&lt;/_language&gt;&lt;_ori_publication&gt;Copyright (c) 2010 European Association for the Study of the Liver. Published by _x000d__x000a_      Elsevier B.V. All rights reserved.&lt;/_ori_publication&gt;&lt;_pages&gt;209-18&lt;/_pages&gt;&lt;_tertiary_title&gt;Journal of hepatology&lt;/_tertiary_title&gt;&lt;_type_work&gt;Journal Article&lt;/_type_work&gt;&lt;_url&gt;http://www.ncbi.nlm.nih.gov/entrez/query.fcgi?cmd=Retrieve&amp;amp;db=pubmed&amp;amp;dopt=Abstract&amp;amp;list_uids=21095036&amp;amp;query_hl=1&lt;/_url&gt;&lt;_volume&gt;54&lt;/_volume&gt;&lt;_created&gt;62665878&lt;/_created&gt;&lt;_modified&gt;62665878&lt;/_modified&gt;&lt;_db_updated&gt;PubMed&lt;/_db_updated&gt;&lt;_impact_factor&gt;  14.911&lt;/_impact_factor&gt;&lt;_collection_scope&gt;SCI;SCIE&lt;/_collection_scope&gt;&lt;/Details&gt;&lt;Extra&gt;&lt;DBUID&gt;{F96A950B-833F-4880-A151-76DA2D6A2879}&lt;/DBUID&gt;&lt;/Extra&gt;&lt;/Item&gt;&lt;/References&gt;&lt;/Group&gt;&lt;/Citation&gt;_x000a_"/>
    <w:docVar w:name="NE.Ref{A764E83C-EFA9-48E2-87FF-A91B0DBFFFF3}" w:val=" ADDIN NE.Ref.{A764E83C-EFA9-48E2-87FF-A91B0DBFFFF3}&lt;Citation&gt;&lt;Group&gt;&lt;References&gt;&lt;Item&gt;&lt;ID&gt;1022&lt;/ID&gt;&lt;UID&gt;{78258631-98CC-44AE-8903-DE58B3852CD8}&lt;/UID&gt;&lt;Title&gt;Guideline of Prevention and Treatment for Chronic Hepatitis B (2015 Update)&lt;/Title&gt;&lt;Template&gt;Journal Article&lt;/Template&gt;&lt;Star&gt;0&lt;/Star&gt;&lt;Tag&gt;0&lt;/Tag&gt;&lt;Author&gt;Hou, J; Wang, G; Wang, F; Cheng, J; Ren, H; Zhuang, H; Sun, J; Li, L; Li, J; Meng, Q; Zhao, J; Duan, Z; Jia, J; Tang, H; Sheng, J; Peng, J; Lu, F; Xie, Q; Wei, L&lt;/Author&gt;&lt;Year&gt;2017&lt;/Year&gt;&lt;Details&gt;&lt;_accession_num&gt;29226097&lt;/_accession_num&gt;&lt;_author_adr&gt;Department of Infectious Diseases, Nanfang Hospital, Southern Medical University, Guangzhou, China.; Department of Infectious Diseases, Center for Liver Diseases, Peking University First Hospital, Beijing, China.; The Institute of Translational Hepatology, 302 Hospital of PLA, Peking University, Beijing, China.; Center of Liver Diseases, Beijing Ditan Hospital, Capital Medical University, Beijing, China.; Institute for Viral Hepatitis, the Key Laboratory of Molecular Biology for Infectious Diseases, the second Affiliated Hospital of Chongqing Medical University, Chongqing, China.; Department of Microbiology of Peking University Health Science Center, Beijing, China.; Department of Infectious Diseases, Nanfang Hospital, Southern Medical University, Guangzhou, China.; State Key Laboratory for Diagnosis and Treatment of Infectious Diseases, Collaborative Innovation Center for Diagnosis and Treatment of Infectious Diseases, the First Affiliated Hospital, College of Medicine, Zhejiang University, Hangzhou, China.; Department of Microbiology of Peking University Health Science Center, Beijing, China.; Serious Illness Medicine Inpatient Area, Beijing Youan Hospital, Capital Medical  University, Beijing, China.; Department of Pathology, 302 Hospital of PLA, Peking University, Beijing, China.; Artificial Liver Center, Beijing Youan Hospital, Capital Medical University, Beijing, China.; Liver Research Center, Beijing Friendship Hospital, Capital Medical University, Beijing, China.; Center of Infectious Diseases, West China Hospital of Sichuan University, Division of Infectious Diseases, State Key Laboratory of Biotherapy, Sichuan University, Chengdu, China.; State Key Laboratory for Diagnosis and Treatment of Infectious Diseases, Collaborative Innovation Center for Diagnosis and Treatment of Infectious Diseases, the First Affiliated Hospital, College of Medicine, Zhejiang University, Hangzhou, China.; Department of Infectious Diseases, Nanfang Hospital, Southern Medical University, Guangzhou, China.; Department of Microbiology of Peking University Health Science Center, Beijing, China.; Department of Infectious Diseases, Shanghai Jiao Tong University School of Medicine Affiliated Ruijin Hospital, Shanghai, China.; Hepatology Institute, Peking University People&amp;apos;s Hospital, Beijing, China.&lt;/_author_adr&gt;&lt;_created&gt;62589337&lt;/_created&gt;&lt;_date&gt;2017-12-28&lt;/_date&gt;&lt;_date_display&gt;2017 Dec 28&lt;/_date_display&gt;&lt;_db_updated&gt;PubMed&lt;/_db_updated&gt;&lt;_doi&gt;10.14218/JCTH.2016.00019&lt;/_doi&gt;&lt;_isbn&gt;2225-0719 (Print); 2225-0719 (Linking)&lt;/_isbn&gt;&lt;_issue&gt;4&lt;/_issue&gt;&lt;_journal&gt;J Clin Transl Hepatol&lt;/_journal&gt;&lt;_keywords&gt;Chronic; Guideline; Hepatitis B; Prevention; Treatment&lt;/_keywords&gt;&lt;_language&gt;eng&lt;/_language&gt;&lt;_modified&gt;62664354&lt;/_modified&gt;&lt;_pages&gt;297-318&lt;/_pages&gt;&lt;_tertiary_title&gt;Journal of clinical and translational hepatology&lt;/_tertiary_title&gt;&lt;_type_work&gt;Journal Article&lt;/_type_work&gt;&lt;_url&gt;http://www.ncbi.nlm.nih.gov/entrez/query.fcgi?cmd=Retrieve&amp;amp;db=pubmed&amp;amp;dopt=Abstract&amp;amp;list_uids=29226097&amp;amp;query_hl=1&lt;/_url&gt;&lt;_volume&gt;5&lt;/_volume&gt;&lt;/Details&gt;&lt;Extra&gt;&lt;DBUID&gt;{F96A950B-833F-4880-A151-76DA2D6A2879}&lt;/DBUID&gt;&lt;/Extra&gt;&lt;/Item&gt;&lt;/References&gt;&lt;/Group&gt;&lt;/Citation&gt;_x000a_"/>
    <w:docVar w:name="NE.Ref{ACBF1EF7-16DC-4FDA-8386-57EF1EFFE3A5}" w:val=" ADDIN NE.Ref.{ACBF1EF7-16DC-4FDA-8386-57EF1EFFE3A5}&lt;Citation&gt;&lt;Group&gt;&lt;References&gt;&lt;Item&gt;&lt;ID&gt;1075&lt;/ID&gt;&lt;UID&gt;{9935FC2B-372C-4700-B371-133964E0C154}&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665944&lt;/_created&gt;&lt;_modified&gt;62665944&lt;/_modified&gt;&lt;_db_updated&gt;PubMed&lt;/_db_updated&gt;&lt;/Details&gt;&lt;Extra&gt;&lt;DBUID&gt;{F96A950B-833F-4880-A151-76DA2D6A2879}&lt;/DBUID&gt;&lt;/Extra&gt;&lt;/Item&gt;&lt;/References&gt;&lt;/Group&gt;&lt;/Citation&gt;_x000a_"/>
    <w:docVar w:name="NE.Ref{B0A1E723-47B5-495E-BF01-D8AE0750EBD5}" w:val=" ADDIN NE.Ref.{B0A1E723-47B5-495E-BF01-D8AE0750EBD5}&lt;Citation&gt;&lt;Group&gt;&lt;References&gt;&lt;Item&gt;&lt;ID&gt;1085&lt;/ID&gt;&lt;UID&gt;{63326C60-6334-4803-9D9C-E2A2902FF87F}&lt;/UID&gt;&lt;Title&gt;Add-on peg-interferon leads to loss of HBsAg in patients with HBeAg-negative chronic hepatitis and HBV DNA fully suppressed by long-term nucleotide analogs&lt;/Title&gt;&lt;Template&gt;Journal Article&lt;/Template&gt;&lt;Star&gt;0&lt;/Star&gt;&lt;Tag&gt;0&lt;/Tag&gt;&lt;Author&gt;Ouzan, Denis; Pénaranda, Guillaume; Joly, Hélène; Khiri, Hacène; Pironti, Antonnella; Halfon, Philippe&lt;/Author&gt;&lt;Year&gt;2013&lt;/Year&gt;&lt;Details&gt;&lt;_doi&gt;10.1016/j.jcv.2013.09.020&lt;/_doi&gt;&lt;_created&gt;62665979&lt;/_created&gt;&lt;_modified&gt;62665979&lt;/_modified&gt;&lt;_url&gt;https://linkinghub.elsevier.com/retrieve/pii/S1386653213004113_x000d__x000a_https://api.elsevier.com/content/article/PII:S1386653213004113?httpAccept=text/xml&lt;/_url&gt;&lt;_journal&gt;Journal of Clinical Virology&lt;/_journal&gt;&lt;_volume&gt;58&lt;/_volume&gt;&lt;_issue&gt;4&lt;/_issue&gt;&lt;_pages&gt;713-717&lt;/_pages&gt;&lt;_tertiary_title&gt;Journal of Clinical Virology&lt;/_tertiary_title&gt;&lt;_isbn&gt;13866532&lt;/_isbn&gt;&lt;_accessed&gt;62665979&lt;/_accessed&gt;&lt;_db_updated&gt;CrossRef&lt;/_db_updated&gt;&lt;_impact_factor&gt;   3.101&lt;/_impact_factor&gt;&lt;_collection_scope&gt;SCI;SCIE&lt;/_collection_scope&gt;&lt;/Details&gt;&lt;Extra&gt;&lt;DBUID&gt;{F96A950B-833F-4880-A151-76DA2D6A2879}&lt;/DBUID&gt;&lt;/Extra&gt;&lt;/Item&gt;&lt;/References&gt;&lt;/Group&gt;&lt;/Citation&gt;_x000a_"/>
    <w:docVar w:name="NE.Ref{B280DA43-1434-4251-BDF8-F657D77F24B4}" w:val=" ADDIN NE.Ref.{B280DA43-1434-4251-BDF8-F657D77F24B4}&lt;Citation&gt;&lt;Group&gt;&lt;References&gt;&lt;Item&gt;&lt;ID&gt;1070&lt;/ID&gt;&lt;UID&gt;{7AA58056-FD59-4F1D-839E-23047716DBD0}&lt;/UID&gt;&lt;Title&gt;Unconventional T cells in chronic hepatitis B patients on long-term suppressive therapy with tenofovir followed by a Peg-IFN add-on strategy: A randomized study&lt;/Title&gt;&lt;Template&gt;Journal Article&lt;/Template&gt;&lt;Star&gt;0&lt;/Star&gt;&lt;Tag&gt;0&lt;/Tag&gt;&lt;Author&gt;Cannizzo, E S; Tincati, C; Binda, F; Ronzi, P; Cazzaniga, F A; Antinori, S; D&amp;apos;Arminio Monforte, A; Marchetti, G; Milazzo, L&lt;/Author&gt;&lt;Year&gt;2018&lt;/Year&gt;&lt;Details&gt;&lt;_doi&gt;10.1111/jvh.12820&lt;/_doi&gt;&lt;_created&gt;62665928&lt;/_created&gt;&lt;_modified&gt;62665928&lt;/_modified&gt;&lt;_url&gt;http://doi.wiley.com/10.1111/jvh.12820_x000d__x000a_http://onlinelibrary.wiley.com/wol1/doi/10.1111/jvh.12820/fullpdf&lt;/_url&gt;&lt;_journal&gt;Journal of Viral Hepatitis&lt;/_journal&gt;&lt;_volume&gt;25&lt;/_volume&gt;&lt;_issue&gt;4&lt;/_issue&gt;&lt;_pages&gt;381-390&lt;/_pages&gt;&lt;_tertiary_title&gt;J Viral Hepat&lt;/_tertiary_title&gt;&lt;_accessed&gt;62665928&lt;/_accessed&gt;&lt;_db_updated&gt;CrossRef&lt;/_db_updated&gt;&lt;_impact_factor&gt;   4.237&lt;/_impact_factor&gt;&lt;_collection_scope&gt;SCI;SCIE&lt;/_collection_scope&gt;&lt;/Details&gt;&lt;Extra&gt;&lt;DBUID&gt;{F96A950B-833F-4880-A151-76DA2D6A2879}&lt;/DBUID&gt;&lt;/Extra&gt;&lt;/Item&gt;&lt;/References&gt;&lt;/Group&gt;&lt;/Citation&gt;_x000a_"/>
    <w:docVar w:name="NE.Ref{B6A1304A-C470-4CFE-BA29-AACF5447F055}" w:val=" ADDIN NE.Ref.{B6A1304A-C470-4CFE-BA29-AACF5447F055}&lt;Citation&gt;&lt;Group&gt;&lt;References&gt;&lt;Item&gt;&lt;ID&gt;1080&lt;/ID&gt;&lt;UID&gt;{D809BF63-61C0-4FE7-8548-0AA8407D522B}&lt;/UID&gt;&lt;Title&gt;Entecavir treatment for up to 5 years in patients with hepatitis B e antigen-positive chronic hepatitis B&lt;/Title&gt;&lt;Template&gt;Journal Article&lt;/Template&gt;&lt;Star&gt;0&lt;/Star&gt;&lt;Tag&gt;0&lt;/Tag&gt;&lt;Author&gt;Chang, T T; Lai, C L; Kew, Yoon S; Lee, S S; Coelho, H S; Carrilho, F J; Poordad, F; Halota, W; Horsmans, Y; Tsai, N; Zhang, H; Tenney, D J; Tamez, R; Iloeje, U&lt;/Author&gt;&lt;Year&gt;2010&lt;/Year&gt;&lt;Details&gt;&lt;_accession_num&gt;20049753&lt;/_accession_num&gt;&lt;_author_adr&gt;Medical College, National Cheng Kung University, Tainan, Taiwan, ROC. ttchang@mail.ncku.edu.tw&lt;/_author_adr&gt;&lt;_date_display&gt;2010 Feb&lt;/_date_display&gt;&lt;_date&gt;2010-02-01&lt;/_date&gt;&lt;_doi&gt;10.1002/hep.23327&lt;/_doi&gt;&lt;_isbn&gt;1527-3350 (Electronic); 0270-9139 (Linking)&lt;/_isbn&gt;&lt;_issue&gt;2&lt;/_issue&gt;&lt;_journal&gt;Hepatology&lt;/_journal&gt;&lt;_keywords&gt;Adult; Antiviral Agents/*therapeutic use; Double-Blind Method; Female; Guanine/*analogs &amp;amp;amp; derivatives/therapeutic use; Hepatitis B e Antigens/*blood; Hepatitis B, Chronic/*blood/*drug therapy; Humans; Male; Time Factors&lt;/_keywords&gt;&lt;_language&gt;eng&lt;/_language&gt;&lt;_pages&gt;422-30&lt;/_pages&gt;&lt;_tertiary_title&gt;Hepatology (Baltimore, Md.)&lt;/_tertiary_title&gt;&lt;_type_work&gt;Journal Article; Randomized Controlled Trial; Research Support, Non-U.S. Gov&amp;apos;t&lt;/_type_work&gt;&lt;_url&gt;http://www.ncbi.nlm.nih.gov/entrez/query.fcgi?cmd=Retrieve&amp;amp;db=pubmed&amp;amp;dopt=Abstract&amp;amp;list_uids=20049753&amp;amp;query_hl=1&lt;/_url&gt;&lt;_volume&gt;51&lt;/_volume&gt;&lt;_created&gt;62665964&lt;/_created&gt;&lt;_modified&gt;62665965&lt;/_modified&gt;&lt;_db_updated&gt;PubMed&lt;/_db_updated&gt;&lt;_impact_factor&gt;  14.079&lt;/_impact_factor&gt;&lt;_collection_scope&gt;SCI;SCIE&lt;/_collection_scope&gt;&lt;/Details&gt;&lt;Extra&gt;&lt;DBUID&gt;{F96A950B-833F-4880-A151-76DA2D6A2879}&lt;/DBUID&gt;&lt;/Extra&gt;&lt;/Item&gt;&lt;/References&gt;&lt;/Group&gt;&lt;/Citation&gt;_x000a_"/>
    <w:docVar w:name="NE.Ref{BBEBDB0F-4146-4476-BD9A-AAC1869F8C40}" w:val=" ADDIN NE.Ref.{BBEBDB0F-4146-4476-BD9A-AAC1869F8C40}&lt;Citation&gt;&lt;Group&gt;&lt;References&gt;&lt;Item&gt;&lt;ID&gt;1076&lt;/ID&gt;&lt;UID&gt;{BAC55033-0CDB-4538-B48A-5D6CB799FBB9}&lt;/UID&gt;&lt;Title&gt;EASL clinical practice guidelines: Management of chronic hepatitis B virus infection&lt;/Title&gt;&lt;Template&gt;Journal Article&lt;/Template&gt;&lt;Star&gt;0&lt;/Star&gt;&lt;Tag&gt;0&lt;/Tag&gt;&lt;Author/&gt;&lt;Year&gt;2012&lt;/Year&gt;&lt;Details&gt;&lt;_accession_num&gt;22436845&lt;/_accession_num&gt;&lt;_date_display&gt;2012 Jul&lt;/_date_display&gt;&lt;_date&gt;2012-07-01&lt;/_date&gt;&lt;_doi&gt;10.1016/j.jhep.2012.02.010&lt;/_doi&gt;&lt;_isbn&gt;1600-0641 (Electronic); 0168-8278 (Linking)&lt;/_isbn&gt;&lt;_issue&gt;1&lt;/_issue&gt;&lt;_journal&gt;J Hepatol&lt;/_journal&gt;&lt;_keywords&gt;Antiviral Agents/*therapeutic use; Drug Monitoring/*methods; Europe; Hepatitis B virus/*drug effects; Hepatitis B, Chronic/*drug therapy/physiopathology; Humans&lt;/_keywords&gt;&lt;_language&gt;eng&lt;/_language&gt;&lt;_pages&gt;167-85&lt;/_pages&gt;&lt;_tertiary_title&gt;Journal of hepatology&lt;/_tertiary_title&gt;&lt;_type_work&gt;Journal Article; Practice Guideline&lt;/_type_work&gt;&lt;_url&gt;http://www.ncbi.nlm.nih.gov/entrez/query.fcgi?cmd=Retrieve&amp;amp;db=pubmed&amp;amp;dopt=Abstract&amp;amp;list_uids=22436845&amp;amp;query_hl=1&lt;/_url&gt;&lt;_volume&gt;57&lt;/_volume&gt;&lt;_created&gt;62665956&lt;/_created&gt;&lt;_modified&gt;62665956&lt;/_modified&gt;&lt;_db_updated&gt;PubMed&lt;/_db_updated&gt;&lt;_impact_factor&gt;  14.911&lt;/_impact_factor&gt;&lt;_collection_scope&gt;SCI;SCIE&lt;/_collection_scope&gt;&lt;/Details&gt;&lt;Extra&gt;&lt;DBUID&gt;{F96A950B-833F-4880-A151-76DA2D6A2879}&lt;/DBUID&gt;&lt;/Extra&gt;&lt;/Item&gt;&lt;/References&gt;&lt;/Group&gt;&lt;Group&gt;&lt;References&gt;&lt;Item&gt;&lt;ID&gt;1077&lt;/ID&gt;&lt;UID&gt;{78824B20-9290-497E-98CC-90FDD8D06A97}&lt;/UID&gt;&lt;Title&gt;New perspectives in the therapy of chronic hepatitis B&lt;/Title&gt;&lt;Template&gt;Journal Article&lt;/Template&gt;&lt;Star&gt;0&lt;/Star&gt;&lt;Tag&gt;0&lt;/Tag&gt;&lt;Author&gt;Lampertico, P; Liaw, Y F&lt;/Author&gt;&lt;Year&gt;2012&lt;/Year&gt;&lt;Details&gt;&lt;_accession_num&gt;22504916&lt;/_accession_num&gt;&lt;_author_adr&gt;1st Division of Gastroenterology, Fondazione Ca Granda IRCCS Ospedale Maggiore Policlinico, Universita degli Studi di Milano, Via Francesco Sforza 35, 20122 Milano, Italy. pietro.lampertico@unimi.it&lt;/_author_adr&gt;&lt;_date_display&gt;2012 May&lt;/_date_display&gt;&lt;_date&gt;2012-05-01&lt;/_date&gt;&lt;_doi&gt;10.1136/gutjnl-2012-302085&lt;/_doi&gt;&lt;_isbn&gt;1468-3288 (Electronic); 0017-5749 (Linking)&lt;/_isbn&gt;&lt;_journal&gt;Gut&lt;/_journal&gt;&lt;_keywords&gt;Adenine/analogs &amp;amp;amp; derivatives/therapeutic use; Antiviral Agents/*therapeutic use; Drug Monitoring/methods; Guanine/analogs &amp;amp;amp; derivatives/therapeutic use; Hepatitis B e Antigens/blood; Hepatitis B, Chronic/*drug therapy/genetics; Humans; Interferons/therapeutic use; Interleukins/genetics; Organophosphonates/therapeutic use; Polymorphism, Genetic; Prognosis; Tenofovir&lt;/_keywords&gt;&lt;_language&gt;eng&lt;/_language&gt;&lt;_pages&gt;i18-24&lt;/_pages&gt;&lt;_tertiary_title&gt;Gut&lt;/_tertiary_title&gt;&lt;_type_work&gt;Journal Article; Review&lt;/_type_work&gt;&lt;_url&gt;http://www.ncbi.nlm.nih.gov/entrez/query.fcgi?cmd=Retrieve&amp;amp;db=pubmed&amp;amp;dopt=Abstract&amp;amp;list_uids=22504916&amp;amp;query_hl=1&lt;/_url&gt;&lt;_volume&gt;61 Suppl 1&lt;/_volume&gt;&lt;_created&gt;62665957&lt;/_created&gt;&lt;_modified&gt;62665957&lt;/_modified&gt;&lt;_db_updated&gt;PubMed&lt;/_db_updated&gt;&lt;_impact_factor&gt;  17.016&lt;/_impact_factor&gt;&lt;_collection_scope&gt;SCI;SCIE&lt;/_collection_scope&gt;&lt;/Details&gt;&lt;Extra&gt;&lt;DBUID&gt;{F96A950B-833F-4880-A151-76DA2D6A2879}&lt;/DBUID&gt;&lt;/Extra&gt;&lt;/Item&gt;&lt;/References&gt;&lt;/Group&gt;&lt;Group&gt;&lt;References&gt;&lt;Item&gt;&lt;ID&gt;1078&lt;/ID&gt;&lt;UID&gt;{22C9D1EC-151A-4837-A814-8A3EBCCC45DC}&lt;/UID&gt;&lt;Title&gt;Effectiveness of hepatitis B treatment in clinical practice&lt;/Title&gt;&lt;Template&gt;Journal Article&lt;/Template&gt;&lt;Star&gt;0&lt;/Star&gt;&lt;Tag&gt;0&lt;/Tag&gt;&lt;Author&gt;Scaglione, S J; Lok, A S&lt;/Author&gt;&lt;Year&gt;2012&lt;/Year&gt;&lt;Details&gt;&lt;_accession_num&gt;22537444&lt;/_accession_num&gt;&lt;_author_adr&gt;Division of Gastroenterology and Hepatology, University of Michigan, Ann Arbor, Michigan 48109, USA.&lt;/_author_adr&gt;&lt;_date_display&gt;2012 May&lt;/_date_display&gt;&lt;_date&gt;2012-05-01&lt;/_date&gt;&lt;_doi&gt;10.1053/j.gastro.2012.01.044&lt;/_doi&gt;&lt;_isbn&gt;1528-0012 (Electronic); 0016-5085 (Linking)&lt;/_isbn&gt;&lt;_issue&gt;6&lt;/_issue&gt;&lt;_journal&gt;Gastroenterology&lt;/_journal&gt;&lt;_keywords&gt;Antiviral Agents/administration &amp;amp;amp; dosage/adverse effects/*therapeutic use; Biomarkers/blood; Carcinoma, Hepatocellular/*prevention &amp;amp;amp; control/virology; Clinical Trials as Topic; Coinfection; DNA, Viral/drug effects; Drug Administration Schedule; Evidence-Based Medicine; HIV Infections/complications; Hepatitis B Surface Antigens/blood; Hepatitis B e Antigens/blood; Hepatitis B virus/*drug effects/genetics/isolation &amp;amp;amp; purification; Hepatitis B, Chronic/complications/*drug therapy/immunology; Humans; Interferon-alpha/therapeutic use; Liver Neoplasms/*prevention &amp;amp;amp; control/virology; Medication Adherence; Nucleosides/agonists; Nucleotides/agonists; Polyethylene Glycols/therapeutic use; Recombinant Proteins/therapeutic use; Treatment Outcome&lt;/_keywords&gt;&lt;_language&gt;eng&lt;/_language&gt;&lt;_ori_publication&gt;Copyright (c) 2012 AGA Institute. Published by Elsevier Inc. All rights reserved.&lt;/_ori_publication&gt;&lt;_pages&gt;1360-1368.e1&lt;/_pages&gt;&lt;_tertiary_title&gt;Gastroenterology&lt;/_tertiary_title&gt;&lt;_type_work&gt;Journal Article; Research Support, Non-U.S. Gov&amp;apos;t; Review&lt;/_type_work&gt;&lt;_url&gt;http://www.ncbi.nlm.nih.gov/entrez/query.fcgi?cmd=Retrieve&amp;amp;db=pubmed&amp;amp;dopt=Abstract&amp;amp;list_uids=22537444&amp;amp;query_hl=1&lt;/_url&gt;&lt;_volume&gt;142&lt;/_volume&gt;&lt;_created&gt;62665958&lt;/_created&gt;&lt;_modified&gt;62665958&lt;/_modified&gt;&lt;_db_updated&gt;PubMed&lt;/_db_updated&gt;&lt;_impact_factor&gt;  20.773&lt;/_impact_factor&gt;&lt;_collection_scope&gt;SCI;SCIE&lt;/_collection_scope&gt;&lt;/Details&gt;&lt;Extra&gt;&lt;DBUID&gt;{F96A950B-833F-4880-A151-76DA2D6A2879}&lt;/DBUID&gt;&lt;/Extra&gt;&lt;/Item&gt;&lt;/References&gt;&lt;/Group&gt;&lt;Group&gt;&lt;References&gt;&lt;Item&gt;&lt;ID&gt;1104&lt;/ID&gt;&lt;UID&gt;{86AC4450-6114-4E22-9C2E-7CB0A9148A5A}&lt;/UID&gt;&lt;Title&gt;Guideline of Prevention and Treatment for Chronic Hepatitis B (2015 Update)&lt;/Title&gt;&lt;Template&gt;Journal Article&lt;/Template&gt;&lt;Star&gt;0&lt;/Star&gt;&lt;Tag&gt;0&lt;/Tag&gt;&lt;Author&gt;Hou, J; Wang, G; Wang, F; Cheng, J; Ren, H; Zhuang, H; Sun, J; Li, L; Li, J; Meng, Q; Zhao, J; Duan, Z; Jia, J; Tang, H; Sheng, J; Peng, J; Lu, F; Xie, Q; Wei, L&lt;/Author&gt;&lt;Year&gt;2017&lt;/Year&gt;&lt;Details&gt;&lt;_accession_num&gt;29226097&lt;/_accession_num&gt;&lt;_author_adr&gt;Department of Infectious Diseases, Nanfang Hospital, Southern Medical University, Guangzhou, China.; Department of Infectious Diseases, Center for Liver Diseases, Peking University First Hospital, Beijing, China.; The Institute of Translational Hepatology, 302 Hospital of PLA, Peking University, Beijing, China.; Center of Liver Diseases, Beijing Ditan Hospital, Capital Medical University, Beijing, China.; Institute for Viral Hepatitis, the Key Laboratory of Molecular Biology for Infectious Diseases, the second Affiliated Hospital of Chongqing Medical University, Chongqing, China.; Department of Microbiology of Peking University Health Science Center, Beijing, China.; Department of Infectious Diseases, Nanfang Hospital, Southern Medical University, Guangzhou, China.; State Key Laboratory for Diagnosis and Treatment of Infectious Diseases, Collaborative Innovation Center for Diagnosis and Treatment of Infectious Diseases, the First Affiliated Hospital, College of Medicine, Zhejiang University, Hangzhou, China.; Department of Microbiology of Peking University Health Science Center, Beijing, China.; Serious Illness Medicine Inpatient Area, Beijing Youan Hospital, Capital Medical  University, Beijing, China.; Department of Pathology, 302 Hospital of PLA, Peking University, Beijing, China.; Artificial Liver Center, Beijing Youan Hospital, Capital Medical University, Beijing, China.; Liver Research Center, Beijing Friendship Hospital, Capital Medical University, Beijing, China.; Center of Infectious Diseases, West China Hospital of Sichuan University, Division of Infectious Diseases, State Key Laboratory of Biotherapy, Sichuan University, Chengdu, China.; State Key Laboratory for Diagnosis and Treatment of Infectious Diseases, Collaborative Innovation Center for Diagnosis and Treatment of Infectious Diseases, the First Affiliated Hospital, College of Medicine, Zhejiang University, Hangzhou, China.; Department of Infectious Diseases, Nanfang Hospital, Southern Medical University, Guangzhou, China.; Department of Microbiology of Peking University Health Science Center, Beijing, China.; Department of Infectious Diseases, Shanghai Jiao Tong University School of Medicine Affiliated Ruijin Hospital, Shanghai, China.; Hepatology Institute, Peking University People&amp;apos;s Hospital, Beijing, China.&lt;/_author_adr&gt;&lt;_date_display&gt;2017 Dec 28&lt;/_date_display&gt;&lt;_date&gt;2017-12-28&lt;/_date&gt;&lt;_doi&gt;10.14218/JCTH.2016.00019&lt;/_doi&gt;&lt;_isbn&gt;2225-0719 (Print); 2225-0719 (Linking)&lt;/_isbn&gt;&lt;_issue&gt;4&lt;/_issue&gt;&lt;_journal&gt;J Clin Transl Hepatol&lt;/_journal&gt;&lt;_keywords&gt;Chronic; Guideline; Hepatitis B; Prevention; Treatment&lt;/_keywords&gt;&lt;_language&gt;eng&lt;/_language&gt;&lt;_pages&gt;297-318&lt;/_pages&gt;&lt;_tertiary_title&gt;Journal of clinical and translational hepatology&lt;/_tertiary_title&gt;&lt;_type_work&gt;Journal Article&lt;/_type_work&gt;&lt;_url&gt;http://www.ncbi.nlm.nih.gov/entrez/query.fcgi?cmd=Retrieve&amp;amp;db=pubmed&amp;amp;dopt=Abstract&amp;amp;list_uids=29226097&amp;amp;query_hl=1&lt;/_url&gt;&lt;_volume&gt;5&lt;/_volume&gt;&lt;_created&gt;62722697&lt;/_created&gt;&lt;_modified&gt;62722697&lt;/_modified&gt;&lt;_db_updated&gt;PubMed&lt;/_db_updated&gt;&lt;/Details&gt;&lt;Extra&gt;&lt;DBUID&gt;{F96A950B-833F-4880-A151-76DA2D6A2879}&lt;/DBUID&gt;&lt;/Extra&gt;&lt;/Item&gt;&lt;/References&gt;&lt;/Group&gt;&lt;/Citation&gt;_x000a_"/>
    <w:docVar w:name="NE.Ref{BC1CA06C-99FB-4383-A353-58B4D1DA6669}" w:val=" ADDIN NE.Ref.{BC1CA06C-99FB-4383-A353-58B4D1DA6669}&lt;Citation&gt;&lt;Group&gt;&lt;References&gt;&lt;Item&gt;&lt;ID&gt;1081&lt;/ID&gt;&lt;UID&gt;{34C803B3-F93C-493E-ACCB-53E95EF2A3D5}&lt;/UID&gt;&lt;Title&gt;Peginterferon Alfa-2a, lamivudine, and the combination for HBeAg-positive chronic hepatitis B&lt;/Title&gt;&lt;Template&gt;Journal Article&lt;/Template&gt;&lt;Star&gt;0&lt;/Star&gt;&lt;Tag&gt;0&lt;/Tag&gt;&lt;Author&gt;Lau, G K; Piratvisuth, T; Luo, K X; Marcellin, P; Thongsawat, S; Cooksley, G; Gane, E; Fried, M W; Chow, W C; Paik, S W; Chang, W Y; Berg, T; Flisiak, R; McCloud, P; Pluck, N&lt;/Author&gt;&lt;Year&gt;2005&lt;/Year&gt;&lt;Details&gt;&lt;_accession_num&gt;15987917&lt;/_accession_num&gt;&lt;_author_adr&gt;Department of Medicine, Queen Mary Hospital, University of Hong Kong, Hong Kong SAR, China. gkklau@netvigator.com&lt;/_author_adr&gt;&lt;_date_display&gt;2005 Jun 30&lt;/_date_display&gt;&lt;_date&gt;2005-06-30&lt;/_date&gt;&lt;_doi&gt;10.1056/NEJMoa043470&lt;/_doi&gt;&lt;_isbn&gt;1533-4406 (Electronic); 0028-4793 (Linking)&lt;/_isbn&gt;&lt;_issue&gt;26&lt;/_issue&gt;&lt;_journal&gt;N Engl J Med&lt;/_journal&gt;&lt;_keywords&gt;Adolescent; Adult; Aged; Alanine Transaminase/blood; Antiviral Agents/administration &amp;amp;amp; dosage/adverse effects/*therapeutic use; DNA, Viral/blood; Double-Blind Method; Drug Resistance, Viral; Drug Therapy, Combination; Female; Hepatitis B Surface Antigens/blood; Hepatitis B e Antigens/blood; Hepatitis B virus/genetics/isolation &amp;amp;amp; purification; Hepatitis B, Chronic/*drug therapy; Humans; Interferon alpha-2; Interferon-alpha/adverse effects/*therapeutic use; Lamivudine/adverse effects/*therapeutic use; Male; Middle Aged; Polyethylene Glycols/adverse effects/*therapeutic use; Recombinant Proteins&lt;/_keywords&gt;&lt;_language&gt;eng&lt;/_language&gt;&lt;_pages&gt;2682-95&lt;/_pages&gt;&lt;_tertiary_title&gt;The New England journal of medicine&lt;/_tertiary_title&gt;&lt;_type_work&gt;Clinical Trial; Journal Article; Multicenter Study; Randomized Controlled Trial; Research Support, Non-U.S. Gov&amp;apos;t&lt;/_type_work&gt;&lt;_url&gt;http://www.ncbi.nlm.nih.gov/entrez/query.fcgi?cmd=Retrieve&amp;amp;db=pubmed&amp;amp;dopt=Abstract&amp;amp;list_uids=15987917&amp;amp;query_hl=1&lt;/_url&gt;&lt;_volume&gt;352&lt;/_volume&gt;&lt;_created&gt;62665967&lt;/_created&gt;&lt;_modified&gt;62665967&lt;/_modified&gt;&lt;_db_updated&gt;PubMed&lt;/_db_updated&gt;&lt;_impact_factor&gt;  79.258&lt;/_impact_factor&gt;&lt;/Details&gt;&lt;Extra&gt;&lt;DBUID&gt;{F96A950B-833F-4880-A151-76DA2D6A2879}&lt;/DBUID&gt;&lt;/Extra&gt;&lt;/Item&gt;&lt;/References&gt;&lt;/Group&gt;&lt;Group&gt;&lt;References&gt;&lt;Item&gt;&lt;ID&gt;1082&lt;/ID&gt;&lt;UID&gt;{D148B668-8907-426A-8D00-302BE34567B5}&lt;/UID&gt;&lt;Title&gt;Pegylated interferon alfa-2b alone or in combination with lamivudine for HBeAg-positive chronic hepatitis B: a randomised trial&lt;/Title&gt;&lt;Template&gt;Journal Article&lt;/Template&gt;&lt;Star&gt;0&lt;/Star&gt;&lt;Tag&gt;0&lt;/Tag&gt;&lt;Author&gt;Janssen, H L; van Zonneveld, M; Senturk, H; Zeuzem, S; Akarca, U S; Cakaloglu, Y; Simon, C; So, T M; Gerken, G; de Man, R A; Niesters, H G; Zondervan, P; Hansen, B; Schalm, S W&lt;/Author&gt;&lt;Year&gt;2005&lt;/Year&gt;&lt;Details&gt;&lt;_accession_num&gt;15639293&lt;/_accession_num&gt;&lt;_author_adr&gt;Department of Gastroenterology, Erasmus MC, University Medical Center Rotterdam,  Rotterdam, Netherlands. h.janssen@erasmusmc.nl&lt;/_author_adr&gt;&lt;_date_display&gt;2005 Jan 8-14&lt;/_date_display&gt;&lt;_date&gt;2005-01-08&lt;/_date&gt;&lt;_doi&gt;10.1016/S0140-6736(05)17701-0&lt;/_doi&gt;&lt;_isbn&gt;1474-547X (Electronic); 0140-6736 (Linking)&lt;/_isbn&gt;&lt;_issue&gt;9454&lt;/_issue&gt;&lt;_journal&gt;Lancet&lt;/_journal&gt;&lt;_keywords&gt;Adult; Antiviral Agents/*administration &amp;amp;amp; dosage; DNA, Viral/blood; Double-Blind Method; Drug Carriers; Drug Therapy, Combination; Female; Genotype; Hepatitis B Surface Antigens/blood; Hepatitis B e Antigens/*blood; Hepatitis B virus/genetics/isolation &amp;amp;amp; purification; Hepatitis B, Chronic/*drug therapy/immunology/pathology/virology; Humans; Interferon alpha-2; Interferon-alpha/*administration &amp;amp;amp; dosage; Lamivudine/*administration &amp;amp;amp; dosage; Liver/pathology; Male; Polyethylene Glycols; Recombinant Proteins&lt;/_keywords&gt;&lt;_language&gt;eng&lt;/_language&gt;&lt;_pages&gt;123-9&lt;/_pages&gt;&lt;_tertiary_title&gt;Lancet (London, England)&lt;/_tertiary_title&gt;&lt;_type_work&gt;Clinical Trial; Journal Article; Multicenter Study; Randomized Controlled Trial; Research Support, Non-U.S. Gov&amp;apos;t&lt;/_type_work&gt;&lt;_url&gt;http://www.ncbi.nlm.nih.gov/entrez/query.fcgi?cmd=Retrieve&amp;amp;db=pubmed&amp;amp;dopt=Abstract&amp;amp;list_uids=15639293&amp;amp;query_hl=1&lt;/_url&gt;&lt;_volume&gt;365&lt;/_volume&gt;&lt;_created&gt;62665970&lt;/_created&gt;&lt;_modified&gt;62665970&lt;/_modified&gt;&lt;_db_updated&gt;PubMed&lt;/_db_updated&gt;&lt;_impact_factor&gt;  53.254&lt;/_impact_factor&gt;&lt;_collection_scope&gt;SCI;SCIE&lt;/_collection_scope&gt;&lt;/Details&gt;&lt;Extra&gt;&lt;DBUID&gt;{F96A950B-833F-4880-A151-76DA2D6A2879}&lt;/DBUID&gt;&lt;/Extra&gt;&lt;/Item&gt;&lt;/References&gt;&lt;/Group&gt;&lt;/Citation&gt;_x000a_"/>
    <w:docVar w:name="NE.Ref{BE6B6C3A-7607-495D-BECF-60BD8C85485C}" w:val=" ADDIN NE.Ref.{BE6B6C3A-7607-495D-BECF-60BD8C85485C}&lt;Citation&gt;&lt;Group&gt;&lt;References&gt;&lt;Item&gt;&lt;ID&gt;1075&lt;/ID&gt;&lt;UID&gt;{9935FC2B-372C-4700-B371-133964E0C154}&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665944&lt;/_created&gt;&lt;_modified&gt;62665944&lt;/_modified&gt;&lt;_db_updated&gt;PubMed&lt;/_db_updated&gt;&lt;/Details&gt;&lt;Extra&gt;&lt;DBUID&gt;{F96A950B-833F-4880-A151-76DA2D6A2879}&lt;/DBUID&gt;&lt;/Extra&gt;&lt;/Item&gt;&lt;/References&gt;&lt;/Group&gt;&lt;/Citation&gt;_x000a_"/>
    <w:docVar w:name="NE.Ref{C8CA0855-F13F-4B21-B343-36D6EBD69E12}" w:val=" ADDIN NE.Ref.{C8CA0855-F13F-4B21-B343-36D6EBD69E12}&lt;Citation&gt;&lt;Group&gt;&lt;References&gt;&lt;Item&gt;&lt;ID&gt;472&lt;/ID&gt;&lt;UID&gt;{96A7BE5F-F372-43BC-A1BE-4E9F48EDEE3C}&lt;/UID&gt;&lt;Title&gt;Add-on peg-interferon leads to loss of HBsAg in patients with HBeAg-negative chronic hepatitis and HBV DNA fully suppressed by long-term nucleotide analogs&lt;/Title&gt;&lt;Template&gt;Journal Article&lt;/Template&gt;&lt;Star&gt;0&lt;/Star&gt;&lt;Tag&gt;0&lt;/Tag&gt;&lt;Author&gt;Ouzan, D; Penaranda, G; Joly, H; Khiri, H; Pironti, A; Halfon, P&lt;/Author&gt;&lt;Year&gt;2013&lt;/Year&gt;&lt;Details&gt;&lt;_accession_num&gt;24183313&lt;/_accession_num&gt;&lt;_author_adr&gt;Institut Arnault Tzanck, St Laurent du Var, France. Electronic address: denis.ouzan@wanadoo.fr.&lt;/_author_adr&gt;&lt;_date_display&gt;2013 Dec&lt;/_date_display&gt;&lt;_date&gt;2013-12-01&lt;/_date&gt;&lt;_doi&gt;10.1016/j.jcv.2013.09.020&lt;/_doi&gt;&lt;_isbn&gt;1873-5967 (Electronic); 1386-6532 (Linking)&lt;/_isbn&gt;&lt;_issue&gt;4&lt;/_issue&gt;&lt;_journal&gt;J Clin Virol&lt;/_journal&gt;&lt;_keywords&gt;Adenine/analogs &amp;amp;amp; derivatives/therapeutic use; Adult; Aged; Antiviral Agents/*therapeutic use; DNA, Viral/*blood; Female; Guanine/analogs &amp;amp;amp; derivatives/therapeutic use; Hepatitis B Surface Antigens/*blood; Hepatitis B e Antigens/*blood; Hepatitis B, Chronic/*blood/*drug therapy; Humans; Interferon-alpha/*therapeutic use; Male; Middle Aged; Organophosphonates/therapeutic use; Polyethylene Glycols/*therapeutic use; Prospective Studies; Recombinant Proteins/therapeutic useAdd-on Peg-interferon; BL; CHB; HBeAg; HBsAg; NA; W120; W48; W96; baseline; chronic hepatitis B; nucleotide analogs; peg-IFN; pegylated interferon-alpha; week 120; week 48; week 96&lt;/_keywords&gt;&lt;_language&gt;eng&lt;/_language&gt;&lt;_ori_publication&gt;Copyright (c) 2013 Elsevier B.V. All rights reserved.&lt;/_ori_publication&gt;&lt;_pages&gt;713-7&lt;/_pages&gt;&lt;_tertiary_title&gt;Journal of clinical virology : the official publication of the Pan American_x000d__x000a_      Society for Clinical Virology&lt;/_tertiary_title&gt;&lt;_type_work&gt;Clinical Trial; Journal Article&lt;/_type_work&gt;&lt;_url&gt;http://www.ncbi.nlm.nih.gov/entrez/query.fcgi?cmd=Retrieve&amp;amp;db=pubmed&amp;amp;dopt=Abstract&amp;amp;list_uids=24183313&amp;amp;query_hl=1&lt;/_url&gt;&lt;_volume&gt;58&lt;/_volume&gt;&lt;_created&gt;63069839&lt;/_created&gt;&lt;_modified&gt;63069839&lt;/_modified&gt;&lt;_db_updated&gt;PubMed&lt;/_db_updated&gt;&lt;_impact_factor&gt;   3.020&lt;/_impact_factor&gt;&lt;_collection_scope&gt;SCI;SCIE&lt;/_collection_scope&gt;&lt;/Details&gt;&lt;Extra&gt;&lt;DBUID&gt;{F96A950B-833F-4880-A151-76DA2D6A2879}&lt;/DBUID&gt;&lt;/Extra&gt;&lt;/Item&gt;&lt;/References&gt;&lt;/Group&gt;&lt;Group&gt;&lt;References&gt;&lt;Item&gt;&lt;ID&gt;473&lt;/ID&gt;&lt;UID&gt;{6AEBDB6E-8970-4B26-AABC-067EEC78DEAF}&lt;/UID&gt;&lt;Title&gt;Baseline HBsAg predicts response to pegylated interferon-alpha2b in HBeAg-positive chronic hepatitis B patients&lt;/Title&gt;&lt;Template&gt;Journal Article&lt;/Template&gt;&lt;Star&gt;0&lt;/Star&gt;&lt;Tag&gt;0&lt;/Tag&gt;&lt;Author&gt;Chen, G Y; Zhu, M F; Zheng, D L; Bao, Y T; Wang, J; Zhou, X; Lou, G Q&lt;/Author&gt;&lt;Year&gt;2014&lt;/Year&gt;&lt;Details&gt;&lt;_accession_num&gt;25009392&lt;/_accession_num&gt;&lt;_author_adr&gt;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lt;/_author_adr&gt;&lt;_date_display&gt;2014 Jul 7&lt;/_date_display&gt;&lt;_date&gt;2014-07-07&lt;/_date&gt;&lt;_doi&gt;10.3748/wjg.v20.i25.8195&lt;/_doi&gt;&lt;_isbn&gt;2219-2840 (Electronic); 1007-9327 (Linking)&lt;/_isbn&gt;&lt;_issue&gt;25&lt;/_issue&gt;&lt;_journal&gt;World J Gastroenterol&lt;/_journal&gt;&lt;_keywords&gt;Adult; Antiviral Agents/*therapeutic use; Biomarkers/blood; DNA, Viral/blood; Female; Hepatitis B Surface Antigens/*blood; Hepatitis B virus/*drug effects/genetics/immunology; Hepatitis B, Chronic/blood/diagnosis/*drug therapy; Humans; Interferon alpha-2; Interferon-alpha/*therapeutic use; Male; Middle Aged; Polyethylene Glycols/*therapeutic use; Predictive Value of Tests; Recombinant Proteins/therapeutic use; Remission Induction; Retrospective Studies; Time Factors; Treatment Outcome; Viral LoadBaseline; Chronic hepatitis B; Hepatitis B surface antigen; Pegylated interferon-alpha2b; Virological response&lt;/_keywords&gt;&lt;_language&gt;eng&lt;/_language&gt;&lt;_pages&gt;8195-200&lt;/_pages&gt;&lt;_tertiary_title&gt;World journal of gastroenterology&lt;/_tertiary_title&gt;&lt;_type_work&gt;Journal Article; Research Support, Non-U.S. Gov&amp;apos;t&lt;/_type_work&gt;&lt;_url&gt;http://www.ncbi.nlm.nih.gov/entrez/query.fcgi?cmd=Retrieve&amp;amp;db=pubmed&amp;amp;dopt=Abstract&amp;amp;list_uids=25009392&amp;amp;query_hl=1&lt;/_url&gt;&lt;_volume&gt;20&lt;/_volume&gt;&lt;_created&gt;63069840&lt;/_created&gt;&lt;_modified&gt;63069840&lt;/_modified&gt;&lt;_db_updated&gt;PubMed&lt;/_db_updated&gt;&lt;_impact_factor&gt;   3.411&lt;/_impact_factor&gt;&lt;/Details&gt;&lt;Extra&gt;&lt;DBUID&gt;{F96A950B-833F-4880-A151-76DA2D6A2879}&lt;/DBUID&gt;&lt;/Extra&gt;&lt;/Item&gt;&lt;/References&gt;&lt;/Group&gt;&lt;/Citation&gt;_x000a_"/>
    <w:docVar w:name="NE.Ref{C9F323EA-5B7D-4282-A174-DBEC16E3FEE4}" w:val=" ADDIN NE.Ref.{C9F323EA-5B7D-4282-A174-DBEC16E3FEE4}&lt;Citation&gt;&lt;Group&gt;&lt;References&gt;&lt;Item&gt;&lt;ID&gt;1106&lt;/ID&gt;&lt;UID&gt;{7E3D5029-1DE1-48C9-A2DF-868A913A5FBD}&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739820&lt;/_created&gt;&lt;_modified&gt;62739820&lt;/_modified&gt;&lt;_db_updated&gt;PubMed&lt;/_db_updated&gt;&lt;/Details&gt;&lt;Extra&gt;&lt;DBUID&gt;{F96A950B-833F-4880-A151-76DA2D6A2879}&lt;/DBUID&gt;&lt;/Extra&gt;&lt;/Item&gt;&lt;/References&gt;&lt;/Group&gt;&lt;/Citation&gt;_x000a_"/>
    <w:docVar w:name="NE.Ref{D0D93047-FF93-462E-88E1-2D78CDE1A312}" w:val=" ADDIN NE.Ref.{D0D93047-FF93-462E-88E1-2D78CDE1A312}&lt;Citation&gt;&lt;Group&gt;&lt;References&gt;&lt;Item&gt;&lt;ID&gt;1022&lt;/ID&gt;&lt;UID&gt;{78258631-98CC-44AE-8903-DE58B3852CD8}&lt;/UID&gt;&lt;Title&gt;Guideline of Prevention and Treatment for Chronic Hepatitis B (2015 Update)&lt;/Title&gt;&lt;Template&gt;Journal Article&lt;/Template&gt;&lt;Star&gt;0&lt;/Star&gt;&lt;Tag&gt;0&lt;/Tag&gt;&lt;Author&gt;Hou, J; Wang, G; Wang, F; Cheng, J; Ren, H; Zhuang, H; Sun, J; Li, L; Li, J; Meng, Q; Zhao, J; Duan, Z; Jia, J; Tang, H; Sheng, J; Peng, J; Lu, F; Xie, Q; Wei, L&lt;/Author&gt;&lt;Year&gt;2017&lt;/Year&gt;&lt;Details&gt;&lt;_accession_num&gt;29226097&lt;/_accession_num&gt;&lt;_author_adr&gt;Department of Infectious Diseases, Nanfang Hospital, Southern Medical University, Guangzhou, China.; Department of Infectious Diseases, Center for Liver Diseases, Peking University First Hospital, Beijing, China.; The Institute of Translational Hepatology, 302 Hospital of PLA, Peking University, Beijing, China.; Center of Liver Diseases, Beijing Ditan Hospital, Capital Medical University, Beijing, China.; Institute for Viral Hepatitis, the Key Laboratory of Molecular Biology for Infectious Diseases, the second Affiliated Hospital of Chongqing Medical University, Chongqing, China.; Department of Microbiology of Peking University Health Science Center, Beijing, China.; Department of Infectious Diseases, Nanfang Hospital, Southern Medical University, Guangzhou, China.; State Key Laboratory for Diagnosis and Treatment of Infectious Diseases, Collaborative Innovation Center for Diagnosis and Treatment of Infectious Diseases, the First Affiliated Hospital, College of Medicine, Zhejiang University, Hangzhou, China.; Department of Microbiology of Peking University Health Science Center, Beijing, China.; Serious Illness Medicine Inpatient Area, Beijing Youan Hospital, Capital Medical  University, Beijing, China.; Department of Pathology, 302 Hospital of PLA, Peking University, Beijing, China.; Artificial Liver Center, Beijing Youan Hospital, Capital Medical University, Beijing, China.; Liver Research Center, Beijing Friendship Hospital, Capital Medical University, Beijing, China.; Center of Infectious Diseases, West China Hospital of Sichuan University, Division of Infectious Diseases, State Key Laboratory of Biotherapy, Sichuan University, Chengdu, China.; State Key Laboratory for Diagnosis and Treatment of Infectious Diseases, Collaborative Innovation Center for Diagnosis and Treatment of Infectious Diseases, the First Affiliated Hospital, College of Medicine, Zhejiang University, Hangzhou, China.; Department of Infectious Diseases, Nanfang Hospital, Southern Medical University, Guangzhou, China.; Department of Microbiology of Peking University Health Science Center, Beijing, China.; Department of Infectious Diseases, Shanghai Jiao Tong University School of Medicine Affiliated Ruijin Hospital, Shanghai, China.; Hepatology Institute, Peking University People&amp;apos;s Hospital, Beijing, China.&lt;/_author_adr&gt;&lt;_created&gt;62589337&lt;/_created&gt;&lt;_date&gt;2017-12-28&lt;/_date&gt;&lt;_date_display&gt;2017 Dec 28&lt;/_date_display&gt;&lt;_db_updated&gt;PubMed&lt;/_db_updated&gt;&lt;_doi&gt;10.14218/JCTH.2016.00019&lt;/_doi&gt;&lt;_isbn&gt;2225-0719 (Print); 2225-0719 (Linking)&lt;/_isbn&gt;&lt;_issue&gt;4&lt;/_issue&gt;&lt;_journal&gt;J Clin Transl Hepatol&lt;/_journal&gt;&lt;_keywords&gt;Chronic; Guideline; Hepatitis B; Prevention; Treatment&lt;/_keywords&gt;&lt;_language&gt;eng&lt;/_language&gt;&lt;_modified&gt;62664354&lt;/_modified&gt;&lt;_pages&gt;297-318&lt;/_pages&gt;&lt;_tertiary_title&gt;Journal of clinical and translational hepatology&lt;/_tertiary_title&gt;&lt;_type_work&gt;Journal Article&lt;/_type_work&gt;&lt;_url&gt;http://www.ncbi.nlm.nih.gov/entrez/query.fcgi?cmd=Retrieve&amp;amp;db=pubmed&amp;amp;dopt=Abstract&amp;amp;list_uids=29226097&amp;amp;query_hl=1&lt;/_url&gt;&lt;_volume&gt;5&lt;/_volume&gt;&lt;/Details&gt;&lt;Extra&gt;&lt;DBUID&gt;{F96A950B-833F-4880-A151-76DA2D6A2879}&lt;/DBUID&gt;&lt;/Extra&gt;&lt;/Item&gt;&lt;/References&gt;&lt;/Group&gt;&lt;/Citation&gt;_x000a_"/>
    <w:docVar w:name="NE.Ref{DCEC0677-9967-42A6-9F49-DE5942D7F1AB}" w:val=" ADDIN NE.Ref.{DCEC0677-9967-42A6-9F49-DE5942D7F1AB}&lt;Citation&gt;&lt;Group&gt;&lt;References&gt;&lt;Item&gt;&lt;ID&gt;1103&lt;/ID&gt;&lt;UID&gt;{D851721D-6DE5-4D19-8709-05C93970A0D6}&lt;/UID&gt;&lt;Title&gt;Eff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Bourliere, M; Rabiega, P; Ganne-Carrie, N; Serfaty, L; Marcellin, P; Barthe, Y; Thabut, D; Guyader, D; Hezode, C; Picon, M; Causse, X; Leroy, V; Bronowicki, J P; Carrieri, P; Riachi, G; Rosa, I; Attali, P; Molina, J M; Bacq, Y; Tran, A; Grange, J D; Zoulim, F; Fontaine, H; Alric, L; Bertucci, I; Bouvier-Alias, M; Carrat, F&lt;/Author&gt;&lt;Year&gt;2017&lt;/Year&gt;&lt;Details&gt;&lt;_accession_num&gt;28404133&lt;/_accession_num&gt;&lt;_author_adr&gt;Hopital Saint Joseph, Marseille, France. Electronic address: mbourliere@hopital-saint-joseph.fr.; Sorbonne Universites, University Pierre and Marie Curie Univ Paris 06, Institut National de la sante et de la Recherche Medicale, Institut Pierre Louis d&amp;apos;epidemiologie et de Sante Publique, Paris, France.; Hopital Jean Verdier, Bondy, France.; Hopital Saint Antoine, Paris, France.; Hopital Beaujon, Clichy, France.; Sorbonne Universites, University Pierre and Marie Curie Univ Paris 06, Institut National de la sante et de la Recherche Medicale, Institut Pierre Louis d&amp;apos;epidemiologie et de Sante Publique, Paris, France.; Hopital La Pitie Salpetriere, Paris, France.; Hopital Pontchaillou, Rennes, France.; Hopital Henri Mondor, Creteil, France.; Centre Hospitalier du Pays d&amp;apos;Aix, Aix en Provence, France.; Hopital de la Source, Orleans, France.; Centre Hospitalier Universitaire de Grenoble, La Tronche, France.; Hopital de Brabois, Nancy, France.; Institut national de la sante et de la recherche medicale, unite mixte de recherche 912 (Sciences Economiques and Sociales de la Sante and Traitement de l&amp;apos;Information Medicale), Marseille, France; Aix Marseille Universite, Unite Mixte de Recherche S912, Institut de Recherche Pour le developpement, Marseille, France; Observatoire Regional de la Sante Provence-Alpes-Cote-d&amp;apos;Azur, Marseille,  France.; Hopital Charles Nicolle, Rouen, France.; Centre Hospitalier Intercommunal de Creteil, Creteil, France.; Hopital Bicetre, Le Kremlin Bicetre, France.; Hopital Saint Louis, Paris, France.; Hopital Trousseau, Tours, France.; Hopital de L&amp;apos;Archet, Nice, France.; Hopital Tenon, Paris, France.; Hopital Hotel Dieu, Lyon, France.; Hopital Cochin, Paris, France.; Internal Medicine Digestive Department Centre Hospitalier Universitaire Purpan Unite Mixte de Recherche 125 Institut de Recherche Pour le Developpement Toulouse-3 University, Toulouse, France.; Institut National de la Sante et de la Recherche Medicale-Agence Nationale de Recherches sur le Sida et les Hepatites Virales, Paris, France.; Institut National de la Sante et de la Recherche Medicale U635, Creteil, France.; Sorbonne Universites, University Pierre and Marie Curie Univ Paris 06, Institut National de la sante et de la Recherche Medicale, Institut Pierre Louis d&amp;apos;epidemiologie et de Sante Publique, Paris, France; Hopital Saint Antoine, Paris, France.&lt;/_author_adr&gt;&lt;_date_display&gt;2017 Mar&lt;/_date_display&gt;&lt;_date&gt;2017-03-01&lt;/_date&gt;&lt;_doi&gt;10.1016/S2468-1253(16)30189-3&lt;/_doi&gt;&lt;_isbn&gt;2468-1253 (Electronic)&lt;/_isbn&gt;&lt;_issue&gt;3&lt;/_issue&gt;&lt;_journal&gt;Lancet Gastroenterol Hepatol&lt;/_journal&gt;&lt;_keywords&gt;Adolescent; Adult; Aged; Antiviral Agents/adverse effects/*therapeutic use; DNA, Viral/*blood; Drug Administration Schedule; Female; Hepatitis B Surface Antigens/*blood; Hepatitis B e Antigens/blood; Hepatitis B virus/*genetics; Hepatitis B, Chronic/*blood/*drug therapy/virology; Humans; Interferon-alpha/adverse effects/*therapeutic use; Male; Middle Aged; Nucleosides/adverse effects/therapeutic use; Nucleotides/adverse effects/therapeutic use; Patient Reported Outcome Measures; Polyethylene Glycols/adverse effects/*therapeutic use; Recombinant Proteins/adverse effects/therapeutic use; Young Adult&lt;/_keywords&gt;&lt;_language&gt;eng&lt;/_language&gt;&lt;_ori_publication&gt;Copyright (c) 2017 Elsevier Ltd. All rights reserved.&lt;/_ori_publication&gt;&lt;_pages&gt;177-188&lt;/_pages&gt;&lt;_tertiary_title&gt;The lancet. Gastroenterology &amp;amp;amp; hepatology&lt;/_tertiary_title&gt;&lt;_type_work&gt;Journal Article; Randomized Controlled Trial; Research Support, Non-U.S. Gov&amp;apos;t&lt;/_type_work&gt;&lt;_url&gt;http://www.ncbi.nlm.nih.gov/entrez/query.fcgi?cmd=Retrieve&amp;amp;db=pubmed&amp;amp;dopt=Abstract&amp;amp;list_uids=28404133&amp;amp;query_hl=1&lt;/_url&gt;&lt;_volume&gt;2&lt;/_volume&gt;&lt;_created&gt;62721074&lt;/_created&gt;&lt;_modified&gt;62721074&lt;/_modified&gt;&lt;_db_updated&gt;PubMed&lt;/_db_updated&gt;&lt;/Details&gt;&lt;Extra&gt;&lt;DBUID&gt;{F96A950B-833F-4880-A151-76DA2D6A2879}&lt;/DBUID&gt;&lt;/Extra&gt;&lt;/Item&gt;&lt;/References&gt;&lt;/Group&gt;&lt;/Citation&gt;_x000a_"/>
    <w:docVar w:name="NE.Ref{DE00D5FB-144E-40ED-AE30-0706CBBC83C4}" w:val=" ADDIN NE.Ref.{DE00D5FB-144E-40ED-AE30-0706CBBC83C4}&lt;Citation&gt;&lt;Group&gt;&lt;References&gt;&lt;Item&gt;&lt;ID&gt;474&lt;/ID&gt;&lt;UID&gt;{697A8ED6-82FA-41AE-9775-C78D67BD3603}&lt;/UID&gt;&lt;Title&gt;Effect of switching from treatment with nucleos(t)ide analogs to pegylated interferon alpha-2a on virological and serological responses in chronic hepatitis B patients&lt;/Title&gt;&lt;Template&gt;Journal Article&lt;/Template&gt;&lt;Star&gt;0&lt;/Star&gt;&lt;Tag&gt;0&lt;/Tag&gt;&lt;Author&gt;He, L T; Ye, X G; Zhou, X Y&lt;/Author&gt;&lt;Year&gt;2016&lt;/Year&gt;&lt;Details&gt;&lt;_accession_num&gt;28028369&lt;/_accession_num&gt;&lt;_author_adr&gt;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lt;/_author_adr&gt;&lt;_date_display&gt;2016 Dec 14&lt;/_date_display&gt;&lt;_date&gt;2016-12-14&lt;/_date&gt;&lt;_doi&gt;10.3748/wjg.v22.i46.10210&lt;/_doi&gt;&lt;_isbn&gt;2219-2840 (Electronic); 1007-9327 (Linking)&lt;/_isbn&gt;&lt;_issue&gt;46&lt;/_issue&gt;&lt;_journal&gt;World J Gastroenterol&lt;/_journal&gt;&lt;_keywords&gt;Adult; Alanine Transaminase/blood; Antiviral Agents/*therapeutic use; Aspartate Aminotransferases/blood; DNA, Viral/blood; Drug Substitution; Female; Guanine/*analogs &amp;amp;amp; derivatives/therapeutic use; Hepatitis B Antibodies/immunology; Hepatitis B Surface Antigens/immunology; Hepatitis B e Antigens/immunology; Hepatitis B, Chronic/blood/*drug therapy/immunology; Humans; Interferon-alpha/*therapeutic use; Male; Polyethylene Glycols/*therapeutic use; Prospective Studies; Recombinant Proteins/therapeutic use; Retrospective Studies; Seroconversion; Sustained Virologic Response; Viral LoadChronic hepatitis B; Effect; Entecavir; Sequential therapy; pegylated interferon-alpha-2a&lt;/_keywords&gt;&lt;_language&gt;eng&lt;/_language&gt;&lt;_pages&gt;10210-10218&lt;/_pages&gt;&lt;_tertiary_title&gt;World journal of gastroenterology&lt;/_tertiary_title&gt;&lt;_type_work&gt;Journal Article; Randomized Controlled Trial&lt;/_type_work&gt;&lt;_url&gt;http://www.ncbi.nlm.nih.gov/entrez/query.fcgi?cmd=Retrieve&amp;amp;db=pubmed&amp;amp;dopt=Abstract&amp;amp;list_uids=28028369&amp;amp;query_hl=1&lt;/_url&gt;&lt;_volume&gt;22&lt;/_volume&gt;&lt;_created&gt;63069848&lt;/_created&gt;&lt;_modified&gt;63069848&lt;/_modified&gt;&lt;_db_updated&gt;PubMed&lt;/_db_updated&gt;&lt;_impact_factor&gt;   3.411&lt;/_impact_factor&gt;&lt;/Details&gt;&lt;Extra&gt;&lt;DBUID&gt;{F96A950B-833F-4880-A151-76DA2D6A2879}&lt;/DBUID&gt;&lt;/Extra&gt;&lt;/Item&gt;&lt;/References&gt;&lt;/Group&gt;&lt;/Citation&gt;_x000a_"/>
    <w:docVar w:name="NE.Ref{E4DE2E82-1372-4638-95F0-30E0466B7726}" w:val=" ADDIN NE.Ref.{E4DE2E82-1372-4638-95F0-30E0466B7726}&lt;Citation&gt;&lt;Group&gt;&lt;References&gt;&lt;Item&gt;&lt;ID&gt;471&lt;/ID&gt;&lt;UID&gt;{5A6072FF-4A91-45C7-8829-EE5D470027FD}&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3069834&lt;/_created&gt;&lt;_modified&gt;63069834&lt;/_modified&gt;&lt;_db_updated&gt;PubMed&lt;/_db_updated&gt;&lt;_impact_factor&gt;  14.971&lt;/_impact_factor&gt;&lt;_collection_scope&gt;SCI;SCIE&lt;/_collection_scope&gt;&lt;/Details&gt;&lt;Extra&gt;&lt;DBUID&gt;{F96A950B-833F-4880-A151-76DA2D6A2879}&lt;/DBUID&gt;&lt;/Extra&gt;&lt;/Item&gt;&lt;/References&gt;&lt;/Group&gt;&lt;/Citation&gt;_x000a_"/>
    <w:docVar w:name="NE.Ref{E5BD6E84-8768-49EA-9386-1AF8EC06C2D7}" w:val=" ADDIN NE.Ref.{E5BD6E84-8768-49EA-9386-1AF8EC06C2D7}&lt;Citation&gt;&lt;Group&gt;&lt;References&gt;&lt;Item&gt;&lt;ID&gt;1083&lt;/ID&gt;&lt;UID&gt;{C97A014B-FD42-4668-8C5F-3A63C4AAD0E0}&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2665975&lt;/_created&gt;&lt;_modified&gt;62665975&lt;/_modified&gt;&lt;_db_updated&gt;PubMed&lt;/_db_updated&gt;&lt;_impact_factor&gt;  14.079&lt;/_impact_factor&gt;&lt;_collection_scope&gt;SCI;SCIE&lt;/_collection_scope&gt;&lt;/Details&gt;&lt;Extra&gt;&lt;DBUID&gt;{F96A950B-833F-4880-A151-76DA2D6A2879}&lt;/DBUID&gt;&lt;/Extra&gt;&lt;/Item&gt;&lt;/References&gt;&lt;/Group&gt;&lt;/Citation&gt;_x000a_"/>
    <w:docVar w:name="NE.Ref{ECF33291-7BF3-42FE-B158-AD2347D3820A}" w:val=" ADDIN NE.Ref.{ECF33291-7BF3-42FE-B158-AD2347D3820A}&lt;Citation&gt;&lt;Group&gt;&lt;References&gt;&lt;Item&gt;&lt;ID&gt;1149&lt;/ID&gt;&lt;UID&gt;{A5028DD2-D82A-4F59-A727-0299BDB0E766}&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874060&lt;/_created&gt;&lt;_modified&gt;62874060&lt;/_modified&gt;&lt;_db_updated&gt;PubMed&lt;/_db_updated&gt;&lt;_impact_factor&gt;  18.946&lt;/_impact_factor&gt;&lt;_collection_scope&gt;SCI;SCIE&lt;/_collection_scope&gt;&lt;/Details&gt;&lt;Extra&gt;&lt;DBUID&gt;{F96A950B-833F-4880-A151-76DA2D6A2879}&lt;/DBUID&gt;&lt;/Extra&gt;&lt;/Item&gt;&lt;/References&gt;&lt;/Group&gt;&lt;Group&gt;&lt;References&gt;&lt;Item&gt;&lt;ID&gt;1150&lt;/ID&gt;&lt;UID&gt;{3B7FF953-763C-407A-851C-7E33E8CDABDC}&lt;/UID&gt;&lt;Title&gt;Sequential therapy with entecavir and pegylated interferon in a cohort of young patients affected by chronic hepatitis B&lt;/Title&gt;&lt;Template&gt;Journal Article&lt;/Template&gt;&lt;Star&gt;0&lt;/Star&gt;&lt;Tag&gt;0&lt;/Tag&gt;&lt;Author&gt;Boglione, L; Cariti, G; Di Perri, G; D&amp;apos;Avolio, A&lt;/Author&gt;&lt;Year&gt;2016&lt;/Year&gt;&lt;Details&gt;&lt;_accession_num&gt;27017932&lt;/_accession_num&gt;&lt;_author_adr&gt;Unit of Infectious Diseases, Universitiy of Turin, Department of Medical Sciences.; Unit of Infectious Diseases, Universitiy of Turin, Department of Medical Sciences.; Unit of Infectious Diseases, Universitiy of Turin, Department of Medical Sciences.; Unit of Infectious Diseases, Universitiy of Turin, Department of Medical Sciences.&lt;/_author_adr&gt;&lt;_date_display&gt;2016 Nov&lt;/_date_display&gt;&lt;_date&gt;2016-11-01&lt;/_date&gt;&lt;_doi&gt;10.1002/jmv.24534&lt;/_doi&gt;&lt;_isbn&gt;1096-9071 (Electronic); 0146-6615 (Linking)&lt;/_isbn&gt;&lt;_issue&gt;11&lt;/_issue&gt;&lt;_journal&gt;J Med Virol&lt;/_journal&gt;&lt;_keywords&gt;Adult; Antiviral Agents/*therapeutic use; DNA, Viral; Drug Administration Schedule; Drug Therapy, Combination; Female; Genotype; Guanine/administration &amp;amp;amp; dosage/*analogs &amp;amp;amp; derivatives/therapeutic use; Hepatitis B Surface Antigens/drug effects; Hepatitis B e Antigens/blood; Hepatitis B virus/*drug effects/genetics; Hepatitis B, Chronic/*drug therapy/virology; Humans; Interferon-alpha/administration &amp;amp;amp; dosage/*therapeutic use; Male; Polyethylene Glycols/administration &amp;amp;amp; dosage/*therapeutic use; Recombinant Proteins/administration &amp;amp;amp; dosage/therapeutic use; Treatment Outcome; Viral Load/drug effects*chronic hepatitis B; *entecavir; *high viral load; *pegylated-interferon; *sequential therapy&lt;/_keywords&gt;&lt;_language&gt;eng&lt;/_language&gt;&lt;_ori_publication&gt;(c) 2016 Wiley Periodicals, Inc.&lt;/_ori_publication&gt;&lt;_pages&gt;1953-9&lt;/_pages&gt;&lt;_tertiary_title&gt;Journal of medical virology&lt;/_tertiary_title&gt;&lt;_type_work&gt;Journal Article&lt;/_type_work&gt;&lt;_url&gt;http://www.ncbi.nlm.nih.gov/entrez/query.fcgi?cmd=Retrieve&amp;amp;db=pubmed&amp;amp;dopt=Abstract&amp;amp;list_uids=27017932&amp;amp;query_hl=1&lt;/_url&gt;&lt;_volume&gt;88&lt;/_volume&gt;&lt;_created&gt;62874066&lt;/_created&gt;&lt;_modified&gt;62874066&lt;/_modified&gt;&lt;_db_updated&gt;PubMed&lt;/_db_updated&gt;&lt;_impact_factor&gt;   2.049&lt;/_impact_factor&gt;&lt;_collection_scope&gt;SCI;SCIE&lt;/_collection_scope&gt;&lt;/Details&gt;&lt;Extra&gt;&lt;DBUID&gt;{F96A950B-833F-4880-A151-76DA2D6A2879}&lt;/DBUID&gt;&lt;/Extra&gt;&lt;/Item&gt;&lt;/References&gt;&lt;/Group&gt;&lt;Group&gt;&lt;References&gt;&lt;Item&gt;&lt;ID&gt;1151&lt;/ID&gt;&lt;UID&gt;{CDE1ED2B-81C0-475B-8D19-E6D6E6D93D72}&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2874067&lt;/_created&gt;&lt;_modified&gt;62874068&lt;/_modified&gt;&lt;_db_updated&gt;PubMed&lt;/_db_updated&gt;&lt;_impact_factor&gt;  14.971&lt;/_impact_factor&gt;&lt;_collection_scope&gt;SCI;SCIE&lt;/_collection_scope&gt;&lt;/Details&gt;&lt;Extra&gt;&lt;DBUID&gt;{F96A950B-833F-4880-A151-76DA2D6A2879}&lt;/DBUID&gt;&lt;/Extra&gt;&lt;/Item&gt;&lt;/References&gt;&lt;/Group&gt;&lt;/Citation&gt;_x000a_"/>
    <w:docVar w:name="NE.Ref{EFB36607-01F1-412B-83F3-35AF256030F4}" w:val=" ADDIN NE.Ref.{EFB36607-01F1-412B-83F3-35AF256030F4}&lt;Citation&gt;&lt;Group&gt;&lt;References&gt;&lt;Item&gt;&lt;ID&gt;1079&lt;/ID&gt;&lt;UID&gt;{62E9A1A5-7AB6-4D39-AAB4-DABEC0DB9E30}&lt;/UID&gt;&lt;Title&gt;Asian-Pacific clinical practice guidelines on the management of hepatitis B: a 2015 update&lt;/Title&gt;&lt;Template&gt;Journal Article&lt;/Template&gt;&lt;Star&gt;0&lt;/Star&gt;&lt;Tag&gt;0&lt;/Tag&gt;&lt;Author&gt;Sarin, S K; Kumar, M; Lau, G K; Abbas, Z; Chan, H L; Chen, C J; Chen, D S; Chen, H L; Chen, P J; Chien, R N; Dokmeci, A K; Gane, E; Hou, J L; Jafri, W; Jia, J; Kim, J H; Lai, C L; Lee, H C; Lim, S G; Liu, C J; Locarnini, S; Al, Mahtab M; Mohamed, R; Omata, M; Park, J; Piratvisuth, T; Sharma, B C; Sollano, J; Wang, F S; Wei, L; Yuen, M F; Zheng, S S; Kao, J H&lt;/Author&gt;&lt;Year&gt;2016&lt;/Year&gt;&lt;Details&gt;&lt;_doi&gt;10.1007/s12072-015-9675-4&lt;/_doi&gt;&lt;_created&gt;62665959&lt;/_created&gt;&lt;_modified&gt;62665959&lt;/_modified&gt;&lt;_url&gt;http://www.ncbi.nlm.nih.gov/entrez/query.fcgi?cmd=Retrieve&amp;amp;db=pubmed&amp;amp;dopt=Abstract&amp;amp;list_uids=26563120&amp;amp;query_hl=1&lt;/_url&gt;&lt;_journal&gt;Hepatol Int&lt;/_journal&gt;&lt;_volume&gt;10&lt;/_volume&gt;&lt;_issue&gt;1&lt;/_issue&gt;&lt;_pages&gt;1-98&lt;/_pages&gt;&lt;_tertiary_title&gt;Hepatology international&lt;/_tertiary_title&gt;&lt;_date_display&gt;2016 Jan&lt;/_date_display&gt;&lt;_date&gt;61009920&lt;/_date&gt;&lt;_type_work&gt;Journal Article; Practice Guideline&lt;/_type_work&gt;&lt;_isbn&gt;1936-0541 (Electronic); 1936-0533 (Linking)&lt;/_isbn&gt;&lt;_accession_num&gt;26563120&lt;/_accession_num&gt;&lt;_keywords&gt;Acute Disease; Africa; Antiviral Agents/therapeutic use; Asia; Disease Management; Female; Hepatitis B/*diagnosis/*therapy; Hepatitis B virus/isolation &amp;amp;amp; purification; Hepatitis B, Chronic/*diagnosis/*therapy; Humans; MaleAcute hepatitis; Guidelines; HBV&lt;/_keywords&gt;&lt;_author_adr&gt;Department of Hepatology, Institute of Liver and Biliary Sciences, New Delhi, India. shivsarin@gmail.com.; Department of Hepatology, Institute of Liver and Biliary Sciences, New Delhi, India.; Division of Gastroenterology and Hepatology, Humanity and Health Medical Centre,  Hong Kong SAR, China.; The Institute of Translational Hepatology, Beijing, China.; Department of Hepatogastroenterlogy, Sindh Institute of Urology and Transplantation, Karachi, Pakistan.; Institute of Digestive Disease, The Chinese University of Hong Kong, Hong Kong, China.; Genomics Research Center, Academia Sinica, National Taiwan University, Taipei, Taiwan.; Department of Internal Medicine, National Taiwan University College of Medicine,  Taipei, Taiwan.; Graduate Institute of Clinical Medicine, National Taiwan University College of Medicine, Taipei, Taiwan.; Department of Internal Medicine, National Taiwan University Hospital, Taipei, Taiwan.; Liver Research Unit, Chang Gung Memorial Hospital and University, Chilung, Taiwan.; Department of Gastroenterology, Ankara University School of Medicine, Ankara, Turkey.; New Zealand Liver Transplant Unit, Auckland City Hospital, Auckland, New Zealand.; Department of Infectious Diseases and Hepatology Unit, Nanfang Hospital, Guangzhou, China.; Department of Medicine, Aga Khan University, Karachi, Pakistan.; Beijing Friendship Hospital, Capital Medical University, Beijing, China.; , Seoul, Korea.; Department of Medicine, University of Hong Kong, Hong Kong, China.; Internal Medicine Asan Medical Center, Seoul, Korea.; Division of Gastroenterology and Hepatology, National University Health System, Singapore, Singapore.; Graduate Institute of Clinical Medicine, National Taiwan University College of Medicine, Taipei, Taiwan.; Research and Molecular Development, Victorian Infectious Diseases Reference Laboratory, Melbourne, Australia.; Bangabandhu Sheikh Mujib Medical University, Dhaka, Bangladesh.; Department of Medicine, Faculty of Medicine, University Malaya, Kuala Lumpur, Malaysia.; Yamanashi Hospitals (Central and Kita) Organization, 1-1-1 Fujimi, Kofu-shi, Yamanashi, 400-8506, Japan.; Department of Internal Medicine, Institute of Gastroenterology, Yonsei University College of Medicine, Seoul, Korea.; NKC Institute of Gastroenterology and Hepatology, Prince of Songkla University, Songkhla, Thailand.; Department of Gastroenterology, G.B. Pant Hospital, New Delhi, India.; Department of Medicine, University of Santo Tomas, Manila, Philippines.; Treatment and Research Center for Infectious Diseases, Beijing 302 Hospital, Beijing, China.; Peking University Hepatology Institute, Beijing, China.; Division of Gastroenterology and Hepatology, Department of Medicine, University of Hong Kong, Pofulam, Hong Kong.; Department of Hepatobiliary and Pancreatic Surgery, Collaborative Innovation Center for Diagnosis and Treatment of Infectious Diseases, Key Laboratory of Combined Multi-organ Transplantation, Ministry of Public Health, First Affiliated Hospital, Zhejiang University School of Medicine, Hangzhou, 310003, Zhejiang Province, China.; Graduate Institute of Clinical Medicine and Hepatitis Research Center, National Taiwan University College of Medicine, National Taiwan University Hospital, Taipei, Taiwan.&lt;/_author_adr&gt;&lt;_language&gt;eng&lt;/_language&gt;&lt;_accessed&gt;62665959&lt;/_accessed&gt;&lt;_db_updated&gt;PubMed&lt;/_db_updated&gt;&lt;_impact_factor&gt;   4.117&lt;/_impact_factor&gt;&lt;_collection_scope&gt;SCIE&lt;/_collection_scope&gt;&lt;/Details&gt;&lt;Extra&gt;&lt;DBUID&gt;{F96A950B-833F-4880-A151-76DA2D6A2879}&lt;/DBUID&gt;&lt;/Extra&gt;&lt;/Item&gt;&lt;/References&gt;&lt;/Group&gt;&lt;/Citation&gt;_x000a_"/>
    <w:docVar w:name="NE.Ref{F149A689-8005-4038-82BE-D5924A2B1DB3}" w:val=" ADDIN NE.Ref.{F149A689-8005-4038-82BE-D5924A2B1DB3}&lt;Citation&gt;&lt;Group&gt;&lt;References&gt;&lt;Item&gt;&lt;ID&gt;485&lt;/ID&gt;&lt;UID&gt;{CE8C1E3E-51E3-4A36-BA36-962C0B19428A}&lt;/UID&gt;&lt;Title&gt;Low hepatitis B surface antigen and HBV DNA levels predict response to the addition of pegylated interferon to entecavir in hepatitis B e antigen positive chronic hepatitis B&lt;/Title&gt;&lt;Template&gt;Journal Article&lt;/Template&gt;&lt;Star&gt;0&lt;/Star&gt;&lt;Tag&gt;0&lt;/Tag&gt;&lt;Author&gt;Liem, K S; van Campenhout, MJH; Xie, Q; Brouwer, W P; Chi, H; Qi, X; Chen, L; Tabak, F; Hansen, B E; Janssen, HLA&lt;/Author&gt;&lt;Year&gt;2019&lt;/Year&gt;&lt;Details&gt;&lt;_accession_num&gt;30689258&lt;/_accession_num&gt;&lt;_author_adr&gt;Toronto Centre for Liver Disease, Toronto General Hospital, University Health Network, Toronto, Ontario, Canada.; Department of Gastroenterology and Hepatology, Erasmus University Medical Center  Rotterdam, Rotterdam, The Netherlands.; Department of Gastroenterology and Hepatology, Erasmus University Medical Center  Rotterdam, Rotterdam, The Netherlands.; Department of Infectious Diseases, Ruijin Hospital, Jiaotong University, Shanghai, China.; Department of Gastroenterology and Hepatology, Erasmus University Medical Center  Rotterdam, Rotterdam, The Netherlands.; Department of Gastroenterology and Hepatology, Erasmus University Medical Center  Rotterdam, Rotterdam, The Netherlands.; Department of Hepatitis Disease, Shanghai Public Health Clinical Center, Fudan University, Shanghai, China.; Department of Hepatitis Disease, Shanghai Public Health Clinical Center, Fudan University, Shanghai, China.; Cerrahpasa Medical Faculty, Istanbul, Turkey.; Toronto Centre for Liver Disease, Toronto General Hospital, University Health Network, Toronto, Ontario, Canada.; Department of Gastroenterology and Hepatology, Erasmus University Medical Center  Rotterdam, Rotterdam, The Netherlands.; Institute of Health Policy, Management and Evaluation, University of Toronto, Toronto, Ontario, Canada.; Toronto Centre for Liver Disease, Toronto General Hospital, University Health Network, Toronto, Ontario, Canada.&lt;/_author_adr&gt;&lt;_date_display&gt;2019 Feb&lt;/_date_display&gt;&lt;_date&gt;2019-02-01&lt;/_date&gt;&lt;_doi&gt;10.1111/apt.15098&lt;/_doi&gt;&lt;_isbn&gt;1365-2036 (Electronic); 0269-2813 (Linking)&lt;/_isbn&gt;&lt;_issue&gt;4&lt;/_issue&gt;&lt;_journal&gt;Aliment Pharmacol Ther&lt;/_journal&gt;&lt;_keywords&gt;Adult; Antiviral Agents/*administration &amp;amp;amp; dosage/therapeutic use; DNA, Viral; Drug Therapy, Combination; Female; Guanine/administration &amp;amp;amp; dosage/*analogs &amp;amp;amp; derivatives; Hepatitis B Surface Antigens/*blood; Hepatitis B e Antigens/blood; Hepatitis B, Chronic/*drug therapy; Humans; Interferon-alpha/administration &amp;amp;amp; dosage/therapeutic use; Male; Polyethylene Glycols/chemistry; Young Adult&lt;/_keywords&gt;&lt;_language&gt;eng&lt;/_language&gt;&lt;_ori_publication&gt;(c)2019 The Authors. Alimentary Pharmacology &amp;amp;amp; Therapeutics Published by John_x000d__x000a_      Wiley &amp;amp;amp; Sons Ltd.&lt;/_ori_publication&gt;&lt;_pages&gt;448-456&lt;/_pages&gt;&lt;_tertiary_title&gt;Alimentary pharmacology &amp;amp;amp; therapeutics&lt;/_tertiary_title&gt;&lt;_type_work&gt;Journal Article; Randomized Controlled Trial; Research Support, Non-U.S. Gov&amp;apos;t&lt;/_type_work&gt;&lt;_url&gt;http://www.ncbi.nlm.nih.gov/entrez/query.fcgi?cmd=Retrieve&amp;amp;db=pubmed&amp;amp;dopt=Abstract&amp;amp;list_uids=30689258&amp;amp;query_hl=1&lt;/_url&gt;&lt;_volume&gt;49&lt;/_volume&gt;&lt;_created&gt;63124347&lt;/_created&gt;&lt;_modified&gt;63124347&lt;/_modified&gt;&lt;_db_updated&gt;PubMed&lt;/_db_updated&gt;&lt;_impact_factor&gt;   7.731&lt;/_impact_factor&gt;&lt;/Details&gt;&lt;Extra&gt;&lt;DBUID&gt;{F96A950B-833F-4880-A151-76DA2D6A2879}&lt;/DBUID&gt;&lt;/Extra&gt;&lt;/Item&gt;&lt;/References&gt;&lt;/Group&gt;&lt;Group&gt;&lt;References&gt;&lt;Item&gt;&lt;ID&gt;486&lt;/ID&gt;&lt;UID&gt;{1F2A1D3C-C05C-45E4-BC26-5608E62A288F}&lt;/UID&gt;&lt;Title&gt;Fibroscan&lt;/Title&gt;&lt;Template&gt;Journal Article&lt;/Template&gt;&lt;Star&gt;0&lt;/Star&gt;&lt;Tag&gt;0&lt;/Tag&gt;&lt;Author&gt;Patel, K; Wilder, J&lt;/Author&gt;&lt;Year&gt;2014&lt;/Year&gt;&lt;Details&gt;&lt;_accession_num&gt;30992931&lt;/_accession_num&gt;&lt;_author_adr&gt;Duke Clinical Research Institute and Duke University Medical Center Durham NC.; Duke Clinical Research Institute and Duke University Medical Center Durham NC.&lt;/_author_adr&gt;&lt;_date_display&gt;2014 Nov&lt;/_date_display&gt;&lt;_date&gt;2014-11-01&lt;/_date&gt;&lt;_doi&gt;10.1002/cld.407&lt;/_doi&gt;&lt;_isbn&gt;2046-2484 (Print); 2046-2484 (Linking)&lt;/_isbn&gt;&lt;_issue&gt;5&lt;/_issue&gt;&lt;_journal&gt;Clin Liver Dis (Hoboken)&lt;/_journal&gt;&lt;_language&gt;eng&lt;/_language&gt;&lt;_pages&gt;97-101&lt;/_pages&gt;&lt;_tertiary_title&gt;Clinical liver disease&lt;/_tertiary_title&gt;&lt;_type_work&gt;Journal Article; Review&lt;/_type_work&gt;&lt;_url&gt;http://www.ncbi.nlm.nih.gov/entrez/query.fcgi?cmd=Retrieve&amp;amp;db=pubmed&amp;amp;dopt=Abstract&amp;amp;list_uids=30992931&amp;amp;query_hl=1&lt;/_url&gt;&lt;_volume&gt;4&lt;/_volume&gt;&lt;_created&gt;63124860&lt;/_created&gt;&lt;_modified&gt;63124860&lt;/_modified&gt;&lt;_db_updated&gt;PubMed&lt;/_db_updated&gt;&lt;/Details&gt;&lt;Extra&gt;&lt;DBUID&gt;{F96A950B-833F-4880-A151-76DA2D6A2879}&lt;/DBUID&gt;&lt;/Extra&gt;&lt;/Item&gt;&lt;/References&gt;&lt;/Group&gt;&lt;/Citation&gt;_x000a_"/>
    <w:docVar w:name="NE.Ref{F16139C1-CC85-4CE9-983A-8DE41093B92F}" w:val=" ADDIN NE.Ref.{F16139C1-CC85-4CE9-983A-8DE41093B92F}&lt;Citation&gt;&lt;Group&gt;&lt;References&gt;&lt;Item&gt;&lt;ID&gt;468&lt;/ID&gt;&lt;UID&gt;{BF9C3166-9E2D-4F5E-9AEA-F7BBC29658D9}&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3069823&lt;/_created&gt;&lt;_modified&gt;63069823&lt;/_modified&gt;&lt;_db_updated&gt;PubMed&lt;/_db_updated&gt;&lt;/Details&gt;&lt;Extra&gt;&lt;DBUID&gt;{F96A950B-833F-4880-A151-76DA2D6A2879}&lt;/DBUID&gt;&lt;/Extra&gt;&lt;/Item&gt;&lt;/References&gt;&lt;/Group&gt;&lt;Group&gt;&lt;References&gt;&lt;Item&gt;&lt;ID&gt;474&lt;/ID&gt;&lt;UID&gt;{697A8ED6-82FA-41AE-9775-C78D67BD3603}&lt;/UID&gt;&lt;Title&gt;Effect of switching from treatment with nucleos(t)ide analogs to pegylated interferon alpha-2a on virological and serological responses in chronic hepatitis B patients&lt;/Title&gt;&lt;Template&gt;Journal Article&lt;/Template&gt;&lt;Star&gt;0&lt;/Star&gt;&lt;Tag&gt;0&lt;/Tag&gt;&lt;Author&gt;He, L T; Ye, X G; Zhou, X Y&lt;/Author&gt;&lt;Year&gt;2016&lt;/Year&gt;&lt;Details&gt;&lt;_accession_num&gt;28028369&lt;/_accession_num&gt;&lt;_author_adr&gt;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lt;/_author_adr&gt;&lt;_date_display&gt;2016 Dec 14&lt;/_date_display&gt;&lt;_date&gt;2016-12-14&lt;/_date&gt;&lt;_doi&gt;10.3748/wjg.v22.i46.10210&lt;/_doi&gt;&lt;_isbn&gt;2219-2840 (Electronic); 1007-9327 (Linking)&lt;/_isbn&gt;&lt;_issue&gt;46&lt;/_issue&gt;&lt;_journal&gt;World J Gastroenterol&lt;/_journal&gt;&lt;_keywords&gt;Adult; Alanine Transaminase/blood; Antiviral Agents/*therapeutic use; Aspartate Aminotransferases/blood; DNA, Viral/blood; Drug Substitution; Female; Guanine/*analogs &amp;amp;amp; derivatives/therapeutic use; Hepatitis B Antibodies/immunology; Hepatitis B Surface Antigens/immunology; Hepatitis B e Antigens/immunology; Hepatitis B, Chronic/blood/*drug therapy/immunology; Humans; Interferon-alpha/*therapeutic use; Male; Polyethylene Glycols/*therapeutic use; Prospective Studies; Recombinant Proteins/therapeutic use; Retrospective Studies; Seroconversion; Sustained Virologic Response; Viral LoadChronic hepatitis B; Effect; Entecavir; Sequential therapy; pegylated interferon-alpha-2a&lt;/_keywords&gt;&lt;_language&gt;eng&lt;/_language&gt;&lt;_pages&gt;10210-10218&lt;/_pages&gt;&lt;_tertiary_title&gt;World journal of gastroenterology&lt;/_tertiary_title&gt;&lt;_type_work&gt;Journal Article; Randomized Controlled Trial&lt;/_type_work&gt;&lt;_url&gt;http://www.ncbi.nlm.nih.gov/entrez/query.fcgi?cmd=Retrieve&amp;amp;db=pubmed&amp;amp;dopt=Abstract&amp;amp;list_uids=28028369&amp;amp;query_hl=1&lt;/_url&gt;&lt;_volume&gt;22&lt;/_volume&gt;&lt;_created&gt;63069848&lt;/_created&gt;&lt;_modified&gt;63069848&lt;/_modified&gt;&lt;_db_updated&gt;PubMed&lt;/_db_updated&gt;&lt;_impact_factor&gt;   3.411&lt;/_impact_factor&gt;&lt;/Details&gt;&lt;Extra&gt;&lt;DBUID&gt;{F96A950B-833F-4880-A151-76DA2D6A2879}&lt;/DBUID&gt;&lt;/Extra&gt;&lt;/Item&gt;&lt;/References&gt;&lt;/Group&gt;&lt;/Citation&gt;_x000a_"/>
    <w:docVar w:name="NE.Ref{FB93F78B-3593-4DED-9406-723E3DD44D25}" w:val=" ADDIN NE.Ref.{FB93F78B-3593-4DED-9406-723E3DD44D25}&lt;Citation&gt;&lt;Group&gt;&lt;References&gt;&lt;Item&gt;&lt;ID&gt;391&lt;/ID&gt;&lt;UID&gt;{4F0825B2-16D3-4279-9FA1-FB37DC47FA42}&lt;/UID&gt;&lt;Title&gt;α-Mannosidase I Protein Expression in Peripheral Blood Mononuclear Cells Is Upregulated During Hepatitis B Virus Infection&lt;/Title&gt;&lt;Template&gt;Journal Article&lt;/Template&gt;&lt;Star&gt;0&lt;/Star&gt;&lt;Tag&gt;0&lt;/Tag&gt;&lt;Author&gt;Jiang, Libin; Hu, Song; Tian, Deying; Zou, Xiaojing; He, Man&lt;/Author&gt;&lt;Year&gt;2015&lt;/Year&gt;&lt;Details&gt;&lt;_alternate_title&gt;Viral ImmunologyViral Immunology&lt;/_alternate_title&gt;&lt;_collection_scope&gt;SCI;SCIE;&lt;/_collection_scope&gt;&lt;_created&gt;61166200&lt;/_created&gt;&lt;_date&gt;2015-11-16&lt;/_date&gt;&lt;_date_display&gt;2015_x000d__x000a_2015/11/16&lt;/_date_display&gt;&lt;_doi&gt;10.1089/vim.2015.0079&lt;/_doi&gt;&lt;_impact_factor&gt;   1.531&lt;/_impact_factor&gt;&lt;_isbn&gt;0882-8245&lt;/_isbn&gt;&lt;_issue&gt;1&lt;/_issue&gt;&lt;_journal&gt;Viral Immunology&lt;/_journal&gt;&lt;_modified&gt;62465005&lt;/_modified&gt;&lt;_ori_publication&gt;Mary Ann Liebert, Inc., publishers&lt;/_ori_publication&gt;&lt;_pages&gt;33-39&lt;/_pages&gt;&lt;_url&gt;http://dx.doi.org/10.1089/vim.2015.0079&lt;/_url&gt;&lt;_volume&gt;29&lt;/_volume&gt;&lt;/Details&gt;&lt;Extra&gt;&lt;DBUID&gt;{F96A950B-833F-4880-A151-76DA2D6A2879}&lt;/DBUID&gt;&lt;/Extra&gt;&lt;/Item&gt;&lt;/References&gt;&lt;/Group&gt;&lt;/Citation&gt;_x000a_"/>
    <w:docVar w:name="NE.Ref{FF76EC8D-E79E-494B-ACD5-4E3B877CE510}" w:val=" ADDIN NE.Ref.{FF76EC8D-E79E-494B-ACD5-4E3B877CE510}&lt;Citation&gt;&lt;Group&gt;&lt;References&gt;&lt;Item&gt;&lt;ID&gt;983&lt;/ID&gt;&lt;UID&gt;{734EB19C-9C51-440F-9A8B-85B50F403193}&lt;/UID&gt;&lt;Title&gt;EASL 2017 Clinical Practice Guidelines on the management of hepatitis B virus infection&lt;/Title&gt;&lt;Template&gt;Journal Article&lt;/Template&gt;&lt;Star&gt;0&lt;/Star&gt;&lt;Tag&gt;0&lt;/Tag&gt;&lt;Author/&gt;&lt;Year&gt;2017&lt;/Year&gt;&lt;Details&gt;&lt;_accession_num&gt;28427875&lt;/_accession_num&gt;&lt;_collection_scope&gt;SCI;SCIE;&lt;/_collection_scope&gt;&lt;_created&gt;62232583&lt;/_created&gt;&lt;_date&gt;2017-08-01&lt;/_date&gt;&lt;_date_display&gt;2017 Aug&lt;/_date_display&gt;&lt;_db_updated&gt;PubMed&lt;/_db_updated&gt;&lt;_doi&gt;10.1016/j.jhep.2017.03.021&lt;/_doi&gt;&lt;_impact_factor&gt;  14.911&lt;/_impact_factor&gt;&lt;_isbn&gt;1600-0641 (Electronic); 0168-8278 (Linking)&lt;/_isbn&gt;&lt;_issue&gt;2&lt;/_issue&gt;&lt;_journal&gt;J Hepatol&lt;/_journal&gt;&lt;_keywords&gt;EASL guidelines; Entecavir; HBV DNA; HBV reactivation; HBsAg; Hepatitis B; Hepatocellular carcinoma; Interferon; Mother to child transmission; TAF; Tenofovir; Treatment&lt;/_keywords&gt;&lt;_language&gt;eng&lt;/_language&gt;&lt;_modified&gt;62664321&lt;/_modified&gt;&lt;_ori_publication&gt;Copyright (c) 2017 European Association for the Study of the Liver. Published by _x000d__x000a_      Elsevier B.V. All rights reserved.&lt;/_ori_publication&gt;&lt;_pages&gt;370-398&lt;/_pages&gt;&lt;_tertiary_title&gt;Journal of hepatology&lt;/_tertiary_title&gt;&lt;_type_work&gt;Journal Article&lt;/_type_work&gt;&lt;_url&gt;http://www.ncbi.nlm.nih.gov/entrez/query.fcgi?cmd=Retrieve&amp;amp;db=pubmed&amp;amp;dopt=Abstract&amp;amp;list_uids=28427875&amp;amp;query_hl=1&lt;/_url&gt;&lt;_volume&gt;67&lt;/_volume&gt;&lt;/Details&gt;&lt;Extra&gt;&lt;DBUID&gt;{F96A950B-833F-4880-A151-76DA2D6A2879}&lt;/DBUID&gt;&lt;/Extra&gt;&lt;/Item&gt;&lt;/References&gt;&lt;/Group&gt;&lt;/Citation&gt;_x000a_"/>
    <w:docVar w:name="ne_docsoft" w:val="MSWord"/>
    <w:docVar w:name="ne_docversion" w:val="NoteExpress 2.0"/>
    <w:docVar w:name="ne_stylename" w:val="西安交大硕士学位论文"/>
  </w:docVars>
  <w:rsids>
    <w:rsidRoot w:val="008B4577"/>
    <w:rsid w:val="000015B7"/>
    <w:rsid w:val="00001D39"/>
    <w:rsid w:val="0000204D"/>
    <w:rsid w:val="00002BEA"/>
    <w:rsid w:val="000035A3"/>
    <w:rsid w:val="0000385F"/>
    <w:rsid w:val="00003A76"/>
    <w:rsid w:val="00003C82"/>
    <w:rsid w:val="00005259"/>
    <w:rsid w:val="00005A3F"/>
    <w:rsid w:val="00006F48"/>
    <w:rsid w:val="000076E6"/>
    <w:rsid w:val="000079B4"/>
    <w:rsid w:val="0001065C"/>
    <w:rsid w:val="000106A6"/>
    <w:rsid w:val="00010CE7"/>
    <w:rsid w:val="00010DCA"/>
    <w:rsid w:val="00010F8F"/>
    <w:rsid w:val="00011BF5"/>
    <w:rsid w:val="00011D4A"/>
    <w:rsid w:val="0001219D"/>
    <w:rsid w:val="00012898"/>
    <w:rsid w:val="00012BE5"/>
    <w:rsid w:val="00012C39"/>
    <w:rsid w:val="0001324D"/>
    <w:rsid w:val="000139FB"/>
    <w:rsid w:val="000140F4"/>
    <w:rsid w:val="000149F9"/>
    <w:rsid w:val="00014BBC"/>
    <w:rsid w:val="00015358"/>
    <w:rsid w:val="000153AD"/>
    <w:rsid w:val="0001613F"/>
    <w:rsid w:val="0001679C"/>
    <w:rsid w:val="00016C94"/>
    <w:rsid w:val="0001718B"/>
    <w:rsid w:val="00017632"/>
    <w:rsid w:val="00017977"/>
    <w:rsid w:val="00017FF2"/>
    <w:rsid w:val="00020131"/>
    <w:rsid w:val="0002067F"/>
    <w:rsid w:val="000206ED"/>
    <w:rsid w:val="00020995"/>
    <w:rsid w:val="00020F84"/>
    <w:rsid w:val="0002113D"/>
    <w:rsid w:val="00021256"/>
    <w:rsid w:val="0002133D"/>
    <w:rsid w:val="00022724"/>
    <w:rsid w:val="00022FB8"/>
    <w:rsid w:val="0002314F"/>
    <w:rsid w:val="00023660"/>
    <w:rsid w:val="0002377D"/>
    <w:rsid w:val="00023F6B"/>
    <w:rsid w:val="0002466E"/>
    <w:rsid w:val="0002472A"/>
    <w:rsid w:val="00024BE7"/>
    <w:rsid w:val="00024D6D"/>
    <w:rsid w:val="0002521A"/>
    <w:rsid w:val="00025571"/>
    <w:rsid w:val="00025F78"/>
    <w:rsid w:val="00026288"/>
    <w:rsid w:val="000267D7"/>
    <w:rsid w:val="00026ECD"/>
    <w:rsid w:val="0002743B"/>
    <w:rsid w:val="000274E2"/>
    <w:rsid w:val="000274F4"/>
    <w:rsid w:val="0002763E"/>
    <w:rsid w:val="00027B36"/>
    <w:rsid w:val="00030026"/>
    <w:rsid w:val="0003036F"/>
    <w:rsid w:val="00030C22"/>
    <w:rsid w:val="00030EFD"/>
    <w:rsid w:val="00031072"/>
    <w:rsid w:val="0003110A"/>
    <w:rsid w:val="000311C3"/>
    <w:rsid w:val="00031516"/>
    <w:rsid w:val="00031955"/>
    <w:rsid w:val="00032630"/>
    <w:rsid w:val="0003266A"/>
    <w:rsid w:val="00032A79"/>
    <w:rsid w:val="00032D32"/>
    <w:rsid w:val="0003303A"/>
    <w:rsid w:val="00033641"/>
    <w:rsid w:val="0003382A"/>
    <w:rsid w:val="00033AD3"/>
    <w:rsid w:val="00033F00"/>
    <w:rsid w:val="0003403F"/>
    <w:rsid w:val="000341C7"/>
    <w:rsid w:val="000368D8"/>
    <w:rsid w:val="00036CB7"/>
    <w:rsid w:val="00037638"/>
    <w:rsid w:val="000377B6"/>
    <w:rsid w:val="0004012C"/>
    <w:rsid w:val="000406BF"/>
    <w:rsid w:val="00041052"/>
    <w:rsid w:val="00041224"/>
    <w:rsid w:val="00041451"/>
    <w:rsid w:val="00041E65"/>
    <w:rsid w:val="00041EDB"/>
    <w:rsid w:val="0004223B"/>
    <w:rsid w:val="000422EA"/>
    <w:rsid w:val="000427AA"/>
    <w:rsid w:val="00042C85"/>
    <w:rsid w:val="00042EC8"/>
    <w:rsid w:val="000430BF"/>
    <w:rsid w:val="0004315F"/>
    <w:rsid w:val="00044623"/>
    <w:rsid w:val="000452FF"/>
    <w:rsid w:val="000458B9"/>
    <w:rsid w:val="00045CFA"/>
    <w:rsid w:val="000460D2"/>
    <w:rsid w:val="000464B8"/>
    <w:rsid w:val="0004697F"/>
    <w:rsid w:val="0004787E"/>
    <w:rsid w:val="00047C6E"/>
    <w:rsid w:val="00050810"/>
    <w:rsid w:val="000509B4"/>
    <w:rsid w:val="000516C8"/>
    <w:rsid w:val="000517E6"/>
    <w:rsid w:val="000519DD"/>
    <w:rsid w:val="00051A97"/>
    <w:rsid w:val="00052A5B"/>
    <w:rsid w:val="0005347D"/>
    <w:rsid w:val="000537A3"/>
    <w:rsid w:val="0005419E"/>
    <w:rsid w:val="000542D0"/>
    <w:rsid w:val="00054370"/>
    <w:rsid w:val="000546CE"/>
    <w:rsid w:val="0005613B"/>
    <w:rsid w:val="000564B7"/>
    <w:rsid w:val="00056744"/>
    <w:rsid w:val="00056846"/>
    <w:rsid w:val="00056C24"/>
    <w:rsid w:val="00056ECD"/>
    <w:rsid w:val="000574EB"/>
    <w:rsid w:val="00057603"/>
    <w:rsid w:val="00057FE0"/>
    <w:rsid w:val="000600D1"/>
    <w:rsid w:val="00060408"/>
    <w:rsid w:val="00060E26"/>
    <w:rsid w:val="00062172"/>
    <w:rsid w:val="00062348"/>
    <w:rsid w:val="000624F2"/>
    <w:rsid w:val="00062A13"/>
    <w:rsid w:val="00062E63"/>
    <w:rsid w:val="00062EAD"/>
    <w:rsid w:val="000636AA"/>
    <w:rsid w:val="000639C9"/>
    <w:rsid w:val="00063A09"/>
    <w:rsid w:val="000640B9"/>
    <w:rsid w:val="00064405"/>
    <w:rsid w:val="00065CCA"/>
    <w:rsid w:val="000666E5"/>
    <w:rsid w:val="00066B75"/>
    <w:rsid w:val="00066EF4"/>
    <w:rsid w:val="00066F81"/>
    <w:rsid w:val="000670BB"/>
    <w:rsid w:val="00067489"/>
    <w:rsid w:val="000674EC"/>
    <w:rsid w:val="000705EB"/>
    <w:rsid w:val="00071E34"/>
    <w:rsid w:val="00072240"/>
    <w:rsid w:val="000722BC"/>
    <w:rsid w:val="000728EA"/>
    <w:rsid w:val="00072B6A"/>
    <w:rsid w:val="000734B4"/>
    <w:rsid w:val="00073694"/>
    <w:rsid w:val="00073EDF"/>
    <w:rsid w:val="00073F7C"/>
    <w:rsid w:val="000745CF"/>
    <w:rsid w:val="00074692"/>
    <w:rsid w:val="000747D6"/>
    <w:rsid w:val="00074DA4"/>
    <w:rsid w:val="000756B8"/>
    <w:rsid w:val="00075CA9"/>
    <w:rsid w:val="00076186"/>
    <w:rsid w:val="000774E0"/>
    <w:rsid w:val="0007756B"/>
    <w:rsid w:val="00077BC0"/>
    <w:rsid w:val="00077E8F"/>
    <w:rsid w:val="0008070B"/>
    <w:rsid w:val="000816B0"/>
    <w:rsid w:val="00081779"/>
    <w:rsid w:val="00081862"/>
    <w:rsid w:val="0008187A"/>
    <w:rsid w:val="00081898"/>
    <w:rsid w:val="00081D9F"/>
    <w:rsid w:val="000821FA"/>
    <w:rsid w:val="000828B5"/>
    <w:rsid w:val="00082F9D"/>
    <w:rsid w:val="00083B6C"/>
    <w:rsid w:val="00084847"/>
    <w:rsid w:val="00084DB9"/>
    <w:rsid w:val="0008515B"/>
    <w:rsid w:val="00085335"/>
    <w:rsid w:val="0008618B"/>
    <w:rsid w:val="00087CA2"/>
    <w:rsid w:val="00087D7E"/>
    <w:rsid w:val="0009040E"/>
    <w:rsid w:val="0009088F"/>
    <w:rsid w:val="00090AEF"/>
    <w:rsid w:val="000911E3"/>
    <w:rsid w:val="000915BC"/>
    <w:rsid w:val="00091D2B"/>
    <w:rsid w:val="000920C2"/>
    <w:rsid w:val="0009289E"/>
    <w:rsid w:val="000930B7"/>
    <w:rsid w:val="00093C01"/>
    <w:rsid w:val="00094294"/>
    <w:rsid w:val="000948D2"/>
    <w:rsid w:val="00094C01"/>
    <w:rsid w:val="00094FCE"/>
    <w:rsid w:val="00095CFD"/>
    <w:rsid w:val="00095DD7"/>
    <w:rsid w:val="00096266"/>
    <w:rsid w:val="00096525"/>
    <w:rsid w:val="00096D59"/>
    <w:rsid w:val="000973D5"/>
    <w:rsid w:val="00097810"/>
    <w:rsid w:val="000979A3"/>
    <w:rsid w:val="00097AB7"/>
    <w:rsid w:val="000A0285"/>
    <w:rsid w:val="000A07B0"/>
    <w:rsid w:val="000A13B2"/>
    <w:rsid w:val="000A1DFA"/>
    <w:rsid w:val="000A2663"/>
    <w:rsid w:val="000A2A2A"/>
    <w:rsid w:val="000A2DD7"/>
    <w:rsid w:val="000A2ECC"/>
    <w:rsid w:val="000A31D1"/>
    <w:rsid w:val="000A37A9"/>
    <w:rsid w:val="000A3916"/>
    <w:rsid w:val="000A3B39"/>
    <w:rsid w:val="000A4E7D"/>
    <w:rsid w:val="000A55D9"/>
    <w:rsid w:val="000A605A"/>
    <w:rsid w:val="000A65A7"/>
    <w:rsid w:val="000A6C9A"/>
    <w:rsid w:val="000A6E24"/>
    <w:rsid w:val="000A7441"/>
    <w:rsid w:val="000A76CF"/>
    <w:rsid w:val="000A771D"/>
    <w:rsid w:val="000A7878"/>
    <w:rsid w:val="000A7D9D"/>
    <w:rsid w:val="000B0011"/>
    <w:rsid w:val="000B0706"/>
    <w:rsid w:val="000B0773"/>
    <w:rsid w:val="000B0B4C"/>
    <w:rsid w:val="000B124B"/>
    <w:rsid w:val="000B170A"/>
    <w:rsid w:val="000B2209"/>
    <w:rsid w:val="000B226A"/>
    <w:rsid w:val="000B3640"/>
    <w:rsid w:val="000B3B0F"/>
    <w:rsid w:val="000B4000"/>
    <w:rsid w:val="000B4245"/>
    <w:rsid w:val="000B43C6"/>
    <w:rsid w:val="000B5EFB"/>
    <w:rsid w:val="000B73C9"/>
    <w:rsid w:val="000B7A2A"/>
    <w:rsid w:val="000C0403"/>
    <w:rsid w:val="000C0485"/>
    <w:rsid w:val="000C1100"/>
    <w:rsid w:val="000C188B"/>
    <w:rsid w:val="000C18BA"/>
    <w:rsid w:val="000C22C3"/>
    <w:rsid w:val="000C358B"/>
    <w:rsid w:val="000C46CB"/>
    <w:rsid w:val="000C47BB"/>
    <w:rsid w:val="000C495A"/>
    <w:rsid w:val="000C4F2E"/>
    <w:rsid w:val="000C5047"/>
    <w:rsid w:val="000C5105"/>
    <w:rsid w:val="000C5302"/>
    <w:rsid w:val="000C5BBB"/>
    <w:rsid w:val="000C5D64"/>
    <w:rsid w:val="000C6475"/>
    <w:rsid w:val="000C647D"/>
    <w:rsid w:val="000C6D78"/>
    <w:rsid w:val="000C6D96"/>
    <w:rsid w:val="000C6DF8"/>
    <w:rsid w:val="000C79E5"/>
    <w:rsid w:val="000C7FE2"/>
    <w:rsid w:val="000D035E"/>
    <w:rsid w:val="000D07FD"/>
    <w:rsid w:val="000D08E4"/>
    <w:rsid w:val="000D14C5"/>
    <w:rsid w:val="000D171B"/>
    <w:rsid w:val="000D1855"/>
    <w:rsid w:val="000D1F26"/>
    <w:rsid w:val="000D23AA"/>
    <w:rsid w:val="000D23DF"/>
    <w:rsid w:val="000D288B"/>
    <w:rsid w:val="000D31E3"/>
    <w:rsid w:val="000D3D79"/>
    <w:rsid w:val="000D4289"/>
    <w:rsid w:val="000D4521"/>
    <w:rsid w:val="000D484F"/>
    <w:rsid w:val="000D66A9"/>
    <w:rsid w:val="000D6836"/>
    <w:rsid w:val="000D6AB4"/>
    <w:rsid w:val="000D6DC6"/>
    <w:rsid w:val="000D6E23"/>
    <w:rsid w:val="000D74C1"/>
    <w:rsid w:val="000D798E"/>
    <w:rsid w:val="000D7E05"/>
    <w:rsid w:val="000E0233"/>
    <w:rsid w:val="000E02D9"/>
    <w:rsid w:val="000E084A"/>
    <w:rsid w:val="000E09B4"/>
    <w:rsid w:val="000E09F1"/>
    <w:rsid w:val="000E0A25"/>
    <w:rsid w:val="000E0D2C"/>
    <w:rsid w:val="000E0D49"/>
    <w:rsid w:val="000E1114"/>
    <w:rsid w:val="000E14A0"/>
    <w:rsid w:val="000E27A5"/>
    <w:rsid w:val="000E2C9C"/>
    <w:rsid w:val="000E3908"/>
    <w:rsid w:val="000E3A63"/>
    <w:rsid w:val="000E3B79"/>
    <w:rsid w:val="000E3D34"/>
    <w:rsid w:val="000E3EF6"/>
    <w:rsid w:val="000E42EF"/>
    <w:rsid w:val="000E4494"/>
    <w:rsid w:val="000E44B8"/>
    <w:rsid w:val="000E473B"/>
    <w:rsid w:val="000E4953"/>
    <w:rsid w:val="000E4EF3"/>
    <w:rsid w:val="000E4F1E"/>
    <w:rsid w:val="000E668A"/>
    <w:rsid w:val="000E6783"/>
    <w:rsid w:val="000E67A5"/>
    <w:rsid w:val="000E6BF4"/>
    <w:rsid w:val="000E6F7B"/>
    <w:rsid w:val="000E6FED"/>
    <w:rsid w:val="000E7185"/>
    <w:rsid w:val="000E7832"/>
    <w:rsid w:val="000E7B6C"/>
    <w:rsid w:val="000E7F0F"/>
    <w:rsid w:val="000F1526"/>
    <w:rsid w:val="000F1899"/>
    <w:rsid w:val="000F1BA2"/>
    <w:rsid w:val="000F200B"/>
    <w:rsid w:val="000F23C8"/>
    <w:rsid w:val="000F25A1"/>
    <w:rsid w:val="000F2987"/>
    <w:rsid w:val="000F29C6"/>
    <w:rsid w:val="000F2A93"/>
    <w:rsid w:val="000F2B7A"/>
    <w:rsid w:val="000F2CF8"/>
    <w:rsid w:val="000F2D35"/>
    <w:rsid w:val="000F3731"/>
    <w:rsid w:val="000F3AC0"/>
    <w:rsid w:val="000F3F40"/>
    <w:rsid w:val="000F46BA"/>
    <w:rsid w:val="000F4B95"/>
    <w:rsid w:val="000F4F98"/>
    <w:rsid w:val="000F58EF"/>
    <w:rsid w:val="000F5D63"/>
    <w:rsid w:val="000F5DB9"/>
    <w:rsid w:val="000F7896"/>
    <w:rsid w:val="000F7D2D"/>
    <w:rsid w:val="000F7DE0"/>
    <w:rsid w:val="0010044B"/>
    <w:rsid w:val="00100B96"/>
    <w:rsid w:val="001014E0"/>
    <w:rsid w:val="00102315"/>
    <w:rsid w:val="00102B7F"/>
    <w:rsid w:val="00102EE6"/>
    <w:rsid w:val="00102F99"/>
    <w:rsid w:val="001039FA"/>
    <w:rsid w:val="00103AD5"/>
    <w:rsid w:val="00103FED"/>
    <w:rsid w:val="00104028"/>
    <w:rsid w:val="001044E9"/>
    <w:rsid w:val="00104A2E"/>
    <w:rsid w:val="00104C54"/>
    <w:rsid w:val="001053D0"/>
    <w:rsid w:val="00105562"/>
    <w:rsid w:val="00105754"/>
    <w:rsid w:val="001058BE"/>
    <w:rsid w:val="00106007"/>
    <w:rsid w:val="001060C9"/>
    <w:rsid w:val="001067EB"/>
    <w:rsid w:val="00106838"/>
    <w:rsid w:val="001071C2"/>
    <w:rsid w:val="00107A51"/>
    <w:rsid w:val="00107ED0"/>
    <w:rsid w:val="00110AD4"/>
    <w:rsid w:val="00110EF5"/>
    <w:rsid w:val="001111DF"/>
    <w:rsid w:val="001111FF"/>
    <w:rsid w:val="00111521"/>
    <w:rsid w:val="00111709"/>
    <w:rsid w:val="001117DD"/>
    <w:rsid w:val="00111D9A"/>
    <w:rsid w:val="0011269C"/>
    <w:rsid w:val="001129FA"/>
    <w:rsid w:val="0011328F"/>
    <w:rsid w:val="001137D9"/>
    <w:rsid w:val="0011387D"/>
    <w:rsid w:val="00113AC3"/>
    <w:rsid w:val="00113AC5"/>
    <w:rsid w:val="00113D52"/>
    <w:rsid w:val="00114818"/>
    <w:rsid w:val="00114A25"/>
    <w:rsid w:val="00114BDB"/>
    <w:rsid w:val="001158DF"/>
    <w:rsid w:val="00115D21"/>
    <w:rsid w:val="00115D4B"/>
    <w:rsid w:val="001160FB"/>
    <w:rsid w:val="001162F5"/>
    <w:rsid w:val="00116A42"/>
    <w:rsid w:val="00116B93"/>
    <w:rsid w:val="00116D9F"/>
    <w:rsid w:val="001178C8"/>
    <w:rsid w:val="0012036D"/>
    <w:rsid w:val="001205F1"/>
    <w:rsid w:val="00120677"/>
    <w:rsid w:val="00120EB0"/>
    <w:rsid w:val="00121380"/>
    <w:rsid w:val="0012155B"/>
    <w:rsid w:val="001225BB"/>
    <w:rsid w:val="00122B6C"/>
    <w:rsid w:val="00122C0D"/>
    <w:rsid w:val="00122DD5"/>
    <w:rsid w:val="001230E4"/>
    <w:rsid w:val="00123136"/>
    <w:rsid w:val="001236A5"/>
    <w:rsid w:val="001257F1"/>
    <w:rsid w:val="00125A0E"/>
    <w:rsid w:val="00125A2C"/>
    <w:rsid w:val="0012602D"/>
    <w:rsid w:val="001264E0"/>
    <w:rsid w:val="00127009"/>
    <w:rsid w:val="001273FA"/>
    <w:rsid w:val="00127544"/>
    <w:rsid w:val="0013106D"/>
    <w:rsid w:val="0013113B"/>
    <w:rsid w:val="001313D9"/>
    <w:rsid w:val="00131962"/>
    <w:rsid w:val="00131B4B"/>
    <w:rsid w:val="00131B9F"/>
    <w:rsid w:val="00131DEB"/>
    <w:rsid w:val="00131E68"/>
    <w:rsid w:val="00132485"/>
    <w:rsid w:val="00132A27"/>
    <w:rsid w:val="00133346"/>
    <w:rsid w:val="00133754"/>
    <w:rsid w:val="00133764"/>
    <w:rsid w:val="00133809"/>
    <w:rsid w:val="0013382C"/>
    <w:rsid w:val="00133F0C"/>
    <w:rsid w:val="00134299"/>
    <w:rsid w:val="0013483F"/>
    <w:rsid w:val="0013494F"/>
    <w:rsid w:val="00134C99"/>
    <w:rsid w:val="00135A86"/>
    <w:rsid w:val="00135B75"/>
    <w:rsid w:val="00135F80"/>
    <w:rsid w:val="00136313"/>
    <w:rsid w:val="001364D4"/>
    <w:rsid w:val="00136559"/>
    <w:rsid w:val="0013690C"/>
    <w:rsid w:val="00137313"/>
    <w:rsid w:val="001373D3"/>
    <w:rsid w:val="00137BC6"/>
    <w:rsid w:val="00137E64"/>
    <w:rsid w:val="0014001D"/>
    <w:rsid w:val="00140CC5"/>
    <w:rsid w:val="00140E52"/>
    <w:rsid w:val="00140FAA"/>
    <w:rsid w:val="001410DA"/>
    <w:rsid w:val="00142622"/>
    <w:rsid w:val="001428B1"/>
    <w:rsid w:val="00142963"/>
    <w:rsid w:val="00142A4A"/>
    <w:rsid w:val="00142AB9"/>
    <w:rsid w:val="00142AF0"/>
    <w:rsid w:val="00142B82"/>
    <w:rsid w:val="00142B98"/>
    <w:rsid w:val="00142C0D"/>
    <w:rsid w:val="00143BDF"/>
    <w:rsid w:val="00143CDE"/>
    <w:rsid w:val="00143DD0"/>
    <w:rsid w:val="00144217"/>
    <w:rsid w:val="0014442E"/>
    <w:rsid w:val="00144BF9"/>
    <w:rsid w:val="001453C5"/>
    <w:rsid w:val="0014548F"/>
    <w:rsid w:val="001454E8"/>
    <w:rsid w:val="0014556A"/>
    <w:rsid w:val="00145684"/>
    <w:rsid w:val="00146DF3"/>
    <w:rsid w:val="00147501"/>
    <w:rsid w:val="001479F1"/>
    <w:rsid w:val="00150100"/>
    <w:rsid w:val="0015013D"/>
    <w:rsid w:val="0015078D"/>
    <w:rsid w:val="00150A1B"/>
    <w:rsid w:val="00150BC3"/>
    <w:rsid w:val="00151098"/>
    <w:rsid w:val="001512DF"/>
    <w:rsid w:val="001516DF"/>
    <w:rsid w:val="001529A5"/>
    <w:rsid w:val="00152D69"/>
    <w:rsid w:val="00152E41"/>
    <w:rsid w:val="00152F83"/>
    <w:rsid w:val="00153001"/>
    <w:rsid w:val="00153B31"/>
    <w:rsid w:val="00153BA4"/>
    <w:rsid w:val="00153D60"/>
    <w:rsid w:val="001542DF"/>
    <w:rsid w:val="00154F11"/>
    <w:rsid w:val="0015608B"/>
    <w:rsid w:val="0015629C"/>
    <w:rsid w:val="00156390"/>
    <w:rsid w:val="00156626"/>
    <w:rsid w:val="00156933"/>
    <w:rsid w:val="00156D03"/>
    <w:rsid w:val="00157297"/>
    <w:rsid w:val="00157494"/>
    <w:rsid w:val="001576CD"/>
    <w:rsid w:val="001577BC"/>
    <w:rsid w:val="0015795D"/>
    <w:rsid w:val="00157A78"/>
    <w:rsid w:val="00157A9B"/>
    <w:rsid w:val="0016076E"/>
    <w:rsid w:val="00160BDC"/>
    <w:rsid w:val="00160C43"/>
    <w:rsid w:val="00160EAB"/>
    <w:rsid w:val="00161574"/>
    <w:rsid w:val="00161DAF"/>
    <w:rsid w:val="001629F5"/>
    <w:rsid w:val="001637AA"/>
    <w:rsid w:val="00164AA5"/>
    <w:rsid w:val="00164C65"/>
    <w:rsid w:val="00165944"/>
    <w:rsid w:val="0016673F"/>
    <w:rsid w:val="00167369"/>
    <w:rsid w:val="001673F4"/>
    <w:rsid w:val="001676FE"/>
    <w:rsid w:val="001678E2"/>
    <w:rsid w:val="00167C77"/>
    <w:rsid w:val="0017036A"/>
    <w:rsid w:val="00170A85"/>
    <w:rsid w:val="00171A21"/>
    <w:rsid w:val="00171E80"/>
    <w:rsid w:val="001736CC"/>
    <w:rsid w:val="00173885"/>
    <w:rsid w:val="00173E69"/>
    <w:rsid w:val="001740FE"/>
    <w:rsid w:val="0017420F"/>
    <w:rsid w:val="0017443A"/>
    <w:rsid w:val="00174C96"/>
    <w:rsid w:val="00175179"/>
    <w:rsid w:val="00175898"/>
    <w:rsid w:val="00175975"/>
    <w:rsid w:val="00175B8D"/>
    <w:rsid w:val="00175E0C"/>
    <w:rsid w:val="001767E9"/>
    <w:rsid w:val="00176F6F"/>
    <w:rsid w:val="00177569"/>
    <w:rsid w:val="0017793B"/>
    <w:rsid w:val="00177F3C"/>
    <w:rsid w:val="00177FEB"/>
    <w:rsid w:val="00180983"/>
    <w:rsid w:val="00180DFE"/>
    <w:rsid w:val="00180E35"/>
    <w:rsid w:val="001811C5"/>
    <w:rsid w:val="001812CB"/>
    <w:rsid w:val="00182091"/>
    <w:rsid w:val="001825CE"/>
    <w:rsid w:val="00182A60"/>
    <w:rsid w:val="00182DB1"/>
    <w:rsid w:val="001830CD"/>
    <w:rsid w:val="001833F2"/>
    <w:rsid w:val="00183583"/>
    <w:rsid w:val="00183684"/>
    <w:rsid w:val="00183C7F"/>
    <w:rsid w:val="00185285"/>
    <w:rsid w:val="001865A7"/>
    <w:rsid w:val="0018683A"/>
    <w:rsid w:val="00186F9A"/>
    <w:rsid w:val="0018703D"/>
    <w:rsid w:val="001873FE"/>
    <w:rsid w:val="0019009D"/>
    <w:rsid w:val="00190BDF"/>
    <w:rsid w:val="00190D5B"/>
    <w:rsid w:val="00191126"/>
    <w:rsid w:val="00191383"/>
    <w:rsid w:val="00191B9B"/>
    <w:rsid w:val="001924DB"/>
    <w:rsid w:val="001927BA"/>
    <w:rsid w:val="00193363"/>
    <w:rsid w:val="00193430"/>
    <w:rsid w:val="00193CE3"/>
    <w:rsid w:val="00193DA9"/>
    <w:rsid w:val="00193F51"/>
    <w:rsid w:val="00194788"/>
    <w:rsid w:val="00194CBD"/>
    <w:rsid w:val="00194CF0"/>
    <w:rsid w:val="00194E30"/>
    <w:rsid w:val="00195389"/>
    <w:rsid w:val="001955B1"/>
    <w:rsid w:val="001956AE"/>
    <w:rsid w:val="001956DD"/>
    <w:rsid w:val="00195A25"/>
    <w:rsid w:val="00195AFB"/>
    <w:rsid w:val="00196D20"/>
    <w:rsid w:val="001979A6"/>
    <w:rsid w:val="001A09F6"/>
    <w:rsid w:val="001A0BA0"/>
    <w:rsid w:val="001A0EB0"/>
    <w:rsid w:val="001A0F56"/>
    <w:rsid w:val="001A0F78"/>
    <w:rsid w:val="001A1160"/>
    <w:rsid w:val="001A15B0"/>
    <w:rsid w:val="001A1E53"/>
    <w:rsid w:val="001A209D"/>
    <w:rsid w:val="001A288C"/>
    <w:rsid w:val="001A2C20"/>
    <w:rsid w:val="001A2FB0"/>
    <w:rsid w:val="001A3335"/>
    <w:rsid w:val="001A3BA3"/>
    <w:rsid w:val="001A3E17"/>
    <w:rsid w:val="001A3E25"/>
    <w:rsid w:val="001A4F10"/>
    <w:rsid w:val="001A5E0C"/>
    <w:rsid w:val="001A5EAD"/>
    <w:rsid w:val="001A6020"/>
    <w:rsid w:val="001A604D"/>
    <w:rsid w:val="001A6A15"/>
    <w:rsid w:val="001A7085"/>
    <w:rsid w:val="001A721B"/>
    <w:rsid w:val="001A757D"/>
    <w:rsid w:val="001A7D5C"/>
    <w:rsid w:val="001B0084"/>
    <w:rsid w:val="001B0173"/>
    <w:rsid w:val="001B06A1"/>
    <w:rsid w:val="001B0757"/>
    <w:rsid w:val="001B0B4D"/>
    <w:rsid w:val="001B11EF"/>
    <w:rsid w:val="001B1245"/>
    <w:rsid w:val="001B20CC"/>
    <w:rsid w:val="001B2117"/>
    <w:rsid w:val="001B223A"/>
    <w:rsid w:val="001B2F47"/>
    <w:rsid w:val="001B3343"/>
    <w:rsid w:val="001B3D71"/>
    <w:rsid w:val="001B43E6"/>
    <w:rsid w:val="001B48D2"/>
    <w:rsid w:val="001B4EB8"/>
    <w:rsid w:val="001B5430"/>
    <w:rsid w:val="001B5898"/>
    <w:rsid w:val="001B5A0F"/>
    <w:rsid w:val="001B5B44"/>
    <w:rsid w:val="001B5C3B"/>
    <w:rsid w:val="001B68E7"/>
    <w:rsid w:val="001B6D7F"/>
    <w:rsid w:val="001B7472"/>
    <w:rsid w:val="001B763A"/>
    <w:rsid w:val="001B7E64"/>
    <w:rsid w:val="001C0C3D"/>
    <w:rsid w:val="001C13D1"/>
    <w:rsid w:val="001C18DB"/>
    <w:rsid w:val="001C1B86"/>
    <w:rsid w:val="001C1C13"/>
    <w:rsid w:val="001C1C9F"/>
    <w:rsid w:val="001C1D9D"/>
    <w:rsid w:val="001C3212"/>
    <w:rsid w:val="001C389F"/>
    <w:rsid w:val="001C5014"/>
    <w:rsid w:val="001C5755"/>
    <w:rsid w:val="001C5C43"/>
    <w:rsid w:val="001C5D31"/>
    <w:rsid w:val="001C6DAB"/>
    <w:rsid w:val="001C747A"/>
    <w:rsid w:val="001C7DCB"/>
    <w:rsid w:val="001C7FD1"/>
    <w:rsid w:val="001D0D83"/>
    <w:rsid w:val="001D0F77"/>
    <w:rsid w:val="001D11B7"/>
    <w:rsid w:val="001D161B"/>
    <w:rsid w:val="001D16E7"/>
    <w:rsid w:val="001D2955"/>
    <w:rsid w:val="001D3282"/>
    <w:rsid w:val="001D36D0"/>
    <w:rsid w:val="001D382B"/>
    <w:rsid w:val="001D39F5"/>
    <w:rsid w:val="001D3DC2"/>
    <w:rsid w:val="001D4450"/>
    <w:rsid w:val="001D4D10"/>
    <w:rsid w:val="001D4EBB"/>
    <w:rsid w:val="001D5520"/>
    <w:rsid w:val="001D5568"/>
    <w:rsid w:val="001D579C"/>
    <w:rsid w:val="001D58A9"/>
    <w:rsid w:val="001D62B1"/>
    <w:rsid w:val="001D7236"/>
    <w:rsid w:val="001D723F"/>
    <w:rsid w:val="001D7FEC"/>
    <w:rsid w:val="001E05B9"/>
    <w:rsid w:val="001E061F"/>
    <w:rsid w:val="001E10CB"/>
    <w:rsid w:val="001E1646"/>
    <w:rsid w:val="001E16D4"/>
    <w:rsid w:val="001E19BB"/>
    <w:rsid w:val="001E1F14"/>
    <w:rsid w:val="001E263C"/>
    <w:rsid w:val="001E2ABB"/>
    <w:rsid w:val="001E2FA6"/>
    <w:rsid w:val="001E3777"/>
    <w:rsid w:val="001E3A97"/>
    <w:rsid w:val="001E4003"/>
    <w:rsid w:val="001E4287"/>
    <w:rsid w:val="001E4BF9"/>
    <w:rsid w:val="001E4DDD"/>
    <w:rsid w:val="001E5B91"/>
    <w:rsid w:val="001E5CA1"/>
    <w:rsid w:val="001E5DF3"/>
    <w:rsid w:val="001E696D"/>
    <w:rsid w:val="001F070C"/>
    <w:rsid w:val="001F0BE3"/>
    <w:rsid w:val="001F0CBE"/>
    <w:rsid w:val="001F144F"/>
    <w:rsid w:val="001F1B13"/>
    <w:rsid w:val="001F20EA"/>
    <w:rsid w:val="001F2DAC"/>
    <w:rsid w:val="001F30CB"/>
    <w:rsid w:val="001F34A0"/>
    <w:rsid w:val="001F38A8"/>
    <w:rsid w:val="001F43C9"/>
    <w:rsid w:val="001F45A4"/>
    <w:rsid w:val="001F4EBC"/>
    <w:rsid w:val="001F57EB"/>
    <w:rsid w:val="001F59AA"/>
    <w:rsid w:val="001F5C49"/>
    <w:rsid w:val="001F5F1B"/>
    <w:rsid w:val="001F6933"/>
    <w:rsid w:val="001F70B9"/>
    <w:rsid w:val="001F7130"/>
    <w:rsid w:val="001F7AA1"/>
    <w:rsid w:val="001F7B25"/>
    <w:rsid w:val="001F7CDA"/>
    <w:rsid w:val="001F7E08"/>
    <w:rsid w:val="00200591"/>
    <w:rsid w:val="0020195A"/>
    <w:rsid w:val="00201EFE"/>
    <w:rsid w:val="0020209B"/>
    <w:rsid w:val="00202E84"/>
    <w:rsid w:val="00203735"/>
    <w:rsid w:val="00203C58"/>
    <w:rsid w:val="0020404D"/>
    <w:rsid w:val="00204327"/>
    <w:rsid w:val="00204BB4"/>
    <w:rsid w:val="0020570D"/>
    <w:rsid w:val="00205C46"/>
    <w:rsid w:val="00205CE0"/>
    <w:rsid w:val="002063F8"/>
    <w:rsid w:val="00207CCE"/>
    <w:rsid w:val="00207D73"/>
    <w:rsid w:val="00207DC0"/>
    <w:rsid w:val="00207FAD"/>
    <w:rsid w:val="0021031E"/>
    <w:rsid w:val="002104FC"/>
    <w:rsid w:val="00210EDB"/>
    <w:rsid w:val="002112AA"/>
    <w:rsid w:val="002122F0"/>
    <w:rsid w:val="002126FD"/>
    <w:rsid w:val="002127D2"/>
    <w:rsid w:val="0021350D"/>
    <w:rsid w:val="002137E4"/>
    <w:rsid w:val="0021467E"/>
    <w:rsid w:val="002155C2"/>
    <w:rsid w:val="002158C2"/>
    <w:rsid w:val="0021591E"/>
    <w:rsid w:val="002159FA"/>
    <w:rsid w:val="00215E03"/>
    <w:rsid w:val="00215FE9"/>
    <w:rsid w:val="002160F5"/>
    <w:rsid w:val="002161B7"/>
    <w:rsid w:val="002177D0"/>
    <w:rsid w:val="00217B00"/>
    <w:rsid w:val="002204D9"/>
    <w:rsid w:val="00220878"/>
    <w:rsid w:val="00221339"/>
    <w:rsid w:val="002215EA"/>
    <w:rsid w:val="00221980"/>
    <w:rsid w:val="00221FCD"/>
    <w:rsid w:val="0022215D"/>
    <w:rsid w:val="0022249B"/>
    <w:rsid w:val="00222995"/>
    <w:rsid w:val="00222AA1"/>
    <w:rsid w:val="00222C36"/>
    <w:rsid w:val="002231C4"/>
    <w:rsid w:val="002235B2"/>
    <w:rsid w:val="002243F1"/>
    <w:rsid w:val="002245CB"/>
    <w:rsid w:val="00224ED6"/>
    <w:rsid w:val="00225112"/>
    <w:rsid w:val="00225153"/>
    <w:rsid w:val="002252A6"/>
    <w:rsid w:val="00225AD4"/>
    <w:rsid w:val="00225ADE"/>
    <w:rsid w:val="0022637B"/>
    <w:rsid w:val="0022644C"/>
    <w:rsid w:val="00230606"/>
    <w:rsid w:val="00230C7F"/>
    <w:rsid w:val="0023156C"/>
    <w:rsid w:val="00231791"/>
    <w:rsid w:val="00232169"/>
    <w:rsid w:val="002324DA"/>
    <w:rsid w:val="00232C4B"/>
    <w:rsid w:val="00232F03"/>
    <w:rsid w:val="0023311E"/>
    <w:rsid w:val="00233122"/>
    <w:rsid w:val="00233766"/>
    <w:rsid w:val="00233D93"/>
    <w:rsid w:val="002345F8"/>
    <w:rsid w:val="00234794"/>
    <w:rsid w:val="00234FCA"/>
    <w:rsid w:val="002350D0"/>
    <w:rsid w:val="00236030"/>
    <w:rsid w:val="00236518"/>
    <w:rsid w:val="00236905"/>
    <w:rsid w:val="002369BE"/>
    <w:rsid w:val="00236C52"/>
    <w:rsid w:val="00236EAD"/>
    <w:rsid w:val="00236F86"/>
    <w:rsid w:val="0023700F"/>
    <w:rsid w:val="00237541"/>
    <w:rsid w:val="00237951"/>
    <w:rsid w:val="00237CE6"/>
    <w:rsid w:val="00240F52"/>
    <w:rsid w:val="0024136B"/>
    <w:rsid w:val="00241D6B"/>
    <w:rsid w:val="002429B2"/>
    <w:rsid w:val="00242A58"/>
    <w:rsid w:val="00242A8A"/>
    <w:rsid w:val="00242C50"/>
    <w:rsid w:val="00242D73"/>
    <w:rsid w:val="00243219"/>
    <w:rsid w:val="00243DE9"/>
    <w:rsid w:val="002447D8"/>
    <w:rsid w:val="00244AA5"/>
    <w:rsid w:val="00244EC9"/>
    <w:rsid w:val="002452D3"/>
    <w:rsid w:val="002457AC"/>
    <w:rsid w:val="0024597C"/>
    <w:rsid w:val="00245BAD"/>
    <w:rsid w:val="00245E0D"/>
    <w:rsid w:val="00245F78"/>
    <w:rsid w:val="002465B1"/>
    <w:rsid w:val="0024783A"/>
    <w:rsid w:val="00247B4E"/>
    <w:rsid w:val="002502CB"/>
    <w:rsid w:val="00250A91"/>
    <w:rsid w:val="00250E05"/>
    <w:rsid w:val="00250F74"/>
    <w:rsid w:val="00251774"/>
    <w:rsid w:val="002517AB"/>
    <w:rsid w:val="00251A1F"/>
    <w:rsid w:val="002520E1"/>
    <w:rsid w:val="0025216E"/>
    <w:rsid w:val="00252C9B"/>
    <w:rsid w:val="00252DA9"/>
    <w:rsid w:val="0025392C"/>
    <w:rsid w:val="00254AF2"/>
    <w:rsid w:val="002551DD"/>
    <w:rsid w:val="00255901"/>
    <w:rsid w:val="00255B1A"/>
    <w:rsid w:val="00255FCE"/>
    <w:rsid w:val="0025642F"/>
    <w:rsid w:val="00256FFB"/>
    <w:rsid w:val="002574EA"/>
    <w:rsid w:val="00257754"/>
    <w:rsid w:val="0026028D"/>
    <w:rsid w:val="00260439"/>
    <w:rsid w:val="0026051C"/>
    <w:rsid w:val="00260717"/>
    <w:rsid w:val="00260CB6"/>
    <w:rsid w:val="00260D33"/>
    <w:rsid w:val="00261435"/>
    <w:rsid w:val="0026164B"/>
    <w:rsid w:val="002619A9"/>
    <w:rsid w:val="00261B48"/>
    <w:rsid w:val="0026244D"/>
    <w:rsid w:val="002631A1"/>
    <w:rsid w:val="00263214"/>
    <w:rsid w:val="00263306"/>
    <w:rsid w:val="00263789"/>
    <w:rsid w:val="00263BCD"/>
    <w:rsid w:val="00264347"/>
    <w:rsid w:val="0026439C"/>
    <w:rsid w:val="002644DD"/>
    <w:rsid w:val="00264956"/>
    <w:rsid w:val="00265280"/>
    <w:rsid w:val="00265729"/>
    <w:rsid w:val="00265F14"/>
    <w:rsid w:val="002662F1"/>
    <w:rsid w:val="002668DE"/>
    <w:rsid w:val="002702FB"/>
    <w:rsid w:val="00270319"/>
    <w:rsid w:val="00270443"/>
    <w:rsid w:val="00270875"/>
    <w:rsid w:val="00270C69"/>
    <w:rsid w:val="00270C7F"/>
    <w:rsid w:val="00271078"/>
    <w:rsid w:val="00271528"/>
    <w:rsid w:val="002716BA"/>
    <w:rsid w:val="00271FE2"/>
    <w:rsid w:val="002729C4"/>
    <w:rsid w:val="00272DC0"/>
    <w:rsid w:val="00273033"/>
    <w:rsid w:val="002732F0"/>
    <w:rsid w:val="002734A7"/>
    <w:rsid w:val="002744F8"/>
    <w:rsid w:val="00274696"/>
    <w:rsid w:val="00274D6A"/>
    <w:rsid w:val="002750A8"/>
    <w:rsid w:val="00275880"/>
    <w:rsid w:val="00275BD9"/>
    <w:rsid w:val="00275FA5"/>
    <w:rsid w:val="00276A93"/>
    <w:rsid w:val="0027796A"/>
    <w:rsid w:val="00277BD3"/>
    <w:rsid w:val="00277DFD"/>
    <w:rsid w:val="0028080E"/>
    <w:rsid w:val="0028096A"/>
    <w:rsid w:val="00280FCE"/>
    <w:rsid w:val="002823C8"/>
    <w:rsid w:val="00282B15"/>
    <w:rsid w:val="002835A4"/>
    <w:rsid w:val="002835C9"/>
    <w:rsid w:val="00283ED2"/>
    <w:rsid w:val="00283F67"/>
    <w:rsid w:val="00284841"/>
    <w:rsid w:val="00284CBB"/>
    <w:rsid w:val="00284EA3"/>
    <w:rsid w:val="0028569D"/>
    <w:rsid w:val="002857A8"/>
    <w:rsid w:val="00285B00"/>
    <w:rsid w:val="00285B74"/>
    <w:rsid w:val="0028638A"/>
    <w:rsid w:val="00286704"/>
    <w:rsid w:val="00286B9B"/>
    <w:rsid w:val="00286D9D"/>
    <w:rsid w:val="00287080"/>
    <w:rsid w:val="002871AC"/>
    <w:rsid w:val="0028723A"/>
    <w:rsid w:val="002902F8"/>
    <w:rsid w:val="002908CF"/>
    <w:rsid w:val="00290FA9"/>
    <w:rsid w:val="00291161"/>
    <w:rsid w:val="00293261"/>
    <w:rsid w:val="00293588"/>
    <w:rsid w:val="00293DFE"/>
    <w:rsid w:val="00293EA6"/>
    <w:rsid w:val="0029454E"/>
    <w:rsid w:val="00294D9C"/>
    <w:rsid w:val="00294E91"/>
    <w:rsid w:val="00295113"/>
    <w:rsid w:val="002956AC"/>
    <w:rsid w:val="002958CD"/>
    <w:rsid w:val="00295CD7"/>
    <w:rsid w:val="00296202"/>
    <w:rsid w:val="002966C9"/>
    <w:rsid w:val="00296922"/>
    <w:rsid w:val="00296982"/>
    <w:rsid w:val="00296D52"/>
    <w:rsid w:val="002977A1"/>
    <w:rsid w:val="00297D54"/>
    <w:rsid w:val="00297F42"/>
    <w:rsid w:val="00297FD1"/>
    <w:rsid w:val="002A0F49"/>
    <w:rsid w:val="002A2094"/>
    <w:rsid w:val="002A23F4"/>
    <w:rsid w:val="002A2771"/>
    <w:rsid w:val="002A3025"/>
    <w:rsid w:val="002A3247"/>
    <w:rsid w:val="002A37AE"/>
    <w:rsid w:val="002A3C67"/>
    <w:rsid w:val="002A3CF2"/>
    <w:rsid w:val="002A43C0"/>
    <w:rsid w:val="002A441D"/>
    <w:rsid w:val="002A44DE"/>
    <w:rsid w:val="002A4C21"/>
    <w:rsid w:val="002A4CB6"/>
    <w:rsid w:val="002A692B"/>
    <w:rsid w:val="002A6947"/>
    <w:rsid w:val="002A70AE"/>
    <w:rsid w:val="002A71A4"/>
    <w:rsid w:val="002A7796"/>
    <w:rsid w:val="002A77D8"/>
    <w:rsid w:val="002A7C52"/>
    <w:rsid w:val="002A7FA3"/>
    <w:rsid w:val="002B0EAE"/>
    <w:rsid w:val="002B112F"/>
    <w:rsid w:val="002B15E9"/>
    <w:rsid w:val="002B17E7"/>
    <w:rsid w:val="002B1F22"/>
    <w:rsid w:val="002B265F"/>
    <w:rsid w:val="002B37E5"/>
    <w:rsid w:val="002B3E48"/>
    <w:rsid w:val="002B457E"/>
    <w:rsid w:val="002B4869"/>
    <w:rsid w:val="002B488A"/>
    <w:rsid w:val="002B4946"/>
    <w:rsid w:val="002B54D5"/>
    <w:rsid w:val="002B5798"/>
    <w:rsid w:val="002B5956"/>
    <w:rsid w:val="002B5DF6"/>
    <w:rsid w:val="002B6181"/>
    <w:rsid w:val="002B666A"/>
    <w:rsid w:val="002B7F43"/>
    <w:rsid w:val="002C0132"/>
    <w:rsid w:val="002C0395"/>
    <w:rsid w:val="002C082A"/>
    <w:rsid w:val="002C1127"/>
    <w:rsid w:val="002C1135"/>
    <w:rsid w:val="002C1770"/>
    <w:rsid w:val="002C1F9D"/>
    <w:rsid w:val="002C21A0"/>
    <w:rsid w:val="002C2CD6"/>
    <w:rsid w:val="002C323A"/>
    <w:rsid w:val="002C32AC"/>
    <w:rsid w:val="002C397F"/>
    <w:rsid w:val="002C46F9"/>
    <w:rsid w:val="002C47CF"/>
    <w:rsid w:val="002C5459"/>
    <w:rsid w:val="002C5B2D"/>
    <w:rsid w:val="002C61BD"/>
    <w:rsid w:val="002C64D9"/>
    <w:rsid w:val="002C68CF"/>
    <w:rsid w:val="002C6B1B"/>
    <w:rsid w:val="002C6B94"/>
    <w:rsid w:val="002C735A"/>
    <w:rsid w:val="002D054F"/>
    <w:rsid w:val="002D0C1F"/>
    <w:rsid w:val="002D0C25"/>
    <w:rsid w:val="002D0CE8"/>
    <w:rsid w:val="002D111D"/>
    <w:rsid w:val="002D1181"/>
    <w:rsid w:val="002D18BA"/>
    <w:rsid w:val="002D1ADB"/>
    <w:rsid w:val="002D1B42"/>
    <w:rsid w:val="002D2186"/>
    <w:rsid w:val="002D2820"/>
    <w:rsid w:val="002D28A8"/>
    <w:rsid w:val="002D2F2D"/>
    <w:rsid w:val="002D3D67"/>
    <w:rsid w:val="002D3E29"/>
    <w:rsid w:val="002D433E"/>
    <w:rsid w:val="002D4793"/>
    <w:rsid w:val="002D4B04"/>
    <w:rsid w:val="002D54CF"/>
    <w:rsid w:val="002D571F"/>
    <w:rsid w:val="002D5DF1"/>
    <w:rsid w:val="002D60C9"/>
    <w:rsid w:val="002D63FA"/>
    <w:rsid w:val="002D6629"/>
    <w:rsid w:val="002D6B6F"/>
    <w:rsid w:val="002D7015"/>
    <w:rsid w:val="002D705D"/>
    <w:rsid w:val="002D715C"/>
    <w:rsid w:val="002D7468"/>
    <w:rsid w:val="002D7EA7"/>
    <w:rsid w:val="002E118E"/>
    <w:rsid w:val="002E1EF6"/>
    <w:rsid w:val="002E24F8"/>
    <w:rsid w:val="002E2507"/>
    <w:rsid w:val="002E2A7D"/>
    <w:rsid w:val="002E3212"/>
    <w:rsid w:val="002E37EE"/>
    <w:rsid w:val="002E38BA"/>
    <w:rsid w:val="002E39DF"/>
    <w:rsid w:val="002E4F94"/>
    <w:rsid w:val="002E6478"/>
    <w:rsid w:val="002E65C6"/>
    <w:rsid w:val="002E674D"/>
    <w:rsid w:val="002E6E74"/>
    <w:rsid w:val="002E7645"/>
    <w:rsid w:val="002F03CD"/>
    <w:rsid w:val="002F06A4"/>
    <w:rsid w:val="002F06C9"/>
    <w:rsid w:val="002F0C96"/>
    <w:rsid w:val="002F2474"/>
    <w:rsid w:val="002F2CCF"/>
    <w:rsid w:val="002F2D90"/>
    <w:rsid w:val="002F3025"/>
    <w:rsid w:val="002F360C"/>
    <w:rsid w:val="002F3F03"/>
    <w:rsid w:val="002F4091"/>
    <w:rsid w:val="002F413E"/>
    <w:rsid w:val="002F41F8"/>
    <w:rsid w:val="002F455E"/>
    <w:rsid w:val="002F46E4"/>
    <w:rsid w:val="002F51FE"/>
    <w:rsid w:val="002F541C"/>
    <w:rsid w:val="002F5438"/>
    <w:rsid w:val="002F56A6"/>
    <w:rsid w:val="002F62F0"/>
    <w:rsid w:val="002F6546"/>
    <w:rsid w:val="002F6EC5"/>
    <w:rsid w:val="00300093"/>
    <w:rsid w:val="003001E6"/>
    <w:rsid w:val="00300331"/>
    <w:rsid w:val="0030076E"/>
    <w:rsid w:val="00300A2C"/>
    <w:rsid w:val="00301559"/>
    <w:rsid w:val="0030195A"/>
    <w:rsid w:val="003022A7"/>
    <w:rsid w:val="00303676"/>
    <w:rsid w:val="00303C02"/>
    <w:rsid w:val="00303E49"/>
    <w:rsid w:val="00304287"/>
    <w:rsid w:val="003052E5"/>
    <w:rsid w:val="003068D3"/>
    <w:rsid w:val="00306CD0"/>
    <w:rsid w:val="0030765A"/>
    <w:rsid w:val="00307796"/>
    <w:rsid w:val="00307C53"/>
    <w:rsid w:val="00307CD6"/>
    <w:rsid w:val="00307D3F"/>
    <w:rsid w:val="003106F3"/>
    <w:rsid w:val="0031094F"/>
    <w:rsid w:val="003109B5"/>
    <w:rsid w:val="00310F41"/>
    <w:rsid w:val="0031151B"/>
    <w:rsid w:val="0031182E"/>
    <w:rsid w:val="003118DD"/>
    <w:rsid w:val="00311C3A"/>
    <w:rsid w:val="00311C86"/>
    <w:rsid w:val="00311D7D"/>
    <w:rsid w:val="00312123"/>
    <w:rsid w:val="003129C9"/>
    <w:rsid w:val="00312F55"/>
    <w:rsid w:val="00313153"/>
    <w:rsid w:val="003134CB"/>
    <w:rsid w:val="00313865"/>
    <w:rsid w:val="00313C82"/>
    <w:rsid w:val="00313F34"/>
    <w:rsid w:val="003142CE"/>
    <w:rsid w:val="00314355"/>
    <w:rsid w:val="00314948"/>
    <w:rsid w:val="003152D0"/>
    <w:rsid w:val="0031540E"/>
    <w:rsid w:val="00315E1E"/>
    <w:rsid w:val="00316FC4"/>
    <w:rsid w:val="003204AA"/>
    <w:rsid w:val="003208AC"/>
    <w:rsid w:val="0032092C"/>
    <w:rsid w:val="00320CFF"/>
    <w:rsid w:val="00321542"/>
    <w:rsid w:val="003220CA"/>
    <w:rsid w:val="00322DF4"/>
    <w:rsid w:val="003234B9"/>
    <w:rsid w:val="0032370B"/>
    <w:rsid w:val="00323FBC"/>
    <w:rsid w:val="003240ED"/>
    <w:rsid w:val="00324518"/>
    <w:rsid w:val="003252AE"/>
    <w:rsid w:val="0032580F"/>
    <w:rsid w:val="0032588F"/>
    <w:rsid w:val="00325E7E"/>
    <w:rsid w:val="0032611D"/>
    <w:rsid w:val="003265A9"/>
    <w:rsid w:val="00326A33"/>
    <w:rsid w:val="0032734F"/>
    <w:rsid w:val="003273F8"/>
    <w:rsid w:val="00327DB0"/>
    <w:rsid w:val="00330079"/>
    <w:rsid w:val="003303E2"/>
    <w:rsid w:val="00330479"/>
    <w:rsid w:val="003304B5"/>
    <w:rsid w:val="003314C1"/>
    <w:rsid w:val="00331613"/>
    <w:rsid w:val="00331A6A"/>
    <w:rsid w:val="003321C3"/>
    <w:rsid w:val="00332CA1"/>
    <w:rsid w:val="003334A5"/>
    <w:rsid w:val="00333E32"/>
    <w:rsid w:val="00333F38"/>
    <w:rsid w:val="0033447A"/>
    <w:rsid w:val="003349BA"/>
    <w:rsid w:val="00335493"/>
    <w:rsid w:val="00335723"/>
    <w:rsid w:val="0033574A"/>
    <w:rsid w:val="003358A8"/>
    <w:rsid w:val="00335C38"/>
    <w:rsid w:val="00336899"/>
    <w:rsid w:val="003369B0"/>
    <w:rsid w:val="00337002"/>
    <w:rsid w:val="0033707D"/>
    <w:rsid w:val="00337195"/>
    <w:rsid w:val="003401CE"/>
    <w:rsid w:val="0034024A"/>
    <w:rsid w:val="003402F6"/>
    <w:rsid w:val="00340B54"/>
    <w:rsid w:val="003410A9"/>
    <w:rsid w:val="00341262"/>
    <w:rsid w:val="003417FB"/>
    <w:rsid w:val="00341B5C"/>
    <w:rsid w:val="00341CF2"/>
    <w:rsid w:val="00341DA2"/>
    <w:rsid w:val="003422C1"/>
    <w:rsid w:val="0034296E"/>
    <w:rsid w:val="0034321B"/>
    <w:rsid w:val="00343AAD"/>
    <w:rsid w:val="00343B86"/>
    <w:rsid w:val="00343C91"/>
    <w:rsid w:val="00343D0B"/>
    <w:rsid w:val="00343F4D"/>
    <w:rsid w:val="00344445"/>
    <w:rsid w:val="00344604"/>
    <w:rsid w:val="0034463D"/>
    <w:rsid w:val="0034471C"/>
    <w:rsid w:val="003448FF"/>
    <w:rsid w:val="00344B8A"/>
    <w:rsid w:val="00344CDF"/>
    <w:rsid w:val="00344D90"/>
    <w:rsid w:val="00345F50"/>
    <w:rsid w:val="00345F80"/>
    <w:rsid w:val="00346BB1"/>
    <w:rsid w:val="003470C1"/>
    <w:rsid w:val="0034727A"/>
    <w:rsid w:val="00347591"/>
    <w:rsid w:val="00347988"/>
    <w:rsid w:val="00350214"/>
    <w:rsid w:val="00350712"/>
    <w:rsid w:val="0035083B"/>
    <w:rsid w:val="00351A1A"/>
    <w:rsid w:val="00351DB6"/>
    <w:rsid w:val="003520A0"/>
    <w:rsid w:val="003523AC"/>
    <w:rsid w:val="0035260C"/>
    <w:rsid w:val="00352CBB"/>
    <w:rsid w:val="00352D67"/>
    <w:rsid w:val="00352E6D"/>
    <w:rsid w:val="003530F6"/>
    <w:rsid w:val="0035336E"/>
    <w:rsid w:val="00353A95"/>
    <w:rsid w:val="003540B8"/>
    <w:rsid w:val="0035460D"/>
    <w:rsid w:val="0035460F"/>
    <w:rsid w:val="00354A19"/>
    <w:rsid w:val="003552FC"/>
    <w:rsid w:val="00355B1B"/>
    <w:rsid w:val="00355C0B"/>
    <w:rsid w:val="0035612C"/>
    <w:rsid w:val="00356620"/>
    <w:rsid w:val="00357214"/>
    <w:rsid w:val="003572D3"/>
    <w:rsid w:val="0035778F"/>
    <w:rsid w:val="00360277"/>
    <w:rsid w:val="0036037B"/>
    <w:rsid w:val="00360510"/>
    <w:rsid w:val="003606E2"/>
    <w:rsid w:val="003607CA"/>
    <w:rsid w:val="00360C56"/>
    <w:rsid w:val="00360FD8"/>
    <w:rsid w:val="0036126C"/>
    <w:rsid w:val="00361537"/>
    <w:rsid w:val="003617CC"/>
    <w:rsid w:val="003622D2"/>
    <w:rsid w:val="003622D7"/>
    <w:rsid w:val="00362433"/>
    <w:rsid w:val="00362A56"/>
    <w:rsid w:val="00364660"/>
    <w:rsid w:val="00364D7A"/>
    <w:rsid w:val="00364FA2"/>
    <w:rsid w:val="003653A4"/>
    <w:rsid w:val="00365B78"/>
    <w:rsid w:val="00365F57"/>
    <w:rsid w:val="003667BC"/>
    <w:rsid w:val="00366A5D"/>
    <w:rsid w:val="00366F3C"/>
    <w:rsid w:val="00367CB7"/>
    <w:rsid w:val="00367E64"/>
    <w:rsid w:val="00367ECC"/>
    <w:rsid w:val="00370198"/>
    <w:rsid w:val="0037034E"/>
    <w:rsid w:val="00370F78"/>
    <w:rsid w:val="00370F90"/>
    <w:rsid w:val="00371FF2"/>
    <w:rsid w:val="003722DC"/>
    <w:rsid w:val="003723E0"/>
    <w:rsid w:val="00372928"/>
    <w:rsid w:val="00372FDF"/>
    <w:rsid w:val="00373928"/>
    <w:rsid w:val="003745E9"/>
    <w:rsid w:val="00374858"/>
    <w:rsid w:val="003755E8"/>
    <w:rsid w:val="00375D58"/>
    <w:rsid w:val="003761B8"/>
    <w:rsid w:val="003763F4"/>
    <w:rsid w:val="00376A6B"/>
    <w:rsid w:val="00376C5F"/>
    <w:rsid w:val="00376D05"/>
    <w:rsid w:val="00376DF7"/>
    <w:rsid w:val="003770E4"/>
    <w:rsid w:val="003771AC"/>
    <w:rsid w:val="003771FF"/>
    <w:rsid w:val="00377A74"/>
    <w:rsid w:val="00380241"/>
    <w:rsid w:val="0038118B"/>
    <w:rsid w:val="003819FC"/>
    <w:rsid w:val="00382083"/>
    <w:rsid w:val="003823BD"/>
    <w:rsid w:val="00382511"/>
    <w:rsid w:val="003827D6"/>
    <w:rsid w:val="003828AA"/>
    <w:rsid w:val="00382FE3"/>
    <w:rsid w:val="003831B5"/>
    <w:rsid w:val="003831C9"/>
    <w:rsid w:val="00383ABE"/>
    <w:rsid w:val="003842CF"/>
    <w:rsid w:val="0038454D"/>
    <w:rsid w:val="00384C9D"/>
    <w:rsid w:val="00384FDF"/>
    <w:rsid w:val="00385011"/>
    <w:rsid w:val="0038508B"/>
    <w:rsid w:val="0038524C"/>
    <w:rsid w:val="0038532B"/>
    <w:rsid w:val="00385746"/>
    <w:rsid w:val="00386E82"/>
    <w:rsid w:val="00386ECB"/>
    <w:rsid w:val="0038751D"/>
    <w:rsid w:val="00387572"/>
    <w:rsid w:val="00387899"/>
    <w:rsid w:val="00387BAD"/>
    <w:rsid w:val="0039074C"/>
    <w:rsid w:val="00390C82"/>
    <w:rsid w:val="0039162E"/>
    <w:rsid w:val="0039192A"/>
    <w:rsid w:val="003919AD"/>
    <w:rsid w:val="00392155"/>
    <w:rsid w:val="00392331"/>
    <w:rsid w:val="00392D10"/>
    <w:rsid w:val="00392EC7"/>
    <w:rsid w:val="0039340A"/>
    <w:rsid w:val="0039358D"/>
    <w:rsid w:val="003935B7"/>
    <w:rsid w:val="0039366A"/>
    <w:rsid w:val="003943C2"/>
    <w:rsid w:val="00394CA4"/>
    <w:rsid w:val="00394DF2"/>
    <w:rsid w:val="00395B7F"/>
    <w:rsid w:val="00395BA8"/>
    <w:rsid w:val="00395CDF"/>
    <w:rsid w:val="00396519"/>
    <w:rsid w:val="00396755"/>
    <w:rsid w:val="00397182"/>
    <w:rsid w:val="003976E6"/>
    <w:rsid w:val="00397BCD"/>
    <w:rsid w:val="003A0109"/>
    <w:rsid w:val="003A084D"/>
    <w:rsid w:val="003A1275"/>
    <w:rsid w:val="003A29D6"/>
    <w:rsid w:val="003A2AA1"/>
    <w:rsid w:val="003A2E6A"/>
    <w:rsid w:val="003A3C5E"/>
    <w:rsid w:val="003A3CCB"/>
    <w:rsid w:val="003A3F42"/>
    <w:rsid w:val="003A4710"/>
    <w:rsid w:val="003A4BB4"/>
    <w:rsid w:val="003A5218"/>
    <w:rsid w:val="003A54A9"/>
    <w:rsid w:val="003A5A99"/>
    <w:rsid w:val="003A5C4A"/>
    <w:rsid w:val="003A5F8B"/>
    <w:rsid w:val="003A6ABE"/>
    <w:rsid w:val="003A71A8"/>
    <w:rsid w:val="003A7533"/>
    <w:rsid w:val="003A7623"/>
    <w:rsid w:val="003A799B"/>
    <w:rsid w:val="003A79FA"/>
    <w:rsid w:val="003A7FF2"/>
    <w:rsid w:val="003B046B"/>
    <w:rsid w:val="003B1488"/>
    <w:rsid w:val="003B1672"/>
    <w:rsid w:val="003B2CCB"/>
    <w:rsid w:val="003B3509"/>
    <w:rsid w:val="003B395F"/>
    <w:rsid w:val="003B3A57"/>
    <w:rsid w:val="003B4D6B"/>
    <w:rsid w:val="003B4D96"/>
    <w:rsid w:val="003B4E7C"/>
    <w:rsid w:val="003B51CD"/>
    <w:rsid w:val="003B54B5"/>
    <w:rsid w:val="003B6057"/>
    <w:rsid w:val="003B6D59"/>
    <w:rsid w:val="003B7933"/>
    <w:rsid w:val="003B7C8C"/>
    <w:rsid w:val="003B7D0A"/>
    <w:rsid w:val="003C0A65"/>
    <w:rsid w:val="003C0B34"/>
    <w:rsid w:val="003C0C9B"/>
    <w:rsid w:val="003C0CA7"/>
    <w:rsid w:val="003C1306"/>
    <w:rsid w:val="003C1D66"/>
    <w:rsid w:val="003C1E7C"/>
    <w:rsid w:val="003C23BB"/>
    <w:rsid w:val="003C2DFC"/>
    <w:rsid w:val="003C364D"/>
    <w:rsid w:val="003C3A38"/>
    <w:rsid w:val="003C4F05"/>
    <w:rsid w:val="003C66FB"/>
    <w:rsid w:val="003C6A78"/>
    <w:rsid w:val="003C6C82"/>
    <w:rsid w:val="003C735F"/>
    <w:rsid w:val="003C73FC"/>
    <w:rsid w:val="003C7417"/>
    <w:rsid w:val="003C746C"/>
    <w:rsid w:val="003C7982"/>
    <w:rsid w:val="003C7AF5"/>
    <w:rsid w:val="003C7EF5"/>
    <w:rsid w:val="003D0573"/>
    <w:rsid w:val="003D0889"/>
    <w:rsid w:val="003D0AFD"/>
    <w:rsid w:val="003D1062"/>
    <w:rsid w:val="003D1DF9"/>
    <w:rsid w:val="003D2B62"/>
    <w:rsid w:val="003D2BE3"/>
    <w:rsid w:val="003D2E4D"/>
    <w:rsid w:val="003D2EF8"/>
    <w:rsid w:val="003D417F"/>
    <w:rsid w:val="003D4D32"/>
    <w:rsid w:val="003D50DB"/>
    <w:rsid w:val="003D5158"/>
    <w:rsid w:val="003D5B3C"/>
    <w:rsid w:val="003D5C6C"/>
    <w:rsid w:val="003D6512"/>
    <w:rsid w:val="003D65FC"/>
    <w:rsid w:val="003D6636"/>
    <w:rsid w:val="003D6BFD"/>
    <w:rsid w:val="003D6D60"/>
    <w:rsid w:val="003D6E3C"/>
    <w:rsid w:val="003D771D"/>
    <w:rsid w:val="003D79B4"/>
    <w:rsid w:val="003D7AF3"/>
    <w:rsid w:val="003D7D20"/>
    <w:rsid w:val="003E02B1"/>
    <w:rsid w:val="003E0D1F"/>
    <w:rsid w:val="003E1365"/>
    <w:rsid w:val="003E1954"/>
    <w:rsid w:val="003E1980"/>
    <w:rsid w:val="003E29B4"/>
    <w:rsid w:val="003E2DE0"/>
    <w:rsid w:val="003E2FF1"/>
    <w:rsid w:val="003E35F3"/>
    <w:rsid w:val="003E3939"/>
    <w:rsid w:val="003E3B70"/>
    <w:rsid w:val="003E4DBE"/>
    <w:rsid w:val="003E52E1"/>
    <w:rsid w:val="003E5BC5"/>
    <w:rsid w:val="003E5CD3"/>
    <w:rsid w:val="003E5FAE"/>
    <w:rsid w:val="003E606C"/>
    <w:rsid w:val="003E7A50"/>
    <w:rsid w:val="003E7DEE"/>
    <w:rsid w:val="003E7DF5"/>
    <w:rsid w:val="003E7E51"/>
    <w:rsid w:val="003E7E6C"/>
    <w:rsid w:val="003F053D"/>
    <w:rsid w:val="003F0B82"/>
    <w:rsid w:val="003F0F92"/>
    <w:rsid w:val="003F154F"/>
    <w:rsid w:val="003F1EAE"/>
    <w:rsid w:val="003F3D14"/>
    <w:rsid w:val="003F3E7D"/>
    <w:rsid w:val="003F4A63"/>
    <w:rsid w:val="003F4CE1"/>
    <w:rsid w:val="003F4D81"/>
    <w:rsid w:val="003F5374"/>
    <w:rsid w:val="003F57D5"/>
    <w:rsid w:val="003F5817"/>
    <w:rsid w:val="003F6EA2"/>
    <w:rsid w:val="003F768D"/>
    <w:rsid w:val="003F76D6"/>
    <w:rsid w:val="003F7975"/>
    <w:rsid w:val="004005D8"/>
    <w:rsid w:val="00400A27"/>
    <w:rsid w:val="00400B4A"/>
    <w:rsid w:val="00400BBF"/>
    <w:rsid w:val="00400CAA"/>
    <w:rsid w:val="00401FC8"/>
    <w:rsid w:val="00401FE6"/>
    <w:rsid w:val="00402081"/>
    <w:rsid w:val="00402A4D"/>
    <w:rsid w:val="00403429"/>
    <w:rsid w:val="0040383C"/>
    <w:rsid w:val="00403AC3"/>
    <w:rsid w:val="00403BE1"/>
    <w:rsid w:val="00403FAB"/>
    <w:rsid w:val="004043EC"/>
    <w:rsid w:val="00404C96"/>
    <w:rsid w:val="004051BB"/>
    <w:rsid w:val="004056F7"/>
    <w:rsid w:val="0040590F"/>
    <w:rsid w:val="00405AE5"/>
    <w:rsid w:val="00405B7A"/>
    <w:rsid w:val="00406583"/>
    <w:rsid w:val="00406A8A"/>
    <w:rsid w:val="00406C93"/>
    <w:rsid w:val="004071A3"/>
    <w:rsid w:val="00407B9E"/>
    <w:rsid w:val="00407C17"/>
    <w:rsid w:val="00411007"/>
    <w:rsid w:val="004116E9"/>
    <w:rsid w:val="0041183E"/>
    <w:rsid w:val="00411B97"/>
    <w:rsid w:val="004120A4"/>
    <w:rsid w:val="004120AB"/>
    <w:rsid w:val="00412896"/>
    <w:rsid w:val="00412E76"/>
    <w:rsid w:val="004130DC"/>
    <w:rsid w:val="00413497"/>
    <w:rsid w:val="00413E20"/>
    <w:rsid w:val="00414A09"/>
    <w:rsid w:val="00414BE6"/>
    <w:rsid w:val="00414C8F"/>
    <w:rsid w:val="004154B3"/>
    <w:rsid w:val="00415AB1"/>
    <w:rsid w:val="00415E56"/>
    <w:rsid w:val="00416DEF"/>
    <w:rsid w:val="004176C9"/>
    <w:rsid w:val="004179B4"/>
    <w:rsid w:val="00417D4C"/>
    <w:rsid w:val="004202F1"/>
    <w:rsid w:val="00420AA9"/>
    <w:rsid w:val="00420B58"/>
    <w:rsid w:val="00421041"/>
    <w:rsid w:val="00421574"/>
    <w:rsid w:val="004216D3"/>
    <w:rsid w:val="0042173B"/>
    <w:rsid w:val="00421A5D"/>
    <w:rsid w:val="00421AD6"/>
    <w:rsid w:val="00421EDA"/>
    <w:rsid w:val="004235CB"/>
    <w:rsid w:val="0042382F"/>
    <w:rsid w:val="00423903"/>
    <w:rsid w:val="00423B0C"/>
    <w:rsid w:val="00423C5F"/>
    <w:rsid w:val="00424EC1"/>
    <w:rsid w:val="00425AA0"/>
    <w:rsid w:val="0042631F"/>
    <w:rsid w:val="00426336"/>
    <w:rsid w:val="004266AA"/>
    <w:rsid w:val="00426D5D"/>
    <w:rsid w:val="00427393"/>
    <w:rsid w:val="00427678"/>
    <w:rsid w:val="0043038D"/>
    <w:rsid w:val="0043050E"/>
    <w:rsid w:val="0043093D"/>
    <w:rsid w:val="004309F2"/>
    <w:rsid w:val="00430DC6"/>
    <w:rsid w:val="00431BC2"/>
    <w:rsid w:val="00432655"/>
    <w:rsid w:val="00432B24"/>
    <w:rsid w:val="0043340B"/>
    <w:rsid w:val="00433531"/>
    <w:rsid w:val="00433796"/>
    <w:rsid w:val="004339DB"/>
    <w:rsid w:val="00434536"/>
    <w:rsid w:val="004345A6"/>
    <w:rsid w:val="0043473B"/>
    <w:rsid w:val="00434B1E"/>
    <w:rsid w:val="00434B5D"/>
    <w:rsid w:val="00434C12"/>
    <w:rsid w:val="00435080"/>
    <w:rsid w:val="00435163"/>
    <w:rsid w:val="004358AC"/>
    <w:rsid w:val="00435A23"/>
    <w:rsid w:val="00435A56"/>
    <w:rsid w:val="00435DE4"/>
    <w:rsid w:val="00435F79"/>
    <w:rsid w:val="004362C3"/>
    <w:rsid w:val="004377BB"/>
    <w:rsid w:val="00437E76"/>
    <w:rsid w:val="00440161"/>
    <w:rsid w:val="00440287"/>
    <w:rsid w:val="004403B8"/>
    <w:rsid w:val="004403BC"/>
    <w:rsid w:val="0044049B"/>
    <w:rsid w:val="004405BC"/>
    <w:rsid w:val="004405F5"/>
    <w:rsid w:val="00440F77"/>
    <w:rsid w:val="0044187C"/>
    <w:rsid w:val="00441977"/>
    <w:rsid w:val="00441BC6"/>
    <w:rsid w:val="00441C45"/>
    <w:rsid w:val="00441C9B"/>
    <w:rsid w:val="00442141"/>
    <w:rsid w:val="00442219"/>
    <w:rsid w:val="00442F7E"/>
    <w:rsid w:val="00443A7D"/>
    <w:rsid w:val="00444257"/>
    <w:rsid w:val="00444C4C"/>
    <w:rsid w:val="00444CD0"/>
    <w:rsid w:val="004450BF"/>
    <w:rsid w:val="00445767"/>
    <w:rsid w:val="00445DF2"/>
    <w:rsid w:val="00445E5C"/>
    <w:rsid w:val="0044600D"/>
    <w:rsid w:val="00446217"/>
    <w:rsid w:val="0044678B"/>
    <w:rsid w:val="00446AD0"/>
    <w:rsid w:val="00447929"/>
    <w:rsid w:val="00447936"/>
    <w:rsid w:val="00447D6E"/>
    <w:rsid w:val="00450641"/>
    <w:rsid w:val="00451BDF"/>
    <w:rsid w:val="0045204F"/>
    <w:rsid w:val="00452603"/>
    <w:rsid w:val="00452D3F"/>
    <w:rsid w:val="004538B8"/>
    <w:rsid w:val="00453B21"/>
    <w:rsid w:val="00453CA0"/>
    <w:rsid w:val="00453D46"/>
    <w:rsid w:val="00453DE4"/>
    <w:rsid w:val="00454113"/>
    <w:rsid w:val="004545A2"/>
    <w:rsid w:val="00454B3F"/>
    <w:rsid w:val="00455DFD"/>
    <w:rsid w:val="00455E13"/>
    <w:rsid w:val="00455FA0"/>
    <w:rsid w:val="00456AF3"/>
    <w:rsid w:val="00456C54"/>
    <w:rsid w:val="00457047"/>
    <w:rsid w:val="0045793B"/>
    <w:rsid w:val="00457B07"/>
    <w:rsid w:val="00460521"/>
    <w:rsid w:val="00460B78"/>
    <w:rsid w:val="00460E7B"/>
    <w:rsid w:val="00461267"/>
    <w:rsid w:val="00461715"/>
    <w:rsid w:val="00461E19"/>
    <w:rsid w:val="0046224A"/>
    <w:rsid w:val="00462487"/>
    <w:rsid w:val="00462C89"/>
    <w:rsid w:val="00462E40"/>
    <w:rsid w:val="00462F53"/>
    <w:rsid w:val="00463029"/>
    <w:rsid w:val="00463104"/>
    <w:rsid w:val="0046319D"/>
    <w:rsid w:val="00463463"/>
    <w:rsid w:val="00463776"/>
    <w:rsid w:val="00463AC2"/>
    <w:rsid w:val="00463B01"/>
    <w:rsid w:val="00463CDF"/>
    <w:rsid w:val="00464996"/>
    <w:rsid w:val="004651C9"/>
    <w:rsid w:val="004659CA"/>
    <w:rsid w:val="00466365"/>
    <w:rsid w:val="00467913"/>
    <w:rsid w:val="00467DC7"/>
    <w:rsid w:val="004713C1"/>
    <w:rsid w:val="004717F2"/>
    <w:rsid w:val="00471D52"/>
    <w:rsid w:val="00473066"/>
    <w:rsid w:val="004730AB"/>
    <w:rsid w:val="004733A0"/>
    <w:rsid w:val="00473D43"/>
    <w:rsid w:val="00474E7D"/>
    <w:rsid w:val="00474E8D"/>
    <w:rsid w:val="00474FAD"/>
    <w:rsid w:val="004751AF"/>
    <w:rsid w:val="0047671F"/>
    <w:rsid w:val="004767CB"/>
    <w:rsid w:val="004775D3"/>
    <w:rsid w:val="00477A1D"/>
    <w:rsid w:val="00477C79"/>
    <w:rsid w:val="004806B0"/>
    <w:rsid w:val="00480918"/>
    <w:rsid w:val="00481436"/>
    <w:rsid w:val="0048218F"/>
    <w:rsid w:val="00482417"/>
    <w:rsid w:val="004825C1"/>
    <w:rsid w:val="00482743"/>
    <w:rsid w:val="004829EB"/>
    <w:rsid w:val="00482FB4"/>
    <w:rsid w:val="00483237"/>
    <w:rsid w:val="0048369C"/>
    <w:rsid w:val="00484041"/>
    <w:rsid w:val="0048445A"/>
    <w:rsid w:val="00484602"/>
    <w:rsid w:val="00485A62"/>
    <w:rsid w:val="00486806"/>
    <w:rsid w:val="004869C2"/>
    <w:rsid w:val="00486AF9"/>
    <w:rsid w:val="00487519"/>
    <w:rsid w:val="004877DC"/>
    <w:rsid w:val="00487C43"/>
    <w:rsid w:val="004906B5"/>
    <w:rsid w:val="00490776"/>
    <w:rsid w:val="004914DA"/>
    <w:rsid w:val="004916DD"/>
    <w:rsid w:val="004921A3"/>
    <w:rsid w:val="00492BA8"/>
    <w:rsid w:val="00492ECB"/>
    <w:rsid w:val="0049307A"/>
    <w:rsid w:val="0049369B"/>
    <w:rsid w:val="00493793"/>
    <w:rsid w:val="00493D0B"/>
    <w:rsid w:val="00493DE4"/>
    <w:rsid w:val="00493F16"/>
    <w:rsid w:val="00494AA1"/>
    <w:rsid w:val="00494C58"/>
    <w:rsid w:val="00494C62"/>
    <w:rsid w:val="004957DD"/>
    <w:rsid w:val="00495E0A"/>
    <w:rsid w:val="00496366"/>
    <w:rsid w:val="004968CF"/>
    <w:rsid w:val="00496D6A"/>
    <w:rsid w:val="00496FE7"/>
    <w:rsid w:val="0049703E"/>
    <w:rsid w:val="00497728"/>
    <w:rsid w:val="00497906"/>
    <w:rsid w:val="004979D2"/>
    <w:rsid w:val="004979E5"/>
    <w:rsid w:val="00497B02"/>
    <w:rsid w:val="004A07CE"/>
    <w:rsid w:val="004A1714"/>
    <w:rsid w:val="004A1AB9"/>
    <w:rsid w:val="004A1DB8"/>
    <w:rsid w:val="004A2742"/>
    <w:rsid w:val="004A2BC3"/>
    <w:rsid w:val="004A3611"/>
    <w:rsid w:val="004A4235"/>
    <w:rsid w:val="004A4301"/>
    <w:rsid w:val="004A44DF"/>
    <w:rsid w:val="004A466D"/>
    <w:rsid w:val="004A4875"/>
    <w:rsid w:val="004A48CC"/>
    <w:rsid w:val="004A48CE"/>
    <w:rsid w:val="004A4947"/>
    <w:rsid w:val="004A49BB"/>
    <w:rsid w:val="004A49D8"/>
    <w:rsid w:val="004A6329"/>
    <w:rsid w:val="004A64D9"/>
    <w:rsid w:val="004A68CD"/>
    <w:rsid w:val="004A7BC9"/>
    <w:rsid w:val="004A7FE3"/>
    <w:rsid w:val="004B08D9"/>
    <w:rsid w:val="004B0BAA"/>
    <w:rsid w:val="004B0BF7"/>
    <w:rsid w:val="004B0EC3"/>
    <w:rsid w:val="004B117D"/>
    <w:rsid w:val="004B1BD6"/>
    <w:rsid w:val="004B1E69"/>
    <w:rsid w:val="004B250D"/>
    <w:rsid w:val="004B2991"/>
    <w:rsid w:val="004B35EF"/>
    <w:rsid w:val="004B3731"/>
    <w:rsid w:val="004B382B"/>
    <w:rsid w:val="004B3A92"/>
    <w:rsid w:val="004B4109"/>
    <w:rsid w:val="004B4219"/>
    <w:rsid w:val="004B4419"/>
    <w:rsid w:val="004B50E1"/>
    <w:rsid w:val="004B528E"/>
    <w:rsid w:val="004B5AC3"/>
    <w:rsid w:val="004B5B92"/>
    <w:rsid w:val="004B5F8C"/>
    <w:rsid w:val="004B6429"/>
    <w:rsid w:val="004B6480"/>
    <w:rsid w:val="004B6B29"/>
    <w:rsid w:val="004B6F50"/>
    <w:rsid w:val="004B7884"/>
    <w:rsid w:val="004B798B"/>
    <w:rsid w:val="004C049E"/>
    <w:rsid w:val="004C055C"/>
    <w:rsid w:val="004C075E"/>
    <w:rsid w:val="004C1935"/>
    <w:rsid w:val="004C2AC2"/>
    <w:rsid w:val="004C2FFB"/>
    <w:rsid w:val="004C30E2"/>
    <w:rsid w:val="004C38A9"/>
    <w:rsid w:val="004C3FB6"/>
    <w:rsid w:val="004C5737"/>
    <w:rsid w:val="004C62A1"/>
    <w:rsid w:val="004C63D2"/>
    <w:rsid w:val="004C72A0"/>
    <w:rsid w:val="004C7453"/>
    <w:rsid w:val="004C7A0E"/>
    <w:rsid w:val="004C7BEC"/>
    <w:rsid w:val="004C7CB0"/>
    <w:rsid w:val="004C7F5B"/>
    <w:rsid w:val="004D05A6"/>
    <w:rsid w:val="004D0A2E"/>
    <w:rsid w:val="004D0AF4"/>
    <w:rsid w:val="004D0F47"/>
    <w:rsid w:val="004D157C"/>
    <w:rsid w:val="004D1A8F"/>
    <w:rsid w:val="004D1C04"/>
    <w:rsid w:val="004D1D7A"/>
    <w:rsid w:val="004D2EC8"/>
    <w:rsid w:val="004D2F9C"/>
    <w:rsid w:val="004D35C8"/>
    <w:rsid w:val="004D3D43"/>
    <w:rsid w:val="004D3FF8"/>
    <w:rsid w:val="004D4B4C"/>
    <w:rsid w:val="004D4B76"/>
    <w:rsid w:val="004D640F"/>
    <w:rsid w:val="004D793A"/>
    <w:rsid w:val="004D7B71"/>
    <w:rsid w:val="004E0864"/>
    <w:rsid w:val="004E0C78"/>
    <w:rsid w:val="004E1022"/>
    <w:rsid w:val="004E1266"/>
    <w:rsid w:val="004E13F2"/>
    <w:rsid w:val="004E18C7"/>
    <w:rsid w:val="004E1BDB"/>
    <w:rsid w:val="004E212E"/>
    <w:rsid w:val="004E241B"/>
    <w:rsid w:val="004E2963"/>
    <w:rsid w:val="004E56A0"/>
    <w:rsid w:val="004E6425"/>
    <w:rsid w:val="004E66D0"/>
    <w:rsid w:val="004E66E6"/>
    <w:rsid w:val="004E6E3C"/>
    <w:rsid w:val="004E726F"/>
    <w:rsid w:val="004E7AD3"/>
    <w:rsid w:val="004E7E2C"/>
    <w:rsid w:val="004F051E"/>
    <w:rsid w:val="004F0558"/>
    <w:rsid w:val="004F06D9"/>
    <w:rsid w:val="004F14EF"/>
    <w:rsid w:val="004F155B"/>
    <w:rsid w:val="004F1783"/>
    <w:rsid w:val="004F1F1A"/>
    <w:rsid w:val="004F1F32"/>
    <w:rsid w:val="004F28ED"/>
    <w:rsid w:val="004F2B1C"/>
    <w:rsid w:val="004F2BB7"/>
    <w:rsid w:val="004F3022"/>
    <w:rsid w:val="004F3B2B"/>
    <w:rsid w:val="004F3CB1"/>
    <w:rsid w:val="004F3D7D"/>
    <w:rsid w:val="004F43E3"/>
    <w:rsid w:val="004F44A2"/>
    <w:rsid w:val="004F4CAD"/>
    <w:rsid w:val="004F5064"/>
    <w:rsid w:val="004F54AA"/>
    <w:rsid w:val="004F54AD"/>
    <w:rsid w:val="004F5B38"/>
    <w:rsid w:val="004F6150"/>
    <w:rsid w:val="004F6436"/>
    <w:rsid w:val="004F6685"/>
    <w:rsid w:val="004F6CE5"/>
    <w:rsid w:val="004F7771"/>
    <w:rsid w:val="005000C9"/>
    <w:rsid w:val="005003C6"/>
    <w:rsid w:val="005004A6"/>
    <w:rsid w:val="00500FB4"/>
    <w:rsid w:val="00500FBF"/>
    <w:rsid w:val="00501B09"/>
    <w:rsid w:val="00501F3C"/>
    <w:rsid w:val="00503226"/>
    <w:rsid w:val="005033B1"/>
    <w:rsid w:val="005037DF"/>
    <w:rsid w:val="00503A3A"/>
    <w:rsid w:val="00504204"/>
    <w:rsid w:val="00504272"/>
    <w:rsid w:val="00504465"/>
    <w:rsid w:val="0050484F"/>
    <w:rsid w:val="0050501C"/>
    <w:rsid w:val="00505041"/>
    <w:rsid w:val="00505322"/>
    <w:rsid w:val="00505777"/>
    <w:rsid w:val="00506034"/>
    <w:rsid w:val="00506195"/>
    <w:rsid w:val="005068F4"/>
    <w:rsid w:val="0050708F"/>
    <w:rsid w:val="00507416"/>
    <w:rsid w:val="0050791B"/>
    <w:rsid w:val="0051016D"/>
    <w:rsid w:val="00510267"/>
    <w:rsid w:val="00510B30"/>
    <w:rsid w:val="005111F8"/>
    <w:rsid w:val="00511FE1"/>
    <w:rsid w:val="0051213D"/>
    <w:rsid w:val="00512348"/>
    <w:rsid w:val="00512BC0"/>
    <w:rsid w:val="00512CB4"/>
    <w:rsid w:val="00512F94"/>
    <w:rsid w:val="0051302B"/>
    <w:rsid w:val="00513384"/>
    <w:rsid w:val="00514064"/>
    <w:rsid w:val="0051434F"/>
    <w:rsid w:val="005149C0"/>
    <w:rsid w:val="00514B26"/>
    <w:rsid w:val="00515576"/>
    <w:rsid w:val="005156EC"/>
    <w:rsid w:val="00515A85"/>
    <w:rsid w:val="00515E3A"/>
    <w:rsid w:val="00516681"/>
    <w:rsid w:val="00516D0D"/>
    <w:rsid w:val="00517EA4"/>
    <w:rsid w:val="005200A8"/>
    <w:rsid w:val="005201C3"/>
    <w:rsid w:val="0052036B"/>
    <w:rsid w:val="00521037"/>
    <w:rsid w:val="005219B2"/>
    <w:rsid w:val="00521CCD"/>
    <w:rsid w:val="005220EA"/>
    <w:rsid w:val="005222EC"/>
    <w:rsid w:val="00522A72"/>
    <w:rsid w:val="00522B3C"/>
    <w:rsid w:val="005230CA"/>
    <w:rsid w:val="005231D4"/>
    <w:rsid w:val="00523257"/>
    <w:rsid w:val="00523757"/>
    <w:rsid w:val="00523960"/>
    <w:rsid w:val="00523D26"/>
    <w:rsid w:val="00523F94"/>
    <w:rsid w:val="00523FDA"/>
    <w:rsid w:val="005240E7"/>
    <w:rsid w:val="00524379"/>
    <w:rsid w:val="00524C4F"/>
    <w:rsid w:val="00524D27"/>
    <w:rsid w:val="00525234"/>
    <w:rsid w:val="00525FE2"/>
    <w:rsid w:val="0052603C"/>
    <w:rsid w:val="005260C0"/>
    <w:rsid w:val="005270BF"/>
    <w:rsid w:val="005275D4"/>
    <w:rsid w:val="00530A8C"/>
    <w:rsid w:val="00530DD8"/>
    <w:rsid w:val="00530F66"/>
    <w:rsid w:val="0053114F"/>
    <w:rsid w:val="0053125A"/>
    <w:rsid w:val="00531494"/>
    <w:rsid w:val="005335F5"/>
    <w:rsid w:val="00533A28"/>
    <w:rsid w:val="00533BDB"/>
    <w:rsid w:val="005347A8"/>
    <w:rsid w:val="005358A6"/>
    <w:rsid w:val="00536245"/>
    <w:rsid w:val="00536330"/>
    <w:rsid w:val="0053728C"/>
    <w:rsid w:val="005372C8"/>
    <w:rsid w:val="005372E2"/>
    <w:rsid w:val="005375B6"/>
    <w:rsid w:val="00537814"/>
    <w:rsid w:val="00537DCB"/>
    <w:rsid w:val="00537E3D"/>
    <w:rsid w:val="00537E6C"/>
    <w:rsid w:val="005402DF"/>
    <w:rsid w:val="005403A5"/>
    <w:rsid w:val="00540416"/>
    <w:rsid w:val="00540550"/>
    <w:rsid w:val="00540D88"/>
    <w:rsid w:val="00540E06"/>
    <w:rsid w:val="00541113"/>
    <w:rsid w:val="0054137A"/>
    <w:rsid w:val="005428CB"/>
    <w:rsid w:val="005435BD"/>
    <w:rsid w:val="005436D3"/>
    <w:rsid w:val="00543B3A"/>
    <w:rsid w:val="005444EE"/>
    <w:rsid w:val="00544635"/>
    <w:rsid w:val="005464A8"/>
    <w:rsid w:val="00546A5E"/>
    <w:rsid w:val="00546C24"/>
    <w:rsid w:val="0054729A"/>
    <w:rsid w:val="00547949"/>
    <w:rsid w:val="00547A11"/>
    <w:rsid w:val="00547A5F"/>
    <w:rsid w:val="00547AA2"/>
    <w:rsid w:val="00550009"/>
    <w:rsid w:val="0055025C"/>
    <w:rsid w:val="00550344"/>
    <w:rsid w:val="0055048E"/>
    <w:rsid w:val="00551331"/>
    <w:rsid w:val="00551695"/>
    <w:rsid w:val="00551853"/>
    <w:rsid w:val="005518FE"/>
    <w:rsid w:val="00551B2C"/>
    <w:rsid w:val="00551EC5"/>
    <w:rsid w:val="00552385"/>
    <w:rsid w:val="005531F1"/>
    <w:rsid w:val="0055345B"/>
    <w:rsid w:val="00554AA9"/>
    <w:rsid w:val="00554AAC"/>
    <w:rsid w:val="00554F94"/>
    <w:rsid w:val="00555B63"/>
    <w:rsid w:val="00555E5F"/>
    <w:rsid w:val="00556353"/>
    <w:rsid w:val="00556688"/>
    <w:rsid w:val="0055708E"/>
    <w:rsid w:val="00560134"/>
    <w:rsid w:val="0056026B"/>
    <w:rsid w:val="005607A4"/>
    <w:rsid w:val="00561D4F"/>
    <w:rsid w:val="00562479"/>
    <w:rsid w:val="00562B2C"/>
    <w:rsid w:val="00562E70"/>
    <w:rsid w:val="00563622"/>
    <w:rsid w:val="0056394A"/>
    <w:rsid w:val="00563D6D"/>
    <w:rsid w:val="00563E4D"/>
    <w:rsid w:val="00564000"/>
    <w:rsid w:val="005642E5"/>
    <w:rsid w:val="0056435D"/>
    <w:rsid w:val="0056486A"/>
    <w:rsid w:val="005651E8"/>
    <w:rsid w:val="00565271"/>
    <w:rsid w:val="0056621A"/>
    <w:rsid w:val="00566B2D"/>
    <w:rsid w:val="005671A5"/>
    <w:rsid w:val="005671CF"/>
    <w:rsid w:val="00567485"/>
    <w:rsid w:val="00567643"/>
    <w:rsid w:val="00570CC8"/>
    <w:rsid w:val="00571744"/>
    <w:rsid w:val="00571AF2"/>
    <w:rsid w:val="00571E0B"/>
    <w:rsid w:val="00572222"/>
    <w:rsid w:val="0057335B"/>
    <w:rsid w:val="00573D17"/>
    <w:rsid w:val="00573D7E"/>
    <w:rsid w:val="005747CB"/>
    <w:rsid w:val="00574845"/>
    <w:rsid w:val="005749BC"/>
    <w:rsid w:val="00575013"/>
    <w:rsid w:val="0057555D"/>
    <w:rsid w:val="005755A2"/>
    <w:rsid w:val="00575F7B"/>
    <w:rsid w:val="00576282"/>
    <w:rsid w:val="00576799"/>
    <w:rsid w:val="005776BD"/>
    <w:rsid w:val="005776BF"/>
    <w:rsid w:val="0058046B"/>
    <w:rsid w:val="00580AA6"/>
    <w:rsid w:val="00580DB6"/>
    <w:rsid w:val="00580F2D"/>
    <w:rsid w:val="005823A3"/>
    <w:rsid w:val="005827BB"/>
    <w:rsid w:val="005832ED"/>
    <w:rsid w:val="005832F7"/>
    <w:rsid w:val="00583311"/>
    <w:rsid w:val="005837B5"/>
    <w:rsid w:val="0058381F"/>
    <w:rsid w:val="00583E8C"/>
    <w:rsid w:val="00584563"/>
    <w:rsid w:val="00584896"/>
    <w:rsid w:val="005848D6"/>
    <w:rsid w:val="00584A5A"/>
    <w:rsid w:val="005854FE"/>
    <w:rsid w:val="00585694"/>
    <w:rsid w:val="00585C50"/>
    <w:rsid w:val="0058675A"/>
    <w:rsid w:val="005869CC"/>
    <w:rsid w:val="00586B9A"/>
    <w:rsid w:val="005871A6"/>
    <w:rsid w:val="00587A5B"/>
    <w:rsid w:val="00590119"/>
    <w:rsid w:val="005901D0"/>
    <w:rsid w:val="0059099E"/>
    <w:rsid w:val="00591818"/>
    <w:rsid w:val="005918E7"/>
    <w:rsid w:val="00591969"/>
    <w:rsid w:val="00592442"/>
    <w:rsid w:val="00592A73"/>
    <w:rsid w:val="00592BA9"/>
    <w:rsid w:val="00593096"/>
    <w:rsid w:val="00593371"/>
    <w:rsid w:val="0059341C"/>
    <w:rsid w:val="00593721"/>
    <w:rsid w:val="00594034"/>
    <w:rsid w:val="005943F0"/>
    <w:rsid w:val="00594B73"/>
    <w:rsid w:val="00594C9F"/>
    <w:rsid w:val="0059516C"/>
    <w:rsid w:val="00595F8B"/>
    <w:rsid w:val="005961F9"/>
    <w:rsid w:val="00596B92"/>
    <w:rsid w:val="00596CE5"/>
    <w:rsid w:val="00597092"/>
    <w:rsid w:val="0059757D"/>
    <w:rsid w:val="005977F6"/>
    <w:rsid w:val="00597811"/>
    <w:rsid w:val="0059798F"/>
    <w:rsid w:val="00597AF6"/>
    <w:rsid w:val="005A25AA"/>
    <w:rsid w:val="005A2E7D"/>
    <w:rsid w:val="005A2F0A"/>
    <w:rsid w:val="005A30D1"/>
    <w:rsid w:val="005A4131"/>
    <w:rsid w:val="005A48CA"/>
    <w:rsid w:val="005A5714"/>
    <w:rsid w:val="005A67B8"/>
    <w:rsid w:val="005A686F"/>
    <w:rsid w:val="005A6A5B"/>
    <w:rsid w:val="005A6C49"/>
    <w:rsid w:val="005A7E55"/>
    <w:rsid w:val="005A7EDE"/>
    <w:rsid w:val="005B0948"/>
    <w:rsid w:val="005B0A60"/>
    <w:rsid w:val="005B0D5C"/>
    <w:rsid w:val="005B0E80"/>
    <w:rsid w:val="005B16F3"/>
    <w:rsid w:val="005B2418"/>
    <w:rsid w:val="005B2590"/>
    <w:rsid w:val="005B273F"/>
    <w:rsid w:val="005B2E55"/>
    <w:rsid w:val="005B2F50"/>
    <w:rsid w:val="005B3234"/>
    <w:rsid w:val="005B37B8"/>
    <w:rsid w:val="005B3D7D"/>
    <w:rsid w:val="005B49AE"/>
    <w:rsid w:val="005B4A96"/>
    <w:rsid w:val="005B4DC0"/>
    <w:rsid w:val="005B5582"/>
    <w:rsid w:val="005B560B"/>
    <w:rsid w:val="005B5710"/>
    <w:rsid w:val="005B5ADA"/>
    <w:rsid w:val="005B6693"/>
    <w:rsid w:val="005B6BB6"/>
    <w:rsid w:val="005B75C4"/>
    <w:rsid w:val="005B7BF6"/>
    <w:rsid w:val="005C0B86"/>
    <w:rsid w:val="005C0ED4"/>
    <w:rsid w:val="005C1025"/>
    <w:rsid w:val="005C10F9"/>
    <w:rsid w:val="005C147F"/>
    <w:rsid w:val="005C1A97"/>
    <w:rsid w:val="005C1E51"/>
    <w:rsid w:val="005C266F"/>
    <w:rsid w:val="005C2971"/>
    <w:rsid w:val="005C2996"/>
    <w:rsid w:val="005C2CC9"/>
    <w:rsid w:val="005C31CA"/>
    <w:rsid w:val="005C34C2"/>
    <w:rsid w:val="005C366D"/>
    <w:rsid w:val="005C3A4D"/>
    <w:rsid w:val="005C3EBD"/>
    <w:rsid w:val="005C4AD4"/>
    <w:rsid w:val="005C4D8B"/>
    <w:rsid w:val="005C54C2"/>
    <w:rsid w:val="005C559A"/>
    <w:rsid w:val="005C58B4"/>
    <w:rsid w:val="005C5AB1"/>
    <w:rsid w:val="005C5BF9"/>
    <w:rsid w:val="005C60D5"/>
    <w:rsid w:val="005C64E9"/>
    <w:rsid w:val="005C7E2C"/>
    <w:rsid w:val="005D0749"/>
    <w:rsid w:val="005D0E5D"/>
    <w:rsid w:val="005D0EF6"/>
    <w:rsid w:val="005D2149"/>
    <w:rsid w:val="005D2333"/>
    <w:rsid w:val="005D261D"/>
    <w:rsid w:val="005D289C"/>
    <w:rsid w:val="005D2A9E"/>
    <w:rsid w:val="005D2B29"/>
    <w:rsid w:val="005D2D3F"/>
    <w:rsid w:val="005D3D33"/>
    <w:rsid w:val="005D46A1"/>
    <w:rsid w:val="005D48C0"/>
    <w:rsid w:val="005D497E"/>
    <w:rsid w:val="005D564C"/>
    <w:rsid w:val="005D5CB0"/>
    <w:rsid w:val="005D6E27"/>
    <w:rsid w:val="005D6F88"/>
    <w:rsid w:val="005D72D4"/>
    <w:rsid w:val="005D7325"/>
    <w:rsid w:val="005D7389"/>
    <w:rsid w:val="005D7871"/>
    <w:rsid w:val="005D7A25"/>
    <w:rsid w:val="005D7C32"/>
    <w:rsid w:val="005E0868"/>
    <w:rsid w:val="005E0B6B"/>
    <w:rsid w:val="005E0E45"/>
    <w:rsid w:val="005E13F4"/>
    <w:rsid w:val="005E1A39"/>
    <w:rsid w:val="005E27E9"/>
    <w:rsid w:val="005E3004"/>
    <w:rsid w:val="005E3599"/>
    <w:rsid w:val="005E428C"/>
    <w:rsid w:val="005E430D"/>
    <w:rsid w:val="005E4646"/>
    <w:rsid w:val="005E514A"/>
    <w:rsid w:val="005E5362"/>
    <w:rsid w:val="005E5588"/>
    <w:rsid w:val="005E5851"/>
    <w:rsid w:val="005E6112"/>
    <w:rsid w:val="005E61D0"/>
    <w:rsid w:val="005E645C"/>
    <w:rsid w:val="005E64D0"/>
    <w:rsid w:val="005E651D"/>
    <w:rsid w:val="005E71AD"/>
    <w:rsid w:val="005E7242"/>
    <w:rsid w:val="005E72BF"/>
    <w:rsid w:val="005E7C7B"/>
    <w:rsid w:val="005F0282"/>
    <w:rsid w:val="005F0C8E"/>
    <w:rsid w:val="005F0F3A"/>
    <w:rsid w:val="005F13CA"/>
    <w:rsid w:val="005F191C"/>
    <w:rsid w:val="005F19A1"/>
    <w:rsid w:val="005F1CF2"/>
    <w:rsid w:val="005F30A5"/>
    <w:rsid w:val="005F37C4"/>
    <w:rsid w:val="005F3E8E"/>
    <w:rsid w:val="005F4383"/>
    <w:rsid w:val="005F4B62"/>
    <w:rsid w:val="005F5386"/>
    <w:rsid w:val="005F556D"/>
    <w:rsid w:val="005F5690"/>
    <w:rsid w:val="005F5D99"/>
    <w:rsid w:val="005F6808"/>
    <w:rsid w:val="005F710F"/>
    <w:rsid w:val="005F7479"/>
    <w:rsid w:val="005F7C54"/>
    <w:rsid w:val="005F7CC4"/>
    <w:rsid w:val="00600326"/>
    <w:rsid w:val="006007DA"/>
    <w:rsid w:val="00600A01"/>
    <w:rsid w:val="00600C44"/>
    <w:rsid w:val="0060169A"/>
    <w:rsid w:val="00601868"/>
    <w:rsid w:val="00603C4B"/>
    <w:rsid w:val="0060404C"/>
    <w:rsid w:val="006041B4"/>
    <w:rsid w:val="006046FC"/>
    <w:rsid w:val="00604924"/>
    <w:rsid w:val="00606E02"/>
    <w:rsid w:val="00606E33"/>
    <w:rsid w:val="00607178"/>
    <w:rsid w:val="00607424"/>
    <w:rsid w:val="006076B8"/>
    <w:rsid w:val="00607B09"/>
    <w:rsid w:val="00610228"/>
    <w:rsid w:val="00611350"/>
    <w:rsid w:val="0061169C"/>
    <w:rsid w:val="00611B91"/>
    <w:rsid w:val="006122C5"/>
    <w:rsid w:val="00612330"/>
    <w:rsid w:val="00612547"/>
    <w:rsid w:val="0061378D"/>
    <w:rsid w:val="006137A2"/>
    <w:rsid w:val="00613E45"/>
    <w:rsid w:val="00614960"/>
    <w:rsid w:val="00614E4B"/>
    <w:rsid w:val="00614EEF"/>
    <w:rsid w:val="006150E4"/>
    <w:rsid w:val="006154ED"/>
    <w:rsid w:val="00615AAD"/>
    <w:rsid w:val="0061671D"/>
    <w:rsid w:val="006173E9"/>
    <w:rsid w:val="006178EB"/>
    <w:rsid w:val="00620836"/>
    <w:rsid w:val="00620E90"/>
    <w:rsid w:val="00621D16"/>
    <w:rsid w:val="00622A5B"/>
    <w:rsid w:val="006230A4"/>
    <w:rsid w:val="006231B3"/>
    <w:rsid w:val="0062381E"/>
    <w:rsid w:val="00623F5C"/>
    <w:rsid w:val="0062402B"/>
    <w:rsid w:val="006242DC"/>
    <w:rsid w:val="0062433F"/>
    <w:rsid w:val="006243F6"/>
    <w:rsid w:val="00624D6B"/>
    <w:rsid w:val="00625997"/>
    <w:rsid w:val="00625F42"/>
    <w:rsid w:val="00626B69"/>
    <w:rsid w:val="00626B81"/>
    <w:rsid w:val="0062719A"/>
    <w:rsid w:val="00627204"/>
    <w:rsid w:val="00627894"/>
    <w:rsid w:val="00627C04"/>
    <w:rsid w:val="00631489"/>
    <w:rsid w:val="00631E1D"/>
    <w:rsid w:val="00633948"/>
    <w:rsid w:val="006346FF"/>
    <w:rsid w:val="00634CA6"/>
    <w:rsid w:val="00634F2C"/>
    <w:rsid w:val="0063509C"/>
    <w:rsid w:val="006352B4"/>
    <w:rsid w:val="00635696"/>
    <w:rsid w:val="00636852"/>
    <w:rsid w:val="0063693A"/>
    <w:rsid w:val="00637946"/>
    <w:rsid w:val="00637E55"/>
    <w:rsid w:val="00640D6D"/>
    <w:rsid w:val="00640DC2"/>
    <w:rsid w:val="006412E8"/>
    <w:rsid w:val="00641977"/>
    <w:rsid w:val="00641BB0"/>
    <w:rsid w:val="00641ED8"/>
    <w:rsid w:val="00642044"/>
    <w:rsid w:val="00642538"/>
    <w:rsid w:val="00642985"/>
    <w:rsid w:val="00642CFA"/>
    <w:rsid w:val="00642E00"/>
    <w:rsid w:val="006434D7"/>
    <w:rsid w:val="00644329"/>
    <w:rsid w:val="006447A2"/>
    <w:rsid w:val="00644F51"/>
    <w:rsid w:val="00645132"/>
    <w:rsid w:val="006451BD"/>
    <w:rsid w:val="0064529F"/>
    <w:rsid w:val="006454B3"/>
    <w:rsid w:val="006458B8"/>
    <w:rsid w:val="00646133"/>
    <w:rsid w:val="006463D1"/>
    <w:rsid w:val="00646559"/>
    <w:rsid w:val="00646C91"/>
    <w:rsid w:val="00647006"/>
    <w:rsid w:val="0064736C"/>
    <w:rsid w:val="0064759A"/>
    <w:rsid w:val="0064779E"/>
    <w:rsid w:val="00647A18"/>
    <w:rsid w:val="0065048F"/>
    <w:rsid w:val="006505E2"/>
    <w:rsid w:val="00650C39"/>
    <w:rsid w:val="0065135C"/>
    <w:rsid w:val="00651640"/>
    <w:rsid w:val="00651BFA"/>
    <w:rsid w:val="00651DAC"/>
    <w:rsid w:val="00652168"/>
    <w:rsid w:val="006522A9"/>
    <w:rsid w:val="0065272B"/>
    <w:rsid w:val="00652CC8"/>
    <w:rsid w:val="00652FBB"/>
    <w:rsid w:val="0065301B"/>
    <w:rsid w:val="00653281"/>
    <w:rsid w:val="00653910"/>
    <w:rsid w:val="0065486D"/>
    <w:rsid w:val="006549EF"/>
    <w:rsid w:val="00654EC9"/>
    <w:rsid w:val="006555A2"/>
    <w:rsid w:val="00655A1C"/>
    <w:rsid w:val="00656173"/>
    <w:rsid w:val="006564C4"/>
    <w:rsid w:val="00656C45"/>
    <w:rsid w:val="00656E24"/>
    <w:rsid w:val="006570B0"/>
    <w:rsid w:val="00657843"/>
    <w:rsid w:val="00657A40"/>
    <w:rsid w:val="00657FA4"/>
    <w:rsid w:val="0066006D"/>
    <w:rsid w:val="006602B3"/>
    <w:rsid w:val="006604C4"/>
    <w:rsid w:val="00660A57"/>
    <w:rsid w:val="00660D11"/>
    <w:rsid w:val="0066107A"/>
    <w:rsid w:val="00661104"/>
    <w:rsid w:val="006616BE"/>
    <w:rsid w:val="00662442"/>
    <w:rsid w:val="0066309C"/>
    <w:rsid w:val="006631E6"/>
    <w:rsid w:val="00663FE1"/>
    <w:rsid w:val="00664405"/>
    <w:rsid w:val="0066495E"/>
    <w:rsid w:val="0066505E"/>
    <w:rsid w:val="006656B8"/>
    <w:rsid w:val="00666314"/>
    <w:rsid w:val="00666611"/>
    <w:rsid w:val="006666F1"/>
    <w:rsid w:val="00666987"/>
    <w:rsid w:val="00666FF3"/>
    <w:rsid w:val="00667133"/>
    <w:rsid w:val="00667147"/>
    <w:rsid w:val="00670AC5"/>
    <w:rsid w:val="00671F4E"/>
    <w:rsid w:val="00673170"/>
    <w:rsid w:val="006731AD"/>
    <w:rsid w:val="00673ABC"/>
    <w:rsid w:val="00673D2D"/>
    <w:rsid w:val="00673FFE"/>
    <w:rsid w:val="006741C6"/>
    <w:rsid w:val="006742F8"/>
    <w:rsid w:val="006744C5"/>
    <w:rsid w:val="00674A30"/>
    <w:rsid w:val="00674AA6"/>
    <w:rsid w:val="00674AE9"/>
    <w:rsid w:val="00675AD7"/>
    <w:rsid w:val="00675B07"/>
    <w:rsid w:val="00676ADE"/>
    <w:rsid w:val="00676C01"/>
    <w:rsid w:val="00676C0A"/>
    <w:rsid w:val="00676C7B"/>
    <w:rsid w:val="00676E75"/>
    <w:rsid w:val="00676FD2"/>
    <w:rsid w:val="006771E8"/>
    <w:rsid w:val="006779E6"/>
    <w:rsid w:val="00680076"/>
    <w:rsid w:val="00680584"/>
    <w:rsid w:val="00680F81"/>
    <w:rsid w:val="00681672"/>
    <w:rsid w:val="0068194D"/>
    <w:rsid w:val="00681AA8"/>
    <w:rsid w:val="00681F83"/>
    <w:rsid w:val="00682B38"/>
    <w:rsid w:val="006834DE"/>
    <w:rsid w:val="0068534C"/>
    <w:rsid w:val="00685790"/>
    <w:rsid w:val="00686746"/>
    <w:rsid w:val="0068695B"/>
    <w:rsid w:val="006873A9"/>
    <w:rsid w:val="0068782B"/>
    <w:rsid w:val="00687B76"/>
    <w:rsid w:val="00687DBB"/>
    <w:rsid w:val="0069052B"/>
    <w:rsid w:val="00691191"/>
    <w:rsid w:val="00691E06"/>
    <w:rsid w:val="00692A6B"/>
    <w:rsid w:val="00692F2C"/>
    <w:rsid w:val="006930FD"/>
    <w:rsid w:val="00693938"/>
    <w:rsid w:val="006940A3"/>
    <w:rsid w:val="00694CFF"/>
    <w:rsid w:val="00694D13"/>
    <w:rsid w:val="00694FBF"/>
    <w:rsid w:val="006959F9"/>
    <w:rsid w:val="00695DE4"/>
    <w:rsid w:val="0069606B"/>
    <w:rsid w:val="006962F3"/>
    <w:rsid w:val="00696B65"/>
    <w:rsid w:val="006970BC"/>
    <w:rsid w:val="006975F2"/>
    <w:rsid w:val="00697822"/>
    <w:rsid w:val="00697B2D"/>
    <w:rsid w:val="006A0119"/>
    <w:rsid w:val="006A0694"/>
    <w:rsid w:val="006A0822"/>
    <w:rsid w:val="006A11A4"/>
    <w:rsid w:val="006A1A22"/>
    <w:rsid w:val="006A21A0"/>
    <w:rsid w:val="006A2568"/>
    <w:rsid w:val="006A382E"/>
    <w:rsid w:val="006A3B50"/>
    <w:rsid w:val="006A4337"/>
    <w:rsid w:val="006A46AA"/>
    <w:rsid w:val="006A4DEE"/>
    <w:rsid w:val="006A4FCD"/>
    <w:rsid w:val="006A51B5"/>
    <w:rsid w:val="006A5529"/>
    <w:rsid w:val="006A5700"/>
    <w:rsid w:val="006A58BC"/>
    <w:rsid w:val="006A59AA"/>
    <w:rsid w:val="006A60A4"/>
    <w:rsid w:val="006A61FE"/>
    <w:rsid w:val="006A628E"/>
    <w:rsid w:val="006A6998"/>
    <w:rsid w:val="006A6D62"/>
    <w:rsid w:val="006A7289"/>
    <w:rsid w:val="006A7444"/>
    <w:rsid w:val="006A7D87"/>
    <w:rsid w:val="006B0918"/>
    <w:rsid w:val="006B09B5"/>
    <w:rsid w:val="006B1573"/>
    <w:rsid w:val="006B1A42"/>
    <w:rsid w:val="006B1AA3"/>
    <w:rsid w:val="006B1CB6"/>
    <w:rsid w:val="006B201F"/>
    <w:rsid w:val="006B2709"/>
    <w:rsid w:val="006B2E8C"/>
    <w:rsid w:val="006B3CDD"/>
    <w:rsid w:val="006B3D7B"/>
    <w:rsid w:val="006B43CC"/>
    <w:rsid w:val="006B533E"/>
    <w:rsid w:val="006B5B36"/>
    <w:rsid w:val="006B5BDB"/>
    <w:rsid w:val="006B5D20"/>
    <w:rsid w:val="006B5E2C"/>
    <w:rsid w:val="006B64B9"/>
    <w:rsid w:val="006B65E7"/>
    <w:rsid w:val="006B6D8A"/>
    <w:rsid w:val="006B736B"/>
    <w:rsid w:val="006B7E1F"/>
    <w:rsid w:val="006C050D"/>
    <w:rsid w:val="006C0E45"/>
    <w:rsid w:val="006C1882"/>
    <w:rsid w:val="006C1B62"/>
    <w:rsid w:val="006C1FF1"/>
    <w:rsid w:val="006C22A4"/>
    <w:rsid w:val="006C28FC"/>
    <w:rsid w:val="006C2CAB"/>
    <w:rsid w:val="006C306D"/>
    <w:rsid w:val="006C31C0"/>
    <w:rsid w:val="006C31F3"/>
    <w:rsid w:val="006C3DCC"/>
    <w:rsid w:val="006C4628"/>
    <w:rsid w:val="006C4B8B"/>
    <w:rsid w:val="006C4E75"/>
    <w:rsid w:val="006C5427"/>
    <w:rsid w:val="006C5624"/>
    <w:rsid w:val="006C6E87"/>
    <w:rsid w:val="006D07C1"/>
    <w:rsid w:val="006D0BF5"/>
    <w:rsid w:val="006D1211"/>
    <w:rsid w:val="006D17A9"/>
    <w:rsid w:val="006D1C48"/>
    <w:rsid w:val="006D1CCE"/>
    <w:rsid w:val="006D1D46"/>
    <w:rsid w:val="006D212B"/>
    <w:rsid w:val="006D21C4"/>
    <w:rsid w:val="006D2253"/>
    <w:rsid w:val="006D2893"/>
    <w:rsid w:val="006D2E04"/>
    <w:rsid w:val="006D2EDE"/>
    <w:rsid w:val="006D32A1"/>
    <w:rsid w:val="006D34B8"/>
    <w:rsid w:val="006D4093"/>
    <w:rsid w:val="006D4470"/>
    <w:rsid w:val="006D4865"/>
    <w:rsid w:val="006D54E7"/>
    <w:rsid w:val="006D5718"/>
    <w:rsid w:val="006D5AC8"/>
    <w:rsid w:val="006D61B6"/>
    <w:rsid w:val="006D7202"/>
    <w:rsid w:val="006E0989"/>
    <w:rsid w:val="006E09E0"/>
    <w:rsid w:val="006E0C5D"/>
    <w:rsid w:val="006E123E"/>
    <w:rsid w:val="006E183B"/>
    <w:rsid w:val="006E1F24"/>
    <w:rsid w:val="006E1F47"/>
    <w:rsid w:val="006E2768"/>
    <w:rsid w:val="006E2ADD"/>
    <w:rsid w:val="006E310C"/>
    <w:rsid w:val="006E3E8E"/>
    <w:rsid w:val="006E4385"/>
    <w:rsid w:val="006E545C"/>
    <w:rsid w:val="006E55EE"/>
    <w:rsid w:val="006E626D"/>
    <w:rsid w:val="006E641C"/>
    <w:rsid w:val="006E652E"/>
    <w:rsid w:val="006E6839"/>
    <w:rsid w:val="006E780D"/>
    <w:rsid w:val="006E7865"/>
    <w:rsid w:val="006E7AAA"/>
    <w:rsid w:val="006E7D30"/>
    <w:rsid w:val="006F012C"/>
    <w:rsid w:val="006F01CD"/>
    <w:rsid w:val="006F132F"/>
    <w:rsid w:val="006F13CE"/>
    <w:rsid w:val="006F1777"/>
    <w:rsid w:val="006F2F86"/>
    <w:rsid w:val="006F3533"/>
    <w:rsid w:val="006F39E1"/>
    <w:rsid w:val="006F422C"/>
    <w:rsid w:val="006F4EDB"/>
    <w:rsid w:val="006F523A"/>
    <w:rsid w:val="006F5503"/>
    <w:rsid w:val="006F6202"/>
    <w:rsid w:val="006F62F5"/>
    <w:rsid w:val="006F78C7"/>
    <w:rsid w:val="006F7B9F"/>
    <w:rsid w:val="00700170"/>
    <w:rsid w:val="00700219"/>
    <w:rsid w:val="007005D4"/>
    <w:rsid w:val="00700848"/>
    <w:rsid w:val="00700A53"/>
    <w:rsid w:val="00700ADE"/>
    <w:rsid w:val="00700C58"/>
    <w:rsid w:val="00700D4D"/>
    <w:rsid w:val="00701231"/>
    <w:rsid w:val="0070123F"/>
    <w:rsid w:val="007019D6"/>
    <w:rsid w:val="00701D17"/>
    <w:rsid w:val="00702D56"/>
    <w:rsid w:val="007038BB"/>
    <w:rsid w:val="00703BBE"/>
    <w:rsid w:val="007043A7"/>
    <w:rsid w:val="0070469B"/>
    <w:rsid w:val="00704EFC"/>
    <w:rsid w:val="00706505"/>
    <w:rsid w:val="00706714"/>
    <w:rsid w:val="00706893"/>
    <w:rsid w:val="00706B2E"/>
    <w:rsid w:val="00706C98"/>
    <w:rsid w:val="00706F3B"/>
    <w:rsid w:val="00707630"/>
    <w:rsid w:val="007079D2"/>
    <w:rsid w:val="00707C0D"/>
    <w:rsid w:val="00707F1E"/>
    <w:rsid w:val="007104AF"/>
    <w:rsid w:val="0071087D"/>
    <w:rsid w:val="007110D0"/>
    <w:rsid w:val="0071125D"/>
    <w:rsid w:val="00711889"/>
    <w:rsid w:val="00711B05"/>
    <w:rsid w:val="00712049"/>
    <w:rsid w:val="00712C4D"/>
    <w:rsid w:val="00712E93"/>
    <w:rsid w:val="00713A6D"/>
    <w:rsid w:val="00713E4D"/>
    <w:rsid w:val="00714378"/>
    <w:rsid w:val="00714941"/>
    <w:rsid w:val="00715012"/>
    <w:rsid w:val="00715A88"/>
    <w:rsid w:val="00715CEE"/>
    <w:rsid w:val="00715E6B"/>
    <w:rsid w:val="007160D3"/>
    <w:rsid w:val="0071616C"/>
    <w:rsid w:val="00716687"/>
    <w:rsid w:val="0071668D"/>
    <w:rsid w:val="007169E5"/>
    <w:rsid w:val="00717297"/>
    <w:rsid w:val="007173DE"/>
    <w:rsid w:val="00717D20"/>
    <w:rsid w:val="00717E39"/>
    <w:rsid w:val="007208D0"/>
    <w:rsid w:val="00721410"/>
    <w:rsid w:val="007214EB"/>
    <w:rsid w:val="007217AA"/>
    <w:rsid w:val="00721A10"/>
    <w:rsid w:val="007223FC"/>
    <w:rsid w:val="00722FCD"/>
    <w:rsid w:val="0072437C"/>
    <w:rsid w:val="007247DA"/>
    <w:rsid w:val="00725336"/>
    <w:rsid w:val="007253BC"/>
    <w:rsid w:val="007256B1"/>
    <w:rsid w:val="00725918"/>
    <w:rsid w:val="0072606B"/>
    <w:rsid w:val="007264E2"/>
    <w:rsid w:val="00726779"/>
    <w:rsid w:val="00726B78"/>
    <w:rsid w:val="00726FEA"/>
    <w:rsid w:val="007270FA"/>
    <w:rsid w:val="007273C7"/>
    <w:rsid w:val="0073004C"/>
    <w:rsid w:val="0073036F"/>
    <w:rsid w:val="007310B3"/>
    <w:rsid w:val="00731F0D"/>
    <w:rsid w:val="00731F5D"/>
    <w:rsid w:val="00732177"/>
    <w:rsid w:val="0073272A"/>
    <w:rsid w:val="00732A02"/>
    <w:rsid w:val="00732C1D"/>
    <w:rsid w:val="00733499"/>
    <w:rsid w:val="0073383A"/>
    <w:rsid w:val="0073394A"/>
    <w:rsid w:val="00734172"/>
    <w:rsid w:val="007341D5"/>
    <w:rsid w:val="00734596"/>
    <w:rsid w:val="00734A99"/>
    <w:rsid w:val="00734F53"/>
    <w:rsid w:val="0073588E"/>
    <w:rsid w:val="00735E62"/>
    <w:rsid w:val="00735EFC"/>
    <w:rsid w:val="00736D32"/>
    <w:rsid w:val="00737185"/>
    <w:rsid w:val="007372F7"/>
    <w:rsid w:val="00737ADF"/>
    <w:rsid w:val="0074013E"/>
    <w:rsid w:val="00740196"/>
    <w:rsid w:val="007402C0"/>
    <w:rsid w:val="00740965"/>
    <w:rsid w:val="00740B1A"/>
    <w:rsid w:val="00740FCE"/>
    <w:rsid w:val="00741177"/>
    <w:rsid w:val="00741843"/>
    <w:rsid w:val="00741DA6"/>
    <w:rsid w:val="007427F9"/>
    <w:rsid w:val="00742C06"/>
    <w:rsid w:val="00742DDC"/>
    <w:rsid w:val="007435ED"/>
    <w:rsid w:val="007436C7"/>
    <w:rsid w:val="00743AC8"/>
    <w:rsid w:val="00743F27"/>
    <w:rsid w:val="00744028"/>
    <w:rsid w:val="007440A7"/>
    <w:rsid w:val="0074417E"/>
    <w:rsid w:val="007443E5"/>
    <w:rsid w:val="00744766"/>
    <w:rsid w:val="0074481B"/>
    <w:rsid w:val="007449E7"/>
    <w:rsid w:val="007451E0"/>
    <w:rsid w:val="00745EF4"/>
    <w:rsid w:val="007465F7"/>
    <w:rsid w:val="00747966"/>
    <w:rsid w:val="00747CC8"/>
    <w:rsid w:val="00747F7E"/>
    <w:rsid w:val="007507E1"/>
    <w:rsid w:val="00750CA1"/>
    <w:rsid w:val="00750FAF"/>
    <w:rsid w:val="007517DD"/>
    <w:rsid w:val="00753296"/>
    <w:rsid w:val="00753DA1"/>
    <w:rsid w:val="00753F76"/>
    <w:rsid w:val="00754076"/>
    <w:rsid w:val="007543E2"/>
    <w:rsid w:val="007544C2"/>
    <w:rsid w:val="00754FB9"/>
    <w:rsid w:val="0075544F"/>
    <w:rsid w:val="007554A9"/>
    <w:rsid w:val="00755877"/>
    <w:rsid w:val="007558D6"/>
    <w:rsid w:val="0075655B"/>
    <w:rsid w:val="00757254"/>
    <w:rsid w:val="007572C8"/>
    <w:rsid w:val="00757324"/>
    <w:rsid w:val="00757339"/>
    <w:rsid w:val="007578EA"/>
    <w:rsid w:val="00757CD0"/>
    <w:rsid w:val="0076063A"/>
    <w:rsid w:val="0076070C"/>
    <w:rsid w:val="00760AFD"/>
    <w:rsid w:val="00760F2E"/>
    <w:rsid w:val="0076121F"/>
    <w:rsid w:val="007617CA"/>
    <w:rsid w:val="00761C8C"/>
    <w:rsid w:val="00761D46"/>
    <w:rsid w:val="007621D7"/>
    <w:rsid w:val="007630FC"/>
    <w:rsid w:val="007635BC"/>
    <w:rsid w:val="007638A6"/>
    <w:rsid w:val="00764875"/>
    <w:rsid w:val="00764EEF"/>
    <w:rsid w:val="0076511B"/>
    <w:rsid w:val="007658A7"/>
    <w:rsid w:val="00766055"/>
    <w:rsid w:val="007662E1"/>
    <w:rsid w:val="00766B14"/>
    <w:rsid w:val="007672EB"/>
    <w:rsid w:val="0076731D"/>
    <w:rsid w:val="0076747E"/>
    <w:rsid w:val="00767717"/>
    <w:rsid w:val="00767D4C"/>
    <w:rsid w:val="00770064"/>
    <w:rsid w:val="007702BE"/>
    <w:rsid w:val="00770569"/>
    <w:rsid w:val="0077118C"/>
    <w:rsid w:val="007711E8"/>
    <w:rsid w:val="00771432"/>
    <w:rsid w:val="00771BFC"/>
    <w:rsid w:val="00771F1A"/>
    <w:rsid w:val="0077218B"/>
    <w:rsid w:val="00772990"/>
    <w:rsid w:val="00772B41"/>
    <w:rsid w:val="00773451"/>
    <w:rsid w:val="00773EBE"/>
    <w:rsid w:val="00774439"/>
    <w:rsid w:val="00774929"/>
    <w:rsid w:val="00774BC5"/>
    <w:rsid w:val="007753B7"/>
    <w:rsid w:val="00775501"/>
    <w:rsid w:val="00775A54"/>
    <w:rsid w:val="00775BF2"/>
    <w:rsid w:val="00775C35"/>
    <w:rsid w:val="00776077"/>
    <w:rsid w:val="0077615F"/>
    <w:rsid w:val="00777168"/>
    <w:rsid w:val="00777263"/>
    <w:rsid w:val="007777B7"/>
    <w:rsid w:val="00780041"/>
    <w:rsid w:val="00780754"/>
    <w:rsid w:val="007808C5"/>
    <w:rsid w:val="0078132D"/>
    <w:rsid w:val="0078139A"/>
    <w:rsid w:val="00781703"/>
    <w:rsid w:val="00781927"/>
    <w:rsid w:val="00781BD8"/>
    <w:rsid w:val="007825D7"/>
    <w:rsid w:val="00782AF1"/>
    <w:rsid w:val="00782DF8"/>
    <w:rsid w:val="00782FF9"/>
    <w:rsid w:val="00783669"/>
    <w:rsid w:val="007839BC"/>
    <w:rsid w:val="00783E3C"/>
    <w:rsid w:val="007845C2"/>
    <w:rsid w:val="007847A4"/>
    <w:rsid w:val="00784A1C"/>
    <w:rsid w:val="00784A74"/>
    <w:rsid w:val="00784AB9"/>
    <w:rsid w:val="007857BD"/>
    <w:rsid w:val="00785FF0"/>
    <w:rsid w:val="007862E4"/>
    <w:rsid w:val="007865DB"/>
    <w:rsid w:val="0078670F"/>
    <w:rsid w:val="00786DF9"/>
    <w:rsid w:val="0079030F"/>
    <w:rsid w:val="007904F7"/>
    <w:rsid w:val="00790781"/>
    <w:rsid w:val="0079098E"/>
    <w:rsid w:val="00790AAD"/>
    <w:rsid w:val="00791AAE"/>
    <w:rsid w:val="00791F01"/>
    <w:rsid w:val="00791FE2"/>
    <w:rsid w:val="00792BE3"/>
    <w:rsid w:val="00792D8A"/>
    <w:rsid w:val="00792F28"/>
    <w:rsid w:val="00793415"/>
    <w:rsid w:val="0079402B"/>
    <w:rsid w:val="0079404E"/>
    <w:rsid w:val="00794550"/>
    <w:rsid w:val="00794714"/>
    <w:rsid w:val="00794D27"/>
    <w:rsid w:val="0079579B"/>
    <w:rsid w:val="00795BFD"/>
    <w:rsid w:val="00795E68"/>
    <w:rsid w:val="00795FBA"/>
    <w:rsid w:val="00796318"/>
    <w:rsid w:val="007965B2"/>
    <w:rsid w:val="007965FE"/>
    <w:rsid w:val="00796BEA"/>
    <w:rsid w:val="00796D27"/>
    <w:rsid w:val="00797590"/>
    <w:rsid w:val="0079763C"/>
    <w:rsid w:val="007A00A0"/>
    <w:rsid w:val="007A027A"/>
    <w:rsid w:val="007A048A"/>
    <w:rsid w:val="007A0F7D"/>
    <w:rsid w:val="007A1610"/>
    <w:rsid w:val="007A16FD"/>
    <w:rsid w:val="007A1863"/>
    <w:rsid w:val="007A1B44"/>
    <w:rsid w:val="007A2007"/>
    <w:rsid w:val="007A27A4"/>
    <w:rsid w:val="007A27F1"/>
    <w:rsid w:val="007A29B7"/>
    <w:rsid w:val="007A29D8"/>
    <w:rsid w:val="007A2E1D"/>
    <w:rsid w:val="007A2F61"/>
    <w:rsid w:val="007A305F"/>
    <w:rsid w:val="007A33E2"/>
    <w:rsid w:val="007A3567"/>
    <w:rsid w:val="007A4E71"/>
    <w:rsid w:val="007A59FB"/>
    <w:rsid w:val="007A6031"/>
    <w:rsid w:val="007A606C"/>
    <w:rsid w:val="007A672A"/>
    <w:rsid w:val="007A6F2D"/>
    <w:rsid w:val="007A7354"/>
    <w:rsid w:val="007A736C"/>
    <w:rsid w:val="007A7C19"/>
    <w:rsid w:val="007B02CA"/>
    <w:rsid w:val="007B2064"/>
    <w:rsid w:val="007B2137"/>
    <w:rsid w:val="007B22B2"/>
    <w:rsid w:val="007B34E6"/>
    <w:rsid w:val="007B3568"/>
    <w:rsid w:val="007B367B"/>
    <w:rsid w:val="007B37A4"/>
    <w:rsid w:val="007B38C2"/>
    <w:rsid w:val="007B3A61"/>
    <w:rsid w:val="007B3D1B"/>
    <w:rsid w:val="007B3D94"/>
    <w:rsid w:val="007B3DB4"/>
    <w:rsid w:val="007B42A9"/>
    <w:rsid w:val="007B5CDE"/>
    <w:rsid w:val="007B5DC0"/>
    <w:rsid w:val="007B5EBF"/>
    <w:rsid w:val="007B5FE7"/>
    <w:rsid w:val="007B6192"/>
    <w:rsid w:val="007B6A01"/>
    <w:rsid w:val="007B6AC9"/>
    <w:rsid w:val="007B7033"/>
    <w:rsid w:val="007B778F"/>
    <w:rsid w:val="007B7A9F"/>
    <w:rsid w:val="007C0913"/>
    <w:rsid w:val="007C0929"/>
    <w:rsid w:val="007C0BE2"/>
    <w:rsid w:val="007C0E05"/>
    <w:rsid w:val="007C0E3D"/>
    <w:rsid w:val="007C0F6C"/>
    <w:rsid w:val="007C180B"/>
    <w:rsid w:val="007C1DDF"/>
    <w:rsid w:val="007C1EE8"/>
    <w:rsid w:val="007C2046"/>
    <w:rsid w:val="007C2351"/>
    <w:rsid w:val="007C2EE6"/>
    <w:rsid w:val="007C2F8F"/>
    <w:rsid w:val="007C308A"/>
    <w:rsid w:val="007C40BC"/>
    <w:rsid w:val="007C40DD"/>
    <w:rsid w:val="007C48FD"/>
    <w:rsid w:val="007C4C4F"/>
    <w:rsid w:val="007C50C6"/>
    <w:rsid w:val="007C50D4"/>
    <w:rsid w:val="007C521F"/>
    <w:rsid w:val="007C5AC1"/>
    <w:rsid w:val="007C5DDB"/>
    <w:rsid w:val="007C5E9A"/>
    <w:rsid w:val="007C6338"/>
    <w:rsid w:val="007C6479"/>
    <w:rsid w:val="007C6841"/>
    <w:rsid w:val="007C6EAE"/>
    <w:rsid w:val="007C71F8"/>
    <w:rsid w:val="007C76B4"/>
    <w:rsid w:val="007C78D2"/>
    <w:rsid w:val="007C7DE8"/>
    <w:rsid w:val="007D019A"/>
    <w:rsid w:val="007D0BE8"/>
    <w:rsid w:val="007D0D09"/>
    <w:rsid w:val="007D0DA6"/>
    <w:rsid w:val="007D1896"/>
    <w:rsid w:val="007D197B"/>
    <w:rsid w:val="007D1C4A"/>
    <w:rsid w:val="007D30B9"/>
    <w:rsid w:val="007D34B7"/>
    <w:rsid w:val="007D3549"/>
    <w:rsid w:val="007D3743"/>
    <w:rsid w:val="007D3B78"/>
    <w:rsid w:val="007D40D1"/>
    <w:rsid w:val="007D4268"/>
    <w:rsid w:val="007D48DB"/>
    <w:rsid w:val="007D5523"/>
    <w:rsid w:val="007D5639"/>
    <w:rsid w:val="007D5647"/>
    <w:rsid w:val="007D6B39"/>
    <w:rsid w:val="007D6CA3"/>
    <w:rsid w:val="007D6E4C"/>
    <w:rsid w:val="007D743B"/>
    <w:rsid w:val="007D7848"/>
    <w:rsid w:val="007D7E0A"/>
    <w:rsid w:val="007E1603"/>
    <w:rsid w:val="007E1833"/>
    <w:rsid w:val="007E2806"/>
    <w:rsid w:val="007E2893"/>
    <w:rsid w:val="007E3435"/>
    <w:rsid w:val="007E4385"/>
    <w:rsid w:val="007E4697"/>
    <w:rsid w:val="007E4B66"/>
    <w:rsid w:val="007E544D"/>
    <w:rsid w:val="007E5EF7"/>
    <w:rsid w:val="007E62EB"/>
    <w:rsid w:val="007E6833"/>
    <w:rsid w:val="007E6AD5"/>
    <w:rsid w:val="007E6B7F"/>
    <w:rsid w:val="007E710F"/>
    <w:rsid w:val="007E7145"/>
    <w:rsid w:val="007E759E"/>
    <w:rsid w:val="007E7643"/>
    <w:rsid w:val="007E7713"/>
    <w:rsid w:val="007E7C99"/>
    <w:rsid w:val="007E7DC8"/>
    <w:rsid w:val="007E7EBD"/>
    <w:rsid w:val="007F026B"/>
    <w:rsid w:val="007F04C2"/>
    <w:rsid w:val="007F0AFB"/>
    <w:rsid w:val="007F1314"/>
    <w:rsid w:val="007F15E2"/>
    <w:rsid w:val="007F161A"/>
    <w:rsid w:val="007F1C59"/>
    <w:rsid w:val="007F216D"/>
    <w:rsid w:val="007F3086"/>
    <w:rsid w:val="007F36D9"/>
    <w:rsid w:val="007F3DF8"/>
    <w:rsid w:val="007F3F6A"/>
    <w:rsid w:val="007F4321"/>
    <w:rsid w:val="007F46D2"/>
    <w:rsid w:val="007F4BB0"/>
    <w:rsid w:val="007F5253"/>
    <w:rsid w:val="007F5D1D"/>
    <w:rsid w:val="007F694D"/>
    <w:rsid w:val="007F6EBF"/>
    <w:rsid w:val="007F7449"/>
    <w:rsid w:val="007F7A6A"/>
    <w:rsid w:val="007F7E48"/>
    <w:rsid w:val="008000CF"/>
    <w:rsid w:val="008005B7"/>
    <w:rsid w:val="00800E5B"/>
    <w:rsid w:val="00800ED5"/>
    <w:rsid w:val="00800F83"/>
    <w:rsid w:val="00801778"/>
    <w:rsid w:val="00801C58"/>
    <w:rsid w:val="00801D72"/>
    <w:rsid w:val="00802846"/>
    <w:rsid w:val="00803144"/>
    <w:rsid w:val="00803AD4"/>
    <w:rsid w:val="0080430F"/>
    <w:rsid w:val="008047C0"/>
    <w:rsid w:val="0080487D"/>
    <w:rsid w:val="008048C7"/>
    <w:rsid w:val="00804BCE"/>
    <w:rsid w:val="00804E74"/>
    <w:rsid w:val="0080644E"/>
    <w:rsid w:val="00807146"/>
    <w:rsid w:val="0080747A"/>
    <w:rsid w:val="00810172"/>
    <w:rsid w:val="008101F4"/>
    <w:rsid w:val="008103F6"/>
    <w:rsid w:val="0081046C"/>
    <w:rsid w:val="008104BE"/>
    <w:rsid w:val="00810DC3"/>
    <w:rsid w:val="00810EE8"/>
    <w:rsid w:val="00811201"/>
    <w:rsid w:val="008113C2"/>
    <w:rsid w:val="00811574"/>
    <w:rsid w:val="00813149"/>
    <w:rsid w:val="00813153"/>
    <w:rsid w:val="008142B1"/>
    <w:rsid w:val="00814765"/>
    <w:rsid w:val="008147D0"/>
    <w:rsid w:val="00814C8B"/>
    <w:rsid w:val="00814D82"/>
    <w:rsid w:val="00814FFC"/>
    <w:rsid w:val="00815DF5"/>
    <w:rsid w:val="0081621B"/>
    <w:rsid w:val="00816531"/>
    <w:rsid w:val="00816709"/>
    <w:rsid w:val="00816DD5"/>
    <w:rsid w:val="00817FFA"/>
    <w:rsid w:val="00820DC6"/>
    <w:rsid w:val="00821649"/>
    <w:rsid w:val="00821B58"/>
    <w:rsid w:val="00821BB9"/>
    <w:rsid w:val="008221B3"/>
    <w:rsid w:val="0082297B"/>
    <w:rsid w:val="00822EC6"/>
    <w:rsid w:val="008232FD"/>
    <w:rsid w:val="008237CA"/>
    <w:rsid w:val="00823F35"/>
    <w:rsid w:val="00824D55"/>
    <w:rsid w:val="0082509E"/>
    <w:rsid w:val="00825185"/>
    <w:rsid w:val="00825493"/>
    <w:rsid w:val="00825823"/>
    <w:rsid w:val="00825BAD"/>
    <w:rsid w:val="00826DC9"/>
    <w:rsid w:val="00826E56"/>
    <w:rsid w:val="00827109"/>
    <w:rsid w:val="008302E4"/>
    <w:rsid w:val="00830B05"/>
    <w:rsid w:val="00831E9B"/>
    <w:rsid w:val="00832405"/>
    <w:rsid w:val="00833019"/>
    <w:rsid w:val="008337F5"/>
    <w:rsid w:val="00834113"/>
    <w:rsid w:val="00834204"/>
    <w:rsid w:val="00834882"/>
    <w:rsid w:val="00834AD1"/>
    <w:rsid w:val="00834C63"/>
    <w:rsid w:val="00834E09"/>
    <w:rsid w:val="0083512A"/>
    <w:rsid w:val="00835DE6"/>
    <w:rsid w:val="00837CC9"/>
    <w:rsid w:val="00837D68"/>
    <w:rsid w:val="00840446"/>
    <w:rsid w:val="00840899"/>
    <w:rsid w:val="008413EC"/>
    <w:rsid w:val="00841BA4"/>
    <w:rsid w:val="00841CC7"/>
    <w:rsid w:val="00841F22"/>
    <w:rsid w:val="00842E2C"/>
    <w:rsid w:val="008430BF"/>
    <w:rsid w:val="008430D1"/>
    <w:rsid w:val="00843793"/>
    <w:rsid w:val="00844AB1"/>
    <w:rsid w:val="00844B1F"/>
    <w:rsid w:val="00844BE9"/>
    <w:rsid w:val="0084512F"/>
    <w:rsid w:val="00845D4A"/>
    <w:rsid w:val="00845F95"/>
    <w:rsid w:val="00846483"/>
    <w:rsid w:val="00846A57"/>
    <w:rsid w:val="00846DD7"/>
    <w:rsid w:val="00847381"/>
    <w:rsid w:val="008473AC"/>
    <w:rsid w:val="00847893"/>
    <w:rsid w:val="00850248"/>
    <w:rsid w:val="008504FD"/>
    <w:rsid w:val="00850531"/>
    <w:rsid w:val="008506A1"/>
    <w:rsid w:val="0085084E"/>
    <w:rsid w:val="00850FF1"/>
    <w:rsid w:val="00851A31"/>
    <w:rsid w:val="00851BB6"/>
    <w:rsid w:val="008522BA"/>
    <w:rsid w:val="00852808"/>
    <w:rsid w:val="00852B62"/>
    <w:rsid w:val="008532EE"/>
    <w:rsid w:val="00853D65"/>
    <w:rsid w:val="0085560C"/>
    <w:rsid w:val="0085582E"/>
    <w:rsid w:val="008558C3"/>
    <w:rsid w:val="00855ADF"/>
    <w:rsid w:val="00855BAB"/>
    <w:rsid w:val="00855F26"/>
    <w:rsid w:val="00856229"/>
    <w:rsid w:val="008569E3"/>
    <w:rsid w:val="008578F3"/>
    <w:rsid w:val="00857B20"/>
    <w:rsid w:val="00857B5D"/>
    <w:rsid w:val="008606F1"/>
    <w:rsid w:val="00860BAF"/>
    <w:rsid w:val="00860F2B"/>
    <w:rsid w:val="008611A1"/>
    <w:rsid w:val="008612FE"/>
    <w:rsid w:val="00861E36"/>
    <w:rsid w:val="00862092"/>
    <w:rsid w:val="008620F9"/>
    <w:rsid w:val="008621E0"/>
    <w:rsid w:val="00862489"/>
    <w:rsid w:val="008624C5"/>
    <w:rsid w:val="008637DF"/>
    <w:rsid w:val="00863883"/>
    <w:rsid w:val="008641BB"/>
    <w:rsid w:val="008648F6"/>
    <w:rsid w:val="00864BE9"/>
    <w:rsid w:val="00865681"/>
    <w:rsid w:val="00865752"/>
    <w:rsid w:val="00865C03"/>
    <w:rsid w:val="00866D64"/>
    <w:rsid w:val="0086732A"/>
    <w:rsid w:val="00867849"/>
    <w:rsid w:val="00867B48"/>
    <w:rsid w:val="00870059"/>
    <w:rsid w:val="00870121"/>
    <w:rsid w:val="0087013B"/>
    <w:rsid w:val="00870394"/>
    <w:rsid w:val="00870408"/>
    <w:rsid w:val="0087138D"/>
    <w:rsid w:val="008713CF"/>
    <w:rsid w:val="00871805"/>
    <w:rsid w:val="00871F34"/>
    <w:rsid w:val="00872F41"/>
    <w:rsid w:val="00872FCB"/>
    <w:rsid w:val="00874CC3"/>
    <w:rsid w:val="008752C2"/>
    <w:rsid w:val="008755E2"/>
    <w:rsid w:val="008765F1"/>
    <w:rsid w:val="0087707A"/>
    <w:rsid w:val="008772E1"/>
    <w:rsid w:val="0087756C"/>
    <w:rsid w:val="008776E2"/>
    <w:rsid w:val="00877B53"/>
    <w:rsid w:val="00877C04"/>
    <w:rsid w:val="0088045F"/>
    <w:rsid w:val="008813DA"/>
    <w:rsid w:val="008821DB"/>
    <w:rsid w:val="00882DAE"/>
    <w:rsid w:val="00882EB2"/>
    <w:rsid w:val="00883B1C"/>
    <w:rsid w:val="00883B8C"/>
    <w:rsid w:val="00883C54"/>
    <w:rsid w:val="00884A8E"/>
    <w:rsid w:val="00884E54"/>
    <w:rsid w:val="008851A7"/>
    <w:rsid w:val="008859C3"/>
    <w:rsid w:val="008866B6"/>
    <w:rsid w:val="00886BC7"/>
    <w:rsid w:val="008872F4"/>
    <w:rsid w:val="008879E8"/>
    <w:rsid w:val="00887DBC"/>
    <w:rsid w:val="008904C3"/>
    <w:rsid w:val="00890840"/>
    <w:rsid w:val="00890CBE"/>
    <w:rsid w:val="00890D12"/>
    <w:rsid w:val="008912BD"/>
    <w:rsid w:val="00891756"/>
    <w:rsid w:val="00891942"/>
    <w:rsid w:val="00891FE4"/>
    <w:rsid w:val="008925F6"/>
    <w:rsid w:val="0089270F"/>
    <w:rsid w:val="00892806"/>
    <w:rsid w:val="00892A5C"/>
    <w:rsid w:val="0089346E"/>
    <w:rsid w:val="00893E15"/>
    <w:rsid w:val="008941E5"/>
    <w:rsid w:val="008942D6"/>
    <w:rsid w:val="008943C3"/>
    <w:rsid w:val="00895181"/>
    <w:rsid w:val="008951EC"/>
    <w:rsid w:val="00895441"/>
    <w:rsid w:val="008962A1"/>
    <w:rsid w:val="00896A0F"/>
    <w:rsid w:val="00896F9D"/>
    <w:rsid w:val="00897545"/>
    <w:rsid w:val="00897CB3"/>
    <w:rsid w:val="008A0170"/>
    <w:rsid w:val="008A0896"/>
    <w:rsid w:val="008A0A2C"/>
    <w:rsid w:val="008A1B3D"/>
    <w:rsid w:val="008A1E8F"/>
    <w:rsid w:val="008A20BB"/>
    <w:rsid w:val="008A2194"/>
    <w:rsid w:val="008A2196"/>
    <w:rsid w:val="008A30C4"/>
    <w:rsid w:val="008A329B"/>
    <w:rsid w:val="008A36FF"/>
    <w:rsid w:val="008A440F"/>
    <w:rsid w:val="008A4762"/>
    <w:rsid w:val="008A4828"/>
    <w:rsid w:val="008A4C28"/>
    <w:rsid w:val="008A548C"/>
    <w:rsid w:val="008A5A0F"/>
    <w:rsid w:val="008A5B27"/>
    <w:rsid w:val="008A5E0F"/>
    <w:rsid w:val="008A62ED"/>
    <w:rsid w:val="008A69E9"/>
    <w:rsid w:val="008A6F5A"/>
    <w:rsid w:val="008A7210"/>
    <w:rsid w:val="008A7217"/>
    <w:rsid w:val="008A7AF3"/>
    <w:rsid w:val="008B02F3"/>
    <w:rsid w:val="008B0478"/>
    <w:rsid w:val="008B0AD3"/>
    <w:rsid w:val="008B0D3E"/>
    <w:rsid w:val="008B1075"/>
    <w:rsid w:val="008B1259"/>
    <w:rsid w:val="008B1707"/>
    <w:rsid w:val="008B18F8"/>
    <w:rsid w:val="008B1CEE"/>
    <w:rsid w:val="008B2B9D"/>
    <w:rsid w:val="008B2BBE"/>
    <w:rsid w:val="008B2C55"/>
    <w:rsid w:val="008B3375"/>
    <w:rsid w:val="008B33D1"/>
    <w:rsid w:val="008B368A"/>
    <w:rsid w:val="008B44C4"/>
    <w:rsid w:val="008B4577"/>
    <w:rsid w:val="008B4A06"/>
    <w:rsid w:val="008B4CC4"/>
    <w:rsid w:val="008B603B"/>
    <w:rsid w:val="008B62F7"/>
    <w:rsid w:val="008B6BF4"/>
    <w:rsid w:val="008B7567"/>
    <w:rsid w:val="008C03A8"/>
    <w:rsid w:val="008C0851"/>
    <w:rsid w:val="008C0C7B"/>
    <w:rsid w:val="008C0EE0"/>
    <w:rsid w:val="008C10BF"/>
    <w:rsid w:val="008C18C5"/>
    <w:rsid w:val="008C1AF0"/>
    <w:rsid w:val="008C25F0"/>
    <w:rsid w:val="008C2722"/>
    <w:rsid w:val="008C3337"/>
    <w:rsid w:val="008C3A83"/>
    <w:rsid w:val="008C5888"/>
    <w:rsid w:val="008C58E5"/>
    <w:rsid w:val="008C5E03"/>
    <w:rsid w:val="008C63DC"/>
    <w:rsid w:val="008C6FB7"/>
    <w:rsid w:val="008C787B"/>
    <w:rsid w:val="008C7998"/>
    <w:rsid w:val="008C7F61"/>
    <w:rsid w:val="008D007D"/>
    <w:rsid w:val="008D017A"/>
    <w:rsid w:val="008D0629"/>
    <w:rsid w:val="008D0EF1"/>
    <w:rsid w:val="008D110D"/>
    <w:rsid w:val="008D1596"/>
    <w:rsid w:val="008D1B45"/>
    <w:rsid w:val="008D2040"/>
    <w:rsid w:val="008D22B3"/>
    <w:rsid w:val="008D234A"/>
    <w:rsid w:val="008D250C"/>
    <w:rsid w:val="008D3059"/>
    <w:rsid w:val="008D3552"/>
    <w:rsid w:val="008D35B5"/>
    <w:rsid w:val="008D37D6"/>
    <w:rsid w:val="008D40E6"/>
    <w:rsid w:val="008D49F8"/>
    <w:rsid w:val="008D5212"/>
    <w:rsid w:val="008D61A1"/>
    <w:rsid w:val="008D6297"/>
    <w:rsid w:val="008D6D90"/>
    <w:rsid w:val="008D7156"/>
    <w:rsid w:val="008D7633"/>
    <w:rsid w:val="008D76D3"/>
    <w:rsid w:val="008D7A5F"/>
    <w:rsid w:val="008D7DAD"/>
    <w:rsid w:val="008E0021"/>
    <w:rsid w:val="008E121C"/>
    <w:rsid w:val="008E12B7"/>
    <w:rsid w:val="008E1F7D"/>
    <w:rsid w:val="008E22E5"/>
    <w:rsid w:val="008E2846"/>
    <w:rsid w:val="008E286A"/>
    <w:rsid w:val="008E28DB"/>
    <w:rsid w:val="008E332F"/>
    <w:rsid w:val="008E364D"/>
    <w:rsid w:val="008E381A"/>
    <w:rsid w:val="008E47EA"/>
    <w:rsid w:val="008E4E48"/>
    <w:rsid w:val="008E5159"/>
    <w:rsid w:val="008E53B9"/>
    <w:rsid w:val="008E5727"/>
    <w:rsid w:val="008E6178"/>
    <w:rsid w:val="008E63BE"/>
    <w:rsid w:val="008E6508"/>
    <w:rsid w:val="008E6A44"/>
    <w:rsid w:val="008E70C0"/>
    <w:rsid w:val="008E726A"/>
    <w:rsid w:val="008E7926"/>
    <w:rsid w:val="008E7BB3"/>
    <w:rsid w:val="008F0DCA"/>
    <w:rsid w:val="008F25BE"/>
    <w:rsid w:val="008F3105"/>
    <w:rsid w:val="008F38F2"/>
    <w:rsid w:val="008F3C79"/>
    <w:rsid w:val="008F3D21"/>
    <w:rsid w:val="008F3DCC"/>
    <w:rsid w:val="008F3E42"/>
    <w:rsid w:val="008F47A4"/>
    <w:rsid w:val="008F58C0"/>
    <w:rsid w:val="008F5994"/>
    <w:rsid w:val="008F59CA"/>
    <w:rsid w:val="008F5AF0"/>
    <w:rsid w:val="008F6602"/>
    <w:rsid w:val="008F66FF"/>
    <w:rsid w:val="008F6846"/>
    <w:rsid w:val="008F6B79"/>
    <w:rsid w:val="008F6FEC"/>
    <w:rsid w:val="008F702E"/>
    <w:rsid w:val="008F7CE8"/>
    <w:rsid w:val="008F7DEF"/>
    <w:rsid w:val="0090078E"/>
    <w:rsid w:val="00900F77"/>
    <w:rsid w:val="00901109"/>
    <w:rsid w:val="00901601"/>
    <w:rsid w:val="00901707"/>
    <w:rsid w:val="00901CC2"/>
    <w:rsid w:val="00901EFD"/>
    <w:rsid w:val="00902295"/>
    <w:rsid w:val="00902B4C"/>
    <w:rsid w:val="009032DB"/>
    <w:rsid w:val="009037E2"/>
    <w:rsid w:val="00903957"/>
    <w:rsid w:val="009039A5"/>
    <w:rsid w:val="009043D6"/>
    <w:rsid w:val="0090487A"/>
    <w:rsid w:val="00904BF4"/>
    <w:rsid w:val="00905E68"/>
    <w:rsid w:val="009062D5"/>
    <w:rsid w:val="009066EC"/>
    <w:rsid w:val="0090673C"/>
    <w:rsid w:val="00906901"/>
    <w:rsid w:val="00907062"/>
    <w:rsid w:val="00907619"/>
    <w:rsid w:val="00910611"/>
    <w:rsid w:val="0091087D"/>
    <w:rsid w:val="00912012"/>
    <w:rsid w:val="00912843"/>
    <w:rsid w:val="00913137"/>
    <w:rsid w:val="00913175"/>
    <w:rsid w:val="00913A84"/>
    <w:rsid w:val="00913F6F"/>
    <w:rsid w:val="0091464A"/>
    <w:rsid w:val="009147F0"/>
    <w:rsid w:val="009147F2"/>
    <w:rsid w:val="0091491E"/>
    <w:rsid w:val="00914B6F"/>
    <w:rsid w:val="00914D17"/>
    <w:rsid w:val="009152DF"/>
    <w:rsid w:val="00916292"/>
    <w:rsid w:val="00916421"/>
    <w:rsid w:val="00917652"/>
    <w:rsid w:val="00917DDE"/>
    <w:rsid w:val="00920752"/>
    <w:rsid w:val="00920774"/>
    <w:rsid w:val="009208F9"/>
    <w:rsid w:val="00920A48"/>
    <w:rsid w:val="00921318"/>
    <w:rsid w:val="0092170F"/>
    <w:rsid w:val="00921BB2"/>
    <w:rsid w:val="00921E23"/>
    <w:rsid w:val="00922253"/>
    <w:rsid w:val="0092396C"/>
    <w:rsid w:val="0092402E"/>
    <w:rsid w:val="0092423B"/>
    <w:rsid w:val="0092442D"/>
    <w:rsid w:val="00924802"/>
    <w:rsid w:val="00924C28"/>
    <w:rsid w:val="0092594A"/>
    <w:rsid w:val="00925D20"/>
    <w:rsid w:val="00926052"/>
    <w:rsid w:val="00926710"/>
    <w:rsid w:val="00927F22"/>
    <w:rsid w:val="00930016"/>
    <w:rsid w:val="009305C0"/>
    <w:rsid w:val="00930AE4"/>
    <w:rsid w:val="009318AF"/>
    <w:rsid w:val="009321D4"/>
    <w:rsid w:val="00932367"/>
    <w:rsid w:val="009323E4"/>
    <w:rsid w:val="0093295B"/>
    <w:rsid w:val="00934010"/>
    <w:rsid w:val="009340D9"/>
    <w:rsid w:val="0093480B"/>
    <w:rsid w:val="00934E08"/>
    <w:rsid w:val="0093501B"/>
    <w:rsid w:val="00935027"/>
    <w:rsid w:val="00935AB8"/>
    <w:rsid w:val="00935EDF"/>
    <w:rsid w:val="00935FFD"/>
    <w:rsid w:val="00936158"/>
    <w:rsid w:val="009363E5"/>
    <w:rsid w:val="00936FB3"/>
    <w:rsid w:val="009371CA"/>
    <w:rsid w:val="0093726B"/>
    <w:rsid w:val="00937795"/>
    <w:rsid w:val="0094094D"/>
    <w:rsid w:val="0094110F"/>
    <w:rsid w:val="00941341"/>
    <w:rsid w:val="00941935"/>
    <w:rsid w:val="00941B59"/>
    <w:rsid w:val="00941DC3"/>
    <w:rsid w:val="00941DD2"/>
    <w:rsid w:val="0094230C"/>
    <w:rsid w:val="009426DA"/>
    <w:rsid w:val="00942D83"/>
    <w:rsid w:val="009436E0"/>
    <w:rsid w:val="009442B0"/>
    <w:rsid w:val="00944857"/>
    <w:rsid w:val="00944BCC"/>
    <w:rsid w:val="00944C7E"/>
    <w:rsid w:val="009455A3"/>
    <w:rsid w:val="00945807"/>
    <w:rsid w:val="00945A56"/>
    <w:rsid w:val="00946BB9"/>
    <w:rsid w:val="0095031E"/>
    <w:rsid w:val="00950DE8"/>
    <w:rsid w:val="009518EC"/>
    <w:rsid w:val="00952141"/>
    <w:rsid w:val="00952146"/>
    <w:rsid w:val="00952344"/>
    <w:rsid w:val="009525F8"/>
    <w:rsid w:val="00952BA8"/>
    <w:rsid w:val="00952C09"/>
    <w:rsid w:val="00952EC2"/>
    <w:rsid w:val="00953363"/>
    <w:rsid w:val="00953729"/>
    <w:rsid w:val="00954154"/>
    <w:rsid w:val="00954481"/>
    <w:rsid w:val="00954C03"/>
    <w:rsid w:val="009558AE"/>
    <w:rsid w:val="00956359"/>
    <w:rsid w:val="0095640D"/>
    <w:rsid w:val="0095678F"/>
    <w:rsid w:val="00956B1C"/>
    <w:rsid w:val="00956C36"/>
    <w:rsid w:val="00957765"/>
    <w:rsid w:val="00960395"/>
    <w:rsid w:val="0096051D"/>
    <w:rsid w:val="009614C7"/>
    <w:rsid w:val="0096168C"/>
    <w:rsid w:val="00961A21"/>
    <w:rsid w:val="00962660"/>
    <w:rsid w:val="00963671"/>
    <w:rsid w:val="00963C1E"/>
    <w:rsid w:val="009650CE"/>
    <w:rsid w:val="009652F4"/>
    <w:rsid w:val="00965693"/>
    <w:rsid w:val="009656B0"/>
    <w:rsid w:val="00966D6E"/>
    <w:rsid w:val="00967820"/>
    <w:rsid w:val="00967AE4"/>
    <w:rsid w:val="00967C2E"/>
    <w:rsid w:val="00967D97"/>
    <w:rsid w:val="00970521"/>
    <w:rsid w:val="00970640"/>
    <w:rsid w:val="00970A19"/>
    <w:rsid w:val="00970B12"/>
    <w:rsid w:val="00971820"/>
    <w:rsid w:val="00971B01"/>
    <w:rsid w:val="00972880"/>
    <w:rsid w:val="009734BE"/>
    <w:rsid w:val="00973A3B"/>
    <w:rsid w:val="00973B77"/>
    <w:rsid w:val="00973DC3"/>
    <w:rsid w:val="00973FC5"/>
    <w:rsid w:val="009740D1"/>
    <w:rsid w:val="009740EA"/>
    <w:rsid w:val="009741E8"/>
    <w:rsid w:val="009743F3"/>
    <w:rsid w:val="009748CD"/>
    <w:rsid w:val="00975791"/>
    <w:rsid w:val="009758B9"/>
    <w:rsid w:val="00975C5D"/>
    <w:rsid w:val="00975D01"/>
    <w:rsid w:val="00975D34"/>
    <w:rsid w:val="00976803"/>
    <w:rsid w:val="009769B1"/>
    <w:rsid w:val="00976DD9"/>
    <w:rsid w:val="00976F78"/>
    <w:rsid w:val="0097768C"/>
    <w:rsid w:val="009814A2"/>
    <w:rsid w:val="009820F4"/>
    <w:rsid w:val="0098217C"/>
    <w:rsid w:val="009826BF"/>
    <w:rsid w:val="00982717"/>
    <w:rsid w:val="009827F4"/>
    <w:rsid w:val="00982FDB"/>
    <w:rsid w:val="0098301D"/>
    <w:rsid w:val="00983216"/>
    <w:rsid w:val="00983267"/>
    <w:rsid w:val="009842BC"/>
    <w:rsid w:val="00984B60"/>
    <w:rsid w:val="00984CDA"/>
    <w:rsid w:val="00984E65"/>
    <w:rsid w:val="009854FE"/>
    <w:rsid w:val="00985551"/>
    <w:rsid w:val="00985E15"/>
    <w:rsid w:val="00985EEE"/>
    <w:rsid w:val="00986018"/>
    <w:rsid w:val="009861F2"/>
    <w:rsid w:val="009874C0"/>
    <w:rsid w:val="009876C9"/>
    <w:rsid w:val="00987D24"/>
    <w:rsid w:val="00990008"/>
    <w:rsid w:val="009900C1"/>
    <w:rsid w:val="00990956"/>
    <w:rsid w:val="00990D54"/>
    <w:rsid w:val="00991747"/>
    <w:rsid w:val="009918F2"/>
    <w:rsid w:val="00992014"/>
    <w:rsid w:val="00993617"/>
    <w:rsid w:val="00993D8C"/>
    <w:rsid w:val="009940B3"/>
    <w:rsid w:val="00994761"/>
    <w:rsid w:val="00994774"/>
    <w:rsid w:val="00994926"/>
    <w:rsid w:val="00994A9B"/>
    <w:rsid w:val="0099529B"/>
    <w:rsid w:val="0099540F"/>
    <w:rsid w:val="009965E6"/>
    <w:rsid w:val="00996C64"/>
    <w:rsid w:val="00997892"/>
    <w:rsid w:val="00997A6F"/>
    <w:rsid w:val="00997DC2"/>
    <w:rsid w:val="009A0198"/>
    <w:rsid w:val="009A0F11"/>
    <w:rsid w:val="009A19F7"/>
    <w:rsid w:val="009A1ED2"/>
    <w:rsid w:val="009A29A9"/>
    <w:rsid w:val="009A34CD"/>
    <w:rsid w:val="009A3512"/>
    <w:rsid w:val="009A35E5"/>
    <w:rsid w:val="009A39FE"/>
    <w:rsid w:val="009A418D"/>
    <w:rsid w:val="009A4F03"/>
    <w:rsid w:val="009A5056"/>
    <w:rsid w:val="009A5790"/>
    <w:rsid w:val="009A659C"/>
    <w:rsid w:val="009A6F9C"/>
    <w:rsid w:val="009A7036"/>
    <w:rsid w:val="009A70B4"/>
    <w:rsid w:val="009A7FB0"/>
    <w:rsid w:val="009B00C3"/>
    <w:rsid w:val="009B0247"/>
    <w:rsid w:val="009B06C3"/>
    <w:rsid w:val="009B0C7C"/>
    <w:rsid w:val="009B0E03"/>
    <w:rsid w:val="009B1117"/>
    <w:rsid w:val="009B1261"/>
    <w:rsid w:val="009B148B"/>
    <w:rsid w:val="009B1A61"/>
    <w:rsid w:val="009B27EE"/>
    <w:rsid w:val="009B2806"/>
    <w:rsid w:val="009B3504"/>
    <w:rsid w:val="009B3C38"/>
    <w:rsid w:val="009B4A64"/>
    <w:rsid w:val="009B5422"/>
    <w:rsid w:val="009B5705"/>
    <w:rsid w:val="009B69F1"/>
    <w:rsid w:val="009B6A9D"/>
    <w:rsid w:val="009B6AF3"/>
    <w:rsid w:val="009B6B87"/>
    <w:rsid w:val="009B6ECD"/>
    <w:rsid w:val="009B726B"/>
    <w:rsid w:val="009B75C3"/>
    <w:rsid w:val="009B7C08"/>
    <w:rsid w:val="009B7D27"/>
    <w:rsid w:val="009C0820"/>
    <w:rsid w:val="009C0933"/>
    <w:rsid w:val="009C1C52"/>
    <w:rsid w:val="009C1FDA"/>
    <w:rsid w:val="009C2BCE"/>
    <w:rsid w:val="009C2BD9"/>
    <w:rsid w:val="009C344C"/>
    <w:rsid w:val="009C391B"/>
    <w:rsid w:val="009C4108"/>
    <w:rsid w:val="009C4251"/>
    <w:rsid w:val="009C555A"/>
    <w:rsid w:val="009C5586"/>
    <w:rsid w:val="009C5995"/>
    <w:rsid w:val="009C59B1"/>
    <w:rsid w:val="009C5A58"/>
    <w:rsid w:val="009C63A3"/>
    <w:rsid w:val="009C63EC"/>
    <w:rsid w:val="009C6451"/>
    <w:rsid w:val="009C6DE0"/>
    <w:rsid w:val="009C713D"/>
    <w:rsid w:val="009C71C2"/>
    <w:rsid w:val="009C74FA"/>
    <w:rsid w:val="009C7652"/>
    <w:rsid w:val="009C7C48"/>
    <w:rsid w:val="009D05E4"/>
    <w:rsid w:val="009D0C3A"/>
    <w:rsid w:val="009D0D82"/>
    <w:rsid w:val="009D0F15"/>
    <w:rsid w:val="009D0F88"/>
    <w:rsid w:val="009D2558"/>
    <w:rsid w:val="009D2CA5"/>
    <w:rsid w:val="009D2E3F"/>
    <w:rsid w:val="009D368A"/>
    <w:rsid w:val="009D37A0"/>
    <w:rsid w:val="009D4748"/>
    <w:rsid w:val="009D5354"/>
    <w:rsid w:val="009D5619"/>
    <w:rsid w:val="009D5973"/>
    <w:rsid w:val="009D5C2B"/>
    <w:rsid w:val="009D601B"/>
    <w:rsid w:val="009D6338"/>
    <w:rsid w:val="009D6EA7"/>
    <w:rsid w:val="009D70F3"/>
    <w:rsid w:val="009D7254"/>
    <w:rsid w:val="009D74D3"/>
    <w:rsid w:val="009D7B68"/>
    <w:rsid w:val="009E0DCF"/>
    <w:rsid w:val="009E101D"/>
    <w:rsid w:val="009E17CC"/>
    <w:rsid w:val="009E1C96"/>
    <w:rsid w:val="009E1DBA"/>
    <w:rsid w:val="009E25FC"/>
    <w:rsid w:val="009E2D67"/>
    <w:rsid w:val="009E3661"/>
    <w:rsid w:val="009E36C3"/>
    <w:rsid w:val="009E36DC"/>
    <w:rsid w:val="009E37EE"/>
    <w:rsid w:val="009E3D50"/>
    <w:rsid w:val="009E4059"/>
    <w:rsid w:val="009E4B91"/>
    <w:rsid w:val="009E4E9C"/>
    <w:rsid w:val="009E5297"/>
    <w:rsid w:val="009E5362"/>
    <w:rsid w:val="009E5610"/>
    <w:rsid w:val="009E583B"/>
    <w:rsid w:val="009E5F55"/>
    <w:rsid w:val="009E6443"/>
    <w:rsid w:val="009E6EA1"/>
    <w:rsid w:val="009E707A"/>
    <w:rsid w:val="009E71F8"/>
    <w:rsid w:val="009E7ED3"/>
    <w:rsid w:val="009F0579"/>
    <w:rsid w:val="009F0636"/>
    <w:rsid w:val="009F0D47"/>
    <w:rsid w:val="009F0DFD"/>
    <w:rsid w:val="009F1146"/>
    <w:rsid w:val="009F1EC2"/>
    <w:rsid w:val="009F29EE"/>
    <w:rsid w:val="009F2A83"/>
    <w:rsid w:val="009F2DE8"/>
    <w:rsid w:val="009F3953"/>
    <w:rsid w:val="009F3972"/>
    <w:rsid w:val="009F3D2F"/>
    <w:rsid w:val="009F5321"/>
    <w:rsid w:val="009F6102"/>
    <w:rsid w:val="009F622B"/>
    <w:rsid w:val="009F65DE"/>
    <w:rsid w:val="009F6EE4"/>
    <w:rsid w:val="009F7531"/>
    <w:rsid w:val="00A00800"/>
    <w:rsid w:val="00A00BAF"/>
    <w:rsid w:val="00A00CD0"/>
    <w:rsid w:val="00A00E74"/>
    <w:rsid w:val="00A020D1"/>
    <w:rsid w:val="00A025A1"/>
    <w:rsid w:val="00A0264E"/>
    <w:rsid w:val="00A032BD"/>
    <w:rsid w:val="00A0331D"/>
    <w:rsid w:val="00A03B0A"/>
    <w:rsid w:val="00A04B6B"/>
    <w:rsid w:val="00A04B77"/>
    <w:rsid w:val="00A04C43"/>
    <w:rsid w:val="00A04E8F"/>
    <w:rsid w:val="00A04FD2"/>
    <w:rsid w:val="00A05C54"/>
    <w:rsid w:val="00A05D39"/>
    <w:rsid w:val="00A06942"/>
    <w:rsid w:val="00A06B31"/>
    <w:rsid w:val="00A06B91"/>
    <w:rsid w:val="00A070CA"/>
    <w:rsid w:val="00A07C90"/>
    <w:rsid w:val="00A101C1"/>
    <w:rsid w:val="00A10510"/>
    <w:rsid w:val="00A10833"/>
    <w:rsid w:val="00A10BB9"/>
    <w:rsid w:val="00A126D9"/>
    <w:rsid w:val="00A12E14"/>
    <w:rsid w:val="00A13A70"/>
    <w:rsid w:val="00A13CF6"/>
    <w:rsid w:val="00A13E38"/>
    <w:rsid w:val="00A14F5D"/>
    <w:rsid w:val="00A151B9"/>
    <w:rsid w:val="00A1551A"/>
    <w:rsid w:val="00A15770"/>
    <w:rsid w:val="00A158EF"/>
    <w:rsid w:val="00A15AFA"/>
    <w:rsid w:val="00A15B49"/>
    <w:rsid w:val="00A15F14"/>
    <w:rsid w:val="00A16017"/>
    <w:rsid w:val="00A16319"/>
    <w:rsid w:val="00A165AB"/>
    <w:rsid w:val="00A1677A"/>
    <w:rsid w:val="00A16A33"/>
    <w:rsid w:val="00A16AD4"/>
    <w:rsid w:val="00A16B8E"/>
    <w:rsid w:val="00A16EA3"/>
    <w:rsid w:val="00A17655"/>
    <w:rsid w:val="00A1784F"/>
    <w:rsid w:val="00A17D06"/>
    <w:rsid w:val="00A20448"/>
    <w:rsid w:val="00A20705"/>
    <w:rsid w:val="00A20CC2"/>
    <w:rsid w:val="00A20F7C"/>
    <w:rsid w:val="00A211C9"/>
    <w:rsid w:val="00A21650"/>
    <w:rsid w:val="00A216D3"/>
    <w:rsid w:val="00A21792"/>
    <w:rsid w:val="00A21A9A"/>
    <w:rsid w:val="00A21E74"/>
    <w:rsid w:val="00A2234D"/>
    <w:rsid w:val="00A22A88"/>
    <w:rsid w:val="00A22BD2"/>
    <w:rsid w:val="00A230FA"/>
    <w:rsid w:val="00A23471"/>
    <w:rsid w:val="00A23877"/>
    <w:rsid w:val="00A23958"/>
    <w:rsid w:val="00A242F9"/>
    <w:rsid w:val="00A24C16"/>
    <w:rsid w:val="00A24F99"/>
    <w:rsid w:val="00A25064"/>
    <w:rsid w:val="00A254F7"/>
    <w:rsid w:val="00A25672"/>
    <w:rsid w:val="00A25689"/>
    <w:rsid w:val="00A266E9"/>
    <w:rsid w:val="00A26A3D"/>
    <w:rsid w:val="00A26A5A"/>
    <w:rsid w:val="00A26C66"/>
    <w:rsid w:val="00A26FA8"/>
    <w:rsid w:val="00A27629"/>
    <w:rsid w:val="00A276B4"/>
    <w:rsid w:val="00A27A16"/>
    <w:rsid w:val="00A27E72"/>
    <w:rsid w:val="00A30368"/>
    <w:rsid w:val="00A303F0"/>
    <w:rsid w:val="00A3061A"/>
    <w:rsid w:val="00A30A54"/>
    <w:rsid w:val="00A30C4C"/>
    <w:rsid w:val="00A31EAF"/>
    <w:rsid w:val="00A322F6"/>
    <w:rsid w:val="00A32B62"/>
    <w:rsid w:val="00A32B70"/>
    <w:rsid w:val="00A32B9E"/>
    <w:rsid w:val="00A32F91"/>
    <w:rsid w:val="00A330CE"/>
    <w:rsid w:val="00A33309"/>
    <w:rsid w:val="00A333D7"/>
    <w:rsid w:val="00A33413"/>
    <w:rsid w:val="00A340FE"/>
    <w:rsid w:val="00A34363"/>
    <w:rsid w:val="00A34488"/>
    <w:rsid w:val="00A3448D"/>
    <w:rsid w:val="00A34FAD"/>
    <w:rsid w:val="00A35AFC"/>
    <w:rsid w:val="00A35B1A"/>
    <w:rsid w:val="00A363A9"/>
    <w:rsid w:val="00A37895"/>
    <w:rsid w:val="00A37C6B"/>
    <w:rsid w:val="00A37ECE"/>
    <w:rsid w:val="00A40197"/>
    <w:rsid w:val="00A4020D"/>
    <w:rsid w:val="00A41D4D"/>
    <w:rsid w:val="00A4200C"/>
    <w:rsid w:val="00A425E4"/>
    <w:rsid w:val="00A4286B"/>
    <w:rsid w:val="00A42BE1"/>
    <w:rsid w:val="00A42D0C"/>
    <w:rsid w:val="00A43565"/>
    <w:rsid w:val="00A43597"/>
    <w:rsid w:val="00A43695"/>
    <w:rsid w:val="00A44677"/>
    <w:rsid w:val="00A44CC8"/>
    <w:rsid w:val="00A45F5C"/>
    <w:rsid w:val="00A468AF"/>
    <w:rsid w:val="00A46ACC"/>
    <w:rsid w:val="00A474FF"/>
    <w:rsid w:val="00A47641"/>
    <w:rsid w:val="00A47E0E"/>
    <w:rsid w:val="00A506A7"/>
    <w:rsid w:val="00A507D8"/>
    <w:rsid w:val="00A524C1"/>
    <w:rsid w:val="00A530EC"/>
    <w:rsid w:val="00A532EF"/>
    <w:rsid w:val="00A53D29"/>
    <w:rsid w:val="00A543FC"/>
    <w:rsid w:val="00A54469"/>
    <w:rsid w:val="00A55BD3"/>
    <w:rsid w:val="00A602AF"/>
    <w:rsid w:val="00A6150C"/>
    <w:rsid w:val="00A616E7"/>
    <w:rsid w:val="00A620D3"/>
    <w:rsid w:val="00A625D1"/>
    <w:rsid w:val="00A62759"/>
    <w:rsid w:val="00A62893"/>
    <w:rsid w:val="00A62B97"/>
    <w:rsid w:val="00A63768"/>
    <w:rsid w:val="00A639E0"/>
    <w:rsid w:val="00A645C1"/>
    <w:rsid w:val="00A64FF0"/>
    <w:rsid w:val="00A66A03"/>
    <w:rsid w:val="00A67073"/>
    <w:rsid w:val="00A67617"/>
    <w:rsid w:val="00A67B9E"/>
    <w:rsid w:val="00A67D92"/>
    <w:rsid w:val="00A7044D"/>
    <w:rsid w:val="00A70814"/>
    <w:rsid w:val="00A712A1"/>
    <w:rsid w:val="00A7196D"/>
    <w:rsid w:val="00A71C0E"/>
    <w:rsid w:val="00A71D56"/>
    <w:rsid w:val="00A72143"/>
    <w:rsid w:val="00A72AE5"/>
    <w:rsid w:val="00A72BAD"/>
    <w:rsid w:val="00A735DE"/>
    <w:rsid w:val="00A73A81"/>
    <w:rsid w:val="00A73B41"/>
    <w:rsid w:val="00A73BB7"/>
    <w:rsid w:val="00A74205"/>
    <w:rsid w:val="00A74997"/>
    <w:rsid w:val="00A74A5C"/>
    <w:rsid w:val="00A74B55"/>
    <w:rsid w:val="00A74BE7"/>
    <w:rsid w:val="00A756C1"/>
    <w:rsid w:val="00A76716"/>
    <w:rsid w:val="00A76823"/>
    <w:rsid w:val="00A76B52"/>
    <w:rsid w:val="00A76D78"/>
    <w:rsid w:val="00A77023"/>
    <w:rsid w:val="00A776B3"/>
    <w:rsid w:val="00A77790"/>
    <w:rsid w:val="00A77ED9"/>
    <w:rsid w:val="00A80348"/>
    <w:rsid w:val="00A813E9"/>
    <w:rsid w:val="00A817E2"/>
    <w:rsid w:val="00A81932"/>
    <w:rsid w:val="00A821B8"/>
    <w:rsid w:val="00A82672"/>
    <w:rsid w:val="00A82CE4"/>
    <w:rsid w:val="00A82DFD"/>
    <w:rsid w:val="00A82E14"/>
    <w:rsid w:val="00A83E62"/>
    <w:rsid w:val="00A83EB5"/>
    <w:rsid w:val="00A8401A"/>
    <w:rsid w:val="00A85802"/>
    <w:rsid w:val="00A8675B"/>
    <w:rsid w:val="00A86903"/>
    <w:rsid w:val="00A869AA"/>
    <w:rsid w:val="00A903E6"/>
    <w:rsid w:val="00A90BC2"/>
    <w:rsid w:val="00A92083"/>
    <w:rsid w:val="00A92394"/>
    <w:rsid w:val="00A92459"/>
    <w:rsid w:val="00A92C17"/>
    <w:rsid w:val="00A92E03"/>
    <w:rsid w:val="00A92EC0"/>
    <w:rsid w:val="00A9315F"/>
    <w:rsid w:val="00A9344B"/>
    <w:rsid w:val="00A934AE"/>
    <w:rsid w:val="00A9559E"/>
    <w:rsid w:val="00A95740"/>
    <w:rsid w:val="00A95847"/>
    <w:rsid w:val="00A95C3C"/>
    <w:rsid w:val="00A96737"/>
    <w:rsid w:val="00A96DB6"/>
    <w:rsid w:val="00A97516"/>
    <w:rsid w:val="00A9755E"/>
    <w:rsid w:val="00A97CF6"/>
    <w:rsid w:val="00A97DBA"/>
    <w:rsid w:val="00AA0913"/>
    <w:rsid w:val="00AA0AB9"/>
    <w:rsid w:val="00AA0C40"/>
    <w:rsid w:val="00AA0DA5"/>
    <w:rsid w:val="00AA118D"/>
    <w:rsid w:val="00AA1419"/>
    <w:rsid w:val="00AA1852"/>
    <w:rsid w:val="00AA19EF"/>
    <w:rsid w:val="00AA1A2E"/>
    <w:rsid w:val="00AA1CFA"/>
    <w:rsid w:val="00AA21B1"/>
    <w:rsid w:val="00AA26DB"/>
    <w:rsid w:val="00AA2C68"/>
    <w:rsid w:val="00AA2C85"/>
    <w:rsid w:val="00AA36AB"/>
    <w:rsid w:val="00AA3B37"/>
    <w:rsid w:val="00AA3C0F"/>
    <w:rsid w:val="00AA457A"/>
    <w:rsid w:val="00AA4590"/>
    <w:rsid w:val="00AA477B"/>
    <w:rsid w:val="00AA4AE0"/>
    <w:rsid w:val="00AA526E"/>
    <w:rsid w:val="00AA5A46"/>
    <w:rsid w:val="00AA5BA3"/>
    <w:rsid w:val="00AA61B6"/>
    <w:rsid w:val="00AA61DE"/>
    <w:rsid w:val="00AA649C"/>
    <w:rsid w:val="00AA67B6"/>
    <w:rsid w:val="00AA757F"/>
    <w:rsid w:val="00AA7674"/>
    <w:rsid w:val="00AA77E5"/>
    <w:rsid w:val="00AA79F4"/>
    <w:rsid w:val="00AA7AAD"/>
    <w:rsid w:val="00AB0E2C"/>
    <w:rsid w:val="00AB1570"/>
    <w:rsid w:val="00AB16B6"/>
    <w:rsid w:val="00AB1843"/>
    <w:rsid w:val="00AB19A6"/>
    <w:rsid w:val="00AB264C"/>
    <w:rsid w:val="00AB29DC"/>
    <w:rsid w:val="00AB3BEC"/>
    <w:rsid w:val="00AB45B4"/>
    <w:rsid w:val="00AB556F"/>
    <w:rsid w:val="00AB5625"/>
    <w:rsid w:val="00AB5AE4"/>
    <w:rsid w:val="00AB5C16"/>
    <w:rsid w:val="00AB63F3"/>
    <w:rsid w:val="00AB6402"/>
    <w:rsid w:val="00AB669D"/>
    <w:rsid w:val="00AB67F4"/>
    <w:rsid w:val="00AB6A5E"/>
    <w:rsid w:val="00AB6B55"/>
    <w:rsid w:val="00AB6BAC"/>
    <w:rsid w:val="00AB6D4C"/>
    <w:rsid w:val="00AB70E0"/>
    <w:rsid w:val="00AB75AD"/>
    <w:rsid w:val="00AB7907"/>
    <w:rsid w:val="00AB7CC6"/>
    <w:rsid w:val="00AC0E95"/>
    <w:rsid w:val="00AC1FAC"/>
    <w:rsid w:val="00AC250F"/>
    <w:rsid w:val="00AC2A6F"/>
    <w:rsid w:val="00AC34BA"/>
    <w:rsid w:val="00AC35DF"/>
    <w:rsid w:val="00AC3AC2"/>
    <w:rsid w:val="00AC40B9"/>
    <w:rsid w:val="00AC40E5"/>
    <w:rsid w:val="00AC56EC"/>
    <w:rsid w:val="00AC5784"/>
    <w:rsid w:val="00AC59F5"/>
    <w:rsid w:val="00AC5B7A"/>
    <w:rsid w:val="00AC5FB3"/>
    <w:rsid w:val="00AC603A"/>
    <w:rsid w:val="00AC6ABC"/>
    <w:rsid w:val="00AC6B75"/>
    <w:rsid w:val="00AC6C6D"/>
    <w:rsid w:val="00AC6E93"/>
    <w:rsid w:val="00AC70A9"/>
    <w:rsid w:val="00AC71F7"/>
    <w:rsid w:val="00AC7830"/>
    <w:rsid w:val="00AC7EAD"/>
    <w:rsid w:val="00AD071D"/>
    <w:rsid w:val="00AD09EE"/>
    <w:rsid w:val="00AD1303"/>
    <w:rsid w:val="00AD1AE8"/>
    <w:rsid w:val="00AD1C04"/>
    <w:rsid w:val="00AD1C12"/>
    <w:rsid w:val="00AD1CCC"/>
    <w:rsid w:val="00AD1CD2"/>
    <w:rsid w:val="00AD278E"/>
    <w:rsid w:val="00AD2BC6"/>
    <w:rsid w:val="00AD2D01"/>
    <w:rsid w:val="00AD2E0E"/>
    <w:rsid w:val="00AD31C9"/>
    <w:rsid w:val="00AD33F9"/>
    <w:rsid w:val="00AD3475"/>
    <w:rsid w:val="00AD4242"/>
    <w:rsid w:val="00AD4254"/>
    <w:rsid w:val="00AD4360"/>
    <w:rsid w:val="00AD498E"/>
    <w:rsid w:val="00AD4ED8"/>
    <w:rsid w:val="00AD4FE4"/>
    <w:rsid w:val="00AD5035"/>
    <w:rsid w:val="00AD55D8"/>
    <w:rsid w:val="00AD59B9"/>
    <w:rsid w:val="00AD5E79"/>
    <w:rsid w:val="00AD6DC2"/>
    <w:rsid w:val="00AD7454"/>
    <w:rsid w:val="00AD76E7"/>
    <w:rsid w:val="00AD772A"/>
    <w:rsid w:val="00AE0031"/>
    <w:rsid w:val="00AE0066"/>
    <w:rsid w:val="00AE0086"/>
    <w:rsid w:val="00AE0926"/>
    <w:rsid w:val="00AE1083"/>
    <w:rsid w:val="00AE21EA"/>
    <w:rsid w:val="00AE2795"/>
    <w:rsid w:val="00AE3925"/>
    <w:rsid w:val="00AE3938"/>
    <w:rsid w:val="00AE3EA2"/>
    <w:rsid w:val="00AE4883"/>
    <w:rsid w:val="00AE53A0"/>
    <w:rsid w:val="00AE53FE"/>
    <w:rsid w:val="00AE5819"/>
    <w:rsid w:val="00AE688A"/>
    <w:rsid w:val="00AE691B"/>
    <w:rsid w:val="00AE6E54"/>
    <w:rsid w:val="00AE7123"/>
    <w:rsid w:val="00AE75EC"/>
    <w:rsid w:val="00AF01D1"/>
    <w:rsid w:val="00AF0CBC"/>
    <w:rsid w:val="00AF16AA"/>
    <w:rsid w:val="00AF2755"/>
    <w:rsid w:val="00AF2DBF"/>
    <w:rsid w:val="00AF2ED3"/>
    <w:rsid w:val="00AF3184"/>
    <w:rsid w:val="00AF3E77"/>
    <w:rsid w:val="00AF3F61"/>
    <w:rsid w:val="00AF4A4E"/>
    <w:rsid w:val="00AF4B07"/>
    <w:rsid w:val="00AF4E4E"/>
    <w:rsid w:val="00AF56CF"/>
    <w:rsid w:val="00AF5A09"/>
    <w:rsid w:val="00AF611C"/>
    <w:rsid w:val="00AF6167"/>
    <w:rsid w:val="00AF788F"/>
    <w:rsid w:val="00AF7B9F"/>
    <w:rsid w:val="00B009E1"/>
    <w:rsid w:val="00B00E9E"/>
    <w:rsid w:val="00B0109D"/>
    <w:rsid w:val="00B01124"/>
    <w:rsid w:val="00B013EE"/>
    <w:rsid w:val="00B01A01"/>
    <w:rsid w:val="00B01B0D"/>
    <w:rsid w:val="00B0228F"/>
    <w:rsid w:val="00B04682"/>
    <w:rsid w:val="00B056A0"/>
    <w:rsid w:val="00B06374"/>
    <w:rsid w:val="00B06A93"/>
    <w:rsid w:val="00B06C0A"/>
    <w:rsid w:val="00B06EA9"/>
    <w:rsid w:val="00B078F3"/>
    <w:rsid w:val="00B07B74"/>
    <w:rsid w:val="00B07E7C"/>
    <w:rsid w:val="00B07F45"/>
    <w:rsid w:val="00B109E6"/>
    <w:rsid w:val="00B10CB8"/>
    <w:rsid w:val="00B10FAD"/>
    <w:rsid w:val="00B11203"/>
    <w:rsid w:val="00B11BCE"/>
    <w:rsid w:val="00B11EBD"/>
    <w:rsid w:val="00B128CA"/>
    <w:rsid w:val="00B12A07"/>
    <w:rsid w:val="00B137F5"/>
    <w:rsid w:val="00B13CE1"/>
    <w:rsid w:val="00B14CD6"/>
    <w:rsid w:val="00B14F69"/>
    <w:rsid w:val="00B15763"/>
    <w:rsid w:val="00B15B54"/>
    <w:rsid w:val="00B15CE0"/>
    <w:rsid w:val="00B15D48"/>
    <w:rsid w:val="00B171A9"/>
    <w:rsid w:val="00B1721B"/>
    <w:rsid w:val="00B1790B"/>
    <w:rsid w:val="00B20548"/>
    <w:rsid w:val="00B20AFC"/>
    <w:rsid w:val="00B21146"/>
    <w:rsid w:val="00B21314"/>
    <w:rsid w:val="00B21FD5"/>
    <w:rsid w:val="00B2237A"/>
    <w:rsid w:val="00B2258A"/>
    <w:rsid w:val="00B22837"/>
    <w:rsid w:val="00B231FB"/>
    <w:rsid w:val="00B2440B"/>
    <w:rsid w:val="00B251D1"/>
    <w:rsid w:val="00B25E32"/>
    <w:rsid w:val="00B26370"/>
    <w:rsid w:val="00B27147"/>
    <w:rsid w:val="00B272DB"/>
    <w:rsid w:val="00B276DB"/>
    <w:rsid w:val="00B27E40"/>
    <w:rsid w:val="00B27E93"/>
    <w:rsid w:val="00B30052"/>
    <w:rsid w:val="00B301BA"/>
    <w:rsid w:val="00B301C8"/>
    <w:rsid w:val="00B30295"/>
    <w:rsid w:val="00B305C7"/>
    <w:rsid w:val="00B30A42"/>
    <w:rsid w:val="00B30B60"/>
    <w:rsid w:val="00B30B63"/>
    <w:rsid w:val="00B3149A"/>
    <w:rsid w:val="00B317CE"/>
    <w:rsid w:val="00B31D3E"/>
    <w:rsid w:val="00B31E5B"/>
    <w:rsid w:val="00B31ED3"/>
    <w:rsid w:val="00B32C22"/>
    <w:rsid w:val="00B32E70"/>
    <w:rsid w:val="00B332FD"/>
    <w:rsid w:val="00B33810"/>
    <w:rsid w:val="00B33AAA"/>
    <w:rsid w:val="00B33B5E"/>
    <w:rsid w:val="00B33B66"/>
    <w:rsid w:val="00B33BC6"/>
    <w:rsid w:val="00B3439D"/>
    <w:rsid w:val="00B346E1"/>
    <w:rsid w:val="00B349D2"/>
    <w:rsid w:val="00B35387"/>
    <w:rsid w:val="00B3555C"/>
    <w:rsid w:val="00B35721"/>
    <w:rsid w:val="00B36E08"/>
    <w:rsid w:val="00B36E63"/>
    <w:rsid w:val="00B373E6"/>
    <w:rsid w:val="00B4032F"/>
    <w:rsid w:val="00B40E12"/>
    <w:rsid w:val="00B414F6"/>
    <w:rsid w:val="00B4191A"/>
    <w:rsid w:val="00B41A87"/>
    <w:rsid w:val="00B41B26"/>
    <w:rsid w:val="00B41B4E"/>
    <w:rsid w:val="00B41FF2"/>
    <w:rsid w:val="00B420AD"/>
    <w:rsid w:val="00B421B8"/>
    <w:rsid w:val="00B42280"/>
    <w:rsid w:val="00B4266D"/>
    <w:rsid w:val="00B42962"/>
    <w:rsid w:val="00B43226"/>
    <w:rsid w:val="00B43DF7"/>
    <w:rsid w:val="00B45991"/>
    <w:rsid w:val="00B45A74"/>
    <w:rsid w:val="00B45B64"/>
    <w:rsid w:val="00B46497"/>
    <w:rsid w:val="00B46C2A"/>
    <w:rsid w:val="00B46C42"/>
    <w:rsid w:val="00B47009"/>
    <w:rsid w:val="00B47827"/>
    <w:rsid w:val="00B4795E"/>
    <w:rsid w:val="00B50E40"/>
    <w:rsid w:val="00B52AFD"/>
    <w:rsid w:val="00B52E21"/>
    <w:rsid w:val="00B52EE2"/>
    <w:rsid w:val="00B52F3B"/>
    <w:rsid w:val="00B5302E"/>
    <w:rsid w:val="00B53792"/>
    <w:rsid w:val="00B537C6"/>
    <w:rsid w:val="00B53E83"/>
    <w:rsid w:val="00B541B2"/>
    <w:rsid w:val="00B54C8C"/>
    <w:rsid w:val="00B5587C"/>
    <w:rsid w:val="00B55C4F"/>
    <w:rsid w:val="00B56251"/>
    <w:rsid w:val="00B563C6"/>
    <w:rsid w:val="00B5681C"/>
    <w:rsid w:val="00B5698F"/>
    <w:rsid w:val="00B56ABA"/>
    <w:rsid w:val="00B56BE0"/>
    <w:rsid w:val="00B56F5A"/>
    <w:rsid w:val="00B56FA3"/>
    <w:rsid w:val="00B5721D"/>
    <w:rsid w:val="00B57580"/>
    <w:rsid w:val="00B57E3D"/>
    <w:rsid w:val="00B6015C"/>
    <w:rsid w:val="00B60359"/>
    <w:rsid w:val="00B606C8"/>
    <w:rsid w:val="00B60951"/>
    <w:rsid w:val="00B60DE6"/>
    <w:rsid w:val="00B61CCA"/>
    <w:rsid w:val="00B6242D"/>
    <w:rsid w:val="00B6252E"/>
    <w:rsid w:val="00B62B93"/>
    <w:rsid w:val="00B62E11"/>
    <w:rsid w:val="00B631D9"/>
    <w:rsid w:val="00B63318"/>
    <w:rsid w:val="00B6345F"/>
    <w:rsid w:val="00B63E0E"/>
    <w:rsid w:val="00B641EE"/>
    <w:rsid w:val="00B6459C"/>
    <w:rsid w:val="00B645A9"/>
    <w:rsid w:val="00B649FB"/>
    <w:rsid w:val="00B64E0E"/>
    <w:rsid w:val="00B64E2D"/>
    <w:rsid w:val="00B65096"/>
    <w:rsid w:val="00B651CF"/>
    <w:rsid w:val="00B6562E"/>
    <w:rsid w:val="00B662CF"/>
    <w:rsid w:val="00B665B3"/>
    <w:rsid w:val="00B66B1E"/>
    <w:rsid w:val="00B66BD9"/>
    <w:rsid w:val="00B67715"/>
    <w:rsid w:val="00B67F42"/>
    <w:rsid w:val="00B67FED"/>
    <w:rsid w:val="00B70191"/>
    <w:rsid w:val="00B70596"/>
    <w:rsid w:val="00B71C9C"/>
    <w:rsid w:val="00B723CE"/>
    <w:rsid w:val="00B7272C"/>
    <w:rsid w:val="00B72833"/>
    <w:rsid w:val="00B736D3"/>
    <w:rsid w:val="00B7381D"/>
    <w:rsid w:val="00B739E3"/>
    <w:rsid w:val="00B73F0E"/>
    <w:rsid w:val="00B744D1"/>
    <w:rsid w:val="00B74643"/>
    <w:rsid w:val="00B748F8"/>
    <w:rsid w:val="00B759F4"/>
    <w:rsid w:val="00B7637F"/>
    <w:rsid w:val="00B7653B"/>
    <w:rsid w:val="00B76A92"/>
    <w:rsid w:val="00B77307"/>
    <w:rsid w:val="00B7794F"/>
    <w:rsid w:val="00B77CB2"/>
    <w:rsid w:val="00B802D3"/>
    <w:rsid w:val="00B80921"/>
    <w:rsid w:val="00B818E7"/>
    <w:rsid w:val="00B8241B"/>
    <w:rsid w:val="00B83215"/>
    <w:rsid w:val="00B83220"/>
    <w:rsid w:val="00B833B7"/>
    <w:rsid w:val="00B84059"/>
    <w:rsid w:val="00B84773"/>
    <w:rsid w:val="00B8499D"/>
    <w:rsid w:val="00B84D48"/>
    <w:rsid w:val="00B860BC"/>
    <w:rsid w:val="00B861F2"/>
    <w:rsid w:val="00B862CE"/>
    <w:rsid w:val="00B86719"/>
    <w:rsid w:val="00B86A46"/>
    <w:rsid w:val="00B8707A"/>
    <w:rsid w:val="00B87121"/>
    <w:rsid w:val="00B87164"/>
    <w:rsid w:val="00B875D3"/>
    <w:rsid w:val="00B87906"/>
    <w:rsid w:val="00B902F7"/>
    <w:rsid w:val="00B90300"/>
    <w:rsid w:val="00B90C0E"/>
    <w:rsid w:val="00B90CC3"/>
    <w:rsid w:val="00B91523"/>
    <w:rsid w:val="00B91560"/>
    <w:rsid w:val="00B92190"/>
    <w:rsid w:val="00B92914"/>
    <w:rsid w:val="00B929C6"/>
    <w:rsid w:val="00B93DCD"/>
    <w:rsid w:val="00B93DFF"/>
    <w:rsid w:val="00B94623"/>
    <w:rsid w:val="00B947BE"/>
    <w:rsid w:val="00B94D1B"/>
    <w:rsid w:val="00B9562F"/>
    <w:rsid w:val="00B956E5"/>
    <w:rsid w:val="00B96618"/>
    <w:rsid w:val="00B971BC"/>
    <w:rsid w:val="00B97495"/>
    <w:rsid w:val="00B97CE0"/>
    <w:rsid w:val="00BA081B"/>
    <w:rsid w:val="00BA135F"/>
    <w:rsid w:val="00BA16D6"/>
    <w:rsid w:val="00BA1F61"/>
    <w:rsid w:val="00BA2831"/>
    <w:rsid w:val="00BA29E6"/>
    <w:rsid w:val="00BA2A78"/>
    <w:rsid w:val="00BA2DD3"/>
    <w:rsid w:val="00BA325D"/>
    <w:rsid w:val="00BA349F"/>
    <w:rsid w:val="00BA37AF"/>
    <w:rsid w:val="00BA5509"/>
    <w:rsid w:val="00BA5BA3"/>
    <w:rsid w:val="00BA7680"/>
    <w:rsid w:val="00BA7D5E"/>
    <w:rsid w:val="00BA7E3B"/>
    <w:rsid w:val="00BB02F4"/>
    <w:rsid w:val="00BB15A8"/>
    <w:rsid w:val="00BB17CB"/>
    <w:rsid w:val="00BB1AFA"/>
    <w:rsid w:val="00BB1C64"/>
    <w:rsid w:val="00BB1E19"/>
    <w:rsid w:val="00BB26BA"/>
    <w:rsid w:val="00BB276B"/>
    <w:rsid w:val="00BB29E2"/>
    <w:rsid w:val="00BB39EB"/>
    <w:rsid w:val="00BB3B86"/>
    <w:rsid w:val="00BB3CFE"/>
    <w:rsid w:val="00BB4865"/>
    <w:rsid w:val="00BB48A5"/>
    <w:rsid w:val="00BB49AD"/>
    <w:rsid w:val="00BB585A"/>
    <w:rsid w:val="00BB5E83"/>
    <w:rsid w:val="00BB64A0"/>
    <w:rsid w:val="00BB65A5"/>
    <w:rsid w:val="00BB67C0"/>
    <w:rsid w:val="00BB70E3"/>
    <w:rsid w:val="00BB7585"/>
    <w:rsid w:val="00BB78CA"/>
    <w:rsid w:val="00BC012F"/>
    <w:rsid w:val="00BC0807"/>
    <w:rsid w:val="00BC0FB1"/>
    <w:rsid w:val="00BC11AA"/>
    <w:rsid w:val="00BC1955"/>
    <w:rsid w:val="00BC1986"/>
    <w:rsid w:val="00BC1A47"/>
    <w:rsid w:val="00BC1D26"/>
    <w:rsid w:val="00BC2FDC"/>
    <w:rsid w:val="00BC3393"/>
    <w:rsid w:val="00BC3542"/>
    <w:rsid w:val="00BC38AD"/>
    <w:rsid w:val="00BC39F0"/>
    <w:rsid w:val="00BC46CE"/>
    <w:rsid w:val="00BC5BD0"/>
    <w:rsid w:val="00BC6A47"/>
    <w:rsid w:val="00BC7134"/>
    <w:rsid w:val="00BC7649"/>
    <w:rsid w:val="00BC7B49"/>
    <w:rsid w:val="00BD0516"/>
    <w:rsid w:val="00BD06B3"/>
    <w:rsid w:val="00BD0ADA"/>
    <w:rsid w:val="00BD10FD"/>
    <w:rsid w:val="00BD1C1A"/>
    <w:rsid w:val="00BD1C69"/>
    <w:rsid w:val="00BD3967"/>
    <w:rsid w:val="00BD4E4C"/>
    <w:rsid w:val="00BD57B4"/>
    <w:rsid w:val="00BD5C46"/>
    <w:rsid w:val="00BD682E"/>
    <w:rsid w:val="00BD6D6E"/>
    <w:rsid w:val="00BD737F"/>
    <w:rsid w:val="00BD794E"/>
    <w:rsid w:val="00BD7A8E"/>
    <w:rsid w:val="00BD7F6B"/>
    <w:rsid w:val="00BE01D4"/>
    <w:rsid w:val="00BE033A"/>
    <w:rsid w:val="00BE04E6"/>
    <w:rsid w:val="00BE10C6"/>
    <w:rsid w:val="00BE1131"/>
    <w:rsid w:val="00BE17DC"/>
    <w:rsid w:val="00BE1BDE"/>
    <w:rsid w:val="00BE276E"/>
    <w:rsid w:val="00BE2929"/>
    <w:rsid w:val="00BE2A86"/>
    <w:rsid w:val="00BE3B0D"/>
    <w:rsid w:val="00BE3F89"/>
    <w:rsid w:val="00BE453B"/>
    <w:rsid w:val="00BE47BC"/>
    <w:rsid w:val="00BE4EA9"/>
    <w:rsid w:val="00BE4FE1"/>
    <w:rsid w:val="00BE5513"/>
    <w:rsid w:val="00BE646A"/>
    <w:rsid w:val="00BE6780"/>
    <w:rsid w:val="00BE6A50"/>
    <w:rsid w:val="00BE6E5E"/>
    <w:rsid w:val="00BE6F24"/>
    <w:rsid w:val="00BE70D3"/>
    <w:rsid w:val="00BE72C5"/>
    <w:rsid w:val="00BE7595"/>
    <w:rsid w:val="00BE784A"/>
    <w:rsid w:val="00BE79D5"/>
    <w:rsid w:val="00BE7F21"/>
    <w:rsid w:val="00BF0155"/>
    <w:rsid w:val="00BF04A6"/>
    <w:rsid w:val="00BF0812"/>
    <w:rsid w:val="00BF0AED"/>
    <w:rsid w:val="00BF0E66"/>
    <w:rsid w:val="00BF1B57"/>
    <w:rsid w:val="00BF1B93"/>
    <w:rsid w:val="00BF244F"/>
    <w:rsid w:val="00BF2B25"/>
    <w:rsid w:val="00BF2BF4"/>
    <w:rsid w:val="00BF36F5"/>
    <w:rsid w:val="00BF390F"/>
    <w:rsid w:val="00BF3CEE"/>
    <w:rsid w:val="00BF3F8B"/>
    <w:rsid w:val="00BF40DF"/>
    <w:rsid w:val="00BF42CC"/>
    <w:rsid w:val="00BF451E"/>
    <w:rsid w:val="00BF4DBD"/>
    <w:rsid w:val="00BF50ED"/>
    <w:rsid w:val="00BF5243"/>
    <w:rsid w:val="00BF5676"/>
    <w:rsid w:val="00BF568C"/>
    <w:rsid w:val="00BF67FA"/>
    <w:rsid w:val="00BF6878"/>
    <w:rsid w:val="00BF6E60"/>
    <w:rsid w:val="00C00034"/>
    <w:rsid w:val="00C009E6"/>
    <w:rsid w:val="00C00D09"/>
    <w:rsid w:val="00C01328"/>
    <w:rsid w:val="00C02177"/>
    <w:rsid w:val="00C022F6"/>
    <w:rsid w:val="00C028EA"/>
    <w:rsid w:val="00C02AA8"/>
    <w:rsid w:val="00C02C94"/>
    <w:rsid w:val="00C02ECD"/>
    <w:rsid w:val="00C04148"/>
    <w:rsid w:val="00C04400"/>
    <w:rsid w:val="00C04644"/>
    <w:rsid w:val="00C04B18"/>
    <w:rsid w:val="00C0513F"/>
    <w:rsid w:val="00C05B6C"/>
    <w:rsid w:val="00C05B91"/>
    <w:rsid w:val="00C05FDE"/>
    <w:rsid w:val="00C06404"/>
    <w:rsid w:val="00C06A59"/>
    <w:rsid w:val="00C06CFD"/>
    <w:rsid w:val="00C071EA"/>
    <w:rsid w:val="00C079B1"/>
    <w:rsid w:val="00C07CBA"/>
    <w:rsid w:val="00C07E3A"/>
    <w:rsid w:val="00C11B16"/>
    <w:rsid w:val="00C12696"/>
    <w:rsid w:val="00C12E53"/>
    <w:rsid w:val="00C14823"/>
    <w:rsid w:val="00C1492C"/>
    <w:rsid w:val="00C14CD9"/>
    <w:rsid w:val="00C14FB7"/>
    <w:rsid w:val="00C154F0"/>
    <w:rsid w:val="00C1586A"/>
    <w:rsid w:val="00C15BC7"/>
    <w:rsid w:val="00C15E6B"/>
    <w:rsid w:val="00C16573"/>
    <w:rsid w:val="00C175E7"/>
    <w:rsid w:val="00C17BC7"/>
    <w:rsid w:val="00C200AE"/>
    <w:rsid w:val="00C207EE"/>
    <w:rsid w:val="00C20DD7"/>
    <w:rsid w:val="00C20ED8"/>
    <w:rsid w:val="00C2167F"/>
    <w:rsid w:val="00C2199C"/>
    <w:rsid w:val="00C22776"/>
    <w:rsid w:val="00C22A5E"/>
    <w:rsid w:val="00C23269"/>
    <w:rsid w:val="00C238DA"/>
    <w:rsid w:val="00C23A4C"/>
    <w:rsid w:val="00C24B7E"/>
    <w:rsid w:val="00C24F72"/>
    <w:rsid w:val="00C253B4"/>
    <w:rsid w:val="00C253E9"/>
    <w:rsid w:val="00C2590B"/>
    <w:rsid w:val="00C25D4E"/>
    <w:rsid w:val="00C26003"/>
    <w:rsid w:val="00C2619D"/>
    <w:rsid w:val="00C26A5C"/>
    <w:rsid w:val="00C2731D"/>
    <w:rsid w:val="00C278A9"/>
    <w:rsid w:val="00C278FA"/>
    <w:rsid w:val="00C27E71"/>
    <w:rsid w:val="00C3071A"/>
    <w:rsid w:val="00C308FD"/>
    <w:rsid w:val="00C30D7F"/>
    <w:rsid w:val="00C311B3"/>
    <w:rsid w:val="00C31CC1"/>
    <w:rsid w:val="00C32259"/>
    <w:rsid w:val="00C32989"/>
    <w:rsid w:val="00C32BCC"/>
    <w:rsid w:val="00C33253"/>
    <w:rsid w:val="00C33C62"/>
    <w:rsid w:val="00C34350"/>
    <w:rsid w:val="00C34828"/>
    <w:rsid w:val="00C34AF4"/>
    <w:rsid w:val="00C34E0C"/>
    <w:rsid w:val="00C352EE"/>
    <w:rsid w:val="00C35415"/>
    <w:rsid w:val="00C358AF"/>
    <w:rsid w:val="00C36C68"/>
    <w:rsid w:val="00C37354"/>
    <w:rsid w:val="00C37B6B"/>
    <w:rsid w:val="00C37DBF"/>
    <w:rsid w:val="00C40919"/>
    <w:rsid w:val="00C4168D"/>
    <w:rsid w:val="00C43095"/>
    <w:rsid w:val="00C431B4"/>
    <w:rsid w:val="00C44027"/>
    <w:rsid w:val="00C445D6"/>
    <w:rsid w:val="00C45DE5"/>
    <w:rsid w:val="00C46082"/>
    <w:rsid w:val="00C46E9B"/>
    <w:rsid w:val="00C46EDC"/>
    <w:rsid w:val="00C47389"/>
    <w:rsid w:val="00C5055B"/>
    <w:rsid w:val="00C50E3C"/>
    <w:rsid w:val="00C511B9"/>
    <w:rsid w:val="00C51272"/>
    <w:rsid w:val="00C51368"/>
    <w:rsid w:val="00C516D1"/>
    <w:rsid w:val="00C5190C"/>
    <w:rsid w:val="00C51B22"/>
    <w:rsid w:val="00C51CF5"/>
    <w:rsid w:val="00C5256B"/>
    <w:rsid w:val="00C52BA4"/>
    <w:rsid w:val="00C52BCA"/>
    <w:rsid w:val="00C53FC9"/>
    <w:rsid w:val="00C54079"/>
    <w:rsid w:val="00C55200"/>
    <w:rsid w:val="00C55224"/>
    <w:rsid w:val="00C556CA"/>
    <w:rsid w:val="00C558CA"/>
    <w:rsid w:val="00C562AB"/>
    <w:rsid w:val="00C562B5"/>
    <w:rsid w:val="00C56AEA"/>
    <w:rsid w:val="00C56DB4"/>
    <w:rsid w:val="00C5742D"/>
    <w:rsid w:val="00C57478"/>
    <w:rsid w:val="00C57656"/>
    <w:rsid w:val="00C57CAB"/>
    <w:rsid w:val="00C57CC0"/>
    <w:rsid w:val="00C57FB5"/>
    <w:rsid w:val="00C60A97"/>
    <w:rsid w:val="00C6124C"/>
    <w:rsid w:val="00C61605"/>
    <w:rsid w:val="00C61731"/>
    <w:rsid w:val="00C620B2"/>
    <w:rsid w:val="00C62C20"/>
    <w:rsid w:val="00C62E32"/>
    <w:rsid w:val="00C63435"/>
    <w:rsid w:val="00C63719"/>
    <w:rsid w:val="00C63F9C"/>
    <w:rsid w:val="00C641D9"/>
    <w:rsid w:val="00C64549"/>
    <w:rsid w:val="00C64748"/>
    <w:rsid w:val="00C64978"/>
    <w:rsid w:val="00C6591A"/>
    <w:rsid w:val="00C65CAE"/>
    <w:rsid w:val="00C66185"/>
    <w:rsid w:val="00C664D6"/>
    <w:rsid w:val="00C66D45"/>
    <w:rsid w:val="00C670AE"/>
    <w:rsid w:val="00C6748E"/>
    <w:rsid w:val="00C674EF"/>
    <w:rsid w:val="00C67A23"/>
    <w:rsid w:val="00C7090B"/>
    <w:rsid w:val="00C70F29"/>
    <w:rsid w:val="00C70F3E"/>
    <w:rsid w:val="00C71121"/>
    <w:rsid w:val="00C72449"/>
    <w:rsid w:val="00C725AF"/>
    <w:rsid w:val="00C72842"/>
    <w:rsid w:val="00C72F58"/>
    <w:rsid w:val="00C7453E"/>
    <w:rsid w:val="00C74EE3"/>
    <w:rsid w:val="00C75D31"/>
    <w:rsid w:val="00C7606B"/>
    <w:rsid w:val="00C7612F"/>
    <w:rsid w:val="00C773A4"/>
    <w:rsid w:val="00C77429"/>
    <w:rsid w:val="00C77439"/>
    <w:rsid w:val="00C8013B"/>
    <w:rsid w:val="00C8090C"/>
    <w:rsid w:val="00C81658"/>
    <w:rsid w:val="00C81AD1"/>
    <w:rsid w:val="00C825A1"/>
    <w:rsid w:val="00C826E8"/>
    <w:rsid w:val="00C83514"/>
    <w:rsid w:val="00C83787"/>
    <w:rsid w:val="00C84F9C"/>
    <w:rsid w:val="00C853AB"/>
    <w:rsid w:val="00C8550D"/>
    <w:rsid w:val="00C85A53"/>
    <w:rsid w:val="00C85A82"/>
    <w:rsid w:val="00C85CF2"/>
    <w:rsid w:val="00C861F5"/>
    <w:rsid w:val="00C86375"/>
    <w:rsid w:val="00C86862"/>
    <w:rsid w:val="00C87C33"/>
    <w:rsid w:val="00C87FCF"/>
    <w:rsid w:val="00C9071D"/>
    <w:rsid w:val="00C909DA"/>
    <w:rsid w:val="00C90F21"/>
    <w:rsid w:val="00C9102F"/>
    <w:rsid w:val="00C91062"/>
    <w:rsid w:val="00C9168D"/>
    <w:rsid w:val="00C91B39"/>
    <w:rsid w:val="00C92136"/>
    <w:rsid w:val="00C9279F"/>
    <w:rsid w:val="00C92BAF"/>
    <w:rsid w:val="00C92E33"/>
    <w:rsid w:val="00C9385E"/>
    <w:rsid w:val="00C9435A"/>
    <w:rsid w:val="00C94AF0"/>
    <w:rsid w:val="00C94EE7"/>
    <w:rsid w:val="00C94EEE"/>
    <w:rsid w:val="00C951F4"/>
    <w:rsid w:val="00C95582"/>
    <w:rsid w:val="00C96648"/>
    <w:rsid w:val="00C969C6"/>
    <w:rsid w:val="00C9729C"/>
    <w:rsid w:val="00C97452"/>
    <w:rsid w:val="00CA0097"/>
    <w:rsid w:val="00CA03C1"/>
    <w:rsid w:val="00CA0C64"/>
    <w:rsid w:val="00CA112B"/>
    <w:rsid w:val="00CA18FD"/>
    <w:rsid w:val="00CA19B8"/>
    <w:rsid w:val="00CA1AEA"/>
    <w:rsid w:val="00CA20D4"/>
    <w:rsid w:val="00CA2580"/>
    <w:rsid w:val="00CA2BDB"/>
    <w:rsid w:val="00CA3284"/>
    <w:rsid w:val="00CA335B"/>
    <w:rsid w:val="00CA37EF"/>
    <w:rsid w:val="00CA3907"/>
    <w:rsid w:val="00CA399C"/>
    <w:rsid w:val="00CA413D"/>
    <w:rsid w:val="00CA4371"/>
    <w:rsid w:val="00CA4AC9"/>
    <w:rsid w:val="00CA4EF6"/>
    <w:rsid w:val="00CA5081"/>
    <w:rsid w:val="00CA561E"/>
    <w:rsid w:val="00CA5D5E"/>
    <w:rsid w:val="00CA6EB1"/>
    <w:rsid w:val="00CA79EA"/>
    <w:rsid w:val="00CA7DEC"/>
    <w:rsid w:val="00CA7ED1"/>
    <w:rsid w:val="00CB0364"/>
    <w:rsid w:val="00CB036C"/>
    <w:rsid w:val="00CB084B"/>
    <w:rsid w:val="00CB085F"/>
    <w:rsid w:val="00CB0ACC"/>
    <w:rsid w:val="00CB0D86"/>
    <w:rsid w:val="00CB1013"/>
    <w:rsid w:val="00CB1EE1"/>
    <w:rsid w:val="00CB1F3E"/>
    <w:rsid w:val="00CB1FB5"/>
    <w:rsid w:val="00CB2199"/>
    <w:rsid w:val="00CB31C8"/>
    <w:rsid w:val="00CB4307"/>
    <w:rsid w:val="00CB46D3"/>
    <w:rsid w:val="00CB4967"/>
    <w:rsid w:val="00CB4BEA"/>
    <w:rsid w:val="00CB4E13"/>
    <w:rsid w:val="00CB6F5D"/>
    <w:rsid w:val="00CB7677"/>
    <w:rsid w:val="00CB772B"/>
    <w:rsid w:val="00CB7759"/>
    <w:rsid w:val="00CB7F68"/>
    <w:rsid w:val="00CC027A"/>
    <w:rsid w:val="00CC0AA1"/>
    <w:rsid w:val="00CC159D"/>
    <w:rsid w:val="00CC1653"/>
    <w:rsid w:val="00CC1723"/>
    <w:rsid w:val="00CC181B"/>
    <w:rsid w:val="00CC317C"/>
    <w:rsid w:val="00CC3486"/>
    <w:rsid w:val="00CC42B1"/>
    <w:rsid w:val="00CC5151"/>
    <w:rsid w:val="00CC5465"/>
    <w:rsid w:val="00CC56BD"/>
    <w:rsid w:val="00CC679C"/>
    <w:rsid w:val="00CC6AC9"/>
    <w:rsid w:val="00CC6AEE"/>
    <w:rsid w:val="00CC6BA8"/>
    <w:rsid w:val="00CC6F22"/>
    <w:rsid w:val="00CC70E8"/>
    <w:rsid w:val="00CD0280"/>
    <w:rsid w:val="00CD03A7"/>
    <w:rsid w:val="00CD03CB"/>
    <w:rsid w:val="00CD19E1"/>
    <w:rsid w:val="00CD25C6"/>
    <w:rsid w:val="00CD2E15"/>
    <w:rsid w:val="00CD30B4"/>
    <w:rsid w:val="00CD34F2"/>
    <w:rsid w:val="00CD3BAF"/>
    <w:rsid w:val="00CD3C37"/>
    <w:rsid w:val="00CD4476"/>
    <w:rsid w:val="00CD4678"/>
    <w:rsid w:val="00CD4B1D"/>
    <w:rsid w:val="00CD52E1"/>
    <w:rsid w:val="00CD53B0"/>
    <w:rsid w:val="00CD6279"/>
    <w:rsid w:val="00CD686D"/>
    <w:rsid w:val="00CD6DD8"/>
    <w:rsid w:val="00CD6FA5"/>
    <w:rsid w:val="00CD71A8"/>
    <w:rsid w:val="00CD76E8"/>
    <w:rsid w:val="00CD7D57"/>
    <w:rsid w:val="00CD7E1F"/>
    <w:rsid w:val="00CD7E4E"/>
    <w:rsid w:val="00CE009C"/>
    <w:rsid w:val="00CE070E"/>
    <w:rsid w:val="00CE074E"/>
    <w:rsid w:val="00CE0A53"/>
    <w:rsid w:val="00CE0AEA"/>
    <w:rsid w:val="00CE0E23"/>
    <w:rsid w:val="00CE1164"/>
    <w:rsid w:val="00CE13F5"/>
    <w:rsid w:val="00CE1B54"/>
    <w:rsid w:val="00CE2108"/>
    <w:rsid w:val="00CE2509"/>
    <w:rsid w:val="00CE2C61"/>
    <w:rsid w:val="00CE2CE4"/>
    <w:rsid w:val="00CE2CF7"/>
    <w:rsid w:val="00CE2E92"/>
    <w:rsid w:val="00CE2F2A"/>
    <w:rsid w:val="00CE3BCF"/>
    <w:rsid w:val="00CE3DB8"/>
    <w:rsid w:val="00CE3FCC"/>
    <w:rsid w:val="00CE44C3"/>
    <w:rsid w:val="00CE563B"/>
    <w:rsid w:val="00CE58DD"/>
    <w:rsid w:val="00CE5C21"/>
    <w:rsid w:val="00CE5D72"/>
    <w:rsid w:val="00CE61B8"/>
    <w:rsid w:val="00CE65EF"/>
    <w:rsid w:val="00CE69FE"/>
    <w:rsid w:val="00CE6F85"/>
    <w:rsid w:val="00CE6FF3"/>
    <w:rsid w:val="00CE78CD"/>
    <w:rsid w:val="00CE7CE5"/>
    <w:rsid w:val="00CE7FC9"/>
    <w:rsid w:val="00CF04CB"/>
    <w:rsid w:val="00CF0928"/>
    <w:rsid w:val="00CF10A5"/>
    <w:rsid w:val="00CF1353"/>
    <w:rsid w:val="00CF1C7A"/>
    <w:rsid w:val="00CF2134"/>
    <w:rsid w:val="00CF2399"/>
    <w:rsid w:val="00CF24BD"/>
    <w:rsid w:val="00CF2DC4"/>
    <w:rsid w:val="00CF32CC"/>
    <w:rsid w:val="00CF33AB"/>
    <w:rsid w:val="00CF348F"/>
    <w:rsid w:val="00CF39F0"/>
    <w:rsid w:val="00CF3BE4"/>
    <w:rsid w:val="00CF4DF6"/>
    <w:rsid w:val="00CF5EB3"/>
    <w:rsid w:val="00CF5F65"/>
    <w:rsid w:val="00CF6489"/>
    <w:rsid w:val="00CF6778"/>
    <w:rsid w:val="00CF70E9"/>
    <w:rsid w:val="00CF7725"/>
    <w:rsid w:val="00CF7B3A"/>
    <w:rsid w:val="00CF7DBB"/>
    <w:rsid w:val="00CF7DE4"/>
    <w:rsid w:val="00CF7F4A"/>
    <w:rsid w:val="00D00346"/>
    <w:rsid w:val="00D00924"/>
    <w:rsid w:val="00D01A4B"/>
    <w:rsid w:val="00D02CBA"/>
    <w:rsid w:val="00D02E69"/>
    <w:rsid w:val="00D035FD"/>
    <w:rsid w:val="00D03804"/>
    <w:rsid w:val="00D039BA"/>
    <w:rsid w:val="00D03E3A"/>
    <w:rsid w:val="00D0415B"/>
    <w:rsid w:val="00D044FD"/>
    <w:rsid w:val="00D04621"/>
    <w:rsid w:val="00D04743"/>
    <w:rsid w:val="00D05331"/>
    <w:rsid w:val="00D054CE"/>
    <w:rsid w:val="00D055B2"/>
    <w:rsid w:val="00D05931"/>
    <w:rsid w:val="00D05D20"/>
    <w:rsid w:val="00D05D6E"/>
    <w:rsid w:val="00D05D74"/>
    <w:rsid w:val="00D05DF5"/>
    <w:rsid w:val="00D063B9"/>
    <w:rsid w:val="00D06767"/>
    <w:rsid w:val="00D0678B"/>
    <w:rsid w:val="00D06ADE"/>
    <w:rsid w:val="00D0711A"/>
    <w:rsid w:val="00D0739B"/>
    <w:rsid w:val="00D073E1"/>
    <w:rsid w:val="00D076F5"/>
    <w:rsid w:val="00D07C22"/>
    <w:rsid w:val="00D07CB1"/>
    <w:rsid w:val="00D07F1F"/>
    <w:rsid w:val="00D10199"/>
    <w:rsid w:val="00D10DE5"/>
    <w:rsid w:val="00D11090"/>
    <w:rsid w:val="00D11441"/>
    <w:rsid w:val="00D11977"/>
    <w:rsid w:val="00D11B3E"/>
    <w:rsid w:val="00D121FE"/>
    <w:rsid w:val="00D1396B"/>
    <w:rsid w:val="00D13989"/>
    <w:rsid w:val="00D13D8D"/>
    <w:rsid w:val="00D14099"/>
    <w:rsid w:val="00D14761"/>
    <w:rsid w:val="00D14D76"/>
    <w:rsid w:val="00D14DDE"/>
    <w:rsid w:val="00D15A42"/>
    <w:rsid w:val="00D15D65"/>
    <w:rsid w:val="00D164DA"/>
    <w:rsid w:val="00D1670E"/>
    <w:rsid w:val="00D1683E"/>
    <w:rsid w:val="00D1698A"/>
    <w:rsid w:val="00D1698D"/>
    <w:rsid w:val="00D16C6F"/>
    <w:rsid w:val="00D17028"/>
    <w:rsid w:val="00D17DDC"/>
    <w:rsid w:val="00D20F36"/>
    <w:rsid w:val="00D212E2"/>
    <w:rsid w:val="00D2131B"/>
    <w:rsid w:val="00D21513"/>
    <w:rsid w:val="00D2151D"/>
    <w:rsid w:val="00D22016"/>
    <w:rsid w:val="00D225FA"/>
    <w:rsid w:val="00D2345E"/>
    <w:rsid w:val="00D234AC"/>
    <w:rsid w:val="00D239FF"/>
    <w:rsid w:val="00D24959"/>
    <w:rsid w:val="00D25A55"/>
    <w:rsid w:val="00D25A89"/>
    <w:rsid w:val="00D25B27"/>
    <w:rsid w:val="00D25D3B"/>
    <w:rsid w:val="00D25D7C"/>
    <w:rsid w:val="00D25E57"/>
    <w:rsid w:val="00D26032"/>
    <w:rsid w:val="00D26274"/>
    <w:rsid w:val="00D26B9C"/>
    <w:rsid w:val="00D275B4"/>
    <w:rsid w:val="00D279A5"/>
    <w:rsid w:val="00D30A33"/>
    <w:rsid w:val="00D30D12"/>
    <w:rsid w:val="00D31235"/>
    <w:rsid w:val="00D3134A"/>
    <w:rsid w:val="00D31C85"/>
    <w:rsid w:val="00D323C1"/>
    <w:rsid w:val="00D32659"/>
    <w:rsid w:val="00D333DF"/>
    <w:rsid w:val="00D33CAB"/>
    <w:rsid w:val="00D34008"/>
    <w:rsid w:val="00D3439D"/>
    <w:rsid w:val="00D35233"/>
    <w:rsid w:val="00D35D09"/>
    <w:rsid w:val="00D3631F"/>
    <w:rsid w:val="00D369B3"/>
    <w:rsid w:val="00D36EF1"/>
    <w:rsid w:val="00D3740E"/>
    <w:rsid w:val="00D4065A"/>
    <w:rsid w:val="00D4105C"/>
    <w:rsid w:val="00D41091"/>
    <w:rsid w:val="00D41292"/>
    <w:rsid w:val="00D41517"/>
    <w:rsid w:val="00D41DCE"/>
    <w:rsid w:val="00D42564"/>
    <w:rsid w:val="00D42880"/>
    <w:rsid w:val="00D42B42"/>
    <w:rsid w:val="00D43F58"/>
    <w:rsid w:val="00D44E56"/>
    <w:rsid w:val="00D45B9A"/>
    <w:rsid w:val="00D45F6B"/>
    <w:rsid w:val="00D46282"/>
    <w:rsid w:val="00D46470"/>
    <w:rsid w:val="00D46B7B"/>
    <w:rsid w:val="00D47136"/>
    <w:rsid w:val="00D47497"/>
    <w:rsid w:val="00D476E3"/>
    <w:rsid w:val="00D47738"/>
    <w:rsid w:val="00D4781C"/>
    <w:rsid w:val="00D47B2B"/>
    <w:rsid w:val="00D501C3"/>
    <w:rsid w:val="00D501D0"/>
    <w:rsid w:val="00D50AD1"/>
    <w:rsid w:val="00D51031"/>
    <w:rsid w:val="00D51527"/>
    <w:rsid w:val="00D51946"/>
    <w:rsid w:val="00D52062"/>
    <w:rsid w:val="00D521D1"/>
    <w:rsid w:val="00D52363"/>
    <w:rsid w:val="00D524A7"/>
    <w:rsid w:val="00D526BE"/>
    <w:rsid w:val="00D5275C"/>
    <w:rsid w:val="00D5291A"/>
    <w:rsid w:val="00D534FA"/>
    <w:rsid w:val="00D54A51"/>
    <w:rsid w:val="00D55330"/>
    <w:rsid w:val="00D554C3"/>
    <w:rsid w:val="00D55717"/>
    <w:rsid w:val="00D560C3"/>
    <w:rsid w:val="00D56368"/>
    <w:rsid w:val="00D56C53"/>
    <w:rsid w:val="00D56E4C"/>
    <w:rsid w:val="00D56EEB"/>
    <w:rsid w:val="00D57216"/>
    <w:rsid w:val="00D57499"/>
    <w:rsid w:val="00D57E46"/>
    <w:rsid w:val="00D60472"/>
    <w:rsid w:val="00D61796"/>
    <w:rsid w:val="00D6179D"/>
    <w:rsid w:val="00D629E0"/>
    <w:rsid w:val="00D63018"/>
    <w:rsid w:val="00D63233"/>
    <w:rsid w:val="00D63499"/>
    <w:rsid w:val="00D636A7"/>
    <w:rsid w:val="00D63942"/>
    <w:rsid w:val="00D63C85"/>
    <w:rsid w:val="00D6503B"/>
    <w:rsid w:val="00D65374"/>
    <w:rsid w:val="00D656EA"/>
    <w:rsid w:val="00D66433"/>
    <w:rsid w:val="00D6667E"/>
    <w:rsid w:val="00D66F35"/>
    <w:rsid w:val="00D6701F"/>
    <w:rsid w:val="00D678AF"/>
    <w:rsid w:val="00D67C5E"/>
    <w:rsid w:val="00D702D9"/>
    <w:rsid w:val="00D702F1"/>
    <w:rsid w:val="00D70545"/>
    <w:rsid w:val="00D71118"/>
    <w:rsid w:val="00D72C57"/>
    <w:rsid w:val="00D73314"/>
    <w:rsid w:val="00D73921"/>
    <w:rsid w:val="00D73D16"/>
    <w:rsid w:val="00D74333"/>
    <w:rsid w:val="00D7435B"/>
    <w:rsid w:val="00D74739"/>
    <w:rsid w:val="00D75792"/>
    <w:rsid w:val="00D75B0F"/>
    <w:rsid w:val="00D762B3"/>
    <w:rsid w:val="00D76CD7"/>
    <w:rsid w:val="00D77A43"/>
    <w:rsid w:val="00D8044B"/>
    <w:rsid w:val="00D804CE"/>
    <w:rsid w:val="00D807D1"/>
    <w:rsid w:val="00D82057"/>
    <w:rsid w:val="00D8252B"/>
    <w:rsid w:val="00D826F5"/>
    <w:rsid w:val="00D827BE"/>
    <w:rsid w:val="00D82CAC"/>
    <w:rsid w:val="00D834E8"/>
    <w:rsid w:val="00D841E1"/>
    <w:rsid w:val="00D8451F"/>
    <w:rsid w:val="00D845C2"/>
    <w:rsid w:val="00D8519F"/>
    <w:rsid w:val="00D85C64"/>
    <w:rsid w:val="00D85D73"/>
    <w:rsid w:val="00D8620A"/>
    <w:rsid w:val="00D86336"/>
    <w:rsid w:val="00D86CF8"/>
    <w:rsid w:val="00D86F4A"/>
    <w:rsid w:val="00D87091"/>
    <w:rsid w:val="00D871CC"/>
    <w:rsid w:val="00D87234"/>
    <w:rsid w:val="00D87494"/>
    <w:rsid w:val="00D8787D"/>
    <w:rsid w:val="00D87A84"/>
    <w:rsid w:val="00D90057"/>
    <w:rsid w:val="00D9013B"/>
    <w:rsid w:val="00D902B5"/>
    <w:rsid w:val="00D90A4A"/>
    <w:rsid w:val="00D90F42"/>
    <w:rsid w:val="00D9109E"/>
    <w:rsid w:val="00D91595"/>
    <w:rsid w:val="00D91AF5"/>
    <w:rsid w:val="00D921FD"/>
    <w:rsid w:val="00D9226D"/>
    <w:rsid w:val="00D9389A"/>
    <w:rsid w:val="00D93FB5"/>
    <w:rsid w:val="00D94086"/>
    <w:rsid w:val="00D94796"/>
    <w:rsid w:val="00D9482D"/>
    <w:rsid w:val="00D94B7B"/>
    <w:rsid w:val="00D950A5"/>
    <w:rsid w:val="00D9513E"/>
    <w:rsid w:val="00D9615D"/>
    <w:rsid w:val="00D96B35"/>
    <w:rsid w:val="00D976E6"/>
    <w:rsid w:val="00D97CB5"/>
    <w:rsid w:val="00D97FC4"/>
    <w:rsid w:val="00DA0224"/>
    <w:rsid w:val="00DA0825"/>
    <w:rsid w:val="00DA0F66"/>
    <w:rsid w:val="00DA1C04"/>
    <w:rsid w:val="00DA1CF8"/>
    <w:rsid w:val="00DA1E33"/>
    <w:rsid w:val="00DA2628"/>
    <w:rsid w:val="00DA28C4"/>
    <w:rsid w:val="00DA331E"/>
    <w:rsid w:val="00DA3668"/>
    <w:rsid w:val="00DA38DB"/>
    <w:rsid w:val="00DA414A"/>
    <w:rsid w:val="00DA44FD"/>
    <w:rsid w:val="00DA4AEE"/>
    <w:rsid w:val="00DA4F22"/>
    <w:rsid w:val="00DA558E"/>
    <w:rsid w:val="00DA58CE"/>
    <w:rsid w:val="00DA5A10"/>
    <w:rsid w:val="00DA700C"/>
    <w:rsid w:val="00DB0B26"/>
    <w:rsid w:val="00DB0BF3"/>
    <w:rsid w:val="00DB0ED5"/>
    <w:rsid w:val="00DB112C"/>
    <w:rsid w:val="00DB180A"/>
    <w:rsid w:val="00DB1CA5"/>
    <w:rsid w:val="00DB27CA"/>
    <w:rsid w:val="00DB2904"/>
    <w:rsid w:val="00DB2964"/>
    <w:rsid w:val="00DB2C21"/>
    <w:rsid w:val="00DB308C"/>
    <w:rsid w:val="00DB352C"/>
    <w:rsid w:val="00DB385B"/>
    <w:rsid w:val="00DB3F42"/>
    <w:rsid w:val="00DB4137"/>
    <w:rsid w:val="00DB481F"/>
    <w:rsid w:val="00DB4AEE"/>
    <w:rsid w:val="00DB4D88"/>
    <w:rsid w:val="00DB4EB2"/>
    <w:rsid w:val="00DB4FDD"/>
    <w:rsid w:val="00DB5046"/>
    <w:rsid w:val="00DB5512"/>
    <w:rsid w:val="00DB55F4"/>
    <w:rsid w:val="00DB667D"/>
    <w:rsid w:val="00DB66C2"/>
    <w:rsid w:val="00DB68F8"/>
    <w:rsid w:val="00DB6A4C"/>
    <w:rsid w:val="00DB7BF5"/>
    <w:rsid w:val="00DB7C8D"/>
    <w:rsid w:val="00DB7DD9"/>
    <w:rsid w:val="00DC02C7"/>
    <w:rsid w:val="00DC02DC"/>
    <w:rsid w:val="00DC147A"/>
    <w:rsid w:val="00DC167B"/>
    <w:rsid w:val="00DC1856"/>
    <w:rsid w:val="00DC1A18"/>
    <w:rsid w:val="00DC1B43"/>
    <w:rsid w:val="00DC269B"/>
    <w:rsid w:val="00DC2B6D"/>
    <w:rsid w:val="00DC2F58"/>
    <w:rsid w:val="00DC35F9"/>
    <w:rsid w:val="00DC376C"/>
    <w:rsid w:val="00DC3C49"/>
    <w:rsid w:val="00DC46C0"/>
    <w:rsid w:val="00DC4D03"/>
    <w:rsid w:val="00DC4FBE"/>
    <w:rsid w:val="00DC6669"/>
    <w:rsid w:val="00DC72F6"/>
    <w:rsid w:val="00DC744D"/>
    <w:rsid w:val="00DD0282"/>
    <w:rsid w:val="00DD076E"/>
    <w:rsid w:val="00DD0D8F"/>
    <w:rsid w:val="00DD0DC1"/>
    <w:rsid w:val="00DD0EB3"/>
    <w:rsid w:val="00DD13D3"/>
    <w:rsid w:val="00DD164E"/>
    <w:rsid w:val="00DD17D8"/>
    <w:rsid w:val="00DD2A93"/>
    <w:rsid w:val="00DD3DD4"/>
    <w:rsid w:val="00DD444B"/>
    <w:rsid w:val="00DD4708"/>
    <w:rsid w:val="00DD4950"/>
    <w:rsid w:val="00DD4FA4"/>
    <w:rsid w:val="00DD5DAD"/>
    <w:rsid w:val="00DD65FE"/>
    <w:rsid w:val="00DD6B9B"/>
    <w:rsid w:val="00DE00D9"/>
    <w:rsid w:val="00DE0274"/>
    <w:rsid w:val="00DE05E1"/>
    <w:rsid w:val="00DE1155"/>
    <w:rsid w:val="00DE135F"/>
    <w:rsid w:val="00DE1575"/>
    <w:rsid w:val="00DE16DA"/>
    <w:rsid w:val="00DE2092"/>
    <w:rsid w:val="00DE3296"/>
    <w:rsid w:val="00DE353E"/>
    <w:rsid w:val="00DE3619"/>
    <w:rsid w:val="00DE427E"/>
    <w:rsid w:val="00DE445C"/>
    <w:rsid w:val="00DE4620"/>
    <w:rsid w:val="00DE497B"/>
    <w:rsid w:val="00DE4A96"/>
    <w:rsid w:val="00DE54CE"/>
    <w:rsid w:val="00DE57BC"/>
    <w:rsid w:val="00DE5876"/>
    <w:rsid w:val="00DE5AF6"/>
    <w:rsid w:val="00DE63D2"/>
    <w:rsid w:val="00DE703E"/>
    <w:rsid w:val="00DE7165"/>
    <w:rsid w:val="00DE71CE"/>
    <w:rsid w:val="00DE71E9"/>
    <w:rsid w:val="00DE727F"/>
    <w:rsid w:val="00DE7980"/>
    <w:rsid w:val="00DE7B78"/>
    <w:rsid w:val="00DE7EC6"/>
    <w:rsid w:val="00DF0514"/>
    <w:rsid w:val="00DF1449"/>
    <w:rsid w:val="00DF178E"/>
    <w:rsid w:val="00DF17DC"/>
    <w:rsid w:val="00DF1CE4"/>
    <w:rsid w:val="00DF2529"/>
    <w:rsid w:val="00DF256D"/>
    <w:rsid w:val="00DF257C"/>
    <w:rsid w:val="00DF2E70"/>
    <w:rsid w:val="00DF34D8"/>
    <w:rsid w:val="00DF358D"/>
    <w:rsid w:val="00DF3B8F"/>
    <w:rsid w:val="00DF3C4D"/>
    <w:rsid w:val="00DF48BB"/>
    <w:rsid w:val="00DF4CE3"/>
    <w:rsid w:val="00DF4DC9"/>
    <w:rsid w:val="00DF5A98"/>
    <w:rsid w:val="00DF5C77"/>
    <w:rsid w:val="00DF6189"/>
    <w:rsid w:val="00DF71DB"/>
    <w:rsid w:val="00DF7D7D"/>
    <w:rsid w:val="00E0073F"/>
    <w:rsid w:val="00E007F1"/>
    <w:rsid w:val="00E00C77"/>
    <w:rsid w:val="00E00DE7"/>
    <w:rsid w:val="00E00FE2"/>
    <w:rsid w:val="00E01193"/>
    <w:rsid w:val="00E025B6"/>
    <w:rsid w:val="00E02851"/>
    <w:rsid w:val="00E02995"/>
    <w:rsid w:val="00E02B29"/>
    <w:rsid w:val="00E03605"/>
    <w:rsid w:val="00E03B1D"/>
    <w:rsid w:val="00E04654"/>
    <w:rsid w:val="00E04A6C"/>
    <w:rsid w:val="00E04B0F"/>
    <w:rsid w:val="00E05053"/>
    <w:rsid w:val="00E0539B"/>
    <w:rsid w:val="00E067B7"/>
    <w:rsid w:val="00E06D80"/>
    <w:rsid w:val="00E075C0"/>
    <w:rsid w:val="00E0768F"/>
    <w:rsid w:val="00E076F1"/>
    <w:rsid w:val="00E079C3"/>
    <w:rsid w:val="00E107AB"/>
    <w:rsid w:val="00E10AFA"/>
    <w:rsid w:val="00E11416"/>
    <w:rsid w:val="00E11B6D"/>
    <w:rsid w:val="00E11DE6"/>
    <w:rsid w:val="00E121AB"/>
    <w:rsid w:val="00E124BC"/>
    <w:rsid w:val="00E12508"/>
    <w:rsid w:val="00E125FB"/>
    <w:rsid w:val="00E12CA6"/>
    <w:rsid w:val="00E13669"/>
    <w:rsid w:val="00E14238"/>
    <w:rsid w:val="00E14404"/>
    <w:rsid w:val="00E14409"/>
    <w:rsid w:val="00E146A9"/>
    <w:rsid w:val="00E149D1"/>
    <w:rsid w:val="00E14CAC"/>
    <w:rsid w:val="00E15222"/>
    <w:rsid w:val="00E157A9"/>
    <w:rsid w:val="00E157F8"/>
    <w:rsid w:val="00E15F68"/>
    <w:rsid w:val="00E16B6D"/>
    <w:rsid w:val="00E16F46"/>
    <w:rsid w:val="00E172EF"/>
    <w:rsid w:val="00E17306"/>
    <w:rsid w:val="00E174A2"/>
    <w:rsid w:val="00E2004B"/>
    <w:rsid w:val="00E2039E"/>
    <w:rsid w:val="00E203DB"/>
    <w:rsid w:val="00E20809"/>
    <w:rsid w:val="00E21328"/>
    <w:rsid w:val="00E21440"/>
    <w:rsid w:val="00E214BA"/>
    <w:rsid w:val="00E21740"/>
    <w:rsid w:val="00E21745"/>
    <w:rsid w:val="00E219F8"/>
    <w:rsid w:val="00E220CA"/>
    <w:rsid w:val="00E224A3"/>
    <w:rsid w:val="00E231F1"/>
    <w:rsid w:val="00E2383C"/>
    <w:rsid w:val="00E23C49"/>
    <w:rsid w:val="00E244E0"/>
    <w:rsid w:val="00E24513"/>
    <w:rsid w:val="00E2579F"/>
    <w:rsid w:val="00E25942"/>
    <w:rsid w:val="00E25B95"/>
    <w:rsid w:val="00E2685E"/>
    <w:rsid w:val="00E27459"/>
    <w:rsid w:val="00E275C5"/>
    <w:rsid w:val="00E276AF"/>
    <w:rsid w:val="00E31108"/>
    <w:rsid w:val="00E312D0"/>
    <w:rsid w:val="00E31364"/>
    <w:rsid w:val="00E3273A"/>
    <w:rsid w:val="00E32DD6"/>
    <w:rsid w:val="00E32E80"/>
    <w:rsid w:val="00E32EAD"/>
    <w:rsid w:val="00E33B45"/>
    <w:rsid w:val="00E33F96"/>
    <w:rsid w:val="00E3422A"/>
    <w:rsid w:val="00E34510"/>
    <w:rsid w:val="00E355CF"/>
    <w:rsid w:val="00E35B9A"/>
    <w:rsid w:val="00E35D3F"/>
    <w:rsid w:val="00E35F4D"/>
    <w:rsid w:val="00E363B4"/>
    <w:rsid w:val="00E365D4"/>
    <w:rsid w:val="00E36AFB"/>
    <w:rsid w:val="00E36BE5"/>
    <w:rsid w:val="00E36CC8"/>
    <w:rsid w:val="00E36FB1"/>
    <w:rsid w:val="00E378E4"/>
    <w:rsid w:val="00E379C6"/>
    <w:rsid w:val="00E37A2A"/>
    <w:rsid w:val="00E4052C"/>
    <w:rsid w:val="00E40607"/>
    <w:rsid w:val="00E40BEF"/>
    <w:rsid w:val="00E4109E"/>
    <w:rsid w:val="00E41482"/>
    <w:rsid w:val="00E414C5"/>
    <w:rsid w:val="00E4153A"/>
    <w:rsid w:val="00E41A73"/>
    <w:rsid w:val="00E424AA"/>
    <w:rsid w:val="00E42CA4"/>
    <w:rsid w:val="00E4317B"/>
    <w:rsid w:val="00E43309"/>
    <w:rsid w:val="00E435EF"/>
    <w:rsid w:val="00E438C1"/>
    <w:rsid w:val="00E443A3"/>
    <w:rsid w:val="00E44958"/>
    <w:rsid w:val="00E44B59"/>
    <w:rsid w:val="00E46181"/>
    <w:rsid w:val="00E461E5"/>
    <w:rsid w:val="00E467AF"/>
    <w:rsid w:val="00E469B0"/>
    <w:rsid w:val="00E47358"/>
    <w:rsid w:val="00E475C2"/>
    <w:rsid w:val="00E47682"/>
    <w:rsid w:val="00E47FCC"/>
    <w:rsid w:val="00E5016E"/>
    <w:rsid w:val="00E51313"/>
    <w:rsid w:val="00E519A7"/>
    <w:rsid w:val="00E51B2E"/>
    <w:rsid w:val="00E51BD7"/>
    <w:rsid w:val="00E52358"/>
    <w:rsid w:val="00E52787"/>
    <w:rsid w:val="00E52818"/>
    <w:rsid w:val="00E5299F"/>
    <w:rsid w:val="00E53D30"/>
    <w:rsid w:val="00E53F02"/>
    <w:rsid w:val="00E545A6"/>
    <w:rsid w:val="00E547DF"/>
    <w:rsid w:val="00E54C68"/>
    <w:rsid w:val="00E54D76"/>
    <w:rsid w:val="00E54F44"/>
    <w:rsid w:val="00E54F52"/>
    <w:rsid w:val="00E55F15"/>
    <w:rsid w:val="00E5618B"/>
    <w:rsid w:val="00E56429"/>
    <w:rsid w:val="00E57560"/>
    <w:rsid w:val="00E578CC"/>
    <w:rsid w:val="00E57AA8"/>
    <w:rsid w:val="00E57E78"/>
    <w:rsid w:val="00E6038F"/>
    <w:rsid w:val="00E603A4"/>
    <w:rsid w:val="00E608F1"/>
    <w:rsid w:val="00E6108D"/>
    <w:rsid w:val="00E62043"/>
    <w:rsid w:val="00E62268"/>
    <w:rsid w:val="00E626DF"/>
    <w:rsid w:val="00E62E08"/>
    <w:rsid w:val="00E62E4F"/>
    <w:rsid w:val="00E63003"/>
    <w:rsid w:val="00E6350E"/>
    <w:rsid w:val="00E647F2"/>
    <w:rsid w:val="00E64D20"/>
    <w:rsid w:val="00E64E92"/>
    <w:rsid w:val="00E64F8E"/>
    <w:rsid w:val="00E6517E"/>
    <w:rsid w:val="00E65571"/>
    <w:rsid w:val="00E66D85"/>
    <w:rsid w:val="00E67E9B"/>
    <w:rsid w:val="00E70223"/>
    <w:rsid w:val="00E702D9"/>
    <w:rsid w:val="00E70908"/>
    <w:rsid w:val="00E70C01"/>
    <w:rsid w:val="00E70C86"/>
    <w:rsid w:val="00E72158"/>
    <w:rsid w:val="00E72A9C"/>
    <w:rsid w:val="00E72C5E"/>
    <w:rsid w:val="00E72E47"/>
    <w:rsid w:val="00E73337"/>
    <w:rsid w:val="00E738EE"/>
    <w:rsid w:val="00E73C03"/>
    <w:rsid w:val="00E73DD3"/>
    <w:rsid w:val="00E73EFD"/>
    <w:rsid w:val="00E74469"/>
    <w:rsid w:val="00E74910"/>
    <w:rsid w:val="00E74ACE"/>
    <w:rsid w:val="00E74D03"/>
    <w:rsid w:val="00E74DA7"/>
    <w:rsid w:val="00E74E81"/>
    <w:rsid w:val="00E75763"/>
    <w:rsid w:val="00E7593C"/>
    <w:rsid w:val="00E75D51"/>
    <w:rsid w:val="00E764CE"/>
    <w:rsid w:val="00E764F1"/>
    <w:rsid w:val="00E77641"/>
    <w:rsid w:val="00E77BAF"/>
    <w:rsid w:val="00E77CAD"/>
    <w:rsid w:val="00E77D54"/>
    <w:rsid w:val="00E80101"/>
    <w:rsid w:val="00E80332"/>
    <w:rsid w:val="00E80766"/>
    <w:rsid w:val="00E81151"/>
    <w:rsid w:val="00E81297"/>
    <w:rsid w:val="00E81B34"/>
    <w:rsid w:val="00E822C2"/>
    <w:rsid w:val="00E831FC"/>
    <w:rsid w:val="00E835A7"/>
    <w:rsid w:val="00E844C7"/>
    <w:rsid w:val="00E846E3"/>
    <w:rsid w:val="00E84F2E"/>
    <w:rsid w:val="00E853BA"/>
    <w:rsid w:val="00E85568"/>
    <w:rsid w:val="00E85DE5"/>
    <w:rsid w:val="00E86A9D"/>
    <w:rsid w:val="00E87B0D"/>
    <w:rsid w:val="00E90F08"/>
    <w:rsid w:val="00E9138E"/>
    <w:rsid w:val="00E918BA"/>
    <w:rsid w:val="00E91B96"/>
    <w:rsid w:val="00E91C93"/>
    <w:rsid w:val="00E9200B"/>
    <w:rsid w:val="00E92882"/>
    <w:rsid w:val="00E92F87"/>
    <w:rsid w:val="00E936D6"/>
    <w:rsid w:val="00E93C6F"/>
    <w:rsid w:val="00E9408C"/>
    <w:rsid w:val="00E94558"/>
    <w:rsid w:val="00E947CE"/>
    <w:rsid w:val="00E94D36"/>
    <w:rsid w:val="00E94F66"/>
    <w:rsid w:val="00E95448"/>
    <w:rsid w:val="00E969AA"/>
    <w:rsid w:val="00E97641"/>
    <w:rsid w:val="00E97760"/>
    <w:rsid w:val="00E9790D"/>
    <w:rsid w:val="00EA0605"/>
    <w:rsid w:val="00EA09D8"/>
    <w:rsid w:val="00EA1845"/>
    <w:rsid w:val="00EA22B7"/>
    <w:rsid w:val="00EA2601"/>
    <w:rsid w:val="00EA262A"/>
    <w:rsid w:val="00EA28AD"/>
    <w:rsid w:val="00EA2B8B"/>
    <w:rsid w:val="00EA2EB4"/>
    <w:rsid w:val="00EA304C"/>
    <w:rsid w:val="00EA373D"/>
    <w:rsid w:val="00EA38CB"/>
    <w:rsid w:val="00EA3CD7"/>
    <w:rsid w:val="00EA3D36"/>
    <w:rsid w:val="00EA453A"/>
    <w:rsid w:val="00EA482C"/>
    <w:rsid w:val="00EA63C0"/>
    <w:rsid w:val="00EA6832"/>
    <w:rsid w:val="00EA68E8"/>
    <w:rsid w:val="00EA6A29"/>
    <w:rsid w:val="00EA6D88"/>
    <w:rsid w:val="00EA7455"/>
    <w:rsid w:val="00EA7946"/>
    <w:rsid w:val="00EA7E0D"/>
    <w:rsid w:val="00EB009D"/>
    <w:rsid w:val="00EB0388"/>
    <w:rsid w:val="00EB1276"/>
    <w:rsid w:val="00EB1F9E"/>
    <w:rsid w:val="00EB2ABD"/>
    <w:rsid w:val="00EB3107"/>
    <w:rsid w:val="00EB3371"/>
    <w:rsid w:val="00EB3B3F"/>
    <w:rsid w:val="00EB3CC9"/>
    <w:rsid w:val="00EB44F5"/>
    <w:rsid w:val="00EB4C83"/>
    <w:rsid w:val="00EB4DE5"/>
    <w:rsid w:val="00EB518E"/>
    <w:rsid w:val="00EB5497"/>
    <w:rsid w:val="00EB5E56"/>
    <w:rsid w:val="00EB6224"/>
    <w:rsid w:val="00EB632A"/>
    <w:rsid w:val="00EB642E"/>
    <w:rsid w:val="00EB6892"/>
    <w:rsid w:val="00EB6C06"/>
    <w:rsid w:val="00EB750C"/>
    <w:rsid w:val="00EB76BB"/>
    <w:rsid w:val="00EB7B1B"/>
    <w:rsid w:val="00EB7DE7"/>
    <w:rsid w:val="00EC0322"/>
    <w:rsid w:val="00EC09A6"/>
    <w:rsid w:val="00EC179C"/>
    <w:rsid w:val="00EC1FE5"/>
    <w:rsid w:val="00EC21AE"/>
    <w:rsid w:val="00EC26A8"/>
    <w:rsid w:val="00EC2ACE"/>
    <w:rsid w:val="00EC2DDC"/>
    <w:rsid w:val="00EC3948"/>
    <w:rsid w:val="00EC3FCE"/>
    <w:rsid w:val="00EC436C"/>
    <w:rsid w:val="00EC4B74"/>
    <w:rsid w:val="00EC4E25"/>
    <w:rsid w:val="00EC4E92"/>
    <w:rsid w:val="00EC5168"/>
    <w:rsid w:val="00EC5883"/>
    <w:rsid w:val="00EC5DFB"/>
    <w:rsid w:val="00EC6674"/>
    <w:rsid w:val="00EC6922"/>
    <w:rsid w:val="00EC6BFF"/>
    <w:rsid w:val="00EC6FC0"/>
    <w:rsid w:val="00ED00F4"/>
    <w:rsid w:val="00ED03E8"/>
    <w:rsid w:val="00ED1326"/>
    <w:rsid w:val="00ED1399"/>
    <w:rsid w:val="00ED1C44"/>
    <w:rsid w:val="00ED210E"/>
    <w:rsid w:val="00ED2258"/>
    <w:rsid w:val="00ED2564"/>
    <w:rsid w:val="00ED28AB"/>
    <w:rsid w:val="00ED2A21"/>
    <w:rsid w:val="00ED2B23"/>
    <w:rsid w:val="00ED2F9E"/>
    <w:rsid w:val="00ED31EA"/>
    <w:rsid w:val="00ED3214"/>
    <w:rsid w:val="00ED3615"/>
    <w:rsid w:val="00ED37EB"/>
    <w:rsid w:val="00ED3C4B"/>
    <w:rsid w:val="00ED41A4"/>
    <w:rsid w:val="00ED4637"/>
    <w:rsid w:val="00ED5056"/>
    <w:rsid w:val="00ED57FE"/>
    <w:rsid w:val="00ED5F6B"/>
    <w:rsid w:val="00ED6BA4"/>
    <w:rsid w:val="00ED6E62"/>
    <w:rsid w:val="00ED718A"/>
    <w:rsid w:val="00ED73C7"/>
    <w:rsid w:val="00ED78B7"/>
    <w:rsid w:val="00EE01FF"/>
    <w:rsid w:val="00EE0497"/>
    <w:rsid w:val="00EE04EF"/>
    <w:rsid w:val="00EE05BE"/>
    <w:rsid w:val="00EE06B6"/>
    <w:rsid w:val="00EE07EB"/>
    <w:rsid w:val="00EE1522"/>
    <w:rsid w:val="00EE194E"/>
    <w:rsid w:val="00EE1D11"/>
    <w:rsid w:val="00EE1E53"/>
    <w:rsid w:val="00EE2262"/>
    <w:rsid w:val="00EE26DB"/>
    <w:rsid w:val="00EE2D64"/>
    <w:rsid w:val="00EE36F1"/>
    <w:rsid w:val="00EE4438"/>
    <w:rsid w:val="00EE46F1"/>
    <w:rsid w:val="00EE47C2"/>
    <w:rsid w:val="00EE50FD"/>
    <w:rsid w:val="00EE52ED"/>
    <w:rsid w:val="00EE563A"/>
    <w:rsid w:val="00EE5B3C"/>
    <w:rsid w:val="00EE5B49"/>
    <w:rsid w:val="00EE607B"/>
    <w:rsid w:val="00EE6276"/>
    <w:rsid w:val="00EE6AAE"/>
    <w:rsid w:val="00EE6F1B"/>
    <w:rsid w:val="00EE7674"/>
    <w:rsid w:val="00EE7AF9"/>
    <w:rsid w:val="00EE7D34"/>
    <w:rsid w:val="00EF0AD8"/>
    <w:rsid w:val="00EF11F5"/>
    <w:rsid w:val="00EF1CCF"/>
    <w:rsid w:val="00EF1E74"/>
    <w:rsid w:val="00EF1FE0"/>
    <w:rsid w:val="00EF221E"/>
    <w:rsid w:val="00EF225B"/>
    <w:rsid w:val="00EF25B3"/>
    <w:rsid w:val="00EF25BD"/>
    <w:rsid w:val="00EF279E"/>
    <w:rsid w:val="00EF2A2B"/>
    <w:rsid w:val="00EF3874"/>
    <w:rsid w:val="00EF38F5"/>
    <w:rsid w:val="00EF3CF9"/>
    <w:rsid w:val="00EF3D00"/>
    <w:rsid w:val="00EF3FAC"/>
    <w:rsid w:val="00EF4450"/>
    <w:rsid w:val="00EF4829"/>
    <w:rsid w:val="00EF4DEA"/>
    <w:rsid w:val="00EF56D7"/>
    <w:rsid w:val="00EF58B4"/>
    <w:rsid w:val="00EF5ADE"/>
    <w:rsid w:val="00EF5BF8"/>
    <w:rsid w:val="00EF5F03"/>
    <w:rsid w:val="00EF629E"/>
    <w:rsid w:val="00EF71F1"/>
    <w:rsid w:val="00EF7599"/>
    <w:rsid w:val="00EF7FD3"/>
    <w:rsid w:val="00F000E0"/>
    <w:rsid w:val="00F00188"/>
    <w:rsid w:val="00F004F9"/>
    <w:rsid w:val="00F00739"/>
    <w:rsid w:val="00F00995"/>
    <w:rsid w:val="00F00B0A"/>
    <w:rsid w:val="00F01094"/>
    <w:rsid w:val="00F016E7"/>
    <w:rsid w:val="00F019C3"/>
    <w:rsid w:val="00F01C37"/>
    <w:rsid w:val="00F01D05"/>
    <w:rsid w:val="00F01FBF"/>
    <w:rsid w:val="00F020B6"/>
    <w:rsid w:val="00F0225E"/>
    <w:rsid w:val="00F02D7B"/>
    <w:rsid w:val="00F030DF"/>
    <w:rsid w:val="00F03BE5"/>
    <w:rsid w:val="00F04344"/>
    <w:rsid w:val="00F04427"/>
    <w:rsid w:val="00F048DB"/>
    <w:rsid w:val="00F05160"/>
    <w:rsid w:val="00F0525F"/>
    <w:rsid w:val="00F05A5B"/>
    <w:rsid w:val="00F05B36"/>
    <w:rsid w:val="00F05B89"/>
    <w:rsid w:val="00F05BC2"/>
    <w:rsid w:val="00F06A1E"/>
    <w:rsid w:val="00F1013C"/>
    <w:rsid w:val="00F105DD"/>
    <w:rsid w:val="00F1097A"/>
    <w:rsid w:val="00F10A7B"/>
    <w:rsid w:val="00F10A84"/>
    <w:rsid w:val="00F11B37"/>
    <w:rsid w:val="00F122BF"/>
    <w:rsid w:val="00F12335"/>
    <w:rsid w:val="00F12879"/>
    <w:rsid w:val="00F133D9"/>
    <w:rsid w:val="00F13E2D"/>
    <w:rsid w:val="00F13E6B"/>
    <w:rsid w:val="00F1438F"/>
    <w:rsid w:val="00F14718"/>
    <w:rsid w:val="00F148FA"/>
    <w:rsid w:val="00F150B6"/>
    <w:rsid w:val="00F155D7"/>
    <w:rsid w:val="00F158BB"/>
    <w:rsid w:val="00F16037"/>
    <w:rsid w:val="00F164D4"/>
    <w:rsid w:val="00F1657A"/>
    <w:rsid w:val="00F166C1"/>
    <w:rsid w:val="00F1679D"/>
    <w:rsid w:val="00F16A57"/>
    <w:rsid w:val="00F16C07"/>
    <w:rsid w:val="00F16D1F"/>
    <w:rsid w:val="00F170FD"/>
    <w:rsid w:val="00F17332"/>
    <w:rsid w:val="00F1742E"/>
    <w:rsid w:val="00F175E9"/>
    <w:rsid w:val="00F17BA0"/>
    <w:rsid w:val="00F202F0"/>
    <w:rsid w:val="00F20306"/>
    <w:rsid w:val="00F208F1"/>
    <w:rsid w:val="00F20983"/>
    <w:rsid w:val="00F2098A"/>
    <w:rsid w:val="00F20A47"/>
    <w:rsid w:val="00F20F55"/>
    <w:rsid w:val="00F21539"/>
    <w:rsid w:val="00F21A9C"/>
    <w:rsid w:val="00F22068"/>
    <w:rsid w:val="00F2218F"/>
    <w:rsid w:val="00F22429"/>
    <w:rsid w:val="00F22947"/>
    <w:rsid w:val="00F22B09"/>
    <w:rsid w:val="00F23ECA"/>
    <w:rsid w:val="00F24B0B"/>
    <w:rsid w:val="00F24C0F"/>
    <w:rsid w:val="00F255F4"/>
    <w:rsid w:val="00F25760"/>
    <w:rsid w:val="00F25C48"/>
    <w:rsid w:val="00F26770"/>
    <w:rsid w:val="00F268AE"/>
    <w:rsid w:val="00F270AC"/>
    <w:rsid w:val="00F273C1"/>
    <w:rsid w:val="00F279E0"/>
    <w:rsid w:val="00F27E14"/>
    <w:rsid w:val="00F301EE"/>
    <w:rsid w:val="00F30220"/>
    <w:rsid w:val="00F302E8"/>
    <w:rsid w:val="00F3072E"/>
    <w:rsid w:val="00F3083B"/>
    <w:rsid w:val="00F32333"/>
    <w:rsid w:val="00F3242E"/>
    <w:rsid w:val="00F32740"/>
    <w:rsid w:val="00F32984"/>
    <w:rsid w:val="00F32C25"/>
    <w:rsid w:val="00F34F45"/>
    <w:rsid w:val="00F34F8E"/>
    <w:rsid w:val="00F35D63"/>
    <w:rsid w:val="00F36057"/>
    <w:rsid w:val="00F3672D"/>
    <w:rsid w:val="00F37313"/>
    <w:rsid w:val="00F377DD"/>
    <w:rsid w:val="00F37E0B"/>
    <w:rsid w:val="00F400FB"/>
    <w:rsid w:val="00F401FE"/>
    <w:rsid w:val="00F40E65"/>
    <w:rsid w:val="00F41B09"/>
    <w:rsid w:val="00F41CB0"/>
    <w:rsid w:val="00F42045"/>
    <w:rsid w:val="00F420DE"/>
    <w:rsid w:val="00F4217B"/>
    <w:rsid w:val="00F438CF"/>
    <w:rsid w:val="00F439EE"/>
    <w:rsid w:val="00F43AF0"/>
    <w:rsid w:val="00F43D48"/>
    <w:rsid w:val="00F44652"/>
    <w:rsid w:val="00F45033"/>
    <w:rsid w:val="00F450D4"/>
    <w:rsid w:val="00F4519B"/>
    <w:rsid w:val="00F45637"/>
    <w:rsid w:val="00F4567C"/>
    <w:rsid w:val="00F45EB9"/>
    <w:rsid w:val="00F46C7F"/>
    <w:rsid w:val="00F46EAB"/>
    <w:rsid w:val="00F476B4"/>
    <w:rsid w:val="00F5082B"/>
    <w:rsid w:val="00F5130C"/>
    <w:rsid w:val="00F515F8"/>
    <w:rsid w:val="00F51C2B"/>
    <w:rsid w:val="00F51E26"/>
    <w:rsid w:val="00F51FD3"/>
    <w:rsid w:val="00F52103"/>
    <w:rsid w:val="00F52D3E"/>
    <w:rsid w:val="00F52E65"/>
    <w:rsid w:val="00F53128"/>
    <w:rsid w:val="00F536DC"/>
    <w:rsid w:val="00F537A7"/>
    <w:rsid w:val="00F53CD1"/>
    <w:rsid w:val="00F53F65"/>
    <w:rsid w:val="00F552BF"/>
    <w:rsid w:val="00F553AD"/>
    <w:rsid w:val="00F556AC"/>
    <w:rsid w:val="00F557D0"/>
    <w:rsid w:val="00F55D00"/>
    <w:rsid w:val="00F55D90"/>
    <w:rsid w:val="00F55FCF"/>
    <w:rsid w:val="00F56764"/>
    <w:rsid w:val="00F56819"/>
    <w:rsid w:val="00F56F28"/>
    <w:rsid w:val="00F573BB"/>
    <w:rsid w:val="00F57AF0"/>
    <w:rsid w:val="00F60E4F"/>
    <w:rsid w:val="00F6121E"/>
    <w:rsid w:val="00F6167E"/>
    <w:rsid w:val="00F61832"/>
    <w:rsid w:val="00F61B23"/>
    <w:rsid w:val="00F61B4F"/>
    <w:rsid w:val="00F620A6"/>
    <w:rsid w:val="00F624B9"/>
    <w:rsid w:val="00F625FB"/>
    <w:rsid w:val="00F62ECF"/>
    <w:rsid w:val="00F62F78"/>
    <w:rsid w:val="00F62FEB"/>
    <w:rsid w:val="00F6327F"/>
    <w:rsid w:val="00F63461"/>
    <w:rsid w:val="00F635B4"/>
    <w:rsid w:val="00F63644"/>
    <w:rsid w:val="00F63C98"/>
    <w:rsid w:val="00F63E65"/>
    <w:rsid w:val="00F63EE7"/>
    <w:rsid w:val="00F63EE8"/>
    <w:rsid w:val="00F6404A"/>
    <w:rsid w:val="00F64631"/>
    <w:rsid w:val="00F646E6"/>
    <w:rsid w:val="00F6521E"/>
    <w:rsid w:val="00F65F8D"/>
    <w:rsid w:val="00F665D6"/>
    <w:rsid w:val="00F671A4"/>
    <w:rsid w:val="00F70B5D"/>
    <w:rsid w:val="00F70F73"/>
    <w:rsid w:val="00F710DF"/>
    <w:rsid w:val="00F723BA"/>
    <w:rsid w:val="00F72570"/>
    <w:rsid w:val="00F72912"/>
    <w:rsid w:val="00F72970"/>
    <w:rsid w:val="00F73249"/>
    <w:rsid w:val="00F73386"/>
    <w:rsid w:val="00F73759"/>
    <w:rsid w:val="00F73E47"/>
    <w:rsid w:val="00F747D5"/>
    <w:rsid w:val="00F75667"/>
    <w:rsid w:val="00F75794"/>
    <w:rsid w:val="00F7599E"/>
    <w:rsid w:val="00F75A8B"/>
    <w:rsid w:val="00F760F9"/>
    <w:rsid w:val="00F76A79"/>
    <w:rsid w:val="00F77474"/>
    <w:rsid w:val="00F77D1B"/>
    <w:rsid w:val="00F77F58"/>
    <w:rsid w:val="00F8004C"/>
    <w:rsid w:val="00F8075E"/>
    <w:rsid w:val="00F81520"/>
    <w:rsid w:val="00F81949"/>
    <w:rsid w:val="00F819F4"/>
    <w:rsid w:val="00F81B84"/>
    <w:rsid w:val="00F81F1A"/>
    <w:rsid w:val="00F81FD1"/>
    <w:rsid w:val="00F82049"/>
    <w:rsid w:val="00F8219C"/>
    <w:rsid w:val="00F82D87"/>
    <w:rsid w:val="00F8311E"/>
    <w:rsid w:val="00F8317E"/>
    <w:rsid w:val="00F8330F"/>
    <w:rsid w:val="00F83EFF"/>
    <w:rsid w:val="00F84538"/>
    <w:rsid w:val="00F847B6"/>
    <w:rsid w:val="00F84A9E"/>
    <w:rsid w:val="00F84F04"/>
    <w:rsid w:val="00F85049"/>
    <w:rsid w:val="00F8560A"/>
    <w:rsid w:val="00F85635"/>
    <w:rsid w:val="00F85CE5"/>
    <w:rsid w:val="00F85D05"/>
    <w:rsid w:val="00F869F4"/>
    <w:rsid w:val="00F86B50"/>
    <w:rsid w:val="00F86C4D"/>
    <w:rsid w:val="00F86DAA"/>
    <w:rsid w:val="00F873B3"/>
    <w:rsid w:val="00F879EE"/>
    <w:rsid w:val="00F907F2"/>
    <w:rsid w:val="00F910C8"/>
    <w:rsid w:val="00F916C1"/>
    <w:rsid w:val="00F91A28"/>
    <w:rsid w:val="00F92D74"/>
    <w:rsid w:val="00F933B9"/>
    <w:rsid w:val="00F936DC"/>
    <w:rsid w:val="00F937BC"/>
    <w:rsid w:val="00F93804"/>
    <w:rsid w:val="00F9386B"/>
    <w:rsid w:val="00F941D5"/>
    <w:rsid w:val="00F94CAD"/>
    <w:rsid w:val="00F94F96"/>
    <w:rsid w:val="00F95168"/>
    <w:rsid w:val="00F962CE"/>
    <w:rsid w:val="00F96323"/>
    <w:rsid w:val="00F96396"/>
    <w:rsid w:val="00F9657B"/>
    <w:rsid w:val="00F96608"/>
    <w:rsid w:val="00F966E1"/>
    <w:rsid w:val="00F96B1C"/>
    <w:rsid w:val="00F970B9"/>
    <w:rsid w:val="00F97414"/>
    <w:rsid w:val="00F974B3"/>
    <w:rsid w:val="00FA07AB"/>
    <w:rsid w:val="00FA1406"/>
    <w:rsid w:val="00FA1684"/>
    <w:rsid w:val="00FA1893"/>
    <w:rsid w:val="00FA209F"/>
    <w:rsid w:val="00FA21E5"/>
    <w:rsid w:val="00FA255D"/>
    <w:rsid w:val="00FA282F"/>
    <w:rsid w:val="00FA30FA"/>
    <w:rsid w:val="00FA3BAF"/>
    <w:rsid w:val="00FA3CE7"/>
    <w:rsid w:val="00FA3DB7"/>
    <w:rsid w:val="00FA3F17"/>
    <w:rsid w:val="00FA43E1"/>
    <w:rsid w:val="00FA4827"/>
    <w:rsid w:val="00FA4F40"/>
    <w:rsid w:val="00FA4FF9"/>
    <w:rsid w:val="00FA5AE1"/>
    <w:rsid w:val="00FA66B6"/>
    <w:rsid w:val="00FA686E"/>
    <w:rsid w:val="00FA7E0D"/>
    <w:rsid w:val="00FB092E"/>
    <w:rsid w:val="00FB0DCA"/>
    <w:rsid w:val="00FB10F9"/>
    <w:rsid w:val="00FB17AB"/>
    <w:rsid w:val="00FB2F12"/>
    <w:rsid w:val="00FB354A"/>
    <w:rsid w:val="00FB3B5E"/>
    <w:rsid w:val="00FB3BE3"/>
    <w:rsid w:val="00FB3C1B"/>
    <w:rsid w:val="00FB41E6"/>
    <w:rsid w:val="00FB43EC"/>
    <w:rsid w:val="00FB4890"/>
    <w:rsid w:val="00FB48B3"/>
    <w:rsid w:val="00FB53D0"/>
    <w:rsid w:val="00FB5507"/>
    <w:rsid w:val="00FB56A1"/>
    <w:rsid w:val="00FB5849"/>
    <w:rsid w:val="00FB66EC"/>
    <w:rsid w:val="00FB70D4"/>
    <w:rsid w:val="00FB77CF"/>
    <w:rsid w:val="00FB7910"/>
    <w:rsid w:val="00FB7B81"/>
    <w:rsid w:val="00FB7D98"/>
    <w:rsid w:val="00FC0649"/>
    <w:rsid w:val="00FC196B"/>
    <w:rsid w:val="00FC1A9E"/>
    <w:rsid w:val="00FC1E16"/>
    <w:rsid w:val="00FC28FC"/>
    <w:rsid w:val="00FC2E99"/>
    <w:rsid w:val="00FC3AD5"/>
    <w:rsid w:val="00FC433A"/>
    <w:rsid w:val="00FC513A"/>
    <w:rsid w:val="00FC5F88"/>
    <w:rsid w:val="00FC61E0"/>
    <w:rsid w:val="00FC6630"/>
    <w:rsid w:val="00FC6742"/>
    <w:rsid w:val="00FC712D"/>
    <w:rsid w:val="00FC71CB"/>
    <w:rsid w:val="00FC7790"/>
    <w:rsid w:val="00FC7B23"/>
    <w:rsid w:val="00FD0285"/>
    <w:rsid w:val="00FD0886"/>
    <w:rsid w:val="00FD0AB3"/>
    <w:rsid w:val="00FD107B"/>
    <w:rsid w:val="00FD164D"/>
    <w:rsid w:val="00FD2A3C"/>
    <w:rsid w:val="00FD43C8"/>
    <w:rsid w:val="00FD465B"/>
    <w:rsid w:val="00FD474B"/>
    <w:rsid w:val="00FD49E4"/>
    <w:rsid w:val="00FD4C28"/>
    <w:rsid w:val="00FD52C8"/>
    <w:rsid w:val="00FD57D1"/>
    <w:rsid w:val="00FD5C66"/>
    <w:rsid w:val="00FD613E"/>
    <w:rsid w:val="00FD654D"/>
    <w:rsid w:val="00FD6959"/>
    <w:rsid w:val="00FD6CF1"/>
    <w:rsid w:val="00FD6EE9"/>
    <w:rsid w:val="00FE015B"/>
    <w:rsid w:val="00FE05A4"/>
    <w:rsid w:val="00FE0BA2"/>
    <w:rsid w:val="00FE0C82"/>
    <w:rsid w:val="00FE1076"/>
    <w:rsid w:val="00FE1D8F"/>
    <w:rsid w:val="00FE1E49"/>
    <w:rsid w:val="00FE21BE"/>
    <w:rsid w:val="00FE2DF7"/>
    <w:rsid w:val="00FE2E67"/>
    <w:rsid w:val="00FE2F22"/>
    <w:rsid w:val="00FE3373"/>
    <w:rsid w:val="00FE4DB4"/>
    <w:rsid w:val="00FE5225"/>
    <w:rsid w:val="00FE5234"/>
    <w:rsid w:val="00FE53DE"/>
    <w:rsid w:val="00FE56C1"/>
    <w:rsid w:val="00FE5A43"/>
    <w:rsid w:val="00FE6100"/>
    <w:rsid w:val="00FE698F"/>
    <w:rsid w:val="00FE7372"/>
    <w:rsid w:val="00FE76D3"/>
    <w:rsid w:val="00FE77C5"/>
    <w:rsid w:val="00FF02F8"/>
    <w:rsid w:val="00FF06EB"/>
    <w:rsid w:val="00FF135A"/>
    <w:rsid w:val="00FF18B7"/>
    <w:rsid w:val="00FF1B6D"/>
    <w:rsid w:val="00FF1B8F"/>
    <w:rsid w:val="00FF228C"/>
    <w:rsid w:val="00FF2B5C"/>
    <w:rsid w:val="00FF2C3B"/>
    <w:rsid w:val="00FF4060"/>
    <w:rsid w:val="00FF4D02"/>
    <w:rsid w:val="00FF54A5"/>
    <w:rsid w:val="00FF54CA"/>
    <w:rsid w:val="00FF66A8"/>
    <w:rsid w:val="00FF6735"/>
    <w:rsid w:val="00FF70CA"/>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F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5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01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833019"/>
    <w:rPr>
      <w:sz w:val="18"/>
      <w:szCs w:val="18"/>
    </w:rPr>
  </w:style>
  <w:style w:type="paragraph" w:styleId="a5">
    <w:name w:val="footer"/>
    <w:basedOn w:val="a"/>
    <w:link w:val="a6"/>
    <w:uiPriority w:val="99"/>
    <w:unhideWhenUsed/>
    <w:rsid w:val="00833019"/>
    <w:pPr>
      <w:tabs>
        <w:tab w:val="center" w:pos="4153"/>
        <w:tab w:val="right" w:pos="8306"/>
      </w:tabs>
      <w:snapToGrid w:val="0"/>
      <w:jc w:val="left"/>
    </w:pPr>
    <w:rPr>
      <w:sz w:val="18"/>
      <w:szCs w:val="18"/>
    </w:rPr>
  </w:style>
  <w:style w:type="character" w:customStyle="1" w:styleId="a6">
    <w:name w:val="页脚 字符"/>
    <w:link w:val="a5"/>
    <w:uiPriority w:val="99"/>
    <w:rsid w:val="00833019"/>
    <w:rPr>
      <w:sz w:val="18"/>
      <w:szCs w:val="18"/>
    </w:rPr>
  </w:style>
  <w:style w:type="paragraph" w:styleId="a7">
    <w:name w:val="Balloon Text"/>
    <w:basedOn w:val="a"/>
    <w:link w:val="a8"/>
    <w:uiPriority w:val="99"/>
    <w:semiHidden/>
    <w:unhideWhenUsed/>
    <w:rsid w:val="0057335B"/>
    <w:rPr>
      <w:sz w:val="18"/>
      <w:szCs w:val="18"/>
    </w:rPr>
  </w:style>
  <w:style w:type="character" w:customStyle="1" w:styleId="a8">
    <w:name w:val="批注框文本 字符"/>
    <w:link w:val="a7"/>
    <w:uiPriority w:val="99"/>
    <w:semiHidden/>
    <w:rsid w:val="0057335B"/>
    <w:rPr>
      <w:sz w:val="18"/>
      <w:szCs w:val="18"/>
    </w:rPr>
  </w:style>
  <w:style w:type="table" w:styleId="a9">
    <w:name w:val="Table Grid"/>
    <w:basedOn w:val="a1"/>
    <w:uiPriority w:val="59"/>
    <w:rsid w:val="006C0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D90A4A"/>
    <w:rPr>
      <w:sz w:val="21"/>
      <w:szCs w:val="21"/>
    </w:rPr>
  </w:style>
  <w:style w:type="paragraph" w:styleId="ab">
    <w:name w:val="annotation text"/>
    <w:basedOn w:val="a"/>
    <w:link w:val="ac"/>
    <w:uiPriority w:val="99"/>
    <w:semiHidden/>
    <w:unhideWhenUsed/>
    <w:rsid w:val="00D90A4A"/>
    <w:pPr>
      <w:jc w:val="left"/>
    </w:pPr>
  </w:style>
  <w:style w:type="character" w:customStyle="1" w:styleId="ac">
    <w:name w:val="批注文字 字符"/>
    <w:basedOn w:val="a0"/>
    <w:link w:val="ab"/>
    <w:uiPriority w:val="99"/>
    <w:semiHidden/>
    <w:rsid w:val="00D90A4A"/>
  </w:style>
  <w:style w:type="paragraph" w:styleId="ad">
    <w:name w:val="annotation subject"/>
    <w:basedOn w:val="ab"/>
    <w:next w:val="ab"/>
    <w:link w:val="ae"/>
    <w:uiPriority w:val="99"/>
    <w:semiHidden/>
    <w:unhideWhenUsed/>
    <w:rsid w:val="00D90A4A"/>
    <w:rPr>
      <w:b/>
      <w:bCs/>
    </w:rPr>
  </w:style>
  <w:style w:type="character" w:customStyle="1" w:styleId="ae">
    <w:name w:val="批注主题 字符"/>
    <w:link w:val="ad"/>
    <w:uiPriority w:val="99"/>
    <w:semiHidden/>
    <w:rsid w:val="00D90A4A"/>
    <w:rPr>
      <w:b/>
      <w:bCs/>
    </w:rPr>
  </w:style>
  <w:style w:type="table" w:customStyle="1" w:styleId="-11">
    <w:name w:val="浅色底纹 - 强调文字颜色 11"/>
    <w:basedOn w:val="a1"/>
    <w:uiPriority w:val="60"/>
    <w:rsid w:val="00E75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
    <w:name w:val="Medium Grid 2 Accent 1"/>
    <w:basedOn w:val="a1"/>
    <w:uiPriority w:val="68"/>
    <w:rsid w:val="00E75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
    <w:name w:val="浅色底纹 - 强调文字颜色 111"/>
    <w:basedOn w:val="a1"/>
    <w:uiPriority w:val="60"/>
    <w:rsid w:val="00CB4E13"/>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
    <w:name w:val="网格型1"/>
    <w:basedOn w:val="a1"/>
    <w:next w:val="a9"/>
    <w:uiPriority w:val="59"/>
    <w:rsid w:val="00C5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unhideWhenUsed/>
    <w:rsid w:val="003E5FAE"/>
    <w:pPr>
      <w:snapToGrid w:val="0"/>
      <w:jc w:val="left"/>
    </w:pPr>
    <w:rPr>
      <w:sz w:val="18"/>
      <w:szCs w:val="18"/>
    </w:rPr>
  </w:style>
  <w:style w:type="character" w:customStyle="1" w:styleId="af0">
    <w:name w:val="脚注文本 字符"/>
    <w:link w:val="af"/>
    <w:uiPriority w:val="99"/>
    <w:rsid w:val="003E5FAE"/>
    <w:rPr>
      <w:sz w:val="18"/>
      <w:szCs w:val="18"/>
    </w:rPr>
  </w:style>
  <w:style w:type="character" w:styleId="af1">
    <w:name w:val="footnote reference"/>
    <w:uiPriority w:val="99"/>
    <w:semiHidden/>
    <w:unhideWhenUsed/>
    <w:rsid w:val="003E5FAE"/>
    <w:rPr>
      <w:vertAlign w:val="superscript"/>
    </w:rPr>
  </w:style>
  <w:style w:type="table" w:customStyle="1" w:styleId="2">
    <w:name w:val="网格型2"/>
    <w:basedOn w:val="a1"/>
    <w:next w:val="a9"/>
    <w:uiPriority w:val="59"/>
    <w:rsid w:val="007C0E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rsid w:val="00715E6B"/>
  </w:style>
  <w:style w:type="table" w:customStyle="1" w:styleId="3">
    <w:name w:val="网格型3"/>
    <w:basedOn w:val="a1"/>
    <w:next w:val="a9"/>
    <w:uiPriority w:val="59"/>
    <w:rsid w:val="009300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120EB0"/>
    <w:rPr>
      <w:color w:val="0563C1"/>
      <w:u w:val="single"/>
    </w:rPr>
  </w:style>
  <w:style w:type="character" w:customStyle="1" w:styleId="10">
    <w:name w:val="未处理的提及1"/>
    <w:uiPriority w:val="99"/>
    <w:semiHidden/>
    <w:unhideWhenUsed/>
    <w:rsid w:val="00120EB0"/>
    <w:rPr>
      <w:color w:val="605E5C"/>
      <w:shd w:val="clear" w:color="auto" w:fill="E1DFDD"/>
    </w:rPr>
  </w:style>
  <w:style w:type="table" w:customStyle="1" w:styleId="4">
    <w:name w:val="网格型4"/>
    <w:basedOn w:val="a1"/>
    <w:next w:val="a9"/>
    <w:uiPriority w:val="59"/>
    <w:rsid w:val="00F0525F"/>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0161">
      <w:bodyDiv w:val="1"/>
      <w:marLeft w:val="0"/>
      <w:marRight w:val="0"/>
      <w:marTop w:val="0"/>
      <w:marBottom w:val="0"/>
      <w:divBdr>
        <w:top w:val="none" w:sz="0" w:space="0" w:color="auto"/>
        <w:left w:val="none" w:sz="0" w:space="0" w:color="auto"/>
        <w:bottom w:val="none" w:sz="0" w:space="0" w:color="auto"/>
        <w:right w:val="none" w:sz="0" w:space="0" w:color="auto"/>
      </w:divBdr>
    </w:div>
    <w:div w:id="209656269">
      <w:bodyDiv w:val="1"/>
      <w:marLeft w:val="0"/>
      <w:marRight w:val="0"/>
      <w:marTop w:val="0"/>
      <w:marBottom w:val="0"/>
      <w:divBdr>
        <w:top w:val="none" w:sz="0" w:space="0" w:color="auto"/>
        <w:left w:val="none" w:sz="0" w:space="0" w:color="auto"/>
        <w:bottom w:val="none" w:sz="0" w:space="0" w:color="auto"/>
        <w:right w:val="none" w:sz="0" w:space="0" w:color="auto"/>
      </w:divBdr>
    </w:div>
    <w:div w:id="248542227">
      <w:bodyDiv w:val="1"/>
      <w:marLeft w:val="0"/>
      <w:marRight w:val="0"/>
      <w:marTop w:val="0"/>
      <w:marBottom w:val="0"/>
      <w:divBdr>
        <w:top w:val="none" w:sz="0" w:space="0" w:color="auto"/>
        <w:left w:val="none" w:sz="0" w:space="0" w:color="auto"/>
        <w:bottom w:val="none" w:sz="0" w:space="0" w:color="auto"/>
        <w:right w:val="none" w:sz="0" w:space="0" w:color="auto"/>
      </w:divBdr>
    </w:div>
    <w:div w:id="523515895">
      <w:bodyDiv w:val="1"/>
      <w:marLeft w:val="0"/>
      <w:marRight w:val="0"/>
      <w:marTop w:val="0"/>
      <w:marBottom w:val="0"/>
      <w:divBdr>
        <w:top w:val="none" w:sz="0" w:space="0" w:color="auto"/>
        <w:left w:val="none" w:sz="0" w:space="0" w:color="auto"/>
        <w:bottom w:val="none" w:sz="0" w:space="0" w:color="auto"/>
        <w:right w:val="none" w:sz="0" w:space="0" w:color="auto"/>
      </w:divBdr>
    </w:div>
    <w:div w:id="667178371">
      <w:bodyDiv w:val="1"/>
      <w:marLeft w:val="0"/>
      <w:marRight w:val="0"/>
      <w:marTop w:val="0"/>
      <w:marBottom w:val="0"/>
      <w:divBdr>
        <w:top w:val="none" w:sz="0" w:space="0" w:color="auto"/>
        <w:left w:val="none" w:sz="0" w:space="0" w:color="auto"/>
        <w:bottom w:val="none" w:sz="0" w:space="0" w:color="auto"/>
        <w:right w:val="none" w:sz="0" w:space="0" w:color="auto"/>
      </w:divBdr>
    </w:div>
    <w:div w:id="802508008">
      <w:bodyDiv w:val="1"/>
      <w:marLeft w:val="0"/>
      <w:marRight w:val="0"/>
      <w:marTop w:val="0"/>
      <w:marBottom w:val="0"/>
      <w:divBdr>
        <w:top w:val="none" w:sz="0" w:space="0" w:color="auto"/>
        <w:left w:val="none" w:sz="0" w:space="0" w:color="auto"/>
        <w:bottom w:val="none" w:sz="0" w:space="0" w:color="auto"/>
        <w:right w:val="none" w:sz="0" w:space="0" w:color="auto"/>
      </w:divBdr>
    </w:div>
    <w:div w:id="843126490">
      <w:bodyDiv w:val="1"/>
      <w:marLeft w:val="0"/>
      <w:marRight w:val="0"/>
      <w:marTop w:val="0"/>
      <w:marBottom w:val="0"/>
      <w:divBdr>
        <w:top w:val="none" w:sz="0" w:space="0" w:color="auto"/>
        <w:left w:val="none" w:sz="0" w:space="0" w:color="auto"/>
        <w:bottom w:val="none" w:sz="0" w:space="0" w:color="auto"/>
        <w:right w:val="none" w:sz="0" w:space="0" w:color="auto"/>
      </w:divBdr>
    </w:div>
    <w:div w:id="861437894">
      <w:bodyDiv w:val="1"/>
      <w:marLeft w:val="0"/>
      <w:marRight w:val="0"/>
      <w:marTop w:val="0"/>
      <w:marBottom w:val="0"/>
      <w:divBdr>
        <w:top w:val="none" w:sz="0" w:space="0" w:color="auto"/>
        <w:left w:val="none" w:sz="0" w:space="0" w:color="auto"/>
        <w:bottom w:val="none" w:sz="0" w:space="0" w:color="auto"/>
        <w:right w:val="none" w:sz="0" w:space="0" w:color="auto"/>
      </w:divBdr>
    </w:div>
    <w:div w:id="901408744">
      <w:bodyDiv w:val="1"/>
      <w:marLeft w:val="0"/>
      <w:marRight w:val="0"/>
      <w:marTop w:val="0"/>
      <w:marBottom w:val="0"/>
      <w:divBdr>
        <w:top w:val="none" w:sz="0" w:space="0" w:color="auto"/>
        <w:left w:val="none" w:sz="0" w:space="0" w:color="auto"/>
        <w:bottom w:val="none" w:sz="0" w:space="0" w:color="auto"/>
        <w:right w:val="none" w:sz="0" w:space="0" w:color="auto"/>
      </w:divBdr>
    </w:div>
    <w:div w:id="1048916877">
      <w:bodyDiv w:val="1"/>
      <w:marLeft w:val="0"/>
      <w:marRight w:val="0"/>
      <w:marTop w:val="0"/>
      <w:marBottom w:val="0"/>
      <w:divBdr>
        <w:top w:val="none" w:sz="0" w:space="0" w:color="auto"/>
        <w:left w:val="none" w:sz="0" w:space="0" w:color="auto"/>
        <w:bottom w:val="none" w:sz="0" w:space="0" w:color="auto"/>
        <w:right w:val="none" w:sz="0" w:space="0" w:color="auto"/>
      </w:divBdr>
    </w:div>
    <w:div w:id="1294629691">
      <w:bodyDiv w:val="1"/>
      <w:marLeft w:val="0"/>
      <w:marRight w:val="0"/>
      <w:marTop w:val="0"/>
      <w:marBottom w:val="0"/>
      <w:divBdr>
        <w:top w:val="none" w:sz="0" w:space="0" w:color="auto"/>
        <w:left w:val="none" w:sz="0" w:space="0" w:color="auto"/>
        <w:bottom w:val="none" w:sz="0" w:space="0" w:color="auto"/>
        <w:right w:val="none" w:sz="0" w:space="0" w:color="auto"/>
      </w:divBdr>
    </w:div>
    <w:div w:id="1314602478">
      <w:bodyDiv w:val="1"/>
      <w:marLeft w:val="0"/>
      <w:marRight w:val="0"/>
      <w:marTop w:val="0"/>
      <w:marBottom w:val="0"/>
      <w:divBdr>
        <w:top w:val="none" w:sz="0" w:space="0" w:color="auto"/>
        <w:left w:val="none" w:sz="0" w:space="0" w:color="auto"/>
        <w:bottom w:val="none" w:sz="0" w:space="0" w:color="auto"/>
        <w:right w:val="none" w:sz="0" w:space="0" w:color="auto"/>
      </w:divBdr>
    </w:div>
    <w:div w:id="1333800040">
      <w:bodyDiv w:val="1"/>
      <w:marLeft w:val="0"/>
      <w:marRight w:val="0"/>
      <w:marTop w:val="0"/>
      <w:marBottom w:val="0"/>
      <w:divBdr>
        <w:top w:val="none" w:sz="0" w:space="0" w:color="auto"/>
        <w:left w:val="none" w:sz="0" w:space="0" w:color="auto"/>
        <w:bottom w:val="none" w:sz="0" w:space="0" w:color="auto"/>
        <w:right w:val="none" w:sz="0" w:space="0" w:color="auto"/>
      </w:divBdr>
    </w:div>
    <w:div w:id="1347051502">
      <w:bodyDiv w:val="1"/>
      <w:marLeft w:val="0"/>
      <w:marRight w:val="0"/>
      <w:marTop w:val="0"/>
      <w:marBottom w:val="0"/>
      <w:divBdr>
        <w:top w:val="none" w:sz="0" w:space="0" w:color="auto"/>
        <w:left w:val="none" w:sz="0" w:space="0" w:color="auto"/>
        <w:bottom w:val="none" w:sz="0" w:space="0" w:color="auto"/>
        <w:right w:val="none" w:sz="0" w:space="0" w:color="auto"/>
      </w:divBdr>
    </w:div>
    <w:div w:id="1358506325">
      <w:bodyDiv w:val="1"/>
      <w:marLeft w:val="0"/>
      <w:marRight w:val="0"/>
      <w:marTop w:val="0"/>
      <w:marBottom w:val="0"/>
      <w:divBdr>
        <w:top w:val="none" w:sz="0" w:space="0" w:color="auto"/>
        <w:left w:val="none" w:sz="0" w:space="0" w:color="auto"/>
        <w:bottom w:val="none" w:sz="0" w:space="0" w:color="auto"/>
        <w:right w:val="none" w:sz="0" w:space="0" w:color="auto"/>
      </w:divBdr>
    </w:div>
    <w:div w:id="1841849319">
      <w:bodyDiv w:val="1"/>
      <w:marLeft w:val="0"/>
      <w:marRight w:val="0"/>
      <w:marTop w:val="0"/>
      <w:marBottom w:val="0"/>
      <w:divBdr>
        <w:top w:val="none" w:sz="0" w:space="0" w:color="auto"/>
        <w:left w:val="none" w:sz="0" w:space="0" w:color="auto"/>
        <w:bottom w:val="none" w:sz="0" w:space="0" w:color="auto"/>
        <w:right w:val="none" w:sz="0" w:space="0" w:color="auto"/>
      </w:divBdr>
    </w:div>
    <w:div w:id="1875658479">
      <w:bodyDiv w:val="1"/>
      <w:marLeft w:val="0"/>
      <w:marRight w:val="0"/>
      <w:marTop w:val="0"/>
      <w:marBottom w:val="0"/>
      <w:divBdr>
        <w:top w:val="none" w:sz="0" w:space="0" w:color="auto"/>
        <w:left w:val="none" w:sz="0" w:space="0" w:color="auto"/>
        <w:bottom w:val="none" w:sz="0" w:space="0" w:color="auto"/>
        <w:right w:val="none" w:sz="0" w:space="0" w:color="auto"/>
      </w:divBdr>
      <w:divsChild>
        <w:div w:id="146560993">
          <w:marLeft w:val="0"/>
          <w:marRight w:val="0"/>
          <w:marTop w:val="0"/>
          <w:marBottom w:val="0"/>
          <w:divBdr>
            <w:top w:val="none" w:sz="0" w:space="0" w:color="auto"/>
            <w:left w:val="none" w:sz="0" w:space="0" w:color="auto"/>
            <w:bottom w:val="none" w:sz="0" w:space="0" w:color="auto"/>
            <w:right w:val="none" w:sz="0" w:space="0" w:color="auto"/>
          </w:divBdr>
          <w:divsChild>
            <w:div w:id="1033920719">
              <w:marLeft w:val="0"/>
              <w:marRight w:val="0"/>
              <w:marTop w:val="0"/>
              <w:marBottom w:val="0"/>
              <w:divBdr>
                <w:top w:val="none" w:sz="0" w:space="0" w:color="auto"/>
                <w:left w:val="none" w:sz="0" w:space="0" w:color="auto"/>
                <w:bottom w:val="none" w:sz="0" w:space="0" w:color="auto"/>
                <w:right w:val="none" w:sz="0" w:space="0" w:color="auto"/>
              </w:divBdr>
              <w:divsChild>
                <w:div w:id="1156871638">
                  <w:marLeft w:val="0"/>
                  <w:marRight w:val="0"/>
                  <w:marTop w:val="0"/>
                  <w:marBottom w:val="0"/>
                  <w:divBdr>
                    <w:top w:val="none" w:sz="0" w:space="0" w:color="auto"/>
                    <w:left w:val="none" w:sz="0" w:space="0" w:color="auto"/>
                    <w:bottom w:val="none" w:sz="0" w:space="0" w:color="auto"/>
                    <w:right w:val="none" w:sz="0" w:space="0" w:color="auto"/>
                  </w:divBdr>
                  <w:divsChild>
                    <w:div w:id="509804879">
                      <w:marLeft w:val="0"/>
                      <w:marRight w:val="0"/>
                      <w:marTop w:val="0"/>
                      <w:marBottom w:val="0"/>
                      <w:divBdr>
                        <w:top w:val="none" w:sz="0" w:space="0" w:color="auto"/>
                        <w:left w:val="none" w:sz="0" w:space="0" w:color="auto"/>
                        <w:bottom w:val="none" w:sz="0" w:space="0" w:color="auto"/>
                        <w:right w:val="none" w:sz="0" w:space="0" w:color="auto"/>
                      </w:divBdr>
                      <w:divsChild>
                        <w:div w:id="208341200">
                          <w:marLeft w:val="0"/>
                          <w:marRight w:val="0"/>
                          <w:marTop w:val="0"/>
                          <w:marBottom w:val="0"/>
                          <w:divBdr>
                            <w:top w:val="none" w:sz="0" w:space="0" w:color="auto"/>
                            <w:left w:val="none" w:sz="0" w:space="0" w:color="auto"/>
                            <w:bottom w:val="none" w:sz="0" w:space="0" w:color="auto"/>
                            <w:right w:val="none" w:sz="0" w:space="0" w:color="auto"/>
                          </w:divBdr>
                          <w:divsChild>
                            <w:div w:id="1035538407">
                              <w:marLeft w:val="0"/>
                              <w:marRight w:val="0"/>
                              <w:marTop w:val="0"/>
                              <w:marBottom w:val="0"/>
                              <w:divBdr>
                                <w:top w:val="none" w:sz="0" w:space="0" w:color="auto"/>
                                <w:left w:val="none" w:sz="0" w:space="0" w:color="auto"/>
                                <w:bottom w:val="none" w:sz="0" w:space="0" w:color="auto"/>
                                <w:right w:val="none" w:sz="0" w:space="0" w:color="auto"/>
                              </w:divBdr>
                              <w:divsChild>
                                <w:div w:id="444813563">
                                  <w:marLeft w:val="0"/>
                                  <w:marRight w:val="0"/>
                                  <w:marTop w:val="0"/>
                                  <w:marBottom w:val="0"/>
                                  <w:divBdr>
                                    <w:top w:val="none" w:sz="0" w:space="0" w:color="auto"/>
                                    <w:left w:val="none" w:sz="0" w:space="0" w:color="auto"/>
                                    <w:bottom w:val="none" w:sz="0" w:space="0" w:color="auto"/>
                                    <w:right w:val="none" w:sz="0" w:space="0" w:color="auto"/>
                                  </w:divBdr>
                                  <w:divsChild>
                                    <w:div w:id="993997548">
                                      <w:marLeft w:val="0"/>
                                      <w:marRight w:val="0"/>
                                      <w:marTop w:val="0"/>
                                      <w:marBottom w:val="0"/>
                                      <w:divBdr>
                                        <w:top w:val="none" w:sz="0" w:space="0" w:color="auto"/>
                                        <w:left w:val="none" w:sz="0" w:space="0" w:color="auto"/>
                                        <w:bottom w:val="none" w:sz="0" w:space="0" w:color="auto"/>
                                        <w:right w:val="none" w:sz="0" w:space="0" w:color="auto"/>
                                      </w:divBdr>
                                      <w:divsChild>
                                        <w:div w:id="1650014006">
                                          <w:marLeft w:val="0"/>
                                          <w:marRight w:val="0"/>
                                          <w:marTop w:val="0"/>
                                          <w:marBottom w:val="495"/>
                                          <w:divBdr>
                                            <w:top w:val="none" w:sz="0" w:space="0" w:color="auto"/>
                                            <w:left w:val="none" w:sz="0" w:space="0" w:color="auto"/>
                                            <w:bottom w:val="none" w:sz="0" w:space="0" w:color="auto"/>
                                            <w:right w:val="none" w:sz="0" w:space="0" w:color="auto"/>
                                          </w:divBdr>
                                          <w:divsChild>
                                            <w:div w:id="14796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E333-4E55-8A48-985F-16FD72C0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8187</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NE.Rep</dc:description>
  <cp:lastModifiedBy/>
  <cp:revision>3</cp:revision>
  <dcterms:created xsi:type="dcterms:W3CDTF">2020-03-09T05:18:00Z</dcterms:created>
  <dcterms:modified xsi:type="dcterms:W3CDTF">2020-03-20T03:56:00Z</dcterms:modified>
</cp:coreProperties>
</file>