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B2A87" w14:textId="3B6AD5A8" w:rsidR="007953FD" w:rsidRPr="007955C8" w:rsidRDefault="007953FD" w:rsidP="007955C8">
      <w:pPr>
        <w:adjustRightInd w:val="0"/>
        <w:snapToGrid w:val="0"/>
        <w:spacing w:after="0" w:line="360" w:lineRule="auto"/>
        <w:jc w:val="both"/>
        <w:rPr>
          <w:rFonts w:ascii="Book Antiqua" w:hAnsi="Book Antiqua"/>
          <w:b/>
          <w:i/>
          <w:sz w:val="24"/>
          <w:szCs w:val="24"/>
        </w:rPr>
      </w:pPr>
      <w:bookmarkStart w:id="0" w:name="_Hlk21625355"/>
      <w:r w:rsidRPr="007955C8">
        <w:rPr>
          <w:rFonts w:ascii="Book Antiqua" w:hAnsi="Book Antiqua"/>
          <w:b/>
          <w:sz w:val="24"/>
          <w:szCs w:val="24"/>
        </w:rPr>
        <w:t xml:space="preserve">Name of Journal: </w:t>
      </w:r>
      <w:r w:rsidRPr="007955C8">
        <w:rPr>
          <w:rFonts w:ascii="Book Antiqua" w:hAnsi="Book Antiqua"/>
          <w:i/>
          <w:sz w:val="24"/>
          <w:szCs w:val="24"/>
        </w:rPr>
        <w:t>World Journal of Gastroenterology</w:t>
      </w:r>
    </w:p>
    <w:p w14:paraId="6B1B3726" w14:textId="07753F77" w:rsidR="007953FD" w:rsidRPr="007955C8" w:rsidRDefault="007953FD" w:rsidP="007955C8">
      <w:pPr>
        <w:adjustRightInd w:val="0"/>
        <w:snapToGrid w:val="0"/>
        <w:spacing w:after="0" w:line="360" w:lineRule="auto"/>
        <w:jc w:val="both"/>
        <w:rPr>
          <w:rFonts w:ascii="Book Antiqua" w:hAnsi="Book Antiqua"/>
          <w:b/>
          <w:sz w:val="24"/>
          <w:szCs w:val="24"/>
        </w:rPr>
      </w:pPr>
      <w:r w:rsidRPr="007955C8">
        <w:rPr>
          <w:rFonts w:ascii="Book Antiqua" w:hAnsi="Book Antiqua"/>
          <w:b/>
          <w:sz w:val="24"/>
          <w:szCs w:val="24"/>
        </w:rPr>
        <w:t xml:space="preserve">Manuscript NO: </w:t>
      </w:r>
      <w:r w:rsidRPr="007955C8">
        <w:rPr>
          <w:rFonts w:ascii="Book Antiqua" w:hAnsi="Book Antiqua"/>
          <w:sz w:val="24"/>
          <w:szCs w:val="24"/>
        </w:rPr>
        <w:t>53381</w:t>
      </w:r>
    </w:p>
    <w:p w14:paraId="0E1F948C" w14:textId="77777777" w:rsidR="007953FD" w:rsidRPr="007955C8" w:rsidRDefault="007953FD" w:rsidP="007955C8">
      <w:pPr>
        <w:adjustRightInd w:val="0"/>
        <w:snapToGrid w:val="0"/>
        <w:spacing w:after="0" w:line="360" w:lineRule="auto"/>
        <w:jc w:val="both"/>
        <w:rPr>
          <w:rFonts w:ascii="Book Antiqua" w:hAnsi="Book Antiqua"/>
          <w:b/>
          <w:sz w:val="24"/>
          <w:szCs w:val="24"/>
        </w:rPr>
      </w:pPr>
      <w:bookmarkStart w:id="1" w:name="OLE_LINK3"/>
      <w:bookmarkStart w:id="2" w:name="OLE_LINK4"/>
      <w:r w:rsidRPr="007955C8">
        <w:rPr>
          <w:rFonts w:ascii="Book Antiqua" w:hAnsi="Book Antiqua"/>
          <w:b/>
          <w:sz w:val="24"/>
          <w:szCs w:val="24"/>
          <w:shd w:val="clear" w:color="auto" w:fill="FFFFFF"/>
        </w:rPr>
        <w:t>Manuscript Type</w:t>
      </w:r>
      <w:bookmarkEnd w:id="1"/>
      <w:bookmarkEnd w:id="2"/>
      <w:r w:rsidRPr="007955C8">
        <w:rPr>
          <w:rFonts w:ascii="Book Antiqua" w:hAnsi="Book Antiqua"/>
          <w:b/>
          <w:sz w:val="24"/>
          <w:szCs w:val="24"/>
        </w:rPr>
        <w:t xml:space="preserve">: </w:t>
      </w:r>
      <w:r w:rsidRPr="007955C8">
        <w:rPr>
          <w:rFonts w:ascii="Book Antiqua" w:hAnsi="Book Antiqua"/>
          <w:sz w:val="24"/>
          <w:szCs w:val="24"/>
        </w:rPr>
        <w:t>REVIEW</w:t>
      </w:r>
    </w:p>
    <w:p w14:paraId="3C93349C" w14:textId="77777777" w:rsidR="006E1678" w:rsidRPr="007955C8" w:rsidRDefault="006E1678" w:rsidP="007955C8">
      <w:pPr>
        <w:adjustRightInd w:val="0"/>
        <w:snapToGrid w:val="0"/>
        <w:spacing w:after="0" w:line="360" w:lineRule="auto"/>
        <w:jc w:val="both"/>
        <w:rPr>
          <w:rFonts w:ascii="Book Antiqua" w:hAnsi="Book Antiqua" w:cs="Tahoma"/>
          <w:b/>
          <w:sz w:val="24"/>
          <w:szCs w:val="24"/>
        </w:rPr>
      </w:pPr>
    </w:p>
    <w:p w14:paraId="0290E5C5" w14:textId="78FD8F34" w:rsidR="009666D4" w:rsidRPr="007955C8" w:rsidRDefault="009666D4" w:rsidP="007955C8">
      <w:pPr>
        <w:adjustRightInd w:val="0"/>
        <w:snapToGrid w:val="0"/>
        <w:spacing w:after="0" w:line="360" w:lineRule="auto"/>
        <w:jc w:val="both"/>
        <w:rPr>
          <w:rFonts w:ascii="Book Antiqua" w:hAnsi="Book Antiqua"/>
          <w:b/>
          <w:sz w:val="24"/>
          <w:szCs w:val="24"/>
        </w:rPr>
      </w:pPr>
      <w:bookmarkStart w:id="3" w:name="_Hlk34312448"/>
      <w:r w:rsidRPr="007955C8">
        <w:rPr>
          <w:rFonts w:ascii="Book Antiqua" w:hAnsi="Book Antiqua" w:cs="Tahoma"/>
          <w:b/>
          <w:sz w:val="24"/>
          <w:szCs w:val="24"/>
        </w:rPr>
        <w:t>Circulating mi</w:t>
      </w:r>
      <w:r w:rsidR="00F81B14" w:rsidRPr="007955C8">
        <w:rPr>
          <w:rFonts w:ascii="Book Antiqua" w:hAnsi="Book Antiqua" w:cs="Tahoma"/>
          <w:b/>
          <w:sz w:val="24"/>
          <w:szCs w:val="24"/>
        </w:rPr>
        <w:t>cro</w:t>
      </w:r>
      <w:r w:rsidRPr="007955C8">
        <w:rPr>
          <w:rFonts w:ascii="Book Antiqua" w:hAnsi="Book Antiqua" w:cs="Tahoma"/>
          <w:b/>
          <w:sz w:val="24"/>
          <w:szCs w:val="24"/>
        </w:rPr>
        <w:t>RNAs as non</w:t>
      </w:r>
      <w:r w:rsidR="00BD65A4" w:rsidRPr="007955C8">
        <w:rPr>
          <w:rFonts w:ascii="Book Antiqua" w:hAnsi="Book Antiqua" w:cs="Tahoma"/>
          <w:b/>
          <w:sz w:val="24"/>
          <w:szCs w:val="24"/>
        </w:rPr>
        <w:t>-</w:t>
      </w:r>
      <w:r w:rsidRPr="007955C8">
        <w:rPr>
          <w:rFonts w:ascii="Book Antiqua" w:hAnsi="Book Antiqua" w:cs="Tahoma"/>
          <w:b/>
          <w:sz w:val="24"/>
          <w:szCs w:val="24"/>
        </w:rPr>
        <w:t xml:space="preserve">invasive biomarkers for </w:t>
      </w:r>
      <w:r w:rsidR="00A32317" w:rsidRPr="007955C8">
        <w:rPr>
          <w:rFonts w:ascii="Book Antiqua" w:hAnsi="Book Antiqua" w:cs="Tahoma"/>
          <w:b/>
          <w:sz w:val="24"/>
          <w:szCs w:val="24"/>
        </w:rPr>
        <w:t>hepatitis B virus</w:t>
      </w:r>
      <w:r w:rsidRPr="007955C8">
        <w:rPr>
          <w:rFonts w:ascii="Book Antiqua" w:hAnsi="Book Antiqua" w:cs="Tahoma"/>
          <w:b/>
          <w:sz w:val="24"/>
          <w:szCs w:val="24"/>
        </w:rPr>
        <w:t xml:space="preserve"> liver fibrosis</w:t>
      </w:r>
    </w:p>
    <w:bookmarkEnd w:id="3"/>
    <w:p w14:paraId="6365BE95" w14:textId="514D3CF5" w:rsidR="00D41D62" w:rsidRPr="007955C8" w:rsidRDefault="00D41D62" w:rsidP="007955C8">
      <w:pPr>
        <w:pStyle w:val="a9"/>
        <w:adjustRightInd w:val="0"/>
        <w:snapToGrid w:val="0"/>
        <w:spacing w:after="0" w:line="360" w:lineRule="auto"/>
        <w:ind w:left="0"/>
        <w:contextualSpacing w:val="0"/>
        <w:jc w:val="both"/>
        <w:rPr>
          <w:rFonts w:ascii="Book Antiqua" w:hAnsi="Book Antiqua"/>
          <w:sz w:val="24"/>
          <w:szCs w:val="24"/>
        </w:rPr>
      </w:pPr>
    </w:p>
    <w:p w14:paraId="1B287340" w14:textId="67A17866" w:rsidR="00D41D62" w:rsidRPr="007955C8" w:rsidRDefault="00D41D62" w:rsidP="007955C8">
      <w:pPr>
        <w:pStyle w:val="a9"/>
        <w:adjustRightInd w:val="0"/>
        <w:snapToGrid w:val="0"/>
        <w:spacing w:after="0" w:line="360" w:lineRule="auto"/>
        <w:ind w:left="0"/>
        <w:contextualSpacing w:val="0"/>
        <w:jc w:val="both"/>
        <w:rPr>
          <w:rFonts w:ascii="Book Antiqua" w:hAnsi="Book Antiqua" w:cstheme="majorBidi"/>
          <w:sz w:val="24"/>
          <w:szCs w:val="24"/>
          <w:shd w:val="clear" w:color="auto" w:fill="FFFFFF"/>
        </w:rPr>
      </w:pPr>
      <w:proofErr w:type="spellStart"/>
      <w:r w:rsidRPr="007955C8">
        <w:rPr>
          <w:rFonts w:ascii="Book Antiqua" w:hAnsi="Book Antiqua"/>
          <w:sz w:val="24"/>
          <w:szCs w:val="24"/>
        </w:rPr>
        <w:t>Iacob</w:t>
      </w:r>
      <w:proofErr w:type="spellEnd"/>
      <w:r w:rsidRPr="007955C8">
        <w:rPr>
          <w:rFonts w:ascii="Book Antiqua" w:hAnsi="Book Antiqua"/>
          <w:sz w:val="24"/>
          <w:szCs w:val="24"/>
        </w:rPr>
        <w:t xml:space="preserve"> D </w:t>
      </w:r>
      <w:r w:rsidRPr="007955C8">
        <w:rPr>
          <w:rFonts w:ascii="Book Antiqua" w:hAnsi="Book Antiqua"/>
          <w:i/>
          <w:iCs/>
          <w:sz w:val="24"/>
          <w:szCs w:val="24"/>
        </w:rPr>
        <w:t>et al</w:t>
      </w:r>
      <w:r w:rsidRPr="007955C8">
        <w:rPr>
          <w:rFonts w:ascii="Book Antiqua" w:hAnsi="Book Antiqua"/>
          <w:sz w:val="24"/>
          <w:szCs w:val="24"/>
        </w:rPr>
        <w:t xml:space="preserve">. </w:t>
      </w:r>
      <w:r w:rsidR="00123FA3" w:rsidRPr="007955C8">
        <w:rPr>
          <w:rFonts w:ascii="Book Antiqua" w:hAnsi="Book Antiqua"/>
          <w:sz w:val="24"/>
          <w:szCs w:val="24"/>
        </w:rPr>
        <w:t>Circulating miRNAs in HBV liver fibrosis</w:t>
      </w:r>
      <w:r w:rsidR="00123FA3" w:rsidRPr="007955C8" w:rsidDel="00123FA3">
        <w:rPr>
          <w:rFonts w:ascii="Book Antiqua" w:hAnsi="Book Antiqua" w:cstheme="majorBidi"/>
          <w:sz w:val="24"/>
          <w:szCs w:val="24"/>
          <w:shd w:val="clear" w:color="auto" w:fill="FFFFFF"/>
        </w:rPr>
        <w:t xml:space="preserve"> </w:t>
      </w:r>
    </w:p>
    <w:p w14:paraId="57CC9C29" w14:textId="77777777" w:rsidR="00D41D62" w:rsidRPr="007955C8" w:rsidRDefault="00D41D62" w:rsidP="007955C8">
      <w:pPr>
        <w:pStyle w:val="a9"/>
        <w:adjustRightInd w:val="0"/>
        <w:snapToGrid w:val="0"/>
        <w:spacing w:after="0" w:line="360" w:lineRule="auto"/>
        <w:ind w:left="0"/>
        <w:contextualSpacing w:val="0"/>
        <w:jc w:val="both"/>
        <w:rPr>
          <w:rFonts w:ascii="Book Antiqua" w:hAnsi="Book Antiqua"/>
          <w:sz w:val="24"/>
          <w:szCs w:val="24"/>
        </w:rPr>
      </w:pPr>
    </w:p>
    <w:p w14:paraId="0BCB5EE2" w14:textId="2D337342" w:rsidR="009666D4" w:rsidRPr="007955C8" w:rsidRDefault="009666D4" w:rsidP="007955C8">
      <w:pPr>
        <w:pStyle w:val="a9"/>
        <w:adjustRightInd w:val="0"/>
        <w:snapToGrid w:val="0"/>
        <w:spacing w:after="0" w:line="360" w:lineRule="auto"/>
        <w:ind w:left="0"/>
        <w:contextualSpacing w:val="0"/>
        <w:jc w:val="both"/>
        <w:rPr>
          <w:rFonts w:ascii="Book Antiqua" w:hAnsi="Book Antiqua"/>
          <w:sz w:val="24"/>
          <w:szCs w:val="24"/>
        </w:rPr>
      </w:pPr>
      <w:r w:rsidRPr="007955C8">
        <w:rPr>
          <w:rFonts w:ascii="Book Antiqua" w:hAnsi="Book Antiqua"/>
          <w:sz w:val="24"/>
          <w:szCs w:val="24"/>
        </w:rPr>
        <w:t xml:space="preserve">Diana </w:t>
      </w:r>
      <w:proofErr w:type="spellStart"/>
      <w:r w:rsidRPr="007955C8">
        <w:rPr>
          <w:rFonts w:ascii="Book Antiqua" w:hAnsi="Book Antiqua"/>
          <w:sz w:val="24"/>
          <w:szCs w:val="24"/>
        </w:rPr>
        <w:t>Iacob</w:t>
      </w:r>
      <w:proofErr w:type="spellEnd"/>
      <w:r w:rsidRPr="007955C8">
        <w:rPr>
          <w:rFonts w:ascii="Book Antiqua" w:hAnsi="Book Antiqua"/>
          <w:sz w:val="24"/>
          <w:szCs w:val="24"/>
        </w:rPr>
        <w:t xml:space="preserve">, Adelina </w:t>
      </w:r>
      <w:proofErr w:type="spellStart"/>
      <w:r w:rsidRPr="007955C8">
        <w:rPr>
          <w:rFonts w:ascii="Book Antiqua" w:hAnsi="Book Antiqua"/>
          <w:sz w:val="24"/>
          <w:szCs w:val="24"/>
        </w:rPr>
        <w:t>Rosca</w:t>
      </w:r>
      <w:proofErr w:type="spellEnd"/>
      <w:r w:rsidRPr="007955C8">
        <w:rPr>
          <w:rFonts w:ascii="Book Antiqua" w:hAnsi="Book Antiqua"/>
          <w:sz w:val="24"/>
          <w:szCs w:val="24"/>
        </w:rPr>
        <w:t xml:space="preserve">, Simona </w:t>
      </w:r>
      <w:r w:rsidR="00AB3434" w:rsidRPr="007955C8">
        <w:rPr>
          <w:rFonts w:ascii="Book Antiqua" w:hAnsi="Book Antiqua"/>
          <w:sz w:val="24"/>
          <w:szCs w:val="24"/>
        </w:rPr>
        <w:t xml:space="preserve">Maria </w:t>
      </w:r>
      <w:proofErr w:type="spellStart"/>
      <w:r w:rsidRPr="007955C8">
        <w:rPr>
          <w:rFonts w:ascii="Book Antiqua" w:hAnsi="Book Antiqua"/>
          <w:sz w:val="24"/>
          <w:szCs w:val="24"/>
        </w:rPr>
        <w:t>Ruta</w:t>
      </w:r>
      <w:proofErr w:type="spellEnd"/>
    </w:p>
    <w:p w14:paraId="781129A0" w14:textId="77777777" w:rsidR="0030582F" w:rsidRPr="007955C8" w:rsidRDefault="0030582F" w:rsidP="007955C8">
      <w:pPr>
        <w:pStyle w:val="a9"/>
        <w:adjustRightInd w:val="0"/>
        <w:snapToGrid w:val="0"/>
        <w:spacing w:after="0" w:line="360" w:lineRule="auto"/>
        <w:ind w:left="0"/>
        <w:contextualSpacing w:val="0"/>
        <w:jc w:val="both"/>
        <w:rPr>
          <w:rFonts w:ascii="Book Antiqua" w:hAnsi="Book Antiqua"/>
          <w:sz w:val="24"/>
          <w:szCs w:val="24"/>
        </w:rPr>
      </w:pPr>
    </w:p>
    <w:p w14:paraId="2F9E790A" w14:textId="29D98677" w:rsidR="00B7198D" w:rsidRPr="007955C8" w:rsidRDefault="00B7198D" w:rsidP="007955C8">
      <w:pPr>
        <w:adjustRightInd w:val="0"/>
        <w:snapToGrid w:val="0"/>
        <w:spacing w:after="0" w:line="360" w:lineRule="auto"/>
        <w:jc w:val="both"/>
        <w:rPr>
          <w:rFonts w:ascii="Book Antiqua" w:hAnsi="Book Antiqua" w:cs="Times New Roman"/>
          <w:bCs/>
          <w:sz w:val="24"/>
          <w:szCs w:val="24"/>
        </w:rPr>
      </w:pPr>
      <w:r w:rsidRPr="007955C8">
        <w:rPr>
          <w:rFonts w:ascii="Book Antiqua" w:hAnsi="Book Antiqua" w:cs="Times New Roman"/>
          <w:b/>
          <w:bCs/>
          <w:sz w:val="24"/>
          <w:szCs w:val="24"/>
        </w:rPr>
        <w:t xml:space="preserve">Diana </w:t>
      </w:r>
      <w:proofErr w:type="spellStart"/>
      <w:r w:rsidRPr="007955C8">
        <w:rPr>
          <w:rFonts w:ascii="Book Antiqua" w:hAnsi="Book Antiqua" w:cs="Times New Roman"/>
          <w:b/>
          <w:bCs/>
          <w:sz w:val="24"/>
          <w:szCs w:val="24"/>
        </w:rPr>
        <w:t>Iacob</w:t>
      </w:r>
      <w:proofErr w:type="spellEnd"/>
      <w:r w:rsidRPr="007955C8">
        <w:rPr>
          <w:rFonts w:ascii="Book Antiqua" w:hAnsi="Book Antiqua" w:cs="Times New Roman"/>
          <w:b/>
          <w:sz w:val="24"/>
          <w:szCs w:val="24"/>
        </w:rPr>
        <w:t>,</w:t>
      </w:r>
      <w:r w:rsidRPr="007955C8">
        <w:rPr>
          <w:rFonts w:ascii="Book Antiqua" w:hAnsi="Book Antiqua" w:cs="Times New Roman"/>
          <w:bCs/>
          <w:sz w:val="24"/>
          <w:szCs w:val="24"/>
        </w:rPr>
        <w:t xml:space="preserve"> </w:t>
      </w:r>
      <w:r w:rsidR="00FA2740" w:rsidRPr="007955C8">
        <w:rPr>
          <w:rFonts w:ascii="Book Antiqua" w:hAnsi="Book Antiqua" w:cs="Times New Roman"/>
          <w:bCs/>
          <w:sz w:val="24"/>
          <w:szCs w:val="24"/>
        </w:rPr>
        <w:t>Infectious Diseases Department, "Carol Davila" University of Medicine and Pharmacy</w:t>
      </w:r>
      <w:r w:rsidR="00711FCB" w:rsidRPr="007955C8">
        <w:rPr>
          <w:rFonts w:ascii="Book Antiqua" w:hAnsi="Book Antiqua" w:cs="Times New Roman"/>
          <w:bCs/>
          <w:sz w:val="24"/>
          <w:szCs w:val="24"/>
        </w:rPr>
        <w:t>,</w:t>
      </w:r>
      <w:r w:rsidR="007953FD" w:rsidRPr="007955C8">
        <w:rPr>
          <w:rFonts w:ascii="Book Antiqua" w:hAnsi="Book Antiqua" w:cs="Times New Roman"/>
          <w:bCs/>
          <w:sz w:val="24"/>
          <w:szCs w:val="24"/>
        </w:rPr>
        <w:t xml:space="preserve"> </w:t>
      </w:r>
      <w:r w:rsidR="00711FCB" w:rsidRPr="007955C8">
        <w:rPr>
          <w:rFonts w:ascii="Book Antiqua" w:hAnsi="Book Antiqua" w:cs="Times New Roman"/>
          <w:bCs/>
          <w:sz w:val="24"/>
          <w:szCs w:val="24"/>
        </w:rPr>
        <w:t>Bucharest</w:t>
      </w:r>
      <w:r w:rsidR="007953FD" w:rsidRPr="007955C8">
        <w:rPr>
          <w:rFonts w:ascii="Book Antiqua" w:hAnsi="Book Antiqua" w:cs="Times New Roman"/>
          <w:bCs/>
          <w:sz w:val="24"/>
          <w:szCs w:val="24"/>
        </w:rPr>
        <w:t xml:space="preserve"> 050474</w:t>
      </w:r>
      <w:r w:rsidR="00711FCB" w:rsidRPr="007955C8">
        <w:rPr>
          <w:rFonts w:ascii="Book Antiqua" w:hAnsi="Book Antiqua" w:cs="Times New Roman"/>
          <w:bCs/>
          <w:sz w:val="24"/>
          <w:szCs w:val="24"/>
        </w:rPr>
        <w:t>, Romania</w:t>
      </w:r>
    </w:p>
    <w:p w14:paraId="4576E133" w14:textId="77777777" w:rsidR="0030582F" w:rsidRPr="007955C8" w:rsidRDefault="0030582F" w:rsidP="007955C8">
      <w:pPr>
        <w:adjustRightInd w:val="0"/>
        <w:snapToGrid w:val="0"/>
        <w:spacing w:after="0" w:line="360" w:lineRule="auto"/>
        <w:jc w:val="both"/>
        <w:rPr>
          <w:rFonts w:ascii="Book Antiqua" w:hAnsi="Book Antiqua" w:cs="Times New Roman"/>
          <w:bCs/>
          <w:sz w:val="24"/>
          <w:szCs w:val="24"/>
        </w:rPr>
      </w:pPr>
    </w:p>
    <w:p w14:paraId="1638DADE" w14:textId="563EEEFF" w:rsidR="00AA6771" w:rsidRPr="007955C8" w:rsidRDefault="00AA6771" w:rsidP="007955C8">
      <w:pPr>
        <w:adjustRightInd w:val="0"/>
        <w:snapToGrid w:val="0"/>
        <w:spacing w:after="0" w:line="360" w:lineRule="auto"/>
        <w:jc w:val="both"/>
        <w:rPr>
          <w:rFonts w:ascii="Book Antiqua" w:hAnsi="Book Antiqua" w:cs="Times New Roman"/>
          <w:bCs/>
          <w:sz w:val="24"/>
          <w:szCs w:val="24"/>
        </w:rPr>
      </w:pPr>
      <w:r w:rsidRPr="007955C8">
        <w:rPr>
          <w:rFonts w:ascii="Book Antiqua" w:hAnsi="Book Antiqua" w:cs="Times New Roman"/>
          <w:b/>
          <w:bCs/>
          <w:sz w:val="24"/>
          <w:szCs w:val="24"/>
        </w:rPr>
        <w:t xml:space="preserve">Diana </w:t>
      </w:r>
      <w:proofErr w:type="spellStart"/>
      <w:r w:rsidRPr="007955C8">
        <w:rPr>
          <w:rFonts w:ascii="Book Antiqua" w:hAnsi="Book Antiqua" w:cs="Times New Roman"/>
          <w:b/>
          <w:bCs/>
          <w:sz w:val="24"/>
          <w:szCs w:val="24"/>
        </w:rPr>
        <w:t>Iacob</w:t>
      </w:r>
      <w:proofErr w:type="spellEnd"/>
      <w:r w:rsidRPr="007955C8">
        <w:rPr>
          <w:rFonts w:ascii="Book Antiqua" w:hAnsi="Book Antiqua" w:cs="Times New Roman"/>
          <w:b/>
          <w:bCs/>
          <w:sz w:val="24"/>
          <w:szCs w:val="24"/>
        </w:rPr>
        <w:t>,</w:t>
      </w:r>
      <w:r w:rsidR="00EA2F2F" w:rsidRPr="007955C8">
        <w:rPr>
          <w:rFonts w:ascii="Book Antiqua" w:hAnsi="Book Antiqua" w:cs="Times New Roman"/>
          <w:b/>
          <w:bCs/>
          <w:sz w:val="24"/>
          <w:szCs w:val="24"/>
        </w:rPr>
        <w:t xml:space="preserve"> </w:t>
      </w:r>
      <w:r w:rsidR="00EA2F2F" w:rsidRPr="007955C8">
        <w:rPr>
          <w:rFonts w:ascii="Book Antiqua" w:hAnsi="Book Antiqua" w:cs="Times New Roman"/>
          <w:sz w:val="24"/>
          <w:szCs w:val="24"/>
        </w:rPr>
        <w:t>Bucharest Emergency University Hospital</w:t>
      </w:r>
      <w:r w:rsidR="00EA2F2F" w:rsidRPr="007955C8">
        <w:rPr>
          <w:rFonts w:ascii="Book Antiqua" w:hAnsi="Book Antiqua" w:cs="Arial"/>
          <w:sz w:val="24"/>
          <w:szCs w:val="24"/>
          <w:shd w:val="clear" w:color="auto" w:fill="FFFFFF"/>
        </w:rPr>
        <w:t>, Bucharest</w:t>
      </w:r>
      <w:r w:rsidR="007953FD" w:rsidRPr="007955C8">
        <w:rPr>
          <w:rFonts w:ascii="Book Antiqua" w:hAnsi="Book Antiqua" w:cs="Arial"/>
          <w:sz w:val="24"/>
          <w:szCs w:val="24"/>
          <w:shd w:val="clear" w:color="auto" w:fill="FFFFFF"/>
        </w:rPr>
        <w:t xml:space="preserve"> 050098</w:t>
      </w:r>
      <w:r w:rsidR="00EA2F2F" w:rsidRPr="007955C8">
        <w:rPr>
          <w:rFonts w:ascii="Book Antiqua" w:hAnsi="Book Antiqua" w:cs="Arial"/>
          <w:sz w:val="24"/>
          <w:szCs w:val="24"/>
          <w:shd w:val="clear" w:color="auto" w:fill="FFFFFF"/>
        </w:rPr>
        <w:t xml:space="preserve">, </w:t>
      </w:r>
      <w:r w:rsidR="00711FCB" w:rsidRPr="007955C8">
        <w:rPr>
          <w:rFonts w:ascii="Book Antiqua" w:hAnsi="Book Antiqua" w:cs="Times New Roman"/>
          <w:bCs/>
          <w:sz w:val="24"/>
          <w:szCs w:val="24"/>
        </w:rPr>
        <w:t>Romania</w:t>
      </w:r>
    </w:p>
    <w:p w14:paraId="7CAA47F3" w14:textId="77777777" w:rsidR="0030582F" w:rsidRPr="007955C8" w:rsidRDefault="0030582F" w:rsidP="007955C8">
      <w:pPr>
        <w:adjustRightInd w:val="0"/>
        <w:snapToGrid w:val="0"/>
        <w:spacing w:after="0" w:line="360" w:lineRule="auto"/>
        <w:jc w:val="both"/>
        <w:rPr>
          <w:rFonts w:ascii="Book Antiqua" w:hAnsi="Book Antiqua" w:cs="Times New Roman"/>
          <w:b/>
          <w:bCs/>
          <w:sz w:val="24"/>
          <w:szCs w:val="24"/>
        </w:rPr>
      </w:pPr>
    </w:p>
    <w:p w14:paraId="67B02F9C" w14:textId="6A0774BF" w:rsidR="00B7198D" w:rsidRPr="007955C8" w:rsidRDefault="00234DEB" w:rsidP="007955C8">
      <w:pPr>
        <w:adjustRightInd w:val="0"/>
        <w:snapToGrid w:val="0"/>
        <w:spacing w:after="0" w:line="360" w:lineRule="auto"/>
        <w:jc w:val="both"/>
        <w:rPr>
          <w:rFonts w:ascii="Book Antiqua" w:hAnsi="Book Antiqua" w:cs="Times New Roman"/>
          <w:bCs/>
          <w:sz w:val="24"/>
          <w:szCs w:val="24"/>
        </w:rPr>
      </w:pPr>
      <w:r w:rsidRPr="007955C8">
        <w:rPr>
          <w:rFonts w:ascii="Book Antiqua" w:hAnsi="Book Antiqua" w:cs="Times New Roman"/>
          <w:b/>
          <w:bCs/>
          <w:sz w:val="24"/>
          <w:szCs w:val="24"/>
        </w:rPr>
        <w:t xml:space="preserve">Adelina </w:t>
      </w:r>
      <w:proofErr w:type="spellStart"/>
      <w:r w:rsidRPr="007955C8">
        <w:rPr>
          <w:rFonts w:ascii="Book Antiqua" w:hAnsi="Book Antiqua" w:cs="Times New Roman"/>
          <w:b/>
          <w:bCs/>
          <w:sz w:val="24"/>
          <w:szCs w:val="24"/>
        </w:rPr>
        <w:t>Rosca</w:t>
      </w:r>
      <w:proofErr w:type="spellEnd"/>
      <w:r w:rsidRPr="007955C8">
        <w:rPr>
          <w:rFonts w:ascii="Book Antiqua" w:hAnsi="Book Antiqua" w:cs="Times New Roman"/>
          <w:b/>
          <w:sz w:val="24"/>
          <w:szCs w:val="24"/>
        </w:rPr>
        <w:t>,</w:t>
      </w:r>
      <w:r>
        <w:rPr>
          <w:rFonts w:ascii="Book Antiqua" w:hAnsi="Book Antiqua" w:cs="Times New Roman" w:hint="eastAsia"/>
          <w:b/>
          <w:sz w:val="24"/>
          <w:szCs w:val="24"/>
          <w:lang w:eastAsia="zh-CN"/>
        </w:rPr>
        <w:t xml:space="preserve"> </w:t>
      </w:r>
      <w:r w:rsidR="00B7198D" w:rsidRPr="007955C8">
        <w:rPr>
          <w:rFonts w:ascii="Book Antiqua" w:hAnsi="Book Antiqua" w:cs="Times New Roman"/>
          <w:b/>
          <w:bCs/>
          <w:sz w:val="24"/>
          <w:szCs w:val="24"/>
        </w:rPr>
        <w:t xml:space="preserve">Simona </w:t>
      </w:r>
      <w:r w:rsidR="00AB3434" w:rsidRPr="007955C8">
        <w:rPr>
          <w:rFonts w:ascii="Book Antiqua" w:hAnsi="Book Antiqua" w:cs="Times New Roman"/>
          <w:b/>
          <w:bCs/>
          <w:sz w:val="24"/>
          <w:szCs w:val="24"/>
        </w:rPr>
        <w:t xml:space="preserve">Maria </w:t>
      </w:r>
      <w:proofErr w:type="spellStart"/>
      <w:r w:rsidR="00B7198D" w:rsidRPr="007955C8">
        <w:rPr>
          <w:rFonts w:ascii="Book Antiqua" w:hAnsi="Book Antiqua" w:cs="Times New Roman"/>
          <w:b/>
          <w:bCs/>
          <w:sz w:val="24"/>
          <w:szCs w:val="24"/>
        </w:rPr>
        <w:t>Ru</w:t>
      </w:r>
      <w:r w:rsidR="000164CC" w:rsidRPr="007955C8">
        <w:rPr>
          <w:rFonts w:ascii="Book Antiqua" w:hAnsi="Book Antiqua" w:cs="Times New Roman"/>
          <w:b/>
          <w:bCs/>
          <w:sz w:val="24"/>
          <w:szCs w:val="24"/>
        </w:rPr>
        <w:t>t</w:t>
      </w:r>
      <w:r w:rsidR="00B7198D" w:rsidRPr="007955C8">
        <w:rPr>
          <w:rFonts w:ascii="Book Antiqua" w:hAnsi="Book Antiqua" w:cs="Times New Roman"/>
          <w:b/>
          <w:bCs/>
          <w:sz w:val="24"/>
          <w:szCs w:val="24"/>
        </w:rPr>
        <w:t>a</w:t>
      </w:r>
      <w:proofErr w:type="spellEnd"/>
      <w:r w:rsidR="00B7198D" w:rsidRPr="007955C8">
        <w:rPr>
          <w:rFonts w:ascii="Book Antiqua" w:hAnsi="Book Antiqua" w:cs="Times New Roman"/>
          <w:b/>
          <w:bCs/>
          <w:sz w:val="24"/>
          <w:szCs w:val="24"/>
        </w:rPr>
        <w:t xml:space="preserve">, </w:t>
      </w:r>
      <w:r w:rsidR="00B7198D" w:rsidRPr="007955C8">
        <w:rPr>
          <w:rFonts w:ascii="Book Antiqua" w:hAnsi="Book Antiqua" w:cs="Times New Roman"/>
          <w:bCs/>
          <w:sz w:val="24"/>
          <w:szCs w:val="24"/>
        </w:rPr>
        <w:t>Virology Department, Carol Davila University of Medicine and Pharmacy, Bucharest</w:t>
      </w:r>
      <w:r w:rsidR="00915212" w:rsidRPr="007955C8">
        <w:rPr>
          <w:rFonts w:ascii="Book Antiqua" w:hAnsi="Book Antiqua" w:cs="Times New Roman"/>
          <w:bCs/>
          <w:sz w:val="24"/>
          <w:szCs w:val="24"/>
        </w:rPr>
        <w:t xml:space="preserve"> 050474</w:t>
      </w:r>
      <w:r w:rsidR="00B7198D" w:rsidRPr="007955C8">
        <w:rPr>
          <w:rFonts w:ascii="Book Antiqua" w:hAnsi="Book Antiqua" w:cs="Times New Roman"/>
          <w:bCs/>
          <w:sz w:val="24"/>
          <w:szCs w:val="24"/>
        </w:rPr>
        <w:t>, Romania</w:t>
      </w:r>
    </w:p>
    <w:p w14:paraId="2B974118" w14:textId="77777777" w:rsidR="0030582F" w:rsidRPr="007955C8" w:rsidRDefault="0030582F" w:rsidP="007955C8">
      <w:pPr>
        <w:adjustRightInd w:val="0"/>
        <w:snapToGrid w:val="0"/>
        <w:spacing w:after="0" w:line="360" w:lineRule="auto"/>
        <w:jc w:val="both"/>
        <w:rPr>
          <w:rFonts w:ascii="Book Antiqua" w:hAnsi="Book Antiqua" w:cs="Times New Roman"/>
          <w:bCs/>
          <w:sz w:val="24"/>
          <w:szCs w:val="24"/>
        </w:rPr>
      </w:pPr>
    </w:p>
    <w:p w14:paraId="41B3B215" w14:textId="06EA5B09" w:rsidR="00B7198D" w:rsidRPr="007955C8" w:rsidRDefault="00234DEB" w:rsidP="007955C8">
      <w:pPr>
        <w:adjustRightInd w:val="0"/>
        <w:snapToGrid w:val="0"/>
        <w:spacing w:after="0" w:line="360" w:lineRule="auto"/>
        <w:jc w:val="both"/>
        <w:rPr>
          <w:rFonts w:ascii="Book Antiqua" w:hAnsi="Book Antiqua" w:cs="Times New Roman"/>
          <w:bCs/>
          <w:sz w:val="24"/>
          <w:szCs w:val="24"/>
        </w:rPr>
      </w:pPr>
      <w:r w:rsidRPr="007955C8">
        <w:rPr>
          <w:rFonts w:ascii="Book Antiqua" w:hAnsi="Book Antiqua" w:cs="Times New Roman"/>
          <w:b/>
          <w:bCs/>
          <w:sz w:val="24"/>
          <w:szCs w:val="24"/>
        </w:rPr>
        <w:t xml:space="preserve">Adelina </w:t>
      </w:r>
      <w:proofErr w:type="spellStart"/>
      <w:r w:rsidRPr="007955C8">
        <w:rPr>
          <w:rFonts w:ascii="Book Antiqua" w:hAnsi="Book Antiqua" w:cs="Times New Roman"/>
          <w:b/>
          <w:bCs/>
          <w:sz w:val="24"/>
          <w:szCs w:val="24"/>
        </w:rPr>
        <w:t>Rosca</w:t>
      </w:r>
      <w:proofErr w:type="spellEnd"/>
      <w:r w:rsidRPr="007955C8">
        <w:rPr>
          <w:rFonts w:ascii="Book Antiqua" w:hAnsi="Book Antiqua" w:cs="Times New Roman"/>
          <w:b/>
          <w:sz w:val="24"/>
          <w:szCs w:val="24"/>
        </w:rPr>
        <w:t>,</w:t>
      </w:r>
      <w:r>
        <w:rPr>
          <w:rFonts w:ascii="Book Antiqua" w:hAnsi="Book Antiqua" w:cs="Times New Roman" w:hint="eastAsia"/>
          <w:b/>
          <w:sz w:val="24"/>
          <w:szCs w:val="24"/>
          <w:lang w:eastAsia="zh-CN"/>
        </w:rPr>
        <w:t xml:space="preserve"> </w:t>
      </w:r>
      <w:r w:rsidR="00B7198D" w:rsidRPr="007955C8">
        <w:rPr>
          <w:rFonts w:ascii="Book Antiqua" w:hAnsi="Book Antiqua" w:cs="Times New Roman"/>
          <w:b/>
          <w:bCs/>
          <w:sz w:val="24"/>
          <w:szCs w:val="24"/>
        </w:rPr>
        <w:t xml:space="preserve">Simona </w:t>
      </w:r>
      <w:r w:rsidR="00AB3434" w:rsidRPr="007955C8">
        <w:rPr>
          <w:rFonts w:ascii="Book Antiqua" w:hAnsi="Book Antiqua" w:cs="Times New Roman"/>
          <w:b/>
          <w:bCs/>
          <w:sz w:val="24"/>
          <w:szCs w:val="24"/>
        </w:rPr>
        <w:t xml:space="preserve">Maria </w:t>
      </w:r>
      <w:proofErr w:type="spellStart"/>
      <w:r w:rsidR="00B7198D" w:rsidRPr="007955C8">
        <w:rPr>
          <w:rFonts w:ascii="Book Antiqua" w:hAnsi="Book Antiqua" w:cs="Times New Roman"/>
          <w:b/>
          <w:bCs/>
          <w:sz w:val="24"/>
          <w:szCs w:val="24"/>
        </w:rPr>
        <w:t>Ru</w:t>
      </w:r>
      <w:r w:rsidR="000164CC" w:rsidRPr="007955C8">
        <w:rPr>
          <w:rFonts w:ascii="Book Antiqua" w:hAnsi="Book Antiqua" w:cs="Times New Roman"/>
          <w:b/>
          <w:bCs/>
          <w:sz w:val="24"/>
          <w:szCs w:val="24"/>
        </w:rPr>
        <w:t>t</w:t>
      </w:r>
      <w:r w:rsidR="00B7198D" w:rsidRPr="007955C8">
        <w:rPr>
          <w:rFonts w:ascii="Book Antiqua" w:hAnsi="Book Antiqua" w:cs="Times New Roman"/>
          <w:b/>
          <w:bCs/>
          <w:sz w:val="24"/>
          <w:szCs w:val="24"/>
        </w:rPr>
        <w:t>a</w:t>
      </w:r>
      <w:proofErr w:type="spellEnd"/>
      <w:r w:rsidR="00B7198D" w:rsidRPr="007955C8">
        <w:rPr>
          <w:rFonts w:ascii="Book Antiqua" w:hAnsi="Book Antiqua" w:cs="Times New Roman"/>
          <w:b/>
          <w:bCs/>
          <w:sz w:val="24"/>
          <w:szCs w:val="24"/>
        </w:rPr>
        <w:t xml:space="preserve">, </w:t>
      </w:r>
      <w:r w:rsidR="00B7198D" w:rsidRPr="007955C8">
        <w:rPr>
          <w:rFonts w:ascii="Book Antiqua" w:hAnsi="Book Antiqua" w:cs="Times New Roman"/>
          <w:bCs/>
          <w:sz w:val="24"/>
          <w:szCs w:val="24"/>
        </w:rPr>
        <w:t xml:space="preserve">Viral Emerging Diseases Department, </w:t>
      </w:r>
      <w:proofErr w:type="spellStart"/>
      <w:r w:rsidR="00B7198D" w:rsidRPr="007955C8">
        <w:rPr>
          <w:rFonts w:ascii="Book Antiqua" w:hAnsi="Book Antiqua" w:cs="Times New Roman"/>
          <w:bCs/>
          <w:sz w:val="24"/>
          <w:szCs w:val="24"/>
        </w:rPr>
        <w:t>S</w:t>
      </w:r>
      <w:r w:rsidR="00B7198D" w:rsidRPr="007955C8">
        <w:rPr>
          <w:rFonts w:ascii="Times New Roman" w:hAnsi="Times New Roman" w:cs="Times New Roman"/>
          <w:bCs/>
          <w:sz w:val="24"/>
          <w:szCs w:val="24"/>
        </w:rPr>
        <w:t>̦</w:t>
      </w:r>
      <w:r w:rsidR="00B7198D" w:rsidRPr="007955C8">
        <w:rPr>
          <w:rFonts w:ascii="Book Antiqua" w:hAnsi="Book Antiqua" w:cs="Times New Roman"/>
          <w:bCs/>
          <w:sz w:val="24"/>
          <w:szCs w:val="24"/>
        </w:rPr>
        <w:t>tefan</w:t>
      </w:r>
      <w:proofErr w:type="spellEnd"/>
      <w:r w:rsidR="00B7198D" w:rsidRPr="007955C8">
        <w:rPr>
          <w:rFonts w:ascii="Book Antiqua" w:hAnsi="Book Antiqua" w:cs="Times New Roman"/>
          <w:bCs/>
          <w:sz w:val="24"/>
          <w:szCs w:val="24"/>
        </w:rPr>
        <w:t xml:space="preserve"> S. </w:t>
      </w:r>
      <w:proofErr w:type="spellStart"/>
      <w:r w:rsidR="00B7198D" w:rsidRPr="007955C8">
        <w:rPr>
          <w:rFonts w:ascii="Book Antiqua" w:hAnsi="Book Antiqua" w:cs="Times New Roman"/>
          <w:bCs/>
          <w:sz w:val="24"/>
          <w:szCs w:val="24"/>
        </w:rPr>
        <w:t>Nicolau</w:t>
      </w:r>
      <w:proofErr w:type="spellEnd"/>
      <w:r w:rsidR="00B7198D" w:rsidRPr="007955C8">
        <w:rPr>
          <w:rFonts w:ascii="Book Antiqua" w:hAnsi="Book Antiqua" w:cs="Times New Roman"/>
          <w:bCs/>
          <w:sz w:val="24"/>
          <w:szCs w:val="24"/>
        </w:rPr>
        <w:t xml:space="preserve"> Institute of Virology, Bucharest</w:t>
      </w:r>
      <w:r w:rsidR="00270004" w:rsidRPr="007955C8">
        <w:rPr>
          <w:rFonts w:ascii="Book Antiqua" w:hAnsi="Book Antiqua" w:cs="Times New Roman"/>
          <w:bCs/>
          <w:sz w:val="24"/>
          <w:szCs w:val="24"/>
        </w:rPr>
        <w:t xml:space="preserve"> 030304</w:t>
      </w:r>
      <w:r w:rsidR="00B7198D" w:rsidRPr="007955C8">
        <w:rPr>
          <w:rFonts w:ascii="Book Antiqua" w:hAnsi="Book Antiqua" w:cs="Times New Roman"/>
          <w:bCs/>
          <w:sz w:val="24"/>
          <w:szCs w:val="24"/>
        </w:rPr>
        <w:t>, Romania</w:t>
      </w:r>
    </w:p>
    <w:p w14:paraId="4476363E" w14:textId="77777777" w:rsidR="0030582F" w:rsidRPr="007955C8" w:rsidRDefault="0030582F" w:rsidP="007955C8">
      <w:pPr>
        <w:adjustRightInd w:val="0"/>
        <w:snapToGrid w:val="0"/>
        <w:spacing w:after="0" w:line="360" w:lineRule="auto"/>
        <w:jc w:val="both"/>
        <w:rPr>
          <w:rFonts w:ascii="Book Antiqua" w:hAnsi="Book Antiqua" w:cs="Times New Roman"/>
          <w:b/>
          <w:bCs/>
          <w:sz w:val="24"/>
          <w:szCs w:val="24"/>
        </w:rPr>
      </w:pPr>
    </w:p>
    <w:p w14:paraId="432E9567" w14:textId="44821B5E" w:rsidR="00F6116E" w:rsidRPr="007955C8" w:rsidRDefault="00DC4EEC" w:rsidP="007955C8">
      <w:pPr>
        <w:adjustRightInd w:val="0"/>
        <w:snapToGrid w:val="0"/>
        <w:spacing w:after="0" w:line="360" w:lineRule="auto"/>
        <w:jc w:val="both"/>
        <w:rPr>
          <w:rFonts w:ascii="Book Antiqua" w:hAnsi="Book Antiqua" w:cs="Times New Roman"/>
          <w:sz w:val="24"/>
          <w:szCs w:val="24"/>
        </w:rPr>
      </w:pPr>
      <w:r w:rsidRPr="007955C8">
        <w:rPr>
          <w:rFonts w:ascii="Book Antiqua" w:hAnsi="Book Antiqua" w:cs="Times New Roman"/>
          <w:b/>
          <w:sz w:val="24"/>
          <w:szCs w:val="24"/>
        </w:rPr>
        <w:lastRenderedPageBreak/>
        <w:t>Author contributions:</w:t>
      </w:r>
      <w:r w:rsidRPr="007955C8">
        <w:rPr>
          <w:rFonts w:ascii="Book Antiqua" w:hAnsi="Book Antiqua" w:cs="Times New Roman"/>
          <w:sz w:val="24"/>
          <w:szCs w:val="24"/>
        </w:rPr>
        <w:t xml:space="preserve"> All authors contributed </w:t>
      </w:r>
      <w:r w:rsidR="00677BCF" w:rsidRPr="007955C8">
        <w:rPr>
          <w:rFonts w:ascii="Book Antiqua" w:hAnsi="Book Antiqua" w:cs="Times New Roman"/>
          <w:sz w:val="24"/>
          <w:szCs w:val="24"/>
        </w:rPr>
        <w:t xml:space="preserve">equally </w:t>
      </w:r>
      <w:r w:rsidRPr="007955C8">
        <w:rPr>
          <w:rFonts w:ascii="Book Antiqua" w:hAnsi="Book Antiqua" w:cs="Times New Roman"/>
          <w:sz w:val="24"/>
          <w:szCs w:val="24"/>
        </w:rPr>
        <w:t>to this paper with conception and design of the study, literature review and analysis, drafting and critical revision and editing, and approval of the final version.</w:t>
      </w:r>
    </w:p>
    <w:p w14:paraId="04E44528" w14:textId="77777777" w:rsidR="00055F98" w:rsidRPr="007955C8" w:rsidRDefault="00055F98" w:rsidP="007955C8">
      <w:pPr>
        <w:adjustRightInd w:val="0"/>
        <w:snapToGrid w:val="0"/>
        <w:spacing w:after="0" w:line="360" w:lineRule="auto"/>
        <w:jc w:val="both"/>
        <w:rPr>
          <w:rFonts w:ascii="Book Antiqua" w:hAnsi="Book Antiqua" w:cs="Times New Roman"/>
          <w:sz w:val="24"/>
          <w:szCs w:val="24"/>
        </w:rPr>
      </w:pPr>
    </w:p>
    <w:p w14:paraId="1855EE4C" w14:textId="10116629" w:rsidR="00E061EA" w:rsidRPr="007955C8" w:rsidRDefault="00E061EA" w:rsidP="007955C8">
      <w:pPr>
        <w:pStyle w:val="a9"/>
        <w:adjustRightInd w:val="0"/>
        <w:snapToGrid w:val="0"/>
        <w:spacing w:after="0" w:line="360" w:lineRule="auto"/>
        <w:ind w:left="0"/>
        <w:contextualSpacing w:val="0"/>
        <w:jc w:val="both"/>
        <w:rPr>
          <w:rFonts w:ascii="Book Antiqua" w:hAnsi="Book Antiqua" w:cs="Times New Roman"/>
          <w:bCs/>
          <w:sz w:val="24"/>
          <w:szCs w:val="24"/>
        </w:rPr>
      </w:pPr>
      <w:r w:rsidRPr="007955C8">
        <w:rPr>
          <w:rFonts w:ascii="Book Antiqua" w:hAnsi="Book Antiqua" w:cs="Times New Roman"/>
          <w:b/>
          <w:sz w:val="24"/>
          <w:szCs w:val="24"/>
        </w:rPr>
        <w:t>Supported by</w:t>
      </w:r>
      <w:r w:rsidR="00CA02A6" w:rsidRPr="007955C8">
        <w:rPr>
          <w:rFonts w:ascii="Book Antiqua" w:hAnsi="Book Antiqua" w:cs="Times New Roman"/>
          <w:bCs/>
          <w:sz w:val="24"/>
          <w:szCs w:val="24"/>
        </w:rPr>
        <w:t xml:space="preserve"> </w:t>
      </w:r>
      <w:proofErr w:type="spellStart"/>
      <w:r w:rsidR="00140BCC" w:rsidRPr="007955C8">
        <w:rPr>
          <w:rFonts w:ascii="Book Antiqua" w:hAnsi="Book Antiqua" w:cs="Times New Roman"/>
          <w:bCs/>
          <w:sz w:val="24"/>
          <w:szCs w:val="24"/>
        </w:rPr>
        <w:t>Ministerul</w:t>
      </w:r>
      <w:proofErr w:type="spellEnd"/>
      <w:r w:rsidR="00140BCC" w:rsidRPr="007955C8">
        <w:rPr>
          <w:rFonts w:ascii="Book Antiqua" w:hAnsi="Book Antiqua" w:cs="Times New Roman"/>
          <w:bCs/>
          <w:sz w:val="24"/>
          <w:szCs w:val="24"/>
        </w:rPr>
        <w:t xml:space="preserve"> </w:t>
      </w:r>
      <w:proofErr w:type="spellStart"/>
      <w:r w:rsidR="00140BCC" w:rsidRPr="007955C8">
        <w:rPr>
          <w:rFonts w:ascii="Book Antiqua" w:hAnsi="Book Antiqua" w:cs="Times New Roman"/>
          <w:bCs/>
          <w:sz w:val="24"/>
          <w:szCs w:val="24"/>
        </w:rPr>
        <w:t>Cercetarii</w:t>
      </w:r>
      <w:proofErr w:type="spellEnd"/>
      <w:r w:rsidR="00140BCC" w:rsidRPr="007955C8">
        <w:rPr>
          <w:rFonts w:ascii="Book Antiqua" w:hAnsi="Book Antiqua" w:cs="Times New Roman"/>
          <w:bCs/>
          <w:sz w:val="24"/>
          <w:szCs w:val="24"/>
        </w:rPr>
        <w:t xml:space="preserve"> </w:t>
      </w:r>
      <w:proofErr w:type="spellStart"/>
      <w:r w:rsidR="00140BCC" w:rsidRPr="007955C8">
        <w:rPr>
          <w:rFonts w:ascii="Book Antiqua" w:hAnsi="Book Antiqua" w:cs="Times New Roman"/>
          <w:bCs/>
          <w:sz w:val="24"/>
          <w:szCs w:val="24"/>
        </w:rPr>
        <w:t>si</w:t>
      </w:r>
      <w:proofErr w:type="spellEnd"/>
      <w:r w:rsidR="00140BCC" w:rsidRPr="007955C8">
        <w:rPr>
          <w:rFonts w:ascii="Book Antiqua" w:hAnsi="Book Antiqua" w:cs="Times New Roman"/>
          <w:bCs/>
          <w:sz w:val="24"/>
          <w:szCs w:val="24"/>
        </w:rPr>
        <w:t xml:space="preserve"> </w:t>
      </w:r>
      <w:proofErr w:type="spellStart"/>
      <w:r w:rsidR="00140BCC" w:rsidRPr="007955C8">
        <w:rPr>
          <w:rFonts w:ascii="Book Antiqua" w:hAnsi="Book Antiqua" w:cs="Times New Roman"/>
          <w:bCs/>
          <w:sz w:val="24"/>
          <w:szCs w:val="24"/>
        </w:rPr>
        <w:t>Inovarii</w:t>
      </w:r>
      <w:proofErr w:type="spellEnd"/>
      <w:r w:rsidR="00140BCC" w:rsidRPr="007955C8">
        <w:rPr>
          <w:rFonts w:ascii="Book Antiqua" w:hAnsi="Book Antiqua" w:cs="Times New Roman"/>
          <w:bCs/>
          <w:sz w:val="24"/>
          <w:szCs w:val="24"/>
        </w:rPr>
        <w:t xml:space="preserve">, </w:t>
      </w:r>
      <w:proofErr w:type="spellStart"/>
      <w:r w:rsidR="00140BCC" w:rsidRPr="007955C8">
        <w:rPr>
          <w:rFonts w:ascii="Book Antiqua" w:hAnsi="Book Antiqua" w:cs="Times New Roman"/>
          <w:bCs/>
          <w:sz w:val="24"/>
          <w:szCs w:val="24"/>
        </w:rPr>
        <w:t>Programul</w:t>
      </w:r>
      <w:proofErr w:type="spellEnd"/>
      <w:r w:rsidR="00140BCC" w:rsidRPr="007955C8">
        <w:rPr>
          <w:rFonts w:ascii="Book Antiqua" w:hAnsi="Book Antiqua" w:cs="Times New Roman"/>
          <w:bCs/>
          <w:sz w:val="24"/>
          <w:szCs w:val="24"/>
        </w:rPr>
        <w:t xml:space="preserve"> 1, </w:t>
      </w:r>
      <w:proofErr w:type="spellStart"/>
      <w:r w:rsidR="00140BCC" w:rsidRPr="007955C8">
        <w:rPr>
          <w:rFonts w:ascii="Book Antiqua" w:hAnsi="Book Antiqua" w:cs="Times New Roman"/>
          <w:bCs/>
          <w:sz w:val="24"/>
          <w:szCs w:val="24"/>
        </w:rPr>
        <w:t>subprogramul</w:t>
      </w:r>
      <w:proofErr w:type="spellEnd"/>
      <w:r w:rsidR="00140BCC" w:rsidRPr="007955C8">
        <w:rPr>
          <w:rFonts w:ascii="Book Antiqua" w:hAnsi="Book Antiqua" w:cs="Times New Roman"/>
          <w:bCs/>
          <w:sz w:val="24"/>
          <w:szCs w:val="24"/>
        </w:rPr>
        <w:t xml:space="preserve"> 1.2. </w:t>
      </w:r>
      <w:proofErr w:type="spellStart"/>
      <w:r w:rsidR="00140BCC" w:rsidRPr="007955C8">
        <w:rPr>
          <w:rFonts w:ascii="Book Antiqua" w:hAnsi="Book Antiqua" w:cs="Times New Roman"/>
          <w:bCs/>
          <w:sz w:val="24"/>
          <w:szCs w:val="24"/>
        </w:rPr>
        <w:t>Performanta</w:t>
      </w:r>
      <w:proofErr w:type="spellEnd"/>
      <w:r w:rsidR="00140BCC" w:rsidRPr="007955C8">
        <w:rPr>
          <w:rFonts w:ascii="Book Antiqua" w:hAnsi="Book Antiqua" w:cs="Times New Roman"/>
          <w:bCs/>
          <w:sz w:val="24"/>
          <w:szCs w:val="24"/>
        </w:rPr>
        <w:t xml:space="preserve"> </w:t>
      </w:r>
      <w:proofErr w:type="spellStart"/>
      <w:r w:rsidR="00140BCC" w:rsidRPr="007955C8">
        <w:rPr>
          <w:rFonts w:ascii="Book Antiqua" w:hAnsi="Book Antiqua" w:cs="Times New Roman"/>
          <w:bCs/>
          <w:sz w:val="24"/>
          <w:szCs w:val="24"/>
        </w:rPr>
        <w:t>institutionala</w:t>
      </w:r>
      <w:proofErr w:type="spellEnd"/>
      <w:r w:rsidR="009657A4" w:rsidRPr="007955C8">
        <w:rPr>
          <w:rFonts w:ascii="Book Antiqua" w:hAnsi="Book Antiqua" w:cs="Times New Roman"/>
          <w:bCs/>
          <w:sz w:val="24"/>
          <w:szCs w:val="24"/>
          <w:lang w:eastAsia="zh-CN"/>
        </w:rPr>
        <w:t xml:space="preserve">, No. </w:t>
      </w:r>
      <w:r w:rsidR="00D937A5" w:rsidRPr="007955C8">
        <w:rPr>
          <w:rStyle w:val="af4"/>
          <w:rFonts w:ascii="Book Antiqua" w:hAnsi="Book Antiqua" w:cs="Times New Roman"/>
          <w:b w:val="0"/>
          <w:sz w:val="24"/>
          <w:szCs w:val="24"/>
        </w:rPr>
        <w:t>PFE_23/2018</w:t>
      </w:r>
      <w:r w:rsidR="009A48A1" w:rsidRPr="007955C8">
        <w:rPr>
          <w:rFonts w:ascii="Book Antiqua" w:hAnsi="Book Antiqua" w:cs="Times New Roman"/>
          <w:bCs/>
          <w:sz w:val="24"/>
          <w:szCs w:val="24"/>
        </w:rPr>
        <w:t xml:space="preserve">. </w:t>
      </w:r>
    </w:p>
    <w:p w14:paraId="443DB6F2" w14:textId="77777777" w:rsidR="00055F98" w:rsidRPr="007955C8" w:rsidRDefault="00055F98" w:rsidP="007955C8">
      <w:pPr>
        <w:pStyle w:val="a9"/>
        <w:adjustRightInd w:val="0"/>
        <w:snapToGrid w:val="0"/>
        <w:spacing w:after="0" w:line="360" w:lineRule="auto"/>
        <w:ind w:left="0"/>
        <w:contextualSpacing w:val="0"/>
        <w:jc w:val="both"/>
        <w:rPr>
          <w:rFonts w:ascii="Book Antiqua" w:hAnsi="Book Antiqua" w:cs="Times New Roman"/>
          <w:sz w:val="24"/>
          <w:szCs w:val="24"/>
        </w:rPr>
      </w:pPr>
    </w:p>
    <w:p w14:paraId="390F5BFD" w14:textId="2A16C0DD" w:rsidR="00146E18" w:rsidRPr="007955C8" w:rsidRDefault="00DC4EEC" w:rsidP="007955C8">
      <w:pPr>
        <w:adjustRightInd w:val="0"/>
        <w:snapToGrid w:val="0"/>
        <w:spacing w:after="0" w:line="360" w:lineRule="auto"/>
        <w:jc w:val="both"/>
        <w:rPr>
          <w:rFonts w:ascii="Book Antiqua" w:hAnsi="Book Antiqua" w:cs="Times New Roman"/>
          <w:strike/>
          <w:sz w:val="24"/>
          <w:szCs w:val="24"/>
        </w:rPr>
      </w:pPr>
      <w:r w:rsidRPr="007955C8">
        <w:rPr>
          <w:rFonts w:ascii="Book Antiqua" w:hAnsi="Book Antiqua" w:cs="Times New Roman"/>
          <w:b/>
          <w:sz w:val="24"/>
          <w:szCs w:val="24"/>
        </w:rPr>
        <w:t>Corresponding author</w:t>
      </w:r>
      <w:r w:rsidR="00CC5819" w:rsidRPr="007955C8">
        <w:rPr>
          <w:rFonts w:ascii="Book Antiqua" w:hAnsi="Book Antiqua" w:cs="Times New Roman"/>
          <w:b/>
          <w:sz w:val="24"/>
          <w:szCs w:val="24"/>
        </w:rPr>
        <w:t xml:space="preserve">: </w:t>
      </w:r>
      <w:bookmarkStart w:id="4" w:name="OLE_LINK131"/>
      <w:bookmarkStart w:id="5" w:name="OLE_LINK132"/>
      <w:r w:rsidR="00146E18" w:rsidRPr="007955C8">
        <w:rPr>
          <w:rFonts w:ascii="Book Antiqua" w:hAnsi="Book Antiqua" w:cs="Times New Roman"/>
          <w:b/>
          <w:sz w:val="24"/>
          <w:szCs w:val="24"/>
        </w:rPr>
        <w:t xml:space="preserve">Simona </w:t>
      </w:r>
      <w:r w:rsidR="00AB3434" w:rsidRPr="007955C8">
        <w:rPr>
          <w:rFonts w:ascii="Book Antiqua" w:hAnsi="Book Antiqua" w:cs="Times New Roman"/>
          <w:b/>
          <w:sz w:val="24"/>
          <w:szCs w:val="24"/>
        </w:rPr>
        <w:t xml:space="preserve">Maria </w:t>
      </w:r>
      <w:proofErr w:type="spellStart"/>
      <w:r w:rsidR="00146E18" w:rsidRPr="007955C8">
        <w:rPr>
          <w:rFonts w:ascii="Book Antiqua" w:hAnsi="Book Antiqua" w:cs="Times New Roman"/>
          <w:b/>
          <w:sz w:val="24"/>
          <w:szCs w:val="24"/>
        </w:rPr>
        <w:t>Ruta</w:t>
      </w:r>
      <w:proofErr w:type="spellEnd"/>
      <w:r w:rsidR="00146E18" w:rsidRPr="007955C8">
        <w:rPr>
          <w:rFonts w:ascii="Book Antiqua" w:hAnsi="Book Antiqua" w:cs="Times New Roman"/>
          <w:b/>
          <w:sz w:val="24"/>
          <w:szCs w:val="24"/>
        </w:rPr>
        <w:t>,</w:t>
      </w:r>
      <w:r w:rsidR="00146E18" w:rsidRPr="007955C8">
        <w:rPr>
          <w:rFonts w:ascii="Book Antiqua" w:hAnsi="Book Antiqua" w:cs="Times New Roman"/>
          <w:sz w:val="24"/>
          <w:szCs w:val="24"/>
        </w:rPr>
        <w:t xml:space="preserve"> </w:t>
      </w:r>
      <w:r w:rsidR="00DC4B70" w:rsidRPr="007955C8">
        <w:rPr>
          <w:rFonts w:ascii="Book Antiqua" w:hAnsi="Book Antiqua" w:cs="Times New Roman"/>
          <w:b/>
          <w:sz w:val="24"/>
          <w:szCs w:val="24"/>
        </w:rPr>
        <w:t>MD, PhD, Professor, Senior Researcher</w:t>
      </w:r>
      <w:r w:rsidR="00DC4B70" w:rsidRPr="00E26AFB">
        <w:rPr>
          <w:rFonts w:ascii="Book Antiqua" w:hAnsi="Book Antiqua" w:cs="Times New Roman"/>
          <w:b/>
          <w:sz w:val="24"/>
          <w:szCs w:val="24"/>
        </w:rPr>
        <w:t>,</w:t>
      </w:r>
      <w:r w:rsidR="00146E18" w:rsidRPr="00E26AFB">
        <w:rPr>
          <w:rFonts w:ascii="Book Antiqua" w:hAnsi="Book Antiqua" w:cs="Times New Roman"/>
          <w:b/>
          <w:sz w:val="24"/>
          <w:szCs w:val="24"/>
        </w:rPr>
        <w:t xml:space="preserve"> Virology Chair,</w:t>
      </w:r>
      <w:r w:rsidR="00E26AFB">
        <w:rPr>
          <w:rFonts w:ascii="Book Antiqua" w:hAnsi="Book Antiqua" w:cs="Times New Roman"/>
          <w:sz w:val="24"/>
          <w:szCs w:val="24"/>
        </w:rPr>
        <w:t xml:space="preserve"> </w:t>
      </w:r>
      <w:r w:rsidR="00E26AFB" w:rsidRPr="007955C8">
        <w:rPr>
          <w:rFonts w:ascii="Book Antiqua" w:hAnsi="Book Antiqua" w:cs="Times New Roman"/>
          <w:bCs/>
          <w:sz w:val="24"/>
          <w:szCs w:val="24"/>
        </w:rPr>
        <w:t>Virology Department</w:t>
      </w:r>
      <w:r w:rsidR="00E26AFB">
        <w:rPr>
          <w:rFonts w:ascii="Book Antiqua" w:hAnsi="Book Antiqua" w:cs="Times New Roman"/>
          <w:sz w:val="24"/>
          <w:szCs w:val="24"/>
        </w:rPr>
        <w:t>,</w:t>
      </w:r>
      <w:r w:rsidR="00146E18" w:rsidRPr="007955C8">
        <w:rPr>
          <w:rFonts w:ascii="Book Antiqua" w:hAnsi="Book Antiqua" w:cs="Times New Roman"/>
          <w:sz w:val="24"/>
          <w:szCs w:val="24"/>
        </w:rPr>
        <w:t xml:space="preserve"> Carol</w:t>
      </w:r>
      <w:r w:rsidR="00677BCF" w:rsidRPr="007955C8">
        <w:rPr>
          <w:rFonts w:ascii="Book Antiqua" w:hAnsi="Book Antiqua" w:cs="Times New Roman"/>
          <w:sz w:val="24"/>
          <w:szCs w:val="24"/>
        </w:rPr>
        <w:t xml:space="preserve"> </w:t>
      </w:r>
      <w:r w:rsidR="00146E18" w:rsidRPr="007955C8">
        <w:rPr>
          <w:rFonts w:ascii="Book Antiqua" w:hAnsi="Book Antiqua" w:cs="Times New Roman"/>
          <w:sz w:val="24"/>
          <w:szCs w:val="24"/>
        </w:rPr>
        <w:t xml:space="preserve">Davila University of Medicine and Pharmacy, </w:t>
      </w:r>
      <w:proofErr w:type="spellStart"/>
      <w:r w:rsidR="00146E18" w:rsidRPr="007955C8">
        <w:rPr>
          <w:rFonts w:ascii="Book Antiqua" w:hAnsi="Book Antiqua" w:cs="Times New Roman"/>
          <w:sz w:val="24"/>
          <w:szCs w:val="24"/>
        </w:rPr>
        <w:t>Eroii</w:t>
      </w:r>
      <w:proofErr w:type="spellEnd"/>
      <w:r w:rsidR="00146E18" w:rsidRPr="007955C8">
        <w:rPr>
          <w:rFonts w:ascii="Book Antiqua" w:hAnsi="Book Antiqua" w:cs="Times New Roman"/>
          <w:sz w:val="24"/>
          <w:szCs w:val="24"/>
        </w:rPr>
        <w:t xml:space="preserve"> </w:t>
      </w:r>
      <w:proofErr w:type="spellStart"/>
      <w:r w:rsidR="00146E18" w:rsidRPr="007955C8">
        <w:rPr>
          <w:rFonts w:ascii="Book Antiqua" w:hAnsi="Book Antiqua" w:cs="Times New Roman"/>
          <w:sz w:val="24"/>
          <w:szCs w:val="24"/>
        </w:rPr>
        <w:t>Sanitari</w:t>
      </w:r>
      <w:proofErr w:type="spellEnd"/>
      <w:r w:rsidR="00146E18" w:rsidRPr="007955C8">
        <w:rPr>
          <w:rFonts w:ascii="Book Antiqua" w:hAnsi="Book Antiqua" w:cs="Times New Roman"/>
          <w:sz w:val="24"/>
          <w:szCs w:val="24"/>
        </w:rPr>
        <w:t xml:space="preserve"> 8, Bucharest</w:t>
      </w:r>
      <w:r w:rsidR="00DC4B70" w:rsidRPr="007955C8">
        <w:rPr>
          <w:rFonts w:ascii="Book Antiqua" w:hAnsi="Book Antiqua" w:cs="Times New Roman"/>
          <w:sz w:val="24"/>
          <w:szCs w:val="24"/>
        </w:rPr>
        <w:t xml:space="preserve"> 050474</w:t>
      </w:r>
      <w:r w:rsidR="00146E18" w:rsidRPr="007955C8">
        <w:rPr>
          <w:rFonts w:ascii="Book Antiqua" w:hAnsi="Book Antiqua" w:cs="Times New Roman"/>
          <w:sz w:val="24"/>
          <w:szCs w:val="24"/>
        </w:rPr>
        <w:t>,</w:t>
      </w:r>
      <w:r w:rsidR="00677BCF" w:rsidRPr="007955C8">
        <w:rPr>
          <w:rFonts w:ascii="Book Antiqua" w:hAnsi="Book Antiqua" w:cs="Times New Roman"/>
          <w:sz w:val="24"/>
          <w:szCs w:val="24"/>
        </w:rPr>
        <w:t xml:space="preserve"> </w:t>
      </w:r>
      <w:r w:rsidR="00146E18" w:rsidRPr="007955C8">
        <w:rPr>
          <w:rFonts w:ascii="Book Antiqua" w:hAnsi="Book Antiqua" w:cs="Times New Roman"/>
          <w:sz w:val="24"/>
          <w:szCs w:val="24"/>
        </w:rPr>
        <w:t>Romania</w:t>
      </w:r>
      <w:r w:rsidR="003E1357" w:rsidRPr="007955C8">
        <w:rPr>
          <w:rFonts w:ascii="Book Antiqua" w:hAnsi="Book Antiqua" w:cs="Times New Roman"/>
          <w:sz w:val="24"/>
          <w:szCs w:val="24"/>
        </w:rPr>
        <w:t>.</w:t>
      </w:r>
      <w:r w:rsidR="00146E18" w:rsidRPr="007955C8">
        <w:rPr>
          <w:rFonts w:ascii="Book Antiqua" w:hAnsi="Book Antiqua" w:cs="Times New Roman"/>
          <w:sz w:val="24"/>
          <w:szCs w:val="24"/>
        </w:rPr>
        <w:t xml:space="preserve"> simona.ruta@umfcd.r</w:t>
      </w:r>
      <w:r w:rsidR="00CC5819" w:rsidRPr="007955C8">
        <w:rPr>
          <w:rFonts w:ascii="Book Antiqua" w:hAnsi="Book Antiqua" w:cs="Times New Roman"/>
          <w:sz w:val="24"/>
          <w:szCs w:val="24"/>
        </w:rPr>
        <w:t>o</w:t>
      </w:r>
      <w:bookmarkEnd w:id="4"/>
      <w:bookmarkEnd w:id="5"/>
    </w:p>
    <w:p w14:paraId="20AC42F9" w14:textId="0B9205A7" w:rsidR="005468F7" w:rsidRPr="007955C8" w:rsidRDefault="005468F7" w:rsidP="007955C8">
      <w:pPr>
        <w:adjustRightInd w:val="0"/>
        <w:snapToGrid w:val="0"/>
        <w:spacing w:after="0" w:line="360" w:lineRule="auto"/>
        <w:jc w:val="both"/>
        <w:rPr>
          <w:rFonts w:ascii="Book Antiqua" w:hAnsi="Book Antiqua" w:cs="Times New Roman"/>
          <w:sz w:val="24"/>
          <w:szCs w:val="24"/>
        </w:rPr>
      </w:pPr>
    </w:p>
    <w:p w14:paraId="068E3D5D" w14:textId="51C2B0B5" w:rsidR="003E1357" w:rsidRPr="007955C8" w:rsidRDefault="003E1357" w:rsidP="007955C8">
      <w:pPr>
        <w:adjustRightInd w:val="0"/>
        <w:snapToGrid w:val="0"/>
        <w:spacing w:after="0" w:line="360" w:lineRule="auto"/>
        <w:jc w:val="both"/>
        <w:rPr>
          <w:rFonts w:ascii="Book Antiqua" w:hAnsi="Book Antiqua"/>
          <w:b/>
          <w:sz w:val="24"/>
          <w:szCs w:val="24"/>
        </w:rPr>
      </w:pPr>
      <w:r w:rsidRPr="007955C8">
        <w:rPr>
          <w:rFonts w:ascii="Book Antiqua" w:hAnsi="Book Antiqua"/>
          <w:b/>
          <w:sz w:val="24"/>
          <w:szCs w:val="24"/>
        </w:rPr>
        <w:t>Received:</w:t>
      </w:r>
      <w:r w:rsidRPr="007955C8">
        <w:rPr>
          <w:rFonts w:ascii="Book Antiqua" w:hAnsi="Book Antiqua"/>
          <w:b/>
          <w:sz w:val="24"/>
          <w:szCs w:val="24"/>
          <w:lang w:eastAsia="zh-CN"/>
        </w:rPr>
        <w:t xml:space="preserve"> </w:t>
      </w:r>
      <w:r w:rsidRPr="007955C8">
        <w:rPr>
          <w:rFonts w:ascii="Book Antiqua" w:hAnsi="Book Antiqua"/>
          <w:sz w:val="24"/>
          <w:szCs w:val="24"/>
          <w:lang w:eastAsia="zh-CN"/>
        </w:rPr>
        <w:t>December 20, 2019</w:t>
      </w:r>
      <w:r w:rsidRPr="007955C8">
        <w:rPr>
          <w:rFonts w:ascii="Book Antiqua" w:hAnsi="Book Antiqua"/>
          <w:b/>
          <w:sz w:val="24"/>
          <w:szCs w:val="24"/>
        </w:rPr>
        <w:t xml:space="preserve"> </w:t>
      </w:r>
    </w:p>
    <w:p w14:paraId="19D4DD92" w14:textId="2D40ACE5" w:rsidR="003E1357" w:rsidRPr="007955C8" w:rsidRDefault="003E1357" w:rsidP="007955C8">
      <w:pPr>
        <w:adjustRightInd w:val="0"/>
        <w:snapToGrid w:val="0"/>
        <w:spacing w:after="0" w:line="360" w:lineRule="auto"/>
        <w:jc w:val="both"/>
        <w:rPr>
          <w:rFonts w:ascii="Book Antiqua" w:hAnsi="Book Antiqua"/>
          <w:b/>
          <w:sz w:val="24"/>
          <w:szCs w:val="24"/>
          <w:lang w:eastAsia="zh-CN"/>
        </w:rPr>
      </w:pPr>
      <w:r w:rsidRPr="007955C8">
        <w:rPr>
          <w:rFonts w:ascii="Book Antiqua" w:hAnsi="Book Antiqua"/>
          <w:b/>
          <w:sz w:val="24"/>
          <w:szCs w:val="24"/>
        </w:rPr>
        <w:t xml:space="preserve">Revised: </w:t>
      </w:r>
      <w:r w:rsidRPr="007955C8">
        <w:rPr>
          <w:rFonts w:ascii="Book Antiqua" w:hAnsi="Book Antiqua"/>
          <w:sz w:val="24"/>
          <w:szCs w:val="24"/>
          <w:lang w:eastAsia="zh-CN"/>
        </w:rPr>
        <w:t>March 4, 2020</w:t>
      </w:r>
    </w:p>
    <w:p w14:paraId="1644FA24" w14:textId="1ED0FDC9" w:rsidR="003E1357" w:rsidRPr="007955C8" w:rsidRDefault="003E1357" w:rsidP="007955C8">
      <w:pPr>
        <w:adjustRightInd w:val="0"/>
        <w:snapToGrid w:val="0"/>
        <w:spacing w:after="0" w:line="360" w:lineRule="auto"/>
        <w:jc w:val="both"/>
        <w:rPr>
          <w:rFonts w:ascii="Book Antiqua" w:hAnsi="Book Antiqua"/>
          <w:color w:val="000000"/>
          <w:sz w:val="24"/>
          <w:szCs w:val="24"/>
        </w:rPr>
      </w:pPr>
      <w:r w:rsidRPr="007955C8">
        <w:rPr>
          <w:rFonts w:ascii="Book Antiqua" w:hAnsi="Book Antiqua"/>
          <w:b/>
          <w:sz w:val="24"/>
          <w:szCs w:val="24"/>
        </w:rPr>
        <w:t>Accepted:</w:t>
      </w:r>
      <w:bookmarkStart w:id="6" w:name="OLE_LINK98"/>
      <w:bookmarkStart w:id="7" w:name="OLE_LINK99"/>
      <w:bookmarkStart w:id="8" w:name="OLE_LINK104"/>
      <w:bookmarkStart w:id="9" w:name="OLE_LINK110"/>
      <w:bookmarkStart w:id="10" w:name="OLE_LINK111"/>
      <w:bookmarkStart w:id="11" w:name="OLE_LINK115"/>
      <w:bookmarkStart w:id="12" w:name="OLE_LINK116"/>
      <w:r w:rsidRPr="007955C8">
        <w:rPr>
          <w:rFonts w:ascii="Book Antiqua" w:hAnsi="Book Antiqua"/>
          <w:color w:val="000000"/>
          <w:sz w:val="24"/>
          <w:szCs w:val="24"/>
        </w:rPr>
        <w:t xml:space="preserve"> </w:t>
      </w:r>
      <w:bookmarkStart w:id="13" w:name="OLE_LINK52"/>
      <w:bookmarkStart w:id="14" w:name="OLE_LINK53"/>
      <w:bookmarkEnd w:id="6"/>
      <w:bookmarkEnd w:id="7"/>
      <w:bookmarkEnd w:id="8"/>
      <w:bookmarkEnd w:id="9"/>
      <w:bookmarkEnd w:id="10"/>
      <w:bookmarkEnd w:id="11"/>
      <w:bookmarkEnd w:id="12"/>
      <w:r w:rsidR="007C4749" w:rsidRPr="007C4749">
        <w:rPr>
          <w:rFonts w:ascii="Book Antiqua" w:hAnsi="Book Antiqua"/>
          <w:bCs/>
          <w:color w:val="000000" w:themeColor="text1"/>
          <w:sz w:val="24"/>
          <w:szCs w:val="24"/>
        </w:rPr>
        <w:t>March 9, 2020</w:t>
      </w:r>
      <w:bookmarkEnd w:id="13"/>
      <w:bookmarkEnd w:id="14"/>
    </w:p>
    <w:p w14:paraId="6D26745F" w14:textId="19E1E941" w:rsidR="000E4A28" w:rsidRPr="007955C8" w:rsidRDefault="003E1357" w:rsidP="007955C8">
      <w:pPr>
        <w:adjustRightInd w:val="0"/>
        <w:snapToGrid w:val="0"/>
        <w:spacing w:after="0" w:line="360" w:lineRule="auto"/>
        <w:jc w:val="both"/>
        <w:rPr>
          <w:rFonts w:ascii="Book Antiqua" w:hAnsi="Book Antiqua"/>
          <w:b/>
          <w:sz w:val="24"/>
          <w:szCs w:val="24"/>
        </w:rPr>
      </w:pPr>
      <w:r w:rsidRPr="007955C8">
        <w:rPr>
          <w:rFonts w:ascii="Book Antiqua" w:hAnsi="Book Antiqua"/>
          <w:b/>
          <w:sz w:val="24"/>
          <w:szCs w:val="24"/>
        </w:rPr>
        <w:t xml:space="preserve">Published online: </w:t>
      </w:r>
    </w:p>
    <w:p w14:paraId="526FD408" w14:textId="77777777" w:rsidR="005468F7" w:rsidRPr="007955C8" w:rsidRDefault="005468F7" w:rsidP="007955C8">
      <w:pPr>
        <w:adjustRightInd w:val="0"/>
        <w:snapToGrid w:val="0"/>
        <w:spacing w:after="0" w:line="360" w:lineRule="auto"/>
        <w:jc w:val="both"/>
        <w:rPr>
          <w:rFonts w:ascii="Book Antiqua" w:hAnsi="Book Antiqua" w:cs="Times New Roman"/>
          <w:b/>
          <w:bCs/>
          <w:sz w:val="24"/>
          <w:szCs w:val="24"/>
        </w:rPr>
      </w:pPr>
      <w:r w:rsidRPr="007955C8">
        <w:rPr>
          <w:rFonts w:ascii="Book Antiqua" w:hAnsi="Book Antiqua" w:cs="Times New Roman"/>
          <w:b/>
          <w:bCs/>
          <w:sz w:val="24"/>
          <w:szCs w:val="24"/>
        </w:rPr>
        <w:br w:type="page"/>
      </w:r>
    </w:p>
    <w:p w14:paraId="7539FC1A" w14:textId="3BC6BDE5" w:rsidR="00077FFB" w:rsidRPr="007955C8" w:rsidRDefault="00077FFB" w:rsidP="007955C8">
      <w:pPr>
        <w:adjustRightInd w:val="0"/>
        <w:snapToGrid w:val="0"/>
        <w:spacing w:after="0" w:line="360" w:lineRule="auto"/>
        <w:jc w:val="both"/>
        <w:rPr>
          <w:rFonts w:ascii="Book Antiqua" w:hAnsi="Book Antiqua" w:cs="Times New Roman"/>
          <w:b/>
          <w:bCs/>
          <w:sz w:val="24"/>
          <w:szCs w:val="24"/>
        </w:rPr>
      </w:pPr>
      <w:r w:rsidRPr="007955C8">
        <w:rPr>
          <w:rFonts w:ascii="Book Antiqua" w:hAnsi="Book Antiqua" w:cs="Times New Roman"/>
          <w:b/>
          <w:bCs/>
          <w:sz w:val="24"/>
          <w:szCs w:val="24"/>
        </w:rPr>
        <w:lastRenderedPageBreak/>
        <w:t>Abstract</w:t>
      </w:r>
    </w:p>
    <w:p w14:paraId="4C8968A8" w14:textId="7CA4E12E" w:rsidR="00077FFB" w:rsidRPr="007955C8" w:rsidRDefault="00077FFB" w:rsidP="007955C8">
      <w:pPr>
        <w:adjustRightInd w:val="0"/>
        <w:snapToGrid w:val="0"/>
        <w:spacing w:after="0" w:line="360" w:lineRule="auto"/>
        <w:jc w:val="both"/>
        <w:rPr>
          <w:rFonts w:ascii="Book Antiqua" w:hAnsi="Book Antiqua" w:cs="Times New Roman"/>
          <w:sz w:val="24"/>
          <w:szCs w:val="24"/>
        </w:rPr>
      </w:pPr>
      <w:r w:rsidRPr="007955C8">
        <w:rPr>
          <w:rFonts w:ascii="Book Antiqua" w:hAnsi="Book Antiqua" w:cs="Times New Roman"/>
          <w:sz w:val="24"/>
          <w:szCs w:val="24"/>
        </w:rPr>
        <w:t>Viruses can alter the expression of host mi</w:t>
      </w:r>
      <w:r w:rsidR="00365E4A" w:rsidRPr="007955C8">
        <w:rPr>
          <w:rFonts w:ascii="Book Antiqua" w:hAnsi="Book Antiqua" w:cs="Times New Roman"/>
          <w:sz w:val="24"/>
          <w:szCs w:val="24"/>
        </w:rPr>
        <w:t>cro</w:t>
      </w:r>
      <w:r w:rsidRPr="007955C8">
        <w:rPr>
          <w:rFonts w:ascii="Book Antiqua" w:hAnsi="Book Antiqua" w:cs="Times New Roman"/>
          <w:sz w:val="24"/>
          <w:szCs w:val="24"/>
        </w:rPr>
        <w:t>RNAs</w:t>
      </w:r>
      <w:r w:rsidR="00365E4A" w:rsidRPr="007955C8">
        <w:rPr>
          <w:rFonts w:ascii="Book Antiqua" w:hAnsi="Book Antiqua" w:cs="Times New Roman"/>
          <w:sz w:val="24"/>
          <w:szCs w:val="24"/>
        </w:rPr>
        <w:t xml:space="preserve"> (miRNAs)</w:t>
      </w:r>
      <w:r w:rsidRPr="007955C8">
        <w:rPr>
          <w:rFonts w:ascii="Book Antiqua" w:hAnsi="Book Antiqua" w:cs="Times New Roman"/>
          <w:sz w:val="24"/>
          <w:szCs w:val="24"/>
        </w:rPr>
        <w:t xml:space="preserve"> and modulate the immune response during a persistent infection. Dysregulation of host miRNAs by </w:t>
      </w:r>
      <w:r w:rsidR="00A32317" w:rsidRPr="007955C8">
        <w:rPr>
          <w:rFonts w:ascii="Book Antiqua" w:hAnsi="Book Antiqua" w:cs="Times New Roman"/>
          <w:sz w:val="24"/>
          <w:szCs w:val="24"/>
        </w:rPr>
        <w:t>h</w:t>
      </w:r>
      <w:r w:rsidRPr="007955C8">
        <w:rPr>
          <w:rFonts w:ascii="Book Antiqua" w:hAnsi="Book Antiqua" w:cs="Times New Roman"/>
          <w:sz w:val="24"/>
          <w:szCs w:val="24"/>
        </w:rPr>
        <w:t xml:space="preserve">epatitis B </w:t>
      </w:r>
      <w:r w:rsidR="00A32317" w:rsidRPr="007955C8">
        <w:rPr>
          <w:rFonts w:ascii="Book Antiqua" w:hAnsi="Book Antiqua" w:cs="Times New Roman"/>
          <w:sz w:val="24"/>
          <w:szCs w:val="24"/>
        </w:rPr>
        <w:t>v</w:t>
      </w:r>
      <w:r w:rsidRPr="007955C8">
        <w:rPr>
          <w:rFonts w:ascii="Book Antiqua" w:hAnsi="Book Antiqua" w:cs="Times New Roman"/>
          <w:sz w:val="24"/>
          <w:szCs w:val="24"/>
        </w:rPr>
        <w:t>irus (HBV) contribute to the proinflammatory and profibrotic changes within the liver. Multiple studies have documented the differential regulation of intracellular and circulating miRNAs during different stages of HBV infection. Circulating miRNAs found in plasma and/or extracellular vesicles can integrate data on vir</w:t>
      </w:r>
      <w:r w:rsidR="00677BCF" w:rsidRPr="007955C8">
        <w:rPr>
          <w:rFonts w:ascii="Book Antiqua" w:hAnsi="Book Antiqua" w:cs="Times New Roman"/>
          <w:sz w:val="24"/>
          <w:szCs w:val="24"/>
        </w:rPr>
        <w:t>al</w:t>
      </w:r>
      <w:r w:rsidRPr="007955C8">
        <w:rPr>
          <w:rFonts w:ascii="Book Antiqua" w:hAnsi="Book Antiqua" w:cs="Times New Roman"/>
          <w:sz w:val="24"/>
          <w:szCs w:val="24"/>
        </w:rPr>
        <w:t>-host interactions and on the associated liver injury. Detection of circulating miRNAs in chronic HBV hepatitis could offer a promising alternative to liver biopsy, as their expression is associated with HBV replication, the progression of liver fibrosis</w:t>
      </w:r>
      <w:r w:rsidR="00A32317" w:rsidRPr="007955C8">
        <w:rPr>
          <w:rFonts w:ascii="Book Antiqua" w:hAnsi="Book Antiqua" w:cs="Times New Roman"/>
          <w:sz w:val="24"/>
          <w:szCs w:val="24"/>
        </w:rPr>
        <w:t>,</w:t>
      </w:r>
      <w:r w:rsidRPr="007955C8">
        <w:rPr>
          <w:rFonts w:ascii="Book Antiqua" w:hAnsi="Book Antiqua" w:cs="Times New Roman"/>
          <w:sz w:val="24"/>
          <w:szCs w:val="24"/>
        </w:rPr>
        <w:t xml:space="preserve"> and the outcome of antiviral treatment. The current review explores the available data on miRNA involvement in HBV pathogenesis with an emphasis on their potential use as biomarkers for liver fibrosis. </w:t>
      </w:r>
    </w:p>
    <w:p w14:paraId="7923EF27" w14:textId="77777777" w:rsidR="005468F7" w:rsidRPr="007955C8" w:rsidRDefault="005468F7" w:rsidP="007955C8">
      <w:pPr>
        <w:adjustRightInd w:val="0"/>
        <w:snapToGrid w:val="0"/>
        <w:spacing w:after="0" w:line="360" w:lineRule="auto"/>
        <w:jc w:val="both"/>
        <w:rPr>
          <w:rFonts w:ascii="Book Antiqua" w:hAnsi="Book Antiqua" w:cs="Times New Roman"/>
          <w:b/>
          <w:sz w:val="24"/>
          <w:szCs w:val="24"/>
        </w:rPr>
      </w:pPr>
    </w:p>
    <w:p w14:paraId="4E80CE92" w14:textId="5C5F910E" w:rsidR="00077FFB" w:rsidRPr="007955C8" w:rsidRDefault="00077FFB" w:rsidP="007955C8">
      <w:pPr>
        <w:adjustRightInd w:val="0"/>
        <w:snapToGrid w:val="0"/>
        <w:spacing w:after="0" w:line="360" w:lineRule="auto"/>
        <w:jc w:val="both"/>
        <w:rPr>
          <w:rFonts w:ascii="Book Antiqua" w:hAnsi="Book Antiqua" w:cs="Times New Roman"/>
          <w:sz w:val="24"/>
          <w:szCs w:val="24"/>
        </w:rPr>
      </w:pPr>
      <w:r w:rsidRPr="007955C8">
        <w:rPr>
          <w:rFonts w:ascii="Book Antiqua" w:hAnsi="Book Antiqua" w:cs="Times New Roman"/>
          <w:b/>
          <w:sz w:val="24"/>
          <w:szCs w:val="24"/>
        </w:rPr>
        <w:t xml:space="preserve">Key words: </w:t>
      </w:r>
      <w:r w:rsidRPr="007955C8">
        <w:rPr>
          <w:rFonts w:ascii="Book Antiqua" w:hAnsi="Book Antiqua" w:cs="Times New Roman"/>
          <w:sz w:val="24"/>
          <w:szCs w:val="24"/>
        </w:rPr>
        <w:t>H</w:t>
      </w:r>
      <w:r w:rsidR="00835315" w:rsidRPr="007955C8">
        <w:rPr>
          <w:rFonts w:ascii="Book Antiqua" w:hAnsi="Book Antiqua" w:cs="Times New Roman"/>
          <w:sz w:val="24"/>
          <w:szCs w:val="24"/>
        </w:rPr>
        <w:t>epatitis B virus;</w:t>
      </w:r>
      <w:r w:rsidRPr="007955C8">
        <w:rPr>
          <w:rFonts w:ascii="Book Antiqua" w:hAnsi="Book Antiqua" w:cs="Times New Roman"/>
          <w:sz w:val="24"/>
          <w:szCs w:val="24"/>
        </w:rPr>
        <w:t xml:space="preserve"> </w:t>
      </w:r>
      <w:r w:rsidR="00835315" w:rsidRPr="007955C8">
        <w:rPr>
          <w:rFonts w:ascii="Book Antiqua" w:hAnsi="Book Antiqua" w:cs="Times New Roman"/>
          <w:sz w:val="24"/>
          <w:szCs w:val="24"/>
        </w:rPr>
        <w:t>M</w:t>
      </w:r>
      <w:r w:rsidRPr="007955C8">
        <w:rPr>
          <w:rFonts w:ascii="Book Antiqua" w:hAnsi="Book Antiqua" w:cs="Times New Roman"/>
          <w:sz w:val="24"/>
          <w:szCs w:val="24"/>
        </w:rPr>
        <w:t>i</w:t>
      </w:r>
      <w:r w:rsidR="00835315" w:rsidRPr="007955C8">
        <w:rPr>
          <w:rFonts w:ascii="Book Antiqua" w:hAnsi="Book Antiqua" w:cs="Times New Roman"/>
          <w:sz w:val="24"/>
          <w:szCs w:val="24"/>
        </w:rPr>
        <w:t>cro</w:t>
      </w:r>
      <w:r w:rsidRPr="007955C8">
        <w:rPr>
          <w:rFonts w:ascii="Book Antiqua" w:hAnsi="Book Antiqua" w:cs="Times New Roman"/>
          <w:sz w:val="24"/>
          <w:szCs w:val="24"/>
        </w:rPr>
        <w:t>RNA</w:t>
      </w:r>
      <w:r w:rsidR="00835315" w:rsidRPr="007955C8">
        <w:rPr>
          <w:rFonts w:ascii="Book Antiqua" w:hAnsi="Book Antiqua" w:cs="Times New Roman"/>
          <w:sz w:val="24"/>
          <w:szCs w:val="24"/>
        </w:rPr>
        <w:t>;</w:t>
      </w:r>
      <w:r w:rsidRPr="007955C8">
        <w:rPr>
          <w:rFonts w:ascii="Book Antiqua" w:hAnsi="Book Antiqua" w:cs="Times New Roman"/>
          <w:sz w:val="24"/>
          <w:szCs w:val="24"/>
        </w:rPr>
        <w:t xml:space="preserve"> </w:t>
      </w:r>
      <w:r w:rsidR="00835315" w:rsidRPr="007955C8">
        <w:rPr>
          <w:rFonts w:ascii="Book Antiqua" w:hAnsi="Book Antiqua" w:cs="Times New Roman"/>
          <w:sz w:val="24"/>
          <w:szCs w:val="24"/>
        </w:rPr>
        <w:t>N</w:t>
      </w:r>
      <w:r w:rsidRPr="007955C8">
        <w:rPr>
          <w:rFonts w:ascii="Book Antiqua" w:hAnsi="Book Antiqua" w:cs="Times New Roman"/>
          <w:sz w:val="24"/>
          <w:szCs w:val="24"/>
        </w:rPr>
        <w:t>oncoding RNA</w:t>
      </w:r>
      <w:r w:rsidR="00835315" w:rsidRPr="007955C8">
        <w:rPr>
          <w:rFonts w:ascii="Book Antiqua" w:hAnsi="Book Antiqua" w:cs="Times New Roman"/>
          <w:sz w:val="24"/>
          <w:szCs w:val="24"/>
        </w:rPr>
        <w:t>;</w:t>
      </w:r>
      <w:r w:rsidRPr="007955C8">
        <w:rPr>
          <w:rFonts w:ascii="Book Antiqua" w:hAnsi="Book Antiqua" w:cs="Times New Roman"/>
          <w:sz w:val="24"/>
          <w:szCs w:val="24"/>
        </w:rPr>
        <w:t xml:space="preserve"> </w:t>
      </w:r>
      <w:r w:rsidR="00835315" w:rsidRPr="007955C8">
        <w:rPr>
          <w:rFonts w:ascii="Book Antiqua" w:hAnsi="Book Antiqua" w:cs="Times New Roman"/>
          <w:sz w:val="24"/>
          <w:szCs w:val="24"/>
        </w:rPr>
        <w:t>L</w:t>
      </w:r>
      <w:r w:rsidRPr="007955C8">
        <w:rPr>
          <w:rFonts w:ascii="Book Antiqua" w:hAnsi="Book Antiqua" w:cs="Times New Roman"/>
          <w:sz w:val="24"/>
          <w:szCs w:val="24"/>
        </w:rPr>
        <w:t>iver fibrosis</w:t>
      </w:r>
      <w:r w:rsidR="00835315" w:rsidRPr="007955C8">
        <w:rPr>
          <w:rFonts w:ascii="Book Antiqua" w:hAnsi="Book Antiqua" w:cs="Times New Roman"/>
          <w:sz w:val="24"/>
          <w:szCs w:val="24"/>
        </w:rPr>
        <w:t>;</w:t>
      </w:r>
      <w:r w:rsidRPr="007955C8">
        <w:rPr>
          <w:rFonts w:ascii="Book Antiqua" w:hAnsi="Book Antiqua" w:cs="Times New Roman"/>
          <w:sz w:val="24"/>
          <w:szCs w:val="24"/>
        </w:rPr>
        <w:t xml:space="preserve"> </w:t>
      </w:r>
      <w:r w:rsidR="00835315" w:rsidRPr="007955C8">
        <w:rPr>
          <w:rFonts w:ascii="Book Antiqua" w:hAnsi="Book Antiqua" w:cs="Times New Roman"/>
          <w:sz w:val="24"/>
          <w:szCs w:val="24"/>
        </w:rPr>
        <w:t>V</w:t>
      </w:r>
      <w:r w:rsidRPr="007955C8">
        <w:rPr>
          <w:rFonts w:ascii="Book Antiqua" w:hAnsi="Book Antiqua" w:cs="Times New Roman"/>
          <w:sz w:val="24"/>
          <w:szCs w:val="24"/>
        </w:rPr>
        <w:t>iral hepatitis</w:t>
      </w:r>
      <w:r w:rsidR="00835315" w:rsidRPr="007955C8">
        <w:rPr>
          <w:rFonts w:ascii="Book Antiqua" w:hAnsi="Book Antiqua" w:cs="Times New Roman"/>
          <w:sz w:val="24"/>
          <w:szCs w:val="24"/>
        </w:rPr>
        <w:t>;</w:t>
      </w:r>
      <w:r w:rsidRPr="007955C8">
        <w:rPr>
          <w:rFonts w:ascii="Book Antiqua" w:hAnsi="Book Antiqua" w:cs="Times New Roman"/>
          <w:sz w:val="24"/>
          <w:szCs w:val="24"/>
        </w:rPr>
        <w:t xml:space="preserve"> </w:t>
      </w:r>
      <w:r w:rsidR="00BD65A4" w:rsidRPr="007955C8">
        <w:rPr>
          <w:rFonts w:ascii="Book Antiqua" w:hAnsi="Book Antiqua" w:cs="Times New Roman"/>
          <w:sz w:val="24"/>
          <w:szCs w:val="24"/>
        </w:rPr>
        <w:t xml:space="preserve">Non-invasive </w:t>
      </w:r>
      <w:r w:rsidRPr="007955C8">
        <w:rPr>
          <w:rFonts w:ascii="Book Antiqua" w:hAnsi="Book Antiqua" w:cs="Times New Roman"/>
          <w:sz w:val="24"/>
          <w:szCs w:val="24"/>
        </w:rPr>
        <w:t>biomarkers</w:t>
      </w:r>
      <w:r w:rsidR="00835315" w:rsidRPr="007955C8">
        <w:rPr>
          <w:rFonts w:ascii="Book Antiqua" w:hAnsi="Book Antiqua" w:cs="Times New Roman"/>
          <w:sz w:val="24"/>
          <w:szCs w:val="24"/>
        </w:rPr>
        <w:t>;</w:t>
      </w:r>
      <w:r w:rsidRPr="007955C8">
        <w:rPr>
          <w:rFonts w:ascii="Book Antiqua" w:hAnsi="Book Antiqua" w:cs="Times New Roman"/>
          <w:sz w:val="24"/>
          <w:szCs w:val="24"/>
        </w:rPr>
        <w:t xml:space="preserve"> </w:t>
      </w:r>
      <w:r w:rsidR="00835315" w:rsidRPr="007955C8">
        <w:rPr>
          <w:rFonts w:ascii="Book Antiqua" w:hAnsi="Book Antiqua" w:cs="Times New Roman"/>
          <w:sz w:val="24"/>
          <w:szCs w:val="24"/>
        </w:rPr>
        <w:t>E</w:t>
      </w:r>
      <w:r w:rsidRPr="007955C8">
        <w:rPr>
          <w:rFonts w:ascii="Book Antiqua" w:hAnsi="Book Antiqua" w:cs="Times New Roman"/>
          <w:sz w:val="24"/>
          <w:szCs w:val="24"/>
        </w:rPr>
        <w:t>xtracellular vesicles</w:t>
      </w:r>
      <w:r w:rsidR="00835315" w:rsidRPr="007955C8">
        <w:rPr>
          <w:rFonts w:ascii="Book Antiqua" w:hAnsi="Book Antiqua" w:cs="Times New Roman"/>
          <w:sz w:val="24"/>
          <w:szCs w:val="24"/>
        </w:rPr>
        <w:t>;</w:t>
      </w:r>
      <w:r w:rsidRPr="007955C8">
        <w:rPr>
          <w:rFonts w:ascii="Book Antiqua" w:hAnsi="Book Antiqua" w:cs="Times New Roman"/>
          <w:sz w:val="24"/>
          <w:szCs w:val="24"/>
        </w:rPr>
        <w:t xml:space="preserve"> </w:t>
      </w:r>
      <w:r w:rsidR="00835315" w:rsidRPr="007955C8">
        <w:rPr>
          <w:rFonts w:ascii="Book Antiqua" w:hAnsi="Book Antiqua" w:cs="Times New Roman"/>
          <w:sz w:val="24"/>
          <w:szCs w:val="24"/>
        </w:rPr>
        <w:t>H</w:t>
      </w:r>
      <w:r w:rsidRPr="007955C8">
        <w:rPr>
          <w:rFonts w:ascii="Book Antiqua" w:hAnsi="Book Antiqua" w:cs="Times New Roman"/>
          <w:sz w:val="24"/>
          <w:szCs w:val="24"/>
        </w:rPr>
        <w:t>epatitis management</w:t>
      </w:r>
    </w:p>
    <w:p w14:paraId="30EFA13B" w14:textId="77777777" w:rsidR="005468F7" w:rsidRPr="007955C8" w:rsidRDefault="005468F7" w:rsidP="007955C8">
      <w:pPr>
        <w:adjustRightInd w:val="0"/>
        <w:snapToGrid w:val="0"/>
        <w:spacing w:after="0" w:line="360" w:lineRule="auto"/>
        <w:jc w:val="both"/>
        <w:rPr>
          <w:rFonts w:ascii="Book Antiqua" w:hAnsi="Book Antiqua" w:cs="Times New Roman"/>
          <w:b/>
          <w:sz w:val="24"/>
          <w:szCs w:val="24"/>
        </w:rPr>
      </w:pPr>
    </w:p>
    <w:p w14:paraId="246BF38C" w14:textId="3894CAEE" w:rsidR="001F7C3B" w:rsidRPr="007955C8" w:rsidRDefault="001F7C3B" w:rsidP="007955C8">
      <w:pPr>
        <w:pStyle w:val="a9"/>
        <w:adjustRightInd w:val="0"/>
        <w:snapToGrid w:val="0"/>
        <w:spacing w:after="0" w:line="360" w:lineRule="auto"/>
        <w:ind w:left="0"/>
        <w:contextualSpacing w:val="0"/>
        <w:jc w:val="both"/>
        <w:rPr>
          <w:rFonts w:ascii="Book Antiqua" w:hAnsi="Book Antiqua" w:cs="Tahoma"/>
          <w:sz w:val="24"/>
          <w:szCs w:val="24"/>
        </w:rPr>
      </w:pPr>
      <w:bookmarkStart w:id="15" w:name="OLE_LINK133"/>
      <w:bookmarkStart w:id="16" w:name="OLE_LINK134"/>
      <w:proofErr w:type="spellStart"/>
      <w:r w:rsidRPr="007955C8">
        <w:rPr>
          <w:rFonts w:ascii="Book Antiqua" w:hAnsi="Book Antiqua"/>
          <w:sz w:val="24"/>
          <w:szCs w:val="24"/>
        </w:rPr>
        <w:t>Iacob</w:t>
      </w:r>
      <w:proofErr w:type="spellEnd"/>
      <w:r w:rsidRPr="007955C8">
        <w:rPr>
          <w:rFonts w:ascii="Book Antiqua" w:hAnsi="Book Antiqua"/>
          <w:sz w:val="24"/>
          <w:szCs w:val="24"/>
        </w:rPr>
        <w:t xml:space="preserve"> D, </w:t>
      </w:r>
      <w:proofErr w:type="spellStart"/>
      <w:r w:rsidRPr="007955C8">
        <w:rPr>
          <w:rFonts w:ascii="Book Antiqua" w:hAnsi="Book Antiqua"/>
          <w:sz w:val="24"/>
          <w:szCs w:val="24"/>
        </w:rPr>
        <w:t>Rosca</w:t>
      </w:r>
      <w:proofErr w:type="spellEnd"/>
      <w:r w:rsidRPr="007955C8">
        <w:rPr>
          <w:rFonts w:ascii="Book Antiqua" w:hAnsi="Book Antiqua"/>
          <w:sz w:val="24"/>
          <w:szCs w:val="24"/>
        </w:rPr>
        <w:t xml:space="preserve"> A, </w:t>
      </w:r>
      <w:proofErr w:type="spellStart"/>
      <w:r w:rsidRPr="007955C8">
        <w:rPr>
          <w:rFonts w:ascii="Book Antiqua" w:hAnsi="Book Antiqua"/>
          <w:sz w:val="24"/>
          <w:szCs w:val="24"/>
        </w:rPr>
        <w:t>Ruta</w:t>
      </w:r>
      <w:proofErr w:type="spellEnd"/>
      <w:r w:rsidRPr="007955C8">
        <w:rPr>
          <w:rFonts w:ascii="Book Antiqua" w:hAnsi="Book Antiqua"/>
          <w:sz w:val="24"/>
          <w:szCs w:val="24"/>
        </w:rPr>
        <w:t xml:space="preserve"> S</w:t>
      </w:r>
      <w:r w:rsidR="00542F59" w:rsidRPr="007955C8">
        <w:rPr>
          <w:rFonts w:ascii="Book Antiqua" w:hAnsi="Book Antiqua"/>
          <w:sz w:val="24"/>
          <w:szCs w:val="24"/>
        </w:rPr>
        <w:t>M</w:t>
      </w:r>
      <w:r w:rsidRPr="007955C8">
        <w:rPr>
          <w:rFonts w:ascii="Book Antiqua" w:hAnsi="Book Antiqua"/>
          <w:sz w:val="24"/>
          <w:szCs w:val="24"/>
        </w:rPr>
        <w:t xml:space="preserve">. </w:t>
      </w:r>
      <w:r w:rsidR="00BD65A4" w:rsidRPr="007955C8">
        <w:rPr>
          <w:rFonts w:ascii="Book Antiqua" w:hAnsi="Book Antiqua" w:cs="Tahoma"/>
          <w:sz w:val="24"/>
          <w:szCs w:val="24"/>
        </w:rPr>
        <w:t>Circulating microRNAs as non-invasive biomarkers for hepatitis B virus liver fibrosis</w:t>
      </w:r>
      <w:r w:rsidRPr="007955C8">
        <w:rPr>
          <w:rFonts w:ascii="Book Antiqua" w:hAnsi="Book Antiqua" w:cs="Tahoma"/>
          <w:sz w:val="24"/>
          <w:szCs w:val="24"/>
        </w:rPr>
        <w:t xml:space="preserve">. </w:t>
      </w:r>
      <w:r w:rsidRPr="007955C8">
        <w:rPr>
          <w:rFonts w:ascii="Book Antiqua" w:hAnsi="Book Antiqua" w:cs="Tahoma"/>
          <w:i/>
          <w:iCs/>
          <w:sz w:val="24"/>
          <w:szCs w:val="24"/>
        </w:rPr>
        <w:t xml:space="preserve">World J </w:t>
      </w:r>
      <w:proofErr w:type="spellStart"/>
      <w:r w:rsidRPr="007955C8">
        <w:rPr>
          <w:rFonts w:ascii="Book Antiqua" w:hAnsi="Book Antiqua" w:cs="Tahoma"/>
          <w:i/>
          <w:iCs/>
          <w:sz w:val="24"/>
          <w:szCs w:val="24"/>
        </w:rPr>
        <w:t>Gastrenterol</w:t>
      </w:r>
      <w:proofErr w:type="spellEnd"/>
      <w:r w:rsidRPr="007955C8">
        <w:rPr>
          <w:rFonts w:ascii="Book Antiqua" w:hAnsi="Book Antiqua" w:cs="Tahoma"/>
          <w:sz w:val="24"/>
          <w:szCs w:val="24"/>
        </w:rPr>
        <w:t xml:space="preserve"> 20</w:t>
      </w:r>
      <w:r w:rsidR="00F81B14" w:rsidRPr="007955C8">
        <w:rPr>
          <w:rFonts w:ascii="Book Antiqua" w:hAnsi="Book Antiqua" w:cs="Tahoma"/>
          <w:sz w:val="24"/>
          <w:szCs w:val="24"/>
        </w:rPr>
        <w:t>20</w:t>
      </w:r>
      <w:r w:rsidRPr="007955C8">
        <w:rPr>
          <w:rFonts w:ascii="Book Antiqua" w:hAnsi="Book Antiqua" w:cs="Tahoma"/>
          <w:sz w:val="24"/>
          <w:szCs w:val="24"/>
        </w:rPr>
        <w:t>; In press</w:t>
      </w:r>
    </w:p>
    <w:bookmarkEnd w:id="15"/>
    <w:bookmarkEnd w:id="16"/>
    <w:p w14:paraId="3E83BD6E" w14:textId="77777777" w:rsidR="005468F7" w:rsidRPr="007955C8" w:rsidRDefault="005468F7" w:rsidP="007955C8">
      <w:pPr>
        <w:adjustRightInd w:val="0"/>
        <w:snapToGrid w:val="0"/>
        <w:spacing w:after="0" w:line="360" w:lineRule="auto"/>
        <w:jc w:val="both"/>
        <w:rPr>
          <w:rFonts w:ascii="Book Antiqua" w:hAnsi="Book Antiqua" w:cs="Times New Roman"/>
          <w:b/>
          <w:sz w:val="24"/>
          <w:szCs w:val="24"/>
        </w:rPr>
      </w:pPr>
    </w:p>
    <w:p w14:paraId="76842643" w14:textId="594C9CED" w:rsidR="003466CE" w:rsidRPr="007955C8" w:rsidRDefault="00077FFB" w:rsidP="007955C8">
      <w:pPr>
        <w:adjustRightInd w:val="0"/>
        <w:snapToGrid w:val="0"/>
        <w:spacing w:after="0" w:line="360" w:lineRule="auto"/>
        <w:jc w:val="both"/>
        <w:rPr>
          <w:rFonts w:ascii="Book Antiqua" w:hAnsi="Book Antiqua" w:cs="Times New Roman"/>
          <w:sz w:val="24"/>
          <w:szCs w:val="24"/>
        </w:rPr>
      </w:pPr>
      <w:r w:rsidRPr="007955C8">
        <w:rPr>
          <w:rFonts w:ascii="Book Antiqua" w:hAnsi="Book Antiqua" w:cs="Times New Roman"/>
          <w:b/>
          <w:sz w:val="24"/>
          <w:szCs w:val="24"/>
        </w:rPr>
        <w:t xml:space="preserve">Core tip: </w:t>
      </w:r>
      <w:r w:rsidRPr="007955C8">
        <w:rPr>
          <w:rFonts w:ascii="Book Antiqua" w:hAnsi="Book Antiqua" w:cs="Times New Roman"/>
          <w:sz w:val="24"/>
          <w:szCs w:val="24"/>
        </w:rPr>
        <w:t>The current review analyses the available data on the role of mi</w:t>
      </w:r>
      <w:r w:rsidR="0087376F" w:rsidRPr="007955C8">
        <w:rPr>
          <w:rFonts w:ascii="Book Antiqua" w:hAnsi="Book Antiqua" w:cs="Times New Roman"/>
          <w:sz w:val="24"/>
          <w:szCs w:val="24"/>
        </w:rPr>
        <w:t>cro</w:t>
      </w:r>
      <w:r w:rsidR="00365E4A" w:rsidRPr="007955C8">
        <w:rPr>
          <w:rFonts w:ascii="Book Antiqua" w:hAnsi="Book Antiqua" w:cs="Times New Roman"/>
          <w:sz w:val="24"/>
          <w:szCs w:val="24"/>
        </w:rPr>
        <w:t>RNAs</w:t>
      </w:r>
      <w:r w:rsidR="0087376F" w:rsidRPr="007955C8">
        <w:rPr>
          <w:rFonts w:ascii="Book Antiqua" w:hAnsi="Book Antiqua" w:cs="Times New Roman"/>
          <w:sz w:val="24"/>
          <w:szCs w:val="24"/>
        </w:rPr>
        <w:t xml:space="preserve"> (</w:t>
      </w:r>
      <w:r w:rsidR="0087376F" w:rsidRPr="007955C8">
        <w:rPr>
          <w:rFonts w:ascii="Book Antiqua" w:hAnsi="Book Antiqua" w:cs="Times New Roman"/>
          <w:sz w:val="24"/>
          <w:szCs w:val="24"/>
          <w:lang w:eastAsia="en-GB"/>
        </w:rPr>
        <w:t>miRNAs</w:t>
      </w:r>
      <w:r w:rsidR="0087376F" w:rsidRPr="007955C8">
        <w:rPr>
          <w:rFonts w:ascii="Book Antiqua" w:hAnsi="Book Antiqua" w:cs="Times New Roman"/>
          <w:sz w:val="24"/>
          <w:szCs w:val="24"/>
        </w:rPr>
        <w:t>)</w:t>
      </w:r>
      <w:r w:rsidRPr="007955C8">
        <w:rPr>
          <w:rFonts w:ascii="Book Antiqua" w:hAnsi="Book Antiqua" w:cs="Times New Roman"/>
          <w:sz w:val="24"/>
          <w:szCs w:val="24"/>
        </w:rPr>
        <w:t xml:space="preserve"> in the development and progression of liver fibrosis</w:t>
      </w:r>
      <w:r w:rsidR="00A32317" w:rsidRPr="007955C8">
        <w:rPr>
          <w:rFonts w:ascii="Book Antiqua" w:hAnsi="Book Antiqua" w:cs="Times New Roman"/>
          <w:sz w:val="24"/>
          <w:szCs w:val="24"/>
        </w:rPr>
        <w:t xml:space="preserve"> by</w:t>
      </w:r>
      <w:r w:rsidRPr="007955C8">
        <w:rPr>
          <w:rFonts w:ascii="Book Antiqua" w:hAnsi="Book Antiqua" w:cs="Times New Roman"/>
          <w:sz w:val="24"/>
          <w:szCs w:val="24"/>
        </w:rPr>
        <w:t xml:space="preserve"> focusing on their potential use as diagnostic and prognostic biomarkers for </w:t>
      </w:r>
      <w:r w:rsidR="00A32317" w:rsidRPr="007955C8">
        <w:rPr>
          <w:rFonts w:ascii="Book Antiqua" w:hAnsi="Book Antiqua" w:cs="Times New Roman"/>
          <w:sz w:val="24"/>
          <w:szCs w:val="24"/>
        </w:rPr>
        <w:t>hepatitis B virus</w:t>
      </w:r>
      <w:r w:rsidR="00677BCF" w:rsidRPr="007955C8">
        <w:rPr>
          <w:rFonts w:ascii="Book Antiqua" w:hAnsi="Book Antiqua" w:cs="Times New Roman"/>
          <w:sz w:val="24"/>
          <w:szCs w:val="24"/>
        </w:rPr>
        <w:t>-</w:t>
      </w:r>
      <w:r w:rsidRPr="007955C8">
        <w:rPr>
          <w:rFonts w:ascii="Book Antiqua" w:hAnsi="Book Antiqua" w:cs="Times New Roman"/>
          <w:sz w:val="24"/>
          <w:szCs w:val="24"/>
        </w:rPr>
        <w:t xml:space="preserve">infected patients. </w:t>
      </w:r>
      <w:r w:rsidR="003408B8" w:rsidRPr="007955C8">
        <w:rPr>
          <w:rFonts w:ascii="Book Antiqua" w:hAnsi="Book Antiqua" w:cs="Times New Roman"/>
          <w:sz w:val="24"/>
          <w:szCs w:val="24"/>
          <w:lang w:eastAsia="en-GB"/>
        </w:rPr>
        <w:t xml:space="preserve">Cellular and circulating miRNAs (in plasma or extracellular vesicles) offer a unique glimpse into the virus-host relationship and </w:t>
      </w:r>
      <w:r w:rsidR="003408B8" w:rsidRPr="007955C8">
        <w:rPr>
          <w:rFonts w:ascii="Book Antiqua" w:hAnsi="Book Antiqua" w:cs="Times New Roman"/>
          <w:sz w:val="24"/>
          <w:szCs w:val="24"/>
          <w:lang w:eastAsia="en-GB"/>
        </w:rPr>
        <w:lastRenderedPageBreak/>
        <w:t xml:space="preserve">the pathogenesis of chronic </w:t>
      </w:r>
      <w:r w:rsidR="00A32317" w:rsidRPr="007955C8">
        <w:rPr>
          <w:rFonts w:ascii="Book Antiqua" w:hAnsi="Book Antiqua" w:cs="Times New Roman"/>
          <w:sz w:val="24"/>
          <w:szCs w:val="24"/>
        </w:rPr>
        <w:t xml:space="preserve">hepatitis B virus </w:t>
      </w:r>
      <w:r w:rsidR="003408B8" w:rsidRPr="007955C8">
        <w:rPr>
          <w:rFonts w:ascii="Book Antiqua" w:hAnsi="Book Antiqua" w:cs="Times New Roman"/>
          <w:sz w:val="24"/>
          <w:szCs w:val="24"/>
          <w:lang w:eastAsia="en-GB"/>
        </w:rPr>
        <w:t xml:space="preserve">infection. </w:t>
      </w:r>
      <w:r w:rsidRPr="007955C8">
        <w:rPr>
          <w:rFonts w:ascii="Book Antiqua" w:hAnsi="Book Antiqua" w:cs="Times New Roman"/>
          <w:sz w:val="24"/>
          <w:szCs w:val="24"/>
        </w:rPr>
        <w:t xml:space="preserve">The differential regulation of intracellular and circulating miRNAs during the natural and on treatment evolution of chronic hepatitis B is discussed. </w:t>
      </w:r>
      <w:bookmarkEnd w:id="0"/>
    </w:p>
    <w:p w14:paraId="6EFD6ACE" w14:textId="6221BEAE" w:rsidR="003408B8" w:rsidRPr="007955C8" w:rsidRDefault="003408B8" w:rsidP="007955C8">
      <w:pPr>
        <w:adjustRightInd w:val="0"/>
        <w:snapToGrid w:val="0"/>
        <w:spacing w:after="0" w:line="360" w:lineRule="auto"/>
        <w:jc w:val="both"/>
        <w:rPr>
          <w:rFonts w:ascii="Book Antiqua" w:hAnsi="Book Antiqua" w:cs="Times New Roman"/>
          <w:sz w:val="24"/>
          <w:szCs w:val="24"/>
        </w:rPr>
      </w:pPr>
    </w:p>
    <w:p w14:paraId="20915EB4" w14:textId="77777777" w:rsidR="00A32317" w:rsidRPr="007955C8" w:rsidRDefault="00A32317" w:rsidP="007955C8">
      <w:pPr>
        <w:adjustRightInd w:val="0"/>
        <w:snapToGrid w:val="0"/>
        <w:spacing w:after="0" w:line="360" w:lineRule="auto"/>
        <w:jc w:val="both"/>
        <w:rPr>
          <w:rFonts w:ascii="Book Antiqua" w:hAnsi="Book Antiqua" w:cs="Tahoma"/>
          <w:sz w:val="24"/>
          <w:szCs w:val="24"/>
        </w:rPr>
      </w:pPr>
      <w:r w:rsidRPr="007955C8">
        <w:rPr>
          <w:rFonts w:ascii="Book Antiqua" w:hAnsi="Book Antiqua" w:cs="Tahoma"/>
          <w:sz w:val="24"/>
          <w:szCs w:val="24"/>
        </w:rPr>
        <w:br w:type="page"/>
      </w:r>
    </w:p>
    <w:p w14:paraId="64980A35" w14:textId="6EB40523" w:rsidR="00CF48EC" w:rsidRPr="007955C8" w:rsidRDefault="005468F7" w:rsidP="007955C8">
      <w:pPr>
        <w:adjustRightInd w:val="0"/>
        <w:snapToGrid w:val="0"/>
        <w:spacing w:after="0" w:line="360" w:lineRule="auto"/>
        <w:jc w:val="both"/>
        <w:rPr>
          <w:rFonts w:ascii="Book Antiqua" w:hAnsi="Book Antiqua" w:cs="Times New Roman"/>
          <w:b/>
          <w:sz w:val="24"/>
          <w:szCs w:val="24"/>
          <w:u w:val="single"/>
        </w:rPr>
      </w:pPr>
      <w:r w:rsidRPr="007955C8">
        <w:rPr>
          <w:rFonts w:ascii="Book Antiqua" w:hAnsi="Book Antiqua" w:cs="Times New Roman"/>
          <w:b/>
          <w:sz w:val="24"/>
          <w:szCs w:val="24"/>
          <w:u w:val="single"/>
        </w:rPr>
        <w:lastRenderedPageBreak/>
        <w:t>INTRODUCTIO</w:t>
      </w:r>
      <w:r w:rsidR="00CC5819" w:rsidRPr="007955C8">
        <w:rPr>
          <w:rFonts w:ascii="Book Antiqua" w:hAnsi="Book Antiqua" w:cs="Times New Roman"/>
          <w:b/>
          <w:sz w:val="24"/>
          <w:szCs w:val="24"/>
          <w:u w:val="single"/>
        </w:rPr>
        <w:t>N</w:t>
      </w:r>
    </w:p>
    <w:p w14:paraId="4911851D" w14:textId="72DB27BC" w:rsidR="00351CEA" w:rsidRPr="007955C8" w:rsidRDefault="00365E4A" w:rsidP="007955C8">
      <w:pPr>
        <w:pStyle w:val="a9"/>
        <w:tabs>
          <w:tab w:val="left" w:pos="0"/>
        </w:tabs>
        <w:adjustRightInd w:val="0"/>
        <w:snapToGrid w:val="0"/>
        <w:spacing w:after="0" w:line="360" w:lineRule="auto"/>
        <w:ind w:left="0"/>
        <w:contextualSpacing w:val="0"/>
        <w:jc w:val="both"/>
        <w:rPr>
          <w:rFonts w:ascii="Book Antiqua" w:hAnsi="Book Antiqua"/>
          <w:b/>
          <w:sz w:val="24"/>
          <w:szCs w:val="24"/>
        </w:rPr>
      </w:pPr>
      <w:r w:rsidRPr="007955C8">
        <w:rPr>
          <w:rFonts w:ascii="Book Antiqua" w:hAnsi="Book Antiqua" w:cs="Times New Roman"/>
          <w:sz w:val="24"/>
          <w:szCs w:val="24"/>
        </w:rPr>
        <w:t>MicroRNAs (miRNAs)</w:t>
      </w:r>
      <w:r w:rsidR="00CF48EC" w:rsidRPr="007955C8">
        <w:rPr>
          <w:rFonts w:ascii="Book Antiqua" w:hAnsi="Book Antiqua" w:cs="Times New Roman"/>
          <w:sz w:val="24"/>
          <w:szCs w:val="24"/>
        </w:rPr>
        <w:t xml:space="preserve"> are </w:t>
      </w:r>
      <w:r w:rsidR="00F40F02" w:rsidRPr="007955C8">
        <w:rPr>
          <w:rFonts w:ascii="Book Antiqua" w:hAnsi="Book Antiqua" w:cs="Times New Roman"/>
          <w:sz w:val="24"/>
          <w:szCs w:val="24"/>
          <w:lang w:eastAsia="en-GB"/>
        </w:rPr>
        <w:t>short noncoding RNAs involved in the epigenetic regulation of multiple intracellular and extracellular signa</w:t>
      </w:r>
      <w:r w:rsidR="00F74430" w:rsidRPr="007955C8">
        <w:rPr>
          <w:rFonts w:ascii="Book Antiqua" w:hAnsi="Book Antiqua" w:cs="Times New Roman"/>
          <w:sz w:val="24"/>
          <w:szCs w:val="24"/>
          <w:lang w:eastAsia="en-GB"/>
        </w:rPr>
        <w:t>l</w:t>
      </w:r>
      <w:r w:rsidR="00F40F02" w:rsidRPr="007955C8">
        <w:rPr>
          <w:rFonts w:ascii="Book Antiqua" w:hAnsi="Book Antiqua" w:cs="Times New Roman"/>
          <w:sz w:val="24"/>
          <w:szCs w:val="24"/>
          <w:lang w:eastAsia="en-GB"/>
        </w:rPr>
        <w:t>ling pathways</w:t>
      </w:r>
      <w:r w:rsidR="00607464" w:rsidRPr="007955C8">
        <w:rPr>
          <w:rFonts w:ascii="Book Antiqua" w:hAnsi="Book Antiqua" w:cs="Times New Roman"/>
          <w:sz w:val="24"/>
          <w:szCs w:val="24"/>
          <w:lang w:eastAsia="en-GB"/>
        </w:rPr>
        <w:t xml:space="preserve"> </w:t>
      </w:r>
      <w:r w:rsidR="00EA20E6" w:rsidRPr="007955C8">
        <w:rPr>
          <w:rFonts w:ascii="Book Antiqua" w:hAnsi="Book Antiqua" w:cs="Times New Roman"/>
          <w:sz w:val="24"/>
          <w:szCs w:val="24"/>
          <w:lang w:eastAsia="en-GB"/>
        </w:rPr>
        <w:t xml:space="preserve">and in the </w:t>
      </w:r>
      <w:r w:rsidR="00C1329F" w:rsidRPr="007955C8">
        <w:rPr>
          <w:rFonts w:ascii="Book Antiqua" w:hAnsi="Book Antiqua" w:cs="Times New Roman"/>
          <w:sz w:val="24"/>
          <w:szCs w:val="24"/>
        </w:rPr>
        <w:t>posttranscriptional regulation of genes</w:t>
      </w:r>
      <w:r w:rsidR="002340B0" w:rsidRPr="007955C8">
        <w:rPr>
          <w:rFonts w:ascii="Book Antiqua" w:hAnsi="Book Antiqua" w:cs="Times New Roman"/>
          <w:sz w:val="24"/>
          <w:szCs w:val="24"/>
        </w:rPr>
        <w:t xml:space="preserve"> across numerous eukaryotic organisms</w:t>
      </w:r>
      <w:r w:rsidR="00B760B9" w:rsidRPr="007955C8">
        <w:rPr>
          <w:rFonts w:ascii="Book Antiqua" w:hAnsi="Book Antiqua" w:cs="Times New Roman"/>
          <w:sz w:val="24"/>
          <w:szCs w:val="24"/>
        </w:rPr>
        <w:fldChar w:fldCharType="begin" w:fldLock="1"/>
      </w:r>
      <w:r w:rsidR="00055D56" w:rsidRPr="007955C8">
        <w:rPr>
          <w:rFonts w:ascii="Book Antiqua" w:hAnsi="Book Antiqua" w:cs="Times New Roman"/>
          <w:sz w:val="24"/>
          <w:szCs w:val="24"/>
        </w:rPr>
        <w:instrText>ADDIN CSL_CITATION {"citationItems":[{"id":"ITEM-1","itemData":{"DOI":"10.1126/science.1065062","ISSN":"00368075","abstract":"Two small temporal RNAs (stRNAs), lin-4 and let-7, control developmental timing in Caenorhabditis elegans. We find that these two regulatory RNAs are members of a large class of 21- to 24-nucleotide noncoding RNAs, called microRNAs (miRNAs). We report on 55 previously unknown miRNAs in C elegans. The miRNAs have diverse expression patterns during development: a let-7 paralog is temporally coexpressed with let-7; miRNAs encoded in a single genomic cluster are coexpressed during embryogenesis; and still other miRNAs are expressed constitutively throughout development. Potential orthologs of several of these miRNA genes were identified in Drosophila and human genomes. The abundance of these tiny RNAs, their expression patterns, and their evolutionary conservation imply that, as a class, miRNAs have broad regulatory functions in animals.","author":[{"dropping-particle":"","family":"Lau","given":"N. C.","non-dropping-particle":"","parse-names":false,"suffix":""},{"dropping-particle":"","family":"Lim","given":"L. P.","non-dropping-particle":"","parse-names":false,"suffix":""},{"dropping-particle":"","family":"Weinstein","given":"E. G.","non-dropping-particle":"","parse-names":false,"suffix":""},{"dropping-particle":"","family":"Bartel","given":"D. P.","non-dropping-particle":"","parse-names":false,"suffix":""}],"container-title":"Science","id":"ITEM-1","issued":{"date-parts":[["2001"]]},"title":"An abundant class of tiny RNAs with probable regulatory roles in Caenorhabditis elegans","type":"article-journal"},"uris":["http://www.mendeley.com/documents/?uuid=db9b115f-358c-43e1-b567-7071c2609d85","http://www.mendeley.com/documents/?uuid=a67bf0db-6206-476a-9939-54b30315f78c"]},{"id":"ITEM-2","itemData":{"DOI":"10.1126/science.1064921","ISSN":"00368075","PMID":"11679670","abstract":"In Caenorhabditis elegans, lin-4 and let-7 encode 22- and 21-nucleotide (nt) RNAs, respectively, which function as key regulators of developmental timing. Because the appearance of these short RNAs is regulated during development, they are also referred to as small temporal RNAs (stRNAs). We show that many 21- and 22-nt expressed RNAs, termed microRNAs, exist in invertebrates and vertebrates and that some of these novel RNAs, similar to let-7 stRNA, are highly conserved. This suggests that sequence-specific, posttranscriptional regulatory mechanisms mediated by small RNAs are more general than previously appreciated.","author":[{"dropping-particle":"","family":"Lagos-Quintana","given":"M.","non-dropping-particle":"","parse-names":false,"suffix":""},{"dropping-particle":"","family":"Rauhut","given":"R.","non-dropping-particle":"","parse-names":false,"suffix":""},{"dropping-particle":"","family":"Lendeckel","given":"W.","non-dropping-particle":"","parse-names":false,"suffix":""},{"dropping-particle":"","family":"Tuschl","given":"T.","non-dropping-particle":"","parse-names":false,"suffix":""}],"container-title":"Science","id":"ITEM-2","issued":{"date-parts":[["2001"]]},"title":"Identification of novel genes coding for small expressed RNAs","type":"article-journal"},"uris":["http://www.mendeley.com/documents/?uuid=f3b61a94-c150-42b6-bc3d-d855999a6d5d","http://www.mendeley.com/documents/?uuid=5799201e-5cae-4529-a910-6850412f5746"]},{"id":"ITEM-3","itemData":{"DOI":"10.1038/35040556","ISSN":"00280836","abstract":"Two small RNAs regulate the timing of Caenorhabditis elegans development. Transition from the first to the second larval stage fates requires the 22-nucleotide lin-4 RNA, and transition from late larval to adult cell fates requires the 21-nucleotide let-7 RNA. The lin-4 and let-7 RNA genes are not homologous to each other, but are each complementary to sequences in the 3' untranslated regions of a set of protein-coding target genes that are normally negatively regulated by the RNAs. Here we have detected let-7 RNAs of ~21 nucleotides in samples from a wide range of animal species, including vertebrate, ascidian, hemichordate, mollusc, annelid and arthropod, but not in RNAs from several cnidarian and poriferan species, Saccharomyces cerevisiae, Escherichia coli or Arabidopsis. We did not detect lin-4 RNA in these species. We found that let-7 temporal regulation is also conserved: let-7 RNA expression is first detected at late larval stages in C. elegans and Drosophila, at 48 hours after fertilization in zebrafish, and in adult stages of annelids and molluscs. The let-7 regulatory RNA may control late temporal transitions during development across animal phylogeny.","author":[{"dropping-particle":"","family":"Pasquinelli","given":"Amy E.","non-dropping-particle":"","parse-names":false,"suffix":""},{"dropping-particle":"","family":"Reinhart","given":"Brenda J.","non-dropping-particle":"","parse-names":false,"suffix":""},{"dropping-particle":"","family":"Slack","given":"Frank","non-dropping-particle":"","parse-names":false,"suffix":""},{"dropping-particle":"","family":"Martindale","given":"Mark Q.","non-dropping-particle":"","parse-names":false,"suffix":""},{"dropping-particle":"","family":"Kuroda","given":"Mitzi I.","non-dropping-particle":"","parse-names":false,"suffix":""},{"dropping-particle":"","family":"Maller","given":"Betsy","non-dropping-particle":"","parse-names":false,"suffix":""},{"dropping-particle":"","family":"Hayward","given":"David C.","non-dropping-particle":"","parse-names":false,"suffix":""},{"dropping-particle":"","family":"Ball","given":"Eldon E.","non-dropping-particle":"","parse-names":false,"suffix":""},{"dropping-particle":"","family":"Degnan","given":"Bernard","non-dropping-particle":"","parse-names":false,"suffix":""},{"dropping-particle":"","family":"Müller","given":"Peter","non-dropping-particle":"","parse-names":false,"suffix":""},{"dropping-particle":"","family":"Spring","given":"Jürg","non-dropping-particle":"","parse-names":false,"suffix":""},{"dropping-particle":"","family":"Srinivasan","given":"Ashok","non-dropping-particle":"","parse-names":false,"suffix":""},{"dropping-particle":"","family":"Fishman","given":"Mark","non-dropping-particle":"","parse-names":false,"suffix":""},{"dropping-particle":"","family":"Finnerty","given":"John","non-dropping-particle":"","parse-names":false,"suffix":""},{"dropping-particle":"","family":"Corbo","given":"Joseph","non-dropping-particle":"","parse-names":false,"suffix":""},{"dropping-particle":"","family":"Levine","given":"Michael","non-dropping-particle":"","parse-names":false,"suffix":""},{"dropping-particle":"","family":"Leahy","given":"Patrick","non-dropping-particle":"","parse-names":false,"suffix":""},{"dropping-particle":"","family":"Davidson","given":"Eric","non-dropping-particle":"","parse-names":false,"suffix":""},{"dropping-particle":"","family":"Ruvkun","given":"Gary","non-dropping-particle":"","parse-names":false,"suffix":""}],"container-title":"Nature","id":"ITEM-3","issued":{"date-parts":[["2000"]]},"title":"Conservation of the sequence and temporal expression of let-7 heterochronic regulatory RNA","type":"article-journal"},"uris":["http://www.mendeley.com/documents/?uuid=da958f27-d66a-46a9-b8f3-0b4779ffdc5c","http://www.mendeley.com/documents/?uuid=ce7ec91e-0640-4382-ab86-6adb3e3aa29e"]}],"mendeley":{"formattedCitation":"&lt;sup&gt;[1–3]&lt;/sup&gt;","plainTextFormattedCitation":"[1–3]","previouslyFormattedCitation":"&lt;sup&gt;[1–3]&lt;/sup&gt;"},"properties":{"noteIndex":0},"schema":"https://github.com/citation-style-language/schema/raw/master/csl-citation.json"}</w:instrText>
      </w:r>
      <w:r w:rsidR="00B760B9" w:rsidRPr="007955C8">
        <w:rPr>
          <w:rFonts w:ascii="Book Antiqua" w:hAnsi="Book Antiqua" w:cs="Times New Roman"/>
          <w:sz w:val="24"/>
          <w:szCs w:val="24"/>
        </w:rPr>
        <w:fldChar w:fldCharType="separate"/>
      </w:r>
      <w:r w:rsidR="00810B10" w:rsidRPr="007955C8">
        <w:rPr>
          <w:rFonts w:ascii="Book Antiqua" w:hAnsi="Book Antiqua" w:cs="Times New Roman"/>
          <w:noProof/>
          <w:sz w:val="24"/>
          <w:szCs w:val="24"/>
          <w:vertAlign w:val="superscript"/>
        </w:rPr>
        <w:t>[1–3]</w:t>
      </w:r>
      <w:r w:rsidR="00B760B9" w:rsidRPr="007955C8">
        <w:rPr>
          <w:rFonts w:ascii="Book Antiqua" w:hAnsi="Book Antiqua" w:cs="Times New Roman"/>
          <w:sz w:val="24"/>
          <w:szCs w:val="24"/>
        </w:rPr>
        <w:fldChar w:fldCharType="end"/>
      </w:r>
      <w:r w:rsidR="00EA20E6" w:rsidRPr="007955C8">
        <w:rPr>
          <w:rFonts w:ascii="Book Antiqua" w:hAnsi="Book Antiqua" w:cs="Times New Roman"/>
          <w:sz w:val="24"/>
          <w:szCs w:val="24"/>
        </w:rPr>
        <w:t>. Cellular miRNAs</w:t>
      </w:r>
      <w:r w:rsidR="00C1329F" w:rsidRPr="007955C8">
        <w:rPr>
          <w:rFonts w:ascii="Book Antiqua" w:hAnsi="Book Antiqua" w:cs="Times New Roman"/>
          <w:sz w:val="24"/>
          <w:szCs w:val="24"/>
        </w:rPr>
        <w:t xml:space="preserve"> </w:t>
      </w:r>
      <w:r w:rsidR="00EA20E6" w:rsidRPr="007955C8">
        <w:rPr>
          <w:rFonts w:ascii="Book Antiqua" w:hAnsi="Book Antiqua" w:cs="Times New Roman"/>
          <w:sz w:val="24"/>
          <w:szCs w:val="24"/>
        </w:rPr>
        <w:t xml:space="preserve">can </w:t>
      </w:r>
      <w:r w:rsidR="00C1519B" w:rsidRPr="007955C8">
        <w:rPr>
          <w:rFonts w:ascii="Book Antiqua" w:hAnsi="Book Antiqua" w:cs="Times New Roman"/>
          <w:sz w:val="24"/>
          <w:szCs w:val="24"/>
        </w:rPr>
        <w:t>modulat</w:t>
      </w:r>
      <w:r w:rsidR="00EA20E6" w:rsidRPr="007955C8">
        <w:rPr>
          <w:rFonts w:ascii="Book Antiqua" w:hAnsi="Book Antiqua" w:cs="Times New Roman"/>
          <w:sz w:val="24"/>
          <w:szCs w:val="24"/>
        </w:rPr>
        <w:t>e</w:t>
      </w:r>
      <w:r w:rsidR="00C1519B" w:rsidRPr="007955C8">
        <w:rPr>
          <w:rFonts w:ascii="Book Antiqua" w:hAnsi="Book Antiqua" w:cs="Times New Roman"/>
          <w:sz w:val="24"/>
          <w:szCs w:val="24"/>
        </w:rPr>
        <w:t xml:space="preserve"> viral replication and the immune antiviral response</w:t>
      </w:r>
      <w:r w:rsidR="00C1519B" w:rsidRPr="007955C8">
        <w:rPr>
          <w:rFonts w:ascii="Book Antiqua" w:hAnsi="Book Antiqua" w:cs="Times New Roman"/>
          <w:sz w:val="24"/>
          <w:szCs w:val="24"/>
        </w:rPr>
        <w:fldChar w:fldCharType="begin" w:fldLock="1"/>
      </w:r>
      <w:r w:rsidR="00055D56" w:rsidRPr="007955C8">
        <w:rPr>
          <w:rFonts w:ascii="Book Antiqua" w:hAnsi="Book Antiqua" w:cs="Times New Roman"/>
          <w:sz w:val="24"/>
          <w:szCs w:val="24"/>
        </w:rPr>
        <w:instrText>ADDIN CSL_CITATION {"citationItems":[{"id":"ITEM-1","itemData":{"DOI":"10.1007/s13238-014-0039-y","ISSN":"16748018","abstract":"During virus infection, viral RNAs and mRNAs function as blueprints for viral protein synthesis and possibly as pathogen-associated molecular patterns (PAMPs) in innate immunity. Here, considering recent research progress in microRNAs (miRNAs) and competitive endogenous RNAs (ceRNAs), we speculate that viral RNAs act as sponges and can sequester endogenous miRNAs within infected cells, thus cross-regulating the stability and translational efficiency of host mRNAs with shared miRNA response elements. This cross-talk and these reciprocal interactions between viral RNAs and host mRNAs are termed \"competitive viral and host RNAs\" (cvhRNAs). We further provide recent experimental evidence for the existence of cvhRNAs networks in hepatitis B virus (HBV), as well as Herpesvirus saimiri (HVS), lytic murine cytomegalovirus (MCMV) and human cytomegalovirus (HCMV) infections. In addition, the cvhRNA hypothesis also predicts possible cross-regulation between host and other viruses, such as hepatitis C virus (HCV), HIV, influenza virus, human papillomaviruses (HPV). Since the interaction between miRNAs and viral RNAs also inevitably leads to repression of viral RNA function, we speculate that virus may evolve either to employ cvhRNA networks or to avoid miRNA targeting for optimal fitness within the host. CvhRNA networks may therefore play a fundamental role in the regulation of viral replication, infection establishment, and viral pathogenesis. © 2014 The Author(s).","author":[{"dropping-particle":"","family":"Li","given":"Changfei","non-dropping-particle":"","parse-names":false,"suffix":""},{"dropping-particle":"","family":"Hu","given":"Jun","non-dropping-particle":"","parse-names":false,"suffix":""},{"dropping-particle":"","family":"Hao","given":"Junli","non-dropping-particle":"","parse-names":false,"suffix":""},{"dropping-particle":"","family":"Zhao","given":"Bao","non-dropping-particle":"","parse-names":false,"suffix":""},{"dropping-particle":"","family":"Wu","given":"Bo","non-dropping-particle":"","parse-names":false,"suffix":""},{"dropping-particle":"","family":"Sun","given":"Lu","non-dropping-particle":"","parse-names":false,"suffix":""},{"dropping-particle":"","family":"Peng","given":"Shanxin","non-dropping-particle":"","parse-names":false,"suffix":""},{"dropping-particle":"","family":"Gao","given":"George F.","non-dropping-particle":"","parse-names":false,"suffix":""},{"dropping-particle":"","family":"Meng","given":"Songdong","non-dropping-particle":"","parse-names":false,"suffix":""}],"container-title":"Protein and Cell","id":"ITEM-1","issued":{"date-parts":[["2014"]]},"title":"Competitive virus and host RNAs: The interplay of a hidden virus and host interaction","type":"article"},"uris":["http://www.mendeley.com/documents/?uuid=61f1f7a9-9c0c-407b-8a55-aaa91ac1ddab","http://www.mendeley.com/documents/?uuid=b14619cd-7582-46a5-944f-2fac4eade616"]},{"id":"ITEM-2","itemData":{"DOI":"10.3389/fmicb.2017.00824","ISSN":"1664302X","abstract":"There is evidence that eukaryotic miRNAs (hereafter called host miRNAs) play a role in the replication and propagation of viruses. Expression or targeting of host miRNAs can be involved in cellular antiviral responses. Most times host miRNAs play a role in viral life-cycles and promote infection through complex regulatory pathways. miRNAs can also be encoded by a viral genome and be expressed in the host cell. Viral miRNAs can share common sequences with host miRNAs or have totally different sequences. They can regulate a variety of biological processes involved in viral infection, including apoptosis, evasion of the immune response, or modulation of viral life-cycle phases. Overall, virus/miRNA pathway interaction is defined by a plethora of complex mechanisms, though not yet fully understood. This article review summarizes recent advances and novel biological concepts related to the understanding of miRNA expression, control and function during viral infections. The article also discusses potential therapeutic applications of this particular host-pathogen interaction.","author":[{"dropping-particle":"","family":"Bruscella","given":"Patrice","non-dropping-particle":"","parse-names":false,"suffix":""},{"dropping-particle":"","family":"Bottini","given":"Silvia","non-dropping-particle":"","parse-names":false,"suffix":""},{"dropping-particle":"","family":"Baudesson","given":"Camille","non-dropping-particle":"","parse-names":false,"suffix":""},{"dropping-particle":"","family":"Pawlotsky","given":"Jean Michel","non-dropping-particle":"","parse-names":false,"suffix":""},{"dropping-particle":"","family":"Feray","given":"Cyrille","non-dropping-particle":"","parse-names":false,"suffix":""},{"dropping-particle":"","family":"Trabucchi","given":"Michele","non-dropping-particle":"","parse-names":false,"suffix":""}],"container-title":"Frontiers in Microbiology","id":"ITEM-2","issued":{"date-parts":[["2017"]]},"title":"Viruses and miRNAs: More friends than foes","type":"article"},"uris":["http://www.mendeley.com/documents/?uuid=eb613d17-0e3e-4a55-a896-799553ce0748","http://www.mendeley.com/documents/?uuid=3261bff8-4cf0-4ea4-8ef2-bc374cb1b3c0"]}],"mendeley":{"formattedCitation":"&lt;sup&gt;[4,5]&lt;/sup&gt;","plainTextFormattedCitation":"[4,5]","previouslyFormattedCitation":"&lt;sup&gt;[4,5]&lt;/sup&gt;"},"properties":{"noteIndex":0},"schema":"https://github.com/citation-style-language/schema/raw/master/csl-citation.json"}</w:instrText>
      </w:r>
      <w:r w:rsidR="00C1519B" w:rsidRPr="007955C8">
        <w:rPr>
          <w:rFonts w:ascii="Book Antiqua" w:hAnsi="Book Antiqua" w:cs="Times New Roman"/>
          <w:sz w:val="24"/>
          <w:szCs w:val="24"/>
        </w:rPr>
        <w:fldChar w:fldCharType="separate"/>
      </w:r>
      <w:r w:rsidR="00810B10" w:rsidRPr="007955C8">
        <w:rPr>
          <w:rFonts w:ascii="Book Antiqua" w:hAnsi="Book Antiqua" w:cs="Times New Roman"/>
          <w:noProof/>
          <w:sz w:val="24"/>
          <w:szCs w:val="24"/>
          <w:vertAlign w:val="superscript"/>
        </w:rPr>
        <w:t>[4,5]</w:t>
      </w:r>
      <w:r w:rsidR="00C1519B" w:rsidRPr="007955C8">
        <w:rPr>
          <w:rFonts w:ascii="Book Antiqua" w:hAnsi="Book Antiqua" w:cs="Times New Roman"/>
          <w:sz w:val="24"/>
          <w:szCs w:val="24"/>
        </w:rPr>
        <w:fldChar w:fldCharType="end"/>
      </w:r>
      <w:r w:rsidR="00C1519B" w:rsidRPr="007955C8">
        <w:rPr>
          <w:rFonts w:ascii="Book Antiqua" w:hAnsi="Book Antiqua" w:cs="Times New Roman"/>
          <w:sz w:val="24"/>
          <w:szCs w:val="24"/>
        </w:rPr>
        <w:t>.</w:t>
      </w:r>
      <w:r w:rsidR="00CF48EC" w:rsidRPr="007955C8">
        <w:rPr>
          <w:rFonts w:ascii="Book Antiqua" w:hAnsi="Book Antiqua" w:cs="Times New Roman"/>
          <w:sz w:val="24"/>
          <w:szCs w:val="24"/>
        </w:rPr>
        <w:t xml:space="preserve"> </w:t>
      </w:r>
      <w:r w:rsidR="00ED0A55" w:rsidRPr="007955C8">
        <w:rPr>
          <w:rFonts w:ascii="Book Antiqua" w:hAnsi="Book Antiqua" w:cs="Times New Roman"/>
          <w:sz w:val="24"/>
          <w:szCs w:val="24"/>
        </w:rPr>
        <w:t xml:space="preserve">Viruses can encode </w:t>
      </w:r>
      <w:r w:rsidR="00C1519B" w:rsidRPr="007955C8">
        <w:rPr>
          <w:rFonts w:ascii="Book Antiqua" w:hAnsi="Book Antiqua" w:cs="Times New Roman"/>
          <w:sz w:val="24"/>
          <w:szCs w:val="24"/>
        </w:rPr>
        <w:t xml:space="preserve">their own </w:t>
      </w:r>
      <w:r w:rsidR="00ED0A55" w:rsidRPr="007955C8">
        <w:rPr>
          <w:rFonts w:ascii="Book Antiqua" w:hAnsi="Book Antiqua" w:cs="Times New Roman"/>
          <w:sz w:val="24"/>
          <w:szCs w:val="24"/>
        </w:rPr>
        <w:t>miRNAs</w:t>
      </w:r>
      <w:r w:rsidR="00C1519B" w:rsidRPr="007955C8">
        <w:rPr>
          <w:rFonts w:ascii="Book Antiqua" w:hAnsi="Book Antiqua" w:cs="Times New Roman"/>
          <w:sz w:val="24"/>
          <w:szCs w:val="24"/>
        </w:rPr>
        <w:fldChar w:fldCharType="begin" w:fldLock="1"/>
      </w:r>
      <w:r w:rsidR="00055D56" w:rsidRPr="007955C8">
        <w:rPr>
          <w:rFonts w:ascii="Book Antiqua" w:hAnsi="Book Antiqua" w:cs="Times New Roman"/>
          <w:sz w:val="24"/>
          <w:szCs w:val="24"/>
        </w:rPr>
        <w:instrText>ADDIN CSL_CITATION {"citationItems":[{"id":"ITEM-1","itemData":{"DOI":"10.1126/science.1096781","ISSN":"00368075","abstract":"RNA silencing processes are guided by small RNAs that are derived from double-stranded RNA. To probe for function of RNA silencing during infection of human cells by a DNA virus, we recorded the small RNA profile of cells infected by Epstein-Barr virus (EBV). We show that EBV expresses several microRNA (miRNA) genes. Given that miRNAs function in RNA silencing pathways either by targeting messenger RNAs for degradation or by repressing translation, we identified viral regulators of host and/or viral gene expression.","author":[{"dropping-particle":"","family":"Pfeffer","given":"Sébastien","non-dropping-particle":"","parse-names":false,"suffix":""},{"dropping-particle":"","family":"Zavolan","given":"Mihaela","non-dropping-particle":"","parse-names":false,"suffix":""},{"dropping-particle":"","family":"Grässer","given":"Friedrich A.","non-dropping-particle":"","parse-names":false,"suffix":""},{"dropping-particle":"","family":"Chien","given":"Hinchen","non-dropping-particle":"","parse-names":false,"suffix":""},{"dropping-particle":"","family":"Russo","given":"James J.","non-dropping-particle":"","parse-names":false,"suffix":""},{"dropping-particle":"","family":"Ju","given":"Jingyue","non-dropping-particle":"","parse-names":false,"suffix":""},{"dropping-particle":"","family":"John","given":"Bino","non-dropping-particle":"","parse-names":false,"suffix":""},{"dropping-particle":"","family":"Enright","given":"Anton J.","non-dropping-particle":"","parse-names":false,"suffix":""},{"dropping-particle":"","family":"Marks","given":"Debora","non-dropping-particle":"","parse-names":false,"suffix":""},{"dropping-particle":"","family":"Sander","given":"Chris","non-dropping-particle":"","parse-names":false,"suffix":""},{"dropping-particle":"","family":"Tuschl","given":"Thomas","non-dropping-particle":"","parse-names":false,"suffix":""}],"container-title":"Science","id":"ITEM-1","issued":{"date-parts":[["2004"]]},"title":"Identification of Virus-Encoded MicroRNAs","type":"article-journal"},"uris":["http://www.mendeley.com/documents/?uuid=e03fcf61-e516-4309-8b61-4450a1f14dae"]}],"mendeley":{"formattedCitation":"&lt;sup&gt;[6]&lt;/sup&gt;","plainTextFormattedCitation":"[6]","previouslyFormattedCitation":"&lt;sup&gt;[6]&lt;/sup&gt;"},"properties":{"noteIndex":0},"schema":"https://github.com/citation-style-language/schema/raw/master/csl-citation.json"}</w:instrText>
      </w:r>
      <w:r w:rsidR="00C1519B" w:rsidRPr="007955C8">
        <w:rPr>
          <w:rFonts w:ascii="Book Antiqua" w:hAnsi="Book Antiqua" w:cs="Times New Roman"/>
          <w:sz w:val="24"/>
          <w:szCs w:val="24"/>
        </w:rPr>
        <w:fldChar w:fldCharType="separate"/>
      </w:r>
      <w:r w:rsidR="00810B10" w:rsidRPr="007955C8">
        <w:rPr>
          <w:rFonts w:ascii="Book Antiqua" w:hAnsi="Book Antiqua" w:cs="Times New Roman"/>
          <w:noProof/>
          <w:sz w:val="24"/>
          <w:szCs w:val="24"/>
          <w:vertAlign w:val="superscript"/>
        </w:rPr>
        <w:t>[6]</w:t>
      </w:r>
      <w:r w:rsidR="00C1519B" w:rsidRPr="007955C8">
        <w:rPr>
          <w:rFonts w:ascii="Book Antiqua" w:hAnsi="Book Antiqua" w:cs="Times New Roman"/>
          <w:sz w:val="24"/>
          <w:szCs w:val="24"/>
        </w:rPr>
        <w:fldChar w:fldCharType="end"/>
      </w:r>
      <w:r w:rsidR="00C1519B" w:rsidRPr="007955C8">
        <w:rPr>
          <w:rFonts w:ascii="Book Antiqua" w:hAnsi="Book Antiqua" w:cs="Times New Roman"/>
          <w:sz w:val="24"/>
          <w:szCs w:val="24"/>
        </w:rPr>
        <w:t xml:space="preserve"> </w:t>
      </w:r>
      <w:r w:rsidR="00EA20E6" w:rsidRPr="007955C8">
        <w:rPr>
          <w:rFonts w:ascii="Book Antiqua" w:hAnsi="Book Antiqua" w:cs="Times New Roman"/>
          <w:sz w:val="24"/>
          <w:szCs w:val="24"/>
        </w:rPr>
        <w:t>and</w:t>
      </w:r>
      <w:r w:rsidR="00ED0A55" w:rsidRPr="007955C8">
        <w:rPr>
          <w:rFonts w:ascii="Book Antiqua" w:hAnsi="Book Antiqua" w:cs="Times New Roman"/>
          <w:sz w:val="24"/>
          <w:szCs w:val="24"/>
        </w:rPr>
        <w:t xml:space="preserve"> </w:t>
      </w:r>
      <w:r w:rsidR="00C1519B" w:rsidRPr="007955C8">
        <w:rPr>
          <w:rFonts w:ascii="Book Antiqua" w:hAnsi="Book Antiqua" w:cs="Times New Roman"/>
          <w:sz w:val="24"/>
          <w:szCs w:val="24"/>
        </w:rPr>
        <w:t xml:space="preserve">can </w:t>
      </w:r>
      <w:r w:rsidR="00CF48EC" w:rsidRPr="007955C8">
        <w:rPr>
          <w:rFonts w:ascii="Book Antiqua" w:hAnsi="Book Antiqua" w:cs="Times New Roman"/>
          <w:sz w:val="24"/>
          <w:szCs w:val="24"/>
        </w:rPr>
        <w:t xml:space="preserve">alter the </w:t>
      </w:r>
      <w:r w:rsidR="002924D2" w:rsidRPr="007955C8">
        <w:rPr>
          <w:rFonts w:ascii="Book Antiqua" w:hAnsi="Book Antiqua" w:cs="Times New Roman"/>
          <w:sz w:val="24"/>
          <w:szCs w:val="24"/>
        </w:rPr>
        <w:t xml:space="preserve">cellular </w:t>
      </w:r>
      <w:proofErr w:type="spellStart"/>
      <w:r w:rsidR="002924D2" w:rsidRPr="007955C8">
        <w:rPr>
          <w:rFonts w:ascii="Book Antiqua" w:hAnsi="Book Antiqua" w:cs="Times New Roman"/>
          <w:sz w:val="24"/>
          <w:szCs w:val="24"/>
        </w:rPr>
        <w:t>miRNome</w:t>
      </w:r>
      <w:proofErr w:type="spellEnd"/>
      <w:r w:rsidR="00CF48EC" w:rsidRPr="007955C8">
        <w:rPr>
          <w:rFonts w:ascii="Book Antiqua" w:hAnsi="Book Antiqua" w:cs="Times New Roman"/>
          <w:sz w:val="24"/>
          <w:szCs w:val="24"/>
        </w:rPr>
        <w:t xml:space="preserve"> to create a</w:t>
      </w:r>
      <w:r w:rsidR="00C1519B" w:rsidRPr="007955C8">
        <w:rPr>
          <w:rFonts w:ascii="Book Antiqua" w:hAnsi="Book Antiqua" w:cs="Times New Roman"/>
          <w:sz w:val="24"/>
          <w:szCs w:val="24"/>
        </w:rPr>
        <w:t xml:space="preserve"> favourable </w:t>
      </w:r>
      <w:r w:rsidR="00CF48EC" w:rsidRPr="007955C8">
        <w:rPr>
          <w:rFonts w:ascii="Book Antiqua" w:hAnsi="Book Antiqua" w:cs="Times New Roman"/>
          <w:sz w:val="24"/>
          <w:szCs w:val="24"/>
        </w:rPr>
        <w:t xml:space="preserve">environment </w:t>
      </w:r>
      <w:r w:rsidR="00C1519B" w:rsidRPr="007955C8">
        <w:rPr>
          <w:rFonts w:ascii="Book Antiqua" w:hAnsi="Book Antiqua" w:cs="Times New Roman"/>
          <w:sz w:val="24"/>
          <w:szCs w:val="24"/>
        </w:rPr>
        <w:t xml:space="preserve">for </w:t>
      </w:r>
      <w:r w:rsidR="00CF48EC" w:rsidRPr="007955C8">
        <w:rPr>
          <w:rFonts w:ascii="Book Antiqua" w:hAnsi="Book Antiqua" w:cs="Times New Roman"/>
          <w:sz w:val="24"/>
          <w:szCs w:val="24"/>
        </w:rPr>
        <w:t>viral replication or latency</w:t>
      </w:r>
      <w:r w:rsidR="00C1519B" w:rsidRPr="007955C8">
        <w:rPr>
          <w:rFonts w:ascii="Book Antiqua" w:hAnsi="Book Antiqua" w:cs="Times New Roman"/>
          <w:sz w:val="24"/>
          <w:szCs w:val="24"/>
        </w:rPr>
        <w:t xml:space="preserve">. </w:t>
      </w:r>
      <w:r w:rsidR="00941B3E" w:rsidRPr="007955C8">
        <w:rPr>
          <w:rFonts w:ascii="Book Antiqua" w:hAnsi="Book Antiqua" w:cs="Times New Roman"/>
          <w:sz w:val="24"/>
          <w:szCs w:val="24"/>
        </w:rPr>
        <w:t xml:space="preserve">Due to these complex roles, </w:t>
      </w:r>
      <w:r w:rsidR="00207134" w:rsidRPr="007955C8">
        <w:rPr>
          <w:rFonts w:ascii="Book Antiqua" w:hAnsi="Book Antiqua" w:cs="Times New Roman"/>
          <w:sz w:val="24"/>
          <w:szCs w:val="24"/>
        </w:rPr>
        <w:t xml:space="preserve">miRNAs have been increasingly evaluated as biomarkers for </w:t>
      </w:r>
      <w:r w:rsidR="00B06D90" w:rsidRPr="007955C8">
        <w:rPr>
          <w:rFonts w:ascii="Book Antiqua" w:hAnsi="Book Antiqua" w:cs="Times New Roman"/>
          <w:sz w:val="24"/>
          <w:szCs w:val="24"/>
        </w:rPr>
        <w:t>the diagnosis</w:t>
      </w:r>
      <w:r w:rsidR="002340B0" w:rsidRPr="007955C8">
        <w:rPr>
          <w:rFonts w:ascii="Book Antiqua" w:hAnsi="Book Antiqua" w:cs="Times New Roman"/>
          <w:sz w:val="24"/>
          <w:szCs w:val="24"/>
        </w:rPr>
        <w:t xml:space="preserve">, </w:t>
      </w:r>
      <w:r w:rsidR="00A34C6E" w:rsidRPr="007955C8">
        <w:rPr>
          <w:rFonts w:ascii="Book Antiqua" w:hAnsi="Book Antiqua" w:cs="Times New Roman"/>
          <w:sz w:val="24"/>
          <w:szCs w:val="24"/>
        </w:rPr>
        <w:t>prognosis</w:t>
      </w:r>
      <w:r w:rsidR="00B06D90" w:rsidRPr="007955C8">
        <w:rPr>
          <w:rFonts w:ascii="Book Antiqua" w:hAnsi="Book Antiqua" w:cs="Times New Roman"/>
          <w:sz w:val="24"/>
          <w:szCs w:val="24"/>
        </w:rPr>
        <w:t xml:space="preserve"> and treatment of </w:t>
      </w:r>
      <w:r w:rsidR="00207134" w:rsidRPr="007955C8">
        <w:rPr>
          <w:rFonts w:ascii="Book Antiqua" w:hAnsi="Book Antiqua" w:cs="Times New Roman"/>
          <w:sz w:val="24"/>
          <w:szCs w:val="24"/>
        </w:rPr>
        <w:t>viral infections</w:t>
      </w:r>
      <w:r w:rsidR="00FD7BDA" w:rsidRPr="007955C8">
        <w:rPr>
          <w:rFonts w:ascii="Book Antiqua" w:hAnsi="Book Antiqua" w:cs="Times New Roman"/>
          <w:sz w:val="24"/>
          <w:szCs w:val="24"/>
        </w:rPr>
        <w:fldChar w:fldCharType="begin" w:fldLock="1"/>
      </w:r>
      <w:r w:rsidR="00055D56" w:rsidRPr="007955C8">
        <w:rPr>
          <w:rFonts w:ascii="Book Antiqua" w:hAnsi="Book Antiqua" w:cs="Times New Roman"/>
          <w:sz w:val="24"/>
          <w:szCs w:val="24"/>
        </w:rPr>
        <w:instrText>ADDIN CSL_CITATION {"citationItems":[{"id":"ITEM-1","itemData":{"DOI":"10.1007/s40291-016-0236-x","ISSN":"11792000","abstract":"Virology is probably the most rapidly developing field within clinical laboratory medicine. Adequate diagnostic methods exist for the diagnostics of most acute viral infections. However, emergence of pathogenic viruses or virus strains and new disease associations of known viruses require the establishment of new diagnostic methods, sometimes very rapidly. In the field of chronic or persistent viral diseases, particularly those involving potential of malignant or fatal development, there is a constant need for improved differential diagnostics, monitoring, prognosis and risk assessment. Increasing understanding of disease pathogenesis also enables better patient management and personalized medicine, where companion diagnostics can offer precise and specific tools for individual care. Very often the new tools are offered by molecular diagnostic techniques, and this includes the detection of microRNAs (miRNAs). miRNAs are small regulatory RNA molecules, which regulate the expression of their target genes. They are encoded both by viruses and their host, and both can target either viral or cellular gene expression. In this review the diagnostic possibilities offered by miRNA will be discussed. The focus will be on selected viral and human miRNAs in viral diseases, and examples of miRNAs of putative diagnostic potential will be presented.","author":[{"dropping-particle":"","family":"Auvinen","given":"Eeva","non-dropping-particle":"","parse-names":false,"suffix":""}],"container-title":"Molecular Diagnosis and Therapy","id":"ITEM-1","issued":{"date-parts":[["2017"]]},"title":"Diagnostic and Prognostic Value of MicroRNA in Viral Diseases","type":"article"},"uris":["http://www.mendeley.com/documents/?uuid=c6ac7f09-46c2-4a9b-8fdc-03ee2cfacf3e","http://www.mendeley.com/documents/?uuid=56aa5716-aff4-4909-b857-aea3fcb93179"]},{"id":"ITEM-2","itemData":{"DOI":"10.1002/jmv.24586","ISSN":"1096-9071","PMID":"27232693","abstract":"MicroRNAs (miRNAs) are small, non-coding RNA species essential for the post-translational regulation of gene expression. Several miRNA have been proposed to contribute to Human immunodeficiency virus-1 (HIV-1) infection establishment, progression and latency. Among them, miR-29a seems to be of particular interest. The aim of this study was to investigate the association between miR-29a expression and immunologic and virologic markers of HIV infection progression in long-term antiretroviral-treated individuals. In a homogenous group of 165 young adults, with chronic HIV infection, parenterally acquired during childhood, the expression level of miR-29a was found to be inversely correlated with HIV viral load and the degree of immunosuppression, expressed by both CD4 cell count and the CD4/CD8 ratio. There was a significant difference in miR-29a expression according to the patient's response to treatment, with the lowest levels expressed by patients with treatment failure, defined as detectable viremia and CD4</w:instrText>
      </w:r>
      <w:r w:rsidR="00055D56" w:rsidRPr="007955C8">
        <w:rPr>
          <w:rFonts w:ascii="MS Gothic" w:eastAsia="MS Gothic" w:hAnsi="MS Gothic" w:cs="MS Gothic" w:hint="eastAsia"/>
          <w:sz w:val="24"/>
          <w:szCs w:val="24"/>
        </w:rPr>
        <w:instrText> </w:instrText>
      </w:r>
      <w:r w:rsidR="00055D56" w:rsidRPr="007955C8">
        <w:rPr>
          <w:rFonts w:ascii="Book Antiqua" w:hAnsi="Book Antiqua" w:cs="Times New Roman"/>
          <w:sz w:val="24"/>
          <w:szCs w:val="24"/>
        </w:rPr>
        <w:instrText>&lt;</w:instrText>
      </w:r>
      <w:r w:rsidR="00055D56" w:rsidRPr="007955C8">
        <w:rPr>
          <w:rFonts w:ascii="MS Gothic" w:eastAsia="MS Gothic" w:hAnsi="MS Gothic" w:cs="MS Gothic" w:hint="eastAsia"/>
          <w:sz w:val="24"/>
          <w:szCs w:val="24"/>
        </w:rPr>
        <w:instrText> </w:instrText>
      </w:r>
      <w:r w:rsidR="00055D56" w:rsidRPr="007955C8">
        <w:rPr>
          <w:rFonts w:ascii="Book Antiqua" w:hAnsi="Book Antiqua" w:cs="Times New Roman"/>
          <w:sz w:val="24"/>
          <w:szCs w:val="24"/>
        </w:rPr>
        <w:instrText>350 cells/mm(3) . No significant correlation was found between miRNA level and the nadir CD4 count or zenith HIV viral load. This study establishes the association between miR-29a expression and markers of HIV infection in long-term survivors, treatment-experienced patients, suggesting its potential use as an indicator for the on-treatment disease evolution. J. Med. Virol. 88:2132-2137, 2016. © 2016 Wiley Periodicals, Inc.","author":[{"dropping-particle":"","family":"Rosca","given":"Adelina","non-dropping-particle":"","parse-names":false,"suffix":""},{"dropping-particle":"","family":"Anton","given":"Gabriela","non-dropping-particle":"","parse-names":false,"suffix":""},{"dropping-particle":"","family":"Botezatu","given":"Anca","non-dropping-particle":"","parse-names":false,"suffix":""},{"dropping-particle":"","family":"Temereanca","given":"Aura","non-dropping-particle":"","parse-names":false,"suffix":""},{"dropping-particle":"","family":"Ene","given":"Luminita","non-dropping-particle":"","parse-names":false,"suffix":""},{"dropping-particle":"","family":"Achim","given":"Cristian","non-dropping-particle":"","parse-names":false,"suffix":""},{"dropping-particle":"","family":"Ruta","given":"Simona","non-dropping-particle":"","parse-names":false,"suffix":""}],"container-title":"Journal of medical virology","id":"ITEM-2","issue":"12","issued":{"date-parts":[["2016","12"]]},"page":"2132-2137","title":"miR-29a associates with viro-immunological markers of HIV infection in treatment experienced patients.","type":"article-journal","volume":"88"},"uris":["http://www.mendeley.com/documents/?uuid=caf667f8-020e-4b6b-83c4-5b37536b9a96"]}],"mendeley":{"formattedCitation":"&lt;sup&gt;[7,8]&lt;/sup&gt;","plainTextFormattedCitation":"[7,8]","previouslyFormattedCitation":"&lt;sup&gt;[7,8]&lt;/sup&gt;"},"properties":{"noteIndex":0},"schema":"https://github.com/citation-style-language/schema/raw/master/csl-citation.json"}</w:instrText>
      </w:r>
      <w:r w:rsidR="00FD7BDA" w:rsidRPr="007955C8">
        <w:rPr>
          <w:rFonts w:ascii="Book Antiqua" w:hAnsi="Book Antiqua" w:cs="Times New Roman"/>
          <w:sz w:val="24"/>
          <w:szCs w:val="24"/>
        </w:rPr>
        <w:fldChar w:fldCharType="separate"/>
      </w:r>
      <w:r w:rsidR="00FD7BDA" w:rsidRPr="007955C8">
        <w:rPr>
          <w:rFonts w:ascii="Book Antiqua" w:hAnsi="Book Antiqua" w:cs="Times New Roman"/>
          <w:noProof/>
          <w:sz w:val="24"/>
          <w:szCs w:val="24"/>
          <w:vertAlign w:val="superscript"/>
        </w:rPr>
        <w:t>[7,8]</w:t>
      </w:r>
      <w:r w:rsidR="00FD7BDA" w:rsidRPr="007955C8">
        <w:rPr>
          <w:rFonts w:ascii="Book Antiqua" w:hAnsi="Book Antiqua" w:cs="Times New Roman"/>
          <w:sz w:val="24"/>
          <w:szCs w:val="24"/>
        </w:rPr>
        <w:fldChar w:fldCharType="end"/>
      </w:r>
      <w:r w:rsidR="009E5AAA" w:rsidRPr="007955C8">
        <w:rPr>
          <w:rFonts w:ascii="Book Antiqua" w:hAnsi="Book Antiqua" w:cs="Times New Roman"/>
          <w:sz w:val="24"/>
          <w:szCs w:val="24"/>
        </w:rPr>
        <w:t xml:space="preserve"> as well as for distinct pathologies, including liver fibrosis. </w:t>
      </w:r>
    </w:p>
    <w:p w14:paraId="0C12824C" w14:textId="6CF90843" w:rsidR="00A92446" w:rsidRPr="007955C8" w:rsidRDefault="00EA20E6" w:rsidP="007955C8">
      <w:pPr>
        <w:adjustRightInd w:val="0"/>
        <w:snapToGrid w:val="0"/>
        <w:spacing w:after="0" w:line="360" w:lineRule="auto"/>
        <w:ind w:firstLineChars="100" w:firstLine="240"/>
        <w:jc w:val="both"/>
        <w:rPr>
          <w:rFonts w:ascii="Book Antiqua" w:hAnsi="Book Antiqua" w:cs="Times New Roman"/>
          <w:sz w:val="24"/>
          <w:szCs w:val="24"/>
        </w:rPr>
      </w:pPr>
      <w:r w:rsidRPr="007955C8">
        <w:rPr>
          <w:rFonts w:ascii="Book Antiqua" w:hAnsi="Book Antiqua" w:cs="Times New Roman"/>
          <w:sz w:val="24"/>
          <w:szCs w:val="24"/>
        </w:rPr>
        <w:t xml:space="preserve">Chronic hepatitis B </w:t>
      </w:r>
      <w:r w:rsidR="007861A9" w:rsidRPr="007955C8">
        <w:rPr>
          <w:rFonts w:ascii="Book Antiqua" w:hAnsi="Book Antiqua" w:cs="Times New Roman"/>
          <w:sz w:val="24"/>
          <w:szCs w:val="24"/>
        </w:rPr>
        <w:t>v</w:t>
      </w:r>
      <w:r w:rsidRPr="007955C8">
        <w:rPr>
          <w:rFonts w:ascii="Book Antiqua" w:hAnsi="Book Antiqua" w:cs="Times New Roman"/>
          <w:sz w:val="24"/>
          <w:szCs w:val="24"/>
        </w:rPr>
        <w:t>irus (HBV) infection affects over 257 million people</w:t>
      </w:r>
      <w:r w:rsidRPr="007955C8">
        <w:rPr>
          <w:rFonts w:ascii="Book Antiqua" w:hAnsi="Book Antiqua" w:cs="Times New Roman"/>
          <w:sz w:val="24"/>
          <w:szCs w:val="24"/>
        </w:rPr>
        <w:fldChar w:fldCharType="begin" w:fldLock="1"/>
      </w:r>
      <w:r w:rsidR="00055D56" w:rsidRPr="007955C8">
        <w:rPr>
          <w:rFonts w:ascii="Book Antiqua" w:hAnsi="Book Antiqua" w:cs="Times New Roman"/>
          <w:sz w:val="24"/>
          <w:szCs w:val="24"/>
        </w:rPr>
        <w:instrText>ADDIN CSL_CITATION {"citationItems":[{"id":"ITEM-1","itemData":{"ISBN":"9789241565455","abstract":"In May 2016, the World Health Assembly endorsed the Global Health Sector Strategy (GHSS) on viral hepatitis 2016–2021. The GHSS calls for the elimination of viral hepatitis as a public health threat by 2030 (reducing new infections by 90% and mortality by 65%). This WHO Global hepatitis report describes, for the fi rst time, the global and regional estimates on viral hepatitis in 2015, setting the baseline for tracking progress in implementing the new global strategy. The report focuses on hepatitis B and C, which are responsible for 96% of all hepatitis mortality. It presents data along the fi ve strategic directions (strategic information, interventions, equity, fi nancing and innovation) – key pillars of the GHSS to facilitate monitoring of progress in countries, regions and globally, and to measure the impact of interventions on reducing new infections and saving lives between 2015 and 2030.","author":[{"dropping-particle":"","family":"2017.","given":"Global Hepatitis Report 2017. Geneva: World Health Organization;","non-dropping-particle":"","parse-names":false,"suffix":""},{"dropping-particle":"","family":"IGO","given":"Licence: CC BY-NC-SA 3.0","non-dropping-particle":"","parse-names":false,"suffix":""}],"id":"ITEM-1","issued":{"date-parts":[["2017"]]},"publisher-place":"Geneva","title":"Global Hepatitis Report 2017","type":"book"},"uris":["http://www.mendeley.com/documents/?uuid=1bc8853c-23ce-46d2-a1ea-36b167c854cb","http://www.mendeley.com/documents/?uuid=26e93c07-48e3-4c99-962b-4f26182c807b"]}],"mendeley":{"formattedCitation":"&lt;sup&gt;[9]&lt;/sup&gt;","plainTextFormattedCitation":"[9]","previouslyFormattedCitation":"&lt;sup&gt;[9]&lt;/sup&gt;"},"properties":{"noteIndex":0},"schema":"https://github.com/citation-style-language/schema/raw/master/csl-citation.json"}</w:instrText>
      </w:r>
      <w:r w:rsidRPr="007955C8">
        <w:rPr>
          <w:rFonts w:ascii="Book Antiqua" w:hAnsi="Book Antiqua" w:cs="Times New Roman"/>
          <w:sz w:val="24"/>
          <w:szCs w:val="24"/>
        </w:rPr>
        <w:fldChar w:fldCharType="separate"/>
      </w:r>
      <w:r w:rsidR="00FD7BDA" w:rsidRPr="007955C8">
        <w:rPr>
          <w:rFonts w:ascii="Book Antiqua" w:hAnsi="Book Antiqua" w:cs="Times New Roman"/>
          <w:noProof/>
          <w:sz w:val="24"/>
          <w:szCs w:val="24"/>
          <w:vertAlign w:val="superscript"/>
        </w:rPr>
        <w:t>[9]</w:t>
      </w:r>
      <w:r w:rsidRPr="007955C8">
        <w:rPr>
          <w:rFonts w:ascii="Book Antiqua" w:hAnsi="Book Antiqua" w:cs="Times New Roman"/>
          <w:sz w:val="24"/>
          <w:szCs w:val="24"/>
        </w:rPr>
        <w:fldChar w:fldCharType="end"/>
      </w:r>
      <w:r w:rsidRPr="007955C8">
        <w:rPr>
          <w:rFonts w:ascii="Book Antiqua" w:hAnsi="Book Antiqua" w:cs="Times New Roman"/>
          <w:sz w:val="24"/>
          <w:szCs w:val="24"/>
        </w:rPr>
        <w:t xml:space="preserve"> and is one of the most common causes of liver fibrosis. </w:t>
      </w:r>
      <w:r w:rsidR="00351CEA" w:rsidRPr="007955C8">
        <w:rPr>
          <w:rFonts w:ascii="Book Antiqua" w:hAnsi="Book Antiqua" w:cs="Times New Roman"/>
          <w:sz w:val="24"/>
          <w:szCs w:val="24"/>
        </w:rPr>
        <w:t>Liver fibro</w:t>
      </w:r>
      <w:r w:rsidR="000B78F1" w:rsidRPr="007955C8">
        <w:rPr>
          <w:rFonts w:ascii="Book Antiqua" w:hAnsi="Book Antiqua" w:cs="Times New Roman"/>
          <w:sz w:val="24"/>
          <w:szCs w:val="24"/>
        </w:rPr>
        <w:t>genesis</w:t>
      </w:r>
      <w:r w:rsidR="00351CEA" w:rsidRPr="007955C8">
        <w:rPr>
          <w:rFonts w:ascii="Book Antiqua" w:hAnsi="Book Antiqua" w:cs="Times New Roman"/>
          <w:sz w:val="24"/>
          <w:szCs w:val="24"/>
        </w:rPr>
        <w:t xml:space="preserve"> is a dynamic process</w:t>
      </w:r>
      <w:r w:rsidR="000B1AA8" w:rsidRPr="007955C8">
        <w:rPr>
          <w:rFonts w:ascii="Book Antiqua" w:hAnsi="Book Antiqua" w:cs="Times New Roman"/>
          <w:sz w:val="24"/>
          <w:szCs w:val="24"/>
        </w:rPr>
        <w:t>,</w:t>
      </w:r>
      <w:r w:rsidR="00351CEA" w:rsidRPr="007955C8">
        <w:rPr>
          <w:rFonts w:ascii="Book Antiqua" w:hAnsi="Book Antiqua" w:cs="Times New Roman"/>
          <w:sz w:val="24"/>
          <w:szCs w:val="24"/>
        </w:rPr>
        <w:t xml:space="preserve"> characterized by </w:t>
      </w:r>
      <w:r w:rsidR="000B1AA8" w:rsidRPr="007955C8">
        <w:rPr>
          <w:rFonts w:ascii="Book Antiqua" w:hAnsi="Book Antiqua" w:cs="Times New Roman"/>
          <w:sz w:val="24"/>
          <w:szCs w:val="24"/>
        </w:rPr>
        <w:t>an</w:t>
      </w:r>
      <w:r w:rsidR="00351CEA" w:rsidRPr="007955C8">
        <w:rPr>
          <w:rFonts w:ascii="Book Antiqua" w:hAnsi="Book Antiqua" w:cs="Times New Roman"/>
          <w:sz w:val="24"/>
          <w:szCs w:val="24"/>
        </w:rPr>
        <w:t xml:space="preserve"> excessive accumulation of extracellular matrix </w:t>
      </w:r>
      <w:r w:rsidR="007861A9" w:rsidRPr="007955C8">
        <w:rPr>
          <w:rFonts w:ascii="Book Antiqua" w:hAnsi="Book Antiqua" w:cs="Times New Roman"/>
          <w:sz w:val="24"/>
          <w:szCs w:val="24"/>
        </w:rPr>
        <w:t xml:space="preserve">proteins </w:t>
      </w:r>
      <w:r w:rsidR="00CA0CEF" w:rsidRPr="007955C8">
        <w:rPr>
          <w:rFonts w:ascii="Book Antiqua" w:hAnsi="Book Antiqua" w:cs="Times New Roman"/>
          <w:sz w:val="24"/>
          <w:szCs w:val="24"/>
        </w:rPr>
        <w:t>in</w:t>
      </w:r>
      <w:r w:rsidR="00351CEA" w:rsidRPr="007955C8">
        <w:rPr>
          <w:rFonts w:ascii="Book Antiqua" w:hAnsi="Book Antiqua" w:cs="Times New Roman"/>
          <w:sz w:val="24"/>
          <w:szCs w:val="24"/>
        </w:rPr>
        <w:t xml:space="preserve"> response to an ongoing liver inflammatory response</w:t>
      </w:r>
      <w:r w:rsidR="002340B0" w:rsidRPr="007955C8">
        <w:rPr>
          <w:rFonts w:ascii="Book Antiqua" w:hAnsi="Book Antiqua" w:cs="Times New Roman"/>
          <w:sz w:val="24"/>
          <w:szCs w:val="24"/>
        </w:rPr>
        <w:t xml:space="preserve">, with </w:t>
      </w:r>
      <w:r w:rsidR="00351CEA" w:rsidRPr="007955C8">
        <w:rPr>
          <w:rFonts w:ascii="Book Antiqua" w:hAnsi="Book Antiqua" w:cs="Times New Roman"/>
          <w:sz w:val="24"/>
          <w:szCs w:val="24"/>
        </w:rPr>
        <w:t>gradual distort</w:t>
      </w:r>
      <w:r w:rsidR="002340B0" w:rsidRPr="007955C8">
        <w:rPr>
          <w:rFonts w:ascii="Book Antiqua" w:hAnsi="Book Antiqua" w:cs="Times New Roman"/>
          <w:sz w:val="24"/>
          <w:szCs w:val="24"/>
        </w:rPr>
        <w:t>ion of</w:t>
      </w:r>
      <w:r w:rsidR="00351CEA" w:rsidRPr="007955C8">
        <w:rPr>
          <w:rFonts w:ascii="Book Antiqua" w:hAnsi="Book Antiqua" w:cs="Times New Roman"/>
          <w:sz w:val="24"/>
          <w:szCs w:val="24"/>
        </w:rPr>
        <w:t xml:space="preserve"> </w:t>
      </w:r>
      <w:r w:rsidR="002340B0" w:rsidRPr="007955C8">
        <w:rPr>
          <w:rFonts w:ascii="Book Antiqua" w:hAnsi="Book Antiqua" w:cs="Times New Roman"/>
          <w:sz w:val="24"/>
          <w:szCs w:val="24"/>
        </w:rPr>
        <w:t>hepatic</w:t>
      </w:r>
      <w:r w:rsidR="00351CEA" w:rsidRPr="007955C8">
        <w:rPr>
          <w:rFonts w:ascii="Book Antiqua" w:hAnsi="Book Antiqua" w:cs="Times New Roman"/>
          <w:sz w:val="24"/>
          <w:szCs w:val="24"/>
        </w:rPr>
        <w:t xml:space="preserve"> architecture and progress</w:t>
      </w:r>
      <w:r w:rsidR="002340B0" w:rsidRPr="007955C8">
        <w:rPr>
          <w:rFonts w:ascii="Book Antiqua" w:hAnsi="Book Antiqua" w:cs="Times New Roman"/>
          <w:sz w:val="24"/>
          <w:szCs w:val="24"/>
        </w:rPr>
        <w:t>ion</w:t>
      </w:r>
      <w:r w:rsidR="00351CEA" w:rsidRPr="007955C8">
        <w:rPr>
          <w:rFonts w:ascii="Book Antiqua" w:hAnsi="Book Antiqua" w:cs="Times New Roman"/>
          <w:sz w:val="24"/>
          <w:szCs w:val="24"/>
        </w:rPr>
        <w:t xml:space="preserve"> to liver cirrhosis</w:t>
      </w:r>
      <w:r w:rsidR="00B63610" w:rsidRPr="007955C8">
        <w:rPr>
          <w:rFonts w:ascii="Book Antiqua" w:hAnsi="Book Antiqua" w:cs="Times New Roman"/>
          <w:sz w:val="24"/>
          <w:szCs w:val="24"/>
        </w:rPr>
        <w:fldChar w:fldCharType="begin" w:fldLock="1"/>
      </w:r>
      <w:r w:rsidR="00055D56" w:rsidRPr="007955C8">
        <w:rPr>
          <w:rFonts w:ascii="Book Antiqua" w:hAnsi="Book Antiqua" w:cs="Times New Roman"/>
          <w:sz w:val="24"/>
          <w:szCs w:val="24"/>
        </w:rPr>
        <w:instrText>ADDIN CSL_CITATION {"citationItems":[{"id":"ITEM-1","itemData":{"DOI":"10.1371/journal.pone.0151736","ISSN":"1932-6203","PMID":"26998606","abstract":"Chronic liver damage leads to pathological accumulation of ECM proteins (liver fibrosis). Comprehensive characterization of the human ECM molecular composition is essential for gaining insights into the mechanisms of liver disease. To date, studies of ECM remodeling in human liver diseases have been hampered by the unavailability of purified ECM. Here, we developed a decellularization method to purify ECM scaffolds from human liver tissues. Histological and electron microscopy analyses demonstrated that the ECM scaffolds, devoid of plasma and cellular components, preserved the three-dimensional ECM structure and zonal distribution of ECM components. This method has been then applied on 57 liver biopsies of HCV-infected patients at different stages of liver fibrosis according to METAVIR classification. Label-free nLC-MS/MS proteomics and computation biology were performed to analyze the ECM molecular composition in liver fibrosis progression, thus unveiling protein expression signatures specific for the HCV-related liver fibrotic stages. In particular, the ECM molecular composition of liver fibrosis was found to involve dynamic changes in matrix stiffness, flexibility and density related to the dysregulation of predominant collagen, elastic fibers and minor components with both structural and signaling properties. This study contributes to the understanding of the molecular bases underlying ECM remodeling in liver fibrosis and suggests new molecular targets for fibrolytic strategies.","author":[{"dropping-particle":"","family":"Baiocchini","given":"Andrea","non-dropping-particle":"","parse-names":false,"suffix":""},{"dropping-particle":"","family":"Montaldo","given":"Claudia","non-dropping-particle":"","parse-names":false,"suffix":""},{"dropping-particle":"","family":"Conigliaro","given":"Alice","non-dropping-particle":"","parse-names":false,"suffix":""},{"dropping-particle":"","family":"Grimaldi","given":"Alessio","non-dropping-particle":"","parse-names":false,"suffix":""},{"dropping-particle":"","family":"Correani","given":"Virginia","non-dropping-particle":"","parse-names":false,"suffix":""},{"dropping-particle":"","family":"Mura","given":"Francesco","non-dropping-particle":"","parse-names":false,"suffix":""},{"dropping-particle":"","family":"Ciccosanti","given":"Fabiola","non-dropping-particle":"","parse-names":false,"suffix":""},{"dropping-particle":"","family":"Rotiroti","given":"Nicolina","non-dropping-particle":"","parse-names":false,"suffix":""},{"dropping-particle":"","family":"Brenna","given":"Alessia","non-dropping-particle":"","parse-names":false,"suffix":""},{"dropping-particle":"","family":"Montalbano","given":"Marzia","non-dropping-particle":"","parse-names":false,"suffix":""},{"dropping-particle":"","family":"D’Offizi","given":"Gianpiero","non-dropping-particle":"","parse-names":false,"suffix":""},{"dropping-particle":"","family":"Capobianchi","given":"Maria Rosaria","non-dropping-particle":"","parse-names":false,"suffix":""},{"dropping-particle":"","family":"Alessandro","given":"Riccardo","non-dropping-particle":"","parse-names":false,"suffix":""},{"dropping-particle":"","family":"Piacentini","given":"Mauro","non-dropping-particle":"","parse-names":false,"suffix":""},{"dropping-particle":"","family":"Schininà","given":"Maria Eugenia","non-dropping-particle":"","parse-names":false,"suffix":""},{"dropping-particle":"","family":"Maras","given":"Bruno","non-dropping-particle":"","parse-names":false,"suffix":""},{"dropping-particle":"","family":"Nonno","given":"Franca","non-dropping-particle":"Del","parse-names":false,"suffix":""},{"dropping-particle":"","family":"Tripodi","given":"Marco","non-dropping-particle":"","parse-names":false,"suffix":""},{"dropping-particle":"","family":"Mancone","given":"Carmine","non-dropping-particle":"","parse-names":false,"suffix":""}],"container-title":"PLOS ONE","editor":[{"dropping-particle":"","family":"Avila","given":"Matias A","non-dropping-particle":"","parse-names":false,"suffix":""}],"id":"ITEM-1","issue":"3","issued":{"date-parts":[["2016","3"]]},"page":"e0151736","title":"Extracellular Matrix Molecular Remodeling in Human Liver Fibrosis Evolution","type":"article-journal","volume":"11"},"uris":["http://www.mendeley.com/documents/?uuid=5da631fb-8c02-4a7d-b755-0fa2731987b8"]}],"mendeley":{"formattedCitation":"&lt;sup&gt;[10]&lt;/sup&gt;","plainTextFormattedCitation":"[10]","previouslyFormattedCitation":"&lt;sup&gt;[10]&lt;/sup&gt;"},"properties":{"noteIndex":0},"schema":"https://github.com/citation-style-language/schema/raw/master/csl-citation.json"}</w:instrText>
      </w:r>
      <w:r w:rsidR="00B63610" w:rsidRPr="007955C8">
        <w:rPr>
          <w:rFonts w:ascii="Book Antiqua" w:hAnsi="Book Antiqua" w:cs="Times New Roman"/>
          <w:sz w:val="24"/>
          <w:szCs w:val="24"/>
        </w:rPr>
        <w:fldChar w:fldCharType="separate"/>
      </w:r>
      <w:r w:rsidR="00FD7BDA" w:rsidRPr="007955C8">
        <w:rPr>
          <w:rFonts w:ascii="Book Antiqua" w:hAnsi="Book Antiqua" w:cs="Times New Roman"/>
          <w:noProof/>
          <w:sz w:val="24"/>
          <w:szCs w:val="24"/>
          <w:vertAlign w:val="superscript"/>
        </w:rPr>
        <w:t>[10]</w:t>
      </w:r>
      <w:r w:rsidR="00B63610" w:rsidRPr="007955C8">
        <w:rPr>
          <w:rFonts w:ascii="Book Antiqua" w:hAnsi="Book Antiqua" w:cs="Times New Roman"/>
          <w:sz w:val="24"/>
          <w:szCs w:val="24"/>
        </w:rPr>
        <w:fldChar w:fldCharType="end"/>
      </w:r>
      <w:r w:rsidR="00351CEA" w:rsidRPr="007955C8">
        <w:rPr>
          <w:rFonts w:ascii="Book Antiqua" w:hAnsi="Book Antiqua" w:cs="Times New Roman"/>
          <w:sz w:val="24"/>
          <w:szCs w:val="24"/>
        </w:rPr>
        <w:t xml:space="preserve">. </w:t>
      </w:r>
      <w:r w:rsidR="006F7EF6" w:rsidRPr="007955C8">
        <w:rPr>
          <w:rFonts w:ascii="Book Antiqua" w:hAnsi="Book Antiqua" w:cs="Times New Roman"/>
          <w:sz w:val="24"/>
          <w:szCs w:val="24"/>
        </w:rPr>
        <w:t>Extracellular matrix</w:t>
      </w:r>
      <w:r w:rsidR="00A5684F" w:rsidRPr="007955C8">
        <w:rPr>
          <w:rFonts w:ascii="Book Antiqua" w:hAnsi="Book Antiqua" w:cs="Times New Roman"/>
          <w:sz w:val="24"/>
          <w:szCs w:val="24"/>
        </w:rPr>
        <w:t xml:space="preserve"> </w:t>
      </w:r>
      <w:r w:rsidR="006F7EF6" w:rsidRPr="007955C8">
        <w:rPr>
          <w:rFonts w:ascii="Book Antiqua" w:hAnsi="Book Antiqua" w:cs="Times New Roman"/>
          <w:sz w:val="24"/>
          <w:szCs w:val="24"/>
        </w:rPr>
        <w:t>is</w:t>
      </w:r>
      <w:r w:rsidR="00A5684F" w:rsidRPr="007955C8">
        <w:rPr>
          <w:rFonts w:ascii="Book Antiqua" w:hAnsi="Book Antiqua" w:cs="Times New Roman"/>
          <w:sz w:val="24"/>
          <w:szCs w:val="24"/>
        </w:rPr>
        <w:t xml:space="preserve"> mainly synthesized by hepatic stellate cells (HSC</w:t>
      </w:r>
      <w:r w:rsidR="00EC2610" w:rsidRPr="007955C8">
        <w:rPr>
          <w:rFonts w:ascii="Book Antiqua" w:hAnsi="Book Antiqua" w:cs="Times New Roman"/>
          <w:sz w:val="24"/>
          <w:szCs w:val="24"/>
        </w:rPr>
        <w:t>s</w:t>
      </w:r>
      <w:r w:rsidR="00A5684F" w:rsidRPr="007955C8">
        <w:rPr>
          <w:rFonts w:ascii="Book Antiqua" w:hAnsi="Book Antiqua" w:cs="Times New Roman"/>
          <w:sz w:val="24"/>
          <w:szCs w:val="24"/>
        </w:rPr>
        <w:t>)</w:t>
      </w:r>
      <w:r w:rsidR="006203D3" w:rsidRPr="007955C8">
        <w:rPr>
          <w:rFonts w:ascii="Book Antiqua" w:hAnsi="Book Antiqua" w:cs="Times New Roman"/>
          <w:sz w:val="24"/>
          <w:szCs w:val="24"/>
        </w:rPr>
        <w:t>,</w:t>
      </w:r>
      <w:r w:rsidR="006F7EF6" w:rsidRPr="007955C8">
        <w:rPr>
          <w:rFonts w:ascii="Book Antiqua" w:hAnsi="Book Antiqua" w:cs="Times New Roman"/>
          <w:sz w:val="24"/>
          <w:szCs w:val="24"/>
        </w:rPr>
        <w:t xml:space="preserve"> which are</w:t>
      </w:r>
      <w:r w:rsidR="00A5684F" w:rsidRPr="007955C8">
        <w:rPr>
          <w:rFonts w:ascii="Book Antiqua" w:hAnsi="Book Antiqua" w:cs="Times New Roman"/>
          <w:sz w:val="24"/>
          <w:szCs w:val="24"/>
        </w:rPr>
        <w:t xml:space="preserve"> activat</w:t>
      </w:r>
      <w:r w:rsidR="006203D3" w:rsidRPr="007955C8">
        <w:rPr>
          <w:rFonts w:ascii="Book Antiqua" w:hAnsi="Book Antiqua" w:cs="Times New Roman"/>
          <w:sz w:val="24"/>
          <w:szCs w:val="24"/>
        </w:rPr>
        <w:t xml:space="preserve">ed </w:t>
      </w:r>
      <w:r w:rsidR="00A5684F" w:rsidRPr="007955C8">
        <w:rPr>
          <w:rFonts w:ascii="Book Antiqua" w:hAnsi="Book Antiqua" w:cs="Times New Roman"/>
          <w:sz w:val="24"/>
          <w:szCs w:val="24"/>
        </w:rPr>
        <w:t>following liver injury</w:t>
      </w:r>
      <w:r w:rsidR="006203D3" w:rsidRPr="007955C8">
        <w:rPr>
          <w:rFonts w:ascii="Book Antiqua" w:hAnsi="Book Antiqua" w:cs="Times New Roman"/>
          <w:sz w:val="24"/>
          <w:szCs w:val="24"/>
        </w:rPr>
        <w:t xml:space="preserve">, together with proinflammatory cytokines and chemokines. </w:t>
      </w:r>
      <w:r w:rsidR="00351CEA" w:rsidRPr="007955C8">
        <w:rPr>
          <w:rFonts w:ascii="Book Antiqua" w:hAnsi="Book Antiqua" w:cs="Times New Roman"/>
          <w:sz w:val="24"/>
          <w:szCs w:val="24"/>
        </w:rPr>
        <w:t>Once activated, HSCs maintain this phenotype through autocrine or paracrine signal</w:t>
      </w:r>
      <w:r w:rsidR="00EC2610" w:rsidRPr="007955C8">
        <w:rPr>
          <w:rFonts w:ascii="Book Antiqua" w:hAnsi="Book Antiqua" w:cs="Times New Roman"/>
          <w:sz w:val="24"/>
          <w:szCs w:val="24"/>
        </w:rPr>
        <w:t>l</w:t>
      </w:r>
      <w:r w:rsidR="00351CEA" w:rsidRPr="007955C8">
        <w:rPr>
          <w:rFonts w:ascii="Book Antiqua" w:hAnsi="Book Antiqua" w:cs="Times New Roman"/>
          <w:sz w:val="24"/>
          <w:szCs w:val="24"/>
        </w:rPr>
        <w:t>ing loops</w:t>
      </w:r>
      <w:r w:rsidR="00B760B9" w:rsidRPr="007955C8">
        <w:rPr>
          <w:rFonts w:ascii="Book Antiqua" w:hAnsi="Book Antiqua" w:cs="Times New Roman"/>
          <w:sz w:val="24"/>
          <w:szCs w:val="24"/>
        </w:rPr>
        <w:fldChar w:fldCharType="begin" w:fldLock="1"/>
      </w:r>
      <w:r w:rsidR="00055D56" w:rsidRPr="007955C8">
        <w:rPr>
          <w:rFonts w:ascii="Book Antiqua" w:hAnsi="Book Antiqua" w:cs="Times New Roman"/>
          <w:sz w:val="24"/>
          <w:szCs w:val="24"/>
        </w:rPr>
        <w:instrText>ADDIN CSL_CITATION {"citationItems":[{"id":"ITEM-1","itemData":{"DOI":"10.1146/annurev-pathol-011110-130246","abstract":"Liver fibrosis is a major cause of morbidity and mortality worldwide due to chronic viral hepatitis and, more recently, from fatty liver disease associated with obesity. Hepatic stellate cell activation represents a critical event in fibrosis because these cells become the primary source of ex-tracellular matrix in liver upon injury. Use of cell-culture and animal models has expanded our understanding of the mechanisms underlying stellate cell activation and has shed new light on genetic regulation, the contribution of immune signaling, and the potential reversibility of the disease. As pathways of fibrogenesis are increasingly clarified, the key challenge will be translating new advances into the development of antifibrotic therapies for patients with chronic liver disease.","author":[{"dropping-particle":"","family":"Hernandez-Gea","given":"Virginia","non-dropping-particle":"","parse-names":false,"suffix":""},{"dropping-particle":"","family":"Friedman","given":"Scott L","non-dropping-particle":"","parse-names":false,"suffix":""}],"container-title":"Review in Advance on Annu. Rev. Pathol. Mech. Dis","id":"ITEM-1","issued":{"date-parts":[["2011"]]},"page":"425-456","title":"Downloaded from www.annualreviews.org Access provided by University of Barcelona on 08/08/18. For personal use only","type":"article-journal","volume":"6"},"uris":["http://www.mendeley.com/documents/?uuid=e1208078-2246-453f-be13-dab059758ce9","http://www.mendeley.com/documents/?uuid=f9cd9fe9-40bd-4576-bbc8-10d06cdee13e"]}],"mendeley":{"formattedCitation":"&lt;sup&gt;[11]&lt;/sup&gt;","plainTextFormattedCitation":"[11]","previouslyFormattedCitation":"&lt;sup&gt;[11]&lt;/sup&gt;"},"properties":{"noteIndex":0},"schema":"https://github.com/citation-style-language/schema/raw/master/csl-citation.json"}</w:instrText>
      </w:r>
      <w:r w:rsidR="00B760B9" w:rsidRPr="007955C8">
        <w:rPr>
          <w:rFonts w:ascii="Book Antiqua" w:hAnsi="Book Antiqua" w:cs="Times New Roman"/>
          <w:sz w:val="24"/>
          <w:szCs w:val="24"/>
        </w:rPr>
        <w:fldChar w:fldCharType="separate"/>
      </w:r>
      <w:r w:rsidR="00FD7BDA" w:rsidRPr="007955C8">
        <w:rPr>
          <w:rFonts w:ascii="Book Antiqua" w:hAnsi="Book Antiqua" w:cs="Times New Roman"/>
          <w:noProof/>
          <w:sz w:val="24"/>
          <w:szCs w:val="24"/>
          <w:vertAlign w:val="superscript"/>
        </w:rPr>
        <w:t>[11]</w:t>
      </w:r>
      <w:r w:rsidR="00B760B9" w:rsidRPr="007955C8">
        <w:rPr>
          <w:rFonts w:ascii="Book Antiqua" w:hAnsi="Book Antiqua" w:cs="Times New Roman"/>
          <w:sz w:val="24"/>
          <w:szCs w:val="24"/>
        </w:rPr>
        <w:fldChar w:fldCharType="end"/>
      </w:r>
      <w:r w:rsidR="009E5AAA" w:rsidRPr="007955C8">
        <w:rPr>
          <w:rFonts w:ascii="Book Antiqua" w:hAnsi="Book Antiqua" w:cs="Times New Roman"/>
          <w:sz w:val="24"/>
          <w:szCs w:val="24"/>
        </w:rPr>
        <w:t>.</w:t>
      </w:r>
      <w:r w:rsidR="00FB2899" w:rsidRPr="007955C8">
        <w:rPr>
          <w:rFonts w:ascii="Book Antiqua" w:hAnsi="Book Antiqua" w:cs="Times New Roman"/>
          <w:sz w:val="24"/>
          <w:szCs w:val="24"/>
        </w:rPr>
        <w:t xml:space="preserve"> </w:t>
      </w:r>
      <w:r w:rsidR="00A92446" w:rsidRPr="007955C8">
        <w:rPr>
          <w:rFonts w:ascii="Book Antiqua" w:hAnsi="Book Antiqua" w:cs="Times New Roman"/>
          <w:sz w:val="24"/>
          <w:szCs w:val="24"/>
        </w:rPr>
        <w:t xml:space="preserve">Still, liver fibrosis </w:t>
      </w:r>
      <w:r w:rsidR="009226BC" w:rsidRPr="007955C8">
        <w:rPr>
          <w:rFonts w:ascii="Book Antiqua" w:hAnsi="Book Antiqua" w:cs="Times New Roman"/>
          <w:sz w:val="24"/>
          <w:szCs w:val="24"/>
        </w:rPr>
        <w:t>is</w:t>
      </w:r>
      <w:r w:rsidR="00A92446" w:rsidRPr="007955C8">
        <w:rPr>
          <w:rFonts w:ascii="Book Antiqua" w:hAnsi="Book Antiqua" w:cs="Times New Roman"/>
          <w:sz w:val="24"/>
          <w:szCs w:val="24"/>
        </w:rPr>
        <w:t xml:space="preserve"> a reversible wound-healing process. </w:t>
      </w:r>
      <w:r w:rsidR="00DB2761" w:rsidRPr="007955C8">
        <w:rPr>
          <w:rFonts w:ascii="Book Antiqua" w:hAnsi="Book Antiqua" w:cs="Times New Roman"/>
          <w:sz w:val="24"/>
          <w:szCs w:val="24"/>
        </w:rPr>
        <w:t>E</w:t>
      </w:r>
      <w:r w:rsidR="00A92446" w:rsidRPr="007955C8">
        <w:rPr>
          <w:rFonts w:ascii="Book Antiqua" w:hAnsi="Book Antiqua" w:cs="Times New Roman"/>
          <w:sz w:val="24"/>
          <w:szCs w:val="24"/>
        </w:rPr>
        <w:t xml:space="preserve">xperimental studies have shown that an early detection and timely removal of the inciting factor can lead to a complete remission of the fibrotic changes, while interventions performed in </w:t>
      </w:r>
      <w:r w:rsidR="009226BC" w:rsidRPr="007955C8">
        <w:rPr>
          <w:rFonts w:ascii="Book Antiqua" w:hAnsi="Book Antiqua" w:cs="Times New Roman"/>
          <w:sz w:val="24"/>
          <w:szCs w:val="24"/>
        </w:rPr>
        <w:t>later</w:t>
      </w:r>
      <w:r w:rsidR="00A92446" w:rsidRPr="007955C8">
        <w:rPr>
          <w:rFonts w:ascii="Book Antiqua" w:hAnsi="Book Antiqua" w:cs="Times New Roman"/>
          <w:sz w:val="24"/>
          <w:szCs w:val="24"/>
        </w:rPr>
        <w:t xml:space="preserve"> stages </w:t>
      </w:r>
      <w:r w:rsidR="00A34C6E" w:rsidRPr="007955C8">
        <w:rPr>
          <w:rFonts w:ascii="Book Antiqua" w:hAnsi="Book Antiqua" w:cs="Times New Roman"/>
          <w:sz w:val="24"/>
          <w:szCs w:val="24"/>
        </w:rPr>
        <w:t>are less effective</w:t>
      </w:r>
      <w:r w:rsidR="00A92446" w:rsidRPr="007955C8">
        <w:rPr>
          <w:rFonts w:ascii="Book Antiqua" w:hAnsi="Book Antiqua" w:cs="Times New Roman"/>
          <w:sz w:val="24"/>
          <w:szCs w:val="24"/>
        </w:rPr>
        <w:t xml:space="preserve"> against the already formed architectural changes</w:t>
      </w:r>
      <w:r w:rsidR="00055D56" w:rsidRPr="007955C8">
        <w:rPr>
          <w:rFonts w:ascii="Book Antiqua" w:hAnsi="Book Antiqua" w:cs="Times New Roman"/>
          <w:sz w:val="24"/>
          <w:szCs w:val="24"/>
        </w:rPr>
        <w:fldChar w:fldCharType="begin" w:fldLock="1"/>
      </w:r>
      <w:r w:rsidR="00750163" w:rsidRPr="007955C8">
        <w:rPr>
          <w:rFonts w:ascii="Book Antiqua" w:hAnsi="Book Antiqua" w:cs="Times New Roman"/>
          <w:sz w:val="24"/>
          <w:szCs w:val="24"/>
        </w:rPr>
        <w:instrText>ADDIN CSL_CITATION {"citationItems":[{"id":"ITEM-1","itemData":{"DOI":"10.1038/nri3623","ISSN":"14741733","PMID":"24566915","abstract":"Fibrosis is a highly conserved and co-ordinated protective response to tissue injury. The interaction of multiple pathways, molecules and systems determines whether fibrosis is self-limiting and homeostatic, or whether it is uncontrolled and excessive. Immune cells have been identified as key players in this fibrotic cascade, with the capacity to exert either injury-inducing or repair-promoting effects. A multi-organ approach was recently suggested to identify the core and regulatory pathways in fibrosis, with the aim of integrating the wealth of information emerging from basic fibrosis research. In this Review, we focus on recent advances in liver fibrosis research as a paradigm for wound healing in solid organs and the role of the immune system in regulating and balancing this response. © 2014 Macmillan Publishers Limited. All rights reserved.","author":[{"dropping-particle":"","family":"Pellicoro","given":"Antonella","non-dropping-particle":"","parse-names":false,"suffix":""},{"dropping-particle":"","family":"Ramachandran","given":"Prakash","non-dropping-particle":"","parse-names":false,"suffix":""},{"dropping-particle":"","family":"Iredale","given":"John P.","non-dropping-particle":"","parse-names":false,"suffix":""},{"dropping-particle":"","family":"Fallowfield","given":"Jonathan A.","non-dropping-particle":"","parse-names":false,"suffix":""}],"container-title":"Nature Reviews Immunology","id":"ITEM-1","issued":{"date-parts":[["2014"]]},"title":"Liver fibrosis and repair: Immune regulation of wound healing in a solid organ","type":"article"},"uris":["http://www.mendeley.com/documents/?uuid=cd3d9752-d184-4073-9a6d-483f2374040d"]}],"mendeley":{"formattedCitation":"&lt;sup&gt;[12]&lt;/sup&gt;","plainTextFormattedCitation":"[12]","previouslyFormattedCitation":"&lt;sup&gt;[12]&lt;/sup&gt;"},"properties":{"noteIndex":0},"schema":"https://github.com/citation-style-language/schema/raw/master/csl-citation.json"}</w:instrText>
      </w:r>
      <w:r w:rsidR="00055D56" w:rsidRPr="007955C8">
        <w:rPr>
          <w:rFonts w:ascii="Book Antiqua" w:hAnsi="Book Antiqua" w:cs="Times New Roman"/>
          <w:sz w:val="24"/>
          <w:szCs w:val="24"/>
        </w:rPr>
        <w:fldChar w:fldCharType="separate"/>
      </w:r>
      <w:r w:rsidR="00055D56" w:rsidRPr="007955C8">
        <w:rPr>
          <w:rFonts w:ascii="Book Antiqua" w:hAnsi="Book Antiqua" w:cs="Times New Roman"/>
          <w:noProof/>
          <w:sz w:val="24"/>
          <w:szCs w:val="24"/>
          <w:vertAlign w:val="superscript"/>
        </w:rPr>
        <w:t>[12]</w:t>
      </w:r>
      <w:r w:rsidR="00055D56" w:rsidRPr="007955C8">
        <w:rPr>
          <w:rFonts w:ascii="Book Antiqua" w:hAnsi="Book Antiqua" w:cs="Times New Roman"/>
          <w:sz w:val="24"/>
          <w:szCs w:val="24"/>
        </w:rPr>
        <w:fldChar w:fldCharType="end"/>
      </w:r>
      <w:r w:rsidR="00A34C6E" w:rsidRPr="007955C8">
        <w:rPr>
          <w:rFonts w:ascii="Book Antiqua" w:hAnsi="Book Antiqua" w:cs="Times New Roman"/>
          <w:sz w:val="24"/>
          <w:szCs w:val="24"/>
        </w:rPr>
        <w:t xml:space="preserve"> Furthermore, given the potential progression of liver fibrosis to </w:t>
      </w:r>
      <w:r w:rsidR="00B32F3E" w:rsidRPr="00B32F3E">
        <w:rPr>
          <w:rFonts w:ascii="Book Antiqua" w:hAnsi="Book Antiqua" w:cs="Times New Roman"/>
          <w:sz w:val="24"/>
          <w:szCs w:val="24"/>
        </w:rPr>
        <w:t>hepatocellular carcinoma (HCC)</w:t>
      </w:r>
      <w:r w:rsidR="00A34C6E" w:rsidRPr="007955C8">
        <w:rPr>
          <w:rFonts w:ascii="Book Antiqua" w:hAnsi="Book Antiqua" w:cs="Times New Roman"/>
          <w:sz w:val="24"/>
          <w:szCs w:val="24"/>
        </w:rPr>
        <w:t>, an antifibrotic treatment would ideally need to be started early and would be precisely targeted against the molecular processes occurring at th</w:t>
      </w:r>
      <w:r w:rsidR="009226BC" w:rsidRPr="007955C8">
        <w:rPr>
          <w:rFonts w:ascii="Book Antiqua" w:hAnsi="Book Antiqua" w:cs="Times New Roman"/>
          <w:sz w:val="24"/>
          <w:szCs w:val="24"/>
        </w:rPr>
        <w:t>at</w:t>
      </w:r>
      <w:r w:rsidR="00A34C6E" w:rsidRPr="007955C8">
        <w:rPr>
          <w:rFonts w:ascii="Book Antiqua" w:hAnsi="Book Antiqua" w:cs="Times New Roman"/>
          <w:sz w:val="24"/>
          <w:szCs w:val="24"/>
        </w:rPr>
        <w:t xml:space="preserve"> stage.</w:t>
      </w:r>
    </w:p>
    <w:p w14:paraId="7AED1B7A" w14:textId="49A8B394" w:rsidR="00A92446" w:rsidRPr="007955C8" w:rsidRDefault="00A92446" w:rsidP="007955C8">
      <w:pPr>
        <w:adjustRightInd w:val="0"/>
        <w:snapToGrid w:val="0"/>
        <w:spacing w:after="0" w:line="360" w:lineRule="auto"/>
        <w:ind w:firstLineChars="100" w:firstLine="240"/>
        <w:jc w:val="both"/>
        <w:rPr>
          <w:rFonts w:ascii="Book Antiqua" w:hAnsi="Book Antiqua" w:cs="Times New Roman"/>
          <w:sz w:val="24"/>
          <w:szCs w:val="24"/>
        </w:rPr>
      </w:pPr>
      <w:r w:rsidRPr="007955C8">
        <w:rPr>
          <w:rFonts w:ascii="Book Antiqua" w:hAnsi="Book Antiqua" w:cs="Times New Roman"/>
          <w:sz w:val="24"/>
          <w:szCs w:val="24"/>
        </w:rPr>
        <w:t>Regarding HBV-associated fibrosis, b</w:t>
      </w:r>
      <w:r w:rsidR="00FB2899" w:rsidRPr="007955C8">
        <w:rPr>
          <w:rFonts w:ascii="Book Antiqua" w:hAnsi="Book Antiqua" w:cs="Times New Roman"/>
          <w:sz w:val="24"/>
          <w:szCs w:val="24"/>
        </w:rPr>
        <w:t>etween 8</w:t>
      </w:r>
      <w:r w:rsidR="00BD65A4" w:rsidRPr="007955C8">
        <w:rPr>
          <w:rFonts w:ascii="Book Antiqua" w:hAnsi="Book Antiqua" w:cs="Times New Roman"/>
          <w:sz w:val="24"/>
          <w:szCs w:val="24"/>
        </w:rPr>
        <w:t>%</w:t>
      </w:r>
      <w:r w:rsidR="00FB2899" w:rsidRPr="007955C8">
        <w:rPr>
          <w:rFonts w:ascii="Book Antiqua" w:hAnsi="Book Antiqua" w:cs="Times New Roman"/>
          <w:sz w:val="24"/>
          <w:szCs w:val="24"/>
        </w:rPr>
        <w:t>-20% of</w:t>
      </w:r>
      <w:r w:rsidR="00167BDD" w:rsidRPr="007955C8">
        <w:rPr>
          <w:rFonts w:ascii="Book Antiqua" w:hAnsi="Book Antiqua" w:cs="Times New Roman"/>
          <w:sz w:val="24"/>
          <w:szCs w:val="24"/>
        </w:rPr>
        <w:t xml:space="preserve"> </w:t>
      </w:r>
      <w:r w:rsidR="00FB2899" w:rsidRPr="007955C8">
        <w:rPr>
          <w:rFonts w:ascii="Book Antiqua" w:hAnsi="Book Antiqua" w:cs="Times New Roman"/>
          <w:sz w:val="24"/>
          <w:szCs w:val="24"/>
        </w:rPr>
        <w:t>untreated</w:t>
      </w:r>
      <w:r w:rsidR="00B34E2F" w:rsidRPr="007955C8">
        <w:rPr>
          <w:rFonts w:ascii="Book Antiqua" w:hAnsi="Book Antiqua" w:cs="Times New Roman"/>
          <w:sz w:val="24"/>
          <w:szCs w:val="24"/>
        </w:rPr>
        <w:t xml:space="preserve"> </w:t>
      </w:r>
      <w:r w:rsidR="00167BDD" w:rsidRPr="007955C8">
        <w:rPr>
          <w:rFonts w:ascii="Book Antiqua" w:hAnsi="Book Antiqua" w:cs="Times New Roman"/>
          <w:sz w:val="24"/>
          <w:szCs w:val="24"/>
        </w:rPr>
        <w:t xml:space="preserve">patients can progress to liver cirrhosis within </w:t>
      </w:r>
      <w:r w:rsidR="00FB2899" w:rsidRPr="007955C8">
        <w:rPr>
          <w:rFonts w:ascii="Book Antiqua" w:hAnsi="Book Antiqua" w:cs="Times New Roman"/>
          <w:sz w:val="24"/>
          <w:szCs w:val="24"/>
        </w:rPr>
        <w:t>5</w:t>
      </w:r>
      <w:r w:rsidR="00167BDD" w:rsidRPr="007955C8">
        <w:rPr>
          <w:rFonts w:ascii="Book Antiqua" w:hAnsi="Book Antiqua" w:cs="Times New Roman"/>
          <w:sz w:val="24"/>
          <w:szCs w:val="24"/>
        </w:rPr>
        <w:t xml:space="preserve"> years depending on </w:t>
      </w:r>
      <w:r w:rsidR="005F073F" w:rsidRPr="007955C8">
        <w:rPr>
          <w:rFonts w:ascii="Book Antiqua" w:hAnsi="Book Antiqua" w:cs="Times New Roman"/>
          <w:sz w:val="24"/>
          <w:szCs w:val="24"/>
        </w:rPr>
        <w:t>viral characteristics (HBV genotype, viral load, HBV mutations) and host-related factors (age, gender, other comorbidities or coinfections)</w:t>
      </w:r>
      <w:r w:rsidR="00750163" w:rsidRPr="007955C8">
        <w:rPr>
          <w:rFonts w:ascii="Book Antiqua" w:hAnsi="Book Antiqua" w:cs="Times New Roman"/>
          <w:sz w:val="24"/>
          <w:szCs w:val="24"/>
        </w:rPr>
        <w:fldChar w:fldCharType="begin" w:fldLock="1"/>
      </w:r>
      <w:r w:rsidR="00750163" w:rsidRPr="007955C8">
        <w:rPr>
          <w:rFonts w:ascii="Book Antiqua" w:hAnsi="Book Antiqua" w:cs="Times New Roman"/>
          <w:sz w:val="24"/>
          <w:szCs w:val="24"/>
        </w:rPr>
        <w:instrText>ADDIN CSL_CITATION {"citationItems":[{"id":"ITEM-1","itemData":{"DOI":"10.1016/j.jhep.2012.02.010","ISSN":"01688278","author":[{"dropping-particle":"","family":"Papatheodoridis","given":"George","non-dropping-particle":"","parse-names":false,"suffix":""},{"dropping-particle":"","family":"Buti","given":"Maria","non-dropping-particle":"","parse-names":false,"suffix":""},{"dropping-particle":"","family":"Cornberg","given":"Markus","non-dropping-particle":"","parse-names":false,"suffix":""},{"dropping-particle":"","family":"Janssen","given":"Harry","non-dropping-particle":"","parse-names":false,"suffix":""},{"dropping-particle":"","family":"Mutimer","given":"David","non-dropping-particle":"","parse-names":false,"suffix":""},{"dropping-particle":"","family":"Pol","given":"Stanislas","non-dropping-particle":"","parse-names":false,"suffix":""},{"dropping-particle":"","family":"Raimondo","given":"Giovanni","non-dropping-particle":"","parse-names":false,"suffix":""},{"dropping-particle":"","family":"Dusheiko","given":"Geoffrey","non-dropping-particle":"","parse-names":false,"suffix":""},{"dropping-particle":"","family":"Lok","given":"Anna","non-dropping-particle":"","parse-names":false,"suffix":""},{"dropping-particle":"","family":"Marcellin","given":"Patrick","non-dropping-particle":"","parse-names":false,"suffix":""}],"container-title":"Journal of Hepatology","id":"ITEM-1","issue":"1","issued":{"date-parts":[["2012"]]},"page":"167-185","publisher":"European Association for the Study of the Liver","title":"European Association for the Study of the Liver. EASL clinical practice guidelines: Management of chronic hepatitis B virus infection.","type":"article-journal","volume":"57"},"uris":["http://www.mendeley.com/documents/?uuid=b185c83b-b224-4278-b45e-5ba030bdbd1e"]}],"mendeley":{"formattedCitation":"&lt;sup&gt;[13]&lt;/sup&gt;","plainTextFormattedCitation":"[13]","previouslyFormattedCitation":"&lt;sup&gt;[13]&lt;/sup&gt;"},"properties":{"noteIndex":0},"schema":"https://github.com/citation-style-language/schema/raw/master/csl-citation.json"}</w:instrText>
      </w:r>
      <w:r w:rsidR="00750163" w:rsidRPr="007955C8">
        <w:rPr>
          <w:rFonts w:ascii="Book Antiqua" w:hAnsi="Book Antiqua" w:cs="Times New Roman"/>
          <w:sz w:val="24"/>
          <w:szCs w:val="24"/>
        </w:rPr>
        <w:fldChar w:fldCharType="separate"/>
      </w:r>
      <w:r w:rsidR="00750163" w:rsidRPr="007955C8">
        <w:rPr>
          <w:rFonts w:ascii="Book Antiqua" w:hAnsi="Book Antiqua" w:cs="Times New Roman"/>
          <w:noProof/>
          <w:sz w:val="24"/>
          <w:szCs w:val="24"/>
          <w:vertAlign w:val="superscript"/>
        </w:rPr>
        <w:t>[13]</w:t>
      </w:r>
      <w:r w:rsidR="00750163" w:rsidRPr="007955C8">
        <w:rPr>
          <w:rFonts w:ascii="Book Antiqua" w:hAnsi="Book Antiqua" w:cs="Times New Roman"/>
          <w:sz w:val="24"/>
          <w:szCs w:val="24"/>
        </w:rPr>
        <w:fldChar w:fldCharType="end"/>
      </w:r>
      <w:r w:rsidR="00355C17" w:rsidRPr="007955C8">
        <w:rPr>
          <w:rFonts w:ascii="Book Antiqua" w:hAnsi="Book Antiqua" w:cs="Times New Roman"/>
          <w:sz w:val="24"/>
          <w:szCs w:val="24"/>
        </w:rPr>
        <w:t>.</w:t>
      </w:r>
      <w:r w:rsidRPr="007955C8">
        <w:rPr>
          <w:rFonts w:ascii="Book Antiqua" w:hAnsi="Book Antiqua" w:cs="Times New Roman"/>
          <w:sz w:val="24"/>
          <w:szCs w:val="24"/>
        </w:rPr>
        <w:t xml:space="preserve"> A</w:t>
      </w:r>
      <w:r w:rsidR="00EA20E6" w:rsidRPr="007955C8">
        <w:rPr>
          <w:rFonts w:ascii="Book Antiqua" w:hAnsi="Book Antiqua" w:cs="Times New Roman"/>
          <w:sz w:val="24"/>
          <w:szCs w:val="24"/>
        </w:rPr>
        <w:t>ntiviral treatment</w:t>
      </w:r>
      <w:r w:rsidR="000B1AA8" w:rsidRPr="007955C8">
        <w:rPr>
          <w:rFonts w:ascii="Book Antiqua" w:hAnsi="Book Antiqua" w:cs="Times New Roman"/>
          <w:sz w:val="24"/>
          <w:szCs w:val="24"/>
        </w:rPr>
        <w:t>,</w:t>
      </w:r>
      <w:r w:rsidR="00EA20E6" w:rsidRPr="007955C8">
        <w:rPr>
          <w:rFonts w:ascii="Book Antiqua" w:hAnsi="Book Antiqua" w:cs="Times New Roman"/>
          <w:sz w:val="24"/>
          <w:szCs w:val="24"/>
        </w:rPr>
        <w:t xml:space="preserve"> with either pegylated interferon-α or nucleoside analogues</w:t>
      </w:r>
      <w:r w:rsidR="000B1AA8" w:rsidRPr="007955C8">
        <w:rPr>
          <w:rFonts w:ascii="Book Antiqua" w:hAnsi="Book Antiqua" w:cs="Times New Roman"/>
          <w:sz w:val="24"/>
          <w:szCs w:val="24"/>
        </w:rPr>
        <w:t>,</w:t>
      </w:r>
      <w:r w:rsidR="00EA20E6" w:rsidRPr="007955C8">
        <w:rPr>
          <w:rFonts w:ascii="Book Antiqua" w:hAnsi="Book Antiqua" w:cs="Times New Roman"/>
          <w:sz w:val="24"/>
          <w:szCs w:val="24"/>
        </w:rPr>
        <w:t xml:space="preserve"> halts or </w:t>
      </w:r>
      <w:r w:rsidR="00EA20E6" w:rsidRPr="007955C8">
        <w:rPr>
          <w:rFonts w:ascii="Book Antiqua" w:hAnsi="Book Antiqua" w:cs="Times New Roman"/>
          <w:sz w:val="24"/>
          <w:szCs w:val="24"/>
        </w:rPr>
        <w:lastRenderedPageBreak/>
        <w:t>attenuates the development of fibrosis</w:t>
      </w:r>
      <w:r w:rsidR="00EA20E6" w:rsidRPr="007955C8">
        <w:rPr>
          <w:rFonts w:ascii="Book Antiqua" w:hAnsi="Book Antiqua" w:cs="Times New Roman"/>
          <w:sz w:val="24"/>
          <w:szCs w:val="24"/>
        </w:rPr>
        <w:fldChar w:fldCharType="begin" w:fldLock="1"/>
      </w:r>
      <w:r w:rsidR="00750163" w:rsidRPr="007955C8">
        <w:rPr>
          <w:rFonts w:ascii="Book Antiqua" w:hAnsi="Book Antiqua" w:cs="Times New Roman"/>
          <w:sz w:val="24"/>
          <w:szCs w:val="24"/>
        </w:rPr>
        <w:instrText>ADDIN CSL_CITATION {"citationItems":[{"id":"ITEM-1","itemData":{"DOI":"10.1053/gast.2003.50013","ISSN":"00165085","abstract":"Background &amp; Aims: One year of lamivudine for chronic hepatitis B results in histologic improvement. We aimed to assess the histological impact of longer-term treatment. Methods: Sets of 3 liver biopsies, from 63 patients before and after 1 year of randomized lamivudine treatment and after 2 years of further open-label treatment, were assigned Histologic Activity Index scores under code. Results: At the end of year 1, 36/63 (57%) showed ≥2 point improvement and 24/63 (38%) no change in necroinflammatory activity; after 2 additional years of lamivudine, 38/63 (60%) remained stable and 12/63 (19%) continued to improve. Worsening occurred in similar proportions of patients with and without YMDD (tyrosine, methionine, aspartate, aspartate) variants. After all 3 years of lamivudine treatment, 35/63 (56%) of patients showed improvement, 21/63 (33%) no change, and 7/63 (11%) worsening. Those without, compared with those with, YMDD variants were more likely to improve (17/22 [77%] vs. 18/41 [44%]) and less likely to deteriorate (1/22 [5%] vs. 6/41 [15%]). Patients with YMDD variants for &gt;2 years were least likely to improve (8/22 [36%]). Bridging fibrosis improved by ≥1 level in 12/19 (63%), and cirrhosis improved (score of 4 to ≤3) in 8/11 (73%). Only 1/52 [2%]) showed progression to cirrhosis, and 3/34 (9%) showed progression to bridging fibrosis (all with YMDD variants). Conclusions: Three years of lamivudine therapy reduces necroinflammatory activity and reverses fibrosis (including cirrhosis) in most patients. The emergence of YMDD variants blunts histologic responses; therefore, extended-duration YMDD variants may require additional therapies to maintain the histological benefit of treatment.","author":[{"dropping-particle":"","family":"Dienstag","given":"Jules L.","non-dropping-particle":"","parse-names":false,"suffix":""},{"dropping-particle":"","family":"Goldin","given":"Robert D.","non-dropping-particle":"","parse-names":false,"suffix":""},{"dropping-particle":"","family":"Heathcote","given":"E. Jenny","non-dropping-particle":"","parse-names":false,"suffix":""},{"dropping-particle":"","family":"Hann","given":"H. W.L.","non-dropping-particle":"","parse-names":false,"suffix":""},{"dropping-particle":"","family":"Woessner","given":"Mary","non-dropping-particle":"","parse-names":false,"suffix":""},{"dropping-particle":"","family":"Stephenson","given":"Sally L.","non-dropping-particle":"","parse-names":false,"suffix":""},{"dropping-particle":"","family":"Gardner","given":"Stephen","non-dropping-particle":"","parse-names":false,"suffix":""},{"dropping-particle":"","family":"Gray","given":"D. Fraser","non-dropping-particle":"","parse-names":false,"suffix":""},{"dropping-particle":"","family":"Schiff","given":"Eugene R.","non-dropping-particle":"","parse-names":false,"suffix":""}],"container-title":"Gastroenterology","id":"ITEM-1","issued":{"date-parts":[["2003"]]},"title":"Histological outcome during long-term lamivudine therapy","type":"article-journal"},"uris":["http://www.mendeley.com/documents/?uuid=fb5ff8c6-1831-4c00-8b3f-16dbed9e5390","http://www.mendeley.com/documents/?uuid=4d1ffbb5-74ab-49cd-8ad6-9a1e9e366a89"]},{"id":"ITEM-2","itemData":{"DOI":"10.1053/j.gastro.2006.09.020","ISSN":"00165085","abstract":"Background &amp; Aims: Treatment with adefovir dipivoxil for 48 weeks resulted in clinical improvement in patients with hepatitis B e antigen (HBeAg)-negative chronic hepatitis B that was lost when treatment was discontinued. We investigated the efficacy, safety, and resistance profile of adefovir dipivoxil treatment for up to 240 weeks. Methods: HBeAg-negative patients were treated double blind with placebo or adefovir dipivoxil 10 mg once daily for 48 weeks, followed by adefovir dipivoxil from week 49 to 96. At week 97, 125 patients enrolled in a 144-week, open-label phase. Patients received adefovir dipivoxil for up to 192 or 240 weeks. Results: Serum hepatitis B virus (HBV) DNA levels were less than 1000 copies per milliliter in 67% of patients, and alanine aminotransferase (ALT) levels normalized in 69% after 240 weeks. After 192 or 240 weeks of treatment, over 83% of patients had improvement in necroinflammation, and over 73% had improvement in fibrosis. Ishak fibrosis scores improved compared with baseline in 35%, 55%, and 71% of patients after 48, 192, and 240 weeks of adefovir dipivoxil, respectively. After 240 weeks, the cumulative probability of HBV polymerase mutations was 29%, but the cumulative probability of mutations with virologic resistance was 20% and of mutations, virologic resistance, and ALT elevations was 11%. Slight elevations in creatinine were confirmed in 4 (3%) patients. Conclusions: Treatment with adefovir dipivoxil for up to 240 weeks was well tolerated and produced significant, increasing improvement in hepatic fibrosis, durable suppression of HBV replication, normalization of liver enzymes, and delayed development of resistance. © 2006 AGA Institute.","author":[{"dropping-particle":"","family":"Hadziyannis","given":"Stephanos J.","non-dropping-particle":"","parse-names":false,"suffix":""},{"dropping-particle":"","family":"Tassopoulos","given":"Nicolaos C.","non-dropping-particle":"","parse-names":false,"suffix":""},{"dropping-particle":"","family":"Heathcote","given":"E. Jenny","non-dropping-particle":"","parse-names":false,"suffix":""},{"dropping-particle":"","family":"Chang","given":"Ting Tsung","non-dropping-particle":"","parse-names":false,"suffix":""},{"dropping-particle":"","family":"Kitis","given":"George","non-dropping-particle":"","parse-names":false,"suffix":""},{"dropping-particle":"","family":"Rizzetto","given":"Mario","non-dropping-particle":"","parse-names":false,"suffix":""},{"dropping-particle":"","family":"Marcellin","given":"Patrick","non-dropping-particle":"","parse-names":false,"suffix":""},{"dropping-particle":"","family":"Lim","given":"Seng Gee","non-dropping-particle":"","parse-names":false,"suffix":""},{"dropping-particle":"","family":"Goodman","given":"Zachary","non-dropping-particle":"","parse-names":false,"suffix":""},{"dropping-particle":"","family":"Ma","given":"Jia","non-dropping-particle":"","parse-names":false,"suffix":""},{"dropping-particle":"","family":"Brosgart","given":"Carol L.","non-dropping-particle":"","parse-names":false,"suffix":""},{"dropping-particle":"","family":"Borroto-Esoda","given":"Katyna","non-dropping-particle":"","parse-names":false,"suffix":""},{"dropping-particle":"","family":"Arterburn","given":"Sarah","non-dropping-particle":"","parse-names":false,"suffix":""},{"dropping-particle":"","family":"Chuck","given":"Steven L.","non-dropping-particle":"","parse-names":false,"suffix":""}],"container-title":"Gastroenterology","id":"ITEM-2","issued":{"date-parts":[["2006"]]},"title":"Long-term Therapy With Adefovir Dipivoxil for HBeAg-Negative Chronic Hepatitis B for up to 5 Years","type":"article-journal"},"uris":["http://www.mendeley.com/documents/?uuid=07af24cf-c488-4e41-91d0-1426974c9547","http://www.mendeley.com/documents/?uuid=cd173758-1cc2-44c1-bab7-6b91f6d1f274"]},{"id":"ITEM-3","itemData":{"DOI":"10.1002/hep.23327","ISSN":"02709139","abstract":"Sustained virologic suppression is a primary goal of therapy for chronic hepatitis B (CHB). In study entecavir (ETV)-022, 48 weeks of entecavir 0.5 mg was superior to lamivudine for virologic suppression for hepatitis B e antigen (HBeAg)-positive CHB. A total of 183 entecavir-treated patients from ETV-022 subsequently enrolled in study ETV-901. We present the results after up to 5 years (240 weeks) of continuous entecavir therapy. The entecavir long-term cohort consists of patients who received ≥1 year of entecavir 0.5 mg in ETV-022 and then entered ETV-901 with a treatment gap ≤35 days. In ETV-901 the entecavir dose was 1.0 mg daily. For patients with samples available at Year 5, proportions with hepatitis B virus (HBV) DNA &lt;300 copies/mL, normal alanine aminotransferase (ALT) levels, HBeAg loss, and HBeAg seroconversion were determined. In all, 146 patients met criteria for inclusion in the entecavir long-term cohort. At Year 5, 94% (88/94) had HBV DNA &lt;300 copies/mL and 80% (78/98) had normal ALT levels. In addition to patients who achieved serologic responses during study ETV-022, 23% (33/141) achieved HBeAg seroconversion and 1.4% (2/145) lost hepatitis B surface antigen (HBsAg) during study ETV-901. Through 5 years, entecavir resistance emerged in one patient. The safety profile of entecavir was consistent with previous reports. Conclusion: Extended therapy with entecavir through 5 years maintained or increased rates of HBV DNA suppression and ALT normalization. Additional patients also achieved HBeAg loss and seroconversion. Entecavir provides sustained viral suppression with minimal resistance during long-term treatment of HBeAgpositive CHB. Copyright © 2009 by the American Association for the Study of Liver Diseases.","author":[{"dropping-particle":"","family":"Chang","given":"Ting Tsung","non-dropping-particle":"","parse-names":false,"suffix":""},{"dropping-particle":"","family":"Lai","given":"Ching Lung","non-dropping-particle":"","parse-names":false,"suffix":""},{"dropping-particle":"","family":"Yoon","given":"Seung Kew","non-dropping-particle":"","parse-names":false,"suffix":""},{"dropping-particle":"","family":"Lee","given":"Samuel S.","non-dropping-particle":"","parse-names":false,"suffix":""},{"dropping-particle":"","family":"Coelho","given":"Henrique Sergio M.","non-dropping-particle":"","parse-names":false,"suffix":""},{"dropping-particle":"","family":"Carrilho","given":"Flair Jose","non-dropping-particle":"","parse-names":false,"suffix":""},{"dropping-particle":"","family":"Poordad","given":"Fred","non-dropping-particle":"","parse-names":false,"suffix":""},{"dropping-particle":"","family":"Halota","given":"Waldemar","non-dropping-particle":"","parse-names":false,"suffix":""},{"dropping-particle":"","family":"Horsmans","given":"Yves","non-dropping-particle":"","parse-names":false,"suffix":""},{"dropping-particle":"","family":"Tsai","given":"Naoky","non-dropping-particle":"","parse-names":false,"suffix":""},{"dropping-particle":"","family":"Zhang","given":"Hui","non-dropping-particle":"","parse-names":false,"suffix":""},{"dropping-particle":"","family":"Tenney","given":"Daniel J.","non-dropping-particle":"","parse-names":false,"suffix":""},{"dropping-particle":"","family":"Tamez","given":"Ricardo","non-dropping-particle":"","parse-names":false,"suffix":""},{"dropping-particle":"","family":"Iloeje","given":"Uchenna","non-dropping-particle":"","parse-names":false,"suffix":""}],"container-title":"Hepatology","id":"ITEM-3","issued":{"date-parts":[["2010"]]},"title":"Entecavir treatment for up to 5 years in patients with hepatitis b e antigen-positive chronic hepatitis B","type":"article-journal"},"uris":["http://www.mendeley.com/documents/?uuid=bb0c48b2-c6b2-41be-aa24-7a0f07ccd06c","http://www.mendeley.com/documents/?uuid=9c072548-eada-4365-9d07-fe8937bed62d"]},{"id":"ITEM-4","itemData":{"DOI":"10.1016/S0140-6736(12)61425-1","ISSN":"01406736","abstract":"Background: Whether long-term suppression of replication of hepatitis B virus (HBV) has any beneficial effect on regression of advanced liver fibrosis associated with chronic HBV infection remains unclear. We aimed to assess the effects on fibrosis and cirrhosis of at least 5 years' treatment with tenofovir disoproxil fumarate (DF) in chronic HBV infection. Methods: After 48 weeks of randomised double-blind comparison (trials NCT00117676 and NCT00116805) of tenofovir DF with adefovir dipivoxil, participants (positive or negative for HBeAg) were eligible to enter a 7-year study of open-label tenofovir DF treatment, with a pre-specified repeat liver biopsy at week 240. We assessed histological improvement (≥2 point reduction in Knodell necroinflammatory score with no worsening of fibrosis) and regression of fibrosis (≥1 unit decrease by Ishak scoring system). Findings: Of 641 patients who received randomised treatment, 585 (91%) entered the open-label phase, and 489 (76%) completed 240 weeks. 348 patients (54%) had biopsy results at both baseline and week 240. 304 (87%) of the 348 had histological improvement, and 176 (51%) had regression of fibrosis at week 240 (p&lt;0·0001). Of the 96 (28%) patients with cirrhosis (Ishak score 5 or 6) at baseline, 71 (74%) no longer had cirrhosis (≥1 unit decrease in score), whereas three of 252 patients without cirrhosis at baseline progressed to cirrhosis at year 5 (p&lt;0·0001). Virological breakthrough occurred infrequently and was not due to resistance to tenofovir DF. The safety profile was favourable: 91 (16%) patients had adverse events but only nine patients had serious events related to the study drug. Interpretation: In patients with chronic HBV infection, up to 5 years of treatment with tenofovir DF was safe and effective. Long-term suppression of HBV can lead to regression of fibrosis and cirrhosis. Funding: Gilead Sciences. © 2013 Elsevier Ltd.","author":[{"dropping-particle":"","family":"Marcellin","given":"Patrick","non-dropping-particle":"","parse-names":false,"suffix":""},{"dropping-particle":"","family":"Gane","given":"Edward","non-dropping-particle":"","parse-names":false,"suffix":""},{"dropping-particle":"","family":"Buti","given":"Maria","non-dropping-particle":"","parse-names":false,"suffix":""},{"dropping-particle":"","family":"Afdhal","given":"Nezam","non-dropping-particle":"","parse-names":false,"suffix":""},{"dropping-particle":"","family":"Sievert","given":"William","non-dropping-particle":"","parse-names":false,"suffix":""},{"dropping-particle":"","family":"Jacobson","given":"Ira M.","non-dropping-particle":"","parse-names":false,"suffix":""},{"dropping-particle":"","family":"Washington","given":"Mary Kay","non-dropping-particle":"","parse-names":false,"suffix":""},{"dropping-particle":"","family":"Germanidis","given":"George","non-dropping-particle":"","parse-names":false,"suffix":""},{"dropping-particle":"","family":"Flaherty","given":"John F.","non-dropping-particle":"","parse-names":false,"suffix":""},{"dropping-particle":"","family":"Schall","given":"Raul Aguilar","non-dropping-particle":"","parse-names":false,"suffix":""},{"dropping-particle":"","family":"Bornstein","given":"Jeffrey D.","non-dropping-particle":"","parse-names":false,"suffix":""},{"dropping-particle":"","family":"Kitrinos","given":"Kathryn M.","non-dropping-particle":"","parse-names":false,"suffix":""},{"dropping-particle":"","family":"Subramanian","given":"G. Mani","non-dropping-particle":"","parse-names":false,"suffix":""},{"dropping-particle":"","family":"McHutchison","given":"John G.","non-dropping-particle":"","parse-names":false,"suffix":""},{"dropping-particle":"","family":"Heathcote","given":"E. Jenny","non-dropping-particle":"","parse-names":false,"suffix":""}],"container-title":"The Lancet","id":"ITEM-4","issued":{"date-parts":[["2013"]]},"title":"Regression of cirrhosis during treatment with tenofovir disoproxil fumarate for chronic hepatitis B: A 5-year open-label follow-up study","type":"article-journal"},"uris":["http://www.mendeley.com/documents/?uuid=a344c1c8-d75f-436c-ae2f-1611163785ef"]},{"id":"ITEM-5","itemData":{"DOI":"10.7448/IAS.20.1.21426","ISSN":"17582652","abstract":"Introduction: Long-term tenofovir disoproxil fumarate (TDF) use has been associated with significant regression of liver fibrosis during hepatitis B virus (HBV) mono-infection, yet little is known during HIV-HBV coinfection. The aim of this study was to evaluate the evolution of liver fibrosis and its determinants in TDF-treated coinfected patients. Methods: In this prospective cohort study, 167 HIV-HBV-infected patients initiating TDF-containing antiretroviral therapy were included. Fibrosis was assessed using the FibroTest® at baseline and every six to twelve months. Risk factors for fibrosis progression (F0-F1-F2 to F3-F4) and regression (F3-F4 to F0-F1-F2) were evaluated. Results: At baseline, 134 (80.2%) patients had detectable HBV-DNA (median = 4.93 log10 IU/mL, IQR = 2.94-7.15) and 104 (62.3%) had hepatitis B \"e\" antigen-positive serology. Median follow-up was sixty months (IQR = 36-93). In the 47 (28.1%) patients with F3-F4 baseline fibrosis, 7/47 (14.9%) regressed to F0-F1-F2 at last follow-up visit. Fibrosis regression was significantly associated with higher CD4+ cell counts (P = 0.009) and lower fasting triglyceride levels (P = 0.007) at TDF-initiation. In the 120 (71.9%) patients with F0-F1-F2-baseline fibrosis, 20/120 (16.7%) progressed to F3-F4 at last follow-up visit. Fibrosis progression was associated with male gender (P = 0.01), older age (P = 0.001), from low/moderate HBV-endemic country (P = 0.007), lower nadir CD4+ cell count (P = 0.03), higher fasting glycaemia (P = 0.03) and anaemia (P = 0.004) at TDF-initiation. Control of HBV replication at end of follow-up was extensive (88.1%), while no HBV-related factors emerged as predictors of progression/regression. Incidence of severe liver-related events was low (n = 4, rate = 0.5/100 person-years). Conclusions: Liver fibrosis levels are stable for most coinfected patients undergoing TDF, despite control of HBV replication. Nevertheless, a concerning amount of liver fibrosis progression did occur, which could be partly explained by metabolic abnormalities and past severe immunosuppression and requires further evaluation.","author":[{"dropping-particle":"","family":"Boyd","given":"Anders","non-dropping-particle":"","parse-names":false,"suffix":""},{"dropping-particle":"","family":"Bottero","given":"Julie","non-dropping-particle":"","parse-names":false,"suffix":""},{"dropping-particle":"","family":"Miailhes","given":"Patrick","non-dropping-particle":"","parse-names":false,"suffix":""},{"dropping-particle":"","family":"Lascoux-Combe","given":"Caroline","non-dropping-particle":"","parse-names":false,"suffix":""},{"dropping-particle":"","family":"Rougier","given":"Hayette","non-dropping-particle":"","parse-names":false,"suffix":""},{"dropping-particle":"","family":"Girard","given":"Pierre Marie","non-dropping-particle":"","parse-names":false,"suffix":""},{"dropping-particle":"","family":"Serfaty","given":"Lawrence","non-dropping-particle":"","parse-names":false,"suffix":""},{"dropping-particle":"","family":"Lacombe","given":"Karine","non-dropping-particle":"","parse-names":false,"suffix":""}],"container-title":"Journal of the International AIDS Society","id":"ITEM-5","issued":{"date-parts":[["2017"]]},"title":"Liver fibrosis regression and progression during controlled hepatitis B virus infection among HIV-HBV patients treated with tenofovir disoproxil fumarate in France: A prospective cohort study","type":"article-journal"},"uris":["http://www.mendeley.com/documents/?uuid=8e9a51c2-4d57-43b4-a188-9ad2f0ccbedb","http://www.mendeley.com/documents/?uuid=dab8d643-4fca-437a-9565-b940c2c40aab"]}],"mendeley":{"formattedCitation":"&lt;sup&gt;[14–18]&lt;/sup&gt;","plainTextFormattedCitation":"[14–18]","previouslyFormattedCitation":"&lt;sup&gt;[14–18]&lt;/sup&gt;"},"properties":{"noteIndex":0},"schema":"https://github.com/citation-style-language/schema/raw/master/csl-citation.json"}</w:instrText>
      </w:r>
      <w:r w:rsidR="00EA20E6" w:rsidRPr="007955C8">
        <w:rPr>
          <w:rFonts w:ascii="Book Antiqua" w:hAnsi="Book Antiqua" w:cs="Times New Roman"/>
          <w:sz w:val="24"/>
          <w:szCs w:val="24"/>
        </w:rPr>
        <w:fldChar w:fldCharType="separate"/>
      </w:r>
      <w:r w:rsidR="00750163" w:rsidRPr="007955C8">
        <w:rPr>
          <w:rFonts w:ascii="Book Antiqua" w:hAnsi="Book Antiqua" w:cs="Times New Roman"/>
          <w:noProof/>
          <w:sz w:val="24"/>
          <w:szCs w:val="24"/>
          <w:vertAlign w:val="superscript"/>
        </w:rPr>
        <w:t>[14–18]</w:t>
      </w:r>
      <w:r w:rsidR="00EA20E6" w:rsidRPr="007955C8">
        <w:rPr>
          <w:rFonts w:ascii="Book Antiqua" w:hAnsi="Book Antiqua" w:cs="Times New Roman"/>
          <w:sz w:val="24"/>
          <w:szCs w:val="24"/>
        </w:rPr>
        <w:fldChar w:fldCharType="end"/>
      </w:r>
      <w:r w:rsidRPr="007955C8">
        <w:rPr>
          <w:rFonts w:ascii="Book Antiqua" w:hAnsi="Book Antiqua" w:cs="Times New Roman"/>
          <w:sz w:val="24"/>
          <w:szCs w:val="24"/>
        </w:rPr>
        <w:t xml:space="preserve"> and the initiation of treatment in the early stages of liver fibrosis is associated with a significant</w:t>
      </w:r>
      <w:r w:rsidR="009226BC" w:rsidRPr="007955C8">
        <w:rPr>
          <w:rFonts w:ascii="Book Antiqua" w:hAnsi="Book Antiqua" w:cs="Times New Roman"/>
          <w:sz w:val="24"/>
          <w:szCs w:val="24"/>
        </w:rPr>
        <w:t xml:space="preserve"> </w:t>
      </w:r>
      <w:r w:rsidRPr="007955C8">
        <w:rPr>
          <w:rFonts w:ascii="Book Antiqua" w:hAnsi="Book Antiqua" w:cs="Times New Roman"/>
          <w:sz w:val="24"/>
          <w:szCs w:val="24"/>
        </w:rPr>
        <w:t>improvement of the histologic scores</w:t>
      </w:r>
      <w:r w:rsidR="00750163" w:rsidRPr="007955C8">
        <w:rPr>
          <w:rFonts w:ascii="Book Antiqua" w:hAnsi="Book Antiqua" w:cs="Times New Roman"/>
          <w:sz w:val="24"/>
          <w:szCs w:val="24"/>
        </w:rPr>
        <w:fldChar w:fldCharType="begin" w:fldLock="1"/>
      </w:r>
      <w:r w:rsidR="00D54B0F" w:rsidRPr="007955C8">
        <w:rPr>
          <w:rFonts w:ascii="Book Antiqua" w:hAnsi="Book Antiqua" w:cs="Times New Roman"/>
          <w:sz w:val="24"/>
          <w:szCs w:val="24"/>
        </w:rPr>
        <w:instrText>ADDIN CSL_CITATION {"citationItems":[{"id":"ITEM-1","itemData":{"DOI":"10.1016/S0140-6736(12)61425-1","ISSN":"01406736","abstract":"Background: Whether long-term suppression of replication of hepatitis B virus (HBV) has any beneficial effect on regression of advanced liver fibrosis associated with chronic HBV infection remains unclear. We aimed to assess the effects on fibrosis and cirrhosis of at least 5 years' treatment with tenofovir disoproxil fumarate (DF) in chronic HBV infection. Methods: After 48 weeks of randomised double-blind comparison (trials NCT00117676 and NCT00116805) of tenofovir DF with adefovir dipivoxil, participants (positive or negative for HBeAg) were eligible to enter a 7-year study of open-label tenofovir DF treatment, with a pre-specified repeat liver biopsy at week 240. We assessed histological improvement (≥2 point reduction in Knodell necroinflammatory score with no worsening of fibrosis) and regression of fibrosis (≥1 unit decrease by Ishak scoring system). Findings: Of 641 patients who received randomised treatment, 585 (91%) entered the open-label phase, and 489 (76%) completed 240 weeks. 348 patients (54%) had biopsy results at both baseline and week 240. 304 (87%) of the 348 had histological improvement, and 176 (51%) had regression of fibrosis at week 240 (p&lt;0·0001). Of the 96 (28%) patients with cirrhosis (Ishak score 5 or 6) at baseline, 71 (74%) no longer had cirrhosis (≥1 unit decrease in score), whereas three of 252 patients without cirrhosis at baseline progressed to cirrhosis at year 5 (p&lt;0·0001). Virological breakthrough occurred infrequently and was not due to resistance to tenofovir DF. The safety profile was favourable: 91 (16%) patients had adverse events but only nine patients had serious events related to the study drug. Interpretation: In patients with chronic HBV infection, up to 5 years of treatment with tenofovir DF was safe and effective. Long-term suppression of HBV can lead to regression of fibrosis and cirrhosis. Funding: Gilead Sciences. © 2013 Elsevier Ltd.","author":[{"dropping-particle":"","family":"Marcellin","given":"Patrick","non-dropping-particle":"","parse-names":false,"suffix":""},{"dropping-particle":"","family":"Gane","given":"Edward","non-dropping-particle":"","parse-names":false,"suffix":""},{"dropping-particle":"","family":"Buti","given":"Maria","non-dropping-particle":"","parse-names":false,"suffix":""},{"dropping-particle":"","family":"Afdhal","given":"Nezam","non-dropping-particle":"","parse-names":false,"suffix":""},{"dropping-particle":"","family":"Sievert","given":"William","non-dropping-particle":"","parse-names":false,"suffix":""},{"dropping-particle":"","family":"Jacobson","given":"Ira M.","non-dropping-particle":"","parse-names":false,"suffix":""},{"dropping-particle":"","family":"Washington","given":"Mary Kay","non-dropping-particle":"","parse-names":false,"suffix":""},{"dropping-particle":"","family":"Germanidis","given":"George","non-dropping-particle":"","parse-names":false,"suffix":""},{"dropping-particle":"","family":"Flaherty","given":"John F.","non-dropping-particle":"","parse-names":false,"suffix":""},{"dropping-particle":"","family":"Schall","given":"Raul Aguilar","non-dropping-particle":"","parse-names":false,"suffix":""},{"dropping-particle":"","family":"Bornstein","given":"Jeffrey D.","non-dropping-particle":"","parse-names":false,"suffix":""},{"dropping-particle":"","family":"Kitrinos","given":"Kathryn M.","non-dropping-particle":"","parse-names":false,"suffix":""},{"dropping-particle":"","family":"Subramanian","given":"G. Mani","non-dropping-particle":"","parse-names":false,"suffix":""},{"dropping-particle":"","family":"McHutchison","given":"John G.","non-dropping-particle":"","parse-names":false,"suffix":""},{"dropping-particle":"","family":"Heathcote","given":"E. Jenny","non-dropping-particle":"","parse-names":false,"suffix":""}],"container-title":"The Lancet","id":"ITEM-1","issued":{"date-parts":[["2013"]]},"title":"Regression of cirrhosis during treatment with tenofovir disoproxil fumarate for chronic hepatitis B: A 5-year open-label follow-up study","type":"article-journal"},"uris":["http://www.mendeley.com/documents/?uuid=a344c1c8-d75f-436c-ae2f-1611163785ef"]}],"mendeley":{"formattedCitation":"&lt;sup&gt;[17]&lt;/sup&gt;","plainTextFormattedCitation":"[17]","previouslyFormattedCitation":"&lt;sup&gt;[17]&lt;/sup&gt;"},"properties":{"noteIndex":0},"schema":"https://github.com/citation-style-language/schema/raw/master/csl-citation.json"}</w:instrText>
      </w:r>
      <w:r w:rsidR="00750163" w:rsidRPr="007955C8">
        <w:rPr>
          <w:rFonts w:ascii="Book Antiqua" w:hAnsi="Book Antiqua" w:cs="Times New Roman"/>
          <w:sz w:val="24"/>
          <w:szCs w:val="24"/>
        </w:rPr>
        <w:fldChar w:fldCharType="separate"/>
      </w:r>
      <w:r w:rsidR="00750163" w:rsidRPr="007955C8">
        <w:rPr>
          <w:rFonts w:ascii="Book Antiqua" w:hAnsi="Book Antiqua" w:cs="Times New Roman"/>
          <w:noProof/>
          <w:sz w:val="24"/>
          <w:szCs w:val="24"/>
          <w:vertAlign w:val="superscript"/>
        </w:rPr>
        <w:t>[17]</w:t>
      </w:r>
      <w:r w:rsidR="00750163" w:rsidRPr="007955C8">
        <w:rPr>
          <w:rFonts w:ascii="Book Antiqua" w:hAnsi="Book Antiqua" w:cs="Times New Roman"/>
          <w:sz w:val="24"/>
          <w:szCs w:val="24"/>
        </w:rPr>
        <w:fldChar w:fldCharType="end"/>
      </w:r>
      <w:r w:rsidR="00750163" w:rsidRPr="007955C8">
        <w:rPr>
          <w:rFonts w:ascii="Book Antiqua" w:hAnsi="Book Antiqua" w:cs="Times New Roman"/>
          <w:sz w:val="24"/>
          <w:szCs w:val="24"/>
        </w:rPr>
        <w:t xml:space="preserve">. </w:t>
      </w:r>
      <w:r w:rsidRPr="007955C8">
        <w:rPr>
          <w:rFonts w:ascii="Book Antiqua" w:hAnsi="Book Antiqua" w:cs="Times New Roman"/>
          <w:sz w:val="24"/>
          <w:szCs w:val="24"/>
        </w:rPr>
        <w:t xml:space="preserve">However, current treatment options do not </w:t>
      </w:r>
      <w:r w:rsidR="00EA20E6" w:rsidRPr="007955C8">
        <w:rPr>
          <w:rFonts w:ascii="Book Antiqua" w:hAnsi="Book Antiqua" w:cs="Times New Roman"/>
          <w:sz w:val="24"/>
          <w:szCs w:val="24"/>
        </w:rPr>
        <w:t>ensure a complete cure of the</w:t>
      </w:r>
      <w:r w:rsidR="00DB2761" w:rsidRPr="007955C8">
        <w:rPr>
          <w:rFonts w:ascii="Book Antiqua" w:hAnsi="Book Antiqua" w:cs="Times New Roman"/>
          <w:sz w:val="24"/>
          <w:szCs w:val="24"/>
        </w:rPr>
        <w:t xml:space="preserve"> HBV</w:t>
      </w:r>
      <w:r w:rsidR="00EA20E6" w:rsidRPr="007955C8">
        <w:rPr>
          <w:rFonts w:ascii="Book Antiqua" w:hAnsi="Book Antiqua" w:cs="Times New Roman"/>
          <w:sz w:val="24"/>
          <w:szCs w:val="24"/>
        </w:rPr>
        <w:t xml:space="preserve"> infection (with</w:t>
      </w:r>
      <w:r w:rsidRPr="007955C8">
        <w:rPr>
          <w:rFonts w:ascii="Book Antiqua" w:hAnsi="Book Antiqua" w:cs="Times New Roman"/>
          <w:sz w:val="24"/>
          <w:szCs w:val="24"/>
        </w:rPr>
        <w:t xml:space="preserve"> the</w:t>
      </w:r>
      <w:r w:rsidR="00DD1C81" w:rsidRPr="007955C8">
        <w:rPr>
          <w:rFonts w:ascii="Book Antiqua" w:hAnsi="Book Antiqua" w:cs="Times New Roman"/>
          <w:sz w:val="24"/>
          <w:szCs w:val="24"/>
        </w:rPr>
        <w:t xml:space="preserve"> </w:t>
      </w:r>
      <w:r w:rsidR="00EA20E6" w:rsidRPr="007955C8">
        <w:rPr>
          <w:rFonts w:ascii="Book Antiqua" w:hAnsi="Book Antiqua" w:cs="Times New Roman"/>
          <w:sz w:val="24"/>
          <w:szCs w:val="24"/>
        </w:rPr>
        <w:t>elimination of viral reservoirs from hepatocytes)</w:t>
      </w:r>
      <w:r w:rsidRPr="007955C8">
        <w:rPr>
          <w:rFonts w:ascii="Book Antiqua" w:hAnsi="Book Antiqua" w:cs="Times New Roman"/>
          <w:sz w:val="24"/>
          <w:szCs w:val="24"/>
        </w:rPr>
        <w:t xml:space="preserve"> and a </w:t>
      </w:r>
      <w:r w:rsidR="006203D3" w:rsidRPr="007955C8">
        <w:rPr>
          <w:rFonts w:ascii="Book Antiqua" w:hAnsi="Book Antiqua" w:cs="Times New Roman"/>
          <w:sz w:val="24"/>
          <w:szCs w:val="24"/>
        </w:rPr>
        <w:t>persistent activation of fibrotic signa</w:t>
      </w:r>
      <w:r w:rsidR="00052BF1" w:rsidRPr="007955C8">
        <w:rPr>
          <w:rFonts w:ascii="Book Antiqua" w:hAnsi="Book Antiqua" w:cs="Times New Roman"/>
          <w:sz w:val="24"/>
          <w:szCs w:val="24"/>
        </w:rPr>
        <w:t>l</w:t>
      </w:r>
      <w:r w:rsidR="006203D3" w:rsidRPr="007955C8">
        <w:rPr>
          <w:rFonts w:ascii="Book Antiqua" w:hAnsi="Book Antiqua" w:cs="Times New Roman"/>
          <w:sz w:val="24"/>
          <w:szCs w:val="24"/>
        </w:rPr>
        <w:t>ling pathways is</w:t>
      </w:r>
      <w:r w:rsidR="00DB2761" w:rsidRPr="007955C8">
        <w:rPr>
          <w:rFonts w:ascii="Book Antiqua" w:hAnsi="Book Antiqua" w:cs="Times New Roman"/>
          <w:sz w:val="24"/>
          <w:szCs w:val="24"/>
        </w:rPr>
        <w:t xml:space="preserve"> </w:t>
      </w:r>
      <w:r w:rsidR="006203D3" w:rsidRPr="007955C8">
        <w:rPr>
          <w:rFonts w:ascii="Book Antiqua" w:hAnsi="Book Antiqua" w:cs="Times New Roman"/>
          <w:sz w:val="24"/>
          <w:szCs w:val="24"/>
        </w:rPr>
        <w:t xml:space="preserve">possible even in patients with undetectable HBV serum viral loads </w:t>
      </w:r>
      <w:r w:rsidR="00EA20E6" w:rsidRPr="007955C8">
        <w:rPr>
          <w:rFonts w:ascii="Book Antiqua" w:hAnsi="Book Antiqua" w:cs="Times New Roman"/>
          <w:sz w:val="24"/>
          <w:szCs w:val="24"/>
        </w:rPr>
        <w:t>after</w:t>
      </w:r>
      <w:r w:rsidR="006203D3" w:rsidRPr="007955C8">
        <w:rPr>
          <w:rFonts w:ascii="Book Antiqua" w:hAnsi="Book Antiqua" w:cs="Times New Roman"/>
          <w:sz w:val="24"/>
          <w:szCs w:val="24"/>
        </w:rPr>
        <w:t xml:space="preserve"> treatment</w:t>
      </w:r>
      <w:r w:rsidR="006203D3" w:rsidRPr="007955C8">
        <w:rPr>
          <w:rFonts w:ascii="Book Antiqua" w:hAnsi="Book Antiqua" w:cs="Times New Roman"/>
          <w:sz w:val="24"/>
          <w:szCs w:val="24"/>
        </w:rPr>
        <w:fldChar w:fldCharType="begin" w:fldLock="1"/>
      </w:r>
      <w:r w:rsidR="00750163" w:rsidRPr="007955C8">
        <w:rPr>
          <w:rFonts w:ascii="Book Antiqua" w:hAnsi="Book Antiqua" w:cs="Times New Roman"/>
          <w:sz w:val="24"/>
          <w:szCs w:val="24"/>
        </w:rPr>
        <w:instrText>ADDIN CSL_CITATION {"citationItems":[{"id":"ITEM-1","itemData":{"DOI":"10.1136/gutjnl-2015-309809","ISSN":"14683288","abstract":"At least 250 million people worldwide are chronically infected with HBV, a small hepatotropic DNA virus that replicates through reverse transcription. Chronic infection greatly increases the risk for terminal liver disease. Current therapies rarely achieve a cure due to the refractory nature of an intracellular viral replication intermediate termed covalently closed circular (ccc) DNA. Upon infection, cccDNA is generated as a plasmid-like episome in the host cell nucleus from the protein-linked relaxed circular (RC) DNA genome in incoming virions. Its fundamental role is that as template for all viral RNAs, and in consequence new virions. Biosynthesis of RC-DNA by reverse transcription of the viral pregenomic RNA is now understood in considerable detail, yet conversion of RC-DNA to cccDNA is still obscure, foremostly due to the lack of feasible, cccDNAdependent assay systems. Conceptual and recent experimental data link cccDNA formation to cellular DNA repair, which is increasingly appreciated as a critical interface between cells and viruses. Together with new in vitro HBV infection systems, based on the identification of the bile acid transporter sodium taurocholate cotransporting polypeptide as an HBV entry receptor, this offers novel opportunities to decipher, and eventually interfere with, formation of the HBV persistence reservoir. After a brief overview of the role of cccDNA in the HBV infectious cycle, this review aims to summarise current knowledge on cccDNA molecular biology, to highlight the experimental restrictions that have hitherto hampered faster progress and to discuss cccDNA as target for new, potentially curative therapies of chronic hepatitis B.","author":[{"dropping-particle":"","family":"Nassal","given":"Michael","non-dropping-particle":"","parse-names":false,"suffix":""}],"container-title":"Gut","id":"ITEM-1","issued":{"date-parts":[["2015"]]},"title":"HBV cccDNA: Viral persistence reservoir and key obstacle for a cure of chronic hepatitis B","type":"article-journal"},"uris":["http://www.mendeley.com/documents/?uuid=9d74b446-8f4a-44e2-bff0-031842c92c61","http://www.mendeley.com/documents/?uuid=abd955d5-bbad-47bf-8057-3648e333506e"]},{"id":"ITEM-2","itemData":{"DOI":"10.1038/s41598-017-05242-y","ISSN":"20452322","abstract":"Methodology for accurate quantification of intra-hepatic cccDNA has long been a technical challenge, yet it is highly desired in the clinic. Here, we developed a sensitive method for quantification of intrahepatic cccDNA in liver biopsies from patients, which allowed to predict patient's response to interferon therapy at baseline. Twenty-five patients with HBeAg+ CHB were recruited and liver biopsies were obtained at baseline and 1-year after interferon treatment, respectively. Both intrahepatic cccDNA and HBV DNA were absolutely quantified by a droplet digital PCR amplification system. Patients were categorized as either responder or non-responder group based on their HBeAg status 1-year after interferon therapy. Levels of both intrahepatic HBV DNA and HBV cccDNA were significantly reduced after interferon treatment among the responders, but not the non-responders, in comparison with their levels at baseline. Baseline values of intrahepatic HBV DNA over cccDNA significantly correlated with patient's response to PEG-IFN therapy (P = 0.000). In addition, HBeAg seroconversion also correlates with a significant reduction in intrahepatic pgRNA production among the responders after interferon therapy (P = 0.030). In conclusion, our results suggest that baseline value of intrahepatic HBV DNA over cccDNA may be a preferable indicator for selecting appropriate patients for IFN-based therapy in the clinic.","author":[{"dropping-particle":"","family":"Mu","given":"Di","non-dropping-particle":"","parse-names":false,"suffix":""},{"dropping-particle":"","family":"Yuan","given":"Fang Chao","non-dropping-particle":"","parse-names":false,"suffix":""},{"dropping-particle":"","family":"Chen","given":"Yu","non-dropping-particle":"","parse-names":false,"suffix":""},{"dropping-particle":"","family":"Jiang","given":"Xiao Yan","non-dropping-particle":"","parse-names":false,"suffix":""},{"dropping-particle":"","family":"Yan","given":"Liang","non-dropping-particle":"","parse-names":false,"suffix":""},{"dropping-particle":"","family":"Jiang","given":"Ling Yu","non-dropping-particle":"","parse-names":false,"suffix":""},{"dropping-particle":"","family":"Gong","given":"Jian Ping","non-dropping-particle":"","parse-names":false,"suffix":""},{"dropping-particle":"","family":"Zhang","given":"Da Zhi","non-dropping-particle":"","parse-names":false,"suffix":""},{"dropping-particle":"","family":"Ren","given":"Hong","non-dropping-particle":"","parse-names":false,"suffix":""},{"dropping-particle":"","family":"Liao","given":"Yong","non-dropping-particle":"","parse-names":false,"suffix":""}],"container-title":"Scientific Reports","id":"ITEM-2","issued":{"date-parts":[["2017"]]},"title":"Baseline value of intrahepatic HBV DNA over cccDNA predicts patient's response to interferon therapy","type":"article-journal"},"uris":["http://www.mendeley.com/documents/?uuid=62782c6f-fd1a-406e-a390-32644d384cc8","http://www.mendeley.com/documents/?uuid=91239a2e-eadc-4f48-affa-1d61561fe08c"]},{"id":"ITEM-3","itemData":{"DOI":"10.1172/JCI83339","ISSN":"15588238","abstract":"Persistent hepatitis B virus (HBV) infection is established by the formation of an intranuclear pool of covalently closed circular DNA (cccDNA) in the liver. Very little is known about the intrahepatic distribution of HBV cccDNA in infected patients, particularly at the single-cell level. Here, we established a highly sensitive and specific ISH assay for the detection of HBV RNA, DNA, and cccDNA. The specificity of our cccDNA probe set was confirmed by its strict intranuclear signal and by a series of Southern blot analyses. Use of our in situ assay in conjunction with IHC or immunofluorescence uncovered a surprisingly mosaic distribution of viral antigens and nucleic acids. Most strikingly, a mutually exclusive pattern was found between HBV surface antigen-positive (HBsA-positive) and HBV DNA-and cccDNA-positive cells. A longitudinal observation of patients over a 1-year period of adeforvir therapy confirmed the persistence of a nuclear reservoir of viral DNA, although cytoplasmic DNA was effectively depleted in these individuals. In conclusion, our method for detecting viral nucleic acids, incluDing cccDNA, with single-cell resolution provides a means for monitoring intrahepatic virological events in chronic HBV infection. More important, our observations unravel the complexity of the HBV life cycle in vivo.","author":[{"dropping-particle":"","family":"Zhang","given":"Xiaonan","non-dropping-particle":"","parse-names":false,"suffix":""},{"dropping-particle":"","family":"Lu","given":"Wei","non-dropping-particle":"","parse-names":false,"suffix":""},{"dropping-particle":"","family":"Zheng","given":"Ye","non-dropping-particle":"","parse-names":false,"suffix":""},{"dropping-particle":"","family":"Wang","given":"Weixia","non-dropping-particle":"","parse-names":false,"suffix":""},{"dropping-particle":"","family":"Bai","given":"Lu","non-dropping-particle":"","parse-names":false,"suffix":""},{"dropping-particle":"","family":"Chen","given":"Liang","non-dropping-particle":"","parse-names":false,"suffix":""},{"dropping-particle":"","family":"Feng","given":"Yanling","non-dropping-particle":"","parse-names":false,"suffix":""},{"dropping-particle":"","family":"Zhang","given":"Zhanqing","non-dropping-particle":"","parse-names":false,"suffix":""},{"dropping-particle":"","family":"Yuan","given":"Zhenghong","non-dropping-particle":"","parse-names":false,"suffix":""}],"container-title":"Journal of Clinical Investigation","id":"ITEM-3","issued":{"date-parts":[["2016"]]},"title":"In situ analysis of intrahepatic virological events in chronic hepatitis B virus infection","type":"article-journal"},"uris":["http://www.mendeley.com/documents/?uuid=8fc086eb-692b-40d2-a314-1a607faa93d5","http://www.mendeley.com/documents/?uuid=2da50f47-8fab-4a1d-9c2e-aaa536cd052a"]}],"mendeley":{"formattedCitation":"&lt;sup&gt;[19–21]&lt;/sup&gt;","plainTextFormattedCitation":"[19–21]","previouslyFormattedCitation":"&lt;sup&gt;[19–21]&lt;/sup&gt;"},"properties":{"noteIndex":0},"schema":"https://github.com/citation-style-language/schema/raw/master/csl-citation.json"}</w:instrText>
      </w:r>
      <w:r w:rsidR="006203D3" w:rsidRPr="007955C8">
        <w:rPr>
          <w:rFonts w:ascii="Book Antiqua" w:hAnsi="Book Antiqua" w:cs="Times New Roman"/>
          <w:sz w:val="24"/>
          <w:szCs w:val="24"/>
        </w:rPr>
        <w:fldChar w:fldCharType="separate"/>
      </w:r>
      <w:r w:rsidR="00750163" w:rsidRPr="007955C8">
        <w:rPr>
          <w:rFonts w:ascii="Book Antiqua" w:hAnsi="Book Antiqua" w:cs="Times New Roman"/>
          <w:noProof/>
          <w:sz w:val="24"/>
          <w:szCs w:val="24"/>
          <w:vertAlign w:val="superscript"/>
        </w:rPr>
        <w:t>[19–21]</w:t>
      </w:r>
      <w:r w:rsidR="006203D3" w:rsidRPr="007955C8">
        <w:rPr>
          <w:rFonts w:ascii="Book Antiqua" w:hAnsi="Book Antiqua" w:cs="Times New Roman"/>
          <w:sz w:val="24"/>
          <w:szCs w:val="24"/>
        </w:rPr>
        <w:fldChar w:fldCharType="end"/>
      </w:r>
      <w:r w:rsidR="006203D3" w:rsidRPr="007955C8">
        <w:rPr>
          <w:rFonts w:ascii="Book Antiqua" w:hAnsi="Book Antiqua" w:cs="Times New Roman"/>
          <w:sz w:val="24"/>
          <w:szCs w:val="24"/>
        </w:rPr>
        <w:t>.</w:t>
      </w:r>
      <w:r w:rsidR="00750163" w:rsidRPr="007955C8">
        <w:rPr>
          <w:rFonts w:ascii="Book Antiqua" w:hAnsi="Book Antiqua" w:cs="Times New Roman"/>
          <w:sz w:val="24"/>
          <w:szCs w:val="24"/>
        </w:rPr>
        <w:t xml:space="preserve"> </w:t>
      </w:r>
      <w:r w:rsidR="00DD1C81" w:rsidRPr="007955C8">
        <w:rPr>
          <w:rFonts w:ascii="Book Antiqua" w:hAnsi="Book Antiqua" w:cs="Times New Roman"/>
          <w:sz w:val="24"/>
          <w:szCs w:val="24"/>
        </w:rPr>
        <w:t>Hence, biomarkers which offer additional information on the viral-host interaction could potentially foreshadow new therapeutic agents.</w:t>
      </w:r>
    </w:p>
    <w:p w14:paraId="0693BBC8" w14:textId="6B2D1DF1" w:rsidR="00024BB7" w:rsidRPr="007955C8" w:rsidRDefault="009226BC" w:rsidP="007955C8">
      <w:pPr>
        <w:adjustRightInd w:val="0"/>
        <w:snapToGrid w:val="0"/>
        <w:spacing w:after="0" w:line="360" w:lineRule="auto"/>
        <w:ind w:firstLineChars="100" w:firstLine="240"/>
        <w:jc w:val="both"/>
        <w:rPr>
          <w:rFonts w:ascii="Book Antiqua" w:hAnsi="Book Antiqua" w:cs="Times New Roman"/>
          <w:sz w:val="24"/>
          <w:szCs w:val="24"/>
          <w:lang w:eastAsia="en-GB"/>
        </w:rPr>
      </w:pPr>
      <w:r w:rsidRPr="007955C8">
        <w:rPr>
          <w:rFonts w:ascii="Book Antiqua" w:hAnsi="Book Antiqua" w:cs="Times New Roman"/>
          <w:sz w:val="24"/>
          <w:szCs w:val="24"/>
        </w:rPr>
        <w:t>Liver biopsy is currently the gold standard for a</w:t>
      </w:r>
      <w:r w:rsidR="00742696" w:rsidRPr="007955C8">
        <w:rPr>
          <w:rFonts w:ascii="Book Antiqua" w:hAnsi="Book Antiqua" w:cs="Times New Roman"/>
          <w:sz w:val="24"/>
          <w:szCs w:val="24"/>
        </w:rPr>
        <w:t xml:space="preserve"> complete assessment</w:t>
      </w:r>
      <w:r w:rsidRPr="007955C8">
        <w:rPr>
          <w:rFonts w:ascii="Book Antiqua" w:hAnsi="Book Antiqua" w:cs="Times New Roman"/>
          <w:sz w:val="24"/>
          <w:szCs w:val="24"/>
        </w:rPr>
        <w:t xml:space="preserve"> of</w:t>
      </w:r>
      <w:r w:rsidR="00742696" w:rsidRPr="007955C8">
        <w:rPr>
          <w:rFonts w:ascii="Book Antiqua" w:hAnsi="Book Antiqua" w:cs="Times New Roman"/>
          <w:sz w:val="24"/>
          <w:szCs w:val="24"/>
        </w:rPr>
        <w:t xml:space="preserve"> liver fibrosis, inflammation</w:t>
      </w:r>
      <w:r w:rsidR="006F7EF6" w:rsidRPr="007955C8">
        <w:rPr>
          <w:rFonts w:ascii="Book Antiqua" w:hAnsi="Book Antiqua" w:cs="Times New Roman"/>
          <w:sz w:val="24"/>
          <w:szCs w:val="24"/>
        </w:rPr>
        <w:t>,</w:t>
      </w:r>
      <w:r w:rsidR="00742696" w:rsidRPr="007955C8">
        <w:rPr>
          <w:rFonts w:ascii="Book Antiqua" w:hAnsi="Book Antiqua" w:cs="Times New Roman"/>
          <w:sz w:val="24"/>
          <w:szCs w:val="24"/>
        </w:rPr>
        <w:t xml:space="preserve"> and intrahepatic HBV replication</w:t>
      </w:r>
      <w:r w:rsidRPr="007955C8">
        <w:rPr>
          <w:rFonts w:ascii="Book Antiqua" w:hAnsi="Book Antiqua" w:cs="Times New Roman"/>
          <w:sz w:val="24"/>
          <w:szCs w:val="24"/>
        </w:rPr>
        <w:t xml:space="preserve">. This </w:t>
      </w:r>
      <w:r w:rsidR="00742696" w:rsidRPr="007955C8">
        <w:rPr>
          <w:rFonts w:ascii="Book Antiqua" w:hAnsi="Book Antiqua" w:cs="Times New Roman"/>
          <w:sz w:val="24"/>
          <w:szCs w:val="24"/>
        </w:rPr>
        <w:t xml:space="preserve">technique </w:t>
      </w:r>
      <w:r w:rsidRPr="007955C8">
        <w:rPr>
          <w:rFonts w:ascii="Book Antiqua" w:hAnsi="Book Antiqua" w:cs="Times New Roman"/>
          <w:sz w:val="24"/>
          <w:szCs w:val="24"/>
        </w:rPr>
        <w:t xml:space="preserve">is nevertheless </w:t>
      </w:r>
      <w:r w:rsidR="00742696" w:rsidRPr="007955C8">
        <w:rPr>
          <w:rFonts w:ascii="Book Antiqua" w:hAnsi="Book Antiqua" w:cs="Times New Roman"/>
          <w:sz w:val="24"/>
          <w:szCs w:val="24"/>
        </w:rPr>
        <w:t xml:space="preserve">limited by </w:t>
      </w:r>
      <w:r w:rsidR="00742696" w:rsidRPr="007955C8">
        <w:rPr>
          <w:rFonts w:ascii="Book Antiqua" w:hAnsi="Book Antiqua" w:cs="Times New Roman"/>
          <w:sz w:val="24"/>
          <w:szCs w:val="24"/>
          <w:lang w:eastAsia="en-GB"/>
        </w:rPr>
        <w:t>multiple risks and potential misclassifications, due to examiner variability and sampling</w:t>
      </w:r>
      <w:r w:rsidR="00742696" w:rsidRPr="007955C8">
        <w:rPr>
          <w:rFonts w:ascii="Book Antiqua" w:hAnsi="Book Antiqua" w:cs="Times New Roman"/>
          <w:sz w:val="24"/>
          <w:szCs w:val="24"/>
          <w:lang w:eastAsia="en-GB"/>
        </w:rPr>
        <w:fldChar w:fldCharType="begin" w:fldLock="1"/>
      </w:r>
      <w:r w:rsidR="00750163" w:rsidRPr="007955C8">
        <w:rPr>
          <w:rFonts w:ascii="Book Antiqua" w:hAnsi="Book Antiqua" w:cs="Times New Roman"/>
          <w:sz w:val="24"/>
          <w:szCs w:val="24"/>
          <w:lang w:eastAsia="en-GB"/>
        </w:rPr>
        <w:instrText>ADDIN CSL_CITATION {"citationItems":[{"id":"ITEM-1","itemData":{"abstract":"No.6","author":[{"dropping-particle":"","family":"Bravo A.A., Sheth S.G","given":"Chopra S.","non-dropping-particle":"","parse-names":false,"suffix":""}],"container-title":"The New England Journal of Medicine","id":"ITEM-1","issue":"7","issued":{"date-parts":[["2001"]]},"page":"495-500","title":"Liver biopsy","type":"article-journal","volume":"344"},"uris":["http://www.mendeley.com/documents/?uuid=3ed20501-3a62-4ef4-b792-ca7d07fef394","http://www.mendeley.com/documents/?uuid=df13e59f-a7be-4611-bf11-58c5689f463b"]}],"mendeley":{"formattedCitation":"&lt;sup&gt;[22]&lt;/sup&gt;","plainTextFormattedCitation":"[22]","previouslyFormattedCitation":"&lt;sup&gt;[22]&lt;/sup&gt;"},"properties":{"noteIndex":0},"schema":"https://github.com/citation-style-language/schema/raw/master/csl-citation.json"}</w:instrText>
      </w:r>
      <w:r w:rsidR="00742696" w:rsidRPr="007955C8">
        <w:rPr>
          <w:rFonts w:ascii="Book Antiqua" w:hAnsi="Book Antiqua" w:cs="Times New Roman"/>
          <w:sz w:val="24"/>
          <w:szCs w:val="24"/>
          <w:lang w:eastAsia="en-GB"/>
        </w:rPr>
        <w:fldChar w:fldCharType="separate"/>
      </w:r>
      <w:r w:rsidR="00750163" w:rsidRPr="007955C8">
        <w:rPr>
          <w:rFonts w:ascii="Book Antiqua" w:hAnsi="Book Antiqua" w:cs="Times New Roman"/>
          <w:noProof/>
          <w:sz w:val="24"/>
          <w:szCs w:val="24"/>
          <w:vertAlign w:val="superscript"/>
          <w:lang w:eastAsia="en-GB"/>
        </w:rPr>
        <w:t>[22]</w:t>
      </w:r>
      <w:r w:rsidR="00742696" w:rsidRPr="007955C8">
        <w:rPr>
          <w:rFonts w:ascii="Book Antiqua" w:hAnsi="Book Antiqua" w:cs="Times New Roman"/>
          <w:sz w:val="24"/>
          <w:szCs w:val="24"/>
          <w:lang w:eastAsia="en-GB"/>
        </w:rPr>
        <w:fldChar w:fldCharType="end"/>
      </w:r>
      <w:r w:rsidR="00742696" w:rsidRPr="007955C8">
        <w:rPr>
          <w:rFonts w:ascii="Book Antiqua" w:hAnsi="Book Antiqua" w:cs="Times New Roman"/>
          <w:sz w:val="24"/>
          <w:szCs w:val="24"/>
          <w:lang w:eastAsia="en-GB"/>
        </w:rPr>
        <w:t>.</w:t>
      </w:r>
      <w:r w:rsidR="00EA20E6" w:rsidRPr="007955C8">
        <w:rPr>
          <w:rFonts w:ascii="Book Antiqua" w:hAnsi="Book Antiqua" w:cs="Times New Roman"/>
          <w:sz w:val="24"/>
          <w:szCs w:val="24"/>
        </w:rPr>
        <w:t xml:space="preserve"> </w:t>
      </w:r>
      <w:r w:rsidRPr="007955C8">
        <w:rPr>
          <w:rFonts w:ascii="Book Antiqua" w:hAnsi="Book Antiqua" w:cs="Times New Roman"/>
          <w:sz w:val="24"/>
          <w:szCs w:val="24"/>
        </w:rPr>
        <w:t>Hence,</w:t>
      </w:r>
      <w:r w:rsidR="00742696" w:rsidRPr="007955C8">
        <w:rPr>
          <w:rFonts w:ascii="Book Antiqua" w:hAnsi="Book Antiqua" w:cs="Times New Roman"/>
          <w:sz w:val="24"/>
          <w:szCs w:val="24"/>
        </w:rPr>
        <w:t xml:space="preserve"> a</w:t>
      </w:r>
      <w:r w:rsidR="00EA20E6" w:rsidRPr="007955C8">
        <w:rPr>
          <w:rFonts w:ascii="Book Antiqua" w:hAnsi="Book Antiqua" w:cs="Times New Roman"/>
          <w:sz w:val="24"/>
          <w:szCs w:val="24"/>
        </w:rPr>
        <w:t xml:space="preserve"> series of </w:t>
      </w:r>
      <w:r w:rsidR="00742696" w:rsidRPr="007955C8">
        <w:rPr>
          <w:rFonts w:ascii="Book Antiqua" w:hAnsi="Book Antiqua" w:cs="Times New Roman"/>
          <w:sz w:val="24"/>
          <w:szCs w:val="24"/>
        </w:rPr>
        <w:t>alternative</w:t>
      </w:r>
      <w:r w:rsidR="00EA20E6" w:rsidRPr="007955C8">
        <w:rPr>
          <w:rFonts w:ascii="Book Antiqua" w:hAnsi="Book Antiqua" w:cs="Times New Roman"/>
          <w:sz w:val="24"/>
          <w:szCs w:val="24"/>
        </w:rPr>
        <w:t xml:space="preserve"> non</w:t>
      </w:r>
      <w:r w:rsidR="00750163" w:rsidRPr="007955C8">
        <w:rPr>
          <w:rFonts w:ascii="Book Antiqua" w:hAnsi="Book Antiqua" w:cs="Times New Roman"/>
          <w:sz w:val="24"/>
          <w:szCs w:val="24"/>
        </w:rPr>
        <w:t>-</w:t>
      </w:r>
      <w:r w:rsidR="00EA20E6" w:rsidRPr="007955C8">
        <w:rPr>
          <w:rFonts w:ascii="Book Antiqua" w:hAnsi="Book Antiqua" w:cs="Times New Roman"/>
          <w:sz w:val="24"/>
          <w:szCs w:val="24"/>
        </w:rPr>
        <w:t xml:space="preserve">invasive biomarkers have </w:t>
      </w:r>
      <w:r w:rsidR="00EA20E6" w:rsidRPr="007955C8">
        <w:rPr>
          <w:rFonts w:ascii="Book Antiqua" w:hAnsi="Book Antiqua" w:cs="Times New Roman"/>
          <w:sz w:val="24"/>
          <w:szCs w:val="24"/>
          <w:lang w:eastAsia="en-GB"/>
        </w:rPr>
        <w:t>been proposed</w:t>
      </w:r>
      <w:r w:rsidR="00742696" w:rsidRPr="007955C8">
        <w:rPr>
          <w:rFonts w:ascii="Book Antiqua" w:hAnsi="Book Antiqua" w:cs="Times New Roman"/>
          <w:sz w:val="24"/>
          <w:szCs w:val="24"/>
          <w:lang w:eastAsia="en-GB"/>
        </w:rPr>
        <w:t>, including</w:t>
      </w:r>
      <w:r w:rsidR="00313E17" w:rsidRPr="007955C8">
        <w:rPr>
          <w:rFonts w:ascii="Book Antiqua" w:hAnsi="Book Antiqua" w:cs="Times New Roman"/>
          <w:sz w:val="24"/>
          <w:szCs w:val="24"/>
          <w:lang w:eastAsia="en-GB"/>
        </w:rPr>
        <w:t xml:space="preserve"> imaging data (</w:t>
      </w:r>
      <w:proofErr w:type="spellStart"/>
      <w:r w:rsidR="00313E17" w:rsidRPr="007955C8">
        <w:rPr>
          <w:rFonts w:ascii="Book Antiqua" w:hAnsi="Book Antiqua" w:cs="Times New Roman"/>
          <w:sz w:val="24"/>
          <w:szCs w:val="24"/>
          <w:lang w:eastAsia="en-GB"/>
        </w:rPr>
        <w:t>elastograph</w:t>
      </w:r>
      <w:r w:rsidRPr="007955C8">
        <w:rPr>
          <w:rFonts w:ascii="Book Antiqua" w:hAnsi="Book Antiqua" w:cs="Times New Roman"/>
          <w:sz w:val="24"/>
          <w:szCs w:val="24"/>
          <w:lang w:eastAsia="en-GB"/>
        </w:rPr>
        <w:t>ic</w:t>
      </w:r>
      <w:proofErr w:type="spellEnd"/>
      <w:r w:rsidR="00313E17" w:rsidRPr="007955C8">
        <w:rPr>
          <w:rFonts w:ascii="Book Antiqua" w:hAnsi="Book Antiqua" w:cs="Times New Roman"/>
          <w:sz w:val="24"/>
          <w:szCs w:val="24"/>
          <w:lang w:eastAsia="en-GB"/>
        </w:rPr>
        <w:t xml:space="preserve"> techniques</w:t>
      </w:r>
      <w:r w:rsidRPr="007955C8">
        <w:rPr>
          <w:rFonts w:ascii="Book Antiqua" w:hAnsi="Book Antiqua" w:cs="Times New Roman"/>
          <w:sz w:val="24"/>
          <w:szCs w:val="24"/>
          <w:lang w:eastAsia="en-GB"/>
        </w:rPr>
        <w:t xml:space="preserve"> such as transient elastography, acoustic radiation force impulse imaging, two-dimensional shear wave elastography and magnetic resonance elastography</w:t>
      </w:r>
      <w:r w:rsidR="00313E17" w:rsidRPr="007955C8">
        <w:rPr>
          <w:rFonts w:ascii="Book Antiqua" w:hAnsi="Book Antiqua" w:cs="Times New Roman"/>
          <w:sz w:val="24"/>
          <w:szCs w:val="24"/>
          <w:lang w:eastAsia="en-GB"/>
        </w:rPr>
        <w:t xml:space="preserve">), </w:t>
      </w:r>
      <w:r w:rsidR="000B1AA8" w:rsidRPr="007955C8">
        <w:rPr>
          <w:rFonts w:ascii="Book Antiqua" w:hAnsi="Book Antiqua" w:cs="Times New Roman"/>
          <w:sz w:val="24"/>
          <w:szCs w:val="24"/>
          <w:lang w:eastAsia="en-GB"/>
        </w:rPr>
        <w:t>biochemical scores</w:t>
      </w:r>
      <w:r w:rsidR="00313E17" w:rsidRPr="007955C8">
        <w:rPr>
          <w:rFonts w:ascii="Book Antiqua" w:hAnsi="Book Antiqua" w:cs="Times New Roman"/>
          <w:sz w:val="24"/>
          <w:szCs w:val="24"/>
          <w:lang w:eastAsia="en-GB"/>
        </w:rPr>
        <w:t xml:space="preserve"> (APRI, Fib-4, </w:t>
      </w:r>
      <w:proofErr w:type="spellStart"/>
      <w:r w:rsidR="00313E17" w:rsidRPr="007955C8">
        <w:rPr>
          <w:rFonts w:ascii="Book Antiqua" w:hAnsi="Book Antiqua" w:cs="Times New Roman"/>
          <w:sz w:val="24"/>
          <w:szCs w:val="24"/>
          <w:lang w:eastAsia="en-GB"/>
        </w:rPr>
        <w:t>Fibrotest</w:t>
      </w:r>
      <w:proofErr w:type="spellEnd"/>
      <w:r w:rsidR="00313E17" w:rsidRPr="007955C8">
        <w:rPr>
          <w:rFonts w:ascii="Book Antiqua" w:hAnsi="Book Antiqua" w:cs="Times New Roman"/>
          <w:sz w:val="24"/>
          <w:szCs w:val="24"/>
          <w:lang w:eastAsia="en-GB"/>
        </w:rPr>
        <w:t>)</w:t>
      </w:r>
      <w:r w:rsidR="000B1AA8" w:rsidRPr="007955C8">
        <w:rPr>
          <w:rFonts w:ascii="Book Antiqua" w:hAnsi="Book Antiqua" w:cs="Times New Roman"/>
          <w:sz w:val="24"/>
          <w:szCs w:val="24"/>
          <w:lang w:eastAsia="en-GB"/>
        </w:rPr>
        <w:t xml:space="preserve">, </w:t>
      </w:r>
      <w:r w:rsidR="00742696" w:rsidRPr="007955C8">
        <w:rPr>
          <w:rFonts w:ascii="Book Antiqua" w:hAnsi="Book Antiqua" w:cs="Times New Roman"/>
          <w:sz w:val="24"/>
          <w:szCs w:val="24"/>
          <w:lang w:eastAsia="en-GB"/>
        </w:rPr>
        <w:t>HBV RNA</w:t>
      </w:r>
      <w:r w:rsidR="006F7EF6" w:rsidRPr="007955C8">
        <w:rPr>
          <w:rFonts w:ascii="Book Antiqua" w:hAnsi="Book Antiqua" w:cs="Times New Roman"/>
          <w:sz w:val="24"/>
          <w:szCs w:val="24"/>
          <w:lang w:eastAsia="en-GB"/>
        </w:rPr>
        <w:t>,</w:t>
      </w:r>
      <w:r w:rsidR="00742696" w:rsidRPr="007955C8">
        <w:rPr>
          <w:rFonts w:ascii="Book Antiqua" w:hAnsi="Book Antiqua" w:cs="Times New Roman"/>
          <w:sz w:val="24"/>
          <w:szCs w:val="24"/>
          <w:lang w:eastAsia="en-GB"/>
        </w:rPr>
        <w:t xml:space="preserve"> and HBV core antigen</w:t>
      </w:r>
      <w:r w:rsidR="00FD7BDA" w:rsidRPr="007955C8">
        <w:rPr>
          <w:rFonts w:ascii="Book Antiqua" w:hAnsi="Book Antiqua" w:cs="Times New Roman"/>
          <w:sz w:val="24"/>
          <w:szCs w:val="24"/>
          <w:lang w:eastAsia="en-GB"/>
        </w:rPr>
        <w:fldChar w:fldCharType="begin" w:fldLock="1"/>
      </w:r>
      <w:r w:rsidR="00750163" w:rsidRPr="007955C8">
        <w:rPr>
          <w:rFonts w:ascii="Book Antiqua" w:hAnsi="Book Antiqua" w:cs="Times New Roman"/>
          <w:sz w:val="24"/>
          <w:szCs w:val="24"/>
          <w:lang w:eastAsia="en-GB"/>
        </w:rPr>
        <w:instrText>ADDIN CSL_CITATION {"citationItems":[{"id":"ITEM-1","itemData":{"DOI":"10.1016/j.jhep.2016.05.029","ISSN":"16000641","abstract":"Background &amp; Aims Hepatitis B virus (HBV) RNA in serum has recently been linked to efficacy and prognosis of chronic hepatitis B (CHB) treatment. This study explored the nature, origin, underlying mechanisms, and potential clinical significance of serum HBV RNA. Methods The levels of HBV DNA and RNA were determined in the supernatant of induced HepAD38, HBV-expressing HepG2.2.15 cells and primary human hepatocytes (PHH), and in the serum of transgenic mice and CHB patients. NP-40 and proteinase K treatment, sucrose density gradient centrifugation, electron microscopy, northern blot, multiple identification PCRs and 5′ rapid-amplification of cDNA ends were performed to identify the nature of serum HBV RNA. Results Although significantly lower than HBV DNA levels, abundant HBV RNA was present in the serum of CHB patients. A series of experiments demonstrated that serum HBV RNA was pregenome RNA (pgRNA) and present in virus-like particles. HBV pgRNA virion levels increased after blocking the reverse transcription activity of HBV DNA polymerase, and decreased after blocking the encapsidation of pgRNA. Furthermore, the presence of HBV pgRNA virion was associated with risk of viral rebound after discontinuation of nucleot(s)ide analogues (NAs) therapy in CHB patients. Conclusions Serum HBV RNA was confirmed to be pgRNA present in virus-like particles. HBV pgRNA virions were produced from encapsidated particles in which the pgRNA was non- or partially reverse transcribed. Clinically, HBV pgRNA virion might be a potential biomarker for monitoring safe discontinuation of NA-therapy. Lay summary HBV may have another virion form in which the nucleic acid is composed of RNA, not DNA. The level of HBV RNA virion in serum may be associated with risk of HBV viral rebound after withdrawal of treatment, and therefore, a potential predictive biomarker to monitor the safe discontinuation of nucleot(s)ide analogues-therapy.","author":[{"dropping-particle":"","family":"Wang","given":"Jie","non-dropping-particle":"","parse-names":false,"suffix":""},{"dropping-particle":"","family":"Shen","given":"Tao","non-dropping-particle":"","parse-names":false,"suffix":""},{"dropping-particle":"","family":"Huang","given":"Xiangbo","non-dropping-particle":"","parse-names":false,"suffix":""},{"dropping-particle":"","family":"Kumar","given":"G. Renuka","non-dropping-particle":"","parse-names":false,"suffix":""},{"dropping-particle":"","family":"Chen","given":"Xiangmei","non-dropping-particle":"","parse-names":false,"suffix":""},{"dropping-particle":"","family":"Zeng","given":"Zhenzhen","non-dropping-particle":"","parse-names":false,"suffix":""},{"dropping-particle":"","family":"Zhang","given":"Ruiyang","non-dropping-particle":"","parse-names":false,"suffix":""},{"dropping-particle":"","family":"Chen","given":"Ran","non-dropping-particle":"","parse-names":false,"suffix":""},{"dropping-particle":"","family":"Li","given":"Tong","non-dropping-particle":"","parse-names":false,"suffix":""},{"dropping-particle":"","family":"Zhang","given":"Tianying","non-dropping-particle":"","parse-names":false,"suffix":""},{"dropping-particle":"","family":"Yuan","given":"Quan","non-dropping-particle":"","parse-names":false,"suffix":""},{"dropping-particle":"","family":"Li","given":"Pao Chen","non-dropping-particle":"","parse-names":false,"suffix":""},{"dropping-particle":"","family":"Huang","given":"Qi","non-dropping-particle":"","parse-names":false,"suffix":""},{"dropping-particle":"","family":"Colonno","given":"Richard","non-dropping-particle":"","parse-names":false,"suffix":""},{"dropping-particle":"","family":"Jia","given":"Jidong","non-dropping-particle":"","parse-names":false,"suffix":""},{"dropping-particle":"","family":"Hou","given":"Jinlin","non-dropping-particle":"","parse-names":false,"suffix":""},{"dropping-particle":"","family":"McCrae","given":"Malcolm A.","non-dropping-particle":"","parse-names":false,"suffix":""},{"dropping-particle":"","family":"Gao","given":"Zhiliang","non-dropping-particle":"","parse-names":false,"suffix":""},{"dropping-particle":"","family":"Ren","given":"Hong","non-dropping-particle":"","parse-names":false,"suffix":""},{"dropping-particle":"","family":"Xia","given":"Ningshao","non-dropping-particle":"","parse-names":false,"suffix":""},{"dropping-particle":"","family":"Zhuang","given":"Hui","non-dropping-particle":"","parse-names":false,"suffix":""},{"dropping-particle":"","family":"Lu","given":"Fengmin","non-dropping-particle":"","parse-names":false,"suffix":""}],"container-title":"Journal of Hepatology","id":"ITEM-1","issued":{"date-parts":[["2016"]]},"title":"Serum hepatitis B virus RNA is encapsidated pregenome RNA that may be associated with persistence of viral infection and rebound","type":"article-journal"},"uris":["http://www.mendeley.com/documents/?uuid=94d75087-78ea-4002-9a5d-a85d6d057303"]},{"id":"ITEM-2","itemData":{"DOI":"10.1016/j.jhep.2016.09.028","ISSN":"16000641","PMID":"27826059","abstract":"[9] Belloni L, Allweiss L, Guerrieri F, Pediconi N, Volz T, Pollicino T, et al. IFN-alpha inhibits HBV transcription and replication in cell culture and in humanized mice by targeting the epigenetic regulation of the nuclear cccDNA minichromosome. J Clin Invest 2012;122:529–537. [10] Volz T, Allweiss L, Ben MM, Warlich M, Lohse AW, Pollok JM, et al. The entry inhibitor Myrcludex-B efficiently blocks intrahepatic virus spreading in humanized mice previously infected with hepatitis B virus. J Hepatol 2013;58:861–867. Reply to: ''Serum HBV pgRNA as a clinical marker for cccDNA activity \" Consistent loss of serum HBV RNA might predict the ''para-functional cure \" of chronic hepatitis B To the Editor: We appreciate the comments from Giersch et al. on our study on the nature and origin of serum HBV RNA and its association with the persistence of viral infection and rebound [1]. The data from Giersch et al. supports our speculation that the detection of serum HBV RNA may reflect the activity of intrahepatic cova-lently closed circular DNA (cccDNA) [2]. Here we further demonstrated that serum HBV RNA corre-lated well with intraphepatic cccDNA in HBeAg-positive patients (Pearson r = 0.39, p = 0.002) (Fig. 1A), but not in HBeAg-negative patients (Pearson r = 0.10, p = 0.654) (Fig. 1B), in a cohort of treat-ment naïve patients including 62 HBeAg-positive and 22 HBeAg-negative patients for whom the intrahepatic cccDNA have been quantitatively measured in our previous study [3]. These results suggested the potential influence of HBeAg status to the correla-tion between serum HBV RNA and cccDNA. Compared to Giersch et al.'s study (r = 0.89) using the humanized uPA/SCID/beige (USB) mouse model [2], the weaker correlation (r = 0.39) of serum HBV RNA and intrahepatic cccDNA in HBeAg-positive patients might be attributed to the accumulation of viral variation, as well as the diversity of host background in our clinical study (Fig. 1A). To further analyze the correlation between them in chronic hepatitis B (CHB) patients receiving nucleotide/nucleoside ana-logues (NUCs) therapy, 41 CHB patients having NUCs-therapy for at least 2 years [mean ± SD = 2.72 ± 0.97 years, range = 2.00– 5.17 years] were investigated. Twenty (48.78%) of them were both serum HBV RNA and intrahepatic cccDNA positive, 9 (21.95%) were both below the lower limit of detection (LoD), and 12 (29.27%) were intrahepatic cccDNA positive but serum HBV RNA below LoD. Similar to Giersch and his colleagues's re…","author":[{"dropping-particle":"","family":"Giersch","given":"Katja","non-dropping-particle":"","parse-names":false,"suffix":""},{"dropping-particle":"","family":"Allweiss","given":"Lena","non-dropping-particle":"","parse-names":false,"suffix":""},{"dropping-particle":"","family":"Volz","given":"Tassilo","non-dropping-particle":"","parse-names":false,"suffix":""},{"dropping-particle":"","family":"Dandri","given":"Maura","non-dropping-particle":"","parse-names":false,"suffix":""},{"dropping-particle":"","family":"Lütgehetmann","given":"Marc","non-dropping-particle":"","parse-names":false,"suffix":""}],"container-title":"Journal of Hepatology","id":"ITEM-2","issue":"2","issued":{"date-parts":[["2017"]]},"page":"460-462","title":"Serum HBV pgRNA as a clinical marker for cccDNA activity","type":"article","volume":"66"},"uris":["http://www.mendeley.com/documents/?uuid=b708b8c9-ebae-45b3-a9d7-54d2c590d00d"]},{"id":"ITEM-3","itemData":{"DOI":"10.1038/s41598-017-00111-0","ISSN":"2045-2322","PMID":"28282964","abstract":"Recently, hepatitis B core-related antigen (HBcrAg) has been suggested as an additional marker of hepatitis B virus (HBV) infection. This study aimed to investigate whether serum quantitative HBcrAg (qHBcrAg) was a satisfactory surrogate marker of intrahepatic covalently closed circular DNA (cccDNA). A total of 139 patients with liver biopsy were enrolled, consisting of 59 patients in immune tolerance (IT) phase, 52 patients in immune clearance (IC) phase, 18 patients in low-replication (LR) phase, and 10 patients in reactivation phase. All patients in IC phase have received entecavir (ETV) therapy, and 32 of them undergone a second liver biopsy at 24 months. Among those patients, qHBcrAg was strongly correlated with intrahepatic cccDNA, which is superior to that of qHBsAg and HBV DNA. And similar findings were also observed in patients in IT, IC, LR and reactivation phases. Among the 32 ETV-treated patients with a second liver biopsy in IC phase, the decline of intrahepatic cccDNA was accompanied by changes in both qHBcrAg and qHBsAg. However, as compared to qHBsAg, the change of qHBcrAg was more strongly associated with intrahepatic cccDNA-decline. In summary, serum qHBcrAg should be a satisfactory surrogate of intrahepatic HBV cccDNA in CHB patients.","author":[{"dropping-particle":"","family":"Chen","given":"En-Qiang","non-dropping-particle":"","parse-names":false,"suffix":""},{"dropping-particle":"","family":"Feng","given":"Shu","non-dropping-particle":"","parse-names":false,"suffix":""},{"dropping-particle":"","family":"Wang","given":"Meng-Lan","non-dropping-particle":"","parse-names":false,"suffix":""},{"dropping-particle":"","family":"Liang","given":"Ling-Bo","non-dropping-particle":"","parse-names":false,"suffix":""},{"dropping-particle":"","family":"Zhou","given":"Ling-Yun","non-dropping-particle":"","parse-names":false,"suffix":""},{"dropping-particle":"","family":"Du","given":"Ling-Yao","non-dropping-particle":"","parse-names":false,"suffix":""},{"dropping-particle":"","family":"Yan","given":"Li-Bo","non-dropping-particle":"","parse-names":false,"suffix":""},{"dropping-particle":"","family":"Tao","given":"Chuan-Min","non-dropping-particle":"","parse-names":false,"suffix":""},{"dropping-particle":"","family":"Tang","given":"Hong","non-dropping-particle":"","parse-names":false,"suffix":""}],"container-title":"Scientific Reports","id":"ITEM-3","issue":"1","issued":{"date-parts":[["2017","12"]]},"page":"173","title":"Serum hepatitis B core-related antigen is a satisfactory surrogate marker of intrahepatic covalently closed circular DNA in chronic hepatitis B","type":"article-journal","volume":"7"},"uris":["http://www.mendeley.com/documents/?uuid=26d954a0-ba44-4b5d-9243-d41add76de86"]}],"mendeley":{"formattedCitation":"&lt;sup&gt;[23–25]&lt;/sup&gt;","plainTextFormattedCitation":"[23–25]","previouslyFormattedCitation":"&lt;sup&gt;[23–25]&lt;/sup&gt;"},"properties":{"noteIndex":0},"schema":"https://github.com/citation-style-language/schema/raw/master/csl-citation.json"}</w:instrText>
      </w:r>
      <w:r w:rsidR="00FD7BDA" w:rsidRPr="007955C8">
        <w:rPr>
          <w:rFonts w:ascii="Book Antiqua" w:hAnsi="Book Antiqua" w:cs="Times New Roman"/>
          <w:sz w:val="24"/>
          <w:szCs w:val="24"/>
          <w:lang w:eastAsia="en-GB"/>
        </w:rPr>
        <w:fldChar w:fldCharType="separate"/>
      </w:r>
      <w:r w:rsidR="00750163" w:rsidRPr="007955C8">
        <w:rPr>
          <w:rFonts w:ascii="Book Antiqua" w:hAnsi="Book Antiqua" w:cs="Times New Roman"/>
          <w:noProof/>
          <w:sz w:val="24"/>
          <w:szCs w:val="24"/>
          <w:vertAlign w:val="superscript"/>
          <w:lang w:eastAsia="en-GB"/>
        </w:rPr>
        <w:t>[23–25]</w:t>
      </w:r>
      <w:r w:rsidR="00FD7BDA" w:rsidRPr="007955C8">
        <w:rPr>
          <w:rFonts w:ascii="Book Antiqua" w:hAnsi="Book Antiqua" w:cs="Times New Roman"/>
          <w:sz w:val="24"/>
          <w:szCs w:val="24"/>
          <w:lang w:eastAsia="en-GB"/>
        </w:rPr>
        <w:fldChar w:fldCharType="end"/>
      </w:r>
      <w:r w:rsidR="00091F24" w:rsidRPr="007955C8">
        <w:rPr>
          <w:rFonts w:ascii="Book Antiqua" w:hAnsi="Book Antiqua" w:cs="Times New Roman"/>
          <w:sz w:val="24"/>
          <w:szCs w:val="24"/>
          <w:lang w:eastAsia="en-GB"/>
        </w:rPr>
        <w:t xml:space="preserve"> or even direct markers (molecules released in the serum following liver fibrogenesis of </w:t>
      </w:r>
      <w:proofErr w:type="spellStart"/>
      <w:r w:rsidR="00091F24" w:rsidRPr="007955C8">
        <w:rPr>
          <w:rFonts w:ascii="Book Antiqua" w:hAnsi="Book Antiqua" w:cs="Times New Roman"/>
          <w:sz w:val="24"/>
          <w:szCs w:val="24"/>
          <w:lang w:eastAsia="en-GB"/>
        </w:rPr>
        <w:t>fibrolysis</w:t>
      </w:r>
      <w:proofErr w:type="spellEnd"/>
      <w:r w:rsidR="00091F24" w:rsidRPr="007955C8">
        <w:rPr>
          <w:rFonts w:ascii="Book Antiqua" w:hAnsi="Book Antiqua" w:cs="Times New Roman"/>
          <w:sz w:val="24"/>
          <w:szCs w:val="24"/>
          <w:lang w:eastAsia="en-GB"/>
        </w:rPr>
        <w:t xml:space="preserve"> such as </w:t>
      </w:r>
      <w:proofErr w:type="spellStart"/>
      <w:r w:rsidR="00091F24" w:rsidRPr="007955C8">
        <w:rPr>
          <w:rFonts w:ascii="Book Antiqua" w:hAnsi="Book Antiqua" w:cs="Times New Roman"/>
          <w:sz w:val="24"/>
          <w:szCs w:val="24"/>
          <w:lang w:eastAsia="en-GB"/>
        </w:rPr>
        <w:t>hyalyuronic</w:t>
      </w:r>
      <w:proofErr w:type="spellEnd"/>
      <w:r w:rsidR="00091F24" w:rsidRPr="007955C8">
        <w:rPr>
          <w:rFonts w:ascii="Book Antiqua" w:hAnsi="Book Antiqua" w:cs="Times New Roman"/>
          <w:sz w:val="24"/>
          <w:szCs w:val="24"/>
          <w:lang w:eastAsia="en-GB"/>
        </w:rPr>
        <w:t xml:space="preserve"> acid, type IV collagen,</w:t>
      </w:r>
      <w:r w:rsidR="006029F6" w:rsidRPr="007955C8">
        <w:rPr>
          <w:rFonts w:ascii="Book Antiqua" w:hAnsi="Book Antiqua" w:cs="Times New Roman"/>
          <w:sz w:val="24"/>
          <w:szCs w:val="24"/>
        </w:rPr>
        <w:t xml:space="preserve"> matrix metalloproteases or tissue inhibitory metalloprotease-1</w:t>
      </w:r>
      <w:r w:rsidR="00091F24" w:rsidRPr="007955C8">
        <w:rPr>
          <w:rFonts w:ascii="Book Antiqua" w:hAnsi="Book Antiqua" w:cs="Times New Roman"/>
          <w:sz w:val="24"/>
          <w:szCs w:val="24"/>
          <w:lang w:eastAsia="en-GB"/>
        </w:rPr>
        <w:t>)</w:t>
      </w:r>
      <w:r w:rsidR="006029F6" w:rsidRPr="007955C8">
        <w:rPr>
          <w:rFonts w:ascii="Book Antiqua" w:hAnsi="Book Antiqua" w:cs="Times New Roman"/>
          <w:sz w:val="24"/>
          <w:szCs w:val="24"/>
          <w:lang w:eastAsia="en-GB"/>
        </w:rPr>
        <w:fldChar w:fldCharType="begin" w:fldLock="1"/>
      </w:r>
      <w:r w:rsidR="006029F6" w:rsidRPr="007955C8">
        <w:rPr>
          <w:rFonts w:ascii="Book Antiqua" w:hAnsi="Book Antiqua" w:cs="Times New Roman"/>
          <w:sz w:val="24"/>
          <w:szCs w:val="24"/>
          <w:lang w:eastAsia="en-GB"/>
        </w:rPr>
        <w:instrText>ADDIN CSL_CITATION {"citationItems":[{"id":"ITEM-1","itemData":{"author":[{"dropping-particle":"","family":"(WHO)","given":"World Health Organisation","non-dropping-particle":"","parse-names":false,"suffix":""}],"id":"ITEM-1","issue":"September","issued":{"date-parts":[["2015"]]},"title":"Guideline on when to start antiretroviral therapy and on pre-exposure prophylaxis for HIV","type":"report"},"uris":["http://www.mendeley.com/documents/?uuid=429a84f5-cca6-4940-aa26-8ceff3777af6"]}],"mendeley":{"formattedCitation":"&lt;sup&gt;[26]&lt;/sup&gt;","plainTextFormattedCitation":"[26]","previouslyFormattedCitation":"&lt;sup&gt;[26]&lt;/sup&gt;"},"properties":{"noteIndex":0},"schema":"https://github.com/citation-style-language/schema/raw/master/csl-citation.json"}</w:instrText>
      </w:r>
      <w:r w:rsidR="006029F6" w:rsidRPr="007955C8">
        <w:rPr>
          <w:rFonts w:ascii="Book Antiqua" w:hAnsi="Book Antiqua" w:cs="Times New Roman"/>
          <w:sz w:val="24"/>
          <w:szCs w:val="24"/>
          <w:lang w:eastAsia="en-GB"/>
        </w:rPr>
        <w:fldChar w:fldCharType="separate"/>
      </w:r>
      <w:r w:rsidR="006029F6" w:rsidRPr="007955C8">
        <w:rPr>
          <w:rFonts w:ascii="Book Antiqua" w:hAnsi="Book Antiqua" w:cs="Times New Roman"/>
          <w:noProof/>
          <w:sz w:val="24"/>
          <w:szCs w:val="24"/>
          <w:vertAlign w:val="superscript"/>
          <w:lang w:eastAsia="en-GB"/>
        </w:rPr>
        <w:t>[26]</w:t>
      </w:r>
      <w:r w:rsidR="006029F6" w:rsidRPr="007955C8">
        <w:rPr>
          <w:rFonts w:ascii="Book Antiqua" w:hAnsi="Book Antiqua" w:cs="Times New Roman"/>
          <w:sz w:val="24"/>
          <w:szCs w:val="24"/>
          <w:lang w:eastAsia="en-GB"/>
        </w:rPr>
        <w:fldChar w:fldCharType="end"/>
      </w:r>
      <w:r w:rsidR="00742696" w:rsidRPr="007955C8">
        <w:rPr>
          <w:rFonts w:ascii="Book Antiqua" w:hAnsi="Book Antiqua" w:cs="Times New Roman"/>
          <w:sz w:val="24"/>
          <w:szCs w:val="24"/>
          <w:lang w:eastAsia="en-GB"/>
        </w:rPr>
        <w:t>.</w:t>
      </w:r>
      <w:r w:rsidR="00313E17" w:rsidRPr="007955C8">
        <w:rPr>
          <w:rFonts w:ascii="Book Antiqua" w:hAnsi="Book Antiqua" w:cs="Times New Roman"/>
          <w:sz w:val="24"/>
          <w:szCs w:val="24"/>
          <w:lang w:eastAsia="en-GB"/>
        </w:rPr>
        <w:t xml:space="preserve"> </w:t>
      </w:r>
      <w:r w:rsidR="00A92446" w:rsidRPr="007955C8">
        <w:rPr>
          <w:rFonts w:ascii="Book Antiqua" w:hAnsi="Book Antiqua" w:cs="Times New Roman"/>
          <w:sz w:val="24"/>
          <w:szCs w:val="24"/>
          <w:lang w:eastAsia="en-GB"/>
        </w:rPr>
        <w:t>Non-invasive scores are more accessible</w:t>
      </w:r>
      <w:r w:rsidR="006029F6" w:rsidRPr="007955C8">
        <w:rPr>
          <w:rFonts w:ascii="Book Antiqua" w:hAnsi="Book Antiqua" w:cs="Times New Roman"/>
          <w:sz w:val="24"/>
          <w:szCs w:val="24"/>
          <w:lang w:eastAsia="en-GB"/>
        </w:rPr>
        <w:t xml:space="preserve">, which explains why </w:t>
      </w:r>
      <w:r w:rsidR="00DB2761" w:rsidRPr="007955C8">
        <w:rPr>
          <w:rFonts w:ascii="Book Antiqua" w:hAnsi="Book Antiqua" w:cs="Times New Roman"/>
          <w:sz w:val="24"/>
          <w:szCs w:val="24"/>
          <w:lang w:eastAsia="en-GB"/>
        </w:rPr>
        <w:t xml:space="preserve">the </w:t>
      </w:r>
      <w:r w:rsidR="00A92446" w:rsidRPr="007955C8">
        <w:rPr>
          <w:rFonts w:ascii="Book Antiqua" w:hAnsi="Book Antiqua" w:cs="Times New Roman"/>
          <w:sz w:val="24"/>
          <w:szCs w:val="24"/>
          <w:lang w:eastAsia="en-GB"/>
        </w:rPr>
        <w:t>World Health Organization recommends the use of Fib-4 and APRI for the assessment of liver fibrosis in HBV patients living in low-income countries</w:t>
      </w:r>
      <w:r w:rsidR="006029F6" w:rsidRPr="007955C8">
        <w:rPr>
          <w:rFonts w:ascii="Book Antiqua" w:hAnsi="Book Antiqua" w:cs="Times New Roman"/>
          <w:sz w:val="24"/>
          <w:szCs w:val="24"/>
          <w:lang w:eastAsia="en-GB"/>
        </w:rPr>
        <w:fldChar w:fldCharType="begin" w:fldLock="1"/>
      </w:r>
      <w:r w:rsidR="006029F6" w:rsidRPr="007955C8">
        <w:rPr>
          <w:rFonts w:ascii="Book Antiqua" w:hAnsi="Book Antiqua" w:cs="Times New Roman"/>
          <w:sz w:val="24"/>
          <w:szCs w:val="24"/>
          <w:lang w:eastAsia="en-GB"/>
        </w:rPr>
        <w:instrText>ADDIN CSL_CITATION {"citationItems":[{"id":"ITEM-1","itemData":{"DOI":"10.1053/j.gastro.2012.02.017","ISSN":"15280012","abstract":"The prognosis and management of patients with chronic viral hepatitis B and C depend on the amount and progression of liver fibrosis and the risk for cirrhosis. Liver biopsy, traditionally considered to be the reference standard for staging of fibrosis, has been challenged over the past decade by the development of noninvasive methodologies. These methods rely on distinct but complementary approaches: a biologic approach, which quantifies serum levels of biomarkers of fibrosis, and a physical approach, which measures liver stiffness by ultrasound or magnetic resonance elastography. Noninvasive methods were initially studied and validated in patients with chronic hepatitis C but are now used increasingly for patients with hepatitis B, reducing the need for liver biopsy analysis. We review the advantages and limitations of the noninvasive methods used to manage patients with chronic viral hepatitis B or C infection. © 2012 AGA Institute.","author":[{"dropping-particle":"","family":"Castera","given":"Laurent","non-dropping-particle":"","parse-names":false,"suffix":""}],"container-title":"Gastroenterology","id":"ITEM-1","issued":{"date-parts":[["2012"]]},"title":"Noninvasive methods to assess liver disease in patients with hepatitis B or C","type":"article-journal"},"uris":["http://www.mendeley.com/documents/?uuid=d7648d96-b6e9-4889-bbea-27ddb1e996d7"]}],"mendeley":{"formattedCitation":"&lt;sup&gt;[27]&lt;/sup&gt;","plainTextFormattedCitation":"[27]","previouslyFormattedCitation":"&lt;sup&gt;[27]&lt;/sup&gt;"},"properties":{"noteIndex":0},"schema":"https://github.com/citation-style-language/schema/raw/master/csl-citation.json"}</w:instrText>
      </w:r>
      <w:r w:rsidR="006029F6" w:rsidRPr="007955C8">
        <w:rPr>
          <w:rFonts w:ascii="Book Antiqua" w:hAnsi="Book Antiqua" w:cs="Times New Roman"/>
          <w:sz w:val="24"/>
          <w:szCs w:val="24"/>
          <w:lang w:eastAsia="en-GB"/>
        </w:rPr>
        <w:fldChar w:fldCharType="separate"/>
      </w:r>
      <w:r w:rsidR="006029F6" w:rsidRPr="007955C8">
        <w:rPr>
          <w:rFonts w:ascii="Book Antiqua" w:hAnsi="Book Antiqua" w:cs="Times New Roman"/>
          <w:noProof/>
          <w:sz w:val="24"/>
          <w:szCs w:val="24"/>
          <w:vertAlign w:val="superscript"/>
          <w:lang w:eastAsia="en-GB"/>
        </w:rPr>
        <w:t>[27]</w:t>
      </w:r>
      <w:r w:rsidR="006029F6" w:rsidRPr="007955C8">
        <w:rPr>
          <w:rFonts w:ascii="Book Antiqua" w:hAnsi="Book Antiqua" w:cs="Times New Roman"/>
          <w:sz w:val="24"/>
          <w:szCs w:val="24"/>
          <w:lang w:eastAsia="en-GB"/>
        </w:rPr>
        <w:fldChar w:fldCharType="end"/>
      </w:r>
      <w:r w:rsidR="006029F6" w:rsidRPr="007955C8">
        <w:rPr>
          <w:rFonts w:ascii="Book Antiqua" w:hAnsi="Book Antiqua" w:cs="Times New Roman"/>
          <w:sz w:val="24"/>
          <w:szCs w:val="24"/>
          <w:lang w:eastAsia="en-GB"/>
        </w:rPr>
        <w:t xml:space="preserve">. </w:t>
      </w:r>
      <w:r w:rsidR="00313E17" w:rsidRPr="007955C8">
        <w:rPr>
          <w:rFonts w:ascii="Book Antiqua" w:hAnsi="Book Antiqua" w:cs="Times New Roman"/>
          <w:sz w:val="24"/>
          <w:szCs w:val="24"/>
          <w:lang w:eastAsia="en-GB"/>
        </w:rPr>
        <w:t>Nevertheless, the diagnostic performance of these biomarkers in chronic HBV infection</w:t>
      </w:r>
      <w:r w:rsidR="00CE235E" w:rsidRPr="007955C8">
        <w:rPr>
          <w:rFonts w:ascii="Book Antiqua" w:hAnsi="Book Antiqua" w:cs="Times New Roman"/>
          <w:sz w:val="24"/>
          <w:szCs w:val="24"/>
          <w:lang w:eastAsia="en-GB"/>
        </w:rPr>
        <w:t xml:space="preserve"> is</w:t>
      </w:r>
      <w:r w:rsidR="00313E17" w:rsidRPr="007955C8">
        <w:rPr>
          <w:rFonts w:ascii="Book Antiqua" w:hAnsi="Book Antiqua" w:cs="Times New Roman"/>
          <w:sz w:val="24"/>
          <w:szCs w:val="24"/>
          <w:lang w:eastAsia="en-GB"/>
        </w:rPr>
        <w:t xml:space="preserve"> moderat</w:t>
      </w:r>
      <w:r w:rsidR="00CE235E" w:rsidRPr="007955C8">
        <w:rPr>
          <w:rFonts w:ascii="Book Antiqua" w:hAnsi="Book Antiqua" w:cs="Times New Roman"/>
          <w:sz w:val="24"/>
          <w:szCs w:val="24"/>
          <w:lang w:eastAsia="en-GB"/>
        </w:rPr>
        <w:t xml:space="preserve">e. </w:t>
      </w:r>
      <w:r w:rsidR="00D54B0F" w:rsidRPr="007955C8">
        <w:rPr>
          <w:rFonts w:ascii="Book Antiqua" w:hAnsi="Book Antiqua" w:cs="Times New Roman"/>
          <w:sz w:val="24"/>
          <w:szCs w:val="24"/>
          <w:lang w:eastAsia="en-GB"/>
        </w:rPr>
        <w:t xml:space="preserve">Non-invasive </w:t>
      </w:r>
      <w:r w:rsidR="00CE235E" w:rsidRPr="007955C8">
        <w:rPr>
          <w:rFonts w:ascii="Book Antiqua" w:hAnsi="Book Antiqua" w:cs="Times New Roman"/>
          <w:sz w:val="24"/>
          <w:szCs w:val="24"/>
          <w:lang w:eastAsia="en-GB"/>
        </w:rPr>
        <w:t>methods</w:t>
      </w:r>
      <w:r w:rsidR="00D54B0F" w:rsidRPr="007955C8">
        <w:rPr>
          <w:rFonts w:ascii="Book Antiqua" w:hAnsi="Book Antiqua" w:cs="Times New Roman"/>
          <w:sz w:val="24"/>
          <w:szCs w:val="24"/>
          <w:lang w:eastAsia="en-GB"/>
        </w:rPr>
        <w:t xml:space="preserve"> are less </w:t>
      </w:r>
      <w:r w:rsidR="00D0329F" w:rsidRPr="007955C8">
        <w:rPr>
          <w:rFonts w:ascii="Book Antiqua" w:hAnsi="Book Antiqua" w:cs="Times New Roman"/>
          <w:sz w:val="24"/>
          <w:szCs w:val="24"/>
          <w:lang w:eastAsia="en-GB"/>
        </w:rPr>
        <w:t>reliable for the</w:t>
      </w:r>
      <w:r w:rsidR="00D54B0F" w:rsidRPr="007955C8">
        <w:rPr>
          <w:rFonts w:ascii="Book Antiqua" w:hAnsi="Book Antiqua" w:cs="Times New Roman"/>
          <w:sz w:val="24"/>
          <w:szCs w:val="24"/>
          <w:lang w:eastAsia="en-GB"/>
        </w:rPr>
        <w:t xml:space="preserve"> prediction of a specific </w:t>
      </w:r>
      <w:r w:rsidR="00DB2761" w:rsidRPr="007955C8">
        <w:rPr>
          <w:rFonts w:ascii="Book Antiqua" w:hAnsi="Book Antiqua" w:cs="Times New Roman"/>
          <w:sz w:val="24"/>
          <w:szCs w:val="24"/>
          <w:lang w:eastAsia="en-GB"/>
        </w:rPr>
        <w:t>stage of liver fibrosis, yet these can differentiate between an</w:t>
      </w:r>
      <w:r w:rsidR="00A92446" w:rsidRPr="007955C8">
        <w:rPr>
          <w:rFonts w:ascii="Book Antiqua" w:hAnsi="Book Antiqua" w:cs="Times New Roman"/>
          <w:sz w:val="24"/>
          <w:szCs w:val="24"/>
          <w:lang w:eastAsia="en-GB"/>
        </w:rPr>
        <w:t xml:space="preserve"> early </w:t>
      </w:r>
      <w:r w:rsidR="00DB2761" w:rsidRPr="007955C8">
        <w:rPr>
          <w:rFonts w:ascii="Book Antiqua" w:hAnsi="Book Antiqua" w:cs="Times New Roman"/>
          <w:sz w:val="24"/>
          <w:szCs w:val="24"/>
          <w:lang w:eastAsia="en-GB"/>
        </w:rPr>
        <w:t>and an</w:t>
      </w:r>
      <w:r w:rsidR="00CE235E" w:rsidRPr="007955C8">
        <w:rPr>
          <w:rFonts w:ascii="Book Antiqua" w:hAnsi="Book Antiqua" w:cs="Times New Roman"/>
          <w:sz w:val="24"/>
          <w:szCs w:val="24"/>
          <w:lang w:eastAsia="en-GB"/>
        </w:rPr>
        <w:t xml:space="preserve"> advanced stage of liver fibrosis or even cirrhosis</w:t>
      </w:r>
      <w:r w:rsidR="00A92446" w:rsidRPr="007955C8">
        <w:rPr>
          <w:rFonts w:ascii="Book Antiqua" w:hAnsi="Book Antiqua" w:cs="Times New Roman"/>
          <w:sz w:val="24"/>
          <w:szCs w:val="24"/>
          <w:lang w:eastAsia="en-GB"/>
        </w:rPr>
        <w:t xml:space="preserve"> (</w:t>
      </w:r>
      <w:r w:rsidR="00CE235E" w:rsidRPr="007955C8">
        <w:rPr>
          <w:rFonts w:ascii="Book Antiqua" w:hAnsi="Book Antiqua" w:cs="Times New Roman"/>
          <w:i/>
          <w:iCs/>
          <w:sz w:val="24"/>
          <w:szCs w:val="24"/>
          <w:lang w:eastAsia="en-GB"/>
        </w:rPr>
        <w:t>e.g</w:t>
      </w:r>
      <w:r w:rsidR="00FE20BA" w:rsidRPr="007955C8">
        <w:rPr>
          <w:rFonts w:ascii="Book Antiqua" w:hAnsi="Book Antiqua" w:cs="Times New Roman"/>
          <w:i/>
          <w:iCs/>
          <w:sz w:val="24"/>
          <w:szCs w:val="24"/>
          <w:lang w:eastAsia="en-GB"/>
        </w:rPr>
        <w:t>.</w:t>
      </w:r>
      <w:r w:rsidR="00FE20BA" w:rsidRPr="007955C8">
        <w:rPr>
          <w:rFonts w:ascii="Book Antiqua" w:hAnsi="Book Antiqua" w:cs="Times New Roman"/>
          <w:sz w:val="24"/>
          <w:szCs w:val="24"/>
          <w:lang w:eastAsia="en-GB"/>
        </w:rPr>
        <w:t>,</w:t>
      </w:r>
      <w:r w:rsidR="00CE235E" w:rsidRPr="007955C8">
        <w:rPr>
          <w:rFonts w:ascii="Book Antiqua" w:hAnsi="Book Antiqua" w:cs="Times New Roman"/>
          <w:sz w:val="24"/>
          <w:szCs w:val="24"/>
          <w:lang w:eastAsia="en-GB"/>
        </w:rPr>
        <w:t xml:space="preserve"> </w:t>
      </w:r>
      <w:r w:rsidR="00D0329F" w:rsidRPr="007955C8">
        <w:rPr>
          <w:rFonts w:ascii="Book Antiqua" w:hAnsi="Book Antiqua" w:cs="Times New Roman"/>
          <w:sz w:val="24"/>
          <w:szCs w:val="24"/>
          <w:lang w:eastAsia="en-GB"/>
        </w:rPr>
        <w:t>F0-F1, ≥</w:t>
      </w:r>
      <w:r w:rsidR="00FE20BA" w:rsidRPr="007955C8">
        <w:rPr>
          <w:rFonts w:ascii="Book Antiqua" w:hAnsi="Book Antiqua" w:cs="Times New Roman"/>
          <w:sz w:val="24"/>
          <w:szCs w:val="24"/>
          <w:lang w:eastAsia="en-GB"/>
        </w:rPr>
        <w:t xml:space="preserve"> </w:t>
      </w:r>
      <w:r w:rsidR="00A92446" w:rsidRPr="007955C8">
        <w:rPr>
          <w:rFonts w:ascii="Book Antiqua" w:hAnsi="Book Antiqua" w:cs="Times New Roman"/>
          <w:sz w:val="24"/>
          <w:szCs w:val="24"/>
          <w:lang w:eastAsia="en-GB"/>
        </w:rPr>
        <w:t>F2</w:t>
      </w:r>
      <w:r w:rsidR="00D0329F" w:rsidRPr="007955C8">
        <w:rPr>
          <w:rFonts w:ascii="Book Antiqua" w:hAnsi="Book Antiqua" w:cs="Times New Roman"/>
          <w:sz w:val="24"/>
          <w:szCs w:val="24"/>
          <w:lang w:eastAsia="en-GB"/>
        </w:rPr>
        <w:t xml:space="preserve"> or </w:t>
      </w:r>
      <w:r w:rsidR="00A92446" w:rsidRPr="007955C8">
        <w:rPr>
          <w:rFonts w:ascii="Book Antiqua" w:hAnsi="Book Antiqua" w:cs="Times New Roman"/>
          <w:sz w:val="24"/>
          <w:szCs w:val="24"/>
          <w:lang w:eastAsia="en-GB"/>
        </w:rPr>
        <w:t>≥</w:t>
      </w:r>
      <w:r w:rsidR="00FE20BA" w:rsidRPr="007955C8">
        <w:rPr>
          <w:rFonts w:ascii="Book Antiqua" w:hAnsi="Book Antiqua" w:cs="Times New Roman"/>
          <w:sz w:val="24"/>
          <w:szCs w:val="24"/>
          <w:lang w:eastAsia="en-GB"/>
        </w:rPr>
        <w:t xml:space="preserve"> </w:t>
      </w:r>
      <w:r w:rsidR="00A92446" w:rsidRPr="007955C8">
        <w:rPr>
          <w:rFonts w:ascii="Book Antiqua" w:hAnsi="Book Antiqua" w:cs="Times New Roman"/>
          <w:sz w:val="24"/>
          <w:szCs w:val="24"/>
          <w:lang w:eastAsia="en-GB"/>
        </w:rPr>
        <w:t>F4</w:t>
      </w:r>
      <w:r w:rsidR="006029F6" w:rsidRPr="007955C8">
        <w:rPr>
          <w:rFonts w:ascii="Book Antiqua" w:hAnsi="Book Antiqua" w:cs="Times New Roman"/>
          <w:sz w:val="24"/>
          <w:szCs w:val="24"/>
          <w:lang w:eastAsia="en-GB"/>
        </w:rPr>
        <w:t>)</w:t>
      </w:r>
      <w:r w:rsidR="006029F6" w:rsidRPr="007955C8">
        <w:rPr>
          <w:rFonts w:ascii="Book Antiqua" w:hAnsi="Book Antiqua" w:cs="Times New Roman"/>
          <w:sz w:val="24"/>
          <w:szCs w:val="24"/>
          <w:lang w:eastAsia="en-GB"/>
        </w:rPr>
        <w:fldChar w:fldCharType="begin" w:fldLock="1"/>
      </w:r>
      <w:r w:rsidR="006029F6" w:rsidRPr="007955C8">
        <w:rPr>
          <w:rFonts w:ascii="Book Antiqua" w:hAnsi="Book Antiqua" w:cs="Times New Roman"/>
          <w:sz w:val="24"/>
          <w:szCs w:val="24"/>
          <w:lang w:eastAsia="en-GB"/>
        </w:rPr>
        <w:instrText>ADDIN CSL_CITATION {"citationItems":[{"id":"ITEM-1","itemData":{"author":[{"dropping-particle":"","family":"(WHO)","given":"World Health Organisation","non-dropping-particle":"","parse-names":false,"suffix":""}],"id":"ITEM-1","issue":"September","issued":{"date-parts":[["2015"]]},"title":"Guideline on when to start antiretroviral therapy and on pre-exposure prophylaxis for HIV","type":"report"},"uris":["http://www.mendeley.com/documents/?uuid=429a84f5-cca6-4940-aa26-8ceff3777af6"]}],"mendeley":{"formattedCitation":"&lt;sup&gt;[26]&lt;/sup&gt;","plainTextFormattedCitation":"[26]","previouslyFormattedCitation":"&lt;sup&gt;[26]&lt;/sup&gt;"},"properties":{"noteIndex":0},"schema":"https://github.com/citation-style-language/schema/raw/master/csl-citation.json"}</w:instrText>
      </w:r>
      <w:r w:rsidR="006029F6" w:rsidRPr="007955C8">
        <w:rPr>
          <w:rFonts w:ascii="Book Antiqua" w:hAnsi="Book Antiqua" w:cs="Times New Roman"/>
          <w:sz w:val="24"/>
          <w:szCs w:val="24"/>
          <w:lang w:eastAsia="en-GB"/>
        </w:rPr>
        <w:fldChar w:fldCharType="separate"/>
      </w:r>
      <w:r w:rsidR="006029F6" w:rsidRPr="007955C8">
        <w:rPr>
          <w:rFonts w:ascii="Book Antiqua" w:hAnsi="Book Antiqua" w:cs="Times New Roman"/>
          <w:noProof/>
          <w:sz w:val="24"/>
          <w:szCs w:val="24"/>
          <w:vertAlign w:val="superscript"/>
          <w:lang w:eastAsia="en-GB"/>
        </w:rPr>
        <w:t>[26]</w:t>
      </w:r>
      <w:r w:rsidR="006029F6" w:rsidRPr="007955C8">
        <w:rPr>
          <w:rFonts w:ascii="Book Antiqua" w:hAnsi="Book Antiqua" w:cs="Times New Roman"/>
          <w:sz w:val="24"/>
          <w:szCs w:val="24"/>
          <w:lang w:eastAsia="en-GB"/>
        </w:rPr>
        <w:fldChar w:fldCharType="end"/>
      </w:r>
      <w:r w:rsidR="006029F6" w:rsidRPr="007955C8">
        <w:rPr>
          <w:rFonts w:ascii="Book Antiqua" w:hAnsi="Book Antiqua" w:cs="Times New Roman"/>
          <w:sz w:val="24"/>
          <w:szCs w:val="24"/>
          <w:lang w:eastAsia="en-GB"/>
        </w:rPr>
        <w:t xml:space="preserve">. </w:t>
      </w:r>
      <w:r w:rsidR="00A62BB1" w:rsidRPr="007955C8">
        <w:rPr>
          <w:rFonts w:ascii="Book Antiqua" w:hAnsi="Book Antiqua" w:cs="Arial"/>
          <w:sz w:val="24"/>
          <w:szCs w:val="24"/>
        </w:rPr>
        <w:t>Therefore</w:t>
      </w:r>
      <w:r w:rsidR="00A92446" w:rsidRPr="007955C8">
        <w:rPr>
          <w:rFonts w:ascii="Book Antiqua" w:hAnsi="Book Antiqua" w:cs="Arial"/>
          <w:sz w:val="24"/>
          <w:szCs w:val="24"/>
        </w:rPr>
        <w:t xml:space="preserve">, combined scores with circulating and cellular miRNAs </w:t>
      </w:r>
      <w:r w:rsidR="00A92446" w:rsidRPr="007955C8">
        <w:rPr>
          <w:rFonts w:ascii="Book Antiqua" w:hAnsi="Book Antiqua" w:cs="Times New Roman"/>
          <w:sz w:val="24"/>
          <w:szCs w:val="24"/>
        </w:rPr>
        <w:t>could represent an appealing alternative for the diagnosis and monitoring of viral-induced liver fibrosis</w:t>
      </w:r>
      <w:r w:rsidR="00A92446" w:rsidRPr="007955C8">
        <w:rPr>
          <w:rFonts w:ascii="Book Antiqua" w:hAnsi="Book Antiqua" w:cs="Times New Roman"/>
          <w:sz w:val="24"/>
          <w:szCs w:val="24"/>
        </w:rPr>
        <w:fldChar w:fldCharType="begin" w:fldLock="1"/>
      </w:r>
      <w:r w:rsidR="00365E4A" w:rsidRPr="007955C8">
        <w:rPr>
          <w:rFonts w:ascii="Book Antiqua" w:hAnsi="Book Antiqua" w:cs="Times New Roman"/>
          <w:sz w:val="24"/>
          <w:szCs w:val="24"/>
        </w:rPr>
        <w:instrText>ADDIN CSL_CITATION {"citationItems":[{"id":"ITEM-1","itemData":{"DOI":"10.1016/j.bbadis.2018.01.009","ISSN":"1879260X","abstract":"Liver fibrosis is the result of persistent liver injury, and is characterized by sustained scar formation and disruption of the normal liver architecture. The extent of fibrosis is considered as an important prognostic factor for the patient outcome, as an absence of (early) treatment can lead to the development of liver cirrhosis and hepatocellular carcinoma. Till date, the most sensitive and specific way for the diagnosis and staging of liver fibrosis remains liver biopsy, an invasive diagnostic tool, which is associated with high costs and discomfort for the patient. Over time, non-invasive scoring systems have been developed, of which the measurements of serum markers and liver stiffness are validated for use in the clinic. These tools lack however the sensitivity and specificity to detect small changes in the progression or regression of both early and late stages of fibrosis. Novel non-invasive diagnostic markers with the potential to overcome these limitations have been developed, but often lack validation in large patient cohorts. In this review, we will summarize novel trends in non-invasive markers of liver fibrosis development and will discuss their (dis-)advantages for use in the clinic.","author":[{"dropping-particle":"","family":"Lambrecht","given":"Joeri","non-dropping-particle":"","parse-names":false,"suffix":""},{"dropping-particle":"","family":"Verhulst","given":"Stefaan","non-dropping-particle":"","parse-names":false,"suffix":""},{"dropping-particle":"","family":"Mannaerts","given":"Inge","non-dropping-particle":"","parse-names":false,"suffix":""},{"dropping-particle":"","family":"Reynaert","given":"Hendrik","non-dropping-particle":"","parse-names":false,"suffix":""},{"dropping-particle":"","family":"Grunsven","given":"Leo A.","non-dropping-particle":"van","parse-names":false,"suffix":""}],"container-title":"Biochimica et Biophysica Acta - Molecular Basis of Disease","id":"ITEM-1","issue":"4","issued":{"date-parts":[["2018"]]},"page":"1024-1036","publisher":"Elsevier","title":"Prospects in non-invasive assessment of liver fibrosis: Liquid biopsy as the future gold standard?","type":"article-journal","volume":"1864"},"uris":["http://www.mendeley.com/documents/?uuid=29e2ca8f-9a76-4154-adeb-9e70f31ae45b","http://www.mendeley.com/documents/?uuid=d63c98ca-1c17-4cc2-a016-63bf5e9871ab"]}],"mendeley":{"formattedCitation":"&lt;sup&gt;[28]&lt;/sup&gt;","plainTextFormattedCitation":"[28]","previouslyFormattedCitation":"&lt;sup&gt;[28]&lt;/sup&gt;"},"properties":{"noteIndex":0},"schema":"https://github.com/citation-style-language/schema/raw/master/csl-citation.json"}</w:instrText>
      </w:r>
      <w:r w:rsidR="00A92446" w:rsidRPr="007955C8">
        <w:rPr>
          <w:rFonts w:ascii="Book Antiqua" w:hAnsi="Book Antiqua" w:cs="Times New Roman"/>
          <w:sz w:val="24"/>
          <w:szCs w:val="24"/>
        </w:rPr>
        <w:fldChar w:fldCharType="separate"/>
      </w:r>
      <w:r w:rsidR="00CE235E" w:rsidRPr="007955C8">
        <w:rPr>
          <w:rFonts w:ascii="Book Antiqua" w:hAnsi="Book Antiqua" w:cs="Times New Roman"/>
          <w:noProof/>
          <w:sz w:val="24"/>
          <w:szCs w:val="24"/>
          <w:vertAlign w:val="superscript"/>
        </w:rPr>
        <w:t>[28]</w:t>
      </w:r>
      <w:r w:rsidR="00A92446" w:rsidRPr="007955C8">
        <w:rPr>
          <w:rFonts w:ascii="Book Antiqua" w:hAnsi="Book Antiqua" w:cs="Times New Roman"/>
          <w:sz w:val="24"/>
          <w:szCs w:val="24"/>
        </w:rPr>
        <w:fldChar w:fldCharType="end"/>
      </w:r>
      <w:r w:rsidR="00A92446" w:rsidRPr="007955C8">
        <w:rPr>
          <w:rFonts w:ascii="Book Antiqua" w:hAnsi="Book Antiqua" w:cs="Times New Roman"/>
          <w:sz w:val="24"/>
          <w:szCs w:val="24"/>
        </w:rPr>
        <w:t xml:space="preserve"> </w:t>
      </w:r>
      <w:r w:rsidR="00A92446" w:rsidRPr="007955C8">
        <w:rPr>
          <w:rFonts w:ascii="Book Antiqua" w:hAnsi="Book Antiqua" w:cs="Times New Roman"/>
          <w:sz w:val="24"/>
          <w:szCs w:val="24"/>
          <w:lang w:eastAsia="en-GB"/>
        </w:rPr>
        <w:t xml:space="preserve">offering supplementary data on the viral-host interactions and the fibrotic signalling cascades in both the liver and blood. </w:t>
      </w:r>
    </w:p>
    <w:p w14:paraId="3E34AED5" w14:textId="2C1C1E73" w:rsidR="00423435" w:rsidRPr="007955C8" w:rsidRDefault="00423435" w:rsidP="007955C8">
      <w:pPr>
        <w:adjustRightInd w:val="0"/>
        <w:snapToGrid w:val="0"/>
        <w:spacing w:after="0" w:line="360" w:lineRule="auto"/>
        <w:ind w:firstLineChars="100" w:firstLine="240"/>
        <w:jc w:val="both"/>
        <w:rPr>
          <w:rFonts w:ascii="Book Antiqua" w:hAnsi="Book Antiqua" w:cs="Times New Roman"/>
          <w:sz w:val="24"/>
          <w:szCs w:val="24"/>
          <w:lang w:eastAsia="en-GB"/>
        </w:rPr>
      </w:pPr>
      <w:r w:rsidRPr="007955C8">
        <w:rPr>
          <w:rFonts w:ascii="Book Antiqua" w:hAnsi="Book Antiqua" w:cs="Times New Roman"/>
          <w:sz w:val="24"/>
          <w:szCs w:val="24"/>
          <w:lang w:eastAsia="en-GB"/>
        </w:rPr>
        <w:lastRenderedPageBreak/>
        <w:t>The current review analyses the available data on the role of miRNA</w:t>
      </w:r>
      <w:r w:rsidR="002340B0" w:rsidRPr="007955C8">
        <w:rPr>
          <w:rFonts w:ascii="Book Antiqua" w:hAnsi="Book Antiqua" w:cs="Times New Roman"/>
          <w:sz w:val="24"/>
          <w:szCs w:val="24"/>
          <w:lang w:eastAsia="en-GB"/>
        </w:rPr>
        <w:t>s</w:t>
      </w:r>
      <w:r w:rsidRPr="007955C8">
        <w:rPr>
          <w:rFonts w:ascii="Book Antiqua" w:hAnsi="Book Antiqua" w:cs="Times New Roman"/>
          <w:sz w:val="24"/>
          <w:szCs w:val="24"/>
          <w:lang w:eastAsia="en-GB"/>
        </w:rPr>
        <w:t xml:space="preserve"> in chronic hepatitis B, with an emphasis on their role in liver fibrogenesis and on their potential use as </w:t>
      </w:r>
      <w:r w:rsidR="00BD65A4" w:rsidRPr="007955C8">
        <w:rPr>
          <w:rFonts w:ascii="Book Antiqua" w:hAnsi="Book Antiqua" w:cs="Times New Roman"/>
          <w:sz w:val="24"/>
          <w:szCs w:val="24"/>
        </w:rPr>
        <w:t xml:space="preserve">non-invasive </w:t>
      </w:r>
      <w:r w:rsidRPr="007955C8">
        <w:rPr>
          <w:rFonts w:ascii="Book Antiqua" w:hAnsi="Book Antiqua" w:cs="Times New Roman"/>
          <w:sz w:val="24"/>
          <w:szCs w:val="24"/>
        </w:rPr>
        <w:t xml:space="preserve">biomarkers </w:t>
      </w:r>
      <w:r w:rsidRPr="007955C8">
        <w:rPr>
          <w:rFonts w:ascii="Book Antiqua" w:hAnsi="Book Antiqua" w:cs="Times New Roman"/>
          <w:sz w:val="24"/>
          <w:szCs w:val="24"/>
          <w:lang w:eastAsia="en-GB"/>
        </w:rPr>
        <w:t>in the diagnosis, evolution</w:t>
      </w:r>
      <w:r w:rsidR="006F7EF6" w:rsidRPr="007955C8">
        <w:rPr>
          <w:rFonts w:ascii="Book Antiqua" w:hAnsi="Book Antiqua" w:cs="Times New Roman"/>
          <w:sz w:val="24"/>
          <w:szCs w:val="24"/>
          <w:lang w:eastAsia="en-GB"/>
        </w:rPr>
        <w:t>,</w:t>
      </w:r>
      <w:r w:rsidRPr="007955C8">
        <w:rPr>
          <w:rFonts w:ascii="Book Antiqua" w:hAnsi="Book Antiqua" w:cs="Times New Roman"/>
          <w:sz w:val="24"/>
          <w:szCs w:val="24"/>
          <w:lang w:eastAsia="en-GB"/>
        </w:rPr>
        <w:t xml:space="preserve"> and treatment of HBV induced-liver fibrosis.</w:t>
      </w:r>
    </w:p>
    <w:p w14:paraId="7E7C9E91" w14:textId="77777777" w:rsidR="007A2EF8" w:rsidRPr="007955C8" w:rsidRDefault="007A2EF8" w:rsidP="007955C8">
      <w:pPr>
        <w:adjustRightInd w:val="0"/>
        <w:snapToGrid w:val="0"/>
        <w:spacing w:after="0" w:line="360" w:lineRule="auto"/>
        <w:jc w:val="both"/>
        <w:rPr>
          <w:rFonts w:ascii="Book Antiqua" w:hAnsi="Book Antiqua" w:cs="Times New Roman"/>
          <w:b/>
          <w:sz w:val="24"/>
          <w:szCs w:val="24"/>
        </w:rPr>
      </w:pPr>
    </w:p>
    <w:p w14:paraId="2971E5C9" w14:textId="517C1863" w:rsidR="00F62A3E" w:rsidRPr="007955C8" w:rsidRDefault="00365E4A" w:rsidP="007955C8">
      <w:pPr>
        <w:adjustRightInd w:val="0"/>
        <w:snapToGrid w:val="0"/>
        <w:spacing w:after="0" w:line="360" w:lineRule="auto"/>
        <w:jc w:val="both"/>
        <w:rPr>
          <w:rFonts w:ascii="Book Antiqua" w:hAnsi="Book Antiqua" w:cs="Times New Roman"/>
          <w:b/>
          <w:sz w:val="24"/>
          <w:szCs w:val="24"/>
          <w:u w:val="single"/>
        </w:rPr>
      </w:pPr>
      <w:r w:rsidRPr="007955C8">
        <w:rPr>
          <w:rFonts w:ascii="Book Antiqua" w:hAnsi="Book Antiqua" w:cs="Times New Roman"/>
          <w:b/>
          <w:sz w:val="24"/>
          <w:szCs w:val="24"/>
          <w:u w:val="single"/>
        </w:rPr>
        <w:t xml:space="preserve">MiRNA </w:t>
      </w:r>
      <w:r w:rsidR="00D55461" w:rsidRPr="007955C8">
        <w:rPr>
          <w:rFonts w:ascii="Book Antiqua" w:hAnsi="Book Antiqua" w:cs="Times New Roman"/>
          <w:b/>
          <w:sz w:val="24"/>
          <w:szCs w:val="24"/>
          <w:u w:val="single"/>
        </w:rPr>
        <w:t xml:space="preserve">BIOGENSIS AND INTERFERENCE WITH HBV </w:t>
      </w:r>
    </w:p>
    <w:p w14:paraId="001EA191" w14:textId="48874DBC" w:rsidR="00302D00" w:rsidRPr="007955C8" w:rsidRDefault="00302D00" w:rsidP="007955C8">
      <w:pPr>
        <w:adjustRightInd w:val="0"/>
        <w:snapToGrid w:val="0"/>
        <w:spacing w:after="0" w:line="360" w:lineRule="auto"/>
        <w:jc w:val="both"/>
        <w:rPr>
          <w:rFonts w:ascii="Book Antiqua" w:hAnsi="Book Antiqua" w:cstheme="minorHAnsi"/>
          <w:sz w:val="24"/>
          <w:szCs w:val="24"/>
        </w:rPr>
      </w:pPr>
      <w:r w:rsidRPr="007955C8">
        <w:rPr>
          <w:rFonts w:ascii="Book Antiqua" w:hAnsi="Book Antiqua" w:cstheme="minorHAnsi"/>
          <w:sz w:val="24"/>
          <w:szCs w:val="24"/>
        </w:rPr>
        <w:t xml:space="preserve">Genes encoding for miRNAs are transcribed by the </w:t>
      </w:r>
      <w:r w:rsidRPr="007955C8">
        <w:rPr>
          <w:rFonts w:ascii="Book Antiqua" w:hAnsi="Book Antiqua" w:cstheme="minorHAnsi"/>
          <w:sz w:val="24"/>
          <w:szCs w:val="24"/>
          <w:shd w:val="clear" w:color="auto" w:fill="FFFFFF"/>
        </w:rPr>
        <w:t>RNA polymerase II/III</w:t>
      </w:r>
      <w:r w:rsidRPr="007955C8">
        <w:rPr>
          <w:rFonts w:ascii="Book Antiqua" w:hAnsi="Book Antiqua" w:cstheme="minorHAnsi"/>
          <w:sz w:val="24"/>
          <w:szCs w:val="24"/>
        </w:rPr>
        <w:t xml:space="preserve"> into primary RNA transcripts (</w:t>
      </w:r>
      <w:proofErr w:type="spellStart"/>
      <w:r w:rsidRPr="007955C8">
        <w:rPr>
          <w:rFonts w:ascii="Book Antiqua" w:hAnsi="Book Antiqua" w:cstheme="minorHAnsi"/>
          <w:sz w:val="24"/>
          <w:szCs w:val="24"/>
        </w:rPr>
        <w:t>pri</w:t>
      </w:r>
      <w:proofErr w:type="spellEnd"/>
      <w:r w:rsidRPr="007955C8">
        <w:rPr>
          <w:rFonts w:ascii="Book Antiqua" w:hAnsi="Book Antiqua" w:cstheme="minorHAnsi"/>
          <w:sz w:val="24"/>
          <w:szCs w:val="24"/>
        </w:rPr>
        <w:t>-miRNA), further processed in the nucleus by the Drosha ribonuclease to a hairpin loop structure of ~ 60 nucleotides</w:t>
      </w:r>
      <w:r w:rsidR="005709A2" w:rsidRPr="007955C8">
        <w:rPr>
          <w:rFonts w:ascii="Book Antiqua" w:hAnsi="Book Antiqua" w:cstheme="minorHAnsi"/>
          <w:sz w:val="24"/>
          <w:szCs w:val="24"/>
        </w:rPr>
        <w:t xml:space="preserve"> (</w:t>
      </w:r>
      <w:r w:rsidRPr="007955C8">
        <w:rPr>
          <w:rFonts w:ascii="Book Antiqua" w:hAnsi="Book Antiqua" w:cstheme="minorHAnsi"/>
          <w:sz w:val="24"/>
          <w:szCs w:val="24"/>
        </w:rPr>
        <w:t>the pre-miRNA transcript</w:t>
      </w:r>
      <w:r w:rsidR="005709A2" w:rsidRPr="007955C8">
        <w:rPr>
          <w:rFonts w:ascii="Book Antiqua" w:hAnsi="Book Antiqua" w:cstheme="minorHAnsi"/>
          <w:sz w:val="24"/>
          <w:szCs w:val="24"/>
        </w:rPr>
        <w:t>)</w:t>
      </w:r>
      <w:r w:rsidRPr="007955C8">
        <w:rPr>
          <w:rFonts w:ascii="Book Antiqua" w:hAnsi="Book Antiqua" w:cstheme="minorHAnsi"/>
          <w:sz w:val="24"/>
          <w:szCs w:val="24"/>
        </w:rPr>
        <w:t xml:space="preserve">. Pre-miRNAs are further exported to the cytoplasm, where the Dicer enzyme cleaves the hairpin loop and leads to the mature double-stranded miRNA. </w:t>
      </w:r>
    </w:p>
    <w:p w14:paraId="57E442D7" w14:textId="73778933" w:rsidR="00351CEA" w:rsidRPr="007955C8" w:rsidRDefault="00302D00" w:rsidP="007955C8">
      <w:pPr>
        <w:adjustRightInd w:val="0"/>
        <w:snapToGrid w:val="0"/>
        <w:spacing w:after="0" w:line="360" w:lineRule="auto"/>
        <w:ind w:firstLineChars="100" w:firstLine="240"/>
        <w:jc w:val="both"/>
        <w:rPr>
          <w:rFonts w:ascii="Book Antiqua" w:hAnsi="Book Antiqua" w:cs="Times New Roman"/>
          <w:sz w:val="24"/>
          <w:szCs w:val="24"/>
        </w:rPr>
      </w:pPr>
      <w:r w:rsidRPr="007955C8">
        <w:rPr>
          <w:rFonts w:ascii="Book Antiqua" w:hAnsi="Book Antiqua" w:cstheme="minorHAnsi"/>
          <w:sz w:val="24"/>
          <w:szCs w:val="24"/>
        </w:rPr>
        <w:t>One strand of the mature miRNA is degraded, while the other one (less stable at the 5’ end) becomes the guide strand</w:t>
      </w:r>
      <w:r w:rsidR="000B1AA8" w:rsidRPr="007955C8">
        <w:rPr>
          <w:rFonts w:ascii="Book Antiqua" w:hAnsi="Book Antiqua" w:cstheme="minorHAnsi"/>
          <w:sz w:val="24"/>
          <w:szCs w:val="24"/>
        </w:rPr>
        <w:t xml:space="preserve"> and</w:t>
      </w:r>
      <w:r w:rsidRPr="007955C8">
        <w:rPr>
          <w:rFonts w:ascii="Book Antiqua" w:hAnsi="Book Antiqua" w:cstheme="minorHAnsi"/>
          <w:sz w:val="24"/>
          <w:szCs w:val="24"/>
        </w:rPr>
        <w:t xml:space="preserve"> is recruited into an RNA-induced silencing complex </w:t>
      </w:r>
      <w:r w:rsidR="00351CEA" w:rsidRPr="007955C8">
        <w:rPr>
          <w:rFonts w:ascii="Book Antiqua" w:hAnsi="Book Antiqua" w:cs="Times New Roman"/>
          <w:sz w:val="24"/>
          <w:szCs w:val="24"/>
        </w:rPr>
        <w:t xml:space="preserve">together with </w:t>
      </w:r>
      <w:proofErr w:type="spellStart"/>
      <w:r w:rsidR="00351CEA" w:rsidRPr="007955C8">
        <w:rPr>
          <w:rFonts w:ascii="Book Antiqua" w:hAnsi="Book Antiqua" w:cs="Times New Roman"/>
          <w:sz w:val="24"/>
          <w:szCs w:val="24"/>
        </w:rPr>
        <w:t>Argonaute</w:t>
      </w:r>
      <w:proofErr w:type="spellEnd"/>
      <w:r w:rsidR="00351CEA" w:rsidRPr="007955C8">
        <w:rPr>
          <w:rFonts w:ascii="Book Antiqua" w:hAnsi="Book Antiqua" w:cs="Times New Roman"/>
          <w:sz w:val="24"/>
          <w:szCs w:val="24"/>
        </w:rPr>
        <w:t xml:space="preserve"> proteins, TAR RNA-binding proteins</w:t>
      </w:r>
      <w:r w:rsidR="005709A2" w:rsidRPr="007955C8">
        <w:rPr>
          <w:rFonts w:ascii="Book Antiqua" w:hAnsi="Book Antiqua" w:cs="Times New Roman"/>
          <w:sz w:val="24"/>
          <w:szCs w:val="24"/>
        </w:rPr>
        <w:t>,</w:t>
      </w:r>
      <w:r w:rsidR="00351CEA" w:rsidRPr="007955C8">
        <w:rPr>
          <w:rFonts w:ascii="Book Antiqua" w:hAnsi="Book Antiqua" w:cs="Times New Roman"/>
          <w:sz w:val="24"/>
          <w:szCs w:val="24"/>
        </w:rPr>
        <w:t xml:space="preserve"> and other proteins and bind</w:t>
      </w:r>
      <w:r w:rsidR="000B1AA8" w:rsidRPr="007955C8">
        <w:rPr>
          <w:rFonts w:ascii="Book Antiqua" w:hAnsi="Book Antiqua" w:cs="Times New Roman"/>
          <w:sz w:val="24"/>
          <w:szCs w:val="24"/>
        </w:rPr>
        <w:t>s</w:t>
      </w:r>
      <w:r w:rsidR="00351CEA" w:rsidRPr="007955C8">
        <w:rPr>
          <w:rFonts w:ascii="Book Antiqua" w:hAnsi="Book Antiqua" w:cs="Times New Roman"/>
          <w:sz w:val="24"/>
          <w:szCs w:val="24"/>
        </w:rPr>
        <w:t xml:space="preserve"> to the 3’ untranslated region of </w:t>
      </w:r>
      <w:r w:rsidR="000B1AA8" w:rsidRPr="007955C8">
        <w:rPr>
          <w:rFonts w:ascii="Book Antiqua" w:hAnsi="Book Antiqua" w:cs="Times New Roman"/>
          <w:sz w:val="24"/>
          <w:szCs w:val="24"/>
        </w:rPr>
        <w:t xml:space="preserve">the </w:t>
      </w:r>
      <w:r w:rsidR="00855C86" w:rsidRPr="007955C8">
        <w:rPr>
          <w:rFonts w:ascii="Book Antiqua" w:hAnsi="Book Antiqua" w:cs="Times New Roman"/>
          <w:sz w:val="24"/>
          <w:szCs w:val="24"/>
        </w:rPr>
        <w:t xml:space="preserve">target </w:t>
      </w:r>
      <w:r w:rsidR="00351CEA" w:rsidRPr="007955C8">
        <w:rPr>
          <w:rFonts w:ascii="Book Antiqua" w:hAnsi="Book Antiqua" w:cs="Times New Roman"/>
          <w:sz w:val="24"/>
          <w:szCs w:val="24"/>
        </w:rPr>
        <w:t>mRNAs</w:t>
      </w:r>
      <w:r w:rsidR="00B760B9" w:rsidRPr="007955C8">
        <w:rPr>
          <w:rFonts w:ascii="Book Antiqua" w:hAnsi="Book Antiqua" w:cs="Times New Roman"/>
          <w:sz w:val="24"/>
          <w:szCs w:val="24"/>
        </w:rPr>
        <w:fldChar w:fldCharType="begin" w:fldLock="1"/>
      </w:r>
      <w:r w:rsidR="00365E4A" w:rsidRPr="007955C8">
        <w:rPr>
          <w:rFonts w:ascii="Book Antiqua" w:hAnsi="Book Antiqua" w:cs="Times New Roman"/>
          <w:sz w:val="24"/>
          <w:szCs w:val="24"/>
        </w:rPr>
        <w:instrText>ADDIN CSL_CITATION {"citationItems":[{"id":"ITEM-1","itemData":{"DOI":"10.3389/fendo.2018.00402","ISSN":"16642392","abstract":"MicroRNAs (miRNAs) are a class of non-coding RNAs that play important roles in regulating gene expression. The majority of miRNAs are transcribed from DNA sequences into primary miRNAs and processed into precursor miRNAs, and finally mature miRNAs. In most cases, miRNAs interact with the 3' untranslated region (3' UTR) of target mRNAs to induce mRNA degradation and translational repression. However, interaction of miRNAs with other regions, including the 5' UTR, coding sequence, and gene promoters, have also been reported. Under certain conditions, miRNAs can also activate translation or regulate transcription. The interaction of miRNAs with their target genes is dynamic and dependent on many factors, such as subcellular location of miRNAs, the abundancy of miRNAs and target mRNAs, and the affinity of miRNA-mRNA interactions. miRNAs can be secreted into extracellular fluids and transported to target cells via vesicles, such as exosomes, or by binding to proteins, including Argonautes. Extracellular miRNAs function as chemical messengers to mediate cell-cell communication. In this review, we provide an update on canonical and non-canonical miRNA biogenesis pathways and various mechanisms underlying miRNA-mediated gene regulations. We also summarize the current knowledge of the dynamics of miRNA action and of the secretion, transfer, and uptake of extracellular miRNAs.","author":[{"dropping-particle":"","family":"O'Brien","given":"Jacob","non-dropping-particle":"","parse-names":false,"suffix":""},{"dropping-particle":"","family":"Hayder","given":"Heyam","non-dropping-particle":"","parse-names":false,"suffix":""},{"dropping-particle":"","family":"Zayed","given":"Yara","non-dropping-particle":"","parse-names":false,"suffix":""},{"dropping-particle":"","family":"Peng","given":"Chun","non-dropping-particle":"","parse-names":false,"suffix":""}],"container-title":"Frontiers in Endocrinology","id":"ITEM-1","issued":{"date-parts":[["2018"]]},"title":"Overview of microRNA biogenesis, mechanisms of actions, and circulation","type":"article"},"uris":["http://www.mendeley.com/documents/?uuid=b0ba2b36-0fd5-46ca-9be1-3d3e85ccbb4a","http://www.mendeley.com/documents/?uuid=07ade80e-d056-4213-b014-87bae3754410"]}],"mendeley":{"formattedCitation":"&lt;sup&gt;[29]&lt;/sup&gt;","plainTextFormattedCitation":"[29]","previouslyFormattedCitation":"&lt;sup&gt;[29]&lt;/sup&gt;"},"properties":{"noteIndex":0},"schema":"https://github.com/citation-style-language/schema/raw/master/csl-citation.json"}</w:instrText>
      </w:r>
      <w:r w:rsidR="00B760B9" w:rsidRPr="007955C8">
        <w:rPr>
          <w:rFonts w:ascii="Book Antiqua" w:hAnsi="Book Antiqua" w:cs="Times New Roman"/>
          <w:sz w:val="24"/>
          <w:szCs w:val="24"/>
        </w:rPr>
        <w:fldChar w:fldCharType="separate"/>
      </w:r>
      <w:r w:rsidR="00CE235E" w:rsidRPr="007955C8">
        <w:rPr>
          <w:rFonts w:ascii="Book Antiqua" w:hAnsi="Book Antiqua" w:cs="Times New Roman"/>
          <w:noProof/>
          <w:sz w:val="24"/>
          <w:szCs w:val="24"/>
          <w:vertAlign w:val="superscript"/>
        </w:rPr>
        <w:t>[29]</w:t>
      </w:r>
      <w:r w:rsidR="00B760B9" w:rsidRPr="007955C8">
        <w:rPr>
          <w:rFonts w:ascii="Book Antiqua" w:hAnsi="Book Antiqua" w:cs="Times New Roman"/>
          <w:sz w:val="24"/>
          <w:szCs w:val="24"/>
        </w:rPr>
        <w:fldChar w:fldCharType="end"/>
      </w:r>
      <w:r w:rsidR="00351CEA" w:rsidRPr="007955C8">
        <w:rPr>
          <w:rFonts w:ascii="Book Antiqua" w:hAnsi="Book Antiqua" w:cs="Times New Roman"/>
          <w:sz w:val="24"/>
          <w:szCs w:val="24"/>
        </w:rPr>
        <w:t xml:space="preserve">. Noncanonical interactions can also occur through </w:t>
      </w:r>
      <w:r w:rsidR="00FE20BA" w:rsidRPr="007955C8">
        <w:rPr>
          <w:rFonts w:ascii="Book Antiqua" w:hAnsi="Book Antiqua" w:cs="Times New Roman"/>
          <w:sz w:val="24"/>
          <w:szCs w:val="24"/>
        </w:rPr>
        <w:t>“</w:t>
      </w:r>
      <w:r w:rsidR="00351CEA" w:rsidRPr="007955C8">
        <w:rPr>
          <w:rFonts w:ascii="Book Antiqua" w:hAnsi="Book Antiqua" w:cs="Times New Roman"/>
          <w:sz w:val="24"/>
          <w:szCs w:val="24"/>
        </w:rPr>
        <w:t>seed-like</w:t>
      </w:r>
      <w:r w:rsidR="00FE20BA" w:rsidRPr="007955C8">
        <w:rPr>
          <w:rFonts w:ascii="Book Antiqua" w:hAnsi="Book Antiqua" w:cs="Times New Roman"/>
          <w:sz w:val="24"/>
          <w:szCs w:val="24"/>
        </w:rPr>
        <w:t>”</w:t>
      </w:r>
      <w:r w:rsidR="00351CEA" w:rsidRPr="007955C8">
        <w:rPr>
          <w:rFonts w:ascii="Book Antiqua" w:hAnsi="Book Antiqua" w:cs="Times New Roman"/>
          <w:sz w:val="24"/>
          <w:szCs w:val="24"/>
        </w:rPr>
        <w:t xml:space="preserve"> motifs at the 5’</w:t>
      </w:r>
      <w:r w:rsidR="005709A2" w:rsidRPr="007955C8">
        <w:rPr>
          <w:rFonts w:ascii="Book Antiqua" w:hAnsi="Book Antiqua" w:cs="Times New Roman"/>
          <w:sz w:val="24"/>
          <w:szCs w:val="24"/>
        </w:rPr>
        <w:t xml:space="preserve"> untranslated region</w:t>
      </w:r>
      <w:r w:rsidR="00351CEA" w:rsidRPr="007955C8">
        <w:rPr>
          <w:rFonts w:ascii="Book Antiqua" w:hAnsi="Book Antiqua" w:cs="Times New Roman"/>
          <w:sz w:val="24"/>
          <w:szCs w:val="24"/>
        </w:rPr>
        <w:t xml:space="preserve"> or coding regions</w:t>
      </w:r>
      <w:r w:rsidR="00B760B9" w:rsidRPr="007955C8">
        <w:rPr>
          <w:rFonts w:ascii="Book Antiqua" w:hAnsi="Book Antiqua" w:cs="Times New Roman"/>
          <w:sz w:val="24"/>
          <w:szCs w:val="24"/>
        </w:rPr>
        <w:fldChar w:fldCharType="begin" w:fldLock="1"/>
      </w:r>
      <w:r w:rsidR="00365E4A" w:rsidRPr="007955C8">
        <w:rPr>
          <w:rFonts w:ascii="Book Antiqua" w:hAnsi="Book Antiqua" w:cs="Times New Roman"/>
          <w:sz w:val="24"/>
          <w:szCs w:val="24"/>
        </w:rPr>
        <w:instrText>ADDIN CSL_CITATION {"citationItems":[{"id":"ITEM-1","itemData":{"DOI":"10.1016/j.molcel.2016.09.004","ISSN":"10974164","abstract":"To identify endogenous miRNA-target sites, we isolated AGO-bound RNAs from Caenorhabditis elegans by individual-nucleotide resolution crosslinking immunoprecipitation (iCLIP), which fortuitously also produced miRNA-target chimeric reads. Through the analysis of thousands of reproducible chimeras, pairing to the miRNA seed emerged as the predominant motif associated with functional interactions. Unexpectedly, we discovered that additional pairing to 3′ sequences is prevalent in the majority of target sites and leads to specific targeting by members of miRNA families. By editing an endogenous target site, we demonstrate that 3′ pairing determines targeting by specific miRNA family members and that seed pairing is not always sufficient for functional target interactions. Finally, we present a simplified method, chimera PCR (ChimP), for the detection of specific miRNA-target interactions. Overall, our analysis revealed that sequences in the 5′ as well as the 3′ regions of a miRNA provide the information necessary for stable and specific miRNA-target interactions in vivo.","author":[{"dropping-particle":"","family":"Broughton","given":"James P.","non-dropping-particle":"","parse-names":false,"suffix":""},{"dropping-particle":"","family":"Lovci","given":"Michael T.","non-dropping-particle":"","parse-names":false,"suffix":""},{"dropping-particle":"","family":"Huang","given":"Jessica L.","non-dropping-particle":"","parse-names":false,"suffix":""},{"dropping-particle":"","family":"Yeo","given":"Gene W.","non-dropping-particle":"","parse-names":false,"suffix":""},{"dropping-particle":"","family":"Pasquinelli","given":"Amy E.","non-dropping-particle":"","parse-names":false,"suffix":""}],"container-title":"Molecular Cell","id":"ITEM-1","issued":{"date-parts":[["2016"]]},"title":"Pairing beyond the Seed Supports MicroRNA Targeting Specificity","type":"article-journal"},"uris":["http://www.mendeley.com/documents/?uuid=5fdc3d46-2609-4126-a4dc-c4c38f094bc1","http://www.mendeley.com/documents/?uuid=60c8bc4a-28a7-4889-b4d3-3db6714495e8"]},{"id":"ITEM-2","itemData":{"DOI":"10.1016/j.cell.2013.03.043","ISSN":"00928674","abstract":"MicroRNAs (miRNAs) play key roles in gene regulation, but reliable bioinformatic or experimental identification of their targets remains difficult. To provide an unbiased view of human miRNA targets, we developed a technique for ligation and sequencing of miRNA-target RNA duplexes associated with human AGO1. Here, we report data sets of more than 18,000 high-confidence miRNA-mRNA interactions. The binding of most miRNAs includes the 5′ seed region, but around 60% of seed interactions are noncanonical, containing bulged or mismatched nucleotides. Moreover, seed interactions are generally accompanied by specific, nonseed base pairing. 18% of miRNA-mRNA interactions involve the miRNA 3′ end, with little evidence for 5′ contacts, and some of these were functionally validated. Analyses of miRNA:mRNA base pairing showed that miRNA species systematically differ in their target RNA interactions, and strongly overrepresented motifs were found in the interaction sites of several miRNAs. We speculate that these affect the response of RISC to miRNA-target binding. © 2013 Elsevier Inc.","author":[{"dropping-particle":"","family":"Helwak","given":"Aleksandra","non-dropping-particle":"","parse-names":false,"suffix":""},{"dropping-particle":"","family":"Kudla","given":"Grzegorz","non-dropping-particle":"","parse-names":false,"suffix":""},{"dropping-particle":"","family":"Dudnakova","given":"Tatiana","non-dropping-particle":"","parse-names":false,"suffix":""},{"dropping-particle":"","family":"Tollervey","given":"David","non-dropping-particle":"","parse-names":false,"suffix":""}],"container-title":"Cell","id":"ITEM-2","issued":{"date-parts":[["2013"]]},"title":"Mapping the human miRNA interactome by CLASH reveals frequent noncanonical binding","type":"article-journal"},"uris":["http://www.mendeley.com/documents/?uuid=de6e2406-a656-42b3-b386-b75389581092","http://www.mendeley.com/documents/?uuid=421da89a-0090-4ed1-88bb-b9749a3a291f"]}],"mendeley":{"formattedCitation":"&lt;sup&gt;[30,31]&lt;/sup&gt;","plainTextFormattedCitation":"[30,31]","previouslyFormattedCitation":"&lt;sup&gt;[30,31]&lt;/sup&gt;"},"properties":{"noteIndex":0},"schema":"https://github.com/citation-style-language/schema/raw/master/csl-citation.json"}</w:instrText>
      </w:r>
      <w:r w:rsidR="00B760B9" w:rsidRPr="007955C8">
        <w:rPr>
          <w:rFonts w:ascii="Book Antiqua" w:hAnsi="Book Antiqua" w:cs="Times New Roman"/>
          <w:sz w:val="24"/>
          <w:szCs w:val="24"/>
        </w:rPr>
        <w:fldChar w:fldCharType="separate"/>
      </w:r>
      <w:r w:rsidR="00CE235E" w:rsidRPr="007955C8">
        <w:rPr>
          <w:rFonts w:ascii="Book Antiqua" w:hAnsi="Book Antiqua" w:cs="Times New Roman"/>
          <w:noProof/>
          <w:sz w:val="24"/>
          <w:szCs w:val="24"/>
          <w:vertAlign w:val="superscript"/>
        </w:rPr>
        <w:t>[30,31]</w:t>
      </w:r>
      <w:r w:rsidR="00B760B9" w:rsidRPr="007955C8">
        <w:rPr>
          <w:rFonts w:ascii="Book Antiqua" w:hAnsi="Book Antiqua" w:cs="Times New Roman"/>
          <w:sz w:val="24"/>
          <w:szCs w:val="24"/>
        </w:rPr>
        <w:fldChar w:fldCharType="end"/>
      </w:r>
      <w:r w:rsidR="00465A3F" w:rsidRPr="007955C8">
        <w:rPr>
          <w:rFonts w:ascii="Book Antiqua" w:hAnsi="Book Antiqua" w:cs="Times New Roman"/>
          <w:sz w:val="24"/>
          <w:szCs w:val="24"/>
        </w:rPr>
        <w:t xml:space="preserve">. </w:t>
      </w:r>
      <w:r w:rsidR="00855C86" w:rsidRPr="007955C8">
        <w:rPr>
          <w:rFonts w:ascii="Book Antiqua" w:hAnsi="Book Antiqua" w:cs="Times New Roman"/>
          <w:sz w:val="24"/>
          <w:szCs w:val="24"/>
        </w:rPr>
        <w:t>T</w:t>
      </w:r>
      <w:r w:rsidR="00351CEA" w:rsidRPr="007955C8">
        <w:rPr>
          <w:rFonts w:ascii="Book Antiqua" w:hAnsi="Book Antiqua" w:cs="Times New Roman"/>
          <w:sz w:val="24"/>
          <w:szCs w:val="24"/>
        </w:rPr>
        <w:t xml:space="preserve">his intricate binding mechanism does not </w:t>
      </w:r>
      <w:r w:rsidR="00A315C8" w:rsidRPr="007955C8">
        <w:rPr>
          <w:rFonts w:ascii="Book Antiqua" w:hAnsi="Book Antiqua" w:cs="Times New Roman"/>
          <w:sz w:val="24"/>
          <w:szCs w:val="24"/>
        </w:rPr>
        <w:t>imply</w:t>
      </w:r>
      <w:r w:rsidR="00351CEA" w:rsidRPr="007955C8">
        <w:rPr>
          <w:rFonts w:ascii="Book Antiqua" w:hAnsi="Book Antiqua" w:cs="Times New Roman"/>
          <w:sz w:val="24"/>
          <w:szCs w:val="24"/>
        </w:rPr>
        <w:t xml:space="preserve"> a perfect complementarity</w:t>
      </w:r>
      <w:r w:rsidR="00083B91" w:rsidRPr="007955C8">
        <w:rPr>
          <w:rFonts w:ascii="Book Antiqua" w:hAnsi="Book Antiqua" w:cs="Times New Roman"/>
          <w:sz w:val="24"/>
          <w:szCs w:val="24"/>
        </w:rPr>
        <w:t xml:space="preserve">: </w:t>
      </w:r>
      <w:r w:rsidR="00FE20BA" w:rsidRPr="007955C8">
        <w:rPr>
          <w:rFonts w:ascii="Book Antiqua" w:hAnsi="Book Antiqua" w:cs="Times New Roman"/>
          <w:sz w:val="24"/>
          <w:szCs w:val="24"/>
        </w:rPr>
        <w:t>O</w:t>
      </w:r>
      <w:r w:rsidR="00351CEA" w:rsidRPr="007955C8">
        <w:rPr>
          <w:rFonts w:ascii="Book Antiqua" w:hAnsi="Book Antiqua" w:cs="Times New Roman"/>
          <w:sz w:val="24"/>
          <w:szCs w:val="24"/>
        </w:rPr>
        <w:t>ne miRNA c</w:t>
      </w:r>
      <w:r w:rsidR="00A315C8" w:rsidRPr="007955C8">
        <w:rPr>
          <w:rFonts w:ascii="Book Antiqua" w:hAnsi="Book Antiqua" w:cs="Times New Roman"/>
          <w:sz w:val="24"/>
          <w:szCs w:val="24"/>
        </w:rPr>
        <w:t xml:space="preserve">an </w:t>
      </w:r>
      <w:r w:rsidR="00351CEA" w:rsidRPr="007955C8">
        <w:rPr>
          <w:rFonts w:ascii="Book Antiqua" w:hAnsi="Book Antiqua" w:cs="Times New Roman"/>
          <w:sz w:val="24"/>
          <w:szCs w:val="24"/>
        </w:rPr>
        <w:t>regulate one or more mRNAs</w:t>
      </w:r>
      <w:r w:rsidR="005709A2" w:rsidRPr="007955C8">
        <w:rPr>
          <w:rFonts w:ascii="Book Antiqua" w:hAnsi="Book Antiqua" w:cs="Times New Roman"/>
          <w:sz w:val="24"/>
          <w:szCs w:val="24"/>
        </w:rPr>
        <w:t>,</w:t>
      </w:r>
      <w:r w:rsidR="00351CEA" w:rsidRPr="007955C8">
        <w:rPr>
          <w:rFonts w:ascii="Book Antiqua" w:hAnsi="Book Antiqua" w:cs="Times New Roman"/>
          <w:sz w:val="24"/>
          <w:szCs w:val="24"/>
        </w:rPr>
        <w:t xml:space="preserve"> and multiple miRNAs c</w:t>
      </w:r>
      <w:r w:rsidR="00A315C8" w:rsidRPr="007955C8">
        <w:rPr>
          <w:rFonts w:ascii="Book Antiqua" w:hAnsi="Book Antiqua" w:cs="Times New Roman"/>
          <w:sz w:val="24"/>
          <w:szCs w:val="24"/>
        </w:rPr>
        <w:t>an</w:t>
      </w:r>
      <w:r w:rsidR="00351CEA" w:rsidRPr="007955C8">
        <w:rPr>
          <w:rFonts w:ascii="Book Antiqua" w:hAnsi="Book Antiqua" w:cs="Times New Roman"/>
          <w:sz w:val="24"/>
          <w:szCs w:val="24"/>
        </w:rPr>
        <w:t xml:space="preserve"> bind to the same mRNA. </w:t>
      </w:r>
      <w:r w:rsidR="00083B91" w:rsidRPr="007955C8">
        <w:rPr>
          <w:rFonts w:ascii="Book Antiqua" w:hAnsi="Book Antiqua" w:cs="Times New Roman"/>
          <w:sz w:val="24"/>
          <w:szCs w:val="24"/>
        </w:rPr>
        <w:t>T</w:t>
      </w:r>
      <w:r w:rsidR="00351CEA" w:rsidRPr="007955C8">
        <w:rPr>
          <w:rFonts w:ascii="Book Antiqua" w:hAnsi="Book Antiqua" w:cs="Times New Roman"/>
          <w:sz w:val="24"/>
          <w:szCs w:val="24"/>
        </w:rPr>
        <w:t>he concentrations of intracellular miRNAs are extremely variable</w:t>
      </w:r>
      <w:r w:rsidR="00083B91" w:rsidRPr="007955C8">
        <w:rPr>
          <w:rFonts w:ascii="Book Antiqua" w:hAnsi="Book Antiqua" w:cs="Times New Roman"/>
          <w:sz w:val="24"/>
          <w:szCs w:val="24"/>
        </w:rPr>
        <w:t>,</w:t>
      </w:r>
      <w:r w:rsidR="00351CEA" w:rsidRPr="007955C8">
        <w:rPr>
          <w:rFonts w:ascii="Book Antiqua" w:hAnsi="Book Antiqua" w:cs="Times New Roman"/>
          <w:sz w:val="24"/>
          <w:szCs w:val="24"/>
        </w:rPr>
        <w:t xml:space="preserve"> depending on the cellular context (cell cycle, metabolism</w:t>
      </w:r>
      <w:r w:rsidR="005709A2" w:rsidRPr="007955C8">
        <w:rPr>
          <w:rFonts w:ascii="Book Antiqua" w:hAnsi="Book Antiqua" w:cs="Times New Roman"/>
          <w:sz w:val="24"/>
          <w:szCs w:val="24"/>
        </w:rPr>
        <w:t>,</w:t>
      </w:r>
      <w:r w:rsidR="00351CEA" w:rsidRPr="007955C8">
        <w:rPr>
          <w:rFonts w:ascii="Book Antiqua" w:hAnsi="Book Antiqua" w:cs="Times New Roman"/>
          <w:sz w:val="24"/>
          <w:szCs w:val="24"/>
        </w:rPr>
        <w:t xml:space="preserve"> or differentiation) and concurrent pathologies. This variability could be exploited during viral-host interactions </w:t>
      </w:r>
      <w:r w:rsidR="000F6C0C" w:rsidRPr="007955C8">
        <w:rPr>
          <w:rFonts w:ascii="Book Antiqua" w:hAnsi="Book Antiqua" w:cs="Times New Roman"/>
          <w:sz w:val="24"/>
          <w:szCs w:val="24"/>
        </w:rPr>
        <w:t>to</w:t>
      </w:r>
      <w:r w:rsidR="00351CEA" w:rsidRPr="007955C8">
        <w:rPr>
          <w:rFonts w:ascii="Book Antiqua" w:hAnsi="Book Antiqua" w:cs="Times New Roman"/>
          <w:sz w:val="24"/>
          <w:szCs w:val="24"/>
        </w:rPr>
        <w:t xml:space="preserve"> influence viral tropism and hijack the host transcriptional machinery or </w:t>
      </w:r>
      <w:r w:rsidR="00083B91" w:rsidRPr="007955C8">
        <w:rPr>
          <w:rFonts w:ascii="Book Antiqua" w:hAnsi="Book Antiqua" w:cs="Times New Roman"/>
          <w:sz w:val="24"/>
          <w:szCs w:val="24"/>
        </w:rPr>
        <w:t>to</w:t>
      </w:r>
      <w:r w:rsidR="00351CEA" w:rsidRPr="007955C8">
        <w:rPr>
          <w:rFonts w:ascii="Book Antiqua" w:hAnsi="Book Antiqua" w:cs="Times New Roman"/>
          <w:sz w:val="24"/>
          <w:szCs w:val="24"/>
        </w:rPr>
        <w:t xml:space="preserve"> enable the host control </w:t>
      </w:r>
      <w:r w:rsidR="00083B91" w:rsidRPr="007955C8">
        <w:rPr>
          <w:rFonts w:ascii="Book Antiqua" w:hAnsi="Book Antiqua" w:cs="Times New Roman"/>
          <w:sz w:val="24"/>
          <w:szCs w:val="24"/>
        </w:rPr>
        <w:t>on</w:t>
      </w:r>
      <w:r w:rsidR="00351CEA" w:rsidRPr="007955C8">
        <w:rPr>
          <w:rFonts w:ascii="Book Antiqua" w:hAnsi="Book Antiqua" w:cs="Times New Roman"/>
          <w:sz w:val="24"/>
          <w:szCs w:val="24"/>
        </w:rPr>
        <w:t xml:space="preserve"> viral infection</w:t>
      </w:r>
      <w:r w:rsidR="00083B91" w:rsidRPr="007955C8">
        <w:rPr>
          <w:rFonts w:ascii="Book Antiqua" w:hAnsi="Book Antiqua" w:cs="Times New Roman"/>
          <w:sz w:val="24"/>
          <w:szCs w:val="24"/>
        </w:rPr>
        <w:t>s</w:t>
      </w:r>
      <w:r w:rsidR="00F16580" w:rsidRPr="007955C8">
        <w:rPr>
          <w:rFonts w:ascii="Book Antiqua" w:hAnsi="Book Antiqua" w:cs="Times New Roman"/>
          <w:sz w:val="24"/>
          <w:szCs w:val="24"/>
        </w:rPr>
        <w:fldChar w:fldCharType="begin" w:fldLock="1"/>
      </w:r>
      <w:r w:rsidR="00365E4A" w:rsidRPr="007955C8">
        <w:rPr>
          <w:rFonts w:ascii="Book Antiqua" w:hAnsi="Book Antiqua" w:cs="Times New Roman"/>
          <w:sz w:val="24"/>
          <w:szCs w:val="24"/>
        </w:rPr>
        <w:instrText>ADDIN CSL_CITATION {"citationItems":[{"id":"ITEM-1","itemData":{"DOI":"10.1146/annurev.micro.112408.134243","ISSN":"1545-3251","PMID":"20477536","abstract":"One of the most significant recent advances in biomedical research has been the discovery of the approximately 22-nt-long class of noncoding RNAs designated microRNAs (miRNAs). These regulatory RNAs provide a unique level of posttranscriptional gene regulation that modulates a range of fundamental cellular processes. Several viruses, especially herpesviruses, also encode miRNAs, and over 200 viral miRNAs have now been identified. Current evidence indicates that viruses use these miRNAs to manipulate both cellular and viral gene expression. Furthermore, viral infection can exert a profound impact on the cellular miRNA expression profile, and several RNA viruses have been reported to interact directly with cellular miRNAs and/or to use these miRNAs to augment their replication potential. Here we discuss our current knowledge of viral miRNAs and virally influenced cellular miRNAs and their relationship to viral infection.","author":[{"dropping-particle":"","family":"Skalsky","given":"Rebecca L","non-dropping-particle":"","parse-names":false,"suffix":""},{"dropping-particle":"","family":"Cullen","given":"Bryan R","non-dropping-particle":"","parse-names":false,"suffix":""}],"container-title":"Annual review of microbiology","id":"ITEM-1","issued":{"date-parts":[["2010"]]},"page":"123-41","title":"Viruses, microRNAs, and host interactions.","type":"article-journal","volume":"64"},"uris":["http://www.mendeley.com/documents/?uuid=ef7859aa-0edc-497a-8c39-d3885e16c194"]}],"mendeley":{"formattedCitation":"&lt;sup&gt;[32]&lt;/sup&gt;","plainTextFormattedCitation":"[32]","previouslyFormattedCitation":"&lt;sup&gt;[32]&lt;/sup&gt;"},"properties":{"noteIndex":0},"schema":"https://github.com/citation-style-language/schema/raw/master/csl-citation.json"}</w:instrText>
      </w:r>
      <w:r w:rsidR="00F16580" w:rsidRPr="007955C8">
        <w:rPr>
          <w:rFonts w:ascii="Book Antiqua" w:hAnsi="Book Antiqua" w:cs="Times New Roman"/>
          <w:sz w:val="24"/>
          <w:szCs w:val="24"/>
        </w:rPr>
        <w:fldChar w:fldCharType="separate"/>
      </w:r>
      <w:r w:rsidR="00CE235E" w:rsidRPr="007955C8">
        <w:rPr>
          <w:rFonts w:ascii="Book Antiqua" w:hAnsi="Book Antiqua" w:cs="Times New Roman"/>
          <w:noProof/>
          <w:sz w:val="24"/>
          <w:szCs w:val="24"/>
          <w:vertAlign w:val="superscript"/>
        </w:rPr>
        <w:t>[32]</w:t>
      </w:r>
      <w:r w:rsidR="00F16580" w:rsidRPr="007955C8">
        <w:rPr>
          <w:rFonts w:ascii="Book Antiqua" w:hAnsi="Book Antiqua" w:cs="Times New Roman"/>
          <w:sz w:val="24"/>
          <w:szCs w:val="24"/>
        </w:rPr>
        <w:fldChar w:fldCharType="end"/>
      </w:r>
      <w:r w:rsidR="00351CEA" w:rsidRPr="007955C8">
        <w:rPr>
          <w:rFonts w:ascii="Book Antiqua" w:hAnsi="Book Antiqua" w:cs="Times New Roman"/>
          <w:sz w:val="24"/>
          <w:szCs w:val="24"/>
        </w:rPr>
        <w:t xml:space="preserve">. </w:t>
      </w:r>
    </w:p>
    <w:p w14:paraId="41A74C7A" w14:textId="3CE28B54" w:rsidR="0060619B" w:rsidRPr="007955C8" w:rsidRDefault="00302D00" w:rsidP="007955C8">
      <w:pPr>
        <w:adjustRightInd w:val="0"/>
        <w:snapToGrid w:val="0"/>
        <w:spacing w:after="0" w:line="360" w:lineRule="auto"/>
        <w:ind w:firstLineChars="100" w:firstLine="240"/>
        <w:jc w:val="both"/>
        <w:rPr>
          <w:rFonts w:ascii="Book Antiqua" w:eastAsia="Times New Roman" w:hAnsi="Book Antiqua" w:cs="Times New Roman"/>
          <w:iCs/>
          <w:sz w:val="24"/>
          <w:szCs w:val="24"/>
        </w:rPr>
      </w:pPr>
      <w:r w:rsidRPr="007955C8">
        <w:rPr>
          <w:rFonts w:ascii="Book Antiqua" w:eastAsia="Times New Roman" w:hAnsi="Book Antiqua" w:cs="Times New Roman"/>
          <w:iCs/>
          <w:sz w:val="24"/>
          <w:szCs w:val="24"/>
        </w:rPr>
        <w:t>HBV modulates miRNA biogenesis by decreasing the expression of Drosha ribonuclease</w:t>
      </w:r>
      <w:r w:rsidRPr="007955C8">
        <w:rPr>
          <w:rFonts w:ascii="Book Antiqua" w:eastAsia="Times New Roman" w:hAnsi="Book Antiqua" w:cs="Times New Roman"/>
          <w:iCs/>
          <w:sz w:val="24"/>
          <w:szCs w:val="24"/>
        </w:rPr>
        <w:fldChar w:fldCharType="begin" w:fldLock="1"/>
      </w:r>
      <w:r w:rsidR="00365E4A" w:rsidRPr="007955C8">
        <w:rPr>
          <w:rFonts w:ascii="Book Antiqua" w:eastAsia="Times New Roman" w:hAnsi="Book Antiqua" w:cs="Times New Roman"/>
          <w:iCs/>
          <w:sz w:val="24"/>
          <w:szCs w:val="24"/>
        </w:rPr>
        <w:instrText>ADDIN CSL_CITATION {"citationItems":[{"id":"ITEM-1","itemData":{"DOI":"10.1016/j.antiviral.2012.04.004","ISSN":"01663542","abstract":"Drosha regulates the biogenesis of microRNAs (miRNAs) and plays an essential role in the regulation of gene expression. Infection with hepatitis B virus (HBV) causes chronic hepatitis and liver cirrhosis. It is also a major risk factor for hepatocellular carcinoma. Emerging evidence suggests that HBV alters miRNA expression profiles, but the mechanisms underlying this process have not yet been fully elucidated. We therefore examined how HBV affected the production of miRNAs. We found that Drosha mRNA and protein expression were downregulated in cells expressing the HBV genome. This was associated with a reduction in the activity of the Drosha gene promoter. Gene silencing of HBx by RNA interference significantly restored the expression of Drosha. In conclusion, our data show that HBV could downregulate Drosha expression by inhibiting promoter activity, and the transcription factors SP1 and AP-2α may be involved in this process. This provides a new understanding of the mechanism of HBV-induced miRNAs dysregulation. © 2012 Elsevier B.V.","author":[{"dropping-particle":"","family":"Ren","given":"Min","non-dropping-particle":"","parse-names":false,"suffix":""},{"dropping-particle":"","family":"Qin","given":"Dongdong","non-dropping-particle":"","parse-names":false,"suffix":""},{"dropping-particle":"","family":"Li","given":"Kai","non-dropping-particle":"","parse-names":false,"suffix":""},{"dropping-particle":"","family":"Qu","given":"Jialin","non-dropping-particle":"","parse-names":false,"suffix":""},{"dropping-particle":"","family":"Wang","given":"Liying","non-dropping-particle":"","parse-names":false,"suffix":""},{"dropping-particle":"","family":"Wang","given":"Zengchan","non-dropping-particle":"","parse-names":false,"suffix":""},{"dropping-particle":"","family":"Huang","given":"Ailong","non-dropping-particle":"","parse-names":false,"suffix":""},{"dropping-particle":"","family":"Tang","given":"Hua","non-dropping-particle":"","parse-names":false,"suffix":""}],"container-title":"Antiviral Research","id":"ITEM-1","issued":{"date-parts":[["2012"]]},"title":"Correlation between hepatitis B virus protein and microRNA processor Drosha in cells expressing HBV","type":"article-journal"},"uris":["http://www.mendeley.com/documents/?uuid=9da2e941-6b5c-4eaf-9165-97290db3ab7e","http://www.mendeley.com/documents/?uuid=35819e41-c013-4d77-824c-71381603cef2"]}],"mendeley":{"formattedCitation":"&lt;sup&gt;[33]&lt;/sup&gt;","plainTextFormattedCitation":"[33]","previouslyFormattedCitation":"&lt;sup&gt;[33]&lt;/sup&gt;"},"properties":{"noteIndex":0},"schema":"https://github.com/citation-style-language/schema/raw/master/csl-citation.json"}</w:instrText>
      </w:r>
      <w:r w:rsidRPr="007955C8">
        <w:rPr>
          <w:rFonts w:ascii="Book Antiqua" w:eastAsia="Times New Roman" w:hAnsi="Book Antiqua" w:cs="Times New Roman"/>
          <w:iCs/>
          <w:sz w:val="24"/>
          <w:szCs w:val="24"/>
        </w:rPr>
        <w:fldChar w:fldCharType="separate"/>
      </w:r>
      <w:r w:rsidR="00CE235E" w:rsidRPr="007955C8">
        <w:rPr>
          <w:rFonts w:ascii="Book Antiqua" w:eastAsia="Times New Roman" w:hAnsi="Book Antiqua" w:cs="Times New Roman"/>
          <w:iCs/>
          <w:noProof/>
          <w:sz w:val="24"/>
          <w:szCs w:val="24"/>
          <w:vertAlign w:val="superscript"/>
        </w:rPr>
        <w:t>[33]</w:t>
      </w:r>
      <w:r w:rsidRPr="007955C8">
        <w:rPr>
          <w:rFonts w:ascii="Book Antiqua" w:eastAsia="Times New Roman" w:hAnsi="Book Antiqua" w:cs="Times New Roman"/>
          <w:iCs/>
          <w:sz w:val="24"/>
          <w:szCs w:val="24"/>
        </w:rPr>
        <w:fldChar w:fldCharType="end"/>
      </w:r>
      <w:r w:rsidRPr="007955C8">
        <w:rPr>
          <w:rFonts w:ascii="Book Antiqua" w:eastAsia="Times New Roman" w:hAnsi="Book Antiqua" w:cs="Times New Roman"/>
          <w:iCs/>
          <w:sz w:val="24"/>
          <w:szCs w:val="24"/>
        </w:rPr>
        <w:t xml:space="preserve">. </w:t>
      </w:r>
      <w:r w:rsidR="00C032A6" w:rsidRPr="007955C8">
        <w:rPr>
          <w:rFonts w:ascii="Book Antiqua" w:eastAsia="Times New Roman" w:hAnsi="Book Antiqua" w:cs="Times New Roman"/>
          <w:iCs/>
          <w:sz w:val="24"/>
          <w:szCs w:val="24"/>
        </w:rPr>
        <w:t xml:space="preserve">Novellino </w:t>
      </w:r>
      <w:r w:rsidR="00C032A6" w:rsidRPr="007955C8">
        <w:rPr>
          <w:rFonts w:ascii="Book Antiqua" w:eastAsia="Times New Roman" w:hAnsi="Book Antiqua" w:cs="Times New Roman"/>
          <w:i/>
          <w:sz w:val="24"/>
          <w:szCs w:val="24"/>
        </w:rPr>
        <w:t>et al</w:t>
      </w:r>
      <w:r w:rsidR="000F46FC" w:rsidRPr="007955C8">
        <w:rPr>
          <w:rFonts w:ascii="Book Antiqua" w:eastAsia="Times New Roman" w:hAnsi="Book Antiqua" w:cs="Times New Roman"/>
          <w:iCs/>
          <w:sz w:val="24"/>
          <w:szCs w:val="24"/>
        </w:rPr>
        <w:fldChar w:fldCharType="begin" w:fldLock="1"/>
      </w:r>
      <w:r w:rsidR="00365E4A" w:rsidRPr="007955C8">
        <w:rPr>
          <w:rFonts w:ascii="Book Antiqua" w:eastAsia="Times New Roman" w:hAnsi="Book Antiqua" w:cs="Times New Roman"/>
          <w:iCs/>
          <w:sz w:val="24"/>
          <w:szCs w:val="24"/>
        </w:rPr>
        <w:instrText>ADDIN CSL_CITATION {"citationItems":[{"id":"ITEM-1","itemData":{"DOI":"10.1371/journal.pone.0031952","ISSN":"19326203","abstract":"Hepatitis B virus (HBV) produces high quantities of subviral surface antigen particles (HBsAg) which circulate in the blood outnumbering virions of about 1\\10 3-6 times. In individuals coinfected with the defective hepatitis Delta virus (HDV) the small HDV-RNA-genome and Delta antigen circulate as ribonucleoprotein complexes within HBsAg subviral particles. We addressed the question whether subviral HBsAg particles may carry in the same way cellular microRNAs (miRNAs) which are released into the bloodstream within different subcellular forms such as exosomes and microvescicles. Circulating HBsAg particles were isolated from sera of 11 HBsAg carriers by selective immunoprecipitation with monoclonal anti-HBs-IgG, total RNA was extracted and human miRNAs were screened by TaqMan real-time quantitative PCR Arrays. Thirty-nine human miRNAs were found to be significantly associated with the immunoprecipitated HBsAg, as determined by both comparative DDCT analysis and non-parametric tests (Mann-Whitney, p&lt;0.05) with respect to controls. Moreover immunoprecipitated HBsAg particles contained Ago2 protein that could be revealed in ELISA only after 0.5% NP40. HBsAg associated miRNAs were liver-specific (most frequent = miR-27a, miR-30b, miR-122, miR-126 and miR-145) as well as immune regulatory (most frequent = miR-106b and miR-223). Computationally predicted target genes of HBsAg-associated miRNAs highlighted molecular pathways dealing with host-pathogen The finding that HBsAg particles carry selective pools of hepatocellular miRNAs opens new avenues of research to disentangle the complex interactions between host and HBV and provides a non invasive tool to study the physiopathology of liver epigenetics. © 2012 Novellino et al.","author":[{"dropping-particle":"","family":"Novellino","given":"Luisa","non-dropping-particle":"","parse-names":false,"suffix":""},{"dropping-particle":"","family":"Rossi","given":"Riccardo L.","non-dropping-particle":"","parse-names":false,"suffix":""},{"dropping-particle":"","family":"Bonino","given":"Ferruccio","non-dropping-particle":"","parse-names":false,"suffix":""},{"dropping-particle":"","family":"Cavallone","given":"Daniela","non-dropping-particle":"","parse-names":false,"suffix":""},{"dropping-particle":"","family":"Abrignani","given":"Sergio","non-dropping-particle":"","parse-names":false,"suffix":""},{"dropping-particle":"","family":"Pagani","given":"Massimiliano","non-dropping-particle":"","parse-names":false,"suffix":""},{"dropping-particle":"","family":"Brunetto","given":"Maurizia R.","non-dropping-particle":"","parse-names":false,"suffix":""}],"container-title":"PLoS ONE","id":"ITEM-1","issued":{"date-parts":[["2012"]]},"title":"Circulating hepatitis B surface antigen particles carry hepatocellular microRNAs","type":"article-journal"},"uris":["http://www.mendeley.com/documents/?uuid=960ff498-1620-44f8-ac69-89f1252d2ca7","http://www.mendeley.com/documents/?uuid=83c524f7-1b4e-4b21-9616-132fd0742b12"]}],"mendeley":{"formattedCitation":"&lt;sup&gt;[34]&lt;/sup&gt;","plainTextFormattedCitation":"[34]","previouslyFormattedCitation":"&lt;sup&gt;[34]&lt;/sup&gt;"},"properties":{"noteIndex":0},"schema":"https://github.com/citation-style-language/schema/raw/master/csl-citation.json"}</w:instrText>
      </w:r>
      <w:r w:rsidR="000F46FC" w:rsidRPr="007955C8">
        <w:rPr>
          <w:rFonts w:ascii="Book Antiqua" w:eastAsia="Times New Roman" w:hAnsi="Book Antiqua" w:cs="Times New Roman"/>
          <w:iCs/>
          <w:sz w:val="24"/>
          <w:szCs w:val="24"/>
        </w:rPr>
        <w:fldChar w:fldCharType="separate"/>
      </w:r>
      <w:r w:rsidR="00CE235E" w:rsidRPr="007955C8">
        <w:rPr>
          <w:rFonts w:ascii="Book Antiqua" w:eastAsia="Times New Roman" w:hAnsi="Book Antiqua" w:cs="Times New Roman"/>
          <w:iCs/>
          <w:noProof/>
          <w:sz w:val="24"/>
          <w:szCs w:val="24"/>
          <w:vertAlign w:val="superscript"/>
        </w:rPr>
        <w:t>[34]</w:t>
      </w:r>
      <w:r w:rsidR="000F46FC" w:rsidRPr="007955C8">
        <w:rPr>
          <w:rFonts w:ascii="Book Antiqua" w:eastAsia="Times New Roman" w:hAnsi="Book Antiqua" w:cs="Times New Roman"/>
          <w:iCs/>
          <w:sz w:val="24"/>
          <w:szCs w:val="24"/>
        </w:rPr>
        <w:fldChar w:fldCharType="end"/>
      </w:r>
      <w:r w:rsidR="00C032A6" w:rsidRPr="007955C8">
        <w:rPr>
          <w:rFonts w:ascii="Book Antiqua" w:eastAsia="Times New Roman" w:hAnsi="Book Antiqua" w:cs="Times New Roman"/>
          <w:iCs/>
          <w:sz w:val="24"/>
          <w:szCs w:val="24"/>
        </w:rPr>
        <w:t xml:space="preserve"> showed that serum </w:t>
      </w:r>
      <w:r w:rsidR="005709A2" w:rsidRPr="007955C8">
        <w:rPr>
          <w:rFonts w:ascii="Book Antiqua" w:eastAsia="Times New Roman" w:hAnsi="Book Antiqua" w:cs="Times New Roman"/>
          <w:iCs/>
          <w:sz w:val="24"/>
          <w:szCs w:val="24"/>
        </w:rPr>
        <w:t>hepatitis B surface antigen (</w:t>
      </w:r>
      <w:r w:rsidR="00C032A6" w:rsidRPr="007955C8">
        <w:rPr>
          <w:rFonts w:ascii="Book Antiqua" w:eastAsia="Times New Roman" w:hAnsi="Book Antiqua" w:cs="Times New Roman"/>
          <w:iCs/>
          <w:sz w:val="24"/>
          <w:szCs w:val="24"/>
        </w:rPr>
        <w:t>HBsAg</w:t>
      </w:r>
      <w:r w:rsidR="005709A2" w:rsidRPr="007955C8">
        <w:rPr>
          <w:rFonts w:ascii="Book Antiqua" w:eastAsia="Times New Roman" w:hAnsi="Book Antiqua" w:cs="Times New Roman"/>
          <w:iCs/>
          <w:sz w:val="24"/>
          <w:szCs w:val="24"/>
        </w:rPr>
        <w:t>)</w:t>
      </w:r>
      <w:r w:rsidR="00C032A6" w:rsidRPr="007955C8">
        <w:rPr>
          <w:rFonts w:ascii="Book Antiqua" w:eastAsia="Times New Roman" w:hAnsi="Book Antiqua" w:cs="Times New Roman"/>
          <w:iCs/>
          <w:sz w:val="24"/>
          <w:szCs w:val="24"/>
        </w:rPr>
        <w:t xml:space="preserve"> particles transport both Ago2 proteins and </w:t>
      </w:r>
      <w:r w:rsidR="00083B91" w:rsidRPr="007955C8">
        <w:rPr>
          <w:rFonts w:ascii="Book Antiqua" w:eastAsia="Times New Roman" w:hAnsi="Book Antiqua" w:cs="Times New Roman"/>
          <w:iCs/>
          <w:sz w:val="24"/>
          <w:szCs w:val="24"/>
        </w:rPr>
        <w:t xml:space="preserve">a series of </w:t>
      </w:r>
      <w:r w:rsidR="00C032A6" w:rsidRPr="007955C8">
        <w:rPr>
          <w:rFonts w:ascii="Book Antiqua" w:eastAsia="Times New Roman" w:hAnsi="Book Antiqua" w:cs="Times New Roman"/>
          <w:iCs/>
          <w:sz w:val="24"/>
          <w:szCs w:val="24"/>
        </w:rPr>
        <w:t xml:space="preserve">miRNAs </w:t>
      </w:r>
      <w:r w:rsidR="00083B91" w:rsidRPr="007955C8">
        <w:rPr>
          <w:rFonts w:ascii="Book Antiqua" w:eastAsia="Times New Roman" w:hAnsi="Book Antiqua" w:cs="Times New Roman"/>
          <w:iCs/>
          <w:sz w:val="24"/>
          <w:szCs w:val="24"/>
        </w:rPr>
        <w:t>(</w:t>
      </w:r>
      <w:r w:rsidR="00C032A6" w:rsidRPr="007955C8">
        <w:rPr>
          <w:rFonts w:ascii="Book Antiqua" w:eastAsia="Times New Roman" w:hAnsi="Book Antiqua" w:cs="Times New Roman"/>
          <w:iCs/>
          <w:sz w:val="24"/>
          <w:szCs w:val="24"/>
        </w:rPr>
        <w:t>miR-27a, miR-30b, miR-122, miR-126, miR-145</w:t>
      </w:r>
      <w:r w:rsidR="005709A2" w:rsidRPr="007955C8">
        <w:rPr>
          <w:rFonts w:ascii="Book Antiqua" w:eastAsia="Times New Roman" w:hAnsi="Book Antiqua" w:cs="Times New Roman"/>
          <w:iCs/>
          <w:sz w:val="24"/>
          <w:szCs w:val="24"/>
        </w:rPr>
        <w:t>,</w:t>
      </w:r>
      <w:r w:rsidR="00C032A6" w:rsidRPr="007955C8">
        <w:rPr>
          <w:rFonts w:ascii="Book Antiqua" w:eastAsia="Times New Roman" w:hAnsi="Book Antiqua" w:cs="Times New Roman"/>
          <w:iCs/>
          <w:sz w:val="24"/>
          <w:szCs w:val="24"/>
        </w:rPr>
        <w:t xml:space="preserve"> miR-106b, </w:t>
      </w:r>
      <w:r w:rsidR="005709A2" w:rsidRPr="007955C8">
        <w:rPr>
          <w:rFonts w:ascii="Book Antiqua" w:eastAsia="Times New Roman" w:hAnsi="Book Antiqua" w:cs="Times New Roman"/>
          <w:iCs/>
          <w:sz w:val="24"/>
          <w:szCs w:val="24"/>
        </w:rPr>
        <w:t xml:space="preserve">and </w:t>
      </w:r>
      <w:r w:rsidR="00C032A6" w:rsidRPr="007955C8">
        <w:rPr>
          <w:rFonts w:ascii="Book Antiqua" w:eastAsia="Times New Roman" w:hAnsi="Book Antiqua" w:cs="Times New Roman"/>
          <w:iCs/>
          <w:sz w:val="24"/>
          <w:szCs w:val="24"/>
        </w:rPr>
        <w:t>miR-223</w:t>
      </w:r>
      <w:r w:rsidR="00083B91" w:rsidRPr="007955C8">
        <w:rPr>
          <w:rFonts w:ascii="Book Antiqua" w:eastAsia="Times New Roman" w:hAnsi="Book Antiqua" w:cs="Times New Roman"/>
          <w:iCs/>
          <w:sz w:val="24"/>
          <w:szCs w:val="24"/>
        </w:rPr>
        <w:t>) and identified a different miRNA profile in HBsAg particles and plasma</w:t>
      </w:r>
      <w:r w:rsidR="00083B91" w:rsidRPr="007955C8">
        <w:rPr>
          <w:rFonts w:ascii="Book Antiqua" w:eastAsia="Times New Roman" w:hAnsi="Book Antiqua" w:cs="Times New Roman"/>
          <w:iCs/>
          <w:sz w:val="24"/>
          <w:szCs w:val="24"/>
        </w:rPr>
        <w:fldChar w:fldCharType="begin" w:fldLock="1"/>
      </w:r>
      <w:r w:rsidR="00365E4A" w:rsidRPr="007955C8">
        <w:rPr>
          <w:rFonts w:ascii="Book Antiqua" w:eastAsia="Times New Roman" w:hAnsi="Book Antiqua" w:cs="Times New Roman"/>
          <w:iCs/>
          <w:sz w:val="24"/>
          <w:szCs w:val="24"/>
        </w:rPr>
        <w:instrText>ADDIN CSL_CITATION {"citationItems":[{"id":"ITEM-1","itemData":{"DOI":"10.1371/journal.pone.0031952","ISSN":"19326203","abstract":"Hepatitis B virus (HBV) produces high quantities of subviral surface antigen particles (HBsAg) which circulate in the blood outnumbering virions of about 1\\10 3-6 times. In individuals coinfected with the defective hepatitis Delta virus (HDV) the small HDV-RNA-genome and Delta antigen circulate as ribonucleoprotein complexes within HBsAg subviral particles. We addressed the question whether subviral HBsAg particles may carry in the same way cellular microRNAs (miRNAs) which are released into the bloodstream within different subcellular forms such as exosomes and microvescicles. Circulating HBsAg particles were isolated from sera of 11 HBsAg carriers by selective immunoprecipitation with monoclonal anti-HBs-IgG, total RNA was extracted and human miRNAs were screened by TaqMan real-time quantitative PCR Arrays. Thirty-nine human miRNAs were found to be significantly associated with the immunoprecipitated HBsAg, as determined by both comparative DDCT analysis and non-parametric tests (Mann-Whitney, p&lt;0.05) with respect to controls. Moreover immunoprecipitated HBsAg particles contained Ago2 protein that could be revealed in ELISA only after 0.5% NP40. HBsAg associated miRNAs were liver-specific (most frequent = miR-27a, miR-30b, miR-122, miR-126 and miR-145) as well as immune regulatory (most frequent = miR-106b and miR-223). Computationally predicted target genes of HBsAg-associated miRNAs highlighted molecular pathways dealing with host-pathogen The finding that HBsAg particles carry selective pools of hepatocellular miRNAs opens new avenues of research to disentangle the complex interactions between host and HBV and provides a non invasive tool to study the physiopathology of liver epigenetics. © 2012 Novellino et al.","author":[{"dropping-particle":"","family":"Novellino","given":"Luisa","non-dropping-particle":"","parse-names":false,"suffix":""},{"dropping-particle":"","family":"Rossi","given":"Riccardo L.","non-dropping-particle":"","parse-names":false,"suffix":""},{"dropping-particle":"","family":"Bonino","given":"Ferruccio","non-dropping-particle":"","parse-names":false,"suffix":""},{"dropping-particle":"","family":"Cavallone","given":"Daniela","non-dropping-particle":"","parse-names":false,"suffix":""},{"dropping-particle":"","family":"Abrignani","given":"Sergio","non-dropping-particle":"","parse-names":false,"suffix":""},{"dropping-particle":"","family":"Pagani","given":"Massimiliano","non-dropping-particle":"","parse-names":false,"suffix":""},{"dropping-particle":"","family":"Brunetto","given":"Maurizia R.","non-dropping-particle":"","parse-names":false,"suffix":""}],"container-title":"PLoS ONE","id":"ITEM-1","issued":{"date-parts":[["2012"]]},"title":"Circulating hepatitis B surface antigen particles carry hepatocellular microRNAs","type":"article-journal"},"uris":["http://www.mendeley.com/documents/?uuid=83c524f7-1b4e-4b21-9616-132fd0742b12","http://www.mendeley.com/documents/?uuid=960ff498-1620-44f8-ac69-89f1252d2ca7"]}],"mendeley":{"formattedCitation":"&lt;sup&gt;[34]&lt;/sup&gt;","plainTextFormattedCitation":"[34]","previouslyFormattedCitation":"&lt;sup&gt;[34]&lt;/sup&gt;"},"properties":{"noteIndex":0},"schema":"https://github.com/citation-style-language/schema/raw/master/csl-citation.json"}</w:instrText>
      </w:r>
      <w:r w:rsidR="00083B91" w:rsidRPr="007955C8">
        <w:rPr>
          <w:rFonts w:ascii="Book Antiqua" w:eastAsia="Times New Roman" w:hAnsi="Book Antiqua" w:cs="Times New Roman"/>
          <w:iCs/>
          <w:sz w:val="24"/>
          <w:szCs w:val="24"/>
        </w:rPr>
        <w:fldChar w:fldCharType="separate"/>
      </w:r>
      <w:r w:rsidR="00CE235E" w:rsidRPr="007955C8">
        <w:rPr>
          <w:rFonts w:ascii="Book Antiqua" w:eastAsia="Times New Roman" w:hAnsi="Book Antiqua" w:cs="Times New Roman"/>
          <w:iCs/>
          <w:noProof/>
          <w:sz w:val="24"/>
          <w:szCs w:val="24"/>
          <w:vertAlign w:val="superscript"/>
        </w:rPr>
        <w:t>[34]</w:t>
      </w:r>
      <w:r w:rsidR="00083B91" w:rsidRPr="007955C8">
        <w:rPr>
          <w:rFonts w:ascii="Book Antiqua" w:eastAsia="Times New Roman" w:hAnsi="Book Antiqua" w:cs="Times New Roman"/>
          <w:iCs/>
          <w:sz w:val="24"/>
          <w:szCs w:val="24"/>
        </w:rPr>
        <w:fldChar w:fldCharType="end"/>
      </w:r>
      <w:r w:rsidR="00083B91" w:rsidRPr="007955C8">
        <w:rPr>
          <w:rFonts w:ascii="Book Antiqua" w:eastAsia="Times New Roman" w:hAnsi="Book Antiqua" w:cs="Times New Roman"/>
          <w:iCs/>
          <w:sz w:val="24"/>
          <w:szCs w:val="24"/>
        </w:rPr>
        <w:t>.</w:t>
      </w:r>
      <w:r w:rsidR="00A315C8" w:rsidRPr="007955C8">
        <w:rPr>
          <w:rFonts w:ascii="Book Antiqua" w:eastAsia="Times New Roman" w:hAnsi="Book Antiqua" w:cs="Times New Roman"/>
          <w:iCs/>
          <w:sz w:val="24"/>
          <w:szCs w:val="24"/>
        </w:rPr>
        <w:t xml:space="preserve"> </w:t>
      </w:r>
      <w:r w:rsidR="00C032A6" w:rsidRPr="007955C8">
        <w:rPr>
          <w:rFonts w:ascii="Book Antiqua" w:eastAsia="Times New Roman" w:hAnsi="Book Antiqua" w:cs="Times New Roman"/>
          <w:iCs/>
          <w:sz w:val="24"/>
          <w:szCs w:val="24"/>
        </w:rPr>
        <w:t xml:space="preserve">Ago2 </w:t>
      </w:r>
      <w:r w:rsidR="00C032A6" w:rsidRPr="007955C8">
        <w:rPr>
          <w:rFonts w:ascii="Book Antiqua" w:eastAsia="Times New Roman" w:hAnsi="Book Antiqua" w:cs="Times New Roman"/>
          <w:iCs/>
          <w:sz w:val="24"/>
          <w:szCs w:val="24"/>
        </w:rPr>
        <w:lastRenderedPageBreak/>
        <w:t>interact</w:t>
      </w:r>
      <w:r w:rsidR="00C1329F" w:rsidRPr="007955C8">
        <w:rPr>
          <w:rFonts w:ascii="Book Antiqua" w:eastAsia="Times New Roman" w:hAnsi="Book Antiqua" w:cs="Times New Roman"/>
          <w:iCs/>
          <w:sz w:val="24"/>
          <w:szCs w:val="24"/>
        </w:rPr>
        <w:t>s</w:t>
      </w:r>
      <w:r w:rsidR="003466CE" w:rsidRPr="007955C8">
        <w:rPr>
          <w:rFonts w:ascii="Book Antiqua" w:eastAsia="Times New Roman" w:hAnsi="Book Antiqua" w:cs="Times New Roman"/>
          <w:iCs/>
          <w:sz w:val="24"/>
          <w:szCs w:val="24"/>
        </w:rPr>
        <w:t xml:space="preserve"> with </w:t>
      </w:r>
      <w:r w:rsidR="005709A2" w:rsidRPr="007955C8">
        <w:rPr>
          <w:rFonts w:ascii="Book Antiqua" w:eastAsia="Times New Roman" w:hAnsi="Book Antiqua" w:cs="Times New Roman"/>
          <w:iCs/>
          <w:sz w:val="24"/>
          <w:szCs w:val="24"/>
        </w:rPr>
        <w:t>hepatitis B core antigen</w:t>
      </w:r>
      <w:r w:rsidR="003466CE" w:rsidRPr="007955C8">
        <w:rPr>
          <w:rFonts w:ascii="Book Antiqua" w:eastAsia="Times New Roman" w:hAnsi="Book Antiqua" w:cs="Times New Roman"/>
          <w:iCs/>
          <w:sz w:val="24"/>
          <w:szCs w:val="24"/>
        </w:rPr>
        <w:t xml:space="preserve"> and HB</w:t>
      </w:r>
      <w:r w:rsidR="00C032A6" w:rsidRPr="007955C8">
        <w:rPr>
          <w:rFonts w:ascii="Book Antiqua" w:eastAsia="Times New Roman" w:hAnsi="Book Antiqua" w:cs="Times New Roman"/>
          <w:iCs/>
          <w:sz w:val="24"/>
          <w:szCs w:val="24"/>
        </w:rPr>
        <w:t>sAg in various subcellular compartments of infected cells</w:t>
      </w:r>
      <w:r w:rsidR="00083B91" w:rsidRPr="007955C8">
        <w:rPr>
          <w:rFonts w:ascii="Book Antiqua" w:eastAsia="Times New Roman" w:hAnsi="Book Antiqua" w:cs="Times New Roman"/>
          <w:iCs/>
          <w:sz w:val="24"/>
          <w:szCs w:val="24"/>
        </w:rPr>
        <w:t>,</w:t>
      </w:r>
      <w:r w:rsidR="00C032A6" w:rsidRPr="007955C8">
        <w:rPr>
          <w:rFonts w:ascii="Book Antiqua" w:eastAsia="Times New Roman" w:hAnsi="Book Antiqua" w:cs="Times New Roman"/>
          <w:iCs/>
          <w:sz w:val="24"/>
          <w:szCs w:val="24"/>
        </w:rPr>
        <w:t xml:space="preserve"> indicating a potential role of HBV on miRNA</w:t>
      </w:r>
      <w:r w:rsidR="00083B91" w:rsidRPr="007955C8">
        <w:rPr>
          <w:rFonts w:ascii="Book Antiqua" w:eastAsia="Times New Roman" w:hAnsi="Book Antiqua" w:cs="Times New Roman"/>
          <w:iCs/>
          <w:sz w:val="24"/>
          <w:szCs w:val="24"/>
        </w:rPr>
        <w:t xml:space="preserve"> </w:t>
      </w:r>
      <w:r w:rsidR="00C032A6" w:rsidRPr="007955C8">
        <w:rPr>
          <w:rFonts w:ascii="Book Antiqua" w:eastAsia="Times New Roman" w:hAnsi="Book Antiqua" w:cs="Times New Roman"/>
          <w:iCs/>
          <w:sz w:val="24"/>
          <w:szCs w:val="24"/>
        </w:rPr>
        <w:t xml:space="preserve">packaging into </w:t>
      </w:r>
      <w:r w:rsidR="008B4B77" w:rsidRPr="007955C8">
        <w:rPr>
          <w:rFonts w:ascii="Book Antiqua" w:eastAsia="Times New Roman" w:hAnsi="Book Antiqua" w:cs="Times New Roman"/>
          <w:iCs/>
          <w:sz w:val="24"/>
          <w:szCs w:val="24"/>
        </w:rPr>
        <w:t xml:space="preserve">extracellular </w:t>
      </w:r>
      <w:proofErr w:type="spellStart"/>
      <w:r w:rsidR="008B4B77" w:rsidRPr="007955C8">
        <w:rPr>
          <w:rFonts w:ascii="Book Antiqua" w:eastAsia="Times New Roman" w:hAnsi="Book Antiqua" w:cs="Times New Roman"/>
          <w:iCs/>
          <w:sz w:val="24"/>
          <w:szCs w:val="24"/>
        </w:rPr>
        <w:t>vesicles</w:t>
      </w:r>
      <w:proofErr w:type="spellEnd"/>
      <w:r w:rsidR="008B4B77" w:rsidRPr="007955C8">
        <w:rPr>
          <w:rFonts w:ascii="Book Antiqua" w:eastAsia="Times New Roman" w:hAnsi="Book Antiqua" w:cs="Times New Roman"/>
          <w:iCs/>
          <w:sz w:val="24"/>
          <w:szCs w:val="24"/>
        </w:rPr>
        <w:t xml:space="preserve"> (</w:t>
      </w:r>
      <w:r w:rsidR="0082634E" w:rsidRPr="007955C8">
        <w:rPr>
          <w:rFonts w:ascii="Book Antiqua" w:eastAsia="Times New Roman" w:hAnsi="Book Antiqua" w:cs="Times New Roman"/>
          <w:iCs/>
          <w:sz w:val="24"/>
          <w:szCs w:val="24"/>
        </w:rPr>
        <w:t>E</w:t>
      </w:r>
      <w:r w:rsidR="00C032A6" w:rsidRPr="007955C8">
        <w:rPr>
          <w:rFonts w:ascii="Book Antiqua" w:eastAsia="Times New Roman" w:hAnsi="Book Antiqua" w:cs="Times New Roman"/>
          <w:iCs/>
          <w:sz w:val="24"/>
          <w:szCs w:val="24"/>
        </w:rPr>
        <w:t>V</w:t>
      </w:r>
      <w:r w:rsidR="0089275F" w:rsidRPr="007955C8">
        <w:rPr>
          <w:rFonts w:ascii="Book Antiqua" w:eastAsia="Times New Roman" w:hAnsi="Book Antiqua" w:cs="Times New Roman"/>
          <w:iCs/>
          <w:sz w:val="24"/>
          <w:szCs w:val="24"/>
        </w:rPr>
        <w:t>s</w:t>
      </w:r>
      <w:r w:rsidR="008B4B77" w:rsidRPr="007955C8">
        <w:rPr>
          <w:rFonts w:ascii="Book Antiqua" w:eastAsia="Times New Roman" w:hAnsi="Book Antiqua" w:cs="Times New Roman"/>
          <w:iCs/>
          <w:sz w:val="24"/>
          <w:szCs w:val="24"/>
        </w:rPr>
        <w:t>)</w:t>
      </w:r>
      <w:r w:rsidR="00B760B9" w:rsidRPr="007955C8">
        <w:rPr>
          <w:rFonts w:ascii="Book Antiqua" w:eastAsia="Times New Roman" w:hAnsi="Book Antiqua" w:cs="Times New Roman"/>
          <w:iCs/>
          <w:sz w:val="24"/>
          <w:szCs w:val="24"/>
        </w:rPr>
        <w:fldChar w:fldCharType="begin" w:fldLock="1"/>
      </w:r>
      <w:r w:rsidR="00365E4A" w:rsidRPr="007955C8">
        <w:rPr>
          <w:rFonts w:ascii="Book Antiqua" w:eastAsia="Times New Roman" w:hAnsi="Book Antiqua" w:cs="Times New Roman"/>
          <w:iCs/>
          <w:sz w:val="24"/>
          <w:szCs w:val="24"/>
        </w:rPr>
        <w:instrText>ADDIN CSL_CITATION {"citationItems":[{"id":"ITEM-1","itemData":{"DOI":"10.1371/journal.pone.0047490","ISSN":"19326203","abstract":"Disease-specific serum miRNA profiles may serve as biomarkers and might reveal potential new avenues for therapy. An HBV-specific serum miRNA profile associated with HBV surface antigen (HBsAg) particles has recently been reported, and AGO2 and miRNAs have been shown to be stably associated with HBsAg in serum. We identified HBV-associated serum miRNAs using the Toray 3D array system in 10 healthy controls and 10 patients with chronic hepatitis B virus (HBV) infection. 19 selected miRNAs were then measured by quantitative RT-PCR in 248 chronic HBV patients and 22 healthy controls. MiRNA expression in serum versus liver tissue was also compared using biopsy samples. To examine the role of AGO2 during the HBV life cycle, we analyzed intracellular co-localization of AGO2 and HBV core (HBcAg) and surface (HBsAg) antigens using immunocytochemistry and proximity ligation assays in stably transfected HepG2 cells. The effect of AGO2 ablation on viral replication was assessed using siRNA. Several miRNAs, including miR-122, miR-22, and miR-99a, were up-regulated at least 1.5 fold (P&lt;2E-08) in serum of HBV-infected patients. AGO2 and HBcAg were found to physically interact and co-localize in the ER and other subcellular compartments. HBs was also found to co-localize with AGO2 and was detected in multiple subcellular compartments. Conversely, HBx localized non-specifically in the nucleus and cytoplasm, and no interaction between AGO2 and HBx was detected. SiRNA ablation of AGO2 suppressed production of HBV DNA and HBs antigen in the supernatant. Conclusion: These results suggest that AGO2 and HBV-specific miRNAs might play a role in the HBV life cycle. © 2012 Hayes et al.","author":[{"dropping-particle":"","family":"Hayes","given":"C. Nelson","non-dropping-particle":"","parse-names":false,"suffix":""},{"dropping-particle":"","family":"Akamatsu","given":"Sakura","non-dropping-particle":"","parse-names":false,"suffix":""},{"dropping-particle":"","family":"Tsuge","given":"Masataka","non-dropping-particle":"","parse-names":false,"suffix":""},{"dropping-particle":"","family":"Miki","given":"Daiki","non-dropping-particle":"","parse-names":false,"suffix":""},{"dropping-particle":"","family":"Akiyama","given":"Rie","non-dropping-particle":"","parse-names":false,"suffix":""},{"dropping-particle":"","family":"Abe","given":"Hiromi","non-dropping-particle":"","parse-names":false,"suffix":""},{"dropping-particle":"","family":"Ochi","given":"Hidenori","non-dropping-particle":"","parse-names":false,"suffix":""},{"dropping-particle":"","family":"Hiraga","given":"Nobuhiko","non-dropping-particle":"","parse-names":false,"suffix":""},{"dropping-particle":"","family":"Imamura","given":"Michio","non-dropping-particle":"","parse-names":false,"suffix":""},{"dropping-particle":"","family":"Takahashi","given":"Shoichi","non-dropping-particle":"","parse-names":false,"suffix":""},{"dropping-particle":"","family":"Aikata","given":"Hiroshi","non-dropping-particle":"","parse-names":false,"suffix":""},{"dropping-particle":"","family":"Kawaoka","given":"Tomokazu","non-dropping-particle":"","parse-names":false,"suffix":""},{"dropping-particle":"","family":"Kawakami","given":"Yoshiiku","non-dropping-particle":"","parse-names":false,"suffix":""},{"dropping-particle":"","family":"Ohishi","given":"Waka","non-dropping-particle":"","parse-names":false,"suffix":""},{"dropping-particle":"","family":"Chayama","given":"Kazuaki","non-dropping-particle":"","parse-names":false,"suffix":""}],"container-title":"PLoS ONE","id":"ITEM-1","issued":{"date-parts":[["2012"]]},"title":"Hepatitis B Virus-Specific miRNAs and Argonaute2 Play a Role in the Viral Life Cycle","type":"article-journal"},"uris":["http://www.mendeley.com/documents/?uuid=46c7604a-f072-4ada-87fe-880c2e6fea35","http://www.mendeley.com/documents/?uuid=0b245fe1-aae4-4a26-a009-74e5bce931db"]}],"mendeley":{"formattedCitation":"&lt;sup&gt;[35]&lt;/sup&gt;","plainTextFormattedCitation":"[35]","previouslyFormattedCitation":"&lt;sup&gt;[35]&lt;/sup&gt;"},"properties":{"noteIndex":0},"schema":"https://github.com/citation-style-language/schema/raw/master/csl-citation.json"}</w:instrText>
      </w:r>
      <w:r w:rsidR="00B760B9" w:rsidRPr="007955C8">
        <w:rPr>
          <w:rFonts w:ascii="Book Antiqua" w:eastAsia="Times New Roman" w:hAnsi="Book Antiqua" w:cs="Times New Roman"/>
          <w:iCs/>
          <w:sz w:val="24"/>
          <w:szCs w:val="24"/>
        </w:rPr>
        <w:fldChar w:fldCharType="separate"/>
      </w:r>
      <w:r w:rsidR="00CE235E" w:rsidRPr="007955C8">
        <w:rPr>
          <w:rFonts w:ascii="Book Antiqua" w:eastAsia="Times New Roman" w:hAnsi="Book Antiqua" w:cs="Times New Roman"/>
          <w:iCs/>
          <w:noProof/>
          <w:sz w:val="24"/>
          <w:szCs w:val="24"/>
          <w:vertAlign w:val="superscript"/>
        </w:rPr>
        <w:t>[35]</w:t>
      </w:r>
      <w:r w:rsidR="00B760B9" w:rsidRPr="007955C8">
        <w:rPr>
          <w:rFonts w:ascii="Book Antiqua" w:eastAsia="Times New Roman" w:hAnsi="Book Antiqua" w:cs="Times New Roman"/>
          <w:iCs/>
          <w:sz w:val="24"/>
          <w:szCs w:val="24"/>
        </w:rPr>
        <w:fldChar w:fldCharType="end"/>
      </w:r>
      <w:r w:rsidR="00A315C8" w:rsidRPr="007955C8">
        <w:rPr>
          <w:rFonts w:ascii="Book Antiqua" w:eastAsia="Times New Roman" w:hAnsi="Book Antiqua" w:cs="Times New Roman"/>
          <w:iCs/>
          <w:sz w:val="24"/>
          <w:szCs w:val="24"/>
        </w:rPr>
        <w:t xml:space="preserve">. </w:t>
      </w:r>
      <w:r w:rsidR="008B4B77" w:rsidRPr="007955C8">
        <w:rPr>
          <w:rFonts w:ascii="Book Antiqua" w:hAnsi="Book Antiqua" w:cs="Times New Roman"/>
          <w:sz w:val="24"/>
          <w:szCs w:val="24"/>
        </w:rPr>
        <w:t>The function of extracellular miRNAs is not well elucidated, yet data on m</w:t>
      </w:r>
      <w:r w:rsidR="0082634E" w:rsidRPr="007955C8">
        <w:rPr>
          <w:rFonts w:ascii="Book Antiqua" w:hAnsi="Book Antiqua" w:cs="Times New Roman"/>
          <w:sz w:val="24"/>
          <w:szCs w:val="24"/>
        </w:rPr>
        <w:t>iRNAs found in E</w:t>
      </w:r>
      <w:r w:rsidR="008B4B77" w:rsidRPr="007955C8">
        <w:rPr>
          <w:rFonts w:ascii="Book Antiqua" w:hAnsi="Book Antiqua" w:cs="Times New Roman"/>
          <w:sz w:val="24"/>
          <w:szCs w:val="24"/>
        </w:rPr>
        <w:t xml:space="preserve">Vs (like apoptotic bodies, </w:t>
      </w:r>
      <w:proofErr w:type="spellStart"/>
      <w:r w:rsidR="008B4B77" w:rsidRPr="007955C8">
        <w:rPr>
          <w:rFonts w:ascii="Book Antiqua" w:hAnsi="Book Antiqua" w:cs="Times New Roman"/>
          <w:sz w:val="24"/>
          <w:szCs w:val="24"/>
        </w:rPr>
        <w:t>microvesicles</w:t>
      </w:r>
      <w:proofErr w:type="spellEnd"/>
      <w:r w:rsidR="005709A2" w:rsidRPr="007955C8">
        <w:rPr>
          <w:rFonts w:ascii="Book Antiqua" w:hAnsi="Book Antiqua" w:cs="Times New Roman"/>
          <w:sz w:val="24"/>
          <w:szCs w:val="24"/>
        </w:rPr>
        <w:t>,</w:t>
      </w:r>
      <w:r w:rsidR="008B4B77" w:rsidRPr="007955C8">
        <w:rPr>
          <w:rFonts w:ascii="Book Antiqua" w:hAnsi="Book Antiqua" w:cs="Times New Roman"/>
          <w:sz w:val="24"/>
          <w:szCs w:val="24"/>
        </w:rPr>
        <w:t xml:space="preserve"> or exosomes</w:t>
      </w:r>
      <w:r w:rsidR="008B4B77" w:rsidRPr="007955C8">
        <w:rPr>
          <w:rFonts w:ascii="Book Antiqua" w:hAnsi="Book Antiqua" w:cs="Times New Roman"/>
          <w:sz w:val="24"/>
          <w:szCs w:val="24"/>
        </w:rPr>
        <w:fldChar w:fldCharType="begin" w:fldLock="1"/>
      </w:r>
      <w:r w:rsidR="00365E4A" w:rsidRPr="007955C8">
        <w:rPr>
          <w:rFonts w:ascii="Book Antiqua" w:hAnsi="Book Antiqua" w:cs="Times New Roman"/>
          <w:sz w:val="24"/>
          <w:szCs w:val="24"/>
        </w:rPr>
        <w:instrText>ADDIN CSL_CITATION {"citationItems":[{"id":"ITEM-1","itemData":{"DOI":"10.1073/pnas.1019055108","ISSN":"00278424","abstract":"MicroRNAs (miRNAs) circulate in the bloodstream in a highly stable, extracellular form and are being developed as blood-based biomarkers for cancer and other diseases. However, the mechanism underlying their remarkable stability in the RNase-rich environment of blood is not well understood. The current model in the literature posits that circulating miRNAs are protected by encapsulation in membrane-bound vesicles such as exosomes, but this has not been systematically studied. We used differential centrifugation and size-exclusion chromatography as orthogonal approaches to characterize circulating miRNA complexes in human plasma and serum. We found, surprisingly, that the majority of circulating miRNAs cofractionated with protein complexes rather than with vesicles. miRNAs were also sensitive to protease treatment of plasma, indicating that protein complexes protect circulating miRNAs from plasma RNases. Further characterization revealed that Argonaute2 (Ago2), the key effector protein of miRNA-mediated silencing, was present in human plasma and eluted with plasma miRNAs in size-exclusion chromatography. Furthermore, immunoprecipitation of Ago2 from plasma readily recovered non-vesicle-associated plasma miRNAs. The majority of miRNAs studied copurified with the Ago2 ribonucleoprotein complex, but a minority of specific miRNAs associated predominantly with vesicles. Our results reveal two populations of circulating miRNAs and suggest that circulating Ago2 complexes are a mechanism responsible for the stability of plasma miRNAs. Our study has important implications for the development of biomarker approaches based on capture and analysis of circulating miRNAs. In addition, identification of extracellular Ago2 - miRNA complexes in plasma raises the possibility that cells release a functional miRNA-induced silencing complex into the circulation.","author":[{"dropping-particle":"","family":"Arroyo","given":"Jason D.","non-dropping-particle":"","parse-names":false,"suffix":""},{"dropping-particle":"","family":"Chevillet","given":"John R.","non-dropping-particle":"","parse-names":false,"suffix":""},{"dropping-particle":"","family":"Kroh","given":"Evan M.","non-dropping-particle":"","parse-names":false,"suffix":""},{"dropping-particle":"","family":"Ruf","given":"Ingrid K.","non-dropping-particle":"","parse-names":false,"suffix":""},{"dropping-particle":"","family":"Pritchard","given":"Colin C.","non-dropping-particle":"","parse-names":false,"suffix":""},{"dropping-particle":"","family":"Gibson","given":"Donald F.","non-dropping-particle":"","parse-names":false,"suffix":""},{"dropping-particle":"","family":"Mitchell","given":"Patrick S.","non-dropping-particle":"","parse-names":false,"suffix":""},{"dropping-particle":"","family":"Bennett","given":"Christopher F.","non-dropping-particle":"","parse-names":false,"suffix":""},{"dropping-particle":"","family":"Pogosova-Agadjanyan","given":"Era L.","non-dropping-particle":"","parse-names":false,"suffix":""},{"dropping-particle":"","family":"Stirewalt","given":"Derek L.","non-dropping-particle":"","parse-names":false,"suffix":""},{"dropping-particle":"","family":"Tait","given":"Jonathan F.","non-dropping-particle":"","parse-names":false,"suffix":""},{"dropping-particle":"","family":"Tewari","given":"Muneesh","non-dropping-particle":"","parse-names":false,"suffix":""}],"container-title":"Proceedings of the National Academy of Sciences of the United States of America","id":"ITEM-1","issued":{"date-parts":[["2011"]]},"title":"Argonaute2 complexes carry a population of circulating microRNAs independent of vesicles in human plasma","type":"article-journal"},"uris":["http://www.mendeley.com/documents/?uuid=4a6ffc50-16bd-4ed1-ac9b-2f9d1163e4fb"]},{"id":"ITEM-2","itemData":{"DOI":"10.3389/fgene.2013.00119","ISSN":"16648021","abstract":"Nuclease resistant extracellular miRNAs have been found in all known biological fluids. The biological function of extracellular miRNAs remains questionable; however, strong evidence suggests that these miRNAs can be more than just byproducts of cellular activity. Some extracellular miRNA species might carry cell-cell signaling function during various physiological and pathological processes. In this review, we discuss the state-of-the-art in the field of intercellular miRNA transport and highlight current theories regarding the origin and the biological function of extracellular miRNAs. © 2013 Turchinovich, Samatov, Tonevitsky and Burwinkel.","author":[{"dropping-particle":"","family":"Turchinovich","given":"A.","non-dropping-particle":"","parse-names":false,"suffix":""},{"dropping-particle":"","family":"Samatov","given":"T. R.","non-dropping-particle":"","parse-names":false,"suffix":""},{"dropping-particle":"","family":"Tonevitsky","given":"A. G.","non-dropping-particle":"","parse-names":false,"suffix":""},{"dropping-particle":"","family":"Burwinkel","given":"B.","non-dropping-particle":"","parse-names":false,"suffix":""}],"container-title":"Frontiers in Genetics","id":"ITEM-2","issue":"JUN","issued":{"date-parts":[["2013"]]},"page":"1-10","title":"Circulating miRNAs: Cell-cell communication function?","type":"article-journal","volume":"4"},"uris":["http://www.mendeley.com/documents/?uuid=2b8f57ee-0acf-4451-ab91-27df8386f785","http://www.mendeley.com/documents/?uuid=251c35c9-2a1c-4fce-80a5-2c034e33b7c8"]}],"mendeley":{"formattedCitation":"&lt;sup&gt;[36,37]&lt;/sup&gt;","plainTextFormattedCitation":"[36,37]","previouslyFormattedCitation":"&lt;sup&gt;[36,37]&lt;/sup&gt;"},"properties":{"noteIndex":0},"schema":"https://github.com/citation-style-language/schema/raw/master/csl-citation.json"}</w:instrText>
      </w:r>
      <w:r w:rsidR="008B4B77" w:rsidRPr="007955C8">
        <w:rPr>
          <w:rFonts w:ascii="Book Antiqua" w:hAnsi="Book Antiqua" w:cs="Times New Roman"/>
          <w:sz w:val="24"/>
          <w:szCs w:val="24"/>
        </w:rPr>
        <w:fldChar w:fldCharType="separate"/>
      </w:r>
      <w:r w:rsidR="00CE235E" w:rsidRPr="007955C8">
        <w:rPr>
          <w:rFonts w:ascii="Book Antiqua" w:hAnsi="Book Antiqua" w:cs="Times New Roman"/>
          <w:noProof/>
          <w:sz w:val="24"/>
          <w:szCs w:val="24"/>
          <w:vertAlign w:val="superscript"/>
        </w:rPr>
        <w:t>[36,37]</w:t>
      </w:r>
      <w:r w:rsidR="008B4B77" w:rsidRPr="007955C8">
        <w:rPr>
          <w:rFonts w:ascii="Book Antiqua" w:hAnsi="Book Antiqua" w:cs="Times New Roman"/>
          <w:sz w:val="24"/>
          <w:szCs w:val="24"/>
        </w:rPr>
        <w:fldChar w:fldCharType="end"/>
      </w:r>
      <w:r w:rsidR="008B4B77" w:rsidRPr="007955C8">
        <w:rPr>
          <w:rFonts w:ascii="Book Antiqua" w:hAnsi="Book Antiqua" w:cs="Times New Roman"/>
          <w:sz w:val="24"/>
          <w:szCs w:val="24"/>
        </w:rPr>
        <w:t>) suggest multiple roles in paracrine signa</w:t>
      </w:r>
      <w:r w:rsidR="00F74430" w:rsidRPr="007955C8">
        <w:rPr>
          <w:rFonts w:ascii="Book Antiqua" w:hAnsi="Book Antiqua" w:cs="Times New Roman"/>
          <w:sz w:val="24"/>
          <w:szCs w:val="24"/>
        </w:rPr>
        <w:t>l</w:t>
      </w:r>
      <w:r w:rsidR="008B4B77" w:rsidRPr="007955C8">
        <w:rPr>
          <w:rFonts w:ascii="Book Antiqua" w:hAnsi="Book Antiqua" w:cs="Times New Roman"/>
          <w:sz w:val="24"/>
          <w:szCs w:val="24"/>
        </w:rPr>
        <w:t>ling</w:t>
      </w:r>
      <w:r w:rsidR="008B4B77" w:rsidRPr="007955C8">
        <w:rPr>
          <w:rFonts w:ascii="Book Antiqua" w:hAnsi="Book Antiqua" w:cs="Times New Roman"/>
          <w:sz w:val="24"/>
          <w:szCs w:val="24"/>
        </w:rPr>
        <w:fldChar w:fldCharType="begin" w:fldLock="1"/>
      </w:r>
      <w:r w:rsidR="00365E4A" w:rsidRPr="007955C8">
        <w:rPr>
          <w:rFonts w:ascii="Book Antiqua" w:hAnsi="Book Antiqua" w:cs="Times New Roman"/>
          <w:sz w:val="24"/>
          <w:szCs w:val="24"/>
        </w:rPr>
        <w:instrText>ADDIN CSL_CITATION {"citationItems":[{"id":"ITEM-1","itemData":{"DOI":"10.1074/jbc.M110.107821","ISSN":"00219258","abstract":"The existence of circulating microRNAs (miRNAs) in the blood of cancer patients has raised the possibility that miRNAs may serve as a novel diagnostic marker. However, the secretory mechanism and biological function of extracellular miRNAs remain unclear. Here, we show that miRNAs are released through a ceramide-dependent secretory machinery and that the secretory miRNAs are transferable and functional in the recipient cells. Ceramide, whose biosynthesis is regulated by neutral sphingomyelinase 2 (nSMase2), triggers secretion of small membrane vesicles called exosomes. The decreased activity of nSMase2 with a chemical inhibitor, GW4869, and a specific small interfering RNA resulted in the reduced secretion of miRNAs. Complementarily, overexpression of nSMase2 increased extracellular amounts of miRNAs. We also revealed that the endosomal sorting complex required for transport system is unnecessary for the release of miRNAs. Furthermore, a tumor-suppressive miRNA secreted via this pathway was transported between cells and exerted gene silencing in the recipient cells, thereby leading to cell growth inhibition. Our findings shed a ray of light on the physiological relevance of secretory miRNAs. © 2010 by The American Society for Biochemistry and Molecular Biology, Inc.","author":[{"dropping-particle":"","family":"Kosaka","given":"Nobuyoshi","non-dropping-particle":"","parse-names":false,"suffix":""},{"dropping-particle":"","family":"Iguchi","given":"Haruhisa","non-dropping-particle":"","parse-names":false,"suffix":""},{"dropping-particle":"","family":"Yoshioka","given":"Yusuke","non-dropping-particle":"","parse-names":false,"suffix":""},{"dropping-particle":"","family":"Takeshita","given":"Fumitaka","non-dropping-particle":"","parse-names":false,"suffix":""},{"dropping-particle":"","family":"Matsuki","given":"Yasushi","non-dropping-particle":"","parse-names":false,"suffix":""},{"dropping-particle":"","family":"Ochiya","given":"Takahiro","non-dropping-particle":"","parse-names":false,"suffix":""}],"container-title":"Journal of Biological Chemistry","id":"ITEM-1","issued":{"date-parts":[["2010"]]},"title":"Secretory mechanisms and intercellular transfer of microRNAs in living cells","type":"article-journal"},"uris":["http://www.mendeley.com/documents/?uuid=a8f40efd-40f1-4d75-a5dc-985781d07dce","http://www.mendeley.com/documents/?uuid=ceca3016-c50a-401e-9e13-b61571dcf6b7"]}],"mendeley":{"formattedCitation":"&lt;sup&gt;[38]&lt;/sup&gt;","plainTextFormattedCitation":"[38]","previouslyFormattedCitation":"&lt;sup&gt;[38]&lt;/sup&gt;"},"properties":{"noteIndex":0},"schema":"https://github.com/citation-style-language/schema/raw/master/csl-citation.json"}</w:instrText>
      </w:r>
      <w:r w:rsidR="008B4B77" w:rsidRPr="007955C8">
        <w:rPr>
          <w:rFonts w:ascii="Book Antiqua" w:hAnsi="Book Antiqua" w:cs="Times New Roman"/>
          <w:sz w:val="24"/>
          <w:szCs w:val="24"/>
        </w:rPr>
        <w:fldChar w:fldCharType="separate"/>
      </w:r>
      <w:r w:rsidR="00CE235E" w:rsidRPr="007955C8">
        <w:rPr>
          <w:rFonts w:ascii="Book Antiqua" w:hAnsi="Book Antiqua" w:cs="Times New Roman"/>
          <w:noProof/>
          <w:sz w:val="24"/>
          <w:szCs w:val="24"/>
          <w:vertAlign w:val="superscript"/>
        </w:rPr>
        <w:t>[38]</w:t>
      </w:r>
      <w:r w:rsidR="008B4B77" w:rsidRPr="007955C8">
        <w:rPr>
          <w:rFonts w:ascii="Book Antiqua" w:hAnsi="Book Antiqua" w:cs="Times New Roman"/>
          <w:sz w:val="24"/>
          <w:szCs w:val="24"/>
        </w:rPr>
        <w:fldChar w:fldCharType="end"/>
      </w:r>
      <w:r w:rsidR="008B4B77" w:rsidRPr="007955C8">
        <w:rPr>
          <w:rFonts w:ascii="Book Antiqua" w:hAnsi="Book Antiqua" w:cs="Times New Roman"/>
          <w:sz w:val="24"/>
          <w:szCs w:val="24"/>
        </w:rPr>
        <w:t>, epigenetic regulation of the recipient cell and regulation of the cellular inflammatory response</w:t>
      </w:r>
      <w:r w:rsidR="000B1AA8" w:rsidRPr="007955C8">
        <w:rPr>
          <w:rFonts w:ascii="Book Antiqua" w:hAnsi="Book Antiqua" w:cs="Times New Roman"/>
          <w:sz w:val="24"/>
          <w:szCs w:val="24"/>
        </w:rPr>
        <w:t>,</w:t>
      </w:r>
      <w:r w:rsidR="008B4B77" w:rsidRPr="007955C8">
        <w:rPr>
          <w:rFonts w:ascii="Book Antiqua" w:hAnsi="Book Antiqua" w:cs="Times New Roman"/>
          <w:sz w:val="24"/>
          <w:szCs w:val="24"/>
        </w:rPr>
        <w:t xml:space="preserve"> through the activation of toll-like receptor signal</w:t>
      </w:r>
      <w:r w:rsidR="00F74430" w:rsidRPr="007955C8">
        <w:rPr>
          <w:rFonts w:ascii="Book Antiqua" w:hAnsi="Book Antiqua" w:cs="Times New Roman"/>
          <w:sz w:val="24"/>
          <w:szCs w:val="24"/>
        </w:rPr>
        <w:t>l</w:t>
      </w:r>
      <w:r w:rsidR="008B4B77" w:rsidRPr="007955C8">
        <w:rPr>
          <w:rFonts w:ascii="Book Antiqua" w:hAnsi="Book Antiqua" w:cs="Times New Roman"/>
          <w:sz w:val="24"/>
          <w:szCs w:val="24"/>
        </w:rPr>
        <w:t>ing pathways</w:t>
      </w:r>
      <w:r w:rsidR="008B4B77" w:rsidRPr="007955C8">
        <w:rPr>
          <w:rFonts w:ascii="Book Antiqua" w:hAnsi="Book Antiqua" w:cs="Times New Roman"/>
          <w:sz w:val="24"/>
          <w:szCs w:val="24"/>
        </w:rPr>
        <w:fldChar w:fldCharType="begin" w:fldLock="1"/>
      </w:r>
      <w:r w:rsidR="00365E4A" w:rsidRPr="007955C8">
        <w:rPr>
          <w:rFonts w:ascii="Book Antiqua" w:hAnsi="Book Antiqua" w:cs="Times New Roman"/>
          <w:sz w:val="24"/>
          <w:szCs w:val="24"/>
        </w:rPr>
        <w:instrText>ADDIN CSL_CITATION {"citationItems":[{"id":"ITEM-1","itemData":{"DOI":"10.1073/pnas.1209414109","ISSN":"00278424","abstract":"MicroRNAs (miRNAs) are small noncoding RNAs, 19-24 nucleotides in length, that regulate gene expression and are expressed aberrantly in most types of cancer. MiRNAs also have been detected in the blood of cancer patients and can serve as circulating biomarkers. It has been shown that secreted miRNAs within exosomes can be transferred from cell to cell and can regulate gene expression in the receiving cells by canonical binding to their target messenger RNAs. Here we show that tumor-secreted miR-21 and miR-29a also can function by another mechanism, by binding as ligands to receptors of the Toll-like receptor (TLR) family, murine TLR7 and human TLR8, in immune cells, triggering a TLR-mediated prometastatic inflammatory response that ultimately may lead to tumor growth and metastasis. Thus, by acting as paracrine agonists of TLRs, secreted miRNAs are key regulators of the tumor microenvironment. This mechanism of action of miRNAs is implicated in tumor-immune system communication and is important in tumor growth and spread, thus representing a possible target for cancer treatment.","author":[{"dropping-particle":"","family":"Fabbri","given":"Muller","non-dropping-particle":"","parse-names":false,"suffix":""},{"dropping-particle":"","family":"Paone","given":"Alessio","non-dropping-particle":"","parse-names":false,"suffix":""},{"dropping-particle":"","family":"Calore","given":"Federica","non-dropping-particle":"","parse-names":false,"suffix":""},{"dropping-particle":"","family":"Galli","given":"Roberta","non-dropping-particle":"","parse-names":false,"suffix":""},{"dropping-particle":"","family":"Gaudio","given":"Eugenio","non-dropping-particle":"","parse-names":false,"suffix":""},{"dropping-particle":"","family":"Santhanam","given":"Ramasamy","non-dropping-particle":"","parse-names":false,"suffix":""},{"dropping-particle":"","family":"Lovat","given":"Francesca","non-dropping-particle":"","parse-names":false,"suffix":""},{"dropping-particle":"","family":"Fadda","given":"Paolo","non-dropping-particle":"","parse-names":false,"suffix":""},{"dropping-particle":"","family":"Mao","given":"Charlene","non-dropping-particle":"","parse-names":false,"suffix":""},{"dropping-particle":"","family":"Nuovo","given":"Gerard J.","non-dropping-particle":"","parse-names":false,"suffix":""},{"dropping-particle":"","family":"Zanesi","given":"Nicola","non-dropping-particle":"","parse-names":false,"suffix":""},{"dropping-particle":"","family":"Crawford","given":"Melissa","non-dropping-particle":"","parse-names":false,"suffix":""},{"dropping-particle":"","family":"Ozer","given":"Gulcin H.","non-dropping-particle":"","parse-names":false,"suffix":""},{"dropping-particle":"","family":"Wernicke","given":"Dorothee","non-dropping-particle":"","parse-names":false,"suffix":""},{"dropping-particle":"","family":"Alder","given":"Hansjuerg","non-dropping-particle":"","parse-names":false,"suffix":""},{"dropping-particle":"","family":"Caligiuri","given":"Michael A.","non-dropping-particle":"","parse-names":false,"suffix":""},{"dropping-particle":"","family":"Nana-Sinkam","given":"Patrick","non-dropping-particle":"","parse-names":false,"suffix":""},{"dropping-particle":"","family":"Perrotti","given":"Danilo","non-dropping-particle":"","parse-names":false,"suffix":""},{"dropping-particle":"","family":"Croce","given":"Carlo M.","non-dropping-particle":"","parse-names":false,"suffix":""}],"container-title":"Proceedings of the National Academy of Sciences of the United States of America","id":"ITEM-1","issued":{"date-parts":[["2012"]]},"title":"MicroRNAs bind to Toll-like receptors to induce prometastatic inflammatory response","type":"article-journal"},"uris":["http://www.mendeley.com/documents/?uuid=b4b13b37-db0b-41f6-b2ef-67ecc14592f4"]},{"id":"ITEM-2","itemData":{"DOI":"10.1038/nn.3113","ISSN":"10976256","abstract":"Activation of innate immune receptors by host-derived factors exacerbates CNS damage, but the identity of these factors remains elusive. We uncovered an unconventional role for the microRNA let-7, a highly abundant regulator of gene expression in the CNS, in which extracellular let-7 activates the RNA-sensing Toll-like receptor (TLR) 7 and induces neurodegeneration through neuronal TLR7. Cerebrospinal fluid (CSF) from individuals with Alzheimer's disease contains increased amounts of let-7b, and extracellular introduction of let-7b into the CSF of wild-type mice by intrathecal injection resulted in neurodegeneration. Mice lacking TLR7 were resistant to this neurodegenerative effect, but this susceptibility to let-7 was restored in neurons transfected with TLR7 by intrauterine electroporation of Tlr7 -/- fetuses. Our results suggest that microRNAs can function as signaling molecules and identify TLR7 as an essential element in a pathway that contributes to the spread of CNS damage. © 2012 Nature America, Inc. All rights reserved.","author":[{"dropping-particle":"","family":"Lehmann","given":"Sabrina M.","non-dropping-particle":"","parse-names":false,"suffix":""},{"dropping-particle":"","family":"Krüger","given":"Christina","non-dropping-particle":"","parse-names":false,"suffix":""},{"dropping-particle":"","family":"Park","given":"Boyoun","non-dropping-particle":"","parse-names":false,"suffix":""},{"dropping-particle":"","family":"Derkow","given":"Katja","non-dropping-particle":"","parse-names":false,"suffix":""},{"dropping-particle":"","family":"Rosenberger","given":"Karen","non-dropping-particle":"","parse-names":false,"suffix":""},{"dropping-particle":"","family":"Baumgart","given":"Jan","non-dropping-particle":"","parse-names":false,"suffix":""},{"dropping-particle":"","family":"Trimbuch","given":"Thorsten","non-dropping-particle":"","parse-names":false,"suffix":""},{"dropping-particle":"","family":"Eom","given":"Gina","non-dropping-particle":"","parse-names":false,"suffix":""},{"dropping-particle":"","family":"Hinz","given":"Michael","non-dropping-particle":"","parse-names":false,"suffix":""},{"dropping-particle":"","family":"Kaul","given":"David","non-dropping-particle":"","parse-names":false,"suffix":""},{"dropping-particle":"","family":"Habbel","given":"Piet","non-dropping-particle":"","parse-names":false,"suffix":""},{"dropping-particle":"","family":"Kälin","given":"Roland","non-dropping-particle":"","parse-names":false,"suffix":""},{"dropping-particle":"","family":"Franzoni","given":"Eleonora","non-dropping-particle":"","parse-names":false,"suffix":""},{"dropping-particle":"","family":"Rybak","given":"Agnieszka","non-dropping-particle":"","parse-names":false,"suffix":""},{"dropping-particle":"","family":"Nguyen","given":"Duong","non-dropping-particle":"","parse-names":false,"suffix":""},{"dropping-particle":"","family":"Veh","given":"Rüdiger","non-dropping-particle":"","parse-names":false,"suffix":""},{"dropping-particle":"","family":"Ninnemann","given":"Olaf","non-dropping-particle":"","parse-names":false,"suffix":""},{"dropping-particle":"","family":"Peters","given":"Oliver","non-dropping-particle":"","parse-names":false,"suffix":""},{"dropping-particle":"","family":"Nitsch","given":"Robert","non-dropping-particle":"","parse-names":false,"suffix":""},{"dropping-particle":"","family":"Heppner","given":"Frank L.","non-dropping-particle":"","parse-names":false,"suffix":""},{"dropping-particle":"","family":"Golenbock","given":"Douglas","non-dropping-particle":"","parse-names":false,"suffix":""},{"dropping-particle":"","family":"Schott","given":"Eckart","non-dropping-particle":"","parse-names":false,"suffix":""},{"dropping-particle":"","family":"Ploegh","given":"Hidde L.","non-dropping-particle":"","parse-names":false,"suffix":""},{"dropping-particle":"","family":"Wulczyn","given":"F. Gregory","non-dropping-particle":"","parse-names":false,"suffix":""},{"dropping-particle":"","family":"Lehnardt","given":"Seija","non-dropping-particle":"","parse-names":false,"suffix":""}],"container-title":"Nature Neuroscience","id":"ITEM-2","issued":{"date-parts":[["2012"]]},"title":"An unconventional role for miRNA: Let-7 activates Toll-like receptor 7 and causes neurodegeneration","type":"article-journal"},"uris":["http://www.mendeley.com/documents/?uuid=219d3ed6-4ff7-49be-9515-cb2ed913ae2b","http://www.mendeley.com/documents/?uuid=d788d2dc-dc01-49da-b8df-7cd3fdad0cf1"]}],"mendeley":{"formattedCitation":"&lt;sup&gt;[39,40]&lt;/sup&gt;","plainTextFormattedCitation":"[39,40]","previouslyFormattedCitation":"&lt;sup&gt;[39,40]&lt;/sup&gt;"},"properties":{"noteIndex":0},"schema":"https://github.com/citation-style-language/schema/raw/master/csl-citation.json"}</w:instrText>
      </w:r>
      <w:r w:rsidR="008B4B77" w:rsidRPr="007955C8">
        <w:rPr>
          <w:rFonts w:ascii="Book Antiqua" w:hAnsi="Book Antiqua" w:cs="Times New Roman"/>
          <w:sz w:val="24"/>
          <w:szCs w:val="24"/>
        </w:rPr>
        <w:fldChar w:fldCharType="separate"/>
      </w:r>
      <w:r w:rsidR="00CE235E" w:rsidRPr="007955C8">
        <w:rPr>
          <w:rFonts w:ascii="Book Antiqua" w:hAnsi="Book Antiqua" w:cs="Times New Roman"/>
          <w:noProof/>
          <w:sz w:val="24"/>
          <w:szCs w:val="24"/>
          <w:vertAlign w:val="superscript"/>
        </w:rPr>
        <w:t>[39,40]</w:t>
      </w:r>
      <w:r w:rsidR="008B4B77" w:rsidRPr="007955C8">
        <w:rPr>
          <w:rFonts w:ascii="Book Antiqua" w:hAnsi="Book Antiqua" w:cs="Times New Roman"/>
          <w:sz w:val="24"/>
          <w:szCs w:val="24"/>
        </w:rPr>
        <w:fldChar w:fldCharType="end"/>
      </w:r>
      <w:r w:rsidR="008B4B77" w:rsidRPr="007955C8">
        <w:rPr>
          <w:rFonts w:ascii="Book Antiqua" w:hAnsi="Book Antiqua" w:cs="Times New Roman"/>
          <w:sz w:val="24"/>
          <w:szCs w:val="24"/>
        </w:rPr>
        <w:t xml:space="preserve">. </w:t>
      </w:r>
      <w:r w:rsidR="00C032A6" w:rsidRPr="007955C8">
        <w:rPr>
          <w:rFonts w:ascii="Book Antiqua" w:eastAsia="Times New Roman" w:hAnsi="Book Antiqua" w:cs="Times New Roman"/>
          <w:iCs/>
          <w:sz w:val="24"/>
          <w:szCs w:val="24"/>
        </w:rPr>
        <w:t>Incidentally, the first</w:t>
      </w:r>
      <w:r w:rsidR="0089275F" w:rsidRPr="007955C8">
        <w:rPr>
          <w:rFonts w:ascii="Book Antiqua" w:eastAsia="Times New Roman" w:hAnsi="Book Antiqua" w:cs="Times New Roman"/>
          <w:iCs/>
          <w:sz w:val="24"/>
          <w:szCs w:val="24"/>
        </w:rPr>
        <w:t xml:space="preserve"> discovered</w:t>
      </w:r>
      <w:r w:rsidR="00C032A6" w:rsidRPr="007955C8">
        <w:rPr>
          <w:rFonts w:ascii="Book Antiqua" w:eastAsia="Times New Roman" w:hAnsi="Book Antiqua" w:cs="Times New Roman"/>
          <w:iCs/>
          <w:sz w:val="24"/>
          <w:szCs w:val="24"/>
        </w:rPr>
        <w:t xml:space="preserve"> HBV</w:t>
      </w:r>
      <w:r w:rsidR="003F31F0" w:rsidRPr="007955C8">
        <w:rPr>
          <w:rFonts w:ascii="Book Antiqua" w:eastAsia="Times New Roman" w:hAnsi="Book Antiqua" w:cs="Times New Roman"/>
          <w:iCs/>
          <w:sz w:val="24"/>
          <w:szCs w:val="24"/>
        </w:rPr>
        <w:t>-</w:t>
      </w:r>
      <w:r w:rsidR="00C032A6" w:rsidRPr="007955C8">
        <w:rPr>
          <w:rFonts w:ascii="Book Antiqua" w:eastAsia="Times New Roman" w:hAnsi="Book Antiqua" w:cs="Times New Roman"/>
          <w:iCs/>
          <w:sz w:val="24"/>
          <w:szCs w:val="24"/>
        </w:rPr>
        <w:t>encoded miRNA, HBV-miR-3</w:t>
      </w:r>
      <w:r w:rsidR="00B760B9" w:rsidRPr="007955C8">
        <w:rPr>
          <w:rFonts w:ascii="Book Antiqua" w:eastAsia="Times New Roman" w:hAnsi="Book Antiqua" w:cs="Times New Roman"/>
          <w:iCs/>
          <w:sz w:val="24"/>
          <w:szCs w:val="24"/>
        </w:rPr>
        <w:fldChar w:fldCharType="begin" w:fldLock="1"/>
      </w:r>
      <w:r w:rsidR="00365E4A" w:rsidRPr="007955C8">
        <w:rPr>
          <w:rFonts w:ascii="Book Antiqua" w:eastAsia="Times New Roman" w:hAnsi="Book Antiqua" w:cs="Times New Roman"/>
          <w:iCs/>
          <w:sz w:val="24"/>
          <w:szCs w:val="24"/>
        </w:rPr>
        <w:instrText>ADDIN CSL_CITATION {"citationItems":[{"id":"ITEM-1","itemData":{"DOI":"10.1128/jvi.01919-16","ISSN":"0022-538X","abstract":" MicroRNAs (miRNAs) are a class of small, single-stranded, noncoding, functional RNAs. Hepatitis B virus (HBV) is an enveloped DNA virus with virions and subviral forms of particles that lack a core. It was not known whether HBV encodes miRNAs. Here, we identified an HBV-encoded miRNA (called HBV-miR-3) by deep sequencing and Northern blotting. HBV-miR-3 is located at nucleotides (nt) 373 to 393 of the HBV genome and was generated from 3.5-kb, 2.4-kb, and 2.1-kb HBV in a classic miRNA biogenesis (Drosha-Dicer-dependent) manner. HBV-miR-3 was highly expressed in hepatoma cell lines with an integrated HBV genome and HBV + hepatoma tumors. In patients with HBV infection, HBV-miR-3 was released into the circulation by exosomes and HBV virions, and HBV-miR-3 expression had a positive correlation with HBV titers in the sera of patients in the acute phase of HBV infection. More interestingly, we found that HBV-miR-3 represses HBsAg, HBeAg, and replication of HBV. HBV-miR-3 targets the unique site of the HBV 3.5-kb transcript to specifically reduce HBc protein expression, levels of pregenomic RNA (pgRNA), and HBV replication intermediate (HBV-RI) generation but does not affect the HBV DNA polymerase level, thus suppressing HBV virion production (replication). This may explain the low levels of HBV virion generation with abundant subviral particles lacking core during HBV replication, which may contribute to the development of persistent infection in patients. Taken together, our findings shed light on novel mechanisms by which HBV-encoded miRNA controls the process of self-replication by regulating HBV transcript during infection.  IMPORTANCE Hepatitis B is a liver infection caused by the hepatitis B virus (HBV) that can become a long-term, chronic infection and lead to cirrhosis or liver cancer. HBV is a small DNA virus that belongs to the hepadnavirus family, with virions and subviral forms of particles that lack a core. MicroRNA (miRNA), a small (</w:instrText>
      </w:r>
      <w:r w:rsidR="00365E4A" w:rsidRPr="007955C8">
        <w:rPr>
          <w:rFonts w:ascii="Cambria Math" w:eastAsia="Times New Roman" w:hAnsi="Cambria Math" w:cs="Cambria Math"/>
          <w:iCs/>
          <w:sz w:val="24"/>
          <w:szCs w:val="24"/>
        </w:rPr>
        <w:instrText>∼</w:instrText>
      </w:r>
      <w:r w:rsidR="00365E4A" w:rsidRPr="007955C8">
        <w:rPr>
          <w:rFonts w:ascii="Book Antiqua" w:eastAsia="Times New Roman" w:hAnsi="Book Antiqua" w:cs="Times New Roman"/>
          <w:iCs/>
          <w:sz w:val="24"/>
          <w:szCs w:val="24"/>
        </w:rPr>
        <w:instrText>22-nt) noncoding RNA, was recently found to be an important regulator of gene expression. We found that HBV encodes miRNA (HBV-miR-3). More importantly, we revealed that HBV-miR-3 targets its transcripts to attenuate HBV replication. This may contribute to explaining how HBV infection leads to mild damage in liver cells and the subsequent establishment/maintenance of persistent infection. Our findings highlight a mechanism by which HBV-encoded miRNA controls the process of self-replication by regulating the virus i…","author":[{"dropping-particle":"","family":"Yang","given":"Xi","non-dropping-particle":"","parse-names":false,"suffix":""},{"dropping-particle":"","family":"Li","given":"Hongfeng","non-dropping-particle":"","parse-names":false,"suffix":""},{"dropping-particle":"","family":"Sun","given":"Huahui","non-dropping-particle":"","parse-names":false,"suffix":""},{"dropping-particle":"","family":"Fan","given":"Hongxia","non-dropping-particle":"","parse-names":false,"suffix":""},{"dropping-particle":"","family":"Hu","given":"Yaqi","non-dropping-particle":"","parse-names":false,"suffix":""},{"dropping-particle":"","family":"Liu","given":"Min","non-dropping-particle":"","parse-names":false,"suffix":""},{"dropping-particle":"","family":"Li","given":"Xin","non-dropping-particle":"","parse-names":false,"suffix":""},{"dropping-particle":"","family":"Tang","given":"Hua","non-dropping-particle":"","parse-names":false,"suffix":""}],"container-title":"Journal of Virology","id":"ITEM-1","issued":{"date-parts":[["2017"]]},"title":"Hepatitis B Virus-Encoded MicroRNA Controls Viral Replication","type":"article-journal"},"uris":["http://www.mendeley.com/documents/?uuid=2f90c4e1-f438-4e73-9d8f-898d2d04b7e3","http://www.mendeley.com/documents/?uuid=e7e5086a-b931-4eee-b93d-d3ae5983a655"]}],"mendeley":{"formattedCitation":"&lt;sup&gt;[41]&lt;/sup&gt;","plainTextFormattedCitation":"[41]","previouslyFormattedCitation":"&lt;sup&gt;[41]&lt;/sup&gt;"},"properties":{"noteIndex":0},"schema":"https://github.com/citation-style-language/schema/raw/master/csl-citation.json"}</w:instrText>
      </w:r>
      <w:r w:rsidR="00B760B9" w:rsidRPr="007955C8">
        <w:rPr>
          <w:rFonts w:ascii="Book Antiqua" w:eastAsia="Times New Roman" w:hAnsi="Book Antiqua" w:cs="Times New Roman"/>
          <w:iCs/>
          <w:sz w:val="24"/>
          <w:szCs w:val="24"/>
        </w:rPr>
        <w:fldChar w:fldCharType="separate"/>
      </w:r>
      <w:r w:rsidR="00CE235E" w:rsidRPr="007955C8">
        <w:rPr>
          <w:rFonts w:ascii="Book Antiqua" w:eastAsia="Times New Roman" w:hAnsi="Book Antiqua" w:cs="Times New Roman"/>
          <w:iCs/>
          <w:noProof/>
          <w:sz w:val="24"/>
          <w:szCs w:val="24"/>
          <w:vertAlign w:val="superscript"/>
        </w:rPr>
        <w:t>[41]</w:t>
      </w:r>
      <w:r w:rsidR="00B760B9" w:rsidRPr="007955C8">
        <w:rPr>
          <w:rFonts w:ascii="Book Antiqua" w:eastAsia="Times New Roman" w:hAnsi="Book Antiqua" w:cs="Times New Roman"/>
          <w:iCs/>
          <w:sz w:val="24"/>
          <w:szCs w:val="24"/>
        </w:rPr>
        <w:fldChar w:fldCharType="end"/>
      </w:r>
      <w:r w:rsidR="00C032A6" w:rsidRPr="007955C8">
        <w:rPr>
          <w:rFonts w:ascii="Book Antiqua" w:eastAsia="Times New Roman" w:hAnsi="Book Antiqua" w:cs="Times New Roman"/>
          <w:iCs/>
          <w:sz w:val="24"/>
          <w:szCs w:val="24"/>
        </w:rPr>
        <w:t xml:space="preserve"> modulates the release of HBV virions and is also incorporated into exosomes and HB</w:t>
      </w:r>
      <w:r w:rsidR="00204ED4" w:rsidRPr="007955C8">
        <w:rPr>
          <w:rFonts w:ascii="Book Antiqua" w:eastAsia="Times New Roman" w:hAnsi="Book Antiqua" w:cs="Times New Roman"/>
          <w:iCs/>
          <w:sz w:val="24"/>
          <w:szCs w:val="24"/>
        </w:rPr>
        <w:t>V core particles but not into HB</w:t>
      </w:r>
      <w:r w:rsidR="00C032A6" w:rsidRPr="007955C8">
        <w:rPr>
          <w:rFonts w:ascii="Book Antiqua" w:eastAsia="Times New Roman" w:hAnsi="Book Antiqua" w:cs="Times New Roman"/>
          <w:iCs/>
          <w:sz w:val="24"/>
          <w:szCs w:val="24"/>
        </w:rPr>
        <w:t>sAg subviral particles</w:t>
      </w:r>
      <w:r w:rsidR="00A315C8" w:rsidRPr="007955C8">
        <w:rPr>
          <w:rFonts w:ascii="Book Antiqua" w:eastAsia="Times New Roman" w:hAnsi="Book Antiqua" w:cs="Times New Roman"/>
          <w:iCs/>
          <w:sz w:val="24"/>
          <w:szCs w:val="24"/>
        </w:rPr>
        <w:t xml:space="preserve">. </w:t>
      </w:r>
      <w:r w:rsidR="00C032A6" w:rsidRPr="007955C8">
        <w:rPr>
          <w:rFonts w:ascii="Book Antiqua" w:eastAsia="Times New Roman" w:hAnsi="Book Antiqua" w:cs="Times New Roman"/>
          <w:iCs/>
          <w:sz w:val="24"/>
          <w:szCs w:val="24"/>
        </w:rPr>
        <w:t xml:space="preserve">It would be </w:t>
      </w:r>
      <w:r w:rsidR="000B409F" w:rsidRPr="007955C8">
        <w:rPr>
          <w:rFonts w:ascii="Book Antiqua" w:eastAsia="Times New Roman" w:hAnsi="Book Antiqua" w:cs="Times New Roman"/>
          <w:iCs/>
          <w:sz w:val="24"/>
          <w:szCs w:val="24"/>
        </w:rPr>
        <w:t>interesting t</w:t>
      </w:r>
      <w:r w:rsidR="00C032A6" w:rsidRPr="007955C8">
        <w:rPr>
          <w:rFonts w:ascii="Book Antiqua" w:eastAsia="Times New Roman" w:hAnsi="Book Antiqua" w:cs="Times New Roman"/>
          <w:iCs/>
          <w:sz w:val="24"/>
          <w:szCs w:val="24"/>
        </w:rPr>
        <w:t xml:space="preserve">o explore </w:t>
      </w:r>
      <w:r w:rsidR="0089275F" w:rsidRPr="007955C8">
        <w:rPr>
          <w:rFonts w:ascii="Book Antiqua" w:eastAsia="Times New Roman" w:hAnsi="Book Antiqua" w:cs="Times New Roman"/>
          <w:iCs/>
          <w:sz w:val="24"/>
          <w:szCs w:val="24"/>
        </w:rPr>
        <w:t>if</w:t>
      </w:r>
      <w:r w:rsidR="00C032A6" w:rsidRPr="007955C8">
        <w:rPr>
          <w:rFonts w:ascii="Book Antiqua" w:eastAsia="Times New Roman" w:hAnsi="Book Antiqua" w:cs="Times New Roman"/>
          <w:iCs/>
          <w:sz w:val="24"/>
          <w:szCs w:val="24"/>
        </w:rPr>
        <w:t xml:space="preserve"> this differential packaging is the result of a viral-host competi</w:t>
      </w:r>
      <w:r w:rsidR="00204ED4" w:rsidRPr="007955C8">
        <w:rPr>
          <w:rFonts w:ascii="Book Antiqua" w:eastAsia="Times New Roman" w:hAnsi="Book Antiqua" w:cs="Times New Roman"/>
          <w:iCs/>
          <w:sz w:val="24"/>
          <w:szCs w:val="24"/>
        </w:rPr>
        <w:t>tion and sequestration of host/</w:t>
      </w:r>
      <w:r w:rsidR="00C032A6" w:rsidRPr="007955C8">
        <w:rPr>
          <w:rFonts w:ascii="Book Antiqua" w:eastAsia="Times New Roman" w:hAnsi="Book Antiqua" w:cs="Times New Roman"/>
          <w:iCs/>
          <w:sz w:val="24"/>
          <w:szCs w:val="24"/>
        </w:rPr>
        <w:t xml:space="preserve">viral miRNAs into a certain particle and </w:t>
      </w:r>
      <w:r w:rsidR="000B409F" w:rsidRPr="007955C8">
        <w:rPr>
          <w:rFonts w:ascii="Book Antiqua" w:eastAsia="Times New Roman" w:hAnsi="Book Antiqua" w:cs="Times New Roman"/>
          <w:iCs/>
          <w:sz w:val="24"/>
          <w:szCs w:val="24"/>
        </w:rPr>
        <w:t xml:space="preserve">further exploit these findings </w:t>
      </w:r>
      <w:r w:rsidR="00C032A6" w:rsidRPr="007955C8">
        <w:rPr>
          <w:rFonts w:ascii="Book Antiqua" w:eastAsia="Times New Roman" w:hAnsi="Book Antiqua" w:cs="Times New Roman"/>
          <w:iCs/>
          <w:sz w:val="24"/>
          <w:szCs w:val="24"/>
        </w:rPr>
        <w:t>for diagnostic or therapeutic purpose</w:t>
      </w:r>
      <w:r w:rsidR="0089275F" w:rsidRPr="007955C8">
        <w:rPr>
          <w:rFonts w:ascii="Book Antiqua" w:eastAsia="Times New Roman" w:hAnsi="Book Antiqua" w:cs="Times New Roman"/>
          <w:iCs/>
          <w:sz w:val="24"/>
          <w:szCs w:val="24"/>
        </w:rPr>
        <w:t>s</w:t>
      </w:r>
      <w:r w:rsidR="00C032A6" w:rsidRPr="007955C8">
        <w:rPr>
          <w:rFonts w:ascii="Book Antiqua" w:eastAsia="Times New Roman" w:hAnsi="Book Antiqua" w:cs="Times New Roman"/>
          <w:iCs/>
          <w:sz w:val="24"/>
          <w:szCs w:val="24"/>
        </w:rPr>
        <w:t xml:space="preserve">. </w:t>
      </w:r>
    </w:p>
    <w:p w14:paraId="4DACC26A" w14:textId="77777777" w:rsidR="00FE20BA" w:rsidRPr="007955C8" w:rsidRDefault="00FE20BA" w:rsidP="007955C8">
      <w:pPr>
        <w:adjustRightInd w:val="0"/>
        <w:snapToGrid w:val="0"/>
        <w:spacing w:after="0" w:line="360" w:lineRule="auto"/>
        <w:ind w:firstLineChars="100" w:firstLine="240"/>
        <w:jc w:val="both"/>
        <w:rPr>
          <w:rFonts w:ascii="Book Antiqua" w:hAnsi="Book Antiqua" w:cs="Times New Roman"/>
          <w:sz w:val="24"/>
          <w:szCs w:val="24"/>
        </w:rPr>
      </w:pPr>
    </w:p>
    <w:p w14:paraId="7BEDD5BD" w14:textId="00427A22" w:rsidR="00C032A6" w:rsidRPr="007955C8" w:rsidRDefault="00D55461" w:rsidP="007955C8">
      <w:pPr>
        <w:adjustRightInd w:val="0"/>
        <w:snapToGrid w:val="0"/>
        <w:spacing w:after="0" w:line="360" w:lineRule="auto"/>
        <w:jc w:val="both"/>
        <w:rPr>
          <w:rFonts w:ascii="Book Antiqua" w:hAnsi="Book Antiqua" w:cs="Times New Roman"/>
          <w:b/>
          <w:sz w:val="24"/>
          <w:szCs w:val="24"/>
          <w:u w:val="single"/>
        </w:rPr>
      </w:pPr>
      <w:r w:rsidRPr="007955C8">
        <w:rPr>
          <w:rFonts w:ascii="Book Antiqua" w:hAnsi="Book Antiqua" w:cs="Times New Roman"/>
          <w:b/>
          <w:sz w:val="24"/>
          <w:szCs w:val="24"/>
          <w:u w:val="single"/>
        </w:rPr>
        <w:t>MI</w:t>
      </w:r>
      <w:r w:rsidR="00FB7478" w:rsidRPr="007955C8">
        <w:rPr>
          <w:rFonts w:ascii="Book Antiqua" w:hAnsi="Book Antiqua" w:cs="Times New Roman"/>
          <w:b/>
          <w:sz w:val="24"/>
          <w:szCs w:val="24"/>
          <w:u w:val="single"/>
        </w:rPr>
        <w:t>RNA</w:t>
      </w:r>
      <w:r w:rsidRPr="007955C8">
        <w:rPr>
          <w:rFonts w:ascii="Book Antiqua" w:hAnsi="Book Antiqua" w:cs="Times New Roman"/>
          <w:b/>
          <w:sz w:val="24"/>
          <w:szCs w:val="24"/>
          <w:u w:val="single"/>
        </w:rPr>
        <w:t xml:space="preserve">S AS KEY REGULATORS OF LIVER FIBROSIS </w:t>
      </w:r>
    </w:p>
    <w:p w14:paraId="115415F7" w14:textId="4BCBF0A2" w:rsidR="00472548" w:rsidRPr="007955C8" w:rsidRDefault="00472548" w:rsidP="007955C8">
      <w:pPr>
        <w:adjustRightInd w:val="0"/>
        <w:snapToGrid w:val="0"/>
        <w:spacing w:after="0" w:line="360" w:lineRule="auto"/>
        <w:jc w:val="both"/>
        <w:rPr>
          <w:rFonts w:ascii="Book Antiqua" w:hAnsi="Book Antiqua" w:cs="Times New Roman"/>
          <w:b/>
          <w:i/>
          <w:iCs/>
          <w:sz w:val="24"/>
          <w:szCs w:val="24"/>
        </w:rPr>
      </w:pPr>
      <w:r w:rsidRPr="007955C8">
        <w:rPr>
          <w:rFonts w:ascii="Book Antiqua" w:hAnsi="Book Antiqua" w:cs="Times New Roman"/>
          <w:b/>
          <w:i/>
          <w:iCs/>
          <w:sz w:val="24"/>
          <w:szCs w:val="24"/>
        </w:rPr>
        <w:t>Host-encoded miRNAs</w:t>
      </w:r>
    </w:p>
    <w:p w14:paraId="6F6AF77A" w14:textId="505FDB12" w:rsidR="00C32D31" w:rsidRPr="007955C8" w:rsidRDefault="00917E26" w:rsidP="007955C8">
      <w:pPr>
        <w:tabs>
          <w:tab w:val="left" w:pos="7920"/>
        </w:tabs>
        <w:adjustRightInd w:val="0"/>
        <w:snapToGrid w:val="0"/>
        <w:spacing w:after="0" w:line="360" w:lineRule="auto"/>
        <w:jc w:val="both"/>
        <w:rPr>
          <w:rFonts w:ascii="Book Antiqua" w:hAnsi="Book Antiqua" w:cs="Times New Roman"/>
          <w:sz w:val="24"/>
          <w:szCs w:val="24"/>
        </w:rPr>
      </w:pPr>
      <w:r w:rsidRPr="007955C8">
        <w:rPr>
          <w:rFonts w:ascii="Book Antiqua" w:hAnsi="Book Antiqua" w:cs="Times New Roman"/>
          <w:b/>
          <w:bCs/>
          <w:sz w:val="24"/>
          <w:szCs w:val="24"/>
        </w:rPr>
        <w:t>Intracellular miRNA</w:t>
      </w:r>
      <w:r w:rsidR="00FE20BA" w:rsidRPr="007955C8">
        <w:rPr>
          <w:rFonts w:ascii="Book Antiqua" w:hAnsi="Book Antiqua" w:cs="Times New Roman"/>
          <w:b/>
          <w:bCs/>
          <w:sz w:val="24"/>
          <w:szCs w:val="24"/>
        </w:rPr>
        <w:t>:</w:t>
      </w:r>
      <w:r w:rsidR="00FE20BA" w:rsidRPr="007955C8">
        <w:rPr>
          <w:rFonts w:ascii="Book Antiqua" w:hAnsi="Book Antiqua" w:cs="Times New Roman"/>
          <w:sz w:val="24"/>
          <w:szCs w:val="24"/>
          <w:lang w:eastAsia="zh-CN"/>
        </w:rPr>
        <w:t xml:space="preserve"> </w:t>
      </w:r>
      <w:r w:rsidR="00B20D38" w:rsidRPr="007955C8">
        <w:rPr>
          <w:rFonts w:ascii="Book Antiqua" w:hAnsi="Book Antiqua" w:cs="Times New Roman"/>
          <w:sz w:val="24"/>
          <w:szCs w:val="24"/>
        </w:rPr>
        <w:t>T</w:t>
      </w:r>
      <w:r w:rsidR="00084721" w:rsidRPr="007955C8">
        <w:rPr>
          <w:rFonts w:ascii="Book Antiqua" w:hAnsi="Book Antiqua" w:cs="Times New Roman"/>
          <w:sz w:val="24"/>
          <w:szCs w:val="24"/>
        </w:rPr>
        <w:t>here is a significant amount of data documenting the role of cellular miRNAs</w:t>
      </w:r>
      <w:r w:rsidR="00B20D38" w:rsidRPr="007955C8">
        <w:rPr>
          <w:rFonts w:ascii="Book Antiqua" w:hAnsi="Book Antiqua" w:cs="Times New Roman"/>
          <w:sz w:val="24"/>
          <w:szCs w:val="24"/>
        </w:rPr>
        <w:t xml:space="preserve"> in liver fibrosis but no consensus on their exact regulatory </w:t>
      </w:r>
      <w:r w:rsidR="000B1AA8" w:rsidRPr="007955C8">
        <w:rPr>
          <w:rFonts w:ascii="Book Antiqua" w:hAnsi="Book Antiqua" w:cs="Times New Roman"/>
          <w:sz w:val="24"/>
          <w:szCs w:val="24"/>
        </w:rPr>
        <w:t>functions</w:t>
      </w:r>
      <w:r w:rsidR="00F74430" w:rsidRPr="007955C8">
        <w:rPr>
          <w:rFonts w:ascii="Book Antiqua" w:hAnsi="Book Antiqua" w:cs="Times New Roman"/>
          <w:sz w:val="24"/>
          <w:szCs w:val="24"/>
        </w:rPr>
        <w:t>.</w:t>
      </w:r>
      <w:r w:rsidR="000B1AA8" w:rsidRPr="007955C8">
        <w:rPr>
          <w:rFonts w:ascii="Book Antiqua" w:hAnsi="Book Antiqua" w:cs="Times New Roman"/>
          <w:sz w:val="24"/>
          <w:szCs w:val="24"/>
        </w:rPr>
        <w:t xml:space="preserve"> </w:t>
      </w:r>
      <w:r w:rsidR="00F74430" w:rsidRPr="007955C8">
        <w:rPr>
          <w:rFonts w:ascii="Book Antiqua" w:hAnsi="Book Antiqua" w:cs="Times New Roman"/>
          <w:sz w:val="24"/>
          <w:szCs w:val="24"/>
        </w:rPr>
        <w:t>V</w:t>
      </w:r>
      <w:r w:rsidR="00B20D38" w:rsidRPr="007955C8">
        <w:rPr>
          <w:rFonts w:ascii="Book Antiqua" w:eastAsia="Times New Roman" w:hAnsi="Book Antiqua" w:cs="Times New Roman"/>
          <w:iCs/>
          <w:sz w:val="24"/>
          <w:szCs w:val="24"/>
        </w:rPr>
        <w:t>arious miRNAs</w:t>
      </w:r>
      <w:r w:rsidR="000B1AA8" w:rsidRPr="007955C8">
        <w:rPr>
          <w:rFonts w:ascii="Book Antiqua" w:eastAsia="Times New Roman" w:hAnsi="Book Antiqua" w:cs="Times New Roman"/>
          <w:iCs/>
          <w:sz w:val="24"/>
          <w:szCs w:val="24"/>
        </w:rPr>
        <w:t xml:space="preserve"> </w:t>
      </w:r>
      <w:r w:rsidR="00F74430" w:rsidRPr="007955C8">
        <w:rPr>
          <w:rFonts w:ascii="Book Antiqua" w:eastAsia="Times New Roman" w:hAnsi="Book Antiqua" w:cs="Times New Roman"/>
          <w:iCs/>
          <w:sz w:val="24"/>
          <w:szCs w:val="24"/>
        </w:rPr>
        <w:t xml:space="preserve">are </w:t>
      </w:r>
      <w:r w:rsidR="000B1AA8" w:rsidRPr="007955C8">
        <w:rPr>
          <w:rFonts w:ascii="Book Antiqua" w:eastAsia="Times New Roman" w:hAnsi="Book Antiqua" w:cs="Times New Roman"/>
          <w:iCs/>
          <w:sz w:val="24"/>
          <w:szCs w:val="24"/>
        </w:rPr>
        <w:t>being</w:t>
      </w:r>
      <w:r w:rsidR="00B20D38" w:rsidRPr="007955C8">
        <w:rPr>
          <w:rFonts w:ascii="Book Antiqua" w:eastAsia="Times New Roman" w:hAnsi="Book Antiqua" w:cs="Times New Roman"/>
          <w:iCs/>
          <w:sz w:val="24"/>
          <w:szCs w:val="24"/>
        </w:rPr>
        <w:t xml:space="preserve"> proposed as either profibrotic or antifibrotic (Figure 1). This classification is theoretical, based on predicted signa</w:t>
      </w:r>
      <w:r w:rsidR="00F74430" w:rsidRPr="007955C8">
        <w:rPr>
          <w:rFonts w:ascii="Book Antiqua" w:eastAsia="Times New Roman" w:hAnsi="Book Antiqua" w:cs="Times New Roman"/>
          <w:iCs/>
          <w:sz w:val="24"/>
          <w:szCs w:val="24"/>
        </w:rPr>
        <w:t>l</w:t>
      </w:r>
      <w:r w:rsidR="00B20D38" w:rsidRPr="007955C8">
        <w:rPr>
          <w:rFonts w:ascii="Book Antiqua" w:eastAsia="Times New Roman" w:hAnsi="Book Antiqua" w:cs="Times New Roman"/>
          <w:iCs/>
          <w:sz w:val="24"/>
          <w:szCs w:val="24"/>
        </w:rPr>
        <w:t>ling pathways and reports from various studies</w:t>
      </w:r>
      <w:r w:rsidR="00FB197F" w:rsidRPr="007955C8">
        <w:rPr>
          <w:rFonts w:ascii="Book Antiqua" w:eastAsia="Times New Roman" w:hAnsi="Book Antiqua" w:cs="Times New Roman"/>
          <w:iCs/>
          <w:sz w:val="24"/>
          <w:szCs w:val="24"/>
        </w:rPr>
        <w:fldChar w:fldCharType="begin" w:fldLock="1"/>
      </w:r>
      <w:r w:rsidR="00365E4A" w:rsidRPr="007955C8">
        <w:rPr>
          <w:rFonts w:ascii="Book Antiqua" w:eastAsia="Times New Roman" w:hAnsi="Book Antiqua" w:cs="Times New Roman"/>
          <w:iCs/>
          <w:sz w:val="24"/>
          <w:szCs w:val="24"/>
        </w:rPr>
        <w:instrText>ADDIN CSL_CITATION {"citationItems":[{"id":"ITEM-1","itemData":{"DOI":"10.1002/hep.29690","ISSN":"15273350","abstract":"Hepatitis B virus (HBV) can manipulate the microRNA (miRNA) regulatory networks in infected cells to create a permissive environment for viral replication, cellular injury, disease onset, and its progression. The aim of the present study was to understand the miRNA networks and their target genes in the liver of hepatitis B patients involved in HBV replication, liver injury, and liver fibrosis. We investigated differentially expressed miRNAs by microarray in liver biopsy samples from different stages of HBV infection and liver disease (immune-tolerant [n = 8], acute viral hepatitis [n = 8], no fibrosis [n = 16], early [F1+F2, n = 19] or late [F3+F4, n = 14] fibrosis, and healthy controls [n = 7]). miRNA expression levels were analyzed by unsupervised principal component analysis and hierarchical clustering. Analysis of miRNA–mRNA regulatory networks identified 17 miRNAs and 18 target gene interactions with four distinct nodes, each representing a stage-specific gene regulation during disease progression. The immune-tolerant group showed elevated miR-199a-5p, miR-221-3p, and Let-7a-3p levels, which could target genes involved in innate immune response and viral replication. In the acute viral hepatitis group, miR-125b-5p and miR-3613-3p were up, whereas miR-940 was down, which might affect cell proliferation through the signal transducer and activator of transcription 3 pathway. In early fibrosis, miR-34b-3p, miR-1224-3p, and miR-1227-3p were up, while miR-499a-5p was down, which together possibly mediate chronic inflammation. In advanced fibrosis, miR-1, miR-10b-5p, miR-96-5p, miR-133b, and miR-671-5p were up, while miR-20b-5p and miR-455-3p were down, possibly allowing chronic disease progression. Interestingly, only 8 of 17 liver-specific miRNAs exhibited a similar expression pattern in patient sera. Conclusion: miRNA signatures identified in this study corroborate previous findings and provide fresh insight into the understanding of HBV-associated liver diseases which may be helpful in developing early-stage disease diagnostics and targeted therapeutics. (Hepatology 2018;67:1695-1709).","author":[{"dropping-particle":"","family":"Singh","given":"Avishek Kumar","non-dropping-particle":"","parse-names":false,"suffix":""},{"dropping-particle":"","family":"Rooge","given":"Sheetalnath Babasaheb","non-dropping-particle":"","parse-names":false,"suffix":""},{"dropping-particle":"","family":"Varshney","given":"Aditi","non-dropping-particle":"","parse-names":false,"suffix":""},{"dropping-particle":"","family":"Vasudevan","given":"Madavan","non-dropping-particle":"","parse-names":false,"suffix":""},{"dropping-particle":"","family":"Bhardwaj","given":"Ankit","non-dropping-particle":"","parse-names":false,"suffix":""},{"dropping-particle":"","family":"Venugopal","given":"Senthil Kumar","non-dropping-particle":"","parse-names":false,"suffix":""},{"dropping-particle":"","family":"Trehanpati","given":"Nirupama","non-dropping-particle":"","parse-names":false,"suffix":""},{"dropping-particle":"","family":"Kumar","given":"Manoj","non-dropping-particle":"","parse-names":false,"suffix":""},{"dropping-particle":"","family":"Geffers","given":"Robert","non-dropping-particle":"","parse-names":false,"suffix":""},{"dropping-particle":"","family":"Kumar","given":"Vijay","non-dropping-particle":"","parse-names":false,"suffix":""},{"dropping-particle":"","family":"Sarin","given":"Shiv Kumar","non-dropping-particle":"","parse-names":false,"suffix":""}],"container-title":"Hepatology","id":"ITEM-1","issued":{"date-parts":[["2018"]]},"title":"Global microRNA expression profiling in the liver biopsies of hepatitis B virus–infected patients suggests specific microRNA signatures for viral persistence and hepatocellular injury","type":"article-journal"},"uris":["http://www.mendeley.com/documents/?uuid=03109e60-185a-4fc0-a64f-a0f90c268a89"]},{"id":"ITEM-2","itemData":{"DOI":"10.5009/gnl16560","ISSN":"20051212","abstract":"Background/Aims: To investigate the role of selected serum microRNA (miRNA) levels as potential noninvasive biomarkers for differentiating S0-S2 (early fibrosis) from S3-S4 (late fibrosis) in patients with a chronic hepatitis B virus (HBV) infection. Methods: One hundred twenty-three treatment-naive patients with a chronic HBV infection who underwent a liver biopsy were enrolled in this study. The levels of selected miRNAs were measured using a real-time quantitative polymerase chain reaction assay. A logistic regression analysis was performed to assess factors associated with fibrosis progression. Receiver operating characteristic (ROC) curve and discriminant analyses validated these the ability of these predicted variables to discriminate S0-S2 from S3-S4. Results: Serum miR-29, miR-143, miR-223, miR-21, and miR-374 levels were significantly downregulated as fibrosis progressed from S0-S2 to S3-S4 (p&lt;0.05), but not miR-16. The multivariate logistic regression analysis identified a panel of three miRNAs and platelets that were associated with a high diagnostic accuracy in discriminating S0-S2 from S3-S4, with an area under the curve of 0.936. Conclusions: The levels of the studied miRNAs, with the exception of miR-16, varied with fibrosis progression. A panel was identified that was capable of discriminating S0-S2 from S3-S4, indicating that serum miRNA levels could serve as a potential noninvasive biomarker of fibrosis progression.","author":[{"dropping-particle":"","family":"Bao","given":"Suxia","non-dropping-particle":"","parse-names":false,"suffix":""},{"dropping-particle":"","family":"Zheng","given":"Jianming","non-dropping-particle":"","parse-names":false,"suffix":""},{"dropping-particle":"","family":"Li","given":"Ning","non-dropping-particle":"","parse-names":false,"suffix":""},{"dropping-particle":"","family":"Huang","given":"Chong","non-dropping-particle":"","parse-names":false,"suffix":""},{"dropping-particle":"","family":"Chen","given":"Mingquan","non-dropping-particle":"","parse-names":false,"suffix":""},{"dropping-particle":"","family":"Cheng","given":"Qi","non-dropping-particle":"","parse-names":false,"suffix":""},{"dropping-particle":"","family":"Yu","given":"Kangkang","non-dropping-particle":"","parse-names":false,"suffix":""},{"dropping-particle":"","family":"Chen","given":"Shengshen","non-dropping-particle":"","parse-names":false,"suffix":""},{"dropping-particle":"","family":"Zhu","given":"Mengqi","non-dropping-particle":"","parse-names":false,"suffix":""},{"dropping-particle":"","family":"Shi","given":"Guangfeng","non-dropping-particle":"","parse-names":false,"suffix":""}],"container-title":"Gut and Liver","id":"ITEM-2","issue":"6","issued":{"date-parts":[["2017"]]},"page":"860-869","title":"Serum MicroRNA levels as a noninvasive diagnostic biomarker for the early diagnosis of hepatitis B virus-related liver fibrosis","type":"article-journal","volume":"11"},"uris":["http://www.mendeley.com/documents/?uuid=3dcf454e-707f-4488-b248-9d4bf5a6a980"]},{"id":"ITEM-3","itemData":{"DOI":"10.1371/journal.pone.0066577","ISSN":"1932-6203","PMID":"23805240","abstract":"BACKGROUND Sensitive and specific detection of liver cirrhosis is an urgent need for optimal individualized management of disease activity. Substantial studies have identified circulation miRNAs as biomarkers for diverse diseases including chronic liver diseases. In this study, we investigated the plasma miRNA signature to serve as a potential diagnostic biomarker for silent liver cirrhosis. METHODS A genome-wide miRNA microarray was first performed in 80 plasma specimens. Six candidate miRNAs were selected and then trained in CHB-related cirrhosis and controls by qPCR. A classifier, miR-106b and miR-181b, was validated finally in two independent cohorts including CHB-related silent cirrhosis and controls, as well as non-CHB-related cirrhosis and controls as validation sets, respectively. RESULTS A profile of 2 miRNAs (miR-106b and miR-181b) was identified as liver cirrhosis biomarkers irrespective of etiology. The classifier constructed by the two miRNAs provided a high diagnostic accuracy for cirrhosis (AUC = 0.882 for CHB-related cirrhosis in the training set, 0.774 for CHB-related silent cirrhosis in one validation set, and 0.915 for non-CHB-related cirrhosis in another validation set). CONCLUSION Our study demonstrated that the combined detection of miR-106b and miR-181b has a considerable clinical value to diagnose patients with liver cirrhosis, especially those at early stage.","author":[{"dropping-particle":"","family":"Chen","given":"Yan-Jie","non-dropping-particle":"","parse-names":false,"suffix":""},{"dropping-particle":"","family":"Zhu","given":"Ji-Min","non-dropping-particle":"","parse-names":false,"suffix":""},{"dropping-particle":"","family":"Wu","given":"Hao","non-dropping-particle":"","parse-names":false,"suffix":""},{"dropping-particle":"","family":"Fan","given":"Jia","non-dropping-particle":"","parse-names":false,"suffix":""},{"dropping-particle":"","family":"Zhou","given":"Jian","non-dropping-particle":"","parse-names":false,"suffix":""},{"dropping-particle":"","family":"Hu","given":"Jie","non-dropping-particle":"","parse-names":false,"suffix":""},{"dropping-particle":"","family":"Yu","given":"Qian","non-dropping-particle":"","parse-names":false,"suffix":""},{"dropping-particle":"","family":"Liu","given":"Tao-Tao","non-dropping-particle":"","parse-names":false,"suffix":""},{"dropping-particle":"","family":"Yang","given":"Lei","non-dropping-particle":"","parse-names":false,"suffix":""},{"dropping-particle":"","family":"Wu","given":"Chun-Lei","non-dropping-particle":"","parse-names":false,"suffix":""},{"dropping-particle":"","family":"Guo","given":"Xiao-Ling","non-dropping-particle":"","parse-names":false,"suffix":""},{"dropping-particle":"","family":"Huang","given":"Xiao-Wu","non-dropping-particle":"","parse-names":false,"suffix":""},{"dropping-particle":"","family":"Shen","given":"Xi-Zhong","non-dropping-particle":"","parse-names":false,"suffix":""}],"container-title":"PloS one","id":"ITEM-3","issue":"6","issued":{"date-parts":[["2013"]]},"page":"e66577","title":"Circulating microRNAs as a Fingerprint for Liver Cirrhosis.","type":"article-journal","volume":"8"},"uris":["http://www.mendeley.com/documents/?uuid=aa5b2a5c-bd09-40fa-a08e-dba663a716c9"]}],"mendeley":{"formattedCitation":"&lt;sup&gt;[42–44]&lt;/sup&gt;","plainTextFormattedCitation":"[42–44]","previouslyFormattedCitation":"&lt;sup&gt;[42–44]&lt;/sup&gt;"},"properties":{"noteIndex":0},"schema":"https://github.com/citation-style-language/schema/raw/master/csl-citation.json"}</w:instrText>
      </w:r>
      <w:r w:rsidR="00FB197F" w:rsidRPr="007955C8">
        <w:rPr>
          <w:rFonts w:ascii="Book Antiqua" w:eastAsia="Times New Roman" w:hAnsi="Book Antiqua" w:cs="Times New Roman"/>
          <w:iCs/>
          <w:sz w:val="24"/>
          <w:szCs w:val="24"/>
        </w:rPr>
        <w:fldChar w:fldCharType="separate"/>
      </w:r>
      <w:r w:rsidR="00CE235E" w:rsidRPr="007955C8">
        <w:rPr>
          <w:rFonts w:ascii="Book Antiqua" w:eastAsia="Times New Roman" w:hAnsi="Book Antiqua" w:cs="Times New Roman"/>
          <w:iCs/>
          <w:noProof/>
          <w:sz w:val="24"/>
          <w:szCs w:val="24"/>
          <w:vertAlign w:val="superscript"/>
        </w:rPr>
        <w:t>[42–44]</w:t>
      </w:r>
      <w:r w:rsidR="00FB197F" w:rsidRPr="007955C8">
        <w:rPr>
          <w:rFonts w:ascii="Book Antiqua" w:eastAsia="Times New Roman" w:hAnsi="Book Antiqua" w:cs="Times New Roman"/>
          <w:iCs/>
          <w:sz w:val="24"/>
          <w:szCs w:val="24"/>
        </w:rPr>
        <w:fldChar w:fldCharType="end"/>
      </w:r>
      <w:r w:rsidR="00B20D38" w:rsidRPr="007955C8">
        <w:rPr>
          <w:rFonts w:ascii="Book Antiqua" w:eastAsia="Times New Roman" w:hAnsi="Book Antiqua" w:cs="Times New Roman"/>
          <w:iCs/>
          <w:sz w:val="24"/>
          <w:szCs w:val="24"/>
        </w:rPr>
        <w:t>.</w:t>
      </w:r>
      <w:r w:rsidR="00F74430" w:rsidRPr="007955C8">
        <w:rPr>
          <w:rFonts w:ascii="Book Antiqua" w:hAnsi="Book Antiqua" w:cs="Times New Roman"/>
          <w:sz w:val="24"/>
          <w:szCs w:val="24"/>
        </w:rPr>
        <w:t xml:space="preserve"> </w:t>
      </w:r>
      <w:r w:rsidR="005D5DD8" w:rsidRPr="007955C8">
        <w:rPr>
          <w:rFonts w:ascii="Book Antiqua" w:hAnsi="Book Antiqua" w:cs="Times New Roman"/>
          <w:sz w:val="24"/>
          <w:szCs w:val="24"/>
        </w:rPr>
        <w:t xml:space="preserve">Overall, </w:t>
      </w:r>
      <w:r w:rsidR="00FB197F" w:rsidRPr="007955C8">
        <w:rPr>
          <w:rFonts w:ascii="Book Antiqua" w:hAnsi="Book Antiqua" w:cs="Times New Roman"/>
          <w:sz w:val="24"/>
          <w:szCs w:val="24"/>
        </w:rPr>
        <w:t>m</w:t>
      </w:r>
      <w:r w:rsidR="005D5DD8" w:rsidRPr="007955C8">
        <w:rPr>
          <w:rFonts w:ascii="Book Antiqua" w:hAnsi="Book Antiqua" w:cs="Times New Roman"/>
          <w:sz w:val="24"/>
          <w:szCs w:val="24"/>
        </w:rPr>
        <w:t xml:space="preserve">iRNAs </w:t>
      </w:r>
      <w:r w:rsidR="005D5DD8" w:rsidRPr="007955C8">
        <w:rPr>
          <w:rFonts w:ascii="Book Antiqua" w:hAnsi="Book Antiqua" w:cs="Times New Roman"/>
          <w:sz w:val="24"/>
          <w:szCs w:val="24"/>
          <w:lang w:eastAsia="en-GB"/>
        </w:rPr>
        <w:t>modulate numerous steps during the development of liver fibrosis</w:t>
      </w:r>
      <w:r w:rsidR="003F31F0" w:rsidRPr="007955C8">
        <w:rPr>
          <w:rFonts w:ascii="Book Antiqua" w:hAnsi="Book Antiqua" w:cs="Times New Roman"/>
          <w:sz w:val="24"/>
          <w:szCs w:val="24"/>
          <w:lang w:eastAsia="en-GB"/>
        </w:rPr>
        <w:t>,</w:t>
      </w:r>
      <w:r w:rsidR="005D5DD8" w:rsidRPr="007955C8">
        <w:rPr>
          <w:rFonts w:ascii="Book Antiqua" w:hAnsi="Book Antiqua" w:cs="Times New Roman"/>
          <w:sz w:val="24"/>
          <w:szCs w:val="24"/>
          <w:lang w:eastAsia="en-GB"/>
        </w:rPr>
        <w:t xml:space="preserve"> including:</w:t>
      </w:r>
      <w:r w:rsidR="00F74430" w:rsidRPr="007955C8">
        <w:rPr>
          <w:rFonts w:ascii="Book Antiqua" w:hAnsi="Book Antiqua" w:cs="Times New Roman"/>
          <w:sz w:val="24"/>
          <w:szCs w:val="24"/>
          <w:lang w:eastAsia="en-GB"/>
        </w:rPr>
        <w:t xml:space="preserve"> </w:t>
      </w:r>
      <w:r w:rsidR="005D5DD8" w:rsidRPr="007955C8">
        <w:rPr>
          <w:rFonts w:ascii="Book Antiqua" w:hAnsi="Book Antiqua" w:cs="Times New Roman"/>
          <w:sz w:val="24"/>
          <w:szCs w:val="24"/>
          <w:lang w:eastAsia="en-GB"/>
        </w:rPr>
        <w:t>HSC activation, proliferation, migration</w:t>
      </w:r>
      <w:r w:rsidR="00F74430" w:rsidRPr="007955C8">
        <w:rPr>
          <w:rFonts w:ascii="Book Antiqua" w:hAnsi="Book Antiqua" w:cs="Times New Roman"/>
          <w:sz w:val="24"/>
          <w:szCs w:val="24"/>
          <w:lang w:eastAsia="en-GB"/>
        </w:rPr>
        <w:t>,</w:t>
      </w:r>
      <w:r w:rsidR="005D5DD8" w:rsidRPr="007955C8">
        <w:rPr>
          <w:rFonts w:ascii="Book Antiqua" w:hAnsi="Book Antiqua" w:cs="Times New Roman"/>
          <w:sz w:val="24"/>
          <w:szCs w:val="24"/>
          <w:lang w:eastAsia="en-GB"/>
        </w:rPr>
        <w:t xml:space="preserve"> and apoptosis</w:t>
      </w:r>
      <w:r w:rsidR="005D5DD8"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{"citationItems":[{"id":"ITEM-1","itemData":{"DOI":"10.1111/j.1742-4658.2009.07213.x","ISSN":"1742464X","abstract":"Activation of hepatic stellate cells (HSCs), which is regulated by multiple signal transduction pathways, is the key event in liver fibrosis. Moreover, members of these pathways are important targets for microRNAs (miRNAs). To better understand the critical pathways of HSC activation, we performed comprehensive comparative bioinformatics analysis of microarrays of quiescent and activated HSCs. Changes in miRNAs associated with HSC activation status revealed that 13 pathways were upregulated and 22 pathways were downregulated by miRNA. Furthermore, mitochondrial integrity, based on highly upregulated Bcl-2 and downregulated caspase-9, was confirmed in HSCs and fibrotic livers by immnofluorescence assay, quantitative RT-PCR, and western blot analysis. These findings provide in vitro and in vivo evidence that the mitochondrial pathway of apoptosis plays a significant role in the progression of liver fibrogenesis via HSC activation. © 2009 FEBS.","author":[{"dropping-particle":"","family":"Guo","given":"Can Jie","non-dropping-particle":"","parse-names":false,"suffix":""},{"dropping-particle":"","family":"Pan","given":"Qin","non-dropping-particle":"","parse-names":false,"suffix":""},{"dropping-particle":"","family":"Cheng","given":"Tao","non-dropping-particle":"","parse-names":false,"suffix":""},{"dropping-particle":"","family":"Jiang","given":"Bo","non-dropping-particle":"","parse-names":false,"suffix":""},{"dropping-particle":"","family":"Chen","given":"Guang Yu","non-dropping-particle":"","parse-names":false,"suffix":""},{"dropping-particle":"","family":"Li","given":"Ding Guo","non-dropping-particle":"","parse-names":false,"suffix":""}],"container-title":"FEBS Journal","id":"ITEM-1","issued":{"date-parts":[["2009"]]},"title":"Changes in microRNAs associated with hepatic stellate cell activation status identify signaling pathways","type":"article-journal"},"uris":["http://www.mendeley.com/documents/?uuid=b9aad414-8c3f-47d5-bb1f-8d960db4bb05","http://www.mendeley.com/documents/?uuid=6121b2ac-b103-48d8-b50d-f8042d3c90bb"]},{"id":"ITEM-2","itemData":{"DOI":"10.1038/srep11549","ISSN":"20452322","abstract":"Unveiling the regulatory pathways maintaining hepatic stellate cells (HSC) in a quiescent (q) phenotype is essential to develop new therapeutic strategies to treat fibrogenic diseases. To uncover the miRNA-mRNA regulatory interactions in qHSCs, HSCs were FACS-sorted from healthy livers and activated HSCs (aHSCs) were generated in vitro. MiRNA Taqman array analysis showed HSCs expressed a low number of miRNAs (n = 259), from which 47 were down-regulated and 212 up-regulated upon activation. Computational integration of miRNA and gene expression profiles revealed that 66% of qHSC-associated miRNAs correlated with more than 6 altered target mRNAs (17,28 ± 10,7 targets/miRNA) whereas aHSC-associated miRNAs had an average of 1,49 targeted genes. Interestingly, interaction networks generated by miRNA-targeted genes in qHSCs were associated with key HSC activation processes. Next, selected miRNAs were validated in healthy and cirrhotic human livers and miR-192 was chosen for functional analysis. Down-regulation of miR-192 in HSCs was found to be an early event during fibrosis progression in mouse models of liver injury. Moreover, mimic assays for miR-192 in HSCs revealed its role in HSC activation, proliferation and migration. Together, these results uncover the importance of miRNAs in the maintenance of the qHSC phenotype and form the basis for understanding the regulatory networks in HSCs.","author":[{"dropping-particle":"","family":"Coll","given":"Mar","non-dropping-particle":"","parse-names":false,"suffix":""},{"dropping-particle":"El","family":"Taghdouini","given":"Adil","non-dropping-particle":"","parse-names":false,"suffix":""},{"dropping-particle":"","family":"Perea","given":"Luis","non-dropping-particle":"","parse-names":false,"suffix":""},{"dropping-particle":"","family":"Mannaerts","given":"Inge","non-dropping-particle":"","parse-names":false,"suffix":""},{"dropping-particle":"","family":"Vila-Casadesús","given":"Maria","non-dropping-particle":"","parse-names":false,"suffix":""},{"dropping-particle":"","family":"Blaya","given":"Delia","non-dropping-particle":"","parse-names":false,"suffix":""},{"dropping-particle":"","family":"Rodrigo-Torres","given":"Daniel","non-dropping-particle":"","parse-names":false,"suffix":""},{"dropping-particle":"","family":"Affò","given":"Silvia","non-dropping-particle":"","parse-names":false,"suffix":""},{"dropping-particle":"","family":"Morales-Ibanez","given":"Oriol","non-dropping-particle":"","parse-names":false,"suffix":""},{"dropping-particle":"","family":"Graupera","given":"Isabel","non-dropping-particle":"","parse-names":false,"suffix":""},{"dropping-particle":"","family":"Lozano","given":"Juan José","non-dropping-particle":"","parse-names":false,"suffix":""},{"dropping-particle":"","family":"Najimi","given":"Mustapha","non-dropping-particle":"","parse-names":false,"suffix":""},{"dropping-particle":"","family":"Sokal","given":"Etienne","non-dropping-particle":"","parse-names":false,"suffix":""},{"dropping-particle":"","family":"Lambrecht","given":"Joeri","non-dropping-particle":"","parse-names":false,"suffix":""},{"dropping-particle":"","family":"Ginès","given":"Pere","non-dropping-particle":"","parse-names":false,"suffix":""},{"dropping-particle":"","family":"Grunsven","given":"Leo A.","non-dropping-particle":"Van","parse-names":false,"suffix":""},{"dropping-particle":"","family":"Sancho-Bru","given":"Pau","non-dropping-particle":"","parse-names":false,"suffix":""}],"container-title":"Scientific Reports","id":"ITEM-2","issued":{"date-parts":[["2015"]]},"title":"Integrative miRNA and Gene Expression Profiling Analysis of Human Quiescent Hepatic Stellate Cells","type":"article-journal"},"uris":["http://www.mendeley.com/documents/?uuid=b204533a-106e-46dc-9c50-87a41438ab66","http://www.mendeley.com/documents/?uuid=aae8cfc6-5e15-4fba-a7b6-7b64ad25f104"]},{"id":"ITEM-3","itemData":{"DOI":"10.18632/oncotarget.2621","ISSN":"19492553","abstract":"microRNA-29b (miR-29b) is known to be associated with TGF-β-mediated fibrosis, but the mechanistic action of miR-29b in liver fibrosis remains unclear and is warranted for investigation. We found that miR-29b was significantly downregulated in human and mice fibrotic liver tissues and in primary activated HSCs. miR-29b downregulation was directly mediated by Smad3 through binding to the promoter of miR-29b in hepatic stellate cell (HSC) line LX1, whilst miR-29b could in turn suppress Smad3 expression. miR-29b transduction in the liver of mice prevented CCl4 induced-fibrogenesis, concomitant with decreased expression of α-SMA, collagen I and TIMP-1. Ectopic expression of miR-29b in activated HSCs (LX-1, HSC-T6) inhibited cell viability and colony formation, and caused cell cycle arrest in G1 phase by downregulating cyclin D1 and p21cip1. Further, miR-29b induced apoptosis in HSCs mediated by caspase-9 and PARP. miR-29b inhibited its downstream effectors of PIK3R1 and AKT3 through direct targeting their 3′UTR regions. Moreover, knockdown of PIK3R1 or AKT3 suppressed α-SMA and collagen I and induced apoptosis in both HSCs and in mice. In conclusion, miR-29b prevents liver fibrogenesis by inhibiting HSC activation and inducing HSC apoptosis through inhibiting PI3K/AKT pathway. These results provide novel mechanistic insights for the anti-fibrotic effect of miR-29b.","author":[{"dropping-particle":"","family":"Wang","given":"Jia","non-dropping-particle":"","parse-names":false,"suffix":""},{"dropping-particle":"","family":"Chu","given":"Eagle S.H.","non-dropping-particle":"","parse-names":false,"suffix":""},{"dropping-particle":"","family":"Chen","given":"Hai Yong","non-dropping-particle":"","parse-names":false,"suffix":""},{"dropping-particle":"","family":"Man","given":"Kwan","non-dropping-particle":"","parse-names":false,"suffix":""},{"dropping-particle":"","family":"Go","given":"Minnie Y.Y.","non-dropping-particle":"","parse-names":false,"suffix":""},{"dropping-particle":"","family":"Huang","given":"Xiao Ru","non-dropping-particle":"","parse-names":false,"suffix":""},{"dropping-particle":"","family":"Lan","given":"Hui Yao","non-dropping-particle":"","parse-names":false,"suffix":""},{"dropping-particle":"","family":"Sung","given":"Joseph J.Y.","non-dropping-particle":"","parse-names":false,"suffix":""},{"dropping-particle":"","family":"Yu","given":"Jun","non-dropping-particle":"","parse-names":false,"suffix":""}],"container-title":"Oncotarget","id":"ITEM-3","issued":{"date-parts":[["2015"]]},"title":"microRNA-29b prevents liver fibrosis by attenuating hepatic stellate cell activation and inducing apoptosis through targeting PI3K/AKT pathway","type":"article-journal"},"uris":["http://www.mendeley.com/documents/?uuid=f84f845c-9912-46e4-96fe-08488547cea4","http://www.mendeley.com/documents/?uuid=e2eddb97-e818-4b58-89a0-ea2c2057666b"]},{"id":"ITEM-4","itemData":{"DOI":"10.1038/s41419-018-0752-1","ISSN":"20414889","abstract":"MicroRNAs (miRNAs) have been demonstrated to modulate cellular processes in the liver. However, the role of miRNAs in liver fibrosis is poorly understood. Because the activation of hepatic stellate cells (HSCs) is a pivotal event in the initiation and progression of hepatic fibrosis, we investigate the differential expression of miRNAs in activated and quiescent rat HSCs by microarray analysis and find that miR-214 (miR-214-3p) is significantly upregulated during HSC activation. Moreover, the robust induction of miR-214 is correlated with liver fibrogenesis in carbon tetrachloride (CCl4)-treated rats and mice, high-fat diet-induced non-alcoholic steatohepatitis in mice, and cirrhosis in humans. We identify that miR-214 expression is driven by the helix-loop-helix transcription factor Twist1 via the E-box element. The increased miR-214 inhibits the expression of suppressor-of-fused homolog (Sufu), a negative regulator of the Hedgehog signaling pathway, thereby contributing to HSC activation to promote the accumulation of fibrous extracellular matrix and the expression of profibrotic genes in HSCs and LX2 cells. Furthermore, miR-214 expression is inversely correlated with the expression of Sufu in clinical cirrhosis samples. To explore the clinical potential of miR-214, we inject antagomiR-214 oligos into mice to induce hepatic fibrosis. The knockdown of miR-214 in vivo enhances Sufu expression and reduces fibrosis marker expression, which ameliorates liver fibrosis in mice. In conclusions, the Twist1-regulated miR-214 promotes the activation of HSC cells through targeting Sufu involved in the Hedgehog pathway and participates in the development of hepatic fibrosis. Hence, the knockdown of miR-214 expression may be a promising therapeutic strategy for liver fibrosis.","author":[{"dropping-particle":"","family":"Ma","given":"Liping","non-dropping-particle":"","parse-names":false,"suffix":""},{"dropping-particle":"","family":"Yang","given":"Xiaoxue","non-dropping-particle":"","parse-names":false,"suffix":""},{"dropping-particle":"","family":"Wei","given":"Rong","non-dropping-particle":"","parse-names":false,"suffix":""},{"dropping-particle":"","family":"Ye","given":"Tinghong","non-dropping-particle":"","parse-names":false,"suffix":""},{"dropping-particle":"","family":"Zhou","given":"Jian Kang","non-dropping-particle":"","parse-names":false,"suffix":""},{"dropping-particle":"","family":"Wen","given":"Maoyao","non-dropping-particle":"","parse-names":false,"suffix":""},{"dropping-particle":"","family":"Men","given":"Ruoting","non-dropping-particle":"","parse-names":false,"suffix":""},{"dropping-particle":"","family":"Li","given":"Ping","non-dropping-particle":"","parse-names":false,"suffix":""},{"dropping-particle":"","family":"Dong","given":"Biao","non-dropping-particle":"","parse-names":false,"suffix":""},{"dropping-particle":"","family":"Liu","given":"Lunxu","non-dropping-particle":"","parse-names":false,"suffix":""},{"dropping-particle":"","family":"Fu","given":"Xianghui","non-dropping-particle":"","parse-names":false,"suffix":""},{"dropping-particle":"","family":"Xu","given":"Heng","non-dropping-particle":"","parse-names":false,"suffix":""},{"dropping-particle":"","family":"Aqeilan","given":"Rami I.","non-dropping-particle":"","parse-names":false,"suffix":""},{"dropping-particle":"","family":"Wei","given":"Yu Quan","non-dropping-particle":"","parse-names":false,"suffix":""},{"dropping-particle":"","family":"Yang","given":"Li","non-dropping-particle":"","parse-names":false,"suffix":""},{"dropping-particle":"","family":"Peng","given":"Yong","non-dropping-particle":"","parse-names":false,"suffix":""}],"container-title":"Cell Death and Disease","id":"ITEM-4","issued":{"date-parts":[["2018"]]},"title":"MicroRNA-214 promotes hepatic stellate cell activation and liver fibrosis by suppressing Sufu expression article","type":"article-journal"},"uris":["http://www.mendeley.com/documents/?uuid=b62300c3-cfa3-4ba5-9ad0-984788ee592d","http://www.mendeley.com/documents/?uuid=3dce205a-d732-4264-bf3c-d85e6a922af3"]},{"id":"ITEM-5","itemData":{"DOI":"10.1016/j.omtn.2018.04.016","ISSN":"21622531","abstract":"miR-125b is frequently dysregulated in different diseases. Activation of hepatic stellate cells (HSCs) is a critical event during liver fibrogenesis. However, the function and its underlying mechanism of miR-125b in HSC activation and liver fibrosis are still unknown. Here, we showed that miR-125b was upregulated in HSCs, but not in hepatocytes, during hepatic fibrogenesis in vivo and upon culture activation in vitro. Inhibition of miR-125b suppressed the expression of profibrogenic genes in culture-activated primary HSCs and reduced the basal and transforming growth factor β (TGF-β)-induced alpha-smooth muscle actin (α-SMA) expression and cell contraction of the immortalized HSC cell line. In contrast, ectopic expression of miR-125b promoted α-SMA expression and HSC contraction. Moreover, antagonizing miR-125b in vivo significantly alleviated liver fibrosis in CCl 4 -treated mice. Mechanistically, overexpression of miR-125b in HSCs enhanced RhoA activity by directly targeting StAR-related lipid transfer (START) domain containing 13 (Stard13), a RhoA-specific GTPase-activating protein, whereas knockdown of miR-125b abrogated RhoA activation. Furthermore, inhibition of RhoA or its downstream molecules, Mrtf-A and Srf, attenuated the miR-125b-induced α-SMA expression and HSC contraction. Therefore, our findings identify a miR-125b-Stard13-RhoA-α-SMA signaling cascade in HSCs and highlight its importance in hepatic fibrosis.","author":[{"dropping-particle":"","family":"You","given":"Kai","non-dropping-particle":"","parse-names":false,"suffix":""},{"dropping-particle":"","family":"Li","given":"Song Yang","non-dropping-particle":"","parse-names":false,"suffix":""},{"dropping-particle":"","family":"Gong","given":"Jiao","non-dropping-particle":"","parse-names":false,"suffix":""},{"dropping-particle":"","family":"Fang","given":"Jian Hong","non-dropping-particle":"","parse-names":false,"suffix":""},{"dropping-particle":"","family":"Zhang","given":"Chong","non-dropping-particle":"","parse-names":false,"suffix":""},{"dropping-particle":"","family":"Zhang","given":"Min","non-dropping-particle":"","parse-names":false,"suffix":""},{"dropping-particle":"","family":"Yuan","given":"Yunfei","non-dropping-particle":"","parse-names":false,"suffix":""},{"dropping-particle":"","family":"Yang","given":"Jine","non-dropping-particle":"","parse-names":false,"suffix":""},{"dropping-particle":"","family":"Zhuang","given":"Shi Mei","non-dropping-particle":"","parse-names":false,"suffix":""}],"container-title":"Molecular Therapy - Nucleic Acids","id":"ITEM-5","issued":{"date-parts":[["2018"]]},"title":"MicroRNA-125b Promotes Hepatic Stellate Cell Activation and Liver Fibrosis by Activating RhoA Signaling","type":"article-journal"},"uris":["http://www.mendeley.com/documents/?uuid=28b146b6-c426-4731-a970-b081c608b621","http://www.mendeley.com/documents/?uuid=021e4f5d-9758-45fc-89ac-0e5810686579"]}],"mendeley":{"formattedCitation":"&lt;sup&gt;[45–49]&lt;/sup&gt;","plainTextFormattedCitation":"[45–49]","previouslyFormattedCitation":"&lt;sup&gt;[45–49]&lt;/sup&gt;"},"properties":{"noteIndex":0},"schema":"https://github.com/citation-style-language/schema/raw/master/csl-citation.json"}</w:instrText>
      </w:r>
      <w:r w:rsidR="005D5DD8"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[45–49]</w:t>
      </w:r>
      <w:r w:rsidR="005D5DD8" w:rsidRPr="007955C8">
        <w:rPr>
          <w:rFonts w:ascii="Book Antiqua" w:hAnsi="Book Antiqua" w:cs="Times New Roman"/>
          <w:sz w:val="24"/>
          <w:szCs w:val="24"/>
          <w:lang w:eastAsia="en-GB"/>
        </w:rPr>
        <w:fldChar w:fldCharType="end"/>
      </w:r>
      <w:r w:rsidR="00F74430" w:rsidRPr="007955C8">
        <w:rPr>
          <w:rFonts w:ascii="Book Antiqua" w:hAnsi="Book Antiqua" w:cs="Times New Roman"/>
          <w:sz w:val="24"/>
          <w:szCs w:val="24"/>
          <w:lang w:eastAsia="en-GB"/>
        </w:rPr>
        <w:t xml:space="preserve">; </w:t>
      </w:r>
      <w:r w:rsidR="005D5DD8" w:rsidRPr="007955C8">
        <w:rPr>
          <w:rFonts w:ascii="Book Antiqua" w:hAnsi="Book Antiqua" w:cs="Times New Roman"/>
          <w:sz w:val="24"/>
          <w:szCs w:val="24"/>
          <w:lang w:eastAsia="en-GB"/>
        </w:rPr>
        <w:t>transcription of profibrogenic factors and signalling pathways (</w:t>
      </w:r>
      <w:r w:rsidR="005D5DD8" w:rsidRPr="007955C8">
        <w:rPr>
          <w:rFonts w:ascii="Book Antiqua" w:hAnsi="Book Antiqua" w:cs="Times New Roman"/>
          <w:sz w:val="24"/>
          <w:szCs w:val="24"/>
        </w:rPr>
        <w:t xml:space="preserve">such as Col1a1, </w:t>
      </w:r>
      <w:r w:rsidR="006029F6" w:rsidRPr="007955C8">
        <w:rPr>
          <w:rFonts w:ascii="Book Antiqua" w:hAnsi="Book Antiqua" w:cs="Times New Roman"/>
          <w:sz w:val="24"/>
          <w:szCs w:val="24"/>
        </w:rPr>
        <w:t xml:space="preserve">transforming growth factor beta </w:t>
      </w:r>
      <w:r w:rsidR="00695332" w:rsidRPr="007955C8">
        <w:rPr>
          <w:rFonts w:ascii="Book Antiqua" w:hAnsi="Book Antiqua" w:cs="Times New Roman"/>
          <w:sz w:val="24"/>
          <w:szCs w:val="24"/>
        </w:rPr>
        <w:t>(</w:t>
      </w:r>
      <w:r w:rsidR="005D5DD8" w:rsidRPr="007955C8">
        <w:rPr>
          <w:rFonts w:ascii="Book Antiqua" w:hAnsi="Book Antiqua" w:cs="Times New Roman"/>
          <w:sz w:val="24"/>
          <w:szCs w:val="24"/>
        </w:rPr>
        <w:t>TGF</w:t>
      </w:r>
      <w:r w:rsidR="00695332" w:rsidRPr="007955C8">
        <w:rPr>
          <w:rFonts w:ascii="Book Antiqua" w:hAnsi="Book Antiqua" w:cs="Times New Roman"/>
          <w:sz w:val="24"/>
          <w:szCs w:val="24"/>
          <w:lang w:eastAsia="en-GB"/>
        </w:rPr>
        <w:t>β)</w:t>
      </w:r>
      <w:r w:rsidR="005D5DD8" w:rsidRPr="007955C8">
        <w:rPr>
          <w:rFonts w:ascii="Book Antiqua" w:hAnsi="Book Antiqua" w:cs="Times New Roman"/>
          <w:sz w:val="24"/>
          <w:szCs w:val="24"/>
        </w:rPr>
        <w:t>-RII</w:t>
      </w:r>
      <w:r w:rsidR="00527C66" w:rsidRPr="007955C8">
        <w:rPr>
          <w:rFonts w:ascii="Book Antiqua" w:hAnsi="Book Antiqua" w:cs="Times New Roman"/>
          <w:sz w:val="24"/>
          <w:szCs w:val="24"/>
          <w:vertAlign w:val="superscript"/>
        </w:rPr>
        <w:t>[46,47]</w:t>
      </w:r>
      <w:r w:rsidR="005D5DD8" w:rsidRPr="007955C8">
        <w:rPr>
          <w:rFonts w:ascii="Book Antiqua" w:hAnsi="Book Antiqua" w:cs="Times New Roman"/>
          <w:sz w:val="24"/>
          <w:szCs w:val="24"/>
        </w:rPr>
        <w:t>, SPRY2</w:t>
      </w:r>
      <w:r w:rsidR="00694615" w:rsidRPr="007955C8">
        <w:rPr>
          <w:rFonts w:ascii="Book Antiqua" w:hAnsi="Book Antiqua" w:cs="Times New Roman"/>
          <w:sz w:val="24"/>
          <w:szCs w:val="24"/>
        </w:rPr>
        <w:t>,</w:t>
      </w:r>
      <w:r w:rsidR="005D5DD8" w:rsidRPr="007955C8">
        <w:rPr>
          <w:rFonts w:ascii="Book Antiqua" w:hAnsi="Book Antiqua" w:cs="Times New Roman"/>
          <w:sz w:val="24"/>
          <w:szCs w:val="24"/>
        </w:rPr>
        <w:t xml:space="preserve"> HNF4a</w:t>
      </w:r>
      <w:r w:rsidR="00694615" w:rsidRPr="007955C8">
        <w:rPr>
          <w:rFonts w:ascii="Book Antiqua" w:hAnsi="Book Antiqua" w:cs="Times New Roman"/>
          <w:sz w:val="24"/>
          <w:szCs w:val="24"/>
          <w:vertAlign w:val="superscript"/>
        </w:rPr>
        <w:t>[48]</w:t>
      </w:r>
      <w:r w:rsidR="005D5DD8" w:rsidRPr="007955C8">
        <w:rPr>
          <w:rFonts w:ascii="Book Antiqua" w:hAnsi="Book Antiqua" w:cs="Times New Roman"/>
          <w:sz w:val="24"/>
          <w:szCs w:val="24"/>
        </w:rPr>
        <w:t xml:space="preserve">, </w:t>
      </w:r>
      <w:r w:rsidR="00694615" w:rsidRPr="007955C8">
        <w:rPr>
          <w:rFonts w:ascii="Book Antiqua" w:hAnsi="Book Antiqua" w:cs="Times New Roman"/>
          <w:sz w:val="24"/>
          <w:szCs w:val="24"/>
        </w:rPr>
        <w:t>matrix metalloproteinases</w:t>
      </w:r>
      <w:r w:rsidR="00694615" w:rsidRPr="007955C8">
        <w:rPr>
          <w:rFonts w:ascii="Book Antiqua" w:hAnsi="Book Antiqua" w:cs="Times New Roman"/>
          <w:sz w:val="24"/>
          <w:szCs w:val="24"/>
          <w:vertAlign w:val="superscript"/>
        </w:rPr>
        <w:t>[49</w:t>
      </w:r>
      <w:r w:rsidR="00157CEC" w:rsidRPr="007955C8">
        <w:rPr>
          <w:rFonts w:ascii="Book Antiqua" w:hAnsi="Book Antiqua" w:cs="Times New Roman"/>
          <w:sz w:val="24"/>
          <w:szCs w:val="24"/>
          <w:vertAlign w:val="superscript"/>
        </w:rPr>
        <w:t>,50</w:t>
      </w:r>
      <w:r w:rsidR="00694615" w:rsidRPr="007955C8">
        <w:rPr>
          <w:rFonts w:ascii="Book Antiqua" w:hAnsi="Book Antiqua" w:cs="Times New Roman"/>
          <w:sz w:val="24"/>
          <w:szCs w:val="24"/>
          <w:vertAlign w:val="superscript"/>
        </w:rPr>
        <w:t>]</w:t>
      </w:r>
      <w:r w:rsidR="00694615" w:rsidRPr="007955C8">
        <w:rPr>
          <w:rFonts w:ascii="Book Antiqua" w:hAnsi="Book Antiqua" w:cs="Times New Roman"/>
          <w:sz w:val="24"/>
          <w:szCs w:val="24"/>
        </w:rPr>
        <w:t xml:space="preserve">, </w:t>
      </w:r>
      <w:r w:rsidR="005D5DD8" w:rsidRPr="007955C8">
        <w:rPr>
          <w:rFonts w:ascii="Book Antiqua" w:hAnsi="Book Antiqua" w:cs="Times New Roman"/>
          <w:sz w:val="24"/>
          <w:szCs w:val="24"/>
        </w:rPr>
        <w:t>MeCP2</w:t>
      </w:r>
      <w:r w:rsidR="005D5DD8" w:rsidRPr="007955C8">
        <w:rPr>
          <w:rFonts w:ascii="Book Antiqua" w:hAnsi="Book Antiqua" w:cs="Times New Roman"/>
          <w:sz w:val="24"/>
          <w:szCs w:val="24"/>
        </w:rPr>
        <w:fldChar w:fldCharType="begin" w:fldLock="1"/>
      </w:r>
      <w:r w:rsidR="00365E4A" w:rsidRPr="007955C8">
        <w:rPr>
          <w:rFonts w:ascii="Book Antiqua" w:hAnsi="Book Antiqua" w:cs="Times New Roman"/>
          <w:sz w:val="24"/>
          <w:szCs w:val="24"/>
        </w:rPr>
        <w:instrText>ADDIN CSL_CITATION {"citationItems":[{"id":"ITEM-1","itemData":{"DOI":"10.1371/journal.pone.0214534","ISSN":"19326203","abstract":"Objective To study the role of miRNA-181a and augmenter of liver regeneration in TGF-β-induced fibrosis in hepatic stellate cells. Methods LX2 cells were treated with 20 ng/ml TGF-β for 24 h. miRNA-181a, ALR plasmid and empty vectors were transfected using siPORT NeoFx reagent. Cells were harvested after 48 h or 72 h of transfection for protein or RNA analysis. Western blotting was performed for ALR, TGF-β receptor II (TGFβ-RII), collagen 1A1 (COLL1A1), alpha-smooth muscle cell actin (α-SMA), rac1, E-cadherin and β-actin. Quantitative RT-PCR was performed for ALR, GAPDH, miRNA-181a or 5S rRNA. Results TGF-β induced the expression of miRNA-181a, which in turn down-regulated ALR thereby induced the fibrosis markers, such as COLL1A1, α-SMA and rac1 in hepatic stellate cells. Over-expression of miRNA-181a down-regulated expression of ALR and up-regulated expression of fibrosis markers. On the other hand, ALR over-expression resulted in a decrease in miRNA-181a expression and fibrosis markers. Over-expression of ALR also inhibited the expression of TGFβ-RII and increased expression E-cadherin. Conclusion TGF-β induced miRNA-181a, which in turn induced fibrosis, at least in part, by inhibiting ALR. ALR inhibited TGF-β action by decreasing the expression of TGFβ-RII, thereby inhibiting miRNA-181a expression and fibrosis markers. ALR could serve as a potential molecule to inhibit liver fibrosis.","author":[{"dropping-particle":"","family":"Gupta","given":"Parul","non-dropping-particle":"","parse-names":false,"suffix":""},{"dropping-particle":"","family":"Sata","given":"Teja Naveen","non-dropping-particle":"","parse-names":false,"suffix":""},{"dropping-particle":"","family":"Yadav","given":"Ajay K.","non-dropping-particle":"","parse-names":false,"suffix":""},{"dropping-particle":"","family":"Mishra","given":"Amit","non-dropping-particle":"","parse-names":false,"suffix":""},{"dropping-particle":"","family":"Vats","given":"Nisha","non-dropping-particle":"","parse-names":false,"suffix":""},{"dropping-particle":"","family":"Musa Hossain","given":"Md","non-dropping-particle":"","parse-names":false,"suffix":""},{"dropping-particle":"","family":"Sanal","given":"M. G.","non-dropping-particle":"","parse-names":false,"suffix":""},{"dropping-particle":"","family":"Venugopal","given":"Senthil Kumar","non-dropping-particle":"","parse-names":false,"suffix":""}],"container-title":"PLoS ONE","id":"ITEM-1","issued":{"date-parts":[["2019"]]},"title":"TGF-β induces liver fibrosis via miRNA-181amediated down regulation of augmenter of liver regeneration in hepatic stellate cells","type":"article-journal"},"uris":["http://www.mendeley.com/documents/?uuid=dd25bc43-a766-46bb-b426-4c1425af9662","http://www.mendeley.com/documents/?uuid=3fc7308a-0c02-4b4d-be44-7bd9ac9a31e8"]},{"id":"ITEM-2","itemData":{"DOI":"10.1016/j.bbrc.2014.03.037","ISSN":"10902104","abstract":"Altered expression of miR-29b is implicated in the pathogenesis and progression of liver fibrosis. We and others previously demonstrated that miR-29b down-regulates the expression of several extracellular-matrix (ECM) genes including Col 1A1, Col 3A1 and Elastin via directly targeting their 3′-UTRs. However, whether or not miR-29b plays a role in the post-translational regulation of ECM biosynthesis has not been reported. Heat shock protein 47 (HSP47) and lysyl oxidase (LOX) are known to be essential for ECM maturation. In this study we have demonstrated that expression of HSP47 and LOX was significantly up-regulated in culture-activated primary rat hepatic stellate cells (HSCs), TGF-β stimulated LX-2 cells and liver tissue of CCl 4 -treated mice, which was accompanied by a decrease of miR-29b level. In addition, over-expression of miR-29b in LX-2 cells resulted in significant inhibition on HSP47 and LOX expression. Mechanistically, miR-29b inhibited the expression of a reporter gene that contains the respective full-length 3′-UTR from HSP47 and LOX gene, and this inhibitory effect was abolished by the deletion of a putative miR-29b targeting sequence from the 3′-UTRs. Transfection of LX-2 cells with miR-29b led to abnormal collagen structure as shown by electron-microscopy, presumably through down-regulation of the expression of molecules involved in ECM maturation including HSP47 and LOX these results demonstrated that miR-29b is involved in regulating the post-translational processing of ECM and fibril formation. © 2014 Elsevier Inc. All rights reserved.","author":[{"dropping-particle":"","family":"Zhang","given":"Yifei","non-dropping-particle":"","parse-names":false,"suffix":""},{"dropping-particle":"","family":"Ghazwani","given":"Mohammed","non-dropping-particle":"","parse-names":false,"suffix":""},{"dropping-particle":"","family":"Li","given":"Jiang","non-dropping-particle":"","parse-names":false,"suffix":""},{"dropping-particle":"","family":"Sun","given":"Ming","non-dropping-particle":"","parse-names":false,"suffix":""},{"dropping-particle":"","family":"Stolz","given":"Donna B.","non-dropping-particle":"","parse-names":false,"suffix":""},{"dropping-particle":"","family":"He","given":"Fengtian","non-dropping-particle":"","parse-names":false,"suffix":""},{"dropping-particle":"","family":"Fan","given":"Jie","non-dropping-particle":"","parse-names":false,"suffix":""},{"dropping-particle":"","family":"Xie","given":"Wen","non-dropping-particle":"","parse-names":false,"suffix":""},{"dropping-particle":"","family":"Li","given":"Song","non-dropping-particle":"","parse-names":false,"suffix":""}],"container-title":"Biochemical and Biophysical Research Communications","id":"ITEM-2","issued":{"date-parts":[["2014"]]},"title":"MiR-29b inhibits collagen maturation in hepatic stellate cells through down-regulating the expression of HSP47 and lysyl oxidase","type":"article-journal"},"uris":["http://www.mendeley.com/documents/?uuid=3b3db81f-07d6-45ff-9fa1-8553a2bd8c0a","http://www.mendeley.com/documents/?uuid=8920e63e-4696-4c0e-ac72-0fc3b4587175"]},{"id":"ITEM-3","itemData":{"DOI":"10.1371/journal.pone.0108005","ISSN":"19326203","abstract":"Background: MicroRNA-21 (miR-21) plays an important role in the pathogenesis and progression of liver fibrosis. Here, we determined the serum and hepatic content of miR-21 in patients with liver cirrhosis and rats with dimethylnitrosamine-induced hepatic cirrhosis and examined the effects of miR-21 on SPRY2 and HNF4α in modulating ERK1 signaling in hepatic stellate cells (HSCs) and epithelial-mesenchymal transition (EMT) of hepatocytes. Methods: Quantitative RT-PCR was used to determine miR-21 and the expression of SPRY2, HNF4α and other genes. Immunoblotting assay was carried out to examine the expression of relevant proteins. Luciferase reporter assay was performed to assess the effects of miR-21 on its predicted target genes SPRY2 and HNF4α. Primary HSCs and hepatocytes were treated with miR-21 mimics/inhibitors or appropriate adenoviral vectors to examine the relation between miR-21 and SPRY2 or HNF4α. Results: The serum and hepatic content of miR-21 was significantly higher in cirrhotic patients and rats. SPRY2 and HNF4α mRNA levels were markedly lower in the cirrhotic liver. MiR-21 overexpression was associated with enhanced ERK1 signaling and EMT in liver fibrosis. Luciferase assay revealed suppressed SPRY2 and HNF4α expression by miR-21. Ectopic miR-21 stimulated ERK1 signaling in HSCs and induced hepatocyte EMT by targeting SPRY2 or HNF4α. Downregulating miR-21 suppressed ERK1 signaling, inhibited HSC activation, and blocked EMT in TGFβ1-treated hepatocytes. Conclusions: MiR-21 modulates ERK1 signaling and EMT in liver fibrosis by regulating SPRY2 and HNF4α expression. MiR-21 may serve as a potentially biomarker as well as intervention target for hepatic cirrhosis.","author":[{"dropping-particle":"","family":"Zhao","given":"Juan","non-dropping-particle":"","parse-names":false,"suffix":""},{"dropping-particle":"","family":"Tang","given":"Nan","non-dropping-particle":"","parse-names":false,"suffix":""},{"dropping-particle":"","family":"Wu","given":"Kaiming","non-dropping-particle":"","parse-names":false,"suffix":""},{"dropping-particle":"","family":"Dai","given":"Weiping","non-dropping-particle":"","parse-names":false,"suffix":""},{"dropping-particle":"","family":"Ye","given":"Changhong","non-dropping-particle":"","parse-names":false,"suffix":""},{"dropping-particle":"","family":"Shi","given":"Jian","non-dropping-particle":"","parse-names":false,"suffix":""},{"dropping-particle":"","family":"Zhang","given":"Junping","non-dropping-particle":"","parse-names":false,"suffix":""},{"dropping-particle":"","family":"Ning","given":"Beifang","non-dropping-particle":"","parse-names":false,"suffix":""},{"dropping-particle":"","family":"Zeng","given":"Xin","non-dropping-particle":"","parse-names":false,"suffix":""},{"dropping-particle":"","family":"Lin","given":"Yong","non-dropping-particle":"","parse-names":false,"suffix":""}],"container-title":"PLoS ONE","id":"ITEM-3","issued":{"date-parts":[["2014"]]},"title":"MiR-21 simultaneously regulates ERK1 signaling in HSC activation and hepatocyte EMT in hepatic fibrosis","type":"article-journal"},"uris":["http://www.mendeley.com/documents/?uuid=2e70579a-8980-4dcd-9ab5-82c52d382b76","http://www.mendeley.com/documents/?uuid=8ca82443-719f-40e5-8d5a-5a0bb5719687"]},{"id":"ITEM-4","itemData":{"DOI":"10.1186/1755-1536-5-12","ISSN":"17551536","abstract":"Background: miRNAs are non-coding RNAs that regulate gene expression in a wide range of biological contexts, including a variety of diseases. The present study clarified the role of miR-214-5p in hepatic fibrogenesis using human clinical tissue samples, livers from rodent models, and cultured hepatic stellate cells.Methods: The expression of miR-214-5p and genes that are involved in liver fibrosis were analyzed in hepatitis C virus-infected human livers, rodent fibrotic livers, a human stellate cell line (LX-2), and the cells from intact mouse livers using real-time PCR. The effect of miR-214-5p overexpression in LX-2 cells on cell function was investigated. Twist-1 expression in the liver tissues of mouse models and primary-cultured stellate cells was also analyzed.Results: miR-214-5p was upregulated in human and mouse livers in a fibrosis progression-dependent manner. miR-214-5p expression increased during the culture-dependent activation of mouse primary stellate cells and was significantly higher in stellate cells than in hepatocytes. The overexpression of miR-214-5p in LX-2 cells increased the expression of fibrosis-related genes, such as matrix metalloproteinase (MMP)-2, MMP-9, α-smooth muscle actin, and transforming growth factor (TGF)-β1. TGF-β stimulation induced miR-214-5p in LX-2 cells. Twist-1 was increased in fibrotic mouse livers and induced during mouse stellate cell activation.Conclusion: miR-214-5p may play crucial roles in the activation of stellate cells and the progression of liver fibrosis. Twist-1 may regulate miR-214-5p expression in the liver, particularly in stellate cells. © 2012 Iizuka et al.; licensee BioMed Central Ltd.","author":[{"dropping-particle":"","family":"Iizuka","given":"Masashi","non-dropping-particle":"","parse-names":false,"suffix":""},{"dropping-particle":"","family":"Ogawa","given":"Tomohiro","non-dropping-particle":"","parse-names":false,"suffix":""},{"dropping-particle":"","family":"Enomoto","given":"Masaru","non-dropping-particle":"","parse-names":false,"suffix":""},{"dropping-particle":"","family":"Motoyama","given":"Hiroyuki","non-dropping-particle":"","parse-names":false,"suffix":""},{"dropping-particle":"","family":"Yoshizato","given":"Katsutoshi","non-dropping-particle":"","parse-names":false,"suffix":""},{"dropping-particle":"","family":"Ikeda","given":"Kazuo","non-dropping-particle":"","parse-names":false,"suffix":""},{"dropping-particle":"","family":"Kawada","given":"Norifumi","non-dropping-particle":"","parse-names":false,"suffix":""}],"container-title":"Fibrogenesis and Tissue Repair","id":"ITEM-4","issued":{"date-parts":[["2012"]]},"title":"Induction of microRNA-214-5p in human and rodent liver fibrosis","type":"article-journal"},"uris":["http://www.mendeley.com/documents/?uuid=07c0190b-7ac1-4047-a8fe-58e4b3d99a09","http://www.mendeley.com/documents/?uuid=095b8092-55f3-4ccc-820d-2b1805566c97"]},{"id":"ITEM-5","itemData":{"DOI":"10.1016/j.ajpath.2012.06.010","ISSN":"00029440","abstract":"Epigenetic changes are associated with the regulation of transcription of key cell regulatory genes [micro RNAs (miRNAs)] during different types of liver injury. This study evaluated the role of methylation-associated miRNA, miR-34a, in alcoholic liver diseases. We identified that ethanol feeding for 4 weeks significantly up-regulated 0.8% of known miRNA compared with controls, including miR-34a. Treatment of normal human hepatocytes (N-Heps) and cholangiocytes [human intrahepatic biliary epithelial cells (HiBECs)] with ethanol and lipopolysaccharide induced a significant increase of miR-34a expression. Overexpression of miR-34a decreased ethanol-induced apoptosis in both N-Heps and HiBECs. In support of the concept that the 5′-promoter region of miR-34a was noted to be embedded within a CpG island, the expression level of miR-34a was significantly increased after demethylation treatment in N-Heps and HiBECs. By methylation-specific PCR, we confirmed that miR-34a activation is associated with ethanol-linked hypomethylation of the miR-34a promoter. A combination of bioinformatics, dual-luciferase reporter assay, mass spectrometry, and Western blot analysis revealed that caspase-2 and sirtuin 1 are the direct targets of miR-34a. Furthermore, modulation of miR-34a also altered expression of matrix metalloproteases 1 and 2, the mediators involved in hepatic remodeling during alcoholic liver fibrosis. These findings provide the basis for an exciting field in which the epigenomic microRNAs of hepatic cells may be manipulated with potential therapeutic benefits in human alcoholic liver diseases. © 2012 American Society for Investigative Pathology.","author":[{"dropping-particle":"","family":"Meng","given":"Fanyin","non-dropping-particle":"","parse-names":false,"suffix":""},{"dropping-particle":"","family":"Glaser","given":"Shannon S.","non-dropping-particle":"","parse-names":false,"suffix":""},{"dropping-particle":"","family":"Francis","given":"Heather","non-dropping-particle":"","parse-names":false,"suffix":""},{"dropping-particle":"","family":"Yang","given":"Fuquan","non-dropping-particle":"","parse-names":false,"suffix":""},{"dropping-particle":"","family":"Han","given":"Yuyan","non-dropping-particle":"","parse-names":false,"suffix":""},{"dropping-particle":"","family":"Stokes","given":"Allison","non-dropping-particle":"","parse-names":false,"suffix":""},{"dropping-particle":"","family":"Staloch","given":"Dustin","non-dropping-particle":"","parse-names":false,"suffix":""},{"dropping-particle":"","family":"McCarra","given":"Jennifer","non-dropping-particle":"","parse-names":false,"suffix":""},{"dropping-particle":"","family":"Liu","given":"Jingang","non-dropping-particle":"","parse-names":false,"suffix":""},{"dropping-particle":"","family":"Venter","given":"Julie","non-dropping-particle":"","parse-names":false,"suffix":""},{"dropping-particle":"","family":"Zhao","given":"Haiying","non-dropping-particle":"","parse-names":false,"suffix":""},{"dropping-particle":"","family":"Liu","given":"Xiuping","non-dropping-particle":"","parse-names":false,"suffix":""},{"dropping-particle":"","family":"Francis","given":"Taylor","non-dropping-particle":"","parse-names":false,"suffix":""},{"dropping-particle":"","family":"Swendsen","given":"Scott","non-dropping-particle":"","parse-names":false,"suffix":""},{"dropping-particle":"","family":"Liu","given":"Chang Gong","non-dropping-particle":"","parse-names":false,"suffix":""},{"dropping-particle":"","family":"Tsukamoto","given":"Hidekazu","non-dropping-particle":"","parse-names":false,"suffix":""},{"dropping-particle":"","family":"Alpini","given":"Gianfranco","non-dropping-particle":"","parse-names":false,"suffix":""}],"container-title":"American Journal of Pathology","id":"ITEM-5","issued":{"date-parts":[["2012"]]},"title":"Epigenetic regulation of miR-34a expression in alcoholic liver injury","type":"article-journal"},"uris":["http://www.mendeley.com/documents/?uuid=1864eda7-add8-4295-b9f3-a6b8ca9e375f","http://www.mendeley.com/documents/?uuid=9767cc76-f917-4c16-8041-725299a5cd4d"]},{"id":"ITEM-6","itemData":{"DOI":"10.1053/j.gastro.2009.10.002","ISSN":"00165085","abstract":"Background &amp; Aims: Myofibroblast transdifferentiation generates hepatic myofibroblasts, which promote liver fibrogenesis. The peroxisome proliferator-activated receptor γ (PPARγ) is a negative regulator of this process. We investigated epigenetic regulation of PPARγ and myofibroblast transdifferentiation. Methods: Chromatin immunoprecipitation (ChIP) assays assessed the binding of methyl-CpG binding protein 2 (MeCP2) to PPARγ and chromatin modifications that silence this gene. MeCP2-/y mice and an inhibitor (DZNep) of the epigenetic regulatory protein EZH2 were used in the carbon tetrachloride model of liver fibrosis. Liver tissues from mice were assessed by histologic analysis; markers of fibrosis were measured by quantitative polymerase chain reaction (qPCR). Reverse transcription PCR detected changes in expression of the microRNA miR132 and its target, elongated transcripts of MeCP2. Myofibroblasts were transfected with miR132; PPARγ and MeCP2 expressions were analyzed by qPCR or immunoblotting. Results: Myofibroblast transdifferentiation of hepatic stellate cells is controlled by a combination of MeCP2, EZH2, and miR132 in a relay pathway. The pathway is activated by down-regulation of miR132, releasing the translational block on MeCP2. MeCP2 is recruited to the 5′ end of PPARγ, where it promotes methylation by H3K9 and recruits the transcription repressor HP1α. MeCP2 also stimulates expression of EZH2 and methylation of H3K27 to form a repressive chromatin structure in the 3′ exons of PPARγ. Genetic and pharmacologic disruptions of MeCP2 or EZH2 reduced the fibrogenic characteristics of myofibroblasts and attenuated fibrogenesis. Conclusions: Liver fibrosis is regulated by an epigenetic relay pathway that includes MeCP2, EZH2, and miR132. Reagents that interfere with this pathway might be developed to reduce fibrogenesis in chronic liver disease. © 2010 AGA Institute.","author":[{"dropping-particle":"","family":"Mann","given":"Jelena","non-dropping-particle":"","parse-names":false,"suffix":""},{"dropping-particle":"","family":"Chu","given":"David C.K.","non-dropping-particle":"","parse-names":false,"suffix":""},{"dropping-particle":"","family":"Maxwell","given":"Aidan","non-dropping-particle":"","parse-names":false,"suffix":""},{"dropping-particle":"","family":"Oakley","given":"Fiona","non-dropping-particle":"","parse-names":false,"suffix":""},{"dropping-particle":"","family":"Zhu","given":"Nian Ling","non-dropping-particle":"","parse-names":false,"suffix":""},{"dropping-particle":"","family":"Tsukamoto","given":"Hidekazu","non-dropping-particle":"","parse-names":false,"suffix":""},{"dropping-particle":"","family":"Mann","given":"Derek A.","non-dropping-particle":"","parse-names":false,"suffix":""}],"container-title":"Gastroenterology","id":"ITEM-6","issued":{"date-parts":[["2010"]]},"title":"MeCP2 Controls an Epigenetic Pathway That Promotes Myofibroblast Transdifferentiation and Fibrosis","type":"article-journal"},"uris":["http://www.mendeley.com/documents/?uuid=0f7e6b9f-8a92-4680-8d97-945529890600","http://www.mendeley.com/documents/?uuid=73af6d8f-f7a3-4c03-9c02-c4f82052e4c2"]},{"id":"ITEM-7","itemData":{"DOI":"10.1016/j.febslet.2009.01.034","ISSN":"00145793","abstract":"Hepatic stellate cells (HSCs) activation is an initial event in liver fibrosis. MicroRNAs (miRNAs) have been found to play essential roles in cell differentiation, proliferation, and fat metabolism. In this study, we showed that down-regulation of two over-expressed miRNAs, miR-27a and 27b allowed culture-activated rat HSCs to switch to a more quiescent HSC phenotype, with restored cytoplasmic lipid droplets and decreased cell proliferation. Mechanistically, retinoid X receptor α was confirmed to be the target of miR-27a and 27b. These results indicated a new role and mechanism of miR-27a and 27b in regulating fat metabolism and cell proliferation during HSCs activation. © 2009 Federation of European Biochemical Societies.","author":[{"dropping-particle":"","family":"Ji","given":"Juling","non-dropping-particle":"","parse-names":false,"suffix":""},{"dropping-particle":"","family":"Zhang","given":"Jinsheng","non-dropping-particle":"","parse-names":false,"suffix":""},{"dropping-particle":"","family":"Huang","given":"Guangcun","non-dropping-particle":"","parse-names":false,"suffix":""},{"dropping-particle":"","family":"Qian","given":"Jin","non-dropping-particle":"","parse-names":false,"suffix":""},{"dropping-particle":"","family":"Wang","given":"Xueqing","non-dropping-particle":"","parse-names":false,"suffix":""},{"dropping-particle":"","family":"Mei","given":"Shuang","non-dropping-particle":"","parse-names":false,"suffix":""}],"container-title":"FEBS Letters","id":"ITEM-7","issued":{"date-parts":[["2009"]]},"title":"Over-expressed microRNA-27a and 27b influence fat accumulation and cell proliferation during rat hepatic stellate cell activation","type":"article-journal"},"uris":["http://www.mendeley.com/documents/?uuid=715f36d0-a018-4c73-9ee2-51623cfe9aa8","http://www.mendeley.com/documents/?uuid=0a4695c3-df32-4408-a40c-edf1f372025d"]}],"mendeley":{"formattedCitation":"&lt;sup&gt;[50–56]&lt;/sup&gt;","manualFormatting":"[51]","plainTextFormattedCitation":"[50–56]","previouslyFormattedCitation":"&lt;sup&gt;[50–56]&lt;/sup&gt;"},"properties":{"noteIndex":0},"schema":"https://github.com/citation-style-language/schema/raw/master/csl-citation.json"}</w:instrText>
      </w:r>
      <w:r w:rsidR="005D5DD8" w:rsidRPr="007955C8">
        <w:rPr>
          <w:rFonts w:ascii="Book Antiqua" w:hAnsi="Book Antiqua" w:cs="Times New Roman"/>
          <w:sz w:val="24"/>
          <w:szCs w:val="24"/>
        </w:rPr>
        <w:fldChar w:fldCharType="separate"/>
      </w:r>
      <w:r w:rsidR="00FD7BDA" w:rsidRPr="007955C8">
        <w:rPr>
          <w:rFonts w:ascii="Book Antiqua" w:hAnsi="Book Antiqua" w:cs="Times New Roman"/>
          <w:noProof/>
          <w:sz w:val="24"/>
          <w:szCs w:val="24"/>
          <w:vertAlign w:val="superscript"/>
        </w:rPr>
        <w:t>[</w:t>
      </w:r>
      <w:r w:rsidR="00EE254C" w:rsidRPr="007955C8">
        <w:rPr>
          <w:rFonts w:ascii="Book Antiqua" w:hAnsi="Book Antiqua" w:cs="Times New Roman"/>
          <w:noProof/>
          <w:sz w:val="24"/>
          <w:szCs w:val="24"/>
          <w:vertAlign w:val="superscript"/>
        </w:rPr>
        <w:t>51</w:t>
      </w:r>
      <w:r w:rsidR="00FD7BDA" w:rsidRPr="007955C8">
        <w:rPr>
          <w:rFonts w:ascii="Book Antiqua" w:hAnsi="Book Antiqua" w:cs="Times New Roman"/>
          <w:noProof/>
          <w:sz w:val="24"/>
          <w:szCs w:val="24"/>
          <w:vertAlign w:val="superscript"/>
        </w:rPr>
        <w:t>]</w:t>
      </w:r>
      <w:r w:rsidR="005D5DD8" w:rsidRPr="007955C8">
        <w:rPr>
          <w:rFonts w:ascii="Book Antiqua" w:hAnsi="Book Antiqua" w:cs="Times New Roman"/>
          <w:sz w:val="24"/>
          <w:szCs w:val="24"/>
        </w:rPr>
        <w:fldChar w:fldCharType="end"/>
      </w:r>
      <w:r w:rsidR="00157CEC" w:rsidRPr="007955C8">
        <w:rPr>
          <w:rFonts w:ascii="Book Antiqua" w:hAnsi="Book Antiqua" w:cs="Times New Roman"/>
          <w:sz w:val="24"/>
          <w:szCs w:val="24"/>
        </w:rPr>
        <w:t xml:space="preserve">, </w:t>
      </w:r>
      <w:r w:rsidR="00157CEC" w:rsidRPr="007955C8">
        <w:rPr>
          <w:rFonts w:ascii="Book Antiqua" w:hAnsi="Book Antiqua" w:cs="Arial"/>
          <w:sz w:val="24"/>
          <w:szCs w:val="24"/>
          <w:shd w:val="clear" w:color="auto" w:fill="FFFFFF"/>
        </w:rPr>
        <w:t>retinoid X receptor alpha</w:t>
      </w:r>
      <w:r w:rsidR="00157CEC" w:rsidRPr="007955C8">
        <w:rPr>
          <w:rFonts w:ascii="Book Antiqua" w:hAnsi="Book Antiqua" w:cs="Arial"/>
          <w:sz w:val="24"/>
          <w:szCs w:val="24"/>
          <w:shd w:val="clear" w:color="auto" w:fill="FFFFFF"/>
          <w:vertAlign w:val="superscript"/>
        </w:rPr>
        <w:t>[52]</w:t>
      </w:r>
      <w:r w:rsidR="00694615" w:rsidRPr="007955C8">
        <w:rPr>
          <w:rFonts w:ascii="Book Antiqua" w:hAnsi="Book Antiqua" w:cs="Times New Roman"/>
          <w:sz w:val="24"/>
          <w:szCs w:val="24"/>
        </w:rPr>
        <w:t>)</w:t>
      </w:r>
      <w:r w:rsidR="00F74430" w:rsidRPr="007955C8">
        <w:rPr>
          <w:rFonts w:ascii="Book Antiqua" w:hAnsi="Book Antiqua" w:cs="Times New Roman"/>
          <w:sz w:val="24"/>
          <w:szCs w:val="24"/>
          <w:lang w:eastAsia="en-GB"/>
        </w:rPr>
        <w:t>;</w:t>
      </w:r>
      <w:r w:rsidR="00157CEC" w:rsidRPr="007955C8">
        <w:rPr>
          <w:rFonts w:ascii="Book Antiqua" w:hAnsi="Book Antiqua" w:cs="Times New Roman"/>
          <w:sz w:val="24"/>
          <w:szCs w:val="24"/>
          <w:lang w:eastAsia="en-GB"/>
        </w:rPr>
        <w:t xml:space="preserve"> modulation of the immune response and intrahepatic recruitment of inflammatory cells, indirectly contributing to the release of profibrotic cytokines such as </w:t>
      </w:r>
      <w:proofErr w:type="spellStart"/>
      <w:r w:rsidR="006029F6" w:rsidRPr="007955C8">
        <w:rPr>
          <w:rFonts w:ascii="Book Antiqua" w:hAnsi="Book Antiqua" w:cs="Times New Roman"/>
          <w:sz w:val="24"/>
          <w:szCs w:val="24"/>
          <w:lang w:eastAsia="en-GB"/>
        </w:rPr>
        <w:t>tumor</w:t>
      </w:r>
      <w:proofErr w:type="spellEnd"/>
      <w:r w:rsidR="006029F6" w:rsidRPr="007955C8">
        <w:rPr>
          <w:rFonts w:ascii="Book Antiqua" w:hAnsi="Book Antiqua" w:cs="Times New Roman"/>
          <w:sz w:val="24"/>
          <w:szCs w:val="24"/>
          <w:lang w:eastAsia="en-GB"/>
        </w:rPr>
        <w:t xml:space="preserve"> necrosis factor alpha</w:t>
      </w:r>
      <w:r w:rsidR="00157CEC" w:rsidRPr="007955C8">
        <w:rPr>
          <w:rFonts w:ascii="Book Antiqua" w:hAnsi="Book Antiqua" w:cs="Times New Roman"/>
          <w:sz w:val="24"/>
          <w:szCs w:val="24"/>
          <w:lang w:eastAsia="en-GB"/>
        </w:rPr>
        <w:t xml:space="preserve">, </w:t>
      </w:r>
      <w:r w:rsidR="00B32F3E" w:rsidRPr="00B32F3E">
        <w:rPr>
          <w:rFonts w:ascii="Book Antiqua" w:hAnsi="Book Antiqua" w:cs="Times New Roman"/>
          <w:sz w:val="24"/>
          <w:szCs w:val="24"/>
          <w:lang w:eastAsia="en-GB"/>
        </w:rPr>
        <w:t>Interleukin</w:t>
      </w:r>
      <w:r w:rsidR="00157CEC" w:rsidRPr="007955C8">
        <w:rPr>
          <w:rFonts w:ascii="Book Antiqua" w:hAnsi="Book Antiqua" w:cs="Times New Roman"/>
          <w:sz w:val="24"/>
          <w:szCs w:val="24"/>
          <w:lang w:eastAsia="en-GB"/>
        </w:rPr>
        <w:t xml:space="preserve">-6, and </w:t>
      </w:r>
      <w:r w:rsidR="00B32F3E" w:rsidRPr="00B32F3E">
        <w:rPr>
          <w:rFonts w:ascii="Book Antiqua" w:hAnsi="Book Antiqua" w:cs="Times New Roman"/>
          <w:sz w:val="24"/>
          <w:szCs w:val="24"/>
          <w:lang w:eastAsia="en-GB"/>
        </w:rPr>
        <w:t>Interleukin</w:t>
      </w:r>
      <w:r w:rsidR="00157CEC" w:rsidRPr="007955C8">
        <w:rPr>
          <w:rFonts w:ascii="Book Antiqua" w:hAnsi="Book Antiqua" w:cs="Times New Roman"/>
          <w:sz w:val="24"/>
          <w:szCs w:val="24"/>
          <w:lang w:eastAsia="en-GB"/>
        </w:rPr>
        <w:t xml:space="preserve">-1β, regulation of </w:t>
      </w:r>
      <w:r w:rsidR="006029F6" w:rsidRPr="007955C8">
        <w:rPr>
          <w:rFonts w:ascii="Book Antiqua" w:hAnsi="Book Antiqua" w:cs="Times New Roman"/>
          <w:sz w:val="24"/>
          <w:szCs w:val="24"/>
          <w:lang w:eastAsia="en-GB"/>
        </w:rPr>
        <w:t>interferon gamma</w:t>
      </w:r>
      <w:r w:rsidR="00157CEC" w:rsidRPr="007955C8">
        <w:rPr>
          <w:rFonts w:ascii="Book Antiqua" w:hAnsi="Book Antiqua" w:cs="Times New Roman"/>
          <w:sz w:val="24"/>
          <w:szCs w:val="24"/>
          <w:lang w:eastAsia="en-GB"/>
        </w:rPr>
        <w:t xml:space="preserve"> signalling and of the </w:t>
      </w:r>
      <w:r w:rsidR="00157CEC" w:rsidRPr="007955C8">
        <w:rPr>
          <w:rFonts w:ascii="Book Antiqua" w:hAnsi="Book Antiqua" w:cs="Times New Roman"/>
          <w:sz w:val="24"/>
          <w:szCs w:val="24"/>
          <w:lang w:eastAsia="en-GB"/>
        </w:rPr>
        <w:lastRenderedPageBreak/>
        <w:t>inflammasome pathway</w:t>
      </w:r>
      <w:r w:rsidR="00157CEC"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{"citationItems":[{"id":"ITEM-1","itemData":{"DOI":"10.1186/s13148-017-0404-9","ISSN":"18687083","abstract":"Background: Occult hepatitis B virus infection (OBI) is an important risk factor of liver cirrhosis and hepatocellular carcinoma. Type 1 interferon (IFN) signaling-related miRNAs were significantly associated with hepatitis B virus (HBV) infection. However, the characteristics of serum IFN signaling-related miRNAs in OBI remain unclear. Therefore, this study aimed to analyze the expression levels of serum IFN signaling-related miRNAs in OBI and to evaluate their potential values for OBI diagnosis. Methods: Twenty serum samples for training test (10 healthy controls and 10 OBI patients) and 438 validation serum samples from healthy controls, asymptomatic HBsAg carriers (ASC), and chronic hepatitis B (CHB) and OBI patients were collected. Expression levels of 32 IFN signaling-related miRNAs were analyzed in training and validation sets of samples using RT-qPCR. Results: Among 32 IFN signaling-related miRNAs, decreased miR-122 levels and increased miR-130a levels were detected in training OBI samples. Furthermore, the results from validation test showed that the mean serum miR-122 and miR-130a level was 2.28 ± 0.96 and 3.11 ± 0.93 in OBI subjects, respectively. Compared to the healthy controls, ASC and CHB patients, miR-122 levels were significantly downregulated, while miR-130a levels were significantly upregulated in OBI patients. ROC analysis indicated that miR-122 + miR-130a could differentiate OBI from healthy controls, ASC, and CHB (≥ 0.87 of AUC). Conclusions: Our study suggested that decreased serum miR-122 level and increased miR-130a level were significantly associated with OBI. Moreover, a combination of miR-122 and miR-130a could be served as a potential marker for OBI diagnosis.","author":[{"dropping-particle":"","family":"Wang","given":"Yiying","non-dropping-particle":"","parse-names":false,"suffix":""},{"dropping-particle":"","family":"Zhu","given":"Peifu","non-dropping-particle":"","parse-names":false,"suffix":""},{"dropping-particle":"","family":"Qiu","given":"Jing","non-dropping-particle":"","parse-names":false,"suffix":""},{"dropping-particle":"","family":"Wang","given":"Jie","non-dropping-particle":"","parse-names":false,"suffix":""},{"dropping-particle":"","family":"Zhu","given":"Huijuan","non-dropping-particle":"","parse-names":false,"suffix":""},{"dropping-particle":"","family":"Zhu","given":"Yinwei","non-dropping-particle":"","parse-names":false,"suffix":""},{"dropping-particle":"","family":"Zhang","given":"Lige","non-dropping-particle":"","parse-names":false,"suffix":""},{"dropping-particle":"","family":"Zhu","given":"Jie","non-dropping-particle":"","parse-names":false,"suffix":""},{"dropping-particle":"","family":"Liu","given":"Xingxiang","non-dropping-particle":"","parse-names":false,"suffix":""},{"dropping-particle":"","family":"Dong","given":"Chen","non-dropping-particle":"","parse-names":false,"suffix":""}],"container-title":"Clinical Epigenetics","id":"ITEM-1","issued":{"date-parts":[["2017"]]},"title":"Identification and characterization of interferon signaling-related microRNAs in occult hepatitis B virus infection","type":"article-journal"},"uris":["http://www.mendeley.com/documents/?uuid=5f09517d-b30a-47ee-8f0d-19516bcaf6a1","http://www.mendeley.com/documents/?uuid=2fa3f189-9aa6-44c8-b3d4-fd57773c7a91"]},{"id":"ITEM-2","itemData":{"DOI":"10.1038/ni.2073","ISSN":"15292908","abstract":"Interferon-γ (IFN-γ) has a critical role in immune responses to intracellular bacterial infection. MicroRNAs (miRNAs) are important in the regulation of innate and adaptive immunity. However, whether miRNAs can directly target IFN-γ and regulate IFN-γ production post-transcriptionally remains unknown. Here we show that infection of mice with Listeria monocytogenes or Mycobacterium bovis bacillus Calmette-GuÃ ©rin (BCG) downregulated miR-29 expression in IFN-γ-producing natural killer cells, CD4+ T cells and CD8+ T cells. Moreover, miR-29 suppressed IFN-γ production by directly targeting IFN-γ mRNA. We developed mice with transgenic expression of a 'sponge' target to compete with endogenous miR-29 targets (GS29 mice). We found higher serum concentrations of IFN-γ and lower L. monocytogenes burdens in L. monocytogenes-infected GS29 mice than in their littermates. GS29 mice had enhanced T helper type 1 (TH1) responses and greater resistance to infection with BCG or Mycobacterium tuberculosis. Therefore, miR-29 suppresses immune responses to intracellular pathogens by targeting IFN-γ. © 2011 Nature America, Inc. All rights reserved.","author":[{"dropping-particle":"","family":"Ma","given":"Feng","non-dropping-particle":"","parse-names":false,"suffix":""},{"dropping-particle":"","family":"Xu","given":"Sheng","non-dropping-particle":"","parse-names":false,"suffix":""},{"dropping-particle":"","family":"Liu","given":"Xingguang","non-dropping-particle":"","parse-names":false,"suffix":""},{"dropping-particle":"","family":"Zhang","given":"Qian","non-dropping-particle":"","parse-names":false,"suffix":""},{"dropping-particle":"","family":"Xu","given":"Xiongfei","non-dropping-particle":"","parse-names":false,"suffix":""},{"dropping-particle":"","family":"Liu","given":"Mofang","non-dropping-particle":"","parse-names":false,"suffix":""},{"dropping-particle":"","family":"Hua","given":"Minmin","non-dropping-particle":"","parse-names":false,"suffix":""},{"dropping-particle":"","family":"Li","given":"Nan","non-dropping-particle":"","parse-names":false,"suffix":""},{"dropping-particle":"","family":"Yao","given":"Hangping","non-dropping-particle":"","parse-names":false,"suffix":""},{"dropping-particle":"","family":"Cao","given":"Xuetao","non-dropping-particle":"","parse-names":false,"suffix":""}],"container-title":"Nature Immunology","id":"ITEM-2","issued":{"date-parts":[["2011"]]},"title":"The microRNA miR-29 controls innate and adaptive immune responses to intracellular bacterial infection by targeting interferon-γ","type":"article-journal"},"uris":["http://www.mendeley.com/documents/?uuid=8a89e69c-e7de-4e09-8f3a-18e51619e67f"]},{"id":"ITEM-3","itemData":{"DOI":"10.1038/s12276-018-0153-7","ISSN":"20926413","abstract":"MiRNAs are small, noncoding RNAs, which can regulate gene expression posttranscriptionally, and they have emerged as key factors in disease biology by aiding in disease development and progression. MiR-223 is highly conserved during evolution and it was first described as a modulator of hematopoietic lineage differentiation. MiR-223 has an essential part in inflammation by targeting the nuclear factor-κB pathway and the nucleotide-binding oligomerization domain-like receptor protein 3 inflammasome. Recent studies have shown that miR-223 expression is deregulated in various types of liver diseases, including hepatitis virus infections, alcohol-induced liver injury, drug-induced liver injury, non-alcoholic fatty liver disease, cirrhosis, and hepatocellular carcinoma. As inflammatory and immune factors are involved in the occurrence and progress of liver diseases, deregulated miR-223 may participate in the pathogenesis of these conditions by influencing neutrophil infiltration, macrophage polarization, and inflammasome activation. This review first summarizes the present understanding of the biological functions of miR-223, including its gene location and transcription regulation, as well as its physiological role in hematopoietic differentiation. This review then focuses on the role of miR-223 in liver pathophysiology and its potential applications as a diagnostic biomarker and therapeutic target in liver diseases.","author":[{"dropping-particle":"","family":"Ye","given":"Dan","non-dropping-particle":"","parse-names":false,"suffix":""},{"dropping-particle":"","family":"Zhang","given":"Tianbao","non-dropping-particle":"","parse-names":false,"suffix":""},{"dropping-particle":"","family":"Lou","given":"Guohua","non-dropping-particle":"","parse-names":false,"suffix":""},{"dropping-particle":"","family":"Liu","given":"Yanning","non-dropping-particle":"","parse-names":false,"suffix":""}],"container-title":"Experimental and Molecular Medicine","id":"ITEM-3","issued":{"date-parts":[["2018"]]},"title":"Role of miR-223 in the pathophysiology of liver diseases","type":"article"},"uris":["http://www.mendeley.com/documents/?uuid=f5da3d6a-9852-43b2-a60f-5bee98fc0bee","http://www.mendeley.com/documents/?uuid=7d601e38-578c-4692-b751-94d5f72acb47"]},{"id":"ITEM-4","itemData":{"DOI":"10.3892/etm.2019.7490","ISSN":"1792-0981","abstract":"The aim of the present study was to measure the expression of microRNA (miR)-146a in liver tissues, peripheral blood mononuclear cells (PMBC) and serum from patients with Hepatitis B and either liver fibrosis or cirrhosis, as well as to determine the regulatory mechanism of miR-146a. A total of 36 patients with Hepatitis B and liver fibrosis and 25 patients with hepatitis B and liver cirrhosis admitted to Linyi People's Hospital (Shandong, China) between June 2012 and February 2016 were included in the present study. Reverse transcription-quantitative polymerase chain reaction was performed to determine the expression of miR-146a and interleukin (IL)-6 mRNA in the liver tissue, PBMCs and serum. Western blotting was used to assess the expression of IL-6 in liver tissues and PBMCs. An enzyme-linked immunosorbent assay was conducted to measure IL-6 levels in serum. To identify the direct interaction between IL-6 and miR-146a, a dual luciferase reporter assay was performed. IL-6 mRNA expression in liver tissues, PBMCs and serum from patients with liver cirrhosis was significantly higher than that from patients with liver fibrosis (P&lt;0.05). Furthermore, IL-6 expression in liver tissues and PBMCs from patients with liver cirrhosis was enhanced and levels of IL-6 protein in the serum of patients with liver cirrhosis were significantly elevated compared with patients with liver fibrosis (P&lt;0.05). By contrast, levels of miR-146a in liver tissues, PBMCs and serum from patients with liver cirrhosis were significantly downregulated (P&lt;0.05) compared with patients with liver fibrosis. miR-146a regulated the expression of IL-6 by binding to its 3'-untranslated region. Thus, in the transformation from liver fibrosis to cirrhosis, the upregulation of IL-6 in liver tissues, PBMCs and serum may be associated with the downregulation of miR-146a. miR-146a directly targets IL-6, which may regulate the occurrence and immune responses of Hepatitis B.","author":[{"dropping-particle":"","family":"Yang","given":"Zhaohui","non-dropping-particle":"","parse-names":false,"suffix":""},{"dropping-particle":"","family":"Peng","given":"Yulong","non-dropping-particle":"","parse-names":false,"suffix":""},{"dropping-particle":"","family":"Yang","given":"Suxian","non-dropping-particle":"","parse-names":false,"suffix":""}],"container-title":"Experimental and Therapeutic Medicine","id":"ITEM-4","issued":{"date-parts":[["2019"]]},"page":"4670-4676","title":"MicroRNA</w:instrText>
      </w:r>
      <w:r w:rsidR="00365E4A" w:rsidRPr="007955C8">
        <w:rPr>
          <w:rFonts w:ascii="MS Gothic" w:eastAsia="MS Gothic" w:hAnsi="MS Gothic" w:cs="MS Gothic" w:hint="eastAsia"/>
          <w:sz w:val="24"/>
          <w:szCs w:val="24"/>
          <w:lang w:eastAsia="en-GB"/>
        </w:rPr>
        <w:instrText>‑</w:instrText>
      </w:r>
      <w:r w:rsidR="00365E4A" w:rsidRPr="007955C8">
        <w:rPr>
          <w:rFonts w:ascii="Book Antiqua" w:hAnsi="Book Antiqua" w:cs="Times New Roman"/>
          <w:sz w:val="24"/>
          <w:szCs w:val="24"/>
          <w:lang w:eastAsia="en-GB"/>
        </w:rPr>
        <w:instrText>146a regulates the transformation from liver fibrosis to cirrhosis in patients with hepatitis B via interleukin</w:instrText>
      </w:r>
      <w:r w:rsidR="00365E4A" w:rsidRPr="007955C8">
        <w:rPr>
          <w:rFonts w:ascii="MS Gothic" w:eastAsia="MS Gothic" w:hAnsi="MS Gothic" w:cs="MS Gothic" w:hint="eastAsia"/>
          <w:sz w:val="24"/>
          <w:szCs w:val="24"/>
          <w:lang w:eastAsia="en-GB"/>
        </w:rPr>
        <w:instrText>‑</w:instrText>
      </w:r>
      <w:r w:rsidR="00365E4A" w:rsidRPr="007955C8">
        <w:rPr>
          <w:rFonts w:ascii="Book Antiqua" w:hAnsi="Book Antiqua" w:cs="Times New Roman"/>
          <w:sz w:val="24"/>
          <w:szCs w:val="24"/>
          <w:lang w:eastAsia="en-GB"/>
        </w:rPr>
        <w:instrText>6","type":"article-journal"},"uris":["http://www.mendeley.com/documents/?uuid=3f513a42-de2d-42f0-9cf4-1b63b5d25556","http://www.mendeley.com/documents/?uuid=d24293f8-14d9-42eb-9da3-a429f367ae29"]}],"mendeley":{"formattedCitation":"&lt;sup&gt;[57–60]&lt;/sup&gt;","plainTextFormattedCitation":"[57–60]","previouslyFormattedCitation":"&lt;sup&gt;[57–60]&lt;/sup&gt;"},"properties":{"noteIndex":0},"schema":"https://github.com/citation-style-language/schema/raw/master/csl-citation.json"}</w:instrText>
      </w:r>
      <w:r w:rsidR="00157CEC"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[57–60]</w:t>
      </w:r>
      <w:r w:rsidR="00157CEC" w:rsidRPr="007955C8">
        <w:rPr>
          <w:rFonts w:ascii="Book Antiqua" w:hAnsi="Book Antiqua" w:cs="Times New Roman"/>
          <w:sz w:val="24"/>
          <w:szCs w:val="24"/>
          <w:lang w:eastAsia="en-GB"/>
        </w:rPr>
        <w:fldChar w:fldCharType="end"/>
      </w:r>
      <w:r w:rsidR="00157CEC" w:rsidRPr="007955C8">
        <w:rPr>
          <w:rFonts w:ascii="Book Antiqua" w:hAnsi="Book Antiqua" w:cs="Times New Roman"/>
          <w:sz w:val="24"/>
          <w:szCs w:val="24"/>
          <w:lang w:eastAsia="en-GB"/>
        </w:rPr>
        <w:t xml:space="preserve">, </w:t>
      </w:r>
      <w:r w:rsidR="00EE254C" w:rsidRPr="007955C8">
        <w:rPr>
          <w:rFonts w:ascii="Book Antiqua" w:hAnsi="Book Antiqua" w:cs="Times New Roman"/>
          <w:sz w:val="24"/>
          <w:szCs w:val="24"/>
          <w:lang w:eastAsia="en-GB"/>
        </w:rPr>
        <w:t xml:space="preserve">regulatory activity on </w:t>
      </w:r>
      <w:r w:rsidR="006B3E32" w:rsidRPr="007955C8">
        <w:rPr>
          <w:rFonts w:ascii="Book Antiqua" w:hAnsi="Book Antiqua" w:cs="Times New Roman"/>
          <w:sz w:val="24"/>
          <w:szCs w:val="24"/>
          <w:lang w:eastAsia="en-GB"/>
        </w:rPr>
        <w:t xml:space="preserve">the metabolism of </w:t>
      </w:r>
      <w:r w:rsidR="00EE254C" w:rsidRPr="007955C8">
        <w:rPr>
          <w:rFonts w:ascii="Book Antiqua" w:hAnsi="Book Antiqua" w:cs="Times New Roman"/>
          <w:sz w:val="24"/>
          <w:szCs w:val="24"/>
          <w:lang w:eastAsia="en-GB"/>
        </w:rPr>
        <w:t>lipid</w:t>
      </w:r>
      <w:r w:rsidR="006B3E32" w:rsidRPr="007955C8">
        <w:rPr>
          <w:rFonts w:ascii="Book Antiqua" w:hAnsi="Book Antiqua" w:cs="Times New Roman"/>
          <w:sz w:val="24"/>
          <w:szCs w:val="24"/>
          <w:lang w:eastAsia="en-GB"/>
        </w:rPr>
        <w:t>s</w:t>
      </w:r>
      <w:r w:rsidR="00EE254C" w:rsidRPr="007955C8">
        <w:rPr>
          <w:rFonts w:ascii="Book Antiqua" w:hAnsi="Book Antiqua" w:cs="Times New Roman"/>
          <w:sz w:val="24"/>
          <w:szCs w:val="24"/>
          <w:lang w:eastAsia="en-GB"/>
        </w:rPr>
        <w:t>, drug</w:t>
      </w:r>
      <w:r w:rsidR="006B3E32" w:rsidRPr="007955C8">
        <w:rPr>
          <w:rFonts w:ascii="Book Antiqua" w:hAnsi="Book Antiqua" w:cs="Times New Roman"/>
          <w:sz w:val="24"/>
          <w:szCs w:val="24"/>
          <w:lang w:eastAsia="en-GB"/>
        </w:rPr>
        <w:t>s</w:t>
      </w:r>
      <w:r w:rsidR="00EE254C" w:rsidRPr="007955C8">
        <w:rPr>
          <w:rFonts w:ascii="Book Antiqua" w:hAnsi="Book Antiqua" w:cs="Times New Roman"/>
          <w:sz w:val="24"/>
          <w:szCs w:val="24"/>
          <w:lang w:eastAsia="en-GB"/>
        </w:rPr>
        <w:t>, and alcohol</w:t>
      </w:r>
      <w:r w:rsidR="00EE254C" w:rsidRPr="007955C8">
        <w:rPr>
          <w:rFonts w:ascii="Book Antiqua" w:hAnsi="Book Antiqua" w:cs="Times New Roman"/>
          <w:sz w:val="24"/>
          <w:szCs w:val="24"/>
          <w:lang w:eastAsia="en-GB"/>
        </w:rPr>
        <w:fldChar w:fldCharType="begin" w:fldLock="1"/>
      </w:r>
      <w:r w:rsidR="006B3E32" w:rsidRPr="007955C8">
        <w:rPr>
          <w:rFonts w:ascii="Book Antiqua" w:hAnsi="Book Antiqua" w:cs="Times New Roman"/>
          <w:sz w:val="24"/>
          <w:szCs w:val="24"/>
          <w:lang w:eastAsia="en-GB"/>
        </w:rPr>
        <w:instrText>ADDIN CSL_CITATION {"citationItems":[{"id":"ITEM-1","itemData":{"DOI":"10.1016/j.toxlet.2015.08.166","ISSN":"03784274","abstract":"Drug-induced liver injury (DILI) is a leading cause of acute liver failure, and a major reason for the recall of marketed drugs. Detection of potential liver injury is a challenge for clinical management and preclinical drug safety studies, as well as a great obstacle to the development of new, effective and safe drugs. Currently, serum levels of alanine and aspartate aminotransferases are the gold standard for evaluating liver injury. However, these levels are assessed by nonspecific, insensitive, and non-predictive tests, and often result in false-positive results. Therefore, there is an urgent need for better DILI biomarkers to guide risk assessment and patient management. The discovery of microRNAs (miRNAs) as a new class of gene expression regulators has triggered an explosion of research, particularly on the measurement of miRNAs in various body fluids as biomarkers for many human diseases. The properties of miRNA-based biomarkers, such as tissue specificity and high stability and sensitivity, suggest they could be used as novel, minimally invasive and stable DILI biomarkers. In the current review, we summarize recent progress concerning the role of miRNAs in diagnosing and monitoring both clinical and preclinical DILI, and discuss the main advantages and challenges of miRNAs as novel DILI biomarkers.","author":[{"dropping-particle":"","family":"Goldring","given":"C.","non-dropping-particle":"","parse-names":false,"suffix":""}],"container-title":"Toxicology Letters","id":"ITEM-1","issue":"2","issued":{"date-parts":[["2015"]]},"page":"S25","title":"MicroRNAs in drug-induced liver injury","type":"article-journal","volume":"238"},"uris":["http://www.mendeley.com/documents/?uuid=494e1b06-7721-4ae3-8302-fe169137dc2f","http://www.mendeley.com/documents/?uuid=89e29321-8dd6-4c8d-963e-d21bc09eae8f"]},{"id":"ITEM-2","itemData":{"DOI":"10.1136/gutjnl-2014-306996","ISSN":"14683288","abstract":"Objectives We used a screening strategy of global serum microRNA (miRNA) profiling, followed by a second stage of independent replication and exploration of liver expression of selected miRNAs to study: (1) the circulating miRNA signature associated with nonalcoholic fatty liver disease (NAFLD) progression and predictive power, (2) the role of miRNAs in disease biology and (3) the association between circulating miRNAs and features of the metabolic syndrome. Methods The study used a case-control design and included patients with NAFLD proven through biopsy and healthy controls. Results Among 84 circulating miRNAs analysed, miR- 122, miR-192, miR-19a and miR-19b, miR-125b, and miR-375 were upregulated &gt;2-fold ( p&lt;0.05) either in simple steatosis (SS) or non-alcoholic steatohepatitis (NASH). The most dramatic and significant fold changes were observed in the serum levels of miR-122 (7.2-fold change in NASH vs controls and 3.1-fold change in NASH vs SS) and miR-192 (4.4-fold change in NASH vs controls); these results were replicated in the validation set. The majority of serum miR-122 circulate in argonaute2-free forms. Circulating miR-19a/b and miR- 125b were correlated with biomarkers of atherosclerosis. Liver miR-122 expression was 10-fold ( p&lt;0.03) downregulated in NASH compared with SS and was preferentially expressed at the edge of lipid-laden hepatocytes. In vitro exploration showed that overexpression of miR-122 enhances alanine aminotransferase activity. Conclusions miR-122 plays a role of physiological significance in the biology of NAFLD; circulating miRNAs mirror the histological and molecular events occurring in the liver. NAFLD has a distinguishing circulating miRNA profile associated with a global dysmetabolic disease state and cardiovascular risk.","author":[{"dropping-particle":"","family":"Pirola","given":"Carlos J.","non-dropping-particle":"","parse-names":false,"suffix":""},{"dropping-particle":"","family":"Gianotti","given":"Tomas Fernández","non-dropping-particle":"","parse-names":false,"suffix":""},{"dropping-particle":"","family":"Castaño","given":"Gustavo O.","non-dropping-particle":"","parse-names":false,"suffix":""},{"dropping-particle":"","family":"Mallardi","given":"Pablo","non-dropping-particle":"","parse-names":false,"suffix":""},{"dropping-particle":"","family":"Martino","given":"Julio San","non-dropping-particle":"","parse-names":false,"suffix":""},{"dropping-particle":"","family":"Ledesma","given":"María Mora Gonzalez Lopez","non-dropping-particle":"","parse-names":false,"suffix":""},{"dropping-particle":"","family":"Flichman","given":"Diego","non-dropping-particle":"","parse-names":false,"suffix":""},{"dropping-particle":"","family":"Mirshahi","given":"Faridodin","non-dropping-particle":"","parse-names":false,"suffix":""},{"dropping-particle":"","family":"Sanyal","given":"Arun J.","non-dropping-particle":"","parse-names":false,"suffix":""},{"dropping-particle":"","family":"Sookoian","given":"Silvia","non-dropping-particle":"","parse-names":false,"suffix":""}],"container-title":"Gut","id":"ITEM-2","issued":{"date-parts":[["2015"]]},"title":"Circulating microRNA signature in non-alcoholic fatty liver disease: From serum non-coding RNAs to liver histology and disease pathogenesis","type":"article-journal"},"uris":["http://www.mendeley.com/documents/?uuid=f1cf50c2-3d1d-4729-b4b7-1327fc22fbcf","http://www.mendeley.com/documents/?uuid=cce09fcb-953c-4bc9-96d1-b326ab4efed2"]},{"id":"ITEM-3","itemData":{"DOI":"10.1016/j.ajpath.2012.06.010","ISSN":"00029440","abstract":"Epigenetic changes are associated with the regulation of transcription of key cell regulatory genes [micro RNAs (miRNAs)] during different types of liver injury. This study evaluated the role of methylation-associated miRNA, miR-34a, in alcoholic liver diseases. We identified that ethanol feeding for 4 weeks significantly up-regulated 0.8% of known miRNA compared with controls, including miR-34a. Treatment of normal human hepatocytes (N-Heps) and cholangiocytes [human intrahepatic biliary epithelial cells (HiBECs)] with ethanol and lipopolysaccharide induced a significant increase of miR-34a expression. Overexpression of miR-34a decreased ethanol-induced apoptosis in both N-Heps and HiBECs. In support of the concept that the 5′-promoter region of miR-34a was noted to be embedded within a CpG island, the expression level of miR-34a was significantly increased after demethylation treatment in N-Heps and HiBECs. By methylation-specific PCR, we confirmed that miR-34a activation is associated with ethanol-linked hypomethylation of the miR-34a promoter. A combination of bioinformatics, dual-luciferase reporter assay, mass spectrometry, and Western blot analysis revealed that caspase-2 and sirtuin 1 are the direct targets of miR-34a. Furthermore, modulation of miR-34a also altered expression of matrix metalloproteases 1 and 2, the mediators involved in hepatic remodeling during alcoholic liver fibrosis. These findings provide the basis for an exciting field in which the epigenomic microRNAs of hepatic cells may be manipulated with potential therapeutic benefits in human alcoholic liver diseases. © 2012 American Society for Investigative Pathology.","author":[{"dropping-particle":"","family":"Meng","given":"Fanyin","non-dropping-particle":"","parse-names":false,"suffix":""},{"dropping-particle":"","family":"Glaser","given":"Shannon S.","non-dropping-particle":"","parse-names":false,"suffix":""},{"dropping-particle":"","family":"Francis","given":"Heather","non-dropping-particle":"","parse-names":false,"suffix":""},{"dropping-particle":"","family":"Yang","given":"Fuquan","non-dropping-particle":"","parse-names":false,"suffix":""},{"dropping-particle":"","family":"Han","given":"Yuyan","non-dropping-particle":"","parse-names":false,"suffix":""},{"dropping-particle":"","family":"Stokes","given":"Allison","non-dropping-particle":"","parse-names":false,"suffix":""},{"dropping-particle":"","family":"Staloch","given":"Dustin","non-dropping-particle":"","parse-names":false,"suffix":""},{"dropping-particle":"","family":"McCarra","given":"Jennifer","non-dropping-particle":"","parse-names":false,"suffix":""},{"dropping-particle":"","family":"Liu","given":"Jingang","non-dropping-particle":"","parse-names":false,"suffix":""},{"dropping-particle":"","family":"Venter","given":"Julie","non-dropping-particle":"","parse-names":false,"suffix":""},{"dropping-particle":"","family":"Zhao","given":"Haiying","non-dropping-particle":"","parse-names":false,"suffix":""},{"dropping-particle":"","family":"Liu","given":"Xiuping","non-dropping-particle":"","parse-names":false,"suffix":""},{"dropping-particle":"","family":"Francis","given":"Taylor","non-dropping-particle":"","parse-names":false,"suffix":""},{"dropping-particle":"","family":"Swendsen","given":"Scott","non-dropping-particle":"","parse-names":false,"suffix":""},{"dropping-particle":"","family":"Liu","given":"Chang Gong","non-dropping-particle":"","parse-names":false,"suffix":""},{"dropping-particle":"","family":"Tsukamoto","given":"Hidekazu","non-dropping-particle":"","parse-names":false,"suffix":""},{"dropping-particle":"","family":"Alpini","given":"Gianfranco","non-dropping-particle":"","parse-names":false,"suffix":""}],"container-title":"American Journal of Pathology","id":"ITEM-3","issued":{"date-parts":[["2012"]]},"title":"Epigenetic regulation of miR-34a expression in alcoholic liver injury","type":"article-journal"},"uris":["http://www.mendeley.com/documents/?uuid=9767cc76-f917-4c16-8041-725299a5cd4d","http://www.mendeley.com/documents/?uuid=1864eda7-add8-4295-b9f3-a6b8ca9e375f"]},{"id":"ITEM-4","itemData":{"DOI":"10.1016/j.febslet.2009.01.034","ISSN":"00145793","abstract":"Hepatic stellate cells (HSCs) activation is an initial event in liver fibrosis. MicroRNAs (miRNAs) have been found to play essential roles in cell differentiation, proliferation, and fat metabolism. In this study, we showed that down-regulation of two over-expressed miRNAs, miR-27a and 27b allowed culture-activated rat HSCs to switch to a more quiescent HSC phenotype, with restored cytoplasmic lipid droplets and decreased cell proliferation. Mechanistically, retinoid X receptor α was confirmed to be the target of miR-27a and 27b. These results indicated a new role and mechanism of miR-27a and 27b in regulating fat metabolism and cell proliferation during HSCs activation. © 2009 Federation of European Biochemical Societies.","author":[{"dropping-particle":"","family":"Ji","given":"Juling","non-dropping-particle":"","parse-names":false,"suffix":""},{"dropping-particle":"","family":"Zhang","given":"Jinsheng","non-dropping-particle":"","parse-names":false,"suffix":""},{"dropping-particle":"","family":"Huang","given":"Guangcun","non-dropping-particle":"","parse-names":false,"suffix":""},{"dropping-particle":"","family":"Qian","given":"Jin","non-dropping-particle":"","parse-names":false,"suffix":""},{"dropping-particle":"","family":"Wang","given":"Xueqing","non-dropping-particle":"","parse-names":false,"suffix":""},{"dropping-particle":"","family":"Mei","given":"Shuang","non-dropping-particle":"","parse-names":false,"suffix":""}],"container-title":"FEBS Letters","id":"ITEM-4","issued":{"date-parts":[["2009"]]},"title":"Over-expressed microRNA-27a and 27b influence fat accumulation and cell proliferation during rat hepatic stellate cell activation","type":"article-journal"},"uris":["http://www.mendeley.com/documents/?uuid=0a4695c3-df32-4408-a40c-edf1f372025d","http://www.mendeley.com/documents/?uuid=715f36d0-a018-4c73-9ee2-51623cfe9aa8","http://www.mendeley.com/documents/?uuid=c1d8e346-f4ae-4714-b290-e3183bd937d0"]}],"mendeley":{"formattedCitation":"&lt;sup&gt;[54,56,61,62]&lt;/sup&gt;","manualFormatting":"[50,57,58,61]","plainTextFormattedCitation":"[54,56,61,62]","previouslyFormattedCitation":"&lt;sup&gt;[54,56,61,62]&lt;/sup&gt;"},"properties":{"noteIndex":0},"schema":"https://github.com/citation-style-language/schema/raw/master/csl-citation.json"}</w:instrText>
      </w:r>
      <w:r w:rsidR="00EE254C" w:rsidRPr="007955C8">
        <w:rPr>
          <w:rFonts w:ascii="Book Antiqua" w:hAnsi="Book Antiqua" w:cs="Times New Roman"/>
          <w:sz w:val="24"/>
          <w:szCs w:val="24"/>
          <w:lang w:eastAsia="en-GB"/>
        </w:rPr>
        <w:fldChar w:fldCharType="separate"/>
      </w:r>
      <w:r w:rsidR="00EE254C" w:rsidRPr="007955C8">
        <w:rPr>
          <w:rFonts w:ascii="Book Antiqua" w:hAnsi="Book Antiqua" w:cs="Times New Roman"/>
          <w:noProof/>
          <w:sz w:val="24"/>
          <w:szCs w:val="24"/>
          <w:vertAlign w:val="superscript"/>
          <w:lang w:eastAsia="en-GB"/>
        </w:rPr>
        <w:t>[50,57,58</w:t>
      </w:r>
      <w:r w:rsidR="006B3E32" w:rsidRPr="007955C8">
        <w:rPr>
          <w:rFonts w:ascii="Book Antiqua" w:hAnsi="Book Antiqua" w:cs="Times New Roman"/>
          <w:noProof/>
          <w:sz w:val="24"/>
          <w:szCs w:val="24"/>
          <w:vertAlign w:val="superscript"/>
          <w:lang w:eastAsia="en-GB"/>
        </w:rPr>
        <w:t>,61</w:t>
      </w:r>
      <w:r w:rsidR="00EE254C" w:rsidRPr="007955C8">
        <w:rPr>
          <w:rFonts w:ascii="Book Antiqua" w:hAnsi="Book Antiqua" w:cs="Times New Roman"/>
          <w:noProof/>
          <w:sz w:val="24"/>
          <w:szCs w:val="24"/>
          <w:vertAlign w:val="superscript"/>
          <w:lang w:eastAsia="en-GB"/>
        </w:rPr>
        <w:t>]</w:t>
      </w:r>
      <w:r w:rsidR="00EE254C" w:rsidRPr="007955C8">
        <w:rPr>
          <w:rFonts w:ascii="Book Antiqua" w:hAnsi="Book Antiqua" w:cs="Times New Roman"/>
          <w:sz w:val="24"/>
          <w:szCs w:val="24"/>
          <w:lang w:eastAsia="en-GB"/>
        </w:rPr>
        <w:fldChar w:fldCharType="end"/>
      </w:r>
      <w:r w:rsidR="006D6CAB" w:rsidRPr="007955C8">
        <w:rPr>
          <w:rFonts w:ascii="Book Antiqua" w:hAnsi="Book Antiqua" w:cs="Times New Roman"/>
          <w:sz w:val="24"/>
          <w:szCs w:val="24"/>
          <w:lang w:eastAsia="en-GB"/>
        </w:rPr>
        <w:t xml:space="preserve">; </w:t>
      </w:r>
      <w:r w:rsidR="00F74430" w:rsidRPr="007955C8">
        <w:rPr>
          <w:rFonts w:ascii="Book Antiqua" w:hAnsi="Book Antiqua" w:cs="Times New Roman"/>
          <w:sz w:val="24"/>
          <w:szCs w:val="24"/>
          <w:lang w:eastAsia="en-GB"/>
        </w:rPr>
        <w:t xml:space="preserve">and </w:t>
      </w:r>
      <w:r w:rsidR="006B3E32" w:rsidRPr="007955C8">
        <w:rPr>
          <w:rFonts w:ascii="Book Antiqua" w:hAnsi="Book Antiqua" w:cs="Times New Roman"/>
          <w:sz w:val="24"/>
          <w:szCs w:val="24"/>
          <w:lang w:eastAsia="en-GB"/>
        </w:rPr>
        <w:t xml:space="preserve">the </w:t>
      </w:r>
      <w:r w:rsidR="005D5DD8" w:rsidRPr="007955C8">
        <w:rPr>
          <w:rFonts w:ascii="Book Antiqua" w:hAnsi="Book Antiqua" w:cs="Times New Roman"/>
          <w:sz w:val="24"/>
          <w:szCs w:val="24"/>
          <w:lang w:eastAsia="en-GB"/>
        </w:rPr>
        <w:t>regulation of angiogenesis</w:t>
      </w:r>
      <w:r w:rsidR="005D5DD8"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{"citationItems":[{"id":"ITEM-1","itemData":{"DOI":"10.1016/j.omtn.2019.02.014","ISSN":"21622531","abstract":"Here microRNAs (miRNAs) with potentially therapeutic effects were screened and explored during liver fibrogenesis and angiogenesis via targeting the important mediators. Chimera mice with EGFP + bone marrow mesenchymal stromal cells (BMSCs) were fed with methionine-choline-deficient and high-fat (MCDHF) diet to induce liver injury. Increased expression of platelet-derived growth factor receptor-beta (PDGFR-β) was detected in MCDHF mice, with a positive correlation to fibrosis and angiogenesis markers. BMSCs contributed to the significant proportion of PDGFR-β + cells in the fibrotic liver. MicroRNA-26b-5p (miR-26b-5p) was predicted to target PDGFR-β from three databases. The hepatic expression of miR-26b-5p was decreased in the fibrotic liver, with a negative correlation to PDGFR-β and fibrosis and angiogenesis markers. miR-26b-5p directly targeted PDGFR-β in TGF-β1-treated BMSCs by pull-down and lucifer reporter assays, which can be sponged by long non-coding RNA (lncRNA) maternally expressed gene 3 (lncMEG3). Microarray analysis revealed that miR-26b-5p overexpression affected a list of genes associated with fibrosis and angiogenesis. In vivo miR-26b-5p negatively regulated PDGFR-β expression and attenuated liver fibrosis and angiogenesis. Together, miR-26b-5p inhibits liver fibrogenesis and angiogenesis via directly targeting PDGFR-β and interacting with lncMEG3, which may represent an effective therapeutic strategy for liver fibrosis.","author":[{"dropping-particle":"","family":"Yang","given":"Le","non-dropping-particle":"","parse-names":false,"suffix":""},{"dropping-particle":"","family":"Dong","given":"Chengbin","non-dropping-particle":"","parse-names":false,"suffix":""},{"dropping-particle":"","family":"Yang","given":"Jingjing","non-dropping-particle":"","parse-names":false,"suffix":""},{"dropping-particle":"","family":"Yang","given":"Lin","non-dropping-particle":"","parse-names":false,"suffix":""},{"dropping-particle":"","family":"Chang","given":"Na","non-dropping-particle":"","parse-names":false,"suffix":""},{"dropping-particle":"","family":"Qi","given":"Changbo","non-dropping-particle":"","parse-names":false,"suffix":""},{"dropping-particle":"","family":"Li","given":"Liying","non-dropping-particle":"","parse-names":false,"suffix":""}],"container-title":"Molecular Therapy - Nucleic Acids","id":"ITEM-1","issued":{"date-parts":[["2019"]]},"title":"MicroRNA-26b-5p Inhibits Mouse Liver Fibrogenesis and Angiogenesis by Targeting PDGF Receptor-Beta","type":"article-journal"},"uris":["http://www.mendeley.com/documents/?uuid=ca1f1b25-3ac5-4efc-9e34-c255ee99bf35","http://www.mendeley.com/documents/?uuid=5a392b39-056a-4fca-9243-7a42ca0712f0"]}],"mendeley":{"formattedCitation":"&lt;sup&gt;[63]&lt;/sup&gt;","plainTextFormattedCitation":"[63]","previouslyFormattedCitation":"&lt;sup&gt;[63]&lt;/sup&gt;"},"properties":{"noteIndex":0},"schema":"https://github.com/citation-style-language/schema/raw/master/csl-citation.json"}</w:instrText>
      </w:r>
      <w:r w:rsidR="005D5DD8"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[63]</w:t>
      </w:r>
      <w:r w:rsidR="005D5DD8" w:rsidRPr="007955C8">
        <w:rPr>
          <w:rFonts w:ascii="Book Antiqua" w:hAnsi="Book Antiqua" w:cs="Times New Roman"/>
          <w:sz w:val="24"/>
          <w:szCs w:val="24"/>
          <w:lang w:eastAsia="en-GB"/>
        </w:rPr>
        <w:fldChar w:fldCharType="end"/>
      </w:r>
      <w:r w:rsidR="00F74430" w:rsidRPr="007955C8">
        <w:rPr>
          <w:rFonts w:ascii="Book Antiqua" w:hAnsi="Book Antiqua" w:cs="Times New Roman"/>
          <w:sz w:val="24"/>
          <w:szCs w:val="24"/>
          <w:lang w:eastAsia="en-GB"/>
        </w:rPr>
        <w:t>.</w:t>
      </w:r>
    </w:p>
    <w:p w14:paraId="29DF8802" w14:textId="5DB0A7FF" w:rsidR="005D5DD8" w:rsidRPr="007955C8" w:rsidRDefault="00C32D31" w:rsidP="007955C8">
      <w:pPr>
        <w:adjustRightInd w:val="0"/>
        <w:snapToGrid w:val="0"/>
        <w:spacing w:after="0" w:line="360" w:lineRule="auto"/>
        <w:ind w:firstLineChars="100" w:firstLine="240"/>
        <w:jc w:val="both"/>
        <w:rPr>
          <w:rFonts w:ascii="Book Antiqua" w:hAnsi="Book Antiqua" w:cs="Times New Roman"/>
          <w:sz w:val="24"/>
          <w:szCs w:val="24"/>
          <w:lang w:eastAsia="en-GB"/>
        </w:rPr>
      </w:pPr>
      <w:r w:rsidRPr="007955C8">
        <w:rPr>
          <w:rFonts w:ascii="Book Antiqua" w:hAnsi="Book Antiqua" w:cs="Times New Roman"/>
          <w:sz w:val="24"/>
          <w:szCs w:val="24"/>
          <w:lang w:eastAsia="en-GB"/>
        </w:rPr>
        <w:t>The complete characterization of intracellular miRNAs is nevertheless difficult given that one miRNA can modulate multiple signalling pathways in various tissues.</w:t>
      </w:r>
      <w:r w:rsidR="003E1000"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For e</w:t>
      </w:r>
      <w:r w:rsidR="00917E26" w:rsidRPr="007955C8">
        <w:rPr>
          <w:rFonts w:ascii="Book Antiqua" w:hAnsi="Book Antiqua" w:cs="Times New Roman"/>
          <w:sz w:val="24"/>
          <w:szCs w:val="24"/>
          <w:lang w:eastAsia="en-GB"/>
        </w:rPr>
        <w:t>x</w:t>
      </w:r>
      <w:r w:rsidRPr="007955C8">
        <w:rPr>
          <w:rFonts w:ascii="Book Antiqua" w:hAnsi="Book Antiqua" w:cs="Times New Roman"/>
          <w:sz w:val="24"/>
          <w:szCs w:val="24"/>
          <w:lang w:eastAsia="en-GB"/>
        </w:rPr>
        <w:t xml:space="preserve">ample, </w:t>
      </w:r>
      <w:r w:rsidR="00C032A6" w:rsidRPr="007955C8">
        <w:rPr>
          <w:rFonts w:ascii="Book Antiqua" w:hAnsi="Book Antiqua" w:cs="Times New Roman"/>
          <w:sz w:val="24"/>
          <w:szCs w:val="24"/>
          <w:lang w:eastAsia="en-GB"/>
        </w:rPr>
        <w:t xml:space="preserve">miR-34 mediates both HSC activation through </w:t>
      </w:r>
      <w:r w:rsidR="00C032A6" w:rsidRPr="007955C8">
        <w:rPr>
          <w:rFonts w:ascii="Book Antiqua" w:hAnsi="Book Antiqua" w:cs="Times New Roman"/>
          <w:sz w:val="24"/>
          <w:szCs w:val="24"/>
          <w:shd w:val="clear" w:color="auto" w:fill="FFFFFF"/>
        </w:rPr>
        <w:t>peroxisome proliferator-activated receptor gamma</w:t>
      </w:r>
      <w:r w:rsidR="00C032A6" w:rsidRPr="007955C8">
        <w:rPr>
          <w:rFonts w:ascii="Book Antiqua" w:hAnsi="Book Antiqua" w:cs="Times New Roman"/>
          <w:sz w:val="24"/>
          <w:szCs w:val="24"/>
          <w:lang w:eastAsia="en-GB"/>
        </w:rPr>
        <w:t xml:space="preserve"> </w:t>
      </w:r>
      <w:r w:rsidR="00C032A6" w:rsidRPr="007955C8">
        <w:rPr>
          <w:rFonts w:ascii="Book Antiqua" w:hAnsi="Book Antiqua" w:cs="Times New Roman"/>
          <w:sz w:val="24"/>
          <w:szCs w:val="24"/>
        </w:rPr>
        <w:t>signa</w:t>
      </w:r>
      <w:r w:rsidR="005E2B4A" w:rsidRPr="007955C8">
        <w:rPr>
          <w:rFonts w:ascii="Book Antiqua" w:hAnsi="Book Antiqua" w:cs="Times New Roman"/>
          <w:sz w:val="24"/>
          <w:szCs w:val="24"/>
        </w:rPr>
        <w:t>l</w:t>
      </w:r>
      <w:r w:rsidR="00C032A6" w:rsidRPr="007955C8">
        <w:rPr>
          <w:rFonts w:ascii="Book Antiqua" w:hAnsi="Book Antiqua" w:cs="Times New Roman"/>
          <w:sz w:val="24"/>
          <w:szCs w:val="24"/>
        </w:rPr>
        <w:t>ling</w:t>
      </w:r>
      <w:r w:rsidR="00B760B9" w:rsidRPr="007955C8">
        <w:rPr>
          <w:rFonts w:ascii="Book Antiqua" w:hAnsi="Book Antiqua" w:cs="Times New Roman"/>
          <w:sz w:val="24"/>
          <w:szCs w:val="24"/>
        </w:rPr>
        <w:fldChar w:fldCharType="begin" w:fldLock="1"/>
      </w:r>
      <w:r w:rsidR="00365E4A" w:rsidRPr="007955C8">
        <w:rPr>
          <w:rFonts w:ascii="Book Antiqua" w:hAnsi="Book Antiqua" w:cs="Times New Roman"/>
          <w:sz w:val="24"/>
          <w:szCs w:val="24"/>
        </w:rPr>
        <w:instrText>ADDIN CSL_CITATION {"citationItems":[{"id":"ITEM-1","itemData":{"DOI":"10.3892/mmr.2014.2846","ISSN":"17913004","abstract":"Liver fibrosis is the common outcome of almost all cases of chronic liver disease. The hallmark of liver fibrosis is the activation of hepatic stellate cells (HSCs). microRNA34a (miR34a), which regulates a plethora of target proteins involved in the cell cycle, apoptosis, differentiation and cellular development, is found to be upregulated in both activated HSCs and liver fibrosis, while it is consistently downregulated in numerous cancer types. In the present study, the possible mechanisms underlying the role of miR34a and miR34c in the activation of the HSCs was investigated. Through bioinformatics analysis and a luciferase reporter assay, five genes were identified to be the target genes of miR34a and miR34c. Of these, peroxisome proliferatoractivated receptor γ (PPARγ) was selected for further investigation. Mutation luciferase reporter assay confirmed the direct interaction of PPARγ and miR34a and miR34c. Western blot analysis and quantitative polymerase chain reaction demonstrated that the expression of PPARγ was negatively correlated with the expression of miR34a and miR34c during the activation of HSCs. In activated human HSCs, inhibitors of miR34a and miR34c upregulated the expression of PPARγ and downregulated the expression of α smooth muscle actin. These data suggested that the miR34 family may be involved the process of liver fibrosis by targeting PPARγ.","author":[{"dropping-particle":"","family":"Li","given":"Xiaofei","non-dropping-particle":"","parse-names":false,"suffix":""},{"dropping-particle":"","family":"Chen","given":"Yongxin","non-dropping-particle":"","parse-names":false,"suffix":""},{"dropping-particle":"","family":"Wu","given":"Shuang","non-dropping-particle":"","parse-names":false,"suffix":""},{"dropping-particle":"","family":"He","given":"Jinke","non-dropping-particle":"","parse-names":false,"suffix":""},{"dropping-particle":"","family":"Lou","given":"Lianqing","non-dropping-particle":"","parse-names":false,"suffix":""},{"dropping-particle":"","family":"Ye","given":"Weiwei","non-dropping-particle":"","parse-names":false,"suffix":""},{"dropping-particle":"","family":"Wang","given":"Jinhe","non-dropping-particle":"","parse-names":false,"suffix":""}],"container-title":"Molecular Medicine Reports","id":"ITEM-1","issued":{"date-parts":[["2015"]]},"title":"MicroRNA-34a and microRNA-34c promote the activation of human hepatic stellate cells by targeting peroxisome proliferator-activated receptor γ","type":"article-journal"},"uris":["http://www.mendeley.com/documents/?uuid=d1306516-a2ae-4097-9539-98bcd5162ddd","http://www.mendeley.com/documents/?uuid=383c2655-3e7f-421a-81ac-3630494e6bfb"]}],"mendeley":{"formattedCitation":"&lt;sup&gt;[64]&lt;/sup&gt;","plainTextFormattedCitation":"[64]","previouslyFormattedCitation":"&lt;sup&gt;[64]&lt;/sup&gt;"},"properties":{"noteIndex":0},"schema":"https://github.com/citation-style-language/schema/raw/master/csl-citation.json"}</w:instrText>
      </w:r>
      <w:r w:rsidR="00B760B9" w:rsidRPr="007955C8">
        <w:rPr>
          <w:rFonts w:ascii="Book Antiqua" w:hAnsi="Book Antiqua" w:cs="Times New Roman"/>
          <w:sz w:val="24"/>
          <w:szCs w:val="24"/>
        </w:rPr>
        <w:fldChar w:fldCharType="separate"/>
      </w:r>
      <w:r w:rsidR="00CE235E" w:rsidRPr="007955C8">
        <w:rPr>
          <w:rFonts w:ascii="Book Antiqua" w:hAnsi="Book Antiqua" w:cs="Times New Roman"/>
          <w:noProof/>
          <w:sz w:val="24"/>
          <w:szCs w:val="24"/>
          <w:vertAlign w:val="superscript"/>
        </w:rPr>
        <w:t>[64]</w:t>
      </w:r>
      <w:r w:rsidR="00B760B9" w:rsidRPr="007955C8">
        <w:rPr>
          <w:rFonts w:ascii="Book Antiqua" w:hAnsi="Book Antiqua" w:cs="Times New Roman"/>
          <w:sz w:val="24"/>
          <w:szCs w:val="24"/>
        </w:rPr>
        <w:fldChar w:fldCharType="end"/>
      </w:r>
      <w:r w:rsidR="005E2B4A" w:rsidRPr="007955C8">
        <w:rPr>
          <w:rFonts w:ascii="Book Antiqua" w:hAnsi="Book Antiqua" w:cs="Times New Roman"/>
          <w:sz w:val="24"/>
          <w:szCs w:val="24"/>
        </w:rPr>
        <w:t xml:space="preserve"> </w:t>
      </w:r>
      <w:r w:rsidR="00C032A6" w:rsidRPr="007955C8">
        <w:rPr>
          <w:rFonts w:ascii="Book Antiqua" w:hAnsi="Book Antiqua" w:cs="Times New Roman"/>
          <w:sz w:val="24"/>
          <w:szCs w:val="24"/>
        </w:rPr>
        <w:t>and hepatocyte apoptosis through</w:t>
      </w:r>
      <w:r w:rsidR="003F31F0" w:rsidRPr="007955C8">
        <w:rPr>
          <w:rFonts w:ascii="Book Antiqua" w:hAnsi="Book Antiqua" w:cs="Times New Roman"/>
          <w:sz w:val="24"/>
          <w:szCs w:val="24"/>
        </w:rPr>
        <w:t xml:space="preserve"> the</w:t>
      </w:r>
      <w:r w:rsidR="00C032A6" w:rsidRPr="007955C8">
        <w:rPr>
          <w:rFonts w:ascii="Book Antiqua" w:hAnsi="Book Antiqua" w:cs="Times New Roman"/>
          <w:sz w:val="24"/>
          <w:szCs w:val="24"/>
        </w:rPr>
        <w:t xml:space="preserve"> miR-34/sirtuin-1/p53 cascade</w:t>
      </w:r>
      <w:r w:rsidR="00B760B9" w:rsidRPr="007955C8">
        <w:rPr>
          <w:rFonts w:ascii="Book Antiqua" w:hAnsi="Book Antiqua" w:cs="Times New Roman"/>
          <w:sz w:val="24"/>
          <w:szCs w:val="24"/>
        </w:rPr>
        <w:fldChar w:fldCharType="begin" w:fldLock="1"/>
      </w:r>
      <w:r w:rsidR="00365E4A" w:rsidRPr="007955C8">
        <w:rPr>
          <w:rFonts w:ascii="Book Antiqua" w:hAnsi="Book Antiqua" w:cs="Times New Roman"/>
          <w:sz w:val="24"/>
          <w:szCs w:val="24"/>
        </w:rPr>
        <w:instrText>ADDIN CSL_CITATION {"citationItems":[{"id":"ITEM-1","itemData":{"DOI":"10.1371/journal.pone.0158657","ISSN":"19326203","abstract":"Liver fibrosis results from a sustained wound healing response to chronic liver injury, and the activation of nonparenchymal hepatic stellate cells (HSCs) is the pivotal process. MicroRNA-34a (miR-34a) is the direct target gene of p53 and activates p53 through sirtuin 1 (SIRT1) simultaneously. The miR-34a/SIRT1/p53 signaling pathway thus forms a positive feedback loop wherein p53 induces miR-34a and miR-34a activates p53 by inhibiting SIRT1, playing an important role in cell proliferation and apoptosis. miR-34a expression has been found to be increased in animal models or in human patients with different liver diseases, including liver fibrosis. However, the exact role of this classical miR-34a/SIRT1/p53 signaling pathway in liver fibrosis remains unclear. In the present study, using a CCl4-induced rat liver fibrosis model, we found that the miR-34a/SIRT1/p53 signaling pathway was activated and could be inhibited by SIRT1 activator SRT1720. Further studies showed that the miR-34a/SIRT1/p53 signaling pathway was activated in hepatocytes but not in HSCs. The activation of this pathway in hepatocytes resulted in the apoptosis of hepatocytes and thus activated HSCs. Our data indicate that the miR-34a/SIRT1/p53 signaling pathway might be a promising therapeutic target for liver fibrosis.","author":[{"dropping-particle":"","family":"Tian","given":"Xiao Feng","non-dropping-particle":"","parse-names":false,"suffix":""},{"dropping-particle":"","family":"Ji","given":"Fu Jian","non-dropping-particle":"","parse-names":false,"suffix":""},{"dropping-particle":"","family":"Zang","given":"Hong Liang","non-dropping-particle":"","parse-names":false,"suffix":""},{"dropping-particle":"","family":"Cao","given":"Hong","non-dropping-particle":"","parse-names":false,"suffix":""}],"container-title":"PLoS ONE","id":"ITEM-1","issued":{"date-parts":[["2016"]]},"title":"Activation of the miR-34a/SIRT1/p53 signaling pathway contributes to the progress of liver fibrosis via inducing apoptosis in hepatocytes but not in HSCs","type":"article-journal"},"uris":["http://www.mendeley.com/documents/?uuid=c4cd3f38-e18a-41d4-ba71-087b1b7f7039","http://www.mendeley.com/documents/?uuid=e028cfb4-6b67-4422-b636-0ba027b9088b"]}],"mendeley":{"formattedCitation":"&lt;sup&gt;[65]&lt;/sup&gt;","plainTextFormattedCitation":"[65]","previouslyFormattedCitation":"&lt;sup&gt;[65]&lt;/sup&gt;"},"properties":{"noteIndex":0},"schema":"https://github.com/citation-style-language/schema/raw/master/csl-citation.json"}</w:instrText>
      </w:r>
      <w:r w:rsidR="00B760B9" w:rsidRPr="007955C8">
        <w:rPr>
          <w:rFonts w:ascii="Book Antiqua" w:hAnsi="Book Antiqua" w:cs="Times New Roman"/>
          <w:sz w:val="24"/>
          <w:szCs w:val="24"/>
        </w:rPr>
        <w:fldChar w:fldCharType="separate"/>
      </w:r>
      <w:r w:rsidR="00CE235E" w:rsidRPr="007955C8">
        <w:rPr>
          <w:rFonts w:ascii="Book Antiqua" w:hAnsi="Book Antiqua" w:cs="Times New Roman"/>
          <w:noProof/>
          <w:sz w:val="24"/>
          <w:szCs w:val="24"/>
          <w:vertAlign w:val="superscript"/>
        </w:rPr>
        <w:t>[65]</w:t>
      </w:r>
      <w:r w:rsidR="00B760B9" w:rsidRPr="007955C8">
        <w:rPr>
          <w:rFonts w:ascii="Book Antiqua" w:hAnsi="Book Antiqua" w:cs="Times New Roman"/>
          <w:sz w:val="24"/>
          <w:szCs w:val="24"/>
        </w:rPr>
        <w:fldChar w:fldCharType="end"/>
      </w:r>
      <w:r w:rsidR="00C032A6" w:rsidRPr="007955C8">
        <w:rPr>
          <w:rFonts w:ascii="Book Antiqua" w:hAnsi="Book Antiqua" w:cs="Times New Roman"/>
          <w:sz w:val="24"/>
          <w:szCs w:val="24"/>
        </w:rPr>
        <w:t xml:space="preserve">. On the other hand, miR-34a-5p can also display an antifibrotic role within HSC, as its overexpression was correlated with the downregulation of </w:t>
      </w:r>
      <w:r w:rsidR="003F31F0" w:rsidRPr="007955C8">
        <w:rPr>
          <w:rFonts w:ascii="Book Antiqua" w:hAnsi="Book Antiqua" w:cs="Times New Roman"/>
          <w:sz w:val="24"/>
          <w:szCs w:val="24"/>
        </w:rPr>
        <w:t xml:space="preserve">the </w:t>
      </w:r>
      <w:r w:rsidR="00C032A6" w:rsidRPr="007955C8">
        <w:rPr>
          <w:rFonts w:ascii="Book Antiqua" w:hAnsi="Book Antiqua" w:cs="Times New Roman"/>
          <w:sz w:val="24"/>
          <w:szCs w:val="24"/>
          <w:lang w:eastAsia="en-GB"/>
        </w:rPr>
        <w:t>TGFβ/Smad3 pathway</w:t>
      </w:r>
      <w:r w:rsidR="00B760B9"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{"citationItems":[{"id":"ITEM-1","itemData":{"DOI":"10.1002/cbin.11022","ISSN":"10958355","abstract":"Liver fibrosis is a major cause of morbidity and mortality worldwide, and the outcome of various chronic liver diseases. Recent studies suggest that aberrant expression of miR-34 is involved in the progression of various liver diseases including hepatocellular carcinoma (HCC). However, it is still poorly understood whether miR-34 mediates the pathogenesis of liver fibrosis. Here, we found that the expression of microRNA-34a-5p (miR-34a-5p) was significantly decreased in patients with hepatitis B virus (HBV)-activated liver fibrosis and HCC, as well as in CC14 (Carbon tetrachloride Tetrachloromethane) induced liver fibrosis model mice. The TGF-β1/Smad3 (Transforming growth factor-β1/Smad3) pathway were significantly augmented in CC14 induced mice compared with normal control, whereas inhibitor of TGF-β1 (SB431542) significantly attenuated liver fibrosis and TGF-β1/Smad3 activation. Administration of the miR-34a-5p mimic de-activated TGF-β1/Smad3 pathway in human hepatic stellate cells (HSC), LX-2. Moreover, the target gene for miR-34a-5p, Smad4, was predicted and verified in LX-2 cells. Taken together, these data demonstrated that overexpression of miR-34 in HSCs ameliorated the development and progression of liver fibrosis by targeting Smad4 and regulating TGF-β1/Smad3 pathway. Strategies targeting miR-34a-5p may be of benefit in the treatment of liver fibrosis.","author":[{"dropping-particle":"","family":"Feili","given":"Xiao","non-dropping-particle":"","parse-names":false,"suffix":""},{"dropping-particle":"","family":"Wu","given":"Shuang","non-dropping-particle":"","parse-names":false,"suffix":""},{"dropping-particle":"","family":"Ye","given":"Weiwei","non-dropping-particle":"","parse-names":false,"suffix":""},{"dropping-particle":"","family":"Tu","given":"Juncai","non-dropping-particle":"","parse-names":false,"suffix":""},{"dropping-particle":"","family":"Lou","given":"Lianqing","non-dropping-particle":"","parse-names":false,"suffix":""}],"container-title":"Cell Biology International","id":"ITEM-1","issued":{"date-parts":[["2018"]]},"title":"MicroRNA-34a-5p inhibits liver fibrosis by regulating TGF-β1/Smad3 pathway in hepatic stellate cells","type":"article-journal"},"uris":["http://www.mendeley.com/documents/?uuid=11e733fc-3e39-4381-bd8c-a8ec7aafa257","http://www.mendeley.com/documents/?uuid=e2a496dd-ea29-4ee9-8da5-a4ac9a68c816"]}],"mendeley":{"formattedCitation":"&lt;sup&gt;[66]&lt;/sup&gt;","plainTextFormattedCitation":"[66]","previouslyFormattedCitation":"&lt;sup&gt;[66]&lt;/sup&gt;"},"properties":{"noteIndex":0},"schema":"https://github.com/citation-style-language/schema/raw/master/csl-citation.json"}</w:instrText>
      </w:r>
      <w:r w:rsidR="00B760B9"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[66]</w:t>
      </w:r>
      <w:r w:rsidR="00B760B9" w:rsidRPr="007955C8">
        <w:rPr>
          <w:rFonts w:ascii="Book Antiqua" w:hAnsi="Book Antiqua" w:cs="Times New Roman"/>
          <w:sz w:val="24"/>
          <w:szCs w:val="24"/>
          <w:lang w:eastAsia="en-GB"/>
        </w:rPr>
        <w:fldChar w:fldCharType="end"/>
      </w:r>
      <w:r w:rsidR="00733496" w:rsidRPr="007955C8">
        <w:rPr>
          <w:rFonts w:ascii="Book Antiqua" w:hAnsi="Book Antiqua" w:cs="Times New Roman"/>
          <w:sz w:val="24"/>
          <w:szCs w:val="24"/>
          <w:lang w:eastAsia="en-GB"/>
        </w:rPr>
        <w:t>.</w:t>
      </w:r>
      <w:r w:rsidR="00C032A6" w:rsidRPr="007955C8">
        <w:rPr>
          <w:rFonts w:ascii="Book Antiqua" w:hAnsi="Book Antiqua" w:cs="Times New Roman"/>
          <w:sz w:val="24"/>
          <w:szCs w:val="24"/>
          <w:lang w:eastAsia="en-GB"/>
        </w:rPr>
        <w:t xml:space="preserve"> </w:t>
      </w:r>
    </w:p>
    <w:p w14:paraId="2AD0992C" w14:textId="705BDF1C" w:rsidR="00C032A6" w:rsidRPr="007955C8" w:rsidRDefault="006A383D" w:rsidP="007955C8">
      <w:pPr>
        <w:adjustRightInd w:val="0"/>
        <w:snapToGrid w:val="0"/>
        <w:spacing w:after="0" w:line="360" w:lineRule="auto"/>
        <w:ind w:firstLineChars="100" w:firstLine="240"/>
        <w:jc w:val="both"/>
        <w:rPr>
          <w:rFonts w:ascii="Book Antiqua" w:hAnsi="Book Antiqua" w:cs="Times New Roman"/>
          <w:sz w:val="24"/>
          <w:szCs w:val="24"/>
        </w:rPr>
      </w:pPr>
      <w:r w:rsidRPr="007955C8">
        <w:rPr>
          <w:rFonts w:ascii="Book Antiqua" w:hAnsi="Book Antiqua" w:cs="Times New Roman"/>
          <w:sz w:val="24"/>
          <w:szCs w:val="24"/>
          <w:lang w:eastAsia="en-GB"/>
        </w:rPr>
        <w:t>B</w:t>
      </w:r>
      <w:r w:rsidR="00940C65" w:rsidRPr="007955C8">
        <w:rPr>
          <w:rFonts w:ascii="Book Antiqua" w:hAnsi="Book Antiqua" w:cs="Times New Roman"/>
          <w:sz w:val="24"/>
          <w:szCs w:val="24"/>
          <w:lang w:eastAsia="en-GB"/>
        </w:rPr>
        <w:t xml:space="preserve">oth miR-181b and miR-21 favour HSC activation </w:t>
      </w:r>
      <w:r w:rsidR="00C032A6" w:rsidRPr="007955C8">
        <w:rPr>
          <w:rFonts w:ascii="Book Antiqua" w:hAnsi="Book Antiqua" w:cs="Times New Roman"/>
          <w:sz w:val="24"/>
          <w:szCs w:val="24"/>
          <w:lang w:eastAsia="en-GB"/>
        </w:rPr>
        <w:t xml:space="preserve">through the inhibition of </w:t>
      </w:r>
      <w:r w:rsidR="00C032A6" w:rsidRPr="007955C8">
        <w:rPr>
          <w:rFonts w:ascii="Book Antiqua" w:hAnsi="Book Antiqua" w:cs="Times New Roman"/>
          <w:sz w:val="24"/>
          <w:szCs w:val="24"/>
          <w:shd w:val="clear" w:color="auto" w:fill="FFFFFF"/>
        </w:rPr>
        <w:t xml:space="preserve">phosphatase and </w:t>
      </w:r>
      <w:proofErr w:type="spellStart"/>
      <w:r w:rsidR="00C032A6" w:rsidRPr="007955C8">
        <w:rPr>
          <w:rFonts w:ascii="Book Antiqua" w:hAnsi="Book Antiqua" w:cs="Times New Roman"/>
          <w:sz w:val="24"/>
          <w:szCs w:val="24"/>
          <w:shd w:val="clear" w:color="auto" w:fill="FFFFFF"/>
        </w:rPr>
        <w:t>tensin</w:t>
      </w:r>
      <w:proofErr w:type="spellEnd"/>
      <w:r w:rsidR="00C032A6" w:rsidRPr="007955C8">
        <w:rPr>
          <w:rFonts w:ascii="Book Antiqua" w:hAnsi="Book Antiqua" w:cs="Times New Roman"/>
          <w:sz w:val="24"/>
          <w:szCs w:val="24"/>
          <w:shd w:val="clear" w:color="auto" w:fill="FFFFFF"/>
        </w:rPr>
        <w:t xml:space="preserve"> homolog</w:t>
      </w:r>
      <w:r w:rsidR="00C032A6" w:rsidRPr="007955C8">
        <w:rPr>
          <w:rFonts w:ascii="Book Antiqua" w:hAnsi="Book Antiqua" w:cs="Times New Roman"/>
          <w:sz w:val="24"/>
          <w:szCs w:val="24"/>
          <w:lang w:eastAsia="en-GB"/>
        </w:rPr>
        <w:t xml:space="preserve"> and </w:t>
      </w:r>
      <w:r w:rsidR="00695332" w:rsidRPr="007955C8">
        <w:rPr>
          <w:rFonts w:ascii="Book Antiqua" w:hAnsi="Book Antiqua" w:cs="Times New Roman"/>
          <w:sz w:val="24"/>
          <w:szCs w:val="24"/>
          <w:lang w:eastAsia="en-GB"/>
        </w:rPr>
        <w:t>activation</w:t>
      </w:r>
      <w:r w:rsidR="00C032A6" w:rsidRPr="007955C8">
        <w:rPr>
          <w:rFonts w:ascii="Book Antiqua" w:hAnsi="Book Antiqua" w:cs="Times New Roman"/>
          <w:sz w:val="24"/>
          <w:szCs w:val="24"/>
          <w:lang w:eastAsia="en-GB"/>
        </w:rPr>
        <w:t xml:space="preserve"> of </w:t>
      </w:r>
      <w:r w:rsidR="003F31F0" w:rsidRPr="007955C8">
        <w:rPr>
          <w:rFonts w:ascii="Book Antiqua" w:hAnsi="Book Antiqua" w:cs="Times New Roman"/>
          <w:sz w:val="24"/>
          <w:szCs w:val="24"/>
          <w:lang w:eastAsia="en-GB"/>
        </w:rPr>
        <w:t xml:space="preserve">the </w:t>
      </w:r>
      <w:r w:rsidR="00C032A6" w:rsidRPr="007955C8">
        <w:rPr>
          <w:rFonts w:ascii="Book Antiqua" w:hAnsi="Book Antiqua" w:cs="Times New Roman"/>
          <w:sz w:val="24"/>
          <w:szCs w:val="24"/>
          <w:shd w:val="clear" w:color="auto" w:fill="FFFFFF"/>
        </w:rPr>
        <w:t>phosphatidylinositol 3-kinase</w:t>
      </w:r>
      <w:r w:rsidR="00C032A6" w:rsidRPr="007955C8">
        <w:rPr>
          <w:rFonts w:ascii="Book Antiqua" w:hAnsi="Book Antiqua" w:cs="Times New Roman"/>
          <w:sz w:val="24"/>
          <w:szCs w:val="24"/>
          <w:lang w:eastAsia="en-GB"/>
        </w:rPr>
        <w:t>/</w:t>
      </w:r>
      <w:proofErr w:type="spellStart"/>
      <w:r w:rsidR="00C032A6" w:rsidRPr="007955C8">
        <w:rPr>
          <w:rFonts w:ascii="Book Antiqua" w:hAnsi="Book Antiqua" w:cs="Times New Roman"/>
          <w:sz w:val="24"/>
          <w:szCs w:val="24"/>
          <w:lang w:eastAsia="en-GB"/>
        </w:rPr>
        <w:t>Akt</w:t>
      </w:r>
      <w:proofErr w:type="spellEnd"/>
      <w:r w:rsidR="00C032A6" w:rsidRPr="007955C8">
        <w:rPr>
          <w:rFonts w:ascii="Book Antiqua" w:hAnsi="Book Antiqua" w:cs="Times New Roman"/>
          <w:sz w:val="24"/>
          <w:szCs w:val="24"/>
          <w:lang w:eastAsia="en-GB"/>
        </w:rPr>
        <w:t xml:space="preserve"> pathway</w:t>
      </w:r>
      <w:r w:rsidR="00B760B9"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{"citationItems":[{"id":"ITEM-1","itemData":{"DOI":"10.1007/s11010-014-2199-8","ISSN":"15734919","PMID":"25148875","abstract":"Activation of hepatic stellate cells (HSCs) is an essential event in the initiation and progression of liver fibrosis. MicroRNAs have been shown to play a pivotal role in regulating HSC functions such as cell proliferation, differentiation, and apoptosis. Recently, miR-181b has been reported to promote HSCs proliferation by targeting p27. But whether alpha-smooth muscle actin (α-SMA) or collagens could be promoted by miR-181b in activated HSCs is still not clear. Therefore, the understanding of the role of miR-181b in liver fibrosis remains limited. Our results showed that miR-181b expression was increased much higher than miR-181a expression in vitro in transforming growth factor-β1-induced HSC activation as well as in vivo in carbon tetrachloride-induced rat liver fibrosis. Of note, overexpression of miR-181b significantly increased the expressions level of α-SMA and type I collagen, and further promoted HSCs proliferation. Furthermore, phosphatase and tensin homologs deleted on chromosome 10 (PTEN), a negative regulator of PI3K/Akt pathway, were confirmed as a direct target of miR-181b. We demonstrated that miR-181b could suppress PTEN expression and increase Akt phosphorylation in HSCs. Interestingly, the effects of miR-181b on the activation of HSCs were blocked down by Akt inhibitor LY294002. Our results revealed a profibrotic role of miR-181b in HSC activation and demonstrated that miR-181b could activate HSCs, at least in part, via PTEN/Akt pathway.","author":[{"dropping-particle":"","family":"Zheng","given":"Jianjian","non-dropping-particle":"","parse-names":false,"suffix":""},{"dropping-particle":"","family":"Wu","given":"Cunzao","non-dropping-particle":"","parse-names":false,"suffix":""},{"dropping-particle":"","family":"Xu","given":"Ziqiang","non-dropping-particle":"","parse-names":false,"suffix":""},{"dropping-particle":"","family":"Xia","given":"Peng","non-dropping-particle":"","parse-names":false,"suffix":""},{"dropping-particle":"","family":"Dong","given":"Peihong","non-dropping-particle":"","parse-names":false,"suffix":""},{"dropping-particle":"","family":"Chen","given":"Bicheng","non-dropping-particle":"","parse-names":false,"suffix":""},{"dropping-particle":"","family":"Yu","given":"Fujun","non-dropping-particle":"","parse-names":false,"suffix":""}],"container-title":"Molecular and Cellular Biochemistry","id":"ITEM-1","issued":{"date-parts":[["2015"]]},"title":"Hepatic stellate cell is activated by microRNA-181b via PTEN/Akt pathway","type":"article-journal"},"uris":["http://www.mendeley.com/documents/?uuid=67294864-7ae6-4189-85da-9da762e7b668","http://www.mendeley.com/documents/?uuid=1052cb2b-a7cd-4508-99b6-724cd38e39e7"]},{"id":"ITEM-2","itemData":{"DOI":"10.1016/j.biopha.2013.03.014","ISSN":"07533322","PMID":"23643356","abstract":"Activation of hepatic stellate cells is the key event in the liver fibrosis. miRs have been shown to play fundamental role in diverse biological and pathological processes. In the present study, we investigated the fibrogenic role of miR-21 in human hepatic stellate LX-2 cells and explored underlying mechanisms. The results showed that treatment of LX-2 cells with platelet-derived growth factor (PDGF)-BB significantly stimulated α1(I) collagen mRNA synthesis and the protein expression of α-SMA, which are characteristics of activation of hepatic stellate cells and simultaneously increased miR-21 expression. Downregulation of miR-21 expression by transfection of anti-miR-21 into LX-2 cells prevented PDGF-BB-induced LX-2 cell activation. Overexpression of miR-21 expression alone also stimulated LX-2 cell activation, while downregulation of miR-21 expression suppressed LX-2 cell activation. miR-21 also played a role in mRNA expression and activity of matrix metalloproteinase 2 (MMP2) in LX-2 cells. Moreover, overexpression of miR-21 decreased protein expression of PTEN in LX-2 cells, resulting in activation of the Akt. Inhibition of Akt signaling by specific inhibitor LY 294002 blocked miR-21-induced fibrogenic effects in LX-2 cells. In summary, miR-21 is an important mediator in LX-2 cell activation. The fibrogenic effects of miR-21 on LX-2 cell activation are mediated through PTEN/Akt pathway. miR-21 may be a potential novel molecular target for the liver fibrosis. © 2013 Elsevier Masson SAS.","author":[{"dropping-particle":"","family":"Wei","given":"Jun","non-dropping-particle":"","parse-names":false,"suffix":""},{"dropping-particle":"","family":"Feng","given":"Lisha","non-dropping-particle":"","parse-names":false,"suffix":""},{"dropping-particle":"","family":"Li","given":"Zhong","non-dropping-particle":"","parse-names":false,"suffix":""},{"dropping-particle":"","family":"Xu","given":"Guoxiong","non-dropping-particle":"","parse-names":false,"suffix":""},{"dropping-particle":"","family":"Fan","given":"Xiaoming","non-dropping-particle":"","parse-names":false,"suffix":""}],"container-title":"Biomedicine and Pharmacotherapy","id":"ITEM-2","issued":{"date-parts":[["2013"]]},"title":"MicroRNA-21 activates hepatic stellate cells via PTEN/Akt signaling","type":"article-journal"},"uris":["http://www.mendeley.com/documents/?uuid=a00c769f-13e1-4017-ba15-75038676655f","http://www.mendeley.com/documents/?uuid=05cf6f2b-49b1-4069-9a31-c8ee0a2fb18b"]}],"mendeley":{"formattedCitation":"&lt;sup&gt;[67,68]&lt;/sup&gt;","plainTextFormattedCitation":"[67,68]","previouslyFormattedCitation":"&lt;sup&gt;[67,68]&lt;/sup&gt;"},"properties":{"noteIndex":0},"schema":"https://github.com/citation-style-language/schema/raw/master/csl-citation.json"}</w:instrText>
      </w:r>
      <w:r w:rsidR="00B760B9"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[67,68]</w:t>
      </w:r>
      <w:r w:rsidR="00B760B9" w:rsidRPr="007955C8">
        <w:rPr>
          <w:rFonts w:ascii="Book Antiqua" w:hAnsi="Book Antiqua" w:cs="Times New Roman"/>
          <w:sz w:val="24"/>
          <w:szCs w:val="24"/>
          <w:lang w:eastAsia="en-GB"/>
        </w:rPr>
        <w:fldChar w:fldCharType="end"/>
      </w:r>
      <w:r w:rsidR="00B71312" w:rsidRPr="007955C8">
        <w:rPr>
          <w:rFonts w:ascii="Book Antiqua" w:hAnsi="Book Antiqua" w:cs="Times New Roman"/>
          <w:sz w:val="24"/>
          <w:szCs w:val="24"/>
          <w:lang w:eastAsia="en-GB"/>
        </w:rPr>
        <w:t xml:space="preserve">. </w:t>
      </w:r>
      <w:r w:rsidR="006029F6" w:rsidRPr="007955C8">
        <w:rPr>
          <w:rFonts w:ascii="Book Antiqua" w:hAnsi="Book Antiqua" w:cs="Times New Roman"/>
          <w:sz w:val="24"/>
          <w:szCs w:val="24"/>
          <w:lang w:eastAsia="en-GB"/>
        </w:rPr>
        <w:t>M</w:t>
      </w:r>
      <w:r w:rsidR="00986097" w:rsidRPr="007955C8">
        <w:rPr>
          <w:rFonts w:ascii="Book Antiqua" w:hAnsi="Book Antiqua" w:cs="Times New Roman"/>
          <w:sz w:val="24"/>
          <w:szCs w:val="24"/>
          <w:lang w:eastAsia="en-GB"/>
        </w:rPr>
        <w:t>iR-29b, a significant antifibrotic cellular miRNA, induces HCS apoptosis, regulates the HSC phenotype</w:t>
      </w:r>
      <w:r w:rsidR="00695332" w:rsidRPr="007955C8">
        <w:rPr>
          <w:rFonts w:ascii="Book Antiqua" w:hAnsi="Book Antiqua" w:cs="Times New Roman"/>
          <w:sz w:val="24"/>
          <w:szCs w:val="24"/>
          <w:lang w:eastAsia="en-GB"/>
        </w:rPr>
        <w:t>,</w:t>
      </w:r>
      <w:r w:rsidR="00986097" w:rsidRPr="007955C8">
        <w:rPr>
          <w:rFonts w:ascii="Book Antiqua" w:hAnsi="Book Antiqua" w:cs="Times New Roman"/>
          <w:sz w:val="24"/>
          <w:szCs w:val="24"/>
          <w:lang w:eastAsia="en-GB"/>
        </w:rPr>
        <w:t xml:space="preserve"> </w:t>
      </w:r>
      <w:r w:rsidR="00986097" w:rsidRPr="007955C8">
        <w:rPr>
          <w:rFonts w:ascii="Book Antiqua" w:hAnsi="Book Antiqua" w:cs="Times New Roman"/>
          <w:sz w:val="24"/>
          <w:szCs w:val="24"/>
        </w:rPr>
        <w:t xml:space="preserve">and decreases </w:t>
      </w:r>
      <w:r w:rsidR="006F7EF6" w:rsidRPr="007955C8">
        <w:rPr>
          <w:rFonts w:ascii="Book Antiqua" w:hAnsi="Book Antiqua" w:cs="Times New Roman"/>
          <w:sz w:val="24"/>
          <w:szCs w:val="24"/>
        </w:rPr>
        <w:t>extracellular matrix</w:t>
      </w:r>
      <w:r w:rsidR="00986097" w:rsidRPr="007955C8">
        <w:rPr>
          <w:rFonts w:ascii="Book Antiqua" w:hAnsi="Book Antiqua" w:cs="Times New Roman"/>
          <w:sz w:val="24"/>
          <w:szCs w:val="24"/>
          <w:lang w:eastAsia="en-GB"/>
        </w:rPr>
        <w:t xml:space="preserve"> synthesis </w:t>
      </w:r>
      <w:r w:rsidR="00986097" w:rsidRPr="007955C8">
        <w:rPr>
          <w:rFonts w:ascii="Book Antiqua" w:hAnsi="Book Antiqua" w:cs="Times New Roman"/>
          <w:sz w:val="24"/>
          <w:szCs w:val="24"/>
        </w:rPr>
        <w:t>through multiple signalling pathways (TGF-β</w:t>
      </w:r>
      <w:r w:rsidR="00675551" w:rsidRPr="007955C8">
        <w:rPr>
          <w:rFonts w:ascii="Book Antiqua" w:hAnsi="Book Antiqua" w:cs="Times New Roman"/>
          <w:sz w:val="24"/>
          <w:szCs w:val="24"/>
        </w:rPr>
        <w:t xml:space="preserve"> </w:t>
      </w:r>
      <w:r w:rsidR="00986097" w:rsidRPr="007955C8">
        <w:rPr>
          <w:rFonts w:ascii="Book Antiqua" w:hAnsi="Book Antiqua" w:cs="Times New Roman"/>
          <w:sz w:val="24"/>
          <w:szCs w:val="24"/>
        </w:rPr>
        <w:t>/</w:t>
      </w:r>
      <w:r w:rsidR="00675551" w:rsidRPr="007955C8">
        <w:rPr>
          <w:rFonts w:ascii="Book Antiqua" w:hAnsi="Book Antiqua" w:cs="Times New Roman"/>
          <w:sz w:val="24"/>
          <w:szCs w:val="24"/>
        </w:rPr>
        <w:t xml:space="preserve"> </w:t>
      </w:r>
      <w:proofErr w:type="spellStart"/>
      <w:r w:rsidR="00986097" w:rsidRPr="007955C8">
        <w:rPr>
          <w:rFonts w:ascii="Book Antiqua" w:hAnsi="Book Antiqua" w:cs="Times New Roman"/>
          <w:sz w:val="24"/>
          <w:szCs w:val="24"/>
        </w:rPr>
        <w:t>Smad</w:t>
      </w:r>
      <w:proofErr w:type="spellEnd"/>
      <w:r w:rsidR="00986097" w:rsidRPr="007955C8">
        <w:rPr>
          <w:rFonts w:ascii="Book Antiqua" w:hAnsi="Book Antiqua" w:cs="Times New Roman"/>
          <w:sz w:val="24"/>
          <w:szCs w:val="24"/>
        </w:rPr>
        <w:t>, lipopolysaccharide</w:t>
      </w:r>
      <w:r w:rsidR="00675551" w:rsidRPr="007955C8">
        <w:rPr>
          <w:rFonts w:ascii="Book Antiqua" w:hAnsi="Book Antiqua" w:cs="Times New Roman"/>
          <w:sz w:val="24"/>
          <w:szCs w:val="24"/>
        </w:rPr>
        <w:t xml:space="preserve"> </w:t>
      </w:r>
      <w:r w:rsidR="00986097" w:rsidRPr="007955C8">
        <w:rPr>
          <w:rFonts w:ascii="Book Antiqua" w:hAnsi="Book Antiqua" w:cs="Times New Roman"/>
          <w:sz w:val="24"/>
          <w:szCs w:val="24"/>
        </w:rPr>
        <w:t>/</w:t>
      </w:r>
      <w:r w:rsidR="00675551" w:rsidRPr="007955C8">
        <w:rPr>
          <w:rFonts w:ascii="Book Antiqua" w:hAnsi="Book Antiqua" w:cs="Times New Roman"/>
          <w:sz w:val="24"/>
          <w:szCs w:val="24"/>
        </w:rPr>
        <w:t xml:space="preserve"> </w:t>
      </w:r>
      <w:r w:rsidR="00986097" w:rsidRPr="007955C8">
        <w:rPr>
          <w:rFonts w:ascii="Book Antiqua" w:hAnsi="Book Antiqua" w:cs="Times New Roman"/>
          <w:sz w:val="24"/>
          <w:szCs w:val="24"/>
        </w:rPr>
        <w:t>NF-kB</w:t>
      </w:r>
      <w:r w:rsidR="00695332" w:rsidRPr="007955C8">
        <w:rPr>
          <w:rFonts w:ascii="Book Antiqua" w:hAnsi="Book Antiqua" w:cs="Times New Roman"/>
          <w:sz w:val="24"/>
          <w:szCs w:val="24"/>
        </w:rPr>
        <w:t>,</w:t>
      </w:r>
      <w:r w:rsidR="00986097" w:rsidRPr="007955C8">
        <w:rPr>
          <w:rFonts w:ascii="Book Antiqua" w:hAnsi="Book Antiqua" w:cs="Times New Roman"/>
          <w:sz w:val="24"/>
          <w:szCs w:val="24"/>
        </w:rPr>
        <w:t xml:space="preserve"> and </w:t>
      </w:r>
      <w:r w:rsidR="00A66399" w:rsidRPr="007955C8">
        <w:rPr>
          <w:rFonts w:ascii="Book Antiqua" w:hAnsi="Book Antiqua" w:cs="Times New Roman"/>
          <w:sz w:val="24"/>
          <w:szCs w:val="24"/>
        </w:rPr>
        <w:t>oestradiol</w:t>
      </w:r>
      <w:r w:rsidR="00986097" w:rsidRPr="007955C8">
        <w:rPr>
          <w:rFonts w:ascii="Book Antiqua" w:hAnsi="Book Antiqua" w:cs="Times New Roman"/>
          <w:sz w:val="24"/>
          <w:szCs w:val="24"/>
        </w:rPr>
        <w:t>)</w:t>
      </w:r>
      <w:r w:rsidR="00986097" w:rsidRPr="007955C8">
        <w:rPr>
          <w:rFonts w:ascii="Book Antiqua" w:hAnsi="Book Antiqua" w:cs="Times New Roman"/>
          <w:sz w:val="24"/>
          <w:szCs w:val="24"/>
        </w:rPr>
        <w:fldChar w:fldCharType="begin" w:fldLock="1"/>
      </w:r>
      <w:r w:rsidR="00365E4A" w:rsidRPr="007955C8">
        <w:rPr>
          <w:rFonts w:ascii="Book Antiqua" w:hAnsi="Book Antiqua" w:cs="Times New Roman"/>
          <w:sz w:val="24"/>
          <w:szCs w:val="24"/>
        </w:rPr>
        <w:instrText>ADDIN CSL_CITATION {"citationItems":[{"id":"ITEM-1","itemData":{"DOI":"10.1002/hep.23922","ISSN":"02709139","abstract":"Liver fibrosis is orchestrated by a complex network of signaling pathways regulating the deposition of extracellular matrix proteins during fibrogenesis. MicroRNAs (miRNAs) represent a family of small noncoding RNAs controlling translation and transcription of many genes. Recently, miRNAs have been suggested to crucially modulate cellular processes in the liver such as hepatocarcinogenesis. However, their role in liver fibrosis is not well understood. We systematically analyzed the regulation of miRNAs in a mouse model of carbon tetrachloride-induced hepatic fibrogenesis (CCl4) by gene array analysis, which revealed a panel of miRNA that were specifically regulated in livers of mice undergoing hepatic fibrosis. Within those, all three members of the miR-29-family were significantly down-regulated in livers of CCl4-treated mice as well as in mice that underwent bile duct ligation. Specific regulation of miR-29 members in murine fibrosis models correlated with lower expression of miR-29 in livers from patients with advanced liver fibrosis. Moreover, patients with advanced liver cirrhosis showed significantly lower levels of miR-29a in their serum when compared with healthy controls or patients with early fibrosis. On a cellular level, down-regulation of miR-29 in murine hepatic stellate cells (HSCs) was mediated by transforming growth factor beta (TGF-β) as well as inflammatory signals, namely, lipopolysaccharide (LPS) and nuclear factor kappa B (NF-κB). Furthermore, overexpression of miR-29b in murine HSC resulted in down-regulation of collagen expression. Conclusion: Our data indicate that miR-29 mediates the regulation of liver fibrosis and is part of a signaling nexus involving TGF-β- and NF-κB-dependent down-regulation of miR-29 family members in HSC with subsequent up-regulation of extracellular matrix genes. Thus they may represent targets for novel therapeutic strategies against hepatic fibrogenesis and also might evolve as biomarkers in the diagnosis of liver fibrosis. © 2010 American Association for the Study of Liver Diseases.","author":[{"dropping-particle":"","family":"Roderburg","given":"Christoph","non-dropping-particle":"","parse-names":false,"suffix":""},{"dropping-particle":"","family":"Urban","given":"Gerd Willem","non-dropping-particle":"","parse-names":false,"suffix":""},{"dropping-particle":"","family":"Bettermann","given":"Kira","non-dropping-particle":"","parse-names":false,"suffix":""},{"dropping-particle":"","family":"Vucur","given":"Mihael","non-dropping-particle":"","parse-names":false,"suffix":""},{"dropping-particle":"","family":"Zimmermann","given":"Henning","non-dropping-particle":"","parse-names":false,"suffix":""},{"dropping-particle":"","family":"Schmidt","given":"Sabine","non-dropping-particle":"","parse-names":false,"suffix":""},{"dropping-particle":"","family":"Janssen","given":"Jörn","non-dropping-particle":"","parse-names":false,"suffix":""},{"dropping-particle":"","family":"Koppe","given":"Christiane","non-dropping-particle":"","parse-names":false,"suffix":""},{"dropping-particle":"","family":"Knolle","given":"Percy","non-dropping-particle":"","parse-names":false,"suffix":""},{"dropping-particle":"","family":"Castoldi","given":"Mirco","non-dropping-particle":"","parse-names":false,"suffix":""},{"dropping-particle":"","family":"Tacke","given":"Frank","non-dropping-particle":"","parse-names":false,"suffix":""},{"dropping-particle":"","family":"Trautwein","given":"Christian","non-dropping-particle":"","parse-names":false,"suffix":""},{"dropping-particle":"","family":"Luedde","given":"Tom","non-dropping-particle":"","parse-names":false,"suffix":""}],"container-title":"Hepatology","id":"ITEM-1","issued":{"date-parts":[["2011"]]},"title":"Micro-RNA profiling reveals a role for miR-29 in human and murine liver fibrosis","type":"article-journal"},"uris":["http://www.mendeley.com/documents/?uuid=77b5a50e-79ea-4315-a173-c4fd3a2b25c8","http://www.mendeley.com/documents/?uuid=0dff1c80-fc5d-4d59-9b6e-9280693a7816"]},{"id":"ITEM-2","itemData":{"DOI":"10.1074/jbc.M111.314922","ISSN":"00219258","abstract":"Previous studies have indicated that female animals are more resistant to carbon tetrachloride (CCl 4 )-induced liver fibrosis than male animals, and that estradiol (E 2 ) treatment can inhibit CCl 4 -induced animal hepatic fibrosis. The underlying mechanism governing these phenomena, however, has not been fully elucidated. Here we reported the role of estrogen-induced miRNA-29 (miR-29) expression in CCl 4 -induced mouse liver injury. Hepatic miR-29 levels were differentially regulated in female and male mice during CCl 4 treatment. Specifically, the levels of miR-29a and miR-29b expression were significantly decreased in the livers of male, but not female, mice following 4 weeks of CCl 4 treatment. The down-regulation of miR-29a and miR-29b in male mouse livers correlated with the early development of liver fibrosis, as indicated by increased expressions of fibrotic markers in male mice relative to female mice. In addition, E 2 was maintained at a higher level in female mice than in male mice. In contrast to TGF-β1 that decreased miR-29a/b expression in murine hepatoma IAR20 cells and normal hepatocytes, E 2 enhanced the expression of miR-29a/b through suppression of the nuclear factor-κB (NF-κB) signal pathway, which negatively regulates miR-29 expression. Furthermore, both E 2 treatment and intravenous injection of the recombinant adenovirus expressing miR-29a/b markedly increased the miR- 29a/b level and attenuated the expression of fibrotic markers in mouse livers during CCl 4 treatment, supporting the protective role of E 2 -induced miR-29 in CCl 4 -induced hepatic injury. In conclusion, our results collectively demonstrate that estrogen can inhibit CCl 4 -induced hepatic injury through the induction of hepatic miR-29. © 2012 by The American Society for Biochemistry and Molecular Biology, Inc.","author":[{"dropping-particle":"","family":"Zhang","given":"Yaqin","non-dropping-particle":"","parse-names":false,"suffix":""},{"dropping-particle":"","family":"Wu","given":"Linping","non-dropping-particle":"","parse-names":false,"suffix":""},{"dropping-particle":"","family":"Wang","given":"Yang","non-dropping-particle":"","parse-names":false,"suffix":""},{"dropping-particle":"","family":"Zhang","given":"Mingcao","non-dropping-particle":"","parse-names":false,"suffix":""},{"dropping-particle":"","family":"Li","given":"Min","non-dropping-particle":"","parse-names":false,"suffix":""},{"dropping-particle":"","family":"Zhu","given":"Dihan","non-dropping-particle":"","parse-names":false,"suffix":""},{"dropping-particle":"","family":"Li","given":"Xihan","non-dropping-particle":"","parse-names":false,"suffix":""},{"dropping-particle":"","family":"Gu","given":"Hongwei","non-dropping-particle":"","parse-names":false,"suffix":""},{"dropping-particle":"","family":"Zhang","given":"Chen Yu","non-dropping-particle":"","parse-names":false,"suffix":""},{"dropping-particle":"","family":"Zen","given":"Ke","non-dropping-particle":"","parse-names":false,"suffix":""}],"container-title":"Journal of Biological Chemistry","id":"ITEM-2","issued":{"date-parts":[["2012"]]},"title":"Protective role of estrogen-induced miRNA-29 expression in carbon tetrachloride-induced mouse liver injury","type":"article-journal"},"uris":["http://www.mendeley.com/documents/?uuid=a8c75ca5-33e6-4799-be40-adde3597d7fa","http://www.mendeley.com/documents/?uuid=d07953b7-1564-44ae-8842-edda5905e1bf"]},{"id":"ITEM-3","itemData":{"DOI":"10.3390/ijms20040796","ISSN":"14220067","abstract":"Activated hepatic stellate cells (aHSCs) play a key role in liver fibrosis. During the regression of fibrosis, aHSCs are transformed into inactivated cells (iHSCs), which are quiescent lipid-containing cells and express higher levels of lipid-related genes, such as peroxisome proliferators-activated receptors gamma (PPARγ). Here, we investigated the role of MicroRNA29a (Mir29a) in the resolution of liver fibrosis. Mir29a and lipid-related genes were up-regulated after the recovery of CCl 4 -induced liver fibrosis in mice. PPARγ agonist rosiglitazone (RSG) promoted de-differentiation of aHSCs to iHSCs and up-regulated MIR29a expression in a human HSC cell line LX-2. MIR29a mimics in vitro promoted the expression of lipid-related genes, while decreased the expression of fibrosis-related genes. MIR29a inhibitor showed the reverse effects. ATPase H + transporting V1 subunit C1 (Atp6v1c1) was increased in liver fibrosis, while down-regulated after the recovery in mice, and negatively regulated by MIR29a in LX-2 cells. Knockdown of ATP6V1C1 by siRNA decreased alpha-smooth muscle actin (α-SMA) and increased lipid-related genes expression. Simultaneous addition of MIR29a mimics and ATP6V1C1 siRNA further increased RSG promoted expression of lipid-related proteins in vitro. Collectively, MIR29a plays an important role during the trans-differentiation of aHSCs in the resolution of liver fibrosis, in part, through regulation of ATP6V1C1.","author":[{"dropping-particle":"","family":"Jing","given":"Fei","non-dropping-particle":"","parse-names":false,"suffix":""},{"dropping-particle":"","family":"Geng","given":"Yan","non-dropping-particle":"","parse-names":false,"suffix":""},{"dropping-particle":"","family":"Xu","given":"Xin Yi","non-dropping-particle":"","parse-names":false,"suffix":""},{"dropping-particle":"","family":"Xu","given":"Hong Yu","non-dropping-particle":"","parse-names":false,"suffix":""},{"dropping-particle":"","family":"Shi","given":"Jin Song","non-dropping-particle":"","parse-names":false,"suffix":""},{"dropping-particle":"","family":"Xu","given":"Zheng Hong","non-dropping-particle":"","parse-names":false,"suffix":""}],"container-title":"International Journal of Molecular Sciences","id":"ITEM-3","issued":{"date-parts":[["2019"]]},"title":"MicroRNA29a reverts the activated hepatic stellate cells in the regression of hepatic fibrosis through regulation of ATPase H + transporting V1 subunit C1","type":"article-journal"},"uris":["http://www.mendeley.com/documents/?uuid=50d427c3-fbcf-467c-a0da-4cb1cf0523e4","http://www.mendeley.com/documents/?uuid=520659b9-2aee-4897-aed0-ea5ddca56f36"]},{"id":"ITEM-4","itemData":{"DOI":"10.1038/mt.2016.127","ISSN":"15250024","abstract":"The microRNA-29 (miR-29) family is known to suppress the activation of hepatic stellate cells (HSCs) and reversibly control liver fibrosis; however, the mechanism of how miR-29a controls liver fibrosis remains largely unknown. This study was conducted to clarify the mechanism of anti-fibrotic effect of miR-29a and to explore if miR-29a is a promising candidate for nucleic acid medicine against liver fibrosis. Two liver fibrosis murine models (carbon tetrachloride or thioacetamide) were used. MiR-29a mixed with atelocollagen was systemically administered. Hepatic fibrosis was evaluated by histological analysis and the expression levels of fibrosis-related genes. We observed that miR-29a treatment dramatically accelerated the reversion of liver fibrosis in vivo. Additionally, miR-29a regulated the mRNA expression of collagen type I alpha 1 (COL1A1) and platelet-derived growth factor C (PDGFC). We also noted that miR-29a significantly suppressed COL1A1 mRNA expression and cell viability and significantly increased caspase-9 activity (P &lt; 0.05) in LX-2 cells. Pretreatment of miR-29a inhibited activation of LX-2 cell by transforming growth factor beta treatment. MiR-29a exhibited anti-fibrotic effect without cell toxicity in vivo and directly suppressed the expression of PDGF-related genes as well as COL1A1 and induced apoptosis of LX-2 cells. MiR-29a is a promising nucleic acid inhibitor to target liver fibrosis.","author":[{"dropping-particle":"","family":"Matsumoto","given":"Yoshinari","non-dropping-particle":"","parse-names":false,"suffix":""},{"dropping-particle":"","family":"Itami","given":"Saori","non-dropping-particle":"","parse-names":false,"suffix":""},{"dropping-particle":"","family":"Kuroda","given":"Masahiko","non-dropping-particle":"","parse-names":false,"suffix":""},{"dropping-particle":"","family":"Yoshizato","given":"Katsutoshi","non-dropping-particle":"","parse-names":false,"suffix":""},{"dropping-particle":"","family":"Kawada","given":"Norifumi","non-dropping-particle":"","parse-names":false,"suffix":""},{"dropping-particle":"","family":"Murakami","given":"Yoshiki","non-dropping-particle":"","parse-names":false,"suffix":""}],"container-title":"Molecular Therapy","id":"ITEM-4","issued":{"date-parts":[["2016"]]},"title":"MiR-29a assists in preventing the activation of human stellate cells and promotes recovery from liver fibrosis in mice","type":"article-journal"},"uris":["http://www.mendeley.com/documents/?uuid=d43b3c90-8116-417f-b529-64e3319e8e2d","http://www.mendeley.com/documents/?uuid=0da673b4-1c80-46da-8b87-1d29ffc885a1"]}],"mendeley":{"formattedCitation":"&lt;sup&gt;[69–72]&lt;/sup&gt;","plainTextFormattedCitation":"[69–72]","previouslyFormattedCitation":"&lt;sup&gt;[69–72]&lt;/sup&gt;"},"properties":{"noteIndex":0},"schema":"https://github.com/citation-style-language/schema/raw/master/csl-citation.json"}</w:instrText>
      </w:r>
      <w:r w:rsidR="00986097" w:rsidRPr="007955C8">
        <w:rPr>
          <w:rFonts w:ascii="Book Antiqua" w:hAnsi="Book Antiqua" w:cs="Times New Roman"/>
          <w:sz w:val="24"/>
          <w:szCs w:val="24"/>
        </w:rPr>
        <w:fldChar w:fldCharType="separate"/>
      </w:r>
      <w:r w:rsidR="00CE235E" w:rsidRPr="007955C8">
        <w:rPr>
          <w:rFonts w:ascii="Book Antiqua" w:hAnsi="Book Antiqua" w:cs="Times New Roman"/>
          <w:noProof/>
          <w:sz w:val="24"/>
          <w:szCs w:val="24"/>
          <w:vertAlign w:val="superscript"/>
        </w:rPr>
        <w:t>[69–72]</w:t>
      </w:r>
      <w:r w:rsidR="00986097" w:rsidRPr="007955C8">
        <w:rPr>
          <w:rFonts w:ascii="Book Antiqua" w:hAnsi="Book Antiqua" w:cs="Times New Roman"/>
          <w:sz w:val="24"/>
          <w:szCs w:val="24"/>
        </w:rPr>
        <w:fldChar w:fldCharType="end"/>
      </w:r>
      <w:r w:rsidR="00986097" w:rsidRPr="007955C8">
        <w:rPr>
          <w:rFonts w:ascii="Book Antiqua" w:hAnsi="Book Antiqua" w:cs="Times New Roman"/>
          <w:sz w:val="24"/>
          <w:szCs w:val="24"/>
        </w:rPr>
        <w:t>.</w:t>
      </w:r>
      <w:r w:rsidR="00986097" w:rsidRPr="007955C8">
        <w:rPr>
          <w:rFonts w:ascii="Book Antiqua" w:hAnsi="Book Antiqua" w:cs="Times New Roman"/>
          <w:sz w:val="24"/>
          <w:szCs w:val="24"/>
          <w:lang w:eastAsia="en-GB"/>
        </w:rPr>
        <w:t xml:space="preserve"> </w:t>
      </w:r>
      <w:r w:rsidR="00B71312" w:rsidRPr="007955C8">
        <w:rPr>
          <w:rFonts w:ascii="Book Antiqua" w:hAnsi="Book Antiqua" w:cs="Times New Roman"/>
          <w:sz w:val="24"/>
          <w:szCs w:val="24"/>
          <w:lang w:eastAsia="en-GB"/>
        </w:rPr>
        <w:t xml:space="preserve">HSC activation is </w:t>
      </w:r>
      <w:r w:rsidR="00986097" w:rsidRPr="007955C8">
        <w:rPr>
          <w:rFonts w:ascii="Book Antiqua" w:hAnsi="Book Antiqua" w:cs="Times New Roman"/>
          <w:sz w:val="24"/>
          <w:szCs w:val="24"/>
          <w:lang w:eastAsia="en-GB"/>
        </w:rPr>
        <w:t xml:space="preserve">also </w:t>
      </w:r>
      <w:r w:rsidR="005D5DD8" w:rsidRPr="007955C8">
        <w:rPr>
          <w:rFonts w:ascii="Book Antiqua" w:hAnsi="Book Antiqua" w:cs="Times New Roman"/>
          <w:sz w:val="24"/>
          <w:szCs w:val="24"/>
          <w:lang w:eastAsia="en-GB"/>
        </w:rPr>
        <w:t>down</w:t>
      </w:r>
      <w:r w:rsidR="00B71312" w:rsidRPr="007955C8">
        <w:rPr>
          <w:rFonts w:ascii="Book Antiqua" w:hAnsi="Book Antiqua" w:cs="Times New Roman"/>
          <w:sz w:val="24"/>
          <w:szCs w:val="24"/>
          <w:lang w:eastAsia="en-GB"/>
        </w:rPr>
        <w:t>regulated by multiple antifibrotic miRNAs</w:t>
      </w:r>
      <w:r w:rsidR="003F31F0" w:rsidRPr="007955C8">
        <w:rPr>
          <w:rFonts w:ascii="Book Antiqua" w:hAnsi="Book Antiqua" w:cs="Times New Roman"/>
          <w:sz w:val="24"/>
          <w:szCs w:val="24"/>
          <w:lang w:eastAsia="en-GB"/>
        </w:rPr>
        <w:t>,</w:t>
      </w:r>
      <w:r w:rsidR="00B71312" w:rsidRPr="007955C8">
        <w:rPr>
          <w:rFonts w:ascii="Book Antiqua" w:hAnsi="Book Antiqua" w:cs="Times New Roman"/>
          <w:sz w:val="24"/>
          <w:szCs w:val="24"/>
          <w:lang w:eastAsia="en-GB"/>
        </w:rPr>
        <w:t xml:space="preserve"> including miR-146 through the suppression of </w:t>
      </w:r>
      <w:r w:rsidR="00C032A6" w:rsidRPr="007955C8">
        <w:rPr>
          <w:rFonts w:ascii="Book Antiqua" w:hAnsi="Book Antiqua" w:cs="Times New Roman"/>
          <w:sz w:val="24"/>
          <w:szCs w:val="24"/>
        </w:rPr>
        <w:t>TGF-β</w:t>
      </w:r>
      <w:r w:rsidR="00675551" w:rsidRPr="007955C8">
        <w:rPr>
          <w:rFonts w:ascii="Book Antiqua" w:hAnsi="Book Antiqua" w:cs="Times New Roman"/>
          <w:sz w:val="24"/>
          <w:szCs w:val="24"/>
        </w:rPr>
        <w:t xml:space="preserve"> </w:t>
      </w:r>
      <w:r w:rsidR="00C032A6" w:rsidRPr="007955C8">
        <w:rPr>
          <w:rFonts w:ascii="Book Antiqua" w:hAnsi="Book Antiqua" w:cs="Times New Roman"/>
          <w:sz w:val="24"/>
          <w:szCs w:val="24"/>
        </w:rPr>
        <w:t>/</w:t>
      </w:r>
      <w:r w:rsidR="00675551" w:rsidRPr="007955C8">
        <w:rPr>
          <w:rFonts w:ascii="Book Antiqua" w:hAnsi="Book Antiqua" w:cs="Times New Roman"/>
          <w:sz w:val="24"/>
          <w:szCs w:val="24"/>
        </w:rPr>
        <w:t xml:space="preserve"> </w:t>
      </w:r>
      <w:proofErr w:type="spellStart"/>
      <w:r w:rsidR="00C032A6" w:rsidRPr="007955C8">
        <w:rPr>
          <w:rFonts w:ascii="Book Antiqua" w:hAnsi="Book Antiqua" w:cs="Times New Roman"/>
          <w:sz w:val="24"/>
          <w:szCs w:val="24"/>
        </w:rPr>
        <w:t>Smad</w:t>
      </w:r>
      <w:proofErr w:type="spellEnd"/>
      <w:r w:rsidR="00B760B9" w:rsidRPr="007955C8">
        <w:rPr>
          <w:rFonts w:ascii="Book Antiqua" w:hAnsi="Book Antiqua" w:cs="Times New Roman"/>
          <w:sz w:val="24"/>
          <w:szCs w:val="24"/>
        </w:rPr>
        <w:fldChar w:fldCharType="begin" w:fldLock="1"/>
      </w:r>
      <w:r w:rsidR="00365E4A" w:rsidRPr="007955C8">
        <w:rPr>
          <w:rFonts w:ascii="Book Antiqua" w:hAnsi="Book Antiqua" w:cs="Times New Roman"/>
          <w:sz w:val="24"/>
          <w:szCs w:val="24"/>
        </w:rPr>
        <w:instrText>ADDIN CSL_CITATION {"citationItems":[{"id":"ITEM-1","itemData":{"DOI":"10.1016/j.cellsig.2017.07.016","ISSN":"18733913","abstract":"Liver fibrosis is characterized by proliferation and activation of hepatic stellate cells (HSCs). Transforming growth factor-β1 (TGFβ1) is crucial for liver fibrogenesis, and gut-derived endotoxin (LPS) also plays an important role in liver fibrogenesis. In the present study, we found that microRNA-146a-5p (miR-146a-5p) could regulate TGFβ1/Smad and LPS/NF-κB/Bambi pathways to attenuate liver fibrosis. Downregulated miR-146a-5p and upregulated level of LPS were found in liver of CCl4-treated rats. On cellular level, expression of miR-146a-5p is reduced during primary rat HSCs naturally activation and changed in response to TGFβ1 and/or LPS stimulation in primary rat HSCs and human HSC line LX-2. Further overexpression of miR-146a-5p suppresses proliferation and activation of HSCs. The underlying mechanism involved that miR-146a-5p directly suppresses profibrogenic effects of TGFβ1 by down-regulating the expression of Smad4 and phosphorylation of Smad2. Moreover, miR-146a-5p indirectly suppresses TGFβ1/Smad pathway by targeting IL-1 receptor-associated kinase 1 (IRAK1) and TNF receptor associated factor-6 (TRAF6), two major components of LPS/NF-κB/Bambi pathway, to reduce inhibition of TGFβ pseudoreceptor Bambi. These results indicate that miR-146a-5p abrogate hepatic fibrosis by suppressing both TGFβ/Smad and LPS/NF-κB/Bambi signaling pathway in HSCs and suggest that miR-146a-5p is a potential therapeutic target for liver fibrosis.","author":[{"dropping-particle":"","family":"Zou","given":"Yanting","non-dropping-particle":"","parse-names":false,"suffix":""},{"dropping-particle":"","family":"Cai","given":"Yu","non-dropping-particle":"","parse-names":false,"suffix":""},{"dropping-particle":"","family":"Lu","given":"Di","non-dropping-particle":"","parse-names":false,"suffix":""},{"dropping-particle":"","family":"Zhou","given":"Yi","non-dropping-particle":"","parse-names":false,"suffix":""},{"dropping-particle":"","family":"Yao","given":"Qunyan","non-dropping-particle":"","parse-names":false,"suffix":""},{"dropping-particle":"","family":"Zhang","given":"Shuncai","non-dropping-particle":"","parse-names":false,"suffix":""}],"container-title":"Cellular Signalling","id":"ITEM-1","issued":{"date-parts":[["2017"]]},"title":"MicroRNA-146a-5p attenuates liver fibrosis by suppressing profibrogenic effects of TGFβ1 and lipopolysaccharide","type":"article-journal"},"uris":["http://www.mendeley.com/documents/?uuid=c4a5235a-9995-4902-a23b-0af8400aeef8","http://www.mendeley.com/documents/?uuid=724f1284-725e-4d48-a4c3-a7d07eb1ae52"]}],"mendeley":{"formattedCitation":"&lt;sup&gt;[73]&lt;/sup&gt;","plainTextFormattedCitation":"[73]","previouslyFormattedCitation":"&lt;sup&gt;[73]&lt;/sup&gt;"},"properties":{"noteIndex":0},"schema":"https://github.com/citation-style-language/schema/raw/master/csl-citation.json"}</w:instrText>
      </w:r>
      <w:r w:rsidR="00B760B9" w:rsidRPr="007955C8">
        <w:rPr>
          <w:rFonts w:ascii="Book Antiqua" w:hAnsi="Book Antiqua" w:cs="Times New Roman"/>
          <w:sz w:val="24"/>
          <w:szCs w:val="24"/>
        </w:rPr>
        <w:fldChar w:fldCharType="separate"/>
      </w:r>
      <w:r w:rsidR="00CE235E" w:rsidRPr="007955C8">
        <w:rPr>
          <w:rFonts w:ascii="Book Antiqua" w:hAnsi="Book Antiqua" w:cs="Times New Roman"/>
          <w:noProof/>
          <w:sz w:val="24"/>
          <w:szCs w:val="24"/>
          <w:vertAlign w:val="superscript"/>
        </w:rPr>
        <w:t>[73]</w:t>
      </w:r>
      <w:r w:rsidR="00B760B9" w:rsidRPr="007955C8">
        <w:rPr>
          <w:rFonts w:ascii="Book Antiqua" w:hAnsi="Book Antiqua" w:cs="Times New Roman"/>
          <w:sz w:val="24"/>
          <w:szCs w:val="24"/>
        </w:rPr>
        <w:fldChar w:fldCharType="end"/>
      </w:r>
      <w:r w:rsidR="003F31F0" w:rsidRPr="007955C8">
        <w:rPr>
          <w:rFonts w:ascii="Book Antiqua" w:hAnsi="Book Antiqua" w:cs="Times New Roman"/>
          <w:sz w:val="24"/>
          <w:szCs w:val="24"/>
        </w:rPr>
        <w:t xml:space="preserve">, </w:t>
      </w:r>
      <w:r w:rsidR="00C032A6" w:rsidRPr="007955C8">
        <w:rPr>
          <w:rFonts w:ascii="Book Antiqua" w:hAnsi="Book Antiqua" w:cs="Times New Roman"/>
          <w:sz w:val="24"/>
          <w:szCs w:val="24"/>
        </w:rPr>
        <w:t>and miR-150 through c-</w:t>
      </w:r>
      <w:proofErr w:type="spellStart"/>
      <w:r w:rsidR="00C032A6" w:rsidRPr="007955C8">
        <w:rPr>
          <w:rFonts w:ascii="Book Antiqua" w:hAnsi="Book Antiqua" w:cs="Times New Roman"/>
          <w:sz w:val="24"/>
          <w:szCs w:val="24"/>
        </w:rPr>
        <w:t>myB</w:t>
      </w:r>
      <w:proofErr w:type="spellEnd"/>
      <w:r w:rsidR="00C032A6" w:rsidRPr="007955C8">
        <w:rPr>
          <w:rFonts w:ascii="Book Antiqua" w:hAnsi="Book Antiqua" w:cs="Times New Roman"/>
          <w:sz w:val="24"/>
          <w:szCs w:val="24"/>
        </w:rPr>
        <w:t xml:space="preserve"> </w:t>
      </w:r>
      <w:r w:rsidR="00B71312" w:rsidRPr="007955C8">
        <w:rPr>
          <w:rFonts w:ascii="Book Antiqua" w:hAnsi="Book Antiqua" w:cs="Times New Roman"/>
          <w:sz w:val="24"/>
          <w:szCs w:val="24"/>
        </w:rPr>
        <w:t>and</w:t>
      </w:r>
      <w:r w:rsidR="00C032A6" w:rsidRPr="007955C8">
        <w:rPr>
          <w:rFonts w:ascii="Book Antiqua" w:hAnsi="Book Antiqua" w:cs="Times New Roman"/>
          <w:sz w:val="24"/>
          <w:szCs w:val="24"/>
        </w:rPr>
        <w:t xml:space="preserve"> Sp1 signal</w:t>
      </w:r>
      <w:r w:rsidR="00F74430" w:rsidRPr="007955C8">
        <w:rPr>
          <w:rFonts w:ascii="Book Antiqua" w:hAnsi="Book Antiqua" w:cs="Times New Roman"/>
          <w:sz w:val="24"/>
          <w:szCs w:val="24"/>
        </w:rPr>
        <w:t>l</w:t>
      </w:r>
      <w:r w:rsidR="005D5DD8" w:rsidRPr="007955C8">
        <w:rPr>
          <w:rFonts w:ascii="Book Antiqua" w:hAnsi="Book Antiqua" w:cs="Times New Roman"/>
          <w:sz w:val="24"/>
          <w:szCs w:val="24"/>
        </w:rPr>
        <w:t>ing</w:t>
      </w:r>
      <w:r w:rsidR="00C032A6" w:rsidRPr="007955C8">
        <w:rPr>
          <w:rFonts w:ascii="Book Antiqua" w:hAnsi="Book Antiqua" w:cs="Times New Roman"/>
          <w:sz w:val="24"/>
          <w:szCs w:val="24"/>
        </w:rPr>
        <w:t xml:space="preserve"> pathway</w:t>
      </w:r>
      <w:r w:rsidR="00B71312" w:rsidRPr="007955C8">
        <w:rPr>
          <w:rFonts w:ascii="Book Antiqua" w:hAnsi="Book Antiqua" w:cs="Times New Roman"/>
          <w:sz w:val="24"/>
          <w:szCs w:val="24"/>
        </w:rPr>
        <w:t>s</w:t>
      </w:r>
      <w:r w:rsidR="00B760B9" w:rsidRPr="007955C8">
        <w:rPr>
          <w:rFonts w:ascii="Book Antiqua" w:hAnsi="Book Antiqua" w:cs="Times New Roman"/>
          <w:sz w:val="24"/>
          <w:szCs w:val="24"/>
        </w:rPr>
        <w:fldChar w:fldCharType="begin" w:fldLock="1"/>
      </w:r>
      <w:r w:rsidR="00365E4A" w:rsidRPr="007955C8">
        <w:rPr>
          <w:rFonts w:ascii="Book Antiqua" w:hAnsi="Book Antiqua" w:cs="Times New Roman"/>
          <w:sz w:val="24"/>
          <w:szCs w:val="24"/>
        </w:rPr>
        <w:instrText>ADDIN CSL_CITATION {"citationItems":[{"id":"ITEM-1","itemData":{"DOI":"10.3892/ijmm.2013.1356","ISSN":"11073756","abstract":"microRNAs (miRNAs) have recently been reported to be involved in the progression of liver fibrosis. It has previously been shown that miR-150 can inhibit the activation of hepatic stellate cells (HSCs) via the inhibition of C-myb expression. However, the reduced C-myb expression is not responsible for all the effects of miR-150, there may be other molecular mechanisms for the suppression of HSCs by miR-150. In this study, gene array analysis was performed to analyze the miRNAs that were differentially expressed between LX-2 cells induced by transforming growth factor-β1 (TGF-β1) and the control. Our results indicated that the expression of miR-150 was significantly reduced during liver fibrosis. Of note, the reduction of miR-150 induced by TGF-β1 was in a dose- and time-dependent manner. In addition, miR-150 overexpression in LX-2 cells resulted in the inhibition of cell proliferation and the reduction of extracellular matrix proteins and α-smooth muscle actin (α-SMA). However, there was no significant change in the rate of apoptosis in cells transfected with miR-150 mimics compared with the control. Sp1, a mediator of α-1 (I) collagen (Col1A1) expression, and Col4A4 were found to be the targets for miR-150. Also, miR-150 mimics were found to decrease the expression of Sp1 and Col4A4. Smad2 and p-Smad2, the upstream mediators of Sp1, were not affected by miR-150. The same result was also seen in the levels of Smad3 and p-Smad3. Collectively, we conclude that miR-150 can reduce type I and IV collagen by directly binding to Sp1 and Col4A4 without the involvement of upstream of the TGF-α/Smad pathway.","author":[{"dropping-particle":"","family":"Zheng","given":"Jianjian","non-dropping-particle":"","parse-names":false,"suffix":""},{"dropping-particle":"","family":"Lin","given":"Zhuo","non-dropping-particle":"","parse-names":false,"suffix":""},{"dropping-particle":"","family":"Dong","given":"Peihong","non-dropping-particle":"","parse-names":false,"suffix":""},{"dropping-particle":"","family":"Lu","given":"Zhongqiu","non-dropping-particle":"","parse-names":false,"suffix":""},{"dropping-particle":"","family":"Gao","given":"Shenmeng","non-dropping-particle":"","parse-names":false,"suffix":""},{"dropping-particle":"","family":"Chen","given":"Xiaoqian","non-dropping-particle":"","parse-names":false,"suffix":""},{"dropping-particle":"","family":"Wu","given":"Cunzao","non-dropping-particle":"","parse-names":false,"suffix":""},{"dropping-particle":"","family":"Yu","given":"Fujun","non-dropping-particle":"","parse-names":false,"suffix":""}],"container-title":"International Journal of Molecular Medicine","id":"ITEM-1","issued":{"date-parts":[["2013"]]},"title":"Activation of hepatic stellate cells is suppressed by microRNA-150","type":"article-journal"},"uris":["http://www.mendeley.com/documents/?uuid=0de1711c-1793-45eb-886a-5a1758aa6245","http://www.mendeley.com/documents/?uuid=aea33e90-d914-4af4-819e-b72b3ebab9ce"]},{"id":"ITEM-2","itemData":{"DOI":"10.1152/ajpgi.00220.2009","ISSN":"01931857","abstract":"Activation of hepatic stellate cells (HSC) results in their proliferation and in the secretion of extracellular matrix (ECM) proteins, which leads to hepatic fibrosis. microRNAs (miRNAs) have been shown to regulate various cell functions, such as proliferation, differentiation, and apoptosis. Hence, we have analyzed the miRNAs that were differentially expressed in HSC isolated from sham-operated and bile duct-ligated rats. Expression of two miRNAs, miRNA-150 and miRNA-194, was reduced in HSC isolated from fibrotic rats compared with sham-operated animals. These two miRNAs were overexpressed in LX-2 cells, and their ability to inhibit cell proliferation, the expression of smooth muscle α-actin (SMA), a marker for activation, and collagen type I, a marker for ECM secretion, was determined. Overexpression of these two miRNAs resulted in a significant inhibition of proliferation (P &lt; 0.05) and reduced SMA and collagen I levels compared with either untreated cells or nonspecific miRNA-expressing cells. Next, the protein targets of these two miRNAs were found using bioinformatics approaches. C-myb was found to be a target for miRNA-150, and rac 1 was found to be one of the targets for miRNA-194. Therefore, we studied the expression of these two proteins by overexpressing these two miRNAs in LX-2 cells and found that overexpression of miRNA-150 and miRNA-194 resulted in a significant inhibition of c-myb and rac 1 expression, respectively. We conclude that both miRNA-150 and miRNA-194 inhibit HSC activation and ECM production, at least in part, via inhibition of c-myb and rac 1 expression. Copyright © 2010 the American Physiological Society.","author":[{"dropping-particle":"","family":"Venugopal","given":"Senthil K.","non-dropping-particle":"","parse-names":false,"suffix":""},{"dropping-particle":"","family":"Jiang","given":"Joy","non-dropping-particle":"","parse-names":false,"suffix":""},{"dropping-particle":"","family":"Kim","given":"Tae Hun","non-dropping-particle":"","parse-names":false,"suffix":""},{"dropping-particle":"","family":"Li","given":"Yong","non-dropping-particle":"","parse-names":false,"suffix":""},{"dropping-particle":"","family":"Wang","given":"Si Si","non-dropping-particle":"","parse-names":false,"suffix":""},{"dropping-particle":"","family":"Torok","given":"Natalie J.","non-dropping-particle":"","parse-names":false,"suffix":""},{"dropping-particle":"","family":"Wu","given":"Jian","non-dropping-particle":"","parse-names":false,"suffix":""},{"dropping-particle":"","family":"Zern","given":"Mark A.","non-dropping-particle":"","parse-names":false,"suffix":""}],"container-title":"American Journal of Physiology - Gastrointestinal and Liver Physiology","id":"ITEM-2","issued":{"date-parts":[["2010"]]},"title":"Liver fibrosis causes downregulation of miRNA-150 and miRNA-194 in hepatic stellate cells, and their overexpression causes decreased stellate cell activation","type":"article-journal"},"uris":["http://www.mendeley.com/documents/?uuid=dda361ed-356d-4f12-8b88-68cfe0f2ca50","http://www.mendeley.com/documents/?uuid=1ee23a50-db4f-432f-a1b2-9cae5bd02bb7"]}],"mendeley":{"formattedCitation":"&lt;sup&gt;[74,75]&lt;/sup&gt;","plainTextFormattedCitation":"[74,75]","previouslyFormattedCitation":"&lt;sup&gt;[74,75]&lt;/sup&gt;"},"properties":{"noteIndex":0},"schema":"https://github.com/citation-style-language/schema/raw/master/csl-citation.json"}</w:instrText>
      </w:r>
      <w:r w:rsidR="00B760B9" w:rsidRPr="007955C8">
        <w:rPr>
          <w:rFonts w:ascii="Book Antiqua" w:hAnsi="Book Antiqua" w:cs="Times New Roman"/>
          <w:sz w:val="24"/>
          <w:szCs w:val="24"/>
        </w:rPr>
        <w:fldChar w:fldCharType="separate"/>
      </w:r>
      <w:r w:rsidR="00CE235E" w:rsidRPr="007955C8">
        <w:rPr>
          <w:rFonts w:ascii="Book Antiqua" w:hAnsi="Book Antiqua" w:cs="Times New Roman"/>
          <w:noProof/>
          <w:sz w:val="24"/>
          <w:szCs w:val="24"/>
          <w:vertAlign w:val="superscript"/>
        </w:rPr>
        <w:t>[74,75]</w:t>
      </w:r>
      <w:r w:rsidR="00B760B9" w:rsidRPr="007955C8">
        <w:rPr>
          <w:rFonts w:ascii="Book Antiqua" w:hAnsi="Book Antiqua" w:cs="Times New Roman"/>
          <w:sz w:val="24"/>
          <w:szCs w:val="24"/>
        </w:rPr>
        <w:fldChar w:fldCharType="end"/>
      </w:r>
      <w:r w:rsidR="00B71312" w:rsidRPr="007955C8">
        <w:rPr>
          <w:rFonts w:ascii="Book Antiqua" w:hAnsi="Book Antiqua" w:cs="Times New Roman"/>
          <w:sz w:val="24"/>
          <w:szCs w:val="24"/>
        </w:rPr>
        <w:t>.</w:t>
      </w:r>
      <w:r w:rsidR="00C32D31" w:rsidRPr="007955C8">
        <w:rPr>
          <w:rFonts w:ascii="Book Antiqua" w:hAnsi="Book Antiqua" w:cs="Times New Roman"/>
          <w:sz w:val="24"/>
          <w:szCs w:val="24"/>
        </w:rPr>
        <w:t xml:space="preserve"> </w:t>
      </w:r>
    </w:p>
    <w:p w14:paraId="1C6EF5DB" w14:textId="77777777" w:rsidR="003E1000" w:rsidRPr="007955C8" w:rsidRDefault="003E1000" w:rsidP="007955C8">
      <w:pPr>
        <w:adjustRightInd w:val="0"/>
        <w:snapToGrid w:val="0"/>
        <w:spacing w:after="0" w:line="360" w:lineRule="auto"/>
        <w:jc w:val="both"/>
        <w:rPr>
          <w:rFonts w:ascii="Book Antiqua" w:hAnsi="Book Antiqua" w:cs="Times New Roman"/>
          <w:b/>
          <w:sz w:val="24"/>
          <w:szCs w:val="24"/>
        </w:rPr>
      </w:pPr>
    </w:p>
    <w:p w14:paraId="5F2689B4" w14:textId="2ED9B5A3" w:rsidR="003E1000" w:rsidRPr="007955C8" w:rsidRDefault="00917E26" w:rsidP="007955C8">
      <w:pPr>
        <w:adjustRightInd w:val="0"/>
        <w:snapToGrid w:val="0"/>
        <w:spacing w:after="0" w:line="360" w:lineRule="auto"/>
        <w:jc w:val="both"/>
        <w:rPr>
          <w:rFonts w:ascii="Book Antiqua" w:hAnsi="Book Antiqua" w:cs="Times New Roman"/>
          <w:bCs/>
          <w:i/>
          <w:iCs/>
          <w:sz w:val="24"/>
          <w:szCs w:val="24"/>
        </w:rPr>
      </w:pPr>
      <w:r w:rsidRPr="007955C8">
        <w:rPr>
          <w:rFonts w:ascii="Book Antiqua" w:hAnsi="Book Antiqua" w:cs="Times New Roman"/>
          <w:b/>
          <w:i/>
          <w:iCs/>
          <w:sz w:val="24"/>
          <w:szCs w:val="24"/>
        </w:rPr>
        <w:t>Circulating miRNAs</w:t>
      </w:r>
      <w:r w:rsidRPr="007955C8">
        <w:rPr>
          <w:rFonts w:ascii="Book Antiqua" w:hAnsi="Book Antiqua" w:cs="Times New Roman"/>
          <w:bCs/>
          <w:i/>
          <w:iCs/>
          <w:sz w:val="24"/>
          <w:szCs w:val="24"/>
        </w:rPr>
        <w:t xml:space="preserve"> </w:t>
      </w:r>
    </w:p>
    <w:p w14:paraId="20E13D6F" w14:textId="3F579CA9" w:rsidR="00687AD7" w:rsidRPr="007955C8" w:rsidRDefault="003E1000" w:rsidP="007955C8">
      <w:pPr>
        <w:adjustRightInd w:val="0"/>
        <w:snapToGrid w:val="0"/>
        <w:spacing w:after="0" w:line="360" w:lineRule="auto"/>
        <w:jc w:val="both"/>
        <w:rPr>
          <w:rFonts w:ascii="Book Antiqua" w:eastAsia="Times New Roman" w:hAnsi="Book Antiqua" w:cs="Times New Roman"/>
          <w:bCs/>
          <w:iCs/>
          <w:sz w:val="24"/>
          <w:szCs w:val="24"/>
        </w:rPr>
      </w:pPr>
      <w:r w:rsidRPr="007955C8">
        <w:rPr>
          <w:rFonts w:ascii="Book Antiqua" w:hAnsi="Book Antiqua" w:cs="Times New Roman"/>
          <w:bCs/>
          <w:sz w:val="24"/>
          <w:szCs w:val="24"/>
        </w:rPr>
        <w:t xml:space="preserve">Circulating miRNAs </w:t>
      </w:r>
      <w:r w:rsidR="00917E26" w:rsidRPr="007955C8">
        <w:rPr>
          <w:rFonts w:ascii="Book Antiqua" w:hAnsi="Book Antiqua" w:cs="Times New Roman"/>
          <w:bCs/>
          <w:sz w:val="24"/>
          <w:szCs w:val="24"/>
        </w:rPr>
        <w:t xml:space="preserve">found in the plasma or serum have been extensively studied in the pathogenesis of liver disease due to various </w:t>
      </w:r>
      <w:r w:rsidR="00695332" w:rsidRPr="007955C8">
        <w:rPr>
          <w:rFonts w:ascii="Book Antiqua" w:hAnsi="Book Antiqua" w:cs="Times New Roman"/>
          <w:bCs/>
          <w:sz w:val="24"/>
          <w:szCs w:val="24"/>
        </w:rPr>
        <w:t>a</w:t>
      </w:r>
      <w:r w:rsidR="00917E26" w:rsidRPr="007955C8">
        <w:rPr>
          <w:rFonts w:ascii="Book Antiqua" w:hAnsi="Book Antiqua" w:cs="Times New Roman"/>
          <w:bCs/>
          <w:sz w:val="24"/>
          <w:szCs w:val="24"/>
        </w:rPr>
        <w:t>etiologies, including</w:t>
      </w:r>
      <w:r w:rsidR="00917E26" w:rsidRPr="007955C8">
        <w:rPr>
          <w:rFonts w:ascii="Book Antiqua" w:eastAsia="Times New Roman" w:hAnsi="Book Antiqua" w:cs="Times New Roman"/>
          <w:bCs/>
          <w:iCs/>
          <w:sz w:val="24"/>
          <w:szCs w:val="24"/>
        </w:rPr>
        <w:t xml:space="preserve"> viral hepatitis, </w:t>
      </w:r>
      <w:proofErr w:type="spellStart"/>
      <w:r w:rsidR="00917E26" w:rsidRPr="007955C8">
        <w:rPr>
          <w:rFonts w:ascii="Book Antiqua" w:eastAsia="Times New Roman" w:hAnsi="Book Antiqua" w:cs="Times New Roman"/>
          <w:bCs/>
          <w:iCs/>
          <w:sz w:val="24"/>
          <w:szCs w:val="24"/>
        </w:rPr>
        <w:t>nonalcoholic</w:t>
      </w:r>
      <w:proofErr w:type="spellEnd"/>
      <w:r w:rsidR="00917E26" w:rsidRPr="007955C8">
        <w:rPr>
          <w:rFonts w:ascii="Book Antiqua" w:eastAsia="Times New Roman" w:hAnsi="Book Antiqua" w:cs="Times New Roman"/>
          <w:bCs/>
          <w:iCs/>
          <w:sz w:val="24"/>
          <w:szCs w:val="24"/>
        </w:rPr>
        <w:t xml:space="preserve"> steatohepatitis and alcoholic liver disease, drug-associated liver injury</w:t>
      </w:r>
      <w:r w:rsidR="00695332" w:rsidRPr="007955C8">
        <w:rPr>
          <w:rFonts w:ascii="Book Antiqua" w:eastAsia="Times New Roman" w:hAnsi="Book Antiqua" w:cs="Times New Roman"/>
          <w:bCs/>
          <w:iCs/>
          <w:sz w:val="24"/>
          <w:szCs w:val="24"/>
        </w:rPr>
        <w:t>,</w:t>
      </w:r>
      <w:r w:rsidR="00917E26" w:rsidRPr="007955C8">
        <w:rPr>
          <w:rFonts w:ascii="Book Antiqua" w:eastAsia="Times New Roman" w:hAnsi="Book Antiqua" w:cs="Times New Roman"/>
          <w:bCs/>
          <w:iCs/>
          <w:sz w:val="24"/>
          <w:szCs w:val="24"/>
        </w:rPr>
        <w:t xml:space="preserve"> and </w:t>
      </w:r>
      <w:bookmarkStart w:id="17" w:name="_Hlk34321647"/>
      <w:r w:rsidR="00917E26" w:rsidRPr="007955C8">
        <w:rPr>
          <w:rFonts w:ascii="Book Antiqua" w:eastAsia="Times New Roman" w:hAnsi="Book Antiqua" w:cs="Times New Roman"/>
          <w:bCs/>
          <w:iCs/>
          <w:sz w:val="24"/>
          <w:szCs w:val="24"/>
        </w:rPr>
        <w:t>HCC</w:t>
      </w:r>
      <w:bookmarkEnd w:id="17"/>
      <w:r w:rsidR="00917E26" w:rsidRPr="007955C8">
        <w:rPr>
          <w:rFonts w:ascii="Book Antiqua" w:eastAsia="Times New Roman" w:hAnsi="Book Antiqua" w:cs="Times New Roman"/>
          <w:bCs/>
          <w:iCs/>
          <w:sz w:val="24"/>
          <w:szCs w:val="24"/>
        </w:rPr>
        <w:fldChar w:fldCharType="begin" w:fldLock="1"/>
      </w:r>
      <w:r w:rsidR="00365E4A" w:rsidRPr="007955C8">
        <w:rPr>
          <w:rFonts w:ascii="Book Antiqua" w:eastAsia="Times New Roman" w:hAnsi="Book Antiqua" w:cs="Times New Roman"/>
          <w:bCs/>
          <w:iCs/>
          <w:sz w:val="24"/>
          <w:szCs w:val="24"/>
        </w:rPr>
        <w:instrText>ADDIN CSL_CITATION {"citationItems":[{"id":"ITEM-1","itemData":{"DOI":"10.1038/srep13098","ISSN":"20452322","abstract":"Hepatitis B-related acute-on-chronic liver failure (HBV-ACLF) is a life-threatening condition and the mechanisms of its development and progression remain unclear. The aim of this study was to define the characteristics of peripheral blood mononuclear cell microRNAs in patients with HBV-ACLF. In this study, novel microRNA (miRNA) biomarkers of peripheral blood mononuclear cells (PBMCs) in patients with HBV-ACLF were characterised by high-throughput sequencing and validated by quantitative real-time polymerase chain reaction (qRT-PCR). The results showed 78 miRNAs were significantly differentially expressed in patients with HBV-ACLF compared to patients with chronic hepatitis B (CHB) and healthy controls. Among patients with HBV-ACLF, 17 dysregulated miRNAs increased or decreased more than 4-fold, of which eight miRNAs had higher expression levels than median level. qRT-PCR validation demonstrated that six miRNAs (hsa-miR-21-5p, hsa-miR-34c-5p, hsa-miR-143-3p, hsa-miR-143-5p, hsa-miR-374a-3p and hsa-miR-542-3p) may be useful as novel biomarkers for the diagnosis of HBV-ACLF. Five novel miRNAs (L-miR-1</w:instrText>
      </w:r>
      <w:r w:rsidR="00365E4A" w:rsidRPr="007955C8">
        <w:rPr>
          <w:rFonts w:ascii="Cambria Math" w:eastAsia="Times New Roman" w:hAnsi="Cambria Math" w:cs="Cambria Math"/>
          <w:bCs/>
          <w:iCs/>
          <w:sz w:val="24"/>
          <w:szCs w:val="24"/>
        </w:rPr>
        <w:instrText>∼</w:instrText>
      </w:r>
      <w:r w:rsidR="00365E4A" w:rsidRPr="007955C8">
        <w:rPr>
          <w:rFonts w:ascii="Book Antiqua" w:eastAsia="Times New Roman" w:hAnsi="Book Antiqua" w:cs="Times New Roman"/>
          <w:bCs/>
          <w:iCs/>
          <w:sz w:val="24"/>
          <w:szCs w:val="24"/>
        </w:rPr>
        <w:instrText>5) were detected and two (L-miR-1 and L-miR-3) were significantly differentially expressed in patients with HBV-ACLF. Conclusions: The miRNA expression profile of PBMCs is altered in patients with HBV-ACLF, and a signature of six miRNAs may be a promising biomarker for HBV-ACLF progression.","author":[{"dropping-particle":"","family":"Ding","given":"Wenchao","non-dropping-particle":"","parse-names":false,"suffix":""},{"dropping-particle":"","family":"Xin","given":"Jiaojiao","non-dropping-particle":"","parse-names":false,"suffix":""},{"dropping-particle":"","family":"Jiang","given":"Longyan","non-dropping-particle":"","parse-names":false,"suffix":""},{"dropping-particle":"","family":"Zhou","given":"Qian","non-dropping-particle":"","parse-names":false,"suffix":""},{"dropping-particle":"","family":"Wu","given":"Tianzhou","non-dropping-particle":"","parse-names":false,"suffix":""},{"dropping-particle":"","family":"Shi","given":"Dongyan","non-dropping-particle":"","parse-names":false,"suffix":""},{"dropping-particle":"","family":"Lin","given":"Biaoyang","non-dropping-particle":"","parse-names":false,"suffix":""},{"dropping-particle":"","family":"Li","given":"Lanjuan","non-dropping-particle":"","parse-names":false,"suffix":""},{"dropping-particle":"","family":"Li","given":"Jun","non-dropping-particle":"","parse-names":false,"suffix":""}],"container-title":"Scientific Reports","id":"ITEM-1","issued":{"date-parts":[["2015"]]},"title":"Characterisation of peripheral blood mononuclear cell microRNA in hepatitis B-related acute-on-chronic liver failure","type":"article-journal"},"uris":["http://www.mendeley.com/documents/?uuid=b66eb1a6-0a95-4b47-ba13-a02f18c76351","http://www.mendeley.com/documents/?uuid=ed62f8e8-d392-484b-addc-ec0b731f6f6b"]},{"id":"ITEM-2","itemData":{"DOI":"10.2174/1381612822666160303110838","ISSN":"13816128","abstract":"© 2016 Bentham Science Publishers.Hepatocellular carcinoma (HCC) is one of the most common types of malignancies worldwide. There is little information on the mechanisms involved in the pathogenesis of this disease. Diagnosis of HCC at early stages would be crucial for increasing the survival of patients. Circulating miRNAs have emerged as one of the most attractive tools for an early diagnosis of cancers. Various studies have shown that there is an aberrant expression of miRNAs such as miR-25, miR-375, miR-206, miR-223, miR-92a, miR-222, miR-1, let-7f and miR-21 in HCC. Circulating and tissue miRNAs have also key roles in the pathogenesis of HCC by affecting several biologically important pathways such as p53, p21, PTEN, PI3K-AKT, c-Myc and STAT3. In this review, we summarize the current knowledge on the role of miRNAs in diagnosis, prognosis, and treatment of HCC.","author":[{"dropping-particle":"","family":"Mirzaei","given":"Hamid","non-dropping-particle":"","parse-names":false,"suffix":""},{"dropping-particle":"","family":"Sahebkar","given":"Amirhossein","non-dropping-particle":"","parse-names":false,"suffix":""},{"dropping-particle":"","family":"Mohammadi","given":"Mohsen","non-dropping-particle":"","parse-names":false,"suffix":""},{"dropping-particle":"","family":"Yari","given":"Reza","non-dropping-particle":"","parse-names":false,"suffix":""},{"dropping-particle":"","family":"Salehi","given":"Hossein","non-dropping-particle":"","parse-names":false,"suffix":""},{"dropping-particle":"","family":"Jafari","given":"Mohammad","non-dropping-particle":"","parse-names":false,"suffix":""},{"dropping-particle":"","family":"Namdar","given":"Afshin","non-dropping-particle":"","parse-names":false,"suffix":""},{"dropping-particle":"","family":"Khabazian","given":"Ehsan","non-dropping-particle":"","parse-names":false,"suffix":""},{"dropping-particle":"","family":"Jaafari","given":"Mahmoud","non-dropping-particle":"","parse-names":false,"suffix":""},{"dropping-particle":"","family":"Mirzaei","given":"Hamed","non-dropping-particle":"","parse-names":false,"suffix":""}],"container-title":"Current Pharmaceutical Design","id":"ITEM-2","issued":{"date-parts":[["2016"]]},"title":"Circulating microRNAs in Hepatocellular Carcinoma: Potential Diagnostic and Prognostic Biomarkers","type":"article-journal"},"uris":["http://www.mendeley.com/documents/?uuid=c8ff498a-7a00-4b04-9f23-028125a03a1e","http://www.mendeley.com/documents/?uuid=d9ccc938-4382-493a-885b-adbcc6727810"]},{"id":"ITEM-3","itemData":{"DOI":"10.3748/wjg.v24.i36.4104","ISSN":"22192840","abstract":"MicroRNAs (miRNAs) are small non-coding RNAs that regulate multiple physiological and pathological functions through the modulation of gene expression at the post-transcriptional level. Accumulating evidence has established a role for miRNAs in the development and pathogenesis of liver disease. Specifically, a large number of studies have assessed the role of miRNAs in alcoholic liver disease (ALD) and non-alcoholic fatty liver disease (NAFLD), two diseases that share common underlying mechanisms and pathological characteristics. The purpose of the current review is to summarize and update the body of literature investigating the role of miRNAs in liver disease. In addition, the potential use of miRNAs as biomarkers and/or therapeutic targets is discussed. Among all miRNAs analyzed, miR-34a, miR-122 and miR-155 are most involved in the pathogenesis of NAFLD. Of note, these three miRNAs have also been implicated in ALD, reinforcing a common disease mechanism between these two entities and the pleiotropic effects of specific miRNAs. Currently, no single miRNA or panel of miRNAs has been identified for the detection of, or staging of ALD or NAFLD. While promising results have been shown in murine models, no therapeutic based-miRNA agents have been developed for use in humans with liver disease.","author":[{"dropping-particle":"","family":"Torres","given":"Jorge Luis","non-dropping-particle":"","parse-names":false,"suffix":""},{"dropping-particle":"","family":"Novo-Veleiro","given":"Ignacio","non-dropping-particle":"","parse-names":false,"suffix":""},{"dropping-particle":"","family":"Manzanedo","given":"Laura","non-dropping-particle":"","parse-names":false,"suffix":""},{"dropping-particle":"","family":"Suárez","given":"Lucía Alvela","non-dropping-particle":"","parse-names":false,"suffix":""},{"dropping-particle":"","family":"MacÍas","given":"Ronald","non-dropping-particle":"","parse-names":false,"suffix":""},{"dropping-particle":"","family":"Laso","given":"Francisco Javier","non-dropping-particle":"","parse-names":false,"suffix":""},{"dropping-particle":"","family":"Marcos","given":"Miguel","non-dropping-particle":"","parse-names":false,"suffix":""}],"container-title":"World Journal of Gastroenterology","id":"ITEM-3","issued":{"date-parts":[["2018"]]},"title":"Role of microRNAs in alcohol-induced liver disorders and non-alcoholic fatty liver disease","type":"article-journal"},"uris":["http://www.mendeley.com/documents/?uuid=7cce1640-ccbd-42bd-8444-0c1f987196c0","http://www.mendeley.com/documents/?uuid=5be2fc03-e574-46e2-b186-71dfd1bbe1ab"]},{"id":"ITEM-4","itemData":{"DOI":"10.18632/oncotarget.23332","ISSN":"19492553","abstract":"Circulating microRNAs are potential biomarkers for various diseases including liver cirrhosis. We designed a meta-analysis to evaluate the diagnostic value of circulating microRNAs for liver cirrhosis patients. Eligible studies were identified by searching PubMed, Embase, and the Cochrane Library up to July 1, 2017. The diagnostic sensitivity, specificity, positive likelihood ratio (PLR), negative likelihood ratio (NLR), diagnostic odds ratio (DOR), and area under the receiver operating characteristic (AUROC) curve were analyzed using a random or fixed effects models based on the between-study heterogeneities. Thirteen studies from 7 articles with 627 patients and 418 healthy controls were included in this meta-analysis. All studies had high quality assessment scores. The pooled sensitivity, specificity, PLR, NLR, DOR and AUROC were 0.83 (95% CI: 0.80-0.86), 0.89 (95% CI: 0.86-0.92), 6.41 (95% CI: 3.93-10.44), 0.22 (95% CI: 0.14-0.33), 35.18 (95% CI: 15.90-77.81) and 0.93 (95% CI: 0.91-0.95), respectively. In conclusion, circulating microRNAs may serve as potential noninvasive biomarkers of liver cirrhosis.","author":[{"dropping-particle":"","family":"Guo","given":"Liwei","non-dropping-particle":"","parse-names":false,"suffix":""},{"dropping-particle":"","family":"Li","given":"Weiyan","non-dropping-particle":"","parse-names":false,"suffix":""},{"dropping-particle":"","family":"Hu","given":"Liyang","non-dropping-particle":"","parse-names":false,"suffix":""},{"dropping-particle":"","family":"Zhou","given":"Huanhuan","non-dropping-particle":"","parse-names":false,"suffix":""},{"dropping-particle":"","family":"Zheng","given":"Lei","non-dropping-particle":"","parse-names":false,"suffix":""},{"dropping-particle":"","family":"Yu","given":"Lifei","non-dropping-particle":"","parse-names":false,"suffix":""},{"dropping-particle":"","family":"Liang","given":"Weifeng","non-dropping-particle":"","parse-names":false,"suffix":""}],"container-title":"Oncotarget","id":"ITEM-4","issued":{"date-parts":[["2018"]]},"title":"Diagnostic value of circulating microRNAs for liver cirrhosis: A meta-analysis","type":"article-journal"},"uris":["http://www.mendeley.com/documents/?uuid=7cbad935-48c2-4870-9222-ed51a3203419","http://www.mendeley.com/documents/?uuid=8ed3ebce-21f0-49d8-8cd8-5e9def106f15"]},{"id":"ITEM-5","itemData":{"DOI":"10.1136/gutjnl-2014-306996","ISSN":"14683288","abstract":"Objectives We used a screening strategy of global serum microRNA (miRNA) profiling, followed by a second stage of independent replication and exploration of liver expression of selected miRNAs to study: (1) the circulating miRNA signature associated with nonalcoholic fatty liver disease (NAFLD) progression and predictive power, (2) the role of miRNAs in disease biology and (3) the association between circulating miRNAs and features of the metabolic syndrome. Methods The study used a case-control design and included patients with NAFLD proven through biopsy and healthy controls. Results Among 84 circulating miRNAs analysed, miR- 122, miR-192, miR-19a and miR-19b, miR-125b, and miR-375 were upregulated &gt;2-fold ( p&lt;0.05) either in simple steatosis (SS) or non-alcoholic steatohepatitis (NASH). The most dramatic and significant fold changes were observed in the serum levels of miR-122 (7.2-fold change in NASH vs controls and 3.1-fold change in NASH vs SS) and miR-192 (4.4-fold change in NASH vs controls); these results were replicated in the validation set. The majority of serum miR-122 circulate in argonaute2-free forms. Circulating miR-19a/b and miR- 125b were correlated with biomarkers of atherosclerosis. Liver miR-122 expression was 10-fold ( p&lt;0.03) downregulated in NASH compared with SS and was preferentially expressed at the edge of lipid-laden hepatocytes. In vitro exploration showed that overexpression of miR-122 enhances alanine aminotransferase activity. Conclusions miR-122 plays a role of physiological significance in the biology of NAFLD; circulating miRNAs mirror the histological and molecular events occurring in the liver. NAFLD has a distinguishing circulating miRNA profile associated with a global dysmetabolic disease state and cardiovascular risk.","author":[{"dropping-particle":"","family":"Pirola","given":"Carlos J.","non-dropping-particle":"","parse-names":false,"suffix":""},{"dropping-particle":"","family":"Gianotti","given":"Tomas Fernández","non-dropping-particle":"","parse-names":false,"suffix":""},{"dropping-particle":"","family":"Castaño","given":"Gustavo O.","non-dropping-particle":"","parse-names":false,"suffix":""},{"dropping-particle":"","family":"Mallardi","given":"Pablo","non-dropping-particle":"","parse-names":false,"suffix":""},{"dropping-particle":"","family":"Martino","given":"Julio San","non-dropping-particle":"","parse-names":false,"suffix":""},{"dropping-particle":"","family":"Ledesma","given":"María Mora Gonzalez Lopez","non-dropping-particle":"","parse-names":false,"suffix":""},{"dropping-particle":"","family":"Flichman","given":"Diego","non-dropping-particle":"","parse-names":false,"suffix":""},{"dropping-particle":"","family":"Mirshahi","given":"Faridodin","non-dropping-particle":"","parse-names":false,"suffix":""},{"dropping-particle":"","family":"Sanyal","given":"Arun J.","non-dropping-particle":"","parse-names":false,"suffix":""},{"dropping-particle":"","family":"Sookoian","given":"Silvia","non-dropping-particle":"","parse-names":false,"suffix":""}],"container-title":"Gut","id":"ITEM-5","issued":{"date-parts":[["2015"]]},"title":"Circulating microRNA signature in non-alcoholic fatty liver disease: From serum non-coding RNAs to liver histology and disease pathogenesis","type":"article-journal"},"uris":["http://www.mendeley.com/documents/?uuid=cce09fcb-953c-4bc9-96d1-b326ab4efed2","http://www.mendeley.com/documents/?uuid=f1cf50c2-3d1d-4729-b4b7-1327fc22fbcf"]}],"mendeley":{"formattedCitation":"&lt;sup&gt;[62,76–79]&lt;/sup&gt;","plainTextFormattedCitation":"[62,76–79]","previouslyFormattedCitation":"&lt;sup&gt;[62,76–79]&lt;/sup&gt;"},"properties":{"noteIndex":0},"schema":"https://github.com/citation-style-language/schema/raw/master/csl-citation.json"}</w:instrText>
      </w:r>
      <w:r w:rsidR="00917E26" w:rsidRPr="007955C8">
        <w:rPr>
          <w:rFonts w:ascii="Book Antiqua" w:eastAsia="Times New Roman" w:hAnsi="Book Antiqua" w:cs="Times New Roman"/>
          <w:bCs/>
          <w:iCs/>
          <w:sz w:val="24"/>
          <w:szCs w:val="24"/>
        </w:rPr>
        <w:fldChar w:fldCharType="separate"/>
      </w:r>
      <w:r w:rsidR="00CE235E" w:rsidRPr="007955C8">
        <w:rPr>
          <w:rFonts w:ascii="Book Antiqua" w:eastAsia="Times New Roman" w:hAnsi="Book Antiqua" w:cs="Times New Roman"/>
          <w:bCs/>
          <w:iCs/>
          <w:noProof/>
          <w:sz w:val="24"/>
          <w:szCs w:val="24"/>
          <w:vertAlign w:val="superscript"/>
        </w:rPr>
        <w:t>[62,76–79]</w:t>
      </w:r>
      <w:r w:rsidR="00917E26" w:rsidRPr="007955C8">
        <w:rPr>
          <w:rFonts w:ascii="Book Antiqua" w:eastAsia="Times New Roman" w:hAnsi="Book Antiqua" w:cs="Times New Roman"/>
          <w:bCs/>
          <w:iCs/>
          <w:sz w:val="24"/>
          <w:szCs w:val="24"/>
        </w:rPr>
        <w:fldChar w:fldCharType="end"/>
      </w:r>
      <w:r w:rsidR="00917E26" w:rsidRPr="007955C8">
        <w:rPr>
          <w:rFonts w:ascii="Book Antiqua" w:eastAsia="Times New Roman" w:hAnsi="Book Antiqua" w:cs="Times New Roman"/>
          <w:bCs/>
          <w:iCs/>
          <w:sz w:val="24"/>
          <w:szCs w:val="24"/>
        </w:rPr>
        <w:t xml:space="preserve">. </w:t>
      </w:r>
    </w:p>
    <w:p w14:paraId="09D921DD" w14:textId="55FE9E59" w:rsidR="00917E26" w:rsidRPr="007955C8" w:rsidRDefault="00917E26" w:rsidP="007955C8">
      <w:pPr>
        <w:adjustRightInd w:val="0"/>
        <w:snapToGrid w:val="0"/>
        <w:spacing w:after="0" w:line="360" w:lineRule="auto"/>
        <w:ind w:firstLineChars="100" w:firstLine="240"/>
        <w:jc w:val="both"/>
        <w:rPr>
          <w:rFonts w:ascii="Book Antiqua" w:eastAsia="Times New Roman" w:hAnsi="Book Antiqua" w:cs="Times New Roman"/>
          <w:i/>
          <w:sz w:val="24"/>
          <w:szCs w:val="24"/>
        </w:rPr>
      </w:pPr>
      <w:r w:rsidRPr="007955C8">
        <w:rPr>
          <w:rFonts w:ascii="Book Antiqua" w:eastAsia="Times New Roman" w:hAnsi="Book Antiqua" w:cs="Times New Roman"/>
          <w:bCs/>
          <w:iCs/>
          <w:sz w:val="24"/>
          <w:szCs w:val="24"/>
        </w:rPr>
        <w:t>Circulating miRNAs correlate with the presence and progression of liver fibrosis and necroinflammation and can be used for survival prediction in patients with cirrhosis or HCC</w:t>
      </w:r>
      <w:r w:rsidRPr="007955C8">
        <w:rPr>
          <w:rFonts w:ascii="Book Antiqua" w:eastAsia="Times New Roman" w:hAnsi="Book Antiqua" w:cs="Times New Roman"/>
          <w:bCs/>
          <w:iCs/>
          <w:sz w:val="24"/>
          <w:szCs w:val="24"/>
        </w:rPr>
        <w:fldChar w:fldCharType="begin" w:fldLock="1"/>
      </w:r>
      <w:r w:rsidR="00365E4A" w:rsidRPr="007955C8">
        <w:rPr>
          <w:rFonts w:ascii="Book Antiqua" w:eastAsia="Times New Roman" w:hAnsi="Book Antiqua" w:cs="Times New Roman"/>
          <w:bCs/>
          <w:iCs/>
          <w:sz w:val="24"/>
          <w:szCs w:val="24"/>
        </w:rPr>
        <w:instrText>ADDIN CSL_CITATION {"citationItems":[{"id":"ITEM-1","itemData":{"DOI":"10.3748/wjg.v21.i34.9853","ISSN":"1007-9327","PMID":"26379392","abstract":"Hepatocellular carcinoma (HCC) is an aggressive malignancy and the second leading cause of cancerrelated deaths worldwide. Conventional biomarkers exhibit poor performance in the surveillance, diagnosis, and prognosis of HCC. MicroRNAs (miRNAs) are a class of evolutionarily conserved small non-coding RNAs that are involved in the regulation of gene expression and protein translation, and they play critical roles in cell growth, differentiation, and the development of various types of cancers, including HCC. Recent evidence revealed the role of miRNAs as potential novel and ideal biomarkers for HCC. miRNAs are released to extracellular spaces, and they are extremely stable in bodily fluids, including serum or plasma, where they are packaged into various microparticles or associated with RNA-binding proteins. Numerous studies have demonstrated that circulating miRNAs have potential applications as minimally invasive biomarkers for HCC diagnosis and prognosis. The present review highlights current understanding of miRNA biogenesis and the origins and types of circulating miRNAs. We summarize recent progress in the use of circulating miRNAs as diagnostic and prognostic biomarkers for HCC. We also discuss the challenges and perspectives of the clinical utility of circulating miRNAs in HCC.","author":[{"dropping-particle":"","family":"Zhang","given":"Yu-Cheng","non-dropping-particle":"","parse-names":false,"suffix":""}],"container-title":"World Journal of Gastroenterology","id":"ITEM-1","issue":"34","issued":{"date-parts":[["2015"]]},"page":"9853","title":"Circulating microRNAs as diagnostic and prognostic tools for hepatocellular carcinoma","type":"article-journal","volume":"21"},"uris":["http://www.mendeley.com/documents/?uuid=a2efb931-e10a-48a3-8710-341c72249589"]},{"id":"ITEM-2","itemData":{"DOI":"10.7150/jca.26350","ISSN":"1837-9664","PMID":"30310513","abstract":"Hepatocellular carcinoma (HCC) is one of the most common cancers, leading to the second cancer-related death in the global. Although the treatment of HCC has greatly improved over the past few decades, the survival rate of patients is still quite low. Thus, it is urgent to explore new therapies, especially seek for more accurate biomarkers for early diagnosis, treatment and prognosis in HCC. MicroRNAs (miRNAs), small noncoding RNAs, are pivotal participants and regulators in the development and progression of HCC. Great progress has been made in the studies of miRNAs in HCC. The key regulatory mechanisms of miRNAs include proliferation, apoptosis, invasion, metastasis, epithelial-mesenchymal transition (EMT), angiogenesis, drug resistance and autophagy in HCC. And exosomal miRNAs also play important roles in proliferation, invasion, metastasis, and drug resistance in HCC by regulating gene expression in the target cells. In addition, some miRNAs, including exosomal miRNAs, can be as potential diagnostic and prediction markers in HCC. This review summarizes the latest researches development of miRNAs in HCC in recent years.","author":[{"dropping-particle":"","family":"Xu","given":"Xin","non-dropping-particle":"","parse-names":false,"suffix":""},{"dropping-particle":"","family":"Tao","given":"Yuquan","non-dropping-particle":"","parse-names":false,"suffix":""},{"dropping-particle":"","family":"Shan","given":"Liang","non-dropping-particle":"","parse-names":false,"suffix":""},{"dropping-particle":"","family":"Chen","given":"Rui","non-dropping-particle":"","parse-names":false,"suffix":""},{"dropping-particle":"","family":"Jiang","given":"Hongyuan","non-dropping-particle":"","parse-names":false,"suffix":""},{"dropping-particle":"","family":"Qian","given":"Zijun","non-dropping-particle":"","parse-names":false,"suffix":""},{"dropping-particle":"","family":"Cai","given":"Feng","non-dropping-particle":"","parse-names":false,"suffix":""},{"dropping-particle":"","family":"Ma","given":"Lifang","non-dropping-particle":"","parse-names":false,"suffix":""},{"dropping-particle":"","family":"Yu","given":"Yongchun","non-dropping-particle":"","parse-names":false,"suffix":""}],"container-title":"Journal of Cancer","id":"ITEM-2","issue":"19","issued":{"date-parts":[["2018"]]},"page":"3557-3569","title":"The Role of MicroRNAs in Hepatocellular Carcinoma","type":"article-journal","volume":"9"},"uris":["http://www.mendeley.com/documents/?uuid=95dd8e23-ffe5-45a9-b168-be56facd99aa"]},{"id":"ITEM-3","itemData":{"DOI":"10.4254/wjh.v9.i12.586","ISSN":"1948-5182","PMID":"28515844","abstract":"MicroRNAs (miRNAs) are small RNAs regulate gene expression by inhibiting the turnover of their target mRNAs. In the last years, it became apparent that miRNAs are released into the circulation and circulating miRNAs emerged as a new class of biomarkers for various diseases. In this review we summarize available data on the role of circulating miRNAs in the context of acute and chronic liver diseases including hepatocellular and cholangiocellular carcinoma. Data from animal models are compared to human data and current challenges in the field of miRNAs research are discussed.","author":[{"dropping-particle":"","family":"Loosen","given":"Sven H.","non-dropping-particle":"","parse-names":false,"suffix":""},{"dropping-particle":"","family":"Schueller","given":"Florian","non-dropping-particle":"","parse-names":false,"suffix":""},{"dropping-particle":"","family":"Trautwein","given":"Christian","non-dropping-particle":"","parse-names":false,"suffix":""},{"dropping-particle":"","family":"Roy","given":"Sanchari","non-dropping-particle":"","parse-names":false,"suffix":""},{"dropping-particle":"","family":"Roderburg","given":"Christoph","non-dropping-particle":"","parse-names":false,"suffix":""}],"container-title":"World Journal of Hepatology","id":"ITEM-3","issue":"12","issued":{"date-parts":[["2017"]]},"page":"586","title":"Role of circulating microRNAs in liver diseases","type":"article-journal","volume":"9"},"uris":["http://www.mendeley.com/documents/?uuid=ba98cbcb-0790-4e2c-bd68-ca32b313e2d8"]}],"mendeley":{"formattedCitation":"&lt;sup&gt;[80–82]&lt;/sup&gt;","plainTextFormattedCitation":"[80–82]","previouslyFormattedCitation":"&lt;sup&gt;[80–82]&lt;/sup&gt;"},"properties":{"noteIndex":0},"schema":"https://github.com/citation-style-language/schema/raw/master/csl-citation.json"}</w:instrText>
      </w:r>
      <w:r w:rsidRPr="007955C8">
        <w:rPr>
          <w:rFonts w:ascii="Book Antiqua" w:eastAsia="Times New Roman" w:hAnsi="Book Antiqua" w:cs="Times New Roman"/>
          <w:bCs/>
          <w:iCs/>
          <w:sz w:val="24"/>
          <w:szCs w:val="24"/>
        </w:rPr>
        <w:fldChar w:fldCharType="separate"/>
      </w:r>
      <w:r w:rsidR="00CE235E" w:rsidRPr="007955C8">
        <w:rPr>
          <w:rFonts w:ascii="Book Antiqua" w:eastAsia="Times New Roman" w:hAnsi="Book Antiqua" w:cs="Times New Roman"/>
          <w:bCs/>
          <w:iCs/>
          <w:noProof/>
          <w:sz w:val="24"/>
          <w:szCs w:val="24"/>
          <w:vertAlign w:val="superscript"/>
        </w:rPr>
        <w:t>[80–82]</w:t>
      </w:r>
      <w:r w:rsidRPr="007955C8">
        <w:rPr>
          <w:rFonts w:ascii="Book Antiqua" w:eastAsia="Times New Roman" w:hAnsi="Book Antiqua" w:cs="Times New Roman"/>
          <w:bCs/>
          <w:iCs/>
          <w:sz w:val="24"/>
          <w:szCs w:val="24"/>
        </w:rPr>
        <w:fldChar w:fldCharType="end"/>
      </w:r>
      <w:r w:rsidRPr="007955C8">
        <w:rPr>
          <w:rFonts w:ascii="Book Antiqua" w:eastAsia="Times New Roman" w:hAnsi="Book Antiqua" w:cs="Times New Roman"/>
          <w:bCs/>
          <w:iCs/>
          <w:sz w:val="24"/>
          <w:szCs w:val="24"/>
        </w:rPr>
        <w:t xml:space="preserve">. </w:t>
      </w:r>
      <w:r w:rsidRPr="007955C8">
        <w:rPr>
          <w:rFonts w:ascii="Book Antiqua" w:eastAsia="Times New Roman" w:hAnsi="Book Antiqua" w:cs="Times New Roman"/>
          <w:iCs/>
          <w:sz w:val="24"/>
          <w:szCs w:val="24"/>
        </w:rPr>
        <w:t xml:space="preserve">The link between circulating and cellular miRNAs is still under </w:t>
      </w:r>
      <w:r w:rsidRPr="007955C8">
        <w:rPr>
          <w:rFonts w:ascii="Book Antiqua" w:eastAsia="Times New Roman" w:hAnsi="Book Antiqua" w:cs="Times New Roman"/>
          <w:iCs/>
          <w:sz w:val="24"/>
          <w:szCs w:val="24"/>
        </w:rPr>
        <w:lastRenderedPageBreak/>
        <w:t xml:space="preserve">investigation. </w:t>
      </w:r>
      <w:r w:rsidR="001A26BC" w:rsidRPr="007955C8">
        <w:rPr>
          <w:rFonts w:ascii="Book Antiqua" w:eastAsia="Times New Roman" w:hAnsi="Book Antiqua" w:cs="Times New Roman"/>
          <w:iCs/>
          <w:sz w:val="24"/>
          <w:szCs w:val="24"/>
        </w:rPr>
        <w:t xml:space="preserve">In this respect, </w:t>
      </w:r>
      <w:r w:rsidR="00513B0A" w:rsidRPr="007955C8">
        <w:rPr>
          <w:rFonts w:ascii="Book Antiqua" w:eastAsia="Times New Roman" w:hAnsi="Book Antiqua" w:cs="Times New Roman"/>
          <w:iCs/>
          <w:sz w:val="24"/>
          <w:szCs w:val="24"/>
        </w:rPr>
        <w:t>T</w:t>
      </w:r>
      <w:r w:rsidR="001A26BC" w:rsidRPr="007955C8">
        <w:rPr>
          <w:rFonts w:ascii="Book Antiqua" w:eastAsia="Times New Roman" w:hAnsi="Book Antiqua" w:cs="Times New Roman"/>
          <w:iCs/>
          <w:sz w:val="24"/>
          <w:szCs w:val="24"/>
        </w:rPr>
        <w:t>able 1</w:t>
      </w:r>
      <w:r w:rsidRPr="007955C8">
        <w:rPr>
          <w:rFonts w:ascii="Book Antiqua" w:eastAsia="Times New Roman" w:hAnsi="Book Antiqua" w:cs="Times New Roman"/>
          <w:sz w:val="24"/>
          <w:szCs w:val="24"/>
        </w:rPr>
        <w:t xml:space="preserve"> provides a correlation between the regulation of various miRNAs found in the serum and liver of patients with HBV infection.</w:t>
      </w:r>
    </w:p>
    <w:p w14:paraId="546F607C" w14:textId="77777777" w:rsidR="003E1000" w:rsidRPr="007955C8" w:rsidRDefault="003E1000" w:rsidP="007955C8">
      <w:pPr>
        <w:adjustRightInd w:val="0"/>
        <w:snapToGrid w:val="0"/>
        <w:spacing w:after="0" w:line="360" w:lineRule="auto"/>
        <w:jc w:val="both"/>
        <w:rPr>
          <w:rFonts w:ascii="Book Antiqua" w:hAnsi="Book Antiqua" w:cs="Times New Roman"/>
          <w:b/>
          <w:bCs/>
          <w:sz w:val="24"/>
          <w:szCs w:val="24"/>
        </w:rPr>
      </w:pPr>
    </w:p>
    <w:p w14:paraId="06D183CC" w14:textId="4608E60A" w:rsidR="003E1000" w:rsidRPr="007955C8" w:rsidRDefault="004867A2" w:rsidP="007955C8">
      <w:pPr>
        <w:adjustRightInd w:val="0"/>
        <w:snapToGrid w:val="0"/>
        <w:spacing w:after="0" w:line="360" w:lineRule="auto"/>
        <w:jc w:val="both"/>
        <w:rPr>
          <w:rFonts w:ascii="Book Antiqua" w:hAnsi="Book Antiqua" w:cs="Times New Roman"/>
          <w:b/>
          <w:bCs/>
          <w:sz w:val="24"/>
          <w:szCs w:val="24"/>
          <w:u w:val="single"/>
        </w:rPr>
      </w:pPr>
      <w:r w:rsidRPr="007955C8">
        <w:rPr>
          <w:rFonts w:ascii="Book Antiqua" w:hAnsi="Book Antiqua" w:cs="Times New Roman"/>
          <w:b/>
          <w:bCs/>
          <w:sz w:val="24"/>
          <w:szCs w:val="24"/>
          <w:u w:val="single"/>
        </w:rPr>
        <w:t>MIRNAS IN EVS</w:t>
      </w:r>
    </w:p>
    <w:p w14:paraId="5C07E872" w14:textId="42E0E908" w:rsidR="00917E26" w:rsidRPr="007955C8" w:rsidRDefault="003C1C1F" w:rsidP="007955C8">
      <w:pPr>
        <w:adjustRightInd w:val="0"/>
        <w:snapToGrid w:val="0"/>
        <w:spacing w:after="0" w:line="360" w:lineRule="auto"/>
        <w:jc w:val="both"/>
        <w:rPr>
          <w:rFonts w:ascii="Book Antiqua" w:hAnsi="Book Antiqua" w:cs="Times New Roman"/>
          <w:sz w:val="24"/>
          <w:szCs w:val="24"/>
        </w:rPr>
      </w:pPr>
      <w:r w:rsidRPr="007955C8">
        <w:rPr>
          <w:rFonts w:ascii="Book Antiqua" w:hAnsi="Book Antiqua" w:cs="Times New Roman"/>
          <w:sz w:val="24"/>
          <w:szCs w:val="24"/>
        </w:rPr>
        <w:t xml:space="preserve">EVs </w:t>
      </w:r>
      <w:r w:rsidR="00472548" w:rsidRPr="007955C8">
        <w:rPr>
          <w:rFonts w:ascii="Book Antiqua" w:hAnsi="Book Antiqua" w:cs="Times New Roman"/>
          <w:sz w:val="24"/>
          <w:szCs w:val="24"/>
        </w:rPr>
        <w:t xml:space="preserve">are secreted in multiple body fluids and </w:t>
      </w:r>
      <w:r w:rsidRPr="007955C8">
        <w:rPr>
          <w:rFonts w:ascii="Book Antiqua" w:hAnsi="Book Antiqua" w:cs="Times New Roman"/>
          <w:sz w:val="24"/>
          <w:szCs w:val="24"/>
        </w:rPr>
        <w:t>en</w:t>
      </w:r>
      <w:r w:rsidR="00472548" w:rsidRPr="007955C8">
        <w:rPr>
          <w:rFonts w:ascii="Book Antiqua" w:hAnsi="Book Antiqua" w:cs="Times New Roman"/>
          <w:sz w:val="24"/>
          <w:szCs w:val="24"/>
        </w:rPr>
        <w:t>sure</w:t>
      </w:r>
      <w:r w:rsidRPr="007955C8">
        <w:rPr>
          <w:rFonts w:ascii="Book Antiqua" w:hAnsi="Book Antiqua" w:cs="Times New Roman"/>
          <w:sz w:val="24"/>
          <w:szCs w:val="24"/>
        </w:rPr>
        <w:t xml:space="preserve"> the transport of various proteins, lipids</w:t>
      </w:r>
      <w:r w:rsidR="00472548" w:rsidRPr="007955C8">
        <w:rPr>
          <w:rFonts w:ascii="Book Antiqua" w:hAnsi="Book Antiqua" w:cs="Times New Roman"/>
          <w:sz w:val="24"/>
          <w:szCs w:val="24"/>
        </w:rPr>
        <w:t xml:space="preserve"> or </w:t>
      </w:r>
      <w:r w:rsidRPr="007955C8">
        <w:rPr>
          <w:rFonts w:ascii="Book Antiqua" w:hAnsi="Book Antiqua" w:cs="Times New Roman"/>
          <w:sz w:val="24"/>
          <w:szCs w:val="24"/>
        </w:rPr>
        <w:t>RNA</w:t>
      </w:r>
      <w:r w:rsidR="00472548" w:rsidRPr="007955C8">
        <w:rPr>
          <w:rFonts w:ascii="Book Antiqua" w:hAnsi="Book Antiqua" w:cs="Times New Roman"/>
          <w:sz w:val="24"/>
          <w:szCs w:val="24"/>
        </w:rPr>
        <w:t xml:space="preserve">s including </w:t>
      </w:r>
      <w:r w:rsidRPr="007955C8">
        <w:rPr>
          <w:rFonts w:ascii="Book Antiqua" w:hAnsi="Book Antiqua" w:cs="Times New Roman"/>
          <w:sz w:val="24"/>
          <w:szCs w:val="24"/>
        </w:rPr>
        <w:t>miRNAs</w:t>
      </w:r>
      <w:r w:rsidR="00472548" w:rsidRPr="007955C8">
        <w:rPr>
          <w:rFonts w:ascii="Book Antiqua" w:hAnsi="Book Antiqua" w:cs="Times New Roman"/>
          <w:sz w:val="24"/>
          <w:szCs w:val="24"/>
        </w:rPr>
        <w:t xml:space="preserve">. </w:t>
      </w:r>
      <w:r w:rsidR="00B4733D" w:rsidRPr="007955C8">
        <w:rPr>
          <w:rFonts w:ascii="Book Antiqua" w:hAnsi="Book Antiqua" w:cs="Times New Roman"/>
          <w:sz w:val="24"/>
          <w:szCs w:val="24"/>
        </w:rPr>
        <w:t xml:space="preserve">Intrahepatic miRNAs are packaged into </w:t>
      </w:r>
      <w:r w:rsidR="00803ADE" w:rsidRPr="007955C8">
        <w:rPr>
          <w:rFonts w:ascii="Book Antiqua" w:hAnsi="Book Antiqua" w:cs="Times New Roman"/>
          <w:sz w:val="24"/>
          <w:szCs w:val="24"/>
        </w:rPr>
        <w:t>EVs</w:t>
      </w:r>
      <w:r w:rsidR="00B4733D" w:rsidRPr="007955C8">
        <w:rPr>
          <w:rFonts w:ascii="Book Antiqua" w:hAnsi="Book Antiqua" w:cs="Times New Roman"/>
          <w:sz w:val="24"/>
          <w:szCs w:val="24"/>
        </w:rPr>
        <w:t xml:space="preserve"> and released from injured hepatocytes to further </w:t>
      </w:r>
      <w:r w:rsidR="00286CC8" w:rsidRPr="007955C8">
        <w:rPr>
          <w:rFonts w:ascii="Book Antiqua" w:hAnsi="Book Antiqua" w:cs="Times New Roman"/>
          <w:sz w:val="24"/>
          <w:szCs w:val="24"/>
        </w:rPr>
        <w:t>mediate</w:t>
      </w:r>
      <w:r w:rsidR="00204ED4" w:rsidRPr="007955C8">
        <w:rPr>
          <w:rFonts w:ascii="Book Antiqua" w:hAnsi="Book Antiqua" w:cs="Times New Roman"/>
          <w:sz w:val="24"/>
          <w:szCs w:val="24"/>
        </w:rPr>
        <w:t xml:space="preserve"> the survival/</w:t>
      </w:r>
      <w:r w:rsidR="00B4733D" w:rsidRPr="007955C8">
        <w:rPr>
          <w:rFonts w:ascii="Book Antiqua" w:hAnsi="Book Antiqua" w:cs="Times New Roman"/>
          <w:sz w:val="24"/>
          <w:szCs w:val="24"/>
        </w:rPr>
        <w:t xml:space="preserve">proliferation or infection </w:t>
      </w:r>
      <w:r w:rsidR="00803ADE" w:rsidRPr="007955C8">
        <w:rPr>
          <w:rFonts w:ascii="Book Antiqua" w:hAnsi="Book Antiqua" w:cs="Times New Roman"/>
          <w:sz w:val="24"/>
          <w:szCs w:val="24"/>
        </w:rPr>
        <w:t>in</w:t>
      </w:r>
      <w:r w:rsidR="00204ED4" w:rsidRPr="007955C8">
        <w:rPr>
          <w:rFonts w:ascii="Book Antiqua" w:hAnsi="Book Antiqua" w:cs="Times New Roman"/>
          <w:sz w:val="24"/>
          <w:szCs w:val="24"/>
        </w:rPr>
        <w:t xml:space="preserve"> neighbouring cells</w:t>
      </w:r>
      <w:r w:rsidR="00B760B9" w:rsidRPr="007955C8">
        <w:rPr>
          <w:rFonts w:ascii="Book Antiqua" w:hAnsi="Book Antiqua" w:cs="Times New Roman"/>
          <w:sz w:val="24"/>
          <w:szCs w:val="24"/>
        </w:rPr>
        <w:fldChar w:fldCharType="begin" w:fldLock="1"/>
      </w:r>
      <w:r w:rsidR="00365E4A" w:rsidRPr="007955C8">
        <w:rPr>
          <w:rFonts w:ascii="Book Antiqua" w:hAnsi="Book Antiqua" w:cs="Times New Roman"/>
          <w:sz w:val="24"/>
          <w:szCs w:val="24"/>
        </w:rPr>
        <w:instrText>ADDIN CSL_CITATION {"citationItems":[{"id":"ITEM-1","itemData":{"DOI":"10.1016/j.jhep.2015.07.030","ISSN":"16000641","abstract":"Background &amp; Aims Exosomes are small membrane vesicles involved in intercellular communication. Hepatocytes are known to release exosomes, but little is known about their biological function. We sought to determine if exosomes derived from hepatocytes contribute to liver repair and regeneration after injury. Methods Exosomes derived from primary murine hepatocytes were isolated and characterized biochemically and biophysically. Using cultures of primary hepatocytes, we tested whether hepatocyte exosomes induced proliferation of hepatocytes in vitro. Using models of ischemia/reperfusion injury and partial hepatectomy, we evaluated whether hepatocyte exosomes promote hepatocyte proliferation and liver regeneration in vivo. Results Hepatocyte exosomes, but not exosomes from other liver cell types, induce dose-dependent hepatocyte proliferation in vitro and in vivo. Mechanistically, hepatocyte exosomes directly fuse with target hepatocytes and transfer neutral ceramidase and sphingosine kinase 2 (SK2) causing increased synthesis of sphingosine-1-phosphate (S1P) within target hepatocytes. Ablation of exosomal SK prevents the proliferative effect of exosomes. After ischemia/reperfusion injury, the number of circulating exosomes with proliferative effects increases. Conclusions Our data shows that hepatocyte-derived exosomes deliver the synthetic machinery to form S1P in target hepatocytes resulting in cell proliferation and liver regeneration after ischemia/reperfusion injury or partial hepatectomy. These findings represent a potentially novel new contributing mechanism of liver regeneration and have important implications for new therapeutic approaches to acute and chronic liver disease.","author":[{"dropping-particle":"","family":"Nojima","given":"Hiroyuki","non-dropping-particle":"","parse-names":false,"suffix":""},{"dropping-particle":"","family":"Freeman","given":"Christopher M.","non-dropping-particle":"","parse-names":false,"suffix":""},{"dropping-particle":"","family":"Schuster","given":"Rebecca M.","non-dropping-particle":"","parse-names":false,"suffix":""},{"dropping-particle":"","family":"Japtok","given":"Lukasz","non-dropping-particle":"","parse-names":false,"suffix":""},{"dropping-particle":"","family":"Kleuser","given":"Burkhard","non-dropping-particle":"","parse-names":false,"suffix":""},{"dropping-particle":"","family":"Edwards","given":"Michael J.","non-dropping-particle":"","parse-names":false,"suffix":""},{"dropping-particle":"","family":"Gulbins","given":"Erich","non-dropping-particle":"","parse-names":false,"suffix":""},{"dropping-particle":"","family":"Lentsch","given":"Alex B.","non-dropping-particle":"","parse-names":false,"suffix":""}],"container-title":"Journal of Hepatology","id":"ITEM-1","issued":{"date-parts":[["2016"]]},"title":"Hepatocyte exosomes mediate liver repair and regeneration via sphingosine-1-phosphate","type":"article-journal"},"uris":["http://www.mendeley.com/documents/?uuid=c08b3c1c-4e69-46e0-83a5-14002ec78be8","http://www.mendeley.com/documents/?uuid=fd2a071f-3b54-4676-bf15-86b1fb76d510"]},{"id":"ITEM-2","itemData":{"DOI":"10.1371/journal.ppat.1004424","ISSN":"15537374","abstract":"Antibodies targeting receptor-mediated entry of HCV into hepatocytes confer limited therapeutic benefits. Evidence suggests that exosomes can transfer genetic materials between cells; however, their role in HCV infection remains obscure. Here, we show that exosomes isolated from sera of chronic HCV infected patients or supernatants of J6/JFH1-HCV-infected Huh7.5 cells contained HCV RNA. These exosomes could mediate viral receptor-independent transmission of HCV to hepatocytes. Negative sense HCV RNA, indicative of replication competent viral RNA, was present in exosomes of all HCV infected treatment non-responders and some treatment-naïve individuals. Remarkably, HCV RNA was associated with Ago2, HSP90 and miR-122 in exosomes isolated from HCV-infected individuals or HCV-infected Huh7.5 cell supernatants. Exosome-loading with a miR-122 inhibitor, or inhibition of HSP90, vacuolar H+-ATPases, and proton pumps, significantly suppressed exosome-mediated HCV transmission to naïve cells. Our findings provide mechanistic evidence for HCV transmission by blood-derived exosomes and highlight potential therapeutic strategies.","author":[{"dropping-particle":"","family":"Bukong","given":"Terence N.","non-dropping-particle":"","parse-names":false,"suffix":""},{"dropping-particle":"","family":"Momen-Heravi","given":"Fatemeh","non-dropping-particle":"","parse-names":false,"suffix":""},{"dropping-particle":"","family":"Kodys","given":"Karen","non-dropping-particle":"","parse-names":false,"suffix":""},{"dropping-particle":"","family":"Bala","given":"Shashi","non-dropping-particle":"","parse-names":false,"suffix":""},{"dropping-particle":"","family":"Szabo","given":"Gyongyi","non-dropping-particle":"","parse-names":false,"suffix":""}],"container-title":"PLoS Pathogens","id":"ITEM-2","issued":{"date-parts":[["2014"]]},"title":"Exosomes from Hepatitis C Infected Patients Transmit HCV Infection and Contain Replication Competent Viral RNA in Complex with Ago2-miR122-HSP90","type":"article-journal"},"uris":["http://www.mendeley.com/documents/?uuid=4482f7c6-1107-46b2-8bef-d4bed0b003ba","http://www.mendeley.com/documents/?uuid=cf5b8e4b-1101-4327-a47e-db4b1cc8307f"]},{"id":"ITEM-3","itemData":{"DOI":"10.1007/s12079-017-0421-7","ISSN":"1873961X","abstract":"Hepatocyte exosomes (ExoHep) are proposed to mediate physiological or pathophysiological signaling in a variety of hepatic target cells. ExoHep were purified from the medium of primary mouse hepatocytes or AML12 cells and characterized as ~100 nm nanovesicles that were positive for proteins commonly found in exosomes (CD9, CD81, flotillin) or hepatocytes (asialoglycoprotein receptor). Ethanol treatment of hepatocytes caused increased ExoHep release and increased cellular mRNA expression of components involved in intracellular vesicle trafficking (Rab 5a,b,c, Rab 7a, Rab 27a,b) or exosome biogenesis via the ESCRT (HGS, Alix, STAM1, TSG101, VTA1, YKT6) or ceramide (nSmase2) pathways. RNA interference of HGS, Alix, TSG101 or nSmase 2 caused exosome production by normal or ethanol-treated hepatocytes to be reduced. In mice, in vivo administration of fluorescently-labeled ExoHep resulted in their accumulation in the liver and preferential localization to hepatic stellate cells (HSC) or hepatocytes, the latter of which showed enhanced ExoHep binding when isolated from fibrotic mice. In cell co-cultures, the intercellular transfer of RNA from hepatocytes to hepatocytes or HSC was blocked by the exosome inhibitor GW4869. ExoHep binding to HSC or hepatocytes occurred via mechanisms that involved heparin-like molecules and cellular integrin αv or β1 subunits , and resulted in a reversal of fibrosis-associated gene expression in HSC and of ethanol-induced damage in hepatocytes. These studies provide insight regarding the regulation and/or participation of exosome biogenesis or trafficking components in hepatocytes and show that ExoHep can mediate therapeutic changes in activated HSC or injured hepatocytes that occur downstream of heparin- or integrin-dependent binding interactions.","author":[{"dropping-particle":"","family":"Chen","given":"Li","non-dropping-particle":"","parse-names":false,"suffix":""},{"dropping-particle":"","family":"Chen","given":"Ruju","non-dropping-particle":"","parse-names":false,"suffix":""},{"dropping-particle":"","family":"Kemper","given":"Sherri","non-dropping-particle":"","parse-names":false,"suffix":""},{"dropping-particle":"","family":"Brigstock","given":"David R.","non-dropping-particle":"","parse-names":false,"suffix":""}],"container-title":"Journal of Cell Communication and Signaling","id":"ITEM-3","issued":{"date-parts":[["2018"]]},"title":"Pathways of production and delivery of hepatocyte exosomes","type":"article-journal"},"uris":["http://www.mendeley.com/documents/?uuid=2b2b09e1-c954-4464-8acf-2b7175b94546","http://www.mendeley.com/documents/?uuid=6d2e3509-9fe9-4cd7-8e72-9bff3c0a3d0c"]}],"mendeley":{"formattedCitation":"&lt;sup&gt;[83–85]&lt;/sup&gt;","plainTextFormattedCitation":"[83–85]","previouslyFormattedCitation":"&lt;sup&gt;[83–85]&lt;/sup&gt;"},"properties":{"noteIndex":0},"schema":"https://github.com/citation-style-language/schema/raw/master/csl-citation.json"}</w:instrText>
      </w:r>
      <w:r w:rsidR="00B760B9" w:rsidRPr="007955C8">
        <w:rPr>
          <w:rFonts w:ascii="Book Antiqua" w:hAnsi="Book Antiqua" w:cs="Times New Roman"/>
          <w:sz w:val="24"/>
          <w:szCs w:val="24"/>
        </w:rPr>
        <w:fldChar w:fldCharType="separate"/>
      </w:r>
      <w:r w:rsidR="00CE235E" w:rsidRPr="007955C8">
        <w:rPr>
          <w:rFonts w:ascii="Book Antiqua" w:hAnsi="Book Antiqua" w:cs="Times New Roman"/>
          <w:noProof/>
          <w:sz w:val="24"/>
          <w:szCs w:val="24"/>
          <w:vertAlign w:val="superscript"/>
        </w:rPr>
        <w:t>[83–85]</w:t>
      </w:r>
      <w:r w:rsidR="00B760B9" w:rsidRPr="007955C8">
        <w:rPr>
          <w:rFonts w:ascii="Book Antiqua" w:hAnsi="Book Antiqua" w:cs="Times New Roman"/>
          <w:sz w:val="24"/>
          <w:szCs w:val="24"/>
        </w:rPr>
        <w:fldChar w:fldCharType="end"/>
      </w:r>
      <w:r w:rsidR="007F438E" w:rsidRPr="007955C8">
        <w:rPr>
          <w:rFonts w:ascii="Book Antiqua" w:hAnsi="Book Antiqua" w:cs="Times New Roman"/>
          <w:sz w:val="24"/>
          <w:szCs w:val="24"/>
        </w:rPr>
        <w:t xml:space="preserve">. </w:t>
      </w:r>
      <w:r w:rsidRPr="007955C8">
        <w:rPr>
          <w:rFonts w:ascii="Book Antiqua" w:hAnsi="Book Antiqua" w:cs="Times New Roman"/>
          <w:sz w:val="24"/>
          <w:szCs w:val="24"/>
        </w:rPr>
        <w:t>Additionally, m</w:t>
      </w:r>
      <w:r w:rsidR="003408B8" w:rsidRPr="007955C8">
        <w:rPr>
          <w:rFonts w:ascii="Book Antiqua" w:hAnsi="Book Antiqua" w:cs="Times New Roman"/>
          <w:sz w:val="24"/>
          <w:szCs w:val="24"/>
        </w:rPr>
        <w:t>iRNAs associated to EVs have been shown to play various roles in cell-to-cell communication between parenchymatous and non</w:t>
      </w:r>
      <w:r w:rsidR="006029F6" w:rsidRPr="007955C8">
        <w:rPr>
          <w:rFonts w:ascii="Book Antiqua" w:hAnsi="Book Antiqua" w:cs="Times New Roman"/>
          <w:sz w:val="24"/>
          <w:szCs w:val="24"/>
        </w:rPr>
        <w:t>-</w:t>
      </w:r>
      <w:r w:rsidR="003408B8" w:rsidRPr="007955C8">
        <w:rPr>
          <w:rFonts w:ascii="Book Antiqua" w:hAnsi="Book Antiqua" w:cs="Times New Roman"/>
          <w:sz w:val="24"/>
          <w:szCs w:val="24"/>
        </w:rPr>
        <w:t>parenchymatous cells (such as HSC</w:t>
      </w:r>
      <w:r w:rsidR="00AB71C6" w:rsidRPr="007955C8">
        <w:rPr>
          <w:rFonts w:ascii="Book Antiqua" w:hAnsi="Book Antiqua" w:cs="Times New Roman"/>
          <w:sz w:val="24"/>
          <w:szCs w:val="24"/>
        </w:rPr>
        <w:t>s</w:t>
      </w:r>
      <w:r w:rsidR="003408B8" w:rsidRPr="007955C8">
        <w:rPr>
          <w:rFonts w:ascii="Book Antiqua" w:hAnsi="Book Antiqua" w:cs="Times New Roman"/>
          <w:sz w:val="24"/>
          <w:szCs w:val="24"/>
        </w:rPr>
        <w:t xml:space="preserve">, liver sinusoidal endothelial cells, </w:t>
      </w:r>
      <w:r w:rsidR="00675551" w:rsidRPr="007955C8">
        <w:rPr>
          <w:rFonts w:ascii="Book Antiqua" w:hAnsi="Book Antiqua" w:cs="Times New Roman"/>
          <w:sz w:val="24"/>
          <w:szCs w:val="24"/>
        </w:rPr>
        <w:t>Kupffer</w:t>
      </w:r>
      <w:r w:rsidR="003408B8" w:rsidRPr="007955C8">
        <w:rPr>
          <w:rFonts w:ascii="Book Antiqua" w:hAnsi="Book Antiqua" w:cs="Times New Roman"/>
          <w:sz w:val="24"/>
          <w:szCs w:val="24"/>
        </w:rPr>
        <w:t xml:space="preserve"> cells</w:t>
      </w:r>
      <w:r w:rsidR="00695332" w:rsidRPr="007955C8">
        <w:rPr>
          <w:rFonts w:ascii="Book Antiqua" w:hAnsi="Book Antiqua" w:cs="Times New Roman"/>
          <w:sz w:val="24"/>
          <w:szCs w:val="24"/>
        </w:rPr>
        <w:t>,</w:t>
      </w:r>
      <w:r w:rsidR="003408B8" w:rsidRPr="007955C8">
        <w:rPr>
          <w:rFonts w:ascii="Book Antiqua" w:hAnsi="Book Antiqua" w:cs="Times New Roman"/>
          <w:sz w:val="24"/>
          <w:szCs w:val="24"/>
        </w:rPr>
        <w:t xml:space="preserve"> or </w:t>
      </w:r>
      <w:proofErr w:type="spellStart"/>
      <w:r w:rsidR="003408B8" w:rsidRPr="007955C8">
        <w:rPr>
          <w:rFonts w:ascii="Book Antiqua" w:hAnsi="Book Antiqua" w:cs="Times New Roman"/>
          <w:sz w:val="24"/>
          <w:szCs w:val="24"/>
        </w:rPr>
        <w:t>cholangiocytes</w:t>
      </w:r>
      <w:proofErr w:type="spellEnd"/>
      <w:r w:rsidR="003408B8" w:rsidRPr="007955C8">
        <w:rPr>
          <w:rFonts w:ascii="Book Antiqua" w:hAnsi="Book Antiqua" w:cs="Times New Roman"/>
          <w:sz w:val="24"/>
          <w:szCs w:val="24"/>
        </w:rPr>
        <w:t xml:space="preserve">). </w:t>
      </w:r>
      <w:r w:rsidR="00204ED4" w:rsidRPr="007955C8">
        <w:rPr>
          <w:rFonts w:ascii="Book Antiqua" w:hAnsi="Book Antiqua" w:cs="Times New Roman"/>
          <w:sz w:val="24"/>
          <w:szCs w:val="24"/>
        </w:rPr>
        <w:t>E</w:t>
      </w:r>
      <w:r w:rsidR="00286CC8" w:rsidRPr="007955C8">
        <w:rPr>
          <w:rFonts w:ascii="Book Antiqua" w:hAnsi="Book Antiqua" w:cs="Times New Roman"/>
          <w:sz w:val="24"/>
          <w:szCs w:val="24"/>
        </w:rPr>
        <w:t xml:space="preserve">xtracellular miRNAs have been shown to mediate both profibrotic and antifibrotic signalling cascades. </w:t>
      </w:r>
      <w:r w:rsidR="00986097" w:rsidRPr="007955C8">
        <w:rPr>
          <w:rFonts w:ascii="Book Antiqua" w:hAnsi="Book Antiqua" w:cs="Times New Roman"/>
          <w:sz w:val="24"/>
          <w:szCs w:val="24"/>
        </w:rPr>
        <w:t xml:space="preserve">For example, </w:t>
      </w:r>
      <w:r w:rsidR="00695332" w:rsidRPr="007955C8">
        <w:rPr>
          <w:rFonts w:ascii="Book Antiqua" w:hAnsi="Book Antiqua" w:cs="Times New Roman"/>
          <w:sz w:val="24"/>
          <w:szCs w:val="24"/>
        </w:rPr>
        <w:t>hepatitis C virus-</w:t>
      </w:r>
      <w:r w:rsidR="00803ADE" w:rsidRPr="007955C8">
        <w:rPr>
          <w:rFonts w:ascii="Book Antiqua" w:hAnsi="Book Antiqua" w:cs="Times New Roman"/>
          <w:sz w:val="24"/>
          <w:szCs w:val="24"/>
        </w:rPr>
        <w:t>infected h</w:t>
      </w:r>
      <w:r w:rsidR="00EE39D9" w:rsidRPr="007955C8">
        <w:rPr>
          <w:rFonts w:ascii="Book Antiqua" w:hAnsi="Book Antiqua" w:cs="Times New Roman"/>
          <w:sz w:val="24"/>
          <w:szCs w:val="24"/>
        </w:rPr>
        <w:t>epatocytes release EV</w:t>
      </w:r>
      <w:r w:rsidR="00803ADE" w:rsidRPr="007955C8">
        <w:rPr>
          <w:rFonts w:ascii="Book Antiqua" w:hAnsi="Book Antiqua" w:cs="Times New Roman"/>
          <w:sz w:val="24"/>
          <w:szCs w:val="24"/>
        </w:rPr>
        <w:t>s</w:t>
      </w:r>
      <w:r w:rsidR="00EE39D9" w:rsidRPr="007955C8">
        <w:rPr>
          <w:rFonts w:ascii="Book Antiqua" w:hAnsi="Book Antiqua" w:cs="Times New Roman"/>
          <w:sz w:val="24"/>
          <w:szCs w:val="24"/>
        </w:rPr>
        <w:t xml:space="preserve"> containing miR-192 or miR-19a </w:t>
      </w:r>
      <w:r w:rsidR="00803ADE" w:rsidRPr="007955C8">
        <w:rPr>
          <w:rFonts w:ascii="Book Antiqua" w:hAnsi="Book Antiqua" w:cs="Times New Roman"/>
          <w:sz w:val="24"/>
          <w:szCs w:val="24"/>
        </w:rPr>
        <w:t>that</w:t>
      </w:r>
      <w:r w:rsidR="00EE39D9" w:rsidRPr="007955C8">
        <w:rPr>
          <w:rFonts w:ascii="Book Antiqua" w:hAnsi="Book Antiqua" w:cs="Times New Roman"/>
          <w:sz w:val="24"/>
          <w:szCs w:val="24"/>
        </w:rPr>
        <w:t xml:space="preserve"> </w:t>
      </w:r>
      <w:r w:rsidR="00286CC8" w:rsidRPr="007955C8">
        <w:rPr>
          <w:rFonts w:ascii="Book Antiqua" w:hAnsi="Book Antiqua" w:cs="Times New Roman"/>
          <w:sz w:val="24"/>
          <w:szCs w:val="24"/>
        </w:rPr>
        <w:t>induce</w:t>
      </w:r>
      <w:r w:rsidR="00EE39D9" w:rsidRPr="007955C8">
        <w:rPr>
          <w:rFonts w:ascii="Book Antiqua" w:hAnsi="Book Antiqua" w:cs="Times New Roman"/>
          <w:sz w:val="24"/>
          <w:szCs w:val="24"/>
        </w:rPr>
        <w:t xml:space="preserve"> profibrotic TGFβ signa</w:t>
      </w:r>
      <w:r w:rsidR="00335684" w:rsidRPr="007955C8">
        <w:rPr>
          <w:rFonts w:ascii="Book Antiqua" w:hAnsi="Book Antiqua" w:cs="Times New Roman"/>
          <w:sz w:val="24"/>
          <w:szCs w:val="24"/>
        </w:rPr>
        <w:t>l</w:t>
      </w:r>
      <w:r w:rsidR="00EE39D9" w:rsidRPr="007955C8">
        <w:rPr>
          <w:rFonts w:ascii="Book Antiqua" w:hAnsi="Book Antiqua" w:cs="Times New Roman"/>
          <w:sz w:val="24"/>
          <w:szCs w:val="24"/>
        </w:rPr>
        <w:t>ling pathways and activate HSC</w:t>
      </w:r>
      <w:r w:rsidR="00AB71C6" w:rsidRPr="007955C8">
        <w:rPr>
          <w:rFonts w:ascii="Book Antiqua" w:hAnsi="Book Antiqua" w:cs="Times New Roman"/>
          <w:sz w:val="24"/>
          <w:szCs w:val="24"/>
        </w:rPr>
        <w:t>s</w:t>
      </w:r>
      <w:r w:rsidR="00B760B9" w:rsidRPr="007955C8">
        <w:rPr>
          <w:rFonts w:ascii="Book Antiqua" w:hAnsi="Book Antiqua" w:cs="Times New Roman"/>
          <w:sz w:val="24"/>
          <w:szCs w:val="24"/>
        </w:rPr>
        <w:fldChar w:fldCharType="begin" w:fldLock="1"/>
      </w:r>
      <w:r w:rsidR="00365E4A" w:rsidRPr="007955C8">
        <w:rPr>
          <w:rFonts w:ascii="Book Antiqua" w:hAnsi="Book Antiqua" w:cs="Times New Roman"/>
          <w:sz w:val="24"/>
          <w:szCs w:val="24"/>
        </w:rPr>
        <w:instrText>ADDIN CSL_CITATION {"citationItems":[{"id":"ITEM-1","itemData":{"DOI":"10.1128/jvi.02225-16","ISSN":"0022-538X","abstract":"Fibrogenic pathways in the liver are principally regulated by activation of hepatic stellate cells (HSC). Fibrosis is associated with chronic hepatitis C virus (HCV) infection, although the mechanism is poorly understood. HSC comprise the major population of nonparenchymal cells in the liver. Since HCV does not replicate in HSC, we hypothesized that exosomes secreted from HCV-infected hepatocytes activate HSC. Primary or immortalized human hepatic stellate (LX2) cells were exposed to exosomes derived from HCV-infected hepatocytes (HCV-exo), and the expression of fibrosis-related genes was examined. Our results demonstrated that HCV-exo internalized to HSC and increased the expression of profibrotic markers. Further analysis suggested that HCV-exo carry miR-19a and target SOCS3 in HSC, which in turn activates the STAT3-mediated transforming growth factor β (TGF-β) signaling pathway and enhances fibrosis marker genes. The higher expression of miR-19a in exosomes was also observed from HCV-infected hepatocytes and in sera of chronic HCV patients with fibrosis compared to healthy volunteers and non-HCV-related liver disease patients with fibrosis. Together, our results demonstrated that miR-19a carried through the exosomes from HCV-infected hepatocytes activates HSC by modulating the SOCS-STAT3 axis. Our results implicated a novel mechanism of exosome-mediated intercellular communication in the activation of HSC for liver fibrosis in HCV infection. IMPORTANCE HCV-associated liver fibrosis is a critical step for end-stage liver disease progression. However, the molecular mechanisms for hepatic stellate-cell activation by HCV-infected hepatocytes are underexplored. Here, we provide a role for miR-19a carried through the exosomes in intercellular communication between HCV-infected hepatocytes and HSC in fibrogenic activation. Furthermore, we demonstrate the role of exosomal miR-19a in activation of the STAT3–TGF-β pathway in HSC. This study contributes to the understanding of intercellular communication in the pathogenesis of liver disease during HCV infection. ","author":[{"dropping-particle":"","family":"Devhare","given":"Pradip B.","non-dropping-particle":"","parse-names":false,"suffix":""},{"dropping-particle":"","family":"Sasaki","given":"Reina","non-dropping-particle":"","parse-names":false,"suffix":""},{"dropping-particle":"","family":"Shrivastava","given":"Shubham","non-dropping-particle":"","parse-names":false,"suffix":""},{"dropping-particle":"","family":"Bisceglie","given":"Adrian M.","non-dropping-particle":"Di","parse-names":false,"suffix":""},{"dropping-particle":"","family":"Ray","given":"Ranjit","non-dropping-particle":"","parse-names":false,"suffix":""},{"dropping-particle":"","family":"Ray","given":"Ratna B.","non-dropping-particle":"","parse-names":false,"suffix":""}],"container-title":"Journal of Virology","id":"ITEM-1","issued":{"date-parts":[["2017"]]},"title":"Exosome-Mediated Intercellular Communication between Hepatitis C Virus-Infected Hepatocytes and Hepatic Stellate Cells","type":"article-journal"},"uris":["http://www.mendeley.com/documents/?uuid=d3a4c3a2-cdc6-4382-bf3e-82e62aaf86bd","http://www.mendeley.com/documents/?uuid=5270ef42-b3da-48f7-bbaf-1f5a3b9c3602"]},{"id":"ITEM-2","itemData":{"DOI":"10.1016/j.omtn.2019.01.006","ISSN":"21622531","abstract":"The mechanism by which hepatitis C virus (HCV) causes fibrosis and other chronic liver diseases remains poorly understood. Previously, we observed that HCV infection induces microRNA-192 (miR-192) expression, which in turn upregulates transforming growth factor β1 (TGF-β1) in hepatocytes. In this study, we aimed to determine the roles and mechanisms of HCV-induced miR-192 expression during chronic liver injury and fibrosis and to identify potential target of the liver disease. Noticeably, miR-192 is secreted and transmitted through exosomes from HCV-replicating hepatocytes into hepatic stellate cells (HSCs). Exosomal transferred miR-192 upregulated fibrogenic markers in HSCs through TGF-β1 upregulation, resulting in the activation and transdifferentiation of HSCs into myofibroblasts. Anti-miR-192 treatment of HCV-replicating hepatocytes efficiently reduced miR-192 levels in exosomes, downregulated miR-192 and fibrogenic marker levels in HSCs, and impeded transdifferentiation of the cells. In contrast, miR-192 mimic RNA treatment significantly increased miR-192 levels in exosomes from naive hepatocytes, increased miR-192 and fibrogenic marker expression in HSCs, and induced transdifferentiation of the cells. Notably, transdifferentiation of exosome-exposed HSCs was reversed following treatment with anti-miR-192 into the HSCs. This study revealed a novel mechanism of HCV-induced liver fibrosis and identified exosomal miR-192 as a major regulator and potential treatment target for HCV-mediated hepatic fibrosis.","author":[{"dropping-particle":"","family":"Kim","given":"Ji Hyun","non-dropping-particle":"","parse-names":false,"suffix":""},{"dropping-particle":"","family":"Lee","given":"Chang Ho","non-dropping-particle":"","parse-names":false,"suffix":""},{"dropping-particle":"","family":"Lee","given":"Seong Wook","non-dropping-particle":"","parse-names":false,"suffix":""}],"container-title":"Molecular Therapy - Nucleic Acids","id":"ITEM-2","issued":{"date-parts":[["2019"]]},"title":"Exosomal Transmission of MicroRNA from HCV Replicating Cells Stimulates Transdifferentiation in Hepatic Stellate Cells","type":"article-journal"},"uris":["http://www.mendeley.com/documents/?uuid=009254e9-0566-442a-9491-1ccb816f3666","http://www.mendeley.com/documents/?uuid=68902a67-ceaf-4fda-93be-dff2ebb3368a"]}],"mendeley":{"formattedCitation":"&lt;sup&gt;[86,87]&lt;/sup&gt;","plainTextFormattedCitation":"[86,87]","previouslyFormattedCitation":"&lt;sup&gt;[86,87]&lt;/sup&gt;"},"properties":{"noteIndex":0},"schema":"https://github.com/citation-style-language/schema/raw/master/csl-citation.json"}</w:instrText>
      </w:r>
      <w:r w:rsidR="00B760B9" w:rsidRPr="007955C8">
        <w:rPr>
          <w:rFonts w:ascii="Book Antiqua" w:hAnsi="Book Antiqua" w:cs="Times New Roman"/>
          <w:sz w:val="24"/>
          <w:szCs w:val="24"/>
        </w:rPr>
        <w:fldChar w:fldCharType="separate"/>
      </w:r>
      <w:r w:rsidR="00CE235E" w:rsidRPr="007955C8">
        <w:rPr>
          <w:rFonts w:ascii="Book Antiqua" w:hAnsi="Book Antiqua" w:cs="Times New Roman"/>
          <w:noProof/>
          <w:sz w:val="24"/>
          <w:szCs w:val="24"/>
          <w:vertAlign w:val="superscript"/>
        </w:rPr>
        <w:t>[86,87]</w:t>
      </w:r>
      <w:r w:rsidR="00B760B9" w:rsidRPr="007955C8">
        <w:rPr>
          <w:rFonts w:ascii="Book Antiqua" w:hAnsi="Book Antiqua" w:cs="Times New Roman"/>
          <w:sz w:val="24"/>
          <w:szCs w:val="24"/>
        </w:rPr>
        <w:fldChar w:fldCharType="end"/>
      </w:r>
      <w:r w:rsidR="00695332" w:rsidRPr="007955C8">
        <w:rPr>
          <w:rFonts w:ascii="Book Antiqua" w:hAnsi="Book Antiqua" w:cs="Times New Roman"/>
          <w:sz w:val="24"/>
          <w:szCs w:val="24"/>
        </w:rPr>
        <w:t>.</w:t>
      </w:r>
      <w:r w:rsidR="00803ADE" w:rsidRPr="007955C8">
        <w:rPr>
          <w:rFonts w:ascii="Book Antiqua" w:hAnsi="Book Antiqua" w:cs="Times New Roman"/>
          <w:sz w:val="24"/>
          <w:szCs w:val="24"/>
        </w:rPr>
        <w:t xml:space="preserve"> </w:t>
      </w:r>
      <w:r w:rsidR="00695332" w:rsidRPr="007955C8">
        <w:rPr>
          <w:rFonts w:ascii="Book Antiqua" w:hAnsi="Book Antiqua" w:cs="Times New Roman"/>
          <w:sz w:val="24"/>
          <w:szCs w:val="24"/>
        </w:rPr>
        <w:t>Q</w:t>
      </w:r>
      <w:r w:rsidR="00C032A6" w:rsidRPr="007955C8">
        <w:rPr>
          <w:rFonts w:ascii="Book Antiqua" w:hAnsi="Book Antiqua" w:cs="Times New Roman"/>
          <w:sz w:val="24"/>
          <w:szCs w:val="24"/>
        </w:rPr>
        <w:t>uiescent HSC</w:t>
      </w:r>
      <w:r w:rsidR="00AB71C6" w:rsidRPr="007955C8">
        <w:rPr>
          <w:rFonts w:ascii="Book Antiqua" w:hAnsi="Book Antiqua" w:cs="Times New Roman"/>
          <w:sz w:val="24"/>
          <w:szCs w:val="24"/>
        </w:rPr>
        <w:t>s</w:t>
      </w:r>
      <w:r w:rsidR="00C032A6" w:rsidRPr="007955C8">
        <w:rPr>
          <w:rFonts w:ascii="Book Antiqua" w:hAnsi="Book Antiqua" w:cs="Times New Roman"/>
          <w:sz w:val="24"/>
          <w:szCs w:val="24"/>
        </w:rPr>
        <w:t xml:space="preserve"> release </w:t>
      </w:r>
      <w:r w:rsidR="00803ADE" w:rsidRPr="007955C8">
        <w:rPr>
          <w:rFonts w:ascii="Book Antiqua" w:hAnsi="Book Antiqua" w:cs="Times New Roman"/>
          <w:sz w:val="24"/>
          <w:szCs w:val="24"/>
        </w:rPr>
        <w:t xml:space="preserve">EVs </w:t>
      </w:r>
      <w:r w:rsidR="00C032A6" w:rsidRPr="007955C8">
        <w:rPr>
          <w:rFonts w:ascii="Book Antiqua" w:hAnsi="Book Antiqua" w:cs="Times New Roman"/>
          <w:sz w:val="24"/>
          <w:szCs w:val="24"/>
        </w:rPr>
        <w:t>containing miR-214 and miR-199a-5p</w:t>
      </w:r>
      <w:r w:rsidR="00286CC8" w:rsidRPr="007955C8">
        <w:rPr>
          <w:rFonts w:ascii="Book Antiqua" w:hAnsi="Book Antiqua" w:cs="Times New Roman"/>
          <w:sz w:val="24"/>
          <w:szCs w:val="24"/>
        </w:rPr>
        <w:t xml:space="preserve"> in order to</w:t>
      </w:r>
      <w:r w:rsidR="00C032A6" w:rsidRPr="007955C8">
        <w:rPr>
          <w:rFonts w:ascii="Book Antiqua" w:hAnsi="Book Antiqua" w:cs="Times New Roman"/>
          <w:sz w:val="24"/>
          <w:szCs w:val="24"/>
        </w:rPr>
        <w:t xml:space="preserve"> downregulate </w:t>
      </w:r>
      <w:proofErr w:type="spellStart"/>
      <w:r w:rsidR="00C032A6" w:rsidRPr="007955C8">
        <w:rPr>
          <w:rFonts w:ascii="Book Antiqua" w:hAnsi="Book Antiqua" w:cs="Times New Roman"/>
          <w:sz w:val="24"/>
          <w:szCs w:val="24"/>
        </w:rPr>
        <w:t>fibrogenic</w:t>
      </w:r>
      <w:proofErr w:type="spellEnd"/>
      <w:r w:rsidR="00C032A6" w:rsidRPr="007955C8">
        <w:rPr>
          <w:rFonts w:ascii="Book Antiqua" w:hAnsi="Book Antiqua" w:cs="Times New Roman"/>
          <w:sz w:val="24"/>
          <w:szCs w:val="24"/>
        </w:rPr>
        <w:t xml:space="preserve"> pathways in neighbo</w:t>
      </w:r>
      <w:r w:rsidR="00286CC8" w:rsidRPr="007955C8">
        <w:rPr>
          <w:rFonts w:ascii="Book Antiqua" w:hAnsi="Book Antiqua" w:cs="Times New Roman"/>
          <w:sz w:val="24"/>
          <w:szCs w:val="24"/>
        </w:rPr>
        <w:t>u</w:t>
      </w:r>
      <w:r w:rsidR="00C032A6" w:rsidRPr="007955C8">
        <w:rPr>
          <w:rFonts w:ascii="Book Antiqua" w:hAnsi="Book Antiqua" w:cs="Times New Roman"/>
          <w:sz w:val="24"/>
          <w:szCs w:val="24"/>
        </w:rPr>
        <w:t>ring activated HSC</w:t>
      </w:r>
      <w:r w:rsidR="00AB71C6" w:rsidRPr="007955C8">
        <w:rPr>
          <w:rFonts w:ascii="Book Antiqua" w:hAnsi="Book Antiqua" w:cs="Times New Roman"/>
          <w:sz w:val="24"/>
          <w:szCs w:val="24"/>
        </w:rPr>
        <w:t>s</w:t>
      </w:r>
      <w:r w:rsidR="00C032A6" w:rsidRPr="007955C8">
        <w:rPr>
          <w:rFonts w:ascii="Book Antiqua" w:hAnsi="Book Antiqua" w:cs="Times New Roman"/>
          <w:sz w:val="24"/>
          <w:szCs w:val="24"/>
        </w:rPr>
        <w:t xml:space="preserve"> and hepatocytes</w:t>
      </w:r>
      <w:r w:rsidR="00B760B9" w:rsidRPr="007955C8">
        <w:rPr>
          <w:rFonts w:ascii="Book Antiqua" w:hAnsi="Book Antiqua" w:cs="Times New Roman"/>
          <w:sz w:val="24"/>
          <w:szCs w:val="24"/>
        </w:rPr>
        <w:fldChar w:fldCharType="begin" w:fldLock="1"/>
      </w:r>
      <w:r w:rsidR="00365E4A" w:rsidRPr="007955C8">
        <w:rPr>
          <w:rFonts w:ascii="Book Antiqua" w:hAnsi="Book Antiqua" w:cs="Times New Roman"/>
          <w:sz w:val="24"/>
          <w:szCs w:val="24"/>
        </w:rPr>
        <w:instrText>ADDIN CSL_CITATION {"citationItems":[{"id":"ITEM-1","itemData":{"DOI":"10.1152/ajpgi.00140.2015","ISSN":"15221547","PMID":"26229009","abstract":"A hallmark of liver fibrosis is the activation of hepatic stellate cells (HSC), which results in their production of fibrotic molecules, a process that is largely regulated by connective tissue growth factor (CCN2). CCN2 is increasingly expressed during HSC activation because of diminished expression of microRNA-214 (miR-214), a product of dynamin 3 opposite strand (DNM3os) that directly suppresses CCN2 mRNA. We show that an E-box in the miR-214 promoter binds the basic helix-loop-helix transcription factor, Twist1, which drives miR-214 expression and results in CCN2 suppression. Twist1 expression was suppressed in HSC of fibrotic livers or in cultured HSC undergoing activation in vitro or after treatment with ethanol. Furthermore, Twist1 decreasingly interacted with DNM3os as HSC underwent activation in vitro. Nanovesicular exosomes secreted by quiescent but not activated HSC contained high levels of Twist1, thus reflecting the suppression of cellular Twist1 during HSC activation. Exosomal Twist1 was intercellularly shuttled between HSC and stimulated expression of miR- 214 in the recipient cells, causing expression of CCN2 and its downstream effectors to be suppressed. Additionally, the miR-214 E-box in HSC was also regulated by hepatocyte-derived exosomes, showing that functional transfer of exosomal Twist1 occurs between different cell types. Finally, the levels of Twist1, miR-214, or CCN2 in circulating exosomes from fibrotic mice reflected fibrosis-induced changes in the liver itself, highlighting the potential utility of these and other constituents in serum exosomes as novel circulating biomarkers for liver fibrosis. These findings reveal a unique function for cellular or exosomal Twist1 in CCN2-dependent fibrogenesis.","author":[{"dropping-particle":"","family":"Chen","given":"Li","non-dropping-particle":"","parse-names":false,"suffix":""},{"dropping-particle":"","family":"Chen","given":"Ruju","non-dropping-particle":"","parse-names":false,"suffix":""},{"dropping-particle":"","family":"Kemper","given":"Sherri","non-dropping-particle":"","parse-names":false,"suffix":""},{"dropping-particle":"","family":"Charrier","given":"Alyssa","non-dropping-particle":"","parse-names":false,"suffix":""},{"dropping-particle":"","family":"Brigstock","given":"David R.","non-dropping-particle":"","parse-names":false,"suffix":""}],"container-title":"American Journal of Physiology - Gastrointestinal and Liver Physiology","id":"ITEM-1","issued":{"date-parts":[["2015"]]},"title":"Suppression of fibrogenic signaling in hepatic stellate cells by twist1-dependent microRNA-214 expression: Role of exosomes in horizontal transfer of twist","type":"article-journal"},"uris":["http://www.mendeley.com/documents/?uuid=ec288224-d44a-46ae-b3a6-a5c3fe3eaaf4","http://www.mendeley.com/documents/?uuid=3c9f7a02-a885-46e0-bd22-1e709b92dc76"]},{"id":"ITEM-2","itemData":{"DOI":"10.1016/j.ajpath.2016.07.011","ISSN":"15252191","abstract":"Pathways of liver fibrosis are controlled by connective tissue growth factor (CCN2). In this study, CCN2 was identified as a target of miR-199a-5p, which was principally expressed in quiescent mouse hepatic stellate cells (HSCs) and directly suppressed production of CCN2. Up-regulated CCN2 expression in fibrotic mouse livers or in activated primary mouse HSCs was associated with miR-199a-5p down-regulation. MiR-199a-5p in quiescent mouse HSCs inhibited the activity of a wild-type CCN2 3′ untranslated region (3′-UTR) but not of a mutant CCN2 3′-UTR lacking the miR-199a-5p-binding site. In activated mouse HSCs, CCN2, α-smooth muscle actin, and collagen 1(α1) were suppressed by a miR-199a-5p mimic, whereas in quiescent mouse HSCs, the inhibited CCN2 3′-UTR activity was blocked by a miR-199a-5p antagomir. CCN2 3′-UTR activity in human HSCs was reduced by a miR-199a-5p mimic. MiR-199a-5p was present at higher levels in exosomes from quiescent versus activated HSCs. MiR-199a-5p–containing exosomes were shuttled from quiescent mouse HSCs to activated mouse HSCs in which CCN2 3′-UTR activity was then suppressed. Exosomes from quiescent HSCs caused miR-199a-5p–dependent inhibition of CCN2, α-smooth muscle actin, or collagen 1(α1) in activated HSCs in vitro and bound to activated HSCs in vivo. Thus, CCN2 suppression by miR-199a-5p accounts, in part, for low-level fibrogenic gene expression in quiescent HSCs and causes dampened gene expression in activated HSCs after horizontal transfer of miR-199a-5p in exosomes from quiescent HSCs.","author":[{"dropping-particle":"","family":"Chen","given":"Li","non-dropping-particle":"","parse-names":false,"suffix":""},{"dropping-particle":"","family":"Chen","given":"Ruju","non-dropping-particle":"","parse-names":false,"suffix":""},{"dropping-particle":"","family":"Velazquez","given":"Victoria M.","non-dropping-particle":"","parse-names":false,"suffix":""},{"dropping-particle":"","family":"Brigstock","given":"David R.","non-dropping-particle":"","parse-names":false,"suffix":""}],"container-title":"American Journal of Pathology","id":"ITEM-2","issued":{"date-parts":[["2016"]]},"title":"Fibrogenic Signaling Is Suppressed in Hepatic Stellate Cells through Targeting of Connective Tissue Growth Factor (CCN2) by Cellular or Exosomal MicroRNA-199a-5p","type":"article-journal"},"uris":["http://www.mendeley.com/documents/?uuid=dc486d02-9735-4f9b-be04-bb371716cd55","http://www.mendeley.com/documents/?uuid=45776b1c-01f4-48af-921a-608a36c722d1"]}],"mendeley":{"formattedCitation":"&lt;sup&gt;[88,89]&lt;/sup&gt;","plainTextFormattedCitation":"[88,89]","previouslyFormattedCitation":"&lt;sup&gt;[88,89]&lt;/sup&gt;"},"properties":{"noteIndex":0},"schema":"https://github.com/citation-style-language/schema/raw/master/csl-citation.json"}</w:instrText>
      </w:r>
      <w:r w:rsidR="00B760B9" w:rsidRPr="007955C8">
        <w:rPr>
          <w:rFonts w:ascii="Book Antiqua" w:hAnsi="Book Antiqua" w:cs="Times New Roman"/>
          <w:sz w:val="24"/>
          <w:szCs w:val="24"/>
        </w:rPr>
        <w:fldChar w:fldCharType="separate"/>
      </w:r>
      <w:r w:rsidR="00CE235E" w:rsidRPr="007955C8">
        <w:rPr>
          <w:rFonts w:ascii="Book Antiqua" w:hAnsi="Book Antiqua" w:cs="Times New Roman"/>
          <w:noProof/>
          <w:sz w:val="24"/>
          <w:szCs w:val="24"/>
          <w:vertAlign w:val="superscript"/>
        </w:rPr>
        <w:t>[88,89]</w:t>
      </w:r>
      <w:r w:rsidR="00B760B9" w:rsidRPr="007955C8">
        <w:rPr>
          <w:rFonts w:ascii="Book Antiqua" w:hAnsi="Book Antiqua" w:cs="Times New Roman"/>
          <w:sz w:val="24"/>
          <w:szCs w:val="24"/>
        </w:rPr>
        <w:fldChar w:fldCharType="end"/>
      </w:r>
      <w:r w:rsidR="001103E8" w:rsidRPr="007955C8">
        <w:rPr>
          <w:rFonts w:ascii="Book Antiqua" w:hAnsi="Book Antiqua" w:cs="Times New Roman"/>
          <w:sz w:val="24"/>
          <w:szCs w:val="24"/>
        </w:rPr>
        <w:t>.</w:t>
      </w:r>
      <w:r w:rsidR="00C032A6" w:rsidRPr="007955C8">
        <w:rPr>
          <w:rFonts w:ascii="Book Antiqua" w:eastAsia="Times New Roman" w:hAnsi="Book Antiqua" w:cs="Times New Roman"/>
          <w:iCs/>
          <w:sz w:val="24"/>
          <w:szCs w:val="24"/>
        </w:rPr>
        <w:t xml:space="preserve"> The antifibrotic potential of these </w:t>
      </w:r>
      <w:r w:rsidR="00803ADE" w:rsidRPr="007955C8">
        <w:rPr>
          <w:rFonts w:ascii="Book Antiqua" w:eastAsia="Times New Roman" w:hAnsi="Book Antiqua" w:cs="Times New Roman"/>
          <w:iCs/>
          <w:sz w:val="24"/>
          <w:szCs w:val="24"/>
        </w:rPr>
        <w:t xml:space="preserve">EVs </w:t>
      </w:r>
      <w:r w:rsidR="00C032A6" w:rsidRPr="007955C8">
        <w:rPr>
          <w:rFonts w:ascii="Book Antiqua" w:eastAsia="Times New Roman" w:hAnsi="Book Antiqua" w:cs="Times New Roman"/>
          <w:iCs/>
          <w:sz w:val="24"/>
          <w:szCs w:val="24"/>
        </w:rPr>
        <w:t>is particularly intriguing given that both miR-214 and miR-199a-5p/3p have been known for their profibrotic action</w:t>
      </w:r>
      <w:r w:rsidR="00B760B9" w:rsidRPr="007955C8">
        <w:rPr>
          <w:rFonts w:ascii="Book Antiqua" w:eastAsia="Times New Roman" w:hAnsi="Book Antiqua" w:cs="Times New Roman"/>
          <w:iCs/>
          <w:sz w:val="24"/>
          <w:szCs w:val="24"/>
        </w:rPr>
        <w:fldChar w:fldCharType="begin" w:fldLock="1"/>
      </w:r>
      <w:r w:rsidR="00365E4A" w:rsidRPr="007955C8">
        <w:rPr>
          <w:rFonts w:ascii="Book Antiqua" w:eastAsia="Times New Roman" w:hAnsi="Book Antiqua" w:cs="Times New Roman"/>
          <w:iCs/>
          <w:sz w:val="24"/>
          <w:szCs w:val="24"/>
        </w:rPr>
        <w:instrText>ADDIN CSL_CITATION {"citationItems":[{"id":"ITEM-1","itemData":{"DOI":"10.1371/journal.pgen.1003291","ISSN":"15537390","abstract":"As miRNAs are associated with normal cellular processes, deregulation of miRNAs is thought to play a causative role in many complex diseases. Nevertheless, the precise contribution of miRNAs in fibrotic lung diseases, especially the idiopathic form (IPF), remains poorly understood. Given the poor response rate of IPF patients to current therapy, new insights into the pathogenic mechanisms controlling lung fibroblasts activation, the key cell type driving the fibrogenic process, are essential to develop new therapeutic strategies for this devastating disease. To identify miRNAs with potential roles in lung fibrogenesis, we performed a genome-wide assessment of miRNA expression in lungs from two different mouse strains known for their distinct susceptibility to develop lung fibrosis after bleomycin exposure. This led to the identification of miR-199a-5p as the best miRNA candidate associated with bleomycin response. Importantly, miR-199a-5p pulmonary expression was also significantly increased in IPF patients (94 IPF versus 83 controls). In particular, levels of miR-199a-5p were selectively increased in myofibroblasts from injured mouse lungs and fibroblastic foci, a histologic feature associated with IPF. Therefore, miR-199a-5p profibrotic effects were further investigated in cultured lung fibroblasts: miR-199a-5p expression was induced upon TGFβ exposure, and ectopic expression of miR-199a-5p was sufficient to promote the pathogenic activation of pulmonary fibroblasts including proliferation, migration, invasion, and differentiation into myofibroblasts. In addition, we demonstrated that miR-199a-5p is a key effector of TGFβ signaling in lung fibroblasts by regulating CAV1, a critical mediator of pulmonary fibrosis. Remarkably, aberrant expression of miR-199a-5p was also found in unilateral ureteral obstruction mouse model of kidney fibrosis, as well as in both bile duct ligation and CCl4-induced mouse models of liver fibrosis, suggesting that dysregulation of miR-199a-5p represents a general mechanism contributing to the fibrotic process. MiR-199a-5p thus behaves as a major regulator of tissue fibrosis with therapeutic potency to treat fibroproliferative diseases. © 2013 Lino Cardenas et al.","author":[{"dropping-particle":"","family":"Lino Cardenas","given":"Christian Lacks","non-dropping-particle":"","parse-names":false,"suffix":""},{"dropping-particle":"","family":"Henaoui","given":"Imène Sarah","non-dropping-particle":"","parse-names":false,"suffix":""},{"dropping-particle":"","family":"Courcot","given":"Elisabeth","non-dropping-particle":"","parse-names":false,"suffix":""},{"dropping-particle":"","family":"Roderburg","given":"Christoph","non-dropping-particle":"","parse-names":false,"suffix":""},{"dropping-particle":"","family":"Cauffiez","given":"Christelle","non-dropping-particle":"","parse-names":false,"suffix":""},{"dropping-particle":"","family":"Aubert","given":"Sébastien","non-dropping-particle":"","parse-names":false,"suffix":""},{"dropping-particle":"","family":"Copin","given":"Marie Christine","non-dropping-particle":"","parse-names":false,"suffix":""},{"dropping-particle":"","family":"Wallaert","given":"Benoit","non-dropping-particle":"","parse-names":false,"suffix":""},{"dropping-particle":"","family":"Glowacki","given":"François","non-dropping-particle":"","parse-names":false,"suffix":""},{"dropping-particle":"","family":"Dewaeles","given":"Edmone","non-dropping-particle":"","parse-names":false,"suffix":""},{"dropping-particle":"","family":"Milosevic","given":"Jadranka","non-dropping-particle":"","parse-names":false,"suffix":""},{"dropping-particle":"","family":"Maurizio","given":"Julien","non-dropping-particle":"","parse-names":false,"suffix":""},{"dropping-particle":"","family":"Tedrow","given":"John","non-dropping-particle":"","parse-names":false,"suffix":""},{"dropping-particle":"","family":"Marcet","given":"Brice","non-dropping-particle":"","parse-names":false,"suffix":""},{"dropping-particle":"","family":"Lo-Guidice","given":"Jean Marc","non-dropping-particle":"","parse-names":false,"suffix":""},{"dropping-particle":"","family":"Kaminski","given":"Naftali","non-dropping-particle":"","parse-names":false,"suffix":""},{"dropping-particle":"","family":"Barbry","given":"Pascal","non-dropping-particle":"","parse-names":false,"suffix":""},{"dropping-particle":"","family":"Luedde","given":"Tom","non-dropping-particle":"","parse-names":false,"suffix":""},{"dropping-particle":"","family":"Perrais","given":"Michael","non-dropping-particle":"","parse-names":false,"suffix":""},{"dropping-particle":"","family":"Mari","given":"Bernard","non-dropping-particle":"","parse-names":false,"suffix":""},{"dropping-particle":"","family":"Pottier","given":"Nicolas","non-dropping-particle":"","parse-names":false,"suffix":""}],"container-title":"PLoS Genetics","id":"ITEM-1","issued":{"date-parts":[["2013"]]},"title":"miR-199a-5p Is Upregulated during Fibrogenic Response to Tissue Injury and Mediates TGFbeta-Induced Lung Fibroblast Activation by Targeting Caveolin-1","type":"article-journal"},"uris":["http://www.mendeley.com/documents/?uuid=79b84e73-0484-4c8d-b269-14fe96c728c4","http://www.mendeley.com/documents/?uuid=3fc180fb-771d-490a-9c99-61db8b104c4d"]},{"id":"ITEM-2","itemData":{"DOI":"10.1371/journal.pone.0016081","ISSN":"19326203","abstract":"Background: Chronic hepatitis C (CH) can develop into liver cirrhosis (LC) and hepatocellular carcinoma (HCC). Liver fibrosis and HCC development are strongly correlated, but there is no effective treatment against fibrosis because the critical mechanism of progression of liver fibrosis is not fully understood. microRNAs (miRNAs) are now essential to the molecular mechanisms of several biological processes. In order to clarify how the aberrant expression of miRNAs participates in development of the liver fibrosis, we analyzed the liver fibrosis in mouse liver fibrosis model and human clinical samples. Methodology: In a CCL4-induced mouse liver fibrosis model, we compared the miRNA expression profile from CCL4 and olive oil administrated liver specimens on 4, 6, and 8 weeks. We also measured expression profiles of human miRNAs in the liver biopsy specimens from 105 CH type C patients without a history of anti-viral therapy. Principle Findings: Eleven mouse miRNAs were significantly elevated in progressed liver fibrosis relative to control. By using a large amount of human material in CH analysis, we determined the miRNA expression pattern according to the grade of liver fibrosis. We detected several human miRNAs whose expression levels were correlated with the degree of progression of liver fibrosis. In both the mouse and human studies, the expression levels of miR-199a, 199a*, 200a, and 200b were positively and significantly correlated to the progressed liver fibrosis. The expression level of fibrosis related genes in hepatic stellate cells (HSC), were significantly increased by overexpression of these miRNAs. Conclusion: Four miRNAs are tightly related to the grade of liver fibrosis in both human and mouse was shown. This information may uncover the critical mechanism of progression of liver fibrosis. miRNA expression profiling has potential for diagnostic and therapeutic applications. © 2011 Murakami et al.","author":[{"dropping-particle":"","family":"Murakami","given":"Yoshiki","non-dropping-particle":"","parse-names":false,"suffix":""},{"dropping-particle":"","family":"Toyoda","given":"Hidenori","non-dropping-particle":"","parse-names":false,"suffix":""},{"dropping-particle":"","family":"Tanaka","given":"Masami","non-dropping-particle":"","parse-names":false,"suffix":""},{"dropping-particle":"","family":"Kuroda","given":"Masahiko","non-dropping-particle":"","parse-names":false,"suffix":""},{"dropping-particle":"","family":"Harada","given":"Yoshinori","non-dropping-particle":"","parse-names":false,"suffix":""},{"dropping-particle":"","family":"Matsuda","given":"Fumihiko","non-dropping-particle":"","parse-names":false,"suffix":""},{"dropping-particle":"","family":"Tajima","given":"Atsushi","non-dropping-particle":"","parse-names":false,"suffix":""},{"dropping-particle":"","family":"Kosaka","given":"Nobuyoshi","non-dropping-particle":"","parse-names":false,"suffix":""},{"dropping-particle":"","family":"Ochiya","given":"Takahiro","non-dropping-particle":"","parse-names":false,"suffix":""},{"dropping-particle":"","family":"Shimotohno","given":"Kunitada","non-dropping-particle":"","parse-names":false,"suffix":""}],"container-title":"PLoS ONE","id":"ITEM-2","issued":{"date-parts":[["2011"]]},"title":"The progression of liver fibrosis is related with overexpression of the miR-199 and 200 families","type":"article-journal"},"uris":["http://www.mendeley.com/documents/?uuid=c74d32ad-66ed-416f-a262-3db9894ea9e2"]},{"id":"ITEM-3","itemData":{"DOI":"10.1038/s41419-018-0752-1","ISSN":"20414889","abstract":"MicroRNAs (miRNAs) have been demonstrated to modulate cellular processes in the liver. However, the role of miRNAs in liver fibrosis is poorly understood. Because the activation of hepatic stellate cells (HSCs) is a pivotal event in the initiation and progression of hepatic fibrosis, we investigate the differential expression of miRNAs in activated and quiescent rat HSCs by microarray analysis and find that miR-214 (miR-214-3p) is significantly upregulated during HSC activation. Moreover, the robust induction of miR-214 is correlated with liver fibrogenesis in carbon tetrachloride (CCl4)-treated rats and mice, high-fat diet-induced non-alcoholic steatohepatitis in mice, and cirrhosis in humans. We identify that miR-214 expression is driven by the helix-loop-helix transcription factor Twist1 via the E-box element. The increased miR-214 inhibits the expression of suppressor-of-fused homolog (Sufu), a negative regulator of the Hedgehog signaling pathway, thereby contributing to HSC activation to promote the accumulation of fibrous extracellular matrix and the expression of profibrotic genes in HSCs and LX2 cells. Furthermore, miR-214 expression is inversely correlated with the expression of Sufu in clinical cirrhosis samples. To explore the clinical potential of miR-214, we inject antagomiR-214 oligos into mice to induce hepatic fibrosis. The knockdown of miR-214 in vivo enhances Sufu expression and reduces fibrosis marker expression, which ameliorates liver fibrosis in mice. In conclusions, the Twist1-regulated miR-214 promotes the activation of HSC cells through targeting Sufu involved in the Hedgehog pathway and participates in the development of hepatic fibrosis. Hence, the knockdown of miR-214 expression may be a promising therapeutic strategy for liver fibrosis.","author":[{"dropping-particle":"","family":"Ma","given":"Liping","non-dropping-particle":"","parse-names":false,"suffix":""},{"dropping-particle":"","family":"Yang","given":"Xiaoxue","non-dropping-particle":"","parse-names":false,"suffix":""},{"dropping-particle":"","family":"Wei","given":"Rong","non-dropping-particle":"","parse-names":false,"suffix":""},{"dropping-particle":"","family":"Ye","given":"Tinghong","non-dropping-particle":"","parse-names":false,"suffix":""},{"dropping-particle":"","family":"Zhou","given":"Jian Kang","non-dropping-particle":"","parse-names":false,"suffix":""},{"dropping-particle":"","family":"Wen","given":"Maoyao","non-dropping-particle":"","parse-names":false,"suffix":""},{"dropping-particle":"","family":"Men","given":"Ruoting","non-dropping-particle":"","parse-names":false,"suffix":""},{"dropping-particle":"","family":"Li","given":"Ping","non-dropping-particle":"","parse-names":false,"suffix":""},{"dropping-particle":"","family":"Dong","given":"Biao","non-dropping-particle":"","parse-names":false,"suffix":""},{"dropping-particle":"","family":"Liu","given":"Lunxu","non-dropping-particle":"","parse-names":false,"suffix":""},{"dropping-particle":"","family":"Fu","given":"Xianghui","non-dropping-particle":"","parse-names":false,"suffix":""},{"dropping-particle":"","family":"Xu","given":"Heng","non-dropping-particle":"","parse-names":false,"suffix":""},{"dropping-particle":"","family":"Aqeilan","given":"Rami I.","non-dropping-particle":"","parse-names":false,"suffix":""},{"dropping-particle":"","family":"Wei","given":"Yu Quan","non-dropping-particle":"","parse-names":false,"suffix":""},{"dropping-particle":"","family":"Yang","given":"Li","non-dropping-particle":"","parse-names":false,"suffix":""},{"dropping-particle":"","family":"Peng","given":"Yong","non-dropping-particle":"","parse-names":false,"suffix":""}],"container-title":"Cell Death and Disease","id":"ITEM-3","issued":{"date-parts":[["2018"]]},"title":"MicroRNA-214 promotes hepatic stellate cell activation and liver fibrosis by suppressing Sufu expression article","type":"article-journal"},"uris":["http://www.mendeley.com/documents/?uuid=3dce205a-d732-4264-bf3c-d85e6a922af3","http://www.mendeley.com/documents/?uuid=b62300c3-cfa3-4ba5-9ad0-984788ee592d"]}],"mendeley":{"formattedCitation":"&lt;sup&gt;[48,90,91]&lt;/sup&gt;","plainTextFormattedCitation":"[48,90,91]","previouslyFormattedCitation":"&lt;sup&gt;[48,90,91]&lt;/sup&gt;"},"properties":{"noteIndex":0},"schema":"https://github.com/citation-style-language/schema/raw/master/csl-citation.json"}</w:instrText>
      </w:r>
      <w:r w:rsidR="00B760B9" w:rsidRPr="007955C8">
        <w:rPr>
          <w:rFonts w:ascii="Book Antiqua" w:eastAsia="Times New Roman" w:hAnsi="Book Antiqua" w:cs="Times New Roman"/>
          <w:iCs/>
          <w:sz w:val="24"/>
          <w:szCs w:val="24"/>
        </w:rPr>
        <w:fldChar w:fldCharType="separate"/>
      </w:r>
      <w:r w:rsidR="00CE235E" w:rsidRPr="007955C8">
        <w:rPr>
          <w:rFonts w:ascii="Book Antiqua" w:eastAsia="Times New Roman" w:hAnsi="Book Antiqua" w:cs="Times New Roman"/>
          <w:iCs/>
          <w:noProof/>
          <w:sz w:val="24"/>
          <w:szCs w:val="24"/>
          <w:vertAlign w:val="superscript"/>
        </w:rPr>
        <w:t>[48,90,91]</w:t>
      </w:r>
      <w:r w:rsidR="00B760B9" w:rsidRPr="007955C8">
        <w:rPr>
          <w:rFonts w:ascii="Book Antiqua" w:eastAsia="Times New Roman" w:hAnsi="Book Antiqua" w:cs="Times New Roman"/>
          <w:iCs/>
          <w:sz w:val="24"/>
          <w:szCs w:val="24"/>
        </w:rPr>
        <w:fldChar w:fldCharType="end"/>
      </w:r>
      <w:r w:rsidR="001103E8" w:rsidRPr="007955C8">
        <w:rPr>
          <w:rFonts w:ascii="Book Antiqua" w:eastAsia="Times New Roman" w:hAnsi="Book Antiqua" w:cs="Times New Roman"/>
          <w:iCs/>
          <w:sz w:val="24"/>
          <w:szCs w:val="24"/>
        </w:rPr>
        <w:t>.</w:t>
      </w:r>
    </w:p>
    <w:p w14:paraId="410B4054" w14:textId="3A93D03A" w:rsidR="00E05F6C" w:rsidRPr="007955C8" w:rsidRDefault="008A3042" w:rsidP="007955C8">
      <w:pPr>
        <w:adjustRightInd w:val="0"/>
        <w:snapToGrid w:val="0"/>
        <w:spacing w:after="0" w:line="360" w:lineRule="auto"/>
        <w:ind w:firstLineChars="100" w:firstLine="240"/>
        <w:jc w:val="both"/>
        <w:rPr>
          <w:rFonts w:ascii="Book Antiqua" w:eastAsia="Times New Roman" w:hAnsi="Book Antiqua" w:cs="Times New Roman"/>
          <w:iCs/>
          <w:sz w:val="24"/>
          <w:szCs w:val="24"/>
        </w:rPr>
      </w:pPr>
      <w:r w:rsidRPr="007955C8">
        <w:rPr>
          <w:rFonts w:ascii="Book Antiqua" w:hAnsi="Book Antiqua" w:cs="Times New Roman"/>
          <w:sz w:val="24"/>
          <w:szCs w:val="24"/>
        </w:rPr>
        <w:t>EVs</w:t>
      </w:r>
      <w:r w:rsidR="00E05F6C" w:rsidRPr="007955C8">
        <w:rPr>
          <w:rFonts w:ascii="Book Antiqua" w:hAnsi="Book Antiqua" w:cs="Times New Roman"/>
          <w:sz w:val="24"/>
          <w:szCs w:val="24"/>
        </w:rPr>
        <w:t xml:space="preserve"> can display different </w:t>
      </w:r>
      <w:r w:rsidR="00576D23" w:rsidRPr="007955C8">
        <w:rPr>
          <w:rFonts w:ascii="Book Antiqua" w:hAnsi="Book Antiqua" w:cs="Times New Roman"/>
          <w:sz w:val="24"/>
          <w:szCs w:val="24"/>
        </w:rPr>
        <w:t>miRNA concentrations and even different miRNA subsets</w:t>
      </w:r>
      <w:r w:rsidR="00E05F6C" w:rsidRPr="007955C8">
        <w:rPr>
          <w:rFonts w:ascii="Book Antiqua" w:hAnsi="Book Antiqua" w:cs="Times New Roman"/>
          <w:sz w:val="24"/>
          <w:szCs w:val="24"/>
        </w:rPr>
        <w:t xml:space="preserve"> compared to total plasma</w:t>
      </w:r>
      <w:r w:rsidR="00576D23" w:rsidRPr="007955C8">
        <w:rPr>
          <w:rFonts w:ascii="Book Antiqua" w:hAnsi="Book Antiqua" w:cs="Times New Roman"/>
          <w:sz w:val="24"/>
          <w:szCs w:val="24"/>
        </w:rPr>
        <w:fldChar w:fldCharType="begin" w:fldLock="1"/>
      </w:r>
      <w:r w:rsidR="00576D23" w:rsidRPr="007955C8">
        <w:rPr>
          <w:rFonts w:ascii="Book Antiqua" w:hAnsi="Book Antiqua" w:cs="Times New Roman"/>
          <w:sz w:val="24"/>
          <w:szCs w:val="24"/>
        </w:rPr>
        <w:instrText>ADDIN CSL_CITATION {"citationItems":[{"id":"ITEM-1","itemData":{"DOI":"10.1073/pnas.1408301111","ISSN":"10916490","PMID":"25267620","abstract":"Exosomes have been proposed as vehicles for microRNA (miRNA)-based intercellular communication and a source of miRNA biomarkers in bodily fluids. Although exosome preparations contain miRNAs, a quantitative analysis of their abundance and stoichiometry is lacking. In the course of studying cancer-associated extracellular miRNAs in patient blood samples, we found that exosome fractions contained a small minority of the miRNA content of plasma. This low yield prompted us to perform a more quantitative assessment of the relationship between miRNAs and exosomes using a stoichiometric approach. We quantified both the number of exosomes and the number of miRNA molecules in replicate samples that were isolated from five diverse sources (i.e., plasma, seminal fluid, dendritic cells, mast cells, and ovarian cancer cells). Regardless of the source, on average, there was far less than one molecule of a given miRNA per exosome, even for the most abundant miRNAs in exosome preparations (mean ± SD across six exosome sources: 0.00825 ± 0.02 miRNA molecules/exosome). Thus, if miRNAs were distributed homogenously across the exosome population, on average, over 100 exosomes would need to be examined to observe one copy of a given abundant miRNA. This stoichiometry of miRNAs and exosomes suggests that most individual exosomes in standard preparations do not carry biologically significant numbers of miRNAs and are, therefore, individually unlikely to be functional as vehicles for miRNA-based communication. We propose revised models to reconcile the exosome-mediated, miRNA-based intercellular communication hypothesis with the observed stoichiometry of miRNAs associated with exosomes.","author":[{"dropping-particle":"","family":"Chevillet","given":"John R.","non-dropping-particle":"","parse-names":false,"suffix":""},{"dropping-particle":"","family":"Kang","given":"Qing","non-dropping-particle":"","parse-names":false,"suffix":""},{"dropping-particle":"","family":"Ruf","given":"Ingrid K.","non-dropping-particle":"","parse-names":false,"suffix":""},{"dropping-particle":"","family":"Briggs","given":"Hilary A.","non-dropping-particle":"","parse-names":false,"suffix":""},{"dropping-particle":"","family":"Vojtech","given":"Lucia N.","non-dropping-particle":"","parse-names":false,"suffix":""},{"dropping-particle":"","family":"Hughes","given":"Sean M.","non-dropping-particle":"","parse-names":false,"suffix":""},{"dropping-particle":"","family":"Cheng","given":"Heather H.","non-dropping-particle":"","parse-names":false,"suffix":""},{"dropping-particle":"","family":"Arroyo","given":"Jason D.","non-dropping-particle":"","parse-names":false,"suffix":""},{"dropping-particle":"","family":"Meredith","given":"Emily K.","non-dropping-particle":"","parse-names":false,"suffix":""},{"dropping-particle":"","family":"Gallichotte","given":"Emily N.","non-dropping-particle":"","parse-names":false,"suffix":""},{"dropping-particle":"","family":"Pogosova-Agadjanyan","given":"Era L.","non-dropping-particle":"","parse-names":false,"suffix":""},{"dropping-particle":"","family":"Morrissey","given":"Colm","non-dropping-particle":"","parse-names":false,"suffix":""},{"dropping-particle":"","family":"Stirewalt","given":"Derek L.","non-dropping-particle":"","parse-names":false,"suffix":""},{"dropping-particle":"","family":"Hladik","given":"Florian","non-dropping-particle":"","parse-names":false,"suffix":""},{"dropping-particle":"","family":"Yu","given":"Evan Y.","non-dropping-particle":"","parse-names":false,"suffix":""},{"dropping-particle":"","family":"Higano","given":"Celestia S.","non-dropping-particle":"","parse-names":false,"suffix":""},{"dropping-particle":"","family":"Tewari","given":"Muneesh","non-dropping-particle":"","parse-names":false,"suffix":""}],"container-title":"Proceedings of the National Academy of Sciences of the United States of America","id":"ITEM-1","issued":{"date-parts":[["2014"]]},"title":"Quantitative and stoichiometric analysis of the microRNA content of exosomes","type":"article-journal"},"uris":["http://www.mendeley.com/documents/?uuid=bfeeaca7-17bd-4a68-bb68-4a9232356c9b"]}],"mendeley":{"formattedCitation":"&lt;sup&gt;[92]&lt;/sup&gt;","plainTextFormattedCitation":"[92]"},"properties":{"noteIndex":0},"schema":"https://github.com/citation-style-language/schema/raw/master/csl-citation.json"}</w:instrText>
      </w:r>
      <w:r w:rsidR="00576D23" w:rsidRPr="007955C8">
        <w:rPr>
          <w:rFonts w:ascii="Book Antiqua" w:hAnsi="Book Antiqua" w:cs="Times New Roman"/>
          <w:sz w:val="24"/>
          <w:szCs w:val="24"/>
        </w:rPr>
        <w:fldChar w:fldCharType="separate"/>
      </w:r>
      <w:r w:rsidR="00576D23" w:rsidRPr="007955C8">
        <w:rPr>
          <w:rFonts w:ascii="Book Antiqua" w:hAnsi="Book Antiqua" w:cs="Times New Roman"/>
          <w:noProof/>
          <w:sz w:val="24"/>
          <w:szCs w:val="24"/>
          <w:vertAlign w:val="superscript"/>
        </w:rPr>
        <w:t>[92]</w:t>
      </w:r>
      <w:r w:rsidR="00576D23" w:rsidRPr="007955C8">
        <w:rPr>
          <w:rFonts w:ascii="Book Antiqua" w:hAnsi="Book Antiqua" w:cs="Times New Roman"/>
          <w:sz w:val="24"/>
          <w:szCs w:val="24"/>
        </w:rPr>
        <w:fldChar w:fldCharType="end"/>
      </w:r>
      <w:r w:rsidR="00E05F6C" w:rsidRPr="007955C8">
        <w:rPr>
          <w:rFonts w:ascii="Book Antiqua" w:hAnsi="Book Antiqua" w:cs="Times New Roman"/>
          <w:sz w:val="24"/>
          <w:szCs w:val="24"/>
        </w:rPr>
        <w:t xml:space="preserve">. Lambrecht </w:t>
      </w:r>
      <w:r w:rsidR="00E05F6C" w:rsidRPr="007955C8">
        <w:rPr>
          <w:rFonts w:ascii="Book Antiqua" w:hAnsi="Book Antiqua" w:cs="Times New Roman"/>
          <w:i/>
          <w:iCs/>
          <w:sz w:val="24"/>
          <w:szCs w:val="24"/>
        </w:rPr>
        <w:t>et al</w:t>
      </w:r>
      <w:r w:rsidR="00B32F3E" w:rsidRPr="007955C8">
        <w:rPr>
          <w:rFonts w:ascii="Book Antiqua" w:hAnsi="Book Antiqua" w:cs="Times New Roman"/>
          <w:sz w:val="24"/>
          <w:szCs w:val="24"/>
        </w:rPr>
        <w:fldChar w:fldCharType="begin" w:fldLock="1"/>
      </w:r>
      <w:r w:rsidR="00B32F3E" w:rsidRPr="007955C8">
        <w:rPr>
          <w:rFonts w:ascii="Book Antiqua" w:hAnsi="Book Antiqua" w:cs="Times New Roman"/>
          <w:sz w:val="24"/>
          <w:szCs w:val="24"/>
        </w:rPr>
        <w:instrText>ADDIN CSL_CITATION {"citationItems":[{"id":"ITEM-1","itemData":{"DOI":"10.3389/fphar.2017.00056","ISSN":"16639812","abstract":"Introduction: Chronic hepatitis B (HBV) and C (HCV) virus infection is associated with the activation of hepatic stellate cells (HSCs) toward a myofibroblastic phenotype, resulting in excessive deposition of extracellular matrix, the development of liver fibrosis, and its progression toward cirrhosis. The gold standard for the detection and staging of liver fibrosis remains the liver biopsy, which is, however, associated with some mild and severe drawbacks. Other non-invasive techniques evade these drawbacks, but lack inter-stage specificity and are unable to detect early stages of fibrosis. We investigated whether circulating vesicle-associated miRNAs can be used in the diagnosis and staging of liver fibrosis in HBV and HCV patients. Methods: Plasma samples were obtained from 14 healthy individuals and 39 early stage fibrotic patients (F0-F2) with chronic HBV or HCV infection who underwent transient elastography (Fibroscan). Extracellular vesicles were extracted from the plasma and the level of miRNA-122, -150, -192, -21, -200b, and -92a was analyzed by qRT-PCR in total plasma and circulating vesicles. Finally, these same miRNAs were also quantified in vesicles extracted from in vitro activating primary HSCs. Results: In total plasma samples, only miRNA-200b (HBV: p = 0.0384; HCV: p = 0.0069) and miRNA-122 (HBV: p &lt; 0.0001; HCV: p = 0.0007) were significantly up-regulated during early fibrosis. In circulating vesicles, miRNA-192 (HBV: p &lt; 0.0001; HCV: p &lt; 0.0001), -200b (HBV: p &lt; 0.0001; HCV: p &lt; 0.0001), -92a (HBV: p &lt; 0.0001; HCV: p &lt; 0.0001), and -150 (HBV: p = 0.0016; HCV: p = 0.004) displayed a significant down-regulation in both HBV and HCV patients. MiRNA expression profiles in vesicles isolated from in vitro activating primary mouse HSCs resembled the miRNA expression profile in circulating vesicles. Conclusion: Our analysis revealed a distinct miRNA expression pattern in total plasma and its circulating vesicles. The expression profile of miRNAs in circulating vesicles of fibrotic patients suggests the potential use of these vesicle-associated miRNAs as markers for early stages of liver fibrosis.","author":[{"dropping-particle":"","family":"Lambrecht","given":"Joeri","non-dropping-particle":"","parse-names":false,"suffix":""},{"dropping-particle":"","family":"Poortmans","given":"Pieter Jan","non-dropping-particle":"","parse-names":false,"suffix":""},{"dropping-particle":"","family":"Verhulst","given":"Stefaan","non-dropping-particle":"","parse-names":false,"suffix":""},{"dropping-particle":"","family":"Reynaert","given":"Hendrik","non-dropping-particle":"","parse-names":false,"suffix":""},{"dropping-particle":"","family":"Mannaerts","given":"Inge","non-dropping-particle":"","parse-names":false,"suffix":""},{"dropping-particle":"","family":"Grunsven","given":"Leo A.","non-dropping-particle":"van","parse-names":false,"suffix":""}],"container-title":"Frontiers in Pharmacology","id":"ITEM-1","issue":"FEB","issued":{"date-parts":[["2017"]]},"page":"1-13","title":"Circulating ECV-associated miRNAs as potential clinical biomarkers in early stage HBV and HCV induced liver fibrosis","type":"article-journal","volume":"8"},"uris":["http://www.mendeley.com/documents/?uuid=f6184c1f-cf3d-424a-bad8-51169eece48a","http://www.mendeley.com/documents/?uuid=e72a683a-fb71-40d9-a225-f96f1feeb4ce"]}],"mendeley":{"formattedCitation":"&lt;sup&gt;[93]&lt;/sup&gt;","plainTextFormattedCitation":"[93]","previouslyFormattedCitation":"&lt;sup&gt;[93]&lt;/sup&gt;"},"properties":{"noteIndex":0},"schema":"https://github.com/citation-style-language/schema/raw/master/csl-citation.json"}</w:instrText>
      </w:r>
      <w:r w:rsidR="00B32F3E" w:rsidRPr="007955C8">
        <w:rPr>
          <w:rFonts w:ascii="Book Antiqua" w:hAnsi="Book Antiqua" w:cs="Times New Roman"/>
          <w:sz w:val="24"/>
          <w:szCs w:val="24"/>
        </w:rPr>
        <w:fldChar w:fldCharType="separate"/>
      </w:r>
      <w:r w:rsidR="00B32F3E" w:rsidRPr="007955C8">
        <w:rPr>
          <w:rFonts w:ascii="Book Antiqua" w:hAnsi="Book Antiqua" w:cs="Times New Roman"/>
          <w:noProof/>
          <w:sz w:val="24"/>
          <w:szCs w:val="24"/>
          <w:vertAlign w:val="superscript"/>
        </w:rPr>
        <w:t>[93]</w:t>
      </w:r>
      <w:r w:rsidR="00B32F3E" w:rsidRPr="007955C8">
        <w:rPr>
          <w:rFonts w:ascii="Book Antiqua" w:hAnsi="Book Antiqua" w:cs="Times New Roman"/>
          <w:sz w:val="24"/>
          <w:szCs w:val="24"/>
        </w:rPr>
        <w:fldChar w:fldCharType="end"/>
      </w:r>
      <w:r w:rsidR="00E05F6C" w:rsidRPr="007955C8">
        <w:rPr>
          <w:rFonts w:ascii="Book Antiqua" w:hAnsi="Book Antiqua" w:cs="Times New Roman"/>
          <w:sz w:val="24"/>
          <w:szCs w:val="24"/>
        </w:rPr>
        <w:t xml:space="preserve"> showed that the same </w:t>
      </w:r>
      <w:proofErr w:type="spellStart"/>
      <w:r w:rsidR="00E05F6C" w:rsidRPr="007955C8">
        <w:rPr>
          <w:rFonts w:ascii="Book Antiqua" w:hAnsi="Book Antiqua" w:cs="Times New Roman"/>
          <w:sz w:val="24"/>
          <w:szCs w:val="24"/>
        </w:rPr>
        <w:t>miR</w:t>
      </w:r>
      <w:proofErr w:type="spellEnd"/>
      <w:r w:rsidR="00E05F6C" w:rsidRPr="007955C8">
        <w:rPr>
          <w:rFonts w:ascii="Book Antiqua" w:hAnsi="Book Antiqua" w:cs="Times New Roman"/>
          <w:sz w:val="24"/>
          <w:szCs w:val="24"/>
        </w:rPr>
        <w:t xml:space="preserve"> species can be upregulated in the serum and downregulated in the </w:t>
      </w:r>
      <w:r w:rsidR="00E05F6C" w:rsidRPr="007955C8">
        <w:rPr>
          <w:rFonts w:ascii="Book Antiqua" w:eastAsia="Times New Roman" w:hAnsi="Book Antiqua" w:cs="Times New Roman"/>
          <w:sz w:val="24"/>
          <w:szCs w:val="24"/>
        </w:rPr>
        <w:t xml:space="preserve">EVs and suggested that </w:t>
      </w:r>
      <w:r w:rsidR="00EA2F2F" w:rsidRPr="007955C8">
        <w:rPr>
          <w:rFonts w:ascii="Book Antiqua" w:eastAsia="Times New Roman" w:hAnsi="Book Antiqua" w:cs="Times New Roman"/>
          <w:sz w:val="24"/>
          <w:szCs w:val="24"/>
        </w:rPr>
        <w:t xml:space="preserve">the </w:t>
      </w:r>
      <w:r w:rsidR="00E05F6C" w:rsidRPr="007955C8">
        <w:rPr>
          <w:rFonts w:ascii="Book Antiqua" w:eastAsia="Times New Roman" w:hAnsi="Book Antiqua" w:cs="Times New Roman"/>
          <w:sz w:val="24"/>
          <w:szCs w:val="24"/>
        </w:rPr>
        <w:t>miRNA signature from circulating EVs reflect</w:t>
      </w:r>
      <w:r w:rsidR="00EA2F2F" w:rsidRPr="007955C8">
        <w:rPr>
          <w:rFonts w:ascii="Book Antiqua" w:eastAsia="Times New Roman" w:hAnsi="Book Antiqua" w:cs="Times New Roman"/>
          <w:sz w:val="24"/>
          <w:szCs w:val="24"/>
        </w:rPr>
        <w:t>s</w:t>
      </w:r>
      <w:r w:rsidR="00E05F6C" w:rsidRPr="007955C8">
        <w:rPr>
          <w:rFonts w:ascii="Book Antiqua" w:eastAsia="Times New Roman" w:hAnsi="Book Antiqua" w:cs="Times New Roman"/>
          <w:sz w:val="24"/>
          <w:szCs w:val="24"/>
        </w:rPr>
        <w:t xml:space="preserve"> the profile found in </w:t>
      </w:r>
      <w:r w:rsidR="00576D23" w:rsidRPr="007955C8">
        <w:rPr>
          <w:rFonts w:ascii="Book Antiqua" w:eastAsia="Times New Roman" w:hAnsi="Book Antiqua" w:cs="Times New Roman"/>
          <w:sz w:val="24"/>
          <w:szCs w:val="24"/>
        </w:rPr>
        <w:t xml:space="preserve">the </w:t>
      </w:r>
      <w:r w:rsidR="00E05F6C" w:rsidRPr="007955C8">
        <w:rPr>
          <w:rFonts w:ascii="Book Antiqua" w:eastAsia="Times New Roman" w:hAnsi="Book Antiqua" w:cs="Times New Roman"/>
          <w:sz w:val="24"/>
          <w:szCs w:val="24"/>
        </w:rPr>
        <w:t>vesicles released by activated HSC</w:t>
      </w:r>
      <w:r w:rsidR="00AB71C6" w:rsidRPr="007955C8">
        <w:rPr>
          <w:rFonts w:ascii="Book Antiqua" w:eastAsia="Times New Roman" w:hAnsi="Book Antiqua" w:cs="Times New Roman"/>
          <w:sz w:val="24"/>
          <w:szCs w:val="24"/>
        </w:rPr>
        <w:t>s</w:t>
      </w:r>
      <w:r w:rsidR="00E05F6C" w:rsidRPr="007955C8">
        <w:rPr>
          <w:rFonts w:ascii="Book Antiqua" w:eastAsia="Times New Roman" w:hAnsi="Book Antiqua" w:cs="Times New Roman"/>
          <w:sz w:val="24"/>
          <w:szCs w:val="24"/>
        </w:rPr>
        <w:t xml:space="preserve"> </w:t>
      </w:r>
      <w:r w:rsidR="00E05F6C" w:rsidRPr="007955C8">
        <w:rPr>
          <w:rFonts w:ascii="Book Antiqua" w:eastAsia="Times New Roman" w:hAnsi="Book Antiqua" w:cs="Times New Roman"/>
          <w:i/>
          <w:sz w:val="24"/>
          <w:szCs w:val="24"/>
        </w:rPr>
        <w:t>in vitro</w:t>
      </w:r>
      <w:r w:rsidR="00E05F6C" w:rsidRPr="007955C8">
        <w:rPr>
          <w:rFonts w:ascii="Book Antiqua" w:eastAsia="Times New Roman" w:hAnsi="Book Antiqua" w:cs="Times New Roman"/>
          <w:sz w:val="24"/>
          <w:szCs w:val="24"/>
        </w:rPr>
        <w:t>. The</w:t>
      </w:r>
      <w:r w:rsidR="00576D23" w:rsidRPr="007955C8">
        <w:rPr>
          <w:rFonts w:ascii="Book Antiqua" w:eastAsia="Times New Roman" w:hAnsi="Book Antiqua" w:cs="Times New Roman"/>
          <w:sz w:val="24"/>
          <w:szCs w:val="24"/>
        </w:rPr>
        <w:t>se</w:t>
      </w:r>
      <w:r w:rsidR="00E05F6C" w:rsidRPr="007955C8">
        <w:rPr>
          <w:rFonts w:ascii="Book Antiqua" w:eastAsia="Times New Roman" w:hAnsi="Book Antiqua" w:cs="Times New Roman"/>
          <w:sz w:val="24"/>
          <w:szCs w:val="24"/>
        </w:rPr>
        <w:t xml:space="preserve"> discrepancies </w:t>
      </w:r>
      <w:r w:rsidR="00576D23" w:rsidRPr="007955C8">
        <w:rPr>
          <w:rFonts w:ascii="Book Antiqua" w:eastAsia="Times New Roman" w:hAnsi="Book Antiqua" w:cs="Times New Roman"/>
          <w:sz w:val="24"/>
          <w:szCs w:val="24"/>
        </w:rPr>
        <w:t>can also indicate either a</w:t>
      </w:r>
      <w:r w:rsidR="00E05F6C" w:rsidRPr="007955C8">
        <w:rPr>
          <w:rFonts w:ascii="Book Antiqua" w:eastAsia="Times New Roman" w:hAnsi="Book Antiqua" w:cs="Times New Roman"/>
          <w:sz w:val="24"/>
          <w:szCs w:val="24"/>
        </w:rPr>
        <w:t xml:space="preserve"> higher stability of miRNAs packaged into EVs against plasma ribonucleases, different intercellular signalling mechanisms</w:t>
      </w:r>
      <w:r w:rsidR="00E05F6C" w:rsidRPr="007955C8">
        <w:rPr>
          <w:rFonts w:ascii="Book Antiqua" w:eastAsia="Times New Roman" w:hAnsi="Book Antiqua" w:cs="Times New Roman"/>
          <w:sz w:val="24"/>
          <w:szCs w:val="24"/>
        </w:rPr>
        <w:fldChar w:fldCharType="begin" w:fldLock="1"/>
      </w:r>
      <w:r w:rsidR="00365E4A" w:rsidRPr="007955C8">
        <w:rPr>
          <w:rFonts w:ascii="Book Antiqua" w:eastAsia="Times New Roman" w:hAnsi="Book Antiqua" w:cs="Times New Roman"/>
          <w:sz w:val="24"/>
          <w:szCs w:val="24"/>
        </w:rPr>
        <w:instrText>ADDIN CSL_CITATION {"citationItems":[{"id":"ITEM-1","itemData":{"DOI":"10.3389/fphar.2018.00415","ISSN":"16639812","abstract":"Extracellular vesicles (EVs) are small membranous vesicles secreted from normal, diseased, and transformed cells in vitro and in vivo. EVs have been found to play a critical role in cell-to-cell communication by transferring non-coding RNAs (ncRNAs) including microRNAs (miRNAs), long ncRNAs (lncRNAs) and so on. Emerging evidence shows that transferring biological information through EVs to neighboring cells in intercellular communication not only keep physiological functions, but also participate in the pathogenesis of liver diseases. Liver diseases often promote release of EVs and/or in different cargo sorting into these EVs. Either of these modifications can promote disease pathogenesis. Given this fact, EV-associated ncRNAs, such as miR-192, miR-122 and lncRNA-ROR and so on, can serve as new diagnostic biomarkers and new therapeutic targets for liver disease, because altered EV-associated ncRNAs may reflect the underlying liver disease condition. In this review, we focus on understanding the emerging role of EV-associated ncRNAs in viral hepatitis, liver fibrosis, alcoholic hepatitis (AH), non-alcoholic steatohepatitis (NASH) and hepatocellular carcinoma (HCC) and discuss their utility in biomarker discovery and therapeutics. A better understanding of this multifaceted pattern of communication between different type cells in liver may contribute to developing novel approaches for personalized diagnostics and therapeutics.","author":[{"dropping-particle":"","family":"Yang","given":"Junfa","non-dropping-particle":"","parse-names":false,"suffix":""},{"dropping-particle":"","family":"Li","given":"Changyao","non-dropping-particle":"","parse-names":false,"suffix":""},{"dropping-particle":"","family":"Zhang","given":"Lei","non-dropping-particle":"","parse-names":false,"suffix":""},{"dropping-particle":"","family":"Wang","given":"Xiao","non-dropping-particle":"","parse-names":false,"suffix":""}],"container-title":"Frontiers in Pharmacology","id":"ITEM-1","issued":{"date-parts":[["2018"]]},"title":"Extracellular vesicles as carriers of non-coding RNAs in liver diseases","type":"article"},"uris":["http://www.mendeley.com/documents/?uuid=459e4702-f981-4e45-87ad-b8f9c3c80992","http://www.mendeley.com/documents/?uuid=e3c27742-4d08-4493-a9cc-a15793fa7aa6"]},{"id":"ITEM-2","itemData":{"DOI":"10.1038/nrgastro.2017.71","ISSN":"17595053","abstract":"Extracellular vesicles (EVs) are membranous vesicles originating from different cells in the liver. The pathophysiological role of EVs is increasingly recognized in liver diseases, including alcoholic liver disease, NAFLD, viral hepatitis and hepatocellular carcinoma. EVs, via their cargo, can provide communication between different cell types in the liver and between organs. EVs are explored as biomarkers of disease and could also represent therapeutic targets and vehicles for treatment delivery. Here, we review advances in understanding the role of EVs in liver diseases and discuss their utility in biomarker discovery and therapeutics.","author":[{"dropping-particle":"","family":"Szabo","given":"Gyongyi","non-dropping-particle":"","parse-names":false,"suffix":""},{"dropping-particle":"","family":"Momen-Heravi","given":"Fatemeh","non-dropping-particle":"","parse-names":false,"suffix":""}],"container-title":"Nature Reviews Gastroenterology and Hepatology","id":"ITEM-2","issued":{"date-parts":[["2017"]]},"title":"Extracellular vesicles in liver disease and potential as biomarkers and therapeutic targets","type":"article"},"uris":["http://www.mendeley.com/documents/?uuid=59d9fc40-90e9-4fe2-8ebb-c8ba32cb5448","http://www.mendeley.com/documents/?uuid=3ed10ed8-6419-449d-bdaf-a575a048d00d"]}],"mendeley":{"formattedCitation":"&lt;sup&gt;[94,95]&lt;/sup&gt;","plainTextFormattedCitation":"[94,95]","previouslyFormattedCitation":"&lt;sup&gt;[94,95]&lt;/sup&gt;"},"properties":{"noteIndex":0},"schema":"https://github.com/citation-style-language/schema/raw/master/csl-citation.json"}</w:instrText>
      </w:r>
      <w:r w:rsidR="00E05F6C" w:rsidRPr="007955C8">
        <w:rPr>
          <w:rFonts w:ascii="Book Antiqua" w:eastAsia="Times New Roman" w:hAnsi="Book Antiqua" w:cs="Times New Roman"/>
          <w:sz w:val="24"/>
          <w:szCs w:val="24"/>
        </w:rPr>
        <w:fldChar w:fldCharType="separate"/>
      </w:r>
      <w:r w:rsidR="00CE235E" w:rsidRPr="007955C8">
        <w:rPr>
          <w:rFonts w:ascii="Book Antiqua" w:eastAsia="Times New Roman" w:hAnsi="Book Antiqua" w:cs="Times New Roman"/>
          <w:noProof/>
          <w:sz w:val="24"/>
          <w:szCs w:val="24"/>
          <w:vertAlign w:val="superscript"/>
        </w:rPr>
        <w:t>[94,95]</w:t>
      </w:r>
      <w:r w:rsidR="00E05F6C" w:rsidRPr="007955C8">
        <w:rPr>
          <w:rFonts w:ascii="Book Antiqua" w:eastAsia="Times New Roman" w:hAnsi="Book Antiqua" w:cs="Times New Roman"/>
          <w:sz w:val="24"/>
          <w:szCs w:val="24"/>
        </w:rPr>
        <w:fldChar w:fldCharType="end"/>
      </w:r>
      <w:r w:rsidR="00E05F6C" w:rsidRPr="007955C8">
        <w:rPr>
          <w:rFonts w:ascii="Book Antiqua" w:eastAsia="Times New Roman" w:hAnsi="Book Antiqua" w:cs="Times New Roman"/>
          <w:sz w:val="24"/>
          <w:szCs w:val="24"/>
        </w:rPr>
        <w:t xml:space="preserve"> or </w:t>
      </w:r>
      <w:r w:rsidR="00576D23" w:rsidRPr="007955C8">
        <w:rPr>
          <w:rFonts w:ascii="Book Antiqua" w:eastAsia="Times New Roman" w:hAnsi="Book Antiqua" w:cs="Times New Roman"/>
          <w:sz w:val="24"/>
          <w:szCs w:val="24"/>
        </w:rPr>
        <w:t>could be attributed to the distinct methodology used</w:t>
      </w:r>
      <w:r w:rsidR="00E05F6C" w:rsidRPr="007955C8">
        <w:rPr>
          <w:rFonts w:ascii="Book Antiqua" w:eastAsia="Times New Roman" w:hAnsi="Book Antiqua" w:cs="Times New Roman"/>
          <w:sz w:val="24"/>
          <w:szCs w:val="24"/>
        </w:rPr>
        <w:t xml:space="preserve"> for miRNA detection and quantification.</w:t>
      </w:r>
    </w:p>
    <w:p w14:paraId="6EF73A4B" w14:textId="77777777" w:rsidR="008A3042" w:rsidRPr="007955C8" w:rsidRDefault="008A3042" w:rsidP="007955C8">
      <w:pPr>
        <w:adjustRightInd w:val="0"/>
        <w:snapToGrid w:val="0"/>
        <w:spacing w:after="0" w:line="360" w:lineRule="auto"/>
        <w:jc w:val="both"/>
        <w:rPr>
          <w:rFonts w:ascii="Book Antiqua" w:hAnsi="Book Antiqua" w:cs="Times New Roman"/>
          <w:b/>
          <w:sz w:val="24"/>
          <w:szCs w:val="24"/>
        </w:rPr>
      </w:pPr>
    </w:p>
    <w:p w14:paraId="59CC948B" w14:textId="186B6B98" w:rsidR="00D0329F" w:rsidRPr="007955C8" w:rsidRDefault="00E05F6C" w:rsidP="007955C8">
      <w:pPr>
        <w:adjustRightInd w:val="0"/>
        <w:snapToGrid w:val="0"/>
        <w:spacing w:after="0" w:line="360" w:lineRule="auto"/>
        <w:jc w:val="both"/>
        <w:rPr>
          <w:rFonts w:ascii="Book Antiqua" w:hAnsi="Book Antiqua" w:cs="Times New Roman"/>
          <w:bCs/>
          <w:i/>
          <w:iCs/>
          <w:sz w:val="24"/>
          <w:szCs w:val="24"/>
        </w:rPr>
      </w:pPr>
      <w:r w:rsidRPr="007955C8">
        <w:rPr>
          <w:rFonts w:ascii="Book Antiqua" w:hAnsi="Book Antiqua" w:cs="Times New Roman"/>
          <w:b/>
          <w:i/>
          <w:iCs/>
          <w:sz w:val="24"/>
          <w:szCs w:val="24"/>
        </w:rPr>
        <w:lastRenderedPageBreak/>
        <w:t>HBV</w:t>
      </w:r>
      <w:r w:rsidR="00AB71C6" w:rsidRPr="007955C8">
        <w:rPr>
          <w:rFonts w:ascii="Book Antiqua" w:hAnsi="Book Antiqua" w:cs="Times New Roman"/>
          <w:b/>
          <w:i/>
          <w:iCs/>
          <w:sz w:val="24"/>
          <w:szCs w:val="24"/>
        </w:rPr>
        <w:t>-</w:t>
      </w:r>
      <w:r w:rsidRPr="007955C8">
        <w:rPr>
          <w:rFonts w:ascii="Book Antiqua" w:hAnsi="Book Antiqua" w:cs="Times New Roman"/>
          <w:b/>
          <w:i/>
          <w:iCs/>
          <w:sz w:val="24"/>
          <w:szCs w:val="24"/>
        </w:rPr>
        <w:t>encoded miRNA</w:t>
      </w:r>
      <w:r w:rsidR="00472548" w:rsidRPr="007955C8">
        <w:rPr>
          <w:rFonts w:ascii="Book Antiqua" w:hAnsi="Book Antiqua" w:cs="Times New Roman"/>
          <w:bCs/>
          <w:i/>
          <w:iCs/>
          <w:sz w:val="24"/>
          <w:szCs w:val="24"/>
        </w:rPr>
        <w:t>s</w:t>
      </w:r>
      <w:r w:rsidR="00194D2F" w:rsidRPr="007955C8">
        <w:rPr>
          <w:rFonts w:ascii="Book Antiqua" w:hAnsi="Book Antiqua" w:cs="Times New Roman"/>
          <w:bCs/>
          <w:i/>
          <w:iCs/>
          <w:sz w:val="24"/>
          <w:szCs w:val="24"/>
        </w:rPr>
        <w:t xml:space="preserve"> </w:t>
      </w:r>
    </w:p>
    <w:p w14:paraId="4F54AD64" w14:textId="44DF383A" w:rsidR="00B20D38" w:rsidRPr="007955C8" w:rsidRDefault="00E05F6C" w:rsidP="007955C8">
      <w:pPr>
        <w:adjustRightInd w:val="0"/>
        <w:snapToGrid w:val="0"/>
        <w:spacing w:after="0" w:line="360" w:lineRule="auto"/>
        <w:jc w:val="both"/>
        <w:rPr>
          <w:rFonts w:ascii="Book Antiqua" w:hAnsi="Book Antiqua" w:cs="Times New Roman"/>
          <w:bCs/>
          <w:sz w:val="24"/>
          <w:szCs w:val="24"/>
        </w:rPr>
      </w:pPr>
      <w:r w:rsidRPr="007955C8">
        <w:rPr>
          <w:rFonts w:ascii="Book Antiqua" w:hAnsi="Book Antiqua" w:cs="Times New Roman"/>
          <w:bCs/>
          <w:sz w:val="24"/>
          <w:szCs w:val="24"/>
        </w:rPr>
        <w:t xml:space="preserve">Current data on circulating miRNAs in HBV cirrhosis </w:t>
      </w:r>
      <w:r w:rsidR="006E5576" w:rsidRPr="007955C8">
        <w:rPr>
          <w:rFonts w:ascii="Book Antiqua" w:hAnsi="Book Antiqua" w:cs="Times New Roman"/>
          <w:bCs/>
          <w:sz w:val="24"/>
          <w:szCs w:val="24"/>
        </w:rPr>
        <w:t>are</w:t>
      </w:r>
      <w:r w:rsidRPr="007955C8">
        <w:rPr>
          <w:rFonts w:ascii="Book Antiqua" w:hAnsi="Book Antiqua" w:cs="Times New Roman"/>
          <w:bCs/>
          <w:sz w:val="24"/>
          <w:szCs w:val="24"/>
        </w:rPr>
        <w:t xml:space="preserve"> limited to host-miRNAs. The only confirmed HBV-encoded miRNA, HBV-miR-3 is released in the circulation packed in HBV virions and EVs</w:t>
      </w:r>
      <w:r w:rsidRPr="007955C8">
        <w:rPr>
          <w:rFonts w:ascii="Book Antiqua" w:hAnsi="Book Antiqua" w:cs="Times New Roman"/>
          <w:sz w:val="24"/>
          <w:szCs w:val="24"/>
        </w:rPr>
        <w:fldChar w:fldCharType="begin" w:fldLock="1"/>
      </w:r>
      <w:r w:rsidR="00365E4A" w:rsidRPr="007955C8">
        <w:rPr>
          <w:rFonts w:ascii="Book Antiqua" w:hAnsi="Book Antiqua" w:cs="Times New Roman"/>
          <w:sz w:val="24"/>
          <w:szCs w:val="24"/>
        </w:rPr>
        <w:instrText>ADDIN CSL_CITATION {"citationItems":[{"id":"ITEM-1","itemData":{"DOI":"10.1128/jvi.01919-16","ISSN":"0022-538X","abstract":" MicroRNAs (miRNAs) are a class of small, single-stranded, noncoding, functional RNAs. Hepatitis B virus (HBV) is an enveloped DNA virus with virions and subviral forms of particles that lack a core. It was not known whether HBV encodes miRNAs. Here, we identified an HBV-encoded miRNA (called HBV-miR-3) by deep sequencing and Northern blotting. HBV-miR-3 is located at nucleotides (nt) 373 to 393 of the HBV genome and was generated from 3.5-kb, 2.4-kb, and 2.1-kb HBV in a classic miRNA biogenesis (Drosha-Dicer-dependent) manner. HBV-miR-3 was highly expressed in hepatoma cell lines with an integrated HBV genome and HBV + hepatoma tumors. In patients with HBV infection, HBV-miR-3 was released into the circulation by exosomes and HBV virions, and HBV-miR-3 expression had a positive correlation with HBV titers in the sera of patients in the acute phase of HBV infection. More interestingly, we found that HBV-miR-3 represses HBsAg, HBeAg, and replication of HBV. HBV-miR-3 targets the unique site of the HBV 3.5-kb transcript to specifically reduce HBc protein expression, levels of pregenomic RNA (pgRNA), and HBV replication intermediate (HBV-RI) generation but does not affect the HBV DNA polymerase level, thus suppressing HBV virion production (replication). This may explain the low levels of HBV virion generation with abundant subviral particles lacking core during HBV replication, which may contribute to the development of persistent infection in patients. Taken together, our findings shed light on novel mechanisms by which HBV-encoded miRNA controls the process of self-replication by regulating HBV transcript during infection.  IMPORTANCE Hepatitis B is a liver infection caused by the hepatitis B virus (HBV) that can become a long-term, chronic infection and lead to cirrhosis or liver cancer. HBV is a small DNA virus that belongs to the hepadnavirus family, with virions and subviral forms of particles that lack a core. MicroRNA (miRNA), a small (</w:instrText>
      </w:r>
      <w:r w:rsidR="00365E4A" w:rsidRPr="007955C8">
        <w:rPr>
          <w:rFonts w:ascii="Cambria Math" w:hAnsi="Cambria Math" w:cs="Cambria Math"/>
          <w:sz w:val="24"/>
          <w:szCs w:val="24"/>
        </w:rPr>
        <w:instrText>∼</w:instrText>
      </w:r>
      <w:r w:rsidR="00365E4A" w:rsidRPr="007955C8">
        <w:rPr>
          <w:rFonts w:ascii="Book Antiqua" w:hAnsi="Book Antiqua" w:cs="Times New Roman"/>
          <w:sz w:val="24"/>
          <w:szCs w:val="24"/>
        </w:rPr>
        <w:instrText>22-nt) noncoding RNA, was recently found to be an important regulator of gene expression. We found that HBV encodes miRNA (HBV-miR-3). More importantly, we revealed that HBV-miR-3 targets its transcripts to attenuate HBV replication. This may contribute to explaining how HBV infection leads to mild damage in liver cells and the subsequent establishment/maintenance of persistent infection. Our findings highlight a mechanism by which HBV-encoded miRNA controls the process of self-replication by regulating the virus i…","author":[{"dropping-particle":"","family":"Yang","given":"Xi","non-dropping-particle":"","parse-names":false,"suffix":""},{"dropping-particle":"","family":"Li","given":"Hongfeng","non-dropping-particle":"","parse-names":false,"suffix":""},{"dropping-particle":"","family":"Sun","given":"Huahui","non-dropping-particle":"","parse-names":false,"suffix":""},{"dropping-particle":"","family":"Fan","given":"Hongxia","non-dropping-particle":"","parse-names":false,"suffix":""},{"dropping-particle":"","family":"Hu","given":"Yaqi","non-dropping-particle":"","parse-names":false,"suffix":""},{"dropping-particle":"","family":"Liu","given":"Min","non-dropping-particle":"","parse-names":false,"suffix":""},{"dropping-particle":"","family":"Li","given":"Xin","non-dropping-particle":"","parse-names":false,"suffix":""},{"dropping-particle":"","family":"Tang","given":"Hua","non-dropping-particle":"","parse-names":false,"suffix":""}],"container-title":"Journal of Virology","id":"ITEM-1","issued":{"date-parts":[["2017"]]},"title":"Hepatitis B Virus-Encoded MicroRNA Controls Viral Replication","type":"article-journal"},"uris":["http://www.mendeley.com/documents/?uuid=e7e5086a-b931-4eee-b93d-d3ae5983a655","http://www.mendeley.com/documents/?uuid=2f90c4e1-f438-4e73-9d8f-898d2d04b7e3"]}],"mendeley":{"formattedCitation":"&lt;sup&gt;[41]&lt;/sup&gt;","plainTextFormattedCitation":"[41]","previouslyFormattedCitation":"&lt;sup&gt;[41]&lt;/sup&gt;"},"properties":{"noteIndex":0},"schema":"https://github.com/citation-style-language/schema/raw/master/csl-citation.json"}</w:instrText>
      </w:r>
      <w:r w:rsidRPr="007955C8">
        <w:rPr>
          <w:rFonts w:ascii="Book Antiqua" w:hAnsi="Book Antiqua" w:cs="Times New Roman"/>
          <w:sz w:val="24"/>
          <w:szCs w:val="24"/>
        </w:rPr>
        <w:fldChar w:fldCharType="separate"/>
      </w:r>
      <w:r w:rsidR="00CE235E" w:rsidRPr="007955C8">
        <w:rPr>
          <w:rFonts w:ascii="Book Antiqua" w:hAnsi="Book Antiqua" w:cs="Times New Roman"/>
          <w:noProof/>
          <w:sz w:val="24"/>
          <w:szCs w:val="24"/>
          <w:vertAlign w:val="superscript"/>
        </w:rPr>
        <w:t>[41]</w:t>
      </w:r>
      <w:r w:rsidRPr="007955C8">
        <w:rPr>
          <w:rFonts w:ascii="Book Antiqua" w:hAnsi="Book Antiqua" w:cs="Times New Roman"/>
          <w:sz w:val="24"/>
          <w:szCs w:val="24"/>
        </w:rPr>
        <w:fldChar w:fldCharType="end"/>
      </w:r>
      <w:r w:rsidRPr="007955C8">
        <w:rPr>
          <w:rFonts w:ascii="Book Antiqua" w:hAnsi="Book Antiqua" w:cs="Times New Roman"/>
          <w:bCs/>
          <w:sz w:val="24"/>
          <w:szCs w:val="24"/>
        </w:rPr>
        <w:t xml:space="preserve">. Given that HBV-miR-3 downregulates the synthesis of HBV virions, it is probable that this miRNA plays a role in the establishment of chronic HBV infection. Hence, the incorporation of HBV-miR-3 into a miRNA diagnostic score could help indicate the contribution of intrahepatic HBV replication to the development of liver inflammation and fibrosis. However, no data </w:t>
      </w:r>
      <w:r w:rsidR="006E5576" w:rsidRPr="007955C8">
        <w:rPr>
          <w:rFonts w:ascii="Book Antiqua" w:hAnsi="Book Antiqua" w:cs="Times New Roman"/>
          <w:bCs/>
          <w:sz w:val="24"/>
          <w:szCs w:val="24"/>
        </w:rPr>
        <w:t>are</w:t>
      </w:r>
      <w:r w:rsidRPr="007955C8">
        <w:rPr>
          <w:rFonts w:ascii="Book Antiqua" w:hAnsi="Book Antiqua" w:cs="Times New Roman"/>
          <w:bCs/>
          <w:sz w:val="24"/>
          <w:szCs w:val="24"/>
        </w:rPr>
        <w:t xml:space="preserve"> currently available on the role of HBV-miR-3 in HBV-associated liver fibrosis/cirrhosis.</w:t>
      </w:r>
    </w:p>
    <w:p w14:paraId="53BAF408" w14:textId="77777777" w:rsidR="00863E6C" w:rsidRPr="007955C8" w:rsidRDefault="00863E6C" w:rsidP="007955C8">
      <w:pPr>
        <w:adjustRightInd w:val="0"/>
        <w:snapToGrid w:val="0"/>
        <w:spacing w:after="0" w:line="360" w:lineRule="auto"/>
        <w:jc w:val="both"/>
        <w:rPr>
          <w:rFonts w:ascii="Book Antiqua" w:eastAsia="Times New Roman" w:hAnsi="Book Antiqua" w:cs="Times New Roman"/>
          <w:iCs/>
          <w:sz w:val="24"/>
          <w:szCs w:val="24"/>
        </w:rPr>
      </w:pPr>
    </w:p>
    <w:p w14:paraId="3C264C9A" w14:textId="1AC29C38" w:rsidR="00ED4336" w:rsidRPr="007955C8" w:rsidRDefault="004867A2" w:rsidP="007955C8">
      <w:pPr>
        <w:adjustRightInd w:val="0"/>
        <w:snapToGrid w:val="0"/>
        <w:spacing w:after="0" w:line="360" w:lineRule="auto"/>
        <w:jc w:val="both"/>
        <w:rPr>
          <w:rFonts w:ascii="Book Antiqua" w:hAnsi="Book Antiqua" w:cs="Times New Roman"/>
          <w:b/>
          <w:sz w:val="24"/>
          <w:szCs w:val="24"/>
          <w:u w:val="single"/>
        </w:rPr>
      </w:pPr>
      <w:r w:rsidRPr="007955C8">
        <w:rPr>
          <w:rFonts w:ascii="Book Antiqua" w:hAnsi="Book Antiqua" w:cs="Times New Roman"/>
          <w:b/>
          <w:sz w:val="24"/>
          <w:szCs w:val="24"/>
          <w:u w:val="single"/>
        </w:rPr>
        <w:t>MIRNAS DETECTION AND QUANTIFICATION</w:t>
      </w:r>
    </w:p>
    <w:p w14:paraId="2DAE8A6C" w14:textId="5A07FB31" w:rsidR="00C05557" w:rsidRPr="007955C8" w:rsidRDefault="00ED4336" w:rsidP="007955C8">
      <w:pPr>
        <w:adjustRightInd w:val="0"/>
        <w:snapToGrid w:val="0"/>
        <w:spacing w:after="0" w:line="360" w:lineRule="auto"/>
        <w:jc w:val="both"/>
        <w:rPr>
          <w:rFonts w:ascii="Book Antiqua" w:eastAsia="Times New Roman" w:hAnsi="Book Antiqua" w:cs="Times New Roman"/>
          <w:iCs/>
          <w:sz w:val="24"/>
          <w:szCs w:val="24"/>
        </w:rPr>
      </w:pPr>
      <w:r w:rsidRPr="007955C8">
        <w:rPr>
          <w:rFonts w:ascii="Book Antiqua" w:hAnsi="Book Antiqua" w:cs="Times New Roman"/>
          <w:sz w:val="24"/>
          <w:szCs w:val="24"/>
          <w:lang w:eastAsia="en-GB"/>
        </w:rPr>
        <w:t xml:space="preserve">The assessment of miRNA profiles involves the extraction of total RNA and quality control analysis of this purified fraction, followed by </w:t>
      </w:r>
      <w:r w:rsidR="00D0329F" w:rsidRPr="007955C8">
        <w:rPr>
          <w:rFonts w:ascii="Book Antiqua" w:hAnsi="Book Antiqua" w:cs="Times New Roman"/>
          <w:sz w:val="24"/>
          <w:szCs w:val="24"/>
          <w:lang w:eastAsia="en-GB"/>
        </w:rPr>
        <w:t xml:space="preserve">their </w:t>
      </w:r>
      <w:r w:rsidRPr="007955C8">
        <w:rPr>
          <w:rFonts w:ascii="Book Antiqua" w:hAnsi="Book Antiqua" w:cs="Arial"/>
          <w:sz w:val="24"/>
          <w:szCs w:val="24"/>
        </w:rPr>
        <w:t xml:space="preserve">quantification using either </w:t>
      </w:r>
      <w:r w:rsidRPr="007955C8">
        <w:rPr>
          <w:rFonts w:ascii="Book Antiqua" w:hAnsi="Book Antiqua" w:cs="Times New Roman"/>
          <w:sz w:val="24"/>
          <w:szCs w:val="24"/>
          <w:lang w:eastAsia="en-GB"/>
        </w:rPr>
        <w:t xml:space="preserve">reverse-transcription PCR, microarrays, or even next-generation RNA sequencing. </w:t>
      </w:r>
      <w:r w:rsidR="0033189E" w:rsidRPr="007955C8">
        <w:rPr>
          <w:rFonts w:ascii="Book Antiqua" w:eastAsia="Times New Roman" w:hAnsi="Book Antiqua" w:cs="Times New Roman"/>
          <w:iCs/>
          <w:sz w:val="24"/>
          <w:szCs w:val="24"/>
        </w:rPr>
        <w:t xml:space="preserve">Compared to other </w:t>
      </w:r>
      <w:r w:rsidR="00BD65A4" w:rsidRPr="007955C8">
        <w:rPr>
          <w:rFonts w:ascii="Book Antiqua" w:eastAsia="Times New Roman" w:hAnsi="Book Antiqua" w:cs="Times New Roman"/>
          <w:iCs/>
          <w:sz w:val="24"/>
          <w:szCs w:val="24"/>
        </w:rPr>
        <w:t>non-invasive</w:t>
      </w:r>
      <w:r w:rsidR="0033189E" w:rsidRPr="007955C8">
        <w:rPr>
          <w:rFonts w:ascii="Book Antiqua" w:eastAsia="Times New Roman" w:hAnsi="Book Antiqua" w:cs="Times New Roman"/>
          <w:iCs/>
          <w:sz w:val="24"/>
          <w:szCs w:val="24"/>
        </w:rPr>
        <w:t xml:space="preserve"> biomarkers, circulating miRNAs are </w:t>
      </w:r>
      <w:r w:rsidR="00D77EEA" w:rsidRPr="007955C8">
        <w:rPr>
          <w:rFonts w:ascii="Book Antiqua" w:eastAsia="Times New Roman" w:hAnsi="Book Antiqua" w:cs="Times New Roman"/>
          <w:iCs/>
          <w:sz w:val="24"/>
          <w:szCs w:val="24"/>
        </w:rPr>
        <w:t>better able to withstand</w:t>
      </w:r>
      <w:r w:rsidR="0033189E" w:rsidRPr="007955C8">
        <w:rPr>
          <w:rFonts w:ascii="Book Antiqua" w:eastAsia="Times New Roman" w:hAnsi="Book Antiqua" w:cs="Times New Roman"/>
          <w:iCs/>
          <w:sz w:val="24"/>
          <w:szCs w:val="24"/>
        </w:rPr>
        <w:t xml:space="preserve"> </w:t>
      </w:r>
      <w:r w:rsidR="0089111F" w:rsidRPr="007955C8">
        <w:rPr>
          <w:rFonts w:ascii="Book Antiqua" w:eastAsia="Times New Roman" w:hAnsi="Book Antiqua" w:cs="Times New Roman"/>
          <w:iCs/>
          <w:sz w:val="24"/>
          <w:szCs w:val="24"/>
        </w:rPr>
        <w:t xml:space="preserve">a </w:t>
      </w:r>
      <w:r w:rsidR="0033189E" w:rsidRPr="007955C8">
        <w:rPr>
          <w:rFonts w:ascii="Book Antiqua" w:eastAsia="Times New Roman" w:hAnsi="Book Antiqua" w:cs="Times New Roman"/>
          <w:iCs/>
          <w:sz w:val="24"/>
          <w:szCs w:val="24"/>
        </w:rPr>
        <w:t>low pH, extreme temperatures, ribonucleases</w:t>
      </w:r>
      <w:r w:rsidR="00D77EEA" w:rsidRPr="007955C8">
        <w:rPr>
          <w:rFonts w:ascii="Book Antiqua" w:eastAsia="Times New Roman" w:hAnsi="Book Antiqua" w:cs="Times New Roman"/>
          <w:iCs/>
          <w:sz w:val="24"/>
          <w:szCs w:val="24"/>
        </w:rPr>
        <w:t>,</w:t>
      </w:r>
      <w:r w:rsidR="0033189E" w:rsidRPr="007955C8">
        <w:rPr>
          <w:rFonts w:ascii="Book Antiqua" w:eastAsia="Times New Roman" w:hAnsi="Book Antiqua" w:cs="Times New Roman"/>
          <w:iCs/>
          <w:sz w:val="24"/>
          <w:szCs w:val="24"/>
        </w:rPr>
        <w:t xml:space="preserve"> and multiple freeze-thaw cycles</w:t>
      </w:r>
      <w:r w:rsidR="001C1CCE" w:rsidRPr="007955C8">
        <w:rPr>
          <w:rFonts w:ascii="Book Antiqua" w:eastAsia="Times New Roman" w:hAnsi="Book Antiqua" w:cs="Times New Roman"/>
          <w:iCs/>
          <w:sz w:val="24"/>
          <w:szCs w:val="24"/>
        </w:rPr>
        <w:fldChar w:fldCharType="begin" w:fldLock="1"/>
      </w:r>
      <w:r w:rsidR="00365E4A" w:rsidRPr="007955C8">
        <w:rPr>
          <w:rFonts w:ascii="Book Antiqua" w:eastAsia="Times New Roman" w:hAnsi="Book Antiqua" w:cs="Times New Roman"/>
          <w:iCs/>
          <w:sz w:val="24"/>
          <w:szCs w:val="24"/>
        </w:rPr>
        <w:instrText>ADDIN CSL_CITATION {"citationItems":[{"id":"ITEM-1","itemData":{"DOI":"10.1177/0004563216647086","ISSN":"0004-5632","PMID":"27166305","abstract":"Background: Recently, several studies have shown that microRNAs are present in high-density lipoprotein, and high-density lipoprotein-microRNA may be a promising disease biomarker. We investigated the stability of high-density lipoprotein-microRNAs in different storage conditions as this is an important issue for its application to the field of clinical research. Methods: microRNAs were extracted from the high-density lipoprotein fraction that was purified from the serum. miR-135 a and miR-223, which are known to be present in high-density lipoprotein, were quantified by quantitative real-time PCR. The influence of preanalytical parameters on the analysis of high-density lipoprotein-miRNAs was examined by the effect of RNase, storage conditions, and freezing and thawing. Results: The concentrations of microRNA in high-density lipoprotein were not altered by RNase A treatment (0–100 U/mL). No significant change in these microRNAs was observed after storing serum at room temperature or 4</w:instrText>
      </w:r>
      <w:r w:rsidR="00365E4A" w:rsidRPr="007955C8">
        <w:rPr>
          <w:rFonts w:ascii="宋体" w:hAnsi="宋体" w:cs="宋体" w:hint="eastAsia"/>
          <w:iCs/>
          <w:sz w:val="24"/>
          <w:szCs w:val="24"/>
        </w:rPr>
        <w:instrText>℃</w:instrText>
      </w:r>
      <w:r w:rsidR="00365E4A" w:rsidRPr="007955C8">
        <w:rPr>
          <w:rFonts w:ascii="Book Antiqua" w:eastAsia="Times New Roman" w:hAnsi="Book Antiqua" w:cs="Times New Roman"/>
          <w:iCs/>
          <w:sz w:val="24"/>
          <w:szCs w:val="24"/>
        </w:rPr>
        <w:instrText xml:space="preserve"> for 0</w:instrText>
      </w:r>
      <w:r w:rsidR="00365E4A" w:rsidRPr="007955C8">
        <w:rPr>
          <w:rFonts w:ascii="Book Antiqua" w:eastAsia="Times New Roman" w:hAnsi="Book Antiqua" w:cs="Book Antiqua"/>
          <w:iCs/>
          <w:sz w:val="24"/>
          <w:szCs w:val="24"/>
        </w:rPr>
        <w:instrText>–</w:instrText>
      </w:r>
      <w:r w:rsidR="00365E4A" w:rsidRPr="007955C8">
        <w:rPr>
          <w:rFonts w:ascii="Book Antiqua" w:eastAsia="Times New Roman" w:hAnsi="Book Antiqua" w:cs="Times New Roman"/>
          <w:iCs/>
          <w:sz w:val="24"/>
          <w:szCs w:val="24"/>
        </w:rPr>
        <w:instrText>24 h, and there was a similar result in the cryopreservation for up to two weeks. Also, high-density lipoprotein-microRNAs were stable for, at least, up to five freeze–thaw cycles. Conclusions: These results demonstrated that high-density lipoprotein-microRNAs are relatively resistant to various storage conditions. This study provides new and important information on the stability of high-density lipoprotein-microRNAs.","author":[{"dropping-particle":"","family":"Ishikawa","given":"Hiroaki","non-dropping-particle":"","parse-names":false,"suffix":""},{"dropping-particle":"","family":"Yamada","given":"Hiroya","non-dropping-particle":"","parse-names":false,"suffix":""},{"dropping-particle":"","family":"Taromaru","given":"Nao","non-dropping-particle":"","parse-names":false,"suffix":""},{"dropping-particle":"","family":"Kondo","given":"Kanako","non-dropping-particle":"","parse-names":false,"suffix":""},{"dropping-particle":"","family":"Nagura","given":"Ayuri","non-dropping-particle":"","parse-names":false,"suffix":""},{"dropping-particle":"","family":"Yamazaki","given":"Mirai","non-dropping-particle":"","parse-names":false,"suffix":""},{"dropping-particle":"","family":"Ando","given":"Yoshitaka","non-dropping-particle":"","parse-names":false,"suffix":""},{"dropping-particle":"","family":"Munetsuna","given":"Eiji","non-dropping-particle":"","parse-names":false,"suffix":""},{"dropping-particle":"","family":"Suzuki","given":"Koji","non-dropping-particle":"","parse-names":false,"suffix":""},{"dropping-particle":"","family":"Ohashi","given":"Koji","non-dropping-particle":"","parse-names":false,"suffix":""},{"dropping-particle":"","family":"Teradaira","given":"Ryoji","non-dropping-particle":"","parse-names":false,"suffix":""}],"container-title":"Annals of Clinical Biochemistry","id":"ITEM-1","issue":"1","issued":{"date-parts":[["2017","1"]]},"page":"134-142","title":"Stability of serum high-density lipoprotein-microRNAs for preanalytical conditions","type":"article-journal","volume":"54"},"uris":["http://www.mendeley.com/documents/?uuid=75b82654-c08f-4e94-bc94-2b6fa48f8e70"]}],"mendeley":{"formattedCitation":"&lt;sup&gt;[96]&lt;/sup&gt;","plainTextFormattedCitation":"[96]","previouslyFormattedCitation":"&lt;sup&gt;[96]&lt;/sup&gt;"},"properties":{"noteIndex":0},"schema":"https://github.com/citation-style-language/schema/raw/master/csl-citation.json"}</w:instrText>
      </w:r>
      <w:r w:rsidR="001C1CCE" w:rsidRPr="007955C8">
        <w:rPr>
          <w:rFonts w:ascii="Book Antiqua" w:eastAsia="Times New Roman" w:hAnsi="Book Antiqua" w:cs="Times New Roman"/>
          <w:iCs/>
          <w:sz w:val="24"/>
          <w:szCs w:val="24"/>
        </w:rPr>
        <w:fldChar w:fldCharType="separate"/>
      </w:r>
      <w:r w:rsidR="00CE235E" w:rsidRPr="007955C8">
        <w:rPr>
          <w:rFonts w:ascii="Book Antiqua" w:eastAsia="Times New Roman" w:hAnsi="Book Antiqua" w:cs="Times New Roman"/>
          <w:iCs/>
          <w:noProof/>
          <w:sz w:val="24"/>
          <w:szCs w:val="24"/>
          <w:vertAlign w:val="superscript"/>
        </w:rPr>
        <w:t>[96]</w:t>
      </w:r>
      <w:r w:rsidR="001C1CCE" w:rsidRPr="007955C8">
        <w:rPr>
          <w:rFonts w:ascii="Book Antiqua" w:eastAsia="Times New Roman" w:hAnsi="Book Antiqua" w:cs="Times New Roman"/>
          <w:iCs/>
          <w:sz w:val="24"/>
          <w:szCs w:val="24"/>
        </w:rPr>
        <w:fldChar w:fldCharType="end"/>
      </w:r>
      <w:r w:rsidR="0033189E" w:rsidRPr="007955C8">
        <w:rPr>
          <w:rFonts w:ascii="Book Antiqua" w:eastAsia="Times New Roman" w:hAnsi="Book Antiqua" w:cs="Times New Roman"/>
          <w:iCs/>
          <w:sz w:val="24"/>
          <w:szCs w:val="24"/>
        </w:rPr>
        <w:t>. Still, the interp</w:t>
      </w:r>
      <w:r w:rsidR="00853985" w:rsidRPr="007955C8">
        <w:rPr>
          <w:rFonts w:ascii="Book Antiqua" w:eastAsia="Times New Roman" w:hAnsi="Book Antiqua" w:cs="Times New Roman"/>
          <w:iCs/>
          <w:sz w:val="24"/>
          <w:szCs w:val="24"/>
        </w:rPr>
        <w:t>retation of miRNA concentration</w:t>
      </w:r>
      <w:r w:rsidR="0033189E" w:rsidRPr="007955C8">
        <w:rPr>
          <w:rFonts w:ascii="Book Antiqua" w:eastAsia="Times New Roman" w:hAnsi="Book Antiqua" w:cs="Times New Roman"/>
          <w:iCs/>
          <w:sz w:val="24"/>
          <w:szCs w:val="24"/>
        </w:rPr>
        <w:t xml:space="preserve"> requires a careful consideration of the methodolo</w:t>
      </w:r>
      <w:r w:rsidR="00853985" w:rsidRPr="007955C8">
        <w:rPr>
          <w:rFonts w:ascii="Book Antiqua" w:eastAsia="Times New Roman" w:hAnsi="Book Antiqua" w:cs="Times New Roman"/>
          <w:iCs/>
          <w:sz w:val="24"/>
          <w:szCs w:val="24"/>
        </w:rPr>
        <w:t>gy</w:t>
      </w:r>
      <w:r w:rsidR="007B0508" w:rsidRPr="007955C8">
        <w:rPr>
          <w:rFonts w:ascii="Book Antiqua" w:eastAsia="Times New Roman" w:hAnsi="Book Antiqua" w:cs="Times New Roman"/>
          <w:iCs/>
          <w:sz w:val="24"/>
          <w:szCs w:val="24"/>
        </w:rPr>
        <w:t xml:space="preserve">, as it </w:t>
      </w:r>
      <w:r w:rsidR="0033189E" w:rsidRPr="007955C8">
        <w:rPr>
          <w:rFonts w:ascii="Book Antiqua" w:eastAsia="Times New Roman" w:hAnsi="Book Antiqua" w:cs="Times New Roman"/>
          <w:iCs/>
          <w:sz w:val="24"/>
          <w:szCs w:val="24"/>
        </w:rPr>
        <w:t>depend</w:t>
      </w:r>
      <w:r w:rsidR="00853985" w:rsidRPr="007955C8">
        <w:rPr>
          <w:rFonts w:ascii="Book Antiqua" w:eastAsia="Times New Roman" w:hAnsi="Book Antiqua" w:cs="Times New Roman"/>
          <w:iCs/>
          <w:sz w:val="24"/>
          <w:szCs w:val="24"/>
        </w:rPr>
        <w:t>s</w:t>
      </w:r>
      <w:r w:rsidR="0033189E" w:rsidRPr="007955C8">
        <w:rPr>
          <w:rFonts w:ascii="Book Antiqua" w:eastAsia="Times New Roman" w:hAnsi="Book Antiqua" w:cs="Times New Roman"/>
          <w:iCs/>
          <w:sz w:val="24"/>
          <w:szCs w:val="24"/>
        </w:rPr>
        <w:t xml:space="preserve"> on the timing of the sample</w:t>
      </w:r>
      <w:r w:rsidR="007B0508" w:rsidRPr="007955C8">
        <w:rPr>
          <w:rFonts w:ascii="Book Antiqua" w:eastAsia="Times New Roman" w:hAnsi="Book Antiqua" w:cs="Times New Roman"/>
          <w:iCs/>
          <w:sz w:val="24"/>
          <w:szCs w:val="24"/>
        </w:rPr>
        <w:t xml:space="preserve"> collection</w:t>
      </w:r>
      <w:r w:rsidR="0033189E" w:rsidRPr="007955C8">
        <w:rPr>
          <w:rFonts w:ascii="Book Antiqua" w:eastAsia="Times New Roman" w:hAnsi="Book Antiqua" w:cs="Times New Roman"/>
          <w:iCs/>
          <w:sz w:val="24"/>
          <w:szCs w:val="24"/>
        </w:rPr>
        <w:t>, the isolation protocol</w:t>
      </w:r>
      <w:r w:rsidR="0089111F" w:rsidRPr="007955C8">
        <w:rPr>
          <w:rFonts w:ascii="Book Antiqua" w:eastAsia="Times New Roman" w:hAnsi="Book Antiqua" w:cs="Times New Roman"/>
          <w:iCs/>
          <w:sz w:val="24"/>
          <w:szCs w:val="24"/>
        </w:rPr>
        <w:fldChar w:fldCharType="begin" w:fldLock="1"/>
      </w:r>
      <w:r w:rsidR="00365E4A" w:rsidRPr="007955C8">
        <w:rPr>
          <w:rFonts w:ascii="Book Antiqua" w:eastAsia="Times New Roman" w:hAnsi="Book Antiqua" w:cs="Times New Roman"/>
          <w:iCs/>
          <w:sz w:val="24"/>
          <w:szCs w:val="24"/>
        </w:rPr>
        <w:instrText>ADDIN CSL_CITATION {"citationItems":[{"id":"ITEM-1","itemData":{"DOI":"10.1371/journal.pone.0187005","ISSN":"19326203","abstract":"microRNAs are promising biomarkers in biological fluids in several diseases. Different plasma RNA isolation protocols and carriers are available, but their efficiencies have been scarcely compared. Plasma microRNAs were isolated using a phenol and column-based procedure and a column-based procedure, in the presence or absence of two RNA carriers (yeast RNA and MS2 RNA). We evaluated the presence of PCR inhibitors and the relative abundance of certain microRNAs by qRT-PCR. Furthermore, we analyzed the association between different isolation protocols, the relative abundance of the miRNAs in the sample, the GC content and the free energy of microRNAs. In all microRNAs analyzed, the addition of yeast RNA as a carrier in the different isolation protocols used gave lower raw Cq values, indicating higher microRNA recovery. Moreover, this increase in microRNAs recovery was dependent on their own relative abundance in the sample, their GC content and the free-energy of their own most stable secondary structure. Furthermore, the normalization of microRNA levels by an endogenous microRNA is more reliable than the normalization by plasma volume, as it reduced the difference in microRNA fold abundance between the different isolation protocols evaluated. Our thorough study indicates that a standardization of pre- and analytical conditions is necessary to obtain reproducible inter-laboratory results in plasma microRNA studies.","author":[{"dropping-particle":"","family":"Ramón-Núñez","given":"Luis A.","non-dropping-particle":"","parse-names":false,"suffix":""},{"dropping-particle":"","family":"Martos","given":"Laura","non-dropping-particle":"","parse-names":false,"suffix":""},{"dropping-particle":"","family":"Fernández-Pardo","given":"Álvaro","non-dropping-particle":"","parse-names":false,"suffix":""},{"dropping-particle":"","family":"Oto","given":"Julia","non-dropping-particle":"","parse-names":false,"suffix":""},{"dropping-particle":"","family":"Medina","given":"Pilar","non-dropping-particle":"","parse-names":false,"suffix":""},{"dropping-particle":"","family":"España","given":"Francisco","non-dropping-particle":"","parse-names":false,"suffix":""},{"dropping-particle":"","family":"Navarro","given":"Silvia","non-dropping-particle":"","parse-names":false,"suffix":""}],"container-title":"PLoS ONE","id":"ITEM-1","issued":{"date-parts":[["2017"]]},"title":"Comparison of protocols and RNA carriers for plasma miRNA isolation. Unraveling RNA carrier influence on miRNA isolation","type":"article-journal"},"uris":["http://www.mendeley.com/documents/?uuid=6daa46d9-e9d6-440e-9d37-4badb3418b6f","http://www.mendeley.com/documents/?uuid=f943f259-9e20-4dac-b2a2-f1fae2e71a68"]}],"mendeley":{"formattedCitation":"&lt;sup&gt;[97]&lt;/sup&gt;","plainTextFormattedCitation":"[97]","previouslyFormattedCitation":"&lt;sup&gt;[97]&lt;/sup&gt;"},"properties":{"noteIndex":0},"schema":"https://github.com/citation-style-language/schema/raw/master/csl-citation.json"}</w:instrText>
      </w:r>
      <w:r w:rsidR="0089111F" w:rsidRPr="007955C8">
        <w:rPr>
          <w:rFonts w:ascii="Book Antiqua" w:eastAsia="Times New Roman" w:hAnsi="Book Antiqua" w:cs="Times New Roman"/>
          <w:iCs/>
          <w:sz w:val="24"/>
          <w:szCs w:val="24"/>
        </w:rPr>
        <w:fldChar w:fldCharType="separate"/>
      </w:r>
      <w:r w:rsidR="00CE235E" w:rsidRPr="007955C8">
        <w:rPr>
          <w:rFonts w:ascii="Book Antiqua" w:eastAsia="Times New Roman" w:hAnsi="Book Antiqua" w:cs="Times New Roman"/>
          <w:iCs/>
          <w:noProof/>
          <w:sz w:val="24"/>
          <w:szCs w:val="24"/>
          <w:vertAlign w:val="superscript"/>
        </w:rPr>
        <w:t>[97]</w:t>
      </w:r>
      <w:r w:rsidR="0089111F" w:rsidRPr="007955C8">
        <w:rPr>
          <w:rFonts w:ascii="Book Antiqua" w:eastAsia="Times New Roman" w:hAnsi="Book Antiqua" w:cs="Times New Roman"/>
          <w:iCs/>
          <w:sz w:val="24"/>
          <w:szCs w:val="24"/>
        </w:rPr>
        <w:fldChar w:fldCharType="end"/>
      </w:r>
      <w:r w:rsidR="0033189E" w:rsidRPr="007955C8">
        <w:rPr>
          <w:rFonts w:ascii="Book Antiqua" w:eastAsia="Times New Roman" w:hAnsi="Book Antiqua" w:cs="Times New Roman"/>
          <w:iCs/>
          <w:sz w:val="24"/>
          <w:szCs w:val="24"/>
        </w:rPr>
        <w:t xml:space="preserve"> (</w:t>
      </w:r>
      <w:r w:rsidR="0033189E" w:rsidRPr="007955C8">
        <w:rPr>
          <w:rFonts w:ascii="Book Antiqua" w:eastAsia="Times New Roman" w:hAnsi="Book Antiqua" w:cs="Times New Roman"/>
          <w:i/>
          <w:sz w:val="24"/>
          <w:szCs w:val="24"/>
        </w:rPr>
        <w:t>e.g</w:t>
      </w:r>
      <w:r w:rsidR="001C4B31" w:rsidRPr="007955C8">
        <w:rPr>
          <w:rFonts w:ascii="Book Antiqua" w:eastAsia="Times New Roman" w:hAnsi="Book Antiqua" w:cs="Times New Roman"/>
          <w:i/>
          <w:sz w:val="24"/>
          <w:szCs w:val="24"/>
        </w:rPr>
        <w:t>.</w:t>
      </w:r>
      <w:r w:rsidR="001C4B31" w:rsidRPr="007955C8">
        <w:rPr>
          <w:rFonts w:ascii="Book Antiqua" w:eastAsia="Times New Roman" w:hAnsi="Book Antiqua" w:cs="Times New Roman"/>
          <w:iCs/>
          <w:sz w:val="24"/>
          <w:szCs w:val="24"/>
        </w:rPr>
        <w:t>,</w:t>
      </w:r>
      <w:r w:rsidR="0033189E" w:rsidRPr="007955C8">
        <w:rPr>
          <w:rFonts w:ascii="Book Antiqua" w:eastAsia="Times New Roman" w:hAnsi="Book Antiqua" w:cs="Times New Roman"/>
          <w:iCs/>
          <w:sz w:val="24"/>
          <w:szCs w:val="24"/>
        </w:rPr>
        <w:t xml:space="preserve"> plasma </w:t>
      </w:r>
      <w:r w:rsidR="0033189E" w:rsidRPr="007955C8">
        <w:rPr>
          <w:rFonts w:ascii="Book Antiqua" w:eastAsia="Times New Roman" w:hAnsi="Book Antiqua" w:cs="Times New Roman"/>
          <w:i/>
          <w:sz w:val="24"/>
          <w:szCs w:val="24"/>
        </w:rPr>
        <w:t>vs</w:t>
      </w:r>
      <w:r w:rsidR="0033189E" w:rsidRPr="007955C8">
        <w:rPr>
          <w:rFonts w:ascii="Book Antiqua" w:eastAsia="Times New Roman" w:hAnsi="Book Antiqua" w:cs="Times New Roman"/>
          <w:iCs/>
          <w:sz w:val="24"/>
          <w:szCs w:val="24"/>
        </w:rPr>
        <w:t xml:space="preserve"> serum</w:t>
      </w:r>
      <w:r w:rsidR="007B0508" w:rsidRPr="007955C8">
        <w:rPr>
          <w:rFonts w:ascii="Book Antiqua" w:eastAsia="Times New Roman" w:hAnsi="Book Antiqua" w:cs="Times New Roman"/>
          <w:iCs/>
          <w:sz w:val="24"/>
          <w:szCs w:val="24"/>
        </w:rPr>
        <w:t>;</w:t>
      </w:r>
      <w:r w:rsidR="0033189E" w:rsidRPr="007955C8">
        <w:rPr>
          <w:rFonts w:ascii="Book Antiqua" w:eastAsia="Times New Roman" w:hAnsi="Book Antiqua" w:cs="Times New Roman"/>
          <w:iCs/>
          <w:sz w:val="24"/>
          <w:szCs w:val="24"/>
        </w:rPr>
        <w:t xml:space="preserve"> miRNAs in exosomes </w:t>
      </w:r>
      <w:r w:rsidR="007B0508" w:rsidRPr="007955C8">
        <w:rPr>
          <w:rFonts w:ascii="Book Antiqua" w:eastAsia="Times New Roman" w:hAnsi="Book Antiqua" w:cs="Times New Roman"/>
          <w:i/>
          <w:sz w:val="24"/>
          <w:szCs w:val="24"/>
        </w:rPr>
        <w:t>vs</w:t>
      </w:r>
      <w:r w:rsidR="0033189E" w:rsidRPr="007955C8">
        <w:rPr>
          <w:rFonts w:ascii="Book Antiqua" w:eastAsia="Times New Roman" w:hAnsi="Book Antiqua" w:cs="Times New Roman"/>
          <w:iCs/>
          <w:sz w:val="24"/>
          <w:szCs w:val="24"/>
        </w:rPr>
        <w:t xml:space="preserve"> free</w:t>
      </w:r>
      <w:r w:rsidR="0089111F" w:rsidRPr="007955C8">
        <w:rPr>
          <w:rFonts w:ascii="Book Antiqua" w:eastAsia="Times New Roman" w:hAnsi="Book Antiqua" w:cs="Times New Roman"/>
          <w:iCs/>
          <w:sz w:val="24"/>
          <w:szCs w:val="24"/>
        </w:rPr>
        <w:t xml:space="preserve"> </w:t>
      </w:r>
      <w:r w:rsidR="0033189E" w:rsidRPr="007955C8">
        <w:rPr>
          <w:rFonts w:ascii="Book Antiqua" w:eastAsia="Times New Roman" w:hAnsi="Book Antiqua" w:cs="Times New Roman"/>
          <w:iCs/>
          <w:sz w:val="24"/>
          <w:szCs w:val="24"/>
        </w:rPr>
        <w:t>miRNAs in plasma or s</w:t>
      </w:r>
      <w:r w:rsidR="0089111F" w:rsidRPr="007955C8">
        <w:rPr>
          <w:rFonts w:ascii="Book Antiqua" w:eastAsia="Times New Roman" w:hAnsi="Book Antiqua" w:cs="Times New Roman"/>
          <w:iCs/>
          <w:sz w:val="24"/>
          <w:szCs w:val="24"/>
        </w:rPr>
        <w:t>erum)</w:t>
      </w:r>
      <w:r w:rsidR="00D77EEA" w:rsidRPr="007955C8">
        <w:rPr>
          <w:rFonts w:ascii="Book Antiqua" w:eastAsia="Times New Roman" w:hAnsi="Book Antiqua" w:cs="Times New Roman"/>
          <w:iCs/>
          <w:sz w:val="24"/>
          <w:szCs w:val="24"/>
        </w:rPr>
        <w:t>,</w:t>
      </w:r>
      <w:r w:rsidR="0089111F" w:rsidRPr="007955C8">
        <w:rPr>
          <w:rFonts w:ascii="Book Antiqua" w:eastAsia="Times New Roman" w:hAnsi="Book Antiqua" w:cs="Times New Roman"/>
          <w:iCs/>
          <w:sz w:val="24"/>
          <w:szCs w:val="24"/>
        </w:rPr>
        <w:t xml:space="preserve"> </w:t>
      </w:r>
      <w:r w:rsidR="0033189E" w:rsidRPr="007955C8">
        <w:rPr>
          <w:rFonts w:ascii="Book Antiqua" w:eastAsia="Times New Roman" w:hAnsi="Book Antiqua" w:cs="Times New Roman"/>
          <w:iCs/>
          <w:sz w:val="24"/>
          <w:szCs w:val="24"/>
        </w:rPr>
        <w:t>and the normalization method</w:t>
      </w:r>
      <w:r w:rsidR="001C1CCE" w:rsidRPr="007955C8">
        <w:rPr>
          <w:rFonts w:ascii="Book Antiqua" w:eastAsia="Times New Roman" w:hAnsi="Book Antiqua" w:cs="Times New Roman"/>
          <w:iCs/>
          <w:sz w:val="24"/>
          <w:szCs w:val="24"/>
        </w:rPr>
        <w:fldChar w:fldCharType="begin" w:fldLock="1"/>
      </w:r>
      <w:r w:rsidR="00365E4A" w:rsidRPr="007955C8">
        <w:rPr>
          <w:rFonts w:ascii="Book Antiqua" w:eastAsia="Times New Roman" w:hAnsi="Book Antiqua" w:cs="Times New Roman"/>
          <w:iCs/>
          <w:sz w:val="24"/>
          <w:szCs w:val="24"/>
        </w:rPr>
        <w:instrText>ADDIN CSL_CITATION {"citationItems":[{"id":"ITEM-1","itemData":{"DOI":"10.1371/journal.pone.0201069","ISSN":"1932-6203","PMID":"30024941","abstract":"Numerous studies have reported a potential role for circulating microRNAs as biomarkers in a wide variety of diseases. However, there is a critical reproducibility challenge some of which might be due to differences in preanalytical and/or analytical factors. Thus, in the current study we systematically investigated the impact of selected preanalytical and analytical variables on the measured microRNA levels in plasma. Similar levels of microRNA were found in platelet-poor plasma obtained by dual compared to prolonged single centrifugation. In contrast, poor correlation was observed between measurements in standard plasma compared to platelet-poor plasma. The correlation between quantitative real-time PCR and droplet digital PCR was found to be good, contrary to TaqMan Low Density Array and single TaqMan assays where no correlation could be demonstrated. Dependent on the specific microRNA measured and the normalization strategy used, the intra- and inter-assay variation of quantitative real-time PCR were found to be 4.2–6.8% and 10.5–31.4%, respectively. Using droplet digital PCR the intra-assay variation was 4.4–20.1%, and the inter-assay variation 5.7–26.7%. Plasma preparation and microRNA purification were found to account for 39–73% of the total intra-assay variation, dependent on the microRNA measured and the normalization strategy used. In conclusion, our study highlighted the importance of reporting comprehensive methodological information when publishing, allowing others to perform validation studies where preanalytical and analytical variables as causes for divergent results can be minimized. Furthermore, if microRNAs are to become routinely used diagnostic or prognostic biomarkers, the differences in plasma microRNA levels between health and diseased subjects must exceed the high preanalytical and analytical variability.","author":[{"dropping-particle":"","family":"Binderup","given":"Helle Glud","non-dropping-particle":"","parse-names":false,"suffix":""},{"dropping-particle":"","family":"Madsen","given":"Jonna Skov","non-dropping-particle":"","parse-names":false,"suffix":""},{"dropping-particle":"","family":"Heegaard","given":"Niels Henrik Helweg","non-dropping-particle":"","parse-names":false,"suffix":""},{"dropping-particle":"","family":"Houlind","given":"Kim","non-dropping-particle":"","parse-names":false,"suffix":""},{"dropping-particle":"","family":"Andersen","given":"Rikke Fredslund","non-dropping-particle":"","parse-names":false,"suffix":""},{"dropping-particle":"","family":"Brasen","given":"Claus Lohman","non-dropping-particle":"","parse-names":false,"suffix":""}],"container-title":"PLOS ONE","editor":[{"dropping-particle":"","family":"Janigro","given":"Damir","non-dropping-particle":"","parse-names":false,"suffix":""}],"id":"ITEM-1","issue":"7","issued":{"date-parts":[["2018","7"]]},"page":"e0201069","title":"Quantification of microRNA levels in plasma – Impact of preanalytical and analytical conditions","type":"article-journal","volume":"13"},"uris":["http://www.mendeley.com/documents/?uuid=f3c2a2a5-115b-43af-8849-283f10a02d42"]}],"mendeley":{"formattedCitation":"&lt;sup&gt;[98]&lt;/sup&gt;","plainTextFormattedCitation":"[98]","previouslyFormattedCitation":"&lt;sup&gt;[98]&lt;/sup&gt;"},"properties":{"noteIndex":0},"schema":"https://github.com/citation-style-language/schema/raw/master/csl-citation.json"}</w:instrText>
      </w:r>
      <w:r w:rsidR="001C1CCE" w:rsidRPr="007955C8">
        <w:rPr>
          <w:rFonts w:ascii="Book Antiqua" w:eastAsia="Times New Roman" w:hAnsi="Book Antiqua" w:cs="Times New Roman"/>
          <w:iCs/>
          <w:sz w:val="24"/>
          <w:szCs w:val="24"/>
        </w:rPr>
        <w:fldChar w:fldCharType="separate"/>
      </w:r>
      <w:r w:rsidR="00CE235E" w:rsidRPr="007955C8">
        <w:rPr>
          <w:rFonts w:ascii="Book Antiqua" w:eastAsia="Times New Roman" w:hAnsi="Book Antiqua" w:cs="Times New Roman"/>
          <w:iCs/>
          <w:noProof/>
          <w:sz w:val="24"/>
          <w:szCs w:val="24"/>
          <w:vertAlign w:val="superscript"/>
        </w:rPr>
        <w:t>[98]</w:t>
      </w:r>
      <w:r w:rsidR="001C1CCE" w:rsidRPr="007955C8">
        <w:rPr>
          <w:rFonts w:ascii="Book Antiqua" w:eastAsia="Times New Roman" w:hAnsi="Book Antiqua" w:cs="Times New Roman"/>
          <w:iCs/>
          <w:sz w:val="24"/>
          <w:szCs w:val="24"/>
        </w:rPr>
        <w:fldChar w:fldCharType="end"/>
      </w:r>
      <w:r w:rsidR="0033189E" w:rsidRPr="007955C8">
        <w:rPr>
          <w:rFonts w:ascii="Book Antiqua" w:eastAsia="Times New Roman" w:hAnsi="Book Antiqua" w:cs="Times New Roman"/>
          <w:iCs/>
          <w:sz w:val="24"/>
          <w:szCs w:val="24"/>
        </w:rPr>
        <w:t>. Current</w:t>
      </w:r>
      <w:r w:rsidR="00853985" w:rsidRPr="007955C8">
        <w:rPr>
          <w:rFonts w:ascii="Book Antiqua" w:eastAsia="Times New Roman" w:hAnsi="Book Antiqua" w:cs="Times New Roman"/>
          <w:iCs/>
          <w:sz w:val="24"/>
          <w:szCs w:val="24"/>
        </w:rPr>
        <w:t>ly, there are various approaches</w:t>
      </w:r>
      <w:r w:rsidR="0033189E" w:rsidRPr="007955C8">
        <w:rPr>
          <w:rFonts w:ascii="Book Antiqua" w:eastAsia="Times New Roman" w:hAnsi="Book Antiqua" w:cs="Times New Roman"/>
          <w:iCs/>
          <w:sz w:val="24"/>
          <w:szCs w:val="24"/>
        </w:rPr>
        <w:t xml:space="preserve"> </w:t>
      </w:r>
      <w:r w:rsidR="007B0508" w:rsidRPr="007955C8">
        <w:rPr>
          <w:rFonts w:ascii="Book Antiqua" w:eastAsia="Times New Roman" w:hAnsi="Book Antiqua" w:cs="Times New Roman"/>
          <w:iCs/>
          <w:sz w:val="24"/>
          <w:szCs w:val="24"/>
        </w:rPr>
        <w:t xml:space="preserve">for </w:t>
      </w:r>
      <w:r w:rsidR="0033189E" w:rsidRPr="007955C8">
        <w:rPr>
          <w:rFonts w:ascii="Book Antiqua" w:eastAsia="Times New Roman" w:hAnsi="Book Antiqua" w:cs="Times New Roman"/>
          <w:iCs/>
          <w:sz w:val="24"/>
          <w:szCs w:val="24"/>
        </w:rPr>
        <w:t xml:space="preserve">normalization, including the use of exogenous spike-ins (such as cel-miR-39 from </w:t>
      </w:r>
      <w:r w:rsidR="0033189E" w:rsidRPr="007955C8">
        <w:rPr>
          <w:rFonts w:ascii="Book Antiqua" w:eastAsia="Times New Roman" w:hAnsi="Book Antiqua" w:cs="Times New Roman"/>
          <w:i/>
          <w:sz w:val="24"/>
          <w:szCs w:val="24"/>
        </w:rPr>
        <w:t>Caenorhabditis elegans</w:t>
      </w:r>
      <w:r w:rsidR="0033189E" w:rsidRPr="007955C8">
        <w:rPr>
          <w:rFonts w:ascii="Book Antiqua" w:eastAsia="Times New Roman" w:hAnsi="Book Antiqua" w:cs="Times New Roman"/>
          <w:iCs/>
          <w:sz w:val="24"/>
          <w:szCs w:val="24"/>
        </w:rPr>
        <w:t>), geometrical mean of the quantification cycle for the analy</w:t>
      </w:r>
      <w:r w:rsidR="00D77EEA" w:rsidRPr="007955C8">
        <w:rPr>
          <w:rFonts w:ascii="Book Antiqua" w:eastAsia="Times New Roman" w:hAnsi="Book Antiqua" w:cs="Times New Roman"/>
          <w:iCs/>
          <w:sz w:val="24"/>
          <w:szCs w:val="24"/>
        </w:rPr>
        <w:t>s</w:t>
      </w:r>
      <w:r w:rsidR="0033189E" w:rsidRPr="007955C8">
        <w:rPr>
          <w:rFonts w:ascii="Book Antiqua" w:eastAsia="Times New Roman" w:hAnsi="Book Antiqua" w:cs="Times New Roman"/>
          <w:iCs/>
          <w:sz w:val="24"/>
          <w:szCs w:val="24"/>
        </w:rPr>
        <w:t>ed miRNAs</w:t>
      </w:r>
      <w:r w:rsidR="00D77EEA" w:rsidRPr="007955C8">
        <w:rPr>
          <w:rFonts w:ascii="Book Antiqua" w:eastAsia="Times New Roman" w:hAnsi="Book Antiqua" w:cs="Times New Roman"/>
          <w:iCs/>
          <w:sz w:val="24"/>
          <w:szCs w:val="24"/>
        </w:rPr>
        <w:t>,</w:t>
      </w:r>
      <w:r w:rsidR="0033189E" w:rsidRPr="007955C8">
        <w:rPr>
          <w:rFonts w:ascii="Book Antiqua" w:eastAsia="Times New Roman" w:hAnsi="Book Antiqua" w:cs="Times New Roman"/>
          <w:iCs/>
          <w:sz w:val="24"/>
          <w:szCs w:val="24"/>
        </w:rPr>
        <w:t xml:space="preserve"> and the use of one or more endogenous miRNAs, small RNAs</w:t>
      </w:r>
      <w:r w:rsidR="008F1F6C" w:rsidRPr="007955C8">
        <w:rPr>
          <w:rFonts w:ascii="Book Antiqua" w:eastAsia="Times New Roman" w:hAnsi="Book Antiqua" w:cs="Times New Roman"/>
          <w:iCs/>
          <w:sz w:val="24"/>
          <w:szCs w:val="24"/>
        </w:rPr>
        <w:t>,</w:t>
      </w:r>
      <w:r w:rsidR="0033189E" w:rsidRPr="007955C8">
        <w:rPr>
          <w:rFonts w:ascii="Book Antiqua" w:eastAsia="Times New Roman" w:hAnsi="Book Antiqua" w:cs="Times New Roman"/>
          <w:iCs/>
          <w:sz w:val="24"/>
          <w:szCs w:val="24"/>
        </w:rPr>
        <w:t xml:space="preserve"> or even miRNA/small RNA constructs as reference points</w:t>
      </w:r>
      <w:r w:rsidR="0089111F" w:rsidRPr="007955C8">
        <w:rPr>
          <w:rFonts w:ascii="Book Antiqua" w:eastAsia="Times New Roman" w:hAnsi="Book Antiqua" w:cs="Times New Roman"/>
          <w:iCs/>
          <w:sz w:val="24"/>
          <w:szCs w:val="24"/>
        </w:rPr>
        <w:fldChar w:fldCharType="begin" w:fldLock="1"/>
      </w:r>
      <w:r w:rsidR="00365E4A" w:rsidRPr="007955C8">
        <w:rPr>
          <w:rFonts w:ascii="Book Antiqua" w:eastAsia="Times New Roman" w:hAnsi="Book Antiqua" w:cs="Times New Roman"/>
          <w:iCs/>
          <w:sz w:val="24"/>
          <w:szCs w:val="24"/>
        </w:rPr>
        <w:instrText>ADDIN CSL_CITATION {"citationItems":[{"id":"ITEM-1","itemData":{"DOI":"10.1038/s41598-019-38505-x","ISSN":"20452322","abstract":"MicroRNAs are fine regulators of the whole-body adaptive response but their use as biomarkers is limited by the lack of standardized pre- and post-analytical procedures. This work aimed to compare different normalization approaches for RT-qPCR data analyses, in order to identify the most reliable and reproducible method to analyze circulating miRNA expression profiles in sedentary and highly-trained subjects. As the physically active status is known to affect miRNA expression, they could be effective biomarkers of the homeostatic response. Following RNA extraction from plasma, a panel of 179 miRNAs was assayed by RT-qPCR and quantified by applying different normalization strategies based on endogenous miRNAs and exogenous oligonucleotides. hsa-miR-320d was found as the most appropriate reference miRNA in reducing the technical variability among the experimental replicates and, hence, in highlighting the inter-cohorts differences. Our data showed an association between the physically active status and specific skeletal muscle- and bone-associated circulating miRNAs profiles, revealing that established epigenetic modifications affect the baseline physiological status of these tissues. Since different normalization strategies led to different outputs, in order to avoid misleading interpretation of data, we remark the importance of the accurate choice of the most reliable normalization method in every experimental setting.","author":[{"dropping-particle":"","family":"Faraldi","given":"Martina","non-dropping-particle":"","parse-names":false,"suffix":""},{"dropping-particle":"","family":"Gomarasca","given":"Marta","non-dropping-particle":"","parse-names":false,"suffix":""},{"dropping-particle":"","family":"Sansoni","given":"Veronica","non-dropping-particle":"","parse-names":false,"suffix":""},{"dropping-particle":"","family":"Perego","given":"Silvia","non-dropping-particle":"","parse-names":false,"suffix":""},{"dropping-particle":"","family":"Banfi","given":"Giuseppe","non-dropping-particle":"","parse-names":false,"suffix":""},{"dropping-particle":"","family":"Lombardi","given":"Giovanni","non-dropping-particle":"","parse-names":false,"suffix":""}],"container-title":"Scientific Reports","id":"ITEM-1","issued":{"date-parts":[["2019"]]},"title":"Normalization strategies differently affect circulating miRNA profile associated with the training status","type":"article-journal"},"uris":["http://www.mendeley.com/documents/?uuid=5ce65f6c-1e92-433e-8e7a-29ee09d66d5c","http://www.mendeley.com/documents/?uuid=0270d47d-7516-4b90-9c57-13d55e9fadf0"]},{"id":"ITEM-2","itemData":{"DOI":"10.1373/clinchem.2015.239459","ISSN":"15308561","PMID":"26408530","abstract":"BACKGROUND: Different technologies, such as quantitative real-time PCR or microarrays, have been developed to measure microRNA (miRNA) expression levels. Quantification of miRNA transcripts implicates data normalization using endogenous and exogenous reference genes for data correction. However, there is no consensus about an optimal normalization strategy. The choice of a reference gene remains problematic and can have a serious impact on the actual available transcript levels and, consequently, on the biological interpretation of data. CONTENT: In this review article we discuss the reliability of the use of small RNAs, commonly reported in the literature as miRNA expression normalizers, and compare different strategies used for data normalization. SUMMARY: A workflow strategy is proposed for normalization of miRNA expression data in an attempt to provide a basis for the establishment of a global standard procedure that will allow comparison across studies.","author":[{"dropping-particle":"","family":"Schwarzenbach","given":"Heidi","non-dropping-particle":"","parse-names":false,"suffix":""},{"dropping-particle":"","family":"Silva","given":"Andreia Machado","non-dropping-particle":"Da","parse-names":false,"suffix":""},{"dropping-particle":"","family":"Calin","given":"George","non-dropping-particle":"","parse-names":false,"suffix":""},{"dropping-particle":"","family":"Pantel","given":"Klaus","non-dropping-particle":"","parse-names":false,"suffix":""}],"container-title":"Clinical Chemistry","id":"ITEM-2","issued":{"date-parts":[["2015"]]},"title":"Data normalization strategies for microRNA quantification","type":"article"},"uris":["http://www.mendeley.com/documents/?uuid=3cbc4a33-32a1-4173-a3c9-5a972150b043","http://www.mendeley.com/documents/?uuid=d66ffeee-2e7f-4bf8-9671-37655b8e9bec"]}],"mendeley":{"formattedCitation":"&lt;sup&gt;[99,100]&lt;/sup&gt;","plainTextFormattedCitation":"[99,100]","previouslyFormattedCitation":"&lt;sup&gt;[99,100]&lt;/sup&gt;"},"properties":{"noteIndex":0},"schema":"https://github.com/citation-style-language/schema/raw/master/csl-citation.json"}</w:instrText>
      </w:r>
      <w:r w:rsidR="0089111F" w:rsidRPr="007955C8">
        <w:rPr>
          <w:rFonts w:ascii="Book Antiqua" w:eastAsia="Times New Roman" w:hAnsi="Book Antiqua" w:cs="Times New Roman"/>
          <w:iCs/>
          <w:sz w:val="24"/>
          <w:szCs w:val="24"/>
        </w:rPr>
        <w:fldChar w:fldCharType="separate"/>
      </w:r>
      <w:r w:rsidR="00CE235E" w:rsidRPr="007955C8">
        <w:rPr>
          <w:rFonts w:ascii="Book Antiqua" w:eastAsia="Times New Roman" w:hAnsi="Book Antiqua" w:cs="Times New Roman"/>
          <w:iCs/>
          <w:noProof/>
          <w:sz w:val="24"/>
          <w:szCs w:val="24"/>
          <w:vertAlign w:val="superscript"/>
        </w:rPr>
        <w:t>[99,100]</w:t>
      </w:r>
      <w:r w:rsidR="0089111F" w:rsidRPr="007955C8">
        <w:rPr>
          <w:rFonts w:ascii="Book Antiqua" w:eastAsia="Times New Roman" w:hAnsi="Book Antiqua" w:cs="Times New Roman"/>
          <w:iCs/>
          <w:sz w:val="24"/>
          <w:szCs w:val="24"/>
        </w:rPr>
        <w:fldChar w:fldCharType="end"/>
      </w:r>
      <w:r w:rsidR="0089111F" w:rsidRPr="007955C8">
        <w:rPr>
          <w:rFonts w:ascii="Book Antiqua" w:eastAsia="Times New Roman" w:hAnsi="Book Antiqua" w:cs="Times New Roman"/>
          <w:iCs/>
          <w:sz w:val="24"/>
          <w:szCs w:val="24"/>
        </w:rPr>
        <w:t>.</w:t>
      </w:r>
    </w:p>
    <w:p w14:paraId="313ABC38" w14:textId="77777777" w:rsidR="00ED4336" w:rsidRPr="007955C8" w:rsidRDefault="00ED4336" w:rsidP="007955C8">
      <w:pPr>
        <w:adjustRightInd w:val="0"/>
        <w:snapToGrid w:val="0"/>
        <w:spacing w:after="0" w:line="360" w:lineRule="auto"/>
        <w:jc w:val="both"/>
        <w:rPr>
          <w:rFonts w:ascii="Book Antiqua" w:hAnsi="Book Antiqua" w:cs="Times New Roman"/>
          <w:sz w:val="24"/>
          <w:szCs w:val="24"/>
          <w:lang w:eastAsia="en-GB"/>
        </w:rPr>
      </w:pPr>
    </w:p>
    <w:p w14:paraId="3570088F" w14:textId="77777777" w:rsidR="00ED4336" w:rsidRPr="007955C8" w:rsidRDefault="00ED4336" w:rsidP="007955C8">
      <w:pPr>
        <w:adjustRightInd w:val="0"/>
        <w:snapToGrid w:val="0"/>
        <w:spacing w:after="0" w:line="360" w:lineRule="auto"/>
        <w:jc w:val="both"/>
        <w:rPr>
          <w:rFonts w:ascii="Book Antiqua" w:hAnsi="Book Antiqua" w:cs="Times New Roman"/>
          <w:b/>
          <w:sz w:val="24"/>
          <w:szCs w:val="24"/>
          <w:u w:val="single"/>
        </w:rPr>
      </w:pPr>
      <w:r w:rsidRPr="007955C8">
        <w:rPr>
          <w:rFonts w:ascii="Book Antiqua" w:hAnsi="Book Antiqua" w:cs="Times New Roman"/>
          <w:b/>
          <w:sz w:val="24"/>
          <w:szCs w:val="24"/>
          <w:u w:val="single"/>
        </w:rPr>
        <w:t xml:space="preserve">CIRCULATING MIRNAS AS POTENTIAL BIOMARKERS OF LIVER FIBROSIS </w:t>
      </w:r>
    </w:p>
    <w:p w14:paraId="5E297026" w14:textId="5D0D53DA" w:rsidR="007B0508" w:rsidRPr="007955C8" w:rsidRDefault="00E62D36" w:rsidP="007955C8">
      <w:pPr>
        <w:adjustRightInd w:val="0"/>
        <w:snapToGrid w:val="0"/>
        <w:spacing w:after="0" w:line="360" w:lineRule="auto"/>
        <w:jc w:val="both"/>
        <w:rPr>
          <w:rFonts w:ascii="Book Antiqua" w:eastAsia="Times New Roman" w:hAnsi="Book Antiqua" w:cs="Times New Roman"/>
          <w:iCs/>
          <w:sz w:val="24"/>
          <w:szCs w:val="24"/>
        </w:rPr>
      </w:pPr>
      <w:r w:rsidRPr="007955C8">
        <w:rPr>
          <w:rFonts w:ascii="Book Antiqua" w:eastAsia="Times New Roman" w:hAnsi="Book Antiqua" w:cs="Times New Roman"/>
          <w:bCs/>
          <w:iCs/>
          <w:sz w:val="24"/>
          <w:szCs w:val="24"/>
        </w:rPr>
        <w:lastRenderedPageBreak/>
        <w:t>O</w:t>
      </w:r>
      <w:r w:rsidR="00B74D48" w:rsidRPr="007955C8">
        <w:rPr>
          <w:rFonts w:ascii="Book Antiqua" w:eastAsia="Times New Roman" w:hAnsi="Book Antiqua" w:cs="Times New Roman"/>
          <w:bCs/>
          <w:iCs/>
          <w:sz w:val="24"/>
          <w:szCs w:val="24"/>
        </w:rPr>
        <w:t xml:space="preserve">ne of the most important challenges </w:t>
      </w:r>
      <w:r w:rsidR="007B0508" w:rsidRPr="007955C8">
        <w:rPr>
          <w:rFonts w:ascii="Book Antiqua" w:eastAsia="Times New Roman" w:hAnsi="Book Antiqua" w:cs="Times New Roman"/>
          <w:bCs/>
          <w:iCs/>
          <w:sz w:val="24"/>
          <w:szCs w:val="24"/>
        </w:rPr>
        <w:t xml:space="preserve">for </w:t>
      </w:r>
      <w:r w:rsidR="00EE50F8" w:rsidRPr="007955C8">
        <w:rPr>
          <w:rFonts w:ascii="Book Antiqua" w:eastAsia="Times New Roman" w:hAnsi="Book Antiqua" w:cs="Times New Roman"/>
          <w:bCs/>
          <w:iCs/>
          <w:sz w:val="24"/>
          <w:szCs w:val="24"/>
        </w:rPr>
        <w:t>the use of circulating miRNAs in the clinical setting</w:t>
      </w:r>
      <w:r w:rsidR="00B74D48" w:rsidRPr="007955C8">
        <w:rPr>
          <w:rFonts w:ascii="Book Antiqua" w:eastAsia="Times New Roman" w:hAnsi="Book Antiqua" w:cs="Times New Roman"/>
          <w:bCs/>
          <w:iCs/>
          <w:sz w:val="24"/>
          <w:szCs w:val="24"/>
        </w:rPr>
        <w:t xml:space="preserve"> resides in their lack of sp</w:t>
      </w:r>
      <w:r w:rsidR="00DC73B6" w:rsidRPr="007955C8">
        <w:rPr>
          <w:rFonts w:ascii="Book Antiqua" w:eastAsia="Times New Roman" w:hAnsi="Book Antiqua" w:cs="Times New Roman"/>
          <w:bCs/>
          <w:iCs/>
          <w:sz w:val="24"/>
          <w:szCs w:val="24"/>
        </w:rPr>
        <w:t>ecificity for a distinct</w:t>
      </w:r>
      <w:r w:rsidR="00BF418F" w:rsidRPr="007955C8">
        <w:rPr>
          <w:rFonts w:ascii="Book Antiqua" w:eastAsia="Times New Roman" w:hAnsi="Book Antiqua" w:cs="Times New Roman"/>
          <w:bCs/>
          <w:iCs/>
          <w:sz w:val="24"/>
          <w:szCs w:val="24"/>
        </w:rPr>
        <w:t xml:space="preserve"> tissue</w:t>
      </w:r>
      <w:r w:rsidR="00DC73B6" w:rsidRPr="007955C8">
        <w:rPr>
          <w:rFonts w:ascii="Book Antiqua" w:eastAsia="Times New Roman" w:hAnsi="Book Antiqua" w:cs="Times New Roman"/>
          <w:bCs/>
          <w:iCs/>
          <w:sz w:val="24"/>
          <w:szCs w:val="24"/>
        </w:rPr>
        <w:fldChar w:fldCharType="begin" w:fldLock="1"/>
      </w:r>
      <w:r w:rsidR="00365E4A" w:rsidRPr="007955C8">
        <w:rPr>
          <w:rFonts w:ascii="Book Antiqua" w:eastAsia="Times New Roman" w:hAnsi="Book Antiqua" w:cs="Times New Roman"/>
          <w:bCs/>
          <w:iCs/>
          <w:sz w:val="24"/>
          <w:szCs w:val="24"/>
        </w:rPr>
        <w:instrText>ADDIN CSL_CITATION {"citationItems":[{"id":"ITEM-1","itemData":{"DOI":"10.1093/nar/gkw116","ISSN":"1362-4962","PMID":"26921406","abstract":"We present a human miRNA tissue atlas by determining the abundance of 1997 miRNAs in 61 tissue biopsies of different organs from two individuals collected post-mortem. One thousand three hundred sixty-four miRNAs were discovered in at least one tissue, 143 were present in each tissue. To define the distribution of miRNAs, we utilized a tissue specificity index (TSI). The majority of miRNAs (82.9%) fell in a middle TSI range i.e. were neither specific for single tissues (TSI &gt; 0.85) nor housekeeping miRNAs (TSI &lt; 0.5). Nonetheless, we observed many different miRNAs and miRNA families that were predominantly expressed in certain tissues. Clustering of miRNA abundances revealed that tissues like several areas of the brain clustered together. Considering -3p and -5p mature forms we observed miR-150 with different tissue specificity. Analysis of additional lung and prostate biopsies indicated that inter-organism variability was significantly lower than inter-organ variability. Tissue-specific differences between the miRNA patterns appeared not to be significantly altered by storage as shown for heart and lung tissue. MiRNAs TSI values of human tissues were significantly (P = 10(-8)) correlated with those of rats; miRNAs that were highly abundant in certain human tissues were likewise abundant in according rat tissues. We implemented a web-based repository enabling scientists to access and browse the data (https://ccb-web.cs.uni-saarland.de/tissueatlas).","author":[{"dropping-particle":"","family":"Ludwig","given":"Nicole","non-dropping-particle":"","parse-names":false,"suffix":""},{"dropping-particle":"","family":"Leidinger","given":"Petra","non-dropping-particle":"","parse-names":false,"suffix":""},{"dropping-particle":"","family":"Becker","given":"Kurt","non-dropping-particle":"","parse-names":false,"suffix":""},{"dropping-particle":"","family":"Backes","given":"Christina","non-dropping-particle":"","parse-names":false,"suffix":""},{"dropping-particle":"","family":"Fehlmann","given":"Tobias","non-dropping-particle":"","parse-names":false,"suffix":""},{"dropping-particle":"","family":"Pallasch","given":"Christian","non-dropping-particle":"","parse-names":false,"suffix":""},{"dropping-particle":"","family":"Rheinheimer","given":"Steffi","non-dropping-particle":"","parse-names":false,"suffix":""},{"dropping-particle":"","family":"Meder","given":"Benjamin","non-dropping-particle":"","parse-names":false,"suffix":""},{"dropping-particle":"","family":"Stähler","given":"Cord","non-dropping-particle":"","parse-names":false,"suffix":""},{"dropping-particle":"","family":"Meese","given":"Eckart","non-dropping-particle":"","parse-names":false,"suffix":""},{"dropping-particle":"","family":"Keller","given":"Andreas","non-dropping-particle":"","parse-names":false,"suffix":""}],"container-title":"Nucleic acids research","id":"ITEM-1","issue":"8","issued":{"date-parts":[["2016","5"]]},"page":"3865-77","title":"Distribution of miRNA expression across human tissues.","type":"article-journal","volume":"44"},"uris":["http://www.mendeley.com/documents/?uuid=52513b0a-4cc1-46a0-a16a-8de5ffceabc8"]}],"mendeley":{"formattedCitation":"&lt;sup&gt;[101]&lt;/sup&gt;","plainTextFormattedCitation":"[101]","previouslyFormattedCitation":"&lt;sup&gt;[101]&lt;/sup&gt;"},"properties":{"noteIndex":0},"schema":"https://github.com/citation-style-language/schema/raw/master/csl-citation.json"}</w:instrText>
      </w:r>
      <w:r w:rsidR="00DC73B6" w:rsidRPr="007955C8">
        <w:rPr>
          <w:rFonts w:ascii="Book Antiqua" w:eastAsia="Times New Roman" w:hAnsi="Book Antiqua" w:cs="Times New Roman"/>
          <w:bCs/>
          <w:iCs/>
          <w:sz w:val="24"/>
          <w:szCs w:val="24"/>
        </w:rPr>
        <w:fldChar w:fldCharType="separate"/>
      </w:r>
      <w:r w:rsidR="00CE235E" w:rsidRPr="007955C8">
        <w:rPr>
          <w:rFonts w:ascii="Book Antiqua" w:eastAsia="Times New Roman" w:hAnsi="Book Antiqua" w:cs="Times New Roman"/>
          <w:bCs/>
          <w:iCs/>
          <w:noProof/>
          <w:sz w:val="24"/>
          <w:szCs w:val="24"/>
          <w:vertAlign w:val="superscript"/>
        </w:rPr>
        <w:t>[101]</w:t>
      </w:r>
      <w:r w:rsidR="00DC73B6" w:rsidRPr="007955C8">
        <w:rPr>
          <w:rFonts w:ascii="Book Antiqua" w:eastAsia="Times New Roman" w:hAnsi="Book Antiqua" w:cs="Times New Roman"/>
          <w:bCs/>
          <w:iCs/>
          <w:sz w:val="24"/>
          <w:szCs w:val="24"/>
        </w:rPr>
        <w:fldChar w:fldCharType="end"/>
      </w:r>
      <w:r w:rsidR="00B74D48" w:rsidRPr="007955C8">
        <w:rPr>
          <w:rFonts w:ascii="Book Antiqua" w:eastAsia="Times New Roman" w:hAnsi="Book Antiqua" w:cs="Times New Roman"/>
          <w:bCs/>
          <w:iCs/>
          <w:sz w:val="24"/>
          <w:szCs w:val="24"/>
        </w:rPr>
        <w:t xml:space="preserve">. </w:t>
      </w:r>
      <w:r w:rsidR="00DE0E38" w:rsidRPr="007955C8">
        <w:rPr>
          <w:rFonts w:ascii="Book Antiqua" w:eastAsia="Times New Roman" w:hAnsi="Book Antiqua" w:cs="Times New Roman"/>
          <w:bCs/>
          <w:iCs/>
          <w:sz w:val="24"/>
          <w:szCs w:val="24"/>
        </w:rPr>
        <w:t>With few exceptions</w:t>
      </w:r>
      <w:r w:rsidR="005C4C1C" w:rsidRPr="007955C8">
        <w:rPr>
          <w:rFonts w:ascii="Book Antiqua" w:eastAsia="Times New Roman" w:hAnsi="Book Antiqua" w:cs="Times New Roman"/>
          <w:bCs/>
          <w:iCs/>
          <w:sz w:val="24"/>
          <w:szCs w:val="24"/>
        </w:rPr>
        <w:t>,</w:t>
      </w:r>
      <w:r w:rsidR="00DE0E38" w:rsidRPr="007955C8">
        <w:rPr>
          <w:rFonts w:ascii="Book Antiqua" w:eastAsia="Times New Roman" w:hAnsi="Book Antiqua" w:cs="Times New Roman"/>
          <w:bCs/>
          <w:iCs/>
          <w:sz w:val="24"/>
          <w:szCs w:val="24"/>
        </w:rPr>
        <w:t xml:space="preserve"> such as miR-122</w:t>
      </w:r>
      <w:r w:rsidR="00D77EEA" w:rsidRPr="007955C8">
        <w:rPr>
          <w:rFonts w:ascii="Book Antiqua" w:eastAsia="Times New Roman" w:hAnsi="Book Antiqua" w:cs="Times New Roman"/>
          <w:bCs/>
          <w:iCs/>
          <w:sz w:val="24"/>
          <w:szCs w:val="24"/>
        </w:rPr>
        <w:t>,</w:t>
      </w:r>
      <w:r w:rsidR="00DE0E38" w:rsidRPr="007955C8">
        <w:rPr>
          <w:rFonts w:ascii="Book Antiqua" w:eastAsia="Times New Roman" w:hAnsi="Book Antiqua" w:cs="Times New Roman"/>
          <w:bCs/>
          <w:iCs/>
          <w:sz w:val="24"/>
          <w:szCs w:val="24"/>
        </w:rPr>
        <w:t xml:space="preserve"> which accounts for an estimated 70% of all miRNAs in the liver</w:t>
      </w:r>
      <w:r w:rsidR="00DE0E38" w:rsidRPr="007955C8">
        <w:rPr>
          <w:rFonts w:ascii="Book Antiqua" w:eastAsia="Times New Roman" w:hAnsi="Book Antiqua" w:cs="Times New Roman"/>
          <w:bCs/>
          <w:iCs/>
          <w:sz w:val="24"/>
          <w:szCs w:val="24"/>
        </w:rPr>
        <w:fldChar w:fldCharType="begin" w:fldLock="1"/>
      </w:r>
      <w:r w:rsidR="00365E4A" w:rsidRPr="007955C8">
        <w:rPr>
          <w:rFonts w:ascii="Book Antiqua" w:eastAsia="Times New Roman" w:hAnsi="Book Antiqua" w:cs="Times New Roman"/>
          <w:bCs/>
          <w:iCs/>
          <w:sz w:val="24"/>
          <w:szCs w:val="24"/>
        </w:rPr>
        <w:instrText>ADDIN CSL_CITATION {"citationItems":[{"id":"ITEM-1","itemData":{"DOI":"10.4161/rna.1.2.1066","ISSN":"15558584","PMID":"17179747","abstract":"These studies show that miR-122, a 22-nucleotide microRNA, is derived from a liver-specific noncoding polyadenylated RNA transcribed from the gene hcr. The exact sequence of miR-122 as well as the adjacent secondary structure within the hcr mRNA are conserved from mammalian species back to fish. Levels of miR-122 in the mouse liver increase to half maximal values around day 17 of embryogenesis, and reach near maximal levels of 50,000 copies per average cell before birth. Lewis et al. (2003) predicted the cationic amino acid transporter (CAT-1 or SLC7A1) as a miR-122 target. CAT-1 protein and its mRNA are expressed in all mammalian tissues but with lower levels in adult liver. Furthermore, during mouse liver development CAT-1 mRNA decreases in an almost inverse correlation with miR-122. Eight potential miR-122 target sites were predicted within the human CAT-1 mRNA, with six in the 3'-untranslated region. Using a reporter construct it was found that just three of the predicted sites, linked in a 400-nucleotide sequence from human CAT-1, acted with synergy and were sufficient to strongly inhibit protein synthesis and reduce mRNA levels. In summary, these studies followed the accumulation during development of miR-122 from its mRNA precursor, hcr, through to identification of what may be a specific mRNA target, CAT-1.","author":[{"dropping-particle":"","family":"Chang","given":"Jinhong","non-dropping-particle":"","parse-names":false,"suffix":""},{"dropping-particle":"","family":"Nicolas","given":"Emmanuelle","non-dropping-particle":"","parse-names":false,"suffix":""},{"dropping-particle":"","family":"Marks","given":"Debora","non-dropping-particle":"","parse-names":false,"suffix":""},{"dropping-particle":"","family":"Sander","given":"Chris","non-dropping-particle":"","parse-names":false,"suffix":""},{"dropping-particle":"","family":"Lerro","given":"Anthony","non-dropping-particle":"","parse-names":false,"suffix":""},{"dropping-particle":"","family":"Buendia","given":"Marie Annick","non-dropping-particle":"","parse-names":false,"suffix":""},{"dropping-particle":"","family":"Xu","given":"Chunxiao","non-dropping-particle":"","parse-names":false,"suffix":""},{"dropping-particle":"","family":"Mason","given":"William S.","non-dropping-particle":"","parse-names":false,"suffix":""},{"dropping-particle":"","family":"Moloshok","given":"Thomas","non-dropping-particle":"","parse-names":false,"suffix":""},{"dropping-particle":"","family":"Bort","given":"Roque","non-dropping-particle":"","parse-names":false,"suffix":""},{"dropping-particle":"","family":"Zaret","given":"Kenneth S.","non-dropping-particle":"","parse-names":false,"suffix":""},{"dropping-particle":"","family":"Taylor","given":"John M.","non-dropping-particle":"","parse-names":false,"suffix":""}],"container-title":"RNA biology","id":"ITEM-1","issued":{"date-parts":[["2004"]]},"title":"miR-122, a mammalian liver-specific microRNA, is processed from hcr mRNA and may downregulate the high affinity cationic amino acid transporter CAT-1.","type":"article-journal"},"uris":["http://www.mendeley.com/documents/?uuid=47c76874-4899-46c4-a671-7ffb14f7caba","http://www.mendeley.com/documents/?uuid=6406abb5-6597-4707-9cfc-f3d7620d6e98"]}],"mendeley":{"formattedCitation":"&lt;sup&gt;[102]&lt;/sup&gt;","plainTextFormattedCitation":"[102]","previouslyFormattedCitation":"&lt;sup&gt;[102]&lt;/sup&gt;"},"properties":{"noteIndex":0},"schema":"https://github.com/citation-style-language/schema/raw/master/csl-citation.json"}</w:instrText>
      </w:r>
      <w:r w:rsidR="00DE0E38" w:rsidRPr="007955C8">
        <w:rPr>
          <w:rFonts w:ascii="Book Antiqua" w:eastAsia="Times New Roman" w:hAnsi="Book Antiqua" w:cs="Times New Roman"/>
          <w:bCs/>
          <w:iCs/>
          <w:sz w:val="24"/>
          <w:szCs w:val="24"/>
        </w:rPr>
        <w:fldChar w:fldCharType="separate"/>
      </w:r>
      <w:r w:rsidR="00CE235E" w:rsidRPr="007955C8">
        <w:rPr>
          <w:rFonts w:ascii="Book Antiqua" w:eastAsia="Times New Roman" w:hAnsi="Book Antiqua" w:cs="Times New Roman"/>
          <w:bCs/>
          <w:iCs/>
          <w:noProof/>
          <w:sz w:val="24"/>
          <w:szCs w:val="24"/>
          <w:vertAlign w:val="superscript"/>
        </w:rPr>
        <w:t>[102]</w:t>
      </w:r>
      <w:r w:rsidR="00DE0E38" w:rsidRPr="007955C8">
        <w:rPr>
          <w:rFonts w:ascii="Book Antiqua" w:eastAsia="Times New Roman" w:hAnsi="Book Antiqua" w:cs="Times New Roman"/>
          <w:bCs/>
          <w:iCs/>
          <w:sz w:val="24"/>
          <w:szCs w:val="24"/>
        </w:rPr>
        <w:fldChar w:fldCharType="end"/>
      </w:r>
      <w:r w:rsidR="00DE0E38" w:rsidRPr="007955C8">
        <w:rPr>
          <w:rFonts w:ascii="Book Antiqua" w:eastAsia="Times New Roman" w:hAnsi="Book Antiqua" w:cs="Times New Roman"/>
          <w:bCs/>
          <w:iCs/>
          <w:sz w:val="24"/>
          <w:szCs w:val="24"/>
        </w:rPr>
        <w:t>, other miRNA</w:t>
      </w:r>
      <w:r w:rsidR="00767763" w:rsidRPr="007955C8">
        <w:rPr>
          <w:rFonts w:ascii="Book Antiqua" w:eastAsia="Times New Roman" w:hAnsi="Book Antiqua" w:cs="Times New Roman"/>
          <w:bCs/>
          <w:iCs/>
          <w:sz w:val="24"/>
          <w:szCs w:val="24"/>
        </w:rPr>
        <w:t>s are less specific for the liver</w:t>
      </w:r>
      <w:r w:rsidR="00626FEA" w:rsidRPr="007955C8">
        <w:rPr>
          <w:rFonts w:ascii="Book Antiqua" w:eastAsia="Times New Roman" w:hAnsi="Book Antiqua" w:cs="Times New Roman"/>
          <w:bCs/>
          <w:iCs/>
          <w:sz w:val="24"/>
          <w:szCs w:val="24"/>
        </w:rPr>
        <w:t xml:space="preserve">. </w:t>
      </w:r>
      <w:r w:rsidR="003408B8" w:rsidRPr="007955C8">
        <w:rPr>
          <w:rFonts w:ascii="Book Antiqua" w:eastAsia="Times New Roman" w:hAnsi="Book Antiqua" w:cs="Times New Roman"/>
          <w:bCs/>
          <w:iCs/>
          <w:sz w:val="24"/>
          <w:szCs w:val="24"/>
        </w:rPr>
        <w:t>Moreover,</w:t>
      </w:r>
      <w:r w:rsidR="00626FEA" w:rsidRPr="007955C8">
        <w:rPr>
          <w:rFonts w:ascii="Book Antiqua" w:eastAsia="Times New Roman" w:hAnsi="Book Antiqua" w:cs="Times New Roman"/>
          <w:bCs/>
          <w:iCs/>
          <w:sz w:val="24"/>
          <w:szCs w:val="24"/>
        </w:rPr>
        <w:t xml:space="preserve"> </w:t>
      </w:r>
      <w:r w:rsidR="00986097" w:rsidRPr="007955C8">
        <w:rPr>
          <w:rFonts w:ascii="Book Antiqua" w:eastAsia="Times New Roman" w:hAnsi="Book Antiqua" w:cs="Times New Roman"/>
          <w:bCs/>
          <w:iCs/>
          <w:sz w:val="24"/>
          <w:szCs w:val="24"/>
        </w:rPr>
        <w:t>the significance</w:t>
      </w:r>
      <w:r w:rsidR="00626FEA" w:rsidRPr="007955C8">
        <w:rPr>
          <w:rFonts w:ascii="Book Antiqua" w:eastAsia="Times New Roman" w:hAnsi="Book Antiqua" w:cs="Times New Roman"/>
          <w:bCs/>
          <w:iCs/>
          <w:sz w:val="24"/>
          <w:szCs w:val="24"/>
        </w:rPr>
        <w:t xml:space="preserve"> of circulating miRNAs in chronic liver diseases </w:t>
      </w:r>
      <w:r w:rsidR="00986097" w:rsidRPr="007955C8">
        <w:rPr>
          <w:rFonts w:ascii="Book Antiqua" w:eastAsia="Times New Roman" w:hAnsi="Book Antiqua" w:cs="Times New Roman"/>
          <w:bCs/>
          <w:iCs/>
          <w:sz w:val="24"/>
          <w:szCs w:val="24"/>
        </w:rPr>
        <w:t xml:space="preserve">is complicated by </w:t>
      </w:r>
      <w:r w:rsidR="00626FEA" w:rsidRPr="007955C8">
        <w:rPr>
          <w:rFonts w:ascii="Book Antiqua" w:eastAsia="Times New Roman" w:hAnsi="Book Antiqua" w:cs="Times New Roman"/>
          <w:bCs/>
          <w:iCs/>
          <w:sz w:val="24"/>
          <w:szCs w:val="24"/>
        </w:rPr>
        <w:t xml:space="preserve">the simultaneous development of </w:t>
      </w:r>
      <w:r w:rsidR="00D77EEA" w:rsidRPr="007955C8">
        <w:rPr>
          <w:rFonts w:ascii="Book Antiqua" w:eastAsia="Times New Roman" w:hAnsi="Book Antiqua" w:cs="Times New Roman"/>
          <w:bCs/>
          <w:iCs/>
          <w:sz w:val="24"/>
          <w:szCs w:val="24"/>
        </w:rPr>
        <w:t xml:space="preserve">the </w:t>
      </w:r>
      <w:proofErr w:type="spellStart"/>
      <w:r w:rsidR="00626FEA" w:rsidRPr="007955C8">
        <w:rPr>
          <w:rFonts w:ascii="Book Antiqua" w:eastAsia="Times New Roman" w:hAnsi="Book Antiqua" w:cs="Times New Roman"/>
          <w:bCs/>
          <w:iCs/>
          <w:sz w:val="24"/>
          <w:szCs w:val="24"/>
        </w:rPr>
        <w:t>necroinflammatory</w:t>
      </w:r>
      <w:proofErr w:type="spellEnd"/>
      <w:r w:rsidR="00626FEA" w:rsidRPr="007955C8">
        <w:rPr>
          <w:rFonts w:ascii="Book Antiqua" w:eastAsia="Times New Roman" w:hAnsi="Book Antiqua" w:cs="Times New Roman"/>
          <w:bCs/>
          <w:iCs/>
          <w:sz w:val="24"/>
          <w:szCs w:val="24"/>
        </w:rPr>
        <w:t xml:space="preserve"> process and scarring as well as </w:t>
      </w:r>
      <w:r w:rsidR="00986097" w:rsidRPr="007955C8">
        <w:rPr>
          <w:rFonts w:ascii="Book Antiqua" w:eastAsia="Times New Roman" w:hAnsi="Book Antiqua" w:cs="Times New Roman"/>
          <w:bCs/>
          <w:iCs/>
          <w:sz w:val="24"/>
          <w:szCs w:val="24"/>
        </w:rPr>
        <w:t xml:space="preserve">by </w:t>
      </w:r>
      <w:r w:rsidR="00626FEA" w:rsidRPr="007955C8">
        <w:rPr>
          <w:rFonts w:ascii="Book Antiqua" w:eastAsia="Times New Roman" w:hAnsi="Book Antiqua" w:cs="Times New Roman"/>
          <w:bCs/>
          <w:iCs/>
          <w:sz w:val="24"/>
          <w:szCs w:val="24"/>
        </w:rPr>
        <w:t>the potential viral-host interactions.</w:t>
      </w:r>
      <w:r w:rsidR="0056262F" w:rsidRPr="007955C8">
        <w:rPr>
          <w:rFonts w:ascii="Book Antiqua" w:eastAsia="Times New Roman" w:hAnsi="Book Antiqua" w:cs="Times New Roman"/>
          <w:bCs/>
          <w:iCs/>
          <w:sz w:val="24"/>
          <w:szCs w:val="24"/>
        </w:rPr>
        <w:t xml:space="preserve"> </w:t>
      </w:r>
      <w:r w:rsidR="007B0508" w:rsidRPr="007955C8">
        <w:rPr>
          <w:rFonts w:ascii="Book Antiqua" w:eastAsia="Times New Roman" w:hAnsi="Book Antiqua" w:cs="Times New Roman"/>
          <w:bCs/>
          <w:iCs/>
          <w:sz w:val="24"/>
          <w:szCs w:val="24"/>
        </w:rPr>
        <w:t>For example</w:t>
      </w:r>
      <w:r w:rsidR="005C4C1C" w:rsidRPr="007955C8">
        <w:rPr>
          <w:rFonts w:ascii="Book Antiqua" w:eastAsia="Times New Roman" w:hAnsi="Book Antiqua" w:cs="Times New Roman"/>
          <w:bCs/>
          <w:iCs/>
          <w:sz w:val="24"/>
          <w:szCs w:val="24"/>
        </w:rPr>
        <w:t xml:space="preserve"> serum/plasma miR</w:t>
      </w:r>
      <w:r w:rsidR="00626FEA" w:rsidRPr="007955C8">
        <w:rPr>
          <w:rFonts w:ascii="Book Antiqua" w:eastAsia="Times New Roman" w:hAnsi="Book Antiqua" w:cs="Times New Roman"/>
          <w:bCs/>
          <w:iCs/>
          <w:sz w:val="24"/>
          <w:szCs w:val="24"/>
        </w:rPr>
        <w:t xml:space="preserve">-122 appears to increase with the progression of the liver </w:t>
      </w:r>
      <w:proofErr w:type="spellStart"/>
      <w:r w:rsidR="00626FEA" w:rsidRPr="007955C8">
        <w:rPr>
          <w:rFonts w:ascii="Book Antiqua" w:eastAsia="Times New Roman" w:hAnsi="Book Antiqua" w:cs="Times New Roman"/>
          <w:bCs/>
          <w:iCs/>
          <w:sz w:val="24"/>
          <w:szCs w:val="24"/>
        </w:rPr>
        <w:t>necroinflammatory</w:t>
      </w:r>
      <w:proofErr w:type="spellEnd"/>
      <w:r w:rsidR="00626FEA" w:rsidRPr="007955C8">
        <w:rPr>
          <w:rFonts w:ascii="Book Antiqua" w:eastAsia="Times New Roman" w:hAnsi="Book Antiqua" w:cs="Times New Roman"/>
          <w:bCs/>
          <w:iCs/>
          <w:sz w:val="24"/>
          <w:szCs w:val="24"/>
        </w:rPr>
        <w:t xml:space="preserve"> activity in patients </w:t>
      </w:r>
      <w:r w:rsidR="004029D3" w:rsidRPr="007955C8">
        <w:rPr>
          <w:rFonts w:ascii="Book Antiqua" w:eastAsia="Times New Roman" w:hAnsi="Book Antiqua" w:cs="Times New Roman"/>
          <w:bCs/>
          <w:iCs/>
          <w:sz w:val="24"/>
          <w:szCs w:val="24"/>
        </w:rPr>
        <w:t>with chronic hepatitis, including those with established liver fibrosis</w:t>
      </w:r>
      <w:r w:rsidR="004029D3" w:rsidRPr="007955C8">
        <w:rPr>
          <w:rFonts w:ascii="Book Antiqua" w:eastAsia="Times New Roman" w:hAnsi="Book Antiqua" w:cs="Times New Roman"/>
          <w:bCs/>
          <w:iCs/>
          <w:sz w:val="24"/>
          <w:szCs w:val="24"/>
        </w:rPr>
        <w:fldChar w:fldCharType="begin" w:fldLock="1"/>
      </w:r>
      <w:r w:rsidR="00365E4A" w:rsidRPr="007955C8">
        <w:rPr>
          <w:rFonts w:ascii="Book Antiqua" w:eastAsia="Times New Roman" w:hAnsi="Book Antiqua" w:cs="Times New Roman"/>
          <w:bCs/>
          <w:iCs/>
          <w:sz w:val="24"/>
          <w:szCs w:val="24"/>
        </w:rPr>
        <w:instrText>ADDIN CSL_CITATION {"citationItems":[{"id":"ITEM-1","itemData":{"DOI":"10.1111/j.1365-2893.2011.01536.x","ISSN":"13520504","abstract":"miR-122 is a liver-specific microRNA, which also circulates in the blood. The levels of miR-122 in serum and plasma correlate with hepatic necroinflammation in patients with hepatitis B virus (HBV) infection. Here, we investigated whether miR-122 levels correlate with surrogate markers for viral replication and translation. Furthermore, we examined whether miR-122 levels differ in the different groups of HBV-infected patients and whether miR-122 levels may be useful to identify patients with higher or lower risk for liver disease progression. Therefore, RNA was extracted from sera of therapy-naïve patients with HBV infection (n = 89) and from healthy volunteers (n = 19). The concentration of miR-122 was assessed by quantitative real-time reverse-transcription PCR. HBs antigen and HBV DNA levels were quantified as surrogate parameters for HBV replication and translation. Liver biopsies were examined according to the histological activity index and the degree of fibrosis was assessed. We found that the miR-122 serum concentration correlated with the level of ALT, HBV DNA and HBs antigen (r = 0.259, P &lt; 0.05; r = 0.225, P &lt; 0.05; r = 0.508, P &lt; 0.001, respectively). The miR-122 serum levels discriminated the different patient groups infected with HBV from healthy subjects (P &lt; 0.001), and inactive carrier patients with high (&gt;3500 IU/mL) or low (&lt;3500 IU/mL) levels of HBs antigen could be differentiated by the miR-122 serum concentration (P &lt; 0.05). As serum miR-122 levels strongly correlated with HBs antigen, it might be an indicator for viral translation. Furthermore, serum miR-122 levels discriminated HBV carrier patients with high or low risk for disease progression and may, thus, be an additional marker for risk stratification. © 2011 Blackwell Publishing Ltd.","author":[{"dropping-particle":"","family":"Waidmann","given":"O.","non-dropping-particle":"","parse-names":false,"suffix":""},{"dropping-particle":"","family":"Bihrer","given":"V.","non-dropping-particle":"","parse-names":false,"suffix":""},{"dropping-particle":"","family":"Pleli","given":"T.","non-dropping-particle":"","parse-names":false,"suffix":""},{"dropping-particle":"","family":"Farnik","given":"H.","non-dropping-particle":"","parse-names":false,"suffix":""},{"dropping-particle":"","family":"Berger","given":"A.","non-dropping-particle":"","parse-names":false,"suffix":""},{"dropping-particle":"","family":"Zeuzem","given":"S.","non-dropping-particle":"","parse-names":false,"suffix":""},{"dropping-particle":"","family":"Kronenberger","given":"B.","non-dropping-particle":"","parse-names":false,"suffix":""},{"dropping-particle":"","family":"Piiper","given":"A.","non-dropping-particle":"","parse-names":false,"suffix":""}],"container-title":"Journal of Viral Hepatitis","id":"ITEM-1","issued":{"date-parts":[["2012"]]},"title":"Serum microRNA-122 levels in different groups of patients with chronic hepatitis B virus infection","type":"article-journal"},"uris":["http://www.mendeley.com/documents/?uuid=352d7812-68ab-4ef9-b0fb-0998ea89a989","http://www.mendeley.com/documents/?uuid=b3342e59-3024-4f46-9b45-5711b1cb1644"]}],"mendeley":{"formattedCitation":"&lt;sup&gt;[103]&lt;/sup&gt;","plainTextFormattedCitation":"[103]","previouslyFormattedCitation":"&lt;sup&gt;[103]&lt;/sup&gt;"},"properties":{"noteIndex":0},"schema":"https://github.com/citation-style-language/schema/raw/master/csl-citation.json"}</w:instrText>
      </w:r>
      <w:r w:rsidR="004029D3" w:rsidRPr="007955C8">
        <w:rPr>
          <w:rFonts w:ascii="Book Antiqua" w:eastAsia="Times New Roman" w:hAnsi="Book Antiqua" w:cs="Times New Roman"/>
          <w:bCs/>
          <w:iCs/>
          <w:sz w:val="24"/>
          <w:szCs w:val="24"/>
        </w:rPr>
        <w:fldChar w:fldCharType="separate"/>
      </w:r>
      <w:r w:rsidR="00CE235E" w:rsidRPr="007955C8">
        <w:rPr>
          <w:rFonts w:ascii="Book Antiqua" w:eastAsia="Times New Roman" w:hAnsi="Book Antiqua" w:cs="Times New Roman"/>
          <w:bCs/>
          <w:iCs/>
          <w:noProof/>
          <w:sz w:val="24"/>
          <w:szCs w:val="24"/>
          <w:vertAlign w:val="superscript"/>
        </w:rPr>
        <w:t>[103]</w:t>
      </w:r>
      <w:r w:rsidR="004029D3" w:rsidRPr="007955C8">
        <w:rPr>
          <w:rFonts w:ascii="Book Antiqua" w:eastAsia="Times New Roman" w:hAnsi="Book Antiqua" w:cs="Times New Roman"/>
          <w:bCs/>
          <w:iCs/>
          <w:sz w:val="24"/>
          <w:szCs w:val="24"/>
        </w:rPr>
        <w:fldChar w:fldCharType="end"/>
      </w:r>
      <w:r w:rsidR="00626FEA" w:rsidRPr="007955C8">
        <w:rPr>
          <w:rFonts w:ascii="Book Antiqua" w:eastAsia="Times New Roman" w:hAnsi="Book Antiqua" w:cs="Times New Roman"/>
          <w:bCs/>
          <w:iCs/>
          <w:sz w:val="24"/>
          <w:szCs w:val="24"/>
        </w:rPr>
        <w:t xml:space="preserve">, yet it </w:t>
      </w:r>
      <w:r w:rsidR="004029D3" w:rsidRPr="007955C8">
        <w:rPr>
          <w:rFonts w:ascii="Book Antiqua" w:eastAsia="Times New Roman" w:hAnsi="Book Antiqua" w:cs="Times New Roman"/>
          <w:bCs/>
          <w:iCs/>
          <w:sz w:val="24"/>
          <w:szCs w:val="24"/>
        </w:rPr>
        <w:t xml:space="preserve">also varies with HBV replication within the liver. </w:t>
      </w:r>
      <w:r w:rsidR="0056262F" w:rsidRPr="007955C8">
        <w:rPr>
          <w:rFonts w:ascii="Book Antiqua" w:eastAsia="Times New Roman" w:hAnsi="Book Antiqua" w:cs="Times New Roman"/>
          <w:bCs/>
          <w:iCs/>
          <w:sz w:val="24"/>
          <w:szCs w:val="24"/>
        </w:rPr>
        <w:t xml:space="preserve">Hence, </w:t>
      </w:r>
      <w:r w:rsidR="007B0508" w:rsidRPr="007955C8">
        <w:rPr>
          <w:rFonts w:ascii="Book Antiqua" w:eastAsia="Times New Roman" w:hAnsi="Book Antiqua" w:cs="Times New Roman"/>
          <w:bCs/>
          <w:iCs/>
          <w:sz w:val="24"/>
          <w:szCs w:val="24"/>
        </w:rPr>
        <w:t>when looking at miR</w:t>
      </w:r>
      <w:r w:rsidR="00986097" w:rsidRPr="007955C8">
        <w:rPr>
          <w:rFonts w:ascii="Book Antiqua" w:eastAsia="Times New Roman" w:hAnsi="Book Antiqua" w:cs="Times New Roman"/>
          <w:bCs/>
          <w:iCs/>
          <w:sz w:val="24"/>
          <w:szCs w:val="24"/>
        </w:rPr>
        <w:t>NA</w:t>
      </w:r>
      <w:r w:rsidR="007B0508" w:rsidRPr="007955C8">
        <w:rPr>
          <w:rFonts w:ascii="Book Antiqua" w:eastAsia="Times New Roman" w:hAnsi="Book Antiqua" w:cs="Times New Roman"/>
          <w:bCs/>
          <w:iCs/>
          <w:sz w:val="24"/>
          <w:szCs w:val="24"/>
        </w:rPr>
        <w:t xml:space="preserve"> expression, a critical interpretation in the clinical context is required. </w:t>
      </w:r>
    </w:p>
    <w:p w14:paraId="02911726" w14:textId="123B88AE" w:rsidR="00794CBE" w:rsidRPr="007955C8" w:rsidRDefault="00986097" w:rsidP="007955C8">
      <w:pPr>
        <w:adjustRightInd w:val="0"/>
        <w:snapToGrid w:val="0"/>
        <w:spacing w:after="0" w:line="360" w:lineRule="auto"/>
        <w:ind w:firstLineChars="100" w:firstLine="240"/>
        <w:jc w:val="both"/>
        <w:rPr>
          <w:rFonts w:ascii="Book Antiqua" w:eastAsia="Times New Roman" w:hAnsi="Book Antiqua" w:cs="Times New Roman"/>
          <w:bCs/>
          <w:iCs/>
          <w:sz w:val="24"/>
          <w:szCs w:val="24"/>
        </w:rPr>
      </w:pPr>
      <w:r w:rsidRPr="007955C8">
        <w:rPr>
          <w:rFonts w:ascii="Book Antiqua" w:eastAsia="Times New Roman" w:hAnsi="Book Antiqua" w:cs="Times New Roman"/>
          <w:bCs/>
          <w:iCs/>
          <w:sz w:val="24"/>
          <w:szCs w:val="24"/>
        </w:rPr>
        <w:t>T</w:t>
      </w:r>
      <w:r w:rsidR="00794CBE" w:rsidRPr="007955C8">
        <w:rPr>
          <w:rFonts w:ascii="Book Antiqua" w:eastAsia="Times New Roman" w:hAnsi="Book Antiqua" w:cs="Times New Roman"/>
          <w:bCs/>
          <w:iCs/>
          <w:sz w:val="24"/>
          <w:szCs w:val="24"/>
        </w:rPr>
        <w:t xml:space="preserve">he circulating miRNAs </w:t>
      </w:r>
      <w:r w:rsidRPr="007955C8">
        <w:rPr>
          <w:rFonts w:ascii="Book Antiqua" w:eastAsia="Times New Roman" w:hAnsi="Book Antiqua" w:cs="Times New Roman"/>
          <w:bCs/>
          <w:iCs/>
          <w:sz w:val="24"/>
          <w:szCs w:val="24"/>
        </w:rPr>
        <w:t>associated with</w:t>
      </w:r>
      <w:r w:rsidR="00794CBE" w:rsidRPr="007955C8">
        <w:rPr>
          <w:rFonts w:ascii="Book Antiqua" w:eastAsia="Times New Roman" w:hAnsi="Book Antiqua" w:cs="Times New Roman"/>
          <w:bCs/>
          <w:iCs/>
          <w:sz w:val="24"/>
          <w:szCs w:val="24"/>
        </w:rPr>
        <w:t xml:space="preserve"> liver fibrosis differ between studies</w:t>
      </w:r>
      <w:r w:rsidR="00D77EEA" w:rsidRPr="007955C8">
        <w:rPr>
          <w:rFonts w:ascii="Book Antiqua" w:eastAsia="Times New Roman" w:hAnsi="Book Antiqua" w:cs="Times New Roman"/>
          <w:bCs/>
          <w:iCs/>
          <w:sz w:val="24"/>
          <w:szCs w:val="24"/>
        </w:rPr>
        <w:t>,</w:t>
      </w:r>
      <w:r w:rsidR="00794CBE" w:rsidRPr="007955C8">
        <w:rPr>
          <w:rFonts w:ascii="Book Antiqua" w:eastAsia="Times New Roman" w:hAnsi="Book Antiqua" w:cs="Times New Roman"/>
          <w:bCs/>
          <w:iCs/>
          <w:sz w:val="24"/>
          <w:szCs w:val="24"/>
        </w:rPr>
        <w:t xml:space="preserve"> and there is still no consensus </w:t>
      </w:r>
      <w:r w:rsidR="007B0508" w:rsidRPr="007955C8">
        <w:rPr>
          <w:rFonts w:ascii="Book Antiqua" w:eastAsia="Times New Roman" w:hAnsi="Book Antiqua" w:cs="Times New Roman"/>
          <w:bCs/>
          <w:iCs/>
          <w:sz w:val="24"/>
          <w:szCs w:val="24"/>
        </w:rPr>
        <w:t>on</w:t>
      </w:r>
      <w:r w:rsidR="00794CBE" w:rsidRPr="007955C8">
        <w:rPr>
          <w:rFonts w:ascii="Book Antiqua" w:eastAsia="Times New Roman" w:hAnsi="Book Antiqua" w:cs="Times New Roman"/>
          <w:bCs/>
          <w:iCs/>
          <w:sz w:val="24"/>
          <w:szCs w:val="24"/>
        </w:rPr>
        <w:t xml:space="preserve"> the</w:t>
      </w:r>
      <w:r w:rsidR="007B0508" w:rsidRPr="007955C8">
        <w:rPr>
          <w:rFonts w:ascii="Book Antiqua" w:eastAsia="Times New Roman" w:hAnsi="Book Antiqua" w:cs="Times New Roman"/>
          <w:bCs/>
          <w:iCs/>
          <w:sz w:val="24"/>
          <w:szCs w:val="24"/>
        </w:rPr>
        <w:t>ir uses as</w:t>
      </w:r>
      <w:r w:rsidR="00794CBE" w:rsidRPr="007955C8">
        <w:rPr>
          <w:rFonts w:ascii="Book Antiqua" w:eastAsia="Times New Roman" w:hAnsi="Book Antiqua" w:cs="Times New Roman"/>
          <w:bCs/>
          <w:iCs/>
          <w:sz w:val="24"/>
          <w:szCs w:val="24"/>
        </w:rPr>
        <w:t xml:space="preserve"> biomarkers of choice for the diagnosis, staging</w:t>
      </w:r>
      <w:r w:rsidR="00D77EEA" w:rsidRPr="007955C8">
        <w:rPr>
          <w:rFonts w:ascii="Book Antiqua" w:eastAsia="Times New Roman" w:hAnsi="Book Antiqua" w:cs="Times New Roman"/>
          <w:bCs/>
          <w:iCs/>
          <w:sz w:val="24"/>
          <w:szCs w:val="24"/>
        </w:rPr>
        <w:t>,</w:t>
      </w:r>
      <w:r w:rsidR="00794CBE" w:rsidRPr="007955C8">
        <w:rPr>
          <w:rFonts w:ascii="Book Antiqua" w:eastAsia="Times New Roman" w:hAnsi="Book Antiqua" w:cs="Times New Roman"/>
          <w:bCs/>
          <w:iCs/>
          <w:sz w:val="24"/>
          <w:szCs w:val="24"/>
        </w:rPr>
        <w:t xml:space="preserve"> or prognosis of liver fibrosis.</w:t>
      </w:r>
    </w:p>
    <w:p w14:paraId="121B2029" w14:textId="77777777" w:rsidR="00DB5CC6" w:rsidRPr="007955C8" w:rsidRDefault="00DB5CC6" w:rsidP="007955C8">
      <w:pPr>
        <w:adjustRightInd w:val="0"/>
        <w:snapToGrid w:val="0"/>
        <w:spacing w:after="0" w:line="360" w:lineRule="auto"/>
        <w:jc w:val="both"/>
        <w:rPr>
          <w:rFonts w:ascii="Book Antiqua" w:eastAsia="Times New Roman" w:hAnsi="Book Antiqua" w:cs="Times New Roman"/>
          <w:b/>
          <w:i/>
          <w:sz w:val="24"/>
          <w:szCs w:val="24"/>
        </w:rPr>
      </w:pPr>
    </w:p>
    <w:p w14:paraId="25460632" w14:textId="38B782CA" w:rsidR="00DB5CC6" w:rsidRPr="007955C8" w:rsidRDefault="004867A2" w:rsidP="007955C8">
      <w:pPr>
        <w:adjustRightInd w:val="0"/>
        <w:snapToGrid w:val="0"/>
        <w:spacing w:after="0" w:line="360" w:lineRule="auto"/>
        <w:jc w:val="both"/>
        <w:rPr>
          <w:rFonts w:ascii="Book Antiqua" w:eastAsia="Times New Roman" w:hAnsi="Book Antiqua" w:cs="Times New Roman"/>
          <w:bCs/>
          <w:i/>
          <w:sz w:val="24"/>
          <w:szCs w:val="24"/>
        </w:rPr>
      </w:pPr>
      <w:r w:rsidRPr="007955C8">
        <w:rPr>
          <w:rFonts w:ascii="Book Antiqua" w:eastAsia="Times New Roman" w:hAnsi="Book Antiqua" w:cs="Times New Roman"/>
          <w:b/>
          <w:i/>
          <w:sz w:val="24"/>
          <w:szCs w:val="24"/>
        </w:rPr>
        <w:t>M</w:t>
      </w:r>
      <w:r w:rsidR="00986097" w:rsidRPr="007955C8">
        <w:rPr>
          <w:rFonts w:ascii="Book Antiqua" w:eastAsia="Times New Roman" w:hAnsi="Book Antiqua" w:cs="Times New Roman"/>
          <w:b/>
          <w:i/>
          <w:sz w:val="24"/>
          <w:szCs w:val="24"/>
        </w:rPr>
        <w:t>iRNAs for detection of liver fibrosis</w:t>
      </w:r>
    </w:p>
    <w:p w14:paraId="057EA96A" w14:textId="7F3C734B" w:rsidR="00C4735A" w:rsidRPr="007955C8" w:rsidRDefault="00EA2F2F" w:rsidP="007955C8">
      <w:pPr>
        <w:adjustRightInd w:val="0"/>
        <w:snapToGrid w:val="0"/>
        <w:spacing w:after="0" w:line="360" w:lineRule="auto"/>
        <w:jc w:val="both"/>
        <w:rPr>
          <w:rFonts w:ascii="Book Antiqua" w:eastAsia="Times New Roman" w:hAnsi="Book Antiqua" w:cs="Times New Roman"/>
          <w:bCs/>
          <w:iCs/>
          <w:sz w:val="24"/>
          <w:szCs w:val="24"/>
        </w:rPr>
      </w:pPr>
      <w:r w:rsidRPr="007955C8">
        <w:rPr>
          <w:rFonts w:ascii="Book Antiqua" w:eastAsia="Times New Roman" w:hAnsi="Book Antiqua" w:cs="Times New Roman"/>
          <w:bCs/>
          <w:iCs/>
          <w:sz w:val="24"/>
          <w:szCs w:val="24"/>
        </w:rPr>
        <w:t>The i</w:t>
      </w:r>
      <w:r w:rsidR="00C703F0" w:rsidRPr="007955C8">
        <w:rPr>
          <w:rFonts w:ascii="Book Antiqua" w:eastAsia="Times New Roman" w:hAnsi="Book Antiqua" w:cs="Times New Roman"/>
          <w:bCs/>
          <w:iCs/>
          <w:sz w:val="24"/>
          <w:szCs w:val="24"/>
        </w:rPr>
        <w:t xml:space="preserve">ndividual </w:t>
      </w:r>
      <w:r w:rsidR="00D74957" w:rsidRPr="007955C8">
        <w:rPr>
          <w:rFonts w:ascii="Book Antiqua" w:eastAsia="Times New Roman" w:hAnsi="Book Antiqua" w:cs="Times New Roman"/>
          <w:bCs/>
          <w:iCs/>
          <w:sz w:val="24"/>
          <w:szCs w:val="24"/>
        </w:rPr>
        <w:t>expression</w:t>
      </w:r>
      <w:r w:rsidR="00C703F0" w:rsidRPr="007955C8">
        <w:rPr>
          <w:rFonts w:ascii="Book Antiqua" w:eastAsia="Times New Roman" w:hAnsi="Book Antiqua" w:cs="Times New Roman"/>
          <w:bCs/>
          <w:iCs/>
          <w:sz w:val="24"/>
          <w:szCs w:val="24"/>
        </w:rPr>
        <w:t xml:space="preserve"> </w:t>
      </w:r>
      <w:r w:rsidRPr="007955C8">
        <w:rPr>
          <w:rFonts w:ascii="Book Antiqua" w:eastAsia="Times New Roman" w:hAnsi="Book Antiqua" w:cs="Times New Roman"/>
          <w:bCs/>
          <w:iCs/>
          <w:sz w:val="24"/>
          <w:szCs w:val="24"/>
        </w:rPr>
        <w:t xml:space="preserve">of miRNAs </w:t>
      </w:r>
      <w:r w:rsidR="00C703F0" w:rsidRPr="007955C8">
        <w:rPr>
          <w:rFonts w:ascii="Book Antiqua" w:eastAsia="Times New Roman" w:hAnsi="Book Antiqua" w:cs="Times New Roman"/>
          <w:bCs/>
          <w:iCs/>
          <w:sz w:val="24"/>
          <w:szCs w:val="24"/>
        </w:rPr>
        <w:t>in plasma/</w:t>
      </w:r>
      <w:r w:rsidR="006B1C4D" w:rsidRPr="007955C8">
        <w:rPr>
          <w:rFonts w:ascii="Book Antiqua" w:eastAsia="Times New Roman" w:hAnsi="Book Antiqua" w:cs="Times New Roman"/>
          <w:bCs/>
          <w:iCs/>
          <w:sz w:val="24"/>
          <w:szCs w:val="24"/>
        </w:rPr>
        <w:t xml:space="preserve">serum can reach a </w:t>
      </w:r>
      <w:r w:rsidR="0056262F" w:rsidRPr="007955C8">
        <w:rPr>
          <w:rFonts w:ascii="Book Antiqua" w:eastAsia="Times New Roman" w:hAnsi="Book Antiqua" w:cs="Times New Roman"/>
          <w:bCs/>
          <w:iCs/>
          <w:sz w:val="24"/>
          <w:szCs w:val="24"/>
        </w:rPr>
        <w:t xml:space="preserve">moderate accuracy for the detection of liver fibrosis. </w:t>
      </w:r>
      <w:r w:rsidR="004029D3" w:rsidRPr="007955C8">
        <w:rPr>
          <w:rFonts w:ascii="Book Antiqua" w:eastAsia="Times New Roman" w:hAnsi="Book Antiqua" w:cs="Times New Roman"/>
          <w:bCs/>
          <w:iCs/>
          <w:sz w:val="24"/>
          <w:szCs w:val="24"/>
        </w:rPr>
        <w:t>Such</w:t>
      </w:r>
      <w:r w:rsidR="003E4797" w:rsidRPr="007955C8">
        <w:rPr>
          <w:rFonts w:ascii="Book Antiqua" w:eastAsia="Times New Roman" w:hAnsi="Book Antiqua" w:cs="Times New Roman"/>
          <w:bCs/>
          <w:iCs/>
          <w:sz w:val="24"/>
          <w:szCs w:val="24"/>
        </w:rPr>
        <w:t xml:space="preserve"> an </w:t>
      </w:r>
      <w:r w:rsidR="004029D3" w:rsidRPr="007955C8">
        <w:rPr>
          <w:rFonts w:ascii="Book Antiqua" w:eastAsia="Times New Roman" w:hAnsi="Book Antiqua" w:cs="Times New Roman"/>
          <w:bCs/>
          <w:iCs/>
          <w:sz w:val="24"/>
          <w:szCs w:val="24"/>
        </w:rPr>
        <w:t xml:space="preserve">example </w:t>
      </w:r>
      <w:r w:rsidR="0056262F" w:rsidRPr="007955C8">
        <w:rPr>
          <w:rFonts w:ascii="Book Antiqua" w:eastAsia="Times New Roman" w:hAnsi="Book Antiqua" w:cs="Times New Roman"/>
          <w:bCs/>
          <w:iCs/>
          <w:sz w:val="24"/>
          <w:szCs w:val="24"/>
        </w:rPr>
        <w:t xml:space="preserve">is </w:t>
      </w:r>
      <w:r w:rsidR="003E4797" w:rsidRPr="007955C8">
        <w:rPr>
          <w:rFonts w:ascii="Book Antiqua" w:eastAsia="Times New Roman" w:hAnsi="Book Antiqua" w:cs="Times New Roman"/>
          <w:bCs/>
          <w:iCs/>
          <w:sz w:val="24"/>
          <w:szCs w:val="24"/>
        </w:rPr>
        <w:t xml:space="preserve">miR-29, </w:t>
      </w:r>
      <w:r w:rsidR="00794CBE" w:rsidRPr="007955C8">
        <w:rPr>
          <w:rFonts w:ascii="Book Antiqua" w:eastAsia="Times New Roman" w:hAnsi="Book Antiqua" w:cs="Times New Roman"/>
          <w:bCs/>
          <w:iCs/>
          <w:sz w:val="24"/>
          <w:szCs w:val="24"/>
        </w:rPr>
        <w:t>an antifibrotic miRNA</w:t>
      </w:r>
      <w:r w:rsidR="00B11DEE" w:rsidRPr="007955C8">
        <w:rPr>
          <w:rFonts w:ascii="Book Antiqua" w:eastAsia="Times New Roman" w:hAnsi="Book Antiqua" w:cs="Times New Roman"/>
          <w:bCs/>
          <w:iCs/>
          <w:sz w:val="24"/>
          <w:szCs w:val="24"/>
        </w:rPr>
        <w:t xml:space="preserve"> that</w:t>
      </w:r>
      <w:r w:rsidR="005714F2" w:rsidRPr="007955C8">
        <w:rPr>
          <w:rFonts w:ascii="Book Antiqua" w:eastAsia="Times New Roman" w:hAnsi="Book Antiqua" w:cs="Times New Roman"/>
          <w:bCs/>
          <w:iCs/>
          <w:sz w:val="24"/>
          <w:szCs w:val="24"/>
        </w:rPr>
        <w:t xml:space="preserve"> exhibits</w:t>
      </w:r>
      <w:r w:rsidR="00D1032E" w:rsidRPr="007955C8">
        <w:rPr>
          <w:rFonts w:ascii="Book Antiqua" w:eastAsia="Times New Roman" w:hAnsi="Book Antiqua" w:cs="Times New Roman"/>
          <w:bCs/>
          <w:iCs/>
          <w:sz w:val="24"/>
          <w:szCs w:val="24"/>
        </w:rPr>
        <w:t xml:space="preserve"> an area under the curve</w:t>
      </w:r>
      <w:r w:rsidR="005714F2" w:rsidRPr="007955C8">
        <w:rPr>
          <w:rFonts w:ascii="Book Antiqua" w:eastAsia="Times New Roman" w:hAnsi="Book Antiqua" w:cs="Times New Roman"/>
          <w:bCs/>
          <w:iCs/>
          <w:sz w:val="24"/>
          <w:szCs w:val="24"/>
        </w:rPr>
        <w:t xml:space="preserve"> between 0.619 to 0.838 in various studies</w:t>
      </w:r>
      <w:r w:rsidR="005714F2" w:rsidRPr="007955C8">
        <w:rPr>
          <w:rFonts w:ascii="Book Antiqua" w:eastAsia="Times New Roman" w:hAnsi="Book Antiqua" w:cs="Times New Roman"/>
          <w:bCs/>
          <w:iCs/>
          <w:sz w:val="24"/>
          <w:szCs w:val="24"/>
        </w:rPr>
        <w:fldChar w:fldCharType="begin" w:fldLock="1"/>
      </w:r>
      <w:r w:rsidR="00365E4A" w:rsidRPr="007955C8">
        <w:rPr>
          <w:rFonts w:ascii="Book Antiqua" w:eastAsia="Times New Roman" w:hAnsi="Book Antiqua" w:cs="Times New Roman"/>
          <w:bCs/>
          <w:iCs/>
          <w:sz w:val="24"/>
          <w:szCs w:val="24"/>
        </w:rPr>
        <w:instrText>ADDIN CSL_CITATION {"citationItems":[{"id":"ITEM-1","itemData":{"DOI":"10.5009/gnl16560","ISSN":"20051212","abstract":"Background/Aims: To investigate the role of selected serum microRNA (miRNA) levels as potential noninvasive biomarkers for differentiating S0-S2 (early fibrosis) from S3-S4 (late fibrosis) in patients with a chronic hepatitis B virus (HBV) infection. Methods: One hundred twenty-three treatment-naive patients with a chronic HBV infection who underwent a liver biopsy were enrolled in this study. The levels of selected miRNAs were measured using a real-time quantitative polymerase chain reaction assay. A logistic regression analysis was performed to assess factors associated with fibrosis progression. Receiver operating characteristic (ROC) curve and discriminant analyses validated these the ability of these predicted variables to discriminate S0-S2 from S3-S4. Results: Serum miR-29, miR-143, miR-223, miR-21, and miR-374 levels were significantly downregulated as fibrosis progressed from S0-S2 to S3-S4 (p&lt;0.05), but not miR-16. The multivariate logistic regression analysis identified a panel of three miRNAs and platelets that were associated with a high diagnostic accuracy in discriminating S0-S2 from S3-S4, with an area under the curve of 0.936. Conclusions: The levels of the studied miRNAs, with the exception of miR-16, varied with fibrosis progression. A panel was identified that was capable of discriminating S0-S2 from S3-S4, indicating that serum miRNA levels could serve as a potential noninvasive biomarker of fibrosis progression.","author":[{"dropping-particle":"","family":"Bao","given":"Suxia","non-dropping-particle":"","parse-names":false,"suffix":""},{"dropping-particle":"","family":"Zheng","given":"Jianming","non-dropping-particle":"","parse-names":false,"suffix":""},{"dropping-particle":"","family":"Li","given":"Ning","non-dropping-particle":"","parse-names":false,"suffix":""},{"dropping-particle":"","family":"Huang","given":"Chong","non-dropping-particle":"","parse-names":false,"suffix":""},{"dropping-particle":"","family":"Chen","given":"Mingquan","non-dropping-particle":"","parse-names":false,"suffix":""},{"dropping-particle":"","family":"Cheng","given":"Qi","non-dropping-particle":"","parse-names":false,"suffix":""},{"dropping-particle":"","family":"Yu","given":"Kangkang","non-dropping-particle":"","parse-names":false,"suffix":""},{"dropping-particle":"","family":"Chen","given":"Shengshen","non-dropping-particle":"","parse-names":false,"suffix":""},{"dropping-particle":"","family":"Zhu","given":"Mengqi","non-dropping-particle":"","parse-names":false,"suffix":""},{"dropping-particle":"","family":"Shi","given":"Guangfeng","non-dropping-particle":"","parse-names":false,"suffix":""}],"container-title":"Gut and Liver","id":"ITEM-1","issue":"6","issued":{"date-parts":[["2017"]]},"page":"860-869","title":"Serum MicroRNA levels as a noninvasive diagnostic biomarker for the early diagnosis of hepatitis B virus-related liver fibrosis","type":"article-journal","volume":"11"},"uris":["http://www.mendeley.com/documents/?uuid=3dcf454e-707f-4488-b248-9d4bf5a6a980","http://www.mendeley.com/documents/?uuid=a8b6e327-9643-472c-a6cd-3594e1f3a8a4"]},{"id":"ITEM-2","itemData":{"DOI":"10.18632/oncotarget.2621","ISSN":"19492553","abstract":"microRNA-29b (miR-29b) is known to be associated with TGF-β-mediated fibrosis, but the mechanistic action of miR-29b in liver fibrosis remains unclear and is warranted for investigation. We found that miR-29b was significantly downregulated in human and mice fibrotic liver tissues and in primary activated HSCs. miR-29b downregulation was directly mediated by Smad3 through binding to the promoter of miR-29b in hepatic stellate cell (HSC) line LX1, whilst miR-29b could in turn suppress Smad3 expression. miR-29b transduction in the liver of mice prevented CCl4 induced-fibrogenesis, concomitant with decreased expression of α-SMA, collagen I and TIMP-1. Ectopic expression of miR-29b in activated HSCs (LX-1, HSC-T6) inhibited cell viability and colony formation, and caused cell cycle arrest in G1 phase by downregulating cyclin D1 and p21cip1. Further, miR-29b induced apoptosis in HSCs mediated by caspase-9 and PARP. miR-29b inhibited its downstream effectors of PIK3R1 and AKT3 through direct targeting their 3′UTR regions. Moreover, knockdown of PIK3R1 or AKT3 suppressed α-SMA and collagen I and induced apoptosis in both HSCs and in mice. In conclusion, miR-29b prevents liver fibrogenesis by inhibiting HSC activation and inducing HSC apoptosis through inhibiting PI3K/AKT pathway. These results provide novel mechanistic insights for the anti-fibrotic effect of miR-29b.","author":[{"dropping-particle":"","family":"Wang","given":"Jia","non-dropping-particle":"","parse-names":false,"suffix":""},{"dropping-particle":"","family":"Chu","given":"Eagle S.H.","non-dropping-particle":"","parse-names":false,"suffix":""},{"dropping-particle":"","family":"Chen","given":"Hai Yong","non-dropping-particle":"","parse-names":false,"suffix":""},{"dropping-particle":"","family":"Man","given":"Kwan","non-dropping-particle":"","parse-names":false,"suffix":""},{"dropping-particle":"","family":"Go","given":"Minnie Y.Y.","non-dropping-particle":"","parse-names":false,"suffix":""},{"dropping-particle":"","family":"Huang","given":"Xiao Ru","non-dropping-particle":"","parse-names":false,"suffix":""},{"dropping-particle":"","family":"Lan","given":"Hui Yao","non-dropping-particle":"","parse-names":false,"suffix":""},{"dropping-particle":"","family":"Sung","given":"Joseph J.Y.","non-dropping-particle":"","parse-names":false,"suffix":""},{"dropping-particle":"","family":"Yu","given":"Jun","non-dropping-particle":"","parse-names":false,"suffix":""}],"container-title":"Oncotarget","id":"ITEM-2","issued":{"date-parts":[["2015"]]},"title":"microRNA-29b prevents liver fibrosis by attenuating hepatic stellate cell activation and inducing apoptosis through targeting PI3K/AKT pathway","type":"article-journal"},"uris":["http://www.mendeley.com/documents/?uuid=e2eddb97-e818-4b58-89a0-ea2c2057666b","http://www.mendeley.com/documents/?uuid=f84f845c-9912-46e4-96fe-08488547cea4"]},{"id":"ITEM-3","itemData":{"DOI":"10.1002/hep.23922","ISSN":"02709139","abstract":"Liver fibrosis is orchestrated by a complex network of signaling pathways regulating the deposition of extracellular matrix proteins during fibrogenesis. MicroRNAs (miRNAs) represent a family of small noncoding RNAs controlling translation and transcription of many genes. Recently, miRNAs have been suggested to crucially modulate cellular processes in the liver such as hepatocarcinogenesis. However, their role in liver fibrosis is not well understood. We systematically analyzed the regulation of miRNAs in a mouse model of carbon tetrachloride-induced hepatic fibrogenesis (CCl4) by gene array analysis, which revealed a panel of miRNA that were specifically regulated in livers of mice undergoing hepatic fibrosis. Within those, all three members of the miR-29-family were significantly down-regulated in livers of CCl4-treated mice as well as in mice that underwent bile duct ligation. Specific regulation of miR-29 members in murine fibrosis models correlated with lower expression of miR-29 in livers from patients with advanced liver fibrosis. Moreover, patients with advanced liver cirrhosis showed significantly lower levels of miR-29a in their serum when compared with healthy controls or patients with early fibrosis. On a cellular level, down-regulation of miR-29 in murine hepatic stellate cells (HSCs) was mediated by transforming growth factor beta (TGF-β) as well as inflammatory signals, namely, lipopolysaccharide (LPS) and nuclear factor kappa B (NF-κB). Furthermore, overexpression of miR-29b in murine HSC resulted in down-regulation of collagen expression. Conclusion: Our data indicate that miR-29 mediates the regulation of liver fibrosis and is part of a signaling nexus involving TGF-β- and NF-κB-dependent down-regulation of miR-29 family members in HSC with subsequent up-regulation of extracellular matrix genes. Thus they may represent targets for novel therapeutic strategies against hepatic fibrogenesis and also might evolve as biomarkers in the diagnosis of liver fibrosis. © 2010 American Association for the Study of Liver Diseases.","author":[{"dropping-particle":"","family":"Roderburg","given":"Christoph","non-dropping-particle":"","parse-names":false,"suffix":""},{"dropping-particle":"","family":"Urban","given":"Gerd Willem","non-dropping-particle":"","parse-names":false,"suffix":""},{"dropping-particle":"","family":"Bettermann","given":"Kira","non-dropping-particle":"","parse-names":false,"suffix":""},{"dropping-particle":"","family":"Vucur","given":"Mihael","non-dropping-particle":"","parse-names":false,"suffix":""},{"dropping-particle":"","family":"Zimmermann","given":"Henning","non-dropping-particle":"","parse-names":false,"suffix":""},{"dropping-particle":"","family":"Schmidt","given":"Sabine","non-dropping-particle":"","parse-names":false,"suffix":""},{"dropping-particle":"","family":"Janssen","given":"Jörn","non-dropping-particle":"","parse-names":false,"suffix":""},{"dropping-particle":"","family":"Koppe","given":"Christiane","non-dropping-particle":"","parse-names":false,"suffix":""},{"dropping-particle":"","family":"Knolle","given":"Percy","non-dropping-particle":"","parse-names":false,"suffix":""},{"dropping-particle":"","family":"Castoldi","given":"Mirco","non-dropping-particle":"","parse-names":false,"suffix":""},{"dropping-particle":"","family":"Tacke","given":"Frank","non-dropping-particle":"","parse-names":false,"suffix":""},{"dropping-particle":"","family":"Trautwein","given":"Christian","non-dropping-particle":"","parse-names":false,"suffix":""},{"dropping-particle":"","family":"Luedde","given":"Tom","non-dropping-particle":"","parse-names":false,"suffix":""}],"container-title":"Hepatology","id":"ITEM-3","issued":{"date-parts":[["2011"]]},"title":"Micro-RNA profiling reveals a role for miR-29 in human and murine liver fibrosis","type":"article-journal"},"uris":["http://www.mendeley.com/documents/?uuid=0dff1c80-fc5d-4d59-9b6e-9280693a7816","http://www.mendeley.com/documents/?uuid=77b5a50e-79ea-4315-a173-c4fd3a2b25c8","http://www.mendeley.com/documents/?uuid=26999279-6ff5-4f1e-901a-fbf2ab5eef50"]}],"mendeley":{"formattedCitation":"&lt;sup&gt;[43,47,69]&lt;/sup&gt;","plainTextFormattedCitation":"[43,47,69]","previouslyFormattedCitation":"&lt;sup&gt;[43,47,69]&lt;/sup&gt;"},"properties":{"noteIndex":0},"schema":"https://github.com/citation-style-language/schema/raw/master/csl-citation.json"}</w:instrText>
      </w:r>
      <w:r w:rsidR="005714F2" w:rsidRPr="007955C8">
        <w:rPr>
          <w:rFonts w:ascii="Book Antiqua" w:eastAsia="Times New Roman" w:hAnsi="Book Antiqua" w:cs="Times New Roman"/>
          <w:bCs/>
          <w:iCs/>
          <w:sz w:val="24"/>
          <w:szCs w:val="24"/>
        </w:rPr>
        <w:fldChar w:fldCharType="separate"/>
      </w:r>
      <w:r w:rsidR="00CE235E" w:rsidRPr="007955C8">
        <w:rPr>
          <w:rFonts w:ascii="Book Antiqua" w:eastAsia="Times New Roman" w:hAnsi="Book Antiqua" w:cs="Times New Roman"/>
          <w:bCs/>
          <w:iCs/>
          <w:noProof/>
          <w:sz w:val="24"/>
          <w:szCs w:val="24"/>
          <w:vertAlign w:val="superscript"/>
        </w:rPr>
        <w:t>[43,47,69]</w:t>
      </w:r>
      <w:r w:rsidR="005714F2" w:rsidRPr="007955C8">
        <w:rPr>
          <w:rFonts w:ascii="Book Antiqua" w:eastAsia="Times New Roman" w:hAnsi="Book Antiqua" w:cs="Times New Roman"/>
          <w:bCs/>
          <w:iCs/>
          <w:sz w:val="24"/>
          <w:szCs w:val="24"/>
        </w:rPr>
        <w:fldChar w:fldCharType="end"/>
      </w:r>
      <w:r w:rsidR="003E4797" w:rsidRPr="007955C8">
        <w:rPr>
          <w:rFonts w:ascii="Book Antiqua" w:eastAsia="Times New Roman" w:hAnsi="Book Antiqua" w:cs="Times New Roman"/>
          <w:bCs/>
          <w:iCs/>
          <w:sz w:val="24"/>
          <w:szCs w:val="24"/>
        </w:rPr>
        <w:t xml:space="preserve">. </w:t>
      </w:r>
      <w:r w:rsidR="00C4735A" w:rsidRPr="007955C8">
        <w:rPr>
          <w:rFonts w:ascii="Book Antiqua" w:eastAsia="Times New Roman" w:hAnsi="Book Antiqua" w:cs="Times New Roman"/>
          <w:bCs/>
          <w:iCs/>
          <w:sz w:val="24"/>
          <w:szCs w:val="24"/>
        </w:rPr>
        <w:t>The use of multiple miRNAs or the combination of noncoding RNA and other laboratory markers have significantly increased their diagnostic and prognostic accuracy</w:t>
      </w:r>
      <w:r w:rsidR="00C4735A" w:rsidRPr="007955C8">
        <w:rPr>
          <w:rFonts w:ascii="Book Antiqua" w:eastAsia="Times New Roman" w:hAnsi="Book Antiqua" w:cs="Times New Roman"/>
          <w:iCs/>
          <w:sz w:val="24"/>
          <w:szCs w:val="24"/>
        </w:rPr>
        <w:fldChar w:fldCharType="begin" w:fldLock="1"/>
      </w:r>
      <w:r w:rsidR="00365E4A" w:rsidRPr="007955C8">
        <w:rPr>
          <w:rFonts w:ascii="Book Antiqua" w:eastAsia="Times New Roman" w:hAnsi="Book Antiqua" w:cs="Times New Roman"/>
          <w:iCs/>
          <w:sz w:val="24"/>
          <w:szCs w:val="24"/>
        </w:rPr>
        <w:instrText>ADDIN CSL_CITATION {"citationItems":[{"id":"ITEM-1","itemData":{"DOI":"10.1371/journal.pone.0048366","ISSN":"19326203","abstract":"Background: miRNAs circulating in the blood in a cell-free form have been acknowledged for their potential as readily accessible disease markers. Presently, histological examination is the golden standard for diagnosing and grading liver disease, therefore non-invasive options are desirable. Here, we investigated if miRNA expression profile in exosome rich fractionated serum could be useful for determining the disease parameters in patients with chronic hepatitis C (CHC). Methodology: Exosome rich fractionated RNA was extracted from the serum of 64 CHC and 24 controls with normal liver (NL). Extracted RNA was subjected to miRNA profiling by microarray and real-time qPCR analysis. The miRNA expression profiles from 4 chronic hepatitis B (CHB) and 12 non alcoholic steatohepatitis (NASH) patients were also established. The resulting miRNA expression was compared to the stage or grade of CHC determined by blood examination and histological inspection. Principal Findings: miRNAs implicated in chronic liver disease and inflammation showed expression profiles that differed from those in NL and varied among the types and grades of liver diseases. Using the expression patterns of nine miRNAs, we classified CHC and NL with 96.59% accuracy. Additionally, we could link miRNA expression pattern with liver fibrosis stage and grade of liver inflammation in CHC. In particular, the miRNA expression pattern for early fibrotic stage differed greatly from that observed in high inflammation grades. Conclusions: We demonstrated that miRNA expression pattern in exosome rich fractionated serum shows a high potential as a biomarker for diagnosing the grade and stage of liver diseases. © 2012 Murakami et al.","author":[{"dropping-particle":"","family":"Murakami","given":"Yoshiki","non-dropping-particle":"","parse-names":false,"suffix":""},{"dropping-particle":"","family":"Toyoda","given":"Hidenori","non-dropping-particle":"","parse-names":false,"suffix":""},{"dropping-particle":"","family":"Tanahashi","given":"Toshihito","non-dropping-particle":"","parse-names":false,"suffix":""},{"dropping-particle":"","family":"Tanaka","given":"Junko","non-dropping-particle":"","parse-names":false,"suffix":""},{"dropping-particle":"","family":"Kumada","given":"Takashi","non-dropping-particle":"","parse-names":false,"suffix":""},{"dropping-particle":"","family":"Yoshioka","given":"Yusuke","non-dropping-particle":"","parse-names":false,"suffix":""},{"dropping-particle":"","family":"Kosaka","given":"Nobuyoshi","non-dropping-particle":"","parse-names":false,"suffix":""},{"dropping-particle":"","family":"Ochiya","given":"Takahiro","non-dropping-particle":"","parse-names":false,"suffix":""},{"dropping-particle":"","family":"Taguchi","given":"Y. h.","non-dropping-particle":"","parse-names":false,"suffix":""}],"container-title":"PLoS ONE","id":"ITEM-1","issued":{"date-parts":[["2012"]]},"title":"Comprehensive miRNA Expression Analysis in Peripheral Blood Can Diagnose Liver Disease","type":"article-journal"},"uris":["http://www.mendeley.com/documents/?uuid=e150e647-2047-49dc-9ddd-ba7c81010e78","http://www.mendeley.com/documents/?uuid=d958b82d-87b3-45c6-98bf-301e927eb4f4"]},{"id":"ITEM-2","itemData":{"DOI":"10.1016/j.clinbiochem.2017.08.010","ISSN":"18732933","abstract":"Purpose Some blood biomarkers or histological examination by liver biopsy are used for the diagnosis of liver diseases in clinics. However, conventional blood biomarkers show poor specificity and sensitivity, and liver biopsy is highly invasiveness. Therefore, to overcome such disadvantages, specific/sensitive and noninvasive options are desirable. In recent years, circulating microRNAs (miRNAs) have been acknowledged for their potential as disease markers. Actually, several miRNAs have been reported to be biomarker candidates of liver diseases. However, these earlier studies were performed for one disease. Therefore, the specificity as biomarkers was not guaranteed, because they didn't study for the other types of liver injury. In this study, we examined if circulating miRNA could distinguish different types of liver diseases. Methods Serum miRNA profiles in 28 patients with chronic hepatitis B, chronic hepatitis C, primary biliary cirrhosis, autoimmune hepatitis, nonalcoholic steatohepatitis or drug-induced liver injury as well as 4 control subjects were determined by TaqMan MicroRNA Array analysis. Principal component analysis (PCA) of selected miRNAs was performed. Results We identified 37 miRNAs whose levels were significantly different between any of the groups. Although individual miRNAs could not distinguish different types of liver diseases, probably because of similar liver pathology, their profiling by PCA could classify different liver disease groups. Conclusions The profiling of the selected miRNAs can be useful to distinguish different types of liver diseases.","author":[{"dropping-particle":"","family":"Yamaura","given":"Yu","non-dropping-particle":"","parse-names":false,"suffix":""},{"dropping-particle":"","family":"Tatsumi","given":"Naoyuki","non-dropping-particle":"","parse-names":false,"suffix":""},{"dropping-particle":"","family":"Takagi","given":"Shingo","non-dropping-particle":"","parse-names":false,"suffix":""},{"dropping-particle":"","family":"Tokumitsu","given":"Shinsaku","non-dropping-particle":"","parse-names":false,"suffix":""},{"dropping-particle":"","family":"Fukami","given":"Tatsuki","non-dropping-particle":"","parse-names":false,"suffix":""},{"dropping-particle":"","family":"Tajiri","given":"Kazuto","non-dropping-particle":"","parse-names":false,"suffix":""},{"dropping-particle":"","family":"Minemura","given":"Masami","non-dropping-particle":"","parse-names":false,"suffix":""},{"dropping-particle":"","family":"Yokoi","given":"Tsuyoshi","non-dropping-particle":"","parse-names":false,"suffix":""},{"dropping-particle":"","family":"Nakajima","given":"Miki","non-dropping-particle":"","parse-names":false,"suffix":""}],"container-title":"Clinical Biochemistry","id":"ITEM-2","issued":{"date-parts":[["2017"]]},"title":"Serum microRNA profiles in patients with chronic hepatitis B, chronic hepatitis C, primary biliary cirrhosis, autoimmune hepatitis, nonalcoholic steatohepatitis, or drug-induced liver injury","type":"article-journal"},"uris":["http://www.mendeley.com/documents/?uuid=7225f44b-4f52-495f-9afe-28ff5e290ddc","http://www.mendeley.com/documents/?uuid=35bdda7e-dca9-44e9-95a2-128e592e465d"]},{"id":"ITEM-3","itemData":{"DOI":"10.18632/oncotarget.23332","ISSN":"19492553","abstract":"Circulating microRNAs are potential biomarkers for various diseases including liver cirrhosis. We designed a meta-analysis to evaluate the diagnostic value of circulating microRNAs for liver cirrhosis patients. Eligible studies were identified by searching PubMed, Embase, and the Cochrane Library up to July 1, 2017. The diagnostic sensitivity, specificity, positive likelihood ratio (PLR), negative likelihood ratio (NLR), diagnostic odds ratio (DOR), and area under the receiver operating characteristic (AUROC) curve were analyzed using a random or fixed effects models based on the between-study heterogeneities. Thirteen studies from 7 articles with 627 patients and 418 healthy controls were included in this meta-analysis. All studies had high quality assessment scores. The pooled sensitivity, specificity, PLR, NLR, DOR and AUROC were 0.83 (95% CI: 0.80-0.86), 0.89 (95% CI: 0.86-0.92), 6.41 (95% CI: 3.93-10.44), 0.22 (95% CI: 0.14-0.33), 35.18 (95% CI: 15.90-77.81) and 0.93 (95% CI: 0.91-0.95), respectively. In conclusion, circulating microRNAs may serve as potential noninvasive biomarkers of liver cirrhosis.","author":[{"dropping-particle":"","family":"Guo","given":"Liwei","non-dropping-particle":"","parse-names":false,"suffix":""},{"dropping-particle":"","family":"Li","given":"Weiyan","non-dropping-particle":"","parse-names":false,"suffix":""},{"dropping-particle":"","family":"Hu","given":"Liyang","non-dropping-particle":"","parse-names":false,"suffix":""},{"dropping-particle":"","family":"Zhou","given":"Huanhuan","non-dropping-particle":"","parse-names":false,"suffix":""},{"dropping-particle":"","family":"Zheng","given":"Lei","non-dropping-particle":"","parse-names":false,"suffix":""},{"dropping-particle":"","family":"Yu","given":"Lifei","non-dropping-particle":"","parse-names":false,"suffix":""},{"dropping-particle":"","family":"Liang","given":"Weifeng","non-dropping-particle":"","parse-names":false,"suffix":""}],"container-title":"Oncotarget","id":"ITEM-3","issued":{"date-parts":[["2018"]]},"title":"Diagnostic value of circulating microRNAs for liver cirrhosis: A meta-analysis","type":"article-journal"},"uris":["http://www.mendeley.com/documents/?uuid=8ed3ebce-21f0-49d8-8cd8-5e9def106f15","http://www.mendeley.com/documents/?uuid=7cbad935-48c2-4870-9222-ed51a3203419"]},{"id":"ITEM-4","itemData":{"DOI":"10.3892/etm.2018.7117","ISSN":"1792-0981","abstract":"The aim of the present study was to evaluate the potential use of 7\nplasma miRNAs for liver fibrosis staging in patients with chronic\nhepatitis B virus (HBV) infection. Relative levels of miRNAs were\nmeasured using quantitative polymerase chain reaction and used to\ndevelop a diagnostic panel. A receiver operating characteristic (ROC)\ncurve was drawn to evaluate the performance of individual miRNAs and the\nwhole panel. It was identified that hsa-miR-122 exhibited significantly\ndifferent expression levels between F4 and F3, F2, F1, and F0 fibrosis\nstages (P&lt;0.05), and between F2 and F1 stages (P=0.045);\nhsa-miR-146a-5p, hsa-miR-29c-3p and hsa-miR-223 exhibited significantly\ndifferent expression levels between F4 and F0 stages. ROC analysis\nrevealed that hsa-miR-122-5p, hsa-miR-223 and hsa-miR-29c-3p identified\npatients with F2 fibrosis with area under the curve (AUC) =0.745, 0.631\nand 0.670, respectively. hsa-miR-122-5p identified patients with F3\ndisease (AUC=0.783). hsa-miR-122-5p, hsa-miR-223 and hsa-miR-29c-3p\nidentified patients with cirrhosis with AUC=0.776, 0.617 and 0.619,\nrespectively. The miRNA panel exhibited a higher accuracy compared with\nindividual miRNAs in discriminating between F2, F3 and F4 fibrosis\nstages with AUC=0.904, 0.889 and 0.835, respectively. hsa-miR-122-5p,\nhsa-miR-146a, hsa-miR-29c and hsa-miR-223 were positively correlated\nwith fibrosis stage. hsa-miR-122-5p and hsa-miR-381-3p were negatively\ncorrelated with alanine aminotransferase, aspartate transaminase and HBV\nviral DNA load. These 7 miRNAs may serve as potential biomarkers of\nliver fibrosis in patients with HBV-associated fibrosis. The miRNA panel\nmay serve as a novel non-invasive method for liver fibrosis staging.","author":[{"dropping-particle":"","family":"Wang","given":"Tie</w:instrText>
      </w:r>
      <w:r w:rsidR="00365E4A" w:rsidRPr="007955C8">
        <w:rPr>
          <w:rFonts w:ascii="MS Gothic" w:eastAsia="MS Gothic" w:hAnsi="MS Gothic" w:cs="MS Gothic" w:hint="eastAsia"/>
          <w:iCs/>
          <w:sz w:val="24"/>
          <w:szCs w:val="24"/>
        </w:rPr>
        <w:instrText>‑</w:instrText>
      </w:r>
      <w:r w:rsidR="00365E4A" w:rsidRPr="007955C8">
        <w:rPr>
          <w:rFonts w:ascii="Book Antiqua" w:eastAsia="Times New Roman" w:hAnsi="Book Antiqua" w:cs="Times New Roman"/>
          <w:iCs/>
          <w:sz w:val="24"/>
          <w:szCs w:val="24"/>
        </w:rPr>
        <w:instrText>Zheng","non-dropping-particle":"","parse-names":false,"suffix":""},{"dropping-particle":"","family":"Lin","given":"Dong</w:instrText>
      </w:r>
      <w:r w:rsidR="00365E4A" w:rsidRPr="007955C8">
        <w:rPr>
          <w:rFonts w:ascii="MS Gothic" w:eastAsia="MS Gothic" w:hAnsi="MS Gothic" w:cs="MS Gothic" w:hint="eastAsia"/>
          <w:iCs/>
          <w:sz w:val="24"/>
          <w:szCs w:val="24"/>
        </w:rPr>
        <w:instrText>‑</w:instrText>
      </w:r>
      <w:r w:rsidR="00365E4A" w:rsidRPr="007955C8">
        <w:rPr>
          <w:rFonts w:ascii="Book Antiqua" w:eastAsia="Times New Roman" w:hAnsi="Book Antiqua" w:cs="Times New Roman"/>
          <w:iCs/>
          <w:sz w:val="24"/>
          <w:szCs w:val="24"/>
        </w:rPr>
        <w:instrText>Dong","non-dropping-particle":"","parse-names":false,"suffix":""},{"dropping-particle":"","family":"Jin","given":"Bo</w:instrText>
      </w:r>
      <w:r w:rsidR="00365E4A" w:rsidRPr="007955C8">
        <w:rPr>
          <w:rFonts w:ascii="MS Gothic" w:eastAsia="MS Gothic" w:hAnsi="MS Gothic" w:cs="MS Gothic" w:hint="eastAsia"/>
          <w:iCs/>
          <w:sz w:val="24"/>
          <w:szCs w:val="24"/>
        </w:rPr>
        <w:instrText>‑</w:instrText>
      </w:r>
      <w:r w:rsidR="00365E4A" w:rsidRPr="007955C8">
        <w:rPr>
          <w:rFonts w:ascii="Book Antiqua" w:eastAsia="Times New Roman" w:hAnsi="Book Antiqua" w:cs="Times New Roman"/>
          <w:iCs/>
          <w:sz w:val="24"/>
          <w:szCs w:val="24"/>
        </w:rPr>
        <w:instrText>Xun","non-dropping-particle":"","parse-names":false,"suffix":""},{"dropping-particle":"","family":"Sun","given":"Xiang</w:instrText>
      </w:r>
      <w:r w:rsidR="00365E4A" w:rsidRPr="007955C8">
        <w:rPr>
          <w:rFonts w:ascii="MS Gothic" w:eastAsia="MS Gothic" w:hAnsi="MS Gothic" w:cs="MS Gothic" w:hint="eastAsia"/>
          <w:iCs/>
          <w:sz w:val="24"/>
          <w:szCs w:val="24"/>
        </w:rPr>
        <w:instrText>‑</w:instrText>
      </w:r>
      <w:r w:rsidR="00365E4A" w:rsidRPr="007955C8">
        <w:rPr>
          <w:rFonts w:ascii="Book Antiqua" w:eastAsia="Times New Roman" w:hAnsi="Book Antiqua" w:cs="Times New Roman"/>
          <w:iCs/>
          <w:sz w:val="24"/>
          <w:szCs w:val="24"/>
        </w:rPr>
        <w:instrText>Ying","non-dropping-particle":"","parse-names":false,"suffix":""},{"dropping-particle":"","family":"Li","given":"Ning","non-dropping-particle":"","parse-names":false,"suffix":""}],"container-title":"Experimental and Therapeutic Medicine","id":"ITEM-4","issued":{"date-parts":[["2018"]]},"page":"1919-1929","title":"Plasma microRNA: A novel non</w:instrText>
      </w:r>
      <w:r w:rsidR="00365E4A" w:rsidRPr="007955C8">
        <w:rPr>
          <w:rFonts w:ascii="MS Gothic" w:eastAsia="MS Gothic" w:hAnsi="MS Gothic" w:cs="MS Gothic" w:hint="eastAsia"/>
          <w:iCs/>
          <w:sz w:val="24"/>
          <w:szCs w:val="24"/>
        </w:rPr>
        <w:instrText>‑</w:instrText>
      </w:r>
      <w:r w:rsidR="00365E4A" w:rsidRPr="007955C8">
        <w:rPr>
          <w:rFonts w:ascii="Book Antiqua" w:eastAsia="Times New Roman" w:hAnsi="Book Antiqua" w:cs="Times New Roman"/>
          <w:iCs/>
          <w:sz w:val="24"/>
          <w:szCs w:val="24"/>
        </w:rPr>
        <w:instrText>invasive biomarker for HBV</w:instrText>
      </w:r>
      <w:r w:rsidR="00365E4A" w:rsidRPr="007955C8">
        <w:rPr>
          <w:rFonts w:ascii="MS Gothic" w:eastAsia="MS Gothic" w:hAnsi="MS Gothic" w:cs="MS Gothic" w:hint="eastAsia"/>
          <w:iCs/>
          <w:sz w:val="24"/>
          <w:szCs w:val="24"/>
        </w:rPr>
        <w:instrText>‑</w:instrText>
      </w:r>
      <w:r w:rsidR="00365E4A" w:rsidRPr="007955C8">
        <w:rPr>
          <w:rFonts w:ascii="Book Antiqua" w:eastAsia="Times New Roman" w:hAnsi="Book Antiqua" w:cs="Times New Roman"/>
          <w:iCs/>
          <w:sz w:val="24"/>
          <w:szCs w:val="24"/>
        </w:rPr>
        <w:instrText>associated liver fibrosis staging","type":"article-journal"},"uris":["http://www.mendeley.com/documents/?uuid=fa00ef58-d8ba-4c5a-bd97-594031f468cc","http://www.mendeley.com/documents/?uuid=b136bc00-f274-41ae-a676-8c7b0b090a12","http://www.mendeley.com/documents/?uuid=bc556990-b7e4-4697-81b5-68f0d9ce2b60"]}],"mendeley":{"formattedCitation":"&lt;sup&gt;[79,104–106]&lt;/sup&gt;","plainTextFormattedCitation":"[79,104–106]","previouslyFormattedCitation":"&lt;sup&gt;[79,104–106]&lt;/sup&gt;"},"properties":{"noteIndex":0},"schema":"https://github.com/citation-style-language/schema/raw/master/csl-citation.json"}</w:instrText>
      </w:r>
      <w:r w:rsidR="00C4735A" w:rsidRPr="007955C8">
        <w:rPr>
          <w:rFonts w:ascii="Book Antiqua" w:eastAsia="Times New Roman" w:hAnsi="Book Antiqua" w:cs="Times New Roman"/>
          <w:iCs/>
          <w:sz w:val="24"/>
          <w:szCs w:val="24"/>
        </w:rPr>
        <w:fldChar w:fldCharType="separate"/>
      </w:r>
      <w:r w:rsidR="00CE235E" w:rsidRPr="007955C8">
        <w:rPr>
          <w:rFonts w:ascii="Book Antiqua" w:eastAsia="Times New Roman" w:hAnsi="Book Antiqua" w:cs="Times New Roman"/>
          <w:iCs/>
          <w:noProof/>
          <w:sz w:val="24"/>
          <w:szCs w:val="24"/>
          <w:vertAlign w:val="superscript"/>
        </w:rPr>
        <w:t>[79,104–106]</w:t>
      </w:r>
      <w:r w:rsidR="00C4735A" w:rsidRPr="007955C8">
        <w:rPr>
          <w:rFonts w:ascii="Book Antiqua" w:eastAsia="Times New Roman" w:hAnsi="Book Antiqua" w:cs="Times New Roman"/>
          <w:iCs/>
          <w:sz w:val="24"/>
          <w:szCs w:val="24"/>
        </w:rPr>
        <w:fldChar w:fldCharType="end"/>
      </w:r>
      <w:r w:rsidR="00C4735A" w:rsidRPr="007955C8">
        <w:rPr>
          <w:rFonts w:ascii="Book Antiqua" w:eastAsia="Times New Roman" w:hAnsi="Book Antiqua" w:cs="Times New Roman"/>
          <w:iCs/>
          <w:sz w:val="24"/>
          <w:szCs w:val="24"/>
        </w:rPr>
        <w:t xml:space="preserve">. </w:t>
      </w:r>
      <w:r w:rsidRPr="007955C8">
        <w:rPr>
          <w:rFonts w:ascii="Book Antiqua" w:hAnsi="Book Antiqua" w:cs="Times New Roman"/>
          <w:bCs/>
          <w:sz w:val="24"/>
          <w:szCs w:val="24"/>
        </w:rPr>
        <w:t>I</w:t>
      </w:r>
      <w:r w:rsidR="00040C14" w:rsidRPr="007955C8">
        <w:rPr>
          <w:rFonts w:ascii="Book Antiqua" w:hAnsi="Book Antiqua" w:cs="Times New Roman"/>
          <w:bCs/>
          <w:sz w:val="24"/>
          <w:szCs w:val="24"/>
        </w:rPr>
        <w:t xml:space="preserve">ndividual miRNAs and composite scores </w:t>
      </w:r>
      <w:r w:rsidRPr="007955C8">
        <w:rPr>
          <w:rFonts w:ascii="Book Antiqua" w:hAnsi="Book Antiqua" w:cs="Times New Roman"/>
          <w:bCs/>
          <w:sz w:val="24"/>
          <w:szCs w:val="24"/>
        </w:rPr>
        <w:t>for liver</w:t>
      </w:r>
      <w:r w:rsidR="00040C14" w:rsidRPr="007955C8">
        <w:rPr>
          <w:rFonts w:ascii="Book Antiqua" w:hAnsi="Book Antiqua" w:cs="Times New Roman"/>
          <w:bCs/>
          <w:sz w:val="24"/>
          <w:szCs w:val="24"/>
        </w:rPr>
        <w:t xml:space="preserve"> fibrosis in HBV</w:t>
      </w:r>
      <w:r w:rsidR="005769D5" w:rsidRPr="007955C8">
        <w:rPr>
          <w:rFonts w:ascii="Book Antiqua" w:hAnsi="Book Antiqua" w:cs="Times New Roman"/>
          <w:bCs/>
          <w:sz w:val="24"/>
          <w:szCs w:val="24"/>
        </w:rPr>
        <w:t>-</w:t>
      </w:r>
      <w:r w:rsidR="00040C14" w:rsidRPr="007955C8">
        <w:rPr>
          <w:rFonts w:ascii="Book Antiqua" w:hAnsi="Book Antiqua" w:cs="Times New Roman"/>
          <w:bCs/>
          <w:sz w:val="24"/>
          <w:szCs w:val="24"/>
        </w:rPr>
        <w:t>infect</w:t>
      </w:r>
      <w:r w:rsidRPr="007955C8">
        <w:rPr>
          <w:rFonts w:ascii="Book Antiqua" w:hAnsi="Book Antiqua" w:cs="Times New Roman"/>
          <w:bCs/>
          <w:sz w:val="24"/>
          <w:szCs w:val="24"/>
        </w:rPr>
        <w:t>ed patients</w:t>
      </w:r>
      <w:r w:rsidR="00040C14" w:rsidRPr="007955C8">
        <w:rPr>
          <w:rFonts w:ascii="Book Antiqua" w:hAnsi="Book Antiqua" w:cs="Times New Roman"/>
          <w:bCs/>
          <w:sz w:val="24"/>
          <w:szCs w:val="24"/>
        </w:rPr>
        <w:t xml:space="preserve"> are shown in Table 2 and Table 3. </w:t>
      </w:r>
      <w:r w:rsidR="00C4735A" w:rsidRPr="007955C8">
        <w:rPr>
          <w:rFonts w:ascii="Book Antiqua" w:eastAsia="Times New Roman" w:hAnsi="Book Antiqua" w:cs="Times New Roman"/>
          <w:iCs/>
          <w:sz w:val="24"/>
          <w:szCs w:val="24"/>
        </w:rPr>
        <w:t xml:space="preserve">In a meta-analysis by Guo </w:t>
      </w:r>
      <w:r w:rsidR="00C4735A" w:rsidRPr="007955C8">
        <w:rPr>
          <w:rFonts w:ascii="Book Antiqua" w:eastAsia="Times New Roman" w:hAnsi="Book Antiqua" w:cs="Times New Roman"/>
          <w:i/>
          <w:sz w:val="24"/>
          <w:szCs w:val="24"/>
        </w:rPr>
        <w:t>et al</w:t>
      </w:r>
      <w:r w:rsidR="00C4735A" w:rsidRPr="007955C8">
        <w:rPr>
          <w:rFonts w:ascii="Book Antiqua" w:eastAsia="Times New Roman" w:hAnsi="Book Antiqua" w:cs="Times New Roman"/>
          <w:iCs/>
          <w:sz w:val="24"/>
          <w:szCs w:val="24"/>
        </w:rPr>
        <w:fldChar w:fldCharType="begin" w:fldLock="1"/>
      </w:r>
      <w:r w:rsidR="00365E4A" w:rsidRPr="007955C8">
        <w:rPr>
          <w:rFonts w:ascii="Book Antiqua" w:eastAsia="Times New Roman" w:hAnsi="Book Antiqua" w:cs="Times New Roman"/>
          <w:iCs/>
          <w:sz w:val="24"/>
          <w:szCs w:val="24"/>
        </w:rPr>
        <w:instrText>ADDIN CSL_CITATION {"citationItems":[{"id":"ITEM-1","itemData":{"DOI":"10.18632/oncotarget.23332","ISSN":"19492553","abstract":"Circulating microRNAs are potential biomarkers for various diseases including liver cirrhosis. We designed a meta-analysis to evaluate the diagnostic value of circulating microRNAs for liver cirrhosis patients. Eligible studies were identified by searching PubMed, Embase, and the Cochrane Library up to July 1, 2017. The diagnostic sensitivity, specificity, positive likelihood ratio (PLR), negative likelihood ratio (NLR), diagnostic odds ratio (DOR), and area under the receiver operating characteristic (AUROC) curve were analyzed using a random or fixed effects models based on the between-study heterogeneities. Thirteen studies from 7 articles with 627 patients and 418 healthy controls were included in this meta-analysis. All studies had high quality assessment scores. The pooled sensitivity, specificity, PLR, NLR, DOR and AUROC were 0.83 (95% CI: 0.80-0.86), 0.89 (95% CI: 0.86-0.92), 6.41 (95% CI: 3.93-10.44), 0.22 (95% CI: 0.14-0.33), 35.18 (95% CI: 15.90-77.81) and 0.93 (95% CI: 0.91-0.95), respectively. In conclusion, circulating microRNAs may serve as potential noninvasive biomarkers of liver cirrhosis.","author":[{"dropping-particle":"","family":"Guo","given":"Liwei","non-dropping-particle":"","parse-names":false,"suffix":""},{"dropping-particle":"","family":"Li","given":"Weiyan","non-dropping-particle":"","parse-names":false,"suffix":""},{"dropping-particle":"","family":"Hu","given":"Liyang","non-dropping-particle":"","parse-names":false,"suffix":""},{"dropping-particle":"","family":"Zhou","given":"Huanhuan","non-dropping-particle":"","parse-names":false,"suffix":""},{"dropping-particle":"","family":"Zheng","given":"Lei","non-dropping-particle":"","parse-names":false,"suffix":""},{"dropping-particle":"","family":"Yu","given":"Lifei","non-dropping-particle":"","parse-names":false,"suffix":""},{"dropping-particle":"","family":"Liang","given":"Weifeng","non-dropping-particle":"","parse-names":false,"suffix":""}],"container-title":"Oncotarget","id":"ITEM-1","issued":{"date-parts":[["2018"]]},"title":"Diagnostic value of circulating microRNAs for liver cirrhosis: A meta-analysis","type":"article-journal"},"uris":["http://www.mendeley.com/documents/?uuid=8ed3ebce-21f0-49d8-8cd8-5e9def106f15","http://www.mendeley.com/documents/?uuid=7cbad935-48c2-4870-9222-ed51a3203419"]}],"mendeley":{"formattedCitation":"&lt;sup&gt;[79]&lt;/sup&gt;","plainTextFormattedCitation":"[79]","previouslyFormattedCitation":"&lt;sup&gt;[79]&lt;/sup&gt;"},"properties":{"noteIndex":0},"schema":"https://github.com/citation-style-language/schema/raw/master/csl-citation.json"}</w:instrText>
      </w:r>
      <w:r w:rsidR="00C4735A" w:rsidRPr="007955C8">
        <w:rPr>
          <w:rFonts w:ascii="Book Antiqua" w:eastAsia="Times New Roman" w:hAnsi="Book Antiqua" w:cs="Times New Roman"/>
          <w:iCs/>
          <w:sz w:val="24"/>
          <w:szCs w:val="24"/>
        </w:rPr>
        <w:fldChar w:fldCharType="separate"/>
      </w:r>
      <w:r w:rsidR="00CE235E" w:rsidRPr="007955C8">
        <w:rPr>
          <w:rFonts w:ascii="Book Antiqua" w:eastAsia="Times New Roman" w:hAnsi="Book Antiqua" w:cs="Times New Roman"/>
          <w:iCs/>
          <w:noProof/>
          <w:sz w:val="24"/>
          <w:szCs w:val="24"/>
          <w:vertAlign w:val="superscript"/>
        </w:rPr>
        <w:t>[79]</w:t>
      </w:r>
      <w:r w:rsidR="00C4735A" w:rsidRPr="007955C8">
        <w:rPr>
          <w:rFonts w:ascii="Book Antiqua" w:eastAsia="Times New Roman" w:hAnsi="Book Antiqua" w:cs="Times New Roman"/>
          <w:iCs/>
          <w:sz w:val="24"/>
          <w:szCs w:val="24"/>
        </w:rPr>
        <w:fldChar w:fldCharType="end"/>
      </w:r>
      <w:r w:rsidR="00C4735A" w:rsidRPr="007955C8">
        <w:rPr>
          <w:rFonts w:ascii="Book Antiqua" w:eastAsia="Times New Roman" w:hAnsi="Book Antiqua" w:cs="Times New Roman"/>
          <w:iCs/>
          <w:sz w:val="24"/>
          <w:szCs w:val="24"/>
        </w:rPr>
        <w:t xml:space="preserve">, the authors identified a panel of </w:t>
      </w:r>
      <w:r w:rsidR="00B11DEE" w:rsidRPr="007955C8">
        <w:rPr>
          <w:rFonts w:ascii="Book Antiqua" w:eastAsia="Times New Roman" w:hAnsi="Book Antiqua" w:cs="Times New Roman"/>
          <w:iCs/>
          <w:sz w:val="24"/>
          <w:szCs w:val="24"/>
        </w:rPr>
        <w:t>eight</w:t>
      </w:r>
      <w:r w:rsidR="00C4735A" w:rsidRPr="007955C8">
        <w:rPr>
          <w:rFonts w:ascii="Book Antiqua" w:eastAsia="Times New Roman" w:hAnsi="Book Antiqua" w:cs="Times New Roman"/>
          <w:iCs/>
          <w:sz w:val="24"/>
          <w:szCs w:val="24"/>
        </w:rPr>
        <w:t xml:space="preserve"> circulating miRNAs </w:t>
      </w:r>
      <w:r w:rsidR="00B11DEE" w:rsidRPr="007955C8">
        <w:rPr>
          <w:rFonts w:ascii="Book Antiqua" w:eastAsia="Times New Roman" w:hAnsi="Book Antiqua" w:cs="Times New Roman"/>
          <w:iCs/>
          <w:sz w:val="24"/>
          <w:szCs w:val="24"/>
        </w:rPr>
        <w:t>that</w:t>
      </w:r>
      <w:r w:rsidR="00C4735A" w:rsidRPr="007955C8">
        <w:rPr>
          <w:rFonts w:ascii="Book Antiqua" w:eastAsia="Times New Roman" w:hAnsi="Book Antiqua" w:cs="Times New Roman"/>
          <w:iCs/>
          <w:sz w:val="24"/>
          <w:szCs w:val="24"/>
        </w:rPr>
        <w:t xml:space="preserve"> could serve as diagnostic markers for liver cirrhosis, irrespective of the viral or </w:t>
      </w:r>
      <w:proofErr w:type="spellStart"/>
      <w:r w:rsidR="00C4735A" w:rsidRPr="007955C8">
        <w:rPr>
          <w:rFonts w:ascii="Book Antiqua" w:eastAsia="Times New Roman" w:hAnsi="Book Antiqua" w:cs="Times New Roman"/>
          <w:iCs/>
          <w:sz w:val="24"/>
          <w:szCs w:val="24"/>
        </w:rPr>
        <w:t>nonviral</w:t>
      </w:r>
      <w:proofErr w:type="spellEnd"/>
      <w:r w:rsidR="00C4735A" w:rsidRPr="007955C8">
        <w:rPr>
          <w:rFonts w:ascii="Book Antiqua" w:eastAsia="Times New Roman" w:hAnsi="Book Antiqua" w:cs="Times New Roman"/>
          <w:iCs/>
          <w:sz w:val="24"/>
          <w:szCs w:val="24"/>
        </w:rPr>
        <w:t xml:space="preserve"> </w:t>
      </w:r>
      <w:r w:rsidR="006F7EF6" w:rsidRPr="007955C8">
        <w:rPr>
          <w:rFonts w:ascii="Book Antiqua" w:eastAsia="Times New Roman" w:hAnsi="Book Antiqua" w:cs="Times New Roman"/>
          <w:iCs/>
          <w:sz w:val="24"/>
          <w:szCs w:val="24"/>
        </w:rPr>
        <w:t>a</w:t>
      </w:r>
      <w:r w:rsidR="00C4735A" w:rsidRPr="007955C8">
        <w:rPr>
          <w:rFonts w:ascii="Book Antiqua" w:eastAsia="Times New Roman" w:hAnsi="Book Antiqua" w:cs="Times New Roman"/>
          <w:iCs/>
          <w:sz w:val="24"/>
          <w:szCs w:val="24"/>
        </w:rPr>
        <w:t xml:space="preserve">etiology, displaying an </w:t>
      </w:r>
      <w:r w:rsidR="00B11DEE" w:rsidRPr="007955C8">
        <w:rPr>
          <w:rFonts w:ascii="Book Antiqua" w:eastAsia="Times New Roman" w:hAnsi="Book Antiqua" w:cs="Times New Roman"/>
          <w:bCs/>
          <w:iCs/>
          <w:sz w:val="24"/>
          <w:szCs w:val="24"/>
        </w:rPr>
        <w:t>area under the curve</w:t>
      </w:r>
      <w:r w:rsidR="00C4735A" w:rsidRPr="007955C8">
        <w:rPr>
          <w:rFonts w:ascii="Book Antiqua" w:eastAsia="Times New Roman" w:hAnsi="Book Antiqua" w:cs="Times New Roman"/>
          <w:iCs/>
          <w:sz w:val="24"/>
          <w:szCs w:val="24"/>
        </w:rPr>
        <w:t xml:space="preserve"> of </w:t>
      </w:r>
      <w:r w:rsidR="00C4735A" w:rsidRPr="007955C8">
        <w:rPr>
          <w:rFonts w:ascii="Book Antiqua" w:hAnsi="Book Antiqua" w:cs="Times New Roman"/>
          <w:sz w:val="24"/>
          <w:szCs w:val="24"/>
          <w:shd w:val="clear" w:color="auto" w:fill="FFFFFF"/>
        </w:rPr>
        <w:t>0.93 (95%</w:t>
      </w:r>
      <w:r w:rsidR="00B11DEE" w:rsidRPr="007955C8">
        <w:rPr>
          <w:rFonts w:ascii="Book Antiqua" w:hAnsi="Book Antiqua" w:cs="Times New Roman"/>
          <w:sz w:val="24"/>
          <w:szCs w:val="24"/>
          <w:shd w:val="clear" w:color="auto" w:fill="FFFFFF"/>
        </w:rPr>
        <w:t xml:space="preserve"> confidence interval</w:t>
      </w:r>
      <w:r w:rsidR="00C4735A" w:rsidRPr="007955C8">
        <w:rPr>
          <w:rFonts w:ascii="Book Antiqua" w:hAnsi="Book Antiqua" w:cs="Times New Roman"/>
          <w:sz w:val="24"/>
          <w:szCs w:val="24"/>
          <w:shd w:val="clear" w:color="auto" w:fill="FFFFFF"/>
        </w:rPr>
        <w:t xml:space="preserve">: 0.91–0.95). Similarly, Murakami </w:t>
      </w:r>
      <w:r w:rsidR="00C4735A" w:rsidRPr="007955C8">
        <w:rPr>
          <w:rFonts w:ascii="Book Antiqua" w:hAnsi="Book Antiqua" w:cs="Times New Roman"/>
          <w:i/>
          <w:iCs/>
          <w:sz w:val="24"/>
          <w:szCs w:val="24"/>
          <w:shd w:val="clear" w:color="auto" w:fill="FFFFFF"/>
        </w:rPr>
        <w:t>et al</w:t>
      </w:r>
      <w:r w:rsidR="00FB1EB5" w:rsidRPr="007955C8">
        <w:rPr>
          <w:rFonts w:ascii="Book Antiqua" w:hAnsi="Book Antiqua" w:cs="Times New Roman"/>
          <w:sz w:val="24"/>
          <w:szCs w:val="24"/>
          <w:shd w:val="clear" w:color="auto" w:fill="FFFFFF"/>
        </w:rPr>
        <w:fldChar w:fldCharType="begin" w:fldLock="1"/>
      </w:r>
      <w:r w:rsidR="00365E4A" w:rsidRPr="007955C8">
        <w:rPr>
          <w:rFonts w:ascii="Book Antiqua" w:hAnsi="Book Antiqua" w:cs="Times New Roman"/>
          <w:sz w:val="24"/>
          <w:szCs w:val="24"/>
          <w:shd w:val="clear" w:color="auto" w:fill="FFFFFF"/>
        </w:rPr>
        <w:instrText>ADDIN CSL_CITATION {"citationItems":[{"id":"ITEM-1","itemData":{"DOI":"10.1371/journal.pone.0016081","ISSN":"19326203","abstract":"Background: Chronic hepatitis C (CH) can develop into liver cirrhosis (LC) and hepatocellular carcinoma (HCC). Liver fibrosis and HCC development are strongly correlated, but there is no effective treatment against fibrosis because the critical mechanism of progression of liver fibrosis is not fully understood. microRNAs (miRNAs) are now essential to the molecular mechanisms of several biological processes. In order to clarify how the aberrant expression of miRNAs participates in development of the liver fibrosis, we analyzed the liver fibrosis in mouse liver fibrosis model and human clinical samples. Methodology: In a CCL4-induced mouse liver fibrosis model, we compared the miRNA expression profile from CCL4 and olive oil administrated liver specimens on 4, 6, and 8 weeks. We also measured expression profiles of human miRNAs in the liver biopsy specimens from 105 CH type C patients without a history of anti-viral therapy. Principle Findings: Eleven mouse miRNAs were significantly elevated in progressed liver fibrosis relative to control. By using a large amount of human material in CH analysis, we determined the miRNA expression pattern according to the grade of liver fibrosis. We detected several human miRNAs whose expression levels were correlated with the degree of progression of liver fibrosis. In both the mouse and human studies, the expression levels of miR-199a, 199a*, 200a, and 200b were positively and significantly correlated to the progressed liver fibrosis. The expression level of fibrosis related genes in hepatic stellate cells (HSC), were significantly increased by overexpression of these miRNAs. Conclusion: Four miRNAs are tightly related to the grade of liver fibrosis in both human and mouse was shown. This information may uncover the critical mechanism of progression of liver fibrosis. miRNA expression profiling has potential for diagnostic and therapeutic applications. © 2011 Murakami et al.","author":[{"dropping-particle":"","family":"Murakami","given":"Yoshiki","non-dropping-particle":"","parse-names":false,"suffix":""},{"dropping-particle":"","family":"Toyoda","given":"Hidenori","non-dropping-particle":"","parse-names":false,"suffix":""},{"dropping-particle":"","family":"Tanaka","given":"Masami","non-dropping-particle":"","parse-names":false,"suffix":""},{"dropping-particle":"","family":"Kuroda","given":"Masahiko","non-dropping-particle":"","parse-names":false,"suffix":""},{"dropping-particle":"","family":"Harada","given":"Yoshinori","non-dropping-particle":"","parse-names":false,"suffix":""},{"dropping-particle":"","family":"Matsuda","given":"Fumihiko","non-dropping-particle":"","parse-names":false,"suffix":""},{"dropping-particle":"","family":"Tajima","given":"Atsushi","non-dropping-particle":"","parse-names":false,"suffix":""},{"dropping-particle":"","family":"Kosaka","given":"Nobuyoshi","non-dropping-particle":"","parse-names":false,"suffix":""},{"dropping-particle":"","family":"Ochiya","given":"Takahiro","non-dropping-particle":"","parse-names":false,"suffix":""},{"dropping-particle":"","family":"Shimotohno","given":"Kunitada","non-dropping-particle":"","parse-names":false,"suffix":""}],"container-title":"PLoS ONE","id":"ITEM-1","issued":{"date-parts":[["2011"]]},"title":"The progression of liver fibrosis is related with overexpression of the miR-199 and 200 families","type":"article-journal"},"uris":["http://www.mendeley.com/documents/?uuid=c74d32ad-66ed-416f-a262-3db9894ea9e2"]}],"mendeley":{"formattedCitation":"&lt;sup&gt;[91]&lt;/sup&gt;","plainTextFormattedCitation":"[91]","previouslyFormattedCitation":"&lt;sup&gt;[91]&lt;/sup&gt;"},"properties":{"noteIndex":0},"schema":"https://github.com/citation-style-language/schema/raw/master/csl-citation.json"}</w:instrText>
      </w:r>
      <w:r w:rsidR="00FB1EB5" w:rsidRPr="007955C8">
        <w:rPr>
          <w:rFonts w:ascii="Book Antiqua" w:hAnsi="Book Antiqua" w:cs="Times New Roman"/>
          <w:sz w:val="24"/>
          <w:szCs w:val="24"/>
          <w:shd w:val="clear" w:color="auto" w:fill="FFFFFF"/>
        </w:rPr>
        <w:fldChar w:fldCharType="separate"/>
      </w:r>
      <w:r w:rsidR="00CE235E" w:rsidRPr="007955C8">
        <w:rPr>
          <w:rFonts w:ascii="Book Antiqua" w:hAnsi="Book Antiqua" w:cs="Times New Roman"/>
          <w:noProof/>
          <w:sz w:val="24"/>
          <w:szCs w:val="24"/>
          <w:shd w:val="clear" w:color="auto" w:fill="FFFFFF"/>
          <w:vertAlign w:val="superscript"/>
        </w:rPr>
        <w:t>[91]</w:t>
      </w:r>
      <w:r w:rsidR="00FB1EB5" w:rsidRPr="007955C8">
        <w:rPr>
          <w:rFonts w:ascii="Book Antiqua" w:hAnsi="Book Antiqua" w:cs="Times New Roman"/>
          <w:sz w:val="24"/>
          <w:szCs w:val="24"/>
          <w:shd w:val="clear" w:color="auto" w:fill="FFFFFF"/>
        </w:rPr>
        <w:fldChar w:fldCharType="end"/>
      </w:r>
      <w:r w:rsidR="00C4735A" w:rsidRPr="007955C8">
        <w:rPr>
          <w:rFonts w:ascii="Book Antiqua" w:hAnsi="Book Antiqua" w:cs="Times New Roman"/>
          <w:sz w:val="24"/>
          <w:szCs w:val="24"/>
          <w:shd w:val="clear" w:color="auto" w:fill="FFFFFF"/>
        </w:rPr>
        <w:t xml:space="preserve"> identified a miRNA score which differentiated between chronic hepatitis B and chronic hepatitis C, </w:t>
      </w:r>
      <w:r w:rsidR="00695332" w:rsidRPr="007955C8">
        <w:rPr>
          <w:rFonts w:ascii="Book Antiqua" w:eastAsia="Times New Roman" w:hAnsi="Book Antiqua" w:cs="Times New Roman"/>
          <w:bCs/>
          <w:iCs/>
          <w:sz w:val="24"/>
          <w:szCs w:val="24"/>
        </w:rPr>
        <w:t>non</w:t>
      </w:r>
      <w:r w:rsidR="006A1AE6" w:rsidRPr="007955C8">
        <w:rPr>
          <w:rFonts w:ascii="Book Antiqua" w:eastAsia="Times New Roman" w:hAnsi="Book Antiqua" w:cs="Times New Roman"/>
          <w:bCs/>
          <w:iCs/>
          <w:sz w:val="24"/>
          <w:szCs w:val="24"/>
        </w:rPr>
        <w:t>-</w:t>
      </w:r>
      <w:r w:rsidR="00695332" w:rsidRPr="007955C8">
        <w:rPr>
          <w:rFonts w:ascii="Book Antiqua" w:eastAsia="Times New Roman" w:hAnsi="Book Antiqua" w:cs="Times New Roman"/>
          <w:bCs/>
          <w:iCs/>
          <w:sz w:val="24"/>
          <w:szCs w:val="24"/>
        </w:rPr>
        <w:t>alcoholic steatohepatitis</w:t>
      </w:r>
      <w:r w:rsidR="00B11DEE" w:rsidRPr="007955C8">
        <w:rPr>
          <w:rFonts w:ascii="Book Antiqua" w:eastAsia="Times New Roman" w:hAnsi="Book Antiqua" w:cs="Times New Roman"/>
          <w:bCs/>
          <w:iCs/>
          <w:sz w:val="24"/>
          <w:szCs w:val="24"/>
        </w:rPr>
        <w:t>,</w:t>
      </w:r>
      <w:r w:rsidR="00C4735A" w:rsidRPr="007955C8">
        <w:rPr>
          <w:rFonts w:ascii="Book Antiqua" w:hAnsi="Book Antiqua" w:cs="Times New Roman"/>
          <w:sz w:val="24"/>
          <w:szCs w:val="24"/>
          <w:shd w:val="clear" w:color="auto" w:fill="FFFFFF"/>
        </w:rPr>
        <w:t xml:space="preserve"> </w:t>
      </w:r>
      <w:r w:rsidR="00B11DEE" w:rsidRPr="007955C8">
        <w:rPr>
          <w:rFonts w:ascii="Book Antiqua" w:hAnsi="Book Antiqua" w:cs="Times New Roman"/>
          <w:sz w:val="24"/>
          <w:szCs w:val="24"/>
          <w:shd w:val="clear" w:color="auto" w:fill="FFFFFF"/>
        </w:rPr>
        <w:t>and</w:t>
      </w:r>
      <w:r w:rsidR="00C4735A" w:rsidRPr="007955C8">
        <w:rPr>
          <w:rFonts w:ascii="Book Antiqua" w:hAnsi="Book Antiqua" w:cs="Times New Roman"/>
          <w:sz w:val="24"/>
          <w:szCs w:val="24"/>
          <w:shd w:val="clear" w:color="auto" w:fill="FFFFFF"/>
        </w:rPr>
        <w:t xml:space="preserve"> healthy controls with accuracy of 98.35%, 87.5%</w:t>
      </w:r>
      <w:r w:rsidR="00B11DEE" w:rsidRPr="007955C8">
        <w:rPr>
          <w:rFonts w:ascii="Book Antiqua" w:hAnsi="Book Antiqua" w:cs="Times New Roman"/>
          <w:sz w:val="24"/>
          <w:szCs w:val="24"/>
          <w:shd w:val="clear" w:color="auto" w:fill="FFFFFF"/>
        </w:rPr>
        <w:t>,</w:t>
      </w:r>
      <w:r w:rsidR="00C4735A" w:rsidRPr="007955C8">
        <w:rPr>
          <w:rFonts w:ascii="Book Antiqua" w:hAnsi="Book Antiqua" w:cs="Times New Roman"/>
          <w:sz w:val="24"/>
          <w:szCs w:val="24"/>
          <w:shd w:val="clear" w:color="auto" w:fill="FFFFFF"/>
        </w:rPr>
        <w:t xml:space="preserve"> </w:t>
      </w:r>
      <w:r w:rsidR="0006772D" w:rsidRPr="007955C8">
        <w:rPr>
          <w:rFonts w:ascii="Book Antiqua" w:hAnsi="Book Antiqua" w:cs="Times New Roman"/>
          <w:sz w:val="24"/>
          <w:szCs w:val="24"/>
          <w:shd w:val="clear" w:color="auto" w:fill="FFFFFF"/>
        </w:rPr>
        <w:t xml:space="preserve">or </w:t>
      </w:r>
      <w:r w:rsidR="00C4735A" w:rsidRPr="007955C8">
        <w:rPr>
          <w:rFonts w:ascii="Book Antiqua" w:hAnsi="Book Antiqua" w:cs="Times New Roman"/>
          <w:sz w:val="24"/>
          <w:szCs w:val="24"/>
          <w:shd w:val="clear" w:color="auto" w:fill="FFFFFF"/>
        </w:rPr>
        <w:t>89.29%, respectively.</w:t>
      </w:r>
      <w:r w:rsidR="003A2AE6" w:rsidRPr="007955C8">
        <w:rPr>
          <w:rFonts w:ascii="Book Antiqua" w:hAnsi="Book Antiqua" w:cs="Times New Roman"/>
          <w:sz w:val="24"/>
          <w:szCs w:val="24"/>
          <w:shd w:val="clear" w:color="auto" w:fill="FFFFFF"/>
        </w:rPr>
        <w:t xml:space="preserve"> </w:t>
      </w:r>
    </w:p>
    <w:p w14:paraId="541D103F" w14:textId="4D20050C" w:rsidR="000A1125" w:rsidRPr="007955C8" w:rsidRDefault="00C4735A" w:rsidP="007955C8">
      <w:pPr>
        <w:adjustRightInd w:val="0"/>
        <w:snapToGrid w:val="0"/>
        <w:spacing w:after="0" w:line="360" w:lineRule="auto"/>
        <w:ind w:firstLineChars="100" w:firstLine="240"/>
        <w:jc w:val="both"/>
        <w:rPr>
          <w:rFonts w:ascii="Book Antiqua" w:hAnsi="Book Antiqua" w:cs="Times New Roman"/>
          <w:bCs/>
          <w:sz w:val="24"/>
          <w:szCs w:val="24"/>
        </w:rPr>
      </w:pPr>
      <w:r w:rsidRPr="007955C8">
        <w:rPr>
          <w:rFonts w:ascii="Book Antiqua" w:hAnsi="Book Antiqua" w:cs="Times New Roman"/>
          <w:bCs/>
          <w:sz w:val="24"/>
          <w:szCs w:val="24"/>
        </w:rPr>
        <w:lastRenderedPageBreak/>
        <w:t xml:space="preserve">Studies on HBV-infected patients have shown that serum/plasma miRNA signatures can assist in the differentiation from other viral or </w:t>
      </w:r>
      <w:proofErr w:type="spellStart"/>
      <w:r w:rsidRPr="007955C8">
        <w:rPr>
          <w:rFonts w:ascii="Book Antiqua" w:hAnsi="Book Antiqua" w:cs="Times New Roman"/>
          <w:bCs/>
          <w:sz w:val="24"/>
          <w:szCs w:val="24"/>
        </w:rPr>
        <w:t>nonviral</w:t>
      </w:r>
      <w:proofErr w:type="spellEnd"/>
      <w:r w:rsidRPr="007955C8">
        <w:rPr>
          <w:rFonts w:ascii="Book Antiqua" w:hAnsi="Book Antiqua" w:cs="Times New Roman"/>
          <w:bCs/>
          <w:sz w:val="24"/>
          <w:szCs w:val="24"/>
        </w:rPr>
        <w:t xml:space="preserve"> liver pathologies</w:t>
      </w:r>
      <w:r w:rsidRPr="007955C8">
        <w:rPr>
          <w:rFonts w:ascii="Book Antiqua" w:hAnsi="Book Antiqua" w:cs="Times New Roman"/>
          <w:bCs/>
          <w:sz w:val="24"/>
          <w:szCs w:val="24"/>
        </w:rPr>
        <w:fldChar w:fldCharType="begin" w:fldLock="1"/>
      </w:r>
      <w:r w:rsidR="00365E4A" w:rsidRPr="007955C8">
        <w:rPr>
          <w:rFonts w:ascii="Book Antiqua" w:hAnsi="Book Antiqua" w:cs="Times New Roman"/>
          <w:bCs/>
          <w:sz w:val="24"/>
          <w:szCs w:val="24"/>
        </w:rPr>
        <w:instrText>ADDIN CSL_CITATION {"citationItems":[{"id":"ITEM-1","itemData":{"DOI":"10.1038/srep34935","ISSN":"20452322","PMID":"27731343","abstract":"Staging fibrosis is crucial for the prognosis and to determine the rapid need of treatment in patients with chronic hepatitis B (CHB) and C (CHC). The expression of 13 fibrosis-related microRNAs (miRNAs) (miR-20a, miR-21, miR-27a, miR-27b, miR-29a, miR-29c, miR-92a, miR-122, miR-146a, miR-155, miR-221, miR-222, and miR-224) was analyzed in 194 serums and 177 liver biopsies of patients with either CHB or CHC to develop models to diagnose advanced fibrosis and cirrhosis (Metavir F3-F4). In CHB patients, the model (serum miR-122, serum miR-222, platelet count and alkaline phosphatase) was more accurate than APRI and FIB-4 to discriminate in between mild and moderate fibrosis (F1-F2) and F3-F4 (AUC of CHB model: 0.85 vs APRI: 0.70 and FIB-4: 0.81). In CHC patients, the model (hepatic miR-122, hepatic miR-224, platelet count, albumin and alanine aminotransferase) was more accurate than both APRI and FIB-4 to discriminate in between patients with F3-F4 and F1-F2 (AUC of the CHC model = 0.93 vs APRI: 0.86 and FIB-4: 0.79). Most of the miRNAs tested were differentially expressed in patients with CHB and CHC. In particular, serum miR-122 was 28-fold higher in patients with CHB than in those with CHC. Both CHB and CHC models may help for the diagnosis of advanced fibrosis and cirrhosis (F3-F4).","author":[{"dropping-particle":"","family":"Appourchaux","given":"Kevin","non-dropping-particle":"","parse-names":false,"suffix":""},{"dropping-particle":"","family":"Dokmak","given":"Safi","non-dropping-particle":"","parse-names":false,"suffix":""},{"dropping-particle":"","family":"Resche-Rigon","given":"Matthieu","non-dropping-particle":"","parse-names":false,"suffix":""},{"dropping-particle":"","family":"Treton","given":"Xavier","non-dropping-particle":"","parse-names":false,"suffix":""},{"dropping-particle":"","family":"Lapalus","given":"Martine","non-dropping-particle":"","parse-names":false,"suffix":""},{"dropping-particle":"","family":"Gattolliat","given":"Charles Henry","non-dropping-particle":"","parse-names":false,"suffix":""},{"dropping-particle":"","family":"Porchet","given":"Emmanuelle","non-dropping-particle":"","parse-names":false,"suffix":""},{"dropping-particle":"","family":"Martinot-Peignoux","given":"Michelle","non-dropping-particle":"","parse-names":false,"suffix":""},{"dropping-particle":"","family":"Boyer","given":"Nathalie","non-dropping-particle":"","parse-names":false,"suffix":""},{"dropping-particle":"","family":"Vidaud","given":"Michel","non-dropping-particle":"","parse-names":false,"suffix":""},{"dropping-particle":"","family":"Bedossa","given":"Pierre","non-dropping-particle":"","parse-names":false,"suffix":""},{"dropping-particle":"","family":"Marcellin","given":"Patrick","non-dropping-particle":"","parse-names":false,"suffix":""},{"dropping-particle":"","family":"Bièche","given":"Ivan","non-dropping-particle":"","parse-names":false,"suffix":""},{"dropping-particle":"","family":"Estrabaud","given":"Emilie","non-dropping-particle":"","parse-names":false,"suffix":""},{"dropping-particle":"","family":"Asselah","given":"Tarik","non-dropping-particle":"","parse-names":false,"suffix":""}],"container-title":"Scientific Reports","id":"ITEM-1","issue":"September","issued":{"date-parts":[["2016"]]},"page":"1-14","title":"MicroRNA-based diagnostic tools for advanced fibrosis and cirrhosis in patients with chronic hepatitis B and C","type":"article-journal","volume":"6"},"uris":["http://www.mendeley.com/documents/?uuid=2a52c5d2-23bb-4d33-9c6b-414867d787d3","http://www.mendeley.com/documents/?uuid=8cb650ab-9907-4706-8fd5-19ba51ceb8ff"]},{"id":"ITEM-2","itemData":{"DOI":"10.3389/fphar.2017.00056","ISSN":"16639812","abstract":"Introduction: Chronic hepatitis B (HBV) and C (HCV) virus infection is associated with the activation of hepatic stellate cells (HSCs) toward a myofibroblastic phenotype, resulting in excessive deposition of extracellular matrix, the development of liver fibrosis, and its progression toward cirrhosis. The gold standard for the detection and staging of liver fibrosis remains the liver biopsy, which is, however, associated with some mild and severe drawbacks. Other non-invasive techniques evade these drawbacks, but lack inter-stage specificity and are unable to detect early stages of fibrosis. We investigated whether circulating vesicle-associated miRNAs can be used in the diagnosis and staging of liver fibrosis in HBV and HCV patients. Methods: Plasma samples were obtained from 14 healthy individuals and 39 early stage fibrotic patients (F0-F2) with chronic HBV or HCV infection who underwent transient elastography (Fibroscan). Extracellular vesicles were extracted from the plasma and the level of miRNA-122, -150, -192, -21, -200b, and -92a was analyzed by qRT-PCR in total plasma and circulating vesicles. Finally, these same miRNAs were also quantified in vesicles extracted from in vitro activating primary HSCs. Results: In total plasma samples, only miRNA-200b (HBV: p = 0.0384; HCV: p = 0.0069) and miRNA-122 (HBV: p &lt; 0.0001; HCV: p = 0.0007) were significantly up-regulated during early fibrosis. In circulating vesicles, miRNA-192 (HBV: p &lt; 0.0001; HCV: p &lt; 0.0001), -200b (HBV: p &lt; 0.0001; HCV: p &lt; 0.0001), -92a (HBV: p &lt; 0.0001; HCV: p &lt; 0.0001), and -150 (HBV: p = 0.0016; HCV: p = 0.004) displayed a significant down-regulation in both HBV and HCV patients. MiRNA expression profiles in vesicles isolated from in vitro activating primary mouse HSCs resembled the miRNA expression profile in circulating vesicles. Conclusion: Our analysis revealed a distinct miRNA expression pattern in total plasma and its circulating vesicles. The expression profile of miRNAs in circulating vesicles of fibrotic patients suggests the potential use of these vesicle-associated miRNAs as markers for early stages of liver fibrosis.","author":[{"dropping-particle":"","family":"Lambrecht","given":"Joeri","non-dropping-particle":"","parse-names":false,"suffix":""},{"dropping-particle":"","family":"Poortmans","given":"Pieter Jan","non-dropping-particle":"","parse-names":false,"suffix":""},{"dropping-particle":"","family":"Verhulst","given":"Stefaan","non-dropping-particle":"","parse-names":false,"suffix":""},{"dropping-particle":"","family":"Reynaert","given":"Hendrik","non-dropping-particle":"","parse-names":false,"suffix":""},{"dropping-particle":"","family":"Mannaerts","given":"Inge","non-dropping-particle":"","parse-names":false,"suffix":""},{"dropping-particle":"","family":"Grunsven","given":"Leo A.","non-dropping-particle":"van","parse-names":false,"suffix":""}],"container-title":"Frontiers in Pharmacology","id":"ITEM-2","issue":"FEB","issued":{"date-parts":[["2017"]]},"page":"1-13","title":"Circulating ECV-associated miRNAs as potential clinical biomarkers in early stage HBV and HCV induced liver fibrosis","type":"article-journal","volume":"8"},"uris":["http://www.mendeley.com/documents/?uuid=e72a683a-fb71-40d9-a225-f96f1feeb4ce","http://www.mendeley.com/documents/?uuid=f6184c1f-cf3d-424a-bad8-51169eece48a"]},{"id":"ITEM-3","itemData":{"DOI":"10.1016/j.clinbiochem.2017.08.010","ISSN":"18732933","abstract":"Purpose Some blood biomarkers or histological examination by liver biopsy are used for the diagnosis of liver diseases in clinics. However, conventional blood biomarkers show poor specificity and sensitivity, and liver biopsy is highly invasiveness. Therefore, to overcome such disadvantages, specific/sensitive and noninvasive options are desirable. In recent years, circulating microRNAs (miRNAs) have been acknowledged for their potential as disease markers. Actually, several miRNAs have been reported to be biomarker candidates of liver diseases. However, these earlier studies were performed for one disease. Therefore, the specificity as biomarkers was not guaranteed, because they didn't study for the other types of liver injury. In this study, we examined if circulating miRNA could distinguish different types of liver diseases. Methods Serum miRNA profiles in 28 patients with chronic hepatitis B, chronic hepatitis C, primary biliary cirrhosis, autoimmune hepatitis, nonalcoholic steatohepatitis or drug-induced liver injury as well as 4 control subjects were determined by TaqMan MicroRNA Array analysis. Principal component analysis (PCA) of selected miRNAs was performed. Results We identified 37 miRNAs whose levels were significantly different between any of the groups. Although individual miRNAs could not distinguish different types of liver diseases, probably because of similar liver pathology, their profiling by PCA could classify different liver disease groups. Conclusions The profiling of the selected miRNAs can be useful to distinguish different types of liver diseases.","author":[{"dropping-particle":"","family":"Yamaura","given":"Yu","non-dropping-particle":"","parse-names":false,"suffix":""},{"dropping-particle":"","family":"Tatsumi","given":"Naoyuki","non-dropping-particle":"","parse-names":false,"suffix":""},{"dropping-particle":"","family":"Takagi","given":"Shingo","non-dropping-particle":"","parse-names":false,"suffix":""},{"dropping-particle":"","family":"Tokumitsu","given":"Shinsaku","non-dropping-particle":"","parse-names":false,"suffix":""},{"dropping-particle":"","family":"Fukami","given":"Tatsuki","non-dropping-particle":"","parse-names":false,"suffix":""},{"dropping-particle":"","family":"Tajiri","given":"Kazuto","non-dropping-particle":"","parse-names":false,"suffix":""},{"dropping-particle":"","family":"Minemura","given":"Masami","non-dropping-particle":"","parse-names":false,"suffix":""},{"dropping-particle":"","family":"Yokoi","given":"Tsuyoshi","non-dropping-particle":"","parse-names":false,"suffix":""},{"dropping-particle":"","family":"Nakajima","given":"Miki","non-dropping-particle":"","parse-names":false,"suffix":""}],"container-title":"Clinical Biochemistry","id":"ITEM-3","issued":{"date-parts":[["2017"]]},"title":"Serum microRNA profiles in patients with chronic hepatitis B, chronic hepatitis C, primary biliary cirrhosis, autoimmune hepatitis, nonalcoholic steatohepatitis, or drug-induced liver injury","type":"article-journal"},"uris":["http://www.mendeley.com/documents/?uuid=35bdda7e-dca9-44e9-95a2-128e592e465d","http://www.mendeley.com/documents/?uuid=7225f44b-4f52-495f-9afe-28ff5e290ddc"]}],"mendeley":{"formattedCitation":"&lt;sup&gt;[93,105,107]&lt;/sup&gt;","plainTextFormattedCitation":"[93,105,107]","previouslyFormattedCitation":"&lt;sup&gt;[93,105,107]&lt;/sup&gt;"},"properties":{"noteIndex":0},"schema":"https://github.com/citation-style-language/schema/raw/master/csl-citation.json"}</w:instrText>
      </w:r>
      <w:r w:rsidRPr="007955C8">
        <w:rPr>
          <w:rFonts w:ascii="Book Antiqua" w:hAnsi="Book Antiqua" w:cs="Times New Roman"/>
          <w:bCs/>
          <w:sz w:val="24"/>
          <w:szCs w:val="24"/>
        </w:rPr>
        <w:fldChar w:fldCharType="separate"/>
      </w:r>
      <w:r w:rsidR="00CE235E" w:rsidRPr="007955C8">
        <w:rPr>
          <w:rFonts w:ascii="Book Antiqua" w:hAnsi="Book Antiqua" w:cs="Times New Roman"/>
          <w:bCs/>
          <w:noProof/>
          <w:sz w:val="24"/>
          <w:szCs w:val="24"/>
          <w:vertAlign w:val="superscript"/>
        </w:rPr>
        <w:t>[93,105,107]</w:t>
      </w:r>
      <w:r w:rsidRPr="007955C8">
        <w:rPr>
          <w:rFonts w:ascii="Book Antiqua" w:hAnsi="Book Antiqua" w:cs="Times New Roman"/>
          <w:bCs/>
          <w:sz w:val="24"/>
          <w:szCs w:val="24"/>
        </w:rPr>
        <w:fldChar w:fldCharType="end"/>
      </w:r>
      <w:r w:rsidRPr="007955C8">
        <w:rPr>
          <w:rFonts w:ascii="Book Antiqua" w:hAnsi="Book Antiqua" w:cs="Times New Roman"/>
          <w:bCs/>
          <w:sz w:val="24"/>
          <w:szCs w:val="24"/>
        </w:rPr>
        <w:t xml:space="preserve">. </w:t>
      </w:r>
      <w:r w:rsidR="003A2AE6" w:rsidRPr="007955C8">
        <w:rPr>
          <w:rFonts w:ascii="Book Antiqua" w:hAnsi="Book Antiqua" w:cs="Times New Roman"/>
          <w:bCs/>
          <w:sz w:val="24"/>
          <w:szCs w:val="24"/>
        </w:rPr>
        <w:t xml:space="preserve">Recently, Shang </w:t>
      </w:r>
      <w:r w:rsidR="00B11DEE" w:rsidRPr="007955C8">
        <w:rPr>
          <w:rFonts w:ascii="Book Antiqua" w:hAnsi="Book Antiqua" w:cs="Times New Roman"/>
          <w:bCs/>
          <w:i/>
          <w:iCs/>
          <w:sz w:val="24"/>
          <w:szCs w:val="24"/>
        </w:rPr>
        <w:t>et al</w:t>
      </w:r>
      <w:r w:rsidR="00B11DEE" w:rsidRPr="007955C8">
        <w:rPr>
          <w:rFonts w:ascii="Book Antiqua" w:hAnsi="Book Antiqua" w:cs="Times New Roman"/>
          <w:bCs/>
          <w:sz w:val="24"/>
          <w:szCs w:val="24"/>
        </w:rPr>
        <w:fldChar w:fldCharType="begin" w:fldLock="1"/>
      </w:r>
      <w:r w:rsidR="00365E4A" w:rsidRPr="007955C8">
        <w:rPr>
          <w:rFonts w:ascii="Book Antiqua" w:hAnsi="Book Antiqua" w:cs="Times New Roman"/>
          <w:bCs/>
          <w:sz w:val="24"/>
          <w:szCs w:val="24"/>
        </w:rPr>
        <w:instrText>ADDIN CSL_CITATION {"citationItems":[{"id":"ITEM-1","itemData":{"DOI":"10.1097/md.0000000000017143","ISBN":"0000000000017","ISSN":"0025-7974","author":[{"dropping-particle":"","family":"Shang","given":"Jia-Wei","non-dropping-particle":"","parse-names":false,"suffix":""},{"dropping-particle":"","family":"Yan","given":"Xiu-Li","non-dropping-particle":"","parse-names":false,"suffix":""},{"dropping-particle":"","family":"Zhang","given":"Hui","non-dropping-particle":"","parse-names":false,"suffix":""},{"dropping-particle":"","family":"Su","given":"Shi-Bing","non-dropping-particle":"","parse-names":false,"suffix":""}],"container-title":"Medicine","id":"ITEM-1","issue":"37","issued":{"date-parts":[["2019"]]},"page":"e17143","title":"Expression and significance of urinary microRNA in patients with chronic hepatitis B","type":"article-journal","volume":"98"},"uris":["http://www.mendeley.com/documents/?uuid=37875ad8-7693-4f7e-b2bd-1144f6a7848d","http://www.mendeley.com/documents/?uuid=88c3cca4-263a-468f-82f0-3d9bf71e9852"]}],"mendeley":{"formattedCitation":"&lt;sup&gt;[108]&lt;/sup&gt;","plainTextFormattedCitation":"[108]","previouslyFormattedCitation":"&lt;sup&gt;[108]&lt;/sup&gt;"},"properties":{"noteIndex":0},"schema":"https://github.com/citation-style-language/schema/raw/master/csl-citation.json"}</w:instrText>
      </w:r>
      <w:r w:rsidR="00B11DEE" w:rsidRPr="007955C8">
        <w:rPr>
          <w:rFonts w:ascii="Book Antiqua" w:hAnsi="Book Antiqua" w:cs="Times New Roman"/>
          <w:bCs/>
          <w:sz w:val="24"/>
          <w:szCs w:val="24"/>
        </w:rPr>
        <w:fldChar w:fldCharType="separate"/>
      </w:r>
      <w:r w:rsidR="00CE235E" w:rsidRPr="007955C8">
        <w:rPr>
          <w:rFonts w:ascii="Book Antiqua" w:hAnsi="Book Antiqua" w:cs="Times New Roman"/>
          <w:bCs/>
          <w:noProof/>
          <w:sz w:val="24"/>
          <w:szCs w:val="24"/>
          <w:vertAlign w:val="superscript"/>
        </w:rPr>
        <w:t>[108]</w:t>
      </w:r>
      <w:r w:rsidR="00B11DEE" w:rsidRPr="007955C8">
        <w:rPr>
          <w:rFonts w:ascii="Book Antiqua" w:hAnsi="Book Antiqua" w:cs="Times New Roman"/>
          <w:bCs/>
          <w:sz w:val="24"/>
          <w:szCs w:val="24"/>
        </w:rPr>
        <w:fldChar w:fldCharType="end"/>
      </w:r>
      <w:r w:rsidR="003A2AE6" w:rsidRPr="007955C8">
        <w:rPr>
          <w:rFonts w:ascii="Book Antiqua" w:hAnsi="Book Antiqua" w:cs="Times New Roman"/>
          <w:bCs/>
          <w:sz w:val="24"/>
          <w:szCs w:val="24"/>
        </w:rPr>
        <w:t xml:space="preserve"> identified a profile of urinary miRNAs </w:t>
      </w:r>
      <w:r w:rsidR="00B11DEE" w:rsidRPr="007955C8">
        <w:rPr>
          <w:rFonts w:ascii="Book Antiqua" w:hAnsi="Book Antiqua" w:cs="Times New Roman"/>
          <w:bCs/>
          <w:sz w:val="24"/>
          <w:szCs w:val="24"/>
        </w:rPr>
        <w:t>that</w:t>
      </w:r>
      <w:r w:rsidR="003A2AE6" w:rsidRPr="007955C8">
        <w:rPr>
          <w:rFonts w:ascii="Book Antiqua" w:hAnsi="Book Antiqua" w:cs="Times New Roman"/>
          <w:bCs/>
          <w:sz w:val="24"/>
          <w:szCs w:val="24"/>
        </w:rPr>
        <w:t xml:space="preserve"> could serve as diagnostic biomarkers for HBV</w:t>
      </w:r>
      <w:r w:rsidR="000F36C4" w:rsidRPr="007955C8">
        <w:rPr>
          <w:rFonts w:ascii="Book Antiqua" w:hAnsi="Book Antiqua" w:cs="Times New Roman"/>
          <w:bCs/>
          <w:sz w:val="24"/>
          <w:szCs w:val="24"/>
        </w:rPr>
        <w:t xml:space="preserve"> </w:t>
      </w:r>
      <w:r w:rsidR="003A2AE6" w:rsidRPr="007955C8">
        <w:rPr>
          <w:rFonts w:ascii="Book Antiqua" w:hAnsi="Book Antiqua" w:cs="Times New Roman"/>
          <w:bCs/>
          <w:sz w:val="24"/>
          <w:szCs w:val="24"/>
        </w:rPr>
        <w:t xml:space="preserve">infection and </w:t>
      </w:r>
      <w:r w:rsidR="00695332" w:rsidRPr="007955C8">
        <w:rPr>
          <w:rFonts w:ascii="Book Antiqua" w:eastAsia="Times New Roman" w:hAnsi="Book Antiqua" w:cs="Times New Roman"/>
          <w:bCs/>
          <w:iCs/>
          <w:sz w:val="24"/>
          <w:szCs w:val="24"/>
        </w:rPr>
        <w:t>non</w:t>
      </w:r>
      <w:r w:rsidR="006A1AE6" w:rsidRPr="007955C8">
        <w:rPr>
          <w:rFonts w:ascii="Book Antiqua" w:eastAsia="Times New Roman" w:hAnsi="Book Antiqua" w:cs="Times New Roman"/>
          <w:bCs/>
          <w:iCs/>
          <w:sz w:val="24"/>
          <w:szCs w:val="24"/>
        </w:rPr>
        <w:t>-</w:t>
      </w:r>
      <w:r w:rsidR="00695332" w:rsidRPr="007955C8">
        <w:rPr>
          <w:rFonts w:ascii="Book Antiqua" w:eastAsia="Times New Roman" w:hAnsi="Book Antiqua" w:cs="Times New Roman"/>
          <w:bCs/>
          <w:iCs/>
          <w:sz w:val="24"/>
          <w:szCs w:val="24"/>
        </w:rPr>
        <w:t>alcoholic steatohepatitis</w:t>
      </w:r>
      <w:r w:rsidR="003A2AE6" w:rsidRPr="007955C8">
        <w:rPr>
          <w:rFonts w:ascii="Book Antiqua" w:hAnsi="Book Antiqua" w:cs="Times New Roman"/>
          <w:bCs/>
          <w:sz w:val="24"/>
          <w:szCs w:val="24"/>
        </w:rPr>
        <w:t xml:space="preserve">. Nevertheless, there is still insufficient data to recommend a miRNA panel for the specific diagnosis of HBV </w:t>
      </w:r>
      <w:r w:rsidR="003A2AE6" w:rsidRPr="007955C8">
        <w:rPr>
          <w:rFonts w:ascii="Book Antiqua" w:hAnsi="Book Antiqua" w:cs="Times New Roman"/>
          <w:bCs/>
          <w:i/>
          <w:iCs/>
          <w:sz w:val="24"/>
          <w:szCs w:val="24"/>
        </w:rPr>
        <w:t>vs</w:t>
      </w:r>
      <w:r w:rsidR="003A2AE6" w:rsidRPr="007955C8">
        <w:rPr>
          <w:rFonts w:ascii="Book Antiqua" w:hAnsi="Book Antiqua" w:cs="Times New Roman"/>
          <w:bCs/>
          <w:sz w:val="24"/>
          <w:szCs w:val="24"/>
        </w:rPr>
        <w:t xml:space="preserve"> other pathologies. </w:t>
      </w:r>
      <w:r w:rsidR="00B11DEE" w:rsidRPr="007955C8">
        <w:rPr>
          <w:rFonts w:ascii="Book Antiqua" w:hAnsi="Book Antiqua" w:cs="Times New Roman"/>
          <w:bCs/>
          <w:sz w:val="24"/>
          <w:szCs w:val="24"/>
        </w:rPr>
        <w:t>m</w:t>
      </w:r>
      <w:r w:rsidR="000A1125" w:rsidRPr="007955C8">
        <w:rPr>
          <w:rFonts w:ascii="Book Antiqua" w:hAnsi="Book Antiqua" w:cs="Times New Roman"/>
          <w:bCs/>
          <w:sz w:val="24"/>
          <w:szCs w:val="24"/>
        </w:rPr>
        <w:t>iRNAs have been associated with a specific HBV immune profile</w:t>
      </w:r>
      <w:r w:rsidR="00040C14" w:rsidRPr="007955C8">
        <w:rPr>
          <w:rFonts w:ascii="Book Antiqua" w:hAnsi="Book Antiqua" w:cs="Times New Roman"/>
          <w:bCs/>
          <w:sz w:val="24"/>
          <w:szCs w:val="24"/>
        </w:rPr>
        <w:t xml:space="preserve">, with the evolution of </w:t>
      </w:r>
      <w:proofErr w:type="spellStart"/>
      <w:r w:rsidR="000A1125" w:rsidRPr="007955C8">
        <w:rPr>
          <w:rFonts w:ascii="Book Antiqua" w:hAnsi="Book Antiqua" w:cs="Times New Roman"/>
          <w:bCs/>
          <w:sz w:val="24"/>
          <w:szCs w:val="24"/>
        </w:rPr>
        <w:t>necroinflammatory</w:t>
      </w:r>
      <w:proofErr w:type="spellEnd"/>
      <w:r w:rsidR="000A1125" w:rsidRPr="007955C8">
        <w:rPr>
          <w:rFonts w:ascii="Book Antiqua" w:hAnsi="Book Antiqua" w:cs="Times New Roman"/>
          <w:bCs/>
          <w:sz w:val="24"/>
          <w:szCs w:val="24"/>
        </w:rPr>
        <w:t xml:space="preserve"> activity and </w:t>
      </w:r>
      <w:r w:rsidR="00040C14" w:rsidRPr="007955C8">
        <w:rPr>
          <w:rFonts w:ascii="Book Antiqua" w:hAnsi="Book Antiqua" w:cs="Times New Roman"/>
          <w:bCs/>
          <w:sz w:val="24"/>
          <w:szCs w:val="24"/>
        </w:rPr>
        <w:t>with</w:t>
      </w:r>
      <w:r w:rsidR="000A1125" w:rsidRPr="007955C8">
        <w:rPr>
          <w:rFonts w:ascii="Book Antiqua" w:hAnsi="Book Antiqua" w:cs="Times New Roman"/>
          <w:bCs/>
          <w:sz w:val="24"/>
          <w:szCs w:val="24"/>
        </w:rPr>
        <w:t xml:space="preserve"> the development of chronic liver disease</w:t>
      </w:r>
      <w:r w:rsidR="000A1125" w:rsidRPr="007955C8">
        <w:rPr>
          <w:rFonts w:ascii="Book Antiqua" w:hAnsi="Book Antiqua" w:cs="Times New Roman"/>
          <w:bCs/>
          <w:sz w:val="24"/>
          <w:szCs w:val="24"/>
        </w:rPr>
        <w:fldChar w:fldCharType="begin" w:fldLock="1"/>
      </w:r>
      <w:r w:rsidR="00365E4A" w:rsidRPr="007955C8">
        <w:rPr>
          <w:rFonts w:ascii="Book Antiqua" w:hAnsi="Book Antiqua" w:cs="Times New Roman"/>
          <w:bCs/>
          <w:sz w:val="24"/>
          <w:szCs w:val="24"/>
        </w:rPr>
        <w:instrText>ADDIN CSL_CITATION {"citationItems":[{"id":"ITEM-1","itemData":{"DOI":"10.1111/j.1365-2893.2011.01443.x","ISSN":"13520504","abstract":"MicroRNAs (miRNAs) are stably present in human serum. The relationship between circulating miRNAs and hepatitis B virus (HBV) infected liver disease has not been previously reported. Applied Biosystems array-based miRNA expression profiling was performed on pooled sera obtained from identified groups of chronic asymptomatic carriers (ASC), patients with chronic hepatitis B (CHB) and HBV-associated acute-on-chronic liver failure (ACLF), as well as healthy controls (HC). Nine miRNAs were verified in more clinical samples by RT-PCR. The correlation between miRNAs expression and the relationship between miRNA levels and clinical characteristics was analysed. Results showed that circulating miRNAs were detected in all disease and control samples, and their numbers increased with symptom severity, from 37 in HC, 77 in ASC, 101 in CHB, to 135 in ACLF. The expression levels of most miRNAs were also up-regulated in HBV-infected patients when compared to HC. Expression of the liver-specific miR-122 was significantly up-regulated in HBV-infected patients. Concomitant regulation of miRNAs not in clusters was disrupted by HBV infection. However, such disruption was not observed for miRNAs in paralogous clusters. Furthermore, the level of miRNAs in the CHB serum was up-regulated most in hepatitis B e antigen-positive patients. The expression levels of miR-122 and miR-194 correlated negatively with the age of patients with CHB or ACLF. Functional analysis showed that miR-122 could inhibit HBV replication in Huh7 and HepG2 cells. In all, our study revealed that a number of miRNAs were differentially expressed during HBV infection and underscored the potential importance of miR-122 in the infection process. © 2011 Blackwell Publishing Ltd.","author":[{"dropping-particle":"","family":"Ji","given":"F.","non-dropping-particle":"","parse-names":false,"suffix":""},{"dropping-particle":"","family":"Yang","given":"B.","non-dropping-particle":"","parse-names":false,"suffix":""},{"dropping-particle":"","family":"Peng","given":"X.","non-dropping-particle":"","parse-names":false,"suffix":""},{"dropping-particle":"","family":"Ding","given":"H.","non-dropping-particle":"","parse-names":false,"suffix":""},{"dropping-particle":"","family":"You","given":"H.","non-dropping-particle":"","parse-names":false,"suffix":""},{"dropping-particle":"","family":"Tien","given":"P.","non-dropping-particle":"","parse-names":false,"suffix":""}],"container-title":"Journal of Viral Hepatitis","id":"ITEM-1","issued":{"date-parts":[["2011"]]},"title":"Circulating microRNAs in hepatitis B virus-infected patients","type":"article-journal"},"uris":["http://www.mendeley.com/documents/?uuid=00c8baff-56b4-4f94-83b2-ee027d20c703","http://www.mendeley.com/documents/?uuid=cdeb9772-1a6d-443d-ab6e-4ae148e1181d"]},{"id":"ITEM-2","itemData":{"DOI":"10.1002/hep.29690","ISSN":"15273350","abstract":"Hepatitis B virus (HBV) can manipulate the microRNA (miRNA) regulatory networks in infected cells to create a permissive environment for viral replication, cellular injury, disease onset, and its progression. The aim of the present study was to understand the miRNA networks and their target genes in the liver of hepatitis B patients involved in HBV replication, liver injury, and liver fibrosis. We investigated differentially expressed miRNAs by microarray in liver biopsy samples from different stages of HBV infection and liver disease (immune-tolerant [n = 8], acute viral hepatitis [n = 8], no fibrosis [n = 16], early [F1+F2, n = 19] or late [F3+F4, n = 14] fibrosis, and healthy controls [n = 7]). miRNA expression levels were analyzed by unsupervised principal component analysis and hierarchical clustering. Analysis of miRNA–mRNA regulatory networks identified 17 miRNAs and 18 target gene interactions with four distinct nodes, each representing a stage-specific gene regulation during disease progression. The immune-tolerant group showed elevated miR-199a-5p, miR-221-3p, and Let-7a-3p levels, which could target genes involved in innate immune response and viral replication. In the acute viral hepatitis group, miR-125b-5p and miR-3613-3p were up, whereas miR-940 was down, which might affect cell proliferation through the signal transducer and activator of transcription 3 pathway. In early fibrosis, miR-34b-3p, miR-1224-3p, and miR-1227-3p were up, while miR-499a-5p was down, which together possibly mediate chronic inflammation. In advanced fibrosis, miR-1, miR-10b-5p, miR-96-5p, miR-133b, and miR-671-5p were up, while miR-20b-5p and miR-455-3p were down, possibly allowing chronic disease progression. Interestingly, only 8 of 17 liver-specific miRNAs exhibited a similar expression pattern in patient sera. Conclusion: miRNA signatures identified in this study corroborate previous findings and provide fresh insight into the understanding of HBV-associated liver diseases which may be helpful in developing early-stage disease diagnostics and targeted therapeutics. (Hepatology 2018;67:1695-1709).","author":[{"dropping-particle":"","family":"Singh","given":"Avishek Kumar","non-dropping-particle":"","parse-names":false,"suffix":""},{"dropping-particle":"","family":"Rooge","given":"Sheetalnath Babasaheb","non-dropping-particle":"","parse-names":false,"suffix":""},{"dropping-particle":"","family":"Varshney","given":"Aditi","non-dropping-particle":"","parse-names":false,"suffix":""},{"dropping-particle":"","family":"Vasudevan","given":"Madavan","non-dropping-particle":"","parse-names":false,"suffix":""},{"dropping-particle":"","family":"Bhardwaj","given":"Ankit","non-dropping-particle":"","parse-names":false,"suffix":""},{"dropping-particle":"","family":"Venugopal","given":"Senthil Kumar","non-dropping-particle":"","parse-names":false,"suffix":""},{"dropping-particle":"","family":"Trehanpati","given":"Nirupama","non-dropping-particle":"","parse-names":false,"suffix":""},{"dropping-particle":"","family":"Kumar","given":"Manoj","non-dropping-particle":"","parse-names":false,"suffix":""},{"dropping-particle":"","family":"Geffers","given":"Robert","non-dropping-particle":"","parse-names":false,"suffix":""},{"dropping-particle":"","family":"Kumar","given":"Vijay","non-dropping-particle":"","parse-names":false,"suffix":""},{"dropping-particle":"","family":"Sarin","given":"Shiv Kumar","non-dropping-particle":"","parse-names":false,"suffix":""}],"container-title":"Hepatology","id":"ITEM-2","issued":{"date-parts":[["2018"]]},"title":"Global microRNA expression profiling in the liver biopsies of hepatitis B virus–infected patients suggests specific microRNA signatures for viral persistence and hepatocellular injury","type":"article-journal"},"uris":["http://www.mendeley.com/documents/?uuid=03109e60-185a-4fc0-a64f-a0f90c268a89","http://www.mendeley.com/documents/?uuid=98fc5268-dec1-48d3-9517-4b4870ee7c75"]},{"id":"ITEM-3","itemData":{"author":[{"dropping-particle":"","family":"Xing","given":"Tongjing","non-dropping-particle":"","parse-names":false,"suffix":""},{"dropping-particle":"","family":"Xu","given":"Hongtao","non-dropping-particle":"","parse-names":false,"suffix":""},{"dropping-particle":"","family":"Yu","given":"Wenqing","non-dropping-particle":"","parse-names":false,"suffix":""},{"dropping-particle":"","family":"Wang","given":"Bian","non-dropping-particle":"","parse-names":false,"suffix":""},{"dropping-particle":"","family":"Zhang","given":"Jing","non-dropping-particle":"","parse-names":false,"suffix":""}],"id":"ITEM-3","issue":"4","issued":{"date-parts":[["2015"]]},"page":"5611-5620","title":"Expression profile and clinical significance of miRNAs at different stages of chronic hepatitis B virus infection","type":"article-journal","volume":"8"},"uris":["http://www.mendeley.com/documents/?uuid=a764fdc8-ee16-40c1-ab5b-5540485849b9","http://www.mendeley.com/documents/?uuid=1bf6d49d-1a04-4e64-b8df-ebcc53fa7ded"]}],"mendeley":{"formattedCitation":"&lt;sup&gt;[42,109,110]&lt;/sup&gt;","plainTextFormattedCitation":"[42,109,110]","previouslyFormattedCitation":"&lt;sup&gt;[42,109,110]&lt;/sup&gt;"},"properties":{"noteIndex":0},"schema":"https://github.com/citation-style-language/schema/raw/master/csl-citation.json"}</w:instrText>
      </w:r>
      <w:r w:rsidR="000A1125" w:rsidRPr="007955C8">
        <w:rPr>
          <w:rFonts w:ascii="Book Antiqua" w:hAnsi="Book Antiqua" w:cs="Times New Roman"/>
          <w:bCs/>
          <w:sz w:val="24"/>
          <w:szCs w:val="24"/>
        </w:rPr>
        <w:fldChar w:fldCharType="separate"/>
      </w:r>
      <w:r w:rsidR="00CE235E" w:rsidRPr="007955C8">
        <w:rPr>
          <w:rFonts w:ascii="Book Antiqua" w:hAnsi="Book Antiqua" w:cs="Times New Roman"/>
          <w:bCs/>
          <w:noProof/>
          <w:sz w:val="24"/>
          <w:szCs w:val="24"/>
          <w:vertAlign w:val="superscript"/>
        </w:rPr>
        <w:t>[42,109,110]</w:t>
      </w:r>
      <w:r w:rsidR="000A1125" w:rsidRPr="007955C8">
        <w:rPr>
          <w:rFonts w:ascii="Book Antiqua" w:hAnsi="Book Antiqua" w:cs="Times New Roman"/>
          <w:bCs/>
          <w:sz w:val="24"/>
          <w:szCs w:val="24"/>
        </w:rPr>
        <w:fldChar w:fldCharType="end"/>
      </w:r>
      <w:r w:rsidR="000A1125" w:rsidRPr="007955C8">
        <w:rPr>
          <w:rFonts w:ascii="Book Antiqua" w:hAnsi="Book Antiqua" w:cs="Times New Roman"/>
          <w:bCs/>
          <w:sz w:val="24"/>
          <w:szCs w:val="24"/>
        </w:rPr>
        <w:t xml:space="preserve">. </w:t>
      </w:r>
    </w:p>
    <w:p w14:paraId="437E0093" w14:textId="77777777" w:rsidR="002B0504" w:rsidRPr="007955C8" w:rsidRDefault="002B0504" w:rsidP="007955C8">
      <w:pPr>
        <w:adjustRightInd w:val="0"/>
        <w:snapToGrid w:val="0"/>
        <w:spacing w:after="0" w:line="360" w:lineRule="auto"/>
        <w:jc w:val="both"/>
        <w:rPr>
          <w:rFonts w:ascii="Book Antiqua" w:hAnsi="Book Antiqua" w:cs="Times New Roman"/>
          <w:b/>
          <w:sz w:val="24"/>
          <w:szCs w:val="24"/>
          <w:lang w:eastAsia="en-GB"/>
        </w:rPr>
      </w:pPr>
    </w:p>
    <w:p w14:paraId="5050C6D7" w14:textId="75367F6D" w:rsidR="002B0504" w:rsidRPr="007955C8" w:rsidRDefault="006A1AE6" w:rsidP="007955C8">
      <w:pPr>
        <w:adjustRightInd w:val="0"/>
        <w:snapToGrid w:val="0"/>
        <w:spacing w:after="0" w:line="360" w:lineRule="auto"/>
        <w:jc w:val="both"/>
        <w:rPr>
          <w:rFonts w:ascii="Book Antiqua" w:hAnsi="Book Antiqua" w:cs="Times New Roman"/>
          <w:b/>
          <w:i/>
          <w:iCs/>
          <w:sz w:val="24"/>
          <w:szCs w:val="24"/>
          <w:lang w:eastAsia="en-GB"/>
        </w:rPr>
      </w:pPr>
      <w:r w:rsidRPr="007955C8">
        <w:rPr>
          <w:rFonts w:ascii="Book Antiqua" w:hAnsi="Book Antiqua" w:cs="Times New Roman"/>
          <w:b/>
          <w:i/>
          <w:iCs/>
          <w:sz w:val="24"/>
          <w:szCs w:val="24"/>
          <w:lang w:eastAsia="en-GB"/>
        </w:rPr>
        <w:t>M</w:t>
      </w:r>
      <w:r w:rsidR="000A1125" w:rsidRPr="007955C8">
        <w:rPr>
          <w:rFonts w:ascii="Book Antiqua" w:hAnsi="Book Antiqua" w:cs="Times New Roman"/>
          <w:b/>
          <w:i/>
          <w:iCs/>
          <w:sz w:val="24"/>
          <w:szCs w:val="24"/>
          <w:lang w:eastAsia="en-GB"/>
        </w:rPr>
        <w:t>iRNAs</w:t>
      </w:r>
      <w:r w:rsidR="00040C14" w:rsidRPr="007955C8">
        <w:rPr>
          <w:rFonts w:ascii="Book Antiqua" w:hAnsi="Book Antiqua" w:cs="Times New Roman"/>
          <w:b/>
          <w:i/>
          <w:iCs/>
          <w:sz w:val="24"/>
          <w:szCs w:val="24"/>
          <w:lang w:eastAsia="en-GB"/>
        </w:rPr>
        <w:t xml:space="preserve"> </w:t>
      </w:r>
      <w:r w:rsidR="003A2AE6" w:rsidRPr="007955C8">
        <w:rPr>
          <w:rFonts w:ascii="Book Antiqua" w:hAnsi="Book Antiqua" w:cs="Times New Roman"/>
          <w:b/>
          <w:i/>
          <w:iCs/>
          <w:sz w:val="24"/>
          <w:szCs w:val="24"/>
          <w:lang w:eastAsia="en-GB"/>
        </w:rPr>
        <w:t xml:space="preserve">for </w:t>
      </w:r>
      <w:r w:rsidR="000A1125" w:rsidRPr="007955C8">
        <w:rPr>
          <w:rFonts w:ascii="Book Antiqua" w:hAnsi="Book Antiqua" w:cs="Times New Roman"/>
          <w:b/>
          <w:i/>
          <w:iCs/>
          <w:sz w:val="24"/>
          <w:szCs w:val="24"/>
          <w:lang w:eastAsia="en-GB"/>
        </w:rPr>
        <w:t>staging of liver fibrosi</w:t>
      </w:r>
      <w:r w:rsidR="003A2AE6" w:rsidRPr="007955C8">
        <w:rPr>
          <w:rFonts w:ascii="Book Antiqua" w:hAnsi="Book Antiqua" w:cs="Times New Roman"/>
          <w:b/>
          <w:i/>
          <w:iCs/>
          <w:sz w:val="24"/>
          <w:szCs w:val="24"/>
          <w:lang w:eastAsia="en-GB"/>
        </w:rPr>
        <w:t>s</w:t>
      </w:r>
    </w:p>
    <w:p w14:paraId="1775706C" w14:textId="642A7E88" w:rsidR="003A2AE6" w:rsidRPr="007955C8" w:rsidRDefault="003A2AE6" w:rsidP="007955C8">
      <w:pPr>
        <w:adjustRightInd w:val="0"/>
        <w:snapToGrid w:val="0"/>
        <w:spacing w:after="0" w:line="360" w:lineRule="auto"/>
        <w:jc w:val="both"/>
        <w:rPr>
          <w:rFonts w:ascii="Book Antiqua" w:eastAsia="Times New Roman" w:hAnsi="Book Antiqua" w:cs="Times New Roman"/>
          <w:bCs/>
          <w:iCs/>
          <w:sz w:val="24"/>
          <w:szCs w:val="24"/>
        </w:rPr>
      </w:pPr>
      <w:r w:rsidRPr="007955C8">
        <w:rPr>
          <w:rFonts w:ascii="Book Antiqua" w:hAnsi="Book Antiqua" w:cs="Times New Roman"/>
          <w:bCs/>
          <w:sz w:val="24"/>
          <w:szCs w:val="24"/>
          <w:lang w:eastAsia="en-GB"/>
        </w:rPr>
        <w:t xml:space="preserve">miRNAs can </w:t>
      </w:r>
      <w:r w:rsidR="000A1125" w:rsidRPr="007955C8">
        <w:rPr>
          <w:rFonts w:ascii="Book Antiqua" w:eastAsia="Times New Roman" w:hAnsi="Book Antiqua" w:cs="Times New Roman"/>
          <w:sz w:val="24"/>
          <w:szCs w:val="24"/>
        </w:rPr>
        <w:t>distinguish between early and late fibrosis with a comparable or even higher sensibility and specificity tha</w:t>
      </w:r>
      <w:r w:rsidR="00EA2F2F" w:rsidRPr="007955C8">
        <w:rPr>
          <w:rFonts w:ascii="Book Antiqua" w:eastAsia="Times New Roman" w:hAnsi="Book Antiqua" w:cs="Times New Roman"/>
          <w:sz w:val="24"/>
          <w:szCs w:val="24"/>
        </w:rPr>
        <w:t>n</w:t>
      </w:r>
      <w:r w:rsidR="000A1125" w:rsidRPr="007955C8">
        <w:rPr>
          <w:rFonts w:ascii="Book Antiqua" w:eastAsia="Times New Roman" w:hAnsi="Book Antiqua" w:cs="Times New Roman"/>
          <w:sz w:val="24"/>
          <w:szCs w:val="24"/>
        </w:rPr>
        <w:t xml:space="preserve"> APRI or Fib-4</w:t>
      </w:r>
      <w:r w:rsidR="000A1125" w:rsidRPr="007955C8">
        <w:rPr>
          <w:rFonts w:ascii="Book Antiqua" w:eastAsia="Times New Roman" w:hAnsi="Book Antiqua" w:cs="Times New Roman"/>
          <w:sz w:val="24"/>
          <w:szCs w:val="24"/>
        </w:rPr>
        <w:fldChar w:fldCharType="begin" w:fldLock="1"/>
      </w:r>
      <w:r w:rsidR="00365E4A" w:rsidRPr="007955C8">
        <w:rPr>
          <w:rFonts w:ascii="Book Antiqua" w:eastAsia="Times New Roman" w:hAnsi="Book Antiqua" w:cs="Times New Roman"/>
          <w:sz w:val="24"/>
          <w:szCs w:val="24"/>
        </w:rPr>
        <w:instrText>ADDIN CSL_CITATION {"citationItems":[{"id":"ITEM-1","itemData":{"DOI":"10.1038/srep34935","ISSN":"20452322","PMID":"27731343","abstract":"Staging fibrosis is crucial for the prognosis and to determine the rapid need of treatment in patients with chronic hepatitis B (CHB) and C (CHC). The expression of 13 fibrosis-related microRNAs (miRNAs) (miR-20a, miR-21, miR-27a, miR-27b, miR-29a, miR-29c, miR-92a, miR-122, miR-146a, miR-155, miR-221, miR-222, and miR-224) was analyzed in 194 serums and 177 liver biopsies of patients with either CHB or CHC to develop models to diagnose advanced fibrosis and cirrhosis (Metavir F3-F4). In CHB patients, the model (serum miR-122, serum miR-222, platelet count and alkaline phosphatase) was more accurate than APRI and FIB-4 to discriminate in between mild and moderate fibrosis (F1-F2) and F3-F4 (AUC of CHB model: 0.85 vs APRI: 0.70 and FIB-4: 0.81). In CHC patients, the model (hepatic miR-122, hepatic miR-224, platelet count, albumin and alanine aminotransferase) was more accurate than both APRI and FIB-4 to discriminate in between patients with F3-F4 and F1-F2 (AUC of the CHC model = 0.93 vs APRI: 0.86 and FIB-4: 0.79). Most of the miRNAs tested were differentially expressed in patients with CHB and CHC. In particular, serum miR-122 was 28-fold higher in patients with CHB than in those with CHC. Both CHB and CHC models may help for the diagnosis of advanced fibrosis and cirrhosis (F3-F4).","author":[{"dropping-particle":"","family":"Appourchaux","given":"Kevin","non-dropping-particle":"","parse-names":false,"suffix":""},{"dropping-particle":"","family":"Dokmak","given":"Safi","non-dropping-particle":"","parse-names":false,"suffix":""},{"dropping-particle":"","family":"Resche-Rigon","given":"Matthieu","non-dropping-particle":"","parse-names":false,"suffix":""},{"dropping-particle":"","family":"Treton","given":"Xavier","non-dropping-particle":"","parse-names":false,"suffix":""},{"dropping-particle":"","family":"Lapalus","given":"Martine","non-dropping-particle":"","parse-names":false,"suffix":""},{"dropping-particle":"","family":"Gattolliat","given":"Charles Henry","non-dropping-particle":"","parse-names":false,"suffix":""},{"dropping-particle":"","family":"Porchet","given":"Emmanuelle","non-dropping-particle":"","parse-names":false,"suffix":""},{"dropping-particle":"","family":"Martinot-Peignoux","given":"Michelle","non-dropping-particle":"","parse-names":false,"suffix":""},{"dropping-particle":"","family":"Boyer","given":"Nathalie","non-dropping-particle":"","parse-names":false,"suffix":""},{"dropping-particle":"","family":"Vidaud","given":"Michel","non-dropping-particle":"","parse-names":false,"suffix":""},{"dropping-particle":"","family":"Bedossa","given":"Pierre","non-dropping-particle":"","parse-names":false,"suffix":""},{"dropping-particle":"","family":"Marcellin","given":"Patrick","non-dropping-particle":"","parse-names":false,"suffix":""},{"dropping-particle":"","family":"Bièche","given":"Ivan","non-dropping-particle":"","parse-names":false,"suffix":""},{"dropping-particle":"","family":"Estrabaud","given":"Emilie","non-dropping-particle":"","parse-names":false,"suffix":""},{"dropping-particle":"","family":"Asselah","given":"Tarik","non-dropping-particle":"","parse-names":false,"suffix":""}],"container-title":"Scientific Reports","id":"ITEM-1","issue":"September","issued":{"date-parts":[["2016"]]},"page":"1-14","title":"MicroRNA-based diagnostic tools for advanced fibrosis and cirrhosis in patients with chronic hepatitis B and C","type":"article-journal","volume":"6"},"uris":["http://www.mendeley.com/documents/?uuid=8cb650ab-9907-4706-8fd5-19ba51ceb8ff","http://www.mendeley.com/documents/?uuid=2a52c5d2-23bb-4d33-9c6b-414867d787d3"]},{"id":"ITEM-2","itemData":{"DOI":"10.3892/etm.2018.7117","ISSN":"1792-0981","abstract":"The aim of the present study was to evaluate the potential use of 7\nplasma miRNAs for liver fibrosis staging in patients with chronic\nhepatitis B virus (HBV) infection. Relative levels of miRNAs were\nmeasured using quantitative polymerase chain reaction and used to\ndevelop a diagnostic panel. A receiver operating characteristic (ROC)\ncurve was drawn to evaluate the performance of individual miRNAs and the\nwhole panel. It was identified that hsa-miR-122 exhibited significantly\ndifferent expression levels between F4 and F3, F2, F1, and F0 fibrosis\nstages (P&lt;0.05), and between F2 and F1 stages (P=0.045);\nhsa-miR-146a-5p, hsa-miR-29c-3p and hsa-miR-223 exhibited significantly\ndifferent expression levels between F4 and F0 stages. ROC analysis\nrevealed that hsa-miR-122-5p, hsa-miR-223 and hsa-miR-29c-3p identified\npatients with F2 fibrosis with area under the curve (AUC) =0.745, 0.631\nand 0.670, respectively. hsa-miR-122-5p identified patients with F3\ndisease (AUC=0.783). hsa-miR-122-5p, hsa-miR-223 and hsa-miR-29c-3p\nidentified patients with cirrhosis with AUC=0.776, 0.617 and 0.619,\nrespectively. The miRNA panel exhibited a higher accuracy compared with\nindividual miRNAs in discriminating between F2, F3 and F4 fibrosis\nstages with AUC=0.904, 0.889 and 0.835, respectively. hsa-miR-122-5p,\nhsa-miR-146a, hsa-miR-29c and hsa-miR-223 were positively correlated\nwith fibrosis stage. hsa-miR-122-5p and hsa-miR-381-3p were negatively\ncorrelated with alanine aminotransferase, aspartate transaminase and HBV\nviral DNA load. These 7 miRNAs may serve as potential biomarkers of\nliver fibrosis in patients with HBV-associated fibrosis. The miRNA panel\nmay serve as a novel non-invasive method for liver fibrosis staging.","author":[{"dropping-particle":"","family":"Wang","given":"Tie</w:instrText>
      </w:r>
      <w:r w:rsidR="00365E4A" w:rsidRPr="007955C8">
        <w:rPr>
          <w:rFonts w:ascii="MS Gothic" w:eastAsia="MS Gothic" w:hAnsi="MS Gothic" w:cs="MS Gothic" w:hint="eastAsia"/>
          <w:sz w:val="24"/>
          <w:szCs w:val="24"/>
        </w:rPr>
        <w:instrText>‑</w:instrText>
      </w:r>
      <w:r w:rsidR="00365E4A" w:rsidRPr="007955C8">
        <w:rPr>
          <w:rFonts w:ascii="Book Antiqua" w:eastAsia="Times New Roman" w:hAnsi="Book Antiqua" w:cs="Times New Roman"/>
          <w:sz w:val="24"/>
          <w:szCs w:val="24"/>
        </w:rPr>
        <w:instrText>Zheng","non-dropping-particle":"","parse-names":false,"suffix":""},{"dropping-particle":"","family":"Lin","given":"Dong</w:instrText>
      </w:r>
      <w:r w:rsidR="00365E4A" w:rsidRPr="007955C8">
        <w:rPr>
          <w:rFonts w:ascii="MS Gothic" w:eastAsia="MS Gothic" w:hAnsi="MS Gothic" w:cs="MS Gothic" w:hint="eastAsia"/>
          <w:sz w:val="24"/>
          <w:szCs w:val="24"/>
        </w:rPr>
        <w:instrText>‑</w:instrText>
      </w:r>
      <w:r w:rsidR="00365E4A" w:rsidRPr="007955C8">
        <w:rPr>
          <w:rFonts w:ascii="Book Antiqua" w:eastAsia="Times New Roman" w:hAnsi="Book Antiqua" w:cs="Times New Roman"/>
          <w:sz w:val="24"/>
          <w:szCs w:val="24"/>
        </w:rPr>
        <w:instrText>Dong","non-dropping-particle":"","parse-names":false,"suffix":""},{"dropping-particle":"","family":"Jin","given":"Bo</w:instrText>
      </w:r>
      <w:r w:rsidR="00365E4A" w:rsidRPr="007955C8">
        <w:rPr>
          <w:rFonts w:ascii="MS Gothic" w:eastAsia="MS Gothic" w:hAnsi="MS Gothic" w:cs="MS Gothic" w:hint="eastAsia"/>
          <w:sz w:val="24"/>
          <w:szCs w:val="24"/>
        </w:rPr>
        <w:instrText>‑</w:instrText>
      </w:r>
      <w:r w:rsidR="00365E4A" w:rsidRPr="007955C8">
        <w:rPr>
          <w:rFonts w:ascii="Book Antiqua" w:eastAsia="Times New Roman" w:hAnsi="Book Antiqua" w:cs="Times New Roman"/>
          <w:sz w:val="24"/>
          <w:szCs w:val="24"/>
        </w:rPr>
        <w:instrText>Xun","non-dropping-particle":"","parse-names":false,"suffix":""},{"dropping-particle":"","family":"Sun","given":"Xiang</w:instrText>
      </w:r>
      <w:r w:rsidR="00365E4A" w:rsidRPr="007955C8">
        <w:rPr>
          <w:rFonts w:ascii="MS Gothic" w:eastAsia="MS Gothic" w:hAnsi="MS Gothic" w:cs="MS Gothic" w:hint="eastAsia"/>
          <w:sz w:val="24"/>
          <w:szCs w:val="24"/>
        </w:rPr>
        <w:instrText>‑</w:instrText>
      </w:r>
      <w:r w:rsidR="00365E4A" w:rsidRPr="007955C8">
        <w:rPr>
          <w:rFonts w:ascii="Book Antiqua" w:eastAsia="Times New Roman" w:hAnsi="Book Antiqua" w:cs="Times New Roman"/>
          <w:sz w:val="24"/>
          <w:szCs w:val="24"/>
        </w:rPr>
        <w:instrText>Ying","non-dropping-particle":"","parse-names":false,"suffix":""},{"dropping-particle":"","family":"Li","given":"Ning","non-dropping-particle":"","parse-names":false,"suffix":""}],"container-title":"Experimental and Therapeutic Medicine","id":"ITEM-2","issued":{"date-parts":[["2018"]]},"page":"1919-1929","title":"Plasma microRNA: A novel non</w:instrText>
      </w:r>
      <w:r w:rsidR="00365E4A" w:rsidRPr="007955C8">
        <w:rPr>
          <w:rFonts w:ascii="MS Gothic" w:eastAsia="MS Gothic" w:hAnsi="MS Gothic" w:cs="MS Gothic" w:hint="eastAsia"/>
          <w:sz w:val="24"/>
          <w:szCs w:val="24"/>
        </w:rPr>
        <w:instrText>‑</w:instrText>
      </w:r>
      <w:r w:rsidR="00365E4A" w:rsidRPr="007955C8">
        <w:rPr>
          <w:rFonts w:ascii="Book Antiqua" w:eastAsia="Times New Roman" w:hAnsi="Book Antiqua" w:cs="Times New Roman"/>
          <w:sz w:val="24"/>
          <w:szCs w:val="24"/>
        </w:rPr>
        <w:instrText>invasive biomarker for HBV</w:instrText>
      </w:r>
      <w:r w:rsidR="00365E4A" w:rsidRPr="007955C8">
        <w:rPr>
          <w:rFonts w:ascii="MS Gothic" w:eastAsia="MS Gothic" w:hAnsi="MS Gothic" w:cs="MS Gothic" w:hint="eastAsia"/>
          <w:sz w:val="24"/>
          <w:szCs w:val="24"/>
        </w:rPr>
        <w:instrText>‑</w:instrText>
      </w:r>
      <w:r w:rsidR="00365E4A" w:rsidRPr="007955C8">
        <w:rPr>
          <w:rFonts w:ascii="Book Antiqua" w:eastAsia="Times New Roman" w:hAnsi="Book Antiqua" w:cs="Times New Roman"/>
          <w:sz w:val="24"/>
          <w:szCs w:val="24"/>
        </w:rPr>
        <w:instrText>associated liver fibrosis staging","type":"article-journal"},"uris":["http://www.mendeley.com/documents/?uuid=fa00ef58-d8ba-4c5a-bd97-594031f468cc","http://www.mendeley.com/documents/?uuid=b136bc00-f274-41ae-a676-8c7b0b090a12","http://www.mendeley.com/documents/?uuid=26d91ca3-89ad-4d13-b9c4-fab52d22fd5a"]},{"id":"ITEM-3","itemData":{"DOI":"10.5009/gnl16560","ISSN":"20051212","abstract":"Background/Aims: To investigate the role of selected serum microRNA (miRNA) levels as potential noninvasive biomarkers for differentiating S0-S2 (early fibrosis) from S3-S4 (late fibrosis) in patients with a chronic hepatitis B virus (HBV) infection. Methods: One hundred twenty-three treatment-naive patients with a chronic HBV infection who underwent a liver biopsy were enrolled in this study. The levels of selected miRNAs were measured using a real-time quantitative polymerase chain reaction assay. A logistic regression analysis was performed to assess factors associated with fibrosis progression. Receiver operating characteristic (ROC) curve and discriminant analyses validated these the ability of these predicted variables to discriminate S0-S2 from S3-S4. Results: Serum miR-29, miR-143, miR-223, miR-21, and miR-374 levels were significantly downregulated as fibrosis progressed from S0-S2 to S3-S4 (p&lt;0.05), but not miR-16. The multivariate logistic regression analysis identified a panel of three miRNAs and platelets that were associated with a high diagnostic accuracy in discriminating S0-S2 from S3-S4, with an area under the curve of 0.936. Conclusions: The levels of the studied miRNAs, with the exception of miR-16, varied with fibrosis progression. A panel was identified that was capable of discriminating S0-S2 from S3-S4, indicating that serum miRNA levels could serve as a potential noninvasive biomarker of fibrosis progression.","author":[{"dropping-particle":"","family":"Bao","given":"Suxia","non-dropping-particle":"","parse-names":false,"suffix":""},{"dropping-particle":"","family":"Zheng","given":"Jianming","non-dropping-particle":"","parse-names":false,"suffix":""},{"dropping-particle":"","family":"Li","given":"Ning","non-dropping-particle":"","parse-names":false,"suffix":""},{"dropping-particle":"","family":"Huang","given":"Chong","non-dropping-particle":"","parse-names":false,"suffix":""},{"dropping-particle":"","family":"Chen","given":"Mingquan","non-dropping-particle":"","parse-names":false,"suffix":""},{"dropping-particle":"","family":"Cheng","given":"Qi","non-dropping-particle":"","parse-names":false,"suffix":""},{"dropping-particle":"","family":"Yu","given":"Kangkang","non-dropping-particle":"","parse-names":false,"suffix":""},{"dropping-particle":"","family":"Chen","given":"Shengshen","non-dropping-particle":"","parse-names":false,"suffix":""},{"dropping-particle":"","family":"Zhu","given":"Mengqi","non-dropping-particle":"","parse-names":false,"suffix":""},{"dropping-particle":"","family":"Shi","given":"Guangfeng","non-dropping-particle":"","parse-names":false,"suffix":""}],"container-title":"Gut and Liver","id":"ITEM-3","issue":"6","issued":{"date-parts":[["2017"]]},"page":"860-869","title":"Serum MicroRNA levels as a noninvasive diagnostic biomarker for the early diagnosis of hepatitis B virus-related liver fibrosis","type":"article-journal","volume":"11"},"uris":["http://www.mendeley.com/documents/?uuid=a8b6e327-9643-472c-a6cd-3594e1f3a8a4","http://www.mendeley.com/documents/?uuid=3dcf454e-707f-4488-b248-9d4bf5a6a980","http://www.mendeley.com/documents/?uuid=9b64f0d6-bd48-46f3-8e95-3025235a4127"]}],"mendeley":{"formattedCitation":"&lt;sup&gt;[43,106,107]&lt;/sup&gt;","plainTextFormattedCitation":"[43,106,107]","previouslyFormattedCitation":"&lt;sup&gt;[43,106,107]&lt;/sup&gt;"},"properties":{"noteIndex":0},"schema":"https://github.com/citation-style-language/schema/raw/master/csl-citation.json"}</w:instrText>
      </w:r>
      <w:r w:rsidR="000A1125" w:rsidRPr="007955C8">
        <w:rPr>
          <w:rFonts w:ascii="Book Antiqua" w:eastAsia="Times New Roman" w:hAnsi="Book Antiqua" w:cs="Times New Roman"/>
          <w:sz w:val="24"/>
          <w:szCs w:val="24"/>
        </w:rPr>
        <w:fldChar w:fldCharType="separate"/>
      </w:r>
      <w:r w:rsidR="00CE235E" w:rsidRPr="007955C8">
        <w:rPr>
          <w:rFonts w:ascii="Book Antiqua" w:eastAsia="Times New Roman" w:hAnsi="Book Antiqua" w:cs="Times New Roman"/>
          <w:noProof/>
          <w:sz w:val="24"/>
          <w:szCs w:val="24"/>
          <w:vertAlign w:val="superscript"/>
        </w:rPr>
        <w:t>[43,106,107]</w:t>
      </w:r>
      <w:r w:rsidR="000A1125" w:rsidRPr="007955C8">
        <w:rPr>
          <w:rFonts w:ascii="Book Antiqua" w:eastAsia="Times New Roman" w:hAnsi="Book Antiqua" w:cs="Times New Roman"/>
          <w:sz w:val="24"/>
          <w:szCs w:val="24"/>
        </w:rPr>
        <w:fldChar w:fldCharType="end"/>
      </w:r>
      <w:r w:rsidR="000A1125" w:rsidRPr="007955C8">
        <w:rPr>
          <w:rFonts w:ascii="Book Antiqua" w:eastAsia="Times New Roman" w:hAnsi="Book Antiqua" w:cs="Times New Roman"/>
          <w:sz w:val="24"/>
          <w:szCs w:val="24"/>
        </w:rPr>
        <w:t xml:space="preserve">. </w:t>
      </w:r>
      <w:r w:rsidRPr="007955C8">
        <w:rPr>
          <w:rFonts w:ascii="Book Antiqua" w:eastAsia="Times New Roman" w:hAnsi="Book Antiqua" w:cs="Times New Roman"/>
          <w:sz w:val="24"/>
          <w:szCs w:val="24"/>
        </w:rPr>
        <w:t>P</w:t>
      </w:r>
      <w:r w:rsidR="000A1125" w:rsidRPr="007955C8">
        <w:rPr>
          <w:rFonts w:ascii="Book Antiqua" w:eastAsia="Times New Roman" w:hAnsi="Book Antiqua" w:cs="Times New Roman"/>
          <w:sz w:val="24"/>
          <w:szCs w:val="24"/>
        </w:rPr>
        <w:t>anels exclusively composed of miRNAs</w:t>
      </w:r>
      <w:r w:rsidR="000A1125" w:rsidRPr="007955C8">
        <w:rPr>
          <w:rFonts w:ascii="Book Antiqua" w:eastAsia="Times New Roman" w:hAnsi="Book Antiqua" w:cs="Times New Roman"/>
          <w:sz w:val="24"/>
          <w:szCs w:val="24"/>
        </w:rPr>
        <w:fldChar w:fldCharType="begin" w:fldLock="1"/>
      </w:r>
      <w:r w:rsidR="00365E4A" w:rsidRPr="007955C8">
        <w:rPr>
          <w:rFonts w:ascii="Book Antiqua" w:eastAsia="Times New Roman" w:hAnsi="Book Antiqua" w:cs="Times New Roman"/>
          <w:sz w:val="24"/>
          <w:szCs w:val="24"/>
        </w:rPr>
        <w:instrText>ADDIN CSL_CITATION {"citationItems":[{"id":"ITEM-1","itemData":{"DOI":"10.3892/etm.2018.7117","ISSN":"1792-0981","abstract":"The aim of the present study was to evaluate the potential use of 7\nplasma miRNAs for liver fibrosis staging in patients with chronic\nhepatitis B virus (HBV) infection. Relative levels of miRNAs were\nmeasured using quantitative polymerase chain reaction and used to\ndevelop a diagnostic panel. A receiver operating characteristic (ROC)\ncurve was drawn to evaluate the performance of individual miRNAs and the\nwhole panel. It was identified that hsa-miR-122 exhibited significantly\ndifferent expression levels between F4 and F3, F2, F1, and F0 fibrosis\nstages (P&lt;0.05), and between F2 and F1 stages (P=0.045);\nhsa-miR-146a-5p, hsa-miR-29c-3p and hsa-miR-223 exhibited significantly\ndifferent expression levels between F4 and F0 stages. ROC analysis\nrevealed that hsa-miR-122-5p, hsa-miR-223 and hsa-miR-29c-3p identified\npatients with F2 fibrosis with area under the curve (AUC) =0.745, 0.631\nand 0.670, respectively. hsa-miR-122-5p identified patients with F3\ndisease (AUC=0.783). hsa-miR-122-5p, hsa-miR-223 and hsa-miR-29c-3p\nidentified patients with cirrhosis with AUC=0.776, 0.617 and 0.619,\nrespectively. The miRNA panel exhibited a higher accuracy compared with\nindividual miRNAs in discriminating between F2, F3 and F4 fibrosis\nstages with AUC=0.904, 0.889 and 0.835, respectively. hsa-miR-122-5p,\nhsa-miR-146a, hsa-miR-29c and hsa-miR-223 were positively correlated\nwith fibrosis stage. hsa-miR-122-5p and hsa-miR-381-3p were negatively\ncorrelated with alanine aminotransferase, aspartate transaminase and HBV\nviral DNA load. These 7 miRNAs may serve as potential biomarkers of\nliver fibrosis in patients with HBV-associated fibrosis. The miRNA panel\nmay serve as a novel non-invasive method for liver fibrosis staging.","author":[{"dropping-particle":"","family":"Wang","given":"Tie</w:instrText>
      </w:r>
      <w:r w:rsidR="00365E4A" w:rsidRPr="007955C8">
        <w:rPr>
          <w:rFonts w:ascii="MS Gothic" w:eastAsia="MS Gothic" w:hAnsi="MS Gothic" w:cs="MS Gothic" w:hint="eastAsia"/>
          <w:sz w:val="24"/>
          <w:szCs w:val="24"/>
        </w:rPr>
        <w:instrText>‑</w:instrText>
      </w:r>
      <w:r w:rsidR="00365E4A" w:rsidRPr="007955C8">
        <w:rPr>
          <w:rFonts w:ascii="Book Antiqua" w:eastAsia="Times New Roman" w:hAnsi="Book Antiqua" w:cs="Times New Roman"/>
          <w:sz w:val="24"/>
          <w:szCs w:val="24"/>
        </w:rPr>
        <w:instrText>Zheng","non-dropping-particle":"","parse-names":false,"suffix":""},{"dropping-particle":"","family":"Lin","given":"Dong</w:instrText>
      </w:r>
      <w:r w:rsidR="00365E4A" w:rsidRPr="007955C8">
        <w:rPr>
          <w:rFonts w:ascii="MS Gothic" w:eastAsia="MS Gothic" w:hAnsi="MS Gothic" w:cs="MS Gothic" w:hint="eastAsia"/>
          <w:sz w:val="24"/>
          <w:szCs w:val="24"/>
        </w:rPr>
        <w:instrText>‑</w:instrText>
      </w:r>
      <w:r w:rsidR="00365E4A" w:rsidRPr="007955C8">
        <w:rPr>
          <w:rFonts w:ascii="Book Antiqua" w:eastAsia="Times New Roman" w:hAnsi="Book Antiqua" w:cs="Times New Roman"/>
          <w:sz w:val="24"/>
          <w:szCs w:val="24"/>
        </w:rPr>
        <w:instrText>Dong","non-dropping-particle":"","parse-names":false,"suffix":""},{"dropping-particle":"","family":"Jin","given":"Bo</w:instrText>
      </w:r>
      <w:r w:rsidR="00365E4A" w:rsidRPr="007955C8">
        <w:rPr>
          <w:rFonts w:ascii="MS Gothic" w:eastAsia="MS Gothic" w:hAnsi="MS Gothic" w:cs="MS Gothic" w:hint="eastAsia"/>
          <w:sz w:val="24"/>
          <w:szCs w:val="24"/>
        </w:rPr>
        <w:instrText>‑</w:instrText>
      </w:r>
      <w:r w:rsidR="00365E4A" w:rsidRPr="007955C8">
        <w:rPr>
          <w:rFonts w:ascii="Book Antiqua" w:eastAsia="Times New Roman" w:hAnsi="Book Antiqua" w:cs="Times New Roman"/>
          <w:sz w:val="24"/>
          <w:szCs w:val="24"/>
        </w:rPr>
        <w:instrText>Xun","non-dropping-particle":"","parse-names":false,"suffix":""},{"dropping-particle":"","family":"Sun","given":"Xiang</w:instrText>
      </w:r>
      <w:r w:rsidR="00365E4A" w:rsidRPr="007955C8">
        <w:rPr>
          <w:rFonts w:ascii="MS Gothic" w:eastAsia="MS Gothic" w:hAnsi="MS Gothic" w:cs="MS Gothic" w:hint="eastAsia"/>
          <w:sz w:val="24"/>
          <w:szCs w:val="24"/>
        </w:rPr>
        <w:instrText>‑</w:instrText>
      </w:r>
      <w:r w:rsidR="00365E4A" w:rsidRPr="007955C8">
        <w:rPr>
          <w:rFonts w:ascii="Book Antiqua" w:eastAsia="Times New Roman" w:hAnsi="Book Antiqua" w:cs="Times New Roman"/>
          <w:sz w:val="24"/>
          <w:szCs w:val="24"/>
        </w:rPr>
        <w:instrText>Ying","non-dropping-particle":"","parse-names":false,"suffix":""},{"dropping-particle":"","family":"Li","given":"Ning","non-dropping-particle":"","parse-names":false,"suffix":""}],"container-title":"Experimental and Therapeutic Medicine","id":"ITEM-1","issued":{"date-parts":[["2018"]]},"page":"1919-1929","title":"Plasma microRNA: A novel non</w:instrText>
      </w:r>
      <w:r w:rsidR="00365E4A" w:rsidRPr="007955C8">
        <w:rPr>
          <w:rFonts w:ascii="MS Gothic" w:eastAsia="MS Gothic" w:hAnsi="MS Gothic" w:cs="MS Gothic" w:hint="eastAsia"/>
          <w:sz w:val="24"/>
          <w:szCs w:val="24"/>
        </w:rPr>
        <w:instrText>‑</w:instrText>
      </w:r>
      <w:r w:rsidR="00365E4A" w:rsidRPr="007955C8">
        <w:rPr>
          <w:rFonts w:ascii="Book Antiqua" w:eastAsia="Times New Roman" w:hAnsi="Book Antiqua" w:cs="Times New Roman"/>
          <w:sz w:val="24"/>
          <w:szCs w:val="24"/>
        </w:rPr>
        <w:instrText>invasive biomarker for HBV</w:instrText>
      </w:r>
      <w:r w:rsidR="00365E4A" w:rsidRPr="007955C8">
        <w:rPr>
          <w:rFonts w:ascii="MS Gothic" w:eastAsia="MS Gothic" w:hAnsi="MS Gothic" w:cs="MS Gothic" w:hint="eastAsia"/>
          <w:sz w:val="24"/>
          <w:szCs w:val="24"/>
        </w:rPr>
        <w:instrText>‑</w:instrText>
      </w:r>
      <w:r w:rsidR="00365E4A" w:rsidRPr="007955C8">
        <w:rPr>
          <w:rFonts w:ascii="Book Antiqua" w:eastAsia="Times New Roman" w:hAnsi="Book Antiqua" w:cs="Times New Roman"/>
          <w:sz w:val="24"/>
          <w:szCs w:val="24"/>
        </w:rPr>
        <w:instrText>associated liver fibrosis staging","type":"article-journal"},"uris":["http://www.mendeley.com/documents/?uuid=fa00ef58-d8ba-4c5a-bd97-594031f468cc","http://www.mendeley.com/documents/?uuid=b136bc00-f274-41ae-a676-8c7b0b090a12"]}],"mendeley":{"formattedCitation":"&lt;sup&gt;[106]&lt;/sup&gt;","plainTextFormattedCitation":"[106]","previouslyFormattedCitation":"&lt;sup&gt;[106]&lt;/sup&gt;"},"properties":{"noteIndex":0},"schema":"https://github.com/citation-style-language/schema/raw/master/csl-citation.json"}</w:instrText>
      </w:r>
      <w:r w:rsidR="000A1125" w:rsidRPr="007955C8">
        <w:rPr>
          <w:rFonts w:ascii="Book Antiqua" w:eastAsia="Times New Roman" w:hAnsi="Book Antiqua" w:cs="Times New Roman"/>
          <w:sz w:val="24"/>
          <w:szCs w:val="24"/>
        </w:rPr>
        <w:fldChar w:fldCharType="separate"/>
      </w:r>
      <w:r w:rsidR="00CE235E" w:rsidRPr="007955C8">
        <w:rPr>
          <w:rFonts w:ascii="Book Antiqua" w:eastAsia="Times New Roman" w:hAnsi="Book Antiqua" w:cs="Times New Roman"/>
          <w:noProof/>
          <w:sz w:val="24"/>
          <w:szCs w:val="24"/>
          <w:vertAlign w:val="superscript"/>
        </w:rPr>
        <w:t>[106]</w:t>
      </w:r>
      <w:r w:rsidR="000A1125" w:rsidRPr="007955C8">
        <w:rPr>
          <w:rFonts w:ascii="Book Antiqua" w:eastAsia="Times New Roman" w:hAnsi="Book Antiqua" w:cs="Times New Roman"/>
          <w:sz w:val="24"/>
          <w:szCs w:val="24"/>
        </w:rPr>
        <w:fldChar w:fldCharType="end"/>
      </w:r>
      <w:r w:rsidR="000A1125" w:rsidRPr="007955C8">
        <w:rPr>
          <w:rFonts w:ascii="Book Antiqua" w:eastAsia="Times New Roman" w:hAnsi="Book Antiqua" w:cs="Times New Roman"/>
          <w:sz w:val="24"/>
          <w:szCs w:val="24"/>
        </w:rPr>
        <w:t xml:space="preserve"> or panels including both circulating miRNAs and biological markers (</w:t>
      </w:r>
      <w:r w:rsidR="000A1125" w:rsidRPr="007955C8">
        <w:rPr>
          <w:rFonts w:ascii="Book Antiqua" w:eastAsia="Times New Roman" w:hAnsi="Book Antiqua" w:cs="Times New Roman"/>
          <w:i/>
          <w:iCs/>
          <w:sz w:val="24"/>
          <w:szCs w:val="24"/>
        </w:rPr>
        <w:t>e</w:t>
      </w:r>
      <w:r w:rsidR="005630CC" w:rsidRPr="007955C8">
        <w:rPr>
          <w:rFonts w:ascii="Book Antiqua" w:eastAsia="Times New Roman" w:hAnsi="Book Antiqua" w:cs="Times New Roman"/>
          <w:i/>
          <w:iCs/>
          <w:sz w:val="24"/>
          <w:szCs w:val="24"/>
        </w:rPr>
        <w:t>.</w:t>
      </w:r>
      <w:r w:rsidR="000A1125" w:rsidRPr="007955C8">
        <w:rPr>
          <w:rFonts w:ascii="Book Antiqua" w:eastAsia="Times New Roman" w:hAnsi="Book Antiqua" w:cs="Times New Roman"/>
          <w:i/>
          <w:iCs/>
          <w:sz w:val="24"/>
          <w:szCs w:val="24"/>
        </w:rPr>
        <w:t>g</w:t>
      </w:r>
      <w:r w:rsidR="000A1125" w:rsidRPr="007955C8">
        <w:rPr>
          <w:rFonts w:ascii="Book Antiqua" w:eastAsia="Times New Roman" w:hAnsi="Book Antiqua" w:cs="Times New Roman"/>
          <w:sz w:val="24"/>
          <w:szCs w:val="24"/>
        </w:rPr>
        <w:t>.</w:t>
      </w:r>
      <w:r w:rsidR="005630CC" w:rsidRPr="007955C8">
        <w:rPr>
          <w:rFonts w:ascii="Book Antiqua" w:eastAsia="Times New Roman" w:hAnsi="Book Antiqua" w:cs="Times New Roman"/>
          <w:sz w:val="24"/>
          <w:szCs w:val="24"/>
        </w:rPr>
        <w:t>,</w:t>
      </w:r>
      <w:r w:rsidRPr="007955C8">
        <w:rPr>
          <w:rFonts w:ascii="Book Antiqua" w:eastAsia="Times New Roman" w:hAnsi="Book Antiqua" w:cs="Times New Roman"/>
          <w:sz w:val="24"/>
          <w:szCs w:val="24"/>
        </w:rPr>
        <w:t xml:space="preserve"> </w:t>
      </w:r>
      <w:r w:rsidR="000A1125" w:rsidRPr="007955C8">
        <w:rPr>
          <w:rFonts w:ascii="Book Antiqua" w:eastAsia="Times New Roman" w:hAnsi="Book Antiqua" w:cs="Times New Roman"/>
          <w:sz w:val="24"/>
          <w:szCs w:val="24"/>
        </w:rPr>
        <w:t>platelet count and alkaline phosphates)</w:t>
      </w:r>
      <w:r w:rsidRPr="007955C8">
        <w:rPr>
          <w:rFonts w:ascii="Book Antiqua" w:eastAsia="Times New Roman" w:hAnsi="Book Antiqua" w:cs="Times New Roman"/>
          <w:sz w:val="24"/>
          <w:szCs w:val="24"/>
        </w:rPr>
        <w:t xml:space="preserve"> have been evaluated</w:t>
      </w:r>
      <w:r w:rsidR="000A1125" w:rsidRPr="007955C8">
        <w:rPr>
          <w:rFonts w:ascii="Book Antiqua" w:eastAsia="Times New Roman" w:hAnsi="Book Antiqua" w:cs="Times New Roman"/>
          <w:sz w:val="24"/>
          <w:szCs w:val="24"/>
        </w:rPr>
        <w:fldChar w:fldCharType="begin" w:fldLock="1"/>
      </w:r>
      <w:r w:rsidR="00365E4A" w:rsidRPr="007955C8">
        <w:rPr>
          <w:rFonts w:ascii="Book Antiqua" w:eastAsia="Times New Roman" w:hAnsi="Book Antiqua" w:cs="Times New Roman"/>
          <w:sz w:val="24"/>
          <w:szCs w:val="24"/>
        </w:rPr>
        <w:instrText>ADDIN CSL_CITATION {"citationItems":[{"id":"ITEM-1","itemData":{"DOI":"10.5009/gnl16560","ISSN":"20051212","abstract":"Background/Aims: To investigate the role of selected serum microRNA (miRNA) levels as potential noninvasive biomarkers for differentiating S0-S2 (early fibrosis) from S3-S4 (late fibrosis) in patients with a chronic hepatitis B virus (HBV) infection. Methods: One hundred twenty-three treatment-naive patients with a chronic HBV infection who underwent a liver biopsy were enrolled in this study. The levels of selected miRNAs were measured using a real-time quantitative polymerase chain reaction assay. A logistic regression analysis was performed to assess factors associated with fibrosis progression. Receiver operating characteristic (ROC) curve and discriminant analyses validated these the ability of these predicted variables to discriminate S0-S2 from S3-S4. Results: Serum miR-29, miR-143, miR-223, miR-21, and miR-374 levels were significantly downregulated as fibrosis progressed from S0-S2 to S3-S4 (p&lt;0.05), but not miR-16. The multivariate logistic regression analysis identified a panel of three miRNAs and platelets that were associated with a high diagnostic accuracy in discriminating S0-S2 from S3-S4, with an area under the curve of 0.936. Conclusions: The levels of the studied miRNAs, with the exception of miR-16, varied with fibrosis progression. A panel was identified that was capable of discriminating S0-S2 from S3-S4, indicating that serum miRNA levels could serve as a potential noninvasive biomarker of fibrosis progression.","author":[{"dropping-particle":"","family":"Bao","given":"Suxia","non-dropping-particle":"","parse-names":false,"suffix":""},{"dropping-particle":"","family":"Zheng","given":"Jianming","non-dropping-particle":"","parse-names":false,"suffix":""},{"dropping-particle":"","family":"Li","given":"Ning","non-dropping-particle":"","parse-names":false,"suffix":""},{"dropping-particle":"","family":"Huang","given":"Chong","non-dropping-particle":"","parse-names":false,"suffix":""},{"dropping-particle":"","family":"Chen","given":"Mingquan","non-dropping-particle":"","parse-names":false,"suffix":""},{"dropping-particle":"","family":"Cheng","given":"Qi","non-dropping-particle":"","parse-names":false,"suffix":""},{"dropping-particle":"","family":"Yu","given":"Kangkang","non-dropping-particle":"","parse-names":false,"suffix":""},{"dropping-particle":"","family":"Chen","given":"Shengshen","non-dropping-particle":"","parse-names":false,"suffix":""},{"dropping-particle":"","family":"Zhu","given":"Mengqi","non-dropping-particle":"","parse-names":false,"suffix":""},{"dropping-particle":"","family":"Shi","given":"Guangfeng","non-dropping-particle":"","parse-names":false,"suffix":""}],"container-title":"Gut and Liver","id":"ITEM-1","issue":"6","issued":{"date-parts":[["2017"]]},"page":"860-869","title":"Serum MicroRNA levels as a noninvasive diagnostic biomarker for the early diagnosis of hepatitis B virus-related liver fibrosis","type":"article-journal","volume":"11"},"uris":["http://www.mendeley.com/documents/?uuid=a8b6e327-9643-472c-a6cd-3594e1f3a8a4","http://www.mendeley.com/documents/?uuid=3dcf454e-707f-4488-b248-9d4bf5a6a980"]}],"mendeley":{"formattedCitation":"&lt;sup&gt;[43]&lt;/sup&gt;","manualFormatting":"[39,","plainTextFormattedCitation":"[43]","previouslyFormattedCitation":"&lt;sup&gt;[43]&lt;/sup&gt;"},"properties":{"noteIndex":0},"schema":"https://github.com/citation-style-language/schema/raw/master/csl-citation.json"}</w:instrText>
      </w:r>
      <w:r w:rsidR="000A1125" w:rsidRPr="007955C8">
        <w:rPr>
          <w:rFonts w:ascii="Book Antiqua" w:eastAsia="Times New Roman" w:hAnsi="Book Antiqua" w:cs="Times New Roman"/>
          <w:sz w:val="24"/>
          <w:szCs w:val="24"/>
        </w:rPr>
        <w:fldChar w:fldCharType="separate"/>
      </w:r>
      <w:r w:rsidR="00FD7BDA" w:rsidRPr="007955C8">
        <w:rPr>
          <w:rFonts w:ascii="Book Antiqua" w:eastAsia="Times New Roman" w:hAnsi="Book Antiqua" w:cs="Times New Roman"/>
          <w:noProof/>
          <w:sz w:val="24"/>
          <w:szCs w:val="24"/>
          <w:vertAlign w:val="superscript"/>
        </w:rPr>
        <w:t>[39</w:t>
      </w:r>
      <w:r w:rsidR="00B84075" w:rsidRPr="007955C8">
        <w:rPr>
          <w:rFonts w:ascii="Book Antiqua" w:eastAsia="Times New Roman" w:hAnsi="Book Antiqua" w:cs="Times New Roman"/>
          <w:noProof/>
          <w:sz w:val="24"/>
          <w:szCs w:val="24"/>
          <w:vertAlign w:val="superscript"/>
        </w:rPr>
        <w:t>,</w:t>
      </w:r>
      <w:r w:rsidR="000A1125" w:rsidRPr="007955C8">
        <w:rPr>
          <w:rFonts w:ascii="Book Antiqua" w:eastAsia="Times New Roman" w:hAnsi="Book Antiqua" w:cs="Times New Roman"/>
          <w:sz w:val="24"/>
          <w:szCs w:val="24"/>
        </w:rPr>
        <w:fldChar w:fldCharType="end"/>
      </w:r>
      <w:r w:rsidR="000A1125" w:rsidRPr="007955C8">
        <w:rPr>
          <w:rFonts w:ascii="Book Antiqua" w:eastAsia="Times New Roman" w:hAnsi="Book Antiqua" w:cs="Times New Roman"/>
          <w:sz w:val="24"/>
          <w:szCs w:val="24"/>
        </w:rPr>
        <w:fldChar w:fldCharType="begin" w:fldLock="1"/>
      </w:r>
      <w:r w:rsidR="00365E4A" w:rsidRPr="007955C8">
        <w:rPr>
          <w:rFonts w:ascii="Book Antiqua" w:eastAsia="Times New Roman" w:hAnsi="Book Antiqua" w:cs="Times New Roman"/>
          <w:sz w:val="24"/>
          <w:szCs w:val="24"/>
        </w:rPr>
        <w:instrText>ADDIN CSL_CITATION {"citationItems":[{"id":"ITEM-1","itemData":{"DOI":"10.1038/srep34935","ISSN":"20452322","PMID":"27731343","abstract":"Staging fibrosis is crucial for the prognosis and to determine the rapid need of treatment in patients with chronic hepatitis B (CHB) and C (CHC). The expression of 13 fibrosis-related microRNAs (miRNAs) (miR-20a, miR-21, miR-27a, miR-27b, miR-29a, miR-29c, miR-92a, miR-122, miR-146a, miR-155, miR-221, miR-222, and miR-224) was analyzed in 194 serums and 177 liver biopsies of patients with either CHB or CHC to develop models to diagnose advanced fibrosis and cirrhosis (Metavir F3-F4). In CHB patients, the model (serum miR-122, serum miR-222, platelet count and alkaline phosphatase) was more accurate than APRI and FIB-4 to discriminate in between mild and moderate fibrosis (F1-F2) and F3-F4 (AUC of CHB model: 0.85 vs APRI: 0.70 and FIB-4: 0.81). In CHC patients, the model (hepatic miR-122, hepatic miR-224, platelet count, albumin and alanine aminotransferase) was more accurate than both APRI and FIB-4 to discriminate in between patients with F3-F4 and F1-F2 (AUC of the CHC model = 0.93 vs APRI: 0.86 and FIB-4: 0.79). Most of the miRNAs tested were differentially expressed in patients with CHB and CHC. In particular, serum miR-122 was 28-fold higher in patients with CHB than in those with CHC. Both CHB and CHC models may help for the diagnosis of advanced fibrosis and cirrhosis (F3-F4).","author":[{"dropping-particle":"","family":"Appourchaux","given":"Kevin","non-dropping-particle":"","parse-names":false,"suffix":""},{"dropping-particle":"","family":"Dokmak","given":"Safi","non-dropping-particle":"","parse-names":false,"suffix":""},{"dropping-particle":"","family":"Resche-Rigon","given":"Matthieu","non-dropping-particle":"","parse-names":false,"suffix":""},{"dropping-particle":"","family":"Treton","given":"Xavier","non-dropping-particle":"","parse-names":false,"suffix":""},{"dropping-particle":"","family":"Lapalus","given":"Martine","non-dropping-particle":"","parse-names":false,"suffix":""},{"dropping-particle":"","family":"Gattolliat","given":"Charles Henry","non-dropping-particle":"","parse-names":false,"suffix":""},{"dropping-particle":"","family":"Porchet","given":"Emmanuelle","non-dropping-particle":"","parse-names":false,"suffix":""},{"dropping-particle":"","family":"Martinot-Peignoux","given":"Michelle","non-dropping-particle":"","parse-names":false,"suffix":""},{"dropping-particle":"","family":"Boyer","given":"Nathalie","non-dropping-particle":"","parse-names":false,"suffix":""},{"dropping-particle":"","family":"Vidaud","given":"Michel","non-dropping-particle":"","parse-names":false,"suffix":""},{"dropping-particle":"","family":"Bedossa","given":"Pierre","non-dropping-particle":"","parse-names":false,"suffix":""},{"dropping-particle":"","family":"Marcellin","given":"Patrick","non-dropping-particle":"","parse-names":false,"suffix":""},{"dropping-particle":"","family":"Bièche","given":"Ivan","non-dropping-particle":"","parse-names":false,"suffix":""},{"dropping-particle":"","family":"Estrabaud","given":"Emilie","non-dropping-particle":"","parse-names":false,"suffix":""},{"dropping-particle":"","family":"Asselah","given":"Tarik","non-dropping-particle":"","parse-names":false,"suffix":""}],"container-title":"Scientific Reports","id":"ITEM-1","issue":"September","issued":{"date-parts":[["2016"]]},"page":"1-14","title":"MicroRNA-based diagnostic tools for advanced fibrosis and cirrhosis in patients with chronic hepatitis B and C","type":"article-journal","volume":"6"},"uris":["http://www.mendeley.com/documents/?uuid=8cb650ab-9907-4706-8fd5-19ba51ceb8ff","http://www.mendeley.com/documents/?uuid=2a52c5d2-23bb-4d33-9c6b-414867d787d3"]}],"mendeley":{"formattedCitation":"&lt;sup&gt;[107]&lt;/sup&gt;","manualFormatting":"103]","plainTextFormattedCitation":"[107]","previouslyFormattedCitation":"&lt;sup&gt;[107]&lt;/sup&gt;"},"properties":{"noteIndex":0},"schema":"https://github.com/citation-style-language/schema/raw/master/csl-citation.json"}</w:instrText>
      </w:r>
      <w:r w:rsidR="000A1125" w:rsidRPr="007955C8">
        <w:rPr>
          <w:rFonts w:ascii="Book Antiqua" w:eastAsia="Times New Roman" w:hAnsi="Book Antiqua" w:cs="Times New Roman"/>
          <w:sz w:val="24"/>
          <w:szCs w:val="24"/>
        </w:rPr>
        <w:fldChar w:fldCharType="separate"/>
      </w:r>
      <w:r w:rsidR="00FD7BDA" w:rsidRPr="007955C8">
        <w:rPr>
          <w:rFonts w:ascii="Book Antiqua" w:eastAsia="Times New Roman" w:hAnsi="Book Antiqua" w:cs="Times New Roman"/>
          <w:noProof/>
          <w:sz w:val="24"/>
          <w:szCs w:val="24"/>
          <w:vertAlign w:val="superscript"/>
        </w:rPr>
        <w:t>103]</w:t>
      </w:r>
      <w:r w:rsidR="000A1125" w:rsidRPr="007955C8">
        <w:rPr>
          <w:rFonts w:ascii="Book Antiqua" w:eastAsia="Times New Roman" w:hAnsi="Book Antiqua" w:cs="Times New Roman"/>
          <w:sz w:val="24"/>
          <w:szCs w:val="24"/>
        </w:rPr>
        <w:fldChar w:fldCharType="end"/>
      </w:r>
      <w:r w:rsidR="000A1125" w:rsidRPr="007955C8">
        <w:rPr>
          <w:rFonts w:ascii="Book Antiqua" w:eastAsia="Times New Roman" w:hAnsi="Book Antiqua" w:cs="Times New Roman"/>
          <w:sz w:val="24"/>
          <w:szCs w:val="24"/>
        </w:rPr>
        <w:t xml:space="preserve">. </w:t>
      </w:r>
      <w:r w:rsidRPr="007955C8">
        <w:rPr>
          <w:rFonts w:ascii="Book Antiqua" w:hAnsi="Book Antiqua" w:cs="Times New Roman"/>
          <w:sz w:val="24"/>
          <w:szCs w:val="24"/>
          <w:shd w:val="clear" w:color="auto" w:fill="FFFFFF"/>
        </w:rPr>
        <w:t xml:space="preserve">Wang </w:t>
      </w:r>
      <w:r w:rsidRPr="007955C8">
        <w:rPr>
          <w:rFonts w:ascii="Book Antiqua" w:hAnsi="Book Antiqua" w:cs="Times New Roman"/>
          <w:i/>
          <w:iCs/>
          <w:sz w:val="24"/>
          <w:szCs w:val="24"/>
          <w:shd w:val="clear" w:color="auto" w:fill="FFFFFF"/>
        </w:rPr>
        <w:t>et al</w:t>
      </w:r>
      <w:r w:rsidR="005630CC"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{"citationItems":[{"id":"ITEM-1","itemData":{"DOI":"10.3892/etm.2018.7117","ISSN":"1792-0981","abstract":"The aim of the present study was to evaluate the potential use of 7\nplasma miRNAs for liver fibrosis staging in patients with chronic\nhepatitis B virus (HBV) infection. Relative levels of miRNAs were\nmeasured using quantitative polymerase chain reaction and used to\ndevelop a diagnostic panel. A receiver operating characteristic (ROC)\ncurve was drawn to evaluate the performance of individual miRNAs and the\nwhole panel. It was identified that hsa-miR-122 exhibited significantly\ndifferent expression levels between F4 and F3, F2, F1, and F0 fibrosis\nstages (P&lt;0.05), and between F2 and F1 stages (P=0.045);\nhsa-miR-146a-5p, hsa-miR-29c-3p and hsa-miR-223 exhibited significantly\ndifferent expression levels between F4 and F0 stages. ROC analysis\nrevealed that hsa-miR-122-5p, hsa-miR-223 and hsa-miR-29c-3p identified\npatients with F2 fibrosis with area under the curve (AUC) =0.745, 0.631\nand 0.670, respectively. hsa-miR-122-5p identified patients with F3\ndisease (AUC=0.783). hsa-miR-122-5p, hsa-miR-223 and hsa-miR-29c-3p\nidentified patients with cirrhosis with AUC=0.776, 0.617 and 0.619,\nrespectively. The miRNA panel exhibited a higher accuracy compared with\nindividual miRNAs in discriminating between F2, F3 and F4 fibrosis\nstages with AUC=0.904, 0.889 and 0.835, respectively. hsa-miR-122-5p,\nhsa-miR-146a, hsa-miR-29c and hsa-miR-223 were positively correlated\nwith fibrosis stage. hsa-miR-122-5p and hsa-miR-381-3p were negatively\ncorrelated with alanine aminotransferase, aspartate transaminase and HBV\nviral DNA load. These 7 miRNAs may serve as potential biomarkers of\nliver fibrosis in patients with HBV-associated fibrosis. The miRNA panel\nmay serve as a novel non-invasive method for liver fibrosis staging.","author":[{"dropping-particle":"","family":"Wang","given":"Tie</w:instrText>
      </w:r>
      <w:r w:rsidR="00365E4A" w:rsidRPr="007955C8">
        <w:rPr>
          <w:rFonts w:ascii="MS Gothic" w:eastAsia="MS Gothic" w:hAnsi="MS Gothic" w:cs="MS Gothic" w:hint="eastAsia"/>
          <w:sz w:val="24"/>
          <w:szCs w:val="24"/>
          <w:lang w:eastAsia="en-GB"/>
        </w:rPr>
        <w:instrText>‑</w:instrText>
      </w:r>
      <w:r w:rsidR="00365E4A" w:rsidRPr="007955C8">
        <w:rPr>
          <w:rFonts w:ascii="Book Antiqua" w:hAnsi="Book Antiqua" w:cs="Times New Roman"/>
          <w:sz w:val="24"/>
          <w:szCs w:val="24"/>
          <w:lang w:eastAsia="en-GB"/>
        </w:rPr>
        <w:instrText>Zheng","non-dropping-particle":"","parse-names":false,"suffix":""},{"dropping-particle":"","family":"Lin","given":"Dong</w:instrText>
      </w:r>
      <w:r w:rsidR="00365E4A" w:rsidRPr="007955C8">
        <w:rPr>
          <w:rFonts w:ascii="MS Gothic" w:eastAsia="MS Gothic" w:hAnsi="MS Gothic" w:cs="MS Gothic" w:hint="eastAsia"/>
          <w:sz w:val="24"/>
          <w:szCs w:val="24"/>
          <w:lang w:eastAsia="en-GB"/>
        </w:rPr>
        <w:instrText>‑</w:instrText>
      </w:r>
      <w:r w:rsidR="00365E4A" w:rsidRPr="007955C8">
        <w:rPr>
          <w:rFonts w:ascii="Book Antiqua" w:hAnsi="Book Antiqua" w:cs="Times New Roman"/>
          <w:sz w:val="24"/>
          <w:szCs w:val="24"/>
          <w:lang w:eastAsia="en-GB"/>
        </w:rPr>
        <w:instrText>Dong","non-dropping-particle":"","parse-names":false,"suffix":""},{"dropping-particle":"","family":"Jin","given":"Bo</w:instrText>
      </w:r>
      <w:r w:rsidR="00365E4A" w:rsidRPr="007955C8">
        <w:rPr>
          <w:rFonts w:ascii="MS Gothic" w:eastAsia="MS Gothic" w:hAnsi="MS Gothic" w:cs="MS Gothic" w:hint="eastAsia"/>
          <w:sz w:val="24"/>
          <w:szCs w:val="24"/>
          <w:lang w:eastAsia="en-GB"/>
        </w:rPr>
        <w:instrText>‑</w:instrText>
      </w:r>
      <w:r w:rsidR="00365E4A" w:rsidRPr="007955C8">
        <w:rPr>
          <w:rFonts w:ascii="Book Antiqua" w:hAnsi="Book Antiqua" w:cs="Times New Roman"/>
          <w:sz w:val="24"/>
          <w:szCs w:val="24"/>
          <w:lang w:eastAsia="en-GB"/>
        </w:rPr>
        <w:instrText>Xun","non-dropping-particle":"","parse-names":false,"suffix":""},{"dropping-particle":"","family":"Sun","given":"Xiang</w:instrText>
      </w:r>
      <w:r w:rsidR="00365E4A" w:rsidRPr="007955C8">
        <w:rPr>
          <w:rFonts w:ascii="MS Gothic" w:eastAsia="MS Gothic" w:hAnsi="MS Gothic" w:cs="MS Gothic" w:hint="eastAsia"/>
          <w:sz w:val="24"/>
          <w:szCs w:val="24"/>
          <w:lang w:eastAsia="en-GB"/>
        </w:rPr>
        <w:instrText>‑</w:instrText>
      </w:r>
      <w:r w:rsidR="00365E4A" w:rsidRPr="007955C8">
        <w:rPr>
          <w:rFonts w:ascii="Book Antiqua" w:hAnsi="Book Antiqua" w:cs="Times New Roman"/>
          <w:sz w:val="24"/>
          <w:szCs w:val="24"/>
          <w:lang w:eastAsia="en-GB"/>
        </w:rPr>
        <w:instrText>Ying","non-dropping-particle":"","parse-names":false,"suffix":""},{"dropping-particle":"","family":"Li","given":"Ning","non-dropping-particle":"","parse-names":false,"suffix":""}],"container-title":"Experimental and Therapeutic Medicine","id":"ITEM-1","issued":{"date-parts":[["2018"]]},"page":"1919-1929","title":"Plasma microRNA: A novel non</w:instrText>
      </w:r>
      <w:r w:rsidR="00365E4A" w:rsidRPr="007955C8">
        <w:rPr>
          <w:rFonts w:ascii="MS Gothic" w:eastAsia="MS Gothic" w:hAnsi="MS Gothic" w:cs="MS Gothic" w:hint="eastAsia"/>
          <w:sz w:val="24"/>
          <w:szCs w:val="24"/>
          <w:lang w:eastAsia="en-GB"/>
        </w:rPr>
        <w:instrText>‑</w:instrText>
      </w:r>
      <w:r w:rsidR="00365E4A" w:rsidRPr="007955C8">
        <w:rPr>
          <w:rFonts w:ascii="Book Antiqua" w:hAnsi="Book Antiqua" w:cs="Times New Roman"/>
          <w:sz w:val="24"/>
          <w:szCs w:val="24"/>
          <w:lang w:eastAsia="en-GB"/>
        </w:rPr>
        <w:instrText>invasive biomarker for HBV</w:instrText>
      </w:r>
      <w:r w:rsidR="00365E4A" w:rsidRPr="007955C8">
        <w:rPr>
          <w:rFonts w:ascii="MS Gothic" w:eastAsia="MS Gothic" w:hAnsi="MS Gothic" w:cs="MS Gothic" w:hint="eastAsia"/>
          <w:sz w:val="24"/>
          <w:szCs w:val="24"/>
          <w:lang w:eastAsia="en-GB"/>
        </w:rPr>
        <w:instrText>‑</w:instrText>
      </w:r>
      <w:r w:rsidR="00365E4A" w:rsidRPr="007955C8">
        <w:rPr>
          <w:rFonts w:ascii="Book Antiqua" w:hAnsi="Book Antiqua" w:cs="Times New Roman"/>
          <w:sz w:val="24"/>
          <w:szCs w:val="24"/>
          <w:lang w:eastAsia="en-GB"/>
        </w:rPr>
        <w:instrText>associated liver fibrosis staging","type":"article-journal"},"uris":["http://www.mendeley.com/documents/?uuid=fa00ef58-d8ba-4c5a-bd97-594031f468cc","http://www.mendeley.com/documents/?uuid=b136bc00-f274-41ae-a676-8c7b0b090a12"]}],"mendeley":{"formattedCitation":"&lt;sup&gt;[106]&lt;/sup&gt;","plainTextFormattedCitation":"[106]","previouslyFormattedCitation":"&lt;sup&gt;[106]&lt;/sup&gt;"},"properties":{"noteIndex":0},"schema":"https://github.com/citation-style-language/schema/raw/master/csl-citation.json"}</w:instrText>
      </w:r>
      <w:r w:rsidR="005630CC"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[106]</w:t>
      </w:r>
      <w:r w:rsidR="005630CC" w:rsidRPr="007955C8">
        <w:rPr>
          <w:rFonts w:ascii="Book Antiqua" w:hAnsi="Book Antiqua" w:cs="Times New Roman"/>
          <w:sz w:val="24"/>
          <w:szCs w:val="24"/>
          <w:lang w:eastAsia="en-GB"/>
        </w:rPr>
        <w:fldChar w:fldCharType="end"/>
      </w:r>
      <w:r w:rsidR="005630CC" w:rsidRPr="007955C8">
        <w:rPr>
          <w:rFonts w:ascii="Book Antiqua" w:hAnsi="Book Antiqua" w:cs="Times New Roman"/>
          <w:sz w:val="24"/>
          <w:szCs w:val="24"/>
          <w:lang w:eastAsia="en-GB"/>
        </w:rPr>
        <w:t xml:space="preserve"> </w:t>
      </w:r>
      <w:r w:rsidRPr="007955C8">
        <w:rPr>
          <w:rFonts w:ascii="Book Antiqua" w:hAnsi="Book Antiqua" w:cs="Times New Roman"/>
          <w:sz w:val="24"/>
          <w:szCs w:val="24"/>
          <w:shd w:val="clear" w:color="auto" w:fill="FFFFFF"/>
        </w:rPr>
        <w:t>showed that a miRNA signature displays a significantly higher accuracy than individual miRNAs for the detection of moderate and advanced liver fibrosis (</w:t>
      </w:r>
      <w:r w:rsidR="00B11DEE" w:rsidRPr="007955C8">
        <w:rPr>
          <w:rFonts w:ascii="Book Antiqua" w:eastAsia="Times New Roman" w:hAnsi="Book Antiqua" w:cs="Times New Roman"/>
          <w:bCs/>
          <w:iCs/>
          <w:sz w:val="24"/>
          <w:szCs w:val="24"/>
        </w:rPr>
        <w:t>area under the curve</w:t>
      </w:r>
      <w:r w:rsidRPr="007955C8">
        <w:rPr>
          <w:rFonts w:ascii="Book Antiqua" w:hAnsi="Book Antiqua" w:cs="Times New Roman"/>
          <w:sz w:val="24"/>
          <w:szCs w:val="24"/>
          <w:shd w:val="clear" w:color="auto" w:fill="FFFFFF"/>
        </w:rPr>
        <w:t xml:space="preserve"> of 0.90 for stages </w:t>
      </w:r>
      <w:r w:rsidRPr="007955C8">
        <w:rPr>
          <w:rFonts w:ascii="Book Antiqua" w:hAnsi="Book Antiqua" w:cs="Times New Roman"/>
          <w:sz w:val="24"/>
          <w:szCs w:val="24"/>
          <w:lang w:eastAsia="en-GB"/>
        </w:rPr>
        <w:t>beyond F2, 0.88 for F3-F4</w:t>
      </w:r>
      <w:r w:rsidR="00A36C53" w:rsidRPr="007955C8">
        <w:rPr>
          <w:rFonts w:ascii="Book Antiqua" w:hAnsi="Book Antiqua" w:cs="Times New Roman"/>
          <w:sz w:val="24"/>
          <w:szCs w:val="24"/>
          <w:lang w:eastAsia="en-GB"/>
        </w:rPr>
        <w:t>,</w:t>
      </w:r>
      <w:r w:rsidRPr="007955C8">
        <w:rPr>
          <w:rFonts w:ascii="Book Antiqua" w:hAnsi="Book Antiqua" w:cs="Times New Roman"/>
          <w:sz w:val="24"/>
          <w:szCs w:val="24"/>
          <w:lang w:eastAsia="en-GB"/>
        </w:rPr>
        <w:t xml:space="preserve"> and 0.83 for F4).</w:t>
      </w:r>
      <w:r w:rsidRPr="007955C8">
        <w:rPr>
          <w:rFonts w:ascii="Book Antiqua" w:hAnsi="Book Antiqua" w:cstheme="minorHAnsi"/>
          <w:sz w:val="24"/>
          <w:szCs w:val="24"/>
          <w:lang w:eastAsia="en-GB"/>
        </w:rPr>
        <w:t xml:space="preserve"> </w:t>
      </w:r>
    </w:p>
    <w:p w14:paraId="7F311630" w14:textId="4CE30D99" w:rsidR="002B0504" w:rsidRPr="007955C8" w:rsidRDefault="00D74957" w:rsidP="007955C8">
      <w:pPr>
        <w:adjustRightInd w:val="0"/>
        <w:snapToGrid w:val="0"/>
        <w:spacing w:after="0" w:line="360" w:lineRule="auto"/>
        <w:ind w:firstLineChars="100" w:firstLine="240"/>
        <w:jc w:val="both"/>
        <w:rPr>
          <w:rFonts w:ascii="Book Antiqua" w:hAnsi="Book Antiqua" w:cs="Times New Roman"/>
          <w:sz w:val="24"/>
          <w:szCs w:val="24"/>
        </w:rPr>
      </w:pPr>
      <w:r w:rsidRPr="007955C8">
        <w:rPr>
          <w:rFonts w:ascii="Book Antiqua" w:eastAsia="Times New Roman" w:hAnsi="Book Antiqua" w:cs="Times New Roman"/>
          <w:bCs/>
          <w:iCs/>
          <w:sz w:val="24"/>
          <w:szCs w:val="24"/>
        </w:rPr>
        <w:t>S</w:t>
      </w:r>
      <w:r w:rsidR="00626FEA" w:rsidRPr="007955C8">
        <w:rPr>
          <w:rFonts w:ascii="Book Antiqua" w:eastAsia="Times New Roman" w:hAnsi="Book Antiqua" w:cs="Times New Roman"/>
          <w:bCs/>
          <w:iCs/>
          <w:sz w:val="24"/>
          <w:szCs w:val="24"/>
        </w:rPr>
        <w:t>erum/plasma miRNAs precede the increase of</w:t>
      </w:r>
      <w:r w:rsidR="007259AB" w:rsidRPr="007955C8">
        <w:rPr>
          <w:rFonts w:ascii="Book Antiqua" w:eastAsia="Times New Roman" w:hAnsi="Book Antiqua" w:cs="Times New Roman"/>
          <w:bCs/>
          <w:iCs/>
          <w:sz w:val="24"/>
          <w:szCs w:val="24"/>
        </w:rPr>
        <w:t xml:space="preserve"> liver transaminases in studies on acute liver injury</w:t>
      </w:r>
      <w:r w:rsidR="00377AB3" w:rsidRPr="007955C8">
        <w:rPr>
          <w:rFonts w:ascii="Book Antiqua" w:eastAsia="Times New Roman" w:hAnsi="Book Antiqua" w:cs="Times New Roman"/>
          <w:bCs/>
          <w:iCs/>
          <w:sz w:val="24"/>
          <w:szCs w:val="24"/>
        </w:rPr>
        <w:fldChar w:fldCharType="begin" w:fldLock="1"/>
      </w:r>
      <w:r w:rsidR="00365E4A" w:rsidRPr="007955C8">
        <w:rPr>
          <w:rFonts w:ascii="Book Antiqua" w:eastAsia="Times New Roman" w:hAnsi="Book Antiqua" w:cs="Times New Roman"/>
          <w:bCs/>
          <w:iCs/>
          <w:sz w:val="24"/>
          <w:szCs w:val="24"/>
        </w:rPr>
        <w:instrText>ADDIN CSL_CITATION {"citationItems":[{"id":"ITEM-1","itemData":{"DOI":"10.1002/hep.26294","ISSN":"02709139","abstract":"Acetaminophen overdose is a common reason for hospital admission and the most frequent cause of hepatotoxicity in the Western world. Early identification would facilitate patient-individualized treatment strategies. We investigated the potential of a panel of novel biomarkers (with enhanced liver expression or linked to the mechanisms of toxicity) to identify patients with acetaminophen-induced acute liver injury (ALI) at first presentation to the hospital when currently used markers are within the normal range. In the first hospital presentation plasma sample from patients (n = 129), we measured microRNA-122 (miR-122; high liver specificity), high mobility group box-1 (HMGB1; marker of necrosis), full-length and caspase-cleaved keratin-18 (K18; markers of necrosis and apoptosis), and glutamate dehydrogenase (GLDH; marker of mitochondrial dysfunction). Receiver operator characteristic curve analysis and positive/negative predictive values were used to compare sensitivity to report liver injury versus alanine transaminase (ALT) and International Normalized Ratio (INR). In all patients, biomarkers at first presentation significantly correlated with peak ALT or INR. In patients presenting with normal ALT or INR, miR-122, HMGB1, and necrosis K18 identified the development of liver injury (n = 15) or not (n = 84) with a high degree of accuracy and significantly outperformed ALT, INR, and plasma acetaminophen concentration for the prediction of subsequent ALI (n = 11) compared with no ALI (n = 52) in patients presenting within 8 hours of overdose. Conclusion: Elevations in plasma miR-122, HMGB1, and necrosis K18 identified subsequent ALI development in patients on admission to the hospital, soon after acetaminophen overdose, and in patients with ALTs in the normal range. The application of such a biomarker panel could improve the speed of clinical decision-making, both in the treatment of ALI and the design/execution of patient-individualized treatment strategies. © 2013 American Association for the Study of Liver Diseases.","author":[{"dropping-particle":"","family":"Antoine","given":"Daniel J.","non-dropping-particle":"","parse-names":false,"suffix":""},{"dropping-particle":"","family":"Dear","given":"James W.","non-dropping-particle":"","parse-names":false,"suffix":""},{"dropping-particle":"","family":"Lewis","given":"Philip Starkey","non-dropping-particle":"","parse-names":false,"suffix":""},{"dropping-particle":"","family":"Platt","given":"Vivien","non-dropping-particle":"","parse-names":false,"suffix":""},{"dropping-particle":"","family":"Coyle","given":"Judy","non-dropping-particle":"","parse-names":false,"suffix":""},{"dropping-particle":"","family":"Masson","given":"Moyra","non-dropping-particle":"","parse-names":false,"suffix":""},{"dropping-particle":"","family":"Thanacoody","given":"Ruben H.","non-dropping-particle":"","parse-names":false,"suffix":""},{"dropping-particle":"","family":"Gray","given":"Alasdair J.","non-dropping-particle":"","parse-names":false,"suffix":""},{"dropping-particle":"","family":"Webb","given":"David J.","non-dropping-particle":"","parse-names":false,"suffix":""},{"dropping-particle":"","family":"Moggs","given":"Jonathan G.","non-dropping-particle":"","parse-names":false,"suffix":""},{"dropping-particle":"","family":"Bateman","given":"D. Nicholas","non-dropping-particle":"","parse-names":false,"suffix":""},{"dropping-particle":"","family":"Goldring","given":"Christopher E.","non-dropping-particle":"","parse-names":false,"suffix":""},{"dropping-particle":"","family":"Park","given":"B. Kevin","non-dropping-particle":"","parse-names":false,"suffix":""}],"container-title":"Hepatology","id":"ITEM-1","issued":{"date-parts":[["2013"]]},"title":"Mechanistic biomarkers provide early and sensitive detection of acetaminophen-induced acute liver injury at first presentation to hospital","type":"article-journal"},"uris":["http://www.mendeley.com/documents/?uuid=0e82f350-efc3-4735-bb30-cd0e5fb754ab","http://www.mendeley.com/documents/?uuid=b453b9de-9405-4e96-baa6-ec491dfdd41a"]},{"id":"ITEM-2","itemData":{"DOI":"http://dx.doi.org/10.4142/jvs.2016.17.1.45","author":[{"dropping-particle":"","family":"Park","given":"Hyun-Kyu","non-dropping-particle":"","parse-names":false,"suffix":""},{"dropping-particle":"","family":"Jo","given":"Woori","non-dropping-particle":"","parse-names":false,"suffix":""},{"dropping-particle":"","family":"Choi","given":"Hyun-Ji","non-dropping-particle":"","parse-names":false,"suffix":""},{"dropping-particle":"","family":"Jang","given":"Sungwoong","non-dropping-particle":"","parse-names":false,"suffix":""},{"dropping-particle":"","family":"Ryu","given":"Jae-Eun","non-dropping-particle":"","parse-names":false,"suffix":""},{"dropping-particle":"","family":"Lee","given":"Hyo-Ju","non-dropping-particle":"","parse-names":false,"suffix":""},{"dropping-particle":"","family":"Lee","given":"Hyojin","non-dropping-particle":"","parse-names":false,"suffix":""},{"dropping-particle":"","family":"Kim","given":"Hyejin","non-dropping-particle":"","parse-names":false,"suffix":""},{"dropping-particle":"","family":"Yu","given":"Eun-Sil","non-dropping-particle":"","parse-names":false,"suffix":""},{"dropping-particle":"","family":"Son","given":"Woo-Chan","non-dropping-particle":"","parse-names":false,"suffix":""}],"container-title":"Journal of Veterinary Science","id":"ITEM-2","issue":"1","issued":{"date-parts":[["2016"]]},"page":"45-51","title":"Time-course changes in the expression levels of miR-122, -155, and -21 as markers of liver cell damage, inflammation, and regeneration in acetaminophen-induced liver injury in rats Hyun-Kyu","type":"article-journal","volume":"17"},"uris":["http://www.mendeley.com/documents/?uuid=322e71a2-b923-4a74-a2bd-731ceeb7e374","http://www.mendeley.com/documents/?uuid=26182dcf-f3c2-445f-9c86-969d6d1a501d"]}],"mendeley":{"formattedCitation":"&lt;sup&gt;[111,112]&lt;/sup&gt;","plainTextFormattedCitation":"[111,112]","previouslyFormattedCitation":"&lt;sup&gt;[111,112]&lt;/sup&gt;"},"properties":{"noteIndex":0},"schema":"https://github.com/citation-style-language/schema/raw/master/csl-citation.json"}</w:instrText>
      </w:r>
      <w:r w:rsidR="00377AB3" w:rsidRPr="007955C8">
        <w:rPr>
          <w:rFonts w:ascii="Book Antiqua" w:eastAsia="Times New Roman" w:hAnsi="Book Antiqua" w:cs="Times New Roman"/>
          <w:bCs/>
          <w:iCs/>
          <w:sz w:val="24"/>
          <w:szCs w:val="24"/>
        </w:rPr>
        <w:fldChar w:fldCharType="separate"/>
      </w:r>
      <w:r w:rsidR="00CE235E" w:rsidRPr="007955C8">
        <w:rPr>
          <w:rFonts w:ascii="Book Antiqua" w:eastAsia="Times New Roman" w:hAnsi="Book Antiqua" w:cs="Times New Roman"/>
          <w:bCs/>
          <w:iCs/>
          <w:noProof/>
          <w:sz w:val="24"/>
          <w:szCs w:val="24"/>
          <w:vertAlign w:val="superscript"/>
        </w:rPr>
        <w:t>[111,112]</w:t>
      </w:r>
      <w:r w:rsidR="00377AB3" w:rsidRPr="007955C8">
        <w:rPr>
          <w:rFonts w:ascii="Book Antiqua" w:eastAsia="Times New Roman" w:hAnsi="Book Antiqua" w:cs="Times New Roman"/>
          <w:bCs/>
          <w:iCs/>
          <w:sz w:val="24"/>
          <w:szCs w:val="24"/>
        </w:rPr>
        <w:fldChar w:fldCharType="end"/>
      </w:r>
      <w:r w:rsidR="007259AB" w:rsidRPr="007955C8">
        <w:rPr>
          <w:rFonts w:ascii="Book Antiqua" w:eastAsia="Times New Roman" w:hAnsi="Book Antiqua" w:cs="Times New Roman"/>
          <w:bCs/>
          <w:iCs/>
          <w:sz w:val="24"/>
          <w:szCs w:val="24"/>
        </w:rPr>
        <w:t>.</w:t>
      </w:r>
      <w:r w:rsidR="003A3ADC" w:rsidRPr="007955C8">
        <w:rPr>
          <w:rFonts w:ascii="Book Antiqua" w:eastAsia="Times New Roman" w:hAnsi="Book Antiqua" w:cs="Times New Roman"/>
          <w:bCs/>
          <w:iCs/>
          <w:sz w:val="24"/>
          <w:szCs w:val="24"/>
        </w:rPr>
        <w:t xml:space="preserve"> Translati</w:t>
      </w:r>
      <w:r w:rsidR="00EA2F2F" w:rsidRPr="007955C8">
        <w:rPr>
          <w:rFonts w:ascii="Book Antiqua" w:eastAsia="Times New Roman" w:hAnsi="Book Antiqua" w:cs="Times New Roman"/>
          <w:bCs/>
          <w:iCs/>
          <w:sz w:val="24"/>
          <w:szCs w:val="24"/>
        </w:rPr>
        <w:t>ng</w:t>
      </w:r>
      <w:r w:rsidR="00B20D38" w:rsidRPr="007955C8">
        <w:rPr>
          <w:rFonts w:ascii="Book Antiqua" w:eastAsia="Times New Roman" w:hAnsi="Book Antiqua" w:cs="Times New Roman"/>
          <w:bCs/>
          <w:iCs/>
          <w:sz w:val="24"/>
          <w:szCs w:val="24"/>
        </w:rPr>
        <w:t xml:space="preserve"> </w:t>
      </w:r>
      <w:r w:rsidR="003A3ADC" w:rsidRPr="007955C8">
        <w:rPr>
          <w:rFonts w:ascii="Book Antiqua" w:eastAsia="Times New Roman" w:hAnsi="Book Antiqua" w:cs="Times New Roman"/>
          <w:bCs/>
          <w:iCs/>
          <w:sz w:val="24"/>
          <w:szCs w:val="24"/>
        </w:rPr>
        <w:t xml:space="preserve">this result in patients with chronic hepatitis is </w:t>
      </w:r>
      <w:r w:rsidR="00EA2F2F" w:rsidRPr="007955C8">
        <w:rPr>
          <w:rFonts w:ascii="Book Antiqua" w:eastAsia="Times New Roman" w:hAnsi="Book Antiqua" w:cs="Times New Roman"/>
          <w:bCs/>
          <w:iCs/>
          <w:sz w:val="24"/>
          <w:szCs w:val="24"/>
        </w:rPr>
        <w:t>nevertheless</w:t>
      </w:r>
      <w:r w:rsidR="003A3ADC" w:rsidRPr="007955C8">
        <w:rPr>
          <w:rFonts w:ascii="Book Antiqua" w:eastAsia="Times New Roman" w:hAnsi="Book Antiqua" w:cs="Times New Roman"/>
          <w:bCs/>
          <w:iCs/>
          <w:sz w:val="24"/>
          <w:szCs w:val="24"/>
        </w:rPr>
        <w:t xml:space="preserve"> challenging</w:t>
      </w:r>
      <w:r w:rsidR="00B20D38" w:rsidRPr="007955C8">
        <w:rPr>
          <w:rFonts w:ascii="Book Antiqua" w:eastAsia="Times New Roman" w:hAnsi="Book Antiqua" w:cs="Times New Roman"/>
          <w:bCs/>
          <w:iCs/>
          <w:sz w:val="24"/>
          <w:szCs w:val="24"/>
        </w:rPr>
        <w:t>,</w:t>
      </w:r>
      <w:r w:rsidR="003A3ADC" w:rsidRPr="007955C8">
        <w:rPr>
          <w:rFonts w:ascii="Book Antiqua" w:eastAsia="Times New Roman" w:hAnsi="Book Antiqua" w:cs="Times New Roman"/>
          <w:bCs/>
          <w:iCs/>
          <w:sz w:val="24"/>
          <w:szCs w:val="24"/>
        </w:rPr>
        <w:t xml:space="preserve"> due to the persistent </w:t>
      </w:r>
      <w:r w:rsidR="00BE08FE" w:rsidRPr="007955C8">
        <w:rPr>
          <w:rFonts w:ascii="Book Antiqua" w:eastAsia="Times New Roman" w:hAnsi="Book Antiqua" w:cs="Times New Roman"/>
          <w:bCs/>
          <w:iCs/>
          <w:sz w:val="24"/>
          <w:szCs w:val="24"/>
        </w:rPr>
        <w:t>elevation</w:t>
      </w:r>
      <w:r w:rsidR="003A3ADC" w:rsidRPr="007955C8">
        <w:rPr>
          <w:rFonts w:ascii="Book Antiqua" w:eastAsia="Times New Roman" w:hAnsi="Book Antiqua" w:cs="Times New Roman"/>
          <w:bCs/>
          <w:iCs/>
          <w:sz w:val="24"/>
          <w:szCs w:val="24"/>
        </w:rPr>
        <w:t xml:space="preserve"> of laboratory markers in chronic liver diseases.</w:t>
      </w:r>
      <w:r w:rsidR="000A1125" w:rsidRPr="007955C8">
        <w:rPr>
          <w:rFonts w:ascii="Book Antiqua" w:eastAsia="Times New Roman" w:hAnsi="Book Antiqua" w:cs="Times New Roman"/>
          <w:bCs/>
          <w:iCs/>
          <w:sz w:val="24"/>
          <w:szCs w:val="24"/>
        </w:rPr>
        <w:t xml:space="preserve"> </w:t>
      </w:r>
      <w:r w:rsidR="000A1125" w:rsidRPr="007955C8">
        <w:rPr>
          <w:rFonts w:ascii="Book Antiqua" w:hAnsi="Book Antiqua" w:cs="Times New Roman"/>
          <w:bCs/>
          <w:sz w:val="24"/>
          <w:szCs w:val="24"/>
        </w:rPr>
        <w:t>In HBV</w:t>
      </w:r>
      <w:r w:rsidR="00A36C53" w:rsidRPr="007955C8">
        <w:rPr>
          <w:rFonts w:ascii="Book Antiqua" w:hAnsi="Book Antiqua" w:cs="Times New Roman"/>
          <w:bCs/>
          <w:sz w:val="24"/>
          <w:szCs w:val="24"/>
        </w:rPr>
        <w:t>-</w:t>
      </w:r>
      <w:r w:rsidR="000A1125" w:rsidRPr="007955C8">
        <w:rPr>
          <w:rFonts w:ascii="Book Antiqua" w:hAnsi="Book Antiqua" w:cs="Times New Roman"/>
          <w:bCs/>
          <w:sz w:val="24"/>
          <w:szCs w:val="24"/>
        </w:rPr>
        <w:t xml:space="preserve">associated liver fibrosis diagnosis, it is important to distinguish between miRNAs </w:t>
      </w:r>
      <w:r w:rsidR="00A36C53" w:rsidRPr="007955C8">
        <w:rPr>
          <w:rFonts w:ascii="Book Antiqua" w:hAnsi="Book Antiqua" w:cs="Times New Roman"/>
          <w:bCs/>
          <w:sz w:val="24"/>
          <w:szCs w:val="24"/>
        </w:rPr>
        <w:t>that</w:t>
      </w:r>
      <w:r w:rsidR="000A1125" w:rsidRPr="007955C8">
        <w:rPr>
          <w:rFonts w:ascii="Book Antiqua" w:hAnsi="Book Antiqua" w:cs="Times New Roman"/>
          <w:bCs/>
          <w:sz w:val="24"/>
          <w:szCs w:val="24"/>
        </w:rPr>
        <w:t xml:space="preserve"> signal the presence of liver inflammation </w:t>
      </w:r>
      <w:r w:rsidR="00A36C53" w:rsidRPr="007955C8">
        <w:rPr>
          <w:rFonts w:ascii="Book Antiqua" w:hAnsi="Book Antiqua" w:cs="Times New Roman"/>
          <w:bCs/>
          <w:i/>
          <w:iCs/>
          <w:sz w:val="24"/>
          <w:szCs w:val="24"/>
        </w:rPr>
        <w:t>vs</w:t>
      </w:r>
      <w:r w:rsidR="00A36C53" w:rsidRPr="007955C8">
        <w:rPr>
          <w:rFonts w:ascii="Book Antiqua" w:hAnsi="Book Antiqua" w:cs="Times New Roman"/>
          <w:bCs/>
          <w:sz w:val="24"/>
          <w:szCs w:val="24"/>
        </w:rPr>
        <w:t xml:space="preserve"> </w:t>
      </w:r>
      <w:r w:rsidR="000A1125" w:rsidRPr="007955C8">
        <w:rPr>
          <w:rFonts w:ascii="Book Antiqua" w:hAnsi="Book Antiqua" w:cs="Times New Roman"/>
          <w:bCs/>
          <w:sz w:val="24"/>
          <w:szCs w:val="24"/>
        </w:rPr>
        <w:t>fibrosis, a challenge in practice</w:t>
      </w:r>
      <w:r w:rsidR="00A36C53" w:rsidRPr="007955C8">
        <w:rPr>
          <w:rFonts w:ascii="Book Antiqua" w:hAnsi="Book Antiqua" w:cs="Times New Roman"/>
          <w:bCs/>
          <w:sz w:val="24"/>
          <w:szCs w:val="24"/>
        </w:rPr>
        <w:t xml:space="preserve"> because</w:t>
      </w:r>
      <w:r w:rsidR="000A1125" w:rsidRPr="007955C8">
        <w:rPr>
          <w:rFonts w:ascii="Book Antiqua" w:hAnsi="Book Antiqua" w:cs="Times New Roman"/>
          <w:bCs/>
          <w:sz w:val="24"/>
          <w:szCs w:val="24"/>
        </w:rPr>
        <w:t xml:space="preserve"> both can be present in the progression of chronic livery injury.</w:t>
      </w:r>
      <w:r w:rsidR="000C36A5" w:rsidRPr="007955C8">
        <w:rPr>
          <w:rFonts w:ascii="Book Antiqua" w:hAnsi="Book Antiqua" w:cs="Times New Roman"/>
          <w:bCs/>
          <w:sz w:val="24"/>
          <w:szCs w:val="24"/>
        </w:rPr>
        <w:t xml:space="preserve"> Examples of circulating miRNAs </w:t>
      </w:r>
      <w:r w:rsidR="00A36C53" w:rsidRPr="007955C8">
        <w:rPr>
          <w:rFonts w:ascii="Book Antiqua" w:hAnsi="Book Antiqua" w:cs="Times New Roman"/>
          <w:bCs/>
          <w:sz w:val="24"/>
          <w:szCs w:val="24"/>
        </w:rPr>
        <w:t xml:space="preserve">that </w:t>
      </w:r>
      <w:r w:rsidR="000C36A5" w:rsidRPr="007955C8">
        <w:rPr>
          <w:rFonts w:ascii="Book Antiqua" w:hAnsi="Book Antiqua" w:cs="Times New Roman"/>
          <w:bCs/>
          <w:sz w:val="24"/>
          <w:szCs w:val="24"/>
        </w:rPr>
        <w:t xml:space="preserve">correlate with either liver necroinflammation and/or fibrosis are presented in </w:t>
      </w:r>
      <w:r w:rsidR="00A36C53" w:rsidRPr="007955C8">
        <w:rPr>
          <w:rFonts w:ascii="Book Antiqua" w:hAnsi="Book Antiqua" w:cs="Times New Roman"/>
          <w:bCs/>
          <w:sz w:val="24"/>
          <w:szCs w:val="24"/>
        </w:rPr>
        <w:t>T</w:t>
      </w:r>
      <w:r w:rsidR="000C36A5" w:rsidRPr="007955C8">
        <w:rPr>
          <w:rFonts w:ascii="Book Antiqua" w:hAnsi="Book Antiqua" w:cs="Times New Roman"/>
          <w:bCs/>
          <w:sz w:val="24"/>
          <w:szCs w:val="24"/>
        </w:rPr>
        <w:t>able 4.</w:t>
      </w:r>
      <w:r w:rsidR="000A1125" w:rsidRPr="007955C8">
        <w:rPr>
          <w:rFonts w:ascii="Book Antiqua" w:hAnsi="Book Antiqua" w:cs="Times New Roman"/>
          <w:bCs/>
          <w:sz w:val="24"/>
          <w:szCs w:val="24"/>
        </w:rPr>
        <w:t xml:space="preserve"> </w:t>
      </w:r>
      <w:r w:rsidR="003A3ADC" w:rsidRPr="007955C8">
        <w:rPr>
          <w:rFonts w:ascii="Book Antiqua" w:eastAsia="Times New Roman" w:hAnsi="Book Antiqua" w:cs="Times New Roman"/>
          <w:bCs/>
          <w:iCs/>
          <w:sz w:val="24"/>
          <w:szCs w:val="24"/>
        </w:rPr>
        <w:t xml:space="preserve">Still, </w:t>
      </w:r>
      <w:r w:rsidR="003A3ADC" w:rsidRPr="007955C8">
        <w:rPr>
          <w:rFonts w:ascii="Book Antiqua" w:hAnsi="Book Antiqua" w:cs="Times New Roman"/>
          <w:sz w:val="24"/>
          <w:szCs w:val="24"/>
        </w:rPr>
        <w:t>c</w:t>
      </w:r>
      <w:r w:rsidR="005D373F" w:rsidRPr="007955C8">
        <w:rPr>
          <w:rFonts w:ascii="Book Antiqua" w:hAnsi="Book Antiqua" w:cs="Times New Roman"/>
          <w:sz w:val="24"/>
          <w:szCs w:val="24"/>
        </w:rPr>
        <w:t xml:space="preserve">irculating miRNAs </w:t>
      </w:r>
      <w:r w:rsidR="00B20D38" w:rsidRPr="007955C8">
        <w:rPr>
          <w:rFonts w:ascii="Book Antiqua" w:hAnsi="Book Antiqua" w:cs="Times New Roman"/>
          <w:sz w:val="24"/>
          <w:szCs w:val="24"/>
        </w:rPr>
        <w:t xml:space="preserve">could be used as </w:t>
      </w:r>
      <w:r w:rsidR="005D373F" w:rsidRPr="007955C8">
        <w:rPr>
          <w:rFonts w:ascii="Book Antiqua" w:hAnsi="Book Antiqua" w:cs="Times New Roman"/>
          <w:sz w:val="24"/>
          <w:szCs w:val="24"/>
        </w:rPr>
        <w:t>p</w:t>
      </w:r>
      <w:r w:rsidR="002735E8" w:rsidRPr="007955C8">
        <w:rPr>
          <w:rFonts w:ascii="Book Antiqua" w:hAnsi="Book Antiqua" w:cs="Times New Roman"/>
          <w:sz w:val="24"/>
          <w:szCs w:val="24"/>
        </w:rPr>
        <w:t>rognostic</w:t>
      </w:r>
      <w:r w:rsidR="005D373F" w:rsidRPr="007955C8">
        <w:rPr>
          <w:rFonts w:ascii="Book Antiqua" w:hAnsi="Book Antiqua" w:cs="Times New Roman"/>
          <w:sz w:val="24"/>
          <w:szCs w:val="24"/>
        </w:rPr>
        <w:t xml:space="preserve"> </w:t>
      </w:r>
      <w:r w:rsidR="00B20D38" w:rsidRPr="007955C8">
        <w:rPr>
          <w:rFonts w:ascii="Book Antiqua" w:hAnsi="Book Antiqua" w:cs="Times New Roman"/>
          <w:sz w:val="24"/>
          <w:szCs w:val="24"/>
        </w:rPr>
        <w:t xml:space="preserve">markers </w:t>
      </w:r>
      <w:r w:rsidR="00BE08FE" w:rsidRPr="007955C8">
        <w:rPr>
          <w:rFonts w:ascii="Book Antiqua" w:hAnsi="Book Antiqua" w:cs="Times New Roman"/>
          <w:sz w:val="24"/>
          <w:szCs w:val="24"/>
        </w:rPr>
        <w:t xml:space="preserve">for </w:t>
      </w:r>
      <w:r w:rsidR="005D373F" w:rsidRPr="007955C8">
        <w:rPr>
          <w:rFonts w:ascii="Book Antiqua" w:hAnsi="Book Antiqua" w:cs="Times New Roman"/>
          <w:sz w:val="24"/>
          <w:szCs w:val="24"/>
        </w:rPr>
        <w:t>survival a</w:t>
      </w:r>
      <w:r w:rsidR="00BE08FE" w:rsidRPr="007955C8">
        <w:rPr>
          <w:rFonts w:ascii="Book Antiqua" w:hAnsi="Book Antiqua" w:cs="Times New Roman"/>
          <w:sz w:val="24"/>
          <w:szCs w:val="24"/>
        </w:rPr>
        <w:t xml:space="preserve">s well as for the developing </w:t>
      </w:r>
      <w:r w:rsidR="005D373F" w:rsidRPr="007955C8">
        <w:rPr>
          <w:rFonts w:ascii="Book Antiqua" w:hAnsi="Book Antiqua" w:cs="Times New Roman"/>
          <w:sz w:val="24"/>
          <w:szCs w:val="24"/>
        </w:rPr>
        <w:t>risk of HCC</w:t>
      </w:r>
      <w:r w:rsidR="00B40FFA" w:rsidRPr="007955C8">
        <w:rPr>
          <w:rFonts w:ascii="Book Antiqua" w:hAnsi="Book Antiqua" w:cs="Times New Roman"/>
          <w:sz w:val="24"/>
          <w:szCs w:val="24"/>
        </w:rPr>
        <w:t xml:space="preserve"> </w:t>
      </w:r>
      <w:r w:rsidR="005D373F" w:rsidRPr="007955C8">
        <w:rPr>
          <w:rFonts w:ascii="Book Antiqua" w:hAnsi="Book Antiqua" w:cs="Times New Roman"/>
          <w:sz w:val="24"/>
          <w:szCs w:val="24"/>
        </w:rPr>
        <w:t>in cirrhotic patients</w:t>
      </w:r>
      <w:r w:rsidR="00841D2B" w:rsidRPr="007955C8">
        <w:rPr>
          <w:rFonts w:ascii="Book Antiqua" w:hAnsi="Book Antiqua" w:cs="Times New Roman"/>
          <w:sz w:val="24"/>
          <w:szCs w:val="24"/>
        </w:rPr>
        <w:t>, including those with chronic hepatitis B</w:t>
      </w:r>
      <w:r w:rsidR="00841D2B" w:rsidRPr="007955C8">
        <w:rPr>
          <w:rFonts w:ascii="Book Antiqua" w:hAnsi="Book Antiqua" w:cs="Times New Roman"/>
          <w:bCs/>
          <w:sz w:val="24"/>
          <w:szCs w:val="24"/>
        </w:rPr>
        <w:fldChar w:fldCharType="begin" w:fldLock="1"/>
      </w:r>
      <w:r w:rsidR="00365E4A" w:rsidRPr="007955C8">
        <w:rPr>
          <w:rFonts w:ascii="Book Antiqua" w:hAnsi="Book Antiqua" w:cs="Times New Roman"/>
          <w:bCs/>
          <w:sz w:val="24"/>
          <w:szCs w:val="24"/>
        </w:rPr>
        <w:instrText>ADDIN CSL_CITATION {"citationItems":[{"id":"ITEM-1","itemData":{"DOI":"10.1002/ijc.29544","ISSN":"10970215","abstract":"The early detection of hepatocellular carcinoma (HCC) presents a challenge because of the lack of specific biomarkers. Serum/plasma microRNAs (miRNAs) can discriminate HCC patients from controls. We aimed to identify and evaluate HCC-associated plasma miRNAs originating from the liver as early biomarkers for detecting HCC. In this multicenter three-phase study, we first performed screening using both plasma (HCC before and after liver transplantation or liver hepatectomy) and tissue samples (HCC, para-carcinoma and cirrhotic tissues). Then, we evaluated the diagnostic potential of the miRNAs in two case-control studies (training and validation sets). Finally, we used two prospective cohorts to test the potential of the identified miRNAs for the early detection of HCC. During the screening phase, we identified ten miRNAs, eight of which (miR-20a-5p, miR-25-3p, miR-30a-5p, miR-92a-3p, miR-132-3p, miR-185-5p, miR-320a and miR-324-3p) were significantly overexpressed in the HBV-positive HCC patients compared with the HBV-positive cancer-free controls in both the training and validation sets, with a sensitivity of 0.866 and specificity of 0.646. Furthermore, we assessed the potential for early HCC detection of these eight newly identified miRNAs and three previously reported miRNAs (miR-192-5p, miR-21-5p and miR-375) in two prospective cohorts. Our meta-analysis revealed that four miRNAs (miR-20a-5p, miR-320a, miR-324-3p and miR-375) could be used as preclinical biomarkers (pmeta &lt; 0.05) for HCC. The expression profile of the eight-miRNA panel can be used to discriminate HCC patients from cancer-free controls, and the four-miRNA panel (alone or combined with AFP) could be a blood-based early detection biomarker for HCC screening.","author":[{"dropping-particle":"","family":"Wen","given":"Yang","non-dropping-particle":"","parse-names":false,"suffix":""},{"dropping-particle":"","family":"Han","given":"Jing","non-dropping-particle":"","parse-names":false,"suffix":""},{"dropping-particle":"","family":"Chen","given":"Jianguo","non-dropping-particle":"","parse-names":false,"suffix":""},{"dropping-particle":"","family":"Dong","given":"Jing","non-dropping-particle":"","parse-names":false,"suffix":""},{"dropping-particle":"","family":"Xia","given":"Yongxiang","non-dropping-particle":"","parse-names":false,"suffix":""},{"dropping-particle":"","family":"Liu","given":"Jibin","non-dropping-particle":"","parse-names":false,"suffix":""},{"dropping-particle":"","family":"Jiang","given":"Yue","non-dropping-particle":"","parse-names":false,"suffix":""},{"dropping-particle":"","family":"Dai","given":"Juncheng","non-dropping-particle":"","parse-names":false,"suffix":""},{"dropping-particle":"","family":"Lu","given":"Jianhua","non-dropping-particle":"","parse-names":false,"suffix":""},{"dropping-particle":"","family":"Jin","given":"Guangfu","non-dropping-particle":"","parse-names":false,"suffix":""},{"dropping-particle":"","family":"Han","given":"Jiali","non-dropping-particle":"","parse-names":false,"suffix":""},{"dropping-particle":"","family":"Wei","given":"Qingyi","non-dropping-particle":"","parse-names":false,"suffix":""},{"dropping-particle":"","family":"Shen","given":"Hongbing","non-dropping-particle":"","parse-names":false,"suffix":""},{"dropping-particle":"","family":"Sun","given":"Beicheng","non-dropping-particle":"","parse-names":false,"suffix":""},{"dropping-particle":"","family":"Hu","given":"Zhibin","non-dropping-particle":"","parse-names":false,"suffix":""}],"container-title":"International Journal of Cancer","id":"ITEM-1","issued":{"date-parts":[["2015"]]},"title":"Plasma miRNAs as early biomarkers for detecting hepatocellular carcinoma","type":"article-journal"},"uris":["http://www.mendeley.com/documents/?uuid=14f45c88-41a8-421a-a8be-0a2a44a9aea5","http://www.mendeley.com/documents/?uuid=5d90ff61-a152-4d9d-b543-1d4083379cd8"]},{"id":"ITEM-2","itemData":{"DOI":"10.1038/s41598-019-46872-8","ISSN":"2045-2322","abstract":"© 2019, The Author(s). Hepatocellular carcinoma (HCC) is the fifth most common cancer with high mortality, due to late diagnosis and limited treatment options. Blood miRNAs, which circulate in a highly stable, cell-free form, show promise as novel potential biomarkers for early detection of HCC. Whole miRNome profiling was performed to identify deregulated miRNAs between HCC and normal healthy (NH) volunteers. These deregulated miRNAs were validated in an independent cohort of HCC, NH and chronic Hepatitis B (CHB) volunteers and finally in a 3rd cohort comprising NH, CHB, cirrhotic and HCC volunteers to evaluate miRNA changes during disease progression. The associations between circulating miRNAs and liver-damage markers, clinicopathological characteristics and survival outcomes were analysed to identify prognostic markers. Twelve miRNAs are differentially expressed between HCC and NH individuals in all three cohorts. Five upregulated miRNAs (miR-122-5p, miR-125b-5p, miR-885-5p, miR-100-5p and miR-148a-3p) in CHB, cirrhosis and HCC patients are potential biomarkers for CHB infection, while miR-34a-5p can be a biomarker for cirrhosis. Notably, four miRNAs (miR-1972, miR-193a-5p, miR-214-3p and miR-365a-3p) can distinguish HCC from other non-HCC individuals. Six miRNAs are potential prognostic markers for overall survival.","author":[{"dropping-particle":"","family":"Jin","given":"Yu","non-dropping-particle":"","parse-names":false,"suffix":""},{"dropping-particle":"","family":"Wong","given":"Ye Shen","non-dropping-particle":"","parse-names":false,"suffix":""},{"dropping-particle":"","family":"Goh","given":"Brian K. P.","non-dropping-particle":"","parse-names":false,"suffix":""},{"dropping-particle":"","family":"Chan","given":"Chung Yip","non-dropping-particle":"","parse-names":false,"suffix":""},{"dropping-particle":"","family":"Cheow","given":"Peng Chung","non-dropping-particle":"","parse-names":false,"suffix":""},{"dropping-particle":"","family":"Chow","given":"Pierce K. H.","non-dropping-particle":"","parse-names":false,"suffix":""},{"dropping-particle":"","family":"Lim","given":"Tony K. H.","non-dropping-particle":"","parse-names":false,"suffix":""},{"dropping-particle":"","family":"Goh","given":"George B. B.","non-dropping-particle":"","parse-names":false,"suffix":""},{"dropping-particle":"","family":"Krishnamoorthy","given":"Thinesh Lee","non-dropping-particle":"","parse-names":false,"suffix":""},{"dropping-particle":"","family":"Kumar","given":"Rajneesh","non-dropping-particle":"","parse-names":false,"suffix":""},{"dropping-particle":"","family":"Ng","given":"Tze Pin","non-dropping-particle":"","parse-names":false,"suffix":""},{"dropping-particle":"","family":"Chong","given":"Samuel S.","non-dropping-particle":"","parse-names":false,"suffix":""},{"dropping-particle":"","family":"Tan","given":"Hwee Huang","non-dropping-particle":"","parse-names":false,"suffix":""},{"dropping-particle":"","family":"Chung","given":"Alexander Y. F.","non-dropping-particle":"","parse-names":false,"suffix":""},{"dropping-particle":"","family":"Ooi","given":"London Lucien P. J.","non-dropping-particle":"","parse-names":false,"suffix":""},{"dropping-particle":"","family":"Chang","given":"Jason P. E.","non-dropping-particle":"","parse-names":false,"suffix":""},{"dropping-particle":"","family":"Tan","given":"Chee Kiat","non-dropping-particle":"","parse-names":false,"suffix":""},{"dropping-particle":"","family":"Lee","given":"Caroline G. L.","non-dropping-particle":"","parse-names":false,"suffix":""}],"container-title":"Scientific Reports","id":"ITEM-2","issue":"1","issued":{"date-parts":[["2019"]]},"page":"1-12","publisher":"Springer US","title":"Circulating microRNAs as Potential Diagnostic and Prognostic Biomarkers in Hepatocellular Carcinoma","type":"article-journal","volume":"9"},"uris":["http://www.mendeley.com/documents/?uuid=572b7414-8ecc-4908-a3a8-710a71f5d0a6","http://www.mendeley.com/documents/?uuid=705f401b-2d25-4f9e-9a8a-39ca42487787"]}],"mendeley":{"formattedCitation":"&lt;sup&gt;[113,114]&lt;/sup&gt;","plainTextFormattedCitation":"[113,114]","previouslyFormattedCitation":"&lt;sup&gt;[113,114]&lt;/sup&gt;"},"properties":{"noteIndex":0},"schema":"https://github.com/citation-style-language/schema/raw/master/csl-citation.json"}</w:instrText>
      </w:r>
      <w:r w:rsidR="00841D2B" w:rsidRPr="007955C8">
        <w:rPr>
          <w:rFonts w:ascii="Book Antiqua" w:hAnsi="Book Antiqua" w:cs="Times New Roman"/>
          <w:bCs/>
          <w:sz w:val="24"/>
          <w:szCs w:val="24"/>
        </w:rPr>
        <w:fldChar w:fldCharType="separate"/>
      </w:r>
      <w:r w:rsidR="00CE235E" w:rsidRPr="007955C8">
        <w:rPr>
          <w:rFonts w:ascii="Book Antiqua" w:hAnsi="Book Antiqua" w:cs="Times New Roman"/>
          <w:bCs/>
          <w:noProof/>
          <w:sz w:val="24"/>
          <w:szCs w:val="24"/>
          <w:vertAlign w:val="superscript"/>
        </w:rPr>
        <w:t>[113,114]</w:t>
      </w:r>
      <w:r w:rsidR="00841D2B" w:rsidRPr="007955C8">
        <w:rPr>
          <w:rFonts w:ascii="Book Antiqua" w:hAnsi="Book Antiqua" w:cs="Times New Roman"/>
          <w:bCs/>
          <w:sz w:val="24"/>
          <w:szCs w:val="24"/>
        </w:rPr>
        <w:fldChar w:fldCharType="end"/>
      </w:r>
      <w:r w:rsidR="00841D2B" w:rsidRPr="007955C8">
        <w:rPr>
          <w:rFonts w:ascii="Book Antiqua" w:hAnsi="Book Antiqua" w:cs="Times New Roman"/>
          <w:bCs/>
          <w:sz w:val="24"/>
          <w:szCs w:val="24"/>
        </w:rPr>
        <w:t>.</w:t>
      </w:r>
      <w:r w:rsidR="005D373F" w:rsidRPr="007955C8">
        <w:rPr>
          <w:rFonts w:ascii="Book Antiqua" w:hAnsi="Book Antiqua" w:cs="Times New Roman"/>
          <w:sz w:val="24"/>
          <w:szCs w:val="24"/>
        </w:rPr>
        <w:t xml:space="preserve"> </w:t>
      </w:r>
    </w:p>
    <w:p w14:paraId="1F64858E" w14:textId="606E807D" w:rsidR="00841D2B" w:rsidRPr="007955C8" w:rsidRDefault="006A1AE6" w:rsidP="007955C8">
      <w:pPr>
        <w:adjustRightInd w:val="0"/>
        <w:snapToGrid w:val="0"/>
        <w:spacing w:after="0" w:line="360" w:lineRule="auto"/>
        <w:ind w:firstLineChars="100" w:firstLine="240"/>
        <w:jc w:val="both"/>
        <w:rPr>
          <w:rFonts w:ascii="Book Antiqua" w:hAnsi="Book Antiqua" w:cs="Times New Roman"/>
          <w:bCs/>
          <w:sz w:val="24"/>
          <w:szCs w:val="24"/>
        </w:rPr>
      </w:pPr>
      <w:r w:rsidRPr="007955C8">
        <w:rPr>
          <w:rFonts w:ascii="Book Antiqua" w:hAnsi="Book Antiqua" w:cs="Times New Roman"/>
          <w:sz w:val="24"/>
          <w:szCs w:val="24"/>
        </w:rPr>
        <w:lastRenderedPageBreak/>
        <w:t>M</w:t>
      </w:r>
      <w:r w:rsidR="005D373F" w:rsidRPr="007955C8">
        <w:rPr>
          <w:rFonts w:ascii="Book Antiqua" w:hAnsi="Book Antiqua" w:cs="Times New Roman"/>
          <w:sz w:val="24"/>
          <w:szCs w:val="24"/>
        </w:rPr>
        <w:t xml:space="preserve">iR-122 gradually decreases in the serum of patients with decompensated liver cirrhosis and its value </w:t>
      </w:r>
      <w:r w:rsidR="003A3ADC" w:rsidRPr="007955C8">
        <w:rPr>
          <w:rFonts w:ascii="Book Antiqua" w:hAnsi="Book Antiqua" w:cs="Times New Roman"/>
          <w:sz w:val="24"/>
          <w:szCs w:val="24"/>
        </w:rPr>
        <w:t>is independently associated</w:t>
      </w:r>
      <w:r w:rsidR="005D373F" w:rsidRPr="007955C8">
        <w:rPr>
          <w:rFonts w:ascii="Book Antiqua" w:hAnsi="Book Antiqua" w:cs="Times New Roman"/>
          <w:sz w:val="24"/>
          <w:szCs w:val="24"/>
        </w:rPr>
        <w:t xml:space="preserve"> with the survival and M</w:t>
      </w:r>
      <w:r w:rsidR="00A36C53" w:rsidRPr="007955C8">
        <w:rPr>
          <w:rFonts w:ascii="Book Antiqua" w:hAnsi="Book Antiqua" w:cs="Times New Roman"/>
          <w:sz w:val="24"/>
          <w:szCs w:val="24"/>
        </w:rPr>
        <w:t>ELD</w:t>
      </w:r>
      <w:r w:rsidR="005D373F" w:rsidRPr="007955C8">
        <w:rPr>
          <w:rFonts w:ascii="Book Antiqua" w:hAnsi="Book Antiqua" w:cs="Times New Roman"/>
          <w:sz w:val="24"/>
          <w:szCs w:val="24"/>
        </w:rPr>
        <w:t xml:space="preserve"> score</w:t>
      </w:r>
      <w:r w:rsidR="00B760B9" w:rsidRPr="007955C8">
        <w:rPr>
          <w:rFonts w:ascii="Book Antiqua" w:hAnsi="Book Antiqua" w:cs="Times New Roman"/>
          <w:sz w:val="24"/>
          <w:szCs w:val="24"/>
        </w:rPr>
        <w:fldChar w:fldCharType="begin" w:fldLock="1"/>
      </w:r>
      <w:r w:rsidR="00365E4A" w:rsidRPr="007955C8">
        <w:rPr>
          <w:rFonts w:ascii="Book Antiqua" w:hAnsi="Book Antiqua" w:cs="Times New Roman"/>
          <w:sz w:val="24"/>
          <w:szCs w:val="24"/>
        </w:rPr>
        <w:instrText>ADDIN CSL_CITATION {"citationItems":[{"id":"ITEM-1","itemData":{"DOI":"10.1371/journal.pone.0045652","ISSN":"19326203","abstract":"Background: Liver cirrhosis is associated with high morbidity and mortality. MicroRNAs (miRs) circulating in the blood are an emerging new class of biomarkers. In particular, the serum level of the liver-specific miR-122 might be a clinically useful new parameter in patients with acute or chronic liver disease. Aim: Here we investigated if the serum level of miR-122 might be a prognostic parameter in patients with liver cirrhosis. Methods: 107 patients with liver cirrhosis in the test cohort and 143 patients in the validation cohort were prospectively enrolled into the present study. RNA was extracted from the sera obtained at the time of study enrollment and the level of miR-122 was assessed. Serum miR-122 levels were assessed by quantitative reverse-transcription PCR (RT-PCR) and were compared to overall survival time and to different complications of liver cirrhosis. Results: Serum miR-122 levels were reduced in patients with hepatic decompensation in comparison to patients with compensated liver disease. Patients with ascites, spontaneous bacterial peritonitis and hepatorenal syndrome had significantly lower miR-122 levels than patients without these complications. Multivariate Cox regression analysis revealed that the miR-122 serum levels were associated with survival independently from the MELD score, sex and age. Conclusions: Serum miR-122 is a new independent marker for prediction of survival of patients with liver cirrhosis. © 2012 Waidmann et al.","author":[{"dropping-particle":"","family":"Waidmann","given":"Oliver","non-dropping-particle":"","parse-names":false,"suffix":""},{"dropping-particle":"","family":"Köberle","given":"Verena","non-dropping-particle":"","parse-names":false,"suffix":""},{"dropping-particle":"","family":"Brunner","given":"Friederike","non-dropping-particle":"","parse-names":false,"suffix":""},{"dropping-particle":"","family":"Zeuzem","given":"Stefan","non-dropping-particle":"","parse-names":false,"suffix":""},{"dropping-particle":"","family":"Piiper","given":"Albrecht","non-dropping-particle":"","parse-names":false,"suffix":""},{"dropping-particle":"","family":"Kronenberger","given":"Bernd","non-dropping-particle":"","parse-names":false,"suffix":""}],"container-title":"PLoS ONE","id":"ITEM-1","issued":{"date-parts":[["2012"]]},"title":"Serum MicroRNA-122 Predicts Survival in Patients with Liver Cirrhosis","type":"article-journal"},"uris":["http://www.mendeley.com/documents/?uuid=f78e99ab-fa0b-44b4-867d-38eccf770155","http://www.mendeley.com/documents/?uuid=fb4e1b7e-be8c-49e9-bdc8-12c5701e56e6"]}],"mendeley":{"formattedCitation":"&lt;sup&gt;[115]&lt;/sup&gt;","plainTextFormattedCitation":"[115]","previouslyFormattedCitation":"&lt;sup&gt;[115]&lt;/sup&gt;"},"properties":{"noteIndex":0},"schema":"https://github.com/citation-style-language/schema/raw/master/csl-citation.json"}</w:instrText>
      </w:r>
      <w:r w:rsidR="00B760B9" w:rsidRPr="007955C8">
        <w:rPr>
          <w:rFonts w:ascii="Book Antiqua" w:hAnsi="Book Antiqua" w:cs="Times New Roman"/>
          <w:sz w:val="24"/>
          <w:szCs w:val="24"/>
        </w:rPr>
        <w:fldChar w:fldCharType="separate"/>
      </w:r>
      <w:r w:rsidR="00CE235E" w:rsidRPr="007955C8">
        <w:rPr>
          <w:rFonts w:ascii="Book Antiqua" w:hAnsi="Book Antiqua" w:cs="Times New Roman"/>
          <w:noProof/>
          <w:sz w:val="24"/>
          <w:szCs w:val="24"/>
          <w:vertAlign w:val="superscript"/>
        </w:rPr>
        <w:t>[115]</w:t>
      </w:r>
      <w:r w:rsidR="00B760B9" w:rsidRPr="007955C8">
        <w:rPr>
          <w:rFonts w:ascii="Book Antiqua" w:hAnsi="Book Antiqua" w:cs="Times New Roman"/>
          <w:sz w:val="24"/>
          <w:szCs w:val="24"/>
        </w:rPr>
        <w:fldChar w:fldCharType="end"/>
      </w:r>
      <w:r w:rsidR="005D373F" w:rsidRPr="007955C8">
        <w:rPr>
          <w:rFonts w:ascii="Book Antiqua" w:hAnsi="Book Antiqua" w:cs="Times New Roman"/>
          <w:sz w:val="24"/>
          <w:szCs w:val="24"/>
        </w:rPr>
        <w:t>, while miR-34 indicates the degree of portal hypertension in patients with liver cirrhosis</w:t>
      </w:r>
      <w:r w:rsidR="00B760B9" w:rsidRPr="007955C8">
        <w:rPr>
          <w:rFonts w:ascii="Book Antiqua" w:hAnsi="Book Antiqua" w:cs="Times New Roman"/>
          <w:sz w:val="24"/>
          <w:szCs w:val="24"/>
        </w:rPr>
        <w:fldChar w:fldCharType="begin" w:fldLock="1"/>
      </w:r>
      <w:r w:rsidR="00365E4A" w:rsidRPr="007955C8">
        <w:rPr>
          <w:rFonts w:ascii="Book Antiqua" w:hAnsi="Book Antiqua" w:cs="Times New Roman"/>
          <w:sz w:val="24"/>
          <w:szCs w:val="24"/>
        </w:rPr>
        <w:instrText>ADDIN CSL_CITATION {"citationItems":[{"id":"ITEM-1","itemData":{"DOI":"10.1371/journal.pone.0103779","ISSN":"19326203","abstract":"Background: Circulating miRNA-34a is increased in blood of patients with different liver diseases when compared to healthy controls. However, the origin of miRNA-34a and its possible relationship with hemodynamics and outcome in cirrhotic patients with portal hypertension is unknown. We analyzed the levels of miRNA-34a in cirrhotic patients with severe portal hypertension. Methods: We included 60 cirrhotic patients receiving TIPS for prevention of rebleeding and/or therapy-refractory ascites. miRNA-34a levels were measured using qPCR and normalized by SV-40 in the portal and hepatic venous blood of these patients taken at TIPS procedure. Hemodynamic and clinical parameters were assessed before TIPS and during follow-up. Results: Levels of miRNA-34a were higher in the hepatic vein than in the portal vein. Circulating miRNA-34a in the hepatic vein correlated with ALT, CHE and sodium excretion after TIPS. miRNA-34a showed no correlation with portal pressure, but its levels in the portal vein correlated inversely with the congestion index. Interestingly, the levels of miRNA-34a in the portal and hepatic vein showed inverse correlation with arterial pressure. Furthermore, levels of miRNA-34a in the hepatic vein had a predictive value for survival, but MELD, creatinine at short-time follow-up 14 days after TIPS-insertion and portal pressure after TIPS performed better. Conclusion: This study demonstrates for the first time, that miRNA-34a may originate to a large extent from the liver. Even though higher levels of miRNA-34a are possibly associated with better survival at long-term follow-up in cirrhotic patients with severe portal hypertension receiving TIPS, classical prognostic parameters predict the survival better. © 2014 Jansen et al.","author":[{"dropping-particle":"","family":"Jansen","given":"Christian","non-dropping-particle":"","parse-names":false,"suffix":""},{"dropping-particle":"","family":"Eischeid","given":"Hannah","non-dropping-particle":"","parse-names":false,"suffix":""},{"dropping-particle":"","family":"Goertzen","given":"Jan","non-dropping-particle":"","parse-names":false,"suffix":""},{"dropping-particle":"","family":"Schierwagen","given":"Robert","non-dropping-particle":"","parse-names":false,"suffix":""},{"dropping-particle":"","family":"Anadol","given":"Evrim","non-dropping-particle":"","parse-names":false,"suffix":""},{"dropping-particle":"","family":"Strassburg","given":"Christian P.","non-dropping-particle":"","parse-names":false,"suffix":""},{"dropping-particle":"","family":"Sauerbruch","given":"Tilman","non-dropping-particle":"","parse-names":false,"suffix":""},{"dropping-particle":"","family":"Odenthal","given":"Margarete","non-dropping-particle":"","parse-names":false,"suffix":""},{"dropping-particle":"","family":"Trebicka","given":"Jonel","non-dropping-particle":"","parse-names":false,"suffix":""}],"container-title":"PLoS ONE","id":"ITEM-1","issued":{"date-parts":[["2014"]]},"title":"The role of miRNA-34a as a prognostic biomarker for cirrhotic patients with portal hypertension receiving TIPS","type":"article-journal"},"uris":["http://www.mendeley.com/documents/?uuid=d9675d67-9fc4-4b4b-be90-5c8c9bdc8f34","http://www.mendeley.com/documents/?uuid=02818ff9-d6ab-4e6f-86f5-952b85c054ac"]}],"mendeley":{"formattedCitation":"&lt;sup&gt;[116]&lt;/sup&gt;","plainTextFormattedCitation":"[116]","previouslyFormattedCitation":"&lt;sup&gt;[116]&lt;/sup&gt;"},"properties":{"noteIndex":0},"schema":"https://github.com/citation-style-language/schema/raw/master/csl-citation.json"}</w:instrText>
      </w:r>
      <w:r w:rsidR="00B760B9" w:rsidRPr="007955C8">
        <w:rPr>
          <w:rFonts w:ascii="Book Antiqua" w:hAnsi="Book Antiqua" w:cs="Times New Roman"/>
          <w:sz w:val="24"/>
          <w:szCs w:val="24"/>
        </w:rPr>
        <w:fldChar w:fldCharType="separate"/>
      </w:r>
      <w:r w:rsidR="00CE235E" w:rsidRPr="007955C8">
        <w:rPr>
          <w:rFonts w:ascii="Book Antiqua" w:hAnsi="Book Antiqua" w:cs="Times New Roman"/>
          <w:noProof/>
          <w:sz w:val="24"/>
          <w:szCs w:val="24"/>
          <w:vertAlign w:val="superscript"/>
        </w:rPr>
        <w:t>[116]</w:t>
      </w:r>
      <w:r w:rsidR="00B760B9" w:rsidRPr="007955C8">
        <w:rPr>
          <w:rFonts w:ascii="Book Antiqua" w:hAnsi="Book Antiqua" w:cs="Times New Roman"/>
          <w:sz w:val="24"/>
          <w:szCs w:val="24"/>
        </w:rPr>
        <w:fldChar w:fldCharType="end"/>
      </w:r>
      <w:r w:rsidR="0013441D" w:rsidRPr="007955C8">
        <w:rPr>
          <w:rFonts w:ascii="Book Antiqua" w:hAnsi="Book Antiqua" w:cs="Times New Roman"/>
          <w:sz w:val="24"/>
          <w:szCs w:val="24"/>
        </w:rPr>
        <w:t>.</w:t>
      </w:r>
      <w:r w:rsidR="00B40FFA" w:rsidRPr="007955C8">
        <w:rPr>
          <w:rFonts w:ascii="Book Antiqua" w:hAnsi="Book Antiqua" w:cs="Times New Roman"/>
          <w:sz w:val="24"/>
          <w:szCs w:val="24"/>
        </w:rPr>
        <w:t xml:space="preserve"> </w:t>
      </w:r>
      <w:r w:rsidR="00B11DEE" w:rsidRPr="007955C8">
        <w:rPr>
          <w:rFonts w:ascii="Book Antiqua" w:hAnsi="Book Antiqua" w:cs="Times New Roman"/>
          <w:sz w:val="24"/>
          <w:szCs w:val="24"/>
        </w:rPr>
        <w:t>m</w:t>
      </w:r>
      <w:r w:rsidR="005D373F" w:rsidRPr="007955C8">
        <w:rPr>
          <w:rFonts w:ascii="Book Antiqua" w:hAnsi="Book Antiqua" w:cs="Times New Roman"/>
          <w:sz w:val="24"/>
          <w:szCs w:val="24"/>
        </w:rPr>
        <w:t xml:space="preserve">iRNA scores also yield a satisfactory sensitivity and sensibility for </w:t>
      </w:r>
      <w:r w:rsidR="00B20D38" w:rsidRPr="007955C8">
        <w:rPr>
          <w:rFonts w:ascii="Book Antiqua" w:hAnsi="Book Antiqua" w:cs="Times New Roman"/>
          <w:sz w:val="24"/>
          <w:szCs w:val="24"/>
        </w:rPr>
        <w:t xml:space="preserve">detection </w:t>
      </w:r>
      <w:r w:rsidR="005D373F" w:rsidRPr="007955C8">
        <w:rPr>
          <w:rFonts w:ascii="Book Antiqua" w:hAnsi="Book Antiqua" w:cs="Times New Roman"/>
          <w:sz w:val="24"/>
          <w:szCs w:val="24"/>
        </w:rPr>
        <w:t>of HCC in patients with cirrhosis</w:t>
      </w:r>
      <w:r w:rsidR="00377AB3" w:rsidRPr="007955C8">
        <w:rPr>
          <w:rFonts w:ascii="Book Antiqua" w:hAnsi="Book Antiqua" w:cs="Times New Roman"/>
          <w:sz w:val="24"/>
          <w:szCs w:val="24"/>
        </w:rPr>
        <w:t xml:space="preserve"> due to viral </w:t>
      </w:r>
      <w:r w:rsidR="00B40FFA" w:rsidRPr="007955C8">
        <w:rPr>
          <w:rFonts w:ascii="Book Antiqua" w:hAnsi="Book Antiqua" w:cs="Times New Roman"/>
          <w:sz w:val="24"/>
          <w:szCs w:val="24"/>
        </w:rPr>
        <w:t>and</w:t>
      </w:r>
      <w:r w:rsidR="00377AB3" w:rsidRPr="007955C8">
        <w:rPr>
          <w:rFonts w:ascii="Book Antiqua" w:hAnsi="Book Antiqua" w:cs="Times New Roman"/>
          <w:sz w:val="24"/>
          <w:szCs w:val="24"/>
        </w:rPr>
        <w:t xml:space="preserve"> non</w:t>
      </w:r>
      <w:r w:rsidR="00563D7D" w:rsidRPr="007955C8">
        <w:rPr>
          <w:rFonts w:ascii="Book Antiqua" w:hAnsi="Book Antiqua" w:cs="Times New Roman"/>
          <w:sz w:val="24"/>
          <w:szCs w:val="24"/>
        </w:rPr>
        <w:t>-</w:t>
      </w:r>
      <w:r w:rsidR="00377AB3" w:rsidRPr="007955C8">
        <w:rPr>
          <w:rFonts w:ascii="Book Antiqua" w:hAnsi="Book Antiqua" w:cs="Times New Roman"/>
          <w:sz w:val="24"/>
          <w:szCs w:val="24"/>
        </w:rPr>
        <w:t xml:space="preserve">viral </w:t>
      </w:r>
      <w:r w:rsidR="00A36C53" w:rsidRPr="007955C8">
        <w:rPr>
          <w:rFonts w:ascii="Book Antiqua" w:hAnsi="Book Antiqua" w:cs="Times New Roman"/>
          <w:sz w:val="24"/>
          <w:szCs w:val="24"/>
        </w:rPr>
        <w:t>a</w:t>
      </w:r>
      <w:r w:rsidR="00377AB3" w:rsidRPr="007955C8">
        <w:rPr>
          <w:rFonts w:ascii="Book Antiqua" w:hAnsi="Book Antiqua" w:cs="Times New Roman"/>
          <w:sz w:val="24"/>
          <w:szCs w:val="24"/>
        </w:rPr>
        <w:t>etiologies</w:t>
      </w:r>
      <w:r w:rsidR="00B760B9" w:rsidRPr="007955C8">
        <w:rPr>
          <w:rFonts w:ascii="Book Antiqua" w:hAnsi="Book Antiqua" w:cs="Times New Roman"/>
          <w:sz w:val="24"/>
          <w:szCs w:val="24"/>
        </w:rPr>
        <w:fldChar w:fldCharType="begin" w:fldLock="1"/>
      </w:r>
      <w:r w:rsidR="00365E4A" w:rsidRPr="007955C8">
        <w:rPr>
          <w:rFonts w:ascii="Book Antiqua" w:hAnsi="Book Antiqua" w:cs="Times New Roman"/>
          <w:sz w:val="24"/>
          <w:szCs w:val="24"/>
        </w:rPr>
        <w:instrText>ADDIN CSL_CITATION {"citationItems":[{"id":"ITEM-1","itemData":{"DOI":"10.1038/s41598-017-00631-9","ISSN":"20452322","abstract":"With the availability of potent antiviral therapies, complete suppression of hepatitis B virus (HBV) replication and total eradication of hepatitis C virus (HCV) can now be achieved. Despite these advances, hepatocellular carcinoma (HCC) still develops in a substantial proportion of cirrhotic patients, suggesting that host factors remain critical. Dysregulation of miRNAs is noted in many cancers, and circulating miRNAs can be readily assayed. In this study, we aimed to develop a circulating miRNA signature to assess the risk of HCC in cirrhotic patients. We first discovered that HBV- and HCV-related cirrhotic patients had distinguishable circulating miRNA profiles. A cohort of 330 cirrhotic patients was then compared against a cohort of 42 early HCC patients with complete remission. A score comprising 5 miRNAs and a binary etiology variable was established that was capable of differentiating between these two groups (AUC = 72.5%, P &lt; 0.001). The 330 cirrhotic patients were further stratified into high- and low-risk groups, and all patients were longitudinally followed for 752 (11-891) days. Of them, 19 patients developed HCC. The high-risk group had significantly higher cumulative HCC incidence (P = 0.038). In summary, a circulating miRNA-based score was developed that is capable of assessing HCC risks in cirrhotic patients.","author":[{"dropping-particle":"","family":"Huang","given":"Ya Hui","non-dropping-particle":"","parse-names":false,"suffix":""},{"dropping-particle":"","family":"Liang","given":"Kung Hao","non-dropping-particle":"","parse-names":false,"suffix":""},{"dropping-particle":"","family":"Chien","given":"Rong Nan","non-dropping-particle":"","parse-names":false,"suffix":""},{"dropping-particle":"","family":"Hu","given":"Tsung Hui","non-dropping-particle":"","parse-names":false,"suffix":""},{"dropping-particle":"","family":"Lin","given":"Kwang Huei","non-dropping-particle":"","parse-names":false,"suffix":""},{"dropping-particle":"","family":"Hsu","given":"Chao Wei","non-dropping-particle":"","parse-names":false,"suffix":""},{"dropping-particle":"","family":"Lin","given":"Chih Lang","non-dropping-particle":"","parse-names":false,"suffix":""},{"dropping-particle":"","family":"Pan","given":"Tai Long","non-dropping-particle":"","parse-names":false,"suffix":""},{"dropping-particle":"","family":"Ke","given":"Po Yuan","non-dropping-particle":"","parse-names":false,"suffix":""},{"dropping-particle":"","family":"Yeh","given":"Chau Ting","non-dropping-particle":"","parse-names":false,"suffix":""}],"container-title":"Scientific Reports","id":"ITEM-1","issued":{"date-parts":[["2017"]]},"title":"A Circulating MicroRNA Signature Capable of Assessing the Risk of Hepatocellular Carcinoma in Cirrhotic Patients","type":"article-journal"},"uris":["http://www.mendeley.com/documents/?uuid=b7d1174d-1eed-41a2-86d0-10656b765ea6","http://www.mendeley.com/documents/?uuid=428998e9-98a0-446b-a099-c3b9727084a5"]},{"id":"ITEM-2","itemData":{"DOI":"10.1007/s11033-014-3322-3","ISSN":"15734978","abstract":"Recently, circulating miRNAs have been reported as promising biomarkers for various pathologic conditions including cancer. Certain microRNAs (miRNAs) have been shown early diagnostic potential for many types of cancer. The objective of this study was to investigate the potential of certain serum/plasma miRNAs as novel non-invasive biomarkers for early diagnosis of hepatitis B virus (HBV) related hepatocellular carcinoma (HCC). For this reason, the expression levels of 24 miRNA (let-7c, miR-92a-3p, 423-5p, 150-5p, 223-3p, 125b-5p, 342-3p, miR-206, 122-5p, 375, 223-5p, 10a-5p, 23b-5p, 99a-5p, 23a-5p, 10a-3p, 122-3p, 125b-1-3p, 23b-3p, 125b-2-3p, 23a-3p, 92a-1-5p, 92a-2-5p, 99a-3p) were analyzed in plasma of patients with chronic hepatitis B, HBV-positive cirrhosis and HBV-positive HCC and compared with control group samples. Totally 94 plasma samples; 28 control and 66 patient plasma (24 CHB, 22 HBV-positive cirrhosis, 20 HBV-positive HCC) and were included in this study. The expression levels of 24 miRNAs were detected for all control and patient group plasma samples by qRT-PCR using BioMark™ 96.96 Dynamic Array (Fluidigm Corporation) system. The expression levels of miR-125b-5p were detected 2.85 fold, 2.46 fold and 1.89 fold (p = 0.01513, p = 0.0009440, p = 0.0001446) up regulated in CHB, HBV-positive cirrhosis and HBV-positive HCC, respectively when compared versus control group individually by Mann-Whitney U test. The expression levels of miR-223-3p were detected 5.55 fold, 13.88 fold and 12.65 fold (p = 0.01513, p = 0.0009440, p = 0.0001446) down regulated in same comparisons. When all groups were compared versus control group by one-way ANOVA test, the expression levels of miR-223-3p were also found statistically significant (p &lt; 0.05). Although not statistically significant, miR-125b-5p tended to be upregulated. (p = 0.07192). These results significantly imply that miR-125b-5p and miR223-3p could be used as novel non-invasive biomarkers of HBV-positive HCC in very early, even at CHB stage of liver disease. © 2014 Springer Science+Business Media.","author":[{"dropping-particle":"","family":"Giray","given":"Burcu Gurer","non-dropping-particle":"","parse-names":false,"suffix":""},{"dropping-particle":"","family":"Emekdas","given":"Gurol","non-dropping-particle":"","parse-names":false,"suffix":""},{"dropping-particle":"","family":"Tezcan","given":"Seda","non-dropping-particle":"","parse-names":false,"suffix":""},{"dropping-particle":"","family":"Ulger","given":"Mahmut","non-dropping-particle":"","parse-names":false,"suffix":""},{"dropping-particle":"","family":"Serin","given":"Mehmet Sami","non-dropping-particle":"","parse-names":false,"suffix":""},{"dropping-particle":"","family":"Sezgin","given":"Orhan","non-dropping-particle":"","parse-names":false,"suffix":""},{"dropping-particle":"","family":"Altintas","given":"Engin","non-dropping-particle":"","parse-names":false,"suffix":""},{"dropping-particle":"","family":"Tiftik","given":"Eyup Naci","non-dropping-particle":"","parse-names":false,"suffix":""}],"container-title":"Molecular Biology Reports","id":"ITEM-2","issued":{"date-parts":[["2014"]]},"title":"Profiles of serum microRNAs; miR-125b-5p and miR223-3p serve as novel biomarkers for HBV-positive hepatocellular carcinoma","type":"article-journal"},"uris":["http://www.mendeley.com/documents/?uuid=b050259e-cd2c-4533-882a-33c162e4baa8","http://www.mendeley.com/documents/?uuid=b2f676d1-1b48-4e2f-bf71-81ef17e94647"]},{"id":"ITEM-3","itemData":{"DOI":"10.1158/0008-5472.CAN-10-1001","ISSN":"00085472","abstract":"Diagnosis of hepatitis B virus (HBV)-positive hepatocellular carcinoma (HCC), particularly HCC independent of cirrhosis etiology, presents a great challenge because of a lack of biomarkers. Here we test the hypothesis that expression profiles of microRNAs (miRNAs) in serum can serve as biomarkers for diagnosis of HBV infection and HBV-positive HCC. We recruited 513 subjects (210 controls and 135 HBV-, 48 hepatitis C virus (HCV)-, and 120 HCC-affected individuals) and employed a strategy of initial screening by Solexa sequencing followed by validation with TaqMan probe-based quantitative reverse transcription-PCR assay. First, because of a close link between chronic hepatitis B and HCC, we compared miRNA expression profiles in HBV serum with that in control serum and successfully obtained 13 miRNAs that were differentially expressed in HBV serum. This 13-miRNA-based biomarker accurately discriminated not only HBV cases from controls and HCV cases, but also HBV-positive HCC cases from control and HBV cases. Second, we directly compared miRNA expressions in HCC serum with those in controls and identified 6 miRNAs that were significantly upregulated in HCC samples. Interestingly, 2 of these miRNAs, miR-375 and miR-92a, were also identified by our first approach as HBV specific. When we employed 3 of these miRNAs (miR-25, miR-375, and let-7f) as biomarkers, we could clearly separate HCC cases from controls, and miR-375 alone had an ROC of 0.96 (specificity: 96%; sensitivity: 100%) in HCC prediction. In conclusion, our study demonstrates for the first time that serum miRNA profiles can serve as novel and noninvasive biomarkers for HBV infection and HBV-positive HCC diagnosis. ©2010 AACR.","author":[{"dropping-particle":"","family":"Li","given":"Li Min","non-dropping-particle":"","parse-names":false,"suffix":""},{"dropping-particle":"Bin","family":"Hu","given":"Zhi","non-dropping-particle":"","parse-names":false,"suffix":""},{"dropping-particle":"","family":"Zhou","given":"Zhen Xian","non-dropping-particle":"","parse-names":false,"suffix":""},{"dropping-particle":"","family":"Chen","given":"Xi","non-dropping-particle":"","parse-names":false,"suffix":""},{"dropping-particle":"","family":"Liu","given":"Fen Yong","non-dropping-particle":"","parse-names":false,"suffix":""},{"dropping-particle":"","family":"Zhang","given":"Jun Feng","non-dropping-particle":"","parse-names":false,"suffix":""},{"dropping-particle":"","family":"Shen","given":"Hong Bing","non-dropping-particle":"","parse-names":false,"suffix":""},{"dropping-particle":"","family":"Zhang","given":"Chen Yu","non-dropping-particle":"","parse-names":false,"suffix":""},{"dropping-particle":"","family":"Zen","given":"Ke","non-dropping-particle":"","parse-names":false,"suffix":""}],"container-title":"Cancer Research","id":"ITEM-3","issued":{"date-parts":[["2010"]]},"title":"Serum microRNA profiles serve as novel biomarkers for HBV infection and diagnosis of HBV-positive hepatocarcinoma","type":"article-journal"},"uris":["http://www.mendeley.com/documents/?uuid=46c6abdb-c7e0-4196-91ef-18e2785b0dd2","http://www.mendeley.com/documents/?uuid=dd41fa9d-63d5-42ec-a788-de8266e9f976"]},{"id":"ITEM-4","itemData":{"DOI":"10.1002/mc.20712","ISSN":"08991987","PMID":"21229610","abstract":"Numerous studies have shown that aberrant microRNA (miRNA) expression is associated with the development and progression of various types of human cancer and serum miRNAs are potential biomarkers. This study examined whether some commonly deregulated miRNAs in hepatocellular carcinoma (HCC) are presented in serum of patients with HCC and can serve as diagnostic markers. Serum miRNAs (miR-21, miR-122, and miR-223) were quantified by real-time quantitative RT-PCR in 101 patients with HCC and 89 healthy controls. In addition, 48 patients with chronic type B hepatitis were also analyzed for comparison. We found that the median levels of miR-21, miR-122, and miR-223 were significantly higher in patients with HCC than those in healthy controls (P = 7.48 × 10-13, P = 6.93 × 10-9, and P = 3.90 × 10-12, respectively). However, these elevated serum miRNAs were also detected in patients with chronic hepatitis (P = 2.05 × 10-12, P = 4.52 × 10-16, and P = 1.65 × 10-11, respectively). Moreover, serum miR-21 and miR-122 in patients with chronic hepatitis were higher than in patients with HCC (P = 3.99 × 10-4 and P = 4.97 × 10-8), although no such significant difference was found for miR-223. Receiver-operator characteristic (ROC) curve analyses suggest that these serum miRNAs may be useful markers for discriminating patients with HCC or chronic hepatitis from healthy controls, but not patients with HCC from patients with chronic hepatitis. Our results indicate that serum miR-21, miR-122 and miR-223 are elevated in patients with HCC or chronic hepatitis and these miRNAs have strong potential to serve as novel biomarkers for liver injury but not specifically for HCC. © 2010 Wiley-Liss, Inc.","author":[{"dropping-particle":"","family":"Xu","given":"Jian","non-dropping-particle":"","parse-names":false,"suffix":""},{"dropping-particle":"","family":"Wu","given":"Chen","non-dropping-particle":"","parse-names":false,"suffix":""},{"dropping-particle":"","family":"Che","given":"Xu","non-dropping-particle":"","parse-names":false,"suffix":""},{"dropping-particle":"","family":"Wang","given":"Li","non-dropping-particle":"","parse-names":false,"suffix":""},{"dropping-particle":"","family":"Yu","given":"Dianke","non-dropping-particle":"","parse-names":false,"suffix":""},{"dropping-particle":"","family":"Zhang","given":"Tongwen","non-dropping-particle":"","parse-names":false,"suffix":""},{"dropping-particle":"","family":"Huang","given":"Liming","non-dropping-particle":"","parse-names":false,"suffix":""},{"dropping-particle":"","family":"Li","given":"Hui","non-dropping-particle":"","parse-names":false,"suffix":""},{"dropping-particle":"","family":"Tan","given":"Wen","non-dropping-particle":"","parse-names":false,"suffix":""},{"dropping-particle":"","family":"Wang","given":"Chengfeng","non-dropping-particle":"","parse-names":false,"suffix":""},{"dropping-particle":"","family":"Lin","given":"Dongxin","non-dropping-particle":"","parse-names":false,"suffix":""}],"container-title":"Molecular Carcinogenesis","id":"ITEM-4","issued":{"date-parts":[["2011"]]},"title":"Circulating MicroRNAs, miR-21, miR-122, and miR-223, in patients with hepatocellular carcinoma or chronic hepatitis","type":"article-journal"},"uris":["http://www.mendeley.com/documents/?uuid=d0799c2d-b508-4e66-b402-4ae093e07f21","http://www.mendeley.com/documents/?uuid=bebf15d8-b69d-4e7c-8fd7-dbfda0ec8a29"]}],"mendeley":{"formattedCitation":"&lt;sup&gt;[117–120]&lt;/sup&gt;","plainTextFormattedCitation":"[117–120]","previouslyFormattedCitation":"&lt;sup&gt;[117–120]&lt;/sup&gt;"},"properties":{"noteIndex":0},"schema":"https://github.com/citation-style-language/schema/raw/master/csl-citation.json"}</w:instrText>
      </w:r>
      <w:r w:rsidR="00B760B9" w:rsidRPr="007955C8">
        <w:rPr>
          <w:rFonts w:ascii="Book Antiqua" w:hAnsi="Book Antiqua" w:cs="Times New Roman"/>
          <w:sz w:val="24"/>
          <w:szCs w:val="24"/>
        </w:rPr>
        <w:fldChar w:fldCharType="separate"/>
      </w:r>
      <w:r w:rsidR="00CE235E" w:rsidRPr="007955C8">
        <w:rPr>
          <w:rFonts w:ascii="Book Antiqua" w:hAnsi="Book Antiqua" w:cs="Times New Roman"/>
          <w:noProof/>
          <w:sz w:val="24"/>
          <w:szCs w:val="24"/>
          <w:vertAlign w:val="superscript"/>
        </w:rPr>
        <w:t>[117–120]</w:t>
      </w:r>
      <w:r w:rsidR="00B760B9" w:rsidRPr="007955C8">
        <w:rPr>
          <w:rFonts w:ascii="Book Antiqua" w:hAnsi="Book Antiqua" w:cs="Times New Roman"/>
          <w:sz w:val="24"/>
          <w:szCs w:val="24"/>
        </w:rPr>
        <w:fldChar w:fldCharType="end"/>
      </w:r>
      <w:r w:rsidR="0013441D" w:rsidRPr="007955C8">
        <w:rPr>
          <w:rFonts w:ascii="Book Antiqua" w:hAnsi="Book Antiqua" w:cs="Times New Roman"/>
          <w:sz w:val="24"/>
          <w:szCs w:val="24"/>
        </w:rPr>
        <w:t>.</w:t>
      </w:r>
      <w:r w:rsidR="000A1125" w:rsidRPr="007955C8">
        <w:rPr>
          <w:rFonts w:ascii="Book Antiqua" w:hAnsi="Book Antiqua" w:cs="Times New Roman"/>
          <w:sz w:val="24"/>
          <w:szCs w:val="24"/>
        </w:rPr>
        <w:t xml:space="preserve"> </w:t>
      </w:r>
      <w:r w:rsidR="000A1125" w:rsidRPr="007955C8">
        <w:rPr>
          <w:rFonts w:ascii="Book Antiqua" w:hAnsi="Book Antiqua" w:cs="Times New Roman"/>
          <w:bCs/>
          <w:sz w:val="24"/>
          <w:szCs w:val="24"/>
        </w:rPr>
        <w:t>Various profibrotic miRNAs</w:t>
      </w:r>
      <w:r w:rsidR="00DE0F46" w:rsidRPr="007955C8">
        <w:rPr>
          <w:rFonts w:ascii="Book Antiqua" w:hAnsi="Book Antiqua" w:cs="Times New Roman"/>
          <w:bCs/>
          <w:sz w:val="24"/>
          <w:szCs w:val="24"/>
        </w:rPr>
        <w:t>,</w:t>
      </w:r>
      <w:r w:rsidR="000A1125" w:rsidRPr="007955C8">
        <w:rPr>
          <w:rFonts w:ascii="Book Antiqua" w:hAnsi="Book Antiqua" w:cs="Times New Roman"/>
          <w:bCs/>
          <w:sz w:val="24"/>
          <w:szCs w:val="24"/>
        </w:rPr>
        <w:t xml:space="preserve"> such as miR-21 and miR-221/222</w:t>
      </w:r>
      <w:r w:rsidR="00DE0F46" w:rsidRPr="007955C8">
        <w:rPr>
          <w:rFonts w:ascii="Book Antiqua" w:hAnsi="Book Antiqua" w:cs="Times New Roman"/>
          <w:bCs/>
          <w:sz w:val="24"/>
          <w:szCs w:val="24"/>
        </w:rPr>
        <w:t>,</w:t>
      </w:r>
      <w:r w:rsidR="000A1125" w:rsidRPr="007955C8">
        <w:rPr>
          <w:rFonts w:ascii="Book Antiqua" w:hAnsi="Book Antiqua" w:cs="Times New Roman"/>
          <w:bCs/>
          <w:sz w:val="24"/>
          <w:szCs w:val="24"/>
        </w:rPr>
        <w:t xml:space="preserve"> are</w:t>
      </w:r>
      <w:r w:rsidR="00BE08FE" w:rsidRPr="007955C8">
        <w:rPr>
          <w:rFonts w:ascii="Book Antiqua" w:hAnsi="Book Antiqua" w:cs="Times New Roman"/>
          <w:bCs/>
          <w:sz w:val="24"/>
          <w:szCs w:val="24"/>
        </w:rPr>
        <w:t xml:space="preserve"> </w:t>
      </w:r>
      <w:r w:rsidR="000A1125" w:rsidRPr="007955C8">
        <w:rPr>
          <w:rFonts w:ascii="Book Antiqua" w:hAnsi="Book Antiqua" w:cs="Times New Roman"/>
          <w:bCs/>
          <w:sz w:val="24"/>
          <w:szCs w:val="24"/>
        </w:rPr>
        <w:t xml:space="preserve">known oncogenic miRNAs and regulate tumoral signalling pathways. Circulating miR-21 is associated with the detection of </w:t>
      </w:r>
      <w:r w:rsidR="00DE0F46" w:rsidRPr="007955C8">
        <w:rPr>
          <w:rFonts w:ascii="Book Antiqua" w:hAnsi="Book Antiqua" w:cs="Times New Roman"/>
          <w:bCs/>
          <w:sz w:val="24"/>
          <w:szCs w:val="24"/>
        </w:rPr>
        <w:t>HCC</w:t>
      </w:r>
      <w:r w:rsidR="000A1125" w:rsidRPr="007955C8">
        <w:rPr>
          <w:rFonts w:ascii="Book Antiqua" w:hAnsi="Book Antiqua" w:cs="Times New Roman"/>
          <w:bCs/>
          <w:sz w:val="24"/>
          <w:szCs w:val="24"/>
        </w:rPr>
        <w:t xml:space="preserve"> and with the presence </w:t>
      </w:r>
      <w:r w:rsidR="00DE0F46" w:rsidRPr="007955C8">
        <w:rPr>
          <w:rFonts w:ascii="Book Antiqua" w:hAnsi="Book Antiqua" w:cs="Times New Roman"/>
          <w:bCs/>
          <w:sz w:val="24"/>
          <w:szCs w:val="24"/>
        </w:rPr>
        <w:t xml:space="preserve">of </w:t>
      </w:r>
      <w:r w:rsidR="000A1125" w:rsidRPr="007955C8">
        <w:rPr>
          <w:rFonts w:ascii="Book Antiqua" w:hAnsi="Book Antiqua" w:cs="Times New Roman"/>
          <w:bCs/>
          <w:sz w:val="24"/>
          <w:szCs w:val="24"/>
        </w:rPr>
        <w:t>distant metastasis</w:t>
      </w:r>
      <w:r w:rsidR="000A1125" w:rsidRPr="007955C8">
        <w:rPr>
          <w:rFonts w:ascii="Book Antiqua" w:hAnsi="Book Antiqua" w:cs="Times New Roman"/>
          <w:bCs/>
          <w:sz w:val="24"/>
          <w:szCs w:val="24"/>
        </w:rPr>
        <w:fldChar w:fldCharType="begin" w:fldLock="1"/>
      </w:r>
      <w:r w:rsidR="00365E4A" w:rsidRPr="007955C8">
        <w:rPr>
          <w:rFonts w:ascii="Book Antiqua" w:hAnsi="Book Antiqua" w:cs="Times New Roman"/>
          <w:bCs/>
          <w:sz w:val="24"/>
          <w:szCs w:val="24"/>
        </w:rPr>
        <w:instrText>ADDIN CSL_CITATION {"citationItems":[{"id":"ITEM-1","itemData":{"DOI":"10.1186/1471-2407-14-721","ISSN":"14712407","abstract":"Background: Hepatitis B Virus (HBV) X protein (HBx) is known to be involved in the initiation and progression of hepatocellular carcinoma (HCC) through modulation of host gene response. Alterations in miRNA expressions are frequently noted in HCC. This study is aimed to examine the role of HBx protein in the modulation of oncogenic miRNA-21, miRNA-222 and tumor suppressor miRNA-145 in malignant hepatocytes. Methods: Expressions of miRNA-21, miRNA-222 and miRNA-145 were measured in HepG2 cells transfected with HBx-plasmid (genotype D) and with full length HBV genome (genotype D) and also in stably HBV producing HepG2.2.15 cells using real time PCR. Their target mRNAs and proteins - PTEN, p27 and MAP3K - were analyzed by real time PCR and western blot respectively. miRNA expressions were measured after HBx/D mRNA specific siRNA treatment. The expressions of these miRNAs were analyzed in liver cirrhosis and HCC patients also. Results: The study revealed a down-regulation of miRNA-21 and miRNA-222 expressions in HBx transfected HepG2 cells, pUC-HBV 1.3 plasmid transfected HepG2 cells as well as in HepG2.2.15 cells. Down regulation of miRNA-21 and miRNA-222 expression was observed in patient serum samples. Down regulation of miRNA-145 expression was observed in HepG2 cells transiently transfected with HBx and pUC-HBV1.3 plasmid as well as in patient samples but the expression of miRNA-145 was increased in HepG2.2.15 cells. Target mRNA and protein expressions were modulated in HepG2 cells and in HepG2.2.15 cell line consistent with the modulation of miRNA expressions. Conclusion: Thus, HBx protein differentially modulated the expression of miRNAs. The study throws light into possible way by which HBx protein acts through microRNA and thereby regulates host functioning. It might suggest new therapeutic strategies against hepatic cancer.","author":[{"dropping-particle":"","family":"Bandopadhyay","given":"Manikankana","non-dropping-particle":"","parse-names":false,"suffix":""},{"dropping-particle":"","family":"Banerjee","given":"Arup","non-dropping-particle":"","parse-names":false,"suffix":""},{"dropping-particle":"","family":"Sarkar","given":"Neelakshi","non-dropping-particle":"","parse-names":false,"suffix":""},{"dropping-particle":"","family":"Panigrahi","given":"Rajesh","non-dropping-particle":"","parse-names":false,"suffix":""},{"dropping-particle":"","family":"Datta","given":"Sibnarayan","non-dropping-particle":"","parse-names":false,"suffix":""},{"dropping-particle":"","family":"Pal","given":"Ananya","non-dropping-particle":"","parse-names":false,"suffix":""},{"dropping-particle":"","family":"Singh","given":"Shivram P.","non-dropping-particle":"","parse-names":false,"suffix":""},{"dropping-particle":"","family":"Biswas","given":"Avik","non-dropping-particle":"","parse-names":false,"suffix":""},{"dropping-particle":"","family":"Chakrabarti","given":"Shekhar","non-dropping-particle":"","parse-names":false,"suffix":""},{"dropping-particle":"","family":"Chakravarty","given":"Runu","non-dropping-particle":"","parse-names":false,"suffix":""}],"container-title":"BMC Cancer","id":"ITEM-1","issued":{"date-parts":[["2014"]]},"title":"Tumor suppressor micro RNA miR-145 and onco micro RNAs miR-21 and miR-222 expressions are differentially modulated by Hepatitis B virus X protein in malignant hepatocytes","type":"article-journal"},"uris":["http://www.mendeley.com/documents/?uuid=b3bfd95e-735c-4187-b9b3-66e6f2333575","http://www.mendeley.com/documents/?uuid=dc051f37-8712-4ff6-9748-be7bc5a8787e"]},{"id":"ITEM-2","itemData":{"DOI":"10.18632/oncotarget.17211","ISSN":"19492553","abstract":"Serum miRNAs have gained great popularity to act as circulating biomarkers of several cancers. In this study, we aimed to evaluate the diagnostic efficiency of serum miR-21 as novel biomarkers for patients with hepatocellular carcinoma (HCC) and other controls. A total of 533 individuals were recruited and conducted in a twostep analysis. The pilot group included 40 HCC patients and 40 healthy donors. The expression levels of miR-21 were significantly higher in primary HCC tissues than in adjacent noncancerous tissues (P &lt; 0.0001). HCC patients exhibited significantly higher serum levels of miR-21 than HD (P &lt; 0.0001). In the verification group, the mean serum levels of miR-21 in 175 patients with HCC were significantly higher than in 64 with CHB, 78 with LC and 136 HD (all P &lt; 0.0001). ROC curves demonstrated that the AUC of miR-21 was 0.849, sensitivity 82.1% and specificity 83.9%. Furthermore, serum miR-21 maintained its diagnostic efficiency in AFP-negative HCC subgroups with AUC 0.831, sensitivity 81.2% and specificity 83.2%. The serum levels of miR- 21 could distinguish HCC from CHB and LC (AUC 0.789, sensitivity 76.9%, specificity 85.7% and AUC 0.814, sensitivity 80.8%, specificity 72.9%, respectively). In addition, the serum levels of miR-21 were significantly associated with clinical stage (P=0.006) and distant metastasis (P=0.000). Thus, our findings suggest that miR-21 together with AFP may help enhance the diagnosis of HCC, especially of AFP-negative HCC, and could distinguish HCC from CHB and LC.","author":[{"dropping-particle":"","family":"Guo","given":"Xin","non-dropping-particle":"","parse-names":false,"suffix":""},{"dropping-particle":"","family":"Lv","given":"Xiaohui","non-dropping-particle":"","parse-names":false,"suffix":""},{"dropping-particle":"","family":"Lv","given":"Xing","non-dropping-particle":"","parse-names":false,"suffix":""},{"dropping-particle":"","family":"Ma","given":"Yueyun","non-dropping-particle":"","parse-names":false,"suffix":""},{"dropping-particle":"","family":"Chen","given":"Lin","non-dropping-particle":"","parse-names":false,"suffix":""},{"dropping-particle":"","family":"Chen","given":"Yong","non-dropping-particle":"","parse-names":false,"suffix":""}],"container-title":"Oncotarget","id":"ITEM-2","issued":{"date-parts":[["2017"]]},"title":"Circulating miR-21 serves as a serum biomarker for hepatocellular carcinoma and correlated with distant metastasis","type":"article-journal"},"uris":["http://www.mendeley.com/documents/?uuid=db4534f1-5dea-491d-a91a-d0c0583314a4","http://www.mendeley.com/documents/?uuid=27fc69ff-492c-4629-8b9a-67eb29864d99"]},{"id":"ITEM-3","itemData":{"DOI":"10.1016/j.jhep.2011.04.026","ISSN":"01688278","abstract":"Background &amp; Aims: Several groups have reported the significance of circulating microRNA as a biochemical marker of cancer. To our knowledge, however, there are no reports on the significance of circulating microRNA in hepatocellular carcinoma. The aim of this study was to evaluate the significance of plasma microRNA-21 level as a biochemical marker for hepatocellular carcinoma. Methods: Plasma microRNA-21 level was measured by qRT-PCR in 10 patients before and after curative resection of hepatocellular carcinoma. Plasma microRNA-21 was also compared in other groups of: 126 patients with hepatocellular carcinoma, 30 patients with chronic hepatitis, and 50 healthy volunteers. The power of microRNA-21 in differentiating hepatocellular carcinoma from chronic hepatitis or from healthy volunteers was compared to that of α-fetoprotein. Results: In the 10-patient group, plasma microRNA-21 levels significantly diminished after surgery compared with the pre-operative values (p = 0.0125). Plasma microRNA-21 level in the 126 patients with hepatocellular carcinoma was significantly higher than in patients with chronic hepatitis and healthy volunteers (p &lt;0.0001, p &lt;0.0001, respectively). ROC analysis of plasma microRNA-21 yielded an AUC of 0.773 with 61.1% sensitivity and 83.3% specificity when differentiating hepatocellular carcinoma from chronic hepatitis, and an AUC of 0.953 with 87.3% sensitivity and 92.0% specificity when differentiating hepatocellular carcinoma from healthy volunteers. Both sets of values were superior to α-fetoprotein and improved for the combination of microRNA-21 and α-fetoprotein. Conclusions: Plasma microRNA-21 level is a promising biochemical marker for hepatocellular carcinoma. © 2011 European Association for the Study of the Liver. Published by Elsevier B.V. All rights reserved.","author":[{"dropping-particle":"","family":"Tomimaru","given":"Yoshito","non-dropping-particle":"","parse-names":false,"suffix":""},{"dropping-particle":"","family":"Eguchi","given":"Hidetoshi","non-dropping-particle":"","parse-names":false,"suffix":""},{"dropping-particle":"","family":"Nagano","given":"Hiroaki","non-dropping-particle":"","parse-names":false,"suffix":""},{"dropping-particle":"","family":"Wada","given":"Hiroshi","non-dropping-particle":"","parse-names":false,"suffix":""},{"dropping-particle":"","family":"Kobayashi","given":"Shogo","non-dropping-particle":"","parse-names":false,"suffix":""},{"dropping-particle":"","family":"Marubashi","given":"Shigeru","non-dropping-particle":"","parse-names":false,"suffix":""},{"dropping-particle":"","family":"Tanemura","given":"Masahiro","non-dropping-particle":"","parse-names":false,"suffix":""},{"dropping-particle":"","family":"Tomokuni","given":"Akira","non-dropping-particle":"","parse-names":false,"suffix":""},{"dropping-particle":"","family":"Takemasa","given":"Ichiro","non-dropping-particle":"","parse-names":false,"suffix":""},{"dropping-particle":"","family":"Umeshita","given":"Koji","non-dropping-particle":"","parse-names":false,"suffix":""},{"dropping-particle":"","family":"Kanto","given":"Tatsuya","non-dropping-particle":"","parse-names":false,"suffix":""},{"dropping-particle":"","family":"Doki","given":"Yuichiro","non-dropping-particle":"","parse-names":false,"suffix":""},{"dropping-particle":"","family":"Mori","given":"Masaki","non-dropping-particle":"","parse-names":false,"suffix":""}],"container-title":"Journal of Hepatology","id":"ITEM-3","issued":{"date-parts":[["2012"]]},"title":"Circulating microRNA-21 as a novel biomarker for hepatocellular carcinoma","type":"article-journal"},"uris":["http://www.mendeley.com/documents/?uuid=c8190fe3-43b2-45ee-95af-ccf574dddfd3","http://www.mendeley.com/documents/?uuid=f08e49ed-ab38-4cd0-9a79-4472276dc8bc"]},{"id":"ITEM-4","itemData":{"DOI":"10.2174/1381612822666160303110838","ISSN":"13816128","abstract":"© 2016 Bentham Science Publishers.Hepatocellular carcinoma (HCC) is one of the most common types of malignancies worldwide. There is little information on the mechanisms involved in the pathogenesis of this disease. Diagnosis of HCC at early stages would be crucial for increasing the survival of patients. Circulating miRNAs have emerged as one of the most attractive tools for an early diagnosis of cancers. Various studies have shown that there is an aberrant expression of miRNAs such as miR-25, miR-375, miR-206, miR-223, miR-92a, miR-222, miR-1, let-7f and miR-21 in HCC. Circulating and tissue miRNAs have also key roles in the pathogenesis of HCC by affecting several biologically important pathways such as p53, p21, PTEN, PI3K-AKT, c-Myc and STAT3. In this review, we summarize the current knowledge on the role of miRNAs in diagnosis, prognosis, and treatment of HCC.","author":[{"dropping-particle":"","family":"Mirzaei","given":"Hamid","non-dropping-particle":"","parse-names":false,"suffix":""},{"dropping-particle":"","family":"Sahebkar","given":"Amirhossein","non-dropping-particle":"","parse-names":false,"suffix":""},{"dropping-particle":"","family":"Mohammadi","given":"Mohsen","non-dropping-particle":"","parse-names":false,"suffix":""},{"dropping-particle":"","family":"Yari","given":"Reza","non-dropping-particle":"","parse-names":false,"suffix":""},{"dropping-particle":"","family":"Salehi","given":"Hossein","non-dropping-particle":"","parse-names":false,"suffix":""},{"dropping-particle":"","family":"Jafari","given":"Mohammad","non-dropping-particle":"","parse-names":false,"suffix":""},{"dropping-particle":"","family":"Namdar","given":"Afshin","non-dropping-particle":"","parse-names":false,"suffix":""},{"dropping-particle":"","family":"Khabazian","given":"Ehsan","non-dropping-particle":"","parse-names":false,"suffix":""},{"dropping-particle":"","family":"Jaafari","given":"Mahmoud","non-dropping-particle":"","parse-names":false,"suffix":""},{"dropping-particle":"","family":"Mirzaei","given":"Hamed","non-dropping-particle":"","parse-names":false,"suffix":""}],"container-title":"Current Pharmaceutical Design","id":"ITEM-4","issued":{"date-parts":[["2016"]]},"title":"Circulating microRNAs in Hepatocellular Carcinoma: Potential Diagnostic and Prognostic Biomarkers","type":"article-journal"},"uris":["http://www.mendeley.com/documents/?uuid=d9ccc938-4382-493a-885b-adbcc6727810","http://www.mendeley.com/documents/?uuid=c8ff498a-7a00-4b04-9f23-028125a03a1e"]},{"id":"ITEM-5","itemData":{"DOI":"10.1016/j.omtn.2018.04.016","ISSN":"21622531","abstract":"miR-125b is frequently dysregulated in different diseases. Activation of hepatic stellate cells (HSCs) is a critical event during liver fibrogenesis. However, the function and its underlying mechanism of miR-125b in HSC activation and liver fibrosis are still unknown. Here, we showed that miR-125b was upregulated in HSCs, but not in hepatocytes, during hepatic fibrogenesis in vivo and upon culture activation in vitro. Inhibition of miR-125b suppressed the expression of profibrogenic genes in culture-activated primary HSCs and reduced the basal and transforming growth factor β (TGF-β)-induced alpha-smooth muscle actin (α-SMA) expression and cell contraction of the immortalized HSC cell line. In contrast, ectopic expression of miR-125b promoted α-SMA expression and HSC contraction. Moreover, antagonizing miR-125b in vivo significantly alleviated liver fibrosis in CCl 4 -treated mice. Mechanistically, overexpression of miR-125b in HSCs enhanced RhoA activity by directly targeting StAR-related lipid transfer (START) domain containing 13 (Stard13), a RhoA-specific GTPase-activating protein, whereas knockdown of miR-125b abrogated RhoA activation. Furthermore, inhibition of RhoA or its downstream molecules, Mrtf-A and Srf, attenuated the miR-125b-induced α-SMA expression and HSC contraction. Therefore, our findings identify a miR-125b-Stard13-RhoA-α-SMA signaling cascade in HSCs and highlight its importance in hepatic fibrosis.","author":[{"dropping-particle":"","family":"You","given":"Kai","non-dropping-particle":"","parse-names":false,"suffix":""},{"dropping-particle":"","family":"Li","given":"Song Yang","non-dropping-particle":"","parse-names":false,"suffix":""},{"dropping-particle":"","family":"Gong","given":"Jiao","non-dropping-particle":"","parse-names":false,"suffix":""},{"dropping-particle":"","family":"Fang","given":"Jian Hong","non-dropping-particle":"","parse-names":false,"suffix":""},{"dropping-particle":"","family":"Zhang","given":"Chong","non-dropping-particle":"","parse-names":false,"suffix":""},{"dropping-particle":"","family":"Zhang","given":"Min","non-dropping-particle":"","parse-names":false,"suffix":""},{"dropping-particle":"","family":"Yuan","given":"Yunfei","non-dropping-particle":"","parse-names":false,"suffix":""},{"dropping-particle":"","family":"Yang","given":"Jine","non-dropping-particle":"","parse-names":false,"suffix":""},{"dropping-particle":"","family":"Zhuang","given":"Shi Mei","non-dropping-particle":"","parse-names":false,"suffix":""}],"container-title":"Molecular Therapy - Nucleic Acids","id":"ITEM-5","issued":{"date-parts":[["2018"]]},"title":"MicroRNA-125b Promotes Hepatic Stellate Cell Activation and Liver Fibrosis by Activating RhoA Signaling","type":"article-journal"},"uris":["http://www.mendeley.com/documents/?uuid=021e4f5d-9758-45fc-89ac-0e5810686579","http://www.mendeley.com/documents/?uuid=28b146b6-c426-4731-a970-b081c608b621","http://www.mendeley.com/documents/?uuid=454b919e-cece-434a-9fec-6d81aa207dc1"]}],"mendeley":{"formattedCitation":"&lt;sup&gt;[49,77,121–123]&lt;/sup&gt;","plainTextFormattedCitation":"[49,77,121–123]","previouslyFormattedCitation":"&lt;sup&gt;[49,77,121–123]&lt;/sup&gt;"},"properties":{"noteIndex":0},"schema":"https://github.com/citation-style-language/schema/raw/master/csl-citation.json"}</w:instrText>
      </w:r>
      <w:r w:rsidR="000A1125" w:rsidRPr="007955C8">
        <w:rPr>
          <w:rFonts w:ascii="Book Antiqua" w:hAnsi="Book Antiqua" w:cs="Times New Roman"/>
          <w:bCs/>
          <w:sz w:val="24"/>
          <w:szCs w:val="24"/>
        </w:rPr>
        <w:fldChar w:fldCharType="separate"/>
      </w:r>
      <w:r w:rsidR="00CE235E" w:rsidRPr="007955C8">
        <w:rPr>
          <w:rFonts w:ascii="Book Antiqua" w:hAnsi="Book Antiqua" w:cs="Times New Roman"/>
          <w:bCs/>
          <w:noProof/>
          <w:sz w:val="24"/>
          <w:szCs w:val="24"/>
          <w:vertAlign w:val="superscript"/>
        </w:rPr>
        <w:t>[49,77,121–123]</w:t>
      </w:r>
      <w:r w:rsidR="000A1125" w:rsidRPr="007955C8">
        <w:rPr>
          <w:rFonts w:ascii="Book Antiqua" w:hAnsi="Book Antiqua" w:cs="Times New Roman"/>
          <w:bCs/>
          <w:sz w:val="24"/>
          <w:szCs w:val="24"/>
        </w:rPr>
        <w:fldChar w:fldCharType="end"/>
      </w:r>
      <w:r w:rsidR="000A1125" w:rsidRPr="007955C8">
        <w:rPr>
          <w:rFonts w:ascii="Book Antiqua" w:hAnsi="Book Antiqua" w:cs="Times New Roman"/>
          <w:bCs/>
          <w:sz w:val="24"/>
          <w:szCs w:val="24"/>
        </w:rPr>
        <w:t>. Similarly, serum miR-221 plays an important role in the growth and proliferation of tumoral cells</w:t>
      </w:r>
      <w:r w:rsidR="000A1125" w:rsidRPr="007955C8">
        <w:rPr>
          <w:rFonts w:ascii="Book Antiqua" w:hAnsi="Book Antiqua" w:cs="Times New Roman"/>
          <w:bCs/>
          <w:sz w:val="24"/>
          <w:szCs w:val="24"/>
        </w:rPr>
        <w:fldChar w:fldCharType="begin" w:fldLock="1"/>
      </w:r>
      <w:r w:rsidR="00365E4A" w:rsidRPr="007955C8">
        <w:rPr>
          <w:rFonts w:ascii="Book Antiqua" w:hAnsi="Book Antiqua" w:cs="Times New Roman"/>
          <w:bCs/>
          <w:sz w:val="24"/>
          <w:szCs w:val="24"/>
        </w:rPr>
        <w:instrText>ADDIN CSL_CITATION {"citationItems":[{"id":"ITEM-1","itemData":{"DOI":"10.1016/j.bbrc.2011.01.111","ISSN":"0006291X","abstract":"Objective: To investigate whether the serum miR-221 expression correlates with clinicopathologic features and the prognosis of hepatocellular carcinoma (HCC) patients. Methods: Four miRNAs (miR-221, miR-222, miR-21 and miR-224) related to HCC were selected in the present study. Serum miRNA expression was investigated in 46 HCC patients and 20 healthy normal controls by using real-time PCR technique, and then correlations between miR-221 expression and the clinicopathological features and prognosis of HCC patients were evaluated. Results: The four miRNAs were found to be differentially overexpressed in HCC serum samples, and high level of miR-221 expression was correlated with tumor size (P&lt; 0.001), cirrhosis (P= 0.003) and tumor stage (P= 0.016). In addition, Kaplan-Meier survival analysis showed that the overall survival rate of the high miR-221 expression group (27.6%) was significantly lower than that of the low miR-221 expression group (62.3%, P&lt; 0.05). Conclusions: Serum miR-221, upregulated in HCC, can provide predictive significance for prognosis of HCC patients. © 2011 Elsevier Inc.","author":[{"dropping-particle":"","family":"Li","given":"Jipeng","non-dropping-particle":"","parse-names":false,"suffix":""},{"dropping-particle":"","family":"Wang","given":"Yiping","non-dropping-particle":"","parse-names":false,"suffix":""},{"dropping-particle":"","family":"Yu","given":"Wanjun","non-dropping-particle":"","parse-names":false,"suffix":""},{"dropping-particle":"","family":"Chen","given":"Jun","non-dropping-particle":"","parse-names":false,"suffix":""},{"dropping-particle":"","family":"Luo","given":"Jianping","non-dropping-particle":"","parse-names":false,"suffix":""}],"container-title":"Biochemical and Biophysical Research Communications","id":"ITEM-1","issued":{"date-parts":[["2011"]]},"title":"Expression of serum miR-221 in human hepatocellular carcinoma and its prognostic significance","type":"article-journal"},"uris":["http://www.mendeley.com/documents/?uuid=110e4408-e099-455c-91b3-5097ed260f17","http://www.mendeley.com/documents/?uuid=102b52f4-c467-4d2a-aff3-f4275dbbc968"]}],"mendeley":{"formattedCitation":"&lt;sup&gt;[124]&lt;/sup&gt;","plainTextFormattedCitation":"[124]","previouslyFormattedCitation":"&lt;sup&gt;[124]&lt;/sup&gt;"},"properties":{"noteIndex":0},"schema":"https://github.com/citation-style-language/schema/raw/master/csl-citation.json"}</w:instrText>
      </w:r>
      <w:r w:rsidR="000A1125" w:rsidRPr="007955C8">
        <w:rPr>
          <w:rFonts w:ascii="Book Antiqua" w:hAnsi="Book Antiqua" w:cs="Times New Roman"/>
          <w:bCs/>
          <w:sz w:val="24"/>
          <w:szCs w:val="24"/>
        </w:rPr>
        <w:fldChar w:fldCharType="separate"/>
      </w:r>
      <w:r w:rsidR="00CE235E" w:rsidRPr="007955C8">
        <w:rPr>
          <w:rFonts w:ascii="Book Antiqua" w:hAnsi="Book Antiqua" w:cs="Times New Roman"/>
          <w:bCs/>
          <w:noProof/>
          <w:sz w:val="24"/>
          <w:szCs w:val="24"/>
          <w:vertAlign w:val="superscript"/>
        </w:rPr>
        <w:t>[124]</w:t>
      </w:r>
      <w:r w:rsidR="000A1125" w:rsidRPr="007955C8">
        <w:rPr>
          <w:rFonts w:ascii="Book Antiqua" w:hAnsi="Book Antiqua" w:cs="Times New Roman"/>
          <w:bCs/>
          <w:sz w:val="24"/>
          <w:szCs w:val="24"/>
        </w:rPr>
        <w:fldChar w:fldCharType="end"/>
      </w:r>
      <w:r w:rsidR="000A1125" w:rsidRPr="007955C8">
        <w:rPr>
          <w:rFonts w:ascii="Book Antiqua" w:hAnsi="Book Antiqua" w:cs="Times New Roman"/>
          <w:bCs/>
          <w:sz w:val="24"/>
          <w:szCs w:val="24"/>
        </w:rPr>
        <w:t xml:space="preserve"> and appears to be regulated by </w:t>
      </w:r>
      <w:proofErr w:type="spellStart"/>
      <w:r w:rsidR="000A1125" w:rsidRPr="007955C8">
        <w:rPr>
          <w:rFonts w:ascii="Book Antiqua" w:hAnsi="Book Antiqua" w:cs="Times New Roman"/>
          <w:bCs/>
          <w:sz w:val="24"/>
          <w:szCs w:val="24"/>
        </w:rPr>
        <w:t>HBx</w:t>
      </w:r>
      <w:proofErr w:type="spellEnd"/>
      <w:r w:rsidR="000A1125" w:rsidRPr="007955C8">
        <w:rPr>
          <w:rFonts w:ascii="Book Antiqua" w:hAnsi="Book Antiqua" w:cs="Times New Roman"/>
          <w:bCs/>
          <w:sz w:val="24"/>
          <w:szCs w:val="24"/>
        </w:rPr>
        <w:fldChar w:fldCharType="begin" w:fldLock="1"/>
      </w:r>
      <w:r w:rsidR="00365E4A" w:rsidRPr="007955C8">
        <w:rPr>
          <w:rFonts w:ascii="Book Antiqua" w:hAnsi="Book Antiqua" w:cs="Times New Roman"/>
          <w:bCs/>
          <w:sz w:val="24"/>
          <w:szCs w:val="24"/>
        </w:rPr>
        <w:instrText>ADDIN CSL_CITATION {"citationItems":[{"id":"ITEM-1","itemData":{"DOI":"10.3892/or.2014.3647","ISSN":"17912431","abstract":"Hepatitis B virus X protein (HBx) plays an important role in the development of hepatocellular carcinoma (HCC). Emerging evidence has shown the association between aberrantly expressed miR-221 and cancer development; however, little is known concerning its potential role in hepatitis B virus (HBV)-related HCC. In the present study, functional studies demonstrated that HBx leads to the promotion of cell proliferation and cell growth viability. Obviously overexpressed miR-221 was found in HBx-transfected cells compared with the mock counterparts. Suppression of miR-221 significantly inhibited HCC cell proliferation. Western blot analysis indicated that estrogen receptor-α (ERα) was downregulated in HCC tissues and cell lines. Bioinformatic analysis combined with validation experiments identified ERα as a direct target of miR-221. The present study suggests that miR-221 modulates HCC cancer cell proliferation by suppressing ERα, functioning as a tumor promoter. Moreover, our data imply that miR-221 has potential as an miRNA-based therapeutic target for HBV-related HCC.","author":[{"dropping-particle":"","family":"Chen","given":"Juan Juan","non-dropping-particle":"","parse-names":false,"suffix":""},{"dropping-particle":"","family":"Tang","given":"Yi Shu","non-dropping-particle":"","parse-names":false,"suffix":""},{"dropping-particle":"","family":"Huang","given":"Shi Feng","non-dropping-particle":"","parse-names":false,"suffix":""},{"dropping-particle":"","family":"Ai","given":"Jian Gang","non-dropping-particle":"","parse-names":false,"suffix":""},{"dropping-particle":"","family":"Wang","given":"Hai Xia","non-dropping-particle":"","parse-names":false,"suffix":""},{"dropping-particle":"","family":"Zhang","given":"Li Ping","non-dropping-particle":"","parse-names":false,"suffix":""}],"container-title":"Oncology Reports","id":"ITEM-1","issued":{"date-parts":[["2015"]]},"title":"HBx protein-induced upregulation of microRNA-221 promotes aberrant proliferation in HBV-related hepatocellular carcinoma by targeting estrogen receptor-a","type":"article-journal"},"uris":["http://www.mendeley.com/documents/?uuid=c8a3f387-0a75-478e-91cd-9abb5be6c529","http://www.mendeley.com/documents/?uuid=87d32b7e-0e5e-415a-8709-43264dfc4465"]}],"mendeley":{"formattedCitation":"&lt;sup&gt;[125]&lt;/sup&gt;","plainTextFormattedCitation":"[125]","previouslyFormattedCitation":"&lt;sup&gt;[125]&lt;/sup&gt;"},"properties":{"noteIndex":0},"schema":"https://github.com/citation-style-language/schema/raw/master/csl-citation.json"}</w:instrText>
      </w:r>
      <w:r w:rsidR="000A1125" w:rsidRPr="007955C8">
        <w:rPr>
          <w:rFonts w:ascii="Book Antiqua" w:hAnsi="Book Antiqua" w:cs="Times New Roman"/>
          <w:bCs/>
          <w:sz w:val="24"/>
          <w:szCs w:val="24"/>
        </w:rPr>
        <w:fldChar w:fldCharType="separate"/>
      </w:r>
      <w:r w:rsidR="00CE235E" w:rsidRPr="007955C8">
        <w:rPr>
          <w:rFonts w:ascii="Book Antiqua" w:hAnsi="Book Antiqua" w:cs="Times New Roman"/>
          <w:bCs/>
          <w:noProof/>
          <w:sz w:val="24"/>
          <w:szCs w:val="24"/>
          <w:vertAlign w:val="superscript"/>
        </w:rPr>
        <w:t>[125]</w:t>
      </w:r>
      <w:r w:rsidR="000A1125" w:rsidRPr="007955C8">
        <w:rPr>
          <w:rFonts w:ascii="Book Antiqua" w:hAnsi="Book Antiqua" w:cs="Times New Roman"/>
          <w:bCs/>
          <w:sz w:val="24"/>
          <w:szCs w:val="24"/>
        </w:rPr>
        <w:fldChar w:fldCharType="end"/>
      </w:r>
      <w:r w:rsidR="000A1125" w:rsidRPr="007955C8">
        <w:rPr>
          <w:rFonts w:ascii="Book Antiqua" w:hAnsi="Book Antiqua" w:cs="Times New Roman"/>
          <w:bCs/>
          <w:sz w:val="24"/>
          <w:szCs w:val="24"/>
        </w:rPr>
        <w:t xml:space="preserve">. Huang </w:t>
      </w:r>
      <w:r w:rsidR="000A1125" w:rsidRPr="007955C8">
        <w:rPr>
          <w:rFonts w:ascii="Book Antiqua" w:hAnsi="Book Antiqua" w:cs="Times New Roman"/>
          <w:bCs/>
          <w:i/>
          <w:iCs/>
          <w:sz w:val="24"/>
          <w:szCs w:val="24"/>
        </w:rPr>
        <w:t>et al</w:t>
      </w:r>
      <w:r w:rsidR="00C7097F" w:rsidRPr="007955C8">
        <w:rPr>
          <w:rFonts w:ascii="Book Antiqua" w:hAnsi="Book Antiqua" w:cs="Times New Roman"/>
          <w:bCs/>
          <w:sz w:val="24"/>
          <w:szCs w:val="24"/>
        </w:rPr>
        <w:fldChar w:fldCharType="begin" w:fldLock="1"/>
      </w:r>
      <w:r w:rsidR="00365E4A" w:rsidRPr="007955C8">
        <w:rPr>
          <w:rFonts w:ascii="Book Antiqua" w:hAnsi="Book Antiqua" w:cs="Times New Roman"/>
          <w:bCs/>
          <w:sz w:val="24"/>
          <w:szCs w:val="24"/>
        </w:rPr>
        <w:instrText>ADDIN CSL_CITATION {"citationItems":[{"id":"ITEM-1","itemData":{"DOI":"10.1038/s41598-017-00631-9","ISSN":"20452322","abstract":"With the availability of potent antiviral therapies, complete suppression of hepatitis B virus (HBV) replication and total eradication of hepatitis C virus (HCV) can now be achieved. Despite these advances, hepatocellular carcinoma (HCC) still develops in a substantial proportion of cirrhotic patients, suggesting that host factors remain critical. Dysregulation of miRNAs is noted in many cancers, and circulating miRNAs can be readily assayed. In this study, we aimed to develop a circulating miRNA signature to assess the risk of HCC in cirrhotic patients. We first discovered that HBV- and HCV-related cirrhotic patients had distinguishable circulating miRNA profiles. A cohort of 330 cirrhotic patients was then compared against a cohort of 42 early HCC patients with complete remission. A score comprising 5 miRNAs and a binary etiology variable was established that was capable of differentiating between these two groups (AUC = 72.5%, P &lt; 0.001). The 330 cirrhotic patients were further stratified into high- and low-risk groups, and all patients were longitudinally followed for 752 (11-891) days. Of them, 19 patients developed HCC. The high-risk group had significantly higher cumulative HCC incidence (P = 0.038). In summary, a circulating miRNA-based score was developed that is capable of assessing HCC risks in cirrhotic patients.","author":[{"dropping-particle":"","family":"Huang","given":"Ya Hui","non-dropping-particle":"","parse-names":false,"suffix":""},{"dropping-particle":"","family":"Liang","given":"Kung Hao","non-dropping-particle":"","parse-names":false,"suffix":""},{"dropping-particle":"","family":"Chien","given":"Rong Nan","non-dropping-particle":"","parse-names":false,"suffix":""},{"dropping-particle":"","family":"Hu","given":"Tsung Hui","non-dropping-particle":"","parse-names":false,"suffix":""},{"dropping-particle":"","family":"Lin","given":"Kwang Huei","non-dropping-particle":"","parse-names":false,"suffix":""},{"dropping-particle":"","family":"Hsu","given":"Chao Wei","non-dropping-particle":"","parse-names":false,"suffix":""},{"dropping-particle":"","family":"Lin","given":"Chih Lang","non-dropping-particle":"","parse-names":false,"suffix":""},{"dropping-particle":"","family":"Pan","given":"Tai Long","non-dropping-particle":"","parse-names":false,"suffix":""},{"dropping-particle":"","family":"Ke","given":"Po Yuan","non-dropping-particle":"","parse-names":false,"suffix":""},{"dropping-particle":"","family":"Yeh","given":"Chau Ting","non-dropping-particle":"","parse-names":false,"suffix":""}],"container-title":"Scientific Reports","id":"ITEM-1","issued":{"date-parts":[["2017"]]},"title":"A Circulating MicroRNA Signature Capable of Assessing the Risk of Hepatocellular Carcinoma in Cirrhotic Patients","type":"article-journal"},"uris":["http://www.mendeley.com/documents/?uuid=428998e9-98a0-446b-a099-c3b9727084a5","http://www.mendeley.com/documents/?uuid=b7d1174d-1eed-41a2-86d0-10656b765ea6"]}],"mendeley":{"formattedCitation":"&lt;sup&gt;[117]&lt;/sup&gt;","plainTextFormattedCitation":"[117]","previouslyFormattedCitation":"&lt;sup&gt;[117]&lt;/sup&gt;"},"properties":{"noteIndex":0},"schema":"https://github.com/citation-style-language/schema/raw/master/csl-citation.json"}</w:instrText>
      </w:r>
      <w:r w:rsidR="00C7097F" w:rsidRPr="007955C8">
        <w:rPr>
          <w:rFonts w:ascii="Book Antiqua" w:hAnsi="Book Antiqua" w:cs="Times New Roman"/>
          <w:bCs/>
          <w:sz w:val="24"/>
          <w:szCs w:val="24"/>
        </w:rPr>
        <w:fldChar w:fldCharType="separate"/>
      </w:r>
      <w:r w:rsidR="00CE235E" w:rsidRPr="007955C8">
        <w:rPr>
          <w:rFonts w:ascii="Book Antiqua" w:hAnsi="Book Antiqua" w:cs="Times New Roman"/>
          <w:bCs/>
          <w:noProof/>
          <w:sz w:val="24"/>
          <w:szCs w:val="24"/>
          <w:vertAlign w:val="superscript"/>
        </w:rPr>
        <w:t>[117]</w:t>
      </w:r>
      <w:r w:rsidR="00C7097F" w:rsidRPr="007955C8">
        <w:rPr>
          <w:rFonts w:ascii="Book Antiqua" w:hAnsi="Book Antiqua" w:cs="Times New Roman"/>
          <w:bCs/>
          <w:sz w:val="24"/>
          <w:szCs w:val="24"/>
        </w:rPr>
        <w:fldChar w:fldCharType="end"/>
      </w:r>
      <w:r w:rsidR="000A1125" w:rsidRPr="007955C8">
        <w:rPr>
          <w:rFonts w:ascii="Book Antiqua" w:hAnsi="Book Antiqua" w:cs="Times New Roman"/>
          <w:bCs/>
          <w:sz w:val="24"/>
          <w:szCs w:val="24"/>
        </w:rPr>
        <w:t xml:space="preserve"> devised a miRNA score </w:t>
      </w:r>
      <w:r w:rsidR="00A36C53" w:rsidRPr="007955C8">
        <w:rPr>
          <w:rFonts w:ascii="Book Antiqua" w:hAnsi="Book Antiqua" w:cs="Times New Roman"/>
          <w:bCs/>
          <w:sz w:val="24"/>
          <w:szCs w:val="24"/>
        </w:rPr>
        <w:t xml:space="preserve">that </w:t>
      </w:r>
      <w:r w:rsidR="000A1125" w:rsidRPr="007955C8">
        <w:rPr>
          <w:rFonts w:ascii="Book Antiqua" w:hAnsi="Book Antiqua" w:cs="Times New Roman"/>
          <w:bCs/>
          <w:sz w:val="24"/>
          <w:szCs w:val="24"/>
        </w:rPr>
        <w:t>differentiated between HBV</w:t>
      </w:r>
      <w:r w:rsidR="00A36C53" w:rsidRPr="007955C8">
        <w:rPr>
          <w:rFonts w:ascii="Book Antiqua" w:hAnsi="Book Antiqua" w:cs="Times New Roman"/>
          <w:bCs/>
          <w:sz w:val="24"/>
          <w:szCs w:val="24"/>
        </w:rPr>
        <w:t>-</w:t>
      </w:r>
      <w:r w:rsidR="000A1125" w:rsidRPr="007955C8">
        <w:rPr>
          <w:rFonts w:ascii="Book Antiqua" w:hAnsi="Book Antiqua" w:cs="Times New Roman"/>
          <w:bCs/>
          <w:sz w:val="24"/>
          <w:szCs w:val="24"/>
        </w:rPr>
        <w:t xml:space="preserve"> or</w:t>
      </w:r>
      <w:r w:rsidR="00A36C53" w:rsidRPr="007955C8">
        <w:rPr>
          <w:rFonts w:ascii="Book Antiqua" w:hAnsi="Book Antiqua" w:cs="Times New Roman"/>
          <w:bCs/>
          <w:sz w:val="24"/>
          <w:szCs w:val="24"/>
        </w:rPr>
        <w:t xml:space="preserve"> hepatitis C virus-</w:t>
      </w:r>
      <w:r w:rsidR="000A1125" w:rsidRPr="007955C8">
        <w:rPr>
          <w:rFonts w:ascii="Book Antiqua" w:hAnsi="Book Antiqua" w:cs="Times New Roman"/>
          <w:bCs/>
          <w:sz w:val="24"/>
          <w:szCs w:val="24"/>
        </w:rPr>
        <w:t xml:space="preserve">associated HCC. </w:t>
      </w:r>
    </w:p>
    <w:p w14:paraId="688FCEBC" w14:textId="77777777" w:rsidR="00BE08FE" w:rsidRPr="007955C8" w:rsidRDefault="00BE08FE" w:rsidP="007955C8">
      <w:pPr>
        <w:adjustRightInd w:val="0"/>
        <w:snapToGrid w:val="0"/>
        <w:spacing w:after="0" w:line="360" w:lineRule="auto"/>
        <w:jc w:val="both"/>
        <w:rPr>
          <w:rFonts w:ascii="Book Antiqua" w:hAnsi="Book Antiqua" w:cs="Times New Roman"/>
          <w:b/>
          <w:sz w:val="24"/>
          <w:szCs w:val="24"/>
          <w:lang w:eastAsia="en-GB"/>
        </w:rPr>
      </w:pPr>
    </w:p>
    <w:p w14:paraId="51EE98FB" w14:textId="3C7846B3" w:rsidR="00E05F6C" w:rsidRPr="007955C8" w:rsidRDefault="00E05F6C" w:rsidP="007955C8">
      <w:pPr>
        <w:adjustRightInd w:val="0"/>
        <w:snapToGrid w:val="0"/>
        <w:spacing w:after="0" w:line="360" w:lineRule="auto"/>
        <w:jc w:val="both"/>
        <w:rPr>
          <w:rFonts w:ascii="Book Antiqua" w:hAnsi="Book Antiqua"/>
          <w:i/>
          <w:iCs/>
          <w:sz w:val="24"/>
          <w:szCs w:val="24"/>
          <w:lang w:eastAsia="en-GB"/>
        </w:rPr>
      </w:pPr>
      <w:r w:rsidRPr="007955C8">
        <w:rPr>
          <w:rFonts w:ascii="Book Antiqua" w:hAnsi="Book Antiqua" w:cs="Times New Roman"/>
          <w:b/>
          <w:i/>
          <w:iCs/>
          <w:sz w:val="24"/>
          <w:szCs w:val="24"/>
          <w:lang w:eastAsia="en-GB"/>
        </w:rPr>
        <w:t xml:space="preserve">Circulating miRNAs </w:t>
      </w:r>
      <w:r w:rsidRPr="007955C8">
        <w:rPr>
          <w:rFonts w:ascii="Book Antiqua" w:hAnsi="Book Antiqua" w:cs="Times New Roman"/>
          <w:b/>
          <w:i/>
          <w:iCs/>
          <w:sz w:val="24"/>
          <w:szCs w:val="24"/>
        </w:rPr>
        <w:t>as predictive biomarkers during HBV treatment</w:t>
      </w:r>
    </w:p>
    <w:p w14:paraId="496FC666" w14:textId="15E111CB" w:rsidR="00E05F6C" w:rsidRPr="007955C8" w:rsidRDefault="00E05F6C" w:rsidP="007955C8">
      <w:pPr>
        <w:adjustRightInd w:val="0"/>
        <w:snapToGrid w:val="0"/>
        <w:spacing w:after="0" w:line="360" w:lineRule="auto"/>
        <w:jc w:val="both"/>
        <w:rPr>
          <w:rFonts w:ascii="Book Antiqua" w:hAnsi="Book Antiqua" w:cs="Times New Roman"/>
          <w:sz w:val="24"/>
          <w:szCs w:val="24"/>
          <w:shd w:val="clear" w:color="auto" w:fill="FFFFFF"/>
        </w:rPr>
      </w:pPr>
      <w:r w:rsidRPr="007955C8">
        <w:rPr>
          <w:rFonts w:ascii="Book Antiqua" w:hAnsi="Book Antiqua" w:cs="Times New Roman"/>
          <w:sz w:val="24"/>
          <w:szCs w:val="24"/>
          <w:shd w:val="clear" w:color="auto" w:fill="FFFFFF"/>
        </w:rPr>
        <w:t xml:space="preserve">Plasma miRNA expression varies in response to antiviral treatment and could provide a promising tool for treatment selection. van der </w:t>
      </w:r>
      <w:proofErr w:type="spellStart"/>
      <w:r w:rsidRPr="007955C8">
        <w:rPr>
          <w:rFonts w:ascii="Book Antiqua" w:hAnsi="Book Antiqua" w:cs="Times New Roman"/>
          <w:sz w:val="24"/>
          <w:szCs w:val="24"/>
          <w:shd w:val="clear" w:color="auto" w:fill="FFFFFF"/>
        </w:rPr>
        <w:t>Ree</w:t>
      </w:r>
      <w:proofErr w:type="spellEnd"/>
      <w:r w:rsidRPr="007955C8">
        <w:rPr>
          <w:rFonts w:ascii="Book Antiqua" w:hAnsi="Book Antiqua" w:cs="Times New Roman"/>
          <w:sz w:val="24"/>
          <w:szCs w:val="24"/>
          <w:shd w:val="clear" w:color="auto" w:fill="FFFFFF"/>
        </w:rPr>
        <w:t xml:space="preserve"> </w:t>
      </w:r>
      <w:r w:rsidRPr="007955C8">
        <w:rPr>
          <w:rFonts w:ascii="Book Antiqua" w:hAnsi="Book Antiqua" w:cs="Times New Roman"/>
          <w:i/>
          <w:iCs/>
          <w:sz w:val="24"/>
          <w:szCs w:val="24"/>
          <w:shd w:val="clear" w:color="auto" w:fill="FFFFFF"/>
        </w:rPr>
        <w:t>et al</w:t>
      </w:r>
      <w:r w:rsidR="00C7097F" w:rsidRPr="007955C8">
        <w:rPr>
          <w:rFonts w:ascii="Book Antiqua" w:hAnsi="Book Antiqua" w:cs="Times New Roman"/>
          <w:sz w:val="24"/>
          <w:szCs w:val="24"/>
          <w:shd w:val="clear" w:color="auto" w:fill="FFFFFF"/>
        </w:rPr>
        <w:fldChar w:fldCharType="begin" w:fldLock="1"/>
      </w:r>
      <w:r w:rsidR="00365E4A" w:rsidRPr="007955C8">
        <w:rPr>
          <w:rFonts w:ascii="Book Antiqua" w:hAnsi="Book Antiqua" w:cs="Times New Roman"/>
          <w:sz w:val="24"/>
          <w:szCs w:val="24"/>
          <w:shd w:val="clear" w:color="auto" w:fill="FFFFFF"/>
        </w:rPr>
        <w:instrText>ADDIN CSL_CITATION {"citationItems":[{"id":"ITEM-1","itemData":{"DOI":"10.1093/infdis/jix140","ISSN":"15376613","abstract":"Background. Hepatitis B virus (HBV) modulates microRNA (miRNA) expression to support viral replication. The aim of this study was to identify miRNAs associated with hepatitis B e antigen (HBeAg) status and response to antiviral therapy in patients with chronic hepatitis B (CHB) , and to assess if these miRNAs are actively secreted by hepatoma cells. Methods. Plasma miRNA levels were measured by reverse-transcription quantitative polymerase chain reaction in healthy controls (n = 10) and pretreatment samples of an identification cohort (n = 24) and a confirmation cohort (n = 64) of CHB patients treated with peginterferon/nucleotide analogue combination therapy. Levels of HBV-associated miRNAs were measured in cells, extracellular vesicles, and hepatitis B surface antigen (HBsAg) particles of hepatoma cell lines. Results. HBeAg-positive patients had higher plasma levels of miR-122-5p, miR-125b-5p, miR-192-5p, miR-193b-3p, and miR- 194-5p compared to HBeAg-negative patients, and levels of these miRNAs were associated with HBV DNA and HBsAg levels. Pretreatment plasma levels of miR-301a-3p and miR-145-5p were higher in responders (combined response or HBsAg loss) compared to nonresponders. miR-192-5p, miR-193b-3p, and miR-194-5p were present in extracellular vesicles and HBsAg particles derived from hepatoma cells. Conclusions. We identified miRNAs that are associated with HBeAg status, levels of HBV DNA and HBsAg, and treatment response in CHB patients. We demonstrated that several of these miRNAs are present in extracellular vesicles and HBsAg particles secreted by hepatoma cells.","author":[{"dropping-particle":"","family":"Ree","given":"Meike H.","non-dropping-particle":"Van Der","parse-names":false,"suffix":""},{"dropping-particle":"","family":"Jansen","given":"Louis","non-dropping-particle":"","parse-names":false,"suffix":""},{"dropping-particle":"","family":"Kruize","given":"Zita","non-dropping-particle":"","parse-names":false,"suffix":""},{"dropping-particle":"","family":"Nuenen","given":"Ad C.","non-dropping-particle":"Van","parse-names":false,"suffix":""},{"dropping-particle":"","family":"Dort","given":"Karel A.","non-dropping-particle":"Van","parse-names":false,"suffix":""},{"dropping-particle":"","family":"Bart Takkenberg","given":"R.","non-dropping-particle":"","parse-names":false,"suffix":""},{"dropping-particle":"","family":"Reesink","given":"Hendrik W.","non-dropping-particle":"","parse-names":false,"suffix":""},{"dropping-particle":"","family":"Kootstra","given":"Neeltje A.","non-dropping-particle":"","parse-names":false,"suffix":""}],"container-title":"Journal of Infectious Diseases","id":"ITEM-1","issued":{"date-parts":[["2017"]]},"title":"Plasma MicroRNA levels are associated with Hepatitis B e antigen status and treatment response in chronic Hepatitis B patients","type":"paper-conference"},"uris":["http://www.mendeley.com/documents/?uuid=6f99507f-8b6e-4856-a5df-389e2992c593","http://www.mendeley.com/documents/?uuid=8e931d1b-e91a-4331-b6de-20da56065d9e"]}],"mendeley":{"formattedCitation":"&lt;sup&gt;[126]&lt;/sup&gt;","plainTextFormattedCitation":"[126]","previouslyFormattedCitation":"&lt;sup&gt;[126]&lt;/sup&gt;"},"properties":{"noteIndex":0},"schema":"https://github.com/citation-style-language/schema/raw/master/csl-citation.json"}</w:instrText>
      </w:r>
      <w:r w:rsidR="00C7097F" w:rsidRPr="007955C8">
        <w:rPr>
          <w:rFonts w:ascii="Book Antiqua" w:hAnsi="Book Antiqua" w:cs="Times New Roman"/>
          <w:sz w:val="24"/>
          <w:szCs w:val="24"/>
          <w:shd w:val="clear" w:color="auto" w:fill="FFFFFF"/>
        </w:rPr>
        <w:fldChar w:fldCharType="separate"/>
      </w:r>
      <w:r w:rsidR="00CE235E" w:rsidRPr="007955C8">
        <w:rPr>
          <w:rFonts w:ascii="Book Antiqua" w:hAnsi="Book Antiqua" w:cs="Times New Roman"/>
          <w:noProof/>
          <w:sz w:val="24"/>
          <w:szCs w:val="24"/>
          <w:shd w:val="clear" w:color="auto" w:fill="FFFFFF"/>
          <w:vertAlign w:val="superscript"/>
        </w:rPr>
        <w:t>[126]</w:t>
      </w:r>
      <w:r w:rsidR="00C7097F" w:rsidRPr="007955C8">
        <w:rPr>
          <w:rFonts w:ascii="Book Antiqua" w:hAnsi="Book Antiqua" w:cs="Times New Roman"/>
          <w:sz w:val="24"/>
          <w:szCs w:val="24"/>
          <w:shd w:val="clear" w:color="auto" w:fill="FFFFFF"/>
        </w:rPr>
        <w:fldChar w:fldCharType="end"/>
      </w:r>
      <w:r w:rsidRPr="007955C8">
        <w:rPr>
          <w:rFonts w:ascii="Book Antiqua" w:hAnsi="Book Antiqua" w:cs="Times New Roman"/>
          <w:sz w:val="24"/>
          <w:szCs w:val="24"/>
          <w:shd w:val="clear" w:color="auto" w:fill="FFFFFF"/>
        </w:rPr>
        <w:t xml:space="preserve"> found higher </w:t>
      </w:r>
      <w:proofErr w:type="spellStart"/>
      <w:r w:rsidRPr="007955C8">
        <w:rPr>
          <w:rFonts w:ascii="Book Antiqua" w:hAnsi="Book Antiqua" w:cs="Times New Roman"/>
          <w:sz w:val="24"/>
          <w:szCs w:val="24"/>
          <w:shd w:val="clear" w:color="auto" w:fill="FFFFFF"/>
        </w:rPr>
        <w:t>pretreatment</w:t>
      </w:r>
      <w:proofErr w:type="spellEnd"/>
      <w:r w:rsidRPr="007955C8">
        <w:rPr>
          <w:rFonts w:ascii="Book Antiqua" w:hAnsi="Book Antiqua" w:cs="Times New Roman"/>
          <w:sz w:val="24"/>
          <w:szCs w:val="24"/>
          <w:shd w:val="clear" w:color="auto" w:fill="FFFFFF"/>
        </w:rPr>
        <w:t xml:space="preserve"> levels of miR-301a-3p and miR-145-5p in patients with HBsAg loss, while Yang </w:t>
      </w:r>
      <w:r w:rsidRPr="007955C8">
        <w:rPr>
          <w:rFonts w:ascii="Book Antiqua" w:hAnsi="Book Antiqua" w:cs="Times New Roman"/>
          <w:i/>
          <w:iCs/>
          <w:sz w:val="24"/>
          <w:szCs w:val="24"/>
          <w:shd w:val="clear" w:color="auto" w:fill="FFFFFF"/>
        </w:rPr>
        <w:t>et al</w:t>
      </w:r>
      <w:r w:rsidR="00C7097F" w:rsidRPr="007955C8">
        <w:rPr>
          <w:rFonts w:ascii="Book Antiqua" w:hAnsi="Book Antiqua" w:cs="Times New Roman"/>
          <w:sz w:val="24"/>
          <w:szCs w:val="24"/>
          <w:shd w:val="clear" w:color="auto" w:fill="FFFFFF"/>
        </w:rPr>
        <w:fldChar w:fldCharType="begin" w:fldLock="1"/>
      </w:r>
      <w:r w:rsidR="00365E4A" w:rsidRPr="007955C8">
        <w:rPr>
          <w:rFonts w:ascii="Book Antiqua" w:hAnsi="Book Antiqua" w:cs="Times New Roman"/>
          <w:sz w:val="24"/>
          <w:szCs w:val="24"/>
          <w:shd w:val="clear" w:color="auto" w:fill="FFFFFF"/>
        </w:rPr>
        <w:instrText>ADDIN CSL_CITATION {"citationItems":[{"id":"ITEM-1","itemData":{"DOI":"10.1186/s12985-018-0982-y","ISSN":"1743422X","abstract":"Background: To investigate the predictive capability of microRNAs (miRNAs) prior treatment for HBsAg clearance in chronic hepatitis B (CHB) treated with pegylated interferon α-2a (PEG-IFNα-2a). Methods: The treatment effect was determined by HBsAg clearance and subjects were classified into HBsAg clearance group and non HBsAg clearance group. Differential miRNAs expression in peripheral blood mononuclear cells (PBMC) was screened using microarrays in an identification cohort (n = 20) and validated by quantitative reverse-transcription polymerase chain reaction (qRT-PCR) in a confirmation cohort (n = 47). Receiver operating characteristic curve (ROC), logistic regression and gene ontology (GO)/Pathway analyses were used to evaluate the predictive capability of selected miRNAs for HBsAg clearance and determine their mechanistic roles. Results: Twenty-seven subjects (40.3%) acquired HBsAg clearance, ten in the identification cohort and seventeen in the confirmation cohort. Four miRNAs out of twelve (miR-3960, miR-126-3p, miR-335-5p, miR-23a-3p) were verified to be differential expressed by qRT-PCR in the confirmation cohort. Their expression patterns were consistent with the microarray results. Their levels were lower in the response group compared with the nonresponse group (p &lt; 0.05). The areas under curve (AUC) were 0.8333 (p = 0.001), 0.751 (p = 0.01), 0.7294 (p = 0.013), 0.6275 (p = 0.094) and positive predict values (PPV) were 84.62, 60.00, 70.00, 28.57% for miR-3960, miR-126-3p, miR-335-5p, and miR-23a-3p respectively. The AUC and PPV of the combination of miR-3960 and miR-126-3p were 0.8529 and 92.31%, which were better than using miR-3960 alone, but the differences were not statistically significance (p &gt; 0.05). Conclusions: We identified differential expressed miRNAs between response and nonresponse groups of PEG-IFNα-2a treatment and demonstrated that miR-3960 was the optimal predictor for HBsAg clearance compared with other miRNAs, but it requires to be further comfired in larger cohort studies. Trial registration: ChiCTR ChiCTR-ROC-16008735, registered retrospectively on 28 June, 2016.","author":[{"dropping-particle":"","family":"Yang","given":"Yanlin","non-dropping-particle":"","parse-names":false,"suffix":""},{"dropping-particle":"","family":"Liu","given":"Ming","non-dropping-particle":"","parse-names":false,"suffix":""},{"dropping-particle":"","family":"Deng","given":"Ying","non-dropping-particle":"","parse-names":false,"suffix":""},{"dropping-particle":"","family":"Guo","given":"Yan","non-dropping-particle":"","parse-names":false,"suffix":""},{"dropping-particle":"","family":"Zhang","given":"Xuqing","non-dropping-particle":"","parse-names":false,"suffix":""},{"dropping-particle":"","family":"Xiang","given":"Dedong","non-dropping-particle":"","parse-names":false,"suffix":""},{"dropping-particle":"","family":"Jiang","given":"Li","non-dropping-particle":"","parse-names":false,"suffix":""},{"dropping-particle":"","family":"You","given":"Zhonglan","non-dropping-particle":"","parse-names":false,"suffix":""},{"dropping-particle":"","family":"Wu","given":"Yi","non-dropping-particle":"","parse-names":false,"suffix":""},{"dropping-particle":"","family":"Li","given":"Maoshi","non-dropping-particle":"","parse-names":false,"suffix":""},{"dropping-particle":"","family":"Mao","given":"Qing","non-dropping-particle":"","parse-names":false,"suffix":""}],"container-title":"Virology Journal","id":"ITEM-1","issued":{"date-parts":[["2018"]]},"title":"Pretreatment microRNA levels can predict HBsAg clearance in CHB patients treated with pegylated interferon α-2a","type":"article-journal"},"uris":["http://www.mendeley.com/documents/?uuid=9b3c1a54-cd5b-4063-98e8-700a33c9204e","http://www.mendeley.com/documents/?uuid=da5d4e50-39f1-457c-9c15-8832bf5313b7"]}],"mendeley":{"formattedCitation":"&lt;sup&gt;[127]&lt;/sup&gt;","plainTextFormattedCitation":"[127]","previouslyFormattedCitation":"&lt;sup&gt;[127]&lt;/sup&gt;"},"properties":{"noteIndex":0},"schema":"https://github.com/citation-style-language/schema/raw/master/csl-citation.json"}</w:instrText>
      </w:r>
      <w:r w:rsidR="00C7097F" w:rsidRPr="007955C8">
        <w:rPr>
          <w:rFonts w:ascii="Book Antiqua" w:hAnsi="Book Antiqua" w:cs="Times New Roman"/>
          <w:sz w:val="24"/>
          <w:szCs w:val="24"/>
          <w:shd w:val="clear" w:color="auto" w:fill="FFFFFF"/>
        </w:rPr>
        <w:fldChar w:fldCharType="separate"/>
      </w:r>
      <w:r w:rsidR="00CE235E" w:rsidRPr="007955C8">
        <w:rPr>
          <w:rFonts w:ascii="Book Antiqua" w:hAnsi="Book Antiqua" w:cs="Times New Roman"/>
          <w:noProof/>
          <w:sz w:val="24"/>
          <w:szCs w:val="24"/>
          <w:shd w:val="clear" w:color="auto" w:fill="FFFFFF"/>
          <w:vertAlign w:val="superscript"/>
        </w:rPr>
        <w:t>[127]</w:t>
      </w:r>
      <w:r w:rsidR="00C7097F" w:rsidRPr="007955C8">
        <w:rPr>
          <w:rFonts w:ascii="Book Antiqua" w:hAnsi="Book Antiqua" w:cs="Times New Roman"/>
          <w:sz w:val="24"/>
          <w:szCs w:val="24"/>
          <w:shd w:val="clear" w:color="auto" w:fill="FFFFFF"/>
        </w:rPr>
        <w:fldChar w:fldCharType="end"/>
      </w:r>
      <w:r w:rsidRPr="007955C8">
        <w:rPr>
          <w:rFonts w:ascii="Book Antiqua" w:hAnsi="Book Antiqua" w:cs="Times New Roman"/>
          <w:sz w:val="24"/>
          <w:szCs w:val="24"/>
          <w:shd w:val="clear" w:color="auto" w:fill="FFFFFF"/>
        </w:rPr>
        <w:t xml:space="preserve"> devised a combination of miR-3960 and miR-126-3p </w:t>
      </w:r>
      <w:r w:rsidR="0059124B" w:rsidRPr="007955C8">
        <w:rPr>
          <w:rFonts w:ascii="Book Antiqua" w:hAnsi="Book Antiqua" w:cs="Times New Roman"/>
          <w:sz w:val="24"/>
          <w:szCs w:val="24"/>
          <w:shd w:val="clear" w:color="auto" w:fill="FFFFFF"/>
        </w:rPr>
        <w:t xml:space="preserve">that </w:t>
      </w:r>
      <w:r w:rsidRPr="007955C8">
        <w:rPr>
          <w:rFonts w:ascii="Book Antiqua" w:hAnsi="Book Antiqua" w:cs="Times New Roman"/>
          <w:sz w:val="24"/>
          <w:szCs w:val="24"/>
          <w:shd w:val="clear" w:color="auto" w:fill="FFFFFF"/>
        </w:rPr>
        <w:t>correlated with the clearance of HBsAg.</w:t>
      </w:r>
    </w:p>
    <w:p w14:paraId="601B2280" w14:textId="0A44212B" w:rsidR="00E05F6C" w:rsidRPr="007955C8" w:rsidRDefault="00B11DEE" w:rsidP="007955C8">
      <w:pPr>
        <w:adjustRightInd w:val="0"/>
        <w:snapToGrid w:val="0"/>
        <w:spacing w:after="0" w:line="360" w:lineRule="auto"/>
        <w:ind w:firstLineChars="100" w:firstLine="240"/>
        <w:jc w:val="both"/>
        <w:rPr>
          <w:rFonts w:ascii="Book Antiqua" w:hAnsi="Book Antiqua" w:cs="Times New Roman"/>
          <w:sz w:val="24"/>
          <w:szCs w:val="24"/>
          <w:lang w:eastAsia="en-GB"/>
        </w:rPr>
      </w:pPr>
      <w:r w:rsidRPr="007955C8">
        <w:rPr>
          <w:rFonts w:ascii="Book Antiqua" w:hAnsi="Book Antiqua" w:cs="Times New Roman"/>
          <w:sz w:val="24"/>
          <w:szCs w:val="24"/>
          <w:shd w:val="clear" w:color="auto" w:fill="FFFFFF"/>
        </w:rPr>
        <w:t>m</w:t>
      </w:r>
      <w:r w:rsidR="00E05F6C" w:rsidRPr="007955C8">
        <w:rPr>
          <w:rFonts w:ascii="Book Antiqua" w:hAnsi="Book Antiqua" w:cs="Times New Roman"/>
          <w:sz w:val="24"/>
          <w:szCs w:val="24"/>
          <w:shd w:val="clear" w:color="auto" w:fill="FFFFFF"/>
        </w:rPr>
        <w:t xml:space="preserve">iRNA panels have also been studied in patients receiving either interferon or nucleoside analogues. </w:t>
      </w:r>
      <w:r w:rsidR="00E05F6C" w:rsidRPr="007955C8">
        <w:rPr>
          <w:rFonts w:ascii="Book Antiqua" w:hAnsi="Book Antiqua" w:cs="Times New Roman"/>
          <w:sz w:val="24"/>
          <w:szCs w:val="24"/>
          <w:lang w:eastAsia="en-GB"/>
        </w:rPr>
        <w:t xml:space="preserve">Zhang </w:t>
      </w:r>
      <w:r w:rsidR="00E05F6C" w:rsidRPr="007955C8">
        <w:rPr>
          <w:rFonts w:ascii="Book Antiqua" w:hAnsi="Book Antiqua" w:cs="Times New Roman"/>
          <w:i/>
          <w:iCs/>
          <w:sz w:val="24"/>
          <w:szCs w:val="24"/>
          <w:lang w:eastAsia="en-GB"/>
        </w:rPr>
        <w:t>et al</w:t>
      </w:r>
      <w:r w:rsidR="00FD0A5A" w:rsidRPr="007955C8">
        <w:rPr>
          <w:rFonts w:ascii="Book Antiqua" w:hAnsi="Book Antiqua" w:cs="Times New Roman"/>
          <w:sz w:val="24"/>
          <w:szCs w:val="24"/>
          <w:shd w:val="clear" w:color="auto" w:fill="FFFFFF"/>
        </w:rPr>
        <w:fldChar w:fldCharType="begin" w:fldLock="1"/>
      </w:r>
      <w:r w:rsidR="00365E4A" w:rsidRPr="007955C8">
        <w:rPr>
          <w:rFonts w:ascii="Book Antiqua" w:hAnsi="Book Antiqua" w:cs="Times New Roman"/>
          <w:sz w:val="24"/>
          <w:szCs w:val="24"/>
          <w:shd w:val="clear" w:color="auto" w:fill="FFFFFF"/>
        </w:rPr>
        <w:instrText>ADDIN CSL_CITATION {"citationItems":[{"id":"ITEM-1","itemData":{"DOI":"10.3851/IMP2401","ISSN":"13596535","abstract":"Background: Interferon (IFN) and pegylated interferon (PEG-IFN) treatment of chronic hepatitis B leads to a sustained virological response in a limited proportion of patients and has considerable side effects. To find novel markers associated with prognosis of IFN therapy, we investigated whether a pretreatment plasma microRNA profile could be used to predict early virological response to IFN. Methods: We performed microRNA microarray analysis of plasma samples from 94 patients with chronic hepatitis B who received IFN therapy. The microRNA profiles from 13 liver biopsy samples were also measured. The OneR feature ranking and incremental feature selection method were used to rank and optimize the number of features in the model. Support vector machine prediction engine and jack-knife cross-validation were used to generate and evaluate the prediction model. Results: The optimized model consisting of 11 microRNAs yielded a 74.2% overall accuracy in the training group and was independently confirmed in the test group (71.4% accuracy). Univariate and multivariate logistic regression analyses confirmed its independent association with early virological response (OR=7.35; P=2.12×10-5). Combining the microRNA profile with the alanine aminotransferase level improved the overall accuracy from 73.4% to 77.3%. Co-transfection of an HBV replicative construct with microRNA mimics revealed that let-7f, miR-939 and miR-638 were functionally associated with the HBV life cycle. Conclusions: The 11 microRNA signatures in plasma, together with basic clinical variables, might provide an accurate method to assist in medication decisions and improve the overall sustained response to IFN treatment. ©2012 International Medical Press.","author":[{"dropping-particle":"","family":"Zhang","given":"Xiaonan","non-dropping-particle":"","parse-names":false,"suffix":""},{"dropping-particle":"","family":"Chen","given":"Cuncun","non-dropping-particle":"","parse-names":false,"suffix":""},{"dropping-particle":"","family":"Wu","given":"Min","non-dropping-particle":"","parse-names":false,"suffix":""},{"dropping-particle":"","family":"Chen","given":"Liang","non-dropping-particle":"","parse-names":false,"suffix":""},{"dropping-particle":"","family":"Zhang","given":"Jiming","non-dropping-particle":"","parse-names":false,"suffix":""},{"dropping-particle":"","family":"Zhang","given":"Xinxin","non-dropping-particle":"","parse-names":false,"suffix":""},{"dropping-particle":"","family":"Zhang","given":"Zhanqin","non-dropping-particle":"","parse-names":false,"suffix":""},{"dropping-particle":"","family":"Wu","given":"Jingdi","non-dropping-particle":"","parse-names":false,"suffix":""},{"dropping-particle":"","family":"Wang","given":"Jiefei","non-dropping-particle":"","parse-names":false,"suffix":""},{"dropping-particle":"","family":"Chen","given":"Xiaorong","non-dropping-particle":"","parse-names":false,"suffix":""},{"dropping-particle":"","family":"Huang","given":"Tao","non-dropping-particle":"","parse-names":false,"suffix":""},{"dropping-particle":"","family":"Chen","given":"Lixiang","non-dropping-particle":"","parse-names":false,"suffix":""},{"dropping-particle":"","family":"Yuan","given":"Zhenghong","non-dropping-particle":"","parse-names":false,"suffix":""}],"container-title":"Antiviral Therapy","id":"ITEM-1","issue":"7","issued":{"date-parts":[["2012"]]},"page":"1243-1253","title":"Plasma microRNA profile as a predictor of early virological response to interferon treatment in chronic hepatitis B patients","type":"article-journal","volume":"17"},"uris":["http://www.mendeley.com/documents/?uuid=36b37c07-aa2f-4dab-8178-627e6af5ef54","http://www.mendeley.com/documents/?uuid=1e2b7abf-675e-423a-92d7-5a1238c79ee4"]}],"mendeley":{"formattedCitation":"&lt;sup&gt;[128]&lt;/sup&gt;","plainTextFormattedCitation":"[128]","previouslyFormattedCitation":"&lt;sup&gt;[128]&lt;/sup&gt;"},"properties":{"noteIndex":0},"schema":"https://github.com/citation-style-language/schema/raw/master/csl-citation.json"}</w:instrText>
      </w:r>
      <w:r w:rsidR="00FD0A5A" w:rsidRPr="007955C8">
        <w:rPr>
          <w:rFonts w:ascii="Book Antiqua" w:hAnsi="Book Antiqua" w:cs="Times New Roman"/>
          <w:sz w:val="24"/>
          <w:szCs w:val="24"/>
          <w:shd w:val="clear" w:color="auto" w:fill="FFFFFF"/>
        </w:rPr>
        <w:fldChar w:fldCharType="separate"/>
      </w:r>
      <w:r w:rsidR="00CE235E" w:rsidRPr="007955C8">
        <w:rPr>
          <w:rFonts w:ascii="Book Antiqua" w:hAnsi="Book Antiqua" w:cs="Times New Roman"/>
          <w:noProof/>
          <w:sz w:val="24"/>
          <w:szCs w:val="24"/>
          <w:shd w:val="clear" w:color="auto" w:fill="FFFFFF"/>
          <w:vertAlign w:val="superscript"/>
        </w:rPr>
        <w:t>[128]</w:t>
      </w:r>
      <w:r w:rsidR="00FD0A5A" w:rsidRPr="007955C8">
        <w:rPr>
          <w:rFonts w:ascii="Book Antiqua" w:hAnsi="Book Antiqua" w:cs="Times New Roman"/>
          <w:sz w:val="24"/>
          <w:szCs w:val="24"/>
          <w:shd w:val="clear" w:color="auto" w:fill="FFFFFF"/>
        </w:rPr>
        <w:fldChar w:fldCharType="end"/>
      </w:r>
      <w:r w:rsidR="00E05F6C" w:rsidRPr="007955C8">
        <w:rPr>
          <w:rFonts w:ascii="Book Antiqua" w:hAnsi="Book Antiqua" w:cs="Times New Roman"/>
          <w:sz w:val="24"/>
          <w:szCs w:val="24"/>
          <w:lang w:eastAsia="en-GB"/>
        </w:rPr>
        <w:t xml:space="preserve"> constructed a model of 11 miRNAs for the prediction of an early </w:t>
      </w:r>
      <w:proofErr w:type="spellStart"/>
      <w:r w:rsidR="00E05F6C" w:rsidRPr="007955C8">
        <w:rPr>
          <w:rFonts w:ascii="Book Antiqua" w:hAnsi="Book Antiqua" w:cs="Times New Roman"/>
          <w:sz w:val="24"/>
          <w:szCs w:val="24"/>
          <w:lang w:eastAsia="en-GB"/>
        </w:rPr>
        <w:t>virological</w:t>
      </w:r>
      <w:proofErr w:type="spellEnd"/>
      <w:r w:rsidR="00E05F6C" w:rsidRPr="007955C8">
        <w:rPr>
          <w:rFonts w:ascii="Book Antiqua" w:hAnsi="Book Antiqua" w:cs="Times New Roman"/>
          <w:sz w:val="24"/>
          <w:szCs w:val="24"/>
          <w:lang w:eastAsia="en-GB"/>
        </w:rPr>
        <w:t xml:space="preserve"> response to an interferon-based regimen, while</w:t>
      </w:r>
      <w:r w:rsidR="00E05F6C" w:rsidRPr="007955C8">
        <w:rPr>
          <w:rFonts w:ascii="Book Antiqua" w:hAnsi="Book Antiqua" w:cs="Times New Roman"/>
          <w:sz w:val="24"/>
          <w:szCs w:val="24"/>
          <w:shd w:val="clear" w:color="auto" w:fill="FFFFFF"/>
        </w:rPr>
        <w:t xml:space="preserve"> </w:t>
      </w:r>
      <w:proofErr w:type="spellStart"/>
      <w:r w:rsidR="00E05F6C" w:rsidRPr="007955C8">
        <w:rPr>
          <w:rFonts w:ascii="Book Antiqua" w:hAnsi="Book Antiqua" w:cs="Times New Roman"/>
          <w:sz w:val="24"/>
          <w:szCs w:val="24"/>
          <w:shd w:val="clear" w:color="auto" w:fill="FFFFFF"/>
        </w:rPr>
        <w:t>Brunetto</w:t>
      </w:r>
      <w:proofErr w:type="spellEnd"/>
      <w:r w:rsidR="00E05F6C" w:rsidRPr="007955C8">
        <w:rPr>
          <w:rFonts w:ascii="Book Antiqua" w:hAnsi="Book Antiqua" w:cs="Times New Roman"/>
          <w:sz w:val="24"/>
          <w:szCs w:val="24"/>
          <w:shd w:val="clear" w:color="auto" w:fill="FFFFFF"/>
        </w:rPr>
        <w:t xml:space="preserve"> </w:t>
      </w:r>
      <w:r w:rsidR="00E05F6C" w:rsidRPr="007955C8">
        <w:rPr>
          <w:rFonts w:ascii="Book Antiqua" w:hAnsi="Book Antiqua" w:cs="Times New Roman"/>
          <w:i/>
          <w:iCs/>
          <w:sz w:val="24"/>
          <w:szCs w:val="24"/>
          <w:shd w:val="clear" w:color="auto" w:fill="FFFFFF"/>
        </w:rPr>
        <w:t>et al</w:t>
      </w:r>
      <w:r w:rsidR="00E9678A"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{"citationItems":[{"id":"ITEM-1","itemData":{"DOI":"10.1371/journal.pone.0110782","ISSN":"19326203","abstract":"Background and Aims: The virus/host interplay mediates liver pathology in chronic HBV infection. MiRNAs play a pivotal role in virus/host interactions and are detected in both serum and HBsAg-particles, but studies of their dynamics during chronic infection and antiviral therapy are missing. We studied serum miRNAs during different phases of chronic HBV infection and antiviral treatment.\nMethods: MiRNAs were profiled by miRCURY-LNA-Universal-RT-miRNA-PCR (Exiqon-A/S) and qPCR-panels-I/II-739-miRNAassays and single-RT-q-PCRs. Two cohorts of well-characterized HBsAg-carriers were studied (median follow-up 34-52 months): a) training-panel (141 sera) and HBsAg-particles (32 samples) from 61 HBsAg-carriers and b) validation-panel (136 sera) from 84 carriers.\nResults: Thirty-one miRNAs were differentially expressed in inactive-carriers (IC) and chronic-hepatitis-B (CHB) with the largest difference for miR-122-5p, miR-99a-5p and miR-192-5p (liver-specific-miRNAs), over-expressed in both sera and HBsAg-particles of CHB (ANOVA/U-test p-values: , 0.000001/0.000001; , 0.000001/0.000003; , 0.000001/0.000005, respectively) and significantly down-regulated during- and after-treatment in sustained-virological-responders (SVR). MiRNA-profiles of IC and SVR clustered in the heatmap. Liver-miRNAs were combined with miR-335, miR-126 and miR-320a (internal controls) to build a MiR-B-Index with 100% sensitivity, 83.3% and 92.5% specificity (21.7 cut-off) in both training and validation cohorts to identify IC. MiR-B-Index (25.72, 220.43/14.38) correlated with ALT (49, 10/2056 U/l, r = 20.497, p,0.001), HBV-DNA (4.58, undetectable/.8.3 Log10 IU/mL, r = 20.732, p,0.001) and HBsAg (3.40, 0.11/5.49 Log10 IU/mL, r = 20.883, p,0.001). At multivariate analysis HBV-DNA (p = 0.002), HBsAg (p,0.001) and infection-phase (p, 0.001), but not ALT (p = 0.360) correlated with MiR-B-Index. In SVR to Peg-IFN/NUCs MiR-B-Index improved during-therapy and posttreatment reaching IC-like values (5.32, 21.65/10.91 vs 6.68, 0.54/9.53, p = 0.324) beckoning sustained HBV-immune-control earlier than HBsAg-decline.\nConclusions: Serum miRNA profile change dynamically during the different phases of chronic HBV infection. We identified a miRNA signature associated with both natural-occurring and therapy-induced immune control of HBV infection. The MiR-BIndex might be a useful biomarker for the early identification of the sustained switch from CHB to inactive HBV-infection in patients treated with antivirals.","author":[{"dropping-particle":"","family":"Brunetto","given":"Maurizia Rossana","non-dropping-particle":"","parse-names":false,"suffix":""},{"dropping-particle":"","family":"Cavallone","given":"Daniela","non-dropping-particle":"","parse-names":false,"suffix":""},{"dropping-particle":"","family":"Oliveri","given":"Filippo","non-dropping-particle":"","parse-names":false,"suffix":""},{"dropping-particle":"","family":"Moriconi","given":"Francesco","non-dropping-particle":"","parse-names":false,"suffix":""},{"dropping-particle":"","family":"Colombatto","given":"Piero","non-dropping-particle":"","parse-names":false,"suffix":""},{"dropping-particle":"","family":"Coco","given":"Barbara","non-dropping-particle":"","parse-names":false,"suffix":""},{"dropping-particle":"","family":"Ciccorossi","given":"Pietro","non-dropping-particle":"","parse-names":false,"suffix":""},{"dropping-particle":"","family":"Rastelli","given":"Carlotta","non-dropping-particle":"","parse-names":false,"suffix":""},{"dropping-particle":"","family":"Romagnoli","given":"Veronica","non-dropping-particle":"","parse-names":false,"suffix":""},{"dropping-particle":"","family":"Cherubini","given":"Beatrice","non-dropping-particle":"","parse-names":false,"suffix":""},{"dropping-particle":"","family":"Teilum","given":"Maria Wrang","non-dropping-particle":"","parse-names":false,"suffix":""},{"dropping-particle":"","family":"Blondal","given":"Thorarinn","non-dropping-particle":"","parse-names":false,"suffix":""},{"dropping-particle":"","family":"Bonino","given":"Ferruccio","non-dropping-particle":"","parse-names":false,"suffix":""}],"container-title":"PLoS ONE","id":"ITEM-1","issued":{"date-parts":[["2014"]]},"title":"A serum microRNA signature is associated with the immune control of chronic hepatitis B virus infection","type":"article-journal"},"uris":["http://www.mendeley.com/documents/?uuid=23ecee67-6a75-4c8d-8217-a5a263cdafd3","http://www.mendeley.com/documents/?uuid=26c12e66-a99a-47c3-ac2c-47ae17ca87e9"]}],"mendeley":{"formattedCitation":"&lt;sup&gt;[129]&lt;/sup&gt;","plainTextFormattedCitation":"[129]","previouslyFormattedCitation":"&lt;sup&gt;[129]&lt;/sup&gt;"},"properties":{"noteIndex":0},"schema":"https://github.com/citation-style-language/schema/raw/master/csl-citation.json"}</w:instrText>
      </w:r>
      <w:r w:rsidR="00E9678A"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[129]</w:t>
      </w:r>
      <w:r w:rsidR="00E9678A" w:rsidRPr="007955C8">
        <w:rPr>
          <w:rFonts w:ascii="Book Antiqua" w:hAnsi="Book Antiqua" w:cs="Times New Roman"/>
          <w:sz w:val="24"/>
          <w:szCs w:val="24"/>
          <w:lang w:eastAsia="en-GB"/>
        </w:rPr>
        <w:fldChar w:fldCharType="end"/>
      </w:r>
      <w:r w:rsidR="00E05F6C" w:rsidRPr="007955C8">
        <w:rPr>
          <w:rFonts w:ascii="Book Antiqua" w:hAnsi="Book Antiqua" w:cs="Times New Roman"/>
          <w:sz w:val="24"/>
          <w:szCs w:val="24"/>
          <w:shd w:val="clear" w:color="auto" w:fill="FFFFFF"/>
        </w:rPr>
        <w:t xml:space="preserve"> defined a </w:t>
      </w:r>
      <w:proofErr w:type="spellStart"/>
      <w:r w:rsidR="00E05F6C" w:rsidRPr="007955C8">
        <w:rPr>
          <w:rFonts w:ascii="Book Antiqua" w:hAnsi="Book Antiqua" w:cs="Times New Roman"/>
          <w:sz w:val="24"/>
          <w:szCs w:val="24"/>
          <w:shd w:val="clear" w:color="auto" w:fill="FFFFFF"/>
        </w:rPr>
        <w:t>miR</w:t>
      </w:r>
      <w:proofErr w:type="spellEnd"/>
      <w:r w:rsidR="00E05F6C" w:rsidRPr="007955C8">
        <w:rPr>
          <w:rFonts w:ascii="Book Antiqua" w:hAnsi="Book Antiqua" w:cs="Times New Roman"/>
          <w:sz w:val="24"/>
          <w:szCs w:val="24"/>
          <w:shd w:val="clear" w:color="auto" w:fill="FFFFFF"/>
        </w:rPr>
        <w:t xml:space="preserve">-B index (combining serum </w:t>
      </w:r>
      <w:r w:rsidR="00E05F6C" w:rsidRPr="007955C8">
        <w:rPr>
          <w:rFonts w:ascii="Book Antiqua" w:hAnsi="Book Antiqua" w:cs="Times New Roman"/>
          <w:sz w:val="24"/>
          <w:szCs w:val="24"/>
          <w:lang w:eastAsia="en-GB"/>
        </w:rPr>
        <w:t xml:space="preserve">miR-122, miR-99, miR-192, miR-335, miR-126, miR-320) for the prediction of a sustained </w:t>
      </w:r>
      <w:proofErr w:type="spellStart"/>
      <w:r w:rsidR="00E05F6C" w:rsidRPr="007955C8">
        <w:rPr>
          <w:rFonts w:ascii="Book Antiqua" w:hAnsi="Book Antiqua" w:cs="Times New Roman"/>
          <w:sz w:val="24"/>
          <w:szCs w:val="24"/>
          <w:lang w:eastAsia="en-GB"/>
        </w:rPr>
        <w:t>virological</w:t>
      </w:r>
      <w:proofErr w:type="spellEnd"/>
      <w:r w:rsidR="00E05F6C" w:rsidRPr="007955C8">
        <w:rPr>
          <w:rFonts w:ascii="Book Antiqua" w:hAnsi="Book Antiqua" w:cs="Times New Roman"/>
          <w:sz w:val="24"/>
          <w:szCs w:val="24"/>
          <w:lang w:eastAsia="en-GB"/>
        </w:rPr>
        <w:t xml:space="preserve"> response. </w:t>
      </w:r>
      <w:r w:rsidR="00E05F6C" w:rsidRPr="007955C8">
        <w:rPr>
          <w:rFonts w:ascii="Book Antiqua" w:hAnsi="Book Antiqua" w:cs="Times New Roman"/>
          <w:sz w:val="24"/>
          <w:szCs w:val="24"/>
          <w:shd w:val="clear" w:color="auto" w:fill="FFFFFF"/>
        </w:rPr>
        <w:t xml:space="preserve">Li </w:t>
      </w:r>
      <w:r w:rsidR="00E05F6C" w:rsidRPr="007955C8">
        <w:rPr>
          <w:rFonts w:ascii="Book Antiqua" w:hAnsi="Book Antiqua" w:cs="Times New Roman"/>
          <w:i/>
          <w:iCs/>
          <w:sz w:val="24"/>
          <w:szCs w:val="24"/>
          <w:shd w:val="clear" w:color="auto" w:fill="FFFFFF"/>
        </w:rPr>
        <w:t>et al</w:t>
      </w:r>
      <w:r w:rsidR="00E9678A" w:rsidRPr="007955C8">
        <w:rPr>
          <w:rFonts w:ascii="Book Antiqua" w:hAnsi="Book Antiqua" w:cs="Times New Roman"/>
          <w:sz w:val="24"/>
          <w:szCs w:val="24"/>
          <w:shd w:val="clear" w:color="auto" w:fill="FFFFFF"/>
        </w:rPr>
        <w:fldChar w:fldCharType="begin" w:fldLock="1"/>
      </w:r>
      <w:r w:rsidR="00365E4A" w:rsidRPr="007955C8">
        <w:rPr>
          <w:rFonts w:ascii="Book Antiqua" w:hAnsi="Book Antiqua" w:cs="Times New Roman"/>
          <w:sz w:val="24"/>
          <w:szCs w:val="24"/>
          <w:shd w:val="clear" w:color="auto" w:fill="FFFFFF"/>
        </w:rPr>
        <w:instrText>ADDIN CSL_CITATION {"citationItems":[{"id":"ITEM-1","itemData":{"DOI":"10.1038/s41598-017-15594-0","ISSN":"20452322","abstract":"Interferon-alpha (IFN-α) therapy of chronic hepatitis B (CHB) patients is constrained by limited response and side effects. We described a panel of circulating microRNAs (miRNAs) which could potentially predict outcome of IFN-α therapy. Here, we report development of a simplified scoring model for personalized treatment of CHB patients. 112 CHB patients receiving IFN-α treatment were randomly divided into a training (n = 75) or a validation group (n = 37). The expression of 15 candidate miRNAs was detected in training group with 5 miRNAs exhibiting significantly different levels (p &lt; 0.0001) between early virological response (EVR) and non-early virological response (N-EVR). These 5 miRNAs were further tested in validation phase. Refinement analyses of results from training phase established a model composed of miR-210, miR-22 and alanine aminotransferase (ALT), with area under ROC curve (AUC) of 0.874 and 0.816 in training and validation groups, respectively. In addition, this model showed prognostic value for sustained virological response (SVR) (AUC = 0.821). Collectively, this simplified scoring model composed of miR-210, miR-22 and ALT can reproducibly predict the EVR and SVR of IFN-α therapy in CHB patients. The model should help to forecast the outcome of IFN-α treatment prior to therapy decision involving nucleoside analogs or IFNs.","author":[{"dropping-particle":"","family":"Li","given":"Jin","non-dropping-particle":"","parse-names":false,"suffix":""},{"dropping-particle":"","family":"Zhang","given":"Xiaonan","non-dropping-particle":"","parse-names":false,"suffix":""},{"dropping-particle":"","family":"Chen","given":"Liang","non-dropping-particle":"","parse-names":false,"suffix":""},{"dropping-particle":"","family":"Zhang","given":"Zhanqing","non-dropping-particle":"","parse-names":false,"suffix":""},{"dropping-particle":"","family":"Zhang","given":"Jiming","non-dropping-particle":"","parse-names":false,"suffix":""},{"dropping-particle":"","family":"Wang","given":"Weixia","non-dropping-particle":"","parse-names":false,"suffix":""},{"dropping-particle":"","family":"Wu","given":"Min","non-dropping-particle":"","parse-names":false,"suffix":""},{"dropping-particle":"","family":"Shi","given":"Bisheng","non-dropping-particle":"","parse-names":false,"suffix":""},{"dropping-particle":"","family":"Zhang","given":"Xinxin","non-dropping-particle":"","parse-names":false,"suffix":""},{"dropping-particle":"","family":"Kozlowski","given":"Maya","non-dropping-particle":"","parse-names":false,"suffix":""},{"dropping-particle":"","family":"Hu","given":"Yunwen","non-dropping-particle":"","parse-names":false,"suffix":""},{"dropping-particle":"","family":"Yuan","given":"Zhenghong","non-dropping-particle":"","parse-names":false,"suffix":""}],"container-title":"Scientific Reports","id":"ITEM-1","issued":{"date-parts":[["2017"]]},"title":"Circulating miR-210 and miR-22 combined with ALT predict the virological response to interferon-alpha therapy of CHB patients","type":"article-journal"},"uris":["http://www.mendeley.com/documents/?uuid=7677d608-5730-44e7-9cc2-5393021592a2","http://www.mendeley.com/documents/?uuid=1abafc85-74e0-48c9-a04f-9cda412bc5aa"]}],"mendeley":{"formattedCitation":"&lt;sup&gt;[130]&lt;/sup&gt;","plainTextFormattedCitation":"[130]","previouslyFormattedCitation":"&lt;sup&gt;[130]&lt;/sup&gt;"},"properties":{"noteIndex":0},"schema":"https://github.com/citation-style-language/schema/raw/master/csl-citation.json"}</w:instrText>
      </w:r>
      <w:r w:rsidR="00E9678A" w:rsidRPr="007955C8">
        <w:rPr>
          <w:rFonts w:ascii="Book Antiqua" w:hAnsi="Book Antiqua" w:cs="Times New Roman"/>
          <w:sz w:val="24"/>
          <w:szCs w:val="24"/>
          <w:shd w:val="clear" w:color="auto" w:fill="FFFFFF"/>
        </w:rPr>
        <w:fldChar w:fldCharType="separate"/>
      </w:r>
      <w:r w:rsidR="00CE235E" w:rsidRPr="007955C8">
        <w:rPr>
          <w:rFonts w:ascii="Book Antiqua" w:hAnsi="Book Antiqua" w:cs="Times New Roman"/>
          <w:noProof/>
          <w:sz w:val="24"/>
          <w:szCs w:val="24"/>
          <w:shd w:val="clear" w:color="auto" w:fill="FFFFFF"/>
          <w:vertAlign w:val="superscript"/>
        </w:rPr>
        <w:t>[130]</w:t>
      </w:r>
      <w:r w:rsidR="00E9678A" w:rsidRPr="007955C8">
        <w:rPr>
          <w:rFonts w:ascii="Book Antiqua" w:hAnsi="Book Antiqua" w:cs="Times New Roman"/>
          <w:sz w:val="24"/>
          <w:szCs w:val="24"/>
          <w:shd w:val="clear" w:color="auto" w:fill="FFFFFF"/>
        </w:rPr>
        <w:fldChar w:fldCharType="end"/>
      </w:r>
      <w:r w:rsidR="00E05F6C" w:rsidRPr="007955C8">
        <w:rPr>
          <w:rFonts w:ascii="Book Antiqua" w:hAnsi="Book Antiqua" w:cs="Times New Roman"/>
          <w:sz w:val="24"/>
          <w:szCs w:val="24"/>
          <w:shd w:val="clear" w:color="auto" w:fill="FFFFFF"/>
        </w:rPr>
        <w:t xml:space="preserve"> used a miRNA panel composed of miR-22, miR-210</w:t>
      </w:r>
      <w:r w:rsidR="0059124B" w:rsidRPr="007955C8">
        <w:rPr>
          <w:rFonts w:ascii="Book Antiqua" w:hAnsi="Book Antiqua" w:cs="Times New Roman"/>
          <w:sz w:val="24"/>
          <w:szCs w:val="24"/>
          <w:shd w:val="clear" w:color="auto" w:fill="FFFFFF"/>
        </w:rPr>
        <w:t>,</w:t>
      </w:r>
      <w:r w:rsidR="00E05F6C" w:rsidRPr="007955C8">
        <w:rPr>
          <w:rFonts w:ascii="Book Antiqua" w:hAnsi="Book Antiqua" w:cs="Times New Roman"/>
          <w:sz w:val="24"/>
          <w:szCs w:val="24"/>
          <w:shd w:val="clear" w:color="auto" w:fill="FFFFFF"/>
        </w:rPr>
        <w:t xml:space="preserve"> and alanine aminotransaminase to predict the early and sustained </w:t>
      </w:r>
      <w:proofErr w:type="spellStart"/>
      <w:r w:rsidR="00E05F6C" w:rsidRPr="007955C8">
        <w:rPr>
          <w:rFonts w:ascii="Book Antiqua" w:hAnsi="Book Antiqua" w:cs="Times New Roman"/>
          <w:sz w:val="24"/>
          <w:szCs w:val="24"/>
          <w:shd w:val="clear" w:color="auto" w:fill="FFFFFF"/>
        </w:rPr>
        <w:t>virological</w:t>
      </w:r>
      <w:proofErr w:type="spellEnd"/>
      <w:r w:rsidR="00E05F6C" w:rsidRPr="007955C8">
        <w:rPr>
          <w:rFonts w:ascii="Book Antiqua" w:hAnsi="Book Antiqua" w:cs="Times New Roman"/>
          <w:sz w:val="24"/>
          <w:szCs w:val="24"/>
          <w:shd w:val="clear" w:color="auto" w:fill="FFFFFF"/>
        </w:rPr>
        <w:t xml:space="preserve"> response but did not find any correlations with HBsAg or </w:t>
      </w:r>
      <w:proofErr w:type="spellStart"/>
      <w:r w:rsidR="00E05F6C" w:rsidRPr="007955C8">
        <w:rPr>
          <w:rFonts w:ascii="Book Antiqua" w:hAnsi="Book Antiqua" w:cs="Times New Roman"/>
          <w:sz w:val="24"/>
          <w:szCs w:val="24"/>
          <w:shd w:val="clear" w:color="auto" w:fill="FFFFFF"/>
        </w:rPr>
        <w:t>HBeAg</w:t>
      </w:r>
      <w:proofErr w:type="spellEnd"/>
      <w:r w:rsidR="00E05F6C" w:rsidRPr="007955C8">
        <w:rPr>
          <w:rFonts w:ascii="Book Antiqua" w:hAnsi="Book Antiqua" w:cs="Times New Roman"/>
          <w:sz w:val="24"/>
          <w:szCs w:val="24"/>
          <w:shd w:val="clear" w:color="auto" w:fill="FFFFFF"/>
        </w:rPr>
        <w:t xml:space="preserve"> clearance during a regimen with interferon-alpha.</w:t>
      </w:r>
      <w:r w:rsidR="00E05F6C" w:rsidRPr="007955C8">
        <w:rPr>
          <w:rFonts w:ascii="Book Antiqua" w:hAnsi="Book Antiqua" w:cs="Times New Roman"/>
          <w:sz w:val="24"/>
          <w:szCs w:val="24"/>
          <w:lang w:eastAsia="en-GB"/>
        </w:rPr>
        <w:t xml:space="preserve"> </w:t>
      </w:r>
    </w:p>
    <w:p w14:paraId="28B1B149" w14:textId="582E5993" w:rsidR="002B0504" w:rsidRPr="007955C8" w:rsidRDefault="00E05F6C" w:rsidP="007955C8">
      <w:pPr>
        <w:adjustRightInd w:val="0"/>
        <w:snapToGrid w:val="0"/>
        <w:spacing w:after="0" w:line="360" w:lineRule="auto"/>
        <w:ind w:firstLineChars="100" w:firstLine="240"/>
        <w:jc w:val="both"/>
        <w:rPr>
          <w:rFonts w:ascii="Book Antiqua" w:hAnsi="Book Antiqua" w:cs="Times New Roman"/>
          <w:sz w:val="24"/>
          <w:szCs w:val="24"/>
          <w:lang w:eastAsia="en-GB"/>
        </w:rPr>
      </w:pPr>
      <w:r w:rsidRPr="007955C8">
        <w:rPr>
          <w:rFonts w:ascii="Book Antiqua" w:hAnsi="Book Antiqua" w:cs="Times New Roman"/>
          <w:sz w:val="24"/>
          <w:szCs w:val="24"/>
          <w:lang w:eastAsia="en-GB"/>
        </w:rPr>
        <w:lastRenderedPageBreak/>
        <w:t xml:space="preserve">Further studies on the serum miRNA dynamics during treatment could help establish the correlation between a specific </w:t>
      </w:r>
      <w:proofErr w:type="spellStart"/>
      <w:r w:rsidRPr="007955C8">
        <w:rPr>
          <w:rFonts w:ascii="Book Antiqua" w:hAnsi="Book Antiqua" w:cs="Times New Roman"/>
          <w:sz w:val="24"/>
          <w:szCs w:val="24"/>
          <w:lang w:eastAsia="en-GB"/>
        </w:rPr>
        <w:t>pretreatment</w:t>
      </w:r>
      <w:proofErr w:type="spellEnd"/>
      <w:r w:rsidRPr="007955C8">
        <w:rPr>
          <w:rFonts w:ascii="Book Antiqua" w:hAnsi="Book Antiqua" w:cs="Times New Roman"/>
          <w:sz w:val="24"/>
          <w:szCs w:val="24"/>
          <w:lang w:eastAsia="en-GB"/>
        </w:rPr>
        <w:t xml:space="preserve"> miRNA profile and the outcome of the treatment measured as both viral suppre</w:t>
      </w:r>
      <w:r w:rsidR="0067399C" w:rsidRPr="007955C8">
        <w:rPr>
          <w:rFonts w:ascii="Book Antiqua" w:hAnsi="Book Antiqua" w:cs="Times New Roman"/>
          <w:sz w:val="24"/>
          <w:szCs w:val="24"/>
          <w:lang w:eastAsia="en-GB"/>
        </w:rPr>
        <w:t>ssion and fibrosis regression.</w:t>
      </w:r>
    </w:p>
    <w:p w14:paraId="42001F81" w14:textId="77777777" w:rsidR="00D0329F" w:rsidRPr="007955C8" w:rsidRDefault="00D0329F" w:rsidP="007955C8">
      <w:pPr>
        <w:adjustRightInd w:val="0"/>
        <w:snapToGrid w:val="0"/>
        <w:spacing w:after="0" w:line="360" w:lineRule="auto"/>
        <w:jc w:val="both"/>
        <w:rPr>
          <w:rFonts w:ascii="Book Antiqua" w:hAnsi="Book Antiqua" w:cs="Times New Roman"/>
          <w:sz w:val="24"/>
          <w:szCs w:val="24"/>
          <w:lang w:eastAsia="en-GB"/>
        </w:rPr>
      </w:pPr>
    </w:p>
    <w:p w14:paraId="1A56C708" w14:textId="4CF0F8D7" w:rsidR="008B0E4B" w:rsidRPr="007955C8" w:rsidRDefault="002B0504" w:rsidP="007955C8">
      <w:pPr>
        <w:adjustRightInd w:val="0"/>
        <w:snapToGrid w:val="0"/>
        <w:spacing w:after="0" w:line="360" w:lineRule="auto"/>
        <w:jc w:val="both"/>
        <w:rPr>
          <w:rFonts w:ascii="Book Antiqua" w:hAnsi="Book Antiqua" w:cs="Times New Roman"/>
          <w:sz w:val="24"/>
          <w:szCs w:val="24"/>
          <w:u w:val="single"/>
          <w:lang w:eastAsia="en-GB"/>
        </w:rPr>
      </w:pPr>
      <w:r w:rsidRPr="007955C8">
        <w:rPr>
          <w:rFonts w:ascii="Book Antiqua" w:hAnsi="Book Antiqua" w:cs="Times New Roman"/>
          <w:b/>
          <w:sz w:val="24"/>
          <w:szCs w:val="24"/>
          <w:u w:val="single"/>
        </w:rPr>
        <w:t>CONCLUSION</w:t>
      </w:r>
    </w:p>
    <w:p w14:paraId="36E38A94" w14:textId="161793C2" w:rsidR="00840FC4" w:rsidRPr="007955C8" w:rsidRDefault="00917E26" w:rsidP="007955C8">
      <w:pPr>
        <w:adjustRightInd w:val="0"/>
        <w:snapToGrid w:val="0"/>
        <w:spacing w:after="0" w:line="360" w:lineRule="auto"/>
        <w:jc w:val="both"/>
        <w:rPr>
          <w:rFonts w:ascii="Book Antiqua" w:hAnsi="Book Antiqua" w:cs="Times New Roman"/>
          <w:sz w:val="24"/>
          <w:szCs w:val="24"/>
          <w:lang w:eastAsia="en-GB"/>
        </w:rPr>
      </w:pPr>
      <w:r w:rsidRPr="007955C8">
        <w:rPr>
          <w:rFonts w:ascii="Book Antiqua" w:hAnsi="Book Antiqua" w:cs="Times New Roman"/>
          <w:sz w:val="24"/>
          <w:szCs w:val="24"/>
          <w:lang w:eastAsia="en-GB"/>
        </w:rPr>
        <w:t xml:space="preserve">Cellular and circulating </w:t>
      </w:r>
      <w:r w:rsidR="008B0E4B" w:rsidRPr="007955C8">
        <w:rPr>
          <w:rFonts w:ascii="Book Antiqua" w:hAnsi="Book Antiqua" w:cs="Times New Roman"/>
          <w:sz w:val="24"/>
          <w:szCs w:val="24"/>
          <w:lang w:eastAsia="en-GB"/>
        </w:rPr>
        <w:t xml:space="preserve">miRNAs offer a unique glimpse into the intrahepatic development of liver fibrosis and intrahepatic viral replication. Diagnostic and prognostic </w:t>
      </w:r>
      <w:r w:rsidR="005B278B" w:rsidRPr="007955C8">
        <w:rPr>
          <w:rFonts w:ascii="Book Antiqua" w:hAnsi="Book Antiqua" w:cs="Times New Roman"/>
          <w:sz w:val="24"/>
          <w:szCs w:val="24"/>
          <w:lang w:eastAsia="en-GB"/>
        </w:rPr>
        <w:t>panels</w:t>
      </w:r>
      <w:r w:rsidR="008B0E4B" w:rsidRPr="007955C8">
        <w:rPr>
          <w:rFonts w:ascii="Book Antiqua" w:hAnsi="Book Antiqua" w:cs="Times New Roman"/>
          <w:sz w:val="24"/>
          <w:szCs w:val="24"/>
          <w:lang w:eastAsia="en-GB"/>
        </w:rPr>
        <w:t xml:space="preserve"> </w:t>
      </w:r>
      <w:r w:rsidR="00A66399" w:rsidRPr="007955C8">
        <w:rPr>
          <w:rFonts w:ascii="Book Antiqua" w:hAnsi="Book Antiqua" w:cs="Times New Roman"/>
          <w:sz w:val="24"/>
          <w:szCs w:val="24"/>
          <w:lang w:eastAsia="en-GB"/>
        </w:rPr>
        <w:t>that</w:t>
      </w:r>
      <w:r w:rsidR="008B0E4B" w:rsidRPr="007955C8">
        <w:rPr>
          <w:rFonts w:ascii="Book Antiqua" w:hAnsi="Book Antiqua" w:cs="Times New Roman"/>
          <w:sz w:val="24"/>
          <w:szCs w:val="24"/>
          <w:lang w:eastAsia="en-GB"/>
        </w:rPr>
        <w:t xml:space="preserve"> combine </w:t>
      </w:r>
      <w:r w:rsidR="005B278B" w:rsidRPr="007955C8">
        <w:rPr>
          <w:rFonts w:ascii="Book Antiqua" w:hAnsi="Book Antiqua" w:cs="Times New Roman"/>
          <w:sz w:val="24"/>
          <w:szCs w:val="24"/>
          <w:lang w:eastAsia="en-GB"/>
        </w:rPr>
        <w:t xml:space="preserve">different </w:t>
      </w:r>
      <w:r w:rsidR="008B0E4B" w:rsidRPr="007955C8">
        <w:rPr>
          <w:rFonts w:ascii="Book Antiqua" w:hAnsi="Book Antiqua" w:cs="Times New Roman"/>
          <w:sz w:val="24"/>
          <w:szCs w:val="24"/>
          <w:lang w:eastAsia="en-GB"/>
        </w:rPr>
        <w:t xml:space="preserve">serum miRNAs alone or with other biological parameters display a moderately high sensibility and sensitivity compared to </w:t>
      </w:r>
      <w:r w:rsidR="005B278B" w:rsidRPr="007955C8">
        <w:rPr>
          <w:rFonts w:ascii="Book Antiqua" w:hAnsi="Book Antiqua" w:cs="Times New Roman"/>
          <w:sz w:val="24"/>
          <w:szCs w:val="24"/>
          <w:lang w:eastAsia="en-GB"/>
        </w:rPr>
        <w:t xml:space="preserve">validated </w:t>
      </w:r>
      <w:r w:rsidR="00BD65A4" w:rsidRPr="007955C8">
        <w:rPr>
          <w:rFonts w:ascii="Book Antiqua" w:hAnsi="Book Antiqua" w:cs="Times New Roman"/>
          <w:sz w:val="24"/>
          <w:szCs w:val="24"/>
          <w:lang w:eastAsia="en-GB"/>
        </w:rPr>
        <w:t xml:space="preserve">non-invasive </w:t>
      </w:r>
      <w:r w:rsidR="008B0E4B" w:rsidRPr="007955C8">
        <w:rPr>
          <w:rFonts w:ascii="Book Antiqua" w:hAnsi="Book Antiqua" w:cs="Times New Roman"/>
          <w:sz w:val="24"/>
          <w:szCs w:val="24"/>
          <w:lang w:eastAsia="en-GB"/>
        </w:rPr>
        <w:t xml:space="preserve">scores. </w:t>
      </w:r>
      <w:r w:rsidR="005B278B" w:rsidRPr="007955C8">
        <w:rPr>
          <w:rFonts w:ascii="Book Antiqua" w:hAnsi="Book Antiqua" w:cs="Times New Roman"/>
          <w:sz w:val="24"/>
          <w:szCs w:val="24"/>
          <w:lang w:eastAsia="en-GB"/>
        </w:rPr>
        <w:t>Although c</w:t>
      </w:r>
      <w:r w:rsidR="008B0E4B" w:rsidRPr="007955C8">
        <w:rPr>
          <w:rFonts w:ascii="Book Antiqua" w:hAnsi="Book Antiqua" w:cs="Times New Roman"/>
          <w:sz w:val="24"/>
          <w:szCs w:val="24"/>
          <w:lang w:eastAsia="en-GB"/>
        </w:rPr>
        <w:t>urrent data</w:t>
      </w:r>
      <w:r w:rsidR="005B278B" w:rsidRPr="007955C8">
        <w:rPr>
          <w:rFonts w:ascii="Book Antiqua" w:hAnsi="Book Antiqua" w:cs="Times New Roman"/>
          <w:sz w:val="24"/>
          <w:szCs w:val="24"/>
          <w:lang w:eastAsia="en-GB"/>
        </w:rPr>
        <w:t xml:space="preserve"> remain </w:t>
      </w:r>
      <w:r w:rsidR="008B0E4B" w:rsidRPr="007955C8">
        <w:rPr>
          <w:rFonts w:ascii="Book Antiqua" w:hAnsi="Book Antiqua" w:cs="Times New Roman"/>
          <w:sz w:val="24"/>
          <w:szCs w:val="24"/>
          <w:lang w:eastAsia="en-GB"/>
        </w:rPr>
        <w:t xml:space="preserve">heterogenous, there is </w:t>
      </w:r>
      <w:r w:rsidR="005B278B" w:rsidRPr="007955C8">
        <w:rPr>
          <w:rFonts w:ascii="Book Antiqua" w:hAnsi="Book Antiqua" w:cs="Times New Roman"/>
          <w:sz w:val="24"/>
          <w:szCs w:val="24"/>
          <w:lang w:eastAsia="en-GB"/>
        </w:rPr>
        <w:t xml:space="preserve">growing </w:t>
      </w:r>
      <w:r w:rsidR="008B0E4B" w:rsidRPr="007955C8">
        <w:rPr>
          <w:rFonts w:ascii="Book Antiqua" w:hAnsi="Book Antiqua" w:cs="Times New Roman"/>
          <w:sz w:val="24"/>
          <w:szCs w:val="24"/>
          <w:lang w:eastAsia="en-GB"/>
        </w:rPr>
        <w:t>proof that serum miRNAs correlate with virologic, immunologic</w:t>
      </w:r>
      <w:r w:rsidR="00A66399" w:rsidRPr="007955C8">
        <w:rPr>
          <w:rFonts w:ascii="Book Antiqua" w:hAnsi="Book Antiqua" w:cs="Times New Roman"/>
          <w:sz w:val="24"/>
          <w:szCs w:val="24"/>
          <w:lang w:eastAsia="en-GB"/>
        </w:rPr>
        <w:t>,</w:t>
      </w:r>
      <w:r w:rsidR="008B0E4B" w:rsidRPr="007955C8">
        <w:rPr>
          <w:rFonts w:ascii="Book Antiqua" w:hAnsi="Book Antiqua" w:cs="Times New Roman"/>
          <w:sz w:val="24"/>
          <w:szCs w:val="24"/>
          <w:lang w:eastAsia="en-GB"/>
        </w:rPr>
        <w:t xml:space="preserve"> and fibrotic changes </w:t>
      </w:r>
      <w:r w:rsidR="005B278B" w:rsidRPr="007955C8">
        <w:rPr>
          <w:rFonts w:ascii="Book Antiqua" w:hAnsi="Book Antiqua" w:cs="Times New Roman"/>
          <w:sz w:val="24"/>
          <w:szCs w:val="24"/>
          <w:lang w:eastAsia="en-GB"/>
        </w:rPr>
        <w:t xml:space="preserve">in liver </w:t>
      </w:r>
      <w:r w:rsidR="008B0E4B" w:rsidRPr="007955C8">
        <w:rPr>
          <w:rFonts w:ascii="Book Antiqua" w:hAnsi="Book Antiqua" w:cs="Times New Roman"/>
          <w:sz w:val="24"/>
          <w:szCs w:val="24"/>
          <w:lang w:eastAsia="en-GB"/>
        </w:rPr>
        <w:t xml:space="preserve">and </w:t>
      </w:r>
      <w:r w:rsidR="00E15F3B" w:rsidRPr="007955C8">
        <w:rPr>
          <w:rFonts w:ascii="Book Antiqua" w:hAnsi="Book Antiqua" w:cs="Times New Roman"/>
          <w:sz w:val="24"/>
          <w:szCs w:val="24"/>
          <w:lang w:eastAsia="en-GB"/>
        </w:rPr>
        <w:t>could become powerful biomarker</w:t>
      </w:r>
      <w:r w:rsidR="005B278B" w:rsidRPr="007955C8">
        <w:rPr>
          <w:rFonts w:ascii="Book Antiqua" w:hAnsi="Book Antiqua" w:cs="Times New Roman"/>
          <w:sz w:val="24"/>
          <w:szCs w:val="24"/>
          <w:lang w:eastAsia="en-GB"/>
        </w:rPr>
        <w:t xml:space="preserve">s during HBV infection. </w:t>
      </w:r>
    </w:p>
    <w:p w14:paraId="72928853" w14:textId="77777777" w:rsidR="003C0A03" w:rsidRPr="007955C8" w:rsidRDefault="003C0A03" w:rsidP="007955C8">
      <w:pPr>
        <w:adjustRightInd w:val="0"/>
        <w:snapToGrid w:val="0"/>
        <w:spacing w:after="0" w:line="360" w:lineRule="auto"/>
        <w:jc w:val="both"/>
        <w:rPr>
          <w:rFonts w:ascii="Book Antiqua" w:hAnsi="Book Antiqua"/>
          <w:sz w:val="24"/>
          <w:szCs w:val="24"/>
        </w:rPr>
      </w:pPr>
    </w:p>
    <w:p w14:paraId="68B133D9" w14:textId="1CD10725" w:rsidR="009A6640" w:rsidRPr="007955C8" w:rsidRDefault="002B0504" w:rsidP="007955C8">
      <w:pPr>
        <w:adjustRightInd w:val="0"/>
        <w:snapToGrid w:val="0"/>
        <w:spacing w:after="0" w:line="360" w:lineRule="auto"/>
        <w:jc w:val="both"/>
        <w:rPr>
          <w:rFonts w:ascii="Book Antiqua" w:hAnsi="Book Antiqua" w:cs="Times New Roman"/>
          <w:b/>
          <w:bCs/>
          <w:sz w:val="24"/>
          <w:szCs w:val="24"/>
        </w:rPr>
      </w:pPr>
      <w:r w:rsidRPr="007955C8">
        <w:rPr>
          <w:rFonts w:ascii="Book Antiqua" w:hAnsi="Book Antiqua" w:cs="Times New Roman"/>
          <w:b/>
          <w:bCs/>
          <w:sz w:val="24"/>
          <w:szCs w:val="24"/>
        </w:rPr>
        <w:t>REFERENCE</w:t>
      </w:r>
      <w:r w:rsidR="00CC5819" w:rsidRPr="007955C8">
        <w:rPr>
          <w:rFonts w:ascii="Book Antiqua" w:hAnsi="Book Antiqua" w:cs="Times New Roman"/>
          <w:b/>
          <w:bCs/>
          <w:sz w:val="24"/>
          <w:szCs w:val="24"/>
        </w:rPr>
        <w:t>S</w:t>
      </w:r>
    </w:p>
    <w:p w14:paraId="1C43D6D1" w14:textId="01D872BE"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 </w:t>
      </w:r>
      <w:r w:rsidRPr="007955C8">
        <w:rPr>
          <w:rFonts w:ascii="Book Antiqua" w:hAnsi="Book Antiqua" w:cs="Times New Roman"/>
          <w:b/>
          <w:bCs/>
          <w:sz w:val="24"/>
          <w:szCs w:val="24"/>
          <w:lang w:val="en-US"/>
        </w:rPr>
        <w:t>Lau NC</w:t>
      </w:r>
      <w:r w:rsidRPr="007955C8">
        <w:rPr>
          <w:rFonts w:ascii="Book Antiqua" w:hAnsi="Book Antiqua" w:cs="Times New Roman"/>
          <w:sz w:val="24"/>
          <w:szCs w:val="24"/>
          <w:lang w:val="en-US"/>
        </w:rPr>
        <w:t xml:space="preserve">, Lim LP, Weinstein EG, </w:t>
      </w:r>
      <w:proofErr w:type="spellStart"/>
      <w:r w:rsidRPr="007955C8">
        <w:rPr>
          <w:rFonts w:ascii="Book Antiqua" w:hAnsi="Book Antiqua" w:cs="Times New Roman"/>
          <w:sz w:val="24"/>
          <w:szCs w:val="24"/>
          <w:lang w:val="en-US"/>
        </w:rPr>
        <w:t>Bartel</w:t>
      </w:r>
      <w:proofErr w:type="spellEnd"/>
      <w:r w:rsidRPr="007955C8">
        <w:rPr>
          <w:rFonts w:ascii="Book Antiqua" w:hAnsi="Book Antiqua" w:cs="Times New Roman"/>
          <w:sz w:val="24"/>
          <w:szCs w:val="24"/>
          <w:lang w:val="en-US"/>
        </w:rPr>
        <w:t xml:space="preserve"> DP. An abundant class of tiny RNAs with probable regulatory roles in Caenorhabditis elegans. </w:t>
      </w:r>
      <w:r w:rsidRPr="007955C8">
        <w:rPr>
          <w:rFonts w:ascii="Book Antiqua" w:hAnsi="Book Antiqua" w:cs="Times New Roman"/>
          <w:i/>
          <w:iCs/>
          <w:sz w:val="24"/>
          <w:szCs w:val="24"/>
          <w:lang w:val="en-US"/>
        </w:rPr>
        <w:t>Science</w:t>
      </w:r>
      <w:r w:rsidRPr="007955C8">
        <w:rPr>
          <w:rFonts w:ascii="Book Antiqua" w:hAnsi="Book Antiqua" w:cs="Times New Roman"/>
          <w:sz w:val="24"/>
          <w:szCs w:val="24"/>
          <w:lang w:val="en-US"/>
        </w:rPr>
        <w:t xml:space="preserve"> 2001; </w:t>
      </w:r>
      <w:r w:rsidRPr="007955C8">
        <w:rPr>
          <w:rFonts w:ascii="Book Antiqua" w:hAnsi="Book Antiqua" w:cs="Times New Roman"/>
          <w:b/>
          <w:bCs/>
          <w:sz w:val="24"/>
          <w:szCs w:val="24"/>
          <w:lang w:val="en-US"/>
        </w:rPr>
        <w:t>294</w:t>
      </w:r>
      <w:r w:rsidRPr="007955C8">
        <w:rPr>
          <w:rFonts w:ascii="Book Antiqua" w:hAnsi="Book Antiqua" w:cs="Times New Roman"/>
          <w:sz w:val="24"/>
          <w:szCs w:val="24"/>
          <w:lang w:val="en-US"/>
        </w:rPr>
        <w:t>: 858-</w:t>
      </w:r>
      <w:r w:rsidR="00AF121C" w:rsidRPr="007955C8">
        <w:rPr>
          <w:rFonts w:ascii="Book Antiqua" w:hAnsi="Book Antiqua" w:cs="Times New Roman"/>
          <w:sz w:val="24"/>
          <w:szCs w:val="24"/>
          <w:lang w:val="en-US"/>
        </w:rPr>
        <w:t>8</w:t>
      </w:r>
      <w:r w:rsidRPr="007955C8">
        <w:rPr>
          <w:rFonts w:ascii="Book Antiqua" w:hAnsi="Book Antiqua" w:cs="Times New Roman"/>
          <w:sz w:val="24"/>
          <w:szCs w:val="24"/>
          <w:lang w:val="en-US"/>
        </w:rPr>
        <w:t>62. [PMID</w:t>
      </w:r>
      <w:r w:rsidR="00800699" w:rsidRPr="007955C8">
        <w:rPr>
          <w:rFonts w:ascii="Book Antiqua" w:hAnsi="Book Antiqua" w:cs="Times New Roman"/>
          <w:sz w:val="24"/>
          <w:szCs w:val="24"/>
          <w:lang w:val="en-US"/>
        </w:rPr>
        <w:t>:</w:t>
      </w:r>
      <w:r w:rsidRPr="007955C8">
        <w:rPr>
          <w:rFonts w:ascii="Book Antiqua" w:hAnsi="Book Antiqua" w:cs="Times New Roman"/>
          <w:sz w:val="24"/>
          <w:szCs w:val="24"/>
          <w:lang w:val="en-US"/>
        </w:rPr>
        <w:t xml:space="preserve"> 11679671 DOI: 10.1126/science.1065062]</w:t>
      </w:r>
    </w:p>
    <w:p w14:paraId="7194C965"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2 </w:t>
      </w:r>
      <w:r w:rsidRPr="007955C8">
        <w:rPr>
          <w:rFonts w:ascii="Book Antiqua" w:hAnsi="Book Antiqua" w:cs="Times New Roman"/>
          <w:b/>
          <w:bCs/>
          <w:sz w:val="24"/>
          <w:szCs w:val="24"/>
          <w:lang w:val="en-US"/>
        </w:rPr>
        <w:t>Lagos-Quintana M</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Rauhut</w:t>
      </w:r>
      <w:proofErr w:type="spellEnd"/>
      <w:r w:rsidRPr="007955C8">
        <w:rPr>
          <w:rFonts w:ascii="Book Antiqua" w:hAnsi="Book Antiqua" w:cs="Times New Roman"/>
          <w:sz w:val="24"/>
          <w:szCs w:val="24"/>
          <w:lang w:val="en-US"/>
        </w:rPr>
        <w:t xml:space="preserve"> R, </w:t>
      </w:r>
      <w:proofErr w:type="spellStart"/>
      <w:r w:rsidRPr="007955C8">
        <w:rPr>
          <w:rFonts w:ascii="Book Antiqua" w:hAnsi="Book Antiqua" w:cs="Times New Roman"/>
          <w:sz w:val="24"/>
          <w:szCs w:val="24"/>
          <w:lang w:val="en-US"/>
        </w:rPr>
        <w:t>Lendeckel</w:t>
      </w:r>
      <w:proofErr w:type="spellEnd"/>
      <w:r w:rsidRPr="007955C8">
        <w:rPr>
          <w:rFonts w:ascii="Book Antiqua" w:hAnsi="Book Antiqua" w:cs="Times New Roman"/>
          <w:sz w:val="24"/>
          <w:szCs w:val="24"/>
          <w:lang w:val="en-US"/>
        </w:rPr>
        <w:t xml:space="preserve"> W, </w:t>
      </w:r>
      <w:proofErr w:type="spellStart"/>
      <w:r w:rsidRPr="007955C8">
        <w:rPr>
          <w:rFonts w:ascii="Book Antiqua" w:hAnsi="Book Antiqua" w:cs="Times New Roman"/>
          <w:sz w:val="24"/>
          <w:szCs w:val="24"/>
          <w:lang w:val="en-US"/>
        </w:rPr>
        <w:t>Tuschl</w:t>
      </w:r>
      <w:proofErr w:type="spellEnd"/>
      <w:r w:rsidRPr="007955C8">
        <w:rPr>
          <w:rFonts w:ascii="Book Antiqua" w:hAnsi="Book Antiqua" w:cs="Times New Roman"/>
          <w:sz w:val="24"/>
          <w:szCs w:val="24"/>
          <w:lang w:val="en-US"/>
        </w:rPr>
        <w:t xml:space="preserve"> T. Identification of novel genes coding for small expressed RNAs. </w:t>
      </w:r>
      <w:r w:rsidRPr="007955C8">
        <w:rPr>
          <w:rFonts w:ascii="Book Antiqua" w:hAnsi="Book Antiqua" w:cs="Times New Roman"/>
          <w:i/>
          <w:iCs/>
          <w:sz w:val="24"/>
          <w:szCs w:val="24"/>
          <w:lang w:val="en-US"/>
        </w:rPr>
        <w:t>Science</w:t>
      </w:r>
      <w:r w:rsidRPr="007955C8">
        <w:rPr>
          <w:rFonts w:ascii="Book Antiqua" w:hAnsi="Book Antiqua" w:cs="Times New Roman"/>
          <w:sz w:val="24"/>
          <w:szCs w:val="24"/>
          <w:lang w:val="en-US"/>
        </w:rPr>
        <w:t xml:space="preserve"> 2001; </w:t>
      </w:r>
      <w:r w:rsidRPr="007955C8">
        <w:rPr>
          <w:rFonts w:ascii="Book Antiqua" w:hAnsi="Book Antiqua" w:cs="Times New Roman"/>
          <w:b/>
          <w:bCs/>
          <w:sz w:val="24"/>
          <w:szCs w:val="24"/>
          <w:lang w:val="en-US"/>
        </w:rPr>
        <w:t>294</w:t>
      </w:r>
      <w:r w:rsidRPr="007955C8">
        <w:rPr>
          <w:rFonts w:ascii="Book Antiqua" w:hAnsi="Book Antiqua" w:cs="Times New Roman"/>
          <w:sz w:val="24"/>
          <w:szCs w:val="24"/>
          <w:lang w:val="en-US"/>
        </w:rPr>
        <w:t>: 853-858 [PMID: 11679670 DOI: 10.1126/science.1064921]</w:t>
      </w:r>
    </w:p>
    <w:p w14:paraId="73FF0DBE"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3 </w:t>
      </w:r>
      <w:proofErr w:type="spellStart"/>
      <w:r w:rsidRPr="007955C8">
        <w:rPr>
          <w:rFonts w:ascii="Book Antiqua" w:hAnsi="Book Antiqua" w:cs="Times New Roman"/>
          <w:b/>
          <w:bCs/>
          <w:sz w:val="24"/>
          <w:szCs w:val="24"/>
          <w:lang w:val="en-US"/>
        </w:rPr>
        <w:t>Pasquinelli</w:t>
      </w:r>
      <w:proofErr w:type="spellEnd"/>
      <w:r w:rsidRPr="007955C8">
        <w:rPr>
          <w:rFonts w:ascii="Book Antiqua" w:hAnsi="Book Antiqua" w:cs="Times New Roman"/>
          <w:b/>
          <w:bCs/>
          <w:sz w:val="24"/>
          <w:szCs w:val="24"/>
          <w:lang w:val="en-US"/>
        </w:rPr>
        <w:t xml:space="preserve"> AE</w:t>
      </w:r>
      <w:r w:rsidRPr="007955C8">
        <w:rPr>
          <w:rFonts w:ascii="Book Antiqua" w:hAnsi="Book Antiqua" w:cs="Times New Roman"/>
          <w:sz w:val="24"/>
          <w:szCs w:val="24"/>
          <w:lang w:val="en-US"/>
        </w:rPr>
        <w:t xml:space="preserve">, Reinhart BJ, Slack F, Martindale MQ, Kuroda MI, </w:t>
      </w:r>
      <w:proofErr w:type="spellStart"/>
      <w:r w:rsidRPr="007955C8">
        <w:rPr>
          <w:rFonts w:ascii="Book Antiqua" w:hAnsi="Book Antiqua" w:cs="Times New Roman"/>
          <w:sz w:val="24"/>
          <w:szCs w:val="24"/>
          <w:lang w:val="en-US"/>
        </w:rPr>
        <w:t>Maller</w:t>
      </w:r>
      <w:proofErr w:type="spellEnd"/>
      <w:r w:rsidRPr="007955C8">
        <w:rPr>
          <w:rFonts w:ascii="Book Antiqua" w:hAnsi="Book Antiqua" w:cs="Times New Roman"/>
          <w:sz w:val="24"/>
          <w:szCs w:val="24"/>
          <w:lang w:val="en-US"/>
        </w:rPr>
        <w:t xml:space="preserve"> B, Hayward DC, Ball EE, Degnan B, Müller P, Spring J, Srinivasan A, Fishman M, Finnerty J, </w:t>
      </w:r>
      <w:proofErr w:type="spellStart"/>
      <w:r w:rsidRPr="007955C8">
        <w:rPr>
          <w:rFonts w:ascii="Book Antiqua" w:hAnsi="Book Antiqua" w:cs="Times New Roman"/>
          <w:sz w:val="24"/>
          <w:szCs w:val="24"/>
          <w:lang w:val="en-US"/>
        </w:rPr>
        <w:t>Corbo</w:t>
      </w:r>
      <w:proofErr w:type="spellEnd"/>
      <w:r w:rsidRPr="007955C8">
        <w:rPr>
          <w:rFonts w:ascii="Book Antiqua" w:hAnsi="Book Antiqua" w:cs="Times New Roman"/>
          <w:sz w:val="24"/>
          <w:szCs w:val="24"/>
          <w:lang w:val="en-US"/>
        </w:rPr>
        <w:t xml:space="preserve"> J, Levine M, Leahy P, Davidson E, </w:t>
      </w:r>
      <w:proofErr w:type="spellStart"/>
      <w:r w:rsidRPr="007955C8">
        <w:rPr>
          <w:rFonts w:ascii="Book Antiqua" w:hAnsi="Book Antiqua" w:cs="Times New Roman"/>
          <w:sz w:val="24"/>
          <w:szCs w:val="24"/>
          <w:lang w:val="en-US"/>
        </w:rPr>
        <w:t>Ruvkun</w:t>
      </w:r>
      <w:proofErr w:type="spellEnd"/>
      <w:r w:rsidRPr="007955C8">
        <w:rPr>
          <w:rFonts w:ascii="Book Antiqua" w:hAnsi="Book Antiqua" w:cs="Times New Roman"/>
          <w:sz w:val="24"/>
          <w:szCs w:val="24"/>
          <w:lang w:val="en-US"/>
        </w:rPr>
        <w:t xml:space="preserve"> G. Conservation of the sequence and temporal expression of let-7 heterochronic regulatory RNA. </w:t>
      </w:r>
      <w:r w:rsidRPr="007955C8">
        <w:rPr>
          <w:rFonts w:ascii="Book Antiqua" w:hAnsi="Book Antiqua" w:cs="Times New Roman"/>
          <w:i/>
          <w:iCs/>
          <w:sz w:val="24"/>
          <w:szCs w:val="24"/>
          <w:lang w:val="en-US"/>
        </w:rPr>
        <w:t>Nature</w:t>
      </w:r>
      <w:r w:rsidRPr="007955C8">
        <w:rPr>
          <w:rFonts w:ascii="Book Antiqua" w:hAnsi="Book Antiqua" w:cs="Times New Roman"/>
          <w:sz w:val="24"/>
          <w:szCs w:val="24"/>
          <w:lang w:val="en-US"/>
        </w:rPr>
        <w:t xml:space="preserve"> 2000; </w:t>
      </w:r>
      <w:r w:rsidRPr="007955C8">
        <w:rPr>
          <w:rFonts w:ascii="Book Antiqua" w:hAnsi="Book Antiqua" w:cs="Times New Roman"/>
          <w:b/>
          <w:bCs/>
          <w:sz w:val="24"/>
          <w:szCs w:val="24"/>
          <w:lang w:val="en-US"/>
        </w:rPr>
        <w:t>408</w:t>
      </w:r>
      <w:r w:rsidRPr="007955C8">
        <w:rPr>
          <w:rFonts w:ascii="Book Antiqua" w:hAnsi="Book Antiqua" w:cs="Times New Roman"/>
          <w:sz w:val="24"/>
          <w:szCs w:val="24"/>
          <w:lang w:val="en-US"/>
        </w:rPr>
        <w:t>: 86-89 [PMID: 11081512 DOI: 10.1038/35040556]</w:t>
      </w:r>
    </w:p>
    <w:p w14:paraId="1ABF1B27"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4 </w:t>
      </w:r>
      <w:r w:rsidRPr="007955C8">
        <w:rPr>
          <w:rFonts w:ascii="Book Antiqua" w:hAnsi="Book Antiqua" w:cs="Times New Roman"/>
          <w:b/>
          <w:bCs/>
          <w:sz w:val="24"/>
          <w:szCs w:val="24"/>
          <w:lang w:val="en-US"/>
        </w:rPr>
        <w:t>Li C</w:t>
      </w:r>
      <w:r w:rsidRPr="007955C8">
        <w:rPr>
          <w:rFonts w:ascii="Book Antiqua" w:hAnsi="Book Antiqua" w:cs="Times New Roman"/>
          <w:sz w:val="24"/>
          <w:szCs w:val="24"/>
          <w:lang w:val="en-US"/>
        </w:rPr>
        <w:t xml:space="preserve">, Hu J, Hao J, Zhao B, Wu B, Sun L, Peng S, Gao GF, Meng S. Competitive virus and host RNAs: the interplay of a hidden virus and host interaction. </w:t>
      </w:r>
      <w:r w:rsidRPr="007955C8">
        <w:rPr>
          <w:rFonts w:ascii="Book Antiqua" w:hAnsi="Book Antiqua" w:cs="Times New Roman"/>
          <w:i/>
          <w:iCs/>
          <w:sz w:val="24"/>
          <w:szCs w:val="24"/>
          <w:lang w:val="en-US"/>
        </w:rPr>
        <w:t>Protein Cell</w:t>
      </w:r>
      <w:r w:rsidRPr="007955C8">
        <w:rPr>
          <w:rFonts w:ascii="Book Antiqua" w:hAnsi="Book Antiqua" w:cs="Times New Roman"/>
          <w:sz w:val="24"/>
          <w:szCs w:val="24"/>
          <w:lang w:val="en-US"/>
        </w:rPr>
        <w:t xml:space="preserve"> 2014; </w:t>
      </w:r>
      <w:r w:rsidRPr="007955C8">
        <w:rPr>
          <w:rFonts w:ascii="Book Antiqua" w:hAnsi="Book Antiqua" w:cs="Times New Roman"/>
          <w:b/>
          <w:bCs/>
          <w:sz w:val="24"/>
          <w:szCs w:val="24"/>
          <w:lang w:val="en-US"/>
        </w:rPr>
        <w:t>5</w:t>
      </w:r>
      <w:r w:rsidRPr="007955C8">
        <w:rPr>
          <w:rFonts w:ascii="Book Antiqua" w:hAnsi="Book Antiqua" w:cs="Times New Roman"/>
          <w:sz w:val="24"/>
          <w:szCs w:val="24"/>
          <w:lang w:val="en-US"/>
        </w:rPr>
        <w:t>: 348-356 [PMID: 24723323 DOI: 10.1007/s13238-014-0039-y]</w:t>
      </w:r>
    </w:p>
    <w:p w14:paraId="308154A7"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lastRenderedPageBreak/>
        <w:t xml:space="preserve">5 </w:t>
      </w:r>
      <w:proofErr w:type="spellStart"/>
      <w:r w:rsidRPr="007955C8">
        <w:rPr>
          <w:rFonts w:ascii="Book Antiqua" w:hAnsi="Book Antiqua" w:cs="Times New Roman"/>
          <w:b/>
          <w:bCs/>
          <w:sz w:val="24"/>
          <w:szCs w:val="24"/>
          <w:lang w:val="en-US"/>
        </w:rPr>
        <w:t>Bruscella</w:t>
      </w:r>
      <w:proofErr w:type="spellEnd"/>
      <w:r w:rsidRPr="007955C8">
        <w:rPr>
          <w:rFonts w:ascii="Book Antiqua" w:hAnsi="Book Antiqua" w:cs="Times New Roman"/>
          <w:b/>
          <w:bCs/>
          <w:sz w:val="24"/>
          <w:szCs w:val="24"/>
          <w:lang w:val="en-US"/>
        </w:rPr>
        <w:t xml:space="preserve"> P</w:t>
      </w:r>
      <w:r w:rsidRPr="007955C8">
        <w:rPr>
          <w:rFonts w:ascii="Book Antiqua" w:hAnsi="Book Antiqua" w:cs="Times New Roman"/>
          <w:sz w:val="24"/>
          <w:szCs w:val="24"/>
          <w:lang w:val="en-US"/>
        </w:rPr>
        <w:t xml:space="preserve">, Bottini S, </w:t>
      </w:r>
      <w:proofErr w:type="spellStart"/>
      <w:r w:rsidRPr="007955C8">
        <w:rPr>
          <w:rFonts w:ascii="Book Antiqua" w:hAnsi="Book Antiqua" w:cs="Times New Roman"/>
          <w:sz w:val="24"/>
          <w:szCs w:val="24"/>
          <w:lang w:val="en-US"/>
        </w:rPr>
        <w:t>Baudesson</w:t>
      </w:r>
      <w:proofErr w:type="spellEnd"/>
      <w:r w:rsidRPr="007955C8">
        <w:rPr>
          <w:rFonts w:ascii="Book Antiqua" w:hAnsi="Book Antiqua" w:cs="Times New Roman"/>
          <w:sz w:val="24"/>
          <w:szCs w:val="24"/>
          <w:lang w:val="en-US"/>
        </w:rPr>
        <w:t xml:space="preserve"> C, </w:t>
      </w:r>
      <w:proofErr w:type="spellStart"/>
      <w:r w:rsidRPr="007955C8">
        <w:rPr>
          <w:rFonts w:ascii="Book Antiqua" w:hAnsi="Book Antiqua" w:cs="Times New Roman"/>
          <w:sz w:val="24"/>
          <w:szCs w:val="24"/>
          <w:lang w:val="en-US"/>
        </w:rPr>
        <w:t>Pawlotsky</w:t>
      </w:r>
      <w:proofErr w:type="spellEnd"/>
      <w:r w:rsidRPr="007955C8">
        <w:rPr>
          <w:rFonts w:ascii="Book Antiqua" w:hAnsi="Book Antiqua" w:cs="Times New Roman"/>
          <w:sz w:val="24"/>
          <w:szCs w:val="24"/>
          <w:lang w:val="en-US"/>
        </w:rPr>
        <w:t xml:space="preserve"> JM, </w:t>
      </w:r>
      <w:proofErr w:type="spellStart"/>
      <w:r w:rsidRPr="007955C8">
        <w:rPr>
          <w:rFonts w:ascii="Book Antiqua" w:hAnsi="Book Antiqua" w:cs="Times New Roman"/>
          <w:sz w:val="24"/>
          <w:szCs w:val="24"/>
          <w:lang w:val="en-US"/>
        </w:rPr>
        <w:t>Feray</w:t>
      </w:r>
      <w:proofErr w:type="spellEnd"/>
      <w:r w:rsidRPr="007955C8">
        <w:rPr>
          <w:rFonts w:ascii="Book Antiqua" w:hAnsi="Book Antiqua" w:cs="Times New Roman"/>
          <w:sz w:val="24"/>
          <w:szCs w:val="24"/>
          <w:lang w:val="en-US"/>
        </w:rPr>
        <w:t xml:space="preserve"> C, </w:t>
      </w:r>
      <w:proofErr w:type="spellStart"/>
      <w:r w:rsidRPr="007955C8">
        <w:rPr>
          <w:rFonts w:ascii="Book Antiqua" w:hAnsi="Book Antiqua" w:cs="Times New Roman"/>
          <w:sz w:val="24"/>
          <w:szCs w:val="24"/>
          <w:lang w:val="en-US"/>
        </w:rPr>
        <w:t>Trabucchi</w:t>
      </w:r>
      <w:proofErr w:type="spellEnd"/>
      <w:r w:rsidRPr="007955C8">
        <w:rPr>
          <w:rFonts w:ascii="Book Antiqua" w:hAnsi="Book Antiqua" w:cs="Times New Roman"/>
          <w:sz w:val="24"/>
          <w:szCs w:val="24"/>
          <w:lang w:val="en-US"/>
        </w:rPr>
        <w:t xml:space="preserve"> M. Viruses and miRNAs: More Friends than Foes. </w:t>
      </w:r>
      <w:r w:rsidRPr="007955C8">
        <w:rPr>
          <w:rFonts w:ascii="Book Antiqua" w:hAnsi="Book Antiqua" w:cs="Times New Roman"/>
          <w:i/>
          <w:iCs/>
          <w:sz w:val="24"/>
          <w:szCs w:val="24"/>
          <w:lang w:val="en-US"/>
        </w:rPr>
        <w:t>Front Microbiol</w:t>
      </w:r>
      <w:r w:rsidRPr="007955C8">
        <w:rPr>
          <w:rFonts w:ascii="Book Antiqua" w:hAnsi="Book Antiqua" w:cs="Times New Roman"/>
          <w:sz w:val="24"/>
          <w:szCs w:val="24"/>
          <w:lang w:val="en-US"/>
        </w:rPr>
        <w:t xml:space="preserve"> 2017; </w:t>
      </w:r>
      <w:r w:rsidRPr="007955C8">
        <w:rPr>
          <w:rFonts w:ascii="Book Antiqua" w:hAnsi="Book Antiqua" w:cs="Times New Roman"/>
          <w:b/>
          <w:bCs/>
          <w:sz w:val="24"/>
          <w:szCs w:val="24"/>
          <w:lang w:val="en-US"/>
        </w:rPr>
        <w:t>8</w:t>
      </w:r>
      <w:r w:rsidRPr="007955C8">
        <w:rPr>
          <w:rFonts w:ascii="Book Antiqua" w:hAnsi="Book Antiqua" w:cs="Times New Roman"/>
          <w:sz w:val="24"/>
          <w:szCs w:val="24"/>
          <w:lang w:val="en-US"/>
        </w:rPr>
        <w:t>: 824 [PMID: 28555130 DOI: 10.3389/fmicb.2017.00824]</w:t>
      </w:r>
    </w:p>
    <w:p w14:paraId="6C9947F5"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6 </w:t>
      </w:r>
      <w:r w:rsidRPr="007955C8">
        <w:rPr>
          <w:rFonts w:ascii="Book Antiqua" w:hAnsi="Book Antiqua" w:cs="Times New Roman"/>
          <w:b/>
          <w:bCs/>
          <w:sz w:val="24"/>
          <w:szCs w:val="24"/>
          <w:lang w:val="en-US"/>
        </w:rPr>
        <w:t>Pfeffer S</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Zavolan</w:t>
      </w:r>
      <w:proofErr w:type="spellEnd"/>
      <w:r w:rsidRPr="007955C8">
        <w:rPr>
          <w:rFonts w:ascii="Book Antiqua" w:hAnsi="Book Antiqua" w:cs="Times New Roman"/>
          <w:sz w:val="24"/>
          <w:szCs w:val="24"/>
          <w:lang w:val="en-US"/>
        </w:rPr>
        <w:t xml:space="preserve"> M, </w:t>
      </w:r>
      <w:proofErr w:type="spellStart"/>
      <w:r w:rsidRPr="007955C8">
        <w:rPr>
          <w:rFonts w:ascii="Book Antiqua" w:hAnsi="Book Antiqua" w:cs="Times New Roman"/>
          <w:sz w:val="24"/>
          <w:szCs w:val="24"/>
          <w:lang w:val="en-US"/>
        </w:rPr>
        <w:t>Grässer</w:t>
      </w:r>
      <w:proofErr w:type="spellEnd"/>
      <w:r w:rsidRPr="007955C8">
        <w:rPr>
          <w:rFonts w:ascii="Book Antiqua" w:hAnsi="Book Antiqua" w:cs="Times New Roman"/>
          <w:sz w:val="24"/>
          <w:szCs w:val="24"/>
          <w:lang w:val="en-US"/>
        </w:rPr>
        <w:t xml:space="preserve"> FA, </w:t>
      </w:r>
      <w:proofErr w:type="spellStart"/>
      <w:r w:rsidRPr="007955C8">
        <w:rPr>
          <w:rFonts w:ascii="Book Antiqua" w:hAnsi="Book Antiqua" w:cs="Times New Roman"/>
          <w:sz w:val="24"/>
          <w:szCs w:val="24"/>
          <w:lang w:val="en-US"/>
        </w:rPr>
        <w:t>Chien</w:t>
      </w:r>
      <w:proofErr w:type="spellEnd"/>
      <w:r w:rsidRPr="007955C8">
        <w:rPr>
          <w:rFonts w:ascii="Book Antiqua" w:hAnsi="Book Antiqua" w:cs="Times New Roman"/>
          <w:sz w:val="24"/>
          <w:szCs w:val="24"/>
          <w:lang w:val="en-US"/>
        </w:rPr>
        <w:t xml:space="preserve"> M, Russo JJ, Ju J, John B, Enright AJ, Marks D, Sander C, </w:t>
      </w:r>
      <w:proofErr w:type="spellStart"/>
      <w:r w:rsidRPr="007955C8">
        <w:rPr>
          <w:rFonts w:ascii="Book Antiqua" w:hAnsi="Book Antiqua" w:cs="Times New Roman"/>
          <w:sz w:val="24"/>
          <w:szCs w:val="24"/>
          <w:lang w:val="en-US"/>
        </w:rPr>
        <w:t>Tuschl</w:t>
      </w:r>
      <w:proofErr w:type="spellEnd"/>
      <w:r w:rsidRPr="007955C8">
        <w:rPr>
          <w:rFonts w:ascii="Book Antiqua" w:hAnsi="Book Antiqua" w:cs="Times New Roman"/>
          <w:sz w:val="24"/>
          <w:szCs w:val="24"/>
          <w:lang w:val="en-US"/>
        </w:rPr>
        <w:t xml:space="preserve"> T. Identification of virus-encoded microRNAs. </w:t>
      </w:r>
      <w:r w:rsidRPr="007955C8">
        <w:rPr>
          <w:rFonts w:ascii="Book Antiqua" w:hAnsi="Book Antiqua" w:cs="Times New Roman"/>
          <w:i/>
          <w:iCs/>
          <w:sz w:val="24"/>
          <w:szCs w:val="24"/>
          <w:lang w:val="en-US"/>
        </w:rPr>
        <w:t>Science</w:t>
      </w:r>
      <w:r w:rsidRPr="007955C8">
        <w:rPr>
          <w:rFonts w:ascii="Book Antiqua" w:hAnsi="Book Antiqua" w:cs="Times New Roman"/>
          <w:sz w:val="24"/>
          <w:szCs w:val="24"/>
          <w:lang w:val="en-US"/>
        </w:rPr>
        <w:t xml:space="preserve"> 2004; </w:t>
      </w:r>
      <w:r w:rsidRPr="007955C8">
        <w:rPr>
          <w:rFonts w:ascii="Book Antiqua" w:hAnsi="Book Antiqua" w:cs="Times New Roman"/>
          <w:b/>
          <w:bCs/>
          <w:sz w:val="24"/>
          <w:szCs w:val="24"/>
          <w:lang w:val="en-US"/>
        </w:rPr>
        <w:t>304</w:t>
      </w:r>
      <w:r w:rsidRPr="007955C8">
        <w:rPr>
          <w:rFonts w:ascii="Book Antiqua" w:hAnsi="Book Antiqua" w:cs="Times New Roman"/>
          <w:sz w:val="24"/>
          <w:szCs w:val="24"/>
          <w:lang w:val="en-US"/>
        </w:rPr>
        <w:t>: 734-736 [PMID: 15118162 DOI: 10.1126/science.1096781]</w:t>
      </w:r>
    </w:p>
    <w:p w14:paraId="4F6A722C"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7 </w:t>
      </w:r>
      <w:proofErr w:type="spellStart"/>
      <w:r w:rsidRPr="007955C8">
        <w:rPr>
          <w:rFonts w:ascii="Book Antiqua" w:hAnsi="Book Antiqua" w:cs="Times New Roman"/>
          <w:b/>
          <w:bCs/>
          <w:sz w:val="24"/>
          <w:szCs w:val="24"/>
          <w:lang w:val="en-US"/>
        </w:rPr>
        <w:t>Auvinen</w:t>
      </w:r>
      <w:proofErr w:type="spellEnd"/>
      <w:r w:rsidRPr="007955C8">
        <w:rPr>
          <w:rFonts w:ascii="Book Antiqua" w:hAnsi="Book Antiqua" w:cs="Times New Roman"/>
          <w:b/>
          <w:bCs/>
          <w:sz w:val="24"/>
          <w:szCs w:val="24"/>
          <w:lang w:val="en-US"/>
        </w:rPr>
        <w:t xml:space="preserve"> E</w:t>
      </w:r>
      <w:r w:rsidRPr="007955C8">
        <w:rPr>
          <w:rFonts w:ascii="Book Antiqua" w:hAnsi="Book Antiqua" w:cs="Times New Roman"/>
          <w:sz w:val="24"/>
          <w:szCs w:val="24"/>
          <w:lang w:val="en-US"/>
        </w:rPr>
        <w:t xml:space="preserve">. Diagnostic and Prognostic Value of MicroRNA in Viral Diseases. </w:t>
      </w:r>
      <w:r w:rsidRPr="007955C8">
        <w:rPr>
          <w:rFonts w:ascii="Book Antiqua" w:hAnsi="Book Antiqua" w:cs="Times New Roman"/>
          <w:i/>
          <w:iCs/>
          <w:sz w:val="24"/>
          <w:szCs w:val="24"/>
          <w:lang w:val="en-US"/>
        </w:rPr>
        <w:t xml:space="preserve">Mol Diagn </w:t>
      </w:r>
      <w:proofErr w:type="spellStart"/>
      <w:r w:rsidRPr="007955C8">
        <w:rPr>
          <w:rFonts w:ascii="Book Antiqua" w:hAnsi="Book Antiqua" w:cs="Times New Roman"/>
          <w:i/>
          <w:iCs/>
          <w:sz w:val="24"/>
          <w:szCs w:val="24"/>
          <w:lang w:val="en-US"/>
        </w:rPr>
        <w:t>Ther</w:t>
      </w:r>
      <w:proofErr w:type="spellEnd"/>
      <w:r w:rsidRPr="007955C8">
        <w:rPr>
          <w:rFonts w:ascii="Book Antiqua" w:hAnsi="Book Antiqua" w:cs="Times New Roman"/>
          <w:sz w:val="24"/>
          <w:szCs w:val="24"/>
          <w:lang w:val="en-US"/>
        </w:rPr>
        <w:t xml:space="preserve"> 2017; </w:t>
      </w:r>
      <w:r w:rsidRPr="007955C8">
        <w:rPr>
          <w:rFonts w:ascii="Book Antiqua" w:hAnsi="Book Antiqua" w:cs="Times New Roman"/>
          <w:b/>
          <w:bCs/>
          <w:sz w:val="24"/>
          <w:szCs w:val="24"/>
          <w:lang w:val="en-US"/>
        </w:rPr>
        <w:t>21</w:t>
      </w:r>
      <w:r w:rsidRPr="007955C8">
        <w:rPr>
          <w:rFonts w:ascii="Book Antiqua" w:hAnsi="Book Antiqua" w:cs="Times New Roman"/>
          <w:sz w:val="24"/>
          <w:szCs w:val="24"/>
          <w:lang w:val="en-US"/>
        </w:rPr>
        <w:t>: 45-57 [PMID: 27682074 DOI: 10.1007/s40291-016-0236-x]</w:t>
      </w:r>
    </w:p>
    <w:p w14:paraId="41AAD8AD"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8 </w:t>
      </w:r>
      <w:proofErr w:type="spellStart"/>
      <w:r w:rsidRPr="007955C8">
        <w:rPr>
          <w:rFonts w:ascii="Book Antiqua" w:hAnsi="Book Antiqua" w:cs="Times New Roman"/>
          <w:b/>
          <w:bCs/>
          <w:sz w:val="24"/>
          <w:szCs w:val="24"/>
          <w:lang w:val="en-US"/>
        </w:rPr>
        <w:t>Rosca</w:t>
      </w:r>
      <w:proofErr w:type="spellEnd"/>
      <w:r w:rsidRPr="007955C8">
        <w:rPr>
          <w:rFonts w:ascii="Book Antiqua" w:hAnsi="Book Antiqua" w:cs="Times New Roman"/>
          <w:b/>
          <w:bCs/>
          <w:sz w:val="24"/>
          <w:szCs w:val="24"/>
          <w:lang w:val="en-US"/>
        </w:rPr>
        <w:t xml:space="preserve"> A</w:t>
      </w:r>
      <w:r w:rsidRPr="007955C8">
        <w:rPr>
          <w:rFonts w:ascii="Book Antiqua" w:hAnsi="Book Antiqua" w:cs="Times New Roman"/>
          <w:sz w:val="24"/>
          <w:szCs w:val="24"/>
          <w:lang w:val="en-US"/>
        </w:rPr>
        <w:t xml:space="preserve">, Anton G, </w:t>
      </w:r>
      <w:proofErr w:type="spellStart"/>
      <w:r w:rsidRPr="007955C8">
        <w:rPr>
          <w:rFonts w:ascii="Book Antiqua" w:hAnsi="Book Antiqua" w:cs="Times New Roman"/>
          <w:sz w:val="24"/>
          <w:szCs w:val="24"/>
          <w:lang w:val="en-US"/>
        </w:rPr>
        <w:t>Botezatu</w:t>
      </w:r>
      <w:proofErr w:type="spellEnd"/>
      <w:r w:rsidRPr="007955C8">
        <w:rPr>
          <w:rFonts w:ascii="Book Antiqua" w:hAnsi="Book Antiqua" w:cs="Times New Roman"/>
          <w:sz w:val="24"/>
          <w:szCs w:val="24"/>
          <w:lang w:val="en-US"/>
        </w:rPr>
        <w:t xml:space="preserve"> A, </w:t>
      </w:r>
      <w:proofErr w:type="spellStart"/>
      <w:r w:rsidRPr="007955C8">
        <w:rPr>
          <w:rFonts w:ascii="Book Antiqua" w:hAnsi="Book Antiqua" w:cs="Times New Roman"/>
          <w:sz w:val="24"/>
          <w:szCs w:val="24"/>
          <w:lang w:val="en-US"/>
        </w:rPr>
        <w:t>Temereanca</w:t>
      </w:r>
      <w:proofErr w:type="spellEnd"/>
      <w:r w:rsidRPr="007955C8">
        <w:rPr>
          <w:rFonts w:ascii="Book Antiqua" w:hAnsi="Book Antiqua" w:cs="Times New Roman"/>
          <w:sz w:val="24"/>
          <w:szCs w:val="24"/>
          <w:lang w:val="en-US"/>
        </w:rPr>
        <w:t xml:space="preserve"> A, </w:t>
      </w:r>
      <w:proofErr w:type="spellStart"/>
      <w:r w:rsidRPr="007955C8">
        <w:rPr>
          <w:rFonts w:ascii="Book Antiqua" w:hAnsi="Book Antiqua" w:cs="Times New Roman"/>
          <w:sz w:val="24"/>
          <w:szCs w:val="24"/>
          <w:lang w:val="en-US"/>
        </w:rPr>
        <w:t>Ene</w:t>
      </w:r>
      <w:proofErr w:type="spellEnd"/>
      <w:r w:rsidRPr="007955C8">
        <w:rPr>
          <w:rFonts w:ascii="Book Antiqua" w:hAnsi="Book Antiqua" w:cs="Times New Roman"/>
          <w:sz w:val="24"/>
          <w:szCs w:val="24"/>
          <w:lang w:val="en-US"/>
        </w:rPr>
        <w:t xml:space="preserve"> L, Achim C, </w:t>
      </w:r>
      <w:proofErr w:type="spellStart"/>
      <w:r w:rsidRPr="007955C8">
        <w:rPr>
          <w:rFonts w:ascii="Book Antiqua" w:hAnsi="Book Antiqua" w:cs="Times New Roman"/>
          <w:sz w:val="24"/>
          <w:szCs w:val="24"/>
          <w:lang w:val="en-US"/>
        </w:rPr>
        <w:t>Ruta</w:t>
      </w:r>
      <w:proofErr w:type="spellEnd"/>
      <w:r w:rsidRPr="007955C8">
        <w:rPr>
          <w:rFonts w:ascii="Book Antiqua" w:hAnsi="Book Antiqua" w:cs="Times New Roman"/>
          <w:sz w:val="24"/>
          <w:szCs w:val="24"/>
          <w:lang w:val="en-US"/>
        </w:rPr>
        <w:t xml:space="preserve"> S. miR-29a associates with </w:t>
      </w:r>
      <w:proofErr w:type="spellStart"/>
      <w:r w:rsidRPr="007955C8">
        <w:rPr>
          <w:rFonts w:ascii="Book Antiqua" w:hAnsi="Book Antiqua" w:cs="Times New Roman"/>
          <w:sz w:val="24"/>
          <w:szCs w:val="24"/>
          <w:lang w:val="en-US"/>
        </w:rPr>
        <w:t>viro</w:t>
      </w:r>
      <w:proofErr w:type="spellEnd"/>
      <w:r w:rsidRPr="007955C8">
        <w:rPr>
          <w:rFonts w:ascii="Book Antiqua" w:hAnsi="Book Antiqua" w:cs="Times New Roman"/>
          <w:sz w:val="24"/>
          <w:szCs w:val="24"/>
          <w:lang w:val="en-US"/>
        </w:rPr>
        <w:t xml:space="preserve">-immunological markers of HIV infection in treatment experienced patients. </w:t>
      </w:r>
      <w:r w:rsidRPr="007955C8">
        <w:rPr>
          <w:rFonts w:ascii="Book Antiqua" w:hAnsi="Book Antiqua" w:cs="Times New Roman"/>
          <w:i/>
          <w:iCs/>
          <w:sz w:val="24"/>
          <w:szCs w:val="24"/>
          <w:lang w:val="en-US"/>
        </w:rPr>
        <w:t xml:space="preserve">J Med </w:t>
      </w:r>
      <w:proofErr w:type="spellStart"/>
      <w:r w:rsidRPr="007955C8">
        <w:rPr>
          <w:rFonts w:ascii="Book Antiqua" w:hAnsi="Book Antiqua" w:cs="Times New Roman"/>
          <w:i/>
          <w:iCs/>
          <w:sz w:val="24"/>
          <w:szCs w:val="24"/>
          <w:lang w:val="en-US"/>
        </w:rPr>
        <w:t>Virol</w:t>
      </w:r>
      <w:proofErr w:type="spellEnd"/>
      <w:r w:rsidRPr="007955C8">
        <w:rPr>
          <w:rFonts w:ascii="Book Antiqua" w:hAnsi="Book Antiqua" w:cs="Times New Roman"/>
          <w:sz w:val="24"/>
          <w:szCs w:val="24"/>
          <w:lang w:val="en-US"/>
        </w:rPr>
        <w:t xml:space="preserve"> 2016; </w:t>
      </w:r>
      <w:r w:rsidRPr="007955C8">
        <w:rPr>
          <w:rFonts w:ascii="Book Antiqua" w:hAnsi="Book Antiqua" w:cs="Times New Roman"/>
          <w:b/>
          <w:bCs/>
          <w:sz w:val="24"/>
          <w:szCs w:val="24"/>
          <w:lang w:val="en-US"/>
        </w:rPr>
        <w:t>88</w:t>
      </w:r>
      <w:r w:rsidRPr="007955C8">
        <w:rPr>
          <w:rFonts w:ascii="Book Antiqua" w:hAnsi="Book Antiqua" w:cs="Times New Roman"/>
          <w:sz w:val="24"/>
          <w:szCs w:val="24"/>
          <w:lang w:val="en-US"/>
        </w:rPr>
        <w:t>: 2132-2137 [PMID: 27232693 DOI: 10.1002/jmv.24586]</w:t>
      </w:r>
    </w:p>
    <w:p w14:paraId="524744C1" w14:textId="79608C02"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highlight w:val="yellow"/>
          <w:lang w:val="en-US"/>
        </w:rPr>
        <w:t xml:space="preserve">9 </w:t>
      </w:r>
      <w:r w:rsidRPr="007955C8">
        <w:rPr>
          <w:rFonts w:ascii="Book Antiqua" w:hAnsi="Book Antiqua" w:cs="Times New Roman"/>
          <w:b/>
          <w:bCs/>
          <w:sz w:val="24"/>
          <w:szCs w:val="24"/>
          <w:highlight w:val="yellow"/>
          <w:lang w:val="en-US"/>
        </w:rPr>
        <w:t>World Health Organization</w:t>
      </w:r>
      <w:r w:rsidR="00D43187" w:rsidRPr="007955C8">
        <w:rPr>
          <w:rFonts w:ascii="Book Antiqua" w:hAnsi="Book Antiqua" w:cs="Times New Roman"/>
          <w:sz w:val="24"/>
          <w:szCs w:val="24"/>
          <w:highlight w:val="yellow"/>
          <w:lang w:val="en-US"/>
        </w:rPr>
        <w:t>.</w:t>
      </w:r>
      <w:r w:rsidRPr="007955C8">
        <w:rPr>
          <w:rFonts w:ascii="Book Antiqua" w:hAnsi="Book Antiqua" w:cs="Times New Roman"/>
          <w:sz w:val="24"/>
          <w:szCs w:val="24"/>
          <w:highlight w:val="yellow"/>
          <w:lang w:val="en-US"/>
        </w:rPr>
        <w:t xml:space="preserve"> Global </w:t>
      </w:r>
      <w:r w:rsidR="00D43187" w:rsidRPr="007955C8">
        <w:rPr>
          <w:rFonts w:ascii="Book Antiqua" w:hAnsi="Book Antiqua" w:cs="Times New Roman"/>
          <w:sz w:val="24"/>
          <w:szCs w:val="24"/>
          <w:highlight w:val="yellow"/>
          <w:lang w:val="en-US"/>
        </w:rPr>
        <w:t>hepatitis r</w:t>
      </w:r>
      <w:r w:rsidRPr="007955C8">
        <w:rPr>
          <w:rFonts w:ascii="Book Antiqua" w:hAnsi="Book Antiqua" w:cs="Times New Roman"/>
          <w:sz w:val="24"/>
          <w:szCs w:val="24"/>
          <w:highlight w:val="yellow"/>
          <w:lang w:val="en-US"/>
        </w:rPr>
        <w:t>eport</w:t>
      </w:r>
      <w:r w:rsidR="00D43187" w:rsidRPr="007955C8">
        <w:rPr>
          <w:rFonts w:ascii="Book Antiqua" w:hAnsi="Book Antiqua" w:cs="Times New Roman"/>
          <w:sz w:val="24"/>
          <w:szCs w:val="24"/>
          <w:highlight w:val="yellow"/>
          <w:lang w:val="en-US"/>
        </w:rPr>
        <w:t>,</w:t>
      </w:r>
      <w:r w:rsidRPr="007955C8">
        <w:rPr>
          <w:rFonts w:ascii="Book Antiqua" w:hAnsi="Book Antiqua" w:cs="Times New Roman"/>
          <w:sz w:val="24"/>
          <w:szCs w:val="24"/>
          <w:highlight w:val="yellow"/>
          <w:lang w:val="en-US"/>
        </w:rPr>
        <w:t xml:space="preserve"> 2017. World Health Organization. </w:t>
      </w:r>
      <w:r w:rsidR="00D43187" w:rsidRPr="007955C8">
        <w:rPr>
          <w:rFonts w:ascii="Book Antiqua" w:hAnsi="Book Antiqua" w:cs="Times New Roman"/>
          <w:sz w:val="24"/>
          <w:szCs w:val="24"/>
          <w:highlight w:val="yellow"/>
          <w:lang w:val="en-US"/>
        </w:rPr>
        <w:t>A</w:t>
      </w:r>
      <w:r w:rsidR="00D43187" w:rsidRPr="007955C8">
        <w:rPr>
          <w:rFonts w:ascii="Book Antiqua" w:hAnsi="Book Antiqua" w:cs="Times New Roman"/>
          <w:sz w:val="24"/>
          <w:szCs w:val="24"/>
          <w:highlight w:val="yellow"/>
          <w:lang w:val="en-US" w:eastAsia="zh-CN"/>
        </w:rPr>
        <w:t>pr</w:t>
      </w:r>
      <w:r w:rsidR="00D43187" w:rsidRPr="007955C8">
        <w:rPr>
          <w:rFonts w:ascii="Book Antiqua" w:hAnsi="Book Antiqua" w:cs="Times New Roman"/>
          <w:sz w:val="24"/>
          <w:szCs w:val="24"/>
          <w:highlight w:val="yellow"/>
          <w:lang w:val="en-US"/>
        </w:rPr>
        <w:t xml:space="preserve"> 2017. </w:t>
      </w:r>
      <w:r w:rsidR="00DF42C2" w:rsidRPr="007955C8">
        <w:rPr>
          <w:rFonts w:ascii="Book Antiqua" w:hAnsi="Book Antiqua" w:cs="Times New Roman"/>
          <w:sz w:val="24"/>
          <w:szCs w:val="24"/>
          <w:highlight w:val="yellow"/>
          <w:lang w:val="en-US"/>
        </w:rPr>
        <w:t>Available from:</w:t>
      </w:r>
      <w:r w:rsidR="00DF42C2" w:rsidRPr="007955C8">
        <w:rPr>
          <w:rFonts w:ascii="Book Antiqua" w:hAnsi="Book Antiqua" w:cs="Times New Roman"/>
          <w:sz w:val="24"/>
          <w:szCs w:val="24"/>
          <w:lang w:val="en-US"/>
        </w:rPr>
        <w:t xml:space="preserve"> </w:t>
      </w:r>
      <w:r w:rsidRPr="007955C8">
        <w:rPr>
          <w:rFonts w:ascii="Book Antiqua" w:hAnsi="Book Antiqua" w:cs="Times New Roman"/>
          <w:sz w:val="24"/>
          <w:szCs w:val="24"/>
          <w:highlight w:val="yellow"/>
          <w:lang w:val="en-US"/>
        </w:rPr>
        <w:t>https://apps.who.int/iris/handle/10665/255016. License: CC BY-NC-SA 3.0 IGO. Geneva: 2017</w:t>
      </w:r>
    </w:p>
    <w:p w14:paraId="13258D23"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10 </w:t>
      </w:r>
      <w:proofErr w:type="spellStart"/>
      <w:r w:rsidRPr="007955C8">
        <w:rPr>
          <w:rFonts w:ascii="Book Antiqua" w:hAnsi="Book Antiqua" w:cs="Times New Roman"/>
          <w:b/>
          <w:bCs/>
          <w:sz w:val="24"/>
          <w:szCs w:val="24"/>
          <w:lang w:val="en-US"/>
        </w:rPr>
        <w:t>Baiocchini</w:t>
      </w:r>
      <w:proofErr w:type="spellEnd"/>
      <w:r w:rsidRPr="007955C8">
        <w:rPr>
          <w:rFonts w:ascii="Book Antiqua" w:hAnsi="Book Antiqua" w:cs="Times New Roman"/>
          <w:b/>
          <w:bCs/>
          <w:sz w:val="24"/>
          <w:szCs w:val="24"/>
          <w:lang w:val="en-US"/>
        </w:rPr>
        <w:t xml:space="preserve"> A</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Montaldo</w:t>
      </w:r>
      <w:proofErr w:type="spellEnd"/>
      <w:r w:rsidRPr="007955C8">
        <w:rPr>
          <w:rFonts w:ascii="Book Antiqua" w:hAnsi="Book Antiqua" w:cs="Times New Roman"/>
          <w:sz w:val="24"/>
          <w:szCs w:val="24"/>
          <w:lang w:val="en-US"/>
        </w:rPr>
        <w:t xml:space="preserve"> C, </w:t>
      </w:r>
      <w:proofErr w:type="spellStart"/>
      <w:r w:rsidRPr="007955C8">
        <w:rPr>
          <w:rFonts w:ascii="Book Antiqua" w:hAnsi="Book Antiqua" w:cs="Times New Roman"/>
          <w:sz w:val="24"/>
          <w:szCs w:val="24"/>
          <w:lang w:val="en-US"/>
        </w:rPr>
        <w:t>Conigliaro</w:t>
      </w:r>
      <w:proofErr w:type="spellEnd"/>
      <w:r w:rsidRPr="007955C8">
        <w:rPr>
          <w:rFonts w:ascii="Book Antiqua" w:hAnsi="Book Antiqua" w:cs="Times New Roman"/>
          <w:sz w:val="24"/>
          <w:szCs w:val="24"/>
          <w:lang w:val="en-US"/>
        </w:rPr>
        <w:t xml:space="preserve"> A, Grimaldi A, </w:t>
      </w:r>
      <w:proofErr w:type="spellStart"/>
      <w:r w:rsidRPr="007955C8">
        <w:rPr>
          <w:rFonts w:ascii="Book Antiqua" w:hAnsi="Book Antiqua" w:cs="Times New Roman"/>
          <w:sz w:val="24"/>
          <w:szCs w:val="24"/>
          <w:lang w:val="en-US"/>
        </w:rPr>
        <w:t>Correani</w:t>
      </w:r>
      <w:proofErr w:type="spellEnd"/>
      <w:r w:rsidRPr="007955C8">
        <w:rPr>
          <w:rFonts w:ascii="Book Antiqua" w:hAnsi="Book Antiqua" w:cs="Times New Roman"/>
          <w:sz w:val="24"/>
          <w:szCs w:val="24"/>
          <w:lang w:val="en-US"/>
        </w:rPr>
        <w:t xml:space="preserve"> V, Mura F, </w:t>
      </w:r>
      <w:proofErr w:type="spellStart"/>
      <w:r w:rsidRPr="007955C8">
        <w:rPr>
          <w:rFonts w:ascii="Book Antiqua" w:hAnsi="Book Antiqua" w:cs="Times New Roman"/>
          <w:sz w:val="24"/>
          <w:szCs w:val="24"/>
          <w:lang w:val="en-US"/>
        </w:rPr>
        <w:t>Ciccosanti</w:t>
      </w:r>
      <w:proofErr w:type="spellEnd"/>
      <w:r w:rsidRPr="007955C8">
        <w:rPr>
          <w:rFonts w:ascii="Book Antiqua" w:hAnsi="Book Antiqua" w:cs="Times New Roman"/>
          <w:sz w:val="24"/>
          <w:szCs w:val="24"/>
          <w:lang w:val="en-US"/>
        </w:rPr>
        <w:t xml:space="preserve"> F, </w:t>
      </w:r>
      <w:proofErr w:type="spellStart"/>
      <w:r w:rsidRPr="007955C8">
        <w:rPr>
          <w:rFonts w:ascii="Book Antiqua" w:hAnsi="Book Antiqua" w:cs="Times New Roman"/>
          <w:sz w:val="24"/>
          <w:szCs w:val="24"/>
          <w:lang w:val="en-US"/>
        </w:rPr>
        <w:t>Rotiroti</w:t>
      </w:r>
      <w:proofErr w:type="spellEnd"/>
      <w:r w:rsidRPr="007955C8">
        <w:rPr>
          <w:rFonts w:ascii="Book Antiqua" w:hAnsi="Book Antiqua" w:cs="Times New Roman"/>
          <w:sz w:val="24"/>
          <w:szCs w:val="24"/>
          <w:lang w:val="en-US"/>
        </w:rPr>
        <w:t xml:space="preserve"> N, Brenna A, Montalbano M, </w:t>
      </w:r>
      <w:proofErr w:type="spellStart"/>
      <w:r w:rsidRPr="007955C8">
        <w:rPr>
          <w:rFonts w:ascii="Book Antiqua" w:hAnsi="Book Antiqua" w:cs="Times New Roman"/>
          <w:sz w:val="24"/>
          <w:szCs w:val="24"/>
          <w:lang w:val="en-US"/>
        </w:rPr>
        <w:t>D'Offizi</w:t>
      </w:r>
      <w:proofErr w:type="spellEnd"/>
      <w:r w:rsidRPr="007955C8">
        <w:rPr>
          <w:rFonts w:ascii="Book Antiqua" w:hAnsi="Book Antiqua" w:cs="Times New Roman"/>
          <w:sz w:val="24"/>
          <w:szCs w:val="24"/>
          <w:lang w:val="en-US"/>
        </w:rPr>
        <w:t xml:space="preserve"> G, </w:t>
      </w:r>
      <w:proofErr w:type="spellStart"/>
      <w:r w:rsidRPr="007955C8">
        <w:rPr>
          <w:rFonts w:ascii="Book Antiqua" w:hAnsi="Book Antiqua" w:cs="Times New Roman"/>
          <w:sz w:val="24"/>
          <w:szCs w:val="24"/>
          <w:lang w:val="en-US"/>
        </w:rPr>
        <w:t>Capobianchi</w:t>
      </w:r>
      <w:proofErr w:type="spellEnd"/>
      <w:r w:rsidRPr="007955C8">
        <w:rPr>
          <w:rFonts w:ascii="Book Antiqua" w:hAnsi="Book Antiqua" w:cs="Times New Roman"/>
          <w:sz w:val="24"/>
          <w:szCs w:val="24"/>
          <w:lang w:val="en-US"/>
        </w:rPr>
        <w:t xml:space="preserve"> MR, Alessandro R, </w:t>
      </w:r>
      <w:proofErr w:type="spellStart"/>
      <w:r w:rsidRPr="007955C8">
        <w:rPr>
          <w:rFonts w:ascii="Book Antiqua" w:hAnsi="Book Antiqua" w:cs="Times New Roman"/>
          <w:sz w:val="24"/>
          <w:szCs w:val="24"/>
          <w:lang w:val="en-US"/>
        </w:rPr>
        <w:t>Piacentini</w:t>
      </w:r>
      <w:proofErr w:type="spellEnd"/>
      <w:r w:rsidRPr="007955C8">
        <w:rPr>
          <w:rFonts w:ascii="Book Antiqua" w:hAnsi="Book Antiqua" w:cs="Times New Roman"/>
          <w:sz w:val="24"/>
          <w:szCs w:val="24"/>
          <w:lang w:val="en-US"/>
        </w:rPr>
        <w:t xml:space="preserve"> M, </w:t>
      </w:r>
      <w:proofErr w:type="spellStart"/>
      <w:r w:rsidRPr="007955C8">
        <w:rPr>
          <w:rFonts w:ascii="Book Antiqua" w:hAnsi="Book Antiqua" w:cs="Times New Roman"/>
          <w:sz w:val="24"/>
          <w:szCs w:val="24"/>
          <w:lang w:val="en-US"/>
        </w:rPr>
        <w:t>Schininà</w:t>
      </w:r>
      <w:proofErr w:type="spellEnd"/>
      <w:r w:rsidRPr="007955C8">
        <w:rPr>
          <w:rFonts w:ascii="Book Antiqua" w:hAnsi="Book Antiqua" w:cs="Times New Roman"/>
          <w:sz w:val="24"/>
          <w:szCs w:val="24"/>
          <w:lang w:val="en-US"/>
        </w:rPr>
        <w:t xml:space="preserve"> ME, Maras B, Del </w:t>
      </w:r>
      <w:proofErr w:type="spellStart"/>
      <w:r w:rsidRPr="007955C8">
        <w:rPr>
          <w:rFonts w:ascii="Book Antiqua" w:hAnsi="Book Antiqua" w:cs="Times New Roman"/>
          <w:sz w:val="24"/>
          <w:szCs w:val="24"/>
          <w:lang w:val="en-US"/>
        </w:rPr>
        <w:t>Nonno</w:t>
      </w:r>
      <w:proofErr w:type="spellEnd"/>
      <w:r w:rsidRPr="007955C8">
        <w:rPr>
          <w:rFonts w:ascii="Book Antiqua" w:hAnsi="Book Antiqua" w:cs="Times New Roman"/>
          <w:sz w:val="24"/>
          <w:szCs w:val="24"/>
          <w:lang w:val="en-US"/>
        </w:rPr>
        <w:t xml:space="preserve"> F, </w:t>
      </w:r>
      <w:proofErr w:type="spellStart"/>
      <w:r w:rsidRPr="007955C8">
        <w:rPr>
          <w:rFonts w:ascii="Book Antiqua" w:hAnsi="Book Antiqua" w:cs="Times New Roman"/>
          <w:sz w:val="24"/>
          <w:szCs w:val="24"/>
          <w:lang w:val="en-US"/>
        </w:rPr>
        <w:t>Tripodi</w:t>
      </w:r>
      <w:proofErr w:type="spellEnd"/>
      <w:r w:rsidRPr="007955C8">
        <w:rPr>
          <w:rFonts w:ascii="Book Antiqua" w:hAnsi="Book Antiqua" w:cs="Times New Roman"/>
          <w:sz w:val="24"/>
          <w:szCs w:val="24"/>
          <w:lang w:val="en-US"/>
        </w:rPr>
        <w:t xml:space="preserve"> M, </w:t>
      </w:r>
      <w:proofErr w:type="spellStart"/>
      <w:r w:rsidRPr="007955C8">
        <w:rPr>
          <w:rFonts w:ascii="Book Antiqua" w:hAnsi="Book Antiqua" w:cs="Times New Roman"/>
          <w:sz w:val="24"/>
          <w:szCs w:val="24"/>
          <w:lang w:val="en-US"/>
        </w:rPr>
        <w:t>Mancone</w:t>
      </w:r>
      <w:proofErr w:type="spellEnd"/>
      <w:r w:rsidRPr="007955C8">
        <w:rPr>
          <w:rFonts w:ascii="Book Antiqua" w:hAnsi="Book Antiqua" w:cs="Times New Roman"/>
          <w:sz w:val="24"/>
          <w:szCs w:val="24"/>
          <w:lang w:val="en-US"/>
        </w:rPr>
        <w:t xml:space="preserve"> C. Extracellular Matrix Molecular Remodeling in Human Liver Fibrosis Evolution. </w:t>
      </w:r>
      <w:proofErr w:type="spellStart"/>
      <w:r w:rsidRPr="007955C8">
        <w:rPr>
          <w:rFonts w:ascii="Book Antiqua" w:hAnsi="Book Antiqua" w:cs="Times New Roman"/>
          <w:i/>
          <w:iCs/>
          <w:sz w:val="24"/>
          <w:szCs w:val="24"/>
          <w:lang w:val="en-US"/>
        </w:rPr>
        <w:t>PLoS</w:t>
      </w:r>
      <w:proofErr w:type="spellEnd"/>
      <w:r w:rsidRPr="007955C8">
        <w:rPr>
          <w:rFonts w:ascii="Book Antiqua" w:hAnsi="Book Antiqua" w:cs="Times New Roman"/>
          <w:i/>
          <w:iCs/>
          <w:sz w:val="24"/>
          <w:szCs w:val="24"/>
          <w:lang w:val="en-US"/>
        </w:rPr>
        <w:t xml:space="preserve"> One</w:t>
      </w:r>
      <w:r w:rsidRPr="007955C8">
        <w:rPr>
          <w:rFonts w:ascii="Book Antiqua" w:hAnsi="Book Antiqua" w:cs="Times New Roman"/>
          <w:sz w:val="24"/>
          <w:szCs w:val="24"/>
          <w:lang w:val="en-US"/>
        </w:rPr>
        <w:t xml:space="preserve"> 2016; </w:t>
      </w:r>
      <w:r w:rsidRPr="007955C8">
        <w:rPr>
          <w:rFonts w:ascii="Book Antiqua" w:hAnsi="Book Antiqua" w:cs="Times New Roman"/>
          <w:b/>
          <w:bCs/>
          <w:sz w:val="24"/>
          <w:szCs w:val="24"/>
          <w:lang w:val="en-US"/>
        </w:rPr>
        <w:t>11</w:t>
      </w:r>
      <w:r w:rsidRPr="007955C8">
        <w:rPr>
          <w:rFonts w:ascii="Book Antiqua" w:hAnsi="Book Antiqua" w:cs="Times New Roman"/>
          <w:sz w:val="24"/>
          <w:szCs w:val="24"/>
          <w:lang w:val="en-US"/>
        </w:rPr>
        <w:t>: e0151736 [PMID: 26998606 DOI: 10.1371/journal.pone.0151736]</w:t>
      </w:r>
    </w:p>
    <w:p w14:paraId="22A43635"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11 </w:t>
      </w:r>
      <w:r w:rsidRPr="007955C8">
        <w:rPr>
          <w:rFonts w:ascii="Book Antiqua" w:hAnsi="Book Antiqua" w:cs="Times New Roman"/>
          <w:b/>
          <w:bCs/>
          <w:sz w:val="24"/>
          <w:szCs w:val="24"/>
          <w:lang w:val="en-US"/>
        </w:rPr>
        <w:t>Hernandez-</w:t>
      </w:r>
      <w:proofErr w:type="spellStart"/>
      <w:r w:rsidRPr="007955C8">
        <w:rPr>
          <w:rFonts w:ascii="Book Antiqua" w:hAnsi="Book Antiqua" w:cs="Times New Roman"/>
          <w:b/>
          <w:bCs/>
          <w:sz w:val="24"/>
          <w:szCs w:val="24"/>
          <w:lang w:val="en-US"/>
        </w:rPr>
        <w:t>Gea</w:t>
      </w:r>
      <w:proofErr w:type="spellEnd"/>
      <w:r w:rsidRPr="007955C8">
        <w:rPr>
          <w:rFonts w:ascii="Book Antiqua" w:hAnsi="Book Antiqua" w:cs="Times New Roman"/>
          <w:b/>
          <w:bCs/>
          <w:sz w:val="24"/>
          <w:szCs w:val="24"/>
          <w:lang w:val="en-US"/>
        </w:rPr>
        <w:t xml:space="preserve"> V</w:t>
      </w:r>
      <w:r w:rsidRPr="007955C8">
        <w:rPr>
          <w:rFonts w:ascii="Book Antiqua" w:hAnsi="Book Antiqua" w:cs="Times New Roman"/>
          <w:sz w:val="24"/>
          <w:szCs w:val="24"/>
          <w:lang w:val="en-US"/>
        </w:rPr>
        <w:t xml:space="preserve">, Friedman SL. Pathogenesis of liver fibrosis. </w:t>
      </w:r>
      <w:proofErr w:type="spellStart"/>
      <w:r w:rsidRPr="007955C8">
        <w:rPr>
          <w:rFonts w:ascii="Book Antiqua" w:hAnsi="Book Antiqua" w:cs="Times New Roman"/>
          <w:i/>
          <w:iCs/>
          <w:sz w:val="24"/>
          <w:szCs w:val="24"/>
          <w:lang w:val="en-US"/>
        </w:rPr>
        <w:t>Annu</w:t>
      </w:r>
      <w:proofErr w:type="spellEnd"/>
      <w:r w:rsidRPr="007955C8">
        <w:rPr>
          <w:rFonts w:ascii="Book Antiqua" w:hAnsi="Book Antiqua" w:cs="Times New Roman"/>
          <w:i/>
          <w:iCs/>
          <w:sz w:val="24"/>
          <w:szCs w:val="24"/>
          <w:lang w:val="en-US"/>
        </w:rPr>
        <w:t xml:space="preserve"> Rev </w:t>
      </w:r>
      <w:proofErr w:type="spellStart"/>
      <w:r w:rsidRPr="007955C8">
        <w:rPr>
          <w:rFonts w:ascii="Book Antiqua" w:hAnsi="Book Antiqua" w:cs="Times New Roman"/>
          <w:i/>
          <w:iCs/>
          <w:sz w:val="24"/>
          <w:szCs w:val="24"/>
          <w:lang w:val="en-US"/>
        </w:rPr>
        <w:t>Pathol</w:t>
      </w:r>
      <w:proofErr w:type="spellEnd"/>
      <w:r w:rsidRPr="007955C8">
        <w:rPr>
          <w:rFonts w:ascii="Book Antiqua" w:hAnsi="Book Antiqua" w:cs="Times New Roman"/>
          <w:sz w:val="24"/>
          <w:szCs w:val="24"/>
          <w:lang w:val="en-US"/>
        </w:rPr>
        <w:t xml:space="preserve"> 2011; </w:t>
      </w:r>
      <w:r w:rsidRPr="007955C8">
        <w:rPr>
          <w:rFonts w:ascii="Book Antiqua" w:hAnsi="Book Antiqua" w:cs="Times New Roman"/>
          <w:b/>
          <w:bCs/>
          <w:sz w:val="24"/>
          <w:szCs w:val="24"/>
          <w:lang w:val="en-US"/>
        </w:rPr>
        <w:t>6</w:t>
      </w:r>
      <w:r w:rsidRPr="007955C8">
        <w:rPr>
          <w:rFonts w:ascii="Book Antiqua" w:hAnsi="Book Antiqua" w:cs="Times New Roman"/>
          <w:sz w:val="24"/>
          <w:szCs w:val="24"/>
          <w:lang w:val="en-US"/>
        </w:rPr>
        <w:t>: 425-456 [PMID: 21073339 DOI: 10.1146/annurev-pathol-011110-130246]</w:t>
      </w:r>
    </w:p>
    <w:p w14:paraId="10C05577"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12 </w:t>
      </w:r>
      <w:proofErr w:type="spellStart"/>
      <w:r w:rsidRPr="007955C8">
        <w:rPr>
          <w:rFonts w:ascii="Book Antiqua" w:hAnsi="Book Antiqua" w:cs="Times New Roman"/>
          <w:b/>
          <w:bCs/>
          <w:sz w:val="24"/>
          <w:szCs w:val="24"/>
          <w:lang w:val="en-US"/>
        </w:rPr>
        <w:t>Pellicoro</w:t>
      </w:r>
      <w:proofErr w:type="spellEnd"/>
      <w:r w:rsidRPr="007955C8">
        <w:rPr>
          <w:rFonts w:ascii="Book Antiqua" w:hAnsi="Book Antiqua" w:cs="Times New Roman"/>
          <w:b/>
          <w:bCs/>
          <w:sz w:val="24"/>
          <w:szCs w:val="24"/>
          <w:lang w:val="en-US"/>
        </w:rPr>
        <w:t xml:space="preserve"> A</w:t>
      </w:r>
      <w:r w:rsidRPr="007955C8">
        <w:rPr>
          <w:rFonts w:ascii="Book Antiqua" w:hAnsi="Book Antiqua" w:cs="Times New Roman"/>
          <w:sz w:val="24"/>
          <w:szCs w:val="24"/>
          <w:lang w:val="en-US"/>
        </w:rPr>
        <w:t xml:space="preserve">, Ramachandran P, </w:t>
      </w:r>
      <w:proofErr w:type="spellStart"/>
      <w:r w:rsidRPr="007955C8">
        <w:rPr>
          <w:rFonts w:ascii="Book Antiqua" w:hAnsi="Book Antiqua" w:cs="Times New Roman"/>
          <w:sz w:val="24"/>
          <w:szCs w:val="24"/>
          <w:lang w:val="en-US"/>
        </w:rPr>
        <w:t>Iredale</w:t>
      </w:r>
      <w:proofErr w:type="spellEnd"/>
      <w:r w:rsidRPr="007955C8">
        <w:rPr>
          <w:rFonts w:ascii="Book Antiqua" w:hAnsi="Book Antiqua" w:cs="Times New Roman"/>
          <w:sz w:val="24"/>
          <w:szCs w:val="24"/>
          <w:lang w:val="en-US"/>
        </w:rPr>
        <w:t xml:space="preserve"> JP, Fallowfield JA. Liver fibrosis and repair: immune regulation of wound healing in a solid organ. </w:t>
      </w:r>
      <w:r w:rsidRPr="007955C8">
        <w:rPr>
          <w:rFonts w:ascii="Book Antiqua" w:hAnsi="Book Antiqua" w:cs="Times New Roman"/>
          <w:i/>
          <w:iCs/>
          <w:sz w:val="24"/>
          <w:szCs w:val="24"/>
          <w:lang w:val="en-US"/>
        </w:rPr>
        <w:t>Nat Rev Immunol</w:t>
      </w:r>
      <w:r w:rsidRPr="007955C8">
        <w:rPr>
          <w:rFonts w:ascii="Book Antiqua" w:hAnsi="Book Antiqua" w:cs="Times New Roman"/>
          <w:sz w:val="24"/>
          <w:szCs w:val="24"/>
          <w:lang w:val="en-US"/>
        </w:rPr>
        <w:t xml:space="preserve"> 2014; </w:t>
      </w:r>
      <w:r w:rsidRPr="007955C8">
        <w:rPr>
          <w:rFonts w:ascii="Book Antiqua" w:hAnsi="Book Antiqua" w:cs="Times New Roman"/>
          <w:b/>
          <w:bCs/>
          <w:sz w:val="24"/>
          <w:szCs w:val="24"/>
          <w:lang w:val="en-US"/>
        </w:rPr>
        <w:t>14</w:t>
      </w:r>
      <w:r w:rsidRPr="007955C8">
        <w:rPr>
          <w:rFonts w:ascii="Book Antiqua" w:hAnsi="Book Antiqua" w:cs="Times New Roman"/>
          <w:sz w:val="24"/>
          <w:szCs w:val="24"/>
          <w:lang w:val="en-US"/>
        </w:rPr>
        <w:t>: 181-194 [PMID: 24566915 DOI: 10.1038/nri3623]</w:t>
      </w:r>
    </w:p>
    <w:p w14:paraId="3D9B7146" w14:textId="67B6A123"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13 </w:t>
      </w:r>
      <w:r w:rsidRPr="007955C8">
        <w:rPr>
          <w:rFonts w:ascii="Book Antiqua" w:hAnsi="Book Antiqua" w:cs="Times New Roman"/>
          <w:b/>
          <w:bCs/>
          <w:sz w:val="24"/>
          <w:szCs w:val="24"/>
          <w:lang w:val="en-US"/>
        </w:rPr>
        <w:t xml:space="preserve">European Association </w:t>
      </w:r>
      <w:proofErr w:type="gramStart"/>
      <w:r w:rsidRPr="007955C8">
        <w:rPr>
          <w:rFonts w:ascii="Book Antiqua" w:hAnsi="Book Antiqua" w:cs="Times New Roman"/>
          <w:b/>
          <w:bCs/>
          <w:sz w:val="24"/>
          <w:szCs w:val="24"/>
          <w:lang w:val="en-US"/>
        </w:rPr>
        <w:t>For</w:t>
      </w:r>
      <w:proofErr w:type="gramEnd"/>
      <w:r w:rsidRPr="007955C8">
        <w:rPr>
          <w:rFonts w:ascii="Book Antiqua" w:hAnsi="Book Antiqua" w:cs="Times New Roman"/>
          <w:b/>
          <w:bCs/>
          <w:sz w:val="24"/>
          <w:szCs w:val="24"/>
          <w:lang w:val="en-US"/>
        </w:rPr>
        <w:t xml:space="preserve"> The Study Of The Liver</w:t>
      </w:r>
      <w:r w:rsidRPr="007955C8">
        <w:rPr>
          <w:rFonts w:ascii="Book Antiqua" w:hAnsi="Book Antiqua" w:cs="Times New Roman"/>
          <w:sz w:val="24"/>
          <w:szCs w:val="24"/>
          <w:lang w:val="en-US"/>
        </w:rPr>
        <w:t xml:space="preserve">. EASL clinical practice guidelines: Management of chronic hepatitis B virus infection. </w:t>
      </w:r>
      <w:r w:rsidRPr="007955C8">
        <w:rPr>
          <w:rFonts w:ascii="Book Antiqua" w:hAnsi="Book Antiqua" w:cs="Times New Roman"/>
          <w:i/>
          <w:iCs/>
          <w:sz w:val="24"/>
          <w:szCs w:val="24"/>
          <w:lang w:val="en-US"/>
        </w:rPr>
        <w:t xml:space="preserve">J </w:t>
      </w:r>
      <w:proofErr w:type="spellStart"/>
      <w:r w:rsidRPr="007955C8">
        <w:rPr>
          <w:rFonts w:ascii="Book Antiqua" w:hAnsi="Book Antiqua" w:cs="Times New Roman"/>
          <w:i/>
          <w:iCs/>
          <w:sz w:val="24"/>
          <w:szCs w:val="24"/>
          <w:lang w:val="en-US"/>
        </w:rPr>
        <w:t>Hepatol</w:t>
      </w:r>
      <w:proofErr w:type="spellEnd"/>
      <w:r w:rsidRPr="007955C8">
        <w:rPr>
          <w:rFonts w:ascii="Book Antiqua" w:hAnsi="Book Antiqua" w:cs="Times New Roman"/>
          <w:sz w:val="24"/>
          <w:szCs w:val="24"/>
          <w:lang w:val="en-US"/>
        </w:rPr>
        <w:t xml:space="preserve"> 2012; </w:t>
      </w:r>
      <w:r w:rsidRPr="007955C8">
        <w:rPr>
          <w:rFonts w:ascii="Book Antiqua" w:hAnsi="Book Antiqua" w:cs="Times New Roman"/>
          <w:b/>
          <w:bCs/>
          <w:sz w:val="24"/>
          <w:szCs w:val="24"/>
          <w:lang w:val="en-US"/>
        </w:rPr>
        <w:t>57</w:t>
      </w:r>
      <w:r w:rsidRPr="007955C8">
        <w:rPr>
          <w:rFonts w:ascii="Book Antiqua" w:hAnsi="Book Antiqua" w:cs="Times New Roman"/>
          <w:sz w:val="24"/>
          <w:szCs w:val="24"/>
          <w:lang w:val="en-US"/>
        </w:rPr>
        <w:t>: 167-185 [PMID: 22436845 DOI: 10.1016/j.jhep.2012.02.010]</w:t>
      </w:r>
    </w:p>
    <w:p w14:paraId="0F55695E"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lastRenderedPageBreak/>
        <w:t xml:space="preserve">14 </w:t>
      </w:r>
      <w:proofErr w:type="spellStart"/>
      <w:r w:rsidRPr="007955C8">
        <w:rPr>
          <w:rFonts w:ascii="Book Antiqua" w:hAnsi="Book Antiqua" w:cs="Times New Roman"/>
          <w:b/>
          <w:bCs/>
          <w:sz w:val="24"/>
          <w:szCs w:val="24"/>
          <w:lang w:val="en-US"/>
        </w:rPr>
        <w:t>Dienstag</w:t>
      </w:r>
      <w:proofErr w:type="spellEnd"/>
      <w:r w:rsidRPr="007955C8">
        <w:rPr>
          <w:rFonts w:ascii="Book Antiqua" w:hAnsi="Book Antiqua" w:cs="Times New Roman"/>
          <w:b/>
          <w:bCs/>
          <w:sz w:val="24"/>
          <w:szCs w:val="24"/>
          <w:lang w:val="en-US"/>
        </w:rPr>
        <w:t xml:space="preserve"> JL</w:t>
      </w:r>
      <w:r w:rsidRPr="007955C8">
        <w:rPr>
          <w:rFonts w:ascii="Book Antiqua" w:hAnsi="Book Antiqua" w:cs="Times New Roman"/>
          <w:sz w:val="24"/>
          <w:szCs w:val="24"/>
          <w:lang w:val="en-US"/>
        </w:rPr>
        <w:t xml:space="preserve">, Goldin RD, Heathcote EJ, Hann HW, </w:t>
      </w:r>
      <w:proofErr w:type="spellStart"/>
      <w:r w:rsidRPr="007955C8">
        <w:rPr>
          <w:rFonts w:ascii="Book Antiqua" w:hAnsi="Book Antiqua" w:cs="Times New Roman"/>
          <w:sz w:val="24"/>
          <w:szCs w:val="24"/>
          <w:lang w:val="en-US"/>
        </w:rPr>
        <w:t>Woessner</w:t>
      </w:r>
      <w:proofErr w:type="spellEnd"/>
      <w:r w:rsidRPr="007955C8">
        <w:rPr>
          <w:rFonts w:ascii="Book Antiqua" w:hAnsi="Book Antiqua" w:cs="Times New Roman"/>
          <w:sz w:val="24"/>
          <w:szCs w:val="24"/>
          <w:lang w:val="en-US"/>
        </w:rPr>
        <w:t xml:space="preserve"> M, Stephenson SL, Gardner S, Gray DF, Schiff ER. Histological outcome during long-term lamivudine therapy. </w:t>
      </w:r>
      <w:r w:rsidRPr="007955C8">
        <w:rPr>
          <w:rFonts w:ascii="Book Antiqua" w:hAnsi="Book Antiqua" w:cs="Times New Roman"/>
          <w:i/>
          <w:iCs/>
          <w:sz w:val="24"/>
          <w:szCs w:val="24"/>
          <w:lang w:val="en-US"/>
        </w:rPr>
        <w:t>Gastroenterology</w:t>
      </w:r>
      <w:r w:rsidRPr="007955C8">
        <w:rPr>
          <w:rFonts w:ascii="Book Antiqua" w:hAnsi="Book Antiqua" w:cs="Times New Roman"/>
          <w:sz w:val="24"/>
          <w:szCs w:val="24"/>
          <w:lang w:val="en-US"/>
        </w:rPr>
        <w:t xml:space="preserve"> 2003; </w:t>
      </w:r>
      <w:r w:rsidRPr="007955C8">
        <w:rPr>
          <w:rFonts w:ascii="Book Antiqua" w:hAnsi="Book Antiqua" w:cs="Times New Roman"/>
          <w:b/>
          <w:bCs/>
          <w:sz w:val="24"/>
          <w:szCs w:val="24"/>
          <w:lang w:val="en-US"/>
        </w:rPr>
        <w:t>124</w:t>
      </w:r>
      <w:r w:rsidRPr="007955C8">
        <w:rPr>
          <w:rFonts w:ascii="Book Antiqua" w:hAnsi="Book Antiqua" w:cs="Times New Roman"/>
          <w:sz w:val="24"/>
          <w:szCs w:val="24"/>
          <w:lang w:val="en-US"/>
        </w:rPr>
        <w:t>: 105-117 [PMID: 12512035 DOI: 10.1053/gast.2003.50013]</w:t>
      </w:r>
    </w:p>
    <w:p w14:paraId="5AB7F3F1"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15 </w:t>
      </w:r>
      <w:proofErr w:type="spellStart"/>
      <w:r w:rsidRPr="007955C8">
        <w:rPr>
          <w:rFonts w:ascii="Book Antiqua" w:hAnsi="Book Antiqua" w:cs="Times New Roman"/>
          <w:b/>
          <w:bCs/>
          <w:sz w:val="24"/>
          <w:szCs w:val="24"/>
          <w:lang w:val="en-US"/>
        </w:rPr>
        <w:t>Hadziyannis</w:t>
      </w:r>
      <w:proofErr w:type="spellEnd"/>
      <w:r w:rsidRPr="007955C8">
        <w:rPr>
          <w:rFonts w:ascii="Book Antiqua" w:hAnsi="Book Antiqua" w:cs="Times New Roman"/>
          <w:b/>
          <w:bCs/>
          <w:sz w:val="24"/>
          <w:szCs w:val="24"/>
          <w:lang w:val="en-US"/>
        </w:rPr>
        <w:t xml:space="preserve"> SJ</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Tassopoulos</w:t>
      </w:r>
      <w:proofErr w:type="spellEnd"/>
      <w:r w:rsidRPr="007955C8">
        <w:rPr>
          <w:rFonts w:ascii="Book Antiqua" w:hAnsi="Book Antiqua" w:cs="Times New Roman"/>
          <w:sz w:val="24"/>
          <w:szCs w:val="24"/>
          <w:lang w:val="en-US"/>
        </w:rPr>
        <w:t xml:space="preserve"> NC, Heathcote EJ, Chang TT, </w:t>
      </w:r>
      <w:proofErr w:type="spellStart"/>
      <w:r w:rsidRPr="007955C8">
        <w:rPr>
          <w:rFonts w:ascii="Book Antiqua" w:hAnsi="Book Antiqua" w:cs="Times New Roman"/>
          <w:sz w:val="24"/>
          <w:szCs w:val="24"/>
          <w:lang w:val="en-US"/>
        </w:rPr>
        <w:t>Kitis</w:t>
      </w:r>
      <w:proofErr w:type="spellEnd"/>
      <w:r w:rsidRPr="007955C8">
        <w:rPr>
          <w:rFonts w:ascii="Book Antiqua" w:hAnsi="Book Antiqua" w:cs="Times New Roman"/>
          <w:sz w:val="24"/>
          <w:szCs w:val="24"/>
          <w:lang w:val="en-US"/>
        </w:rPr>
        <w:t xml:space="preserve"> G, </w:t>
      </w:r>
      <w:proofErr w:type="spellStart"/>
      <w:r w:rsidRPr="007955C8">
        <w:rPr>
          <w:rFonts w:ascii="Book Antiqua" w:hAnsi="Book Antiqua" w:cs="Times New Roman"/>
          <w:sz w:val="24"/>
          <w:szCs w:val="24"/>
          <w:lang w:val="en-US"/>
        </w:rPr>
        <w:t>Rizzetto</w:t>
      </w:r>
      <w:proofErr w:type="spellEnd"/>
      <w:r w:rsidRPr="007955C8">
        <w:rPr>
          <w:rFonts w:ascii="Book Antiqua" w:hAnsi="Book Antiqua" w:cs="Times New Roman"/>
          <w:sz w:val="24"/>
          <w:szCs w:val="24"/>
          <w:lang w:val="en-US"/>
        </w:rPr>
        <w:t xml:space="preserve"> M, Marcellin P, Lim SG, Goodman Z, Ma J, </w:t>
      </w:r>
      <w:proofErr w:type="spellStart"/>
      <w:r w:rsidRPr="007955C8">
        <w:rPr>
          <w:rFonts w:ascii="Book Antiqua" w:hAnsi="Book Antiqua" w:cs="Times New Roman"/>
          <w:sz w:val="24"/>
          <w:szCs w:val="24"/>
          <w:lang w:val="en-US"/>
        </w:rPr>
        <w:t>Brosgart</w:t>
      </w:r>
      <w:proofErr w:type="spellEnd"/>
      <w:r w:rsidRPr="007955C8">
        <w:rPr>
          <w:rFonts w:ascii="Book Antiqua" w:hAnsi="Book Antiqua" w:cs="Times New Roman"/>
          <w:sz w:val="24"/>
          <w:szCs w:val="24"/>
          <w:lang w:val="en-US"/>
        </w:rPr>
        <w:t xml:space="preserve"> CL, </w:t>
      </w:r>
      <w:proofErr w:type="spellStart"/>
      <w:r w:rsidRPr="007955C8">
        <w:rPr>
          <w:rFonts w:ascii="Book Antiqua" w:hAnsi="Book Antiqua" w:cs="Times New Roman"/>
          <w:sz w:val="24"/>
          <w:szCs w:val="24"/>
          <w:lang w:val="en-US"/>
        </w:rPr>
        <w:t>Borroto-Esoda</w:t>
      </w:r>
      <w:proofErr w:type="spellEnd"/>
      <w:r w:rsidRPr="007955C8">
        <w:rPr>
          <w:rFonts w:ascii="Book Antiqua" w:hAnsi="Book Antiqua" w:cs="Times New Roman"/>
          <w:sz w:val="24"/>
          <w:szCs w:val="24"/>
          <w:lang w:val="en-US"/>
        </w:rPr>
        <w:t xml:space="preserve"> K, </w:t>
      </w:r>
      <w:proofErr w:type="spellStart"/>
      <w:r w:rsidRPr="007955C8">
        <w:rPr>
          <w:rFonts w:ascii="Book Antiqua" w:hAnsi="Book Antiqua" w:cs="Times New Roman"/>
          <w:sz w:val="24"/>
          <w:szCs w:val="24"/>
          <w:lang w:val="en-US"/>
        </w:rPr>
        <w:t>Arterburn</w:t>
      </w:r>
      <w:proofErr w:type="spellEnd"/>
      <w:r w:rsidRPr="007955C8">
        <w:rPr>
          <w:rFonts w:ascii="Book Antiqua" w:hAnsi="Book Antiqua" w:cs="Times New Roman"/>
          <w:sz w:val="24"/>
          <w:szCs w:val="24"/>
          <w:lang w:val="en-US"/>
        </w:rPr>
        <w:t xml:space="preserve"> S, Chuck SL; Adefovir </w:t>
      </w:r>
      <w:proofErr w:type="spellStart"/>
      <w:r w:rsidRPr="007955C8">
        <w:rPr>
          <w:rFonts w:ascii="Book Antiqua" w:hAnsi="Book Antiqua" w:cs="Times New Roman"/>
          <w:sz w:val="24"/>
          <w:szCs w:val="24"/>
          <w:lang w:val="en-US"/>
        </w:rPr>
        <w:t>Dipivoxil</w:t>
      </w:r>
      <w:proofErr w:type="spellEnd"/>
      <w:r w:rsidRPr="007955C8">
        <w:rPr>
          <w:rFonts w:ascii="Book Antiqua" w:hAnsi="Book Antiqua" w:cs="Times New Roman"/>
          <w:sz w:val="24"/>
          <w:szCs w:val="24"/>
          <w:lang w:val="en-US"/>
        </w:rPr>
        <w:t xml:space="preserve"> 438 Study Group. Long-term therapy with adefovir </w:t>
      </w:r>
      <w:proofErr w:type="spellStart"/>
      <w:r w:rsidRPr="007955C8">
        <w:rPr>
          <w:rFonts w:ascii="Book Antiqua" w:hAnsi="Book Antiqua" w:cs="Times New Roman"/>
          <w:sz w:val="24"/>
          <w:szCs w:val="24"/>
          <w:lang w:val="en-US"/>
        </w:rPr>
        <w:t>dipivoxil</w:t>
      </w:r>
      <w:proofErr w:type="spellEnd"/>
      <w:r w:rsidRPr="007955C8">
        <w:rPr>
          <w:rFonts w:ascii="Book Antiqua" w:hAnsi="Book Antiqua" w:cs="Times New Roman"/>
          <w:sz w:val="24"/>
          <w:szCs w:val="24"/>
          <w:lang w:val="en-US"/>
        </w:rPr>
        <w:t xml:space="preserve"> for </w:t>
      </w:r>
      <w:proofErr w:type="spellStart"/>
      <w:r w:rsidRPr="007955C8">
        <w:rPr>
          <w:rFonts w:ascii="Book Antiqua" w:hAnsi="Book Antiqua" w:cs="Times New Roman"/>
          <w:sz w:val="24"/>
          <w:szCs w:val="24"/>
          <w:lang w:val="en-US"/>
        </w:rPr>
        <w:t>HBeAg</w:t>
      </w:r>
      <w:proofErr w:type="spellEnd"/>
      <w:r w:rsidRPr="007955C8">
        <w:rPr>
          <w:rFonts w:ascii="Book Antiqua" w:hAnsi="Book Antiqua" w:cs="Times New Roman"/>
          <w:sz w:val="24"/>
          <w:szCs w:val="24"/>
          <w:lang w:val="en-US"/>
        </w:rPr>
        <w:t xml:space="preserve">-negative chronic hepatitis B for up to 5 years. </w:t>
      </w:r>
      <w:r w:rsidRPr="007955C8">
        <w:rPr>
          <w:rFonts w:ascii="Book Antiqua" w:hAnsi="Book Antiqua" w:cs="Times New Roman"/>
          <w:i/>
          <w:iCs/>
          <w:sz w:val="24"/>
          <w:szCs w:val="24"/>
          <w:lang w:val="en-US"/>
        </w:rPr>
        <w:t>Gastroenterology</w:t>
      </w:r>
      <w:r w:rsidRPr="007955C8">
        <w:rPr>
          <w:rFonts w:ascii="Book Antiqua" w:hAnsi="Book Antiqua" w:cs="Times New Roman"/>
          <w:sz w:val="24"/>
          <w:szCs w:val="24"/>
          <w:lang w:val="en-US"/>
        </w:rPr>
        <w:t xml:space="preserve"> 2006; </w:t>
      </w:r>
      <w:r w:rsidRPr="007955C8">
        <w:rPr>
          <w:rFonts w:ascii="Book Antiqua" w:hAnsi="Book Antiqua" w:cs="Times New Roman"/>
          <w:b/>
          <w:bCs/>
          <w:sz w:val="24"/>
          <w:szCs w:val="24"/>
          <w:lang w:val="en-US"/>
        </w:rPr>
        <w:t>131</w:t>
      </w:r>
      <w:r w:rsidRPr="007955C8">
        <w:rPr>
          <w:rFonts w:ascii="Book Antiqua" w:hAnsi="Book Antiqua" w:cs="Times New Roman"/>
          <w:sz w:val="24"/>
          <w:szCs w:val="24"/>
          <w:lang w:val="en-US"/>
        </w:rPr>
        <w:t>: 1743-1751 [PMID: 17087951 DOI: 10.1053/j.gastro.2006.09.020]</w:t>
      </w:r>
    </w:p>
    <w:p w14:paraId="5E16589D"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16 </w:t>
      </w:r>
      <w:r w:rsidRPr="007955C8">
        <w:rPr>
          <w:rFonts w:ascii="Book Antiqua" w:hAnsi="Book Antiqua" w:cs="Times New Roman"/>
          <w:b/>
          <w:bCs/>
          <w:sz w:val="24"/>
          <w:szCs w:val="24"/>
          <w:lang w:val="en-US"/>
        </w:rPr>
        <w:t>Chang TT</w:t>
      </w:r>
      <w:r w:rsidRPr="007955C8">
        <w:rPr>
          <w:rFonts w:ascii="Book Antiqua" w:hAnsi="Book Antiqua" w:cs="Times New Roman"/>
          <w:sz w:val="24"/>
          <w:szCs w:val="24"/>
          <w:lang w:val="en-US"/>
        </w:rPr>
        <w:t xml:space="preserve">, Lai CL, Kew Yoon S, Lee SS, Coelho HS, </w:t>
      </w:r>
      <w:proofErr w:type="spellStart"/>
      <w:r w:rsidRPr="007955C8">
        <w:rPr>
          <w:rFonts w:ascii="Book Antiqua" w:hAnsi="Book Antiqua" w:cs="Times New Roman"/>
          <w:sz w:val="24"/>
          <w:szCs w:val="24"/>
          <w:lang w:val="en-US"/>
        </w:rPr>
        <w:t>Carrilho</w:t>
      </w:r>
      <w:proofErr w:type="spellEnd"/>
      <w:r w:rsidRPr="007955C8">
        <w:rPr>
          <w:rFonts w:ascii="Book Antiqua" w:hAnsi="Book Antiqua" w:cs="Times New Roman"/>
          <w:sz w:val="24"/>
          <w:szCs w:val="24"/>
          <w:lang w:val="en-US"/>
        </w:rPr>
        <w:t xml:space="preserve"> FJ, </w:t>
      </w:r>
      <w:proofErr w:type="spellStart"/>
      <w:r w:rsidRPr="007955C8">
        <w:rPr>
          <w:rFonts w:ascii="Book Antiqua" w:hAnsi="Book Antiqua" w:cs="Times New Roman"/>
          <w:sz w:val="24"/>
          <w:szCs w:val="24"/>
          <w:lang w:val="en-US"/>
        </w:rPr>
        <w:t>Poordad</w:t>
      </w:r>
      <w:proofErr w:type="spellEnd"/>
      <w:r w:rsidRPr="007955C8">
        <w:rPr>
          <w:rFonts w:ascii="Book Antiqua" w:hAnsi="Book Antiqua" w:cs="Times New Roman"/>
          <w:sz w:val="24"/>
          <w:szCs w:val="24"/>
          <w:lang w:val="en-US"/>
        </w:rPr>
        <w:t xml:space="preserve"> F, </w:t>
      </w:r>
      <w:proofErr w:type="spellStart"/>
      <w:r w:rsidRPr="007955C8">
        <w:rPr>
          <w:rFonts w:ascii="Book Antiqua" w:hAnsi="Book Antiqua" w:cs="Times New Roman"/>
          <w:sz w:val="24"/>
          <w:szCs w:val="24"/>
          <w:lang w:val="en-US"/>
        </w:rPr>
        <w:t>Halota</w:t>
      </w:r>
      <w:proofErr w:type="spellEnd"/>
      <w:r w:rsidRPr="007955C8">
        <w:rPr>
          <w:rFonts w:ascii="Book Antiqua" w:hAnsi="Book Antiqua" w:cs="Times New Roman"/>
          <w:sz w:val="24"/>
          <w:szCs w:val="24"/>
          <w:lang w:val="en-US"/>
        </w:rPr>
        <w:t xml:space="preserve"> W, </w:t>
      </w:r>
      <w:proofErr w:type="spellStart"/>
      <w:r w:rsidRPr="007955C8">
        <w:rPr>
          <w:rFonts w:ascii="Book Antiqua" w:hAnsi="Book Antiqua" w:cs="Times New Roman"/>
          <w:sz w:val="24"/>
          <w:szCs w:val="24"/>
          <w:lang w:val="en-US"/>
        </w:rPr>
        <w:t>Horsmans</w:t>
      </w:r>
      <w:proofErr w:type="spellEnd"/>
      <w:r w:rsidRPr="007955C8">
        <w:rPr>
          <w:rFonts w:ascii="Book Antiqua" w:hAnsi="Book Antiqua" w:cs="Times New Roman"/>
          <w:sz w:val="24"/>
          <w:szCs w:val="24"/>
          <w:lang w:val="en-US"/>
        </w:rPr>
        <w:t xml:space="preserve"> Y, Tsai N, Zhang H, </w:t>
      </w:r>
      <w:proofErr w:type="spellStart"/>
      <w:r w:rsidRPr="007955C8">
        <w:rPr>
          <w:rFonts w:ascii="Book Antiqua" w:hAnsi="Book Antiqua" w:cs="Times New Roman"/>
          <w:sz w:val="24"/>
          <w:szCs w:val="24"/>
          <w:lang w:val="en-US"/>
        </w:rPr>
        <w:t>Tenney</w:t>
      </w:r>
      <w:proofErr w:type="spellEnd"/>
      <w:r w:rsidRPr="007955C8">
        <w:rPr>
          <w:rFonts w:ascii="Book Antiqua" w:hAnsi="Book Antiqua" w:cs="Times New Roman"/>
          <w:sz w:val="24"/>
          <w:szCs w:val="24"/>
          <w:lang w:val="en-US"/>
        </w:rPr>
        <w:t xml:space="preserve"> DJ, </w:t>
      </w:r>
      <w:proofErr w:type="spellStart"/>
      <w:r w:rsidRPr="007955C8">
        <w:rPr>
          <w:rFonts w:ascii="Book Antiqua" w:hAnsi="Book Antiqua" w:cs="Times New Roman"/>
          <w:sz w:val="24"/>
          <w:szCs w:val="24"/>
          <w:lang w:val="en-US"/>
        </w:rPr>
        <w:t>Tamez</w:t>
      </w:r>
      <w:proofErr w:type="spellEnd"/>
      <w:r w:rsidRPr="007955C8">
        <w:rPr>
          <w:rFonts w:ascii="Book Antiqua" w:hAnsi="Book Antiqua" w:cs="Times New Roman"/>
          <w:sz w:val="24"/>
          <w:szCs w:val="24"/>
          <w:lang w:val="en-US"/>
        </w:rPr>
        <w:t xml:space="preserve"> R, </w:t>
      </w:r>
      <w:proofErr w:type="spellStart"/>
      <w:r w:rsidRPr="007955C8">
        <w:rPr>
          <w:rFonts w:ascii="Book Antiqua" w:hAnsi="Book Antiqua" w:cs="Times New Roman"/>
          <w:sz w:val="24"/>
          <w:szCs w:val="24"/>
          <w:lang w:val="en-US"/>
        </w:rPr>
        <w:t>Iloeje</w:t>
      </w:r>
      <w:proofErr w:type="spellEnd"/>
      <w:r w:rsidRPr="007955C8">
        <w:rPr>
          <w:rFonts w:ascii="Book Antiqua" w:hAnsi="Book Antiqua" w:cs="Times New Roman"/>
          <w:sz w:val="24"/>
          <w:szCs w:val="24"/>
          <w:lang w:val="en-US"/>
        </w:rPr>
        <w:t xml:space="preserve"> U. Entecavir treatment for up to 5 years in patients with hepatitis B e antigen-positive chronic hepatitis B. </w:t>
      </w:r>
      <w:r w:rsidRPr="007955C8">
        <w:rPr>
          <w:rFonts w:ascii="Book Antiqua" w:hAnsi="Book Antiqua" w:cs="Times New Roman"/>
          <w:i/>
          <w:iCs/>
          <w:sz w:val="24"/>
          <w:szCs w:val="24"/>
          <w:lang w:val="en-US"/>
        </w:rPr>
        <w:t>Hepatology</w:t>
      </w:r>
      <w:r w:rsidRPr="007955C8">
        <w:rPr>
          <w:rFonts w:ascii="Book Antiqua" w:hAnsi="Book Antiqua" w:cs="Times New Roman"/>
          <w:sz w:val="24"/>
          <w:szCs w:val="24"/>
          <w:lang w:val="en-US"/>
        </w:rPr>
        <w:t xml:space="preserve"> 2010; </w:t>
      </w:r>
      <w:r w:rsidRPr="007955C8">
        <w:rPr>
          <w:rFonts w:ascii="Book Antiqua" w:hAnsi="Book Antiqua" w:cs="Times New Roman"/>
          <w:b/>
          <w:bCs/>
          <w:sz w:val="24"/>
          <w:szCs w:val="24"/>
          <w:lang w:val="en-US"/>
        </w:rPr>
        <w:t>51</w:t>
      </w:r>
      <w:r w:rsidRPr="007955C8">
        <w:rPr>
          <w:rFonts w:ascii="Book Antiqua" w:hAnsi="Book Antiqua" w:cs="Times New Roman"/>
          <w:sz w:val="24"/>
          <w:szCs w:val="24"/>
          <w:lang w:val="en-US"/>
        </w:rPr>
        <w:t>: 422-430 [PMID: 20049753 DOI: 10.1002/hep.23327]</w:t>
      </w:r>
    </w:p>
    <w:p w14:paraId="1A5266BD"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17 </w:t>
      </w:r>
      <w:r w:rsidRPr="007955C8">
        <w:rPr>
          <w:rFonts w:ascii="Book Antiqua" w:hAnsi="Book Antiqua" w:cs="Times New Roman"/>
          <w:b/>
          <w:bCs/>
          <w:sz w:val="24"/>
          <w:szCs w:val="24"/>
          <w:lang w:val="en-US"/>
        </w:rPr>
        <w:t>Marcellin P</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Gane</w:t>
      </w:r>
      <w:proofErr w:type="spellEnd"/>
      <w:r w:rsidRPr="007955C8">
        <w:rPr>
          <w:rFonts w:ascii="Book Antiqua" w:hAnsi="Book Antiqua" w:cs="Times New Roman"/>
          <w:sz w:val="24"/>
          <w:szCs w:val="24"/>
          <w:lang w:val="en-US"/>
        </w:rPr>
        <w:t xml:space="preserve"> E, Buti M, </w:t>
      </w:r>
      <w:proofErr w:type="spellStart"/>
      <w:r w:rsidRPr="007955C8">
        <w:rPr>
          <w:rFonts w:ascii="Book Antiqua" w:hAnsi="Book Antiqua" w:cs="Times New Roman"/>
          <w:sz w:val="24"/>
          <w:szCs w:val="24"/>
          <w:lang w:val="en-US"/>
        </w:rPr>
        <w:t>Afdhal</w:t>
      </w:r>
      <w:proofErr w:type="spellEnd"/>
      <w:r w:rsidRPr="007955C8">
        <w:rPr>
          <w:rFonts w:ascii="Book Antiqua" w:hAnsi="Book Antiqua" w:cs="Times New Roman"/>
          <w:sz w:val="24"/>
          <w:szCs w:val="24"/>
          <w:lang w:val="en-US"/>
        </w:rPr>
        <w:t xml:space="preserve"> N, Sievert W, Jacobson IM, Washington MK, </w:t>
      </w:r>
      <w:proofErr w:type="spellStart"/>
      <w:r w:rsidRPr="007955C8">
        <w:rPr>
          <w:rFonts w:ascii="Book Antiqua" w:hAnsi="Book Antiqua" w:cs="Times New Roman"/>
          <w:sz w:val="24"/>
          <w:szCs w:val="24"/>
          <w:lang w:val="en-US"/>
        </w:rPr>
        <w:t>Germanidis</w:t>
      </w:r>
      <w:proofErr w:type="spellEnd"/>
      <w:r w:rsidRPr="007955C8">
        <w:rPr>
          <w:rFonts w:ascii="Book Antiqua" w:hAnsi="Book Antiqua" w:cs="Times New Roman"/>
          <w:sz w:val="24"/>
          <w:szCs w:val="24"/>
          <w:lang w:val="en-US"/>
        </w:rPr>
        <w:t xml:space="preserve"> G, Flaherty JF, Aguilar </w:t>
      </w:r>
      <w:proofErr w:type="spellStart"/>
      <w:r w:rsidRPr="007955C8">
        <w:rPr>
          <w:rFonts w:ascii="Book Antiqua" w:hAnsi="Book Antiqua" w:cs="Times New Roman"/>
          <w:sz w:val="24"/>
          <w:szCs w:val="24"/>
          <w:lang w:val="en-US"/>
        </w:rPr>
        <w:t>Schall</w:t>
      </w:r>
      <w:proofErr w:type="spellEnd"/>
      <w:r w:rsidRPr="007955C8">
        <w:rPr>
          <w:rFonts w:ascii="Book Antiqua" w:hAnsi="Book Antiqua" w:cs="Times New Roman"/>
          <w:sz w:val="24"/>
          <w:szCs w:val="24"/>
          <w:lang w:val="en-US"/>
        </w:rPr>
        <w:t xml:space="preserve"> R, Bornstein JD, </w:t>
      </w:r>
      <w:proofErr w:type="spellStart"/>
      <w:r w:rsidRPr="007955C8">
        <w:rPr>
          <w:rFonts w:ascii="Book Antiqua" w:hAnsi="Book Antiqua" w:cs="Times New Roman"/>
          <w:sz w:val="24"/>
          <w:szCs w:val="24"/>
          <w:lang w:val="en-US"/>
        </w:rPr>
        <w:t>Kitrinos</w:t>
      </w:r>
      <w:proofErr w:type="spellEnd"/>
      <w:r w:rsidRPr="007955C8">
        <w:rPr>
          <w:rFonts w:ascii="Book Antiqua" w:hAnsi="Book Antiqua" w:cs="Times New Roman"/>
          <w:sz w:val="24"/>
          <w:szCs w:val="24"/>
          <w:lang w:val="en-US"/>
        </w:rPr>
        <w:t xml:space="preserve"> KM, Subramanian GM, </w:t>
      </w:r>
      <w:proofErr w:type="spellStart"/>
      <w:r w:rsidRPr="007955C8">
        <w:rPr>
          <w:rFonts w:ascii="Book Antiqua" w:hAnsi="Book Antiqua" w:cs="Times New Roman"/>
          <w:sz w:val="24"/>
          <w:szCs w:val="24"/>
          <w:lang w:val="en-US"/>
        </w:rPr>
        <w:t>McHutchison</w:t>
      </w:r>
      <w:proofErr w:type="spellEnd"/>
      <w:r w:rsidRPr="007955C8">
        <w:rPr>
          <w:rFonts w:ascii="Book Antiqua" w:hAnsi="Book Antiqua" w:cs="Times New Roman"/>
          <w:sz w:val="24"/>
          <w:szCs w:val="24"/>
          <w:lang w:val="en-US"/>
        </w:rPr>
        <w:t xml:space="preserve"> JG, Heathcote EJ. Regression of cirrhosis during treatment with tenofovir disoproxil fumarate for chronic hepatitis B: a 5-year open-label follow-up study. </w:t>
      </w:r>
      <w:r w:rsidRPr="007955C8">
        <w:rPr>
          <w:rFonts w:ascii="Book Antiqua" w:hAnsi="Book Antiqua" w:cs="Times New Roman"/>
          <w:i/>
          <w:iCs/>
          <w:sz w:val="24"/>
          <w:szCs w:val="24"/>
          <w:lang w:val="en-US"/>
        </w:rPr>
        <w:t>Lancet</w:t>
      </w:r>
      <w:r w:rsidRPr="007955C8">
        <w:rPr>
          <w:rFonts w:ascii="Book Antiqua" w:hAnsi="Book Antiqua" w:cs="Times New Roman"/>
          <w:sz w:val="24"/>
          <w:szCs w:val="24"/>
          <w:lang w:val="en-US"/>
        </w:rPr>
        <w:t xml:space="preserve"> 2013; </w:t>
      </w:r>
      <w:r w:rsidRPr="007955C8">
        <w:rPr>
          <w:rFonts w:ascii="Book Antiqua" w:hAnsi="Book Antiqua" w:cs="Times New Roman"/>
          <w:b/>
          <w:bCs/>
          <w:sz w:val="24"/>
          <w:szCs w:val="24"/>
          <w:lang w:val="en-US"/>
        </w:rPr>
        <w:t>381</w:t>
      </w:r>
      <w:r w:rsidRPr="007955C8">
        <w:rPr>
          <w:rFonts w:ascii="Book Antiqua" w:hAnsi="Book Antiqua" w:cs="Times New Roman"/>
          <w:sz w:val="24"/>
          <w:szCs w:val="24"/>
          <w:lang w:val="en-US"/>
        </w:rPr>
        <w:t>: 468-475 [PMID: 23234725 DOI: 10.1016/S0140-6736(12)61425-1]</w:t>
      </w:r>
    </w:p>
    <w:p w14:paraId="663C231F"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18 </w:t>
      </w:r>
      <w:r w:rsidRPr="007955C8">
        <w:rPr>
          <w:rFonts w:ascii="Book Antiqua" w:hAnsi="Book Antiqua" w:cs="Times New Roman"/>
          <w:b/>
          <w:bCs/>
          <w:sz w:val="24"/>
          <w:szCs w:val="24"/>
          <w:lang w:val="en-US"/>
        </w:rPr>
        <w:t>Boyd A</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Bottero</w:t>
      </w:r>
      <w:proofErr w:type="spellEnd"/>
      <w:r w:rsidRPr="007955C8">
        <w:rPr>
          <w:rFonts w:ascii="Book Antiqua" w:hAnsi="Book Antiqua" w:cs="Times New Roman"/>
          <w:sz w:val="24"/>
          <w:szCs w:val="24"/>
          <w:lang w:val="en-US"/>
        </w:rPr>
        <w:t xml:space="preserve"> J, </w:t>
      </w:r>
      <w:proofErr w:type="spellStart"/>
      <w:r w:rsidRPr="007955C8">
        <w:rPr>
          <w:rFonts w:ascii="Book Antiqua" w:hAnsi="Book Antiqua" w:cs="Times New Roman"/>
          <w:sz w:val="24"/>
          <w:szCs w:val="24"/>
          <w:lang w:val="en-US"/>
        </w:rPr>
        <w:t>Miailhes</w:t>
      </w:r>
      <w:proofErr w:type="spellEnd"/>
      <w:r w:rsidRPr="007955C8">
        <w:rPr>
          <w:rFonts w:ascii="Book Antiqua" w:hAnsi="Book Antiqua" w:cs="Times New Roman"/>
          <w:sz w:val="24"/>
          <w:szCs w:val="24"/>
          <w:lang w:val="en-US"/>
        </w:rPr>
        <w:t xml:space="preserve"> P, </w:t>
      </w:r>
      <w:proofErr w:type="spellStart"/>
      <w:r w:rsidRPr="007955C8">
        <w:rPr>
          <w:rFonts w:ascii="Book Antiqua" w:hAnsi="Book Antiqua" w:cs="Times New Roman"/>
          <w:sz w:val="24"/>
          <w:szCs w:val="24"/>
          <w:lang w:val="en-US"/>
        </w:rPr>
        <w:t>Lascoux-Combe</w:t>
      </w:r>
      <w:proofErr w:type="spellEnd"/>
      <w:r w:rsidRPr="007955C8">
        <w:rPr>
          <w:rFonts w:ascii="Book Antiqua" w:hAnsi="Book Antiqua" w:cs="Times New Roman"/>
          <w:sz w:val="24"/>
          <w:szCs w:val="24"/>
          <w:lang w:val="en-US"/>
        </w:rPr>
        <w:t xml:space="preserve"> C, Rougier H, Girard PM, </w:t>
      </w:r>
      <w:proofErr w:type="spellStart"/>
      <w:r w:rsidRPr="007955C8">
        <w:rPr>
          <w:rFonts w:ascii="Book Antiqua" w:hAnsi="Book Antiqua" w:cs="Times New Roman"/>
          <w:sz w:val="24"/>
          <w:szCs w:val="24"/>
          <w:lang w:val="en-US"/>
        </w:rPr>
        <w:t>Serfaty</w:t>
      </w:r>
      <w:proofErr w:type="spellEnd"/>
      <w:r w:rsidRPr="007955C8">
        <w:rPr>
          <w:rFonts w:ascii="Book Antiqua" w:hAnsi="Book Antiqua" w:cs="Times New Roman"/>
          <w:sz w:val="24"/>
          <w:szCs w:val="24"/>
          <w:lang w:val="en-US"/>
        </w:rPr>
        <w:t xml:space="preserve"> L, Lacombe K. Liver fibrosis regression and progression during controlled hepatitis B virus infection among HIV-HBV patients treated with tenofovir disoproxil fumarate in France: a prospective cohort study. </w:t>
      </w:r>
      <w:r w:rsidRPr="007955C8">
        <w:rPr>
          <w:rFonts w:ascii="Book Antiqua" w:hAnsi="Book Antiqua" w:cs="Times New Roman"/>
          <w:i/>
          <w:iCs/>
          <w:sz w:val="24"/>
          <w:szCs w:val="24"/>
          <w:lang w:val="en-US"/>
        </w:rPr>
        <w:t>J Int AIDS Soc</w:t>
      </w:r>
      <w:r w:rsidRPr="007955C8">
        <w:rPr>
          <w:rFonts w:ascii="Book Antiqua" w:hAnsi="Book Antiqua" w:cs="Times New Roman"/>
          <w:sz w:val="24"/>
          <w:szCs w:val="24"/>
          <w:lang w:val="en-US"/>
        </w:rPr>
        <w:t xml:space="preserve"> 2017; </w:t>
      </w:r>
      <w:r w:rsidRPr="007955C8">
        <w:rPr>
          <w:rFonts w:ascii="Book Antiqua" w:hAnsi="Book Antiqua" w:cs="Times New Roman"/>
          <w:b/>
          <w:bCs/>
          <w:sz w:val="24"/>
          <w:szCs w:val="24"/>
          <w:lang w:val="en-US"/>
        </w:rPr>
        <w:t>20</w:t>
      </w:r>
      <w:r w:rsidRPr="007955C8">
        <w:rPr>
          <w:rFonts w:ascii="Book Antiqua" w:hAnsi="Book Antiqua" w:cs="Times New Roman"/>
          <w:sz w:val="24"/>
          <w:szCs w:val="24"/>
          <w:lang w:val="en-US"/>
        </w:rPr>
        <w:t>: 21426 [PMID: 28362068 DOI: 10.7448/IAS.20.1.21426]</w:t>
      </w:r>
    </w:p>
    <w:p w14:paraId="2C1C3A86"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19 </w:t>
      </w:r>
      <w:proofErr w:type="spellStart"/>
      <w:r w:rsidRPr="007955C8">
        <w:rPr>
          <w:rFonts w:ascii="Book Antiqua" w:hAnsi="Book Antiqua" w:cs="Times New Roman"/>
          <w:b/>
          <w:bCs/>
          <w:sz w:val="24"/>
          <w:szCs w:val="24"/>
          <w:lang w:val="en-US"/>
        </w:rPr>
        <w:t>Nassal</w:t>
      </w:r>
      <w:proofErr w:type="spellEnd"/>
      <w:r w:rsidRPr="007955C8">
        <w:rPr>
          <w:rFonts w:ascii="Book Antiqua" w:hAnsi="Book Antiqua" w:cs="Times New Roman"/>
          <w:b/>
          <w:bCs/>
          <w:sz w:val="24"/>
          <w:szCs w:val="24"/>
          <w:lang w:val="en-US"/>
        </w:rPr>
        <w:t xml:space="preserve"> M</w:t>
      </w:r>
      <w:r w:rsidRPr="007955C8">
        <w:rPr>
          <w:rFonts w:ascii="Book Antiqua" w:hAnsi="Book Antiqua" w:cs="Times New Roman"/>
          <w:sz w:val="24"/>
          <w:szCs w:val="24"/>
          <w:lang w:val="en-US"/>
        </w:rPr>
        <w:t xml:space="preserve">. HBV </w:t>
      </w:r>
      <w:proofErr w:type="spellStart"/>
      <w:r w:rsidRPr="007955C8">
        <w:rPr>
          <w:rFonts w:ascii="Book Antiqua" w:hAnsi="Book Antiqua" w:cs="Times New Roman"/>
          <w:sz w:val="24"/>
          <w:szCs w:val="24"/>
          <w:lang w:val="en-US"/>
        </w:rPr>
        <w:t>cccDNA</w:t>
      </w:r>
      <w:proofErr w:type="spellEnd"/>
      <w:r w:rsidRPr="007955C8">
        <w:rPr>
          <w:rFonts w:ascii="Book Antiqua" w:hAnsi="Book Antiqua" w:cs="Times New Roman"/>
          <w:sz w:val="24"/>
          <w:szCs w:val="24"/>
          <w:lang w:val="en-US"/>
        </w:rPr>
        <w:t xml:space="preserve">: viral persistence reservoir and key obstacle for a cure of chronic hepatitis B. </w:t>
      </w:r>
      <w:r w:rsidRPr="007955C8">
        <w:rPr>
          <w:rFonts w:ascii="Book Antiqua" w:hAnsi="Book Antiqua" w:cs="Times New Roman"/>
          <w:i/>
          <w:iCs/>
          <w:sz w:val="24"/>
          <w:szCs w:val="24"/>
          <w:lang w:val="en-US"/>
        </w:rPr>
        <w:t>Gut</w:t>
      </w:r>
      <w:r w:rsidRPr="007955C8">
        <w:rPr>
          <w:rFonts w:ascii="Book Antiqua" w:hAnsi="Book Antiqua" w:cs="Times New Roman"/>
          <w:sz w:val="24"/>
          <w:szCs w:val="24"/>
          <w:lang w:val="en-US"/>
        </w:rPr>
        <w:t xml:space="preserve"> 2015; </w:t>
      </w:r>
      <w:r w:rsidRPr="007955C8">
        <w:rPr>
          <w:rFonts w:ascii="Book Antiqua" w:hAnsi="Book Antiqua" w:cs="Times New Roman"/>
          <w:b/>
          <w:bCs/>
          <w:sz w:val="24"/>
          <w:szCs w:val="24"/>
          <w:lang w:val="en-US"/>
        </w:rPr>
        <w:t>64</w:t>
      </w:r>
      <w:r w:rsidRPr="007955C8">
        <w:rPr>
          <w:rFonts w:ascii="Book Antiqua" w:hAnsi="Book Antiqua" w:cs="Times New Roman"/>
          <w:sz w:val="24"/>
          <w:szCs w:val="24"/>
          <w:lang w:val="en-US"/>
        </w:rPr>
        <w:t>: 1972-1984 [PMID: 26048673 DOI: 10.1136/gutjnl-2015-309809]</w:t>
      </w:r>
    </w:p>
    <w:p w14:paraId="51FDED7C"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lastRenderedPageBreak/>
        <w:t xml:space="preserve">20 </w:t>
      </w:r>
      <w:r w:rsidRPr="007955C8">
        <w:rPr>
          <w:rFonts w:ascii="Book Antiqua" w:hAnsi="Book Antiqua" w:cs="Times New Roman"/>
          <w:b/>
          <w:bCs/>
          <w:sz w:val="24"/>
          <w:szCs w:val="24"/>
          <w:lang w:val="en-US"/>
        </w:rPr>
        <w:t>Mu D</w:t>
      </w:r>
      <w:r w:rsidRPr="007955C8">
        <w:rPr>
          <w:rFonts w:ascii="Book Antiqua" w:hAnsi="Book Antiqua" w:cs="Times New Roman"/>
          <w:sz w:val="24"/>
          <w:szCs w:val="24"/>
          <w:lang w:val="en-US"/>
        </w:rPr>
        <w:t xml:space="preserve">, Yuan FC, Chen Y, Jiang XY, Yan L, Jiang LY, Gong JP, Zhang DZ, Ren H, Liao Y. Baseline value of intrahepatic HBV DNA over </w:t>
      </w:r>
      <w:proofErr w:type="spellStart"/>
      <w:r w:rsidRPr="007955C8">
        <w:rPr>
          <w:rFonts w:ascii="Book Antiqua" w:hAnsi="Book Antiqua" w:cs="Times New Roman"/>
          <w:sz w:val="24"/>
          <w:szCs w:val="24"/>
          <w:lang w:val="en-US"/>
        </w:rPr>
        <w:t>cccDNA</w:t>
      </w:r>
      <w:proofErr w:type="spellEnd"/>
      <w:r w:rsidRPr="007955C8">
        <w:rPr>
          <w:rFonts w:ascii="Book Antiqua" w:hAnsi="Book Antiqua" w:cs="Times New Roman"/>
          <w:sz w:val="24"/>
          <w:szCs w:val="24"/>
          <w:lang w:val="en-US"/>
        </w:rPr>
        <w:t xml:space="preserve"> predicts patient's response to interferon therapy. </w:t>
      </w:r>
      <w:r w:rsidRPr="007955C8">
        <w:rPr>
          <w:rFonts w:ascii="Book Antiqua" w:hAnsi="Book Antiqua" w:cs="Times New Roman"/>
          <w:i/>
          <w:iCs/>
          <w:sz w:val="24"/>
          <w:szCs w:val="24"/>
          <w:lang w:val="en-US"/>
        </w:rPr>
        <w:t>Sci Rep</w:t>
      </w:r>
      <w:r w:rsidRPr="007955C8">
        <w:rPr>
          <w:rFonts w:ascii="Book Antiqua" w:hAnsi="Book Antiqua" w:cs="Times New Roman"/>
          <w:sz w:val="24"/>
          <w:szCs w:val="24"/>
          <w:lang w:val="en-US"/>
        </w:rPr>
        <w:t xml:space="preserve"> 2017; </w:t>
      </w:r>
      <w:r w:rsidRPr="007955C8">
        <w:rPr>
          <w:rFonts w:ascii="Book Antiqua" w:hAnsi="Book Antiqua" w:cs="Times New Roman"/>
          <w:b/>
          <w:bCs/>
          <w:sz w:val="24"/>
          <w:szCs w:val="24"/>
          <w:lang w:val="en-US"/>
        </w:rPr>
        <w:t>7</w:t>
      </w:r>
      <w:r w:rsidRPr="007955C8">
        <w:rPr>
          <w:rFonts w:ascii="Book Antiqua" w:hAnsi="Book Antiqua" w:cs="Times New Roman"/>
          <w:sz w:val="24"/>
          <w:szCs w:val="24"/>
          <w:lang w:val="en-US"/>
        </w:rPr>
        <w:t>: 5937 [PMID: 28725013 DOI: 10.1038/s41598-017-05242-y]</w:t>
      </w:r>
    </w:p>
    <w:p w14:paraId="158CA0D7"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21 </w:t>
      </w:r>
      <w:r w:rsidRPr="007955C8">
        <w:rPr>
          <w:rFonts w:ascii="Book Antiqua" w:hAnsi="Book Antiqua" w:cs="Times New Roman"/>
          <w:b/>
          <w:bCs/>
          <w:sz w:val="24"/>
          <w:szCs w:val="24"/>
          <w:lang w:val="en-US"/>
        </w:rPr>
        <w:t>Zhang X</w:t>
      </w:r>
      <w:r w:rsidRPr="007955C8">
        <w:rPr>
          <w:rFonts w:ascii="Book Antiqua" w:hAnsi="Book Antiqua" w:cs="Times New Roman"/>
          <w:sz w:val="24"/>
          <w:szCs w:val="24"/>
          <w:lang w:val="en-US"/>
        </w:rPr>
        <w:t xml:space="preserve">, Lu W, Zheng Y, Wang W, Bai L, Chen L, Feng Y, Zhang Z, Yuan Z. In situ analysis of intrahepatic </w:t>
      </w:r>
      <w:proofErr w:type="spellStart"/>
      <w:r w:rsidRPr="007955C8">
        <w:rPr>
          <w:rFonts w:ascii="Book Antiqua" w:hAnsi="Book Antiqua" w:cs="Times New Roman"/>
          <w:sz w:val="24"/>
          <w:szCs w:val="24"/>
          <w:lang w:val="en-US"/>
        </w:rPr>
        <w:t>virological</w:t>
      </w:r>
      <w:proofErr w:type="spellEnd"/>
      <w:r w:rsidRPr="007955C8">
        <w:rPr>
          <w:rFonts w:ascii="Book Antiqua" w:hAnsi="Book Antiqua" w:cs="Times New Roman"/>
          <w:sz w:val="24"/>
          <w:szCs w:val="24"/>
          <w:lang w:val="en-US"/>
        </w:rPr>
        <w:t xml:space="preserve"> events in chronic hepatitis B virus infection. </w:t>
      </w:r>
      <w:r w:rsidRPr="007955C8">
        <w:rPr>
          <w:rFonts w:ascii="Book Antiqua" w:hAnsi="Book Antiqua" w:cs="Times New Roman"/>
          <w:i/>
          <w:iCs/>
          <w:sz w:val="24"/>
          <w:szCs w:val="24"/>
          <w:lang w:val="en-US"/>
        </w:rPr>
        <w:t>J Clin Invest</w:t>
      </w:r>
      <w:r w:rsidRPr="007955C8">
        <w:rPr>
          <w:rFonts w:ascii="Book Antiqua" w:hAnsi="Book Antiqua" w:cs="Times New Roman"/>
          <w:sz w:val="24"/>
          <w:szCs w:val="24"/>
          <w:lang w:val="en-US"/>
        </w:rPr>
        <w:t xml:space="preserve"> 2016; </w:t>
      </w:r>
      <w:r w:rsidRPr="007955C8">
        <w:rPr>
          <w:rFonts w:ascii="Book Antiqua" w:hAnsi="Book Antiqua" w:cs="Times New Roman"/>
          <w:b/>
          <w:bCs/>
          <w:sz w:val="24"/>
          <w:szCs w:val="24"/>
          <w:lang w:val="en-US"/>
        </w:rPr>
        <w:t>126</w:t>
      </w:r>
      <w:r w:rsidRPr="007955C8">
        <w:rPr>
          <w:rFonts w:ascii="Book Antiqua" w:hAnsi="Book Antiqua" w:cs="Times New Roman"/>
          <w:sz w:val="24"/>
          <w:szCs w:val="24"/>
          <w:lang w:val="en-US"/>
        </w:rPr>
        <w:t>: 1079-1092 [PMID: 26901811 DOI: 10.1172/JCI83339]</w:t>
      </w:r>
    </w:p>
    <w:p w14:paraId="4F031612"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22 </w:t>
      </w:r>
      <w:r w:rsidRPr="007955C8">
        <w:rPr>
          <w:rFonts w:ascii="Book Antiqua" w:hAnsi="Book Antiqua" w:cs="Times New Roman"/>
          <w:b/>
          <w:bCs/>
          <w:sz w:val="24"/>
          <w:szCs w:val="24"/>
          <w:lang w:val="en-US"/>
        </w:rPr>
        <w:t>Bravo AA</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Sheth</w:t>
      </w:r>
      <w:proofErr w:type="spellEnd"/>
      <w:r w:rsidRPr="007955C8">
        <w:rPr>
          <w:rFonts w:ascii="Book Antiqua" w:hAnsi="Book Antiqua" w:cs="Times New Roman"/>
          <w:sz w:val="24"/>
          <w:szCs w:val="24"/>
          <w:lang w:val="en-US"/>
        </w:rPr>
        <w:t xml:space="preserve"> SG, Chopra S. Liver biopsy. </w:t>
      </w:r>
      <w:r w:rsidRPr="007955C8">
        <w:rPr>
          <w:rFonts w:ascii="Book Antiqua" w:hAnsi="Book Antiqua" w:cs="Times New Roman"/>
          <w:i/>
          <w:iCs/>
          <w:sz w:val="24"/>
          <w:szCs w:val="24"/>
          <w:lang w:val="en-US"/>
        </w:rPr>
        <w:t xml:space="preserve">N </w:t>
      </w:r>
      <w:proofErr w:type="spellStart"/>
      <w:r w:rsidRPr="007955C8">
        <w:rPr>
          <w:rFonts w:ascii="Book Antiqua" w:hAnsi="Book Antiqua" w:cs="Times New Roman"/>
          <w:i/>
          <w:iCs/>
          <w:sz w:val="24"/>
          <w:szCs w:val="24"/>
          <w:lang w:val="en-US"/>
        </w:rPr>
        <w:t>Engl</w:t>
      </w:r>
      <w:proofErr w:type="spellEnd"/>
      <w:r w:rsidRPr="007955C8">
        <w:rPr>
          <w:rFonts w:ascii="Book Antiqua" w:hAnsi="Book Antiqua" w:cs="Times New Roman"/>
          <w:i/>
          <w:iCs/>
          <w:sz w:val="24"/>
          <w:szCs w:val="24"/>
          <w:lang w:val="en-US"/>
        </w:rPr>
        <w:t xml:space="preserve"> J Med</w:t>
      </w:r>
      <w:r w:rsidRPr="007955C8">
        <w:rPr>
          <w:rFonts w:ascii="Book Antiqua" w:hAnsi="Book Antiqua" w:cs="Times New Roman"/>
          <w:sz w:val="24"/>
          <w:szCs w:val="24"/>
          <w:lang w:val="en-US"/>
        </w:rPr>
        <w:t xml:space="preserve"> 2001; </w:t>
      </w:r>
      <w:r w:rsidRPr="007955C8">
        <w:rPr>
          <w:rFonts w:ascii="Book Antiqua" w:hAnsi="Book Antiqua" w:cs="Times New Roman"/>
          <w:b/>
          <w:bCs/>
          <w:sz w:val="24"/>
          <w:szCs w:val="24"/>
          <w:lang w:val="en-US"/>
        </w:rPr>
        <w:t>344</w:t>
      </w:r>
      <w:r w:rsidRPr="007955C8">
        <w:rPr>
          <w:rFonts w:ascii="Book Antiqua" w:hAnsi="Book Antiqua" w:cs="Times New Roman"/>
          <w:sz w:val="24"/>
          <w:szCs w:val="24"/>
          <w:lang w:val="en-US"/>
        </w:rPr>
        <w:t>: 495-500 [PMID: 11172192 DOI: 10.1056/NEJM200102153440706]</w:t>
      </w:r>
    </w:p>
    <w:p w14:paraId="447292B2"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23 </w:t>
      </w:r>
      <w:r w:rsidRPr="007955C8">
        <w:rPr>
          <w:rFonts w:ascii="Book Antiqua" w:hAnsi="Book Antiqua" w:cs="Times New Roman"/>
          <w:b/>
          <w:bCs/>
          <w:sz w:val="24"/>
          <w:szCs w:val="24"/>
          <w:lang w:val="en-US"/>
        </w:rPr>
        <w:t>Wang J</w:t>
      </w:r>
      <w:r w:rsidRPr="007955C8">
        <w:rPr>
          <w:rFonts w:ascii="Book Antiqua" w:hAnsi="Book Antiqua" w:cs="Times New Roman"/>
          <w:sz w:val="24"/>
          <w:szCs w:val="24"/>
          <w:lang w:val="en-US"/>
        </w:rPr>
        <w:t xml:space="preserve">, Shen T, Huang X, Kumar GR, Chen X, Zeng Z, Zhang R, Chen R, Li T, Zhang T, Yuan Q, Li PC, Huang Q, </w:t>
      </w:r>
      <w:proofErr w:type="spellStart"/>
      <w:r w:rsidRPr="007955C8">
        <w:rPr>
          <w:rFonts w:ascii="Book Antiqua" w:hAnsi="Book Antiqua" w:cs="Times New Roman"/>
          <w:sz w:val="24"/>
          <w:szCs w:val="24"/>
          <w:lang w:val="en-US"/>
        </w:rPr>
        <w:t>Colonno</w:t>
      </w:r>
      <w:proofErr w:type="spellEnd"/>
      <w:r w:rsidRPr="007955C8">
        <w:rPr>
          <w:rFonts w:ascii="Book Antiqua" w:hAnsi="Book Antiqua" w:cs="Times New Roman"/>
          <w:sz w:val="24"/>
          <w:szCs w:val="24"/>
          <w:lang w:val="en-US"/>
        </w:rPr>
        <w:t xml:space="preserve"> R, Jia J, Hou J, McCrae MA, Gao Z, Ren H, Xia N, Zhuang H, Lu F. Serum hepatitis B virus RNA is </w:t>
      </w:r>
      <w:proofErr w:type="spellStart"/>
      <w:r w:rsidRPr="007955C8">
        <w:rPr>
          <w:rFonts w:ascii="Book Antiqua" w:hAnsi="Book Antiqua" w:cs="Times New Roman"/>
          <w:sz w:val="24"/>
          <w:szCs w:val="24"/>
          <w:lang w:val="en-US"/>
        </w:rPr>
        <w:t>encapsidated</w:t>
      </w:r>
      <w:proofErr w:type="spellEnd"/>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pregenome</w:t>
      </w:r>
      <w:proofErr w:type="spellEnd"/>
      <w:r w:rsidRPr="007955C8">
        <w:rPr>
          <w:rFonts w:ascii="Book Antiqua" w:hAnsi="Book Antiqua" w:cs="Times New Roman"/>
          <w:sz w:val="24"/>
          <w:szCs w:val="24"/>
          <w:lang w:val="en-US"/>
        </w:rPr>
        <w:t xml:space="preserve"> RNA that may be associated with persistence of viral infection and rebound. </w:t>
      </w:r>
      <w:r w:rsidRPr="007955C8">
        <w:rPr>
          <w:rFonts w:ascii="Book Antiqua" w:hAnsi="Book Antiqua" w:cs="Times New Roman"/>
          <w:i/>
          <w:iCs/>
          <w:sz w:val="24"/>
          <w:szCs w:val="24"/>
          <w:lang w:val="en-US"/>
        </w:rPr>
        <w:t xml:space="preserve">J </w:t>
      </w:r>
      <w:proofErr w:type="spellStart"/>
      <w:r w:rsidRPr="007955C8">
        <w:rPr>
          <w:rFonts w:ascii="Book Antiqua" w:hAnsi="Book Antiqua" w:cs="Times New Roman"/>
          <w:i/>
          <w:iCs/>
          <w:sz w:val="24"/>
          <w:szCs w:val="24"/>
          <w:lang w:val="en-US"/>
        </w:rPr>
        <w:t>Hepatol</w:t>
      </w:r>
      <w:proofErr w:type="spellEnd"/>
      <w:r w:rsidRPr="007955C8">
        <w:rPr>
          <w:rFonts w:ascii="Book Antiqua" w:hAnsi="Book Antiqua" w:cs="Times New Roman"/>
          <w:sz w:val="24"/>
          <w:szCs w:val="24"/>
          <w:lang w:val="en-US"/>
        </w:rPr>
        <w:t xml:space="preserve"> 2016; </w:t>
      </w:r>
      <w:r w:rsidRPr="007955C8">
        <w:rPr>
          <w:rFonts w:ascii="Book Antiqua" w:hAnsi="Book Antiqua" w:cs="Times New Roman"/>
          <w:b/>
          <w:bCs/>
          <w:sz w:val="24"/>
          <w:szCs w:val="24"/>
          <w:lang w:val="en-US"/>
        </w:rPr>
        <w:t>65</w:t>
      </w:r>
      <w:r w:rsidRPr="007955C8">
        <w:rPr>
          <w:rFonts w:ascii="Book Antiqua" w:hAnsi="Book Antiqua" w:cs="Times New Roman"/>
          <w:sz w:val="24"/>
          <w:szCs w:val="24"/>
          <w:lang w:val="en-US"/>
        </w:rPr>
        <w:t>: 700-710 [PMID: 27245431 DOI: 10.1016/j.jhep.2016.05.029]</w:t>
      </w:r>
    </w:p>
    <w:p w14:paraId="7A728E8D"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24 </w:t>
      </w:r>
      <w:r w:rsidRPr="007955C8">
        <w:rPr>
          <w:rFonts w:ascii="Book Antiqua" w:hAnsi="Book Antiqua" w:cs="Times New Roman"/>
          <w:b/>
          <w:bCs/>
          <w:sz w:val="24"/>
          <w:szCs w:val="24"/>
          <w:lang w:val="en-US"/>
        </w:rPr>
        <w:t>Giersch K</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Allweiss</w:t>
      </w:r>
      <w:proofErr w:type="spellEnd"/>
      <w:r w:rsidRPr="007955C8">
        <w:rPr>
          <w:rFonts w:ascii="Book Antiqua" w:hAnsi="Book Antiqua" w:cs="Times New Roman"/>
          <w:sz w:val="24"/>
          <w:szCs w:val="24"/>
          <w:lang w:val="en-US"/>
        </w:rPr>
        <w:t xml:space="preserve"> L, Volz T, </w:t>
      </w:r>
      <w:proofErr w:type="spellStart"/>
      <w:r w:rsidRPr="007955C8">
        <w:rPr>
          <w:rFonts w:ascii="Book Antiqua" w:hAnsi="Book Antiqua" w:cs="Times New Roman"/>
          <w:sz w:val="24"/>
          <w:szCs w:val="24"/>
          <w:lang w:val="en-US"/>
        </w:rPr>
        <w:t>Dandri</w:t>
      </w:r>
      <w:proofErr w:type="spellEnd"/>
      <w:r w:rsidRPr="007955C8">
        <w:rPr>
          <w:rFonts w:ascii="Book Antiqua" w:hAnsi="Book Antiqua" w:cs="Times New Roman"/>
          <w:sz w:val="24"/>
          <w:szCs w:val="24"/>
          <w:lang w:val="en-US"/>
        </w:rPr>
        <w:t xml:space="preserve"> M, </w:t>
      </w:r>
      <w:proofErr w:type="spellStart"/>
      <w:r w:rsidRPr="007955C8">
        <w:rPr>
          <w:rFonts w:ascii="Book Antiqua" w:hAnsi="Book Antiqua" w:cs="Times New Roman"/>
          <w:sz w:val="24"/>
          <w:szCs w:val="24"/>
          <w:lang w:val="en-US"/>
        </w:rPr>
        <w:t>Lütgehetmann</w:t>
      </w:r>
      <w:proofErr w:type="spellEnd"/>
      <w:r w:rsidRPr="007955C8">
        <w:rPr>
          <w:rFonts w:ascii="Book Antiqua" w:hAnsi="Book Antiqua" w:cs="Times New Roman"/>
          <w:sz w:val="24"/>
          <w:szCs w:val="24"/>
          <w:lang w:val="en-US"/>
        </w:rPr>
        <w:t xml:space="preserve"> M. Serum HBV </w:t>
      </w:r>
      <w:proofErr w:type="spellStart"/>
      <w:r w:rsidRPr="007955C8">
        <w:rPr>
          <w:rFonts w:ascii="Book Antiqua" w:hAnsi="Book Antiqua" w:cs="Times New Roman"/>
          <w:sz w:val="24"/>
          <w:szCs w:val="24"/>
          <w:lang w:val="en-US"/>
        </w:rPr>
        <w:t>pgRNA</w:t>
      </w:r>
      <w:proofErr w:type="spellEnd"/>
      <w:r w:rsidRPr="007955C8">
        <w:rPr>
          <w:rFonts w:ascii="Book Antiqua" w:hAnsi="Book Antiqua" w:cs="Times New Roman"/>
          <w:sz w:val="24"/>
          <w:szCs w:val="24"/>
          <w:lang w:val="en-US"/>
        </w:rPr>
        <w:t xml:space="preserve"> as a clinical marker for </w:t>
      </w:r>
      <w:proofErr w:type="spellStart"/>
      <w:r w:rsidRPr="007955C8">
        <w:rPr>
          <w:rFonts w:ascii="Book Antiqua" w:hAnsi="Book Antiqua" w:cs="Times New Roman"/>
          <w:sz w:val="24"/>
          <w:szCs w:val="24"/>
          <w:lang w:val="en-US"/>
        </w:rPr>
        <w:t>cccDNA</w:t>
      </w:r>
      <w:proofErr w:type="spellEnd"/>
      <w:r w:rsidRPr="007955C8">
        <w:rPr>
          <w:rFonts w:ascii="Book Antiqua" w:hAnsi="Book Antiqua" w:cs="Times New Roman"/>
          <w:sz w:val="24"/>
          <w:szCs w:val="24"/>
          <w:lang w:val="en-US"/>
        </w:rPr>
        <w:t xml:space="preserve"> activity. </w:t>
      </w:r>
      <w:r w:rsidRPr="007955C8">
        <w:rPr>
          <w:rFonts w:ascii="Book Antiqua" w:hAnsi="Book Antiqua" w:cs="Times New Roman"/>
          <w:i/>
          <w:iCs/>
          <w:sz w:val="24"/>
          <w:szCs w:val="24"/>
          <w:lang w:val="en-US"/>
        </w:rPr>
        <w:t xml:space="preserve">J </w:t>
      </w:r>
      <w:proofErr w:type="spellStart"/>
      <w:r w:rsidRPr="007955C8">
        <w:rPr>
          <w:rFonts w:ascii="Book Antiqua" w:hAnsi="Book Antiqua" w:cs="Times New Roman"/>
          <w:i/>
          <w:iCs/>
          <w:sz w:val="24"/>
          <w:szCs w:val="24"/>
          <w:lang w:val="en-US"/>
        </w:rPr>
        <w:t>Hepatol</w:t>
      </w:r>
      <w:proofErr w:type="spellEnd"/>
      <w:r w:rsidRPr="007955C8">
        <w:rPr>
          <w:rFonts w:ascii="Book Antiqua" w:hAnsi="Book Antiqua" w:cs="Times New Roman"/>
          <w:sz w:val="24"/>
          <w:szCs w:val="24"/>
          <w:lang w:val="en-US"/>
        </w:rPr>
        <w:t xml:space="preserve"> 2017; </w:t>
      </w:r>
      <w:r w:rsidRPr="007955C8">
        <w:rPr>
          <w:rFonts w:ascii="Book Antiqua" w:hAnsi="Book Antiqua" w:cs="Times New Roman"/>
          <w:b/>
          <w:bCs/>
          <w:sz w:val="24"/>
          <w:szCs w:val="24"/>
          <w:lang w:val="en-US"/>
        </w:rPr>
        <w:t>66</w:t>
      </w:r>
      <w:r w:rsidRPr="007955C8">
        <w:rPr>
          <w:rFonts w:ascii="Book Antiqua" w:hAnsi="Book Antiqua" w:cs="Times New Roman"/>
          <w:sz w:val="24"/>
          <w:szCs w:val="24"/>
          <w:lang w:val="en-US"/>
        </w:rPr>
        <w:t>: 460-462 [PMID: 27826059 DOI: 10.1016/j.jhep.2016.09.028]</w:t>
      </w:r>
    </w:p>
    <w:p w14:paraId="17D3B9E6"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25 </w:t>
      </w:r>
      <w:r w:rsidRPr="007955C8">
        <w:rPr>
          <w:rFonts w:ascii="Book Antiqua" w:hAnsi="Book Antiqua" w:cs="Times New Roman"/>
          <w:b/>
          <w:bCs/>
          <w:sz w:val="24"/>
          <w:szCs w:val="24"/>
          <w:lang w:val="en-US"/>
        </w:rPr>
        <w:t>Chen EQ</w:t>
      </w:r>
      <w:r w:rsidRPr="007955C8">
        <w:rPr>
          <w:rFonts w:ascii="Book Antiqua" w:hAnsi="Book Antiqua" w:cs="Times New Roman"/>
          <w:sz w:val="24"/>
          <w:szCs w:val="24"/>
          <w:lang w:val="en-US"/>
        </w:rPr>
        <w:t xml:space="preserve">, Feng S, Wang ML, Liang LB, Zhou LY, Du LY, Yan LB, Tao CM, Tang H. Serum hepatitis B core-related antigen is a satisfactory surrogate marker of intrahepatic covalently closed circular DNA in chronic hepatitis B. </w:t>
      </w:r>
      <w:r w:rsidRPr="007955C8">
        <w:rPr>
          <w:rFonts w:ascii="Book Antiqua" w:hAnsi="Book Antiqua" w:cs="Times New Roman"/>
          <w:i/>
          <w:iCs/>
          <w:sz w:val="24"/>
          <w:szCs w:val="24"/>
          <w:lang w:val="en-US"/>
        </w:rPr>
        <w:t>Sci Rep</w:t>
      </w:r>
      <w:r w:rsidRPr="007955C8">
        <w:rPr>
          <w:rFonts w:ascii="Book Antiqua" w:hAnsi="Book Antiqua" w:cs="Times New Roman"/>
          <w:sz w:val="24"/>
          <w:szCs w:val="24"/>
          <w:lang w:val="en-US"/>
        </w:rPr>
        <w:t xml:space="preserve"> 2017; </w:t>
      </w:r>
      <w:r w:rsidRPr="007955C8">
        <w:rPr>
          <w:rFonts w:ascii="Book Antiqua" w:hAnsi="Book Antiqua" w:cs="Times New Roman"/>
          <w:b/>
          <w:bCs/>
          <w:sz w:val="24"/>
          <w:szCs w:val="24"/>
          <w:lang w:val="en-US"/>
        </w:rPr>
        <w:t>7</w:t>
      </w:r>
      <w:r w:rsidRPr="007955C8">
        <w:rPr>
          <w:rFonts w:ascii="Book Antiqua" w:hAnsi="Book Antiqua" w:cs="Times New Roman"/>
          <w:sz w:val="24"/>
          <w:szCs w:val="24"/>
          <w:lang w:val="en-US"/>
        </w:rPr>
        <w:t>: 173 [PMID: 28282964 DOI: 10.1038/s41598-017-00111-0]</w:t>
      </w:r>
    </w:p>
    <w:p w14:paraId="308F7E01"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26 </w:t>
      </w:r>
      <w:proofErr w:type="spellStart"/>
      <w:r w:rsidRPr="007955C8">
        <w:rPr>
          <w:rFonts w:ascii="Book Antiqua" w:hAnsi="Book Antiqua" w:cs="Times New Roman"/>
          <w:b/>
          <w:bCs/>
          <w:sz w:val="24"/>
          <w:szCs w:val="24"/>
          <w:lang w:val="en-US"/>
        </w:rPr>
        <w:t>Castera</w:t>
      </w:r>
      <w:proofErr w:type="spellEnd"/>
      <w:r w:rsidRPr="007955C8">
        <w:rPr>
          <w:rFonts w:ascii="Book Antiqua" w:hAnsi="Book Antiqua" w:cs="Times New Roman"/>
          <w:b/>
          <w:bCs/>
          <w:sz w:val="24"/>
          <w:szCs w:val="24"/>
          <w:lang w:val="en-US"/>
        </w:rPr>
        <w:t xml:space="preserve"> L</w:t>
      </w:r>
      <w:r w:rsidRPr="007955C8">
        <w:rPr>
          <w:rFonts w:ascii="Book Antiqua" w:hAnsi="Book Antiqua" w:cs="Times New Roman"/>
          <w:sz w:val="24"/>
          <w:szCs w:val="24"/>
          <w:lang w:val="en-US"/>
        </w:rPr>
        <w:t xml:space="preserve">. Noninvasive methods to assess liver disease in patients with hepatitis B or C. </w:t>
      </w:r>
      <w:r w:rsidRPr="007955C8">
        <w:rPr>
          <w:rFonts w:ascii="Book Antiqua" w:hAnsi="Book Antiqua" w:cs="Times New Roman"/>
          <w:i/>
          <w:iCs/>
          <w:sz w:val="24"/>
          <w:szCs w:val="24"/>
          <w:lang w:val="en-US"/>
        </w:rPr>
        <w:t>Gastroenterology</w:t>
      </w:r>
      <w:r w:rsidRPr="007955C8">
        <w:rPr>
          <w:rFonts w:ascii="Book Antiqua" w:hAnsi="Book Antiqua" w:cs="Times New Roman"/>
          <w:sz w:val="24"/>
          <w:szCs w:val="24"/>
          <w:lang w:val="en-US"/>
        </w:rPr>
        <w:t xml:space="preserve"> 2012; </w:t>
      </w:r>
      <w:r w:rsidRPr="007955C8">
        <w:rPr>
          <w:rFonts w:ascii="Book Antiqua" w:hAnsi="Book Antiqua" w:cs="Times New Roman"/>
          <w:b/>
          <w:bCs/>
          <w:sz w:val="24"/>
          <w:szCs w:val="24"/>
          <w:lang w:val="en-US"/>
        </w:rPr>
        <w:t>142</w:t>
      </w:r>
      <w:r w:rsidRPr="007955C8">
        <w:rPr>
          <w:rFonts w:ascii="Book Antiqua" w:hAnsi="Book Antiqua" w:cs="Times New Roman"/>
          <w:sz w:val="24"/>
          <w:szCs w:val="24"/>
          <w:lang w:val="en-US"/>
        </w:rPr>
        <w:t>: 1293-1302.e4 [PMID: 22537436 DOI: 10.1053/j.gastro.2012.02.017]</w:t>
      </w:r>
    </w:p>
    <w:p w14:paraId="0BE1B0DA" w14:textId="7E13BBD0"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highlight w:val="yellow"/>
          <w:lang w:val="en-US"/>
        </w:rPr>
        <w:t xml:space="preserve">27 </w:t>
      </w:r>
      <w:r w:rsidRPr="007955C8">
        <w:rPr>
          <w:rFonts w:ascii="Book Antiqua" w:hAnsi="Book Antiqua" w:cs="Times New Roman"/>
          <w:b/>
          <w:bCs/>
          <w:sz w:val="24"/>
          <w:szCs w:val="24"/>
          <w:highlight w:val="yellow"/>
          <w:lang w:val="en-US"/>
        </w:rPr>
        <w:t>World Health Organization</w:t>
      </w:r>
      <w:r w:rsidRPr="007955C8">
        <w:rPr>
          <w:rFonts w:ascii="Book Antiqua" w:hAnsi="Book Antiqua" w:cs="Times New Roman"/>
          <w:sz w:val="24"/>
          <w:szCs w:val="24"/>
          <w:highlight w:val="yellow"/>
          <w:lang w:val="en-US"/>
        </w:rPr>
        <w:t xml:space="preserve">. Guideline on when to start antiretroviral therapy and on pre-exposure prophylaxis for HIV. </w:t>
      </w:r>
      <w:r w:rsidR="00DC2E59" w:rsidRPr="007955C8">
        <w:rPr>
          <w:rFonts w:ascii="Book Antiqua" w:hAnsi="Book Antiqua" w:cs="Times New Roman"/>
          <w:sz w:val="24"/>
          <w:szCs w:val="24"/>
          <w:highlight w:val="yellow"/>
          <w:lang w:val="en-US"/>
        </w:rPr>
        <w:t xml:space="preserve">World Health Organization. </w:t>
      </w:r>
      <w:r w:rsidRPr="007955C8">
        <w:rPr>
          <w:rFonts w:ascii="Book Antiqua" w:hAnsi="Book Antiqua" w:cs="Times New Roman"/>
          <w:sz w:val="24"/>
          <w:szCs w:val="24"/>
          <w:highlight w:val="yellow"/>
          <w:lang w:val="en-US"/>
        </w:rPr>
        <w:t>2015</w:t>
      </w:r>
      <w:r w:rsidR="00DC2E59" w:rsidRPr="007955C8">
        <w:rPr>
          <w:rFonts w:ascii="Book Antiqua" w:hAnsi="Book Antiqua" w:cs="Times New Roman"/>
          <w:sz w:val="24"/>
          <w:szCs w:val="24"/>
          <w:highlight w:val="yellow"/>
          <w:lang w:val="en-US"/>
        </w:rPr>
        <w:t xml:space="preserve">. Available from: </w:t>
      </w:r>
      <w:r w:rsidRPr="007955C8">
        <w:rPr>
          <w:rFonts w:ascii="Book Antiqua" w:hAnsi="Book Antiqua" w:cs="Times New Roman"/>
          <w:sz w:val="24"/>
          <w:szCs w:val="24"/>
          <w:highlight w:val="yellow"/>
          <w:lang w:val="en-US"/>
        </w:rPr>
        <w:t>https://apps.who.int/iris/handle/10665/186275</w:t>
      </w:r>
    </w:p>
    <w:p w14:paraId="6C4A4F6B"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lastRenderedPageBreak/>
        <w:t xml:space="preserve">28 </w:t>
      </w:r>
      <w:r w:rsidRPr="007955C8">
        <w:rPr>
          <w:rFonts w:ascii="Book Antiqua" w:hAnsi="Book Antiqua" w:cs="Times New Roman"/>
          <w:b/>
          <w:bCs/>
          <w:sz w:val="24"/>
          <w:szCs w:val="24"/>
          <w:lang w:val="en-US"/>
        </w:rPr>
        <w:t>Lambrecht J</w:t>
      </w:r>
      <w:r w:rsidRPr="007955C8">
        <w:rPr>
          <w:rFonts w:ascii="Book Antiqua" w:hAnsi="Book Antiqua" w:cs="Times New Roman"/>
          <w:sz w:val="24"/>
          <w:szCs w:val="24"/>
          <w:lang w:val="en-US"/>
        </w:rPr>
        <w:t xml:space="preserve">, Verhulst S, </w:t>
      </w:r>
      <w:proofErr w:type="spellStart"/>
      <w:r w:rsidRPr="007955C8">
        <w:rPr>
          <w:rFonts w:ascii="Book Antiqua" w:hAnsi="Book Antiqua" w:cs="Times New Roman"/>
          <w:sz w:val="24"/>
          <w:szCs w:val="24"/>
          <w:lang w:val="en-US"/>
        </w:rPr>
        <w:t>Mannaerts</w:t>
      </w:r>
      <w:proofErr w:type="spellEnd"/>
      <w:r w:rsidRPr="007955C8">
        <w:rPr>
          <w:rFonts w:ascii="Book Antiqua" w:hAnsi="Book Antiqua" w:cs="Times New Roman"/>
          <w:sz w:val="24"/>
          <w:szCs w:val="24"/>
          <w:lang w:val="en-US"/>
        </w:rPr>
        <w:t xml:space="preserve"> I, Reynaert H, van </w:t>
      </w:r>
      <w:proofErr w:type="spellStart"/>
      <w:r w:rsidRPr="007955C8">
        <w:rPr>
          <w:rFonts w:ascii="Book Antiqua" w:hAnsi="Book Antiqua" w:cs="Times New Roman"/>
          <w:sz w:val="24"/>
          <w:szCs w:val="24"/>
          <w:lang w:val="en-US"/>
        </w:rPr>
        <w:t>Grunsven</w:t>
      </w:r>
      <w:proofErr w:type="spellEnd"/>
      <w:r w:rsidRPr="007955C8">
        <w:rPr>
          <w:rFonts w:ascii="Book Antiqua" w:hAnsi="Book Antiqua" w:cs="Times New Roman"/>
          <w:sz w:val="24"/>
          <w:szCs w:val="24"/>
          <w:lang w:val="en-US"/>
        </w:rPr>
        <w:t xml:space="preserve"> LA. Prospects in non-invasive assessment of liver fibrosis: Liquid biopsy as the future gold standard? </w:t>
      </w:r>
      <w:proofErr w:type="spellStart"/>
      <w:r w:rsidRPr="007955C8">
        <w:rPr>
          <w:rFonts w:ascii="Book Antiqua" w:hAnsi="Book Antiqua" w:cs="Times New Roman"/>
          <w:i/>
          <w:iCs/>
          <w:sz w:val="24"/>
          <w:szCs w:val="24"/>
          <w:lang w:val="en-US"/>
        </w:rPr>
        <w:t>Biochim</w:t>
      </w:r>
      <w:proofErr w:type="spellEnd"/>
      <w:r w:rsidRPr="007955C8">
        <w:rPr>
          <w:rFonts w:ascii="Book Antiqua" w:hAnsi="Book Antiqua" w:cs="Times New Roman"/>
          <w:i/>
          <w:iCs/>
          <w:sz w:val="24"/>
          <w:szCs w:val="24"/>
          <w:lang w:val="en-US"/>
        </w:rPr>
        <w:t xml:space="preserve"> </w:t>
      </w:r>
      <w:proofErr w:type="spellStart"/>
      <w:r w:rsidRPr="007955C8">
        <w:rPr>
          <w:rFonts w:ascii="Book Antiqua" w:hAnsi="Book Antiqua" w:cs="Times New Roman"/>
          <w:i/>
          <w:iCs/>
          <w:sz w:val="24"/>
          <w:szCs w:val="24"/>
          <w:lang w:val="en-US"/>
        </w:rPr>
        <w:t>Biophys</w:t>
      </w:r>
      <w:proofErr w:type="spellEnd"/>
      <w:r w:rsidRPr="007955C8">
        <w:rPr>
          <w:rFonts w:ascii="Book Antiqua" w:hAnsi="Book Antiqua" w:cs="Times New Roman"/>
          <w:i/>
          <w:iCs/>
          <w:sz w:val="24"/>
          <w:szCs w:val="24"/>
          <w:lang w:val="en-US"/>
        </w:rPr>
        <w:t xml:space="preserve"> Acta Mol Basis Dis</w:t>
      </w:r>
      <w:r w:rsidRPr="007955C8">
        <w:rPr>
          <w:rFonts w:ascii="Book Antiqua" w:hAnsi="Book Antiqua" w:cs="Times New Roman"/>
          <w:sz w:val="24"/>
          <w:szCs w:val="24"/>
          <w:lang w:val="en-US"/>
        </w:rPr>
        <w:t xml:space="preserve"> 2018; </w:t>
      </w:r>
      <w:r w:rsidRPr="007955C8">
        <w:rPr>
          <w:rFonts w:ascii="Book Antiqua" w:hAnsi="Book Antiqua" w:cs="Times New Roman"/>
          <w:b/>
          <w:bCs/>
          <w:sz w:val="24"/>
          <w:szCs w:val="24"/>
          <w:lang w:val="en-US"/>
        </w:rPr>
        <w:t>1864</w:t>
      </w:r>
      <w:r w:rsidRPr="007955C8">
        <w:rPr>
          <w:rFonts w:ascii="Book Antiqua" w:hAnsi="Book Antiqua" w:cs="Times New Roman"/>
          <w:sz w:val="24"/>
          <w:szCs w:val="24"/>
          <w:lang w:val="en-US"/>
        </w:rPr>
        <w:t>: 1024-1036 [PMID: 29329986 DOI: 10.1016/j.bbadis.2018.01.009]</w:t>
      </w:r>
    </w:p>
    <w:p w14:paraId="79D5ACDC"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29 </w:t>
      </w:r>
      <w:r w:rsidRPr="007955C8">
        <w:rPr>
          <w:rFonts w:ascii="Book Antiqua" w:hAnsi="Book Antiqua" w:cs="Times New Roman"/>
          <w:b/>
          <w:bCs/>
          <w:sz w:val="24"/>
          <w:szCs w:val="24"/>
          <w:lang w:val="en-US"/>
        </w:rPr>
        <w:t>O'Brien J</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Hayder</w:t>
      </w:r>
      <w:proofErr w:type="spellEnd"/>
      <w:r w:rsidRPr="007955C8">
        <w:rPr>
          <w:rFonts w:ascii="Book Antiqua" w:hAnsi="Book Antiqua" w:cs="Times New Roman"/>
          <w:sz w:val="24"/>
          <w:szCs w:val="24"/>
          <w:lang w:val="en-US"/>
        </w:rPr>
        <w:t xml:space="preserve"> H, Zayed Y, Peng C. Overview of MicroRNA Biogenesis, Mechanisms of Actions, and Circulation. </w:t>
      </w:r>
      <w:r w:rsidRPr="007955C8">
        <w:rPr>
          <w:rFonts w:ascii="Book Antiqua" w:hAnsi="Book Antiqua" w:cs="Times New Roman"/>
          <w:i/>
          <w:iCs/>
          <w:sz w:val="24"/>
          <w:szCs w:val="24"/>
          <w:lang w:val="en-US"/>
        </w:rPr>
        <w:t>Front Endocrinol (Lausanne)</w:t>
      </w:r>
      <w:r w:rsidRPr="007955C8">
        <w:rPr>
          <w:rFonts w:ascii="Book Antiqua" w:hAnsi="Book Antiqua" w:cs="Times New Roman"/>
          <w:sz w:val="24"/>
          <w:szCs w:val="24"/>
          <w:lang w:val="en-US"/>
        </w:rPr>
        <w:t xml:space="preserve"> 2018; </w:t>
      </w:r>
      <w:r w:rsidRPr="007955C8">
        <w:rPr>
          <w:rFonts w:ascii="Book Antiqua" w:hAnsi="Book Antiqua" w:cs="Times New Roman"/>
          <w:b/>
          <w:bCs/>
          <w:sz w:val="24"/>
          <w:szCs w:val="24"/>
          <w:lang w:val="en-US"/>
        </w:rPr>
        <w:t>9</w:t>
      </w:r>
      <w:r w:rsidRPr="007955C8">
        <w:rPr>
          <w:rFonts w:ascii="Book Antiqua" w:hAnsi="Book Antiqua" w:cs="Times New Roman"/>
          <w:sz w:val="24"/>
          <w:szCs w:val="24"/>
          <w:lang w:val="en-US"/>
        </w:rPr>
        <w:t>: 402 [PMID: 30123182 DOI: 10.3389/fendo.2018.00402]</w:t>
      </w:r>
    </w:p>
    <w:p w14:paraId="155570D5"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30 </w:t>
      </w:r>
      <w:r w:rsidRPr="007955C8">
        <w:rPr>
          <w:rFonts w:ascii="Book Antiqua" w:hAnsi="Book Antiqua" w:cs="Times New Roman"/>
          <w:b/>
          <w:bCs/>
          <w:sz w:val="24"/>
          <w:szCs w:val="24"/>
          <w:lang w:val="en-US"/>
        </w:rPr>
        <w:t>Broughton JP</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Lovci</w:t>
      </w:r>
      <w:proofErr w:type="spellEnd"/>
      <w:r w:rsidRPr="007955C8">
        <w:rPr>
          <w:rFonts w:ascii="Book Antiqua" w:hAnsi="Book Antiqua" w:cs="Times New Roman"/>
          <w:sz w:val="24"/>
          <w:szCs w:val="24"/>
          <w:lang w:val="en-US"/>
        </w:rPr>
        <w:t xml:space="preserve"> MT, Huang JL, Yeo GW, </w:t>
      </w:r>
      <w:proofErr w:type="spellStart"/>
      <w:r w:rsidRPr="007955C8">
        <w:rPr>
          <w:rFonts w:ascii="Book Antiqua" w:hAnsi="Book Antiqua" w:cs="Times New Roman"/>
          <w:sz w:val="24"/>
          <w:szCs w:val="24"/>
          <w:lang w:val="en-US"/>
        </w:rPr>
        <w:t>Pasquinelli</w:t>
      </w:r>
      <w:proofErr w:type="spellEnd"/>
      <w:r w:rsidRPr="007955C8">
        <w:rPr>
          <w:rFonts w:ascii="Book Antiqua" w:hAnsi="Book Antiqua" w:cs="Times New Roman"/>
          <w:sz w:val="24"/>
          <w:szCs w:val="24"/>
          <w:lang w:val="en-US"/>
        </w:rPr>
        <w:t xml:space="preserve"> AE. Pairing beyond the Seed Supports MicroRNA Targeting Specificity. </w:t>
      </w:r>
      <w:r w:rsidRPr="007955C8">
        <w:rPr>
          <w:rFonts w:ascii="Book Antiqua" w:hAnsi="Book Antiqua" w:cs="Times New Roman"/>
          <w:i/>
          <w:iCs/>
          <w:sz w:val="24"/>
          <w:szCs w:val="24"/>
          <w:lang w:val="en-US"/>
        </w:rPr>
        <w:t>Mol Cell</w:t>
      </w:r>
      <w:r w:rsidRPr="007955C8">
        <w:rPr>
          <w:rFonts w:ascii="Book Antiqua" w:hAnsi="Book Antiqua" w:cs="Times New Roman"/>
          <w:sz w:val="24"/>
          <w:szCs w:val="24"/>
          <w:lang w:val="en-US"/>
        </w:rPr>
        <w:t xml:space="preserve"> 2016; </w:t>
      </w:r>
      <w:r w:rsidRPr="007955C8">
        <w:rPr>
          <w:rFonts w:ascii="Book Antiqua" w:hAnsi="Book Antiqua" w:cs="Times New Roman"/>
          <w:b/>
          <w:bCs/>
          <w:sz w:val="24"/>
          <w:szCs w:val="24"/>
          <w:lang w:val="en-US"/>
        </w:rPr>
        <w:t>64</w:t>
      </w:r>
      <w:r w:rsidRPr="007955C8">
        <w:rPr>
          <w:rFonts w:ascii="Book Antiqua" w:hAnsi="Book Antiqua" w:cs="Times New Roman"/>
          <w:sz w:val="24"/>
          <w:szCs w:val="24"/>
          <w:lang w:val="en-US"/>
        </w:rPr>
        <w:t>: 320-333 [PMID: 27720646 DOI: 10.1016/j.molcel.2016.09.004]</w:t>
      </w:r>
    </w:p>
    <w:p w14:paraId="09D64711"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31 </w:t>
      </w:r>
      <w:proofErr w:type="spellStart"/>
      <w:r w:rsidRPr="007955C8">
        <w:rPr>
          <w:rFonts w:ascii="Book Antiqua" w:hAnsi="Book Antiqua" w:cs="Times New Roman"/>
          <w:b/>
          <w:bCs/>
          <w:sz w:val="24"/>
          <w:szCs w:val="24"/>
          <w:lang w:val="en-US"/>
        </w:rPr>
        <w:t>Helwak</w:t>
      </w:r>
      <w:proofErr w:type="spellEnd"/>
      <w:r w:rsidRPr="007955C8">
        <w:rPr>
          <w:rFonts w:ascii="Book Antiqua" w:hAnsi="Book Antiqua" w:cs="Times New Roman"/>
          <w:b/>
          <w:bCs/>
          <w:sz w:val="24"/>
          <w:szCs w:val="24"/>
          <w:lang w:val="en-US"/>
        </w:rPr>
        <w:t xml:space="preserve"> A</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Kudla</w:t>
      </w:r>
      <w:proofErr w:type="spellEnd"/>
      <w:r w:rsidRPr="007955C8">
        <w:rPr>
          <w:rFonts w:ascii="Book Antiqua" w:hAnsi="Book Antiqua" w:cs="Times New Roman"/>
          <w:sz w:val="24"/>
          <w:szCs w:val="24"/>
          <w:lang w:val="en-US"/>
        </w:rPr>
        <w:t xml:space="preserve"> G, </w:t>
      </w:r>
      <w:proofErr w:type="spellStart"/>
      <w:r w:rsidRPr="007955C8">
        <w:rPr>
          <w:rFonts w:ascii="Book Antiqua" w:hAnsi="Book Antiqua" w:cs="Times New Roman"/>
          <w:sz w:val="24"/>
          <w:szCs w:val="24"/>
          <w:lang w:val="en-US"/>
        </w:rPr>
        <w:t>Dudnakova</w:t>
      </w:r>
      <w:proofErr w:type="spellEnd"/>
      <w:r w:rsidRPr="007955C8">
        <w:rPr>
          <w:rFonts w:ascii="Book Antiqua" w:hAnsi="Book Antiqua" w:cs="Times New Roman"/>
          <w:sz w:val="24"/>
          <w:szCs w:val="24"/>
          <w:lang w:val="en-US"/>
        </w:rPr>
        <w:t xml:space="preserve"> T, </w:t>
      </w:r>
      <w:proofErr w:type="spellStart"/>
      <w:r w:rsidRPr="007955C8">
        <w:rPr>
          <w:rFonts w:ascii="Book Antiqua" w:hAnsi="Book Antiqua" w:cs="Times New Roman"/>
          <w:sz w:val="24"/>
          <w:szCs w:val="24"/>
          <w:lang w:val="en-US"/>
        </w:rPr>
        <w:t>Tollervey</w:t>
      </w:r>
      <w:proofErr w:type="spellEnd"/>
      <w:r w:rsidRPr="007955C8">
        <w:rPr>
          <w:rFonts w:ascii="Book Antiqua" w:hAnsi="Book Antiqua" w:cs="Times New Roman"/>
          <w:sz w:val="24"/>
          <w:szCs w:val="24"/>
          <w:lang w:val="en-US"/>
        </w:rPr>
        <w:t xml:space="preserve"> D. Mapping the human miRNA interactome by CLASH reveals frequent noncanonical binding. </w:t>
      </w:r>
      <w:r w:rsidRPr="007955C8">
        <w:rPr>
          <w:rFonts w:ascii="Book Antiqua" w:hAnsi="Book Antiqua" w:cs="Times New Roman"/>
          <w:i/>
          <w:iCs/>
          <w:sz w:val="24"/>
          <w:szCs w:val="24"/>
          <w:lang w:val="en-US"/>
        </w:rPr>
        <w:t>Cell</w:t>
      </w:r>
      <w:r w:rsidRPr="007955C8">
        <w:rPr>
          <w:rFonts w:ascii="Book Antiqua" w:hAnsi="Book Antiqua" w:cs="Times New Roman"/>
          <w:sz w:val="24"/>
          <w:szCs w:val="24"/>
          <w:lang w:val="en-US"/>
        </w:rPr>
        <w:t xml:space="preserve"> 2013; </w:t>
      </w:r>
      <w:r w:rsidRPr="007955C8">
        <w:rPr>
          <w:rFonts w:ascii="Book Antiqua" w:hAnsi="Book Antiqua" w:cs="Times New Roman"/>
          <w:b/>
          <w:bCs/>
          <w:sz w:val="24"/>
          <w:szCs w:val="24"/>
          <w:lang w:val="en-US"/>
        </w:rPr>
        <w:t>153</w:t>
      </w:r>
      <w:r w:rsidRPr="007955C8">
        <w:rPr>
          <w:rFonts w:ascii="Book Antiqua" w:hAnsi="Book Antiqua" w:cs="Times New Roman"/>
          <w:sz w:val="24"/>
          <w:szCs w:val="24"/>
          <w:lang w:val="en-US"/>
        </w:rPr>
        <w:t>: 654-665 [PMID: 23622248 DOI: 10.1016/j.cell.2013.03.043]</w:t>
      </w:r>
    </w:p>
    <w:p w14:paraId="7C7106AD"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32 </w:t>
      </w:r>
      <w:proofErr w:type="spellStart"/>
      <w:r w:rsidRPr="007955C8">
        <w:rPr>
          <w:rFonts w:ascii="Book Antiqua" w:hAnsi="Book Antiqua" w:cs="Times New Roman"/>
          <w:b/>
          <w:bCs/>
          <w:sz w:val="24"/>
          <w:szCs w:val="24"/>
          <w:lang w:val="en-US"/>
        </w:rPr>
        <w:t>Skalsky</w:t>
      </w:r>
      <w:proofErr w:type="spellEnd"/>
      <w:r w:rsidRPr="007955C8">
        <w:rPr>
          <w:rFonts w:ascii="Book Antiqua" w:hAnsi="Book Antiqua" w:cs="Times New Roman"/>
          <w:b/>
          <w:bCs/>
          <w:sz w:val="24"/>
          <w:szCs w:val="24"/>
          <w:lang w:val="en-US"/>
        </w:rPr>
        <w:t xml:space="preserve"> RL</w:t>
      </w:r>
      <w:r w:rsidRPr="007955C8">
        <w:rPr>
          <w:rFonts w:ascii="Book Antiqua" w:hAnsi="Book Antiqua" w:cs="Times New Roman"/>
          <w:sz w:val="24"/>
          <w:szCs w:val="24"/>
          <w:lang w:val="en-US"/>
        </w:rPr>
        <w:t xml:space="preserve">, Cullen BR. Viruses, microRNAs, and host interactions. </w:t>
      </w:r>
      <w:proofErr w:type="spellStart"/>
      <w:r w:rsidRPr="007955C8">
        <w:rPr>
          <w:rFonts w:ascii="Book Antiqua" w:hAnsi="Book Antiqua" w:cs="Times New Roman"/>
          <w:i/>
          <w:iCs/>
          <w:sz w:val="24"/>
          <w:szCs w:val="24"/>
          <w:lang w:val="en-US"/>
        </w:rPr>
        <w:t>Annu</w:t>
      </w:r>
      <w:proofErr w:type="spellEnd"/>
      <w:r w:rsidRPr="007955C8">
        <w:rPr>
          <w:rFonts w:ascii="Book Antiqua" w:hAnsi="Book Antiqua" w:cs="Times New Roman"/>
          <w:i/>
          <w:iCs/>
          <w:sz w:val="24"/>
          <w:szCs w:val="24"/>
          <w:lang w:val="en-US"/>
        </w:rPr>
        <w:t xml:space="preserve"> Rev Microbiol</w:t>
      </w:r>
      <w:r w:rsidRPr="007955C8">
        <w:rPr>
          <w:rFonts w:ascii="Book Antiqua" w:hAnsi="Book Antiqua" w:cs="Times New Roman"/>
          <w:sz w:val="24"/>
          <w:szCs w:val="24"/>
          <w:lang w:val="en-US"/>
        </w:rPr>
        <w:t xml:space="preserve"> 2010; </w:t>
      </w:r>
      <w:r w:rsidRPr="007955C8">
        <w:rPr>
          <w:rFonts w:ascii="Book Antiqua" w:hAnsi="Book Antiqua" w:cs="Times New Roman"/>
          <w:b/>
          <w:bCs/>
          <w:sz w:val="24"/>
          <w:szCs w:val="24"/>
          <w:lang w:val="en-US"/>
        </w:rPr>
        <w:t>64</w:t>
      </w:r>
      <w:r w:rsidRPr="007955C8">
        <w:rPr>
          <w:rFonts w:ascii="Book Antiqua" w:hAnsi="Book Antiqua" w:cs="Times New Roman"/>
          <w:sz w:val="24"/>
          <w:szCs w:val="24"/>
          <w:lang w:val="en-US"/>
        </w:rPr>
        <w:t>: 123-141 [PMID: 20477536 DOI: 10.1146/annurev.micro.112408.134243]</w:t>
      </w:r>
    </w:p>
    <w:p w14:paraId="171A2132"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33 </w:t>
      </w:r>
      <w:r w:rsidRPr="007955C8">
        <w:rPr>
          <w:rFonts w:ascii="Book Antiqua" w:hAnsi="Book Antiqua" w:cs="Times New Roman"/>
          <w:b/>
          <w:bCs/>
          <w:sz w:val="24"/>
          <w:szCs w:val="24"/>
          <w:lang w:val="en-US"/>
        </w:rPr>
        <w:t>Ren M</w:t>
      </w:r>
      <w:r w:rsidRPr="007955C8">
        <w:rPr>
          <w:rFonts w:ascii="Book Antiqua" w:hAnsi="Book Antiqua" w:cs="Times New Roman"/>
          <w:sz w:val="24"/>
          <w:szCs w:val="24"/>
          <w:lang w:val="en-US"/>
        </w:rPr>
        <w:t xml:space="preserve">, Qin D, Li K, Qu J, Wang L, Wang Z, Huang A, Tang H. Correlation between hepatitis B virus protein and microRNA processor Drosha in cells expressing HBV. </w:t>
      </w:r>
      <w:r w:rsidRPr="007955C8">
        <w:rPr>
          <w:rFonts w:ascii="Book Antiqua" w:hAnsi="Book Antiqua" w:cs="Times New Roman"/>
          <w:i/>
          <w:iCs/>
          <w:sz w:val="24"/>
          <w:szCs w:val="24"/>
          <w:lang w:val="en-US"/>
        </w:rPr>
        <w:t>Antiviral Res</w:t>
      </w:r>
      <w:r w:rsidRPr="007955C8">
        <w:rPr>
          <w:rFonts w:ascii="Book Antiqua" w:hAnsi="Book Antiqua" w:cs="Times New Roman"/>
          <w:sz w:val="24"/>
          <w:szCs w:val="24"/>
          <w:lang w:val="en-US"/>
        </w:rPr>
        <w:t xml:space="preserve"> 2012; </w:t>
      </w:r>
      <w:r w:rsidRPr="007955C8">
        <w:rPr>
          <w:rFonts w:ascii="Book Antiqua" w:hAnsi="Book Antiqua" w:cs="Times New Roman"/>
          <w:b/>
          <w:bCs/>
          <w:sz w:val="24"/>
          <w:szCs w:val="24"/>
          <w:lang w:val="en-US"/>
        </w:rPr>
        <w:t>94</w:t>
      </w:r>
      <w:r w:rsidRPr="007955C8">
        <w:rPr>
          <w:rFonts w:ascii="Book Antiqua" w:hAnsi="Book Antiqua" w:cs="Times New Roman"/>
          <w:sz w:val="24"/>
          <w:szCs w:val="24"/>
          <w:lang w:val="en-US"/>
        </w:rPr>
        <w:t>: 225-231 [PMID: 22554933 DOI: 10.1016/j.antiviral.2012.04.004]</w:t>
      </w:r>
    </w:p>
    <w:p w14:paraId="607848DD"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34 </w:t>
      </w:r>
      <w:r w:rsidRPr="007955C8">
        <w:rPr>
          <w:rFonts w:ascii="Book Antiqua" w:hAnsi="Book Antiqua" w:cs="Times New Roman"/>
          <w:b/>
          <w:bCs/>
          <w:sz w:val="24"/>
          <w:szCs w:val="24"/>
          <w:lang w:val="en-US"/>
        </w:rPr>
        <w:t>Novellino L</w:t>
      </w:r>
      <w:r w:rsidRPr="007955C8">
        <w:rPr>
          <w:rFonts w:ascii="Book Antiqua" w:hAnsi="Book Antiqua" w:cs="Times New Roman"/>
          <w:sz w:val="24"/>
          <w:szCs w:val="24"/>
          <w:lang w:val="en-US"/>
        </w:rPr>
        <w:t xml:space="preserve">, Rossi RL, Bonino F, </w:t>
      </w:r>
      <w:proofErr w:type="spellStart"/>
      <w:r w:rsidRPr="007955C8">
        <w:rPr>
          <w:rFonts w:ascii="Book Antiqua" w:hAnsi="Book Antiqua" w:cs="Times New Roman"/>
          <w:sz w:val="24"/>
          <w:szCs w:val="24"/>
          <w:lang w:val="en-US"/>
        </w:rPr>
        <w:t>Cavallone</w:t>
      </w:r>
      <w:proofErr w:type="spellEnd"/>
      <w:r w:rsidRPr="007955C8">
        <w:rPr>
          <w:rFonts w:ascii="Book Antiqua" w:hAnsi="Book Antiqua" w:cs="Times New Roman"/>
          <w:sz w:val="24"/>
          <w:szCs w:val="24"/>
          <w:lang w:val="en-US"/>
        </w:rPr>
        <w:t xml:space="preserve"> D, </w:t>
      </w:r>
      <w:proofErr w:type="spellStart"/>
      <w:r w:rsidRPr="007955C8">
        <w:rPr>
          <w:rFonts w:ascii="Book Antiqua" w:hAnsi="Book Antiqua" w:cs="Times New Roman"/>
          <w:sz w:val="24"/>
          <w:szCs w:val="24"/>
          <w:lang w:val="en-US"/>
        </w:rPr>
        <w:t>Abrignani</w:t>
      </w:r>
      <w:proofErr w:type="spellEnd"/>
      <w:r w:rsidRPr="007955C8">
        <w:rPr>
          <w:rFonts w:ascii="Book Antiqua" w:hAnsi="Book Antiqua" w:cs="Times New Roman"/>
          <w:sz w:val="24"/>
          <w:szCs w:val="24"/>
          <w:lang w:val="en-US"/>
        </w:rPr>
        <w:t xml:space="preserve"> S, Pagani M, </w:t>
      </w:r>
      <w:proofErr w:type="spellStart"/>
      <w:r w:rsidRPr="007955C8">
        <w:rPr>
          <w:rFonts w:ascii="Book Antiqua" w:hAnsi="Book Antiqua" w:cs="Times New Roman"/>
          <w:sz w:val="24"/>
          <w:szCs w:val="24"/>
          <w:lang w:val="en-US"/>
        </w:rPr>
        <w:t>Brunetto</w:t>
      </w:r>
      <w:proofErr w:type="spellEnd"/>
      <w:r w:rsidRPr="007955C8">
        <w:rPr>
          <w:rFonts w:ascii="Book Antiqua" w:hAnsi="Book Antiqua" w:cs="Times New Roman"/>
          <w:sz w:val="24"/>
          <w:szCs w:val="24"/>
          <w:lang w:val="en-US"/>
        </w:rPr>
        <w:t xml:space="preserve"> MR. Circulating hepatitis B surface antigen particles carry hepatocellular microRNAs. </w:t>
      </w:r>
      <w:proofErr w:type="spellStart"/>
      <w:r w:rsidRPr="007955C8">
        <w:rPr>
          <w:rFonts w:ascii="Book Antiqua" w:hAnsi="Book Antiqua" w:cs="Times New Roman"/>
          <w:i/>
          <w:iCs/>
          <w:sz w:val="24"/>
          <w:szCs w:val="24"/>
          <w:lang w:val="en-US"/>
        </w:rPr>
        <w:t>PLoS</w:t>
      </w:r>
      <w:proofErr w:type="spellEnd"/>
      <w:r w:rsidRPr="007955C8">
        <w:rPr>
          <w:rFonts w:ascii="Book Antiqua" w:hAnsi="Book Antiqua" w:cs="Times New Roman"/>
          <w:i/>
          <w:iCs/>
          <w:sz w:val="24"/>
          <w:szCs w:val="24"/>
          <w:lang w:val="en-US"/>
        </w:rPr>
        <w:t xml:space="preserve"> One</w:t>
      </w:r>
      <w:r w:rsidRPr="007955C8">
        <w:rPr>
          <w:rFonts w:ascii="Book Antiqua" w:hAnsi="Book Antiqua" w:cs="Times New Roman"/>
          <w:sz w:val="24"/>
          <w:szCs w:val="24"/>
          <w:lang w:val="en-US"/>
        </w:rPr>
        <w:t xml:space="preserve"> 2012; </w:t>
      </w:r>
      <w:r w:rsidRPr="007955C8">
        <w:rPr>
          <w:rFonts w:ascii="Book Antiqua" w:hAnsi="Book Antiqua" w:cs="Times New Roman"/>
          <w:b/>
          <w:bCs/>
          <w:sz w:val="24"/>
          <w:szCs w:val="24"/>
          <w:lang w:val="en-US"/>
        </w:rPr>
        <w:t>7</w:t>
      </w:r>
      <w:r w:rsidRPr="007955C8">
        <w:rPr>
          <w:rFonts w:ascii="Book Antiqua" w:hAnsi="Book Antiqua" w:cs="Times New Roman"/>
          <w:sz w:val="24"/>
          <w:szCs w:val="24"/>
          <w:lang w:val="en-US"/>
        </w:rPr>
        <w:t>: e31952 [PMID: 22470417 DOI: 10.1371/journal.pone.0031952]</w:t>
      </w:r>
    </w:p>
    <w:p w14:paraId="01902DFD"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35 </w:t>
      </w:r>
      <w:r w:rsidRPr="007955C8">
        <w:rPr>
          <w:rFonts w:ascii="Book Antiqua" w:hAnsi="Book Antiqua" w:cs="Times New Roman"/>
          <w:b/>
          <w:bCs/>
          <w:sz w:val="24"/>
          <w:szCs w:val="24"/>
          <w:lang w:val="en-US"/>
        </w:rPr>
        <w:t>Hayes CN</w:t>
      </w:r>
      <w:r w:rsidRPr="007955C8">
        <w:rPr>
          <w:rFonts w:ascii="Book Antiqua" w:hAnsi="Book Antiqua" w:cs="Times New Roman"/>
          <w:sz w:val="24"/>
          <w:szCs w:val="24"/>
          <w:lang w:val="en-US"/>
        </w:rPr>
        <w:t xml:space="preserve">, Akamatsu S, </w:t>
      </w:r>
      <w:proofErr w:type="spellStart"/>
      <w:r w:rsidRPr="007955C8">
        <w:rPr>
          <w:rFonts w:ascii="Book Antiqua" w:hAnsi="Book Antiqua" w:cs="Times New Roman"/>
          <w:sz w:val="24"/>
          <w:szCs w:val="24"/>
          <w:lang w:val="en-US"/>
        </w:rPr>
        <w:t>Tsuge</w:t>
      </w:r>
      <w:proofErr w:type="spellEnd"/>
      <w:r w:rsidRPr="007955C8">
        <w:rPr>
          <w:rFonts w:ascii="Book Antiqua" w:hAnsi="Book Antiqua" w:cs="Times New Roman"/>
          <w:sz w:val="24"/>
          <w:szCs w:val="24"/>
          <w:lang w:val="en-US"/>
        </w:rPr>
        <w:t xml:space="preserve"> M, Miki D, Akiyama R, Abe H, Ochi H, </w:t>
      </w:r>
      <w:proofErr w:type="spellStart"/>
      <w:r w:rsidRPr="007955C8">
        <w:rPr>
          <w:rFonts w:ascii="Book Antiqua" w:hAnsi="Book Antiqua" w:cs="Times New Roman"/>
          <w:sz w:val="24"/>
          <w:szCs w:val="24"/>
          <w:lang w:val="en-US"/>
        </w:rPr>
        <w:t>Hiraga</w:t>
      </w:r>
      <w:proofErr w:type="spellEnd"/>
      <w:r w:rsidRPr="007955C8">
        <w:rPr>
          <w:rFonts w:ascii="Book Antiqua" w:hAnsi="Book Antiqua" w:cs="Times New Roman"/>
          <w:sz w:val="24"/>
          <w:szCs w:val="24"/>
          <w:lang w:val="en-US"/>
        </w:rPr>
        <w:t xml:space="preserve"> N, Imamura M, Takahashi S, </w:t>
      </w:r>
      <w:proofErr w:type="spellStart"/>
      <w:r w:rsidRPr="007955C8">
        <w:rPr>
          <w:rFonts w:ascii="Book Antiqua" w:hAnsi="Book Antiqua" w:cs="Times New Roman"/>
          <w:sz w:val="24"/>
          <w:szCs w:val="24"/>
          <w:lang w:val="en-US"/>
        </w:rPr>
        <w:t>Aikata</w:t>
      </w:r>
      <w:proofErr w:type="spellEnd"/>
      <w:r w:rsidRPr="007955C8">
        <w:rPr>
          <w:rFonts w:ascii="Book Antiqua" w:hAnsi="Book Antiqua" w:cs="Times New Roman"/>
          <w:sz w:val="24"/>
          <w:szCs w:val="24"/>
          <w:lang w:val="en-US"/>
        </w:rPr>
        <w:t xml:space="preserve"> H, </w:t>
      </w:r>
      <w:proofErr w:type="spellStart"/>
      <w:r w:rsidRPr="007955C8">
        <w:rPr>
          <w:rFonts w:ascii="Book Antiqua" w:hAnsi="Book Antiqua" w:cs="Times New Roman"/>
          <w:sz w:val="24"/>
          <w:szCs w:val="24"/>
          <w:lang w:val="en-US"/>
        </w:rPr>
        <w:t>Kawaoka</w:t>
      </w:r>
      <w:proofErr w:type="spellEnd"/>
      <w:r w:rsidRPr="007955C8">
        <w:rPr>
          <w:rFonts w:ascii="Book Antiqua" w:hAnsi="Book Antiqua" w:cs="Times New Roman"/>
          <w:sz w:val="24"/>
          <w:szCs w:val="24"/>
          <w:lang w:val="en-US"/>
        </w:rPr>
        <w:t xml:space="preserve"> T, Kawakami Y, </w:t>
      </w:r>
      <w:proofErr w:type="spellStart"/>
      <w:r w:rsidRPr="007955C8">
        <w:rPr>
          <w:rFonts w:ascii="Book Antiqua" w:hAnsi="Book Antiqua" w:cs="Times New Roman"/>
          <w:sz w:val="24"/>
          <w:szCs w:val="24"/>
          <w:lang w:val="en-US"/>
        </w:rPr>
        <w:t>Ohishi</w:t>
      </w:r>
      <w:proofErr w:type="spellEnd"/>
      <w:r w:rsidRPr="007955C8">
        <w:rPr>
          <w:rFonts w:ascii="Book Antiqua" w:hAnsi="Book Antiqua" w:cs="Times New Roman"/>
          <w:sz w:val="24"/>
          <w:szCs w:val="24"/>
          <w:lang w:val="en-US"/>
        </w:rPr>
        <w:t xml:space="preserve"> W, </w:t>
      </w:r>
      <w:proofErr w:type="spellStart"/>
      <w:r w:rsidRPr="007955C8">
        <w:rPr>
          <w:rFonts w:ascii="Book Antiqua" w:hAnsi="Book Antiqua" w:cs="Times New Roman"/>
          <w:sz w:val="24"/>
          <w:szCs w:val="24"/>
          <w:lang w:val="en-US"/>
        </w:rPr>
        <w:t>Chayama</w:t>
      </w:r>
      <w:proofErr w:type="spellEnd"/>
      <w:r w:rsidRPr="007955C8">
        <w:rPr>
          <w:rFonts w:ascii="Book Antiqua" w:hAnsi="Book Antiqua" w:cs="Times New Roman"/>
          <w:sz w:val="24"/>
          <w:szCs w:val="24"/>
          <w:lang w:val="en-US"/>
        </w:rPr>
        <w:t xml:space="preserve"> K. Hepatitis B virus-specific miRNAs and Argonaute2 play a role in the viral life cycle. </w:t>
      </w:r>
      <w:proofErr w:type="spellStart"/>
      <w:r w:rsidRPr="007955C8">
        <w:rPr>
          <w:rFonts w:ascii="Book Antiqua" w:hAnsi="Book Antiqua" w:cs="Times New Roman"/>
          <w:i/>
          <w:iCs/>
          <w:sz w:val="24"/>
          <w:szCs w:val="24"/>
          <w:lang w:val="en-US"/>
        </w:rPr>
        <w:t>PLoS</w:t>
      </w:r>
      <w:proofErr w:type="spellEnd"/>
      <w:r w:rsidRPr="007955C8">
        <w:rPr>
          <w:rFonts w:ascii="Book Antiqua" w:hAnsi="Book Antiqua" w:cs="Times New Roman"/>
          <w:i/>
          <w:iCs/>
          <w:sz w:val="24"/>
          <w:szCs w:val="24"/>
          <w:lang w:val="en-US"/>
        </w:rPr>
        <w:t xml:space="preserve"> One</w:t>
      </w:r>
      <w:r w:rsidRPr="007955C8">
        <w:rPr>
          <w:rFonts w:ascii="Book Antiqua" w:hAnsi="Book Antiqua" w:cs="Times New Roman"/>
          <w:sz w:val="24"/>
          <w:szCs w:val="24"/>
          <w:lang w:val="en-US"/>
        </w:rPr>
        <w:t xml:space="preserve"> 2012; </w:t>
      </w:r>
      <w:r w:rsidRPr="007955C8">
        <w:rPr>
          <w:rFonts w:ascii="Book Antiqua" w:hAnsi="Book Antiqua" w:cs="Times New Roman"/>
          <w:b/>
          <w:bCs/>
          <w:sz w:val="24"/>
          <w:szCs w:val="24"/>
          <w:lang w:val="en-US"/>
        </w:rPr>
        <w:t>7</w:t>
      </w:r>
      <w:r w:rsidRPr="007955C8">
        <w:rPr>
          <w:rFonts w:ascii="Book Antiqua" w:hAnsi="Book Antiqua" w:cs="Times New Roman"/>
          <w:sz w:val="24"/>
          <w:szCs w:val="24"/>
          <w:lang w:val="en-US"/>
        </w:rPr>
        <w:t>: e47490 [PMID: 23091627 DOI: 10.1371/journal.pone.0047490]</w:t>
      </w:r>
    </w:p>
    <w:p w14:paraId="13410560" w14:textId="05DC0ADB"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lastRenderedPageBreak/>
        <w:t xml:space="preserve">36 </w:t>
      </w:r>
      <w:r w:rsidRPr="007955C8">
        <w:rPr>
          <w:rFonts w:ascii="Book Antiqua" w:hAnsi="Book Antiqua" w:cs="Times New Roman"/>
          <w:b/>
          <w:bCs/>
          <w:sz w:val="24"/>
          <w:szCs w:val="24"/>
          <w:lang w:val="en-US"/>
        </w:rPr>
        <w:t>Arroyo JD</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Chevillet</w:t>
      </w:r>
      <w:proofErr w:type="spellEnd"/>
      <w:r w:rsidRPr="007955C8">
        <w:rPr>
          <w:rFonts w:ascii="Book Antiqua" w:hAnsi="Book Antiqua" w:cs="Times New Roman"/>
          <w:sz w:val="24"/>
          <w:szCs w:val="24"/>
          <w:lang w:val="en-US"/>
        </w:rPr>
        <w:t xml:space="preserve"> JR, </w:t>
      </w:r>
      <w:proofErr w:type="spellStart"/>
      <w:r w:rsidRPr="007955C8">
        <w:rPr>
          <w:rFonts w:ascii="Book Antiqua" w:hAnsi="Book Antiqua" w:cs="Times New Roman"/>
          <w:sz w:val="24"/>
          <w:szCs w:val="24"/>
          <w:lang w:val="en-US"/>
        </w:rPr>
        <w:t>Kroh</w:t>
      </w:r>
      <w:proofErr w:type="spellEnd"/>
      <w:r w:rsidRPr="007955C8">
        <w:rPr>
          <w:rFonts w:ascii="Book Antiqua" w:hAnsi="Book Antiqua" w:cs="Times New Roman"/>
          <w:sz w:val="24"/>
          <w:szCs w:val="24"/>
          <w:lang w:val="en-US"/>
        </w:rPr>
        <w:t xml:space="preserve"> EM, </w:t>
      </w:r>
      <w:proofErr w:type="spellStart"/>
      <w:r w:rsidRPr="007955C8">
        <w:rPr>
          <w:rFonts w:ascii="Book Antiqua" w:hAnsi="Book Antiqua" w:cs="Times New Roman"/>
          <w:sz w:val="24"/>
          <w:szCs w:val="24"/>
          <w:lang w:val="en-US"/>
        </w:rPr>
        <w:t>Ruf</w:t>
      </w:r>
      <w:proofErr w:type="spellEnd"/>
      <w:r w:rsidRPr="007955C8">
        <w:rPr>
          <w:rFonts w:ascii="Book Antiqua" w:hAnsi="Book Antiqua" w:cs="Times New Roman"/>
          <w:sz w:val="24"/>
          <w:szCs w:val="24"/>
          <w:lang w:val="en-US"/>
        </w:rPr>
        <w:t xml:space="preserve"> IK, Pritchard CC, Gibson DF, Mitchell PS, Bennett CF, </w:t>
      </w:r>
      <w:proofErr w:type="spellStart"/>
      <w:r w:rsidRPr="007955C8">
        <w:rPr>
          <w:rFonts w:ascii="Book Antiqua" w:hAnsi="Book Antiqua" w:cs="Times New Roman"/>
          <w:sz w:val="24"/>
          <w:szCs w:val="24"/>
          <w:lang w:val="en-US"/>
        </w:rPr>
        <w:t>Pogosova-Agadjanyan</w:t>
      </w:r>
      <w:proofErr w:type="spellEnd"/>
      <w:r w:rsidRPr="007955C8">
        <w:rPr>
          <w:rFonts w:ascii="Book Antiqua" w:hAnsi="Book Antiqua" w:cs="Times New Roman"/>
          <w:sz w:val="24"/>
          <w:szCs w:val="24"/>
          <w:lang w:val="en-US"/>
        </w:rPr>
        <w:t xml:space="preserve"> EL, </w:t>
      </w:r>
      <w:proofErr w:type="spellStart"/>
      <w:r w:rsidRPr="007955C8">
        <w:rPr>
          <w:rFonts w:ascii="Book Antiqua" w:hAnsi="Book Antiqua" w:cs="Times New Roman"/>
          <w:sz w:val="24"/>
          <w:szCs w:val="24"/>
          <w:lang w:val="en-US"/>
        </w:rPr>
        <w:t>Stirewalt</w:t>
      </w:r>
      <w:proofErr w:type="spellEnd"/>
      <w:r w:rsidRPr="007955C8">
        <w:rPr>
          <w:rFonts w:ascii="Book Antiqua" w:hAnsi="Book Antiqua" w:cs="Times New Roman"/>
          <w:sz w:val="24"/>
          <w:szCs w:val="24"/>
          <w:lang w:val="en-US"/>
        </w:rPr>
        <w:t xml:space="preserve"> DL, Tait JF, Tewari M. Argonaute2 complexes carry a population of circulating microRNAs independent of vesicles in human plasma. </w:t>
      </w:r>
      <w:r w:rsidRPr="007955C8">
        <w:rPr>
          <w:rFonts w:ascii="Book Antiqua" w:hAnsi="Book Antiqua" w:cs="Times New Roman"/>
          <w:i/>
          <w:iCs/>
          <w:sz w:val="24"/>
          <w:szCs w:val="24"/>
          <w:lang w:val="en-US"/>
        </w:rPr>
        <w:t xml:space="preserve">Proc Natl </w:t>
      </w:r>
      <w:proofErr w:type="spellStart"/>
      <w:r w:rsidRPr="007955C8">
        <w:rPr>
          <w:rFonts w:ascii="Book Antiqua" w:hAnsi="Book Antiqua" w:cs="Times New Roman"/>
          <w:i/>
          <w:iCs/>
          <w:sz w:val="24"/>
          <w:szCs w:val="24"/>
          <w:lang w:val="en-US"/>
        </w:rPr>
        <w:t>Acad</w:t>
      </w:r>
      <w:proofErr w:type="spellEnd"/>
      <w:r w:rsidRPr="007955C8">
        <w:rPr>
          <w:rFonts w:ascii="Book Antiqua" w:hAnsi="Book Antiqua" w:cs="Times New Roman"/>
          <w:i/>
          <w:iCs/>
          <w:sz w:val="24"/>
          <w:szCs w:val="24"/>
          <w:lang w:val="en-US"/>
        </w:rPr>
        <w:t xml:space="preserve"> Sci USA</w:t>
      </w:r>
      <w:r w:rsidRPr="007955C8">
        <w:rPr>
          <w:rFonts w:ascii="Book Antiqua" w:hAnsi="Book Antiqua" w:cs="Times New Roman"/>
          <w:sz w:val="24"/>
          <w:szCs w:val="24"/>
          <w:lang w:val="en-US"/>
        </w:rPr>
        <w:t xml:space="preserve"> 2011; </w:t>
      </w:r>
      <w:r w:rsidRPr="007955C8">
        <w:rPr>
          <w:rFonts w:ascii="Book Antiqua" w:hAnsi="Book Antiqua" w:cs="Times New Roman"/>
          <w:b/>
          <w:bCs/>
          <w:sz w:val="24"/>
          <w:szCs w:val="24"/>
          <w:lang w:val="en-US"/>
        </w:rPr>
        <w:t>108</w:t>
      </w:r>
      <w:r w:rsidRPr="007955C8">
        <w:rPr>
          <w:rFonts w:ascii="Book Antiqua" w:hAnsi="Book Antiqua" w:cs="Times New Roman"/>
          <w:sz w:val="24"/>
          <w:szCs w:val="24"/>
          <w:lang w:val="en-US"/>
        </w:rPr>
        <w:t>: 5003-5008 [PMID: 21383194 DOI: 10.1073/pnas.1019055108]</w:t>
      </w:r>
    </w:p>
    <w:p w14:paraId="4077EBC6"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37 </w:t>
      </w:r>
      <w:proofErr w:type="spellStart"/>
      <w:r w:rsidRPr="007955C8">
        <w:rPr>
          <w:rFonts w:ascii="Book Antiqua" w:hAnsi="Book Antiqua" w:cs="Times New Roman"/>
          <w:b/>
          <w:bCs/>
          <w:sz w:val="24"/>
          <w:szCs w:val="24"/>
          <w:lang w:val="en-US"/>
        </w:rPr>
        <w:t>Turchinovich</w:t>
      </w:r>
      <w:proofErr w:type="spellEnd"/>
      <w:r w:rsidRPr="007955C8">
        <w:rPr>
          <w:rFonts w:ascii="Book Antiqua" w:hAnsi="Book Antiqua" w:cs="Times New Roman"/>
          <w:b/>
          <w:bCs/>
          <w:sz w:val="24"/>
          <w:szCs w:val="24"/>
          <w:lang w:val="en-US"/>
        </w:rPr>
        <w:t xml:space="preserve"> A</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Samatov</w:t>
      </w:r>
      <w:proofErr w:type="spellEnd"/>
      <w:r w:rsidRPr="007955C8">
        <w:rPr>
          <w:rFonts w:ascii="Book Antiqua" w:hAnsi="Book Antiqua" w:cs="Times New Roman"/>
          <w:sz w:val="24"/>
          <w:szCs w:val="24"/>
          <w:lang w:val="en-US"/>
        </w:rPr>
        <w:t xml:space="preserve"> TR, </w:t>
      </w:r>
      <w:proofErr w:type="spellStart"/>
      <w:r w:rsidRPr="007955C8">
        <w:rPr>
          <w:rFonts w:ascii="Book Antiqua" w:hAnsi="Book Antiqua" w:cs="Times New Roman"/>
          <w:sz w:val="24"/>
          <w:szCs w:val="24"/>
          <w:lang w:val="en-US"/>
        </w:rPr>
        <w:t>Tonevitsky</w:t>
      </w:r>
      <w:proofErr w:type="spellEnd"/>
      <w:r w:rsidRPr="007955C8">
        <w:rPr>
          <w:rFonts w:ascii="Book Antiqua" w:hAnsi="Book Antiqua" w:cs="Times New Roman"/>
          <w:sz w:val="24"/>
          <w:szCs w:val="24"/>
          <w:lang w:val="en-US"/>
        </w:rPr>
        <w:t xml:space="preserve"> AG, </w:t>
      </w:r>
      <w:proofErr w:type="spellStart"/>
      <w:r w:rsidRPr="007955C8">
        <w:rPr>
          <w:rFonts w:ascii="Book Antiqua" w:hAnsi="Book Antiqua" w:cs="Times New Roman"/>
          <w:sz w:val="24"/>
          <w:szCs w:val="24"/>
          <w:lang w:val="en-US"/>
        </w:rPr>
        <w:t>Burwinkel</w:t>
      </w:r>
      <w:proofErr w:type="spellEnd"/>
      <w:r w:rsidRPr="007955C8">
        <w:rPr>
          <w:rFonts w:ascii="Book Antiqua" w:hAnsi="Book Antiqua" w:cs="Times New Roman"/>
          <w:sz w:val="24"/>
          <w:szCs w:val="24"/>
          <w:lang w:val="en-US"/>
        </w:rPr>
        <w:t xml:space="preserve"> B. Circulating miRNAs: cell-cell communication function? </w:t>
      </w:r>
      <w:r w:rsidRPr="007955C8">
        <w:rPr>
          <w:rFonts w:ascii="Book Antiqua" w:hAnsi="Book Antiqua" w:cs="Times New Roman"/>
          <w:i/>
          <w:iCs/>
          <w:sz w:val="24"/>
          <w:szCs w:val="24"/>
          <w:lang w:val="en-US"/>
        </w:rPr>
        <w:t>Front Genet</w:t>
      </w:r>
      <w:r w:rsidRPr="007955C8">
        <w:rPr>
          <w:rFonts w:ascii="Book Antiqua" w:hAnsi="Book Antiqua" w:cs="Times New Roman"/>
          <w:sz w:val="24"/>
          <w:szCs w:val="24"/>
          <w:lang w:val="en-US"/>
        </w:rPr>
        <w:t xml:space="preserve"> 2013; </w:t>
      </w:r>
      <w:r w:rsidRPr="007955C8">
        <w:rPr>
          <w:rFonts w:ascii="Book Antiqua" w:hAnsi="Book Antiqua" w:cs="Times New Roman"/>
          <w:b/>
          <w:bCs/>
          <w:sz w:val="24"/>
          <w:szCs w:val="24"/>
          <w:lang w:val="en-US"/>
        </w:rPr>
        <w:t>4</w:t>
      </w:r>
      <w:r w:rsidRPr="007955C8">
        <w:rPr>
          <w:rFonts w:ascii="Book Antiqua" w:hAnsi="Book Antiqua" w:cs="Times New Roman"/>
          <w:sz w:val="24"/>
          <w:szCs w:val="24"/>
          <w:lang w:val="en-US"/>
        </w:rPr>
        <w:t>: 119 [PMID: 23825476 DOI: 10.3389/fgene.2013.00119]</w:t>
      </w:r>
    </w:p>
    <w:p w14:paraId="539CDD3D"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38 </w:t>
      </w:r>
      <w:proofErr w:type="spellStart"/>
      <w:r w:rsidRPr="007955C8">
        <w:rPr>
          <w:rFonts w:ascii="Book Antiqua" w:hAnsi="Book Antiqua" w:cs="Times New Roman"/>
          <w:b/>
          <w:bCs/>
          <w:sz w:val="24"/>
          <w:szCs w:val="24"/>
          <w:lang w:val="en-US"/>
        </w:rPr>
        <w:t>Kosaka</w:t>
      </w:r>
      <w:proofErr w:type="spellEnd"/>
      <w:r w:rsidRPr="007955C8">
        <w:rPr>
          <w:rFonts w:ascii="Book Antiqua" w:hAnsi="Book Antiqua" w:cs="Times New Roman"/>
          <w:b/>
          <w:bCs/>
          <w:sz w:val="24"/>
          <w:szCs w:val="24"/>
          <w:lang w:val="en-US"/>
        </w:rPr>
        <w:t xml:space="preserve"> N</w:t>
      </w:r>
      <w:r w:rsidRPr="007955C8">
        <w:rPr>
          <w:rFonts w:ascii="Book Antiqua" w:hAnsi="Book Antiqua" w:cs="Times New Roman"/>
          <w:sz w:val="24"/>
          <w:szCs w:val="24"/>
          <w:lang w:val="en-US"/>
        </w:rPr>
        <w:t xml:space="preserve">, Iguchi H, Yoshioka Y, Takeshita F, </w:t>
      </w:r>
      <w:proofErr w:type="spellStart"/>
      <w:r w:rsidRPr="007955C8">
        <w:rPr>
          <w:rFonts w:ascii="Book Antiqua" w:hAnsi="Book Antiqua" w:cs="Times New Roman"/>
          <w:sz w:val="24"/>
          <w:szCs w:val="24"/>
          <w:lang w:val="en-US"/>
        </w:rPr>
        <w:t>Matsuki</w:t>
      </w:r>
      <w:proofErr w:type="spellEnd"/>
      <w:r w:rsidRPr="007955C8">
        <w:rPr>
          <w:rFonts w:ascii="Book Antiqua" w:hAnsi="Book Antiqua" w:cs="Times New Roman"/>
          <w:sz w:val="24"/>
          <w:szCs w:val="24"/>
          <w:lang w:val="en-US"/>
        </w:rPr>
        <w:t xml:space="preserve"> Y, </w:t>
      </w:r>
      <w:proofErr w:type="spellStart"/>
      <w:r w:rsidRPr="007955C8">
        <w:rPr>
          <w:rFonts w:ascii="Book Antiqua" w:hAnsi="Book Antiqua" w:cs="Times New Roman"/>
          <w:sz w:val="24"/>
          <w:szCs w:val="24"/>
          <w:lang w:val="en-US"/>
        </w:rPr>
        <w:t>Ochiya</w:t>
      </w:r>
      <w:proofErr w:type="spellEnd"/>
      <w:r w:rsidRPr="007955C8">
        <w:rPr>
          <w:rFonts w:ascii="Book Antiqua" w:hAnsi="Book Antiqua" w:cs="Times New Roman"/>
          <w:sz w:val="24"/>
          <w:szCs w:val="24"/>
          <w:lang w:val="en-US"/>
        </w:rPr>
        <w:t xml:space="preserve"> T. Secretory mechanisms and intercellular transfer of microRNAs in living cells. </w:t>
      </w:r>
      <w:r w:rsidRPr="007955C8">
        <w:rPr>
          <w:rFonts w:ascii="Book Antiqua" w:hAnsi="Book Antiqua" w:cs="Times New Roman"/>
          <w:i/>
          <w:iCs/>
          <w:sz w:val="24"/>
          <w:szCs w:val="24"/>
          <w:lang w:val="en-US"/>
        </w:rPr>
        <w:t>J Biol Chem</w:t>
      </w:r>
      <w:r w:rsidRPr="007955C8">
        <w:rPr>
          <w:rFonts w:ascii="Book Antiqua" w:hAnsi="Book Antiqua" w:cs="Times New Roman"/>
          <w:sz w:val="24"/>
          <w:szCs w:val="24"/>
          <w:lang w:val="en-US"/>
        </w:rPr>
        <w:t xml:space="preserve"> 2010; </w:t>
      </w:r>
      <w:r w:rsidRPr="007955C8">
        <w:rPr>
          <w:rFonts w:ascii="Book Antiqua" w:hAnsi="Book Antiqua" w:cs="Times New Roman"/>
          <w:b/>
          <w:bCs/>
          <w:sz w:val="24"/>
          <w:szCs w:val="24"/>
          <w:lang w:val="en-US"/>
        </w:rPr>
        <w:t>285</w:t>
      </w:r>
      <w:r w:rsidRPr="007955C8">
        <w:rPr>
          <w:rFonts w:ascii="Book Antiqua" w:hAnsi="Book Antiqua" w:cs="Times New Roman"/>
          <w:sz w:val="24"/>
          <w:szCs w:val="24"/>
          <w:lang w:val="en-US"/>
        </w:rPr>
        <w:t>: 17442-17452 [PMID: 20353945 DOI: 10.1074/jbc.M110.107821]</w:t>
      </w:r>
    </w:p>
    <w:p w14:paraId="43E04846" w14:textId="3E9B200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39 </w:t>
      </w:r>
      <w:proofErr w:type="spellStart"/>
      <w:r w:rsidRPr="007955C8">
        <w:rPr>
          <w:rFonts w:ascii="Book Antiqua" w:hAnsi="Book Antiqua" w:cs="Times New Roman"/>
          <w:b/>
          <w:bCs/>
          <w:sz w:val="24"/>
          <w:szCs w:val="24"/>
          <w:lang w:val="en-US"/>
        </w:rPr>
        <w:t>Fabbri</w:t>
      </w:r>
      <w:proofErr w:type="spellEnd"/>
      <w:r w:rsidRPr="007955C8">
        <w:rPr>
          <w:rFonts w:ascii="Book Antiqua" w:hAnsi="Book Antiqua" w:cs="Times New Roman"/>
          <w:b/>
          <w:bCs/>
          <w:sz w:val="24"/>
          <w:szCs w:val="24"/>
          <w:lang w:val="en-US"/>
        </w:rPr>
        <w:t xml:space="preserve"> M</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Paone</w:t>
      </w:r>
      <w:proofErr w:type="spellEnd"/>
      <w:r w:rsidRPr="007955C8">
        <w:rPr>
          <w:rFonts w:ascii="Book Antiqua" w:hAnsi="Book Antiqua" w:cs="Times New Roman"/>
          <w:sz w:val="24"/>
          <w:szCs w:val="24"/>
          <w:lang w:val="en-US"/>
        </w:rPr>
        <w:t xml:space="preserve"> A, </w:t>
      </w:r>
      <w:proofErr w:type="spellStart"/>
      <w:r w:rsidRPr="007955C8">
        <w:rPr>
          <w:rFonts w:ascii="Book Antiqua" w:hAnsi="Book Antiqua" w:cs="Times New Roman"/>
          <w:sz w:val="24"/>
          <w:szCs w:val="24"/>
          <w:lang w:val="en-US"/>
        </w:rPr>
        <w:t>Calore</w:t>
      </w:r>
      <w:proofErr w:type="spellEnd"/>
      <w:r w:rsidRPr="007955C8">
        <w:rPr>
          <w:rFonts w:ascii="Book Antiqua" w:hAnsi="Book Antiqua" w:cs="Times New Roman"/>
          <w:sz w:val="24"/>
          <w:szCs w:val="24"/>
          <w:lang w:val="en-US"/>
        </w:rPr>
        <w:t xml:space="preserve"> F, Galli R, </w:t>
      </w:r>
      <w:proofErr w:type="spellStart"/>
      <w:r w:rsidRPr="007955C8">
        <w:rPr>
          <w:rFonts w:ascii="Book Antiqua" w:hAnsi="Book Antiqua" w:cs="Times New Roman"/>
          <w:sz w:val="24"/>
          <w:szCs w:val="24"/>
          <w:lang w:val="en-US"/>
        </w:rPr>
        <w:t>Gaudio</w:t>
      </w:r>
      <w:proofErr w:type="spellEnd"/>
      <w:r w:rsidRPr="007955C8">
        <w:rPr>
          <w:rFonts w:ascii="Book Antiqua" w:hAnsi="Book Antiqua" w:cs="Times New Roman"/>
          <w:sz w:val="24"/>
          <w:szCs w:val="24"/>
          <w:lang w:val="en-US"/>
        </w:rPr>
        <w:t xml:space="preserve"> E, Santhanam R, Lovat F, </w:t>
      </w:r>
      <w:proofErr w:type="spellStart"/>
      <w:r w:rsidRPr="007955C8">
        <w:rPr>
          <w:rFonts w:ascii="Book Antiqua" w:hAnsi="Book Antiqua" w:cs="Times New Roman"/>
          <w:sz w:val="24"/>
          <w:szCs w:val="24"/>
          <w:lang w:val="en-US"/>
        </w:rPr>
        <w:t>Fadda</w:t>
      </w:r>
      <w:proofErr w:type="spellEnd"/>
      <w:r w:rsidRPr="007955C8">
        <w:rPr>
          <w:rFonts w:ascii="Book Antiqua" w:hAnsi="Book Antiqua" w:cs="Times New Roman"/>
          <w:sz w:val="24"/>
          <w:szCs w:val="24"/>
          <w:lang w:val="en-US"/>
        </w:rPr>
        <w:t xml:space="preserve"> P, Mao C, Nuovo GJ, </w:t>
      </w:r>
      <w:proofErr w:type="spellStart"/>
      <w:r w:rsidRPr="007955C8">
        <w:rPr>
          <w:rFonts w:ascii="Book Antiqua" w:hAnsi="Book Antiqua" w:cs="Times New Roman"/>
          <w:sz w:val="24"/>
          <w:szCs w:val="24"/>
          <w:lang w:val="en-US"/>
        </w:rPr>
        <w:t>Zanesi</w:t>
      </w:r>
      <w:proofErr w:type="spellEnd"/>
      <w:r w:rsidRPr="007955C8">
        <w:rPr>
          <w:rFonts w:ascii="Book Antiqua" w:hAnsi="Book Antiqua" w:cs="Times New Roman"/>
          <w:sz w:val="24"/>
          <w:szCs w:val="24"/>
          <w:lang w:val="en-US"/>
        </w:rPr>
        <w:t xml:space="preserve"> N, Crawford M, Ozer GH, Wernicke D, Alder H, Caligiuri MA, Nana-</w:t>
      </w:r>
      <w:proofErr w:type="spellStart"/>
      <w:r w:rsidRPr="007955C8">
        <w:rPr>
          <w:rFonts w:ascii="Book Antiqua" w:hAnsi="Book Antiqua" w:cs="Times New Roman"/>
          <w:sz w:val="24"/>
          <w:szCs w:val="24"/>
          <w:lang w:val="en-US"/>
        </w:rPr>
        <w:t>Sinkam</w:t>
      </w:r>
      <w:proofErr w:type="spellEnd"/>
      <w:r w:rsidRPr="007955C8">
        <w:rPr>
          <w:rFonts w:ascii="Book Antiqua" w:hAnsi="Book Antiqua" w:cs="Times New Roman"/>
          <w:sz w:val="24"/>
          <w:szCs w:val="24"/>
          <w:lang w:val="en-US"/>
        </w:rPr>
        <w:t xml:space="preserve"> P, </w:t>
      </w:r>
      <w:proofErr w:type="spellStart"/>
      <w:r w:rsidRPr="007955C8">
        <w:rPr>
          <w:rFonts w:ascii="Book Antiqua" w:hAnsi="Book Antiqua" w:cs="Times New Roman"/>
          <w:sz w:val="24"/>
          <w:szCs w:val="24"/>
          <w:lang w:val="en-US"/>
        </w:rPr>
        <w:t>Perrotti</w:t>
      </w:r>
      <w:proofErr w:type="spellEnd"/>
      <w:r w:rsidRPr="007955C8">
        <w:rPr>
          <w:rFonts w:ascii="Book Antiqua" w:hAnsi="Book Antiqua" w:cs="Times New Roman"/>
          <w:sz w:val="24"/>
          <w:szCs w:val="24"/>
          <w:lang w:val="en-US"/>
        </w:rPr>
        <w:t xml:space="preserve"> D, Croce CM. MicroRNAs bind to Toll-like receptors to induce </w:t>
      </w:r>
      <w:proofErr w:type="spellStart"/>
      <w:r w:rsidRPr="007955C8">
        <w:rPr>
          <w:rFonts w:ascii="Book Antiqua" w:hAnsi="Book Antiqua" w:cs="Times New Roman"/>
          <w:sz w:val="24"/>
          <w:szCs w:val="24"/>
          <w:lang w:val="en-US"/>
        </w:rPr>
        <w:t>prometastatic</w:t>
      </w:r>
      <w:proofErr w:type="spellEnd"/>
      <w:r w:rsidRPr="007955C8">
        <w:rPr>
          <w:rFonts w:ascii="Book Antiqua" w:hAnsi="Book Antiqua" w:cs="Times New Roman"/>
          <w:sz w:val="24"/>
          <w:szCs w:val="24"/>
          <w:lang w:val="en-US"/>
        </w:rPr>
        <w:t xml:space="preserve"> inflammatory response. </w:t>
      </w:r>
      <w:r w:rsidRPr="007955C8">
        <w:rPr>
          <w:rFonts w:ascii="Book Antiqua" w:hAnsi="Book Antiqua" w:cs="Times New Roman"/>
          <w:i/>
          <w:iCs/>
          <w:sz w:val="24"/>
          <w:szCs w:val="24"/>
          <w:lang w:val="en-US"/>
        </w:rPr>
        <w:t xml:space="preserve">Proc Natl </w:t>
      </w:r>
      <w:proofErr w:type="spellStart"/>
      <w:r w:rsidRPr="007955C8">
        <w:rPr>
          <w:rFonts w:ascii="Book Antiqua" w:hAnsi="Book Antiqua" w:cs="Times New Roman"/>
          <w:i/>
          <w:iCs/>
          <w:sz w:val="24"/>
          <w:szCs w:val="24"/>
          <w:lang w:val="en-US"/>
        </w:rPr>
        <w:t>Acad</w:t>
      </w:r>
      <w:proofErr w:type="spellEnd"/>
      <w:r w:rsidRPr="007955C8">
        <w:rPr>
          <w:rFonts w:ascii="Book Antiqua" w:hAnsi="Book Antiqua" w:cs="Times New Roman"/>
          <w:i/>
          <w:iCs/>
          <w:sz w:val="24"/>
          <w:szCs w:val="24"/>
          <w:lang w:val="en-US"/>
        </w:rPr>
        <w:t xml:space="preserve"> Sci USA</w:t>
      </w:r>
      <w:r w:rsidRPr="007955C8">
        <w:rPr>
          <w:rFonts w:ascii="Book Antiqua" w:hAnsi="Book Antiqua" w:cs="Times New Roman"/>
          <w:sz w:val="24"/>
          <w:szCs w:val="24"/>
          <w:lang w:val="en-US"/>
        </w:rPr>
        <w:t xml:space="preserve"> 2012; </w:t>
      </w:r>
      <w:r w:rsidRPr="007955C8">
        <w:rPr>
          <w:rFonts w:ascii="Book Antiqua" w:hAnsi="Book Antiqua" w:cs="Times New Roman"/>
          <w:b/>
          <w:bCs/>
          <w:sz w:val="24"/>
          <w:szCs w:val="24"/>
          <w:lang w:val="en-US"/>
        </w:rPr>
        <w:t>109</w:t>
      </w:r>
      <w:r w:rsidRPr="007955C8">
        <w:rPr>
          <w:rFonts w:ascii="Book Antiqua" w:hAnsi="Book Antiqua" w:cs="Times New Roman"/>
          <w:sz w:val="24"/>
          <w:szCs w:val="24"/>
          <w:lang w:val="en-US"/>
        </w:rPr>
        <w:t>: E2110-E2116 [PMID: 22753494 DOI: 10.1073/pnas.1209414109]</w:t>
      </w:r>
    </w:p>
    <w:p w14:paraId="0E417A7A"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40 </w:t>
      </w:r>
      <w:r w:rsidRPr="007955C8">
        <w:rPr>
          <w:rFonts w:ascii="Book Antiqua" w:hAnsi="Book Antiqua" w:cs="Times New Roman"/>
          <w:b/>
          <w:bCs/>
          <w:sz w:val="24"/>
          <w:szCs w:val="24"/>
          <w:lang w:val="en-US"/>
        </w:rPr>
        <w:t>Lehmann SM</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Krüger</w:t>
      </w:r>
      <w:proofErr w:type="spellEnd"/>
      <w:r w:rsidRPr="007955C8">
        <w:rPr>
          <w:rFonts w:ascii="Book Antiqua" w:hAnsi="Book Antiqua" w:cs="Times New Roman"/>
          <w:sz w:val="24"/>
          <w:szCs w:val="24"/>
          <w:lang w:val="en-US"/>
        </w:rPr>
        <w:t xml:space="preserve"> C, Park B, </w:t>
      </w:r>
      <w:proofErr w:type="spellStart"/>
      <w:r w:rsidRPr="007955C8">
        <w:rPr>
          <w:rFonts w:ascii="Book Antiqua" w:hAnsi="Book Antiqua" w:cs="Times New Roman"/>
          <w:sz w:val="24"/>
          <w:szCs w:val="24"/>
          <w:lang w:val="en-US"/>
        </w:rPr>
        <w:t>Derkow</w:t>
      </w:r>
      <w:proofErr w:type="spellEnd"/>
      <w:r w:rsidRPr="007955C8">
        <w:rPr>
          <w:rFonts w:ascii="Book Antiqua" w:hAnsi="Book Antiqua" w:cs="Times New Roman"/>
          <w:sz w:val="24"/>
          <w:szCs w:val="24"/>
          <w:lang w:val="en-US"/>
        </w:rPr>
        <w:t xml:space="preserve"> K, Rosenberger K, Baumgart J, </w:t>
      </w:r>
      <w:proofErr w:type="spellStart"/>
      <w:r w:rsidRPr="007955C8">
        <w:rPr>
          <w:rFonts w:ascii="Book Antiqua" w:hAnsi="Book Antiqua" w:cs="Times New Roman"/>
          <w:sz w:val="24"/>
          <w:szCs w:val="24"/>
          <w:lang w:val="en-US"/>
        </w:rPr>
        <w:t>Trimbuch</w:t>
      </w:r>
      <w:proofErr w:type="spellEnd"/>
      <w:r w:rsidRPr="007955C8">
        <w:rPr>
          <w:rFonts w:ascii="Book Antiqua" w:hAnsi="Book Antiqua" w:cs="Times New Roman"/>
          <w:sz w:val="24"/>
          <w:szCs w:val="24"/>
          <w:lang w:val="en-US"/>
        </w:rPr>
        <w:t xml:space="preserve"> T, </w:t>
      </w:r>
      <w:proofErr w:type="spellStart"/>
      <w:r w:rsidRPr="007955C8">
        <w:rPr>
          <w:rFonts w:ascii="Book Antiqua" w:hAnsi="Book Antiqua" w:cs="Times New Roman"/>
          <w:sz w:val="24"/>
          <w:szCs w:val="24"/>
          <w:lang w:val="en-US"/>
        </w:rPr>
        <w:t>Eom</w:t>
      </w:r>
      <w:proofErr w:type="spellEnd"/>
      <w:r w:rsidRPr="007955C8">
        <w:rPr>
          <w:rFonts w:ascii="Book Antiqua" w:hAnsi="Book Antiqua" w:cs="Times New Roman"/>
          <w:sz w:val="24"/>
          <w:szCs w:val="24"/>
          <w:lang w:val="en-US"/>
        </w:rPr>
        <w:t xml:space="preserve"> G, </w:t>
      </w:r>
      <w:proofErr w:type="spellStart"/>
      <w:r w:rsidRPr="007955C8">
        <w:rPr>
          <w:rFonts w:ascii="Book Antiqua" w:hAnsi="Book Antiqua" w:cs="Times New Roman"/>
          <w:sz w:val="24"/>
          <w:szCs w:val="24"/>
          <w:lang w:val="en-US"/>
        </w:rPr>
        <w:t>Hinz</w:t>
      </w:r>
      <w:proofErr w:type="spellEnd"/>
      <w:r w:rsidRPr="007955C8">
        <w:rPr>
          <w:rFonts w:ascii="Book Antiqua" w:hAnsi="Book Antiqua" w:cs="Times New Roman"/>
          <w:sz w:val="24"/>
          <w:szCs w:val="24"/>
          <w:lang w:val="en-US"/>
        </w:rPr>
        <w:t xml:space="preserve"> M, Kaul D, </w:t>
      </w:r>
      <w:proofErr w:type="spellStart"/>
      <w:r w:rsidRPr="007955C8">
        <w:rPr>
          <w:rFonts w:ascii="Book Antiqua" w:hAnsi="Book Antiqua" w:cs="Times New Roman"/>
          <w:sz w:val="24"/>
          <w:szCs w:val="24"/>
          <w:lang w:val="en-US"/>
        </w:rPr>
        <w:t>Habbel</w:t>
      </w:r>
      <w:proofErr w:type="spellEnd"/>
      <w:r w:rsidRPr="007955C8">
        <w:rPr>
          <w:rFonts w:ascii="Book Antiqua" w:hAnsi="Book Antiqua" w:cs="Times New Roman"/>
          <w:sz w:val="24"/>
          <w:szCs w:val="24"/>
          <w:lang w:val="en-US"/>
        </w:rPr>
        <w:t xml:space="preserve"> P, </w:t>
      </w:r>
      <w:proofErr w:type="spellStart"/>
      <w:r w:rsidRPr="007955C8">
        <w:rPr>
          <w:rFonts w:ascii="Book Antiqua" w:hAnsi="Book Antiqua" w:cs="Times New Roman"/>
          <w:sz w:val="24"/>
          <w:szCs w:val="24"/>
          <w:lang w:val="en-US"/>
        </w:rPr>
        <w:t>Kälin</w:t>
      </w:r>
      <w:proofErr w:type="spellEnd"/>
      <w:r w:rsidRPr="007955C8">
        <w:rPr>
          <w:rFonts w:ascii="Book Antiqua" w:hAnsi="Book Antiqua" w:cs="Times New Roman"/>
          <w:sz w:val="24"/>
          <w:szCs w:val="24"/>
          <w:lang w:val="en-US"/>
        </w:rPr>
        <w:t xml:space="preserve"> R, </w:t>
      </w:r>
      <w:proofErr w:type="spellStart"/>
      <w:r w:rsidRPr="007955C8">
        <w:rPr>
          <w:rFonts w:ascii="Book Antiqua" w:hAnsi="Book Antiqua" w:cs="Times New Roman"/>
          <w:sz w:val="24"/>
          <w:szCs w:val="24"/>
          <w:lang w:val="en-US"/>
        </w:rPr>
        <w:t>Franzoni</w:t>
      </w:r>
      <w:proofErr w:type="spellEnd"/>
      <w:r w:rsidRPr="007955C8">
        <w:rPr>
          <w:rFonts w:ascii="Book Antiqua" w:hAnsi="Book Antiqua" w:cs="Times New Roman"/>
          <w:sz w:val="24"/>
          <w:szCs w:val="24"/>
          <w:lang w:val="en-US"/>
        </w:rPr>
        <w:t xml:space="preserve"> E, Rybak A, Nguyen D, </w:t>
      </w:r>
      <w:proofErr w:type="spellStart"/>
      <w:r w:rsidRPr="007955C8">
        <w:rPr>
          <w:rFonts w:ascii="Book Antiqua" w:hAnsi="Book Antiqua" w:cs="Times New Roman"/>
          <w:sz w:val="24"/>
          <w:szCs w:val="24"/>
          <w:lang w:val="en-US"/>
        </w:rPr>
        <w:t>Veh</w:t>
      </w:r>
      <w:proofErr w:type="spellEnd"/>
      <w:r w:rsidRPr="007955C8">
        <w:rPr>
          <w:rFonts w:ascii="Book Antiqua" w:hAnsi="Book Antiqua" w:cs="Times New Roman"/>
          <w:sz w:val="24"/>
          <w:szCs w:val="24"/>
          <w:lang w:val="en-US"/>
        </w:rPr>
        <w:t xml:space="preserve"> R, </w:t>
      </w:r>
      <w:proofErr w:type="spellStart"/>
      <w:r w:rsidRPr="007955C8">
        <w:rPr>
          <w:rFonts w:ascii="Book Antiqua" w:hAnsi="Book Antiqua" w:cs="Times New Roman"/>
          <w:sz w:val="24"/>
          <w:szCs w:val="24"/>
          <w:lang w:val="en-US"/>
        </w:rPr>
        <w:t>Ninnemann</w:t>
      </w:r>
      <w:proofErr w:type="spellEnd"/>
      <w:r w:rsidRPr="007955C8">
        <w:rPr>
          <w:rFonts w:ascii="Book Antiqua" w:hAnsi="Book Antiqua" w:cs="Times New Roman"/>
          <w:sz w:val="24"/>
          <w:szCs w:val="24"/>
          <w:lang w:val="en-US"/>
        </w:rPr>
        <w:t xml:space="preserve"> O, Peters O, Nitsch R, Heppner FL, </w:t>
      </w:r>
      <w:proofErr w:type="spellStart"/>
      <w:r w:rsidRPr="007955C8">
        <w:rPr>
          <w:rFonts w:ascii="Book Antiqua" w:hAnsi="Book Antiqua" w:cs="Times New Roman"/>
          <w:sz w:val="24"/>
          <w:szCs w:val="24"/>
          <w:lang w:val="en-US"/>
        </w:rPr>
        <w:t>Golenbock</w:t>
      </w:r>
      <w:proofErr w:type="spellEnd"/>
      <w:r w:rsidRPr="007955C8">
        <w:rPr>
          <w:rFonts w:ascii="Book Antiqua" w:hAnsi="Book Antiqua" w:cs="Times New Roman"/>
          <w:sz w:val="24"/>
          <w:szCs w:val="24"/>
          <w:lang w:val="en-US"/>
        </w:rPr>
        <w:t xml:space="preserve"> D, Schott E, </w:t>
      </w:r>
      <w:proofErr w:type="spellStart"/>
      <w:r w:rsidRPr="007955C8">
        <w:rPr>
          <w:rFonts w:ascii="Book Antiqua" w:hAnsi="Book Antiqua" w:cs="Times New Roman"/>
          <w:sz w:val="24"/>
          <w:szCs w:val="24"/>
          <w:lang w:val="en-US"/>
        </w:rPr>
        <w:t>Ploegh</w:t>
      </w:r>
      <w:proofErr w:type="spellEnd"/>
      <w:r w:rsidRPr="007955C8">
        <w:rPr>
          <w:rFonts w:ascii="Book Antiqua" w:hAnsi="Book Antiqua" w:cs="Times New Roman"/>
          <w:sz w:val="24"/>
          <w:szCs w:val="24"/>
          <w:lang w:val="en-US"/>
        </w:rPr>
        <w:t xml:space="preserve"> HL, </w:t>
      </w:r>
      <w:proofErr w:type="spellStart"/>
      <w:r w:rsidRPr="007955C8">
        <w:rPr>
          <w:rFonts w:ascii="Book Antiqua" w:hAnsi="Book Antiqua" w:cs="Times New Roman"/>
          <w:sz w:val="24"/>
          <w:szCs w:val="24"/>
          <w:lang w:val="en-US"/>
        </w:rPr>
        <w:t>Wulczyn</w:t>
      </w:r>
      <w:proofErr w:type="spellEnd"/>
      <w:r w:rsidRPr="007955C8">
        <w:rPr>
          <w:rFonts w:ascii="Book Antiqua" w:hAnsi="Book Antiqua" w:cs="Times New Roman"/>
          <w:sz w:val="24"/>
          <w:szCs w:val="24"/>
          <w:lang w:val="en-US"/>
        </w:rPr>
        <w:t xml:space="preserve"> FG, </w:t>
      </w:r>
      <w:proofErr w:type="spellStart"/>
      <w:r w:rsidRPr="007955C8">
        <w:rPr>
          <w:rFonts w:ascii="Book Antiqua" w:hAnsi="Book Antiqua" w:cs="Times New Roman"/>
          <w:sz w:val="24"/>
          <w:szCs w:val="24"/>
          <w:lang w:val="en-US"/>
        </w:rPr>
        <w:t>Lehnardt</w:t>
      </w:r>
      <w:proofErr w:type="spellEnd"/>
      <w:r w:rsidRPr="007955C8">
        <w:rPr>
          <w:rFonts w:ascii="Book Antiqua" w:hAnsi="Book Antiqua" w:cs="Times New Roman"/>
          <w:sz w:val="24"/>
          <w:szCs w:val="24"/>
          <w:lang w:val="en-US"/>
        </w:rPr>
        <w:t xml:space="preserve"> S. An unconventional role for miRNA: let-7 activates Toll-like receptor 7 and causes neurodegeneration. </w:t>
      </w:r>
      <w:r w:rsidRPr="007955C8">
        <w:rPr>
          <w:rFonts w:ascii="Book Antiqua" w:hAnsi="Book Antiqua" w:cs="Times New Roman"/>
          <w:i/>
          <w:iCs/>
          <w:sz w:val="24"/>
          <w:szCs w:val="24"/>
          <w:lang w:val="en-US"/>
        </w:rPr>
        <w:t xml:space="preserve">Nat </w:t>
      </w:r>
      <w:proofErr w:type="spellStart"/>
      <w:r w:rsidRPr="007955C8">
        <w:rPr>
          <w:rFonts w:ascii="Book Antiqua" w:hAnsi="Book Antiqua" w:cs="Times New Roman"/>
          <w:i/>
          <w:iCs/>
          <w:sz w:val="24"/>
          <w:szCs w:val="24"/>
          <w:lang w:val="en-US"/>
        </w:rPr>
        <w:t>Neurosci</w:t>
      </w:r>
      <w:proofErr w:type="spellEnd"/>
      <w:r w:rsidRPr="007955C8">
        <w:rPr>
          <w:rFonts w:ascii="Book Antiqua" w:hAnsi="Book Antiqua" w:cs="Times New Roman"/>
          <w:sz w:val="24"/>
          <w:szCs w:val="24"/>
          <w:lang w:val="en-US"/>
        </w:rPr>
        <w:t xml:space="preserve"> 2012; </w:t>
      </w:r>
      <w:r w:rsidRPr="007955C8">
        <w:rPr>
          <w:rFonts w:ascii="Book Antiqua" w:hAnsi="Book Antiqua" w:cs="Times New Roman"/>
          <w:b/>
          <w:bCs/>
          <w:sz w:val="24"/>
          <w:szCs w:val="24"/>
          <w:lang w:val="en-US"/>
        </w:rPr>
        <w:t>15</w:t>
      </w:r>
      <w:r w:rsidRPr="007955C8">
        <w:rPr>
          <w:rFonts w:ascii="Book Antiqua" w:hAnsi="Book Antiqua" w:cs="Times New Roman"/>
          <w:sz w:val="24"/>
          <w:szCs w:val="24"/>
          <w:lang w:val="en-US"/>
        </w:rPr>
        <w:t>: 827-835 [PMID: 22610069 DOI: 10.1038/nn.3113]</w:t>
      </w:r>
    </w:p>
    <w:p w14:paraId="01045405" w14:textId="1E90A30D"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41 </w:t>
      </w:r>
      <w:r w:rsidRPr="007955C8">
        <w:rPr>
          <w:rFonts w:ascii="Book Antiqua" w:hAnsi="Book Antiqua" w:cs="Times New Roman"/>
          <w:b/>
          <w:bCs/>
          <w:sz w:val="24"/>
          <w:szCs w:val="24"/>
          <w:lang w:val="en-US"/>
        </w:rPr>
        <w:t>Yang X</w:t>
      </w:r>
      <w:r w:rsidRPr="007955C8">
        <w:rPr>
          <w:rFonts w:ascii="Book Antiqua" w:hAnsi="Book Antiqua" w:cs="Times New Roman"/>
          <w:sz w:val="24"/>
          <w:szCs w:val="24"/>
          <w:lang w:val="en-US"/>
        </w:rPr>
        <w:t xml:space="preserve">, Li H, Sun H, Fan H, Hu Y, Liu M, Li X, Tang H. Hepatitis B Virus-Encoded MicroRNA Controls Viral Replication. </w:t>
      </w:r>
      <w:r w:rsidRPr="007955C8">
        <w:rPr>
          <w:rFonts w:ascii="Book Antiqua" w:hAnsi="Book Antiqua" w:cs="Times New Roman"/>
          <w:i/>
          <w:iCs/>
          <w:sz w:val="24"/>
          <w:szCs w:val="24"/>
          <w:lang w:val="en-US"/>
        </w:rPr>
        <w:t xml:space="preserve">J </w:t>
      </w:r>
      <w:proofErr w:type="spellStart"/>
      <w:r w:rsidRPr="007955C8">
        <w:rPr>
          <w:rFonts w:ascii="Book Antiqua" w:hAnsi="Book Antiqua" w:cs="Times New Roman"/>
          <w:i/>
          <w:iCs/>
          <w:sz w:val="24"/>
          <w:szCs w:val="24"/>
          <w:lang w:val="en-US"/>
        </w:rPr>
        <w:t>Virol</w:t>
      </w:r>
      <w:proofErr w:type="spellEnd"/>
      <w:r w:rsidRPr="007955C8">
        <w:rPr>
          <w:rFonts w:ascii="Book Antiqua" w:hAnsi="Book Antiqua" w:cs="Times New Roman"/>
          <w:sz w:val="24"/>
          <w:szCs w:val="24"/>
          <w:lang w:val="en-US"/>
        </w:rPr>
        <w:t xml:space="preserve"> 2017; </w:t>
      </w:r>
      <w:r w:rsidRPr="007955C8">
        <w:rPr>
          <w:rFonts w:ascii="Book Antiqua" w:hAnsi="Book Antiqua" w:cs="Times New Roman"/>
          <w:b/>
          <w:bCs/>
          <w:sz w:val="24"/>
          <w:szCs w:val="24"/>
          <w:lang w:val="en-US"/>
        </w:rPr>
        <w:t>91</w:t>
      </w:r>
      <w:r w:rsidRPr="007955C8">
        <w:rPr>
          <w:rFonts w:ascii="Book Antiqua" w:hAnsi="Book Antiqua" w:cs="Times New Roman"/>
          <w:sz w:val="24"/>
          <w:szCs w:val="24"/>
          <w:lang w:val="en-US"/>
        </w:rPr>
        <w:t xml:space="preserve">: </w:t>
      </w:r>
      <w:proofErr w:type="spellStart"/>
      <w:r w:rsidR="00AF121C" w:rsidRPr="007955C8">
        <w:rPr>
          <w:rFonts w:ascii="Book Antiqua" w:hAnsi="Book Antiqua" w:cs="Times New Roman"/>
          <w:sz w:val="24"/>
          <w:szCs w:val="24"/>
          <w:lang w:val="en-US"/>
        </w:rPr>
        <w:t>pii</w:t>
      </w:r>
      <w:proofErr w:type="spellEnd"/>
      <w:r w:rsidR="00AF121C" w:rsidRPr="007955C8">
        <w:rPr>
          <w:rFonts w:ascii="Book Antiqua" w:hAnsi="Book Antiqua" w:cs="Times New Roman"/>
          <w:sz w:val="24"/>
          <w:szCs w:val="24"/>
          <w:lang w:val="en-US"/>
        </w:rPr>
        <w:t xml:space="preserve">: e01919-16 </w:t>
      </w:r>
      <w:r w:rsidRPr="007955C8">
        <w:rPr>
          <w:rFonts w:ascii="Book Antiqua" w:hAnsi="Book Antiqua" w:cs="Times New Roman"/>
          <w:sz w:val="24"/>
          <w:szCs w:val="24"/>
          <w:lang w:val="en-US"/>
        </w:rPr>
        <w:t>[PMID: 28148795 DOI: 10.1128/jvi.01919-16]</w:t>
      </w:r>
    </w:p>
    <w:p w14:paraId="1E17F20D"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42 </w:t>
      </w:r>
      <w:r w:rsidRPr="007955C8">
        <w:rPr>
          <w:rFonts w:ascii="Book Antiqua" w:hAnsi="Book Antiqua" w:cs="Times New Roman"/>
          <w:b/>
          <w:bCs/>
          <w:sz w:val="24"/>
          <w:szCs w:val="24"/>
          <w:lang w:val="en-US"/>
        </w:rPr>
        <w:t>Singh AK</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Rooge</w:t>
      </w:r>
      <w:proofErr w:type="spellEnd"/>
      <w:r w:rsidRPr="007955C8">
        <w:rPr>
          <w:rFonts w:ascii="Book Antiqua" w:hAnsi="Book Antiqua" w:cs="Times New Roman"/>
          <w:sz w:val="24"/>
          <w:szCs w:val="24"/>
          <w:lang w:val="en-US"/>
        </w:rPr>
        <w:t xml:space="preserve"> SB, Varshney A, Vasudevan M, Bhardwaj A, Venugopal SK, </w:t>
      </w:r>
      <w:proofErr w:type="spellStart"/>
      <w:r w:rsidRPr="007955C8">
        <w:rPr>
          <w:rFonts w:ascii="Book Antiqua" w:hAnsi="Book Antiqua" w:cs="Times New Roman"/>
          <w:sz w:val="24"/>
          <w:szCs w:val="24"/>
          <w:lang w:val="en-US"/>
        </w:rPr>
        <w:t>Trehanpati</w:t>
      </w:r>
      <w:proofErr w:type="spellEnd"/>
      <w:r w:rsidRPr="007955C8">
        <w:rPr>
          <w:rFonts w:ascii="Book Antiqua" w:hAnsi="Book Antiqua" w:cs="Times New Roman"/>
          <w:sz w:val="24"/>
          <w:szCs w:val="24"/>
          <w:lang w:val="en-US"/>
        </w:rPr>
        <w:t xml:space="preserve"> N, Kumar M, </w:t>
      </w:r>
      <w:proofErr w:type="spellStart"/>
      <w:r w:rsidRPr="007955C8">
        <w:rPr>
          <w:rFonts w:ascii="Book Antiqua" w:hAnsi="Book Antiqua" w:cs="Times New Roman"/>
          <w:sz w:val="24"/>
          <w:szCs w:val="24"/>
          <w:lang w:val="en-US"/>
        </w:rPr>
        <w:t>Geffers</w:t>
      </w:r>
      <w:proofErr w:type="spellEnd"/>
      <w:r w:rsidRPr="007955C8">
        <w:rPr>
          <w:rFonts w:ascii="Book Antiqua" w:hAnsi="Book Antiqua" w:cs="Times New Roman"/>
          <w:sz w:val="24"/>
          <w:szCs w:val="24"/>
          <w:lang w:val="en-US"/>
        </w:rPr>
        <w:t xml:space="preserve"> R, Kumar V, Sarin SK. Global microRNA expression profiling in the liver biopsies of hepatitis B virus-infected patients suggests specific </w:t>
      </w:r>
      <w:r w:rsidRPr="007955C8">
        <w:rPr>
          <w:rFonts w:ascii="Book Antiqua" w:hAnsi="Book Antiqua" w:cs="Times New Roman"/>
          <w:sz w:val="24"/>
          <w:szCs w:val="24"/>
          <w:lang w:val="en-US"/>
        </w:rPr>
        <w:lastRenderedPageBreak/>
        <w:t xml:space="preserve">microRNA signatures for viral persistence and hepatocellular injury. </w:t>
      </w:r>
      <w:r w:rsidRPr="007955C8">
        <w:rPr>
          <w:rFonts w:ascii="Book Antiqua" w:hAnsi="Book Antiqua" w:cs="Times New Roman"/>
          <w:i/>
          <w:iCs/>
          <w:sz w:val="24"/>
          <w:szCs w:val="24"/>
          <w:lang w:val="en-US"/>
        </w:rPr>
        <w:t>Hepatology</w:t>
      </w:r>
      <w:r w:rsidRPr="007955C8">
        <w:rPr>
          <w:rFonts w:ascii="Book Antiqua" w:hAnsi="Book Antiqua" w:cs="Times New Roman"/>
          <w:sz w:val="24"/>
          <w:szCs w:val="24"/>
          <w:lang w:val="en-US"/>
        </w:rPr>
        <w:t xml:space="preserve"> 2018; </w:t>
      </w:r>
      <w:r w:rsidRPr="007955C8">
        <w:rPr>
          <w:rFonts w:ascii="Book Antiqua" w:hAnsi="Book Antiqua" w:cs="Times New Roman"/>
          <w:b/>
          <w:bCs/>
          <w:sz w:val="24"/>
          <w:szCs w:val="24"/>
          <w:lang w:val="en-US"/>
        </w:rPr>
        <w:t>67</w:t>
      </w:r>
      <w:r w:rsidRPr="007955C8">
        <w:rPr>
          <w:rFonts w:ascii="Book Antiqua" w:hAnsi="Book Antiqua" w:cs="Times New Roman"/>
          <w:sz w:val="24"/>
          <w:szCs w:val="24"/>
          <w:lang w:val="en-US"/>
        </w:rPr>
        <w:t>: 1695-1709 [PMID: 29194684 DOI: 10.1002/hep.29690]</w:t>
      </w:r>
    </w:p>
    <w:p w14:paraId="17AD92FA"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43 </w:t>
      </w:r>
      <w:r w:rsidRPr="007955C8">
        <w:rPr>
          <w:rFonts w:ascii="Book Antiqua" w:hAnsi="Book Antiqua" w:cs="Times New Roman"/>
          <w:b/>
          <w:bCs/>
          <w:sz w:val="24"/>
          <w:szCs w:val="24"/>
          <w:lang w:val="en-US"/>
        </w:rPr>
        <w:t>Bao S</w:t>
      </w:r>
      <w:r w:rsidRPr="007955C8">
        <w:rPr>
          <w:rFonts w:ascii="Book Antiqua" w:hAnsi="Book Antiqua" w:cs="Times New Roman"/>
          <w:sz w:val="24"/>
          <w:szCs w:val="24"/>
          <w:lang w:val="en-US"/>
        </w:rPr>
        <w:t xml:space="preserve">, Zheng J, Li N, Huang C, Chen M, Cheng Q, Yu K, Chen S, Zhu M, Shi G. Serum MicroRNA Levels as a Noninvasive Diagnostic Biomarker for the Early Diagnosis of Hepatitis B Virus-Related Liver Fibrosis. </w:t>
      </w:r>
      <w:r w:rsidRPr="007955C8">
        <w:rPr>
          <w:rFonts w:ascii="Book Antiqua" w:hAnsi="Book Antiqua" w:cs="Times New Roman"/>
          <w:i/>
          <w:iCs/>
          <w:sz w:val="24"/>
          <w:szCs w:val="24"/>
          <w:lang w:val="en-US"/>
        </w:rPr>
        <w:t>Gut Liver</w:t>
      </w:r>
      <w:r w:rsidRPr="007955C8">
        <w:rPr>
          <w:rFonts w:ascii="Book Antiqua" w:hAnsi="Book Antiqua" w:cs="Times New Roman"/>
          <w:sz w:val="24"/>
          <w:szCs w:val="24"/>
          <w:lang w:val="en-US"/>
        </w:rPr>
        <w:t xml:space="preserve"> 2017; </w:t>
      </w:r>
      <w:r w:rsidRPr="007955C8">
        <w:rPr>
          <w:rFonts w:ascii="Book Antiqua" w:hAnsi="Book Antiqua" w:cs="Times New Roman"/>
          <w:b/>
          <w:bCs/>
          <w:sz w:val="24"/>
          <w:szCs w:val="24"/>
          <w:lang w:val="en-US"/>
        </w:rPr>
        <w:t>11</w:t>
      </w:r>
      <w:r w:rsidRPr="007955C8">
        <w:rPr>
          <w:rFonts w:ascii="Book Antiqua" w:hAnsi="Book Antiqua" w:cs="Times New Roman"/>
          <w:sz w:val="24"/>
          <w:szCs w:val="24"/>
          <w:lang w:val="en-US"/>
        </w:rPr>
        <w:t>: 860-869 [PMID: 28750488 DOI: 10.5009/gnl16560]</w:t>
      </w:r>
    </w:p>
    <w:p w14:paraId="78EC2CEA"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44 </w:t>
      </w:r>
      <w:r w:rsidRPr="007955C8">
        <w:rPr>
          <w:rFonts w:ascii="Book Antiqua" w:hAnsi="Book Antiqua" w:cs="Times New Roman"/>
          <w:b/>
          <w:bCs/>
          <w:sz w:val="24"/>
          <w:szCs w:val="24"/>
          <w:lang w:val="en-US"/>
        </w:rPr>
        <w:t>Chen YJ</w:t>
      </w:r>
      <w:r w:rsidRPr="007955C8">
        <w:rPr>
          <w:rFonts w:ascii="Book Antiqua" w:hAnsi="Book Antiqua" w:cs="Times New Roman"/>
          <w:sz w:val="24"/>
          <w:szCs w:val="24"/>
          <w:lang w:val="en-US"/>
        </w:rPr>
        <w:t xml:space="preserve">, Zhu JM, Wu H, Fan J, Zhou J, Hu J, Yu Q, Liu TT, Yang L, Wu CL, Guo XL, Huang XW, Shen XZ. Circulating microRNAs as a Fingerprint for Liver Cirrhosis. </w:t>
      </w:r>
      <w:proofErr w:type="spellStart"/>
      <w:r w:rsidRPr="007955C8">
        <w:rPr>
          <w:rFonts w:ascii="Book Antiqua" w:hAnsi="Book Antiqua" w:cs="Times New Roman"/>
          <w:i/>
          <w:iCs/>
          <w:sz w:val="24"/>
          <w:szCs w:val="24"/>
          <w:lang w:val="en-US"/>
        </w:rPr>
        <w:t>PLoS</w:t>
      </w:r>
      <w:proofErr w:type="spellEnd"/>
      <w:r w:rsidRPr="007955C8">
        <w:rPr>
          <w:rFonts w:ascii="Book Antiqua" w:hAnsi="Book Antiqua" w:cs="Times New Roman"/>
          <w:i/>
          <w:iCs/>
          <w:sz w:val="24"/>
          <w:szCs w:val="24"/>
          <w:lang w:val="en-US"/>
        </w:rPr>
        <w:t xml:space="preserve"> One</w:t>
      </w:r>
      <w:r w:rsidRPr="007955C8">
        <w:rPr>
          <w:rFonts w:ascii="Book Antiqua" w:hAnsi="Book Antiqua" w:cs="Times New Roman"/>
          <w:sz w:val="24"/>
          <w:szCs w:val="24"/>
          <w:lang w:val="en-US"/>
        </w:rPr>
        <w:t xml:space="preserve"> 2013; </w:t>
      </w:r>
      <w:r w:rsidRPr="007955C8">
        <w:rPr>
          <w:rFonts w:ascii="Book Antiqua" w:hAnsi="Book Antiqua" w:cs="Times New Roman"/>
          <w:b/>
          <w:bCs/>
          <w:sz w:val="24"/>
          <w:szCs w:val="24"/>
          <w:lang w:val="en-US"/>
        </w:rPr>
        <w:t>8</w:t>
      </w:r>
      <w:r w:rsidRPr="007955C8">
        <w:rPr>
          <w:rFonts w:ascii="Book Antiqua" w:hAnsi="Book Antiqua" w:cs="Times New Roman"/>
          <w:sz w:val="24"/>
          <w:szCs w:val="24"/>
          <w:lang w:val="en-US"/>
        </w:rPr>
        <w:t>: e66577 [PMID: 23805240 DOI: 10.1371/journal.pone.0066577]</w:t>
      </w:r>
    </w:p>
    <w:p w14:paraId="1783F606"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45 </w:t>
      </w:r>
      <w:r w:rsidRPr="007955C8">
        <w:rPr>
          <w:rFonts w:ascii="Book Antiqua" w:hAnsi="Book Antiqua" w:cs="Times New Roman"/>
          <w:b/>
          <w:bCs/>
          <w:sz w:val="24"/>
          <w:szCs w:val="24"/>
          <w:lang w:val="en-US"/>
        </w:rPr>
        <w:t>Guo CJ</w:t>
      </w:r>
      <w:r w:rsidRPr="007955C8">
        <w:rPr>
          <w:rFonts w:ascii="Book Antiqua" w:hAnsi="Book Antiqua" w:cs="Times New Roman"/>
          <w:sz w:val="24"/>
          <w:szCs w:val="24"/>
          <w:lang w:val="en-US"/>
        </w:rPr>
        <w:t xml:space="preserve">, Pan Q, Cheng T, Jiang B, Chen GY, Li DG. Changes in microRNAs associated with hepatic stellate cell activation status identify signaling pathways. </w:t>
      </w:r>
      <w:r w:rsidRPr="007955C8">
        <w:rPr>
          <w:rFonts w:ascii="Book Antiqua" w:hAnsi="Book Antiqua" w:cs="Times New Roman"/>
          <w:i/>
          <w:iCs/>
          <w:sz w:val="24"/>
          <w:szCs w:val="24"/>
          <w:lang w:val="en-US"/>
        </w:rPr>
        <w:t>FEBS J</w:t>
      </w:r>
      <w:r w:rsidRPr="007955C8">
        <w:rPr>
          <w:rFonts w:ascii="Book Antiqua" w:hAnsi="Book Antiqua" w:cs="Times New Roman"/>
          <w:sz w:val="24"/>
          <w:szCs w:val="24"/>
          <w:lang w:val="en-US"/>
        </w:rPr>
        <w:t xml:space="preserve"> 2009; </w:t>
      </w:r>
      <w:r w:rsidRPr="007955C8">
        <w:rPr>
          <w:rFonts w:ascii="Book Antiqua" w:hAnsi="Book Antiqua" w:cs="Times New Roman"/>
          <w:b/>
          <w:bCs/>
          <w:sz w:val="24"/>
          <w:szCs w:val="24"/>
          <w:lang w:val="en-US"/>
        </w:rPr>
        <w:t>276</w:t>
      </w:r>
      <w:r w:rsidRPr="007955C8">
        <w:rPr>
          <w:rFonts w:ascii="Book Antiqua" w:hAnsi="Book Antiqua" w:cs="Times New Roman"/>
          <w:sz w:val="24"/>
          <w:szCs w:val="24"/>
          <w:lang w:val="en-US"/>
        </w:rPr>
        <w:t>: 5163-5176 [PMID: 19674103 DOI: 10.1111/j.1742-4658.2009.07213.x]</w:t>
      </w:r>
    </w:p>
    <w:p w14:paraId="3C81FA5A"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46 </w:t>
      </w:r>
      <w:r w:rsidRPr="007955C8">
        <w:rPr>
          <w:rFonts w:ascii="Book Antiqua" w:hAnsi="Book Antiqua" w:cs="Times New Roman"/>
          <w:b/>
          <w:bCs/>
          <w:sz w:val="24"/>
          <w:szCs w:val="24"/>
          <w:lang w:val="en-US"/>
        </w:rPr>
        <w:t>Coll M</w:t>
      </w:r>
      <w:r w:rsidRPr="007955C8">
        <w:rPr>
          <w:rFonts w:ascii="Book Antiqua" w:hAnsi="Book Antiqua" w:cs="Times New Roman"/>
          <w:sz w:val="24"/>
          <w:szCs w:val="24"/>
          <w:lang w:val="en-US"/>
        </w:rPr>
        <w:t xml:space="preserve">, El </w:t>
      </w:r>
      <w:proofErr w:type="spellStart"/>
      <w:r w:rsidRPr="007955C8">
        <w:rPr>
          <w:rFonts w:ascii="Book Antiqua" w:hAnsi="Book Antiqua" w:cs="Times New Roman"/>
          <w:sz w:val="24"/>
          <w:szCs w:val="24"/>
          <w:lang w:val="en-US"/>
        </w:rPr>
        <w:t>Taghdouini</w:t>
      </w:r>
      <w:proofErr w:type="spellEnd"/>
      <w:r w:rsidRPr="007955C8">
        <w:rPr>
          <w:rFonts w:ascii="Book Antiqua" w:hAnsi="Book Antiqua" w:cs="Times New Roman"/>
          <w:sz w:val="24"/>
          <w:szCs w:val="24"/>
          <w:lang w:val="en-US"/>
        </w:rPr>
        <w:t xml:space="preserve"> A, </w:t>
      </w:r>
      <w:proofErr w:type="spellStart"/>
      <w:r w:rsidRPr="007955C8">
        <w:rPr>
          <w:rFonts w:ascii="Book Antiqua" w:hAnsi="Book Antiqua" w:cs="Times New Roman"/>
          <w:sz w:val="24"/>
          <w:szCs w:val="24"/>
          <w:lang w:val="en-US"/>
        </w:rPr>
        <w:t>Perea</w:t>
      </w:r>
      <w:proofErr w:type="spellEnd"/>
      <w:r w:rsidRPr="007955C8">
        <w:rPr>
          <w:rFonts w:ascii="Book Antiqua" w:hAnsi="Book Antiqua" w:cs="Times New Roman"/>
          <w:sz w:val="24"/>
          <w:szCs w:val="24"/>
          <w:lang w:val="en-US"/>
        </w:rPr>
        <w:t xml:space="preserve"> L, </w:t>
      </w:r>
      <w:proofErr w:type="spellStart"/>
      <w:r w:rsidRPr="007955C8">
        <w:rPr>
          <w:rFonts w:ascii="Book Antiqua" w:hAnsi="Book Antiqua" w:cs="Times New Roman"/>
          <w:sz w:val="24"/>
          <w:szCs w:val="24"/>
          <w:lang w:val="en-US"/>
        </w:rPr>
        <w:t>Mannaerts</w:t>
      </w:r>
      <w:proofErr w:type="spellEnd"/>
      <w:r w:rsidRPr="007955C8">
        <w:rPr>
          <w:rFonts w:ascii="Book Antiqua" w:hAnsi="Book Antiqua" w:cs="Times New Roman"/>
          <w:sz w:val="24"/>
          <w:szCs w:val="24"/>
          <w:lang w:val="en-US"/>
        </w:rPr>
        <w:t xml:space="preserve"> I, Vila-</w:t>
      </w:r>
      <w:proofErr w:type="spellStart"/>
      <w:r w:rsidRPr="007955C8">
        <w:rPr>
          <w:rFonts w:ascii="Book Antiqua" w:hAnsi="Book Antiqua" w:cs="Times New Roman"/>
          <w:sz w:val="24"/>
          <w:szCs w:val="24"/>
          <w:lang w:val="en-US"/>
        </w:rPr>
        <w:t>Casadesús</w:t>
      </w:r>
      <w:proofErr w:type="spellEnd"/>
      <w:r w:rsidRPr="007955C8">
        <w:rPr>
          <w:rFonts w:ascii="Book Antiqua" w:hAnsi="Book Antiqua" w:cs="Times New Roman"/>
          <w:sz w:val="24"/>
          <w:szCs w:val="24"/>
          <w:lang w:val="en-US"/>
        </w:rPr>
        <w:t xml:space="preserve"> M, </w:t>
      </w:r>
      <w:proofErr w:type="spellStart"/>
      <w:r w:rsidRPr="007955C8">
        <w:rPr>
          <w:rFonts w:ascii="Book Antiqua" w:hAnsi="Book Antiqua" w:cs="Times New Roman"/>
          <w:sz w:val="24"/>
          <w:szCs w:val="24"/>
          <w:lang w:val="en-US"/>
        </w:rPr>
        <w:t>Blaya</w:t>
      </w:r>
      <w:proofErr w:type="spellEnd"/>
      <w:r w:rsidRPr="007955C8">
        <w:rPr>
          <w:rFonts w:ascii="Book Antiqua" w:hAnsi="Book Antiqua" w:cs="Times New Roman"/>
          <w:sz w:val="24"/>
          <w:szCs w:val="24"/>
          <w:lang w:val="en-US"/>
        </w:rPr>
        <w:t xml:space="preserve"> D, Rodrigo-Torres D, </w:t>
      </w:r>
      <w:proofErr w:type="spellStart"/>
      <w:r w:rsidRPr="007955C8">
        <w:rPr>
          <w:rFonts w:ascii="Book Antiqua" w:hAnsi="Book Antiqua" w:cs="Times New Roman"/>
          <w:sz w:val="24"/>
          <w:szCs w:val="24"/>
          <w:lang w:val="en-US"/>
        </w:rPr>
        <w:t>Affò</w:t>
      </w:r>
      <w:proofErr w:type="spellEnd"/>
      <w:r w:rsidRPr="007955C8">
        <w:rPr>
          <w:rFonts w:ascii="Book Antiqua" w:hAnsi="Book Antiqua" w:cs="Times New Roman"/>
          <w:sz w:val="24"/>
          <w:szCs w:val="24"/>
          <w:lang w:val="en-US"/>
        </w:rPr>
        <w:t xml:space="preserve"> S, Morales-Ibanez O, </w:t>
      </w:r>
      <w:proofErr w:type="spellStart"/>
      <w:r w:rsidRPr="007955C8">
        <w:rPr>
          <w:rFonts w:ascii="Book Antiqua" w:hAnsi="Book Antiqua" w:cs="Times New Roman"/>
          <w:sz w:val="24"/>
          <w:szCs w:val="24"/>
          <w:lang w:val="en-US"/>
        </w:rPr>
        <w:t>Graupera</w:t>
      </w:r>
      <w:proofErr w:type="spellEnd"/>
      <w:r w:rsidRPr="007955C8">
        <w:rPr>
          <w:rFonts w:ascii="Book Antiqua" w:hAnsi="Book Antiqua" w:cs="Times New Roman"/>
          <w:sz w:val="24"/>
          <w:szCs w:val="24"/>
          <w:lang w:val="en-US"/>
        </w:rPr>
        <w:t xml:space="preserve"> I, Lozano JJ, </w:t>
      </w:r>
      <w:proofErr w:type="spellStart"/>
      <w:r w:rsidRPr="007955C8">
        <w:rPr>
          <w:rFonts w:ascii="Book Antiqua" w:hAnsi="Book Antiqua" w:cs="Times New Roman"/>
          <w:sz w:val="24"/>
          <w:szCs w:val="24"/>
          <w:lang w:val="en-US"/>
        </w:rPr>
        <w:t>Najimi</w:t>
      </w:r>
      <w:proofErr w:type="spellEnd"/>
      <w:r w:rsidRPr="007955C8">
        <w:rPr>
          <w:rFonts w:ascii="Book Antiqua" w:hAnsi="Book Antiqua" w:cs="Times New Roman"/>
          <w:sz w:val="24"/>
          <w:szCs w:val="24"/>
          <w:lang w:val="en-US"/>
        </w:rPr>
        <w:t xml:space="preserve"> M, </w:t>
      </w:r>
      <w:proofErr w:type="spellStart"/>
      <w:r w:rsidRPr="007955C8">
        <w:rPr>
          <w:rFonts w:ascii="Book Antiqua" w:hAnsi="Book Antiqua" w:cs="Times New Roman"/>
          <w:sz w:val="24"/>
          <w:szCs w:val="24"/>
          <w:lang w:val="en-US"/>
        </w:rPr>
        <w:t>Sokal</w:t>
      </w:r>
      <w:proofErr w:type="spellEnd"/>
      <w:r w:rsidRPr="007955C8">
        <w:rPr>
          <w:rFonts w:ascii="Book Antiqua" w:hAnsi="Book Antiqua" w:cs="Times New Roman"/>
          <w:sz w:val="24"/>
          <w:szCs w:val="24"/>
          <w:lang w:val="en-US"/>
        </w:rPr>
        <w:t xml:space="preserve"> E, Lambrecht J, </w:t>
      </w:r>
      <w:proofErr w:type="spellStart"/>
      <w:r w:rsidRPr="007955C8">
        <w:rPr>
          <w:rFonts w:ascii="Book Antiqua" w:hAnsi="Book Antiqua" w:cs="Times New Roman"/>
          <w:sz w:val="24"/>
          <w:szCs w:val="24"/>
          <w:lang w:val="en-US"/>
        </w:rPr>
        <w:t>Ginès</w:t>
      </w:r>
      <w:proofErr w:type="spellEnd"/>
      <w:r w:rsidRPr="007955C8">
        <w:rPr>
          <w:rFonts w:ascii="Book Antiqua" w:hAnsi="Book Antiqua" w:cs="Times New Roman"/>
          <w:sz w:val="24"/>
          <w:szCs w:val="24"/>
          <w:lang w:val="en-US"/>
        </w:rPr>
        <w:t xml:space="preserve"> P, van </w:t>
      </w:r>
      <w:proofErr w:type="spellStart"/>
      <w:r w:rsidRPr="007955C8">
        <w:rPr>
          <w:rFonts w:ascii="Book Antiqua" w:hAnsi="Book Antiqua" w:cs="Times New Roman"/>
          <w:sz w:val="24"/>
          <w:szCs w:val="24"/>
          <w:lang w:val="en-US"/>
        </w:rPr>
        <w:t>Grunsven</w:t>
      </w:r>
      <w:proofErr w:type="spellEnd"/>
      <w:r w:rsidRPr="007955C8">
        <w:rPr>
          <w:rFonts w:ascii="Book Antiqua" w:hAnsi="Book Antiqua" w:cs="Times New Roman"/>
          <w:sz w:val="24"/>
          <w:szCs w:val="24"/>
          <w:lang w:val="en-US"/>
        </w:rPr>
        <w:t xml:space="preserve"> LA, Sancho-</w:t>
      </w:r>
      <w:proofErr w:type="spellStart"/>
      <w:r w:rsidRPr="007955C8">
        <w:rPr>
          <w:rFonts w:ascii="Book Antiqua" w:hAnsi="Book Antiqua" w:cs="Times New Roman"/>
          <w:sz w:val="24"/>
          <w:szCs w:val="24"/>
          <w:lang w:val="en-US"/>
        </w:rPr>
        <w:t>Bru</w:t>
      </w:r>
      <w:proofErr w:type="spellEnd"/>
      <w:r w:rsidRPr="007955C8">
        <w:rPr>
          <w:rFonts w:ascii="Book Antiqua" w:hAnsi="Book Antiqua" w:cs="Times New Roman"/>
          <w:sz w:val="24"/>
          <w:szCs w:val="24"/>
          <w:lang w:val="en-US"/>
        </w:rPr>
        <w:t xml:space="preserve"> P. Integrative miRNA and Gene Expression Profiling Analysis of Human Quiescent Hepatic Stellate Cells. </w:t>
      </w:r>
      <w:r w:rsidRPr="007955C8">
        <w:rPr>
          <w:rFonts w:ascii="Book Antiqua" w:hAnsi="Book Antiqua" w:cs="Times New Roman"/>
          <w:i/>
          <w:iCs/>
          <w:sz w:val="24"/>
          <w:szCs w:val="24"/>
          <w:lang w:val="en-US"/>
        </w:rPr>
        <w:t>Sci Rep</w:t>
      </w:r>
      <w:r w:rsidRPr="007955C8">
        <w:rPr>
          <w:rFonts w:ascii="Book Antiqua" w:hAnsi="Book Antiqua" w:cs="Times New Roman"/>
          <w:sz w:val="24"/>
          <w:szCs w:val="24"/>
          <w:lang w:val="en-US"/>
        </w:rPr>
        <w:t xml:space="preserve"> 2015; </w:t>
      </w:r>
      <w:r w:rsidRPr="007955C8">
        <w:rPr>
          <w:rFonts w:ascii="Book Antiqua" w:hAnsi="Book Antiqua" w:cs="Times New Roman"/>
          <w:b/>
          <w:bCs/>
          <w:sz w:val="24"/>
          <w:szCs w:val="24"/>
          <w:lang w:val="en-US"/>
        </w:rPr>
        <w:t>5</w:t>
      </w:r>
      <w:r w:rsidRPr="007955C8">
        <w:rPr>
          <w:rFonts w:ascii="Book Antiqua" w:hAnsi="Book Antiqua" w:cs="Times New Roman"/>
          <w:sz w:val="24"/>
          <w:szCs w:val="24"/>
          <w:lang w:val="en-US"/>
        </w:rPr>
        <w:t>: 11549 [PMID: 26096707 DOI: 10.1038/srep11549]</w:t>
      </w:r>
    </w:p>
    <w:p w14:paraId="616E350C"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47 </w:t>
      </w:r>
      <w:r w:rsidRPr="007955C8">
        <w:rPr>
          <w:rFonts w:ascii="Book Antiqua" w:hAnsi="Book Antiqua" w:cs="Times New Roman"/>
          <w:b/>
          <w:bCs/>
          <w:sz w:val="24"/>
          <w:szCs w:val="24"/>
          <w:lang w:val="en-US"/>
        </w:rPr>
        <w:t>Wang J</w:t>
      </w:r>
      <w:r w:rsidRPr="007955C8">
        <w:rPr>
          <w:rFonts w:ascii="Book Antiqua" w:hAnsi="Book Antiqua" w:cs="Times New Roman"/>
          <w:sz w:val="24"/>
          <w:szCs w:val="24"/>
          <w:lang w:val="en-US"/>
        </w:rPr>
        <w:t xml:space="preserve">, Chu ES, Chen HY, Man K, Go MY, Huang XR, Lan HY, Sung JJ, Yu J. microRNA-29b prevents liver fibrosis by attenuating hepatic stellate cell activation and inducing apoptosis through targeting PI3K/AKT pathway. </w:t>
      </w:r>
      <w:proofErr w:type="spellStart"/>
      <w:r w:rsidRPr="007955C8">
        <w:rPr>
          <w:rFonts w:ascii="Book Antiqua" w:hAnsi="Book Antiqua" w:cs="Times New Roman"/>
          <w:i/>
          <w:iCs/>
          <w:sz w:val="24"/>
          <w:szCs w:val="24"/>
          <w:lang w:val="en-US"/>
        </w:rPr>
        <w:t>Oncotarget</w:t>
      </w:r>
      <w:proofErr w:type="spellEnd"/>
      <w:r w:rsidRPr="007955C8">
        <w:rPr>
          <w:rFonts w:ascii="Book Antiqua" w:hAnsi="Book Antiqua" w:cs="Times New Roman"/>
          <w:sz w:val="24"/>
          <w:szCs w:val="24"/>
          <w:lang w:val="en-US"/>
        </w:rPr>
        <w:t xml:space="preserve"> 2015; </w:t>
      </w:r>
      <w:r w:rsidRPr="007955C8">
        <w:rPr>
          <w:rFonts w:ascii="Book Antiqua" w:hAnsi="Book Antiqua" w:cs="Times New Roman"/>
          <w:b/>
          <w:bCs/>
          <w:sz w:val="24"/>
          <w:szCs w:val="24"/>
          <w:lang w:val="en-US"/>
        </w:rPr>
        <w:t>6</w:t>
      </w:r>
      <w:r w:rsidRPr="007955C8">
        <w:rPr>
          <w:rFonts w:ascii="Book Antiqua" w:hAnsi="Book Antiqua" w:cs="Times New Roman"/>
          <w:sz w:val="24"/>
          <w:szCs w:val="24"/>
          <w:lang w:val="en-US"/>
        </w:rPr>
        <w:t>: 7325-7338 [PMID: 25356754 DOI: 10.18632/oncotarget.2621]</w:t>
      </w:r>
    </w:p>
    <w:p w14:paraId="5BF5EBD8"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48 </w:t>
      </w:r>
      <w:r w:rsidRPr="007955C8">
        <w:rPr>
          <w:rFonts w:ascii="Book Antiqua" w:hAnsi="Book Antiqua" w:cs="Times New Roman"/>
          <w:b/>
          <w:bCs/>
          <w:sz w:val="24"/>
          <w:szCs w:val="24"/>
          <w:lang w:val="en-US"/>
        </w:rPr>
        <w:t>Ma L</w:t>
      </w:r>
      <w:r w:rsidRPr="007955C8">
        <w:rPr>
          <w:rFonts w:ascii="Book Antiqua" w:hAnsi="Book Antiqua" w:cs="Times New Roman"/>
          <w:sz w:val="24"/>
          <w:szCs w:val="24"/>
          <w:lang w:val="en-US"/>
        </w:rPr>
        <w:t xml:space="preserve">, Yang X, Wei R, Ye T, Zhou JK, Wen M, Men R, Li P, Dong B, Liu L, Fu X, Xu H, </w:t>
      </w:r>
      <w:proofErr w:type="spellStart"/>
      <w:r w:rsidRPr="007955C8">
        <w:rPr>
          <w:rFonts w:ascii="Book Antiqua" w:hAnsi="Book Antiqua" w:cs="Times New Roman"/>
          <w:sz w:val="24"/>
          <w:szCs w:val="24"/>
          <w:lang w:val="en-US"/>
        </w:rPr>
        <w:t>Aqeilan</w:t>
      </w:r>
      <w:proofErr w:type="spellEnd"/>
      <w:r w:rsidRPr="007955C8">
        <w:rPr>
          <w:rFonts w:ascii="Book Antiqua" w:hAnsi="Book Antiqua" w:cs="Times New Roman"/>
          <w:sz w:val="24"/>
          <w:szCs w:val="24"/>
          <w:lang w:val="en-US"/>
        </w:rPr>
        <w:t xml:space="preserve"> RI, Wei YQ, Yang L, Peng Y. MicroRNA-214 promotes hepatic stellate cell activation and liver fibrosis by suppressing </w:t>
      </w:r>
      <w:proofErr w:type="spellStart"/>
      <w:r w:rsidRPr="007955C8">
        <w:rPr>
          <w:rFonts w:ascii="Book Antiqua" w:hAnsi="Book Antiqua" w:cs="Times New Roman"/>
          <w:sz w:val="24"/>
          <w:szCs w:val="24"/>
          <w:lang w:val="en-US"/>
        </w:rPr>
        <w:t>Sufu</w:t>
      </w:r>
      <w:proofErr w:type="spellEnd"/>
      <w:r w:rsidRPr="007955C8">
        <w:rPr>
          <w:rFonts w:ascii="Book Antiqua" w:hAnsi="Book Antiqua" w:cs="Times New Roman"/>
          <w:sz w:val="24"/>
          <w:szCs w:val="24"/>
          <w:lang w:val="en-US"/>
        </w:rPr>
        <w:t xml:space="preserve"> expression. </w:t>
      </w:r>
      <w:r w:rsidRPr="007955C8">
        <w:rPr>
          <w:rFonts w:ascii="Book Antiqua" w:hAnsi="Book Antiqua" w:cs="Times New Roman"/>
          <w:i/>
          <w:iCs/>
          <w:sz w:val="24"/>
          <w:szCs w:val="24"/>
          <w:lang w:val="en-US"/>
        </w:rPr>
        <w:t>Cell Death Dis</w:t>
      </w:r>
      <w:r w:rsidRPr="007955C8">
        <w:rPr>
          <w:rFonts w:ascii="Book Antiqua" w:hAnsi="Book Antiqua" w:cs="Times New Roman"/>
          <w:sz w:val="24"/>
          <w:szCs w:val="24"/>
          <w:lang w:val="en-US"/>
        </w:rPr>
        <w:t xml:space="preserve"> 2018; </w:t>
      </w:r>
      <w:r w:rsidRPr="007955C8">
        <w:rPr>
          <w:rFonts w:ascii="Book Antiqua" w:hAnsi="Book Antiqua" w:cs="Times New Roman"/>
          <w:b/>
          <w:bCs/>
          <w:sz w:val="24"/>
          <w:szCs w:val="24"/>
          <w:lang w:val="en-US"/>
        </w:rPr>
        <w:t>9</w:t>
      </w:r>
      <w:r w:rsidRPr="007955C8">
        <w:rPr>
          <w:rFonts w:ascii="Book Antiqua" w:hAnsi="Book Antiqua" w:cs="Times New Roman"/>
          <w:sz w:val="24"/>
          <w:szCs w:val="24"/>
          <w:lang w:val="en-US"/>
        </w:rPr>
        <w:t>: 718 [PMID: 29915227 DOI: 10.1038/s41419-018-0752-1]</w:t>
      </w:r>
    </w:p>
    <w:p w14:paraId="0465992F"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lastRenderedPageBreak/>
        <w:t xml:space="preserve">49 </w:t>
      </w:r>
      <w:r w:rsidRPr="007955C8">
        <w:rPr>
          <w:rFonts w:ascii="Book Antiqua" w:hAnsi="Book Antiqua" w:cs="Times New Roman"/>
          <w:b/>
          <w:bCs/>
          <w:sz w:val="24"/>
          <w:szCs w:val="24"/>
          <w:lang w:val="en-US"/>
        </w:rPr>
        <w:t>You K</w:t>
      </w:r>
      <w:r w:rsidRPr="007955C8">
        <w:rPr>
          <w:rFonts w:ascii="Book Antiqua" w:hAnsi="Book Antiqua" w:cs="Times New Roman"/>
          <w:sz w:val="24"/>
          <w:szCs w:val="24"/>
          <w:lang w:val="en-US"/>
        </w:rPr>
        <w:t xml:space="preserve">, Li SY, Gong J, Fang JH, Zhang C, Zhang M, Yuan Y, Yang J, Zhuang SM. MicroRNA-125b Promotes Hepatic Stellate Cell Activation and Liver Fibrosis by Activating </w:t>
      </w:r>
      <w:proofErr w:type="spellStart"/>
      <w:r w:rsidRPr="007955C8">
        <w:rPr>
          <w:rFonts w:ascii="Book Antiqua" w:hAnsi="Book Antiqua" w:cs="Times New Roman"/>
          <w:sz w:val="24"/>
          <w:szCs w:val="24"/>
          <w:lang w:val="en-US"/>
        </w:rPr>
        <w:t>RhoA</w:t>
      </w:r>
      <w:proofErr w:type="spellEnd"/>
      <w:r w:rsidRPr="007955C8">
        <w:rPr>
          <w:rFonts w:ascii="Book Antiqua" w:hAnsi="Book Antiqua" w:cs="Times New Roman"/>
          <w:sz w:val="24"/>
          <w:szCs w:val="24"/>
          <w:lang w:val="en-US"/>
        </w:rPr>
        <w:t xml:space="preserve"> Signaling. </w:t>
      </w:r>
      <w:r w:rsidRPr="007955C8">
        <w:rPr>
          <w:rFonts w:ascii="Book Antiqua" w:hAnsi="Book Antiqua" w:cs="Times New Roman"/>
          <w:i/>
          <w:iCs/>
          <w:sz w:val="24"/>
          <w:szCs w:val="24"/>
          <w:lang w:val="en-US"/>
        </w:rPr>
        <w:t xml:space="preserve">Mol </w:t>
      </w:r>
      <w:proofErr w:type="spellStart"/>
      <w:r w:rsidRPr="007955C8">
        <w:rPr>
          <w:rFonts w:ascii="Book Antiqua" w:hAnsi="Book Antiqua" w:cs="Times New Roman"/>
          <w:i/>
          <w:iCs/>
          <w:sz w:val="24"/>
          <w:szCs w:val="24"/>
          <w:lang w:val="en-US"/>
        </w:rPr>
        <w:t>Ther</w:t>
      </w:r>
      <w:proofErr w:type="spellEnd"/>
      <w:r w:rsidRPr="007955C8">
        <w:rPr>
          <w:rFonts w:ascii="Book Antiqua" w:hAnsi="Book Antiqua" w:cs="Times New Roman"/>
          <w:i/>
          <w:iCs/>
          <w:sz w:val="24"/>
          <w:szCs w:val="24"/>
          <w:lang w:val="en-US"/>
        </w:rPr>
        <w:t xml:space="preserve"> Nucleic Acids</w:t>
      </w:r>
      <w:r w:rsidRPr="007955C8">
        <w:rPr>
          <w:rFonts w:ascii="Book Antiqua" w:hAnsi="Book Antiqua" w:cs="Times New Roman"/>
          <w:sz w:val="24"/>
          <w:szCs w:val="24"/>
          <w:lang w:val="en-US"/>
        </w:rPr>
        <w:t xml:space="preserve"> 2018; </w:t>
      </w:r>
      <w:r w:rsidRPr="007955C8">
        <w:rPr>
          <w:rFonts w:ascii="Book Antiqua" w:hAnsi="Book Antiqua" w:cs="Times New Roman"/>
          <w:b/>
          <w:bCs/>
          <w:sz w:val="24"/>
          <w:szCs w:val="24"/>
          <w:lang w:val="en-US"/>
        </w:rPr>
        <w:t>12</w:t>
      </w:r>
      <w:r w:rsidRPr="007955C8">
        <w:rPr>
          <w:rFonts w:ascii="Book Antiqua" w:hAnsi="Book Antiqua" w:cs="Times New Roman"/>
          <w:sz w:val="24"/>
          <w:szCs w:val="24"/>
          <w:lang w:val="en-US"/>
        </w:rPr>
        <w:t>: 57-66 [PMID: 30195793 DOI: 10.1016/j.omtn.2018.04.016]</w:t>
      </w:r>
    </w:p>
    <w:p w14:paraId="48B26023"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50 </w:t>
      </w:r>
      <w:r w:rsidRPr="007955C8">
        <w:rPr>
          <w:rFonts w:ascii="Book Antiqua" w:hAnsi="Book Antiqua" w:cs="Times New Roman"/>
          <w:b/>
          <w:bCs/>
          <w:sz w:val="24"/>
          <w:szCs w:val="24"/>
          <w:lang w:val="en-US"/>
        </w:rPr>
        <w:t>Gupta P</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Sata</w:t>
      </w:r>
      <w:proofErr w:type="spellEnd"/>
      <w:r w:rsidRPr="007955C8">
        <w:rPr>
          <w:rFonts w:ascii="Book Antiqua" w:hAnsi="Book Antiqua" w:cs="Times New Roman"/>
          <w:sz w:val="24"/>
          <w:szCs w:val="24"/>
          <w:lang w:val="en-US"/>
        </w:rPr>
        <w:t xml:space="preserve"> TN, Yadav AK, Mishra A, Vats N, Hossain MM, </w:t>
      </w:r>
      <w:proofErr w:type="spellStart"/>
      <w:r w:rsidRPr="007955C8">
        <w:rPr>
          <w:rFonts w:ascii="Book Antiqua" w:hAnsi="Book Antiqua" w:cs="Times New Roman"/>
          <w:sz w:val="24"/>
          <w:szCs w:val="24"/>
          <w:lang w:val="en-US"/>
        </w:rPr>
        <w:t>Sanal</w:t>
      </w:r>
      <w:proofErr w:type="spellEnd"/>
      <w:r w:rsidRPr="007955C8">
        <w:rPr>
          <w:rFonts w:ascii="Book Antiqua" w:hAnsi="Book Antiqua" w:cs="Times New Roman"/>
          <w:sz w:val="24"/>
          <w:szCs w:val="24"/>
          <w:lang w:val="en-US"/>
        </w:rPr>
        <w:t xml:space="preserve"> MG, Venugopal SK. TGF-β induces liver fibrosis via miRNA-181a-mediated down regulation of augmenter of liver regeneration in hepatic stellate cells. </w:t>
      </w:r>
      <w:proofErr w:type="spellStart"/>
      <w:r w:rsidRPr="007955C8">
        <w:rPr>
          <w:rFonts w:ascii="Book Antiqua" w:hAnsi="Book Antiqua" w:cs="Times New Roman"/>
          <w:i/>
          <w:iCs/>
          <w:sz w:val="24"/>
          <w:szCs w:val="24"/>
          <w:lang w:val="en-US"/>
        </w:rPr>
        <w:t>PLoS</w:t>
      </w:r>
      <w:proofErr w:type="spellEnd"/>
      <w:r w:rsidRPr="007955C8">
        <w:rPr>
          <w:rFonts w:ascii="Book Antiqua" w:hAnsi="Book Antiqua" w:cs="Times New Roman"/>
          <w:i/>
          <w:iCs/>
          <w:sz w:val="24"/>
          <w:szCs w:val="24"/>
          <w:lang w:val="en-US"/>
        </w:rPr>
        <w:t xml:space="preserve"> One</w:t>
      </w:r>
      <w:r w:rsidRPr="007955C8">
        <w:rPr>
          <w:rFonts w:ascii="Book Antiqua" w:hAnsi="Book Antiqua" w:cs="Times New Roman"/>
          <w:sz w:val="24"/>
          <w:szCs w:val="24"/>
          <w:lang w:val="en-US"/>
        </w:rPr>
        <w:t xml:space="preserve"> 2019; </w:t>
      </w:r>
      <w:r w:rsidRPr="007955C8">
        <w:rPr>
          <w:rFonts w:ascii="Book Antiqua" w:hAnsi="Book Antiqua" w:cs="Times New Roman"/>
          <w:b/>
          <w:bCs/>
          <w:sz w:val="24"/>
          <w:szCs w:val="24"/>
          <w:lang w:val="en-US"/>
        </w:rPr>
        <w:t>14</w:t>
      </w:r>
      <w:r w:rsidRPr="007955C8">
        <w:rPr>
          <w:rFonts w:ascii="Book Antiqua" w:hAnsi="Book Antiqua" w:cs="Times New Roman"/>
          <w:sz w:val="24"/>
          <w:szCs w:val="24"/>
          <w:lang w:val="en-US"/>
        </w:rPr>
        <w:t>: e0214534 [PMID: 31166951 DOI: 10.1371/journal.pone.0214534]</w:t>
      </w:r>
    </w:p>
    <w:p w14:paraId="7E1F042A"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51 </w:t>
      </w:r>
      <w:r w:rsidRPr="007955C8">
        <w:rPr>
          <w:rFonts w:ascii="Book Antiqua" w:hAnsi="Book Antiqua" w:cs="Times New Roman"/>
          <w:b/>
          <w:bCs/>
          <w:sz w:val="24"/>
          <w:szCs w:val="24"/>
          <w:lang w:val="en-US"/>
        </w:rPr>
        <w:t>Zhang Y</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Ghazwani</w:t>
      </w:r>
      <w:proofErr w:type="spellEnd"/>
      <w:r w:rsidRPr="007955C8">
        <w:rPr>
          <w:rFonts w:ascii="Book Antiqua" w:hAnsi="Book Antiqua" w:cs="Times New Roman"/>
          <w:sz w:val="24"/>
          <w:szCs w:val="24"/>
          <w:lang w:val="en-US"/>
        </w:rPr>
        <w:t xml:space="preserve"> M, Li J, Sun M, Stolz DB, He F, Fan J, </w:t>
      </w:r>
      <w:proofErr w:type="spellStart"/>
      <w:r w:rsidRPr="007955C8">
        <w:rPr>
          <w:rFonts w:ascii="Book Antiqua" w:hAnsi="Book Antiqua" w:cs="Times New Roman"/>
          <w:sz w:val="24"/>
          <w:szCs w:val="24"/>
          <w:lang w:val="en-US"/>
        </w:rPr>
        <w:t>Xie</w:t>
      </w:r>
      <w:proofErr w:type="spellEnd"/>
      <w:r w:rsidRPr="007955C8">
        <w:rPr>
          <w:rFonts w:ascii="Book Antiqua" w:hAnsi="Book Antiqua" w:cs="Times New Roman"/>
          <w:sz w:val="24"/>
          <w:szCs w:val="24"/>
          <w:lang w:val="en-US"/>
        </w:rPr>
        <w:t xml:space="preserve"> W, Li S. MiR-29b inhibits collagen maturation in hepatic stellate cells through down-regulating the expression of HSP47 and </w:t>
      </w:r>
      <w:proofErr w:type="spellStart"/>
      <w:r w:rsidRPr="007955C8">
        <w:rPr>
          <w:rFonts w:ascii="Book Antiqua" w:hAnsi="Book Antiqua" w:cs="Times New Roman"/>
          <w:sz w:val="24"/>
          <w:szCs w:val="24"/>
          <w:lang w:val="en-US"/>
        </w:rPr>
        <w:t>lysyl</w:t>
      </w:r>
      <w:proofErr w:type="spellEnd"/>
      <w:r w:rsidRPr="007955C8">
        <w:rPr>
          <w:rFonts w:ascii="Book Antiqua" w:hAnsi="Book Antiqua" w:cs="Times New Roman"/>
          <w:sz w:val="24"/>
          <w:szCs w:val="24"/>
          <w:lang w:val="en-US"/>
        </w:rPr>
        <w:t xml:space="preserve"> oxidase. </w:t>
      </w:r>
      <w:proofErr w:type="spellStart"/>
      <w:r w:rsidRPr="007955C8">
        <w:rPr>
          <w:rFonts w:ascii="Book Antiqua" w:hAnsi="Book Antiqua" w:cs="Times New Roman"/>
          <w:i/>
          <w:iCs/>
          <w:sz w:val="24"/>
          <w:szCs w:val="24"/>
          <w:lang w:val="en-US"/>
        </w:rPr>
        <w:t>Biochem</w:t>
      </w:r>
      <w:proofErr w:type="spellEnd"/>
      <w:r w:rsidRPr="007955C8">
        <w:rPr>
          <w:rFonts w:ascii="Book Antiqua" w:hAnsi="Book Antiqua" w:cs="Times New Roman"/>
          <w:i/>
          <w:iCs/>
          <w:sz w:val="24"/>
          <w:szCs w:val="24"/>
          <w:lang w:val="en-US"/>
        </w:rPr>
        <w:t xml:space="preserve"> </w:t>
      </w:r>
      <w:proofErr w:type="spellStart"/>
      <w:r w:rsidRPr="007955C8">
        <w:rPr>
          <w:rFonts w:ascii="Book Antiqua" w:hAnsi="Book Antiqua" w:cs="Times New Roman"/>
          <w:i/>
          <w:iCs/>
          <w:sz w:val="24"/>
          <w:szCs w:val="24"/>
          <w:lang w:val="en-US"/>
        </w:rPr>
        <w:t>Biophys</w:t>
      </w:r>
      <w:proofErr w:type="spellEnd"/>
      <w:r w:rsidRPr="007955C8">
        <w:rPr>
          <w:rFonts w:ascii="Book Antiqua" w:hAnsi="Book Antiqua" w:cs="Times New Roman"/>
          <w:i/>
          <w:iCs/>
          <w:sz w:val="24"/>
          <w:szCs w:val="24"/>
          <w:lang w:val="en-US"/>
        </w:rPr>
        <w:t xml:space="preserve"> Res </w:t>
      </w:r>
      <w:proofErr w:type="spellStart"/>
      <w:r w:rsidRPr="007955C8">
        <w:rPr>
          <w:rFonts w:ascii="Book Antiqua" w:hAnsi="Book Antiqua" w:cs="Times New Roman"/>
          <w:i/>
          <w:iCs/>
          <w:sz w:val="24"/>
          <w:szCs w:val="24"/>
          <w:lang w:val="en-US"/>
        </w:rPr>
        <w:t>Commun</w:t>
      </w:r>
      <w:proofErr w:type="spellEnd"/>
      <w:r w:rsidRPr="007955C8">
        <w:rPr>
          <w:rFonts w:ascii="Book Antiqua" w:hAnsi="Book Antiqua" w:cs="Times New Roman"/>
          <w:sz w:val="24"/>
          <w:szCs w:val="24"/>
          <w:lang w:val="en-US"/>
        </w:rPr>
        <w:t xml:space="preserve"> 2014; </w:t>
      </w:r>
      <w:r w:rsidRPr="007955C8">
        <w:rPr>
          <w:rFonts w:ascii="Book Antiqua" w:hAnsi="Book Antiqua" w:cs="Times New Roman"/>
          <w:b/>
          <w:bCs/>
          <w:sz w:val="24"/>
          <w:szCs w:val="24"/>
          <w:lang w:val="en-US"/>
        </w:rPr>
        <w:t>446</w:t>
      </w:r>
      <w:r w:rsidRPr="007955C8">
        <w:rPr>
          <w:rFonts w:ascii="Book Antiqua" w:hAnsi="Book Antiqua" w:cs="Times New Roman"/>
          <w:sz w:val="24"/>
          <w:szCs w:val="24"/>
          <w:lang w:val="en-US"/>
        </w:rPr>
        <w:t>: 940-944 [PMID: 24650661 DOI: 10.1016/j.bbrc.2014.03.037]</w:t>
      </w:r>
    </w:p>
    <w:p w14:paraId="06EFBD37"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52 </w:t>
      </w:r>
      <w:r w:rsidRPr="007955C8">
        <w:rPr>
          <w:rFonts w:ascii="Book Antiqua" w:hAnsi="Book Antiqua" w:cs="Times New Roman"/>
          <w:b/>
          <w:bCs/>
          <w:sz w:val="24"/>
          <w:szCs w:val="24"/>
          <w:lang w:val="en-US"/>
        </w:rPr>
        <w:t>Zhao J</w:t>
      </w:r>
      <w:r w:rsidRPr="007955C8">
        <w:rPr>
          <w:rFonts w:ascii="Book Antiqua" w:hAnsi="Book Antiqua" w:cs="Times New Roman"/>
          <w:sz w:val="24"/>
          <w:szCs w:val="24"/>
          <w:lang w:val="en-US"/>
        </w:rPr>
        <w:t xml:space="preserve">, Tang N, Wu K, Dai W, Ye C, Shi J, Zhang J, Ning B, Zeng X, Lin Y. MiR-21 simultaneously regulates ERK1 signaling in HSC activation and hepatocyte EMT in hepatic fibrosis. </w:t>
      </w:r>
      <w:proofErr w:type="spellStart"/>
      <w:r w:rsidRPr="007955C8">
        <w:rPr>
          <w:rFonts w:ascii="Book Antiqua" w:hAnsi="Book Antiqua" w:cs="Times New Roman"/>
          <w:i/>
          <w:iCs/>
          <w:sz w:val="24"/>
          <w:szCs w:val="24"/>
          <w:lang w:val="en-US"/>
        </w:rPr>
        <w:t>PLoS</w:t>
      </w:r>
      <w:proofErr w:type="spellEnd"/>
      <w:r w:rsidRPr="007955C8">
        <w:rPr>
          <w:rFonts w:ascii="Book Antiqua" w:hAnsi="Book Antiqua" w:cs="Times New Roman"/>
          <w:i/>
          <w:iCs/>
          <w:sz w:val="24"/>
          <w:szCs w:val="24"/>
          <w:lang w:val="en-US"/>
        </w:rPr>
        <w:t xml:space="preserve"> One</w:t>
      </w:r>
      <w:r w:rsidRPr="007955C8">
        <w:rPr>
          <w:rFonts w:ascii="Book Antiqua" w:hAnsi="Book Antiqua" w:cs="Times New Roman"/>
          <w:sz w:val="24"/>
          <w:szCs w:val="24"/>
          <w:lang w:val="en-US"/>
        </w:rPr>
        <w:t xml:space="preserve"> 2014; </w:t>
      </w:r>
      <w:r w:rsidRPr="007955C8">
        <w:rPr>
          <w:rFonts w:ascii="Book Antiqua" w:hAnsi="Book Antiqua" w:cs="Times New Roman"/>
          <w:b/>
          <w:bCs/>
          <w:sz w:val="24"/>
          <w:szCs w:val="24"/>
          <w:lang w:val="en-US"/>
        </w:rPr>
        <w:t>9</w:t>
      </w:r>
      <w:r w:rsidRPr="007955C8">
        <w:rPr>
          <w:rFonts w:ascii="Book Antiqua" w:hAnsi="Book Antiqua" w:cs="Times New Roman"/>
          <w:sz w:val="24"/>
          <w:szCs w:val="24"/>
          <w:lang w:val="en-US"/>
        </w:rPr>
        <w:t>: e108005 [PMID: 25303175 DOI: 10.1371/journal.pone.0108005]</w:t>
      </w:r>
    </w:p>
    <w:p w14:paraId="363AA77F"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53 </w:t>
      </w:r>
      <w:r w:rsidRPr="007955C8">
        <w:rPr>
          <w:rFonts w:ascii="Book Antiqua" w:hAnsi="Book Antiqua" w:cs="Times New Roman"/>
          <w:b/>
          <w:bCs/>
          <w:sz w:val="24"/>
          <w:szCs w:val="24"/>
          <w:lang w:val="en-US"/>
        </w:rPr>
        <w:t>Iizuka M</w:t>
      </w:r>
      <w:r w:rsidRPr="007955C8">
        <w:rPr>
          <w:rFonts w:ascii="Book Antiqua" w:hAnsi="Book Antiqua" w:cs="Times New Roman"/>
          <w:sz w:val="24"/>
          <w:szCs w:val="24"/>
          <w:lang w:val="en-US"/>
        </w:rPr>
        <w:t xml:space="preserve">, Ogawa T, </w:t>
      </w:r>
      <w:proofErr w:type="spellStart"/>
      <w:r w:rsidRPr="007955C8">
        <w:rPr>
          <w:rFonts w:ascii="Book Antiqua" w:hAnsi="Book Antiqua" w:cs="Times New Roman"/>
          <w:sz w:val="24"/>
          <w:szCs w:val="24"/>
          <w:lang w:val="en-US"/>
        </w:rPr>
        <w:t>Enomoto</w:t>
      </w:r>
      <w:proofErr w:type="spellEnd"/>
      <w:r w:rsidRPr="007955C8">
        <w:rPr>
          <w:rFonts w:ascii="Book Antiqua" w:hAnsi="Book Antiqua" w:cs="Times New Roman"/>
          <w:sz w:val="24"/>
          <w:szCs w:val="24"/>
          <w:lang w:val="en-US"/>
        </w:rPr>
        <w:t xml:space="preserve"> M, </w:t>
      </w:r>
      <w:proofErr w:type="spellStart"/>
      <w:r w:rsidRPr="007955C8">
        <w:rPr>
          <w:rFonts w:ascii="Book Antiqua" w:hAnsi="Book Antiqua" w:cs="Times New Roman"/>
          <w:sz w:val="24"/>
          <w:szCs w:val="24"/>
          <w:lang w:val="en-US"/>
        </w:rPr>
        <w:t>Motoyama</w:t>
      </w:r>
      <w:proofErr w:type="spellEnd"/>
      <w:r w:rsidRPr="007955C8">
        <w:rPr>
          <w:rFonts w:ascii="Book Antiqua" w:hAnsi="Book Antiqua" w:cs="Times New Roman"/>
          <w:sz w:val="24"/>
          <w:szCs w:val="24"/>
          <w:lang w:val="en-US"/>
        </w:rPr>
        <w:t xml:space="preserve"> H, </w:t>
      </w:r>
      <w:proofErr w:type="spellStart"/>
      <w:r w:rsidRPr="007955C8">
        <w:rPr>
          <w:rFonts w:ascii="Book Antiqua" w:hAnsi="Book Antiqua" w:cs="Times New Roman"/>
          <w:sz w:val="24"/>
          <w:szCs w:val="24"/>
          <w:lang w:val="en-US"/>
        </w:rPr>
        <w:t>Yoshizato</w:t>
      </w:r>
      <w:proofErr w:type="spellEnd"/>
      <w:r w:rsidRPr="007955C8">
        <w:rPr>
          <w:rFonts w:ascii="Book Antiqua" w:hAnsi="Book Antiqua" w:cs="Times New Roman"/>
          <w:sz w:val="24"/>
          <w:szCs w:val="24"/>
          <w:lang w:val="en-US"/>
        </w:rPr>
        <w:t xml:space="preserve"> K, Ikeda K, Kawada N. Induction of microRNA-214-5p in human and rodent liver fibrosis. </w:t>
      </w:r>
      <w:r w:rsidRPr="007955C8">
        <w:rPr>
          <w:rFonts w:ascii="Book Antiqua" w:hAnsi="Book Antiqua" w:cs="Times New Roman"/>
          <w:i/>
          <w:iCs/>
          <w:sz w:val="24"/>
          <w:szCs w:val="24"/>
          <w:lang w:val="en-US"/>
        </w:rPr>
        <w:t>Fibrogenesis Tissue Repair</w:t>
      </w:r>
      <w:r w:rsidRPr="007955C8">
        <w:rPr>
          <w:rFonts w:ascii="Book Antiqua" w:hAnsi="Book Antiqua" w:cs="Times New Roman"/>
          <w:sz w:val="24"/>
          <w:szCs w:val="24"/>
          <w:lang w:val="en-US"/>
        </w:rPr>
        <w:t xml:space="preserve"> 2012; </w:t>
      </w:r>
      <w:r w:rsidRPr="007955C8">
        <w:rPr>
          <w:rFonts w:ascii="Book Antiqua" w:hAnsi="Book Antiqua" w:cs="Times New Roman"/>
          <w:b/>
          <w:bCs/>
          <w:sz w:val="24"/>
          <w:szCs w:val="24"/>
          <w:lang w:val="en-US"/>
        </w:rPr>
        <w:t>5</w:t>
      </w:r>
      <w:r w:rsidRPr="007955C8">
        <w:rPr>
          <w:rFonts w:ascii="Book Antiqua" w:hAnsi="Book Antiqua" w:cs="Times New Roman"/>
          <w:sz w:val="24"/>
          <w:szCs w:val="24"/>
          <w:lang w:val="en-US"/>
        </w:rPr>
        <w:t>: 12 [PMID: 22849305 DOI: 10.1186/1755-1536-5-12]</w:t>
      </w:r>
    </w:p>
    <w:p w14:paraId="033875AD"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54 </w:t>
      </w:r>
      <w:r w:rsidRPr="007955C8">
        <w:rPr>
          <w:rFonts w:ascii="Book Antiqua" w:hAnsi="Book Antiqua" w:cs="Times New Roman"/>
          <w:b/>
          <w:bCs/>
          <w:sz w:val="24"/>
          <w:szCs w:val="24"/>
          <w:lang w:val="en-US"/>
        </w:rPr>
        <w:t>Meng F</w:t>
      </w:r>
      <w:r w:rsidRPr="007955C8">
        <w:rPr>
          <w:rFonts w:ascii="Book Antiqua" w:hAnsi="Book Antiqua" w:cs="Times New Roman"/>
          <w:sz w:val="24"/>
          <w:szCs w:val="24"/>
          <w:lang w:val="en-US"/>
        </w:rPr>
        <w:t xml:space="preserve">, Glaser SS, Francis H, Yang F, Han Y, Stokes A, </w:t>
      </w:r>
      <w:proofErr w:type="spellStart"/>
      <w:r w:rsidRPr="007955C8">
        <w:rPr>
          <w:rFonts w:ascii="Book Antiqua" w:hAnsi="Book Antiqua" w:cs="Times New Roman"/>
          <w:sz w:val="24"/>
          <w:szCs w:val="24"/>
          <w:lang w:val="en-US"/>
        </w:rPr>
        <w:t>Staloch</w:t>
      </w:r>
      <w:proofErr w:type="spellEnd"/>
      <w:r w:rsidRPr="007955C8">
        <w:rPr>
          <w:rFonts w:ascii="Book Antiqua" w:hAnsi="Book Antiqua" w:cs="Times New Roman"/>
          <w:sz w:val="24"/>
          <w:szCs w:val="24"/>
          <w:lang w:val="en-US"/>
        </w:rPr>
        <w:t xml:space="preserve"> D, </w:t>
      </w:r>
      <w:proofErr w:type="spellStart"/>
      <w:r w:rsidRPr="007955C8">
        <w:rPr>
          <w:rFonts w:ascii="Book Antiqua" w:hAnsi="Book Antiqua" w:cs="Times New Roman"/>
          <w:sz w:val="24"/>
          <w:szCs w:val="24"/>
          <w:lang w:val="en-US"/>
        </w:rPr>
        <w:t>McCarra</w:t>
      </w:r>
      <w:proofErr w:type="spellEnd"/>
      <w:r w:rsidRPr="007955C8">
        <w:rPr>
          <w:rFonts w:ascii="Book Antiqua" w:hAnsi="Book Antiqua" w:cs="Times New Roman"/>
          <w:sz w:val="24"/>
          <w:szCs w:val="24"/>
          <w:lang w:val="en-US"/>
        </w:rPr>
        <w:t xml:space="preserve"> J, Liu J, Venter J, Zhao H, Liu X, Francis T, </w:t>
      </w:r>
      <w:proofErr w:type="spellStart"/>
      <w:r w:rsidRPr="007955C8">
        <w:rPr>
          <w:rFonts w:ascii="Book Antiqua" w:hAnsi="Book Antiqua" w:cs="Times New Roman"/>
          <w:sz w:val="24"/>
          <w:szCs w:val="24"/>
          <w:lang w:val="en-US"/>
        </w:rPr>
        <w:t>Swendsen</w:t>
      </w:r>
      <w:proofErr w:type="spellEnd"/>
      <w:r w:rsidRPr="007955C8">
        <w:rPr>
          <w:rFonts w:ascii="Book Antiqua" w:hAnsi="Book Antiqua" w:cs="Times New Roman"/>
          <w:sz w:val="24"/>
          <w:szCs w:val="24"/>
          <w:lang w:val="en-US"/>
        </w:rPr>
        <w:t xml:space="preserve"> S, Liu CG, Tsukamoto H, </w:t>
      </w:r>
      <w:proofErr w:type="spellStart"/>
      <w:r w:rsidRPr="007955C8">
        <w:rPr>
          <w:rFonts w:ascii="Book Antiqua" w:hAnsi="Book Antiqua" w:cs="Times New Roman"/>
          <w:sz w:val="24"/>
          <w:szCs w:val="24"/>
          <w:lang w:val="en-US"/>
        </w:rPr>
        <w:t>Alpini</w:t>
      </w:r>
      <w:proofErr w:type="spellEnd"/>
      <w:r w:rsidRPr="007955C8">
        <w:rPr>
          <w:rFonts w:ascii="Book Antiqua" w:hAnsi="Book Antiqua" w:cs="Times New Roman"/>
          <w:sz w:val="24"/>
          <w:szCs w:val="24"/>
          <w:lang w:val="en-US"/>
        </w:rPr>
        <w:t xml:space="preserve"> G. Epigenetic regulation of miR-34a expression in alcoholic liver injury. </w:t>
      </w:r>
      <w:r w:rsidRPr="007955C8">
        <w:rPr>
          <w:rFonts w:ascii="Book Antiqua" w:hAnsi="Book Antiqua" w:cs="Times New Roman"/>
          <w:i/>
          <w:iCs/>
          <w:sz w:val="24"/>
          <w:szCs w:val="24"/>
          <w:lang w:val="en-US"/>
        </w:rPr>
        <w:t xml:space="preserve">Am J </w:t>
      </w:r>
      <w:proofErr w:type="spellStart"/>
      <w:r w:rsidRPr="007955C8">
        <w:rPr>
          <w:rFonts w:ascii="Book Antiqua" w:hAnsi="Book Antiqua" w:cs="Times New Roman"/>
          <w:i/>
          <w:iCs/>
          <w:sz w:val="24"/>
          <w:szCs w:val="24"/>
          <w:lang w:val="en-US"/>
        </w:rPr>
        <w:t>Pathol</w:t>
      </w:r>
      <w:proofErr w:type="spellEnd"/>
      <w:r w:rsidRPr="007955C8">
        <w:rPr>
          <w:rFonts w:ascii="Book Antiqua" w:hAnsi="Book Antiqua" w:cs="Times New Roman"/>
          <w:sz w:val="24"/>
          <w:szCs w:val="24"/>
          <w:lang w:val="en-US"/>
        </w:rPr>
        <w:t xml:space="preserve"> 2012; </w:t>
      </w:r>
      <w:r w:rsidRPr="007955C8">
        <w:rPr>
          <w:rFonts w:ascii="Book Antiqua" w:hAnsi="Book Antiqua" w:cs="Times New Roman"/>
          <w:b/>
          <w:bCs/>
          <w:sz w:val="24"/>
          <w:szCs w:val="24"/>
          <w:lang w:val="en-US"/>
        </w:rPr>
        <w:t>181</w:t>
      </w:r>
      <w:r w:rsidRPr="007955C8">
        <w:rPr>
          <w:rFonts w:ascii="Book Antiqua" w:hAnsi="Book Antiqua" w:cs="Times New Roman"/>
          <w:sz w:val="24"/>
          <w:szCs w:val="24"/>
          <w:lang w:val="en-US"/>
        </w:rPr>
        <w:t>: 804-817 [PMID: 22841474 DOI: 10.1016/j.ajpath.2012.06.010]</w:t>
      </w:r>
    </w:p>
    <w:p w14:paraId="28072CB7"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55 </w:t>
      </w:r>
      <w:r w:rsidRPr="007955C8">
        <w:rPr>
          <w:rFonts w:ascii="Book Antiqua" w:hAnsi="Book Antiqua" w:cs="Times New Roman"/>
          <w:b/>
          <w:bCs/>
          <w:sz w:val="24"/>
          <w:szCs w:val="24"/>
          <w:lang w:val="en-US"/>
        </w:rPr>
        <w:t>Mann J</w:t>
      </w:r>
      <w:r w:rsidRPr="007955C8">
        <w:rPr>
          <w:rFonts w:ascii="Book Antiqua" w:hAnsi="Book Antiqua" w:cs="Times New Roman"/>
          <w:sz w:val="24"/>
          <w:szCs w:val="24"/>
          <w:lang w:val="en-US"/>
        </w:rPr>
        <w:t xml:space="preserve">, Chu DC, Maxwell A, Oakley F, Zhu NL, Tsukamoto H, Mann DA. MeCP2 controls an epigenetic pathway that promotes myofibroblast </w:t>
      </w:r>
      <w:proofErr w:type="spellStart"/>
      <w:r w:rsidRPr="007955C8">
        <w:rPr>
          <w:rFonts w:ascii="Book Antiqua" w:hAnsi="Book Antiqua" w:cs="Times New Roman"/>
          <w:sz w:val="24"/>
          <w:szCs w:val="24"/>
          <w:lang w:val="en-US"/>
        </w:rPr>
        <w:t>transdifferentiation</w:t>
      </w:r>
      <w:proofErr w:type="spellEnd"/>
      <w:r w:rsidRPr="007955C8">
        <w:rPr>
          <w:rFonts w:ascii="Book Antiqua" w:hAnsi="Book Antiqua" w:cs="Times New Roman"/>
          <w:sz w:val="24"/>
          <w:szCs w:val="24"/>
          <w:lang w:val="en-US"/>
        </w:rPr>
        <w:t xml:space="preserve"> and fibrosis. </w:t>
      </w:r>
      <w:r w:rsidRPr="007955C8">
        <w:rPr>
          <w:rFonts w:ascii="Book Antiqua" w:hAnsi="Book Antiqua" w:cs="Times New Roman"/>
          <w:i/>
          <w:iCs/>
          <w:sz w:val="24"/>
          <w:szCs w:val="24"/>
          <w:lang w:val="en-US"/>
        </w:rPr>
        <w:t>Gastroenterology</w:t>
      </w:r>
      <w:r w:rsidRPr="007955C8">
        <w:rPr>
          <w:rFonts w:ascii="Book Antiqua" w:hAnsi="Book Antiqua" w:cs="Times New Roman"/>
          <w:sz w:val="24"/>
          <w:szCs w:val="24"/>
          <w:lang w:val="en-US"/>
        </w:rPr>
        <w:t xml:space="preserve"> 2010; </w:t>
      </w:r>
      <w:r w:rsidRPr="007955C8">
        <w:rPr>
          <w:rFonts w:ascii="Book Antiqua" w:hAnsi="Book Antiqua" w:cs="Times New Roman"/>
          <w:b/>
          <w:bCs/>
          <w:sz w:val="24"/>
          <w:szCs w:val="24"/>
          <w:lang w:val="en-US"/>
        </w:rPr>
        <w:t>138</w:t>
      </w:r>
      <w:r w:rsidRPr="007955C8">
        <w:rPr>
          <w:rFonts w:ascii="Book Antiqua" w:hAnsi="Book Antiqua" w:cs="Times New Roman"/>
          <w:sz w:val="24"/>
          <w:szCs w:val="24"/>
          <w:lang w:val="en-US"/>
        </w:rPr>
        <w:t>: 705-714, 714.e1-714.e4 [PMID: 19843474 DOI: 10.1053/j.gastro.2009.10.002]</w:t>
      </w:r>
    </w:p>
    <w:p w14:paraId="364B2B2B"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lastRenderedPageBreak/>
        <w:t xml:space="preserve">56 </w:t>
      </w:r>
      <w:r w:rsidRPr="007955C8">
        <w:rPr>
          <w:rFonts w:ascii="Book Antiqua" w:hAnsi="Book Antiqua" w:cs="Times New Roman"/>
          <w:b/>
          <w:bCs/>
          <w:sz w:val="24"/>
          <w:szCs w:val="24"/>
          <w:lang w:val="en-US"/>
        </w:rPr>
        <w:t>Ji J</w:t>
      </w:r>
      <w:r w:rsidRPr="007955C8">
        <w:rPr>
          <w:rFonts w:ascii="Book Antiqua" w:hAnsi="Book Antiqua" w:cs="Times New Roman"/>
          <w:sz w:val="24"/>
          <w:szCs w:val="24"/>
          <w:lang w:val="en-US"/>
        </w:rPr>
        <w:t xml:space="preserve">, Zhang J, Huang G, Qian J, Wang X, Mei S. Over-expressed microRNA-27a and 27b influence fat accumulation and cell proliferation during rat hepatic stellate cell activation. </w:t>
      </w:r>
      <w:r w:rsidRPr="007955C8">
        <w:rPr>
          <w:rFonts w:ascii="Book Antiqua" w:hAnsi="Book Antiqua" w:cs="Times New Roman"/>
          <w:i/>
          <w:iCs/>
          <w:sz w:val="24"/>
          <w:szCs w:val="24"/>
          <w:lang w:val="en-US"/>
        </w:rPr>
        <w:t>FEBS Lett</w:t>
      </w:r>
      <w:r w:rsidRPr="007955C8">
        <w:rPr>
          <w:rFonts w:ascii="Book Antiqua" w:hAnsi="Book Antiqua" w:cs="Times New Roman"/>
          <w:sz w:val="24"/>
          <w:szCs w:val="24"/>
          <w:lang w:val="en-US"/>
        </w:rPr>
        <w:t xml:space="preserve"> 2009; </w:t>
      </w:r>
      <w:r w:rsidRPr="007955C8">
        <w:rPr>
          <w:rFonts w:ascii="Book Antiqua" w:hAnsi="Book Antiqua" w:cs="Times New Roman"/>
          <w:b/>
          <w:bCs/>
          <w:sz w:val="24"/>
          <w:szCs w:val="24"/>
          <w:lang w:val="en-US"/>
        </w:rPr>
        <w:t>583</w:t>
      </w:r>
      <w:r w:rsidRPr="007955C8">
        <w:rPr>
          <w:rFonts w:ascii="Book Antiqua" w:hAnsi="Book Antiqua" w:cs="Times New Roman"/>
          <w:sz w:val="24"/>
          <w:szCs w:val="24"/>
          <w:lang w:val="en-US"/>
        </w:rPr>
        <w:t>: 759-766 [PMID: 19185571 DOI: 10.1016/j.febslet.2009.01.034]</w:t>
      </w:r>
    </w:p>
    <w:p w14:paraId="7CC3F46C"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57 </w:t>
      </w:r>
      <w:r w:rsidRPr="007955C8">
        <w:rPr>
          <w:rFonts w:ascii="Book Antiqua" w:hAnsi="Book Antiqua" w:cs="Times New Roman"/>
          <w:b/>
          <w:bCs/>
          <w:sz w:val="24"/>
          <w:szCs w:val="24"/>
          <w:lang w:val="en-US"/>
        </w:rPr>
        <w:t>Wang Y</w:t>
      </w:r>
      <w:r w:rsidRPr="007955C8">
        <w:rPr>
          <w:rFonts w:ascii="Book Antiqua" w:hAnsi="Book Antiqua" w:cs="Times New Roman"/>
          <w:sz w:val="24"/>
          <w:szCs w:val="24"/>
          <w:lang w:val="en-US"/>
        </w:rPr>
        <w:t xml:space="preserve">, Zhu P, </w:t>
      </w:r>
      <w:proofErr w:type="spellStart"/>
      <w:r w:rsidRPr="007955C8">
        <w:rPr>
          <w:rFonts w:ascii="Book Antiqua" w:hAnsi="Book Antiqua" w:cs="Times New Roman"/>
          <w:sz w:val="24"/>
          <w:szCs w:val="24"/>
          <w:lang w:val="en-US"/>
        </w:rPr>
        <w:t>Qiu</w:t>
      </w:r>
      <w:proofErr w:type="spellEnd"/>
      <w:r w:rsidRPr="007955C8">
        <w:rPr>
          <w:rFonts w:ascii="Book Antiqua" w:hAnsi="Book Antiqua" w:cs="Times New Roman"/>
          <w:sz w:val="24"/>
          <w:szCs w:val="24"/>
          <w:lang w:val="en-US"/>
        </w:rPr>
        <w:t xml:space="preserve"> J, Wang J, Zhu H, Zhu Y, Zhang L, Zhu J, Liu X, Dong C. Identification and characterization of interferon signaling-related microRNAs in occult hepatitis B virus infection. </w:t>
      </w:r>
      <w:r w:rsidRPr="007955C8">
        <w:rPr>
          <w:rFonts w:ascii="Book Antiqua" w:hAnsi="Book Antiqua" w:cs="Times New Roman"/>
          <w:i/>
          <w:iCs/>
          <w:sz w:val="24"/>
          <w:szCs w:val="24"/>
          <w:lang w:val="en-US"/>
        </w:rPr>
        <w:t>Clin Epigenetics</w:t>
      </w:r>
      <w:r w:rsidRPr="007955C8">
        <w:rPr>
          <w:rFonts w:ascii="Book Antiqua" w:hAnsi="Book Antiqua" w:cs="Times New Roman"/>
          <w:sz w:val="24"/>
          <w:szCs w:val="24"/>
          <w:lang w:val="en-US"/>
        </w:rPr>
        <w:t xml:space="preserve"> 2017; </w:t>
      </w:r>
      <w:r w:rsidRPr="007955C8">
        <w:rPr>
          <w:rFonts w:ascii="Book Antiqua" w:hAnsi="Book Antiqua" w:cs="Times New Roman"/>
          <w:b/>
          <w:bCs/>
          <w:sz w:val="24"/>
          <w:szCs w:val="24"/>
          <w:lang w:val="en-US"/>
        </w:rPr>
        <w:t>9</w:t>
      </w:r>
      <w:r w:rsidRPr="007955C8">
        <w:rPr>
          <w:rFonts w:ascii="Book Antiqua" w:hAnsi="Book Antiqua" w:cs="Times New Roman"/>
          <w:sz w:val="24"/>
          <w:szCs w:val="24"/>
          <w:lang w:val="en-US"/>
        </w:rPr>
        <w:t>: 101 [PMID: 28932321 DOI: 10.1186/s13148-017-0404-9]</w:t>
      </w:r>
    </w:p>
    <w:p w14:paraId="0484D158"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58 </w:t>
      </w:r>
      <w:r w:rsidRPr="007955C8">
        <w:rPr>
          <w:rFonts w:ascii="Book Antiqua" w:hAnsi="Book Antiqua" w:cs="Times New Roman"/>
          <w:b/>
          <w:bCs/>
          <w:sz w:val="24"/>
          <w:szCs w:val="24"/>
          <w:lang w:val="en-US"/>
        </w:rPr>
        <w:t>Ma F</w:t>
      </w:r>
      <w:r w:rsidRPr="007955C8">
        <w:rPr>
          <w:rFonts w:ascii="Book Antiqua" w:hAnsi="Book Antiqua" w:cs="Times New Roman"/>
          <w:sz w:val="24"/>
          <w:szCs w:val="24"/>
          <w:lang w:val="en-US"/>
        </w:rPr>
        <w:t xml:space="preserve">, Xu S, Liu X, Zhang Q, Xu X, Liu M, Hua M, Li N, Yao H, Cao X. The microRNA miR-29 controls innate and adaptive immune responses to intracellular bacterial infection by targeting interferon-γ. </w:t>
      </w:r>
      <w:r w:rsidRPr="007955C8">
        <w:rPr>
          <w:rFonts w:ascii="Book Antiqua" w:hAnsi="Book Antiqua" w:cs="Times New Roman"/>
          <w:i/>
          <w:iCs/>
          <w:sz w:val="24"/>
          <w:szCs w:val="24"/>
          <w:lang w:val="en-US"/>
        </w:rPr>
        <w:t>Nat Immunol</w:t>
      </w:r>
      <w:r w:rsidRPr="007955C8">
        <w:rPr>
          <w:rFonts w:ascii="Book Antiqua" w:hAnsi="Book Antiqua" w:cs="Times New Roman"/>
          <w:sz w:val="24"/>
          <w:szCs w:val="24"/>
          <w:lang w:val="en-US"/>
        </w:rPr>
        <w:t xml:space="preserve"> 2011; </w:t>
      </w:r>
      <w:r w:rsidRPr="007955C8">
        <w:rPr>
          <w:rFonts w:ascii="Book Antiqua" w:hAnsi="Book Antiqua" w:cs="Times New Roman"/>
          <w:b/>
          <w:bCs/>
          <w:sz w:val="24"/>
          <w:szCs w:val="24"/>
          <w:lang w:val="en-US"/>
        </w:rPr>
        <w:t>12</w:t>
      </w:r>
      <w:r w:rsidRPr="007955C8">
        <w:rPr>
          <w:rFonts w:ascii="Book Antiqua" w:hAnsi="Book Antiqua" w:cs="Times New Roman"/>
          <w:sz w:val="24"/>
          <w:szCs w:val="24"/>
          <w:lang w:val="en-US"/>
        </w:rPr>
        <w:t>: 861-869 [PMID: 21785411 DOI: 10.1038/ni.2073]</w:t>
      </w:r>
    </w:p>
    <w:p w14:paraId="765FC50D"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59 </w:t>
      </w:r>
      <w:r w:rsidRPr="007955C8">
        <w:rPr>
          <w:rFonts w:ascii="Book Antiqua" w:hAnsi="Book Antiqua" w:cs="Times New Roman"/>
          <w:b/>
          <w:bCs/>
          <w:sz w:val="24"/>
          <w:szCs w:val="24"/>
          <w:lang w:val="en-US"/>
        </w:rPr>
        <w:t>Ye D</w:t>
      </w:r>
      <w:r w:rsidRPr="007955C8">
        <w:rPr>
          <w:rFonts w:ascii="Book Antiqua" w:hAnsi="Book Antiqua" w:cs="Times New Roman"/>
          <w:sz w:val="24"/>
          <w:szCs w:val="24"/>
          <w:lang w:val="en-US"/>
        </w:rPr>
        <w:t xml:space="preserve">, Zhang T, Lou G, Liu Y. Role of miR-223 in the pathophysiology of liver diseases. </w:t>
      </w:r>
      <w:r w:rsidRPr="007955C8">
        <w:rPr>
          <w:rFonts w:ascii="Book Antiqua" w:hAnsi="Book Antiqua" w:cs="Times New Roman"/>
          <w:i/>
          <w:iCs/>
          <w:sz w:val="24"/>
          <w:szCs w:val="24"/>
          <w:lang w:val="en-US"/>
        </w:rPr>
        <w:t>Exp Mol Med</w:t>
      </w:r>
      <w:r w:rsidRPr="007955C8">
        <w:rPr>
          <w:rFonts w:ascii="Book Antiqua" w:hAnsi="Book Antiqua" w:cs="Times New Roman"/>
          <w:sz w:val="24"/>
          <w:szCs w:val="24"/>
          <w:lang w:val="en-US"/>
        </w:rPr>
        <w:t xml:space="preserve"> 2018; </w:t>
      </w:r>
      <w:r w:rsidRPr="007955C8">
        <w:rPr>
          <w:rFonts w:ascii="Book Antiqua" w:hAnsi="Book Antiqua" w:cs="Times New Roman"/>
          <w:b/>
          <w:bCs/>
          <w:sz w:val="24"/>
          <w:szCs w:val="24"/>
          <w:lang w:val="en-US"/>
        </w:rPr>
        <w:t>50</w:t>
      </w:r>
      <w:r w:rsidRPr="007955C8">
        <w:rPr>
          <w:rFonts w:ascii="Book Antiqua" w:hAnsi="Book Antiqua" w:cs="Times New Roman"/>
          <w:sz w:val="24"/>
          <w:szCs w:val="24"/>
          <w:lang w:val="en-US"/>
        </w:rPr>
        <w:t>: 128 [PMID: 30258086 DOI: 10.1038/s12276-018-0153-7]</w:t>
      </w:r>
    </w:p>
    <w:p w14:paraId="53178ABE"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60 </w:t>
      </w:r>
      <w:r w:rsidRPr="007955C8">
        <w:rPr>
          <w:rFonts w:ascii="Book Antiqua" w:hAnsi="Book Antiqua" w:cs="Times New Roman"/>
          <w:b/>
          <w:bCs/>
          <w:sz w:val="24"/>
          <w:szCs w:val="24"/>
          <w:lang w:val="en-US"/>
        </w:rPr>
        <w:t>Yang Z</w:t>
      </w:r>
      <w:r w:rsidRPr="007955C8">
        <w:rPr>
          <w:rFonts w:ascii="Book Antiqua" w:hAnsi="Book Antiqua" w:cs="Times New Roman"/>
          <w:sz w:val="24"/>
          <w:szCs w:val="24"/>
          <w:lang w:val="en-US"/>
        </w:rPr>
        <w:t xml:space="preserve">, Peng Y, Yang S. MicroRNA-146a regulates the transformation from liver fibrosis to cirrhosis in patients with hepatitis B via interleukin-6. </w:t>
      </w:r>
      <w:r w:rsidRPr="007955C8">
        <w:rPr>
          <w:rFonts w:ascii="Book Antiqua" w:hAnsi="Book Antiqua" w:cs="Times New Roman"/>
          <w:i/>
          <w:iCs/>
          <w:sz w:val="24"/>
          <w:szCs w:val="24"/>
          <w:lang w:val="en-US"/>
        </w:rPr>
        <w:t xml:space="preserve">Exp </w:t>
      </w:r>
      <w:proofErr w:type="spellStart"/>
      <w:r w:rsidRPr="007955C8">
        <w:rPr>
          <w:rFonts w:ascii="Book Antiqua" w:hAnsi="Book Antiqua" w:cs="Times New Roman"/>
          <w:i/>
          <w:iCs/>
          <w:sz w:val="24"/>
          <w:szCs w:val="24"/>
          <w:lang w:val="en-US"/>
        </w:rPr>
        <w:t>Ther</w:t>
      </w:r>
      <w:proofErr w:type="spellEnd"/>
      <w:r w:rsidRPr="007955C8">
        <w:rPr>
          <w:rFonts w:ascii="Book Antiqua" w:hAnsi="Book Antiqua" w:cs="Times New Roman"/>
          <w:i/>
          <w:iCs/>
          <w:sz w:val="24"/>
          <w:szCs w:val="24"/>
          <w:lang w:val="en-US"/>
        </w:rPr>
        <w:t xml:space="preserve"> Med</w:t>
      </w:r>
      <w:r w:rsidRPr="007955C8">
        <w:rPr>
          <w:rFonts w:ascii="Book Antiqua" w:hAnsi="Book Antiqua" w:cs="Times New Roman"/>
          <w:sz w:val="24"/>
          <w:szCs w:val="24"/>
          <w:lang w:val="en-US"/>
        </w:rPr>
        <w:t xml:space="preserve"> 2019; </w:t>
      </w:r>
      <w:r w:rsidRPr="007955C8">
        <w:rPr>
          <w:rFonts w:ascii="Book Antiqua" w:hAnsi="Book Antiqua" w:cs="Times New Roman"/>
          <w:b/>
          <w:bCs/>
          <w:sz w:val="24"/>
          <w:szCs w:val="24"/>
          <w:lang w:val="en-US"/>
        </w:rPr>
        <w:t>17</w:t>
      </w:r>
      <w:r w:rsidRPr="007955C8">
        <w:rPr>
          <w:rFonts w:ascii="Book Antiqua" w:hAnsi="Book Antiqua" w:cs="Times New Roman"/>
          <w:sz w:val="24"/>
          <w:szCs w:val="24"/>
          <w:lang w:val="en-US"/>
        </w:rPr>
        <w:t>: 4670-4676 [PMID: 31086599 DOI: 10.3892/etm.2019.7490]</w:t>
      </w:r>
    </w:p>
    <w:p w14:paraId="49328127"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61 </w:t>
      </w:r>
      <w:r w:rsidRPr="007955C8">
        <w:rPr>
          <w:rFonts w:ascii="Book Antiqua" w:hAnsi="Book Antiqua" w:cs="Times New Roman"/>
          <w:b/>
          <w:bCs/>
          <w:sz w:val="24"/>
          <w:szCs w:val="24"/>
          <w:lang w:val="en-US"/>
        </w:rPr>
        <w:t>Li LM</w:t>
      </w:r>
      <w:r w:rsidRPr="007955C8">
        <w:rPr>
          <w:rFonts w:ascii="Book Antiqua" w:hAnsi="Book Antiqua" w:cs="Times New Roman"/>
          <w:sz w:val="24"/>
          <w:szCs w:val="24"/>
          <w:lang w:val="en-US"/>
        </w:rPr>
        <w:t xml:space="preserve">, Wang D, Zen K. MicroRNAs in Drug-induced Liver Injury. </w:t>
      </w:r>
      <w:r w:rsidRPr="007955C8">
        <w:rPr>
          <w:rFonts w:ascii="Book Antiqua" w:hAnsi="Book Antiqua" w:cs="Times New Roman"/>
          <w:i/>
          <w:iCs/>
          <w:sz w:val="24"/>
          <w:szCs w:val="24"/>
          <w:lang w:val="en-US"/>
        </w:rPr>
        <w:t xml:space="preserve">J Clin </w:t>
      </w:r>
      <w:proofErr w:type="spellStart"/>
      <w:r w:rsidRPr="007955C8">
        <w:rPr>
          <w:rFonts w:ascii="Book Antiqua" w:hAnsi="Book Antiqua" w:cs="Times New Roman"/>
          <w:i/>
          <w:iCs/>
          <w:sz w:val="24"/>
          <w:szCs w:val="24"/>
          <w:lang w:val="en-US"/>
        </w:rPr>
        <w:t>Transl</w:t>
      </w:r>
      <w:proofErr w:type="spellEnd"/>
      <w:r w:rsidRPr="007955C8">
        <w:rPr>
          <w:rFonts w:ascii="Book Antiqua" w:hAnsi="Book Antiqua" w:cs="Times New Roman"/>
          <w:i/>
          <w:iCs/>
          <w:sz w:val="24"/>
          <w:szCs w:val="24"/>
          <w:lang w:val="en-US"/>
        </w:rPr>
        <w:t xml:space="preserve"> </w:t>
      </w:r>
      <w:proofErr w:type="spellStart"/>
      <w:r w:rsidRPr="007955C8">
        <w:rPr>
          <w:rFonts w:ascii="Book Antiqua" w:hAnsi="Book Antiqua" w:cs="Times New Roman"/>
          <w:i/>
          <w:iCs/>
          <w:sz w:val="24"/>
          <w:szCs w:val="24"/>
          <w:lang w:val="en-US"/>
        </w:rPr>
        <w:t>Hepatol</w:t>
      </w:r>
      <w:proofErr w:type="spellEnd"/>
      <w:r w:rsidRPr="007955C8">
        <w:rPr>
          <w:rFonts w:ascii="Book Antiqua" w:hAnsi="Book Antiqua" w:cs="Times New Roman"/>
          <w:sz w:val="24"/>
          <w:szCs w:val="24"/>
          <w:lang w:val="en-US"/>
        </w:rPr>
        <w:t xml:space="preserve"> 2014; </w:t>
      </w:r>
      <w:r w:rsidRPr="007955C8">
        <w:rPr>
          <w:rFonts w:ascii="Book Antiqua" w:hAnsi="Book Antiqua" w:cs="Times New Roman"/>
          <w:b/>
          <w:bCs/>
          <w:sz w:val="24"/>
          <w:szCs w:val="24"/>
          <w:lang w:val="en-US"/>
        </w:rPr>
        <w:t>2</w:t>
      </w:r>
      <w:r w:rsidRPr="007955C8">
        <w:rPr>
          <w:rFonts w:ascii="Book Antiqua" w:hAnsi="Book Antiqua" w:cs="Times New Roman"/>
          <w:sz w:val="24"/>
          <w:szCs w:val="24"/>
          <w:lang w:val="en-US"/>
        </w:rPr>
        <w:t>: 162-169 [PMID: 26357624 DOI: 10.14218/JCTH.2014.00015]</w:t>
      </w:r>
    </w:p>
    <w:p w14:paraId="31917EC0"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62 </w:t>
      </w:r>
      <w:proofErr w:type="spellStart"/>
      <w:r w:rsidRPr="007955C8">
        <w:rPr>
          <w:rFonts w:ascii="Book Antiqua" w:hAnsi="Book Antiqua" w:cs="Times New Roman"/>
          <w:b/>
          <w:bCs/>
          <w:sz w:val="24"/>
          <w:szCs w:val="24"/>
          <w:lang w:val="en-US"/>
        </w:rPr>
        <w:t>Pirola</w:t>
      </w:r>
      <w:proofErr w:type="spellEnd"/>
      <w:r w:rsidRPr="007955C8">
        <w:rPr>
          <w:rFonts w:ascii="Book Antiqua" w:hAnsi="Book Antiqua" w:cs="Times New Roman"/>
          <w:b/>
          <w:bCs/>
          <w:sz w:val="24"/>
          <w:szCs w:val="24"/>
          <w:lang w:val="en-US"/>
        </w:rPr>
        <w:t xml:space="preserve"> CJ</w:t>
      </w:r>
      <w:r w:rsidRPr="007955C8">
        <w:rPr>
          <w:rFonts w:ascii="Book Antiqua" w:hAnsi="Book Antiqua" w:cs="Times New Roman"/>
          <w:sz w:val="24"/>
          <w:szCs w:val="24"/>
          <w:lang w:val="en-US"/>
        </w:rPr>
        <w:t xml:space="preserve">, Fernández </w:t>
      </w:r>
      <w:proofErr w:type="spellStart"/>
      <w:r w:rsidRPr="007955C8">
        <w:rPr>
          <w:rFonts w:ascii="Book Antiqua" w:hAnsi="Book Antiqua" w:cs="Times New Roman"/>
          <w:sz w:val="24"/>
          <w:szCs w:val="24"/>
          <w:lang w:val="en-US"/>
        </w:rPr>
        <w:t>Gianotti</w:t>
      </w:r>
      <w:proofErr w:type="spellEnd"/>
      <w:r w:rsidRPr="007955C8">
        <w:rPr>
          <w:rFonts w:ascii="Book Antiqua" w:hAnsi="Book Antiqua" w:cs="Times New Roman"/>
          <w:sz w:val="24"/>
          <w:szCs w:val="24"/>
          <w:lang w:val="en-US"/>
        </w:rPr>
        <w:t xml:space="preserve"> T, </w:t>
      </w:r>
      <w:proofErr w:type="spellStart"/>
      <w:r w:rsidRPr="007955C8">
        <w:rPr>
          <w:rFonts w:ascii="Book Antiqua" w:hAnsi="Book Antiqua" w:cs="Times New Roman"/>
          <w:sz w:val="24"/>
          <w:szCs w:val="24"/>
          <w:lang w:val="en-US"/>
        </w:rPr>
        <w:t>Castaño</w:t>
      </w:r>
      <w:proofErr w:type="spellEnd"/>
      <w:r w:rsidRPr="007955C8">
        <w:rPr>
          <w:rFonts w:ascii="Book Antiqua" w:hAnsi="Book Antiqua" w:cs="Times New Roman"/>
          <w:sz w:val="24"/>
          <w:szCs w:val="24"/>
          <w:lang w:val="en-US"/>
        </w:rPr>
        <w:t xml:space="preserve"> GO, </w:t>
      </w:r>
      <w:proofErr w:type="spellStart"/>
      <w:r w:rsidRPr="007955C8">
        <w:rPr>
          <w:rFonts w:ascii="Book Antiqua" w:hAnsi="Book Antiqua" w:cs="Times New Roman"/>
          <w:sz w:val="24"/>
          <w:szCs w:val="24"/>
          <w:lang w:val="en-US"/>
        </w:rPr>
        <w:t>Mallardi</w:t>
      </w:r>
      <w:proofErr w:type="spellEnd"/>
      <w:r w:rsidRPr="007955C8">
        <w:rPr>
          <w:rFonts w:ascii="Book Antiqua" w:hAnsi="Book Antiqua" w:cs="Times New Roman"/>
          <w:sz w:val="24"/>
          <w:szCs w:val="24"/>
          <w:lang w:val="en-US"/>
        </w:rPr>
        <w:t xml:space="preserve"> P, San Martino J, Mora Gonzalez Lopez Ledesma M, </w:t>
      </w:r>
      <w:proofErr w:type="spellStart"/>
      <w:r w:rsidRPr="007955C8">
        <w:rPr>
          <w:rFonts w:ascii="Book Antiqua" w:hAnsi="Book Antiqua" w:cs="Times New Roman"/>
          <w:sz w:val="24"/>
          <w:szCs w:val="24"/>
          <w:lang w:val="en-US"/>
        </w:rPr>
        <w:t>Flichman</w:t>
      </w:r>
      <w:proofErr w:type="spellEnd"/>
      <w:r w:rsidRPr="007955C8">
        <w:rPr>
          <w:rFonts w:ascii="Book Antiqua" w:hAnsi="Book Antiqua" w:cs="Times New Roman"/>
          <w:sz w:val="24"/>
          <w:szCs w:val="24"/>
          <w:lang w:val="en-US"/>
        </w:rPr>
        <w:t xml:space="preserve"> D, </w:t>
      </w:r>
      <w:proofErr w:type="spellStart"/>
      <w:r w:rsidRPr="007955C8">
        <w:rPr>
          <w:rFonts w:ascii="Book Antiqua" w:hAnsi="Book Antiqua" w:cs="Times New Roman"/>
          <w:sz w:val="24"/>
          <w:szCs w:val="24"/>
          <w:lang w:val="en-US"/>
        </w:rPr>
        <w:t>Mirshahi</w:t>
      </w:r>
      <w:proofErr w:type="spellEnd"/>
      <w:r w:rsidRPr="007955C8">
        <w:rPr>
          <w:rFonts w:ascii="Book Antiqua" w:hAnsi="Book Antiqua" w:cs="Times New Roman"/>
          <w:sz w:val="24"/>
          <w:szCs w:val="24"/>
          <w:lang w:val="en-US"/>
        </w:rPr>
        <w:t xml:space="preserve"> F, </w:t>
      </w:r>
      <w:proofErr w:type="spellStart"/>
      <w:r w:rsidRPr="007955C8">
        <w:rPr>
          <w:rFonts w:ascii="Book Antiqua" w:hAnsi="Book Antiqua" w:cs="Times New Roman"/>
          <w:sz w:val="24"/>
          <w:szCs w:val="24"/>
          <w:lang w:val="en-US"/>
        </w:rPr>
        <w:t>Sanyal</w:t>
      </w:r>
      <w:proofErr w:type="spellEnd"/>
      <w:r w:rsidRPr="007955C8">
        <w:rPr>
          <w:rFonts w:ascii="Book Antiqua" w:hAnsi="Book Antiqua" w:cs="Times New Roman"/>
          <w:sz w:val="24"/>
          <w:szCs w:val="24"/>
          <w:lang w:val="en-US"/>
        </w:rPr>
        <w:t xml:space="preserve"> AJ, </w:t>
      </w:r>
      <w:proofErr w:type="spellStart"/>
      <w:r w:rsidRPr="007955C8">
        <w:rPr>
          <w:rFonts w:ascii="Book Antiqua" w:hAnsi="Book Antiqua" w:cs="Times New Roman"/>
          <w:sz w:val="24"/>
          <w:szCs w:val="24"/>
          <w:lang w:val="en-US"/>
        </w:rPr>
        <w:t>Sookoian</w:t>
      </w:r>
      <w:proofErr w:type="spellEnd"/>
      <w:r w:rsidRPr="007955C8">
        <w:rPr>
          <w:rFonts w:ascii="Book Antiqua" w:hAnsi="Book Antiqua" w:cs="Times New Roman"/>
          <w:sz w:val="24"/>
          <w:szCs w:val="24"/>
          <w:lang w:val="en-US"/>
        </w:rPr>
        <w:t xml:space="preserve"> S. Circulating microRNA signature in non-alcoholic fatty liver disease: from serum non-coding RNAs to liver histology and disease pathogenesis. </w:t>
      </w:r>
      <w:r w:rsidRPr="007955C8">
        <w:rPr>
          <w:rFonts w:ascii="Book Antiqua" w:hAnsi="Book Antiqua" w:cs="Times New Roman"/>
          <w:i/>
          <w:iCs/>
          <w:sz w:val="24"/>
          <w:szCs w:val="24"/>
          <w:lang w:val="en-US"/>
        </w:rPr>
        <w:t>Gut</w:t>
      </w:r>
      <w:r w:rsidRPr="007955C8">
        <w:rPr>
          <w:rFonts w:ascii="Book Antiqua" w:hAnsi="Book Antiqua" w:cs="Times New Roman"/>
          <w:sz w:val="24"/>
          <w:szCs w:val="24"/>
          <w:lang w:val="en-US"/>
        </w:rPr>
        <w:t xml:space="preserve"> 2015; </w:t>
      </w:r>
      <w:r w:rsidRPr="007955C8">
        <w:rPr>
          <w:rFonts w:ascii="Book Antiqua" w:hAnsi="Book Antiqua" w:cs="Times New Roman"/>
          <w:b/>
          <w:bCs/>
          <w:sz w:val="24"/>
          <w:szCs w:val="24"/>
          <w:lang w:val="en-US"/>
        </w:rPr>
        <w:t>64</w:t>
      </w:r>
      <w:r w:rsidRPr="007955C8">
        <w:rPr>
          <w:rFonts w:ascii="Book Antiqua" w:hAnsi="Book Antiqua" w:cs="Times New Roman"/>
          <w:sz w:val="24"/>
          <w:szCs w:val="24"/>
          <w:lang w:val="en-US"/>
        </w:rPr>
        <w:t>: 800-812 [PMID: 24973316 DOI: 10.1136/gutjnl-2014-306996]</w:t>
      </w:r>
    </w:p>
    <w:p w14:paraId="35B84D77" w14:textId="030FE1D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63 </w:t>
      </w:r>
      <w:r w:rsidRPr="007955C8">
        <w:rPr>
          <w:rFonts w:ascii="Book Antiqua" w:hAnsi="Book Antiqua" w:cs="Times New Roman"/>
          <w:b/>
          <w:bCs/>
          <w:sz w:val="24"/>
          <w:szCs w:val="24"/>
          <w:lang w:val="en-US"/>
        </w:rPr>
        <w:t>Yang L</w:t>
      </w:r>
      <w:r w:rsidRPr="007955C8">
        <w:rPr>
          <w:rFonts w:ascii="Book Antiqua" w:hAnsi="Book Antiqua" w:cs="Times New Roman"/>
          <w:sz w:val="24"/>
          <w:szCs w:val="24"/>
          <w:lang w:val="en-US"/>
        </w:rPr>
        <w:t xml:space="preserve">, Dong C, Yang J, Yang L, Chang N, Qi C, Li L. MicroRNA-26b-5p Inhibits Mouse Liver Fibrogenesis and Angiogenesis by Targeting PDGF Receptor-Beta. </w:t>
      </w:r>
      <w:r w:rsidRPr="007955C8">
        <w:rPr>
          <w:rFonts w:ascii="Book Antiqua" w:hAnsi="Book Antiqua" w:cs="Times New Roman"/>
          <w:i/>
          <w:iCs/>
          <w:sz w:val="24"/>
          <w:szCs w:val="24"/>
          <w:lang w:val="en-US"/>
        </w:rPr>
        <w:t xml:space="preserve">Mol </w:t>
      </w:r>
      <w:proofErr w:type="spellStart"/>
      <w:r w:rsidRPr="007955C8">
        <w:rPr>
          <w:rFonts w:ascii="Book Antiqua" w:hAnsi="Book Antiqua" w:cs="Times New Roman"/>
          <w:i/>
          <w:iCs/>
          <w:sz w:val="24"/>
          <w:szCs w:val="24"/>
          <w:lang w:val="en-US"/>
        </w:rPr>
        <w:t>Ther</w:t>
      </w:r>
      <w:proofErr w:type="spellEnd"/>
      <w:r w:rsidRPr="007955C8">
        <w:rPr>
          <w:rFonts w:ascii="Book Antiqua" w:hAnsi="Book Antiqua" w:cs="Times New Roman"/>
          <w:i/>
          <w:iCs/>
          <w:sz w:val="24"/>
          <w:szCs w:val="24"/>
          <w:lang w:val="en-US"/>
        </w:rPr>
        <w:t xml:space="preserve"> Nucleic Acids</w:t>
      </w:r>
      <w:r w:rsidRPr="007955C8">
        <w:rPr>
          <w:rFonts w:ascii="Book Antiqua" w:hAnsi="Book Antiqua" w:cs="Times New Roman"/>
          <w:sz w:val="24"/>
          <w:szCs w:val="24"/>
          <w:lang w:val="en-US"/>
        </w:rPr>
        <w:t xml:space="preserve"> 2019; </w:t>
      </w:r>
      <w:r w:rsidRPr="007955C8">
        <w:rPr>
          <w:rFonts w:ascii="Book Antiqua" w:hAnsi="Book Antiqua" w:cs="Times New Roman"/>
          <w:b/>
          <w:bCs/>
          <w:sz w:val="24"/>
          <w:szCs w:val="24"/>
          <w:lang w:val="en-US"/>
        </w:rPr>
        <w:t>16</w:t>
      </w:r>
      <w:r w:rsidRPr="007955C8">
        <w:rPr>
          <w:rFonts w:ascii="Book Antiqua" w:hAnsi="Book Antiqua" w:cs="Times New Roman"/>
          <w:sz w:val="24"/>
          <w:szCs w:val="24"/>
          <w:lang w:val="en-US"/>
        </w:rPr>
        <w:t>: 206-217 [PMID</w:t>
      </w:r>
      <w:r w:rsidR="00457D84" w:rsidRPr="007955C8">
        <w:rPr>
          <w:rFonts w:ascii="Book Antiqua" w:hAnsi="Book Antiqua" w:cs="Times New Roman"/>
          <w:sz w:val="24"/>
          <w:szCs w:val="24"/>
          <w:lang w:val="en-US"/>
        </w:rPr>
        <w:t>:</w:t>
      </w:r>
      <w:r w:rsidRPr="007955C8">
        <w:rPr>
          <w:rFonts w:ascii="Book Antiqua" w:hAnsi="Book Antiqua" w:cs="Times New Roman"/>
          <w:sz w:val="24"/>
          <w:szCs w:val="24"/>
          <w:lang w:val="en-US"/>
        </w:rPr>
        <w:t xml:space="preserve"> 30901579 DOI: 10.1016/j.omtn.2019.02.014]</w:t>
      </w:r>
    </w:p>
    <w:p w14:paraId="7A808D2B" w14:textId="6CAFA351"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lastRenderedPageBreak/>
        <w:t xml:space="preserve">64 </w:t>
      </w:r>
      <w:r w:rsidRPr="007955C8">
        <w:rPr>
          <w:rFonts w:ascii="Book Antiqua" w:hAnsi="Book Antiqua" w:cs="Times New Roman"/>
          <w:b/>
          <w:bCs/>
          <w:sz w:val="24"/>
          <w:szCs w:val="24"/>
          <w:lang w:val="en-US"/>
        </w:rPr>
        <w:t>Li X</w:t>
      </w:r>
      <w:r w:rsidRPr="007955C8">
        <w:rPr>
          <w:rFonts w:ascii="Book Antiqua" w:hAnsi="Book Antiqua" w:cs="Times New Roman"/>
          <w:sz w:val="24"/>
          <w:szCs w:val="24"/>
          <w:lang w:val="en-US"/>
        </w:rPr>
        <w:t xml:space="preserve">, Chen Y, Wu S, He J, Lou L, Ye W, Wang J. </w:t>
      </w:r>
      <w:r w:rsidR="003E11DF" w:rsidRPr="007955C8">
        <w:rPr>
          <w:rFonts w:ascii="Book Antiqua" w:hAnsi="Book Antiqua" w:cs="Times New Roman"/>
          <w:sz w:val="24"/>
          <w:szCs w:val="24"/>
          <w:lang w:val="en-US"/>
        </w:rPr>
        <w:t>m</w:t>
      </w:r>
      <w:r w:rsidRPr="007955C8">
        <w:rPr>
          <w:rFonts w:ascii="Book Antiqua" w:hAnsi="Book Antiqua" w:cs="Times New Roman"/>
          <w:sz w:val="24"/>
          <w:szCs w:val="24"/>
          <w:lang w:val="en-US"/>
        </w:rPr>
        <w:t>icroRNA-34a and microRNA-34c promote the activation of human hepatic stellate cells by targeting peroxisome proliferator-activated receptor γ. Mol Med Rep 2015;</w:t>
      </w:r>
      <w:r w:rsidRPr="007955C8">
        <w:rPr>
          <w:rFonts w:ascii="Book Antiqua" w:hAnsi="Book Antiqua" w:cs="Times New Roman"/>
          <w:b/>
          <w:bCs/>
          <w:sz w:val="24"/>
          <w:szCs w:val="24"/>
          <w:lang w:val="en-US"/>
        </w:rPr>
        <w:t xml:space="preserve"> 11</w:t>
      </w:r>
      <w:r w:rsidRPr="007955C8">
        <w:rPr>
          <w:rFonts w:ascii="Book Antiqua" w:hAnsi="Book Antiqua" w:cs="Times New Roman"/>
          <w:sz w:val="24"/>
          <w:szCs w:val="24"/>
          <w:lang w:val="en-US"/>
        </w:rPr>
        <w:t xml:space="preserve">: 1017-1024 [PMID: </w:t>
      </w:r>
      <w:r w:rsidR="009B079F" w:rsidRPr="007955C8">
        <w:rPr>
          <w:rFonts w:ascii="Book Antiqua" w:hAnsi="Book Antiqua" w:cs="Times New Roman"/>
          <w:sz w:val="24"/>
          <w:szCs w:val="24"/>
          <w:lang w:val="en-US"/>
        </w:rPr>
        <w:t xml:space="preserve">25370690 </w:t>
      </w:r>
      <w:r w:rsidRPr="007955C8">
        <w:rPr>
          <w:rFonts w:ascii="Book Antiqua" w:hAnsi="Book Antiqua" w:cs="Times New Roman"/>
          <w:sz w:val="24"/>
          <w:szCs w:val="24"/>
          <w:lang w:val="en-US"/>
        </w:rPr>
        <w:t>DOI: 10.3892/mmr.2014.2846]</w:t>
      </w:r>
    </w:p>
    <w:p w14:paraId="30B49AA4"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65 </w:t>
      </w:r>
      <w:r w:rsidRPr="007955C8">
        <w:rPr>
          <w:rFonts w:ascii="Book Antiqua" w:hAnsi="Book Antiqua" w:cs="Times New Roman"/>
          <w:b/>
          <w:bCs/>
          <w:sz w:val="24"/>
          <w:szCs w:val="24"/>
          <w:lang w:val="en-US"/>
        </w:rPr>
        <w:t>Tian XF</w:t>
      </w:r>
      <w:r w:rsidRPr="007955C8">
        <w:rPr>
          <w:rFonts w:ascii="Book Antiqua" w:hAnsi="Book Antiqua" w:cs="Times New Roman"/>
          <w:sz w:val="24"/>
          <w:szCs w:val="24"/>
          <w:lang w:val="en-US"/>
        </w:rPr>
        <w:t xml:space="preserve">, Ji FJ, Zang HL, Cao H. Activation of the miR-34a/SIRT1/p53 Signaling Pathway Contributes to the Progress of Liver Fibrosis via Inducing Apoptosis in Hepatocytes but Not in HSCs. </w:t>
      </w:r>
      <w:proofErr w:type="spellStart"/>
      <w:r w:rsidRPr="007955C8">
        <w:rPr>
          <w:rFonts w:ascii="Book Antiqua" w:hAnsi="Book Antiqua" w:cs="Times New Roman"/>
          <w:i/>
          <w:iCs/>
          <w:sz w:val="24"/>
          <w:szCs w:val="24"/>
          <w:lang w:val="en-US"/>
        </w:rPr>
        <w:t>PLoS</w:t>
      </w:r>
      <w:proofErr w:type="spellEnd"/>
      <w:r w:rsidRPr="007955C8">
        <w:rPr>
          <w:rFonts w:ascii="Book Antiqua" w:hAnsi="Book Antiqua" w:cs="Times New Roman"/>
          <w:i/>
          <w:iCs/>
          <w:sz w:val="24"/>
          <w:szCs w:val="24"/>
          <w:lang w:val="en-US"/>
        </w:rPr>
        <w:t xml:space="preserve"> One</w:t>
      </w:r>
      <w:r w:rsidRPr="007955C8">
        <w:rPr>
          <w:rFonts w:ascii="Book Antiqua" w:hAnsi="Book Antiqua" w:cs="Times New Roman"/>
          <w:sz w:val="24"/>
          <w:szCs w:val="24"/>
          <w:lang w:val="en-US"/>
        </w:rPr>
        <w:t xml:space="preserve"> 2016; </w:t>
      </w:r>
      <w:r w:rsidRPr="007955C8">
        <w:rPr>
          <w:rFonts w:ascii="Book Antiqua" w:hAnsi="Book Antiqua" w:cs="Times New Roman"/>
          <w:b/>
          <w:bCs/>
          <w:sz w:val="24"/>
          <w:szCs w:val="24"/>
          <w:lang w:val="en-US"/>
        </w:rPr>
        <w:t>11</w:t>
      </w:r>
      <w:r w:rsidRPr="007955C8">
        <w:rPr>
          <w:rFonts w:ascii="Book Antiqua" w:hAnsi="Book Antiqua" w:cs="Times New Roman"/>
          <w:sz w:val="24"/>
          <w:szCs w:val="24"/>
          <w:lang w:val="en-US"/>
        </w:rPr>
        <w:t>: e0158657 [PMID: 27387128 DOI: 10.1371/journal.pone.0158657]</w:t>
      </w:r>
    </w:p>
    <w:p w14:paraId="1B9D4E56"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66 </w:t>
      </w:r>
      <w:proofErr w:type="spellStart"/>
      <w:r w:rsidRPr="007955C8">
        <w:rPr>
          <w:rFonts w:ascii="Book Antiqua" w:hAnsi="Book Antiqua" w:cs="Times New Roman"/>
          <w:b/>
          <w:bCs/>
          <w:sz w:val="24"/>
          <w:szCs w:val="24"/>
          <w:lang w:val="en-US"/>
        </w:rPr>
        <w:t>Feili</w:t>
      </w:r>
      <w:proofErr w:type="spellEnd"/>
      <w:r w:rsidRPr="007955C8">
        <w:rPr>
          <w:rFonts w:ascii="Book Antiqua" w:hAnsi="Book Antiqua" w:cs="Times New Roman"/>
          <w:b/>
          <w:bCs/>
          <w:sz w:val="24"/>
          <w:szCs w:val="24"/>
          <w:lang w:val="en-US"/>
        </w:rPr>
        <w:t xml:space="preserve"> X</w:t>
      </w:r>
      <w:r w:rsidRPr="007955C8">
        <w:rPr>
          <w:rFonts w:ascii="Book Antiqua" w:hAnsi="Book Antiqua" w:cs="Times New Roman"/>
          <w:sz w:val="24"/>
          <w:szCs w:val="24"/>
          <w:lang w:val="en-US"/>
        </w:rPr>
        <w:t xml:space="preserve">, Wu S, Ye W, Tu J, Lou L. MicroRNA-34a-5p inhibits liver fibrosis by regulating TGF-β1/Smad3 pathway in hepatic stellate cells. </w:t>
      </w:r>
      <w:r w:rsidRPr="007955C8">
        <w:rPr>
          <w:rFonts w:ascii="Book Antiqua" w:hAnsi="Book Antiqua" w:cs="Times New Roman"/>
          <w:i/>
          <w:iCs/>
          <w:sz w:val="24"/>
          <w:szCs w:val="24"/>
          <w:lang w:val="en-US"/>
        </w:rPr>
        <w:t>Cell Biol Int</w:t>
      </w:r>
      <w:r w:rsidRPr="007955C8">
        <w:rPr>
          <w:rFonts w:ascii="Book Antiqua" w:hAnsi="Book Antiqua" w:cs="Times New Roman"/>
          <w:sz w:val="24"/>
          <w:szCs w:val="24"/>
          <w:lang w:val="en-US"/>
        </w:rPr>
        <w:t xml:space="preserve"> 2018; </w:t>
      </w:r>
      <w:r w:rsidRPr="007955C8">
        <w:rPr>
          <w:rFonts w:ascii="Book Antiqua" w:hAnsi="Book Antiqua" w:cs="Times New Roman"/>
          <w:b/>
          <w:bCs/>
          <w:sz w:val="24"/>
          <w:szCs w:val="24"/>
          <w:lang w:val="en-US"/>
        </w:rPr>
        <w:t>42</w:t>
      </w:r>
      <w:r w:rsidRPr="007955C8">
        <w:rPr>
          <w:rFonts w:ascii="Book Antiqua" w:hAnsi="Book Antiqua" w:cs="Times New Roman"/>
          <w:sz w:val="24"/>
          <w:szCs w:val="24"/>
          <w:lang w:val="en-US"/>
        </w:rPr>
        <w:t>: 1370-1376 [PMID: 29957876 DOI: 10.1002/cbin.11022]</w:t>
      </w:r>
    </w:p>
    <w:p w14:paraId="7CD2FB07"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67 </w:t>
      </w:r>
      <w:r w:rsidRPr="007955C8">
        <w:rPr>
          <w:rFonts w:ascii="Book Antiqua" w:hAnsi="Book Antiqua" w:cs="Times New Roman"/>
          <w:b/>
          <w:bCs/>
          <w:sz w:val="24"/>
          <w:szCs w:val="24"/>
          <w:lang w:val="en-US"/>
        </w:rPr>
        <w:t>Zheng J</w:t>
      </w:r>
      <w:r w:rsidRPr="007955C8">
        <w:rPr>
          <w:rFonts w:ascii="Book Antiqua" w:hAnsi="Book Antiqua" w:cs="Times New Roman"/>
          <w:sz w:val="24"/>
          <w:szCs w:val="24"/>
          <w:lang w:val="en-US"/>
        </w:rPr>
        <w:t>, Wu C, Xu Z, Xia P, Dong P, Chen B, Yu F. Hepatic stellate cell is activated by microRNA-181b via PTEN/</w:t>
      </w:r>
      <w:proofErr w:type="spellStart"/>
      <w:r w:rsidRPr="007955C8">
        <w:rPr>
          <w:rFonts w:ascii="Book Antiqua" w:hAnsi="Book Antiqua" w:cs="Times New Roman"/>
          <w:sz w:val="24"/>
          <w:szCs w:val="24"/>
          <w:lang w:val="en-US"/>
        </w:rPr>
        <w:t>Akt</w:t>
      </w:r>
      <w:proofErr w:type="spellEnd"/>
      <w:r w:rsidRPr="007955C8">
        <w:rPr>
          <w:rFonts w:ascii="Book Antiqua" w:hAnsi="Book Antiqua" w:cs="Times New Roman"/>
          <w:sz w:val="24"/>
          <w:szCs w:val="24"/>
          <w:lang w:val="en-US"/>
        </w:rPr>
        <w:t xml:space="preserve"> pathway. </w:t>
      </w:r>
      <w:r w:rsidRPr="007955C8">
        <w:rPr>
          <w:rFonts w:ascii="Book Antiqua" w:hAnsi="Book Antiqua" w:cs="Times New Roman"/>
          <w:i/>
          <w:iCs/>
          <w:sz w:val="24"/>
          <w:szCs w:val="24"/>
          <w:lang w:val="en-US"/>
        </w:rPr>
        <w:t xml:space="preserve">Mol Cell </w:t>
      </w:r>
      <w:proofErr w:type="spellStart"/>
      <w:r w:rsidRPr="007955C8">
        <w:rPr>
          <w:rFonts w:ascii="Book Antiqua" w:hAnsi="Book Antiqua" w:cs="Times New Roman"/>
          <w:i/>
          <w:iCs/>
          <w:sz w:val="24"/>
          <w:szCs w:val="24"/>
          <w:lang w:val="en-US"/>
        </w:rPr>
        <w:t>Biochem</w:t>
      </w:r>
      <w:proofErr w:type="spellEnd"/>
      <w:r w:rsidRPr="007955C8">
        <w:rPr>
          <w:rFonts w:ascii="Book Antiqua" w:hAnsi="Book Antiqua" w:cs="Times New Roman"/>
          <w:sz w:val="24"/>
          <w:szCs w:val="24"/>
          <w:lang w:val="en-US"/>
        </w:rPr>
        <w:t xml:space="preserve"> 2015; </w:t>
      </w:r>
      <w:r w:rsidRPr="007955C8">
        <w:rPr>
          <w:rFonts w:ascii="Book Antiqua" w:hAnsi="Book Antiqua" w:cs="Times New Roman"/>
          <w:b/>
          <w:bCs/>
          <w:sz w:val="24"/>
          <w:szCs w:val="24"/>
          <w:lang w:val="en-US"/>
        </w:rPr>
        <w:t>398</w:t>
      </w:r>
      <w:r w:rsidRPr="007955C8">
        <w:rPr>
          <w:rFonts w:ascii="Book Antiqua" w:hAnsi="Book Antiqua" w:cs="Times New Roman"/>
          <w:sz w:val="24"/>
          <w:szCs w:val="24"/>
          <w:lang w:val="en-US"/>
        </w:rPr>
        <w:t>: 1-9 [PMID: 25148875 DOI: 10.1007/s11010-014-2199-8]</w:t>
      </w:r>
    </w:p>
    <w:p w14:paraId="44F527D0"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68 </w:t>
      </w:r>
      <w:r w:rsidRPr="007955C8">
        <w:rPr>
          <w:rFonts w:ascii="Book Antiqua" w:hAnsi="Book Antiqua" w:cs="Times New Roman"/>
          <w:b/>
          <w:bCs/>
          <w:sz w:val="24"/>
          <w:szCs w:val="24"/>
          <w:lang w:val="en-US"/>
        </w:rPr>
        <w:t>Wei J</w:t>
      </w:r>
      <w:r w:rsidRPr="007955C8">
        <w:rPr>
          <w:rFonts w:ascii="Book Antiqua" w:hAnsi="Book Antiqua" w:cs="Times New Roman"/>
          <w:sz w:val="24"/>
          <w:szCs w:val="24"/>
          <w:lang w:val="en-US"/>
        </w:rPr>
        <w:t>, Feng L, Li Z, Xu G, Fan X. MicroRNA-21 activates hepatic stellate cells via PTEN/</w:t>
      </w:r>
      <w:proofErr w:type="spellStart"/>
      <w:r w:rsidRPr="007955C8">
        <w:rPr>
          <w:rFonts w:ascii="Book Antiqua" w:hAnsi="Book Antiqua" w:cs="Times New Roman"/>
          <w:sz w:val="24"/>
          <w:szCs w:val="24"/>
          <w:lang w:val="en-US"/>
        </w:rPr>
        <w:t>Akt</w:t>
      </w:r>
      <w:proofErr w:type="spellEnd"/>
      <w:r w:rsidRPr="007955C8">
        <w:rPr>
          <w:rFonts w:ascii="Book Antiqua" w:hAnsi="Book Antiqua" w:cs="Times New Roman"/>
          <w:sz w:val="24"/>
          <w:szCs w:val="24"/>
          <w:lang w:val="en-US"/>
        </w:rPr>
        <w:t xml:space="preserve"> signaling. </w:t>
      </w:r>
      <w:r w:rsidRPr="007955C8">
        <w:rPr>
          <w:rFonts w:ascii="Book Antiqua" w:hAnsi="Book Antiqua" w:cs="Times New Roman"/>
          <w:i/>
          <w:iCs/>
          <w:sz w:val="24"/>
          <w:szCs w:val="24"/>
          <w:lang w:val="en-US"/>
        </w:rPr>
        <w:t xml:space="preserve">Biomed </w:t>
      </w:r>
      <w:proofErr w:type="spellStart"/>
      <w:r w:rsidRPr="007955C8">
        <w:rPr>
          <w:rFonts w:ascii="Book Antiqua" w:hAnsi="Book Antiqua" w:cs="Times New Roman"/>
          <w:i/>
          <w:iCs/>
          <w:sz w:val="24"/>
          <w:szCs w:val="24"/>
          <w:lang w:val="en-US"/>
        </w:rPr>
        <w:t>Pharmacother</w:t>
      </w:r>
      <w:proofErr w:type="spellEnd"/>
      <w:r w:rsidRPr="007955C8">
        <w:rPr>
          <w:rFonts w:ascii="Book Antiqua" w:hAnsi="Book Antiqua" w:cs="Times New Roman"/>
          <w:sz w:val="24"/>
          <w:szCs w:val="24"/>
          <w:lang w:val="en-US"/>
        </w:rPr>
        <w:t xml:space="preserve"> 2013; </w:t>
      </w:r>
      <w:r w:rsidRPr="007955C8">
        <w:rPr>
          <w:rFonts w:ascii="Book Antiqua" w:hAnsi="Book Antiqua" w:cs="Times New Roman"/>
          <w:b/>
          <w:bCs/>
          <w:sz w:val="24"/>
          <w:szCs w:val="24"/>
          <w:lang w:val="en-US"/>
        </w:rPr>
        <w:t>67</w:t>
      </w:r>
      <w:r w:rsidRPr="007955C8">
        <w:rPr>
          <w:rFonts w:ascii="Book Antiqua" w:hAnsi="Book Antiqua" w:cs="Times New Roman"/>
          <w:sz w:val="24"/>
          <w:szCs w:val="24"/>
          <w:lang w:val="en-US"/>
        </w:rPr>
        <w:t>: 387-392 [PMID: 23643356 DOI: 10.1016/j.biopha.2013.03.014]</w:t>
      </w:r>
    </w:p>
    <w:p w14:paraId="0C05428A"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69 </w:t>
      </w:r>
      <w:proofErr w:type="spellStart"/>
      <w:r w:rsidRPr="007955C8">
        <w:rPr>
          <w:rFonts w:ascii="Book Antiqua" w:hAnsi="Book Antiqua" w:cs="Times New Roman"/>
          <w:b/>
          <w:bCs/>
          <w:sz w:val="24"/>
          <w:szCs w:val="24"/>
          <w:lang w:val="en-US"/>
        </w:rPr>
        <w:t>Roderburg</w:t>
      </w:r>
      <w:proofErr w:type="spellEnd"/>
      <w:r w:rsidRPr="007955C8">
        <w:rPr>
          <w:rFonts w:ascii="Book Antiqua" w:hAnsi="Book Antiqua" w:cs="Times New Roman"/>
          <w:b/>
          <w:bCs/>
          <w:sz w:val="24"/>
          <w:szCs w:val="24"/>
          <w:lang w:val="en-US"/>
        </w:rPr>
        <w:t xml:space="preserve"> C</w:t>
      </w:r>
      <w:r w:rsidRPr="007955C8">
        <w:rPr>
          <w:rFonts w:ascii="Book Antiqua" w:hAnsi="Book Antiqua" w:cs="Times New Roman"/>
          <w:sz w:val="24"/>
          <w:szCs w:val="24"/>
          <w:lang w:val="en-US"/>
        </w:rPr>
        <w:t xml:space="preserve">, Urban GW, </w:t>
      </w:r>
      <w:proofErr w:type="spellStart"/>
      <w:r w:rsidRPr="007955C8">
        <w:rPr>
          <w:rFonts w:ascii="Book Antiqua" w:hAnsi="Book Antiqua" w:cs="Times New Roman"/>
          <w:sz w:val="24"/>
          <w:szCs w:val="24"/>
          <w:lang w:val="en-US"/>
        </w:rPr>
        <w:t>Bettermann</w:t>
      </w:r>
      <w:proofErr w:type="spellEnd"/>
      <w:r w:rsidRPr="007955C8">
        <w:rPr>
          <w:rFonts w:ascii="Book Antiqua" w:hAnsi="Book Antiqua" w:cs="Times New Roman"/>
          <w:sz w:val="24"/>
          <w:szCs w:val="24"/>
          <w:lang w:val="en-US"/>
        </w:rPr>
        <w:t xml:space="preserve"> K, </w:t>
      </w:r>
      <w:proofErr w:type="spellStart"/>
      <w:r w:rsidRPr="007955C8">
        <w:rPr>
          <w:rFonts w:ascii="Book Antiqua" w:hAnsi="Book Antiqua" w:cs="Times New Roman"/>
          <w:sz w:val="24"/>
          <w:szCs w:val="24"/>
          <w:lang w:val="en-US"/>
        </w:rPr>
        <w:t>Vucur</w:t>
      </w:r>
      <w:proofErr w:type="spellEnd"/>
      <w:r w:rsidRPr="007955C8">
        <w:rPr>
          <w:rFonts w:ascii="Book Antiqua" w:hAnsi="Book Antiqua" w:cs="Times New Roman"/>
          <w:sz w:val="24"/>
          <w:szCs w:val="24"/>
          <w:lang w:val="en-US"/>
        </w:rPr>
        <w:t xml:space="preserve"> M, Zimmermann H, Schmidt S, Janssen J, </w:t>
      </w:r>
      <w:proofErr w:type="spellStart"/>
      <w:r w:rsidRPr="007955C8">
        <w:rPr>
          <w:rFonts w:ascii="Book Antiqua" w:hAnsi="Book Antiqua" w:cs="Times New Roman"/>
          <w:sz w:val="24"/>
          <w:szCs w:val="24"/>
          <w:lang w:val="en-US"/>
        </w:rPr>
        <w:t>Koppe</w:t>
      </w:r>
      <w:proofErr w:type="spellEnd"/>
      <w:r w:rsidRPr="007955C8">
        <w:rPr>
          <w:rFonts w:ascii="Book Antiqua" w:hAnsi="Book Antiqua" w:cs="Times New Roman"/>
          <w:sz w:val="24"/>
          <w:szCs w:val="24"/>
          <w:lang w:val="en-US"/>
        </w:rPr>
        <w:t xml:space="preserve"> C, </w:t>
      </w:r>
      <w:proofErr w:type="spellStart"/>
      <w:r w:rsidRPr="007955C8">
        <w:rPr>
          <w:rFonts w:ascii="Book Antiqua" w:hAnsi="Book Antiqua" w:cs="Times New Roman"/>
          <w:sz w:val="24"/>
          <w:szCs w:val="24"/>
          <w:lang w:val="en-US"/>
        </w:rPr>
        <w:t>Knolle</w:t>
      </w:r>
      <w:proofErr w:type="spellEnd"/>
      <w:r w:rsidRPr="007955C8">
        <w:rPr>
          <w:rFonts w:ascii="Book Antiqua" w:hAnsi="Book Antiqua" w:cs="Times New Roman"/>
          <w:sz w:val="24"/>
          <w:szCs w:val="24"/>
          <w:lang w:val="en-US"/>
        </w:rPr>
        <w:t xml:space="preserve"> P, </w:t>
      </w:r>
      <w:proofErr w:type="spellStart"/>
      <w:r w:rsidRPr="007955C8">
        <w:rPr>
          <w:rFonts w:ascii="Book Antiqua" w:hAnsi="Book Antiqua" w:cs="Times New Roman"/>
          <w:sz w:val="24"/>
          <w:szCs w:val="24"/>
          <w:lang w:val="en-US"/>
        </w:rPr>
        <w:t>Castoldi</w:t>
      </w:r>
      <w:proofErr w:type="spellEnd"/>
      <w:r w:rsidRPr="007955C8">
        <w:rPr>
          <w:rFonts w:ascii="Book Antiqua" w:hAnsi="Book Antiqua" w:cs="Times New Roman"/>
          <w:sz w:val="24"/>
          <w:szCs w:val="24"/>
          <w:lang w:val="en-US"/>
        </w:rPr>
        <w:t xml:space="preserve"> M, </w:t>
      </w:r>
      <w:proofErr w:type="spellStart"/>
      <w:r w:rsidRPr="007955C8">
        <w:rPr>
          <w:rFonts w:ascii="Book Antiqua" w:hAnsi="Book Antiqua" w:cs="Times New Roman"/>
          <w:sz w:val="24"/>
          <w:szCs w:val="24"/>
          <w:lang w:val="en-US"/>
        </w:rPr>
        <w:t>Tacke</w:t>
      </w:r>
      <w:proofErr w:type="spellEnd"/>
      <w:r w:rsidRPr="007955C8">
        <w:rPr>
          <w:rFonts w:ascii="Book Antiqua" w:hAnsi="Book Antiqua" w:cs="Times New Roman"/>
          <w:sz w:val="24"/>
          <w:szCs w:val="24"/>
          <w:lang w:val="en-US"/>
        </w:rPr>
        <w:t xml:space="preserve"> F, </w:t>
      </w:r>
      <w:proofErr w:type="spellStart"/>
      <w:r w:rsidRPr="007955C8">
        <w:rPr>
          <w:rFonts w:ascii="Book Antiqua" w:hAnsi="Book Antiqua" w:cs="Times New Roman"/>
          <w:sz w:val="24"/>
          <w:szCs w:val="24"/>
          <w:lang w:val="en-US"/>
        </w:rPr>
        <w:t>Trautwein</w:t>
      </w:r>
      <w:proofErr w:type="spellEnd"/>
      <w:r w:rsidRPr="007955C8">
        <w:rPr>
          <w:rFonts w:ascii="Book Antiqua" w:hAnsi="Book Antiqua" w:cs="Times New Roman"/>
          <w:sz w:val="24"/>
          <w:szCs w:val="24"/>
          <w:lang w:val="en-US"/>
        </w:rPr>
        <w:t xml:space="preserve"> C, </w:t>
      </w:r>
      <w:proofErr w:type="spellStart"/>
      <w:r w:rsidRPr="007955C8">
        <w:rPr>
          <w:rFonts w:ascii="Book Antiqua" w:hAnsi="Book Antiqua" w:cs="Times New Roman"/>
          <w:sz w:val="24"/>
          <w:szCs w:val="24"/>
          <w:lang w:val="en-US"/>
        </w:rPr>
        <w:t>Luedde</w:t>
      </w:r>
      <w:proofErr w:type="spellEnd"/>
      <w:r w:rsidRPr="007955C8">
        <w:rPr>
          <w:rFonts w:ascii="Book Antiqua" w:hAnsi="Book Antiqua" w:cs="Times New Roman"/>
          <w:sz w:val="24"/>
          <w:szCs w:val="24"/>
          <w:lang w:val="en-US"/>
        </w:rPr>
        <w:t xml:space="preserve"> T. Micro-RNA profiling reveals a role for miR-29 in human and murine liver fibrosis. </w:t>
      </w:r>
      <w:r w:rsidRPr="007955C8">
        <w:rPr>
          <w:rFonts w:ascii="Book Antiqua" w:hAnsi="Book Antiqua" w:cs="Times New Roman"/>
          <w:i/>
          <w:iCs/>
          <w:sz w:val="24"/>
          <w:szCs w:val="24"/>
          <w:lang w:val="en-US"/>
        </w:rPr>
        <w:t>Hepatology</w:t>
      </w:r>
      <w:r w:rsidRPr="007955C8">
        <w:rPr>
          <w:rFonts w:ascii="Book Antiqua" w:hAnsi="Book Antiqua" w:cs="Times New Roman"/>
          <w:sz w:val="24"/>
          <w:szCs w:val="24"/>
          <w:lang w:val="en-US"/>
        </w:rPr>
        <w:t xml:space="preserve"> 2011; </w:t>
      </w:r>
      <w:r w:rsidRPr="007955C8">
        <w:rPr>
          <w:rFonts w:ascii="Book Antiqua" w:hAnsi="Book Antiqua" w:cs="Times New Roman"/>
          <w:b/>
          <w:bCs/>
          <w:sz w:val="24"/>
          <w:szCs w:val="24"/>
          <w:lang w:val="en-US"/>
        </w:rPr>
        <w:t>53</w:t>
      </w:r>
      <w:r w:rsidRPr="007955C8">
        <w:rPr>
          <w:rFonts w:ascii="Book Antiqua" w:hAnsi="Book Antiqua" w:cs="Times New Roman"/>
          <w:sz w:val="24"/>
          <w:szCs w:val="24"/>
          <w:lang w:val="en-US"/>
        </w:rPr>
        <w:t>: 209-218 [PMID: 20890893 DOI: 10.1002/hep.23922]</w:t>
      </w:r>
    </w:p>
    <w:p w14:paraId="40D651CB" w14:textId="5C872EFF"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70 </w:t>
      </w:r>
      <w:r w:rsidRPr="007955C8">
        <w:rPr>
          <w:rFonts w:ascii="Book Antiqua" w:hAnsi="Book Antiqua" w:cs="Times New Roman"/>
          <w:b/>
          <w:bCs/>
          <w:sz w:val="24"/>
          <w:szCs w:val="24"/>
          <w:lang w:val="en-US"/>
        </w:rPr>
        <w:t>Zhang Y,</w:t>
      </w:r>
      <w:r w:rsidRPr="007955C8">
        <w:rPr>
          <w:rFonts w:ascii="Book Antiqua" w:hAnsi="Book Antiqua" w:cs="Times New Roman"/>
          <w:sz w:val="24"/>
          <w:szCs w:val="24"/>
          <w:lang w:val="en-US"/>
        </w:rPr>
        <w:t xml:space="preserve"> Wu L, Wang Y, Zhang M, Li </w:t>
      </w:r>
      <w:r w:rsidR="00F23E7A" w:rsidRPr="007955C8">
        <w:rPr>
          <w:rFonts w:ascii="Book Antiqua" w:hAnsi="Book Antiqua" w:cs="Times New Roman"/>
          <w:sz w:val="24"/>
          <w:szCs w:val="24"/>
          <w:lang w:val="en-US"/>
        </w:rPr>
        <w:t>L</w:t>
      </w:r>
      <w:r w:rsidRPr="007955C8">
        <w:rPr>
          <w:rFonts w:ascii="Book Antiqua" w:hAnsi="Book Antiqua" w:cs="Times New Roman"/>
          <w:sz w:val="24"/>
          <w:szCs w:val="24"/>
          <w:lang w:val="en-US"/>
        </w:rPr>
        <w:t>, Zhu D, Li X, Gu H, Zhang CY, Zen K. Protective role of estrogen-induced miRNA-29 expression in carbon tetrachloride-induced mouse liver injury.</w:t>
      </w:r>
      <w:r w:rsidRPr="007955C8">
        <w:rPr>
          <w:rFonts w:ascii="Book Antiqua" w:hAnsi="Book Antiqua" w:cs="Times New Roman"/>
          <w:i/>
          <w:iCs/>
          <w:sz w:val="24"/>
          <w:szCs w:val="24"/>
          <w:lang w:val="en-US"/>
        </w:rPr>
        <w:t xml:space="preserve"> J Biol Chem</w:t>
      </w:r>
      <w:r w:rsidRPr="007955C8">
        <w:rPr>
          <w:rFonts w:ascii="Book Antiqua" w:hAnsi="Book Antiqua" w:cs="Times New Roman"/>
          <w:sz w:val="24"/>
          <w:szCs w:val="24"/>
          <w:lang w:val="en-US"/>
        </w:rPr>
        <w:t xml:space="preserve"> 2012; </w:t>
      </w:r>
      <w:r w:rsidRPr="007955C8">
        <w:rPr>
          <w:rFonts w:ascii="Book Antiqua" w:hAnsi="Book Antiqua" w:cs="Times New Roman"/>
          <w:b/>
          <w:bCs/>
          <w:sz w:val="24"/>
          <w:szCs w:val="24"/>
          <w:lang w:val="en-US"/>
        </w:rPr>
        <w:t>287</w:t>
      </w:r>
      <w:r w:rsidRPr="007955C8">
        <w:rPr>
          <w:rFonts w:ascii="Book Antiqua" w:hAnsi="Book Antiqua" w:cs="Times New Roman"/>
          <w:sz w:val="24"/>
          <w:szCs w:val="24"/>
          <w:lang w:val="en-US"/>
        </w:rPr>
        <w:t>: 14851 - 14862 [PMID</w:t>
      </w:r>
      <w:r w:rsidR="00EA557B" w:rsidRPr="007955C8">
        <w:rPr>
          <w:rFonts w:ascii="Book Antiqua" w:hAnsi="Book Antiqua" w:cs="Times New Roman"/>
          <w:sz w:val="24"/>
          <w:szCs w:val="24"/>
          <w:lang w:val="en-US"/>
        </w:rPr>
        <w:t>:</w:t>
      </w:r>
      <w:r w:rsidRPr="007955C8">
        <w:rPr>
          <w:rFonts w:ascii="Book Antiqua" w:hAnsi="Book Antiqua" w:cs="Times New Roman"/>
          <w:sz w:val="24"/>
          <w:szCs w:val="24"/>
          <w:lang w:val="en-US"/>
        </w:rPr>
        <w:t xml:space="preserve"> 22393047 DOI: 10.1074/jbc.M111.314922]</w:t>
      </w:r>
    </w:p>
    <w:p w14:paraId="790CB248" w14:textId="453C8191"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lastRenderedPageBreak/>
        <w:t xml:space="preserve">71 </w:t>
      </w:r>
      <w:r w:rsidRPr="007955C8">
        <w:rPr>
          <w:rFonts w:ascii="Book Antiqua" w:hAnsi="Book Antiqua" w:cs="Times New Roman"/>
          <w:b/>
          <w:bCs/>
          <w:sz w:val="24"/>
          <w:szCs w:val="24"/>
          <w:lang w:val="en-US"/>
        </w:rPr>
        <w:t>Jing F</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Geng</w:t>
      </w:r>
      <w:proofErr w:type="spellEnd"/>
      <w:r w:rsidRPr="007955C8">
        <w:rPr>
          <w:rFonts w:ascii="Book Antiqua" w:hAnsi="Book Antiqua" w:cs="Times New Roman"/>
          <w:sz w:val="24"/>
          <w:szCs w:val="24"/>
          <w:lang w:val="en-US"/>
        </w:rPr>
        <w:t xml:space="preserve"> Y, Xu XY, Xu HY, Shi JS, Xu ZH. MicroRNA29a Reverts the Activated Hepatic Stellate Cells in the Regression of Hepatic Fibrosis through Regulation of ATPase H</w:t>
      </w:r>
      <w:r w:rsidRPr="007955C8">
        <w:rPr>
          <w:rFonts w:ascii="MS Gothic" w:eastAsia="MS Gothic" w:hAnsi="MS Gothic" w:cs="MS Gothic" w:hint="eastAsia"/>
          <w:sz w:val="24"/>
          <w:szCs w:val="24"/>
          <w:lang w:val="en-US"/>
        </w:rPr>
        <w:t>⁺</w:t>
      </w:r>
      <w:r w:rsidRPr="007955C8">
        <w:rPr>
          <w:rFonts w:ascii="Book Antiqua" w:hAnsi="Book Antiqua" w:cs="Times New Roman"/>
          <w:sz w:val="24"/>
          <w:szCs w:val="24"/>
          <w:lang w:val="en-US"/>
        </w:rPr>
        <w:t xml:space="preserve"> Transporting V1 Subunit C1. </w:t>
      </w:r>
      <w:r w:rsidRPr="007955C8">
        <w:rPr>
          <w:rFonts w:ascii="Book Antiqua" w:hAnsi="Book Antiqua" w:cs="Times New Roman"/>
          <w:i/>
          <w:iCs/>
          <w:sz w:val="24"/>
          <w:szCs w:val="24"/>
          <w:lang w:val="en-US"/>
        </w:rPr>
        <w:t>Int J Mol Sci</w:t>
      </w:r>
      <w:r w:rsidRPr="007955C8">
        <w:rPr>
          <w:rFonts w:ascii="Book Antiqua" w:hAnsi="Book Antiqua" w:cs="Times New Roman"/>
          <w:sz w:val="24"/>
          <w:szCs w:val="24"/>
          <w:lang w:val="en-US"/>
        </w:rPr>
        <w:t xml:space="preserve"> 2019; </w:t>
      </w:r>
      <w:r w:rsidRPr="007955C8">
        <w:rPr>
          <w:rFonts w:ascii="Book Antiqua" w:hAnsi="Book Antiqua" w:cs="Times New Roman"/>
          <w:b/>
          <w:bCs/>
          <w:sz w:val="24"/>
          <w:szCs w:val="24"/>
          <w:lang w:val="en-US"/>
        </w:rPr>
        <w:t>20</w:t>
      </w:r>
      <w:r w:rsidRPr="007955C8">
        <w:rPr>
          <w:rFonts w:ascii="Book Antiqua" w:hAnsi="Book Antiqua" w:cs="Times New Roman"/>
          <w:sz w:val="24"/>
          <w:szCs w:val="24"/>
          <w:lang w:val="en-US"/>
        </w:rPr>
        <w:t xml:space="preserve">: </w:t>
      </w:r>
      <w:proofErr w:type="spellStart"/>
      <w:r w:rsidR="00AF121C" w:rsidRPr="007955C8">
        <w:rPr>
          <w:rFonts w:ascii="Book Antiqua" w:hAnsi="Book Antiqua" w:cs="Times New Roman"/>
          <w:sz w:val="24"/>
          <w:szCs w:val="24"/>
          <w:lang w:val="en-US"/>
        </w:rPr>
        <w:t>pii</w:t>
      </w:r>
      <w:proofErr w:type="spellEnd"/>
      <w:r w:rsidR="00AF121C" w:rsidRPr="007955C8">
        <w:rPr>
          <w:rFonts w:ascii="Book Antiqua" w:hAnsi="Book Antiqua" w:cs="Times New Roman"/>
          <w:sz w:val="24"/>
          <w:szCs w:val="24"/>
          <w:lang w:val="en-US"/>
        </w:rPr>
        <w:t xml:space="preserve">: E796 </w:t>
      </w:r>
      <w:r w:rsidRPr="007955C8">
        <w:rPr>
          <w:rFonts w:ascii="Book Antiqua" w:hAnsi="Book Antiqua" w:cs="Times New Roman"/>
          <w:sz w:val="24"/>
          <w:szCs w:val="24"/>
          <w:lang w:val="en-US"/>
        </w:rPr>
        <w:t>[PMID: 30781750 DOI: 10.3390/ijms20040796]</w:t>
      </w:r>
    </w:p>
    <w:p w14:paraId="772076AE"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72 </w:t>
      </w:r>
      <w:r w:rsidRPr="007955C8">
        <w:rPr>
          <w:rFonts w:ascii="Book Antiqua" w:hAnsi="Book Antiqua" w:cs="Times New Roman"/>
          <w:b/>
          <w:bCs/>
          <w:sz w:val="24"/>
          <w:szCs w:val="24"/>
          <w:lang w:val="en-US"/>
        </w:rPr>
        <w:t>Matsumoto Y</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Itami</w:t>
      </w:r>
      <w:proofErr w:type="spellEnd"/>
      <w:r w:rsidRPr="007955C8">
        <w:rPr>
          <w:rFonts w:ascii="Book Antiqua" w:hAnsi="Book Antiqua" w:cs="Times New Roman"/>
          <w:sz w:val="24"/>
          <w:szCs w:val="24"/>
          <w:lang w:val="en-US"/>
        </w:rPr>
        <w:t xml:space="preserve"> S, Kuroda M, </w:t>
      </w:r>
      <w:proofErr w:type="spellStart"/>
      <w:r w:rsidRPr="007955C8">
        <w:rPr>
          <w:rFonts w:ascii="Book Antiqua" w:hAnsi="Book Antiqua" w:cs="Times New Roman"/>
          <w:sz w:val="24"/>
          <w:szCs w:val="24"/>
          <w:lang w:val="en-US"/>
        </w:rPr>
        <w:t>Yoshizato</w:t>
      </w:r>
      <w:proofErr w:type="spellEnd"/>
      <w:r w:rsidRPr="007955C8">
        <w:rPr>
          <w:rFonts w:ascii="Book Antiqua" w:hAnsi="Book Antiqua" w:cs="Times New Roman"/>
          <w:sz w:val="24"/>
          <w:szCs w:val="24"/>
          <w:lang w:val="en-US"/>
        </w:rPr>
        <w:t xml:space="preserve"> K, Kawada N, Murakami Y. MiR-29a Assists in Preventing the Activation of Human Stellate Cells and Promotes Recovery From Liver Fibrosis in Mice. </w:t>
      </w:r>
      <w:r w:rsidRPr="007955C8">
        <w:rPr>
          <w:rFonts w:ascii="Book Antiqua" w:hAnsi="Book Antiqua" w:cs="Times New Roman"/>
          <w:i/>
          <w:iCs/>
          <w:sz w:val="24"/>
          <w:szCs w:val="24"/>
          <w:lang w:val="en-US"/>
        </w:rPr>
        <w:t xml:space="preserve">Mol </w:t>
      </w:r>
      <w:proofErr w:type="spellStart"/>
      <w:r w:rsidRPr="007955C8">
        <w:rPr>
          <w:rFonts w:ascii="Book Antiqua" w:hAnsi="Book Antiqua" w:cs="Times New Roman"/>
          <w:i/>
          <w:iCs/>
          <w:sz w:val="24"/>
          <w:szCs w:val="24"/>
          <w:lang w:val="en-US"/>
        </w:rPr>
        <w:t>Ther</w:t>
      </w:r>
      <w:proofErr w:type="spellEnd"/>
      <w:r w:rsidRPr="007955C8">
        <w:rPr>
          <w:rFonts w:ascii="Book Antiqua" w:hAnsi="Book Antiqua" w:cs="Times New Roman"/>
          <w:sz w:val="24"/>
          <w:szCs w:val="24"/>
          <w:lang w:val="en-US"/>
        </w:rPr>
        <w:t xml:space="preserve"> 2016; </w:t>
      </w:r>
      <w:r w:rsidRPr="007955C8">
        <w:rPr>
          <w:rFonts w:ascii="Book Antiqua" w:hAnsi="Book Antiqua" w:cs="Times New Roman"/>
          <w:b/>
          <w:bCs/>
          <w:sz w:val="24"/>
          <w:szCs w:val="24"/>
          <w:lang w:val="en-US"/>
        </w:rPr>
        <w:t>24</w:t>
      </w:r>
      <w:r w:rsidRPr="007955C8">
        <w:rPr>
          <w:rFonts w:ascii="Book Antiqua" w:hAnsi="Book Antiqua" w:cs="Times New Roman"/>
          <w:sz w:val="24"/>
          <w:szCs w:val="24"/>
          <w:lang w:val="en-US"/>
        </w:rPr>
        <w:t>: 1848-1859 [PMID: 27480597 DOI: 10.1038/mt.2016.127]</w:t>
      </w:r>
    </w:p>
    <w:p w14:paraId="3375DB3C"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73 </w:t>
      </w:r>
      <w:r w:rsidRPr="007955C8">
        <w:rPr>
          <w:rFonts w:ascii="Book Antiqua" w:hAnsi="Book Antiqua" w:cs="Times New Roman"/>
          <w:b/>
          <w:bCs/>
          <w:sz w:val="24"/>
          <w:szCs w:val="24"/>
          <w:lang w:val="en-US"/>
        </w:rPr>
        <w:t>Zou Y</w:t>
      </w:r>
      <w:r w:rsidRPr="007955C8">
        <w:rPr>
          <w:rFonts w:ascii="Book Antiqua" w:hAnsi="Book Antiqua" w:cs="Times New Roman"/>
          <w:sz w:val="24"/>
          <w:szCs w:val="24"/>
          <w:lang w:val="en-US"/>
        </w:rPr>
        <w:t xml:space="preserve">, Cai Y, Lu D, Zhou Y, Yao Q, Zhang S. MicroRNA-146a-5p attenuates liver fibrosis by suppressing profibrogenic effects of TGFβ1 and lipopolysaccharide. </w:t>
      </w:r>
      <w:r w:rsidRPr="007955C8">
        <w:rPr>
          <w:rFonts w:ascii="Book Antiqua" w:hAnsi="Book Antiqua" w:cs="Times New Roman"/>
          <w:i/>
          <w:iCs/>
          <w:sz w:val="24"/>
          <w:szCs w:val="24"/>
          <w:lang w:val="en-US"/>
        </w:rPr>
        <w:t>Cell Signal</w:t>
      </w:r>
      <w:r w:rsidRPr="007955C8">
        <w:rPr>
          <w:rFonts w:ascii="Book Antiqua" w:hAnsi="Book Antiqua" w:cs="Times New Roman"/>
          <w:sz w:val="24"/>
          <w:szCs w:val="24"/>
          <w:lang w:val="en-US"/>
        </w:rPr>
        <w:t xml:space="preserve"> 2017; </w:t>
      </w:r>
      <w:r w:rsidRPr="007955C8">
        <w:rPr>
          <w:rFonts w:ascii="Book Antiqua" w:hAnsi="Book Antiqua" w:cs="Times New Roman"/>
          <w:b/>
          <w:bCs/>
          <w:sz w:val="24"/>
          <w:szCs w:val="24"/>
          <w:lang w:val="en-US"/>
        </w:rPr>
        <w:t>39</w:t>
      </w:r>
      <w:r w:rsidRPr="007955C8">
        <w:rPr>
          <w:rFonts w:ascii="Book Antiqua" w:hAnsi="Book Antiqua" w:cs="Times New Roman"/>
          <w:sz w:val="24"/>
          <w:szCs w:val="24"/>
          <w:lang w:val="en-US"/>
        </w:rPr>
        <w:t>: 1-8 [PMID: 28739486 DOI: 10.1016/j.cellsig.2017.07.016]</w:t>
      </w:r>
    </w:p>
    <w:p w14:paraId="4B686789"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74 </w:t>
      </w:r>
      <w:r w:rsidRPr="007955C8">
        <w:rPr>
          <w:rFonts w:ascii="Book Antiqua" w:hAnsi="Book Antiqua" w:cs="Times New Roman"/>
          <w:b/>
          <w:bCs/>
          <w:sz w:val="24"/>
          <w:szCs w:val="24"/>
          <w:lang w:val="en-US"/>
        </w:rPr>
        <w:t>Zheng J</w:t>
      </w:r>
      <w:r w:rsidRPr="007955C8">
        <w:rPr>
          <w:rFonts w:ascii="Book Antiqua" w:hAnsi="Book Antiqua" w:cs="Times New Roman"/>
          <w:sz w:val="24"/>
          <w:szCs w:val="24"/>
          <w:lang w:val="en-US"/>
        </w:rPr>
        <w:t xml:space="preserve">, Lin Z, Dong P, Lu Z, Gao S, Chen X, Wu C, Yu F. Activation of hepatic stellate cells is suppressed by microRNA-150. </w:t>
      </w:r>
      <w:r w:rsidRPr="007955C8">
        <w:rPr>
          <w:rFonts w:ascii="Book Antiqua" w:hAnsi="Book Antiqua" w:cs="Times New Roman"/>
          <w:i/>
          <w:iCs/>
          <w:sz w:val="24"/>
          <w:szCs w:val="24"/>
          <w:lang w:val="en-US"/>
        </w:rPr>
        <w:t>Int J Mol Med</w:t>
      </w:r>
      <w:r w:rsidRPr="007955C8">
        <w:rPr>
          <w:rFonts w:ascii="Book Antiqua" w:hAnsi="Book Antiqua" w:cs="Times New Roman"/>
          <w:sz w:val="24"/>
          <w:szCs w:val="24"/>
          <w:lang w:val="en-US"/>
        </w:rPr>
        <w:t xml:space="preserve"> 2013; </w:t>
      </w:r>
      <w:r w:rsidRPr="007955C8">
        <w:rPr>
          <w:rFonts w:ascii="Book Antiqua" w:hAnsi="Book Antiqua" w:cs="Times New Roman"/>
          <w:b/>
          <w:bCs/>
          <w:sz w:val="24"/>
          <w:szCs w:val="24"/>
          <w:lang w:val="en-US"/>
        </w:rPr>
        <w:t>32</w:t>
      </w:r>
      <w:r w:rsidRPr="007955C8">
        <w:rPr>
          <w:rFonts w:ascii="Book Antiqua" w:hAnsi="Book Antiqua" w:cs="Times New Roman"/>
          <w:sz w:val="24"/>
          <w:szCs w:val="24"/>
          <w:lang w:val="en-US"/>
        </w:rPr>
        <w:t>: 17-24 [PMID: 23604143 DOI: 10.3892/ijmm.2013.1356]</w:t>
      </w:r>
    </w:p>
    <w:p w14:paraId="7F58CB55"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75 </w:t>
      </w:r>
      <w:r w:rsidRPr="007955C8">
        <w:rPr>
          <w:rFonts w:ascii="Book Antiqua" w:hAnsi="Book Antiqua" w:cs="Times New Roman"/>
          <w:b/>
          <w:bCs/>
          <w:sz w:val="24"/>
          <w:szCs w:val="24"/>
          <w:lang w:val="en-US"/>
        </w:rPr>
        <w:t>Venugopal SK</w:t>
      </w:r>
      <w:r w:rsidRPr="007955C8">
        <w:rPr>
          <w:rFonts w:ascii="Book Antiqua" w:hAnsi="Book Antiqua" w:cs="Times New Roman"/>
          <w:sz w:val="24"/>
          <w:szCs w:val="24"/>
          <w:lang w:val="en-US"/>
        </w:rPr>
        <w:t xml:space="preserve">, Jiang J, Kim TH, Li Y, Wang SS, </w:t>
      </w:r>
      <w:proofErr w:type="spellStart"/>
      <w:r w:rsidRPr="007955C8">
        <w:rPr>
          <w:rFonts w:ascii="Book Antiqua" w:hAnsi="Book Antiqua" w:cs="Times New Roman"/>
          <w:sz w:val="24"/>
          <w:szCs w:val="24"/>
          <w:lang w:val="en-US"/>
        </w:rPr>
        <w:t>Torok</w:t>
      </w:r>
      <w:proofErr w:type="spellEnd"/>
      <w:r w:rsidRPr="007955C8">
        <w:rPr>
          <w:rFonts w:ascii="Book Antiqua" w:hAnsi="Book Antiqua" w:cs="Times New Roman"/>
          <w:sz w:val="24"/>
          <w:szCs w:val="24"/>
          <w:lang w:val="en-US"/>
        </w:rPr>
        <w:t xml:space="preserve"> NJ, Wu J, </w:t>
      </w:r>
      <w:proofErr w:type="spellStart"/>
      <w:r w:rsidRPr="007955C8">
        <w:rPr>
          <w:rFonts w:ascii="Book Antiqua" w:hAnsi="Book Antiqua" w:cs="Times New Roman"/>
          <w:sz w:val="24"/>
          <w:szCs w:val="24"/>
          <w:lang w:val="en-US"/>
        </w:rPr>
        <w:t>Zern</w:t>
      </w:r>
      <w:proofErr w:type="spellEnd"/>
      <w:r w:rsidRPr="007955C8">
        <w:rPr>
          <w:rFonts w:ascii="Book Antiqua" w:hAnsi="Book Antiqua" w:cs="Times New Roman"/>
          <w:sz w:val="24"/>
          <w:szCs w:val="24"/>
          <w:lang w:val="en-US"/>
        </w:rPr>
        <w:t xml:space="preserve"> MA. Liver fibrosis causes downregulation of miRNA-150 and miRNA-194 in hepatic stellate cells, and their overexpression causes decreased stellate cell activation. </w:t>
      </w:r>
      <w:r w:rsidRPr="007955C8">
        <w:rPr>
          <w:rFonts w:ascii="Book Antiqua" w:hAnsi="Book Antiqua" w:cs="Times New Roman"/>
          <w:i/>
          <w:iCs/>
          <w:sz w:val="24"/>
          <w:szCs w:val="24"/>
          <w:lang w:val="en-US"/>
        </w:rPr>
        <w:t xml:space="preserve">Am J </w:t>
      </w:r>
      <w:proofErr w:type="spellStart"/>
      <w:r w:rsidRPr="007955C8">
        <w:rPr>
          <w:rFonts w:ascii="Book Antiqua" w:hAnsi="Book Antiqua" w:cs="Times New Roman"/>
          <w:i/>
          <w:iCs/>
          <w:sz w:val="24"/>
          <w:szCs w:val="24"/>
          <w:lang w:val="en-US"/>
        </w:rPr>
        <w:t>Physiol</w:t>
      </w:r>
      <w:proofErr w:type="spellEnd"/>
      <w:r w:rsidRPr="007955C8">
        <w:rPr>
          <w:rFonts w:ascii="Book Antiqua" w:hAnsi="Book Antiqua" w:cs="Times New Roman"/>
          <w:i/>
          <w:iCs/>
          <w:sz w:val="24"/>
          <w:szCs w:val="24"/>
          <w:lang w:val="en-US"/>
        </w:rPr>
        <w:t xml:space="preserve"> </w:t>
      </w:r>
      <w:proofErr w:type="spellStart"/>
      <w:r w:rsidRPr="007955C8">
        <w:rPr>
          <w:rFonts w:ascii="Book Antiqua" w:hAnsi="Book Antiqua" w:cs="Times New Roman"/>
          <w:i/>
          <w:iCs/>
          <w:sz w:val="24"/>
          <w:szCs w:val="24"/>
          <w:lang w:val="en-US"/>
        </w:rPr>
        <w:t>Gastrointest</w:t>
      </w:r>
      <w:proofErr w:type="spellEnd"/>
      <w:r w:rsidRPr="007955C8">
        <w:rPr>
          <w:rFonts w:ascii="Book Antiqua" w:hAnsi="Book Antiqua" w:cs="Times New Roman"/>
          <w:i/>
          <w:iCs/>
          <w:sz w:val="24"/>
          <w:szCs w:val="24"/>
          <w:lang w:val="en-US"/>
        </w:rPr>
        <w:t xml:space="preserve"> Liver </w:t>
      </w:r>
      <w:proofErr w:type="spellStart"/>
      <w:r w:rsidRPr="007955C8">
        <w:rPr>
          <w:rFonts w:ascii="Book Antiqua" w:hAnsi="Book Antiqua" w:cs="Times New Roman"/>
          <w:i/>
          <w:iCs/>
          <w:sz w:val="24"/>
          <w:szCs w:val="24"/>
          <w:lang w:val="en-US"/>
        </w:rPr>
        <w:t>Physiol</w:t>
      </w:r>
      <w:proofErr w:type="spellEnd"/>
      <w:r w:rsidRPr="007955C8">
        <w:rPr>
          <w:rFonts w:ascii="Book Antiqua" w:hAnsi="Book Antiqua" w:cs="Times New Roman"/>
          <w:sz w:val="24"/>
          <w:szCs w:val="24"/>
          <w:lang w:val="en-US"/>
        </w:rPr>
        <w:t xml:space="preserve"> 2010; </w:t>
      </w:r>
      <w:r w:rsidRPr="007955C8">
        <w:rPr>
          <w:rFonts w:ascii="Book Antiqua" w:hAnsi="Book Antiqua" w:cs="Times New Roman"/>
          <w:b/>
          <w:bCs/>
          <w:sz w:val="24"/>
          <w:szCs w:val="24"/>
          <w:lang w:val="en-US"/>
        </w:rPr>
        <w:t>298</w:t>
      </w:r>
      <w:r w:rsidRPr="007955C8">
        <w:rPr>
          <w:rFonts w:ascii="Book Antiqua" w:hAnsi="Book Antiqua" w:cs="Times New Roman"/>
          <w:sz w:val="24"/>
          <w:szCs w:val="24"/>
          <w:lang w:val="en-US"/>
        </w:rPr>
        <w:t>: G101-G106 [PMID: 19892940 DOI: 10.1152/ajpgi.00220.2009]</w:t>
      </w:r>
    </w:p>
    <w:p w14:paraId="0C7D708C"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76 </w:t>
      </w:r>
      <w:r w:rsidRPr="007955C8">
        <w:rPr>
          <w:rFonts w:ascii="Book Antiqua" w:hAnsi="Book Antiqua" w:cs="Times New Roman"/>
          <w:b/>
          <w:bCs/>
          <w:sz w:val="24"/>
          <w:szCs w:val="24"/>
          <w:lang w:val="en-US"/>
        </w:rPr>
        <w:t>Ding W</w:t>
      </w:r>
      <w:r w:rsidRPr="007955C8">
        <w:rPr>
          <w:rFonts w:ascii="Book Antiqua" w:hAnsi="Book Antiqua" w:cs="Times New Roman"/>
          <w:sz w:val="24"/>
          <w:szCs w:val="24"/>
          <w:lang w:val="en-US"/>
        </w:rPr>
        <w:t xml:space="preserve">, Xin J, Jiang L, Zhou Q, Wu T, Shi D, Lin B, Li L, Li J. </w:t>
      </w:r>
      <w:proofErr w:type="spellStart"/>
      <w:r w:rsidRPr="007955C8">
        <w:rPr>
          <w:rFonts w:ascii="Book Antiqua" w:hAnsi="Book Antiqua" w:cs="Times New Roman"/>
          <w:sz w:val="24"/>
          <w:szCs w:val="24"/>
          <w:lang w:val="en-US"/>
        </w:rPr>
        <w:t>Characterisation</w:t>
      </w:r>
      <w:proofErr w:type="spellEnd"/>
      <w:r w:rsidRPr="007955C8">
        <w:rPr>
          <w:rFonts w:ascii="Book Antiqua" w:hAnsi="Book Antiqua" w:cs="Times New Roman"/>
          <w:sz w:val="24"/>
          <w:szCs w:val="24"/>
          <w:lang w:val="en-US"/>
        </w:rPr>
        <w:t xml:space="preserve"> of peripheral blood mononuclear cell microRNA in hepatitis B-related acute-on-chronic liver failure. </w:t>
      </w:r>
      <w:r w:rsidRPr="007955C8">
        <w:rPr>
          <w:rFonts w:ascii="Book Antiqua" w:hAnsi="Book Antiqua" w:cs="Times New Roman"/>
          <w:i/>
          <w:iCs/>
          <w:sz w:val="24"/>
          <w:szCs w:val="24"/>
          <w:lang w:val="en-US"/>
        </w:rPr>
        <w:t>Sci Rep</w:t>
      </w:r>
      <w:r w:rsidRPr="007955C8">
        <w:rPr>
          <w:rFonts w:ascii="Book Antiqua" w:hAnsi="Book Antiqua" w:cs="Times New Roman"/>
          <w:sz w:val="24"/>
          <w:szCs w:val="24"/>
          <w:lang w:val="en-US"/>
        </w:rPr>
        <w:t xml:space="preserve"> 2015; </w:t>
      </w:r>
      <w:r w:rsidRPr="007955C8">
        <w:rPr>
          <w:rFonts w:ascii="Book Antiqua" w:hAnsi="Book Antiqua" w:cs="Times New Roman"/>
          <w:b/>
          <w:bCs/>
          <w:sz w:val="24"/>
          <w:szCs w:val="24"/>
          <w:lang w:val="en-US"/>
        </w:rPr>
        <w:t>5</w:t>
      </w:r>
      <w:r w:rsidRPr="007955C8">
        <w:rPr>
          <w:rFonts w:ascii="Book Antiqua" w:hAnsi="Book Antiqua" w:cs="Times New Roman"/>
          <w:sz w:val="24"/>
          <w:szCs w:val="24"/>
          <w:lang w:val="en-US"/>
        </w:rPr>
        <w:t>: 13098 [PMID: 26267843 DOI: 10.1038/srep13098]</w:t>
      </w:r>
    </w:p>
    <w:p w14:paraId="4353574B"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77 </w:t>
      </w:r>
      <w:r w:rsidRPr="007955C8">
        <w:rPr>
          <w:rFonts w:ascii="Book Antiqua" w:hAnsi="Book Antiqua" w:cs="Times New Roman"/>
          <w:b/>
          <w:bCs/>
          <w:sz w:val="24"/>
          <w:szCs w:val="24"/>
          <w:lang w:val="en-US"/>
        </w:rPr>
        <w:t>Mirzaei HR</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Sahebkar</w:t>
      </w:r>
      <w:proofErr w:type="spellEnd"/>
      <w:r w:rsidRPr="007955C8">
        <w:rPr>
          <w:rFonts w:ascii="Book Antiqua" w:hAnsi="Book Antiqua" w:cs="Times New Roman"/>
          <w:sz w:val="24"/>
          <w:szCs w:val="24"/>
          <w:lang w:val="en-US"/>
        </w:rPr>
        <w:t xml:space="preserve"> A, </w:t>
      </w:r>
      <w:proofErr w:type="spellStart"/>
      <w:r w:rsidRPr="007955C8">
        <w:rPr>
          <w:rFonts w:ascii="Book Antiqua" w:hAnsi="Book Antiqua" w:cs="Times New Roman"/>
          <w:sz w:val="24"/>
          <w:szCs w:val="24"/>
          <w:lang w:val="en-US"/>
        </w:rPr>
        <w:t>Mohammadi</w:t>
      </w:r>
      <w:proofErr w:type="spellEnd"/>
      <w:r w:rsidRPr="007955C8">
        <w:rPr>
          <w:rFonts w:ascii="Book Antiqua" w:hAnsi="Book Antiqua" w:cs="Times New Roman"/>
          <w:sz w:val="24"/>
          <w:szCs w:val="24"/>
          <w:lang w:val="en-US"/>
        </w:rPr>
        <w:t xml:space="preserve"> M, </w:t>
      </w:r>
      <w:proofErr w:type="spellStart"/>
      <w:r w:rsidRPr="007955C8">
        <w:rPr>
          <w:rFonts w:ascii="Book Antiqua" w:hAnsi="Book Antiqua" w:cs="Times New Roman"/>
          <w:sz w:val="24"/>
          <w:szCs w:val="24"/>
          <w:lang w:val="en-US"/>
        </w:rPr>
        <w:t>Yari</w:t>
      </w:r>
      <w:proofErr w:type="spellEnd"/>
      <w:r w:rsidRPr="007955C8">
        <w:rPr>
          <w:rFonts w:ascii="Book Antiqua" w:hAnsi="Book Antiqua" w:cs="Times New Roman"/>
          <w:sz w:val="24"/>
          <w:szCs w:val="24"/>
          <w:lang w:val="en-US"/>
        </w:rPr>
        <w:t xml:space="preserve"> R, Salehi H, Jafari MH, </w:t>
      </w:r>
      <w:proofErr w:type="spellStart"/>
      <w:r w:rsidRPr="007955C8">
        <w:rPr>
          <w:rFonts w:ascii="Book Antiqua" w:hAnsi="Book Antiqua" w:cs="Times New Roman"/>
          <w:sz w:val="24"/>
          <w:szCs w:val="24"/>
          <w:lang w:val="en-US"/>
        </w:rPr>
        <w:t>Namdar</w:t>
      </w:r>
      <w:proofErr w:type="spellEnd"/>
      <w:r w:rsidRPr="007955C8">
        <w:rPr>
          <w:rFonts w:ascii="Book Antiqua" w:hAnsi="Book Antiqua" w:cs="Times New Roman"/>
          <w:sz w:val="24"/>
          <w:szCs w:val="24"/>
          <w:lang w:val="en-US"/>
        </w:rPr>
        <w:t xml:space="preserve"> A, </w:t>
      </w:r>
      <w:proofErr w:type="spellStart"/>
      <w:r w:rsidRPr="007955C8">
        <w:rPr>
          <w:rFonts w:ascii="Book Antiqua" w:hAnsi="Book Antiqua" w:cs="Times New Roman"/>
          <w:sz w:val="24"/>
          <w:szCs w:val="24"/>
          <w:lang w:val="en-US"/>
        </w:rPr>
        <w:t>Khabazian</w:t>
      </w:r>
      <w:proofErr w:type="spellEnd"/>
      <w:r w:rsidRPr="007955C8">
        <w:rPr>
          <w:rFonts w:ascii="Book Antiqua" w:hAnsi="Book Antiqua" w:cs="Times New Roman"/>
          <w:sz w:val="24"/>
          <w:szCs w:val="24"/>
          <w:lang w:val="en-US"/>
        </w:rPr>
        <w:t xml:space="preserve"> E, </w:t>
      </w:r>
      <w:proofErr w:type="spellStart"/>
      <w:r w:rsidRPr="007955C8">
        <w:rPr>
          <w:rFonts w:ascii="Book Antiqua" w:hAnsi="Book Antiqua" w:cs="Times New Roman"/>
          <w:sz w:val="24"/>
          <w:szCs w:val="24"/>
          <w:lang w:val="en-US"/>
        </w:rPr>
        <w:t>Jaafari</w:t>
      </w:r>
      <w:proofErr w:type="spellEnd"/>
      <w:r w:rsidRPr="007955C8">
        <w:rPr>
          <w:rFonts w:ascii="Book Antiqua" w:hAnsi="Book Antiqua" w:cs="Times New Roman"/>
          <w:sz w:val="24"/>
          <w:szCs w:val="24"/>
          <w:lang w:val="en-US"/>
        </w:rPr>
        <w:t xml:space="preserve"> MR, Mirzaei H. Circulating microRNAs in Hepatocellular Carcinoma: Potential Diagnostic and Prognostic Biomarkers. </w:t>
      </w:r>
      <w:proofErr w:type="spellStart"/>
      <w:r w:rsidRPr="007955C8">
        <w:rPr>
          <w:rFonts w:ascii="Book Antiqua" w:hAnsi="Book Antiqua" w:cs="Times New Roman"/>
          <w:i/>
          <w:iCs/>
          <w:sz w:val="24"/>
          <w:szCs w:val="24"/>
          <w:lang w:val="en-US"/>
        </w:rPr>
        <w:t>Curr</w:t>
      </w:r>
      <w:proofErr w:type="spellEnd"/>
      <w:r w:rsidRPr="007955C8">
        <w:rPr>
          <w:rFonts w:ascii="Book Antiqua" w:hAnsi="Book Antiqua" w:cs="Times New Roman"/>
          <w:i/>
          <w:iCs/>
          <w:sz w:val="24"/>
          <w:szCs w:val="24"/>
          <w:lang w:val="en-US"/>
        </w:rPr>
        <w:t xml:space="preserve"> Pharm Des</w:t>
      </w:r>
      <w:r w:rsidRPr="007955C8">
        <w:rPr>
          <w:rFonts w:ascii="Book Antiqua" w:hAnsi="Book Antiqua" w:cs="Times New Roman"/>
          <w:sz w:val="24"/>
          <w:szCs w:val="24"/>
          <w:lang w:val="en-US"/>
        </w:rPr>
        <w:t xml:space="preserve"> 2016; </w:t>
      </w:r>
      <w:r w:rsidRPr="007955C8">
        <w:rPr>
          <w:rFonts w:ascii="Book Antiqua" w:hAnsi="Book Antiqua" w:cs="Times New Roman"/>
          <w:b/>
          <w:bCs/>
          <w:sz w:val="24"/>
          <w:szCs w:val="24"/>
          <w:lang w:val="en-US"/>
        </w:rPr>
        <w:t>22</w:t>
      </w:r>
      <w:r w:rsidRPr="007955C8">
        <w:rPr>
          <w:rFonts w:ascii="Book Antiqua" w:hAnsi="Book Antiqua" w:cs="Times New Roman"/>
          <w:sz w:val="24"/>
          <w:szCs w:val="24"/>
          <w:lang w:val="en-US"/>
        </w:rPr>
        <w:t>: 5257-5269 [PMID: 26935703 DOI: 10.2174/1381612822666160303110838]</w:t>
      </w:r>
    </w:p>
    <w:p w14:paraId="6F48A711" w14:textId="20AA7F98"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lastRenderedPageBreak/>
        <w:t xml:space="preserve">78 </w:t>
      </w:r>
      <w:r w:rsidRPr="007955C8">
        <w:rPr>
          <w:rFonts w:ascii="Book Antiqua" w:hAnsi="Book Antiqua" w:cs="Times New Roman"/>
          <w:b/>
          <w:bCs/>
          <w:sz w:val="24"/>
          <w:szCs w:val="24"/>
          <w:lang w:val="en-US"/>
        </w:rPr>
        <w:t>Torres JL,</w:t>
      </w:r>
      <w:r w:rsidRPr="007955C8">
        <w:rPr>
          <w:rFonts w:ascii="Book Antiqua" w:hAnsi="Book Antiqua" w:cs="Times New Roman"/>
          <w:sz w:val="24"/>
          <w:szCs w:val="24"/>
          <w:lang w:val="en-US"/>
        </w:rPr>
        <w:t xml:space="preserve"> Novo-</w:t>
      </w:r>
      <w:proofErr w:type="spellStart"/>
      <w:r w:rsidRPr="007955C8">
        <w:rPr>
          <w:rFonts w:ascii="Book Antiqua" w:hAnsi="Book Antiqua" w:cs="Times New Roman"/>
          <w:sz w:val="24"/>
          <w:szCs w:val="24"/>
          <w:lang w:val="en-US"/>
        </w:rPr>
        <w:t>Veleiro</w:t>
      </w:r>
      <w:proofErr w:type="spellEnd"/>
      <w:r w:rsidRPr="007955C8">
        <w:rPr>
          <w:rFonts w:ascii="Book Antiqua" w:hAnsi="Book Antiqua" w:cs="Times New Roman"/>
          <w:sz w:val="24"/>
          <w:szCs w:val="24"/>
          <w:lang w:val="en-US"/>
        </w:rPr>
        <w:t xml:space="preserve"> I, </w:t>
      </w:r>
      <w:proofErr w:type="spellStart"/>
      <w:r w:rsidRPr="007955C8">
        <w:rPr>
          <w:rFonts w:ascii="Book Antiqua" w:hAnsi="Book Antiqua" w:cs="Times New Roman"/>
          <w:sz w:val="24"/>
          <w:szCs w:val="24"/>
          <w:lang w:val="en-US"/>
        </w:rPr>
        <w:t>Manzanedo</w:t>
      </w:r>
      <w:proofErr w:type="spellEnd"/>
      <w:r w:rsidRPr="007955C8">
        <w:rPr>
          <w:rFonts w:ascii="Book Antiqua" w:hAnsi="Book Antiqua" w:cs="Times New Roman"/>
          <w:sz w:val="24"/>
          <w:szCs w:val="24"/>
          <w:lang w:val="en-US"/>
        </w:rPr>
        <w:t xml:space="preserve"> L, </w:t>
      </w:r>
      <w:proofErr w:type="spellStart"/>
      <w:r w:rsidR="00F23E7A" w:rsidRPr="007955C8">
        <w:rPr>
          <w:rFonts w:ascii="Book Antiqua" w:hAnsi="Book Antiqua" w:cs="Times New Roman"/>
          <w:sz w:val="24"/>
          <w:szCs w:val="24"/>
          <w:lang w:val="en-US"/>
        </w:rPr>
        <w:t>Alvela</w:t>
      </w:r>
      <w:proofErr w:type="spellEnd"/>
      <w:r w:rsidR="00F23E7A" w:rsidRPr="007955C8">
        <w:rPr>
          <w:rFonts w:ascii="Book Antiqua" w:hAnsi="Book Antiqua" w:cs="Times New Roman"/>
          <w:sz w:val="24"/>
          <w:szCs w:val="24"/>
          <w:lang w:val="en-US"/>
        </w:rPr>
        <w:t xml:space="preserve">-Suárez L, </w:t>
      </w:r>
      <w:proofErr w:type="spellStart"/>
      <w:r w:rsidR="00F23E7A" w:rsidRPr="007955C8">
        <w:rPr>
          <w:rFonts w:ascii="Book Antiqua" w:hAnsi="Book Antiqua" w:cs="Times New Roman"/>
          <w:sz w:val="24"/>
          <w:szCs w:val="24"/>
          <w:lang w:val="en-US"/>
        </w:rPr>
        <w:t>Macías</w:t>
      </w:r>
      <w:proofErr w:type="spellEnd"/>
      <w:r w:rsidR="00F23E7A" w:rsidRPr="007955C8">
        <w:rPr>
          <w:rFonts w:ascii="Book Antiqua" w:hAnsi="Book Antiqua" w:cs="Times New Roman"/>
          <w:sz w:val="24"/>
          <w:szCs w:val="24"/>
          <w:lang w:val="en-US"/>
        </w:rPr>
        <w:t xml:space="preserve"> R</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Laso</w:t>
      </w:r>
      <w:proofErr w:type="spellEnd"/>
      <w:r w:rsidRPr="007955C8">
        <w:rPr>
          <w:rFonts w:ascii="Book Antiqua" w:hAnsi="Book Antiqua" w:cs="Times New Roman"/>
          <w:sz w:val="24"/>
          <w:szCs w:val="24"/>
          <w:lang w:val="en-US"/>
        </w:rPr>
        <w:t xml:space="preserve"> FJ, Marcos M. Role of microRNAs in alcohol-induced liver disorders and non-alcoholic fatty liver disease. World J Gastroenterol 2018;</w:t>
      </w:r>
      <w:r w:rsidR="00F3047F" w:rsidRPr="007955C8">
        <w:rPr>
          <w:rFonts w:ascii="Book Antiqua" w:hAnsi="Book Antiqua" w:cs="Times New Roman"/>
          <w:sz w:val="24"/>
          <w:szCs w:val="24"/>
          <w:lang w:val="en-US"/>
        </w:rPr>
        <w:t xml:space="preserve"> </w:t>
      </w:r>
      <w:r w:rsidR="00F3047F" w:rsidRPr="007955C8">
        <w:rPr>
          <w:rFonts w:ascii="Book Antiqua" w:hAnsi="Book Antiqua" w:cs="Times New Roman"/>
          <w:b/>
          <w:bCs/>
          <w:sz w:val="24"/>
          <w:szCs w:val="24"/>
          <w:lang w:val="en-US"/>
        </w:rPr>
        <w:t>24</w:t>
      </w:r>
      <w:r w:rsidR="00F3047F" w:rsidRPr="007955C8">
        <w:rPr>
          <w:rFonts w:ascii="Book Antiqua" w:hAnsi="Book Antiqua" w:cs="Times New Roman"/>
          <w:sz w:val="24"/>
          <w:szCs w:val="24"/>
          <w:lang w:val="en-US"/>
        </w:rPr>
        <w:t xml:space="preserve">: 4104-4118 </w:t>
      </w:r>
      <w:r w:rsidRPr="007955C8">
        <w:rPr>
          <w:rFonts w:ascii="Book Antiqua" w:hAnsi="Book Antiqua" w:cs="Times New Roman"/>
          <w:sz w:val="24"/>
          <w:szCs w:val="24"/>
          <w:lang w:val="en-US"/>
        </w:rPr>
        <w:t>[</w:t>
      </w:r>
      <w:r w:rsidR="00F3047F" w:rsidRPr="007955C8">
        <w:rPr>
          <w:rFonts w:ascii="Book Antiqua" w:hAnsi="Book Antiqua" w:cs="Times New Roman"/>
          <w:sz w:val="24"/>
          <w:szCs w:val="24"/>
          <w:lang w:val="en-US"/>
        </w:rPr>
        <w:t xml:space="preserve">PMID: 30271077 </w:t>
      </w:r>
      <w:r w:rsidRPr="007955C8">
        <w:rPr>
          <w:rFonts w:ascii="Book Antiqua" w:hAnsi="Book Antiqua" w:cs="Times New Roman"/>
          <w:sz w:val="24"/>
          <w:szCs w:val="24"/>
          <w:lang w:val="en-US"/>
        </w:rPr>
        <w:t>DOI: 10.3748/wjg.v24.i36.4104]</w:t>
      </w:r>
    </w:p>
    <w:p w14:paraId="513E3AAD"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79 </w:t>
      </w:r>
      <w:r w:rsidRPr="007955C8">
        <w:rPr>
          <w:rFonts w:ascii="Book Antiqua" w:hAnsi="Book Antiqua" w:cs="Times New Roman"/>
          <w:b/>
          <w:bCs/>
          <w:sz w:val="24"/>
          <w:szCs w:val="24"/>
          <w:lang w:val="en-US"/>
        </w:rPr>
        <w:t>Guo L</w:t>
      </w:r>
      <w:r w:rsidRPr="007955C8">
        <w:rPr>
          <w:rFonts w:ascii="Book Antiqua" w:hAnsi="Book Antiqua" w:cs="Times New Roman"/>
          <w:sz w:val="24"/>
          <w:szCs w:val="24"/>
          <w:lang w:val="en-US"/>
        </w:rPr>
        <w:t xml:space="preserve">, Li W, Hu L, Zhou H, Zheng L, Yu L, Liang W. Diagnostic value of circulating microRNAs for liver cirrhosis: a meta-analysis. </w:t>
      </w:r>
      <w:proofErr w:type="spellStart"/>
      <w:r w:rsidRPr="007955C8">
        <w:rPr>
          <w:rFonts w:ascii="Book Antiqua" w:hAnsi="Book Antiqua" w:cs="Times New Roman"/>
          <w:i/>
          <w:iCs/>
          <w:sz w:val="24"/>
          <w:szCs w:val="24"/>
          <w:lang w:val="en-US"/>
        </w:rPr>
        <w:t>Oncotarget</w:t>
      </w:r>
      <w:proofErr w:type="spellEnd"/>
      <w:r w:rsidRPr="007955C8">
        <w:rPr>
          <w:rFonts w:ascii="Book Antiqua" w:hAnsi="Book Antiqua" w:cs="Times New Roman"/>
          <w:sz w:val="24"/>
          <w:szCs w:val="24"/>
          <w:lang w:val="en-US"/>
        </w:rPr>
        <w:t xml:space="preserve"> 2018; </w:t>
      </w:r>
      <w:r w:rsidRPr="007955C8">
        <w:rPr>
          <w:rFonts w:ascii="Book Antiqua" w:hAnsi="Book Antiqua" w:cs="Times New Roman"/>
          <w:b/>
          <w:bCs/>
          <w:sz w:val="24"/>
          <w:szCs w:val="24"/>
          <w:lang w:val="en-US"/>
        </w:rPr>
        <w:t>9</w:t>
      </w:r>
      <w:r w:rsidRPr="007955C8">
        <w:rPr>
          <w:rFonts w:ascii="Book Antiqua" w:hAnsi="Book Antiqua" w:cs="Times New Roman"/>
          <w:sz w:val="24"/>
          <w:szCs w:val="24"/>
          <w:lang w:val="en-US"/>
        </w:rPr>
        <w:t>: 5397-5405 [PMID: 29435187 DOI: 10.18632/oncotarget.23332]</w:t>
      </w:r>
    </w:p>
    <w:p w14:paraId="5B5DD04B"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80 </w:t>
      </w:r>
      <w:r w:rsidRPr="007955C8">
        <w:rPr>
          <w:rFonts w:ascii="Book Antiqua" w:hAnsi="Book Antiqua" w:cs="Times New Roman"/>
          <w:b/>
          <w:bCs/>
          <w:sz w:val="24"/>
          <w:szCs w:val="24"/>
          <w:lang w:val="en-US"/>
        </w:rPr>
        <w:t>Zhang YC</w:t>
      </w:r>
      <w:r w:rsidRPr="007955C8">
        <w:rPr>
          <w:rFonts w:ascii="Book Antiqua" w:hAnsi="Book Antiqua" w:cs="Times New Roman"/>
          <w:sz w:val="24"/>
          <w:szCs w:val="24"/>
          <w:lang w:val="en-US"/>
        </w:rPr>
        <w:t xml:space="preserve">, Xu Z, Zhang TF, Wang YL. Circulating microRNAs as diagnostic and prognostic tools for hepatocellular carcinoma. </w:t>
      </w:r>
      <w:r w:rsidRPr="007955C8">
        <w:rPr>
          <w:rFonts w:ascii="Book Antiqua" w:hAnsi="Book Antiqua" w:cs="Times New Roman"/>
          <w:i/>
          <w:iCs/>
          <w:sz w:val="24"/>
          <w:szCs w:val="24"/>
          <w:lang w:val="en-US"/>
        </w:rPr>
        <w:t>World J Gastroenterol</w:t>
      </w:r>
      <w:r w:rsidRPr="007955C8">
        <w:rPr>
          <w:rFonts w:ascii="Book Antiqua" w:hAnsi="Book Antiqua" w:cs="Times New Roman"/>
          <w:sz w:val="24"/>
          <w:szCs w:val="24"/>
          <w:lang w:val="en-US"/>
        </w:rPr>
        <w:t xml:space="preserve"> 2015; </w:t>
      </w:r>
      <w:r w:rsidRPr="007955C8">
        <w:rPr>
          <w:rFonts w:ascii="Book Antiqua" w:hAnsi="Book Antiqua" w:cs="Times New Roman"/>
          <w:b/>
          <w:bCs/>
          <w:sz w:val="24"/>
          <w:szCs w:val="24"/>
          <w:lang w:val="en-US"/>
        </w:rPr>
        <w:t>21</w:t>
      </w:r>
      <w:r w:rsidRPr="007955C8">
        <w:rPr>
          <w:rFonts w:ascii="Book Antiqua" w:hAnsi="Book Antiqua" w:cs="Times New Roman"/>
          <w:sz w:val="24"/>
          <w:szCs w:val="24"/>
          <w:lang w:val="en-US"/>
        </w:rPr>
        <w:t>: 9853-9862 [PMID: 26379392 DOI: 10.3748/wjg.v21.i34.9853]</w:t>
      </w:r>
    </w:p>
    <w:p w14:paraId="390CB818"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81 </w:t>
      </w:r>
      <w:r w:rsidRPr="007955C8">
        <w:rPr>
          <w:rFonts w:ascii="Book Antiqua" w:hAnsi="Book Antiqua" w:cs="Times New Roman"/>
          <w:b/>
          <w:bCs/>
          <w:sz w:val="24"/>
          <w:szCs w:val="24"/>
          <w:lang w:val="en-US"/>
        </w:rPr>
        <w:t>Xu X</w:t>
      </w:r>
      <w:r w:rsidRPr="007955C8">
        <w:rPr>
          <w:rFonts w:ascii="Book Antiqua" w:hAnsi="Book Antiqua" w:cs="Times New Roman"/>
          <w:sz w:val="24"/>
          <w:szCs w:val="24"/>
          <w:lang w:val="en-US"/>
        </w:rPr>
        <w:t xml:space="preserve">, Tao Y, Shan L, Chen R, Jiang H, Qian Z, Cai F, Ma L, Yu Y. The Role of MicroRNAs in Hepatocellular Carcinoma. </w:t>
      </w:r>
      <w:r w:rsidRPr="007955C8">
        <w:rPr>
          <w:rFonts w:ascii="Book Antiqua" w:hAnsi="Book Antiqua" w:cs="Times New Roman"/>
          <w:i/>
          <w:iCs/>
          <w:sz w:val="24"/>
          <w:szCs w:val="24"/>
          <w:lang w:val="en-US"/>
        </w:rPr>
        <w:t>J Cancer</w:t>
      </w:r>
      <w:r w:rsidRPr="007955C8">
        <w:rPr>
          <w:rFonts w:ascii="Book Antiqua" w:hAnsi="Book Antiqua" w:cs="Times New Roman"/>
          <w:sz w:val="24"/>
          <w:szCs w:val="24"/>
          <w:lang w:val="en-US"/>
        </w:rPr>
        <w:t xml:space="preserve"> 2018; </w:t>
      </w:r>
      <w:r w:rsidRPr="007955C8">
        <w:rPr>
          <w:rFonts w:ascii="Book Antiqua" w:hAnsi="Book Antiqua" w:cs="Times New Roman"/>
          <w:b/>
          <w:bCs/>
          <w:sz w:val="24"/>
          <w:szCs w:val="24"/>
          <w:lang w:val="en-US"/>
        </w:rPr>
        <w:t>9</w:t>
      </w:r>
      <w:r w:rsidRPr="007955C8">
        <w:rPr>
          <w:rFonts w:ascii="Book Antiqua" w:hAnsi="Book Antiqua" w:cs="Times New Roman"/>
          <w:sz w:val="24"/>
          <w:szCs w:val="24"/>
          <w:lang w:val="en-US"/>
        </w:rPr>
        <w:t>: 3557-3569 [PMID: 30310513 DOI: 10.7150/jca.26350]</w:t>
      </w:r>
    </w:p>
    <w:p w14:paraId="37FF4B4F"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82 </w:t>
      </w:r>
      <w:r w:rsidRPr="007955C8">
        <w:rPr>
          <w:rFonts w:ascii="Book Antiqua" w:hAnsi="Book Antiqua" w:cs="Times New Roman"/>
          <w:b/>
          <w:bCs/>
          <w:sz w:val="24"/>
          <w:szCs w:val="24"/>
          <w:lang w:val="en-US"/>
        </w:rPr>
        <w:t>Loosen SH</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Schueller</w:t>
      </w:r>
      <w:proofErr w:type="spellEnd"/>
      <w:r w:rsidRPr="007955C8">
        <w:rPr>
          <w:rFonts w:ascii="Book Antiqua" w:hAnsi="Book Antiqua" w:cs="Times New Roman"/>
          <w:sz w:val="24"/>
          <w:szCs w:val="24"/>
          <w:lang w:val="en-US"/>
        </w:rPr>
        <w:t xml:space="preserve"> F, </w:t>
      </w:r>
      <w:proofErr w:type="spellStart"/>
      <w:r w:rsidRPr="007955C8">
        <w:rPr>
          <w:rFonts w:ascii="Book Antiqua" w:hAnsi="Book Antiqua" w:cs="Times New Roman"/>
          <w:sz w:val="24"/>
          <w:szCs w:val="24"/>
          <w:lang w:val="en-US"/>
        </w:rPr>
        <w:t>Trautwein</w:t>
      </w:r>
      <w:proofErr w:type="spellEnd"/>
      <w:r w:rsidRPr="007955C8">
        <w:rPr>
          <w:rFonts w:ascii="Book Antiqua" w:hAnsi="Book Antiqua" w:cs="Times New Roman"/>
          <w:sz w:val="24"/>
          <w:szCs w:val="24"/>
          <w:lang w:val="en-US"/>
        </w:rPr>
        <w:t xml:space="preserve"> C, Roy S, </w:t>
      </w:r>
      <w:proofErr w:type="spellStart"/>
      <w:r w:rsidRPr="007955C8">
        <w:rPr>
          <w:rFonts w:ascii="Book Antiqua" w:hAnsi="Book Antiqua" w:cs="Times New Roman"/>
          <w:sz w:val="24"/>
          <w:szCs w:val="24"/>
          <w:lang w:val="en-US"/>
        </w:rPr>
        <w:t>Roderburg</w:t>
      </w:r>
      <w:proofErr w:type="spellEnd"/>
      <w:r w:rsidRPr="007955C8">
        <w:rPr>
          <w:rFonts w:ascii="Book Antiqua" w:hAnsi="Book Antiqua" w:cs="Times New Roman"/>
          <w:sz w:val="24"/>
          <w:szCs w:val="24"/>
          <w:lang w:val="en-US"/>
        </w:rPr>
        <w:t xml:space="preserve"> C. Role of circulating microRNAs in liver diseases. </w:t>
      </w:r>
      <w:r w:rsidRPr="007955C8">
        <w:rPr>
          <w:rFonts w:ascii="Book Antiqua" w:hAnsi="Book Antiqua" w:cs="Times New Roman"/>
          <w:i/>
          <w:iCs/>
          <w:sz w:val="24"/>
          <w:szCs w:val="24"/>
          <w:lang w:val="en-US"/>
        </w:rPr>
        <w:t xml:space="preserve">World J </w:t>
      </w:r>
      <w:proofErr w:type="spellStart"/>
      <w:r w:rsidRPr="007955C8">
        <w:rPr>
          <w:rFonts w:ascii="Book Antiqua" w:hAnsi="Book Antiqua" w:cs="Times New Roman"/>
          <w:i/>
          <w:iCs/>
          <w:sz w:val="24"/>
          <w:szCs w:val="24"/>
          <w:lang w:val="en-US"/>
        </w:rPr>
        <w:t>Hepatol</w:t>
      </w:r>
      <w:proofErr w:type="spellEnd"/>
      <w:r w:rsidRPr="007955C8">
        <w:rPr>
          <w:rFonts w:ascii="Book Antiqua" w:hAnsi="Book Antiqua" w:cs="Times New Roman"/>
          <w:sz w:val="24"/>
          <w:szCs w:val="24"/>
          <w:lang w:val="en-US"/>
        </w:rPr>
        <w:t xml:space="preserve"> 2017; </w:t>
      </w:r>
      <w:r w:rsidRPr="007955C8">
        <w:rPr>
          <w:rFonts w:ascii="Book Antiqua" w:hAnsi="Book Antiqua" w:cs="Times New Roman"/>
          <w:b/>
          <w:bCs/>
          <w:sz w:val="24"/>
          <w:szCs w:val="24"/>
          <w:lang w:val="en-US"/>
        </w:rPr>
        <w:t>9</w:t>
      </w:r>
      <w:r w:rsidRPr="007955C8">
        <w:rPr>
          <w:rFonts w:ascii="Book Antiqua" w:hAnsi="Book Antiqua" w:cs="Times New Roman"/>
          <w:sz w:val="24"/>
          <w:szCs w:val="24"/>
          <w:lang w:val="en-US"/>
        </w:rPr>
        <w:t>: 586-594 [PMID: 28515844 DOI: 10.4254/wjh.v9.i12.586]</w:t>
      </w:r>
    </w:p>
    <w:p w14:paraId="57F8E054"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83 </w:t>
      </w:r>
      <w:proofErr w:type="spellStart"/>
      <w:r w:rsidRPr="007955C8">
        <w:rPr>
          <w:rFonts w:ascii="Book Antiqua" w:hAnsi="Book Antiqua" w:cs="Times New Roman"/>
          <w:b/>
          <w:bCs/>
          <w:sz w:val="24"/>
          <w:szCs w:val="24"/>
          <w:lang w:val="en-US"/>
        </w:rPr>
        <w:t>Nojima</w:t>
      </w:r>
      <w:proofErr w:type="spellEnd"/>
      <w:r w:rsidRPr="007955C8">
        <w:rPr>
          <w:rFonts w:ascii="Book Antiqua" w:hAnsi="Book Antiqua" w:cs="Times New Roman"/>
          <w:b/>
          <w:bCs/>
          <w:sz w:val="24"/>
          <w:szCs w:val="24"/>
          <w:lang w:val="en-US"/>
        </w:rPr>
        <w:t xml:space="preserve"> H</w:t>
      </w:r>
      <w:r w:rsidRPr="007955C8">
        <w:rPr>
          <w:rFonts w:ascii="Book Antiqua" w:hAnsi="Book Antiqua" w:cs="Times New Roman"/>
          <w:sz w:val="24"/>
          <w:szCs w:val="24"/>
          <w:lang w:val="en-US"/>
        </w:rPr>
        <w:t xml:space="preserve">, Freeman CM, Schuster RM, </w:t>
      </w:r>
      <w:proofErr w:type="spellStart"/>
      <w:r w:rsidRPr="007955C8">
        <w:rPr>
          <w:rFonts w:ascii="Book Antiqua" w:hAnsi="Book Antiqua" w:cs="Times New Roman"/>
          <w:sz w:val="24"/>
          <w:szCs w:val="24"/>
          <w:lang w:val="en-US"/>
        </w:rPr>
        <w:t>Japtok</w:t>
      </w:r>
      <w:proofErr w:type="spellEnd"/>
      <w:r w:rsidRPr="007955C8">
        <w:rPr>
          <w:rFonts w:ascii="Book Antiqua" w:hAnsi="Book Antiqua" w:cs="Times New Roman"/>
          <w:sz w:val="24"/>
          <w:szCs w:val="24"/>
          <w:lang w:val="en-US"/>
        </w:rPr>
        <w:t xml:space="preserve"> L, </w:t>
      </w:r>
      <w:proofErr w:type="spellStart"/>
      <w:r w:rsidRPr="007955C8">
        <w:rPr>
          <w:rFonts w:ascii="Book Antiqua" w:hAnsi="Book Antiqua" w:cs="Times New Roman"/>
          <w:sz w:val="24"/>
          <w:szCs w:val="24"/>
          <w:lang w:val="en-US"/>
        </w:rPr>
        <w:t>Kleuser</w:t>
      </w:r>
      <w:proofErr w:type="spellEnd"/>
      <w:r w:rsidRPr="007955C8">
        <w:rPr>
          <w:rFonts w:ascii="Book Antiqua" w:hAnsi="Book Antiqua" w:cs="Times New Roman"/>
          <w:sz w:val="24"/>
          <w:szCs w:val="24"/>
          <w:lang w:val="en-US"/>
        </w:rPr>
        <w:t xml:space="preserve"> B, Edwards MJ, </w:t>
      </w:r>
      <w:proofErr w:type="spellStart"/>
      <w:r w:rsidRPr="007955C8">
        <w:rPr>
          <w:rFonts w:ascii="Book Antiqua" w:hAnsi="Book Antiqua" w:cs="Times New Roman"/>
          <w:sz w:val="24"/>
          <w:szCs w:val="24"/>
          <w:lang w:val="en-US"/>
        </w:rPr>
        <w:t>Gulbins</w:t>
      </w:r>
      <w:proofErr w:type="spellEnd"/>
      <w:r w:rsidRPr="007955C8">
        <w:rPr>
          <w:rFonts w:ascii="Book Antiqua" w:hAnsi="Book Antiqua" w:cs="Times New Roman"/>
          <w:sz w:val="24"/>
          <w:szCs w:val="24"/>
          <w:lang w:val="en-US"/>
        </w:rPr>
        <w:t xml:space="preserve"> E, </w:t>
      </w:r>
      <w:proofErr w:type="spellStart"/>
      <w:r w:rsidRPr="007955C8">
        <w:rPr>
          <w:rFonts w:ascii="Book Antiqua" w:hAnsi="Book Antiqua" w:cs="Times New Roman"/>
          <w:sz w:val="24"/>
          <w:szCs w:val="24"/>
          <w:lang w:val="en-US"/>
        </w:rPr>
        <w:t>Lentsch</w:t>
      </w:r>
      <w:proofErr w:type="spellEnd"/>
      <w:r w:rsidRPr="007955C8">
        <w:rPr>
          <w:rFonts w:ascii="Book Antiqua" w:hAnsi="Book Antiqua" w:cs="Times New Roman"/>
          <w:sz w:val="24"/>
          <w:szCs w:val="24"/>
          <w:lang w:val="en-US"/>
        </w:rPr>
        <w:t xml:space="preserve"> AB. Hepatocyte exosomes mediate liver repair and regeneration via sphingosine-1-phosphate. </w:t>
      </w:r>
      <w:r w:rsidRPr="007955C8">
        <w:rPr>
          <w:rFonts w:ascii="Book Antiqua" w:hAnsi="Book Antiqua" w:cs="Times New Roman"/>
          <w:i/>
          <w:iCs/>
          <w:sz w:val="24"/>
          <w:szCs w:val="24"/>
          <w:lang w:val="en-US"/>
        </w:rPr>
        <w:t xml:space="preserve">J </w:t>
      </w:r>
      <w:proofErr w:type="spellStart"/>
      <w:r w:rsidRPr="007955C8">
        <w:rPr>
          <w:rFonts w:ascii="Book Antiqua" w:hAnsi="Book Antiqua" w:cs="Times New Roman"/>
          <w:i/>
          <w:iCs/>
          <w:sz w:val="24"/>
          <w:szCs w:val="24"/>
          <w:lang w:val="en-US"/>
        </w:rPr>
        <w:t>Hepatol</w:t>
      </w:r>
      <w:proofErr w:type="spellEnd"/>
      <w:r w:rsidRPr="007955C8">
        <w:rPr>
          <w:rFonts w:ascii="Book Antiqua" w:hAnsi="Book Antiqua" w:cs="Times New Roman"/>
          <w:sz w:val="24"/>
          <w:szCs w:val="24"/>
          <w:lang w:val="en-US"/>
        </w:rPr>
        <w:t xml:space="preserve"> 2016; </w:t>
      </w:r>
      <w:r w:rsidRPr="007955C8">
        <w:rPr>
          <w:rFonts w:ascii="Book Antiqua" w:hAnsi="Book Antiqua" w:cs="Times New Roman"/>
          <w:b/>
          <w:bCs/>
          <w:sz w:val="24"/>
          <w:szCs w:val="24"/>
          <w:lang w:val="en-US"/>
        </w:rPr>
        <w:t>64</w:t>
      </w:r>
      <w:r w:rsidRPr="007955C8">
        <w:rPr>
          <w:rFonts w:ascii="Book Antiqua" w:hAnsi="Book Antiqua" w:cs="Times New Roman"/>
          <w:sz w:val="24"/>
          <w:szCs w:val="24"/>
          <w:lang w:val="en-US"/>
        </w:rPr>
        <w:t>: 60-68 [PMID: 26254847 DOI: 10.1016/j.jhep.2015.07.030]</w:t>
      </w:r>
    </w:p>
    <w:p w14:paraId="01C2CD10"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84 </w:t>
      </w:r>
      <w:proofErr w:type="spellStart"/>
      <w:r w:rsidRPr="007955C8">
        <w:rPr>
          <w:rFonts w:ascii="Book Antiqua" w:hAnsi="Book Antiqua" w:cs="Times New Roman"/>
          <w:b/>
          <w:bCs/>
          <w:sz w:val="24"/>
          <w:szCs w:val="24"/>
          <w:lang w:val="en-US"/>
        </w:rPr>
        <w:t>Bukong</w:t>
      </w:r>
      <w:proofErr w:type="spellEnd"/>
      <w:r w:rsidRPr="007955C8">
        <w:rPr>
          <w:rFonts w:ascii="Book Antiqua" w:hAnsi="Book Antiqua" w:cs="Times New Roman"/>
          <w:b/>
          <w:bCs/>
          <w:sz w:val="24"/>
          <w:szCs w:val="24"/>
          <w:lang w:val="en-US"/>
        </w:rPr>
        <w:t xml:space="preserve"> TN</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Momen-Heravi</w:t>
      </w:r>
      <w:proofErr w:type="spellEnd"/>
      <w:r w:rsidRPr="007955C8">
        <w:rPr>
          <w:rFonts w:ascii="Book Antiqua" w:hAnsi="Book Antiqua" w:cs="Times New Roman"/>
          <w:sz w:val="24"/>
          <w:szCs w:val="24"/>
          <w:lang w:val="en-US"/>
        </w:rPr>
        <w:t xml:space="preserve"> F, </w:t>
      </w:r>
      <w:proofErr w:type="spellStart"/>
      <w:r w:rsidRPr="007955C8">
        <w:rPr>
          <w:rFonts w:ascii="Book Antiqua" w:hAnsi="Book Antiqua" w:cs="Times New Roman"/>
          <w:sz w:val="24"/>
          <w:szCs w:val="24"/>
          <w:lang w:val="en-US"/>
        </w:rPr>
        <w:t>Kodys</w:t>
      </w:r>
      <w:proofErr w:type="spellEnd"/>
      <w:r w:rsidRPr="007955C8">
        <w:rPr>
          <w:rFonts w:ascii="Book Antiqua" w:hAnsi="Book Antiqua" w:cs="Times New Roman"/>
          <w:sz w:val="24"/>
          <w:szCs w:val="24"/>
          <w:lang w:val="en-US"/>
        </w:rPr>
        <w:t xml:space="preserve"> K, </w:t>
      </w:r>
      <w:proofErr w:type="spellStart"/>
      <w:r w:rsidRPr="007955C8">
        <w:rPr>
          <w:rFonts w:ascii="Book Antiqua" w:hAnsi="Book Antiqua" w:cs="Times New Roman"/>
          <w:sz w:val="24"/>
          <w:szCs w:val="24"/>
          <w:lang w:val="en-US"/>
        </w:rPr>
        <w:t>Bala</w:t>
      </w:r>
      <w:proofErr w:type="spellEnd"/>
      <w:r w:rsidRPr="007955C8">
        <w:rPr>
          <w:rFonts w:ascii="Book Antiqua" w:hAnsi="Book Antiqua" w:cs="Times New Roman"/>
          <w:sz w:val="24"/>
          <w:szCs w:val="24"/>
          <w:lang w:val="en-US"/>
        </w:rPr>
        <w:t xml:space="preserve"> S, Szabo G. Exosomes from hepatitis C infected patients transmit HCV infection and contain replication competent viral RNA in complex with Ago2-miR122-HSP90. </w:t>
      </w:r>
      <w:proofErr w:type="spellStart"/>
      <w:r w:rsidRPr="007955C8">
        <w:rPr>
          <w:rFonts w:ascii="Book Antiqua" w:hAnsi="Book Antiqua" w:cs="Times New Roman"/>
          <w:i/>
          <w:iCs/>
          <w:sz w:val="24"/>
          <w:szCs w:val="24"/>
          <w:lang w:val="en-US"/>
        </w:rPr>
        <w:t>PLoS</w:t>
      </w:r>
      <w:proofErr w:type="spellEnd"/>
      <w:r w:rsidRPr="007955C8">
        <w:rPr>
          <w:rFonts w:ascii="Book Antiqua" w:hAnsi="Book Antiqua" w:cs="Times New Roman"/>
          <w:i/>
          <w:iCs/>
          <w:sz w:val="24"/>
          <w:szCs w:val="24"/>
          <w:lang w:val="en-US"/>
        </w:rPr>
        <w:t xml:space="preserve"> </w:t>
      </w:r>
      <w:proofErr w:type="spellStart"/>
      <w:r w:rsidRPr="007955C8">
        <w:rPr>
          <w:rFonts w:ascii="Book Antiqua" w:hAnsi="Book Antiqua" w:cs="Times New Roman"/>
          <w:i/>
          <w:iCs/>
          <w:sz w:val="24"/>
          <w:szCs w:val="24"/>
          <w:lang w:val="en-US"/>
        </w:rPr>
        <w:t>Pathog</w:t>
      </w:r>
      <w:proofErr w:type="spellEnd"/>
      <w:r w:rsidRPr="007955C8">
        <w:rPr>
          <w:rFonts w:ascii="Book Antiqua" w:hAnsi="Book Antiqua" w:cs="Times New Roman"/>
          <w:sz w:val="24"/>
          <w:szCs w:val="24"/>
          <w:lang w:val="en-US"/>
        </w:rPr>
        <w:t xml:space="preserve"> 2014; </w:t>
      </w:r>
      <w:r w:rsidRPr="007955C8">
        <w:rPr>
          <w:rFonts w:ascii="Book Antiqua" w:hAnsi="Book Antiqua" w:cs="Times New Roman"/>
          <w:b/>
          <w:bCs/>
          <w:sz w:val="24"/>
          <w:szCs w:val="24"/>
          <w:lang w:val="en-US"/>
        </w:rPr>
        <w:t>10</w:t>
      </w:r>
      <w:r w:rsidRPr="007955C8">
        <w:rPr>
          <w:rFonts w:ascii="Book Antiqua" w:hAnsi="Book Antiqua" w:cs="Times New Roman"/>
          <w:sz w:val="24"/>
          <w:szCs w:val="24"/>
          <w:lang w:val="en-US"/>
        </w:rPr>
        <w:t>: e1004424 [PMID: 25275643 DOI: 10.1371/journal.ppat.1004424]</w:t>
      </w:r>
    </w:p>
    <w:p w14:paraId="29418A6C"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85 </w:t>
      </w:r>
      <w:r w:rsidRPr="007955C8">
        <w:rPr>
          <w:rFonts w:ascii="Book Antiqua" w:hAnsi="Book Antiqua" w:cs="Times New Roman"/>
          <w:b/>
          <w:bCs/>
          <w:sz w:val="24"/>
          <w:szCs w:val="24"/>
          <w:lang w:val="en-US"/>
        </w:rPr>
        <w:t>Chen L</w:t>
      </w:r>
      <w:r w:rsidRPr="007955C8">
        <w:rPr>
          <w:rFonts w:ascii="Book Antiqua" w:hAnsi="Book Antiqua" w:cs="Times New Roman"/>
          <w:sz w:val="24"/>
          <w:szCs w:val="24"/>
          <w:lang w:val="en-US"/>
        </w:rPr>
        <w:t xml:space="preserve">, Chen R, Kemper S, Brigstock DR. Pathways of production and delivery of hepatocyte exosomes. </w:t>
      </w:r>
      <w:r w:rsidRPr="007955C8">
        <w:rPr>
          <w:rFonts w:ascii="Book Antiqua" w:hAnsi="Book Antiqua" w:cs="Times New Roman"/>
          <w:i/>
          <w:iCs/>
          <w:sz w:val="24"/>
          <w:szCs w:val="24"/>
          <w:lang w:val="en-US"/>
        </w:rPr>
        <w:t xml:space="preserve">J Cell </w:t>
      </w:r>
      <w:proofErr w:type="spellStart"/>
      <w:r w:rsidRPr="007955C8">
        <w:rPr>
          <w:rFonts w:ascii="Book Antiqua" w:hAnsi="Book Antiqua" w:cs="Times New Roman"/>
          <w:i/>
          <w:iCs/>
          <w:sz w:val="24"/>
          <w:szCs w:val="24"/>
          <w:lang w:val="en-US"/>
        </w:rPr>
        <w:t>Commun</w:t>
      </w:r>
      <w:proofErr w:type="spellEnd"/>
      <w:r w:rsidRPr="007955C8">
        <w:rPr>
          <w:rFonts w:ascii="Book Antiqua" w:hAnsi="Book Antiqua" w:cs="Times New Roman"/>
          <w:i/>
          <w:iCs/>
          <w:sz w:val="24"/>
          <w:szCs w:val="24"/>
          <w:lang w:val="en-US"/>
        </w:rPr>
        <w:t xml:space="preserve"> Signal</w:t>
      </w:r>
      <w:r w:rsidRPr="007955C8">
        <w:rPr>
          <w:rFonts w:ascii="Book Antiqua" w:hAnsi="Book Antiqua" w:cs="Times New Roman"/>
          <w:sz w:val="24"/>
          <w:szCs w:val="24"/>
          <w:lang w:val="en-US"/>
        </w:rPr>
        <w:t xml:space="preserve"> 2018; </w:t>
      </w:r>
      <w:r w:rsidRPr="007955C8">
        <w:rPr>
          <w:rFonts w:ascii="Book Antiqua" w:hAnsi="Book Antiqua" w:cs="Times New Roman"/>
          <w:b/>
          <w:bCs/>
          <w:sz w:val="24"/>
          <w:szCs w:val="24"/>
          <w:lang w:val="en-US"/>
        </w:rPr>
        <w:t>12</w:t>
      </w:r>
      <w:r w:rsidRPr="007955C8">
        <w:rPr>
          <w:rFonts w:ascii="Book Antiqua" w:hAnsi="Book Antiqua" w:cs="Times New Roman"/>
          <w:sz w:val="24"/>
          <w:szCs w:val="24"/>
          <w:lang w:val="en-US"/>
        </w:rPr>
        <w:t>: 343-357 [PMID: 29063370 DOI: 10.1007/s12079-017-0421-7]</w:t>
      </w:r>
    </w:p>
    <w:p w14:paraId="52682023"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lastRenderedPageBreak/>
        <w:t xml:space="preserve">86 </w:t>
      </w:r>
      <w:proofErr w:type="spellStart"/>
      <w:r w:rsidRPr="007955C8">
        <w:rPr>
          <w:rFonts w:ascii="Book Antiqua" w:hAnsi="Book Antiqua" w:cs="Times New Roman"/>
          <w:b/>
          <w:bCs/>
          <w:sz w:val="24"/>
          <w:szCs w:val="24"/>
          <w:lang w:val="en-US"/>
        </w:rPr>
        <w:t>Devhare</w:t>
      </w:r>
      <w:proofErr w:type="spellEnd"/>
      <w:r w:rsidRPr="007955C8">
        <w:rPr>
          <w:rFonts w:ascii="Book Antiqua" w:hAnsi="Book Antiqua" w:cs="Times New Roman"/>
          <w:b/>
          <w:bCs/>
          <w:sz w:val="24"/>
          <w:szCs w:val="24"/>
          <w:lang w:val="en-US"/>
        </w:rPr>
        <w:t xml:space="preserve"> PB</w:t>
      </w:r>
      <w:r w:rsidRPr="007955C8">
        <w:rPr>
          <w:rFonts w:ascii="Book Antiqua" w:hAnsi="Book Antiqua" w:cs="Times New Roman"/>
          <w:sz w:val="24"/>
          <w:szCs w:val="24"/>
          <w:lang w:val="en-US"/>
        </w:rPr>
        <w:t xml:space="preserve">, Sasaki R, Shrivastava S, Di </w:t>
      </w:r>
      <w:proofErr w:type="spellStart"/>
      <w:r w:rsidRPr="007955C8">
        <w:rPr>
          <w:rFonts w:ascii="Book Antiqua" w:hAnsi="Book Antiqua" w:cs="Times New Roman"/>
          <w:sz w:val="24"/>
          <w:szCs w:val="24"/>
          <w:lang w:val="en-US"/>
        </w:rPr>
        <w:t>Bisceglie</w:t>
      </w:r>
      <w:proofErr w:type="spellEnd"/>
      <w:r w:rsidRPr="007955C8">
        <w:rPr>
          <w:rFonts w:ascii="Book Antiqua" w:hAnsi="Book Antiqua" w:cs="Times New Roman"/>
          <w:sz w:val="24"/>
          <w:szCs w:val="24"/>
          <w:lang w:val="en-US"/>
        </w:rPr>
        <w:t xml:space="preserve"> AM, Ray R, Ray RB. Exosome-Mediated Intercellular Communication between Hepatitis C Virus-Infected Hepatocytes and Hepatic Stellate Cells. </w:t>
      </w:r>
      <w:r w:rsidRPr="007955C8">
        <w:rPr>
          <w:rFonts w:ascii="Book Antiqua" w:hAnsi="Book Antiqua" w:cs="Times New Roman"/>
          <w:i/>
          <w:iCs/>
          <w:sz w:val="24"/>
          <w:szCs w:val="24"/>
          <w:lang w:val="en-US"/>
        </w:rPr>
        <w:t xml:space="preserve">J </w:t>
      </w:r>
      <w:proofErr w:type="spellStart"/>
      <w:r w:rsidRPr="007955C8">
        <w:rPr>
          <w:rFonts w:ascii="Book Antiqua" w:hAnsi="Book Antiqua" w:cs="Times New Roman"/>
          <w:i/>
          <w:iCs/>
          <w:sz w:val="24"/>
          <w:szCs w:val="24"/>
          <w:lang w:val="en-US"/>
        </w:rPr>
        <w:t>Virol</w:t>
      </w:r>
      <w:proofErr w:type="spellEnd"/>
      <w:r w:rsidRPr="007955C8">
        <w:rPr>
          <w:rFonts w:ascii="Book Antiqua" w:hAnsi="Book Antiqua" w:cs="Times New Roman"/>
          <w:sz w:val="24"/>
          <w:szCs w:val="24"/>
          <w:lang w:val="en-US"/>
        </w:rPr>
        <w:t xml:space="preserve"> 2017; </w:t>
      </w:r>
      <w:r w:rsidRPr="007955C8">
        <w:rPr>
          <w:rFonts w:ascii="Book Antiqua" w:hAnsi="Book Antiqua" w:cs="Times New Roman"/>
          <w:b/>
          <w:bCs/>
          <w:sz w:val="24"/>
          <w:szCs w:val="24"/>
          <w:lang w:val="en-US"/>
        </w:rPr>
        <w:t>91</w:t>
      </w:r>
      <w:r w:rsidRPr="007955C8">
        <w:rPr>
          <w:rFonts w:ascii="Book Antiqua" w:hAnsi="Book Antiqua" w:cs="Times New Roman"/>
          <w:sz w:val="24"/>
          <w:szCs w:val="24"/>
          <w:lang w:val="en-US"/>
        </w:rPr>
        <w:t>: [PMID: 28077652 DOI: 10.1128/jvi.02225-16]</w:t>
      </w:r>
    </w:p>
    <w:p w14:paraId="7FA5B375"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87 </w:t>
      </w:r>
      <w:r w:rsidRPr="007955C8">
        <w:rPr>
          <w:rFonts w:ascii="Book Antiqua" w:hAnsi="Book Antiqua" w:cs="Times New Roman"/>
          <w:b/>
          <w:bCs/>
          <w:sz w:val="24"/>
          <w:szCs w:val="24"/>
          <w:lang w:val="en-US"/>
        </w:rPr>
        <w:t>Kim JH</w:t>
      </w:r>
      <w:r w:rsidRPr="007955C8">
        <w:rPr>
          <w:rFonts w:ascii="Book Antiqua" w:hAnsi="Book Antiqua" w:cs="Times New Roman"/>
          <w:sz w:val="24"/>
          <w:szCs w:val="24"/>
          <w:lang w:val="en-US"/>
        </w:rPr>
        <w:t xml:space="preserve">, Lee CH, Lee SW. </w:t>
      </w:r>
      <w:proofErr w:type="spellStart"/>
      <w:r w:rsidRPr="007955C8">
        <w:rPr>
          <w:rFonts w:ascii="Book Antiqua" w:hAnsi="Book Antiqua" w:cs="Times New Roman"/>
          <w:sz w:val="24"/>
          <w:szCs w:val="24"/>
          <w:lang w:val="en-US"/>
        </w:rPr>
        <w:t>Exosomal</w:t>
      </w:r>
      <w:proofErr w:type="spellEnd"/>
      <w:r w:rsidRPr="007955C8">
        <w:rPr>
          <w:rFonts w:ascii="Book Antiqua" w:hAnsi="Book Antiqua" w:cs="Times New Roman"/>
          <w:sz w:val="24"/>
          <w:szCs w:val="24"/>
          <w:lang w:val="en-US"/>
        </w:rPr>
        <w:t xml:space="preserve"> Transmission of MicroRNA from HCV Replicating Cells Stimulates </w:t>
      </w:r>
      <w:proofErr w:type="spellStart"/>
      <w:r w:rsidRPr="007955C8">
        <w:rPr>
          <w:rFonts w:ascii="Book Antiqua" w:hAnsi="Book Antiqua" w:cs="Times New Roman"/>
          <w:sz w:val="24"/>
          <w:szCs w:val="24"/>
          <w:lang w:val="en-US"/>
        </w:rPr>
        <w:t>Transdifferentiation</w:t>
      </w:r>
      <w:proofErr w:type="spellEnd"/>
      <w:r w:rsidRPr="007955C8">
        <w:rPr>
          <w:rFonts w:ascii="Book Antiqua" w:hAnsi="Book Antiqua" w:cs="Times New Roman"/>
          <w:sz w:val="24"/>
          <w:szCs w:val="24"/>
          <w:lang w:val="en-US"/>
        </w:rPr>
        <w:t xml:space="preserve"> in Hepatic Stellate Cells. </w:t>
      </w:r>
      <w:r w:rsidRPr="007955C8">
        <w:rPr>
          <w:rFonts w:ascii="Book Antiqua" w:hAnsi="Book Antiqua" w:cs="Times New Roman"/>
          <w:i/>
          <w:iCs/>
          <w:sz w:val="24"/>
          <w:szCs w:val="24"/>
          <w:lang w:val="en-US"/>
        </w:rPr>
        <w:t xml:space="preserve">Mol </w:t>
      </w:r>
      <w:proofErr w:type="spellStart"/>
      <w:r w:rsidRPr="007955C8">
        <w:rPr>
          <w:rFonts w:ascii="Book Antiqua" w:hAnsi="Book Antiqua" w:cs="Times New Roman"/>
          <w:i/>
          <w:iCs/>
          <w:sz w:val="24"/>
          <w:szCs w:val="24"/>
          <w:lang w:val="en-US"/>
        </w:rPr>
        <w:t>Ther</w:t>
      </w:r>
      <w:proofErr w:type="spellEnd"/>
      <w:r w:rsidRPr="007955C8">
        <w:rPr>
          <w:rFonts w:ascii="Book Antiqua" w:hAnsi="Book Antiqua" w:cs="Times New Roman"/>
          <w:i/>
          <w:iCs/>
          <w:sz w:val="24"/>
          <w:szCs w:val="24"/>
          <w:lang w:val="en-US"/>
        </w:rPr>
        <w:t xml:space="preserve"> Nucleic Acids</w:t>
      </w:r>
      <w:r w:rsidRPr="007955C8">
        <w:rPr>
          <w:rFonts w:ascii="Book Antiqua" w:hAnsi="Book Antiqua" w:cs="Times New Roman"/>
          <w:sz w:val="24"/>
          <w:szCs w:val="24"/>
          <w:lang w:val="en-US"/>
        </w:rPr>
        <w:t xml:space="preserve"> 2019; </w:t>
      </w:r>
      <w:r w:rsidRPr="007955C8">
        <w:rPr>
          <w:rFonts w:ascii="Book Antiqua" w:hAnsi="Book Antiqua" w:cs="Times New Roman"/>
          <w:b/>
          <w:bCs/>
          <w:sz w:val="24"/>
          <w:szCs w:val="24"/>
          <w:lang w:val="en-US"/>
        </w:rPr>
        <w:t>14</w:t>
      </w:r>
      <w:r w:rsidRPr="007955C8">
        <w:rPr>
          <w:rFonts w:ascii="Book Antiqua" w:hAnsi="Book Antiqua" w:cs="Times New Roman"/>
          <w:sz w:val="24"/>
          <w:szCs w:val="24"/>
          <w:lang w:val="en-US"/>
        </w:rPr>
        <w:t>: 483-497 [PMID: 30753992 DOI: 10.1016/j.omtn.2019.01.006]</w:t>
      </w:r>
    </w:p>
    <w:p w14:paraId="12E27A0E"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88 </w:t>
      </w:r>
      <w:r w:rsidRPr="007955C8">
        <w:rPr>
          <w:rFonts w:ascii="Book Antiqua" w:hAnsi="Book Antiqua" w:cs="Times New Roman"/>
          <w:b/>
          <w:bCs/>
          <w:sz w:val="24"/>
          <w:szCs w:val="24"/>
          <w:lang w:val="en-US"/>
        </w:rPr>
        <w:t>Chen L</w:t>
      </w:r>
      <w:r w:rsidRPr="007955C8">
        <w:rPr>
          <w:rFonts w:ascii="Book Antiqua" w:hAnsi="Book Antiqua" w:cs="Times New Roman"/>
          <w:sz w:val="24"/>
          <w:szCs w:val="24"/>
          <w:lang w:val="en-US"/>
        </w:rPr>
        <w:t xml:space="preserve">, Chen R, Kemper S, Charrier A, Brigstock DR. Suppression of </w:t>
      </w:r>
      <w:proofErr w:type="spellStart"/>
      <w:r w:rsidRPr="007955C8">
        <w:rPr>
          <w:rFonts w:ascii="Book Antiqua" w:hAnsi="Book Antiqua" w:cs="Times New Roman"/>
          <w:sz w:val="24"/>
          <w:szCs w:val="24"/>
          <w:lang w:val="en-US"/>
        </w:rPr>
        <w:t>fibrogenic</w:t>
      </w:r>
      <w:proofErr w:type="spellEnd"/>
      <w:r w:rsidRPr="007955C8">
        <w:rPr>
          <w:rFonts w:ascii="Book Antiqua" w:hAnsi="Book Antiqua" w:cs="Times New Roman"/>
          <w:sz w:val="24"/>
          <w:szCs w:val="24"/>
          <w:lang w:val="en-US"/>
        </w:rPr>
        <w:t xml:space="preserve"> signaling in hepatic stellate cells by Twist1-dependent microRNA-214 expression: Role of exosomes in horizontal transfer of Twist1. </w:t>
      </w:r>
      <w:r w:rsidRPr="007955C8">
        <w:rPr>
          <w:rFonts w:ascii="Book Antiqua" w:hAnsi="Book Antiqua" w:cs="Times New Roman"/>
          <w:i/>
          <w:iCs/>
          <w:sz w:val="24"/>
          <w:szCs w:val="24"/>
          <w:lang w:val="en-US"/>
        </w:rPr>
        <w:t xml:space="preserve">Am J </w:t>
      </w:r>
      <w:proofErr w:type="spellStart"/>
      <w:r w:rsidRPr="007955C8">
        <w:rPr>
          <w:rFonts w:ascii="Book Antiqua" w:hAnsi="Book Antiqua" w:cs="Times New Roman"/>
          <w:i/>
          <w:iCs/>
          <w:sz w:val="24"/>
          <w:szCs w:val="24"/>
          <w:lang w:val="en-US"/>
        </w:rPr>
        <w:t>Physiol</w:t>
      </w:r>
      <w:proofErr w:type="spellEnd"/>
      <w:r w:rsidRPr="007955C8">
        <w:rPr>
          <w:rFonts w:ascii="Book Antiqua" w:hAnsi="Book Antiqua" w:cs="Times New Roman"/>
          <w:i/>
          <w:iCs/>
          <w:sz w:val="24"/>
          <w:szCs w:val="24"/>
          <w:lang w:val="en-US"/>
        </w:rPr>
        <w:t xml:space="preserve"> </w:t>
      </w:r>
      <w:proofErr w:type="spellStart"/>
      <w:r w:rsidRPr="007955C8">
        <w:rPr>
          <w:rFonts w:ascii="Book Antiqua" w:hAnsi="Book Antiqua" w:cs="Times New Roman"/>
          <w:i/>
          <w:iCs/>
          <w:sz w:val="24"/>
          <w:szCs w:val="24"/>
          <w:lang w:val="en-US"/>
        </w:rPr>
        <w:t>Gastrointest</w:t>
      </w:r>
      <w:proofErr w:type="spellEnd"/>
      <w:r w:rsidRPr="007955C8">
        <w:rPr>
          <w:rFonts w:ascii="Book Antiqua" w:hAnsi="Book Antiqua" w:cs="Times New Roman"/>
          <w:i/>
          <w:iCs/>
          <w:sz w:val="24"/>
          <w:szCs w:val="24"/>
          <w:lang w:val="en-US"/>
        </w:rPr>
        <w:t xml:space="preserve"> Liver </w:t>
      </w:r>
      <w:proofErr w:type="spellStart"/>
      <w:r w:rsidRPr="007955C8">
        <w:rPr>
          <w:rFonts w:ascii="Book Antiqua" w:hAnsi="Book Antiqua" w:cs="Times New Roman"/>
          <w:i/>
          <w:iCs/>
          <w:sz w:val="24"/>
          <w:szCs w:val="24"/>
          <w:lang w:val="en-US"/>
        </w:rPr>
        <w:t>Physiol</w:t>
      </w:r>
      <w:proofErr w:type="spellEnd"/>
      <w:r w:rsidRPr="007955C8">
        <w:rPr>
          <w:rFonts w:ascii="Book Antiqua" w:hAnsi="Book Antiqua" w:cs="Times New Roman"/>
          <w:sz w:val="24"/>
          <w:szCs w:val="24"/>
          <w:lang w:val="en-US"/>
        </w:rPr>
        <w:t xml:space="preserve"> 2015; </w:t>
      </w:r>
      <w:r w:rsidRPr="007955C8">
        <w:rPr>
          <w:rFonts w:ascii="Book Antiqua" w:hAnsi="Book Antiqua" w:cs="Times New Roman"/>
          <w:b/>
          <w:bCs/>
          <w:sz w:val="24"/>
          <w:szCs w:val="24"/>
          <w:lang w:val="en-US"/>
        </w:rPr>
        <w:t>309</w:t>
      </w:r>
      <w:r w:rsidRPr="007955C8">
        <w:rPr>
          <w:rFonts w:ascii="Book Antiqua" w:hAnsi="Book Antiqua" w:cs="Times New Roman"/>
          <w:sz w:val="24"/>
          <w:szCs w:val="24"/>
          <w:lang w:val="en-US"/>
        </w:rPr>
        <w:t>: G491-G499 [PMID: 26229009 DOI: 10.1152/ajpgi.00140.2015]</w:t>
      </w:r>
    </w:p>
    <w:p w14:paraId="157129F4"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89 </w:t>
      </w:r>
      <w:r w:rsidRPr="007955C8">
        <w:rPr>
          <w:rFonts w:ascii="Book Antiqua" w:hAnsi="Book Antiqua" w:cs="Times New Roman"/>
          <w:b/>
          <w:bCs/>
          <w:sz w:val="24"/>
          <w:szCs w:val="24"/>
          <w:lang w:val="en-US"/>
        </w:rPr>
        <w:t>Chen L</w:t>
      </w:r>
      <w:r w:rsidRPr="007955C8">
        <w:rPr>
          <w:rFonts w:ascii="Book Antiqua" w:hAnsi="Book Antiqua" w:cs="Times New Roman"/>
          <w:sz w:val="24"/>
          <w:szCs w:val="24"/>
          <w:lang w:val="en-US"/>
        </w:rPr>
        <w:t xml:space="preserve">, Chen R, Velazquez VM, Brigstock DR. </w:t>
      </w:r>
      <w:proofErr w:type="spellStart"/>
      <w:r w:rsidRPr="007955C8">
        <w:rPr>
          <w:rFonts w:ascii="Book Antiqua" w:hAnsi="Book Antiqua" w:cs="Times New Roman"/>
          <w:sz w:val="24"/>
          <w:szCs w:val="24"/>
          <w:lang w:val="en-US"/>
        </w:rPr>
        <w:t>Fibrogenic</w:t>
      </w:r>
      <w:proofErr w:type="spellEnd"/>
      <w:r w:rsidRPr="007955C8">
        <w:rPr>
          <w:rFonts w:ascii="Book Antiqua" w:hAnsi="Book Antiqua" w:cs="Times New Roman"/>
          <w:sz w:val="24"/>
          <w:szCs w:val="24"/>
          <w:lang w:val="en-US"/>
        </w:rPr>
        <w:t xml:space="preserve"> Signaling Is Suppressed in Hepatic Stellate Cells through Targeting of Connective Tissue Growth Factor (CCN2) by Cellular or </w:t>
      </w:r>
      <w:proofErr w:type="spellStart"/>
      <w:r w:rsidRPr="007955C8">
        <w:rPr>
          <w:rFonts w:ascii="Book Antiqua" w:hAnsi="Book Antiqua" w:cs="Times New Roman"/>
          <w:sz w:val="24"/>
          <w:szCs w:val="24"/>
          <w:lang w:val="en-US"/>
        </w:rPr>
        <w:t>Exosomal</w:t>
      </w:r>
      <w:proofErr w:type="spellEnd"/>
      <w:r w:rsidRPr="007955C8">
        <w:rPr>
          <w:rFonts w:ascii="Book Antiqua" w:hAnsi="Book Antiqua" w:cs="Times New Roman"/>
          <w:sz w:val="24"/>
          <w:szCs w:val="24"/>
          <w:lang w:val="en-US"/>
        </w:rPr>
        <w:t xml:space="preserve"> MicroRNA-199a-5p. </w:t>
      </w:r>
      <w:r w:rsidRPr="007955C8">
        <w:rPr>
          <w:rFonts w:ascii="Book Antiqua" w:hAnsi="Book Antiqua" w:cs="Times New Roman"/>
          <w:i/>
          <w:iCs/>
          <w:sz w:val="24"/>
          <w:szCs w:val="24"/>
          <w:lang w:val="en-US"/>
        </w:rPr>
        <w:t xml:space="preserve">Am J </w:t>
      </w:r>
      <w:proofErr w:type="spellStart"/>
      <w:r w:rsidRPr="007955C8">
        <w:rPr>
          <w:rFonts w:ascii="Book Antiqua" w:hAnsi="Book Antiqua" w:cs="Times New Roman"/>
          <w:i/>
          <w:iCs/>
          <w:sz w:val="24"/>
          <w:szCs w:val="24"/>
          <w:lang w:val="en-US"/>
        </w:rPr>
        <w:t>Pathol</w:t>
      </w:r>
      <w:proofErr w:type="spellEnd"/>
      <w:r w:rsidRPr="007955C8">
        <w:rPr>
          <w:rFonts w:ascii="Book Antiqua" w:hAnsi="Book Antiqua" w:cs="Times New Roman"/>
          <w:sz w:val="24"/>
          <w:szCs w:val="24"/>
          <w:lang w:val="en-US"/>
        </w:rPr>
        <w:t xml:space="preserve"> 2016; </w:t>
      </w:r>
      <w:r w:rsidRPr="007955C8">
        <w:rPr>
          <w:rFonts w:ascii="Book Antiqua" w:hAnsi="Book Antiqua" w:cs="Times New Roman"/>
          <w:b/>
          <w:bCs/>
          <w:sz w:val="24"/>
          <w:szCs w:val="24"/>
          <w:lang w:val="en-US"/>
        </w:rPr>
        <w:t>186</w:t>
      </w:r>
      <w:r w:rsidRPr="007955C8">
        <w:rPr>
          <w:rFonts w:ascii="Book Antiqua" w:hAnsi="Book Antiqua" w:cs="Times New Roman"/>
          <w:sz w:val="24"/>
          <w:szCs w:val="24"/>
          <w:lang w:val="en-US"/>
        </w:rPr>
        <w:t>: 2921-2933 [PMID: 27662798 DOI: 10.1016/j.ajpath.2016.07.011]</w:t>
      </w:r>
    </w:p>
    <w:p w14:paraId="31633854"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90 </w:t>
      </w:r>
      <w:r w:rsidRPr="007955C8">
        <w:rPr>
          <w:rFonts w:ascii="Book Antiqua" w:hAnsi="Book Antiqua" w:cs="Times New Roman"/>
          <w:b/>
          <w:bCs/>
          <w:sz w:val="24"/>
          <w:szCs w:val="24"/>
          <w:lang w:val="en-US"/>
        </w:rPr>
        <w:t>Lino Cardenas CL</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Henaoui</w:t>
      </w:r>
      <w:proofErr w:type="spellEnd"/>
      <w:r w:rsidRPr="007955C8">
        <w:rPr>
          <w:rFonts w:ascii="Book Antiqua" w:hAnsi="Book Antiqua" w:cs="Times New Roman"/>
          <w:sz w:val="24"/>
          <w:szCs w:val="24"/>
          <w:lang w:val="en-US"/>
        </w:rPr>
        <w:t xml:space="preserve"> IS, </w:t>
      </w:r>
      <w:proofErr w:type="spellStart"/>
      <w:r w:rsidRPr="007955C8">
        <w:rPr>
          <w:rFonts w:ascii="Book Antiqua" w:hAnsi="Book Antiqua" w:cs="Times New Roman"/>
          <w:sz w:val="24"/>
          <w:szCs w:val="24"/>
          <w:lang w:val="en-US"/>
        </w:rPr>
        <w:t>Courcot</w:t>
      </w:r>
      <w:proofErr w:type="spellEnd"/>
      <w:r w:rsidRPr="007955C8">
        <w:rPr>
          <w:rFonts w:ascii="Book Antiqua" w:hAnsi="Book Antiqua" w:cs="Times New Roman"/>
          <w:sz w:val="24"/>
          <w:szCs w:val="24"/>
          <w:lang w:val="en-US"/>
        </w:rPr>
        <w:t xml:space="preserve"> E, </w:t>
      </w:r>
      <w:proofErr w:type="spellStart"/>
      <w:r w:rsidRPr="007955C8">
        <w:rPr>
          <w:rFonts w:ascii="Book Antiqua" w:hAnsi="Book Antiqua" w:cs="Times New Roman"/>
          <w:sz w:val="24"/>
          <w:szCs w:val="24"/>
          <w:lang w:val="en-US"/>
        </w:rPr>
        <w:t>Roderburg</w:t>
      </w:r>
      <w:proofErr w:type="spellEnd"/>
      <w:r w:rsidRPr="007955C8">
        <w:rPr>
          <w:rFonts w:ascii="Book Antiqua" w:hAnsi="Book Antiqua" w:cs="Times New Roman"/>
          <w:sz w:val="24"/>
          <w:szCs w:val="24"/>
          <w:lang w:val="en-US"/>
        </w:rPr>
        <w:t xml:space="preserve"> C, </w:t>
      </w:r>
      <w:proofErr w:type="spellStart"/>
      <w:r w:rsidRPr="007955C8">
        <w:rPr>
          <w:rFonts w:ascii="Book Antiqua" w:hAnsi="Book Antiqua" w:cs="Times New Roman"/>
          <w:sz w:val="24"/>
          <w:szCs w:val="24"/>
          <w:lang w:val="en-US"/>
        </w:rPr>
        <w:t>Cauffiez</w:t>
      </w:r>
      <w:proofErr w:type="spellEnd"/>
      <w:r w:rsidRPr="007955C8">
        <w:rPr>
          <w:rFonts w:ascii="Book Antiqua" w:hAnsi="Book Antiqua" w:cs="Times New Roman"/>
          <w:sz w:val="24"/>
          <w:szCs w:val="24"/>
          <w:lang w:val="en-US"/>
        </w:rPr>
        <w:t xml:space="preserve"> C, Aubert S, </w:t>
      </w:r>
      <w:proofErr w:type="spellStart"/>
      <w:r w:rsidRPr="007955C8">
        <w:rPr>
          <w:rFonts w:ascii="Book Antiqua" w:hAnsi="Book Antiqua" w:cs="Times New Roman"/>
          <w:sz w:val="24"/>
          <w:szCs w:val="24"/>
          <w:lang w:val="en-US"/>
        </w:rPr>
        <w:t>Copin</w:t>
      </w:r>
      <w:proofErr w:type="spellEnd"/>
      <w:r w:rsidRPr="007955C8">
        <w:rPr>
          <w:rFonts w:ascii="Book Antiqua" w:hAnsi="Book Antiqua" w:cs="Times New Roman"/>
          <w:sz w:val="24"/>
          <w:szCs w:val="24"/>
          <w:lang w:val="en-US"/>
        </w:rPr>
        <w:t xml:space="preserve"> MC, </w:t>
      </w:r>
      <w:proofErr w:type="spellStart"/>
      <w:r w:rsidRPr="007955C8">
        <w:rPr>
          <w:rFonts w:ascii="Book Antiqua" w:hAnsi="Book Antiqua" w:cs="Times New Roman"/>
          <w:sz w:val="24"/>
          <w:szCs w:val="24"/>
          <w:lang w:val="en-US"/>
        </w:rPr>
        <w:t>Wallaert</w:t>
      </w:r>
      <w:proofErr w:type="spellEnd"/>
      <w:r w:rsidRPr="007955C8">
        <w:rPr>
          <w:rFonts w:ascii="Book Antiqua" w:hAnsi="Book Antiqua" w:cs="Times New Roman"/>
          <w:sz w:val="24"/>
          <w:szCs w:val="24"/>
          <w:lang w:val="en-US"/>
        </w:rPr>
        <w:t xml:space="preserve"> B, </w:t>
      </w:r>
      <w:proofErr w:type="spellStart"/>
      <w:r w:rsidRPr="007955C8">
        <w:rPr>
          <w:rFonts w:ascii="Book Antiqua" w:hAnsi="Book Antiqua" w:cs="Times New Roman"/>
          <w:sz w:val="24"/>
          <w:szCs w:val="24"/>
          <w:lang w:val="en-US"/>
        </w:rPr>
        <w:t>Glowacki</w:t>
      </w:r>
      <w:proofErr w:type="spellEnd"/>
      <w:r w:rsidRPr="007955C8">
        <w:rPr>
          <w:rFonts w:ascii="Book Antiqua" w:hAnsi="Book Antiqua" w:cs="Times New Roman"/>
          <w:sz w:val="24"/>
          <w:szCs w:val="24"/>
          <w:lang w:val="en-US"/>
        </w:rPr>
        <w:t xml:space="preserve"> F, </w:t>
      </w:r>
      <w:proofErr w:type="spellStart"/>
      <w:r w:rsidRPr="007955C8">
        <w:rPr>
          <w:rFonts w:ascii="Book Antiqua" w:hAnsi="Book Antiqua" w:cs="Times New Roman"/>
          <w:sz w:val="24"/>
          <w:szCs w:val="24"/>
          <w:lang w:val="en-US"/>
        </w:rPr>
        <w:t>Dewaeles</w:t>
      </w:r>
      <w:proofErr w:type="spellEnd"/>
      <w:r w:rsidRPr="007955C8">
        <w:rPr>
          <w:rFonts w:ascii="Book Antiqua" w:hAnsi="Book Antiqua" w:cs="Times New Roman"/>
          <w:sz w:val="24"/>
          <w:szCs w:val="24"/>
          <w:lang w:val="en-US"/>
        </w:rPr>
        <w:t xml:space="preserve"> E, Milosevic J, Maurizio J, </w:t>
      </w:r>
      <w:proofErr w:type="spellStart"/>
      <w:r w:rsidRPr="007955C8">
        <w:rPr>
          <w:rFonts w:ascii="Book Antiqua" w:hAnsi="Book Antiqua" w:cs="Times New Roman"/>
          <w:sz w:val="24"/>
          <w:szCs w:val="24"/>
          <w:lang w:val="en-US"/>
        </w:rPr>
        <w:t>Tedrow</w:t>
      </w:r>
      <w:proofErr w:type="spellEnd"/>
      <w:r w:rsidRPr="007955C8">
        <w:rPr>
          <w:rFonts w:ascii="Book Antiqua" w:hAnsi="Book Antiqua" w:cs="Times New Roman"/>
          <w:sz w:val="24"/>
          <w:szCs w:val="24"/>
          <w:lang w:val="en-US"/>
        </w:rPr>
        <w:t xml:space="preserve"> J, </w:t>
      </w:r>
      <w:proofErr w:type="spellStart"/>
      <w:r w:rsidRPr="007955C8">
        <w:rPr>
          <w:rFonts w:ascii="Book Antiqua" w:hAnsi="Book Antiqua" w:cs="Times New Roman"/>
          <w:sz w:val="24"/>
          <w:szCs w:val="24"/>
          <w:lang w:val="en-US"/>
        </w:rPr>
        <w:t>Marcet</w:t>
      </w:r>
      <w:proofErr w:type="spellEnd"/>
      <w:r w:rsidRPr="007955C8">
        <w:rPr>
          <w:rFonts w:ascii="Book Antiqua" w:hAnsi="Book Antiqua" w:cs="Times New Roman"/>
          <w:sz w:val="24"/>
          <w:szCs w:val="24"/>
          <w:lang w:val="en-US"/>
        </w:rPr>
        <w:t xml:space="preserve"> B, Lo-</w:t>
      </w:r>
      <w:proofErr w:type="spellStart"/>
      <w:r w:rsidRPr="007955C8">
        <w:rPr>
          <w:rFonts w:ascii="Book Antiqua" w:hAnsi="Book Antiqua" w:cs="Times New Roman"/>
          <w:sz w:val="24"/>
          <w:szCs w:val="24"/>
          <w:lang w:val="en-US"/>
        </w:rPr>
        <w:t>Guidice</w:t>
      </w:r>
      <w:proofErr w:type="spellEnd"/>
      <w:r w:rsidRPr="007955C8">
        <w:rPr>
          <w:rFonts w:ascii="Book Antiqua" w:hAnsi="Book Antiqua" w:cs="Times New Roman"/>
          <w:sz w:val="24"/>
          <w:szCs w:val="24"/>
          <w:lang w:val="en-US"/>
        </w:rPr>
        <w:t xml:space="preserve"> JM, Kaminski N, </w:t>
      </w:r>
      <w:proofErr w:type="spellStart"/>
      <w:r w:rsidRPr="007955C8">
        <w:rPr>
          <w:rFonts w:ascii="Book Antiqua" w:hAnsi="Book Antiqua" w:cs="Times New Roman"/>
          <w:sz w:val="24"/>
          <w:szCs w:val="24"/>
          <w:lang w:val="en-US"/>
        </w:rPr>
        <w:t>Barbry</w:t>
      </w:r>
      <w:proofErr w:type="spellEnd"/>
      <w:r w:rsidRPr="007955C8">
        <w:rPr>
          <w:rFonts w:ascii="Book Antiqua" w:hAnsi="Book Antiqua" w:cs="Times New Roman"/>
          <w:sz w:val="24"/>
          <w:szCs w:val="24"/>
          <w:lang w:val="en-US"/>
        </w:rPr>
        <w:t xml:space="preserve"> P, </w:t>
      </w:r>
      <w:proofErr w:type="spellStart"/>
      <w:r w:rsidRPr="007955C8">
        <w:rPr>
          <w:rFonts w:ascii="Book Antiqua" w:hAnsi="Book Antiqua" w:cs="Times New Roman"/>
          <w:sz w:val="24"/>
          <w:szCs w:val="24"/>
          <w:lang w:val="en-US"/>
        </w:rPr>
        <w:t>Luedde</w:t>
      </w:r>
      <w:proofErr w:type="spellEnd"/>
      <w:r w:rsidRPr="007955C8">
        <w:rPr>
          <w:rFonts w:ascii="Book Antiqua" w:hAnsi="Book Antiqua" w:cs="Times New Roman"/>
          <w:sz w:val="24"/>
          <w:szCs w:val="24"/>
          <w:lang w:val="en-US"/>
        </w:rPr>
        <w:t xml:space="preserve"> T, </w:t>
      </w:r>
      <w:proofErr w:type="spellStart"/>
      <w:r w:rsidRPr="007955C8">
        <w:rPr>
          <w:rFonts w:ascii="Book Antiqua" w:hAnsi="Book Antiqua" w:cs="Times New Roman"/>
          <w:sz w:val="24"/>
          <w:szCs w:val="24"/>
          <w:lang w:val="en-US"/>
        </w:rPr>
        <w:t>Perrais</w:t>
      </w:r>
      <w:proofErr w:type="spellEnd"/>
      <w:r w:rsidRPr="007955C8">
        <w:rPr>
          <w:rFonts w:ascii="Book Antiqua" w:hAnsi="Book Antiqua" w:cs="Times New Roman"/>
          <w:sz w:val="24"/>
          <w:szCs w:val="24"/>
          <w:lang w:val="en-US"/>
        </w:rPr>
        <w:t xml:space="preserve"> M, Mari B, Pottier N. miR-199a-5p Is upregulated during </w:t>
      </w:r>
      <w:proofErr w:type="spellStart"/>
      <w:r w:rsidRPr="007955C8">
        <w:rPr>
          <w:rFonts w:ascii="Book Antiqua" w:hAnsi="Book Antiqua" w:cs="Times New Roman"/>
          <w:sz w:val="24"/>
          <w:szCs w:val="24"/>
          <w:lang w:val="en-US"/>
        </w:rPr>
        <w:t>fibrogenic</w:t>
      </w:r>
      <w:proofErr w:type="spellEnd"/>
      <w:r w:rsidRPr="007955C8">
        <w:rPr>
          <w:rFonts w:ascii="Book Antiqua" w:hAnsi="Book Antiqua" w:cs="Times New Roman"/>
          <w:sz w:val="24"/>
          <w:szCs w:val="24"/>
          <w:lang w:val="en-US"/>
        </w:rPr>
        <w:t xml:space="preserve"> response to tissue injury and mediates </w:t>
      </w:r>
      <w:proofErr w:type="spellStart"/>
      <w:r w:rsidRPr="007955C8">
        <w:rPr>
          <w:rFonts w:ascii="Book Antiqua" w:hAnsi="Book Antiqua" w:cs="Times New Roman"/>
          <w:sz w:val="24"/>
          <w:szCs w:val="24"/>
          <w:lang w:val="en-US"/>
        </w:rPr>
        <w:t>TGFbeta</w:t>
      </w:r>
      <w:proofErr w:type="spellEnd"/>
      <w:r w:rsidRPr="007955C8">
        <w:rPr>
          <w:rFonts w:ascii="Book Antiqua" w:hAnsi="Book Antiqua" w:cs="Times New Roman"/>
          <w:sz w:val="24"/>
          <w:szCs w:val="24"/>
          <w:lang w:val="en-US"/>
        </w:rPr>
        <w:t xml:space="preserve">-induced lung fibroblast activation by targeting caveolin-1. </w:t>
      </w:r>
      <w:proofErr w:type="spellStart"/>
      <w:r w:rsidRPr="007955C8">
        <w:rPr>
          <w:rFonts w:ascii="Book Antiqua" w:hAnsi="Book Antiqua" w:cs="Times New Roman"/>
          <w:i/>
          <w:iCs/>
          <w:sz w:val="24"/>
          <w:szCs w:val="24"/>
          <w:lang w:val="en-US"/>
        </w:rPr>
        <w:t>PLoS</w:t>
      </w:r>
      <w:proofErr w:type="spellEnd"/>
      <w:r w:rsidRPr="007955C8">
        <w:rPr>
          <w:rFonts w:ascii="Book Antiqua" w:hAnsi="Book Antiqua" w:cs="Times New Roman"/>
          <w:i/>
          <w:iCs/>
          <w:sz w:val="24"/>
          <w:szCs w:val="24"/>
          <w:lang w:val="en-US"/>
        </w:rPr>
        <w:t xml:space="preserve"> Genet</w:t>
      </w:r>
      <w:r w:rsidRPr="007955C8">
        <w:rPr>
          <w:rFonts w:ascii="Book Antiqua" w:hAnsi="Book Antiqua" w:cs="Times New Roman"/>
          <w:sz w:val="24"/>
          <w:szCs w:val="24"/>
          <w:lang w:val="en-US"/>
        </w:rPr>
        <w:t xml:space="preserve"> 2013; </w:t>
      </w:r>
      <w:r w:rsidRPr="007955C8">
        <w:rPr>
          <w:rFonts w:ascii="Book Antiqua" w:hAnsi="Book Antiqua" w:cs="Times New Roman"/>
          <w:b/>
          <w:bCs/>
          <w:sz w:val="24"/>
          <w:szCs w:val="24"/>
          <w:lang w:val="en-US"/>
        </w:rPr>
        <w:t>9</w:t>
      </w:r>
      <w:r w:rsidRPr="007955C8">
        <w:rPr>
          <w:rFonts w:ascii="Book Antiqua" w:hAnsi="Book Antiqua" w:cs="Times New Roman"/>
          <w:sz w:val="24"/>
          <w:szCs w:val="24"/>
          <w:lang w:val="en-US"/>
        </w:rPr>
        <w:t>: e1003291 [PMID: 23459460 DOI: 10.1371/journal.pgen.1003291]</w:t>
      </w:r>
    </w:p>
    <w:p w14:paraId="4674BB51"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91 </w:t>
      </w:r>
      <w:r w:rsidRPr="007955C8">
        <w:rPr>
          <w:rFonts w:ascii="Book Antiqua" w:hAnsi="Book Antiqua" w:cs="Times New Roman"/>
          <w:b/>
          <w:bCs/>
          <w:sz w:val="24"/>
          <w:szCs w:val="24"/>
          <w:lang w:val="en-US"/>
        </w:rPr>
        <w:t>Murakami Y</w:t>
      </w:r>
      <w:r w:rsidRPr="007955C8">
        <w:rPr>
          <w:rFonts w:ascii="Book Antiqua" w:hAnsi="Book Antiqua" w:cs="Times New Roman"/>
          <w:sz w:val="24"/>
          <w:szCs w:val="24"/>
          <w:lang w:val="en-US"/>
        </w:rPr>
        <w:t xml:space="preserve">, Toyoda H, Tanaka M, Kuroda M, Harada Y, Matsuda F, Tajima A, </w:t>
      </w:r>
      <w:proofErr w:type="spellStart"/>
      <w:r w:rsidRPr="007955C8">
        <w:rPr>
          <w:rFonts w:ascii="Book Antiqua" w:hAnsi="Book Antiqua" w:cs="Times New Roman"/>
          <w:sz w:val="24"/>
          <w:szCs w:val="24"/>
          <w:lang w:val="en-US"/>
        </w:rPr>
        <w:t>Kosaka</w:t>
      </w:r>
      <w:proofErr w:type="spellEnd"/>
      <w:r w:rsidRPr="007955C8">
        <w:rPr>
          <w:rFonts w:ascii="Book Antiqua" w:hAnsi="Book Antiqua" w:cs="Times New Roman"/>
          <w:sz w:val="24"/>
          <w:szCs w:val="24"/>
          <w:lang w:val="en-US"/>
        </w:rPr>
        <w:t xml:space="preserve"> N, </w:t>
      </w:r>
      <w:proofErr w:type="spellStart"/>
      <w:r w:rsidRPr="007955C8">
        <w:rPr>
          <w:rFonts w:ascii="Book Antiqua" w:hAnsi="Book Antiqua" w:cs="Times New Roman"/>
          <w:sz w:val="24"/>
          <w:szCs w:val="24"/>
          <w:lang w:val="en-US"/>
        </w:rPr>
        <w:t>Ochiya</w:t>
      </w:r>
      <w:proofErr w:type="spellEnd"/>
      <w:r w:rsidRPr="007955C8">
        <w:rPr>
          <w:rFonts w:ascii="Book Antiqua" w:hAnsi="Book Antiqua" w:cs="Times New Roman"/>
          <w:sz w:val="24"/>
          <w:szCs w:val="24"/>
          <w:lang w:val="en-US"/>
        </w:rPr>
        <w:t xml:space="preserve"> T, </w:t>
      </w:r>
      <w:proofErr w:type="spellStart"/>
      <w:r w:rsidRPr="007955C8">
        <w:rPr>
          <w:rFonts w:ascii="Book Antiqua" w:hAnsi="Book Antiqua" w:cs="Times New Roman"/>
          <w:sz w:val="24"/>
          <w:szCs w:val="24"/>
          <w:lang w:val="en-US"/>
        </w:rPr>
        <w:t>Shimotohno</w:t>
      </w:r>
      <w:proofErr w:type="spellEnd"/>
      <w:r w:rsidRPr="007955C8">
        <w:rPr>
          <w:rFonts w:ascii="Book Antiqua" w:hAnsi="Book Antiqua" w:cs="Times New Roman"/>
          <w:sz w:val="24"/>
          <w:szCs w:val="24"/>
          <w:lang w:val="en-US"/>
        </w:rPr>
        <w:t xml:space="preserve"> K. The progression of liver fibrosis is related with overexpression of the miR-199 and 200 families. </w:t>
      </w:r>
      <w:proofErr w:type="spellStart"/>
      <w:r w:rsidRPr="007955C8">
        <w:rPr>
          <w:rFonts w:ascii="Book Antiqua" w:hAnsi="Book Antiqua" w:cs="Times New Roman"/>
          <w:i/>
          <w:iCs/>
          <w:sz w:val="24"/>
          <w:szCs w:val="24"/>
          <w:lang w:val="en-US"/>
        </w:rPr>
        <w:t>PLoS</w:t>
      </w:r>
      <w:proofErr w:type="spellEnd"/>
      <w:r w:rsidRPr="007955C8">
        <w:rPr>
          <w:rFonts w:ascii="Book Antiqua" w:hAnsi="Book Antiqua" w:cs="Times New Roman"/>
          <w:i/>
          <w:iCs/>
          <w:sz w:val="24"/>
          <w:szCs w:val="24"/>
          <w:lang w:val="en-US"/>
        </w:rPr>
        <w:t xml:space="preserve"> One</w:t>
      </w:r>
      <w:r w:rsidRPr="007955C8">
        <w:rPr>
          <w:rFonts w:ascii="Book Antiqua" w:hAnsi="Book Antiqua" w:cs="Times New Roman"/>
          <w:sz w:val="24"/>
          <w:szCs w:val="24"/>
          <w:lang w:val="en-US"/>
        </w:rPr>
        <w:t xml:space="preserve"> 2011; </w:t>
      </w:r>
      <w:r w:rsidRPr="007955C8">
        <w:rPr>
          <w:rFonts w:ascii="Book Antiqua" w:hAnsi="Book Antiqua" w:cs="Times New Roman"/>
          <w:b/>
          <w:bCs/>
          <w:sz w:val="24"/>
          <w:szCs w:val="24"/>
          <w:lang w:val="en-US"/>
        </w:rPr>
        <w:t>6</w:t>
      </w:r>
      <w:r w:rsidRPr="007955C8">
        <w:rPr>
          <w:rFonts w:ascii="Book Antiqua" w:hAnsi="Book Antiqua" w:cs="Times New Roman"/>
          <w:sz w:val="24"/>
          <w:szCs w:val="24"/>
          <w:lang w:val="en-US"/>
        </w:rPr>
        <w:t>: e16081 [PMID: 21283674 DOI: 10.1371/journal.pone.0016081]</w:t>
      </w:r>
    </w:p>
    <w:p w14:paraId="0742F33D" w14:textId="61271273"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92 </w:t>
      </w:r>
      <w:proofErr w:type="spellStart"/>
      <w:r w:rsidRPr="007955C8">
        <w:rPr>
          <w:rFonts w:ascii="Book Antiqua" w:hAnsi="Book Antiqua" w:cs="Times New Roman"/>
          <w:b/>
          <w:bCs/>
          <w:sz w:val="24"/>
          <w:szCs w:val="24"/>
          <w:lang w:val="en-US"/>
        </w:rPr>
        <w:t>Chevillet</w:t>
      </w:r>
      <w:proofErr w:type="spellEnd"/>
      <w:r w:rsidRPr="007955C8">
        <w:rPr>
          <w:rFonts w:ascii="Book Antiqua" w:hAnsi="Book Antiqua" w:cs="Times New Roman"/>
          <w:b/>
          <w:bCs/>
          <w:sz w:val="24"/>
          <w:szCs w:val="24"/>
          <w:lang w:val="en-US"/>
        </w:rPr>
        <w:t xml:space="preserve"> JR</w:t>
      </w:r>
      <w:r w:rsidRPr="007955C8">
        <w:rPr>
          <w:rFonts w:ascii="Book Antiqua" w:hAnsi="Book Antiqua" w:cs="Times New Roman"/>
          <w:sz w:val="24"/>
          <w:szCs w:val="24"/>
          <w:lang w:val="en-US"/>
        </w:rPr>
        <w:t xml:space="preserve">, Kang Q, </w:t>
      </w:r>
      <w:proofErr w:type="spellStart"/>
      <w:r w:rsidRPr="007955C8">
        <w:rPr>
          <w:rFonts w:ascii="Book Antiqua" w:hAnsi="Book Antiqua" w:cs="Times New Roman"/>
          <w:sz w:val="24"/>
          <w:szCs w:val="24"/>
          <w:lang w:val="en-US"/>
        </w:rPr>
        <w:t>Ruf</w:t>
      </w:r>
      <w:proofErr w:type="spellEnd"/>
      <w:r w:rsidRPr="007955C8">
        <w:rPr>
          <w:rFonts w:ascii="Book Antiqua" w:hAnsi="Book Antiqua" w:cs="Times New Roman"/>
          <w:sz w:val="24"/>
          <w:szCs w:val="24"/>
          <w:lang w:val="en-US"/>
        </w:rPr>
        <w:t xml:space="preserve"> IK, Briggs HA, </w:t>
      </w:r>
      <w:proofErr w:type="spellStart"/>
      <w:r w:rsidRPr="007955C8">
        <w:rPr>
          <w:rFonts w:ascii="Book Antiqua" w:hAnsi="Book Antiqua" w:cs="Times New Roman"/>
          <w:sz w:val="24"/>
          <w:szCs w:val="24"/>
          <w:lang w:val="en-US"/>
        </w:rPr>
        <w:t>Vojtech</w:t>
      </w:r>
      <w:proofErr w:type="spellEnd"/>
      <w:r w:rsidRPr="007955C8">
        <w:rPr>
          <w:rFonts w:ascii="Book Antiqua" w:hAnsi="Book Antiqua" w:cs="Times New Roman"/>
          <w:sz w:val="24"/>
          <w:szCs w:val="24"/>
          <w:lang w:val="en-US"/>
        </w:rPr>
        <w:t xml:space="preserve"> LN, Hughes SM, Cheng HH, Arroyo JD, Meredith EK, </w:t>
      </w:r>
      <w:proofErr w:type="spellStart"/>
      <w:r w:rsidRPr="007955C8">
        <w:rPr>
          <w:rFonts w:ascii="Book Antiqua" w:hAnsi="Book Antiqua" w:cs="Times New Roman"/>
          <w:sz w:val="24"/>
          <w:szCs w:val="24"/>
          <w:lang w:val="en-US"/>
        </w:rPr>
        <w:t>Gallichotte</w:t>
      </w:r>
      <w:proofErr w:type="spellEnd"/>
      <w:r w:rsidRPr="007955C8">
        <w:rPr>
          <w:rFonts w:ascii="Book Antiqua" w:hAnsi="Book Antiqua" w:cs="Times New Roman"/>
          <w:sz w:val="24"/>
          <w:szCs w:val="24"/>
          <w:lang w:val="en-US"/>
        </w:rPr>
        <w:t xml:space="preserve"> EN, </w:t>
      </w:r>
      <w:proofErr w:type="spellStart"/>
      <w:r w:rsidRPr="007955C8">
        <w:rPr>
          <w:rFonts w:ascii="Book Antiqua" w:hAnsi="Book Antiqua" w:cs="Times New Roman"/>
          <w:sz w:val="24"/>
          <w:szCs w:val="24"/>
          <w:lang w:val="en-US"/>
        </w:rPr>
        <w:t>Pogosova-Agadjanyan</w:t>
      </w:r>
      <w:proofErr w:type="spellEnd"/>
      <w:r w:rsidRPr="007955C8">
        <w:rPr>
          <w:rFonts w:ascii="Book Antiqua" w:hAnsi="Book Antiqua" w:cs="Times New Roman"/>
          <w:sz w:val="24"/>
          <w:szCs w:val="24"/>
          <w:lang w:val="en-US"/>
        </w:rPr>
        <w:t xml:space="preserve"> EL, Morrissey C, </w:t>
      </w:r>
      <w:proofErr w:type="spellStart"/>
      <w:r w:rsidRPr="007955C8">
        <w:rPr>
          <w:rFonts w:ascii="Book Antiqua" w:hAnsi="Book Antiqua" w:cs="Times New Roman"/>
          <w:sz w:val="24"/>
          <w:szCs w:val="24"/>
          <w:lang w:val="en-US"/>
        </w:rPr>
        <w:t>Stirewalt</w:t>
      </w:r>
      <w:proofErr w:type="spellEnd"/>
      <w:r w:rsidRPr="007955C8">
        <w:rPr>
          <w:rFonts w:ascii="Book Antiqua" w:hAnsi="Book Antiqua" w:cs="Times New Roman"/>
          <w:sz w:val="24"/>
          <w:szCs w:val="24"/>
          <w:lang w:val="en-US"/>
        </w:rPr>
        <w:t xml:space="preserve"> DL, </w:t>
      </w:r>
      <w:proofErr w:type="spellStart"/>
      <w:r w:rsidRPr="007955C8">
        <w:rPr>
          <w:rFonts w:ascii="Book Antiqua" w:hAnsi="Book Antiqua" w:cs="Times New Roman"/>
          <w:sz w:val="24"/>
          <w:szCs w:val="24"/>
          <w:lang w:val="en-US"/>
        </w:rPr>
        <w:t>Hladik</w:t>
      </w:r>
      <w:proofErr w:type="spellEnd"/>
      <w:r w:rsidRPr="007955C8">
        <w:rPr>
          <w:rFonts w:ascii="Book Antiqua" w:hAnsi="Book Antiqua" w:cs="Times New Roman"/>
          <w:sz w:val="24"/>
          <w:szCs w:val="24"/>
          <w:lang w:val="en-US"/>
        </w:rPr>
        <w:t xml:space="preserve"> F, Yu EY, </w:t>
      </w:r>
      <w:proofErr w:type="spellStart"/>
      <w:r w:rsidRPr="007955C8">
        <w:rPr>
          <w:rFonts w:ascii="Book Antiqua" w:hAnsi="Book Antiqua" w:cs="Times New Roman"/>
          <w:sz w:val="24"/>
          <w:szCs w:val="24"/>
          <w:lang w:val="en-US"/>
        </w:rPr>
        <w:t>Higano</w:t>
      </w:r>
      <w:proofErr w:type="spellEnd"/>
      <w:r w:rsidRPr="007955C8">
        <w:rPr>
          <w:rFonts w:ascii="Book Antiqua" w:hAnsi="Book Antiqua" w:cs="Times New Roman"/>
          <w:sz w:val="24"/>
          <w:szCs w:val="24"/>
          <w:lang w:val="en-US"/>
        </w:rPr>
        <w:t xml:space="preserve"> CS, Tewari M. Quantitative and stoichiometric </w:t>
      </w:r>
      <w:r w:rsidRPr="007955C8">
        <w:rPr>
          <w:rFonts w:ascii="Book Antiqua" w:hAnsi="Book Antiqua" w:cs="Times New Roman"/>
          <w:sz w:val="24"/>
          <w:szCs w:val="24"/>
          <w:lang w:val="en-US"/>
        </w:rPr>
        <w:lastRenderedPageBreak/>
        <w:t xml:space="preserve">analysis of the microRNA content of exosomes. </w:t>
      </w:r>
      <w:r w:rsidRPr="007955C8">
        <w:rPr>
          <w:rFonts w:ascii="Book Antiqua" w:hAnsi="Book Antiqua" w:cs="Times New Roman"/>
          <w:i/>
          <w:iCs/>
          <w:sz w:val="24"/>
          <w:szCs w:val="24"/>
          <w:lang w:val="en-US"/>
        </w:rPr>
        <w:t xml:space="preserve">Proc Natl </w:t>
      </w:r>
      <w:proofErr w:type="spellStart"/>
      <w:r w:rsidRPr="007955C8">
        <w:rPr>
          <w:rFonts w:ascii="Book Antiqua" w:hAnsi="Book Antiqua" w:cs="Times New Roman"/>
          <w:i/>
          <w:iCs/>
          <w:sz w:val="24"/>
          <w:szCs w:val="24"/>
          <w:lang w:val="en-US"/>
        </w:rPr>
        <w:t>Acad</w:t>
      </w:r>
      <w:proofErr w:type="spellEnd"/>
      <w:r w:rsidRPr="007955C8">
        <w:rPr>
          <w:rFonts w:ascii="Book Antiqua" w:hAnsi="Book Antiqua" w:cs="Times New Roman"/>
          <w:i/>
          <w:iCs/>
          <w:sz w:val="24"/>
          <w:szCs w:val="24"/>
          <w:lang w:val="en-US"/>
        </w:rPr>
        <w:t xml:space="preserve"> Sci USA</w:t>
      </w:r>
      <w:r w:rsidRPr="007955C8">
        <w:rPr>
          <w:rFonts w:ascii="Book Antiqua" w:hAnsi="Book Antiqua" w:cs="Times New Roman"/>
          <w:sz w:val="24"/>
          <w:szCs w:val="24"/>
          <w:lang w:val="en-US"/>
        </w:rPr>
        <w:t xml:space="preserve"> 2014; </w:t>
      </w:r>
      <w:r w:rsidRPr="007955C8">
        <w:rPr>
          <w:rFonts w:ascii="Book Antiqua" w:hAnsi="Book Antiqua" w:cs="Times New Roman"/>
          <w:b/>
          <w:bCs/>
          <w:sz w:val="24"/>
          <w:szCs w:val="24"/>
          <w:lang w:val="en-US"/>
        </w:rPr>
        <w:t>111</w:t>
      </w:r>
      <w:r w:rsidRPr="007955C8">
        <w:rPr>
          <w:rFonts w:ascii="Book Antiqua" w:hAnsi="Book Antiqua" w:cs="Times New Roman"/>
          <w:sz w:val="24"/>
          <w:szCs w:val="24"/>
          <w:lang w:val="en-US"/>
        </w:rPr>
        <w:t>: 14888-14893 [PMID: 25267620 DOI: 10.1073/pnas.1408301111]</w:t>
      </w:r>
    </w:p>
    <w:p w14:paraId="2E7A1259"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93 </w:t>
      </w:r>
      <w:r w:rsidRPr="007955C8">
        <w:rPr>
          <w:rFonts w:ascii="Book Antiqua" w:hAnsi="Book Antiqua" w:cs="Times New Roman"/>
          <w:b/>
          <w:bCs/>
          <w:sz w:val="24"/>
          <w:szCs w:val="24"/>
          <w:lang w:val="en-US"/>
        </w:rPr>
        <w:t>Lambrecht J</w:t>
      </w:r>
      <w:r w:rsidRPr="007955C8">
        <w:rPr>
          <w:rFonts w:ascii="Book Antiqua" w:hAnsi="Book Antiqua" w:cs="Times New Roman"/>
          <w:sz w:val="24"/>
          <w:szCs w:val="24"/>
          <w:lang w:val="en-US"/>
        </w:rPr>
        <w:t xml:space="preserve">, Jan </w:t>
      </w:r>
      <w:proofErr w:type="spellStart"/>
      <w:r w:rsidRPr="007955C8">
        <w:rPr>
          <w:rFonts w:ascii="Book Antiqua" w:hAnsi="Book Antiqua" w:cs="Times New Roman"/>
          <w:sz w:val="24"/>
          <w:szCs w:val="24"/>
          <w:lang w:val="en-US"/>
        </w:rPr>
        <w:t>Poortmans</w:t>
      </w:r>
      <w:proofErr w:type="spellEnd"/>
      <w:r w:rsidRPr="007955C8">
        <w:rPr>
          <w:rFonts w:ascii="Book Antiqua" w:hAnsi="Book Antiqua" w:cs="Times New Roman"/>
          <w:sz w:val="24"/>
          <w:szCs w:val="24"/>
          <w:lang w:val="en-US"/>
        </w:rPr>
        <w:t xml:space="preserve"> P, Verhulst S, Reynaert H, </w:t>
      </w:r>
      <w:proofErr w:type="spellStart"/>
      <w:r w:rsidRPr="007955C8">
        <w:rPr>
          <w:rFonts w:ascii="Book Antiqua" w:hAnsi="Book Antiqua" w:cs="Times New Roman"/>
          <w:sz w:val="24"/>
          <w:szCs w:val="24"/>
          <w:lang w:val="en-US"/>
        </w:rPr>
        <w:t>Mannaerts</w:t>
      </w:r>
      <w:proofErr w:type="spellEnd"/>
      <w:r w:rsidRPr="007955C8">
        <w:rPr>
          <w:rFonts w:ascii="Book Antiqua" w:hAnsi="Book Antiqua" w:cs="Times New Roman"/>
          <w:sz w:val="24"/>
          <w:szCs w:val="24"/>
          <w:lang w:val="en-US"/>
        </w:rPr>
        <w:t xml:space="preserve"> I, van </w:t>
      </w:r>
      <w:proofErr w:type="spellStart"/>
      <w:r w:rsidRPr="007955C8">
        <w:rPr>
          <w:rFonts w:ascii="Book Antiqua" w:hAnsi="Book Antiqua" w:cs="Times New Roman"/>
          <w:sz w:val="24"/>
          <w:szCs w:val="24"/>
          <w:lang w:val="en-US"/>
        </w:rPr>
        <w:t>Grunsven</w:t>
      </w:r>
      <w:proofErr w:type="spellEnd"/>
      <w:r w:rsidRPr="007955C8">
        <w:rPr>
          <w:rFonts w:ascii="Book Antiqua" w:hAnsi="Book Antiqua" w:cs="Times New Roman"/>
          <w:sz w:val="24"/>
          <w:szCs w:val="24"/>
          <w:lang w:val="en-US"/>
        </w:rPr>
        <w:t xml:space="preserve"> LA. Circulating ECV-Associated miRNAs as Potential Clinical Biomarkers in Early Stage HBV and HCV Induced Liver Fibrosis. </w:t>
      </w:r>
      <w:r w:rsidRPr="007955C8">
        <w:rPr>
          <w:rFonts w:ascii="Book Antiqua" w:hAnsi="Book Antiqua" w:cs="Times New Roman"/>
          <w:i/>
          <w:iCs/>
          <w:sz w:val="24"/>
          <w:szCs w:val="24"/>
          <w:lang w:val="en-US"/>
        </w:rPr>
        <w:t xml:space="preserve">Front </w:t>
      </w:r>
      <w:proofErr w:type="spellStart"/>
      <w:r w:rsidRPr="007955C8">
        <w:rPr>
          <w:rFonts w:ascii="Book Antiqua" w:hAnsi="Book Antiqua" w:cs="Times New Roman"/>
          <w:i/>
          <w:iCs/>
          <w:sz w:val="24"/>
          <w:szCs w:val="24"/>
          <w:lang w:val="en-US"/>
        </w:rPr>
        <w:t>Pharmacol</w:t>
      </w:r>
      <w:proofErr w:type="spellEnd"/>
      <w:r w:rsidRPr="007955C8">
        <w:rPr>
          <w:rFonts w:ascii="Book Antiqua" w:hAnsi="Book Antiqua" w:cs="Times New Roman"/>
          <w:sz w:val="24"/>
          <w:szCs w:val="24"/>
          <w:lang w:val="en-US"/>
        </w:rPr>
        <w:t xml:space="preserve"> 2017; </w:t>
      </w:r>
      <w:r w:rsidRPr="007955C8">
        <w:rPr>
          <w:rFonts w:ascii="Book Antiqua" w:hAnsi="Book Antiqua" w:cs="Times New Roman"/>
          <w:b/>
          <w:bCs/>
          <w:sz w:val="24"/>
          <w:szCs w:val="24"/>
          <w:lang w:val="en-US"/>
        </w:rPr>
        <w:t>8</w:t>
      </w:r>
      <w:r w:rsidRPr="007955C8">
        <w:rPr>
          <w:rFonts w:ascii="Book Antiqua" w:hAnsi="Book Antiqua" w:cs="Times New Roman"/>
          <w:sz w:val="24"/>
          <w:szCs w:val="24"/>
          <w:lang w:val="en-US"/>
        </w:rPr>
        <w:t>: 56 [PMID: 28232800 DOI: 10.3389/fphar.2017.00056]</w:t>
      </w:r>
    </w:p>
    <w:p w14:paraId="1C1EBA19" w14:textId="6240DBCB"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94 </w:t>
      </w:r>
      <w:r w:rsidRPr="007955C8">
        <w:rPr>
          <w:rFonts w:ascii="Book Antiqua" w:hAnsi="Book Antiqua" w:cs="Times New Roman"/>
          <w:b/>
          <w:bCs/>
          <w:sz w:val="24"/>
          <w:szCs w:val="24"/>
          <w:lang w:val="en-US"/>
        </w:rPr>
        <w:t>Yang J,</w:t>
      </w:r>
      <w:r w:rsidRPr="007955C8">
        <w:rPr>
          <w:rFonts w:ascii="Book Antiqua" w:hAnsi="Book Antiqua" w:cs="Times New Roman"/>
          <w:sz w:val="24"/>
          <w:szCs w:val="24"/>
          <w:lang w:val="en-US"/>
        </w:rPr>
        <w:t xml:space="preserve"> Li C, Zhang L, Wang X. </w:t>
      </w:r>
      <w:r w:rsidR="00F23E7A" w:rsidRPr="007955C8">
        <w:rPr>
          <w:rFonts w:ascii="Book Antiqua" w:hAnsi="Book Antiqua" w:cs="Times New Roman"/>
          <w:sz w:val="24"/>
          <w:szCs w:val="24"/>
          <w:lang w:val="en-US"/>
        </w:rPr>
        <w:t>Extracellular Vesicles as Carriers of Non-coding RNAs in Liver Diseases</w:t>
      </w:r>
      <w:r w:rsidRPr="007955C8">
        <w:rPr>
          <w:rFonts w:ascii="Book Antiqua" w:hAnsi="Book Antiqua" w:cs="Times New Roman"/>
          <w:sz w:val="24"/>
          <w:szCs w:val="24"/>
          <w:lang w:val="en-US"/>
        </w:rPr>
        <w:t xml:space="preserve">. </w:t>
      </w:r>
      <w:r w:rsidRPr="007955C8">
        <w:rPr>
          <w:rFonts w:ascii="Book Antiqua" w:hAnsi="Book Antiqua" w:cs="Times New Roman"/>
          <w:i/>
          <w:iCs/>
          <w:sz w:val="24"/>
          <w:szCs w:val="24"/>
          <w:lang w:val="en-US"/>
        </w:rPr>
        <w:t xml:space="preserve">Front </w:t>
      </w:r>
      <w:proofErr w:type="spellStart"/>
      <w:r w:rsidRPr="007955C8">
        <w:rPr>
          <w:rFonts w:ascii="Book Antiqua" w:hAnsi="Book Antiqua" w:cs="Times New Roman"/>
          <w:i/>
          <w:iCs/>
          <w:sz w:val="24"/>
          <w:szCs w:val="24"/>
          <w:lang w:val="en-US"/>
        </w:rPr>
        <w:t>Pharmacol</w:t>
      </w:r>
      <w:proofErr w:type="spellEnd"/>
      <w:r w:rsidRPr="007955C8">
        <w:rPr>
          <w:rFonts w:ascii="Book Antiqua" w:hAnsi="Book Antiqua" w:cs="Times New Roman"/>
          <w:sz w:val="24"/>
          <w:szCs w:val="24"/>
          <w:lang w:val="en-US"/>
        </w:rPr>
        <w:t xml:space="preserve"> 2018;</w:t>
      </w:r>
      <w:r w:rsidR="00D56850" w:rsidRPr="007955C8">
        <w:rPr>
          <w:rFonts w:ascii="Book Antiqua" w:hAnsi="Book Antiqua" w:cs="Times New Roman"/>
          <w:sz w:val="24"/>
          <w:szCs w:val="24"/>
          <w:lang w:val="en-US"/>
        </w:rPr>
        <w:t xml:space="preserve"> </w:t>
      </w:r>
      <w:r w:rsidR="00D56850" w:rsidRPr="007955C8">
        <w:rPr>
          <w:rFonts w:ascii="Book Antiqua" w:hAnsi="Book Antiqua" w:cs="Times New Roman"/>
          <w:b/>
          <w:bCs/>
          <w:sz w:val="24"/>
          <w:szCs w:val="24"/>
          <w:lang w:val="en-US"/>
        </w:rPr>
        <w:t>9</w:t>
      </w:r>
      <w:r w:rsidR="00D56850" w:rsidRPr="007955C8">
        <w:rPr>
          <w:rFonts w:ascii="Book Antiqua" w:hAnsi="Book Antiqua" w:cs="Times New Roman"/>
          <w:sz w:val="24"/>
          <w:szCs w:val="24"/>
          <w:lang w:val="en-US"/>
        </w:rPr>
        <w:t xml:space="preserve">: 415 </w:t>
      </w:r>
      <w:r w:rsidRPr="007955C8">
        <w:rPr>
          <w:rFonts w:ascii="Book Antiqua" w:hAnsi="Book Antiqua" w:cs="Times New Roman"/>
          <w:sz w:val="24"/>
          <w:szCs w:val="24"/>
          <w:lang w:val="en-US"/>
        </w:rPr>
        <w:t>[</w:t>
      </w:r>
      <w:r w:rsidR="00D56850" w:rsidRPr="007955C8">
        <w:rPr>
          <w:rFonts w:ascii="Book Antiqua" w:hAnsi="Book Antiqua" w:cs="Times New Roman"/>
          <w:sz w:val="24"/>
          <w:szCs w:val="24"/>
          <w:lang w:val="en-US"/>
        </w:rPr>
        <w:t xml:space="preserve">PMID: 29740327 </w:t>
      </w:r>
      <w:r w:rsidRPr="007955C8">
        <w:rPr>
          <w:rFonts w:ascii="Book Antiqua" w:hAnsi="Book Antiqua" w:cs="Times New Roman"/>
          <w:sz w:val="24"/>
          <w:szCs w:val="24"/>
          <w:lang w:val="en-US"/>
        </w:rPr>
        <w:t>DOI: 10.3389/fphar.2018.00415]</w:t>
      </w:r>
    </w:p>
    <w:p w14:paraId="61D61BC9"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95 </w:t>
      </w:r>
      <w:r w:rsidRPr="007955C8">
        <w:rPr>
          <w:rFonts w:ascii="Book Antiqua" w:hAnsi="Book Antiqua" w:cs="Times New Roman"/>
          <w:b/>
          <w:bCs/>
          <w:sz w:val="24"/>
          <w:szCs w:val="24"/>
          <w:lang w:val="en-US"/>
        </w:rPr>
        <w:t>Szabo G</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Momen-Heravi</w:t>
      </w:r>
      <w:proofErr w:type="spellEnd"/>
      <w:r w:rsidRPr="007955C8">
        <w:rPr>
          <w:rFonts w:ascii="Book Antiqua" w:hAnsi="Book Antiqua" w:cs="Times New Roman"/>
          <w:sz w:val="24"/>
          <w:szCs w:val="24"/>
          <w:lang w:val="en-US"/>
        </w:rPr>
        <w:t xml:space="preserve"> F. Extracellular vesicles in liver disease and potential as biomarkers and therapeutic targets. </w:t>
      </w:r>
      <w:r w:rsidRPr="007955C8">
        <w:rPr>
          <w:rFonts w:ascii="Book Antiqua" w:hAnsi="Book Antiqua" w:cs="Times New Roman"/>
          <w:i/>
          <w:iCs/>
          <w:sz w:val="24"/>
          <w:szCs w:val="24"/>
          <w:lang w:val="en-US"/>
        </w:rPr>
        <w:t xml:space="preserve">Nat Rev Gastroenterol </w:t>
      </w:r>
      <w:proofErr w:type="spellStart"/>
      <w:r w:rsidRPr="007955C8">
        <w:rPr>
          <w:rFonts w:ascii="Book Antiqua" w:hAnsi="Book Antiqua" w:cs="Times New Roman"/>
          <w:i/>
          <w:iCs/>
          <w:sz w:val="24"/>
          <w:szCs w:val="24"/>
          <w:lang w:val="en-US"/>
        </w:rPr>
        <w:t>Hepatol</w:t>
      </w:r>
      <w:proofErr w:type="spellEnd"/>
      <w:r w:rsidRPr="007955C8">
        <w:rPr>
          <w:rFonts w:ascii="Book Antiqua" w:hAnsi="Book Antiqua" w:cs="Times New Roman"/>
          <w:sz w:val="24"/>
          <w:szCs w:val="24"/>
          <w:lang w:val="en-US"/>
        </w:rPr>
        <w:t xml:space="preserve"> 2017; </w:t>
      </w:r>
      <w:r w:rsidRPr="007955C8">
        <w:rPr>
          <w:rFonts w:ascii="Book Antiqua" w:hAnsi="Book Antiqua" w:cs="Times New Roman"/>
          <w:b/>
          <w:bCs/>
          <w:sz w:val="24"/>
          <w:szCs w:val="24"/>
          <w:lang w:val="en-US"/>
        </w:rPr>
        <w:t>14</w:t>
      </w:r>
      <w:r w:rsidRPr="007955C8">
        <w:rPr>
          <w:rFonts w:ascii="Book Antiqua" w:hAnsi="Book Antiqua" w:cs="Times New Roman"/>
          <w:sz w:val="24"/>
          <w:szCs w:val="24"/>
          <w:lang w:val="en-US"/>
        </w:rPr>
        <w:t>: 455-466 [PMID: 28634412 DOI: 10.1038/nrgastro.2017.71]</w:t>
      </w:r>
    </w:p>
    <w:p w14:paraId="6DF4CB87"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96 </w:t>
      </w:r>
      <w:r w:rsidRPr="007955C8">
        <w:rPr>
          <w:rFonts w:ascii="Book Antiqua" w:hAnsi="Book Antiqua" w:cs="Times New Roman"/>
          <w:b/>
          <w:bCs/>
          <w:sz w:val="24"/>
          <w:szCs w:val="24"/>
          <w:lang w:val="en-US"/>
        </w:rPr>
        <w:t>Ishikawa H</w:t>
      </w:r>
      <w:r w:rsidRPr="007955C8">
        <w:rPr>
          <w:rFonts w:ascii="Book Antiqua" w:hAnsi="Book Antiqua" w:cs="Times New Roman"/>
          <w:sz w:val="24"/>
          <w:szCs w:val="24"/>
          <w:lang w:val="en-US"/>
        </w:rPr>
        <w:t xml:space="preserve">, Yamada H, </w:t>
      </w:r>
      <w:proofErr w:type="spellStart"/>
      <w:r w:rsidRPr="007955C8">
        <w:rPr>
          <w:rFonts w:ascii="Book Antiqua" w:hAnsi="Book Antiqua" w:cs="Times New Roman"/>
          <w:sz w:val="24"/>
          <w:szCs w:val="24"/>
          <w:lang w:val="en-US"/>
        </w:rPr>
        <w:t>Taromaru</w:t>
      </w:r>
      <w:proofErr w:type="spellEnd"/>
      <w:r w:rsidRPr="007955C8">
        <w:rPr>
          <w:rFonts w:ascii="Book Antiqua" w:hAnsi="Book Antiqua" w:cs="Times New Roman"/>
          <w:sz w:val="24"/>
          <w:szCs w:val="24"/>
          <w:lang w:val="en-US"/>
        </w:rPr>
        <w:t xml:space="preserve"> N, Kondo K, </w:t>
      </w:r>
      <w:proofErr w:type="spellStart"/>
      <w:r w:rsidRPr="007955C8">
        <w:rPr>
          <w:rFonts w:ascii="Book Antiqua" w:hAnsi="Book Antiqua" w:cs="Times New Roman"/>
          <w:sz w:val="24"/>
          <w:szCs w:val="24"/>
          <w:lang w:val="en-US"/>
        </w:rPr>
        <w:t>Nagura</w:t>
      </w:r>
      <w:proofErr w:type="spellEnd"/>
      <w:r w:rsidRPr="007955C8">
        <w:rPr>
          <w:rFonts w:ascii="Book Antiqua" w:hAnsi="Book Antiqua" w:cs="Times New Roman"/>
          <w:sz w:val="24"/>
          <w:szCs w:val="24"/>
          <w:lang w:val="en-US"/>
        </w:rPr>
        <w:t xml:space="preserve"> A, Yamazaki M, Ando Y, </w:t>
      </w:r>
      <w:proofErr w:type="spellStart"/>
      <w:r w:rsidRPr="007955C8">
        <w:rPr>
          <w:rFonts w:ascii="Book Antiqua" w:hAnsi="Book Antiqua" w:cs="Times New Roman"/>
          <w:sz w:val="24"/>
          <w:szCs w:val="24"/>
          <w:lang w:val="en-US"/>
        </w:rPr>
        <w:t>Munetsuna</w:t>
      </w:r>
      <w:proofErr w:type="spellEnd"/>
      <w:r w:rsidRPr="007955C8">
        <w:rPr>
          <w:rFonts w:ascii="Book Antiqua" w:hAnsi="Book Antiqua" w:cs="Times New Roman"/>
          <w:sz w:val="24"/>
          <w:szCs w:val="24"/>
          <w:lang w:val="en-US"/>
        </w:rPr>
        <w:t xml:space="preserve"> E, Suzuki K, Ohashi K, </w:t>
      </w:r>
      <w:proofErr w:type="spellStart"/>
      <w:r w:rsidRPr="007955C8">
        <w:rPr>
          <w:rFonts w:ascii="Book Antiqua" w:hAnsi="Book Antiqua" w:cs="Times New Roman"/>
          <w:sz w:val="24"/>
          <w:szCs w:val="24"/>
          <w:lang w:val="en-US"/>
        </w:rPr>
        <w:t>Teradaira</w:t>
      </w:r>
      <w:proofErr w:type="spellEnd"/>
      <w:r w:rsidRPr="007955C8">
        <w:rPr>
          <w:rFonts w:ascii="Book Antiqua" w:hAnsi="Book Antiqua" w:cs="Times New Roman"/>
          <w:sz w:val="24"/>
          <w:szCs w:val="24"/>
          <w:lang w:val="en-US"/>
        </w:rPr>
        <w:t xml:space="preserve"> R. Stability of serum high-density lipoprotein-microRNAs for preanalytical conditions. </w:t>
      </w:r>
      <w:r w:rsidRPr="007955C8">
        <w:rPr>
          <w:rFonts w:ascii="Book Antiqua" w:hAnsi="Book Antiqua" w:cs="Times New Roman"/>
          <w:i/>
          <w:iCs/>
          <w:sz w:val="24"/>
          <w:szCs w:val="24"/>
          <w:lang w:val="en-US"/>
        </w:rPr>
        <w:t xml:space="preserve">Ann Clin </w:t>
      </w:r>
      <w:proofErr w:type="spellStart"/>
      <w:r w:rsidRPr="007955C8">
        <w:rPr>
          <w:rFonts w:ascii="Book Antiqua" w:hAnsi="Book Antiqua" w:cs="Times New Roman"/>
          <w:i/>
          <w:iCs/>
          <w:sz w:val="24"/>
          <w:szCs w:val="24"/>
          <w:lang w:val="en-US"/>
        </w:rPr>
        <w:t>Biochem</w:t>
      </w:r>
      <w:proofErr w:type="spellEnd"/>
      <w:r w:rsidRPr="007955C8">
        <w:rPr>
          <w:rFonts w:ascii="Book Antiqua" w:hAnsi="Book Antiqua" w:cs="Times New Roman"/>
          <w:sz w:val="24"/>
          <w:szCs w:val="24"/>
          <w:lang w:val="en-US"/>
        </w:rPr>
        <w:t xml:space="preserve"> 2017; </w:t>
      </w:r>
      <w:r w:rsidRPr="007955C8">
        <w:rPr>
          <w:rFonts w:ascii="Book Antiqua" w:hAnsi="Book Antiqua" w:cs="Times New Roman"/>
          <w:b/>
          <w:bCs/>
          <w:sz w:val="24"/>
          <w:szCs w:val="24"/>
          <w:lang w:val="en-US"/>
        </w:rPr>
        <w:t>54</w:t>
      </w:r>
      <w:r w:rsidRPr="007955C8">
        <w:rPr>
          <w:rFonts w:ascii="Book Antiqua" w:hAnsi="Book Antiqua" w:cs="Times New Roman"/>
          <w:sz w:val="24"/>
          <w:szCs w:val="24"/>
          <w:lang w:val="en-US"/>
        </w:rPr>
        <w:t>: 134-142 [PMID: 27166305 DOI: 10.1177/0004563216647086]</w:t>
      </w:r>
    </w:p>
    <w:p w14:paraId="6330EE41"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97 </w:t>
      </w:r>
      <w:r w:rsidRPr="007955C8">
        <w:rPr>
          <w:rFonts w:ascii="Book Antiqua" w:hAnsi="Book Antiqua" w:cs="Times New Roman"/>
          <w:b/>
          <w:bCs/>
          <w:sz w:val="24"/>
          <w:szCs w:val="24"/>
          <w:lang w:val="en-US"/>
        </w:rPr>
        <w:t>Ramón-</w:t>
      </w:r>
      <w:proofErr w:type="spellStart"/>
      <w:r w:rsidRPr="007955C8">
        <w:rPr>
          <w:rFonts w:ascii="Book Antiqua" w:hAnsi="Book Antiqua" w:cs="Times New Roman"/>
          <w:b/>
          <w:bCs/>
          <w:sz w:val="24"/>
          <w:szCs w:val="24"/>
          <w:lang w:val="en-US"/>
        </w:rPr>
        <w:t>Núñez</w:t>
      </w:r>
      <w:proofErr w:type="spellEnd"/>
      <w:r w:rsidRPr="007955C8">
        <w:rPr>
          <w:rFonts w:ascii="Book Antiqua" w:hAnsi="Book Antiqua" w:cs="Times New Roman"/>
          <w:b/>
          <w:bCs/>
          <w:sz w:val="24"/>
          <w:szCs w:val="24"/>
          <w:lang w:val="en-US"/>
        </w:rPr>
        <w:t xml:space="preserve"> LA</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Martos</w:t>
      </w:r>
      <w:proofErr w:type="spellEnd"/>
      <w:r w:rsidRPr="007955C8">
        <w:rPr>
          <w:rFonts w:ascii="Book Antiqua" w:hAnsi="Book Antiqua" w:cs="Times New Roman"/>
          <w:sz w:val="24"/>
          <w:szCs w:val="24"/>
          <w:lang w:val="en-US"/>
        </w:rPr>
        <w:t xml:space="preserve"> L, Fernández-Pardo Á, Oto J, Medina P, </w:t>
      </w:r>
      <w:proofErr w:type="spellStart"/>
      <w:r w:rsidRPr="007955C8">
        <w:rPr>
          <w:rFonts w:ascii="Book Antiqua" w:hAnsi="Book Antiqua" w:cs="Times New Roman"/>
          <w:sz w:val="24"/>
          <w:szCs w:val="24"/>
          <w:lang w:val="en-US"/>
        </w:rPr>
        <w:t>España</w:t>
      </w:r>
      <w:proofErr w:type="spellEnd"/>
      <w:r w:rsidRPr="007955C8">
        <w:rPr>
          <w:rFonts w:ascii="Book Antiqua" w:hAnsi="Book Antiqua" w:cs="Times New Roman"/>
          <w:sz w:val="24"/>
          <w:szCs w:val="24"/>
          <w:lang w:val="en-US"/>
        </w:rPr>
        <w:t xml:space="preserve"> F, Navarro S. Comparison of protocols and RNA carriers for plasma miRNA isolation. Unraveling RNA carrier influence on miRNA isolation. </w:t>
      </w:r>
      <w:proofErr w:type="spellStart"/>
      <w:r w:rsidRPr="007955C8">
        <w:rPr>
          <w:rFonts w:ascii="Book Antiqua" w:hAnsi="Book Antiqua" w:cs="Times New Roman"/>
          <w:i/>
          <w:iCs/>
          <w:sz w:val="24"/>
          <w:szCs w:val="24"/>
          <w:lang w:val="en-US"/>
        </w:rPr>
        <w:t>PLoS</w:t>
      </w:r>
      <w:proofErr w:type="spellEnd"/>
      <w:r w:rsidRPr="007955C8">
        <w:rPr>
          <w:rFonts w:ascii="Book Antiqua" w:hAnsi="Book Antiqua" w:cs="Times New Roman"/>
          <w:i/>
          <w:iCs/>
          <w:sz w:val="24"/>
          <w:szCs w:val="24"/>
          <w:lang w:val="en-US"/>
        </w:rPr>
        <w:t xml:space="preserve"> One</w:t>
      </w:r>
      <w:r w:rsidRPr="007955C8">
        <w:rPr>
          <w:rFonts w:ascii="Book Antiqua" w:hAnsi="Book Antiqua" w:cs="Times New Roman"/>
          <w:sz w:val="24"/>
          <w:szCs w:val="24"/>
          <w:lang w:val="en-US"/>
        </w:rPr>
        <w:t xml:space="preserve"> 2017; </w:t>
      </w:r>
      <w:r w:rsidRPr="007955C8">
        <w:rPr>
          <w:rFonts w:ascii="Book Antiqua" w:hAnsi="Book Antiqua" w:cs="Times New Roman"/>
          <w:b/>
          <w:bCs/>
          <w:sz w:val="24"/>
          <w:szCs w:val="24"/>
          <w:lang w:val="en-US"/>
        </w:rPr>
        <w:t>12</w:t>
      </w:r>
      <w:r w:rsidRPr="007955C8">
        <w:rPr>
          <w:rFonts w:ascii="Book Antiqua" w:hAnsi="Book Antiqua" w:cs="Times New Roman"/>
          <w:sz w:val="24"/>
          <w:szCs w:val="24"/>
          <w:lang w:val="en-US"/>
        </w:rPr>
        <w:t>: e0187005 [PMID: 29077772 DOI: 10.1371/journal.pone.0187005]</w:t>
      </w:r>
    </w:p>
    <w:p w14:paraId="67312953"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98 </w:t>
      </w:r>
      <w:proofErr w:type="spellStart"/>
      <w:r w:rsidRPr="007955C8">
        <w:rPr>
          <w:rFonts w:ascii="Book Antiqua" w:hAnsi="Book Antiqua" w:cs="Times New Roman"/>
          <w:b/>
          <w:bCs/>
          <w:sz w:val="24"/>
          <w:szCs w:val="24"/>
          <w:lang w:val="en-US"/>
        </w:rPr>
        <w:t>Binderup</w:t>
      </w:r>
      <w:proofErr w:type="spellEnd"/>
      <w:r w:rsidRPr="007955C8">
        <w:rPr>
          <w:rFonts w:ascii="Book Antiqua" w:hAnsi="Book Antiqua" w:cs="Times New Roman"/>
          <w:b/>
          <w:bCs/>
          <w:sz w:val="24"/>
          <w:szCs w:val="24"/>
          <w:lang w:val="en-US"/>
        </w:rPr>
        <w:t xml:space="preserve"> HG</w:t>
      </w:r>
      <w:r w:rsidRPr="007955C8">
        <w:rPr>
          <w:rFonts w:ascii="Book Antiqua" w:hAnsi="Book Antiqua" w:cs="Times New Roman"/>
          <w:sz w:val="24"/>
          <w:szCs w:val="24"/>
          <w:lang w:val="en-US"/>
        </w:rPr>
        <w:t xml:space="preserve">, Madsen JS, Heegaard NHH, </w:t>
      </w:r>
      <w:proofErr w:type="spellStart"/>
      <w:r w:rsidRPr="007955C8">
        <w:rPr>
          <w:rFonts w:ascii="Book Antiqua" w:hAnsi="Book Antiqua" w:cs="Times New Roman"/>
          <w:sz w:val="24"/>
          <w:szCs w:val="24"/>
          <w:lang w:val="en-US"/>
        </w:rPr>
        <w:t>Houlind</w:t>
      </w:r>
      <w:proofErr w:type="spellEnd"/>
      <w:r w:rsidRPr="007955C8">
        <w:rPr>
          <w:rFonts w:ascii="Book Antiqua" w:hAnsi="Book Antiqua" w:cs="Times New Roman"/>
          <w:sz w:val="24"/>
          <w:szCs w:val="24"/>
          <w:lang w:val="en-US"/>
        </w:rPr>
        <w:t xml:space="preserve"> K, Andersen RF, </w:t>
      </w:r>
      <w:proofErr w:type="spellStart"/>
      <w:r w:rsidRPr="007955C8">
        <w:rPr>
          <w:rFonts w:ascii="Book Antiqua" w:hAnsi="Book Antiqua" w:cs="Times New Roman"/>
          <w:sz w:val="24"/>
          <w:szCs w:val="24"/>
          <w:lang w:val="en-US"/>
        </w:rPr>
        <w:t>Brasen</w:t>
      </w:r>
      <w:proofErr w:type="spellEnd"/>
      <w:r w:rsidRPr="007955C8">
        <w:rPr>
          <w:rFonts w:ascii="Book Antiqua" w:hAnsi="Book Antiqua" w:cs="Times New Roman"/>
          <w:sz w:val="24"/>
          <w:szCs w:val="24"/>
          <w:lang w:val="en-US"/>
        </w:rPr>
        <w:t xml:space="preserve"> CL. Quantification of microRNA levels in plasma - Impact of preanalytical and analytical conditions. </w:t>
      </w:r>
      <w:proofErr w:type="spellStart"/>
      <w:r w:rsidRPr="007955C8">
        <w:rPr>
          <w:rFonts w:ascii="Book Antiqua" w:hAnsi="Book Antiqua" w:cs="Times New Roman"/>
          <w:i/>
          <w:iCs/>
          <w:sz w:val="24"/>
          <w:szCs w:val="24"/>
          <w:lang w:val="en-US"/>
        </w:rPr>
        <w:t>PLoS</w:t>
      </w:r>
      <w:proofErr w:type="spellEnd"/>
      <w:r w:rsidRPr="007955C8">
        <w:rPr>
          <w:rFonts w:ascii="Book Antiqua" w:hAnsi="Book Antiqua" w:cs="Times New Roman"/>
          <w:i/>
          <w:iCs/>
          <w:sz w:val="24"/>
          <w:szCs w:val="24"/>
          <w:lang w:val="en-US"/>
        </w:rPr>
        <w:t xml:space="preserve"> One</w:t>
      </w:r>
      <w:r w:rsidRPr="007955C8">
        <w:rPr>
          <w:rFonts w:ascii="Book Antiqua" w:hAnsi="Book Antiqua" w:cs="Times New Roman"/>
          <w:sz w:val="24"/>
          <w:szCs w:val="24"/>
          <w:lang w:val="en-US"/>
        </w:rPr>
        <w:t xml:space="preserve"> 2018; </w:t>
      </w:r>
      <w:r w:rsidRPr="007955C8">
        <w:rPr>
          <w:rFonts w:ascii="Book Antiqua" w:hAnsi="Book Antiqua" w:cs="Times New Roman"/>
          <w:b/>
          <w:bCs/>
          <w:sz w:val="24"/>
          <w:szCs w:val="24"/>
          <w:lang w:val="en-US"/>
        </w:rPr>
        <w:t>13</w:t>
      </w:r>
      <w:r w:rsidRPr="007955C8">
        <w:rPr>
          <w:rFonts w:ascii="Book Antiqua" w:hAnsi="Book Antiqua" w:cs="Times New Roman"/>
          <w:sz w:val="24"/>
          <w:szCs w:val="24"/>
          <w:lang w:val="en-US"/>
        </w:rPr>
        <w:t>: e0201069 [PMID: 30024941 DOI: 10.1371/journal.pone.0201069]</w:t>
      </w:r>
    </w:p>
    <w:p w14:paraId="640B3CB4"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99 </w:t>
      </w:r>
      <w:proofErr w:type="spellStart"/>
      <w:r w:rsidRPr="007955C8">
        <w:rPr>
          <w:rFonts w:ascii="Book Antiqua" w:hAnsi="Book Antiqua" w:cs="Times New Roman"/>
          <w:b/>
          <w:bCs/>
          <w:sz w:val="24"/>
          <w:szCs w:val="24"/>
          <w:lang w:val="en-US"/>
        </w:rPr>
        <w:t>Faraldi</w:t>
      </w:r>
      <w:proofErr w:type="spellEnd"/>
      <w:r w:rsidRPr="007955C8">
        <w:rPr>
          <w:rFonts w:ascii="Book Antiqua" w:hAnsi="Book Antiqua" w:cs="Times New Roman"/>
          <w:b/>
          <w:bCs/>
          <w:sz w:val="24"/>
          <w:szCs w:val="24"/>
          <w:lang w:val="en-US"/>
        </w:rPr>
        <w:t xml:space="preserve"> M</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Gomarasca</w:t>
      </w:r>
      <w:proofErr w:type="spellEnd"/>
      <w:r w:rsidRPr="007955C8">
        <w:rPr>
          <w:rFonts w:ascii="Book Antiqua" w:hAnsi="Book Antiqua" w:cs="Times New Roman"/>
          <w:sz w:val="24"/>
          <w:szCs w:val="24"/>
          <w:lang w:val="en-US"/>
        </w:rPr>
        <w:t xml:space="preserve"> M, </w:t>
      </w:r>
      <w:proofErr w:type="spellStart"/>
      <w:r w:rsidRPr="007955C8">
        <w:rPr>
          <w:rFonts w:ascii="Book Antiqua" w:hAnsi="Book Antiqua" w:cs="Times New Roman"/>
          <w:sz w:val="24"/>
          <w:szCs w:val="24"/>
          <w:lang w:val="en-US"/>
        </w:rPr>
        <w:t>Sansoni</w:t>
      </w:r>
      <w:proofErr w:type="spellEnd"/>
      <w:r w:rsidRPr="007955C8">
        <w:rPr>
          <w:rFonts w:ascii="Book Antiqua" w:hAnsi="Book Antiqua" w:cs="Times New Roman"/>
          <w:sz w:val="24"/>
          <w:szCs w:val="24"/>
          <w:lang w:val="en-US"/>
        </w:rPr>
        <w:t xml:space="preserve"> V, </w:t>
      </w:r>
      <w:proofErr w:type="spellStart"/>
      <w:r w:rsidRPr="007955C8">
        <w:rPr>
          <w:rFonts w:ascii="Book Antiqua" w:hAnsi="Book Antiqua" w:cs="Times New Roman"/>
          <w:sz w:val="24"/>
          <w:szCs w:val="24"/>
          <w:lang w:val="en-US"/>
        </w:rPr>
        <w:t>Perego</w:t>
      </w:r>
      <w:proofErr w:type="spellEnd"/>
      <w:r w:rsidRPr="007955C8">
        <w:rPr>
          <w:rFonts w:ascii="Book Antiqua" w:hAnsi="Book Antiqua" w:cs="Times New Roman"/>
          <w:sz w:val="24"/>
          <w:szCs w:val="24"/>
          <w:lang w:val="en-US"/>
        </w:rPr>
        <w:t xml:space="preserve"> S, </w:t>
      </w:r>
      <w:proofErr w:type="spellStart"/>
      <w:r w:rsidRPr="007955C8">
        <w:rPr>
          <w:rFonts w:ascii="Book Antiqua" w:hAnsi="Book Antiqua" w:cs="Times New Roman"/>
          <w:sz w:val="24"/>
          <w:szCs w:val="24"/>
          <w:lang w:val="en-US"/>
        </w:rPr>
        <w:t>Banfi</w:t>
      </w:r>
      <w:proofErr w:type="spellEnd"/>
      <w:r w:rsidRPr="007955C8">
        <w:rPr>
          <w:rFonts w:ascii="Book Antiqua" w:hAnsi="Book Antiqua" w:cs="Times New Roman"/>
          <w:sz w:val="24"/>
          <w:szCs w:val="24"/>
          <w:lang w:val="en-US"/>
        </w:rPr>
        <w:t xml:space="preserve"> G, Lombardi G. Normalization strategies differently affect circulating miRNA profile associated with the training status. </w:t>
      </w:r>
      <w:r w:rsidRPr="007955C8">
        <w:rPr>
          <w:rFonts w:ascii="Book Antiqua" w:hAnsi="Book Antiqua" w:cs="Times New Roman"/>
          <w:i/>
          <w:iCs/>
          <w:sz w:val="24"/>
          <w:szCs w:val="24"/>
          <w:lang w:val="en-US"/>
        </w:rPr>
        <w:t>Sci Rep</w:t>
      </w:r>
      <w:r w:rsidRPr="007955C8">
        <w:rPr>
          <w:rFonts w:ascii="Book Antiqua" w:hAnsi="Book Antiqua" w:cs="Times New Roman"/>
          <w:sz w:val="24"/>
          <w:szCs w:val="24"/>
          <w:lang w:val="en-US"/>
        </w:rPr>
        <w:t xml:space="preserve"> 2019; </w:t>
      </w:r>
      <w:r w:rsidRPr="007955C8">
        <w:rPr>
          <w:rFonts w:ascii="Book Antiqua" w:hAnsi="Book Antiqua" w:cs="Times New Roman"/>
          <w:b/>
          <w:bCs/>
          <w:sz w:val="24"/>
          <w:szCs w:val="24"/>
          <w:lang w:val="en-US"/>
        </w:rPr>
        <w:t>9</w:t>
      </w:r>
      <w:r w:rsidRPr="007955C8">
        <w:rPr>
          <w:rFonts w:ascii="Book Antiqua" w:hAnsi="Book Antiqua" w:cs="Times New Roman"/>
          <w:sz w:val="24"/>
          <w:szCs w:val="24"/>
          <w:lang w:val="en-US"/>
        </w:rPr>
        <w:t>: 1584 [PMID: 30733582 DOI: 10.1038/s41598-019-38505-x]</w:t>
      </w:r>
    </w:p>
    <w:p w14:paraId="1E24A048"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lastRenderedPageBreak/>
        <w:t xml:space="preserve">100 </w:t>
      </w:r>
      <w:proofErr w:type="spellStart"/>
      <w:r w:rsidRPr="007955C8">
        <w:rPr>
          <w:rFonts w:ascii="Book Antiqua" w:hAnsi="Book Antiqua" w:cs="Times New Roman"/>
          <w:b/>
          <w:bCs/>
          <w:sz w:val="24"/>
          <w:szCs w:val="24"/>
          <w:lang w:val="en-US"/>
        </w:rPr>
        <w:t>Schwarzenbach</w:t>
      </w:r>
      <w:proofErr w:type="spellEnd"/>
      <w:r w:rsidRPr="007955C8">
        <w:rPr>
          <w:rFonts w:ascii="Book Antiqua" w:hAnsi="Book Antiqua" w:cs="Times New Roman"/>
          <w:b/>
          <w:bCs/>
          <w:sz w:val="24"/>
          <w:szCs w:val="24"/>
          <w:lang w:val="en-US"/>
        </w:rPr>
        <w:t xml:space="preserve"> H</w:t>
      </w:r>
      <w:r w:rsidRPr="007955C8">
        <w:rPr>
          <w:rFonts w:ascii="Book Antiqua" w:hAnsi="Book Antiqua" w:cs="Times New Roman"/>
          <w:sz w:val="24"/>
          <w:szCs w:val="24"/>
          <w:lang w:val="en-US"/>
        </w:rPr>
        <w:t xml:space="preserve">, da Silva AM, Calin G, </w:t>
      </w:r>
      <w:proofErr w:type="spellStart"/>
      <w:r w:rsidRPr="007955C8">
        <w:rPr>
          <w:rFonts w:ascii="Book Antiqua" w:hAnsi="Book Antiqua" w:cs="Times New Roman"/>
          <w:sz w:val="24"/>
          <w:szCs w:val="24"/>
          <w:lang w:val="en-US"/>
        </w:rPr>
        <w:t>Pantel</w:t>
      </w:r>
      <w:proofErr w:type="spellEnd"/>
      <w:r w:rsidRPr="007955C8">
        <w:rPr>
          <w:rFonts w:ascii="Book Antiqua" w:hAnsi="Book Antiqua" w:cs="Times New Roman"/>
          <w:sz w:val="24"/>
          <w:szCs w:val="24"/>
          <w:lang w:val="en-US"/>
        </w:rPr>
        <w:t xml:space="preserve"> K. Data Normalization Strategies for MicroRNA Quantification. </w:t>
      </w:r>
      <w:r w:rsidRPr="007955C8">
        <w:rPr>
          <w:rFonts w:ascii="Book Antiqua" w:hAnsi="Book Antiqua" w:cs="Times New Roman"/>
          <w:i/>
          <w:iCs/>
          <w:sz w:val="24"/>
          <w:szCs w:val="24"/>
          <w:lang w:val="en-US"/>
        </w:rPr>
        <w:t>Clin Chem</w:t>
      </w:r>
      <w:r w:rsidRPr="007955C8">
        <w:rPr>
          <w:rFonts w:ascii="Book Antiqua" w:hAnsi="Book Antiqua" w:cs="Times New Roman"/>
          <w:sz w:val="24"/>
          <w:szCs w:val="24"/>
          <w:lang w:val="en-US"/>
        </w:rPr>
        <w:t xml:space="preserve"> 2015; </w:t>
      </w:r>
      <w:r w:rsidRPr="007955C8">
        <w:rPr>
          <w:rFonts w:ascii="Book Antiqua" w:hAnsi="Book Antiqua" w:cs="Times New Roman"/>
          <w:b/>
          <w:bCs/>
          <w:sz w:val="24"/>
          <w:szCs w:val="24"/>
          <w:lang w:val="en-US"/>
        </w:rPr>
        <w:t>61</w:t>
      </w:r>
      <w:r w:rsidRPr="007955C8">
        <w:rPr>
          <w:rFonts w:ascii="Book Antiqua" w:hAnsi="Book Antiqua" w:cs="Times New Roman"/>
          <w:sz w:val="24"/>
          <w:szCs w:val="24"/>
          <w:lang w:val="en-US"/>
        </w:rPr>
        <w:t>: 1333-1342 [PMID: 26408530 DOI: 10.1373/clinchem.2015.239459]</w:t>
      </w:r>
    </w:p>
    <w:p w14:paraId="7E25AA4B"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101 </w:t>
      </w:r>
      <w:r w:rsidRPr="007955C8">
        <w:rPr>
          <w:rFonts w:ascii="Book Antiqua" w:hAnsi="Book Antiqua" w:cs="Times New Roman"/>
          <w:b/>
          <w:bCs/>
          <w:sz w:val="24"/>
          <w:szCs w:val="24"/>
          <w:lang w:val="en-US"/>
        </w:rPr>
        <w:t>Ludwig N</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Leidinger</w:t>
      </w:r>
      <w:proofErr w:type="spellEnd"/>
      <w:r w:rsidRPr="007955C8">
        <w:rPr>
          <w:rFonts w:ascii="Book Antiqua" w:hAnsi="Book Antiqua" w:cs="Times New Roman"/>
          <w:sz w:val="24"/>
          <w:szCs w:val="24"/>
          <w:lang w:val="en-US"/>
        </w:rPr>
        <w:t xml:space="preserve"> P, Becker K, Backes C, </w:t>
      </w:r>
      <w:proofErr w:type="spellStart"/>
      <w:r w:rsidRPr="007955C8">
        <w:rPr>
          <w:rFonts w:ascii="Book Antiqua" w:hAnsi="Book Antiqua" w:cs="Times New Roman"/>
          <w:sz w:val="24"/>
          <w:szCs w:val="24"/>
          <w:lang w:val="en-US"/>
        </w:rPr>
        <w:t>Fehlmann</w:t>
      </w:r>
      <w:proofErr w:type="spellEnd"/>
      <w:r w:rsidRPr="007955C8">
        <w:rPr>
          <w:rFonts w:ascii="Book Antiqua" w:hAnsi="Book Antiqua" w:cs="Times New Roman"/>
          <w:sz w:val="24"/>
          <w:szCs w:val="24"/>
          <w:lang w:val="en-US"/>
        </w:rPr>
        <w:t xml:space="preserve"> T, </w:t>
      </w:r>
      <w:proofErr w:type="spellStart"/>
      <w:r w:rsidRPr="007955C8">
        <w:rPr>
          <w:rFonts w:ascii="Book Antiqua" w:hAnsi="Book Antiqua" w:cs="Times New Roman"/>
          <w:sz w:val="24"/>
          <w:szCs w:val="24"/>
          <w:lang w:val="en-US"/>
        </w:rPr>
        <w:t>Pallasch</w:t>
      </w:r>
      <w:proofErr w:type="spellEnd"/>
      <w:r w:rsidRPr="007955C8">
        <w:rPr>
          <w:rFonts w:ascii="Book Antiqua" w:hAnsi="Book Antiqua" w:cs="Times New Roman"/>
          <w:sz w:val="24"/>
          <w:szCs w:val="24"/>
          <w:lang w:val="en-US"/>
        </w:rPr>
        <w:t xml:space="preserve"> C, </w:t>
      </w:r>
      <w:proofErr w:type="spellStart"/>
      <w:r w:rsidRPr="007955C8">
        <w:rPr>
          <w:rFonts w:ascii="Book Antiqua" w:hAnsi="Book Antiqua" w:cs="Times New Roman"/>
          <w:sz w:val="24"/>
          <w:szCs w:val="24"/>
          <w:lang w:val="en-US"/>
        </w:rPr>
        <w:t>Rheinheimer</w:t>
      </w:r>
      <w:proofErr w:type="spellEnd"/>
      <w:r w:rsidRPr="007955C8">
        <w:rPr>
          <w:rFonts w:ascii="Book Antiqua" w:hAnsi="Book Antiqua" w:cs="Times New Roman"/>
          <w:sz w:val="24"/>
          <w:szCs w:val="24"/>
          <w:lang w:val="en-US"/>
        </w:rPr>
        <w:t xml:space="preserve"> S, </w:t>
      </w:r>
      <w:proofErr w:type="spellStart"/>
      <w:r w:rsidRPr="007955C8">
        <w:rPr>
          <w:rFonts w:ascii="Book Antiqua" w:hAnsi="Book Antiqua" w:cs="Times New Roman"/>
          <w:sz w:val="24"/>
          <w:szCs w:val="24"/>
          <w:lang w:val="en-US"/>
        </w:rPr>
        <w:t>Meder</w:t>
      </w:r>
      <w:proofErr w:type="spellEnd"/>
      <w:r w:rsidRPr="007955C8">
        <w:rPr>
          <w:rFonts w:ascii="Book Antiqua" w:hAnsi="Book Antiqua" w:cs="Times New Roman"/>
          <w:sz w:val="24"/>
          <w:szCs w:val="24"/>
          <w:lang w:val="en-US"/>
        </w:rPr>
        <w:t xml:space="preserve"> B, </w:t>
      </w:r>
      <w:proofErr w:type="spellStart"/>
      <w:r w:rsidRPr="007955C8">
        <w:rPr>
          <w:rFonts w:ascii="Book Antiqua" w:hAnsi="Book Antiqua" w:cs="Times New Roman"/>
          <w:sz w:val="24"/>
          <w:szCs w:val="24"/>
          <w:lang w:val="en-US"/>
        </w:rPr>
        <w:t>Stähler</w:t>
      </w:r>
      <w:proofErr w:type="spellEnd"/>
      <w:r w:rsidRPr="007955C8">
        <w:rPr>
          <w:rFonts w:ascii="Book Antiqua" w:hAnsi="Book Antiqua" w:cs="Times New Roman"/>
          <w:sz w:val="24"/>
          <w:szCs w:val="24"/>
          <w:lang w:val="en-US"/>
        </w:rPr>
        <w:t xml:space="preserve"> C, Meese E, Keller A. Distribution of miRNA expression across human tissues. </w:t>
      </w:r>
      <w:r w:rsidRPr="007955C8">
        <w:rPr>
          <w:rFonts w:ascii="Book Antiqua" w:hAnsi="Book Antiqua" w:cs="Times New Roman"/>
          <w:i/>
          <w:iCs/>
          <w:sz w:val="24"/>
          <w:szCs w:val="24"/>
          <w:lang w:val="en-US"/>
        </w:rPr>
        <w:t>Nucleic Acids Res</w:t>
      </w:r>
      <w:r w:rsidRPr="007955C8">
        <w:rPr>
          <w:rFonts w:ascii="Book Antiqua" w:hAnsi="Book Antiqua" w:cs="Times New Roman"/>
          <w:sz w:val="24"/>
          <w:szCs w:val="24"/>
          <w:lang w:val="en-US"/>
        </w:rPr>
        <w:t xml:space="preserve"> 2016; </w:t>
      </w:r>
      <w:r w:rsidRPr="007955C8">
        <w:rPr>
          <w:rFonts w:ascii="Book Antiqua" w:hAnsi="Book Antiqua" w:cs="Times New Roman"/>
          <w:b/>
          <w:bCs/>
          <w:sz w:val="24"/>
          <w:szCs w:val="24"/>
          <w:lang w:val="en-US"/>
        </w:rPr>
        <w:t>44</w:t>
      </w:r>
      <w:r w:rsidRPr="007955C8">
        <w:rPr>
          <w:rFonts w:ascii="Book Antiqua" w:hAnsi="Book Antiqua" w:cs="Times New Roman"/>
          <w:sz w:val="24"/>
          <w:szCs w:val="24"/>
          <w:lang w:val="en-US"/>
        </w:rPr>
        <w:t>: 3865-3877 [PMID: 26921406 DOI: 10.1093/</w:t>
      </w:r>
      <w:proofErr w:type="spellStart"/>
      <w:r w:rsidRPr="007955C8">
        <w:rPr>
          <w:rFonts w:ascii="Book Antiqua" w:hAnsi="Book Antiqua" w:cs="Times New Roman"/>
          <w:sz w:val="24"/>
          <w:szCs w:val="24"/>
          <w:lang w:val="en-US"/>
        </w:rPr>
        <w:t>nar</w:t>
      </w:r>
      <w:proofErr w:type="spellEnd"/>
      <w:r w:rsidRPr="007955C8">
        <w:rPr>
          <w:rFonts w:ascii="Book Antiqua" w:hAnsi="Book Antiqua" w:cs="Times New Roman"/>
          <w:sz w:val="24"/>
          <w:szCs w:val="24"/>
          <w:lang w:val="en-US"/>
        </w:rPr>
        <w:t>/gkw116]</w:t>
      </w:r>
    </w:p>
    <w:p w14:paraId="0602EBAC"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102 </w:t>
      </w:r>
      <w:r w:rsidRPr="007955C8">
        <w:rPr>
          <w:rFonts w:ascii="Book Antiqua" w:hAnsi="Book Antiqua" w:cs="Times New Roman"/>
          <w:b/>
          <w:bCs/>
          <w:sz w:val="24"/>
          <w:szCs w:val="24"/>
          <w:lang w:val="en-US"/>
        </w:rPr>
        <w:t>Chang J</w:t>
      </w:r>
      <w:r w:rsidRPr="007955C8">
        <w:rPr>
          <w:rFonts w:ascii="Book Antiqua" w:hAnsi="Book Antiqua" w:cs="Times New Roman"/>
          <w:sz w:val="24"/>
          <w:szCs w:val="24"/>
          <w:lang w:val="en-US"/>
        </w:rPr>
        <w:t xml:space="preserve">, Nicolas E, Marks D, Sander C, </w:t>
      </w:r>
      <w:proofErr w:type="spellStart"/>
      <w:r w:rsidRPr="007955C8">
        <w:rPr>
          <w:rFonts w:ascii="Book Antiqua" w:hAnsi="Book Antiqua" w:cs="Times New Roman"/>
          <w:sz w:val="24"/>
          <w:szCs w:val="24"/>
          <w:lang w:val="en-US"/>
        </w:rPr>
        <w:t>Lerro</w:t>
      </w:r>
      <w:proofErr w:type="spellEnd"/>
      <w:r w:rsidRPr="007955C8">
        <w:rPr>
          <w:rFonts w:ascii="Book Antiqua" w:hAnsi="Book Antiqua" w:cs="Times New Roman"/>
          <w:sz w:val="24"/>
          <w:szCs w:val="24"/>
          <w:lang w:val="en-US"/>
        </w:rPr>
        <w:t xml:space="preserve"> A, </w:t>
      </w:r>
      <w:proofErr w:type="spellStart"/>
      <w:r w:rsidRPr="007955C8">
        <w:rPr>
          <w:rFonts w:ascii="Book Antiqua" w:hAnsi="Book Antiqua" w:cs="Times New Roman"/>
          <w:sz w:val="24"/>
          <w:szCs w:val="24"/>
          <w:lang w:val="en-US"/>
        </w:rPr>
        <w:t>Buendia</w:t>
      </w:r>
      <w:proofErr w:type="spellEnd"/>
      <w:r w:rsidRPr="007955C8">
        <w:rPr>
          <w:rFonts w:ascii="Book Antiqua" w:hAnsi="Book Antiqua" w:cs="Times New Roman"/>
          <w:sz w:val="24"/>
          <w:szCs w:val="24"/>
          <w:lang w:val="en-US"/>
        </w:rPr>
        <w:t xml:space="preserve"> MA, Xu C, Mason WS, </w:t>
      </w:r>
      <w:proofErr w:type="spellStart"/>
      <w:r w:rsidRPr="007955C8">
        <w:rPr>
          <w:rFonts w:ascii="Book Antiqua" w:hAnsi="Book Antiqua" w:cs="Times New Roman"/>
          <w:sz w:val="24"/>
          <w:szCs w:val="24"/>
          <w:lang w:val="en-US"/>
        </w:rPr>
        <w:t>Moloshok</w:t>
      </w:r>
      <w:proofErr w:type="spellEnd"/>
      <w:r w:rsidRPr="007955C8">
        <w:rPr>
          <w:rFonts w:ascii="Book Antiqua" w:hAnsi="Book Antiqua" w:cs="Times New Roman"/>
          <w:sz w:val="24"/>
          <w:szCs w:val="24"/>
          <w:lang w:val="en-US"/>
        </w:rPr>
        <w:t xml:space="preserve"> T, </w:t>
      </w:r>
      <w:proofErr w:type="spellStart"/>
      <w:r w:rsidRPr="007955C8">
        <w:rPr>
          <w:rFonts w:ascii="Book Antiqua" w:hAnsi="Book Antiqua" w:cs="Times New Roman"/>
          <w:sz w:val="24"/>
          <w:szCs w:val="24"/>
          <w:lang w:val="en-US"/>
        </w:rPr>
        <w:t>Bort</w:t>
      </w:r>
      <w:proofErr w:type="spellEnd"/>
      <w:r w:rsidRPr="007955C8">
        <w:rPr>
          <w:rFonts w:ascii="Book Antiqua" w:hAnsi="Book Antiqua" w:cs="Times New Roman"/>
          <w:sz w:val="24"/>
          <w:szCs w:val="24"/>
          <w:lang w:val="en-US"/>
        </w:rPr>
        <w:t xml:space="preserve"> R, </w:t>
      </w:r>
      <w:proofErr w:type="spellStart"/>
      <w:r w:rsidRPr="007955C8">
        <w:rPr>
          <w:rFonts w:ascii="Book Antiqua" w:hAnsi="Book Antiqua" w:cs="Times New Roman"/>
          <w:sz w:val="24"/>
          <w:szCs w:val="24"/>
          <w:lang w:val="en-US"/>
        </w:rPr>
        <w:t>Zaret</w:t>
      </w:r>
      <w:proofErr w:type="spellEnd"/>
      <w:r w:rsidRPr="007955C8">
        <w:rPr>
          <w:rFonts w:ascii="Book Antiqua" w:hAnsi="Book Antiqua" w:cs="Times New Roman"/>
          <w:sz w:val="24"/>
          <w:szCs w:val="24"/>
          <w:lang w:val="en-US"/>
        </w:rPr>
        <w:t xml:space="preserve"> KS, Taylor JM. miR-122, a mammalian liver-specific microRNA, is processed from </w:t>
      </w:r>
      <w:proofErr w:type="spellStart"/>
      <w:r w:rsidRPr="007955C8">
        <w:rPr>
          <w:rFonts w:ascii="Book Antiqua" w:hAnsi="Book Antiqua" w:cs="Times New Roman"/>
          <w:sz w:val="24"/>
          <w:szCs w:val="24"/>
          <w:lang w:val="en-US"/>
        </w:rPr>
        <w:t>hcr</w:t>
      </w:r>
      <w:proofErr w:type="spellEnd"/>
      <w:r w:rsidRPr="007955C8">
        <w:rPr>
          <w:rFonts w:ascii="Book Antiqua" w:hAnsi="Book Antiqua" w:cs="Times New Roman"/>
          <w:sz w:val="24"/>
          <w:szCs w:val="24"/>
          <w:lang w:val="en-US"/>
        </w:rPr>
        <w:t xml:space="preserve"> mRNA and may downregulate the high affinity cationic amino acid transporter CAT-1. </w:t>
      </w:r>
      <w:r w:rsidRPr="007955C8">
        <w:rPr>
          <w:rFonts w:ascii="Book Antiqua" w:hAnsi="Book Antiqua" w:cs="Times New Roman"/>
          <w:i/>
          <w:iCs/>
          <w:sz w:val="24"/>
          <w:szCs w:val="24"/>
          <w:lang w:val="en-US"/>
        </w:rPr>
        <w:t>RNA Biol</w:t>
      </w:r>
      <w:r w:rsidRPr="007955C8">
        <w:rPr>
          <w:rFonts w:ascii="Book Antiqua" w:hAnsi="Book Antiqua" w:cs="Times New Roman"/>
          <w:sz w:val="24"/>
          <w:szCs w:val="24"/>
          <w:lang w:val="en-US"/>
        </w:rPr>
        <w:t xml:space="preserve"> 2004; </w:t>
      </w:r>
      <w:r w:rsidRPr="007955C8">
        <w:rPr>
          <w:rFonts w:ascii="Book Antiqua" w:hAnsi="Book Antiqua" w:cs="Times New Roman"/>
          <w:b/>
          <w:bCs/>
          <w:sz w:val="24"/>
          <w:szCs w:val="24"/>
          <w:lang w:val="en-US"/>
        </w:rPr>
        <w:t>1</w:t>
      </w:r>
      <w:r w:rsidRPr="007955C8">
        <w:rPr>
          <w:rFonts w:ascii="Book Antiqua" w:hAnsi="Book Antiqua" w:cs="Times New Roman"/>
          <w:sz w:val="24"/>
          <w:szCs w:val="24"/>
          <w:lang w:val="en-US"/>
        </w:rPr>
        <w:t>: 106-113 [PMID: 17179747 DOI: 10.4161/rna.1.2.1066]</w:t>
      </w:r>
    </w:p>
    <w:p w14:paraId="3917D2AB"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103 </w:t>
      </w:r>
      <w:proofErr w:type="spellStart"/>
      <w:r w:rsidRPr="007955C8">
        <w:rPr>
          <w:rFonts w:ascii="Book Antiqua" w:hAnsi="Book Antiqua" w:cs="Times New Roman"/>
          <w:b/>
          <w:bCs/>
          <w:sz w:val="24"/>
          <w:szCs w:val="24"/>
          <w:lang w:val="en-US"/>
        </w:rPr>
        <w:t>Waidmann</w:t>
      </w:r>
      <w:proofErr w:type="spellEnd"/>
      <w:r w:rsidRPr="007955C8">
        <w:rPr>
          <w:rFonts w:ascii="Book Antiqua" w:hAnsi="Book Antiqua" w:cs="Times New Roman"/>
          <w:b/>
          <w:bCs/>
          <w:sz w:val="24"/>
          <w:szCs w:val="24"/>
          <w:lang w:val="en-US"/>
        </w:rPr>
        <w:t xml:space="preserve"> O</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Bihrer</w:t>
      </w:r>
      <w:proofErr w:type="spellEnd"/>
      <w:r w:rsidRPr="007955C8">
        <w:rPr>
          <w:rFonts w:ascii="Book Antiqua" w:hAnsi="Book Antiqua" w:cs="Times New Roman"/>
          <w:sz w:val="24"/>
          <w:szCs w:val="24"/>
          <w:lang w:val="en-US"/>
        </w:rPr>
        <w:t xml:space="preserve"> V, </w:t>
      </w:r>
      <w:proofErr w:type="spellStart"/>
      <w:r w:rsidRPr="007955C8">
        <w:rPr>
          <w:rFonts w:ascii="Book Antiqua" w:hAnsi="Book Antiqua" w:cs="Times New Roman"/>
          <w:sz w:val="24"/>
          <w:szCs w:val="24"/>
          <w:lang w:val="en-US"/>
        </w:rPr>
        <w:t>Pleli</w:t>
      </w:r>
      <w:proofErr w:type="spellEnd"/>
      <w:r w:rsidRPr="007955C8">
        <w:rPr>
          <w:rFonts w:ascii="Book Antiqua" w:hAnsi="Book Antiqua" w:cs="Times New Roman"/>
          <w:sz w:val="24"/>
          <w:szCs w:val="24"/>
          <w:lang w:val="en-US"/>
        </w:rPr>
        <w:t xml:space="preserve"> T, </w:t>
      </w:r>
      <w:proofErr w:type="spellStart"/>
      <w:r w:rsidRPr="007955C8">
        <w:rPr>
          <w:rFonts w:ascii="Book Antiqua" w:hAnsi="Book Antiqua" w:cs="Times New Roman"/>
          <w:sz w:val="24"/>
          <w:szCs w:val="24"/>
          <w:lang w:val="en-US"/>
        </w:rPr>
        <w:t>Farnik</w:t>
      </w:r>
      <w:proofErr w:type="spellEnd"/>
      <w:r w:rsidRPr="007955C8">
        <w:rPr>
          <w:rFonts w:ascii="Book Antiqua" w:hAnsi="Book Antiqua" w:cs="Times New Roman"/>
          <w:sz w:val="24"/>
          <w:szCs w:val="24"/>
          <w:lang w:val="en-US"/>
        </w:rPr>
        <w:t xml:space="preserve"> H, Berger A, </w:t>
      </w:r>
      <w:proofErr w:type="spellStart"/>
      <w:r w:rsidRPr="007955C8">
        <w:rPr>
          <w:rFonts w:ascii="Book Antiqua" w:hAnsi="Book Antiqua" w:cs="Times New Roman"/>
          <w:sz w:val="24"/>
          <w:szCs w:val="24"/>
          <w:lang w:val="en-US"/>
        </w:rPr>
        <w:t>Zeuzem</w:t>
      </w:r>
      <w:proofErr w:type="spellEnd"/>
      <w:r w:rsidRPr="007955C8">
        <w:rPr>
          <w:rFonts w:ascii="Book Antiqua" w:hAnsi="Book Antiqua" w:cs="Times New Roman"/>
          <w:sz w:val="24"/>
          <w:szCs w:val="24"/>
          <w:lang w:val="en-US"/>
        </w:rPr>
        <w:t xml:space="preserve"> S, </w:t>
      </w:r>
      <w:proofErr w:type="spellStart"/>
      <w:r w:rsidRPr="007955C8">
        <w:rPr>
          <w:rFonts w:ascii="Book Antiqua" w:hAnsi="Book Antiqua" w:cs="Times New Roman"/>
          <w:sz w:val="24"/>
          <w:szCs w:val="24"/>
          <w:lang w:val="en-US"/>
        </w:rPr>
        <w:t>Kronenberger</w:t>
      </w:r>
      <w:proofErr w:type="spellEnd"/>
      <w:r w:rsidRPr="007955C8">
        <w:rPr>
          <w:rFonts w:ascii="Book Antiqua" w:hAnsi="Book Antiqua" w:cs="Times New Roman"/>
          <w:sz w:val="24"/>
          <w:szCs w:val="24"/>
          <w:lang w:val="en-US"/>
        </w:rPr>
        <w:t xml:space="preserve"> B, </w:t>
      </w:r>
      <w:proofErr w:type="spellStart"/>
      <w:r w:rsidRPr="007955C8">
        <w:rPr>
          <w:rFonts w:ascii="Book Antiqua" w:hAnsi="Book Antiqua" w:cs="Times New Roman"/>
          <w:sz w:val="24"/>
          <w:szCs w:val="24"/>
          <w:lang w:val="en-US"/>
        </w:rPr>
        <w:t>Piiper</w:t>
      </w:r>
      <w:proofErr w:type="spellEnd"/>
      <w:r w:rsidRPr="007955C8">
        <w:rPr>
          <w:rFonts w:ascii="Book Antiqua" w:hAnsi="Book Antiqua" w:cs="Times New Roman"/>
          <w:sz w:val="24"/>
          <w:szCs w:val="24"/>
          <w:lang w:val="en-US"/>
        </w:rPr>
        <w:t xml:space="preserve"> A. Serum microRNA-122 levels in different groups of patients with chronic hepatitis B virus infection. </w:t>
      </w:r>
      <w:r w:rsidRPr="007955C8">
        <w:rPr>
          <w:rFonts w:ascii="Book Antiqua" w:hAnsi="Book Antiqua" w:cs="Times New Roman"/>
          <w:i/>
          <w:iCs/>
          <w:sz w:val="24"/>
          <w:szCs w:val="24"/>
          <w:lang w:val="en-US"/>
        </w:rPr>
        <w:t xml:space="preserve">J Viral </w:t>
      </w:r>
      <w:proofErr w:type="spellStart"/>
      <w:r w:rsidRPr="007955C8">
        <w:rPr>
          <w:rFonts w:ascii="Book Antiqua" w:hAnsi="Book Antiqua" w:cs="Times New Roman"/>
          <w:i/>
          <w:iCs/>
          <w:sz w:val="24"/>
          <w:szCs w:val="24"/>
          <w:lang w:val="en-US"/>
        </w:rPr>
        <w:t>Hepat</w:t>
      </w:r>
      <w:proofErr w:type="spellEnd"/>
      <w:r w:rsidRPr="007955C8">
        <w:rPr>
          <w:rFonts w:ascii="Book Antiqua" w:hAnsi="Book Antiqua" w:cs="Times New Roman"/>
          <w:sz w:val="24"/>
          <w:szCs w:val="24"/>
          <w:lang w:val="en-US"/>
        </w:rPr>
        <w:t xml:space="preserve"> 2012; </w:t>
      </w:r>
      <w:r w:rsidRPr="007955C8">
        <w:rPr>
          <w:rFonts w:ascii="Book Antiqua" w:hAnsi="Book Antiqua" w:cs="Times New Roman"/>
          <w:b/>
          <w:bCs/>
          <w:sz w:val="24"/>
          <w:szCs w:val="24"/>
          <w:lang w:val="en-US"/>
        </w:rPr>
        <w:t>19</w:t>
      </w:r>
      <w:r w:rsidRPr="007955C8">
        <w:rPr>
          <w:rFonts w:ascii="Book Antiqua" w:hAnsi="Book Antiqua" w:cs="Times New Roman"/>
          <w:sz w:val="24"/>
          <w:szCs w:val="24"/>
          <w:lang w:val="en-US"/>
        </w:rPr>
        <w:t>: e58-e65 [PMID: 22239527 DOI: 10.1111/j.1365-2893.2011.01536.x]</w:t>
      </w:r>
    </w:p>
    <w:p w14:paraId="61F9B1E7"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104 </w:t>
      </w:r>
      <w:r w:rsidRPr="007955C8">
        <w:rPr>
          <w:rFonts w:ascii="Book Antiqua" w:hAnsi="Book Antiqua" w:cs="Times New Roman"/>
          <w:b/>
          <w:bCs/>
          <w:sz w:val="24"/>
          <w:szCs w:val="24"/>
          <w:lang w:val="en-US"/>
        </w:rPr>
        <w:t>Murakami Y</w:t>
      </w:r>
      <w:r w:rsidRPr="007955C8">
        <w:rPr>
          <w:rFonts w:ascii="Book Antiqua" w:hAnsi="Book Antiqua" w:cs="Times New Roman"/>
          <w:sz w:val="24"/>
          <w:szCs w:val="24"/>
          <w:lang w:val="en-US"/>
        </w:rPr>
        <w:t xml:space="preserve">, Toyoda H, </w:t>
      </w:r>
      <w:proofErr w:type="spellStart"/>
      <w:r w:rsidRPr="007955C8">
        <w:rPr>
          <w:rFonts w:ascii="Book Antiqua" w:hAnsi="Book Antiqua" w:cs="Times New Roman"/>
          <w:sz w:val="24"/>
          <w:szCs w:val="24"/>
          <w:lang w:val="en-US"/>
        </w:rPr>
        <w:t>Tanahashi</w:t>
      </w:r>
      <w:proofErr w:type="spellEnd"/>
      <w:r w:rsidRPr="007955C8">
        <w:rPr>
          <w:rFonts w:ascii="Book Antiqua" w:hAnsi="Book Antiqua" w:cs="Times New Roman"/>
          <w:sz w:val="24"/>
          <w:szCs w:val="24"/>
          <w:lang w:val="en-US"/>
        </w:rPr>
        <w:t xml:space="preserve"> T, Tanaka J, </w:t>
      </w:r>
      <w:proofErr w:type="spellStart"/>
      <w:r w:rsidRPr="007955C8">
        <w:rPr>
          <w:rFonts w:ascii="Book Antiqua" w:hAnsi="Book Antiqua" w:cs="Times New Roman"/>
          <w:sz w:val="24"/>
          <w:szCs w:val="24"/>
          <w:lang w:val="en-US"/>
        </w:rPr>
        <w:t>Kumada</w:t>
      </w:r>
      <w:proofErr w:type="spellEnd"/>
      <w:r w:rsidRPr="007955C8">
        <w:rPr>
          <w:rFonts w:ascii="Book Antiqua" w:hAnsi="Book Antiqua" w:cs="Times New Roman"/>
          <w:sz w:val="24"/>
          <w:szCs w:val="24"/>
          <w:lang w:val="en-US"/>
        </w:rPr>
        <w:t xml:space="preserve"> T, Yoshioka Y, </w:t>
      </w:r>
      <w:proofErr w:type="spellStart"/>
      <w:r w:rsidRPr="007955C8">
        <w:rPr>
          <w:rFonts w:ascii="Book Antiqua" w:hAnsi="Book Antiqua" w:cs="Times New Roman"/>
          <w:sz w:val="24"/>
          <w:szCs w:val="24"/>
          <w:lang w:val="en-US"/>
        </w:rPr>
        <w:t>Kosaka</w:t>
      </w:r>
      <w:proofErr w:type="spellEnd"/>
      <w:r w:rsidRPr="007955C8">
        <w:rPr>
          <w:rFonts w:ascii="Book Antiqua" w:hAnsi="Book Antiqua" w:cs="Times New Roman"/>
          <w:sz w:val="24"/>
          <w:szCs w:val="24"/>
          <w:lang w:val="en-US"/>
        </w:rPr>
        <w:t xml:space="preserve"> N, </w:t>
      </w:r>
      <w:proofErr w:type="spellStart"/>
      <w:r w:rsidRPr="007955C8">
        <w:rPr>
          <w:rFonts w:ascii="Book Antiqua" w:hAnsi="Book Antiqua" w:cs="Times New Roman"/>
          <w:sz w:val="24"/>
          <w:szCs w:val="24"/>
          <w:lang w:val="en-US"/>
        </w:rPr>
        <w:t>Ochiya</w:t>
      </w:r>
      <w:proofErr w:type="spellEnd"/>
      <w:r w:rsidRPr="007955C8">
        <w:rPr>
          <w:rFonts w:ascii="Book Antiqua" w:hAnsi="Book Antiqua" w:cs="Times New Roman"/>
          <w:sz w:val="24"/>
          <w:szCs w:val="24"/>
          <w:lang w:val="en-US"/>
        </w:rPr>
        <w:t xml:space="preserve"> T, Taguchi YH. Comprehensive miRNA expression analysis in peripheral blood can diagnose liver disease. </w:t>
      </w:r>
      <w:proofErr w:type="spellStart"/>
      <w:r w:rsidRPr="007955C8">
        <w:rPr>
          <w:rFonts w:ascii="Book Antiqua" w:hAnsi="Book Antiqua" w:cs="Times New Roman"/>
          <w:i/>
          <w:iCs/>
          <w:sz w:val="24"/>
          <w:szCs w:val="24"/>
          <w:lang w:val="en-US"/>
        </w:rPr>
        <w:t>PLoS</w:t>
      </w:r>
      <w:proofErr w:type="spellEnd"/>
      <w:r w:rsidRPr="007955C8">
        <w:rPr>
          <w:rFonts w:ascii="Book Antiqua" w:hAnsi="Book Antiqua" w:cs="Times New Roman"/>
          <w:i/>
          <w:iCs/>
          <w:sz w:val="24"/>
          <w:szCs w:val="24"/>
          <w:lang w:val="en-US"/>
        </w:rPr>
        <w:t xml:space="preserve"> One</w:t>
      </w:r>
      <w:r w:rsidRPr="007955C8">
        <w:rPr>
          <w:rFonts w:ascii="Book Antiqua" w:hAnsi="Book Antiqua" w:cs="Times New Roman"/>
          <w:sz w:val="24"/>
          <w:szCs w:val="24"/>
          <w:lang w:val="en-US"/>
        </w:rPr>
        <w:t xml:space="preserve"> 2012; </w:t>
      </w:r>
      <w:r w:rsidRPr="007955C8">
        <w:rPr>
          <w:rFonts w:ascii="Book Antiqua" w:hAnsi="Book Antiqua" w:cs="Times New Roman"/>
          <w:b/>
          <w:bCs/>
          <w:sz w:val="24"/>
          <w:szCs w:val="24"/>
          <w:lang w:val="en-US"/>
        </w:rPr>
        <w:t>7</w:t>
      </w:r>
      <w:r w:rsidRPr="007955C8">
        <w:rPr>
          <w:rFonts w:ascii="Book Antiqua" w:hAnsi="Book Antiqua" w:cs="Times New Roman"/>
          <w:sz w:val="24"/>
          <w:szCs w:val="24"/>
          <w:lang w:val="en-US"/>
        </w:rPr>
        <w:t>: e48366 [PMID: 23152743 DOI: 10.1371/journal.pone.0048366]</w:t>
      </w:r>
    </w:p>
    <w:p w14:paraId="432AC535"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105 </w:t>
      </w:r>
      <w:proofErr w:type="spellStart"/>
      <w:r w:rsidRPr="007955C8">
        <w:rPr>
          <w:rFonts w:ascii="Book Antiqua" w:hAnsi="Book Antiqua" w:cs="Times New Roman"/>
          <w:b/>
          <w:bCs/>
          <w:sz w:val="24"/>
          <w:szCs w:val="24"/>
          <w:lang w:val="en-US"/>
        </w:rPr>
        <w:t>Yamaura</w:t>
      </w:r>
      <w:proofErr w:type="spellEnd"/>
      <w:r w:rsidRPr="007955C8">
        <w:rPr>
          <w:rFonts w:ascii="Book Antiqua" w:hAnsi="Book Antiqua" w:cs="Times New Roman"/>
          <w:b/>
          <w:bCs/>
          <w:sz w:val="24"/>
          <w:szCs w:val="24"/>
          <w:lang w:val="en-US"/>
        </w:rPr>
        <w:t xml:space="preserve"> Y</w:t>
      </w:r>
      <w:r w:rsidRPr="007955C8">
        <w:rPr>
          <w:rFonts w:ascii="Book Antiqua" w:hAnsi="Book Antiqua" w:cs="Times New Roman"/>
          <w:sz w:val="24"/>
          <w:szCs w:val="24"/>
          <w:lang w:val="en-US"/>
        </w:rPr>
        <w:t xml:space="preserve">, Tatsumi N, Takagi S, </w:t>
      </w:r>
      <w:proofErr w:type="spellStart"/>
      <w:r w:rsidRPr="007955C8">
        <w:rPr>
          <w:rFonts w:ascii="Book Antiqua" w:hAnsi="Book Antiqua" w:cs="Times New Roman"/>
          <w:sz w:val="24"/>
          <w:szCs w:val="24"/>
          <w:lang w:val="en-US"/>
        </w:rPr>
        <w:t>Tokumitsu</w:t>
      </w:r>
      <w:proofErr w:type="spellEnd"/>
      <w:r w:rsidRPr="007955C8">
        <w:rPr>
          <w:rFonts w:ascii="Book Antiqua" w:hAnsi="Book Antiqua" w:cs="Times New Roman"/>
          <w:sz w:val="24"/>
          <w:szCs w:val="24"/>
          <w:lang w:val="en-US"/>
        </w:rPr>
        <w:t xml:space="preserve"> S, </w:t>
      </w:r>
      <w:proofErr w:type="spellStart"/>
      <w:r w:rsidRPr="007955C8">
        <w:rPr>
          <w:rFonts w:ascii="Book Antiqua" w:hAnsi="Book Antiqua" w:cs="Times New Roman"/>
          <w:sz w:val="24"/>
          <w:szCs w:val="24"/>
          <w:lang w:val="en-US"/>
        </w:rPr>
        <w:t>Fukami</w:t>
      </w:r>
      <w:proofErr w:type="spellEnd"/>
      <w:r w:rsidRPr="007955C8">
        <w:rPr>
          <w:rFonts w:ascii="Book Antiqua" w:hAnsi="Book Antiqua" w:cs="Times New Roman"/>
          <w:sz w:val="24"/>
          <w:szCs w:val="24"/>
          <w:lang w:val="en-US"/>
        </w:rPr>
        <w:t xml:space="preserve"> T, Tajiri K, </w:t>
      </w:r>
      <w:proofErr w:type="spellStart"/>
      <w:r w:rsidRPr="007955C8">
        <w:rPr>
          <w:rFonts w:ascii="Book Antiqua" w:hAnsi="Book Antiqua" w:cs="Times New Roman"/>
          <w:sz w:val="24"/>
          <w:szCs w:val="24"/>
          <w:lang w:val="en-US"/>
        </w:rPr>
        <w:t>Minemura</w:t>
      </w:r>
      <w:proofErr w:type="spellEnd"/>
      <w:r w:rsidRPr="007955C8">
        <w:rPr>
          <w:rFonts w:ascii="Book Antiqua" w:hAnsi="Book Antiqua" w:cs="Times New Roman"/>
          <w:sz w:val="24"/>
          <w:szCs w:val="24"/>
          <w:lang w:val="en-US"/>
        </w:rPr>
        <w:t xml:space="preserve"> M, Yokoi T, Nakajima M. Serum microRNA profiles in patients with chronic hepatitis B, chronic hepatitis C, primary biliary cirrhosis, autoimmune hepatitis, nonalcoholic steatohepatitis, or drug-induced liver injury. </w:t>
      </w:r>
      <w:r w:rsidRPr="007955C8">
        <w:rPr>
          <w:rFonts w:ascii="Book Antiqua" w:hAnsi="Book Antiqua" w:cs="Times New Roman"/>
          <w:i/>
          <w:iCs/>
          <w:sz w:val="24"/>
          <w:szCs w:val="24"/>
          <w:lang w:val="en-US"/>
        </w:rPr>
        <w:t xml:space="preserve">Clin </w:t>
      </w:r>
      <w:proofErr w:type="spellStart"/>
      <w:r w:rsidRPr="007955C8">
        <w:rPr>
          <w:rFonts w:ascii="Book Antiqua" w:hAnsi="Book Antiqua" w:cs="Times New Roman"/>
          <w:i/>
          <w:iCs/>
          <w:sz w:val="24"/>
          <w:szCs w:val="24"/>
          <w:lang w:val="en-US"/>
        </w:rPr>
        <w:t>Biochem</w:t>
      </w:r>
      <w:proofErr w:type="spellEnd"/>
      <w:r w:rsidRPr="007955C8">
        <w:rPr>
          <w:rFonts w:ascii="Book Antiqua" w:hAnsi="Book Antiqua" w:cs="Times New Roman"/>
          <w:sz w:val="24"/>
          <w:szCs w:val="24"/>
          <w:lang w:val="en-US"/>
        </w:rPr>
        <w:t xml:space="preserve"> 2017; </w:t>
      </w:r>
      <w:r w:rsidRPr="007955C8">
        <w:rPr>
          <w:rFonts w:ascii="Book Antiqua" w:hAnsi="Book Antiqua" w:cs="Times New Roman"/>
          <w:b/>
          <w:bCs/>
          <w:sz w:val="24"/>
          <w:szCs w:val="24"/>
          <w:lang w:val="en-US"/>
        </w:rPr>
        <w:t>50</w:t>
      </w:r>
      <w:r w:rsidRPr="007955C8">
        <w:rPr>
          <w:rFonts w:ascii="Book Antiqua" w:hAnsi="Book Antiqua" w:cs="Times New Roman"/>
          <w:sz w:val="24"/>
          <w:szCs w:val="24"/>
          <w:lang w:val="en-US"/>
        </w:rPr>
        <w:t>: 1034-1039 [PMID: 28823616 DOI: 10.1016/j.clinbiochem.2017.08.010]</w:t>
      </w:r>
    </w:p>
    <w:p w14:paraId="5ADC575F"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106 </w:t>
      </w:r>
      <w:r w:rsidRPr="007955C8">
        <w:rPr>
          <w:rFonts w:ascii="Book Antiqua" w:hAnsi="Book Antiqua" w:cs="Times New Roman"/>
          <w:b/>
          <w:bCs/>
          <w:sz w:val="24"/>
          <w:szCs w:val="24"/>
          <w:lang w:val="en-US"/>
        </w:rPr>
        <w:t>Wang TZ</w:t>
      </w:r>
      <w:r w:rsidRPr="007955C8">
        <w:rPr>
          <w:rFonts w:ascii="Book Antiqua" w:hAnsi="Book Antiqua" w:cs="Times New Roman"/>
          <w:sz w:val="24"/>
          <w:szCs w:val="24"/>
          <w:lang w:val="en-US"/>
        </w:rPr>
        <w:t xml:space="preserve">, Lin DD, </w:t>
      </w:r>
      <w:proofErr w:type="spellStart"/>
      <w:r w:rsidRPr="007955C8">
        <w:rPr>
          <w:rFonts w:ascii="Book Antiqua" w:hAnsi="Book Antiqua" w:cs="Times New Roman"/>
          <w:sz w:val="24"/>
          <w:szCs w:val="24"/>
          <w:lang w:val="en-US"/>
        </w:rPr>
        <w:t>Jin</w:t>
      </w:r>
      <w:proofErr w:type="spellEnd"/>
      <w:r w:rsidRPr="007955C8">
        <w:rPr>
          <w:rFonts w:ascii="Book Antiqua" w:hAnsi="Book Antiqua" w:cs="Times New Roman"/>
          <w:sz w:val="24"/>
          <w:szCs w:val="24"/>
          <w:lang w:val="en-US"/>
        </w:rPr>
        <w:t xml:space="preserve"> BX, Sun XY, Li N. Plasma microRNA: A novel non-invasive biomarker for HBV-associated liver fibrosis staging. </w:t>
      </w:r>
      <w:r w:rsidRPr="007955C8">
        <w:rPr>
          <w:rFonts w:ascii="Book Antiqua" w:hAnsi="Book Antiqua" w:cs="Times New Roman"/>
          <w:i/>
          <w:iCs/>
          <w:sz w:val="24"/>
          <w:szCs w:val="24"/>
          <w:lang w:val="en-US"/>
        </w:rPr>
        <w:t xml:space="preserve">Exp </w:t>
      </w:r>
      <w:proofErr w:type="spellStart"/>
      <w:r w:rsidRPr="007955C8">
        <w:rPr>
          <w:rFonts w:ascii="Book Antiqua" w:hAnsi="Book Antiqua" w:cs="Times New Roman"/>
          <w:i/>
          <w:iCs/>
          <w:sz w:val="24"/>
          <w:szCs w:val="24"/>
          <w:lang w:val="en-US"/>
        </w:rPr>
        <w:t>Ther</w:t>
      </w:r>
      <w:proofErr w:type="spellEnd"/>
      <w:r w:rsidRPr="007955C8">
        <w:rPr>
          <w:rFonts w:ascii="Book Antiqua" w:hAnsi="Book Antiqua" w:cs="Times New Roman"/>
          <w:i/>
          <w:iCs/>
          <w:sz w:val="24"/>
          <w:szCs w:val="24"/>
          <w:lang w:val="en-US"/>
        </w:rPr>
        <w:t xml:space="preserve"> Med</w:t>
      </w:r>
      <w:r w:rsidRPr="007955C8">
        <w:rPr>
          <w:rFonts w:ascii="Book Antiqua" w:hAnsi="Book Antiqua" w:cs="Times New Roman"/>
          <w:sz w:val="24"/>
          <w:szCs w:val="24"/>
          <w:lang w:val="en-US"/>
        </w:rPr>
        <w:t xml:space="preserve"> 2019; </w:t>
      </w:r>
      <w:r w:rsidRPr="007955C8">
        <w:rPr>
          <w:rFonts w:ascii="Book Antiqua" w:hAnsi="Book Antiqua" w:cs="Times New Roman"/>
          <w:b/>
          <w:bCs/>
          <w:sz w:val="24"/>
          <w:szCs w:val="24"/>
          <w:lang w:val="en-US"/>
        </w:rPr>
        <w:t>17</w:t>
      </w:r>
      <w:r w:rsidRPr="007955C8">
        <w:rPr>
          <w:rFonts w:ascii="Book Antiqua" w:hAnsi="Book Antiqua" w:cs="Times New Roman"/>
          <w:sz w:val="24"/>
          <w:szCs w:val="24"/>
          <w:lang w:val="en-US"/>
        </w:rPr>
        <w:t>: 1919-1929 [PMID: 30783469 DOI: 10.3892/etm.2018.7117]</w:t>
      </w:r>
    </w:p>
    <w:p w14:paraId="5210BE8A"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lastRenderedPageBreak/>
        <w:t xml:space="preserve">107 </w:t>
      </w:r>
      <w:proofErr w:type="spellStart"/>
      <w:r w:rsidRPr="007955C8">
        <w:rPr>
          <w:rFonts w:ascii="Book Antiqua" w:hAnsi="Book Antiqua" w:cs="Times New Roman"/>
          <w:b/>
          <w:bCs/>
          <w:sz w:val="24"/>
          <w:szCs w:val="24"/>
          <w:lang w:val="en-US"/>
        </w:rPr>
        <w:t>Appourchaux</w:t>
      </w:r>
      <w:proofErr w:type="spellEnd"/>
      <w:r w:rsidRPr="007955C8">
        <w:rPr>
          <w:rFonts w:ascii="Book Antiqua" w:hAnsi="Book Antiqua" w:cs="Times New Roman"/>
          <w:b/>
          <w:bCs/>
          <w:sz w:val="24"/>
          <w:szCs w:val="24"/>
          <w:lang w:val="en-US"/>
        </w:rPr>
        <w:t xml:space="preserve"> K</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Dokmak</w:t>
      </w:r>
      <w:proofErr w:type="spellEnd"/>
      <w:r w:rsidRPr="007955C8">
        <w:rPr>
          <w:rFonts w:ascii="Book Antiqua" w:hAnsi="Book Antiqua" w:cs="Times New Roman"/>
          <w:sz w:val="24"/>
          <w:szCs w:val="24"/>
          <w:lang w:val="en-US"/>
        </w:rPr>
        <w:t xml:space="preserve"> S, </w:t>
      </w:r>
      <w:proofErr w:type="spellStart"/>
      <w:r w:rsidRPr="007955C8">
        <w:rPr>
          <w:rFonts w:ascii="Book Antiqua" w:hAnsi="Book Antiqua" w:cs="Times New Roman"/>
          <w:sz w:val="24"/>
          <w:szCs w:val="24"/>
          <w:lang w:val="en-US"/>
        </w:rPr>
        <w:t>Resche-Rigon</w:t>
      </w:r>
      <w:proofErr w:type="spellEnd"/>
      <w:r w:rsidRPr="007955C8">
        <w:rPr>
          <w:rFonts w:ascii="Book Antiqua" w:hAnsi="Book Antiqua" w:cs="Times New Roman"/>
          <w:sz w:val="24"/>
          <w:szCs w:val="24"/>
          <w:lang w:val="en-US"/>
        </w:rPr>
        <w:t xml:space="preserve"> M, </w:t>
      </w:r>
      <w:proofErr w:type="spellStart"/>
      <w:r w:rsidRPr="007955C8">
        <w:rPr>
          <w:rFonts w:ascii="Book Antiqua" w:hAnsi="Book Antiqua" w:cs="Times New Roman"/>
          <w:sz w:val="24"/>
          <w:szCs w:val="24"/>
          <w:lang w:val="en-US"/>
        </w:rPr>
        <w:t>Treton</w:t>
      </w:r>
      <w:proofErr w:type="spellEnd"/>
      <w:r w:rsidRPr="007955C8">
        <w:rPr>
          <w:rFonts w:ascii="Book Antiqua" w:hAnsi="Book Antiqua" w:cs="Times New Roman"/>
          <w:sz w:val="24"/>
          <w:szCs w:val="24"/>
          <w:lang w:val="en-US"/>
        </w:rPr>
        <w:t xml:space="preserve"> X, </w:t>
      </w:r>
      <w:proofErr w:type="spellStart"/>
      <w:r w:rsidRPr="007955C8">
        <w:rPr>
          <w:rFonts w:ascii="Book Antiqua" w:hAnsi="Book Antiqua" w:cs="Times New Roman"/>
          <w:sz w:val="24"/>
          <w:szCs w:val="24"/>
          <w:lang w:val="en-US"/>
        </w:rPr>
        <w:t>Lapalus</w:t>
      </w:r>
      <w:proofErr w:type="spellEnd"/>
      <w:r w:rsidRPr="007955C8">
        <w:rPr>
          <w:rFonts w:ascii="Book Antiqua" w:hAnsi="Book Antiqua" w:cs="Times New Roman"/>
          <w:sz w:val="24"/>
          <w:szCs w:val="24"/>
          <w:lang w:val="en-US"/>
        </w:rPr>
        <w:t xml:space="preserve"> M, </w:t>
      </w:r>
      <w:proofErr w:type="spellStart"/>
      <w:r w:rsidRPr="007955C8">
        <w:rPr>
          <w:rFonts w:ascii="Book Antiqua" w:hAnsi="Book Antiqua" w:cs="Times New Roman"/>
          <w:sz w:val="24"/>
          <w:szCs w:val="24"/>
          <w:lang w:val="en-US"/>
        </w:rPr>
        <w:t>Gattolliat</w:t>
      </w:r>
      <w:proofErr w:type="spellEnd"/>
      <w:r w:rsidRPr="007955C8">
        <w:rPr>
          <w:rFonts w:ascii="Book Antiqua" w:hAnsi="Book Antiqua" w:cs="Times New Roman"/>
          <w:sz w:val="24"/>
          <w:szCs w:val="24"/>
          <w:lang w:val="en-US"/>
        </w:rPr>
        <w:t xml:space="preserve"> CH, </w:t>
      </w:r>
      <w:proofErr w:type="spellStart"/>
      <w:r w:rsidRPr="007955C8">
        <w:rPr>
          <w:rFonts w:ascii="Book Antiqua" w:hAnsi="Book Antiqua" w:cs="Times New Roman"/>
          <w:sz w:val="24"/>
          <w:szCs w:val="24"/>
          <w:lang w:val="en-US"/>
        </w:rPr>
        <w:t>Porchet</w:t>
      </w:r>
      <w:proofErr w:type="spellEnd"/>
      <w:r w:rsidRPr="007955C8">
        <w:rPr>
          <w:rFonts w:ascii="Book Antiqua" w:hAnsi="Book Antiqua" w:cs="Times New Roman"/>
          <w:sz w:val="24"/>
          <w:szCs w:val="24"/>
          <w:lang w:val="en-US"/>
        </w:rPr>
        <w:t xml:space="preserve"> E, </w:t>
      </w:r>
      <w:proofErr w:type="spellStart"/>
      <w:r w:rsidRPr="007955C8">
        <w:rPr>
          <w:rFonts w:ascii="Book Antiqua" w:hAnsi="Book Antiqua" w:cs="Times New Roman"/>
          <w:sz w:val="24"/>
          <w:szCs w:val="24"/>
          <w:lang w:val="en-US"/>
        </w:rPr>
        <w:t>Martinot-Peignoux</w:t>
      </w:r>
      <w:proofErr w:type="spellEnd"/>
      <w:r w:rsidRPr="007955C8">
        <w:rPr>
          <w:rFonts w:ascii="Book Antiqua" w:hAnsi="Book Antiqua" w:cs="Times New Roman"/>
          <w:sz w:val="24"/>
          <w:szCs w:val="24"/>
          <w:lang w:val="en-US"/>
        </w:rPr>
        <w:t xml:space="preserve"> M, Boyer N, </w:t>
      </w:r>
      <w:proofErr w:type="spellStart"/>
      <w:r w:rsidRPr="007955C8">
        <w:rPr>
          <w:rFonts w:ascii="Book Antiqua" w:hAnsi="Book Antiqua" w:cs="Times New Roman"/>
          <w:sz w:val="24"/>
          <w:szCs w:val="24"/>
          <w:lang w:val="en-US"/>
        </w:rPr>
        <w:t>Vidaud</w:t>
      </w:r>
      <w:proofErr w:type="spellEnd"/>
      <w:r w:rsidRPr="007955C8">
        <w:rPr>
          <w:rFonts w:ascii="Book Antiqua" w:hAnsi="Book Antiqua" w:cs="Times New Roman"/>
          <w:sz w:val="24"/>
          <w:szCs w:val="24"/>
          <w:lang w:val="en-US"/>
        </w:rPr>
        <w:t xml:space="preserve"> M, </w:t>
      </w:r>
      <w:proofErr w:type="spellStart"/>
      <w:r w:rsidRPr="007955C8">
        <w:rPr>
          <w:rFonts w:ascii="Book Antiqua" w:hAnsi="Book Antiqua" w:cs="Times New Roman"/>
          <w:sz w:val="24"/>
          <w:szCs w:val="24"/>
          <w:lang w:val="en-US"/>
        </w:rPr>
        <w:t>Bedossa</w:t>
      </w:r>
      <w:proofErr w:type="spellEnd"/>
      <w:r w:rsidRPr="007955C8">
        <w:rPr>
          <w:rFonts w:ascii="Book Antiqua" w:hAnsi="Book Antiqua" w:cs="Times New Roman"/>
          <w:sz w:val="24"/>
          <w:szCs w:val="24"/>
          <w:lang w:val="en-US"/>
        </w:rPr>
        <w:t xml:space="preserve"> P, Marcellin P, </w:t>
      </w:r>
      <w:proofErr w:type="spellStart"/>
      <w:r w:rsidRPr="007955C8">
        <w:rPr>
          <w:rFonts w:ascii="Book Antiqua" w:hAnsi="Book Antiqua" w:cs="Times New Roman"/>
          <w:sz w:val="24"/>
          <w:szCs w:val="24"/>
          <w:lang w:val="en-US"/>
        </w:rPr>
        <w:t>Bièche</w:t>
      </w:r>
      <w:proofErr w:type="spellEnd"/>
      <w:r w:rsidRPr="007955C8">
        <w:rPr>
          <w:rFonts w:ascii="Book Antiqua" w:hAnsi="Book Antiqua" w:cs="Times New Roman"/>
          <w:sz w:val="24"/>
          <w:szCs w:val="24"/>
          <w:lang w:val="en-US"/>
        </w:rPr>
        <w:t xml:space="preserve"> I, </w:t>
      </w:r>
      <w:proofErr w:type="spellStart"/>
      <w:r w:rsidRPr="007955C8">
        <w:rPr>
          <w:rFonts w:ascii="Book Antiqua" w:hAnsi="Book Antiqua" w:cs="Times New Roman"/>
          <w:sz w:val="24"/>
          <w:szCs w:val="24"/>
          <w:lang w:val="en-US"/>
        </w:rPr>
        <w:t>Estrabaud</w:t>
      </w:r>
      <w:proofErr w:type="spellEnd"/>
      <w:r w:rsidRPr="007955C8">
        <w:rPr>
          <w:rFonts w:ascii="Book Antiqua" w:hAnsi="Book Antiqua" w:cs="Times New Roman"/>
          <w:sz w:val="24"/>
          <w:szCs w:val="24"/>
          <w:lang w:val="en-US"/>
        </w:rPr>
        <w:t xml:space="preserve"> E, </w:t>
      </w:r>
      <w:proofErr w:type="spellStart"/>
      <w:r w:rsidRPr="007955C8">
        <w:rPr>
          <w:rFonts w:ascii="Book Antiqua" w:hAnsi="Book Antiqua" w:cs="Times New Roman"/>
          <w:sz w:val="24"/>
          <w:szCs w:val="24"/>
          <w:lang w:val="en-US"/>
        </w:rPr>
        <w:t>Asselah</w:t>
      </w:r>
      <w:proofErr w:type="spellEnd"/>
      <w:r w:rsidRPr="007955C8">
        <w:rPr>
          <w:rFonts w:ascii="Book Antiqua" w:hAnsi="Book Antiqua" w:cs="Times New Roman"/>
          <w:sz w:val="24"/>
          <w:szCs w:val="24"/>
          <w:lang w:val="en-US"/>
        </w:rPr>
        <w:t xml:space="preserve"> T. MicroRNA-based diagnostic tools for advanced fibrosis and cirrhosis in patients with chronic hepatitis B and C. </w:t>
      </w:r>
      <w:r w:rsidRPr="007955C8">
        <w:rPr>
          <w:rFonts w:ascii="Book Antiqua" w:hAnsi="Book Antiqua" w:cs="Times New Roman"/>
          <w:i/>
          <w:iCs/>
          <w:sz w:val="24"/>
          <w:szCs w:val="24"/>
          <w:lang w:val="en-US"/>
        </w:rPr>
        <w:t>Sci Rep</w:t>
      </w:r>
      <w:r w:rsidRPr="007955C8">
        <w:rPr>
          <w:rFonts w:ascii="Book Antiqua" w:hAnsi="Book Antiqua" w:cs="Times New Roman"/>
          <w:sz w:val="24"/>
          <w:szCs w:val="24"/>
          <w:lang w:val="en-US"/>
        </w:rPr>
        <w:t xml:space="preserve"> 2016; </w:t>
      </w:r>
      <w:r w:rsidRPr="007955C8">
        <w:rPr>
          <w:rFonts w:ascii="Book Antiqua" w:hAnsi="Book Antiqua" w:cs="Times New Roman"/>
          <w:b/>
          <w:bCs/>
          <w:sz w:val="24"/>
          <w:szCs w:val="24"/>
          <w:lang w:val="en-US"/>
        </w:rPr>
        <w:t>6</w:t>
      </w:r>
      <w:r w:rsidRPr="007955C8">
        <w:rPr>
          <w:rFonts w:ascii="Book Antiqua" w:hAnsi="Book Antiqua" w:cs="Times New Roman"/>
          <w:sz w:val="24"/>
          <w:szCs w:val="24"/>
          <w:lang w:val="en-US"/>
        </w:rPr>
        <w:t>: 34935 [PMID: 27731343 DOI: 10.1038/srep34935]</w:t>
      </w:r>
    </w:p>
    <w:p w14:paraId="676A849B" w14:textId="5B759C3C"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108 </w:t>
      </w:r>
      <w:r w:rsidRPr="007955C8">
        <w:rPr>
          <w:rFonts w:ascii="Book Antiqua" w:hAnsi="Book Antiqua" w:cs="Times New Roman"/>
          <w:b/>
          <w:bCs/>
          <w:sz w:val="24"/>
          <w:szCs w:val="24"/>
          <w:lang w:val="en-US"/>
        </w:rPr>
        <w:t>Shang JW</w:t>
      </w:r>
      <w:r w:rsidRPr="007955C8">
        <w:rPr>
          <w:rFonts w:ascii="Book Antiqua" w:hAnsi="Book Antiqua" w:cs="Times New Roman"/>
          <w:sz w:val="24"/>
          <w:szCs w:val="24"/>
          <w:lang w:val="en-US"/>
        </w:rPr>
        <w:t xml:space="preserve">, Yan XL, Zhang H, Su SB. Expression and significance of urinary microRNA in patients with chronic hepatitis B. </w:t>
      </w:r>
      <w:r w:rsidRPr="007955C8">
        <w:rPr>
          <w:rFonts w:ascii="Book Antiqua" w:hAnsi="Book Antiqua" w:cs="Times New Roman"/>
          <w:i/>
          <w:iCs/>
          <w:sz w:val="24"/>
          <w:szCs w:val="24"/>
          <w:lang w:val="en-US"/>
        </w:rPr>
        <w:t>Medicine (Baltimore)</w:t>
      </w:r>
      <w:r w:rsidRPr="007955C8">
        <w:rPr>
          <w:rFonts w:ascii="Book Antiqua" w:hAnsi="Book Antiqua" w:cs="Times New Roman"/>
          <w:sz w:val="24"/>
          <w:szCs w:val="24"/>
          <w:lang w:val="en-US"/>
        </w:rPr>
        <w:t xml:space="preserve"> 2019; </w:t>
      </w:r>
      <w:r w:rsidRPr="007955C8">
        <w:rPr>
          <w:rFonts w:ascii="Book Antiqua" w:hAnsi="Book Antiqua" w:cs="Times New Roman"/>
          <w:b/>
          <w:bCs/>
          <w:sz w:val="24"/>
          <w:szCs w:val="24"/>
          <w:lang w:val="en-US"/>
        </w:rPr>
        <w:t>98</w:t>
      </w:r>
      <w:r w:rsidRPr="007955C8">
        <w:rPr>
          <w:rFonts w:ascii="Book Antiqua" w:hAnsi="Book Antiqua" w:cs="Times New Roman"/>
          <w:sz w:val="24"/>
          <w:szCs w:val="24"/>
          <w:lang w:val="en-US"/>
        </w:rPr>
        <w:t xml:space="preserve">: e17143 [PMID: 31517857 DOI: </w:t>
      </w:r>
      <w:r w:rsidR="009B079F" w:rsidRPr="007955C8">
        <w:rPr>
          <w:rFonts w:ascii="Book Antiqua" w:hAnsi="Book Antiqua" w:cs="Times New Roman"/>
          <w:sz w:val="24"/>
          <w:szCs w:val="24"/>
          <w:lang w:val="en-US"/>
        </w:rPr>
        <w:t>10.1097/MD.0000000000017143</w:t>
      </w:r>
      <w:r w:rsidRPr="007955C8">
        <w:rPr>
          <w:rFonts w:ascii="Book Antiqua" w:hAnsi="Book Antiqua" w:cs="Times New Roman"/>
          <w:sz w:val="24"/>
          <w:szCs w:val="24"/>
          <w:lang w:val="en-US"/>
        </w:rPr>
        <w:t>]</w:t>
      </w:r>
    </w:p>
    <w:p w14:paraId="7C6E0B4B"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109 </w:t>
      </w:r>
      <w:r w:rsidRPr="007955C8">
        <w:rPr>
          <w:rFonts w:ascii="Book Antiqua" w:hAnsi="Book Antiqua" w:cs="Times New Roman"/>
          <w:b/>
          <w:bCs/>
          <w:sz w:val="24"/>
          <w:szCs w:val="24"/>
          <w:lang w:val="en-US"/>
        </w:rPr>
        <w:t>Ji F</w:t>
      </w:r>
      <w:r w:rsidRPr="007955C8">
        <w:rPr>
          <w:rFonts w:ascii="Book Antiqua" w:hAnsi="Book Antiqua" w:cs="Times New Roman"/>
          <w:sz w:val="24"/>
          <w:szCs w:val="24"/>
          <w:lang w:val="en-US"/>
        </w:rPr>
        <w:t xml:space="preserve">, Yang B, Peng X, Ding H, You H, Tien P. Circulating microRNAs in hepatitis B virus-infected patients. </w:t>
      </w:r>
      <w:r w:rsidRPr="007955C8">
        <w:rPr>
          <w:rFonts w:ascii="Book Antiqua" w:hAnsi="Book Antiqua" w:cs="Times New Roman"/>
          <w:i/>
          <w:iCs/>
          <w:sz w:val="24"/>
          <w:szCs w:val="24"/>
          <w:lang w:val="en-US"/>
        </w:rPr>
        <w:t xml:space="preserve">J Viral </w:t>
      </w:r>
      <w:proofErr w:type="spellStart"/>
      <w:r w:rsidRPr="007955C8">
        <w:rPr>
          <w:rFonts w:ascii="Book Antiqua" w:hAnsi="Book Antiqua" w:cs="Times New Roman"/>
          <w:i/>
          <w:iCs/>
          <w:sz w:val="24"/>
          <w:szCs w:val="24"/>
          <w:lang w:val="en-US"/>
        </w:rPr>
        <w:t>Hepat</w:t>
      </w:r>
      <w:proofErr w:type="spellEnd"/>
      <w:r w:rsidRPr="007955C8">
        <w:rPr>
          <w:rFonts w:ascii="Book Antiqua" w:hAnsi="Book Antiqua" w:cs="Times New Roman"/>
          <w:sz w:val="24"/>
          <w:szCs w:val="24"/>
          <w:lang w:val="en-US"/>
        </w:rPr>
        <w:t xml:space="preserve"> 2011; </w:t>
      </w:r>
      <w:r w:rsidRPr="007955C8">
        <w:rPr>
          <w:rFonts w:ascii="Book Antiqua" w:hAnsi="Book Antiqua" w:cs="Times New Roman"/>
          <w:b/>
          <w:bCs/>
          <w:sz w:val="24"/>
          <w:szCs w:val="24"/>
          <w:lang w:val="en-US"/>
        </w:rPr>
        <w:t>18</w:t>
      </w:r>
      <w:r w:rsidRPr="007955C8">
        <w:rPr>
          <w:rFonts w:ascii="Book Antiqua" w:hAnsi="Book Antiqua" w:cs="Times New Roman"/>
          <w:sz w:val="24"/>
          <w:szCs w:val="24"/>
          <w:lang w:val="en-US"/>
        </w:rPr>
        <w:t>: e242-e251 [PMID: 21692939 DOI: 10.1111/j.1365-2893.2011.01443.x]</w:t>
      </w:r>
    </w:p>
    <w:p w14:paraId="24B4260C"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110 </w:t>
      </w:r>
      <w:r w:rsidRPr="007955C8">
        <w:rPr>
          <w:rFonts w:ascii="Book Antiqua" w:hAnsi="Book Antiqua" w:cs="Times New Roman"/>
          <w:b/>
          <w:bCs/>
          <w:sz w:val="24"/>
          <w:szCs w:val="24"/>
          <w:lang w:val="en-US"/>
        </w:rPr>
        <w:t>Xing T</w:t>
      </w:r>
      <w:r w:rsidRPr="007955C8">
        <w:rPr>
          <w:rFonts w:ascii="Book Antiqua" w:hAnsi="Book Antiqua" w:cs="Times New Roman"/>
          <w:sz w:val="24"/>
          <w:szCs w:val="24"/>
          <w:lang w:val="en-US"/>
        </w:rPr>
        <w:t xml:space="preserve">, Xu H, Yu W, Wang B, Zhang J. Expression profile and clinical significance of miRNAs at different stages of chronic hepatitis B virus infection. </w:t>
      </w:r>
      <w:r w:rsidRPr="007955C8">
        <w:rPr>
          <w:rFonts w:ascii="Book Antiqua" w:hAnsi="Book Antiqua" w:cs="Times New Roman"/>
          <w:i/>
          <w:iCs/>
          <w:sz w:val="24"/>
          <w:szCs w:val="24"/>
          <w:lang w:val="en-US"/>
        </w:rPr>
        <w:t>Int J Clin Exp Med</w:t>
      </w:r>
      <w:r w:rsidRPr="007955C8">
        <w:rPr>
          <w:rFonts w:ascii="Book Antiqua" w:hAnsi="Book Antiqua" w:cs="Times New Roman"/>
          <w:sz w:val="24"/>
          <w:szCs w:val="24"/>
          <w:lang w:val="en-US"/>
        </w:rPr>
        <w:t xml:space="preserve"> 2015; </w:t>
      </w:r>
      <w:r w:rsidRPr="007955C8">
        <w:rPr>
          <w:rFonts w:ascii="Book Antiqua" w:hAnsi="Book Antiqua" w:cs="Times New Roman"/>
          <w:b/>
          <w:bCs/>
          <w:sz w:val="24"/>
          <w:szCs w:val="24"/>
          <w:lang w:val="en-US"/>
        </w:rPr>
        <w:t>8</w:t>
      </w:r>
      <w:r w:rsidRPr="007955C8">
        <w:rPr>
          <w:rFonts w:ascii="Book Antiqua" w:hAnsi="Book Antiqua" w:cs="Times New Roman"/>
          <w:sz w:val="24"/>
          <w:szCs w:val="24"/>
          <w:lang w:val="en-US"/>
        </w:rPr>
        <w:t>: 5611-5620 [PMID: 26131144]</w:t>
      </w:r>
    </w:p>
    <w:p w14:paraId="2E24601E"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111 </w:t>
      </w:r>
      <w:r w:rsidRPr="007955C8">
        <w:rPr>
          <w:rFonts w:ascii="Book Antiqua" w:hAnsi="Book Antiqua" w:cs="Times New Roman"/>
          <w:b/>
          <w:bCs/>
          <w:sz w:val="24"/>
          <w:szCs w:val="24"/>
          <w:lang w:val="en-US"/>
        </w:rPr>
        <w:t>Antoine DJ</w:t>
      </w:r>
      <w:r w:rsidRPr="007955C8">
        <w:rPr>
          <w:rFonts w:ascii="Book Antiqua" w:hAnsi="Book Antiqua" w:cs="Times New Roman"/>
          <w:sz w:val="24"/>
          <w:szCs w:val="24"/>
          <w:lang w:val="en-US"/>
        </w:rPr>
        <w:t xml:space="preserve">, Dear JW, Lewis PS, Platt V, Coyle J, Masson M, </w:t>
      </w:r>
      <w:proofErr w:type="spellStart"/>
      <w:r w:rsidRPr="007955C8">
        <w:rPr>
          <w:rFonts w:ascii="Book Antiqua" w:hAnsi="Book Antiqua" w:cs="Times New Roman"/>
          <w:sz w:val="24"/>
          <w:szCs w:val="24"/>
          <w:lang w:val="en-US"/>
        </w:rPr>
        <w:t>Thanacoody</w:t>
      </w:r>
      <w:proofErr w:type="spellEnd"/>
      <w:r w:rsidRPr="007955C8">
        <w:rPr>
          <w:rFonts w:ascii="Book Antiqua" w:hAnsi="Book Antiqua" w:cs="Times New Roman"/>
          <w:sz w:val="24"/>
          <w:szCs w:val="24"/>
          <w:lang w:val="en-US"/>
        </w:rPr>
        <w:t xml:space="preserve"> RH, Gray AJ, Webb DJ, Moggs JG, Bateman DN, Goldring CE, Park BK. Mechanistic biomarkers provide early and sensitive detection of acetaminophen-induced acute liver injury at first presentation to hospital. </w:t>
      </w:r>
      <w:r w:rsidRPr="007955C8">
        <w:rPr>
          <w:rFonts w:ascii="Book Antiqua" w:hAnsi="Book Antiqua" w:cs="Times New Roman"/>
          <w:i/>
          <w:iCs/>
          <w:sz w:val="24"/>
          <w:szCs w:val="24"/>
          <w:lang w:val="en-US"/>
        </w:rPr>
        <w:t>Hepatology</w:t>
      </w:r>
      <w:r w:rsidRPr="007955C8">
        <w:rPr>
          <w:rFonts w:ascii="Book Antiqua" w:hAnsi="Book Antiqua" w:cs="Times New Roman"/>
          <w:sz w:val="24"/>
          <w:szCs w:val="24"/>
          <w:lang w:val="en-US"/>
        </w:rPr>
        <w:t xml:space="preserve"> 2013; </w:t>
      </w:r>
      <w:r w:rsidRPr="007955C8">
        <w:rPr>
          <w:rFonts w:ascii="Book Antiqua" w:hAnsi="Book Antiqua" w:cs="Times New Roman"/>
          <w:b/>
          <w:bCs/>
          <w:sz w:val="24"/>
          <w:szCs w:val="24"/>
          <w:lang w:val="en-US"/>
        </w:rPr>
        <w:t>58</w:t>
      </w:r>
      <w:r w:rsidRPr="007955C8">
        <w:rPr>
          <w:rFonts w:ascii="Book Antiqua" w:hAnsi="Book Antiqua" w:cs="Times New Roman"/>
          <w:sz w:val="24"/>
          <w:szCs w:val="24"/>
          <w:lang w:val="en-US"/>
        </w:rPr>
        <w:t>: 777-787 [PMID: 23390034 DOI: 10.1002/hep.26294]</w:t>
      </w:r>
    </w:p>
    <w:p w14:paraId="44883CDC" w14:textId="42540321"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112 </w:t>
      </w:r>
      <w:r w:rsidRPr="007955C8">
        <w:rPr>
          <w:rFonts w:ascii="Book Antiqua" w:hAnsi="Book Antiqua" w:cs="Times New Roman"/>
          <w:b/>
          <w:bCs/>
          <w:sz w:val="24"/>
          <w:szCs w:val="24"/>
          <w:lang w:val="en-US"/>
        </w:rPr>
        <w:t>Park HK</w:t>
      </w:r>
      <w:r w:rsidRPr="007955C8">
        <w:rPr>
          <w:rFonts w:ascii="Book Antiqua" w:hAnsi="Book Antiqua" w:cs="Times New Roman"/>
          <w:sz w:val="24"/>
          <w:szCs w:val="24"/>
          <w:lang w:val="en-US"/>
        </w:rPr>
        <w:t xml:space="preserve">, Jo W, Choi HJ, Jang S, Ryu JE, Lee HJ, Lee H, Kim H, Yu ES, Son WC. Time-course changes in the expression levels of miR-122, -155, and -21 as markers of liver cell damage, inflammation, and regeneration in acetaminophen-induced liver injury in rats. </w:t>
      </w:r>
      <w:r w:rsidRPr="007955C8">
        <w:rPr>
          <w:rFonts w:ascii="Book Antiqua" w:hAnsi="Book Antiqua" w:cs="Times New Roman"/>
          <w:i/>
          <w:iCs/>
          <w:sz w:val="24"/>
          <w:szCs w:val="24"/>
          <w:lang w:val="en-US"/>
        </w:rPr>
        <w:t>J Vet Sci</w:t>
      </w:r>
      <w:r w:rsidRPr="007955C8">
        <w:rPr>
          <w:rFonts w:ascii="Book Antiqua" w:hAnsi="Book Antiqua" w:cs="Times New Roman"/>
          <w:sz w:val="24"/>
          <w:szCs w:val="24"/>
          <w:lang w:val="en-US"/>
        </w:rPr>
        <w:t xml:space="preserve"> 2016; </w:t>
      </w:r>
      <w:r w:rsidRPr="007955C8">
        <w:rPr>
          <w:rFonts w:ascii="Book Antiqua" w:hAnsi="Book Antiqua" w:cs="Times New Roman"/>
          <w:b/>
          <w:bCs/>
          <w:sz w:val="24"/>
          <w:szCs w:val="24"/>
          <w:lang w:val="en-US"/>
        </w:rPr>
        <w:t>17</w:t>
      </w:r>
      <w:r w:rsidRPr="007955C8">
        <w:rPr>
          <w:rFonts w:ascii="Book Antiqua" w:hAnsi="Book Antiqua" w:cs="Times New Roman"/>
          <w:sz w:val="24"/>
          <w:szCs w:val="24"/>
          <w:lang w:val="en-US"/>
        </w:rPr>
        <w:t>:</w:t>
      </w:r>
      <w:r w:rsidR="0038482E" w:rsidRPr="007955C8">
        <w:rPr>
          <w:rFonts w:ascii="Book Antiqua" w:hAnsi="Book Antiqua" w:cs="Times New Roman"/>
          <w:sz w:val="24"/>
          <w:szCs w:val="24"/>
          <w:lang w:val="en-US"/>
        </w:rPr>
        <w:t xml:space="preserve"> </w:t>
      </w:r>
      <w:r w:rsidRPr="007955C8">
        <w:rPr>
          <w:rFonts w:ascii="Book Antiqua" w:hAnsi="Book Antiqua" w:cs="Times New Roman"/>
          <w:sz w:val="24"/>
          <w:szCs w:val="24"/>
          <w:lang w:val="en-US"/>
        </w:rPr>
        <w:t>45–51 [</w:t>
      </w:r>
      <w:r w:rsidR="0038482E" w:rsidRPr="007955C8">
        <w:rPr>
          <w:rFonts w:ascii="Book Antiqua" w:hAnsi="Book Antiqua" w:cs="Times New Roman"/>
          <w:sz w:val="24"/>
          <w:szCs w:val="24"/>
          <w:lang w:val="en-US"/>
        </w:rPr>
        <w:t xml:space="preserve">PMID: 27051339 </w:t>
      </w:r>
      <w:r w:rsidRPr="007955C8">
        <w:rPr>
          <w:rFonts w:ascii="Book Antiqua" w:hAnsi="Book Antiqua" w:cs="Times New Roman"/>
          <w:sz w:val="24"/>
          <w:szCs w:val="24"/>
          <w:lang w:val="en-US"/>
        </w:rPr>
        <w:t>DOI: 10.4142/jvs.2016.17.1.45]</w:t>
      </w:r>
    </w:p>
    <w:p w14:paraId="39939538"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113 </w:t>
      </w:r>
      <w:r w:rsidRPr="007955C8">
        <w:rPr>
          <w:rFonts w:ascii="Book Antiqua" w:hAnsi="Book Antiqua" w:cs="Times New Roman"/>
          <w:b/>
          <w:bCs/>
          <w:sz w:val="24"/>
          <w:szCs w:val="24"/>
          <w:lang w:val="en-US"/>
        </w:rPr>
        <w:t>Wen Y</w:t>
      </w:r>
      <w:r w:rsidRPr="007955C8">
        <w:rPr>
          <w:rFonts w:ascii="Book Antiqua" w:hAnsi="Book Antiqua" w:cs="Times New Roman"/>
          <w:sz w:val="24"/>
          <w:szCs w:val="24"/>
          <w:lang w:val="en-US"/>
        </w:rPr>
        <w:t xml:space="preserve">, Han J, Chen J, Dong J, Xia Y, Liu J, Jiang Y, Dai J, Lu J, </w:t>
      </w:r>
      <w:proofErr w:type="spellStart"/>
      <w:r w:rsidRPr="007955C8">
        <w:rPr>
          <w:rFonts w:ascii="Book Antiqua" w:hAnsi="Book Antiqua" w:cs="Times New Roman"/>
          <w:sz w:val="24"/>
          <w:szCs w:val="24"/>
          <w:lang w:val="en-US"/>
        </w:rPr>
        <w:t>Jin</w:t>
      </w:r>
      <w:proofErr w:type="spellEnd"/>
      <w:r w:rsidRPr="007955C8">
        <w:rPr>
          <w:rFonts w:ascii="Book Antiqua" w:hAnsi="Book Antiqua" w:cs="Times New Roman"/>
          <w:sz w:val="24"/>
          <w:szCs w:val="24"/>
          <w:lang w:val="en-US"/>
        </w:rPr>
        <w:t xml:space="preserve"> G, Han J, Wei Q, Shen H, Sun B, Hu Z. Plasma miRNAs as early biomarkers for detecting hepatocellular carcinoma. </w:t>
      </w:r>
      <w:r w:rsidRPr="007955C8">
        <w:rPr>
          <w:rFonts w:ascii="Book Antiqua" w:hAnsi="Book Antiqua" w:cs="Times New Roman"/>
          <w:i/>
          <w:iCs/>
          <w:sz w:val="24"/>
          <w:szCs w:val="24"/>
          <w:lang w:val="en-US"/>
        </w:rPr>
        <w:t>Int J Cancer</w:t>
      </w:r>
      <w:r w:rsidRPr="007955C8">
        <w:rPr>
          <w:rFonts w:ascii="Book Antiqua" w:hAnsi="Book Antiqua" w:cs="Times New Roman"/>
          <w:sz w:val="24"/>
          <w:szCs w:val="24"/>
          <w:lang w:val="en-US"/>
        </w:rPr>
        <w:t xml:space="preserve"> 2015; </w:t>
      </w:r>
      <w:r w:rsidRPr="007955C8">
        <w:rPr>
          <w:rFonts w:ascii="Book Antiqua" w:hAnsi="Book Antiqua" w:cs="Times New Roman"/>
          <w:b/>
          <w:bCs/>
          <w:sz w:val="24"/>
          <w:szCs w:val="24"/>
          <w:lang w:val="en-US"/>
        </w:rPr>
        <w:t>137</w:t>
      </w:r>
      <w:r w:rsidRPr="007955C8">
        <w:rPr>
          <w:rFonts w:ascii="Book Antiqua" w:hAnsi="Book Antiqua" w:cs="Times New Roman"/>
          <w:sz w:val="24"/>
          <w:szCs w:val="24"/>
          <w:lang w:val="en-US"/>
        </w:rPr>
        <w:t>: 1679-1690 [PMID: 25845839 DOI: 10.1002/ijc.29544]</w:t>
      </w:r>
    </w:p>
    <w:p w14:paraId="6DD06241"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114 </w:t>
      </w:r>
      <w:proofErr w:type="spellStart"/>
      <w:r w:rsidRPr="007955C8">
        <w:rPr>
          <w:rFonts w:ascii="Book Antiqua" w:hAnsi="Book Antiqua" w:cs="Times New Roman"/>
          <w:b/>
          <w:bCs/>
          <w:sz w:val="24"/>
          <w:szCs w:val="24"/>
          <w:lang w:val="en-US"/>
        </w:rPr>
        <w:t>Jin</w:t>
      </w:r>
      <w:proofErr w:type="spellEnd"/>
      <w:r w:rsidRPr="007955C8">
        <w:rPr>
          <w:rFonts w:ascii="Book Antiqua" w:hAnsi="Book Antiqua" w:cs="Times New Roman"/>
          <w:b/>
          <w:bCs/>
          <w:sz w:val="24"/>
          <w:szCs w:val="24"/>
          <w:lang w:val="en-US"/>
        </w:rPr>
        <w:t xml:space="preserve"> Y</w:t>
      </w:r>
      <w:r w:rsidRPr="007955C8">
        <w:rPr>
          <w:rFonts w:ascii="Book Antiqua" w:hAnsi="Book Antiqua" w:cs="Times New Roman"/>
          <w:sz w:val="24"/>
          <w:szCs w:val="24"/>
          <w:lang w:val="en-US"/>
        </w:rPr>
        <w:t xml:space="preserve">, Wong YS, Goh BKP, Chan CY, </w:t>
      </w:r>
      <w:proofErr w:type="spellStart"/>
      <w:r w:rsidRPr="007955C8">
        <w:rPr>
          <w:rFonts w:ascii="Book Antiqua" w:hAnsi="Book Antiqua" w:cs="Times New Roman"/>
          <w:sz w:val="24"/>
          <w:szCs w:val="24"/>
          <w:lang w:val="en-US"/>
        </w:rPr>
        <w:t>Cheow</w:t>
      </w:r>
      <w:proofErr w:type="spellEnd"/>
      <w:r w:rsidRPr="007955C8">
        <w:rPr>
          <w:rFonts w:ascii="Book Antiqua" w:hAnsi="Book Antiqua" w:cs="Times New Roman"/>
          <w:sz w:val="24"/>
          <w:szCs w:val="24"/>
          <w:lang w:val="en-US"/>
        </w:rPr>
        <w:t xml:space="preserve"> PC, Chow PKH, Lim TKH, Goh GBB, Krishnamoorthy TL, Kumar R, Ng TP, Chong SS, Tan HH, Chung AYF, </w:t>
      </w:r>
      <w:proofErr w:type="spellStart"/>
      <w:r w:rsidRPr="007955C8">
        <w:rPr>
          <w:rFonts w:ascii="Book Antiqua" w:hAnsi="Book Antiqua" w:cs="Times New Roman"/>
          <w:sz w:val="24"/>
          <w:szCs w:val="24"/>
          <w:lang w:val="en-US"/>
        </w:rPr>
        <w:t>Ooi</w:t>
      </w:r>
      <w:proofErr w:type="spellEnd"/>
      <w:r w:rsidRPr="007955C8">
        <w:rPr>
          <w:rFonts w:ascii="Book Antiqua" w:hAnsi="Book Antiqua" w:cs="Times New Roman"/>
          <w:sz w:val="24"/>
          <w:szCs w:val="24"/>
          <w:lang w:val="en-US"/>
        </w:rPr>
        <w:t xml:space="preserve"> LLPJ, Chang JPE, Tan CK, Lee CGL. Circulating microRNAs as Potential Diagnostic and Prognostic Biomarkers in Hepatocellular Carcinoma. </w:t>
      </w:r>
      <w:r w:rsidRPr="007955C8">
        <w:rPr>
          <w:rFonts w:ascii="Book Antiqua" w:hAnsi="Book Antiqua" w:cs="Times New Roman"/>
          <w:i/>
          <w:iCs/>
          <w:sz w:val="24"/>
          <w:szCs w:val="24"/>
          <w:lang w:val="en-US"/>
        </w:rPr>
        <w:t>Sci Rep</w:t>
      </w:r>
      <w:r w:rsidRPr="007955C8">
        <w:rPr>
          <w:rFonts w:ascii="Book Antiqua" w:hAnsi="Book Antiqua" w:cs="Times New Roman"/>
          <w:sz w:val="24"/>
          <w:szCs w:val="24"/>
          <w:lang w:val="en-US"/>
        </w:rPr>
        <w:t xml:space="preserve"> 2019; </w:t>
      </w:r>
      <w:r w:rsidRPr="007955C8">
        <w:rPr>
          <w:rFonts w:ascii="Book Antiqua" w:hAnsi="Book Antiqua" w:cs="Times New Roman"/>
          <w:b/>
          <w:bCs/>
          <w:sz w:val="24"/>
          <w:szCs w:val="24"/>
          <w:lang w:val="en-US"/>
        </w:rPr>
        <w:t>9</w:t>
      </w:r>
      <w:r w:rsidRPr="007955C8">
        <w:rPr>
          <w:rFonts w:ascii="Book Antiqua" w:hAnsi="Book Antiqua" w:cs="Times New Roman"/>
          <w:sz w:val="24"/>
          <w:szCs w:val="24"/>
          <w:lang w:val="en-US"/>
        </w:rPr>
        <w:t>: 10464 [PMID: 31320713 DOI: 10.1038/s41598-019-46872-8]</w:t>
      </w:r>
    </w:p>
    <w:p w14:paraId="6E563A71"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lastRenderedPageBreak/>
        <w:t xml:space="preserve">115 </w:t>
      </w:r>
      <w:proofErr w:type="spellStart"/>
      <w:r w:rsidRPr="007955C8">
        <w:rPr>
          <w:rFonts w:ascii="Book Antiqua" w:hAnsi="Book Antiqua" w:cs="Times New Roman"/>
          <w:b/>
          <w:bCs/>
          <w:sz w:val="24"/>
          <w:szCs w:val="24"/>
          <w:lang w:val="en-US"/>
        </w:rPr>
        <w:t>Waidmann</w:t>
      </w:r>
      <w:proofErr w:type="spellEnd"/>
      <w:r w:rsidRPr="007955C8">
        <w:rPr>
          <w:rFonts w:ascii="Book Antiqua" w:hAnsi="Book Antiqua" w:cs="Times New Roman"/>
          <w:b/>
          <w:bCs/>
          <w:sz w:val="24"/>
          <w:szCs w:val="24"/>
          <w:lang w:val="en-US"/>
        </w:rPr>
        <w:t xml:space="preserve"> O</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Köberle</w:t>
      </w:r>
      <w:proofErr w:type="spellEnd"/>
      <w:r w:rsidRPr="007955C8">
        <w:rPr>
          <w:rFonts w:ascii="Book Antiqua" w:hAnsi="Book Antiqua" w:cs="Times New Roman"/>
          <w:sz w:val="24"/>
          <w:szCs w:val="24"/>
          <w:lang w:val="en-US"/>
        </w:rPr>
        <w:t xml:space="preserve"> V, Brunner F, </w:t>
      </w:r>
      <w:proofErr w:type="spellStart"/>
      <w:r w:rsidRPr="007955C8">
        <w:rPr>
          <w:rFonts w:ascii="Book Antiqua" w:hAnsi="Book Antiqua" w:cs="Times New Roman"/>
          <w:sz w:val="24"/>
          <w:szCs w:val="24"/>
          <w:lang w:val="en-US"/>
        </w:rPr>
        <w:t>Zeuzem</w:t>
      </w:r>
      <w:proofErr w:type="spellEnd"/>
      <w:r w:rsidRPr="007955C8">
        <w:rPr>
          <w:rFonts w:ascii="Book Antiqua" w:hAnsi="Book Antiqua" w:cs="Times New Roman"/>
          <w:sz w:val="24"/>
          <w:szCs w:val="24"/>
          <w:lang w:val="en-US"/>
        </w:rPr>
        <w:t xml:space="preserve"> S, </w:t>
      </w:r>
      <w:proofErr w:type="spellStart"/>
      <w:r w:rsidRPr="007955C8">
        <w:rPr>
          <w:rFonts w:ascii="Book Antiqua" w:hAnsi="Book Antiqua" w:cs="Times New Roman"/>
          <w:sz w:val="24"/>
          <w:szCs w:val="24"/>
          <w:lang w:val="en-US"/>
        </w:rPr>
        <w:t>Piiper</w:t>
      </w:r>
      <w:proofErr w:type="spellEnd"/>
      <w:r w:rsidRPr="007955C8">
        <w:rPr>
          <w:rFonts w:ascii="Book Antiqua" w:hAnsi="Book Antiqua" w:cs="Times New Roman"/>
          <w:sz w:val="24"/>
          <w:szCs w:val="24"/>
          <w:lang w:val="en-US"/>
        </w:rPr>
        <w:t xml:space="preserve"> A, </w:t>
      </w:r>
      <w:proofErr w:type="spellStart"/>
      <w:r w:rsidRPr="007955C8">
        <w:rPr>
          <w:rFonts w:ascii="Book Antiqua" w:hAnsi="Book Antiqua" w:cs="Times New Roman"/>
          <w:sz w:val="24"/>
          <w:szCs w:val="24"/>
          <w:lang w:val="en-US"/>
        </w:rPr>
        <w:t>Kronenberger</w:t>
      </w:r>
      <w:proofErr w:type="spellEnd"/>
      <w:r w:rsidRPr="007955C8">
        <w:rPr>
          <w:rFonts w:ascii="Book Antiqua" w:hAnsi="Book Antiqua" w:cs="Times New Roman"/>
          <w:sz w:val="24"/>
          <w:szCs w:val="24"/>
          <w:lang w:val="en-US"/>
        </w:rPr>
        <w:t xml:space="preserve"> B. Serum microRNA-122 predicts survival in patients with liver cirrhosis. </w:t>
      </w:r>
      <w:proofErr w:type="spellStart"/>
      <w:r w:rsidRPr="007955C8">
        <w:rPr>
          <w:rFonts w:ascii="Book Antiqua" w:hAnsi="Book Antiqua" w:cs="Times New Roman"/>
          <w:i/>
          <w:iCs/>
          <w:sz w:val="24"/>
          <w:szCs w:val="24"/>
          <w:lang w:val="en-US"/>
        </w:rPr>
        <w:t>PLoS</w:t>
      </w:r>
      <w:proofErr w:type="spellEnd"/>
      <w:r w:rsidRPr="007955C8">
        <w:rPr>
          <w:rFonts w:ascii="Book Antiqua" w:hAnsi="Book Antiqua" w:cs="Times New Roman"/>
          <w:i/>
          <w:iCs/>
          <w:sz w:val="24"/>
          <w:szCs w:val="24"/>
          <w:lang w:val="en-US"/>
        </w:rPr>
        <w:t xml:space="preserve"> One</w:t>
      </w:r>
      <w:r w:rsidRPr="007955C8">
        <w:rPr>
          <w:rFonts w:ascii="Book Antiqua" w:hAnsi="Book Antiqua" w:cs="Times New Roman"/>
          <w:sz w:val="24"/>
          <w:szCs w:val="24"/>
          <w:lang w:val="en-US"/>
        </w:rPr>
        <w:t xml:space="preserve"> 2012; </w:t>
      </w:r>
      <w:r w:rsidRPr="007955C8">
        <w:rPr>
          <w:rFonts w:ascii="Book Antiqua" w:hAnsi="Book Antiqua" w:cs="Times New Roman"/>
          <w:b/>
          <w:bCs/>
          <w:sz w:val="24"/>
          <w:szCs w:val="24"/>
          <w:lang w:val="en-US"/>
        </w:rPr>
        <w:t>7</w:t>
      </w:r>
      <w:r w:rsidRPr="007955C8">
        <w:rPr>
          <w:rFonts w:ascii="Book Antiqua" w:hAnsi="Book Antiqua" w:cs="Times New Roman"/>
          <w:sz w:val="24"/>
          <w:szCs w:val="24"/>
          <w:lang w:val="en-US"/>
        </w:rPr>
        <w:t>: e45652 [PMID: 23029162 DOI: 10.1371/journal.pone.0045652]</w:t>
      </w:r>
    </w:p>
    <w:p w14:paraId="7D0CF15D"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116 </w:t>
      </w:r>
      <w:r w:rsidRPr="007955C8">
        <w:rPr>
          <w:rFonts w:ascii="Book Antiqua" w:hAnsi="Book Antiqua" w:cs="Times New Roman"/>
          <w:b/>
          <w:bCs/>
          <w:sz w:val="24"/>
          <w:szCs w:val="24"/>
          <w:lang w:val="en-US"/>
        </w:rPr>
        <w:t>Jansen C</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Eischeid</w:t>
      </w:r>
      <w:proofErr w:type="spellEnd"/>
      <w:r w:rsidRPr="007955C8">
        <w:rPr>
          <w:rFonts w:ascii="Book Antiqua" w:hAnsi="Book Antiqua" w:cs="Times New Roman"/>
          <w:sz w:val="24"/>
          <w:szCs w:val="24"/>
          <w:lang w:val="en-US"/>
        </w:rPr>
        <w:t xml:space="preserve"> H, Goertzen J, </w:t>
      </w:r>
      <w:proofErr w:type="spellStart"/>
      <w:r w:rsidRPr="007955C8">
        <w:rPr>
          <w:rFonts w:ascii="Book Antiqua" w:hAnsi="Book Antiqua" w:cs="Times New Roman"/>
          <w:sz w:val="24"/>
          <w:szCs w:val="24"/>
          <w:lang w:val="en-US"/>
        </w:rPr>
        <w:t>Schierwagen</w:t>
      </w:r>
      <w:proofErr w:type="spellEnd"/>
      <w:r w:rsidRPr="007955C8">
        <w:rPr>
          <w:rFonts w:ascii="Book Antiqua" w:hAnsi="Book Antiqua" w:cs="Times New Roman"/>
          <w:sz w:val="24"/>
          <w:szCs w:val="24"/>
          <w:lang w:val="en-US"/>
        </w:rPr>
        <w:t xml:space="preserve"> R, </w:t>
      </w:r>
      <w:proofErr w:type="spellStart"/>
      <w:r w:rsidRPr="007955C8">
        <w:rPr>
          <w:rFonts w:ascii="Book Antiqua" w:hAnsi="Book Antiqua" w:cs="Times New Roman"/>
          <w:sz w:val="24"/>
          <w:szCs w:val="24"/>
          <w:lang w:val="en-US"/>
        </w:rPr>
        <w:t>Anadol</w:t>
      </w:r>
      <w:proofErr w:type="spellEnd"/>
      <w:r w:rsidRPr="007955C8">
        <w:rPr>
          <w:rFonts w:ascii="Book Antiqua" w:hAnsi="Book Antiqua" w:cs="Times New Roman"/>
          <w:sz w:val="24"/>
          <w:szCs w:val="24"/>
          <w:lang w:val="en-US"/>
        </w:rPr>
        <w:t xml:space="preserve"> E, </w:t>
      </w:r>
      <w:proofErr w:type="spellStart"/>
      <w:r w:rsidRPr="007955C8">
        <w:rPr>
          <w:rFonts w:ascii="Book Antiqua" w:hAnsi="Book Antiqua" w:cs="Times New Roman"/>
          <w:sz w:val="24"/>
          <w:szCs w:val="24"/>
          <w:lang w:val="en-US"/>
        </w:rPr>
        <w:t>Strassburg</w:t>
      </w:r>
      <w:proofErr w:type="spellEnd"/>
      <w:r w:rsidRPr="007955C8">
        <w:rPr>
          <w:rFonts w:ascii="Book Antiqua" w:hAnsi="Book Antiqua" w:cs="Times New Roman"/>
          <w:sz w:val="24"/>
          <w:szCs w:val="24"/>
          <w:lang w:val="en-US"/>
        </w:rPr>
        <w:t xml:space="preserve"> CP, </w:t>
      </w:r>
      <w:proofErr w:type="spellStart"/>
      <w:r w:rsidRPr="007955C8">
        <w:rPr>
          <w:rFonts w:ascii="Book Antiqua" w:hAnsi="Book Antiqua" w:cs="Times New Roman"/>
          <w:sz w:val="24"/>
          <w:szCs w:val="24"/>
          <w:lang w:val="en-US"/>
        </w:rPr>
        <w:t>Sauerbruch</w:t>
      </w:r>
      <w:proofErr w:type="spellEnd"/>
      <w:r w:rsidRPr="007955C8">
        <w:rPr>
          <w:rFonts w:ascii="Book Antiqua" w:hAnsi="Book Antiqua" w:cs="Times New Roman"/>
          <w:sz w:val="24"/>
          <w:szCs w:val="24"/>
          <w:lang w:val="en-US"/>
        </w:rPr>
        <w:t xml:space="preserve"> T, </w:t>
      </w:r>
      <w:proofErr w:type="spellStart"/>
      <w:r w:rsidRPr="007955C8">
        <w:rPr>
          <w:rFonts w:ascii="Book Antiqua" w:hAnsi="Book Antiqua" w:cs="Times New Roman"/>
          <w:sz w:val="24"/>
          <w:szCs w:val="24"/>
          <w:lang w:val="en-US"/>
        </w:rPr>
        <w:t>Odenthal</w:t>
      </w:r>
      <w:proofErr w:type="spellEnd"/>
      <w:r w:rsidRPr="007955C8">
        <w:rPr>
          <w:rFonts w:ascii="Book Antiqua" w:hAnsi="Book Antiqua" w:cs="Times New Roman"/>
          <w:sz w:val="24"/>
          <w:szCs w:val="24"/>
          <w:lang w:val="en-US"/>
        </w:rPr>
        <w:t xml:space="preserve"> M, </w:t>
      </w:r>
      <w:proofErr w:type="spellStart"/>
      <w:r w:rsidRPr="007955C8">
        <w:rPr>
          <w:rFonts w:ascii="Book Antiqua" w:hAnsi="Book Antiqua" w:cs="Times New Roman"/>
          <w:sz w:val="24"/>
          <w:szCs w:val="24"/>
          <w:lang w:val="en-US"/>
        </w:rPr>
        <w:t>Trebicka</w:t>
      </w:r>
      <w:proofErr w:type="spellEnd"/>
      <w:r w:rsidRPr="007955C8">
        <w:rPr>
          <w:rFonts w:ascii="Book Antiqua" w:hAnsi="Book Antiqua" w:cs="Times New Roman"/>
          <w:sz w:val="24"/>
          <w:szCs w:val="24"/>
          <w:lang w:val="en-US"/>
        </w:rPr>
        <w:t xml:space="preserve"> J. The role of miRNA-34a as a prognostic biomarker for cirrhotic patients with portal hypertension receiving TIPS. </w:t>
      </w:r>
      <w:proofErr w:type="spellStart"/>
      <w:r w:rsidRPr="007955C8">
        <w:rPr>
          <w:rFonts w:ascii="Book Antiqua" w:hAnsi="Book Antiqua" w:cs="Times New Roman"/>
          <w:i/>
          <w:iCs/>
          <w:sz w:val="24"/>
          <w:szCs w:val="24"/>
          <w:lang w:val="en-US"/>
        </w:rPr>
        <w:t>PLoS</w:t>
      </w:r>
      <w:proofErr w:type="spellEnd"/>
      <w:r w:rsidRPr="007955C8">
        <w:rPr>
          <w:rFonts w:ascii="Book Antiqua" w:hAnsi="Book Antiqua" w:cs="Times New Roman"/>
          <w:i/>
          <w:iCs/>
          <w:sz w:val="24"/>
          <w:szCs w:val="24"/>
          <w:lang w:val="en-US"/>
        </w:rPr>
        <w:t xml:space="preserve"> One</w:t>
      </w:r>
      <w:r w:rsidRPr="007955C8">
        <w:rPr>
          <w:rFonts w:ascii="Book Antiqua" w:hAnsi="Book Antiqua" w:cs="Times New Roman"/>
          <w:sz w:val="24"/>
          <w:szCs w:val="24"/>
          <w:lang w:val="en-US"/>
        </w:rPr>
        <w:t xml:space="preserve"> 2014; </w:t>
      </w:r>
      <w:r w:rsidRPr="007955C8">
        <w:rPr>
          <w:rFonts w:ascii="Book Antiqua" w:hAnsi="Book Antiqua" w:cs="Times New Roman"/>
          <w:b/>
          <w:bCs/>
          <w:sz w:val="24"/>
          <w:szCs w:val="24"/>
          <w:lang w:val="en-US"/>
        </w:rPr>
        <w:t>9</w:t>
      </w:r>
      <w:r w:rsidRPr="007955C8">
        <w:rPr>
          <w:rFonts w:ascii="Book Antiqua" w:hAnsi="Book Antiqua" w:cs="Times New Roman"/>
          <w:sz w:val="24"/>
          <w:szCs w:val="24"/>
          <w:lang w:val="en-US"/>
        </w:rPr>
        <w:t>: e103779 [PMID: 25068403 DOI: 10.1371/journal.pone.0103779]</w:t>
      </w:r>
    </w:p>
    <w:p w14:paraId="749487C6"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117 </w:t>
      </w:r>
      <w:r w:rsidRPr="007955C8">
        <w:rPr>
          <w:rFonts w:ascii="Book Antiqua" w:hAnsi="Book Antiqua" w:cs="Times New Roman"/>
          <w:b/>
          <w:bCs/>
          <w:sz w:val="24"/>
          <w:szCs w:val="24"/>
          <w:lang w:val="en-US"/>
        </w:rPr>
        <w:t>Huang YH</w:t>
      </w:r>
      <w:r w:rsidRPr="007955C8">
        <w:rPr>
          <w:rFonts w:ascii="Book Antiqua" w:hAnsi="Book Antiqua" w:cs="Times New Roman"/>
          <w:sz w:val="24"/>
          <w:szCs w:val="24"/>
          <w:lang w:val="en-US"/>
        </w:rPr>
        <w:t xml:space="preserve">, Liang KH, </w:t>
      </w:r>
      <w:proofErr w:type="spellStart"/>
      <w:r w:rsidRPr="007955C8">
        <w:rPr>
          <w:rFonts w:ascii="Book Antiqua" w:hAnsi="Book Antiqua" w:cs="Times New Roman"/>
          <w:sz w:val="24"/>
          <w:szCs w:val="24"/>
          <w:lang w:val="en-US"/>
        </w:rPr>
        <w:t>Chien</w:t>
      </w:r>
      <w:proofErr w:type="spellEnd"/>
      <w:r w:rsidRPr="007955C8">
        <w:rPr>
          <w:rFonts w:ascii="Book Antiqua" w:hAnsi="Book Antiqua" w:cs="Times New Roman"/>
          <w:sz w:val="24"/>
          <w:szCs w:val="24"/>
          <w:lang w:val="en-US"/>
        </w:rPr>
        <w:t xml:space="preserve"> RN, Hu TH, Lin KH, Hsu CW, Lin CL, Pan TL, </w:t>
      </w:r>
      <w:proofErr w:type="spellStart"/>
      <w:r w:rsidRPr="007955C8">
        <w:rPr>
          <w:rFonts w:ascii="Book Antiqua" w:hAnsi="Book Antiqua" w:cs="Times New Roman"/>
          <w:sz w:val="24"/>
          <w:szCs w:val="24"/>
          <w:lang w:val="en-US"/>
        </w:rPr>
        <w:t>Ke</w:t>
      </w:r>
      <w:proofErr w:type="spellEnd"/>
      <w:r w:rsidRPr="007955C8">
        <w:rPr>
          <w:rFonts w:ascii="Book Antiqua" w:hAnsi="Book Antiqua" w:cs="Times New Roman"/>
          <w:sz w:val="24"/>
          <w:szCs w:val="24"/>
          <w:lang w:val="en-US"/>
        </w:rPr>
        <w:t xml:space="preserve"> PY, Yeh CT. A Circulating MicroRNA Signature Capable of Assessing the Risk of Hepatocellular Carcinoma in Cirrhotic Patients. </w:t>
      </w:r>
      <w:r w:rsidRPr="007955C8">
        <w:rPr>
          <w:rFonts w:ascii="Book Antiqua" w:hAnsi="Book Antiqua" w:cs="Times New Roman"/>
          <w:i/>
          <w:iCs/>
          <w:sz w:val="24"/>
          <w:szCs w:val="24"/>
          <w:lang w:val="en-US"/>
        </w:rPr>
        <w:t>Sci Rep</w:t>
      </w:r>
      <w:r w:rsidRPr="007955C8">
        <w:rPr>
          <w:rFonts w:ascii="Book Antiqua" w:hAnsi="Book Antiqua" w:cs="Times New Roman"/>
          <w:sz w:val="24"/>
          <w:szCs w:val="24"/>
          <w:lang w:val="en-US"/>
        </w:rPr>
        <w:t xml:space="preserve"> 2017; </w:t>
      </w:r>
      <w:r w:rsidRPr="007955C8">
        <w:rPr>
          <w:rFonts w:ascii="Book Antiqua" w:hAnsi="Book Antiqua" w:cs="Times New Roman"/>
          <w:b/>
          <w:bCs/>
          <w:sz w:val="24"/>
          <w:szCs w:val="24"/>
          <w:lang w:val="en-US"/>
        </w:rPr>
        <w:t>7</w:t>
      </w:r>
      <w:r w:rsidRPr="007955C8">
        <w:rPr>
          <w:rFonts w:ascii="Book Antiqua" w:hAnsi="Book Antiqua" w:cs="Times New Roman"/>
          <w:sz w:val="24"/>
          <w:szCs w:val="24"/>
          <w:lang w:val="en-US"/>
        </w:rPr>
        <w:t>: 523 [PMID: 28364124 DOI: 10.1038/s41598-017-00631-9]</w:t>
      </w:r>
    </w:p>
    <w:p w14:paraId="0129B50A"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118 </w:t>
      </w:r>
      <w:proofErr w:type="spellStart"/>
      <w:r w:rsidRPr="007955C8">
        <w:rPr>
          <w:rFonts w:ascii="Book Antiqua" w:hAnsi="Book Antiqua" w:cs="Times New Roman"/>
          <w:b/>
          <w:bCs/>
          <w:sz w:val="24"/>
          <w:szCs w:val="24"/>
          <w:lang w:val="en-US"/>
        </w:rPr>
        <w:t>Giray</w:t>
      </w:r>
      <w:proofErr w:type="spellEnd"/>
      <w:r w:rsidRPr="007955C8">
        <w:rPr>
          <w:rFonts w:ascii="Book Antiqua" w:hAnsi="Book Antiqua" w:cs="Times New Roman"/>
          <w:b/>
          <w:bCs/>
          <w:sz w:val="24"/>
          <w:szCs w:val="24"/>
          <w:lang w:val="en-US"/>
        </w:rPr>
        <w:t xml:space="preserve"> BG</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Emekdas</w:t>
      </w:r>
      <w:proofErr w:type="spellEnd"/>
      <w:r w:rsidRPr="007955C8">
        <w:rPr>
          <w:rFonts w:ascii="Book Antiqua" w:hAnsi="Book Antiqua" w:cs="Times New Roman"/>
          <w:sz w:val="24"/>
          <w:szCs w:val="24"/>
          <w:lang w:val="en-US"/>
        </w:rPr>
        <w:t xml:space="preserve"> G, </w:t>
      </w:r>
      <w:proofErr w:type="spellStart"/>
      <w:r w:rsidRPr="007955C8">
        <w:rPr>
          <w:rFonts w:ascii="Book Antiqua" w:hAnsi="Book Antiqua" w:cs="Times New Roman"/>
          <w:sz w:val="24"/>
          <w:szCs w:val="24"/>
          <w:lang w:val="en-US"/>
        </w:rPr>
        <w:t>Tezcan</w:t>
      </w:r>
      <w:proofErr w:type="spellEnd"/>
      <w:r w:rsidRPr="007955C8">
        <w:rPr>
          <w:rFonts w:ascii="Book Antiqua" w:hAnsi="Book Antiqua" w:cs="Times New Roman"/>
          <w:sz w:val="24"/>
          <w:szCs w:val="24"/>
          <w:lang w:val="en-US"/>
        </w:rPr>
        <w:t xml:space="preserve"> S, </w:t>
      </w:r>
      <w:proofErr w:type="spellStart"/>
      <w:r w:rsidRPr="007955C8">
        <w:rPr>
          <w:rFonts w:ascii="Book Antiqua" w:hAnsi="Book Antiqua" w:cs="Times New Roman"/>
          <w:sz w:val="24"/>
          <w:szCs w:val="24"/>
          <w:lang w:val="en-US"/>
        </w:rPr>
        <w:t>Ulger</w:t>
      </w:r>
      <w:proofErr w:type="spellEnd"/>
      <w:r w:rsidRPr="007955C8">
        <w:rPr>
          <w:rFonts w:ascii="Book Antiqua" w:hAnsi="Book Antiqua" w:cs="Times New Roman"/>
          <w:sz w:val="24"/>
          <w:szCs w:val="24"/>
          <w:lang w:val="en-US"/>
        </w:rPr>
        <w:t xml:space="preserve"> M, </w:t>
      </w:r>
      <w:proofErr w:type="spellStart"/>
      <w:r w:rsidRPr="007955C8">
        <w:rPr>
          <w:rFonts w:ascii="Book Antiqua" w:hAnsi="Book Antiqua" w:cs="Times New Roman"/>
          <w:sz w:val="24"/>
          <w:szCs w:val="24"/>
          <w:lang w:val="en-US"/>
        </w:rPr>
        <w:t>Serin</w:t>
      </w:r>
      <w:proofErr w:type="spellEnd"/>
      <w:r w:rsidRPr="007955C8">
        <w:rPr>
          <w:rFonts w:ascii="Book Antiqua" w:hAnsi="Book Antiqua" w:cs="Times New Roman"/>
          <w:sz w:val="24"/>
          <w:szCs w:val="24"/>
          <w:lang w:val="en-US"/>
        </w:rPr>
        <w:t xml:space="preserve"> MS, </w:t>
      </w:r>
      <w:proofErr w:type="spellStart"/>
      <w:r w:rsidRPr="007955C8">
        <w:rPr>
          <w:rFonts w:ascii="Book Antiqua" w:hAnsi="Book Antiqua" w:cs="Times New Roman"/>
          <w:sz w:val="24"/>
          <w:szCs w:val="24"/>
          <w:lang w:val="en-US"/>
        </w:rPr>
        <w:t>Sezgin</w:t>
      </w:r>
      <w:proofErr w:type="spellEnd"/>
      <w:r w:rsidRPr="007955C8">
        <w:rPr>
          <w:rFonts w:ascii="Book Antiqua" w:hAnsi="Book Antiqua" w:cs="Times New Roman"/>
          <w:sz w:val="24"/>
          <w:szCs w:val="24"/>
          <w:lang w:val="en-US"/>
        </w:rPr>
        <w:t xml:space="preserve"> O, </w:t>
      </w:r>
      <w:proofErr w:type="spellStart"/>
      <w:r w:rsidRPr="007955C8">
        <w:rPr>
          <w:rFonts w:ascii="Book Antiqua" w:hAnsi="Book Antiqua" w:cs="Times New Roman"/>
          <w:sz w:val="24"/>
          <w:szCs w:val="24"/>
          <w:lang w:val="en-US"/>
        </w:rPr>
        <w:t>Altintas</w:t>
      </w:r>
      <w:proofErr w:type="spellEnd"/>
      <w:r w:rsidRPr="007955C8">
        <w:rPr>
          <w:rFonts w:ascii="Book Antiqua" w:hAnsi="Book Antiqua" w:cs="Times New Roman"/>
          <w:sz w:val="24"/>
          <w:szCs w:val="24"/>
          <w:lang w:val="en-US"/>
        </w:rPr>
        <w:t xml:space="preserve"> E, </w:t>
      </w:r>
      <w:proofErr w:type="spellStart"/>
      <w:r w:rsidRPr="007955C8">
        <w:rPr>
          <w:rFonts w:ascii="Book Antiqua" w:hAnsi="Book Antiqua" w:cs="Times New Roman"/>
          <w:sz w:val="24"/>
          <w:szCs w:val="24"/>
          <w:lang w:val="en-US"/>
        </w:rPr>
        <w:t>Tiftik</w:t>
      </w:r>
      <w:proofErr w:type="spellEnd"/>
      <w:r w:rsidRPr="007955C8">
        <w:rPr>
          <w:rFonts w:ascii="Book Antiqua" w:hAnsi="Book Antiqua" w:cs="Times New Roman"/>
          <w:sz w:val="24"/>
          <w:szCs w:val="24"/>
          <w:lang w:val="en-US"/>
        </w:rPr>
        <w:t xml:space="preserve"> EN. Profiles of serum microRNAs; miR-125b-5p and miR223-3p serve as novel biomarkers for HBV-positive hepatocellular carcinoma. </w:t>
      </w:r>
      <w:r w:rsidRPr="007955C8">
        <w:rPr>
          <w:rFonts w:ascii="Book Antiqua" w:hAnsi="Book Antiqua" w:cs="Times New Roman"/>
          <w:i/>
          <w:iCs/>
          <w:sz w:val="24"/>
          <w:szCs w:val="24"/>
          <w:lang w:val="en-US"/>
        </w:rPr>
        <w:t>Mol Biol Rep</w:t>
      </w:r>
      <w:r w:rsidRPr="007955C8">
        <w:rPr>
          <w:rFonts w:ascii="Book Antiqua" w:hAnsi="Book Antiqua" w:cs="Times New Roman"/>
          <w:sz w:val="24"/>
          <w:szCs w:val="24"/>
          <w:lang w:val="en-US"/>
        </w:rPr>
        <w:t xml:space="preserve"> 2014; </w:t>
      </w:r>
      <w:r w:rsidRPr="007955C8">
        <w:rPr>
          <w:rFonts w:ascii="Book Antiqua" w:hAnsi="Book Antiqua" w:cs="Times New Roman"/>
          <w:b/>
          <w:bCs/>
          <w:sz w:val="24"/>
          <w:szCs w:val="24"/>
          <w:lang w:val="en-US"/>
        </w:rPr>
        <w:t>41</w:t>
      </w:r>
      <w:r w:rsidRPr="007955C8">
        <w:rPr>
          <w:rFonts w:ascii="Book Antiqua" w:hAnsi="Book Antiqua" w:cs="Times New Roman"/>
          <w:sz w:val="24"/>
          <w:szCs w:val="24"/>
          <w:lang w:val="en-US"/>
        </w:rPr>
        <w:t>: 4513-4519 [PMID: 24595450 DOI: 10.1007/s11033-014-3322-3]</w:t>
      </w:r>
    </w:p>
    <w:p w14:paraId="3812E8B8"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119 </w:t>
      </w:r>
      <w:r w:rsidRPr="007955C8">
        <w:rPr>
          <w:rFonts w:ascii="Book Antiqua" w:hAnsi="Book Antiqua" w:cs="Times New Roman"/>
          <w:b/>
          <w:bCs/>
          <w:sz w:val="24"/>
          <w:szCs w:val="24"/>
          <w:lang w:val="en-US"/>
        </w:rPr>
        <w:t>Li LM</w:t>
      </w:r>
      <w:r w:rsidRPr="007955C8">
        <w:rPr>
          <w:rFonts w:ascii="Book Antiqua" w:hAnsi="Book Antiqua" w:cs="Times New Roman"/>
          <w:sz w:val="24"/>
          <w:szCs w:val="24"/>
          <w:lang w:val="en-US"/>
        </w:rPr>
        <w:t xml:space="preserve">, Hu ZB, Zhou ZX, Chen X, Liu FY, Zhang JF, Shen HB, Zhang CY, Zen K. Serum microRNA profiles serve as novel biomarkers for HBV infection and diagnosis of HBV-positive </w:t>
      </w:r>
      <w:proofErr w:type="spellStart"/>
      <w:r w:rsidRPr="007955C8">
        <w:rPr>
          <w:rFonts w:ascii="Book Antiqua" w:hAnsi="Book Antiqua" w:cs="Times New Roman"/>
          <w:sz w:val="24"/>
          <w:szCs w:val="24"/>
          <w:lang w:val="en-US"/>
        </w:rPr>
        <w:t>hepatocarcinoma</w:t>
      </w:r>
      <w:proofErr w:type="spellEnd"/>
      <w:r w:rsidRPr="007955C8">
        <w:rPr>
          <w:rFonts w:ascii="Book Antiqua" w:hAnsi="Book Antiqua" w:cs="Times New Roman"/>
          <w:sz w:val="24"/>
          <w:szCs w:val="24"/>
          <w:lang w:val="en-US"/>
        </w:rPr>
        <w:t xml:space="preserve">. </w:t>
      </w:r>
      <w:r w:rsidRPr="007955C8">
        <w:rPr>
          <w:rFonts w:ascii="Book Antiqua" w:hAnsi="Book Antiqua" w:cs="Times New Roman"/>
          <w:i/>
          <w:iCs/>
          <w:sz w:val="24"/>
          <w:szCs w:val="24"/>
          <w:lang w:val="en-US"/>
        </w:rPr>
        <w:t>Cancer Res</w:t>
      </w:r>
      <w:r w:rsidRPr="007955C8">
        <w:rPr>
          <w:rFonts w:ascii="Book Antiqua" w:hAnsi="Book Antiqua" w:cs="Times New Roman"/>
          <w:sz w:val="24"/>
          <w:szCs w:val="24"/>
          <w:lang w:val="en-US"/>
        </w:rPr>
        <w:t xml:space="preserve"> 2010; </w:t>
      </w:r>
      <w:r w:rsidRPr="007955C8">
        <w:rPr>
          <w:rFonts w:ascii="Book Antiqua" w:hAnsi="Book Antiqua" w:cs="Times New Roman"/>
          <w:b/>
          <w:bCs/>
          <w:sz w:val="24"/>
          <w:szCs w:val="24"/>
          <w:lang w:val="en-US"/>
        </w:rPr>
        <w:t>70</w:t>
      </w:r>
      <w:r w:rsidRPr="007955C8">
        <w:rPr>
          <w:rFonts w:ascii="Book Antiqua" w:hAnsi="Book Antiqua" w:cs="Times New Roman"/>
          <w:sz w:val="24"/>
          <w:szCs w:val="24"/>
          <w:lang w:val="en-US"/>
        </w:rPr>
        <w:t>: 9798-9807 [PMID: 21098710 DOI: 10.1158/0008-5472.CAN-10-1001]</w:t>
      </w:r>
    </w:p>
    <w:p w14:paraId="4876BB81"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120 </w:t>
      </w:r>
      <w:r w:rsidRPr="007955C8">
        <w:rPr>
          <w:rFonts w:ascii="Book Antiqua" w:hAnsi="Book Antiqua" w:cs="Times New Roman"/>
          <w:b/>
          <w:bCs/>
          <w:sz w:val="24"/>
          <w:szCs w:val="24"/>
          <w:lang w:val="en-US"/>
        </w:rPr>
        <w:t>Xu J</w:t>
      </w:r>
      <w:r w:rsidRPr="007955C8">
        <w:rPr>
          <w:rFonts w:ascii="Book Antiqua" w:hAnsi="Book Antiqua" w:cs="Times New Roman"/>
          <w:sz w:val="24"/>
          <w:szCs w:val="24"/>
          <w:lang w:val="en-US"/>
        </w:rPr>
        <w:t xml:space="preserve">, Wu C, Che X, Wang L, Yu D, Zhang T, Huang L, Li H, Tan W, Wang C, Lin D. Circulating microRNAs, miR-21, miR-122, and miR-223, in patients with hepatocellular carcinoma or chronic hepatitis. </w:t>
      </w:r>
      <w:r w:rsidRPr="007955C8">
        <w:rPr>
          <w:rFonts w:ascii="Book Antiqua" w:hAnsi="Book Antiqua" w:cs="Times New Roman"/>
          <w:i/>
          <w:iCs/>
          <w:sz w:val="24"/>
          <w:szCs w:val="24"/>
          <w:lang w:val="en-US"/>
        </w:rPr>
        <w:t xml:space="preserve">Mol </w:t>
      </w:r>
      <w:proofErr w:type="spellStart"/>
      <w:r w:rsidRPr="007955C8">
        <w:rPr>
          <w:rFonts w:ascii="Book Antiqua" w:hAnsi="Book Antiqua" w:cs="Times New Roman"/>
          <w:i/>
          <w:iCs/>
          <w:sz w:val="24"/>
          <w:szCs w:val="24"/>
          <w:lang w:val="en-US"/>
        </w:rPr>
        <w:t>Carcinog</w:t>
      </w:r>
      <w:proofErr w:type="spellEnd"/>
      <w:r w:rsidRPr="007955C8">
        <w:rPr>
          <w:rFonts w:ascii="Book Antiqua" w:hAnsi="Book Antiqua" w:cs="Times New Roman"/>
          <w:sz w:val="24"/>
          <w:szCs w:val="24"/>
          <w:lang w:val="en-US"/>
        </w:rPr>
        <w:t xml:space="preserve"> 2011; </w:t>
      </w:r>
      <w:r w:rsidRPr="007955C8">
        <w:rPr>
          <w:rFonts w:ascii="Book Antiqua" w:hAnsi="Book Antiqua" w:cs="Times New Roman"/>
          <w:b/>
          <w:bCs/>
          <w:sz w:val="24"/>
          <w:szCs w:val="24"/>
          <w:lang w:val="en-US"/>
        </w:rPr>
        <w:t>50</w:t>
      </w:r>
      <w:r w:rsidRPr="007955C8">
        <w:rPr>
          <w:rFonts w:ascii="Book Antiqua" w:hAnsi="Book Antiqua" w:cs="Times New Roman"/>
          <w:sz w:val="24"/>
          <w:szCs w:val="24"/>
          <w:lang w:val="en-US"/>
        </w:rPr>
        <w:t>: 136-142 [PMID: 21229610 DOI: 10.1002/mc.20712]</w:t>
      </w:r>
    </w:p>
    <w:p w14:paraId="0E040EF2"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121 </w:t>
      </w:r>
      <w:proofErr w:type="spellStart"/>
      <w:r w:rsidRPr="007955C8">
        <w:rPr>
          <w:rFonts w:ascii="Book Antiqua" w:hAnsi="Book Antiqua" w:cs="Times New Roman"/>
          <w:b/>
          <w:bCs/>
          <w:sz w:val="24"/>
          <w:szCs w:val="24"/>
          <w:lang w:val="en-US"/>
        </w:rPr>
        <w:t>Bandopadhyay</w:t>
      </w:r>
      <w:proofErr w:type="spellEnd"/>
      <w:r w:rsidRPr="007955C8">
        <w:rPr>
          <w:rFonts w:ascii="Book Antiqua" w:hAnsi="Book Antiqua" w:cs="Times New Roman"/>
          <w:b/>
          <w:bCs/>
          <w:sz w:val="24"/>
          <w:szCs w:val="24"/>
          <w:lang w:val="en-US"/>
        </w:rPr>
        <w:t xml:space="preserve"> M</w:t>
      </w:r>
      <w:r w:rsidRPr="007955C8">
        <w:rPr>
          <w:rFonts w:ascii="Book Antiqua" w:hAnsi="Book Antiqua" w:cs="Times New Roman"/>
          <w:sz w:val="24"/>
          <w:szCs w:val="24"/>
          <w:lang w:val="en-US"/>
        </w:rPr>
        <w:t xml:space="preserve">, Banerjee A, Sarkar N, </w:t>
      </w:r>
      <w:proofErr w:type="spellStart"/>
      <w:r w:rsidRPr="007955C8">
        <w:rPr>
          <w:rFonts w:ascii="Book Antiqua" w:hAnsi="Book Antiqua" w:cs="Times New Roman"/>
          <w:sz w:val="24"/>
          <w:szCs w:val="24"/>
          <w:lang w:val="en-US"/>
        </w:rPr>
        <w:t>Panigrahi</w:t>
      </w:r>
      <w:proofErr w:type="spellEnd"/>
      <w:r w:rsidRPr="007955C8">
        <w:rPr>
          <w:rFonts w:ascii="Book Antiqua" w:hAnsi="Book Antiqua" w:cs="Times New Roman"/>
          <w:sz w:val="24"/>
          <w:szCs w:val="24"/>
          <w:lang w:val="en-US"/>
        </w:rPr>
        <w:t xml:space="preserve"> R, Datta S, Pal A, Singh SP, Biswas A, Chakrabarti S, Chakravarty R. Tumor suppressor micro RNA miR-145 and </w:t>
      </w:r>
      <w:proofErr w:type="spellStart"/>
      <w:r w:rsidRPr="007955C8">
        <w:rPr>
          <w:rFonts w:ascii="Book Antiqua" w:hAnsi="Book Antiqua" w:cs="Times New Roman"/>
          <w:sz w:val="24"/>
          <w:szCs w:val="24"/>
          <w:lang w:val="en-US"/>
        </w:rPr>
        <w:t>onco</w:t>
      </w:r>
      <w:proofErr w:type="spellEnd"/>
      <w:r w:rsidRPr="007955C8">
        <w:rPr>
          <w:rFonts w:ascii="Book Antiqua" w:hAnsi="Book Antiqua" w:cs="Times New Roman"/>
          <w:sz w:val="24"/>
          <w:szCs w:val="24"/>
          <w:lang w:val="en-US"/>
        </w:rPr>
        <w:t xml:space="preserve"> micro RNAs miR-21 and miR-222 expressions are differentially modulated by hepatitis B virus X protein in malignant hepatocytes. </w:t>
      </w:r>
      <w:r w:rsidRPr="007955C8">
        <w:rPr>
          <w:rFonts w:ascii="Book Antiqua" w:hAnsi="Book Antiqua" w:cs="Times New Roman"/>
          <w:i/>
          <w:iCs/>
          <w:sz w:val="24"/>
          <w:szCs w:val="24"/>
          <w:lang w:val="en-US"/>
        </w:rPr>
        <w:t>BMC Cancer</w:t>
      </w:r>
      <w:r w:rsidRPr="007955C8">
        <w:rPr>
          <w:rFonts w:ascii="Book Antiqua" w:hAnsi="Book Antiqua" w:cs="Times New Roman"/>
          <w:sz w:val="24"/>
          <w:szCs w:val="24"/>
          <w:lang w:val="en-US"/>
        </w:rPr>
        <w:t xml:space="preserve"> 2014; </w:t>
      </w:r>
      <w:r w:rsidRPr="007955C8">
        <w:rPr>
          <w:rFonts w:ascii="Book Antiqua" w:hAnsi="Book Antiqua" w:cs="Times New Roman"/>
          <w:b/>
          <w:bCs/>
          <w:sz w:val="24"/>
          <w:szCs w:val="24"/>
          <w:lang w:val="en-US"/>
        </w:rPr>
        <w:t>14</w:t>
      </w:r>
      <w:r w:rsidRPr="007955C8">
        <w:rPr>
          <w:rFonts w:ascii="Book Antiqua" w:hAnsi="Book Antiqua" w:cs="Times New Roman"/>
          <w:sz w:val="24"/>
          <w:szCs w:val="24"/>
          <w:lang w:val="en-US"/>
        </w:rPr>
        <w:t>: 721 [PMID: 25260533 DOI: 10.1186/1471-2407-14-721]</w:t>
      </w:r>
    </w:p>
    <w:p w14:paraId="4CBE0D8A"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lastRenderedPageBreak/>
        <w:t xml:space="preserve">122 </w:t>
      </w:r>
      <w:r w:rsidRPr="007955C8">
        <w:rPr>
          <w:rFonts w:ascii="Book Antiqua" w:hAnsi="Book Antiqua" w:cs="Times New Roman"/>
          <w:b/>
          <w:bCs/>
          <w:sz w:val="24"/>
          <w:szCs w:val="24"/>
          <w:lang w:val="en-US"/>
        </w:rPr>
        <w:t>Guo X</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Lv</w:t>
      </w:r>
      <w:proofErr w:type="spellEnd"/>
      <w:r w:rsidRPr="007955C8">
        <w:rPr>
          <w:rFonts w:ascii="Book Antiqua" w:hAnsi="Book Antiqua" w:cs="Times New Roman"/>
          <w:sz w:val="24"/>
          <w:szCs w:val="24"/>
          <w:lang w:val="en-US"/>
        </w:rPr>
        <w:t xml:space="preserve"> X, </w:t>
      </w:r>
      <w:proofErr w:type="spellStart"/>
      <w:r w:rsidRPr="007955C8">
        <w:rPr>
          <w:rFonts w:ascii="Book Antiqua" w:hAnsi="Book Antiqua" w:cs="Times New Roman"/>
          <w:sz w:val="24"/>
          <w:szCs w:val="24"/>
          <w:lang w:val="en-US"/>
        </w:rPr>
        <w:t>Lv</w:t>
      </w:r>
      <w:proofErr w:type="spellEnd"/>
      <w:r w:rsidRPr="007955C8">
        <w:rPr>
          <w:rFonts w:ascii="Book Antiqua" w:hAnsi="Book Antiqua" w:cs="Times New Roman"/>
          <w:sz w:val="24"/>
          <w:szCs w:val="24"/>
          <w:lang w:val="en-US"/>
        </w:rPr>
        <w:t xml:space="preserve"> X, Ma Y, Chen L, Chen Y. Circulating miR-21 serves as a serum biomarker for hepatocellular carcinoma and correlated with distant metastasis. </w:t>
      </w:r>
      <w:proofErr w:type="spellStart"/>
      <w:r w:rsidRPr="007955C8">
        <w:rPr>
          <w:rFonts w:ascii="Book Antiqua" w:hAnsi="Book Antiqua" w:cs="Times New Roman"/>
          <w:i/>
          <w:iCs/>
          <w:sz w:val="24"/>
          <w:szCs w:val="24"/>
          <w:lang w:val="en-US"/>
        </w:rPr>
        <w:t>Oncotarget</w:t>
      </w:r>
      <w:proofErr w:type="spellEnd"/>
      <w:r w:rsidRPr="007955C8">
        <w:rPr>
          <w:rFonts w:ascii="Book Antiqua" w:hAnsi="Book Antiqua" w:cs="Times New Roman"/>
          <w:sz w:val="24"/>
          <w:szCs w:val="24"/>
          <w:lang w:val="en-US"/>
        </w:rPr>
        <w:t xml:space="preserve"> 2017; </w:t>
      </w:r>
      <w:r w:rsidRPr="007955C8">
        <w:rPr>
          <w:rFonts w:ascii="Book Antiqua" w:hAnsi="Book Antiqua" w:cs="Times New Roman"/>
          <w:b/>
          <w:bCs/>
          <w:sz w:val="24"/>
          <w:szCs w:val="24"/>
          <w:lang w:val="en-US"/>
        </w:rPr>
        <w:t>8</w:t>
      </w:r>
      <w:r w:rsidRPr="007955C8">
        <w:rPr>
          <w:rFonts w:ascii="Book Antiqua" w:hAnsi="Book Antiqua" w:cs="Times New Roman"/>
          <w:sz w:val="24"/>
          <w:szCs w:val="24"/>
          <w:lang w:val="en-US"/>
        </w:rPr>
        <w:t>: 44050-44058 [PMID: 28477010 DOI: 10.18632/oncotarget.17211]</w:t>
      </w:r>
    </w:p>
    <w:p w14:paraId="321A46BE"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123 </w:t>
      </w:r>
      <w:proofErr w:type="spellStart"/>
      <w:r w:rsidRPr="007955C8">
        <w:rPr>
          <w:rFonts w:ascii="Book Antiqua" w:hAnsi="Book Antiqua" w:cs="Times New Roman"/>
          <w:b/>
          <w:bCs/>
          <w:sz w:val="24"/>
          <w:szCs w:val="24"/>
          <w:lang w:val="en-US"/>
        </w:rPr>
        <w:t>Tomimaru</w:t>
      </w:r>
      <w:proofErr w:type="spellEnd"/>
      <w:r w:rsidRPr="007955C8">
        <w:rPr>
          <w:rFonts w:ascii="Book Antiqua" w:hAnsi="Book Antiqua" w:cs="Times New Roman"/>
          <w:b/>
          <w:bCs/>
          <w:sz w:val="24"/>
          <w:szCs w:val="24"/>
          <w:lang w:val="en-US"/>
        </w:rPr>
        <w:t xml:space="preserve"> Y</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Eguchi</w:t>
      </w:r>
      <w:proofErr w:type="spellEnd"/>
      <w:r w:rsidRPr="007955C8">
        <w:rPr>
          <w:rFonts w:ascii="Book Antiqua" w:hAnsi="Book Antiqua" w:cs="Times New Roman"/>
          <w:sz w:val="24"/>
          <w:szCs w:val="24"/>
          <w:lang w:val="en-US"/>
        </w:rPr>
        <w:t xml:space="preserve"> H, Nagano H, Wada H, Kobayashi S, </w:t>
      </w:r>
      <w:proofErr w:type="spellStart"/>
      <w:r w:rsidRPr="007955C8">
        <w:rPr>
          <w:rFonts w:ascii="Book Antiqua" w:hAnsi="Book Antiqua" w:cs="Times New Roman"/>
          <w:sz w:val="24"/>
          <w:szCs w:val="24"/>
          <w:lang w:val="en-US"/>
        </w:rPr>
        <w:t>Marubashi</w:t>
      </w:r>
      <w:proofErr w:type="spellEnd"/>
      <w:r w:rsidRPr="007955C8">
        <w:rPr>
          <w:rFonts w:ascii="Book Antiqua" w:hAnsi="Book Antiqua" w:cs="Times New Roman"/>
          <w:sz w:val="24"/>
          <w:szCs w:val="24"/>
          <w:lang w:val="en-US"/>
        </w:rPr>
        <w:t xml:space="preserve"> S, </w:t>
      </w:r>
      <w:proofErr w:type="spellStart"/>
      <w:r w:rsidRPr="007955C8">
        <w:rPr>
          <w:rFonts w:ascii="Book Antiqua" w:hAnsi="Book Antiqua" w:cs="Times New Roman"/>
          <w:sz w:val="24"/>
          <w:szCs w:val="24"/>
          <w:lang w:val="en-US"/>
        </w:rPr>
        <w:t>Tanemura</w:t>
      </w:r>
      <w:proofErr w:type="spellEnd"/>
      <w:r w:rsidRPr="007955C8">
        <w:rPr>
          <w:rFonts w:ascii="Book Antiqua" w:hAnsi="Book Antiqua" w:cs="Times New Roman"/>
          <w:sz w:val="24"/>
          <w:szCs w:val="24"/>
          <w:lang w:val="en-US"/>
        </w:rPr>
        <w:t xml:space="preserve"> M, </w:t>
      </w:r>
      <w:proofErr w:type="spellStart"/>
      <w:r w:rsidRPr="007955C8">
        <w:rPr>
          <w:rFonts w:ascii="Book Antiqua" w:hAnsi="Book Antiqua" w:cs="Times New Roman"/>
          <w:sz w:val="24"/>
          <w:szCs w:val="24"/>
          <w:lang w:val="en-US"/>
        </w:rPr>
        <w:t>Tomokuni</w:t>
      </w:r>
      <w:proofErr w:type="spellEnd"/>
      <w:r w:rsidRPr="007955C8">
        <w:rPr>
          <w:rFonts w:ascii="Book Antiqua" w:hAnsi="Book Antiqua" w:cs="Times New Roman"/>
          <w:sz w:val="24"/>
          <w:szCs w:val="24"/>
          <w:lang w:val="en-US"/>
        </w:rPr>
        <w:t xml:space="preserve"> A, </w:t>
      </w:r>
      <w:proofErr w:type="spellStart"/>
      <w:r w:rsidRPr="007955C8">
        <w:rPr>
          <w:rFonts w:ascii="Book Antiqua" w:hAnsi="Book Antiqua" w:cs="Times New Roman"/>
          <w:sz w:val="24"/>
          <w:szCs w:val="24"/>
          <w:lang w:val="en-US"/>
        </w:rPr>
        <w:t>Takemasa</w:t>
      </w:r>
      <w:proofErr w:type="spellEnd"/>
      <w:r w:rsidRPr="007955C8">
        <w:rPr>
          <w:rFonts w:ascii="Book Antiqua" w:hAnsi="Book Antiqua" w:cs="Times New Roman"/>
          <w:sz w:val="24"/>
          <w:szCs w:val="24"/>
          <w:lang w:val="en-US"/>
        </w:rPr>
        <w:t xml:space="preserve"> I, </w:t>
      </w:r>
      <w:proofErr w:type="spellStart"/>
      <w:r w:rsidRPr="007955C8">
        <w:rPr>
          <w:rFonts w:ascii="Book Antiqua" w:hAnsi="Book Antiqua" w:cs="Times New Roman"/>
          <w:sz w:val="24"/>
          <w:szCs w:val="24"/>
          <w:lang w:val="en-US"/>
        </w:rPr>
        <w:t>Umeshita</w:t>
      </w:r>
      <w:proofErr w:type="spellEnd"/>
      <w:r w:rsidRPr="007955C8">
        <w:rPr>
          <w:rFonts w:ascii="Book Antiqua" w:hAnsi="Book Antiqua" w:cs="Times New Roman"/>
          <w:sz w:val="24"/>
          <w:szCs w:val="24"/>
          <w:lang w:val="en-US"/>
        </w:rPr>
        <w:t xml:space="preserve"> K, Kanto T, </w:t>
      </w:r>
      <w:proofErr w:type="spellStart"/>
      <w:r w:rsidRPr="007955C8">
        <w:rPr>
          <w:rFonts w:ascii="Book Antiqua" w:hAnsi="Book Antiqua" w:cs="Times New Roman"/>
          <w:sz w:val="24"/>
          <w:szCs w:val="24"/>
          <w:lang w:val="en-US"/>
        </w:rPr>
        <w:t>Doki</w:t>
      </w:r>
      <w:proofErr w:type="spellEnd"/>
      <w:r w:rsidRPr="007955C8">
        <w:rPr>
          <w:rFonts w:ascii="Book Antiqua" w:hAnsi="Book Antiqua" w:cs="Times New Roman"/>
          <w:sz w:val="24"/>
          <w:szCs w:val="24"/>
          <w:lang w:val="en-US"/>
        </w:rPr>
        <w:t xml:space="preserve"> Y, Mori M. Circulating microRNA-21 as a novel biomarker for hepatocellular carcinoma. </w:t>
      </w:r>
      <w:r w:rsidRPr="007955C8">
        <w:rPr>
          <w:rFonts w:ascii="Book Antiqua" w:hAnsi="Book Antiqua" w:cs="Times New Roman"/>
          <w:i/>
          <w:iCs/>
          <w:sz w:val="24"/>
          <w:szCs w:val="24"/>
          <w:lang w:val="en-US"/>
        </w:rPr>
        <w:t xml:space="preserve">J </w:t>
      </w:r>
      <w:proofErr w:type="spellStart"/>
      <w:r w:rsidRPr="007955C8">
        <w:rPr>
          <w:rFonts w:ascii="Book Antiqua" w:hAnsi="Book Antiqua" w:cs="Times New Roman"/>
          <w:i/>
          <w:iCs/>
          <w:sz w:val="24"/>
          <w:szCs w:val="24"/>
          <w:lang w:val="en-US"/>
        </w:rPr>
        <w:t>Hepatol</w:t>
      </w:r>
      <w:proofErr w:type="spellEnd"/>
      <w:r w:rsidRPr="007955C8">
        <w:rPr>
          <w:rFonts w:ascii="Book Antiqua" w:hAnsi="Book Antiqua" w:cs="Times New Roman"/>
          <w:sz w:val="24"/>
          <w:szCs w:val="24"/>
          <w:lang w:val="en-US"/>
        </w:rPr>
        <w:t xml:space="preserve"> 2012; </w:t>
      </w:r>
      <w:r w:rsidRPr="007955C8">
        <w:rPr>
          <w:rFonts w:ascii="Book Antiqua" w:hAnsi="Book Antiqua" w:cs="Times New Roman"/>
          <w:b/>
          <w:bCs/>
          <w:sz w:val="24"/>
          <w:szCs w:val="24"/>
          <w:lang w:val="en-US"/>
        </w:rPr>
        <w:t>56</w:t>
      </w:r>
      <w:r w:rsidRPr="007955C8">
        <w:rPr>
          <w:rFonts w:ascii="Book Antiqua" w:hAnsi="Book Antiqua" w:cs="Times New Roman"/>
          <w:sz w:val="24"/>
          <w:szCs w:val="24"/>
          <w:lang w:val="en-US"/>
        </w:rPr>
        <w:t>: 167-175 [PMID: 21749846 DOI: 10.1016/j.jhep.2011.04.026]</w:t>
      </w:r>
    </w:p>
    <w:p w14:paraId="3518B82C"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124 </w:t>
      </w:r>
      <w:r w:rsidRPr="007955C8">
        <w:rPr>
          <w:rFonts w:ascii="Book Antiqua" w:hAnsi="Book Antiqua" w:cs="Times New Roman"/>
          <w:b/>
          <w:bCs/>
          <w:sz w:val="24"/>
          <w:szCs w:val="24"/>
          <w:lang w:val="en-US"/>
        </w:rPr>
        <w:t>Li J</w:t>
      </w:r>
      <w:r w:rsidRPr="007955C8">
        <w:rPr>
          <w:rFonts w:ascii="Book Antiqua" w:hAnsi="Book Antiqua" w:cs="Times New Roman"/>
          <w:sz w:val="24"/>
          <w:szCs w:val="24"/>
          <w:lang w:val="en-US"/>
        </w:rPr>
        <w:t xml:space="preserve">, Wang Y, Yu W, Chen J, Luo J. Expression of serum miR-221 in human hepatocellular carcinoma and its prognostic significance. </w:t>
      </w:r>
      <w:proofErr w:type="spellStart"/>
      <w:r w:rsidRPr="007955C8">
        <w:rPr>
          <w:rFonts w:ascii="Book Antiqua" w:hAnsi="Book Antiqua" w:cs="Times New Roman"/>
          <w:i/>
          <w:iCs/>
          <w:sz w:val="24"/>
          <w:szCs w:val="24"/>
          <w:lang w:val="en-US"/>
        </w:rPr>
        <w:t>Biochem</w:t>
      </w:r>
      <w:proofErr w:type="spellEnd"/>
      <w:r w:rsidRPr="007955C8">
        <w:rPr>
          <w:rFonts w:ascii="Book Antiqua" w:hAnsi="Book Antiqua" w:cs="Times New Roman"/>
          <w:i/>
          <w:iCs/>
          <w:sz w:val="24"/>
          <w:szCs w:val="24"/>
          <w:lang w:val="en-US"/>
        </w:rPr>
        <w:t xml:space="preserve"> </w:t>
      </w:r>
      <w:proofErr w:type="spellStart"/>
      <w:r w:rsidRPr="007955C8">
        <w:rPr>
          <w:rFonts w:ascii="Book Antiqua" w:hAnsi="Book Antiqua" w:cs="Times New Roman"/>
          <w:i/>
          <w:iCs/>
          <w:sz w:val="24"/>
          <w:szCs w:val="24"/>
          <w:lang w:val="en-US"/>
        </w:rPr>
        <w:t>Biophys</w:t>
      </w:r>
      <w:proofErr w:type="spellEnd"/>
      <w:r w:rsidRPr="007955C8">
        <w:rPr>
          <w:rFonts w:ascii="Book Antiqua" w:hAnsi="Book Antiqua" w:cs="Times New Roman"/>
          <w:i/>
          <w:iCs/>
          <w:sz w:val="24"/>
          <w:szCs w:val="24"/>
          <w:lang w:val="en-US"/>
        </w:rPr>
        <w:t xml:space="preserve"> Res </w:t>
      </w:r>
      <w:proofErr w:type="spellStart"/>
      <w:r w:rsidRPr="007955C8">
        <w:rPr>
          <w:rFonts w:ascii="Book Antiqua" w:hAnsi="Book Antiqua" w:cs="Times New Roman"/>
          <w:i/>
          <w:iCs/>
          <w:sz w:val="24"/>
          <w:szCs w:val="24"/>
          <w:lang w:val="en-US"/>
        </w:rPr>
        <w:t>Commun</w:t>
      </w:r>
      <w:proofErr w:type="spellEnd"/>
      <w:r w:rsidRPr="007955C8">
        <w:rPr>
          <w:rFonts w:ascii="Book Antiqua" w:hAnsi="Book Antiqua" w:cs="Times New Roman"/>
          <w:sz w:val="24"/>
          <w:szCs w:val="24"/>
          <w:lang w:val="en-US"/>
        </w:rPr>
        <w:t xml:space="preserve"> 2011; </w:t>
      </w:r>
      <w:r w:rsidRPr="007955C8">
        <w:rPr>
          <w:rFonts w:ascii="Book Antiqua" w:hAnsi="Book Antiqua" w:cs="Times New Roman"/>
          <w:b/>
          <w:bCs/>
          <w:sz w:val="24"/>
          <w:szCs w:val="24"/>
          <w:lang w:val="en-US"/>
        </w:rPr>
        <w:t>406</w:t>
      </w:r>
      <w:r w:rsidRPr="007955C8">
        <w:rPr>
          <w:rFonts w:ascii="Book Antiqua" w:hAnsi="Book Antiqua" w:cs="Times New Roman"/>
          <w:sz w:val="24"/>
          <w:szCs w:val="24"/>
          <w:lang w:val="en-US"/>
        </w:rPr>
        <w:t>: 70-73 [PMID: 21295551 DOI: 10.1016/j.bbrc.2011.01.111]</w:t>
      </w:r>
    </w:p>
    <w:p w14:paraId="105E3EF6"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125 </w:t>
      </w:r>
      <w:r w:rsidRPr="007955C8">
        <w:rPr>
          <w:rFonts w:ascii="Book Antiqua" w:hAnsi="Book Antiqua" w:cs="Times New Roman"/>
          <w:b/>
          <w:bCs/>
          <w:sz w:val="24"/>
          <w:szCs w:val="24"/>
          <w:lang w:val="en-US"/>
        </w:rPr>
        <w:t>Chen JJ</w:t>
      </w:r>
      <w:r w:rsidRPr="007955C8">
        <w:rPr>
          <w:rFonts w:ascii="Book Antiqua" w:hAnsi="Book Antiqua" w:cs="Times New Roman"/>
          <w:sz w:val="24"/>
          <w:szCs w:val="24"/>
          <w:lang w:val="en-US"/>
        </w:rPr>
        <w:t xml:space="preserve">, Tang YS, Huang SF, Ai JG, Wang HX, Zhang LP. </w:t>
      </w:r>
      <w:proofErr w:type="spellStart"/>
      <w:r w:rsidRPr="007955C8">
        <w:rPr>
          <w:rFonts w:ascii="Book Antiqua" w:hAnsi="Book Antiqua" w:cs="Times New Roman"/>
          <w:sz w:val="24"/>
          <w:szCs w:val="24"/>
          <w:lang w:val="en-US"/>
        </w:rPr>
        <w:t>HBx</w:t>
      </w:r>
      <w:proofErr w:type="spellEnd"/>
      <w:r w:rsidRPr="007955C8">
        <w:rPr>
          <w:rFonts w:ascii="Book Antiqua" w:hAnsi="Book Antiqua" w:cs="Times New Roman"/>
          <w:sz w:val="24"/>
          <w:szCs w:val="24"/>
          <w:lang w:val="en-US"/>
        </w:rPr>
        <w:t xml:space="preserve"> protein-induced upregulation of microRNA-221 promotes aberrant proliferation in HBV</w:t>
      </w:r>
      <w:r w:rsidRPr="007955C8">
        <w:rPr>
          <w:rFonts w:ascii="Book Antiqua" w:hAnsi="Book Antiqua" w:cs="Times New Roman"/>
          <w:sz w:val="24"/>
          <w:szCs w:val="24"/>
          <w:lang w:val="en-US"/>
        </w:rPr>
        <w:noBreakHyphen/>
        <w:t xml:space="preserve">related hepatocellular carcinoma by targeting estrogen receptor-α. </w:t>
      </w:r>
      <w:r w:rsidRPr="007955C8">
        <w:rPr>
          <w:rFonts w:ascii="Book Antiqua" w:hAnsi="Book Antiqua" w:cs="Times New Roman"/>
          <w:i/>
          <w:iCs/>
          <w:sz w:val="24"/>
          <w:szCs w:val="24"/>
          <w:lang w:val="en-US"/>
        </w:rPr>
        <w:t>Oncol Rep</w:t>
      </w:r>
      <w:r w:rsidRPr="007955C8">
        <w:rPr>
          <w:rFonts w:ascii="Book Antiqua" w:hAnsi="Book Antiqua" w:cs="Times New Roman"/>
          <w:sz w:val="24"/>
          <w:szCs w:val="24"/>
          <w:lang w:val="en-US"/>
        </w:rPr>
        <w:t xml:space="preserve"> 2015; </w:t>
      </w:r>
      <w:r w:rsidRPr="007955C8">
        <w:rPr>
          <w:rFonts w:ascii="Book Antiqua" w:hAnsi="Book Antiqua" w:cs="Times New Roman"/>
          <w:b/>
          <w:bCs/>
          <w:sz w:val="24"/>
          <w:szCs w:val="24"/>
          <w:lang w:val="en-US"/>
        </w:rPr>
        <w:t>33</w:t>
      </w:r>
      <w:r w:rsidRPr="007955C8">
        <w:rPr>
          <w:rFonts w:ascii="Book Antiqua" w:hAnsi="Book Antiqua" w:cs="Times New Roman"/>
          <w:sz w:val="24"/>
          <w:szCs w:val="24"/>
          <w:lang w:val="en-US"/>
        </w:rPr>
        <w:t>: 792-798 [PMID: 25483016 DOI: 10.3892/or.2014.3647]</w:t>
      </w:r>
    </w:p>
    <w:p w14:paraId="0AA22814"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126 </w:t>
      </w:r>
      <w:r w:rsidRPr="007955C8">
        <w:rPr>
          <w:rFonts w:ascii="Book Antiqua" w:hAnsi="Book Antiqua" w:cs="Times New Roman"/>
          <w:b/>
          <w:bCs/>
          <w:sz w:val="24"/>
          <w:szCs w:val="24"/>
          <w:lang w:val="en-US"/>
        </w:rPr>
        <w:t xml:space="preserve">van der </w:t>
      </w:r>
      <w:proofErr w:type="spellStart"/>
      <w:r w:rsidRPr="007955C8">
        <w:rPr>
          <w:rFonts w:ascii="Book Antiqua" w:hAnsi="Book Antiqua" w:cs="Times New Roman"/>
          <w:b/>
          <w:bCs/>
          <w:sz w:val="24"/>
          <w:szCs w:val="24"/>
          <w:lang w:val="en-US"/>
        </w:rPr>
        <w:t>Ree</w:t>
      </w:r>
      <w:proofErr w:type="spellEnd"/>
      <w:r w:rsidRPr="007955C8">
        <w:rPr>
          <w:rFonts w:ascii="Book Antiqua" w:hAnsi="Book Antiqua" w:cs="Times New Roman"/>
          <w:b/>
          <w:bCs/>
          <w:sz w:val="24"/>
          <w:szCs w:val="24"/>
          <w:lang w:val="en-US"/>
        </w:rPr>
        <w:t xml:space="preserve"> MH</w:t>
      </w:r>
      <w:r w:rsidRPr="007955C8">
        <w:rPr>
          <w:rFonts w:ascii="Book Antiqua" w:hAnsi="Book Antiqua" w:cs="Times New Roman"/>
          <w:sz w:val="24"/>
          <w:szCs w:val="24"/>
          <w:lang w:val="en-US"/>
        </w:rPr>
        <w:t xml:space="preserve">, Jansen L, </w:t>
      </w:r>
      <w:proofErr w:type="spellStart"/>
      <w:r w:rsidRPr="007955C8">
        <w:rPr>
          <w:rFonts w:ascii="Book Antiqua" w:hAnsi="Book Antiqua" w:cs="Times New Roman"/>
          <w:sz w:val="24"/>
          <w:szCs w:val="24"/>
          <w:lang w:val="en-US"/>
        </w:rPr>
        <w:t>Kruize</w:t>
      </w:r>
      <w:proofErr w:type="spellEnd"/>
      <w:r w:rsidRPr="007955C8">
        <w:rPr>
          <w:rFonts w:ascii="Book Antiqua" w:hAnsi="Book Antiqua" w:cs="Times New Roman"/>
          <w:sz w:val="24"/>
          <w:szCs w:val="24"/>
          <w:lang w:val="en-US"/>
        </w:rPr>
        <w:t xml:space="preserve"> Z, van </w:t>
      </w:r>
      <w:proofErr w:type="spellStart"/>
      <w:r w:rsidRPr="007955C8">
        <w:rPr>
          <w:rFonts w:ascii="Book Antiqua" w:hAnsi="Book Antiqua" w:cs="Times New Roman"/>
          <w:sz w:val="24"/>
          <w:szCs w:val="24"/>
          <w:lang w:val="en-US"/>
        </w:rPr>
        <w:t>Nuenen</w:t>
      </w:r>
      <w:proofErr w:type="spellEnd"/>
      <w:r w:rsidRPr="007955C8">
        <w:rPr>
          <w:rFonts w:ascii="Book Antiqua" w:hAnsi="Book Antiqua" w:cs="Times New Roman"/>
          <w:sz w:val="24"/>
          <w:szCs w:val="24"/>
          <w:lang w:val="en-US"/>
        </w:rPr>
        <w:t xml:space="preserve"> AC, van Dort KA, </w:t>
      </w:r>
      <w:proofErr w:type="spellStart"/>
      <w:r w:rsidRPr="007955C8">
        <w:rPr>
          <w:rFonts w:ascii="Book Antiqua" w:hAnsi="Book Antiqua" w:cs="Times New Roman"/>
          <w:sz w:val="24"/>
          <w:szCs w:val="24"/>
          <w:lang w:val="en-US"/>
        </w:rPr>
        <w:t>Takkenberg</w:t>
      </w:r>
      <w:proofErr w:type="spellEnd"/>
      <w:r w:rsidRPr="007955C8">
        <w:rPr>
          <w:rFonts w:ascii="Book Antiqua" w:hAnsi="Book Antiqua" w:cs="Times New Roman"/>
          <w:sz w:val="24"/>
          <w:szCs w:val="24"/>
          <w:lang w:val="en-US"/>
        </w:rPr>
        <w:t xml:space="preserve"> RB, </w:t>
      </w:r>
      <w:proofErr w:type="spellStart"/>
      <w:r w:rsidRPr="007955C8">
        <w:rPr>
          <w:rFonts w:ascii="Book Antiqua" w:hAnsi="Book Antiqua" w:cs="Times New Roman"/>
          <w:sz w:val="24"/>
          <w:szCs w:val="24"/>
          <w:lang w:val="en-US"/>
        </w:rPr>
        <w:t>Reesink</w:t>
      </w:r>
      <w:proofErr w:type="spellEnd"/>
      <w:r w:rsidRPr="007955C8">
        <w:rPr>
          <w:rFonts w:ascii="Book Antiqua" w:hAnsi="Book Antiqua" w:cs="Times New Roman"/>
          <w:sz w:val="24"/>
          <w:szCs w:val="24"/>
          <w:lang w:val="en-US"/>
        </w:rPr>
        <w:t xml:space="preserve"> HW, </w:t>
      </w:r>
      <w:proofErr w:type="spellStart"/>
      <w:r w:rsidRPr="007955C8">
        <w:rPr>
          <w:rFonts w:ascii="Book Antiqua" w:hAnsi="Book Antiqua" w:cs="Times New Roman"/>
          <w:sz w:val="24"/>
          <w:szCs w:val="24"/>
          <w:lang w:val="en-US"/>
        </w:rPr>
        <w:t>Kootstra</w:t>
      </w:r>
      <w:proofErr w:type="spellEnd"/>
      <w:r w:rsidRPr="007955C8">
        <w:rPr>
          <w:rFonts w:ascii="Book Antiqua" w:hAnsi="Book Antiqua" w:cs="Times New Roman"/>
          <w:sz w:val="24"/>
          <w:szCs w:val="24"/>
          <w:lang w:val="en-US"/>
        </w:rPr>
        <w:t xml:space="preserve"> NA. Plasma MicroRNA Levels Are Associated With Hepatitis B e Antigen Status and Treatment Response in Chronic Hepatitis B Patients. </w:t>
      </w:r>
      <w:r w:rsidRPr="007955C8">
        <w:rPr>
          <w:rFonts w:ascii="Book Antiqua" w:hAnsi="Book Antiqua" w:cs="Times New Roman"/>
          <w:i/>
          <w:iCs/>
          <w:sz w:val="24"/>
          <w:szCs w:val="24"/>
          <w:lang w:val="en-US"/>
        </w:rPr>
        <w:t>J Infect Dis</w:t>
      </w:r>
      <w:r w:rsidRPr="007955C8">
        <w:rPr>
          <w:rFonts w:ascii="Book Antiqua" w:hAnsi="Book Antiqua" w:cs="Times New Roman"/>
          <w:sz w:val="24"/>
          <w:szCs w:val="24"/>
          <w:lang w:val="en-US"/>
        </w:rPr>
        <w:t xml:space="preserve"> 2017; </w:t>
      </w:r>
      <w:r w:rsidRPr="007955C8">
        <w:rPr>
          <w:rFonts w:ascii="Book Antiqua" w:hAnsi="Book Antiqua" w:cs="Times New Roman"/>
          <w:b/>
          <w:bCs/>
          <w:sz w:val="24"/>
          <w:szCs w:val="24"/>
          <w:lang w:val="en-US"/>
        </w:rPr>
        <w:t>215</w:t>
      </w:r>
      <w:r w:rsidRPr="007955C8">
        <w:rPr>
          <w:rFonts w:ascii="Book Antiqua" w:hAnsi="Book Antiqua" w:cs="Times New Roman"/>
          <w:sz w:val="24"/>
          <w:szCs w:val="24"/>
          <w:lang w:val="en-US"/>
        </w:rPr>
        <w:t>: 1421-1429 [PMID: 28368488 DOI: 10.1093/</w:t>
      </w:r>
      <w:proofErr w:type="spellStart"/>
      <w:r w:rsidRPr="007955C8">
        <w:rPr>
          <w:rFonts w:ascii="Book Antiqua" w:hAnsi="Book Antiqua" w:cs="Times New Roman"/>
          <w:sz w:val="24"/>
          <w:szCs w:val="24"/>
          <w:lang w:val="en-US"/>
        </w:rPr>
        <w:t>infdis</w:t>
      </w:r>
      <w:proofErr w:type="spellEnd"/>
      <w:r w:rsidRPr="007955C8">
        <w:rPr>
          <w:rFonts w:ascii="Book Antiqua" w:hAnsi="Book Antiqua" w:cs="Times New Roman"/>
          <w:sz w:val="24"/>
          <w:szCs w:val="24"/>
          <w:lang w:val="en-US"/>
        </w:rPr>
        <w:t>/jix140]</w:t>
      </w:r>
    </w:p>
    <w:p w14:paraId="09E85066"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127 </w:t>
      </w:r>
      <w:r w:rsidRPr="007955C8">
        <w:rPr>
          <w:rFonts w:ascii="Book Antiqua" w:hAnsi="Book Antiqua" w:cs="Times New Roman"/>
          <w:b/>
          <w:bCs/>
          <w:sz w:val="24"/>
          <w:szCs w:val="24"/>
          <w:lang w:val="en-US"/>
        </w:rPr>
        <w:t>Yang Y</w:t>
      </w:r>
      <w:r w:rsidRPr="007955C8">
        <w:rPr>
          <w:rFonts w:ascii="Book Antiqua" w:hAnsi="Book Antiqua" w:cs="Times New Roman"/>
          <w:sz w:val="24"/>
          <w:szCs w:val="24"/>
          <w:lang w:val="en-US"/>
        </w:rPr>
        <w:t xml:space="preserve">, Liu M, Deng Y, Guo Y, Zhang X, Xiang D, Jiang L, You Z, Wu Y, Li M, Mao Q. Pretreatment microRNA levels can predict HBsAg clearance in CHB patients treated with pegylated interferon α-2a. </w:t>
      </w:r>
      <w:proofErr w:type="spellStart"/>
      <w:r w:rsidRPr="007955C8">
        <w:rPr>
          <w:rFonts w:ascii="Book Antiqua" w:hAnsi="Book Antiqua" w:cs="Times New Roman"/>
          <w:i/>
          <w:iCs/>
          <w:sz w:val="24"/>
          <w:szCs w:val="24"/>
          <w:lang w:val="en-US"/>
        </w:rPr>
        <w:t>Virol</w:t>
      </w:r>
      <w:proofErr w:type="spellEnd"/>
      <w:r w:rsidRPr="007955C8">
        <w:rPr>
          <w:rFonts w:ascii="Book Antiqua" w:hAnsi="Book Antiqua" w:cs="Times New Roman"/>
          <w:i/>
          <w:iCs/>
          <w:sz w:val="24"/>
          <w:szCs w:val="24"/>
          <w:lang w:val="en-US"/>
        </w:rPr>
        <w:t xml:space="preserve"> J</w:t>
      </w:r>
      <w:r w:rsidRPr="007955C8">
        <w:rPr>
          <w:rFonts w:ascii="Book Antiqua" w:hAnsi="Book Antiqua" w:cs="Times New Roman"/>
          <w:sz w:val="24"/>
          <w:szCs w:val="24"/>
          <w:lang w:val="en-US"/>
        </w:rPr>
        <w:t xml:space="preserve"> 2018; </w:t>
      </w:r>
      <w:r w:rsidRPr="007955C8">
        <w:rPr>
          <w:rFonts w:ascii="Book Antiqua" w:hAnsi="Book Antiqua" w:cs="Times New Roman"/>
          <w:b/>
          <w:bCs/>
          <w:sz w:val="24"/>
          <w:szCs w:val="24"/>
          <w:lang w:val="en-US"/>
        </w:rPr>
        <w:t>15</w:t>
      </w:r>
      <w:r w:rsidRPr="007955C8">
        <w:rPr>
          <w:rFonts w:ascii="Book Antiqua" w:hAnsi="Book Antiqua" w:cs="Times New Roman"/>
          <w:sz w:val="24"/>
          <w:szCs w:val="24"/>
          <w:lang w:val="en-US"/>
        </w:rPr>
        <w:t>: 73 [PMID: 29685146 DOI: 10.1186/s12985-018-0982-y]</w:t>
      </w:r>
    </w:p>
    <w:p w14:paraId="30611752"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128 </w:t>
      </w:r>
      <w:r w:rsidRPr="007955C8">
        <w:rPr>
          <w:rFonts w:ascii="Book Antiqua" w:hAnsi="Book Antiqua" w:cs="Times New Roman"/>
          <w:b/>
          <w:bCs/>
          <w:sz w:val="24"/>
          <w:szCs w:val="24"/>
          <w:lang w:val="en-US"/>
        </w:rPr>
        <w:t>Zhang X</w:t>
      </w:r>
      <w:r w:rsidRPr="007955C8">
        <w:rPr>
          <w:rFonts w:ascii="Book Antiqua" w:hAnsi="Book Antiqua" w:cs="Times New Roman"/>
          <w:sz w:val="24"/>
          <w:szCs w:val="24"/>
          <w:lang w:val="en-US"/>
        </w:rPr>
        <w:t xml:space="preserve">, Chen C, Wu M, Chen L, Zhang J, Zhang X, Zhang Z, Wu J, Wang J, Chen X, Huang T, Chen L, Yuan Z. Plasma microRNA profile as a predictor of early </w:t>
      </w:r>
      <w:proofErr w:type="spellStart"/>
      <w:r w:rsidRPr="007955C8">
        <w:rPr>
          <w:rFonts w:ascii="Book Antiqua" w:hAnsi="Book Antiqua" w:cs="Times New Roman"/>
          <w:sz w:val="24"/>
          <w:szCs w:val="24"/>
          <w:lang w:val="en-US"/>
        </w:rPr>
        <w:t>virological</w:t>
      </w:r>
      <w:proofErr w:type="spellEnd"/>
      <w:r w:rsidRPr="007955C8">
        <w:rPr>
          <w:rFonts w:ascii="Book Antiqua" w:hAnsi="Book Antiqua" w:cs="Times New Roman"/>
          <w:sz w:val="24"/>
          <w:szCs w:val="24"/>
          <w:lang w:val="en-US"/>
        </w:rPr>
        <w:t xml:space="preserve"> response to interferon treatment in chronic hepatitis B patients. </w:t>
      </w:r>
      <w:proofErr w:type="spellStart"/>
      <w:r w:rsidRPr="007955C8">
        <w:rPr>
          <w:rFonts w:ascii="Book Antiqua" w:hAnsi="Book Antiqua" w:cs="Times New Roman"/>
          <w:i/>
          <w:iCs/>
          <w:sz w:val="24"/>
          <w:szCs w:val="24"/>
          <w:lang w:val="en-US"/>
        </w:rPr>
        <w:t>Antivir</w:t>
      </w:r>
      <w:proofErr w:type="spellEnd"/>
      <w:r w:rsidRPr="007955C8">
        <w:rPr>
          <w:rFonts w:ascii="Book Antiqua" w:hAnsi="Book Antiqua" w:cs="Times New Roman"/>
          <w:i/>
          <w:iCs/>
          <w:sz w:val="24"/>
          <w:szCs w:val="24"/>
          <w:lang w:val="en-US"/>
        </w:rPr>
        <w:t xml:space="preserve"> </w:t>
      </w:r>
      <w:proofErr w:type="spellStart"/>
      <w:r w:rsidRPr="007955C8">
        <w:rPr>
          <w:rFonts w:ascii="Book Antiqua" w:hAnsi="Book Antiqua" w:cs="Times New Roman"/>
          <w:i/>
          <w:iCs/>
          <w:sz w:val="24"/>
          <w:szCs w:val="24"/>
          <w:lang w:val="en-US"/>
        </w:rPr>
        <w:t>Ther</w:t>
      </w:r>
      <w:proofErr w:type="spellEnd"/>
      <w:r w:rsidRPr="007955C8">
        <w:rPr>
          <w:rFonts w:ascii="Book Antiqua" w:hAnsi="Book Antiqua" w:cs="Times New Roman"/>
          <w:sz w:val="24"/>
          <w:szCs w:val="24"/>
          <w:lang w:val="en-US"/>
        </w:rPr>
        <w:t xml:space="preserve"> 2012; </w:t>
      </w:r>
      <w:r w:rsidRPr="007955C8">
        <w:rPr>
          <w:rFonts w:ascii="Book Antiqua" w:hAnsi="Book Antiqua" w:cs="Times New Roman"/>
          <w:b/>
          <w:bCs/>
          <w:sz w:val="24"/>
          <w:szCs w:val="24"/>
          <w:lang w:val="en-US"/>
        </w:rPr>
        <w:t>17</w:t>
      </w:r>
      <w:r w:rsidRPr="007955C8">
        <w:rPr>
          <w:rFonts w:ascii="Book Antiqua" w:hAnsi="Book Antiqua" w:cs="Times New Roman"/>
          <w:sz w:val="24"/>
          <w:szCs w:val="24"/>
          <w:lang w:val="en-US"/>
        </w:rPr>
        <w:t>: 1243-1253 [PMID: 22997154 DOI: 10.3851/IMP2401]</w:t>
      </w:r>
    </w:p>
    <w:p w14:paraId="17C87C75"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lastRenderedPageBreak/>
        <w:t xml:space="preserve">129 </w:t>
      </w:r>
      <w:proofErr w:type="spellStart"/>
      <w:r w:rsidRPr="007955C8">
        <w:rPr>
          <w:rFonts w:ascii="Book Antiqua" w:hAnsi="Book Antiqua" w:cs="Times New Roman"/>
          <w:b/>
          <w:bCs/>
          <w:sz w:val="24"/>
          <w:szCs w:val="24"/>
          <w:lang w:val="en-US"/>
        </w:rPr>
        <w:t>Brunetto</w:t>
      </w:r>
      <w:proofErr w:type="spellEnd"/>
      <w:r w:rsidRPr="007955C8">
        <w:rPr>
          <w:rFonts w:ascii="Book Antiqua" w:hAnsi="Book Antiqua" w:cs="Times New Roman"/>
          <w:b/>
          <w:bCs/>
          <w:sz w:val="24"/>
          <w:szCs w:val="24"/>
          <w:lang w:val="en-US"/>
        </w:rPr>
        <w:t xml:space="preserve"> MR</w:t>
      </w:r>
      <w:r w:rsidRPr="007955C8">
        <w:rPr>
          <w:rFonts w:ascii="Book Antiqua" w:hAnsi="Book Antiqua" w:cs="Times New Roman"/>
          <w:sz w:val="24"/>
          <w:szCs w:val="24"/>
          <w:lang w:val="en-US"/>
        </w:rPr>
        <w:t xml:space="preserve">, </w:t>
      </w:r>
      <w:proofErr w:type="spellStart"/>
      <w:r w:rsidRPr="007955C8">
        <w:rPr>
          <w:rFonts w:ascii="Book Antiqua" w:hAnsi="Book Antiqua" w:cs="Times New Roman"/>
          <w:sz w:val="24"/>
          <w:szCs w:val="24"/>
          <w:lang w:val="en-US"/>
        </w:rPr>
        <w:t>Cavallone</w:t>
      </w:r>
      <w:proofErr w:type="spellEnd"/>
      <w:r w:rsidRPr="007955C8">
        <w:rPr>
          <w:rFonts w:ascii="Book Antiqua" w:hAnsi="Book Antiqua" w:cs="Times New Roman"/>
          <w:sz w:val="24"/>
          <w:szCs w:val="24"/>
          <w:lang w:val="en-US"/>
        </w:rPr>
        <w:t xml:space="preserve"> D, </w:t>
      </w:r>
      <w:proofErr w:type="spellStart"/>
      <w:r w:rsidRPr="007955C8">
        <w:rPr>
          <w:rFonts w:ascii="Book Antiqua" w:hAnsi="Book Antiqua" w:cs="Times New Roman"/>
          <w:sz w:val="24"/>
          <w:szCs w:val="24"/>
          <w:lang w:val="en-US"/>
        </w:rPr>
        <w:t>Oliveri</w:t>
      </w:r>
      <w:proofErr w:type="spellEnd"/>
      <w:r w:rsidRPr="007955C8">
        <w:rPr>
          <w:rFonts w:ascii="Book Antiqua" w:hAnsi="Book Antiqua" w:cs="Times New Roman"/>
          <w:sz w:val="24"/>
          <w:szCs w:val="24"/>
          <w:lang w:val="en-US"/>
        </w:rPr>
        <w:t xml:space="preserve"> F, </w:t>
      </w:r>
      <w:proofErr w:type="spellStart"/>
      <w:r w:rsidRPr="007955C8">
        <w:rPr>
          <w:rFonts w:ascii="Book Antiqua" w:hAnsi="Book Antiqua" w:cs="Times New Roman"/>
          <w:sz w:val="24"/>
          <w:szCs w:val="24"/>
          <w:lang w:val="en-US"/>
        </w:rPr>
        <w:t>Moriconi</w:t>
      </w:r>
      <w:proofErr w:type="spellEnd"/>
      <w:r w:rsidRPr="007955C8">
        <w:rPr>
          <w:rFonts w:ascii="Book Antiqua" w:hAnsi="Book Antiqua" w:cs="Times New Roman"/>
          <w:sz w:val="24"/>
          <w:szCs w:val="24"/>
          <w:lang w:val="en-US"/>
        </w:rPr>
        <w:t xml:space="preserve"> F, </w:t>
      </w:r>
      <w:proofErr w:type="spellStart"/>
      <w:r w:rsidRPr="007955C8">
        <w:rPr>
          <w:rFonts w:ascii="Book Antiqua" w:hAnsi="Book Antiqua" w:cs="Times New Roman"/>
          <w:sz w:val="24"/>
          <w:szCs w:val="24"/>
          <w:lang w:val="en-US"/>
        </w:rPr>
        <w:t>Colombatto</w:t>
      </w:r>
      <w:proofErr w:type="spellEnd"/>
      <w:r w:rsidRPr="007955C8">
        <w:rPr>
          <w:rFonts w:ascii="Book Antiqua" w:hAnsi="Book Antiqua" w:cs="Times New Roman"/>
          <w:sz w:val="24"/>
          <w:szCs w:val="24"/>
          <w:lang w:val="en-US"/>
        </w:rPr>
        <w:t xml:space="preserve"> P, Coco B, </w:t>
      </w:r>
      <w:proofErr w:type="spellStart"/>
      <w:r w:rsidRPr="007955C8">
        <w:rPr>
          <w:rFonts w:ascii="Book Antiqua" w:hAnsi="Book Antiqua" w:cs="Times New Roman"/>
          <w:sz w:val="24"/>
          <w:szCs w:val="24"/>
          <w:lang w:val="en-US"/>
        </w:rPr>
        <w:t>Ciccorossi</w:t>
      </w:r>
      <w:proofErr w:type="spellEnd"/>
      <w:r w:rsidRPr="007955C8">
        <w:rPr>
          <w:rFonts w:ascii="Book Antiqua" w:hAnsi="Book Antiqua" w:cs="Times New Roman"/>
          <w:sz w:val="24"/>
          <w:szCs w:val="24"/>
          <w:lang w:val="en-US"/>
        </w:rPr>
        <w:t xml:space="preserve"> P, Rastelli C, </w:t>
      </w:r>
      <w:proofErr w:type="spellStart"/>
      <w:r w:rsidRPr="007955C8">
        <w:rPr>
          <w:rFonts w:ascii="Book Antiqua" w:hAnsi="Book Antiqua" w:cs="Times New Roman"/>
          <w:sz w:val="24"/>
          <w:szCs w:val="24"/>
          <w:lang w:val="en-US"/>
        </w:rPr>
        <w:t>Romagnoli</w:t>
      </w:r>
      <w:proofErr w:type="spellEnd"/>
      <w:r w:rsidRPr="007955C8">
        <w:rPr>
          <w:rFonts w:ascii="Book Antiqua" w:hAnsi="Book Antiqua" w:cs="Times New Roman"/>
          <w:sz w:val="24"/>
          <w:szCs w:val="24"/>
          <w:lang w:val="en-US"/>
        </w:rPr>
        <w:t xml:space="preserve"> V, Cherubini B, </w:t>
      </w:r>
      <w:proofErr w:type="spellStart"/>
      <w:r w:rsidRPr="007955C8">
        <w:rPr>
          <w:rFonts w:ascii="Book Antiqua" w:hAnsi="Book Antiqua" w:cs="Times New Roman"/>
          <w:sz w:val="24"/>
          <w:szCs w:val="24"/>
          <w:lang w:val="en-US"/>
        </w:rPr>
        <w:t>Teilum</w:t>
      </w:r>
      <w:proofErr w:type="spellEnd"/>
      <w:r w:rsidRPr="007955C8">
        <w:rPr>
          <w:rFonts w:ascii="Book Antiqua" w:hAnsi="Book Antiqua" w:cs="Times New Roman"/>
          <w:sz w:val="24"/>
          <w:szCs w:val="24"/>
          <w:lang w:val="en-US"/>
        </w:rPr>
        <w:t xml:space="preserve"> MW, Blondal T, Bonino F. A serum microRNA signature is associated with the immune control of chronic hepatitis B virus infection. </w:t>
      </w:r>
      <w:proofErr w:type="spellStart"/>
      <w:r w:rsidRPr="007955C8">
        <w:rPr>
          <w:rFonts w:ascii="Book Antiqua" w:hAnsi="Book Antiqua" w:cs="Times New Roman"/>
          <w:i/>
          <w:iCs/>
          <w:sz w:val="24"/>
          <w:szCs w:val="24"/>
          <w:lang w:val="en-US"/>
        </w:rPr>
        <w:t>PLoS</w:t>
      </w:r>
      <w:proofErr w:type="spellEnd"/>
      <w:r w:rsidRPr="007955C8">
        <w:rPr>
          <w:rFonts w:ascii="Book Antiqua" w:hAnsi="Book Antiqua" w:cs="Times New Roman"/>
          <w:i/>
          <w:iCs/>
          <w:sz w:val="24"/>
          <w:szCs w:val="24"/>
          <w:lang w:val="en-US"/>
        </w:rPr>
        <w:t xml:space="preserve"> One</w:t>
      </w:r>
      <w:r w:rsidRPr="007955C8">
        <w:rPr>
          <w:rFonts w:ascii="Book Antiqua" w:hAnsi="Book Antiqua" w:cs="Times New Roman"/>
          <w:sz w:val="24"/>
          <w:szCs w:val="24"/>
          <w:lang w:val="en-US"/>
        </w:rPr>
        <w:t xml:space="preserve"> 2014; </w:t>
      </w:r>
      <w:r w:rsidRPr="007955C8">
        <w:rPr>
          <w:rFonts w:ascii="Book Antiqua" w:hAnsi="Book Antiqua" w:cs="Times New Roman"/>
          <w:b/>
          <w:bCs/>
          <w:sz w:val="24"/>
          <w:szCs w:val="24"/>
          <w:lang w:val="en-US"/>
        </w:rPr>
        <w:t>9</w:t>
      </w:r>
      <w:r w:rsidRPr="007955C8">
        <w:rPr>
          <w:rFonts w:ascii="Book Antiqua" w:hAnsi="Book Antiqua" w:cs="Times New Roman"/>
          <w:sz w:val="24"/>
          <w:szCs w:val="24"/>
          <w:lang w:val="en-US"/>
        </w:rPr>
        <w:t>: e110782 [PMID: 25350115 DOI: 10.1371/journal.pone.0110782]</w:t>
      </w:r>
    </w:p>
    <w:p w14:paraId="015B5BEA"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130 </w:t>
      </w:r>
      <w:r w:rsidRPr="007955C8">
        <w:rPr>
          <w:rFonts w:ascii="Book Antiqua" w:hAnsi="Book Antiqua" w:cs="Times New Roman"/>
          <w:b/>
          <w:bCs/>
          <w:sz w:val="24"/>
          <w:szCs w:val="24"/>
          <w:lang w:val="en-US"/>
        </w:rPr>
        <w:t>Li J</w:t>
      </w:r>
      <w:r w:rsidRPr="007955C8">
        <w:rPr>
          <w:rFonts w:ascii="Book Antiqua" w:hAnsi="Book Antiqua" w:cs="Times New Roman"/>
          <w:sz w:val="24"/>
          <w:szCs w:val="24"/>
          <w:lang w:val="en-US"/>
        </w:rPr>
        <w:t xml:space="preserve">, Zhang X, Chen L, Zhang Z, Zhang J, Wang W, Wu M, Shi B, Zhang X, Kozlowski M, Hu Y, Yuan Z. Circulating miR-210 and miR-22 combined with ALT predict the </w:t>
      </w:r>
      <w:proofErr w:type="spellStart"/>
      <w:r w:rsidRPr="007955C8">
        <w:rPr>
          <w:rFonts w:ascii="Book Antiqua" w:hAnsi="Book Antiqua" w:cs="Times New Roman"/>
          <w:sz w:val="24"/>
          <w:szCs w:val="24"/>
          <w:lang w:val="en-US"/>
        </w:rPr>
        <w:t>virological</w:t>
      </w:r>
      <w:proofErr w:type="spellEnd"/>
      <w:r w:rsidRPr="007955C8">
        <w:rPr>
          <w:rFonts w:ascii="Book Antiqua" w:hAnsi="Book Antiqua" w:cs="Times New Roman"/>
          <w:sz w:val="24"/>
          <w:szCs w:val="24"/>
          <w:lang w:val="en-US"/>
        </w:rPr>
        <w:t xml:space="preserve"> response to interferon-alpha therapy of CHB patients. </w:t>
      </w:r>
      <w:r w:rsidRPr="007955C8">
        <w:rPr>
          <w:rFonts w:ascii="Book Antiqua" w:hAnsi="Book Antiqua" w:cs="Times New Roman"/>
          <w:i/>
          <w:iCs/>
          <w:sz w:val="24"/>
          <w:szCs w:val="24"/>
          <w:lang w:val="en-US"/>
        </w:rPr>
        <w:t>Sci Rep</w:t>
      </w:r>
      <w:r w:rsidRPr="007955C8">
        <w:rPr>
          <w:rFonts w:ascii="Book Antiqua" w:hAnsi="Book Antiqua" w:cs="Times New Roman"/>
          <w:sz w:val="24"/>
          <w:szCs w:val="24"/>
          <w:lang w:val="en-US"/>
        </w:rPr>
        <w:t xml:space="preserve"> 2017; </w:t>
      </w:r>
      <w:r w:rsidRPr="007955C8">
        <w:rPr>
          <w:rFonts w:ascii="Book Antiqua" w:hAnsi="Book Antiqua" w:cs="Times New Roman"/>
          <w:b/>
          <w:bCs/>
          <w:sz w:val="24"/>
          <w:szCs w:val="24"/>
          <w:lang w:val="en-US"/>
        </w:rPr>
        <w:t>7</w:t>
      </w:r>
      <w:r w:rsidRPr="007955C8">
        <w:rPr>
          <w:rFonts w:ascii="Book Antiqua" w:hAnsi="Book Antiqua" w:cs="Times New Roman"/>
          <w:sz w:val="24"/>
          <w:szCs w:val="24"/>
          <w:lang w:val="en-US"/>
        </w:rPr>
        <w:t>: 15658 [PMID: 29142236 DOI: 10.1038/s41598-017-15594-0]</w:t>
      </w:r>
    </w:p>
    <w:p w14:paraId="28E1D775"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131 </w:t>
      </w:r>
      <w:r w:rsidRPr="007955C8">
        <w:rPr>
          <w:rFonts w:ascii="Book Antiqua" w:hAnsi="Book Antiqua" w:cs="Times New Roman"/>
          <w:b/>
          <w:bCs/>
          <w:sz w:val="24"/>
          <w:szCs w:val="24"/>
          <w:lang w:val="en-US"/>
        </w:rPr>
        <w:t>Zhang H</w:t>
      </w:r>
      <w:r w:rsidRPr="007955C8">
        <w:rPr>
          <w:rFonts w:ascii="Book Antiqua" w:hAnsi="Book Antiqua" w:cs="Times New Roman"/>
          <w:sz w:val="24"/>
          <w:szCs w:val="24"/>
          <w:lang w:val="en-US"/>
        </w:rPr>
        <w:t xml:space="preserve">, Yan XL, Guo XX, Shi MJ, Lu YY, Zhou QM, Chen QL, Hu YY, Xu LM, Huang S, Su SB. MiR-27a as a predictor for the activation of hepatic stellate cells and hepatitis B virus-induced liver cirrhosis. </w:t>
      </w:r>
      <w:proofErr w:type="spellStart"/>
      <w:r w:rsidRPr="007955C8">
        <w:rPr>
          <w:rFonts w:ascii="Book Antiqua" w:hAnsi="Book Antiqua" w:cs="Times New Roman"/>
          <w:i/>
          <w:iCs/>
          <w:sz w:val="24"/>
          <w:szCs w:val="24"/>
          <w:lang w:val="en-US"/>
        </w:rPr>
        <w:t>Oncotarget</w:t>
      </w:r>
      <w:proofErr w:type="spellEnd"/>
      <w:r w:rsidRPr="007955C8">
        <w:rPr>
          <w:rFonts w:ascii="Book Antiqua" w:hAnsi="Book Antiqua" w:cs="Times New Roman"/>
          <w:sz w:val="24"/>
          <w:szCs w:val="24"/>
          <w:lang w:val="en-US"/>
        </w:rPr>
        <w:t xml:space="preserve"> 2018; </w:t>
      </w:r>
      <w:r w:rsidRPr="007955C8">
        <w:rPr>
          <w:rFonts w:ascii="Book Antiqua" w:hAnsi="Book Antiqua" w:cs="Times New Roman"/>
          <w:b/>
          <w:bCs/>
          <w:sz w:val="24"/>
          <w:szCs w:val="24"/>
          <w:lang w:val="en-US"/>
        </w:rPr>
        <w:t>9</w:t>
      </w:r>
      <w:r w:rsidRPr="007955C8">
        <w:rPr>
          <w:rFonts w:ascii="Book Antiqua" w:hAnsi="Book Antiqua" w:cs="Times New Roman"/>
          <w:sz w:val="24"/>
          <w:szCs w:val="24"/>
          <w:lang w:val="en-US"/>
        </w:rPr>
        <w:t>: 1075-1090 [PMID: 29416678 DOI: 10.18632/oncotarget.23262]</w:t>
      </w:r>
    </w:p>
    <w:p w14:paraId="7B1366DD"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132 </w:t>
      </w:r>
      <w:r w:rsidRPr="007955C8">
        <w:rPr>
          <w:rFonts w:ascii="Book Antiqua" w:hAnsi="Book Antiqua" w:cs="Times New Roman"/>
          <w:b/>
          <w:bCs/>
          <w:sz w:val="24"/>
          <w:szCs w:val="24"/>
          <w:lang w:val="en-US"/>
        </w:rPr>
        <w:t>Yu F</w:t>
      </w:r>
      <w:r w:rsidRPr="007955C8">
        <w:rPr>
          <w:rFonts w:ascii="Book Antiqua" w:hAnsi="Book Antiqua" w:cs="Times New Roman"/>
          <w:sz w:val="24"/>
          <w:szCs w:val="24"/>
          <w:lang w:val="en-US"/>
        </w:rPr>
        <w:t xml:space="preserve">, Zhou G, Li G, Chen B, Dong P, Zheng J. Serum miR-181b Is Correlated with Hepatitis B Virus Replication and Disease Progression in Chronic Hepatitis B Patients. </w:t>
      </w:r>
      <w:r w:rsidRPr="007955C8">
        <w:rPr>
          <w:rFonts w:ascii="Book Antiqua" w:hAnsi="Book Antiqua" w:cs="Times New Roman"/>
          <w:i/>
          <w:iCs/>
          <w:sz w:val="24"/>
          <w:szCs w:val="24"/>
          <w:lang w:val="en-US"/>
        </w:rPr>
        <w:t>Dig Dis Sci</w:t>
      </w:r>
      <w:r w:rsidRPr="007955C8">
        <w:rPr>
          <w:rFonts w:ascii="Book Antiqua" w:hAnsi="Book Antiqua" w:cs="Times New Roman"/>
          <w:sz w:val="24"/>
          <w:szCs w:val="24"/>
          <w:lang w:val="en-US"/>
        </w:rPr>
        <w:t xml:space="preserve"> 2015; </w:t>
      </w:r>
      <w:r w:rsidRPr="007955C8">
        <w:rPr>
          <w:rFonts w:ascii="Book Antiqua" w:hAnsi="Book Antiqua" w:cs="Times New Roman"/>
          <w:b/>
          <w:bCs/>
          <w:sz w:val="24"/>
          <w:szCs w:val="24"/>
          <w:lang w:val="en-US"/>
        </w:rPr>
        <w:t>60</w:t>
      </w:r>
      <w:r w:rsidRPr="007955C8">
        <w:rPr>
          <w:rFonts w:ascii="Book Antiqua" w:hAnsi="Book Antiqua" w:cs="Times New Roman"/>
          <w:sz w:val="24"/>
          <w:szCs w:val="24"/>
          <w:lang w:val="en-US"/>
        </w:rPr>
        <w:t>: 2346-2352 [PMID: 25976622 DOI: 10.1007/s10620-015-3649-1]</w:t>
      </w:r>
    </w:p>
    <w:p w14:paraId="325E1CF1" w14:textId="1E59ED2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133 </w:t>
      </w:r>
      <w:r w:rsidRPr="007955C8">
        <w:rPr>
          <w:rFonts w:ascii="Book Antiqua" w:hAnsi="Book Antiqua" w:cs="Times New Roman"/>
          <w:b/>
          <w:bCs/>
          <w:sz w:val="24"/>
          <w:szCs w:val="24"/>
          <w:lang w:val="en-US"/>
        </w:rPr>
        <w:t>Akamatsu S</w:t>
      </w:r>
      <w:r w:rsidRPr="007955C8">
        <w:rPr>
          <w:rFonts w:ascii="Book Antiqua" w:hAnsi="Book Antiqua" w:cs="Times New Roman"/>
          <w:sz w:val="24"/>
          <w:szCs w:val="24"/>
          <w:lang w:val="en-US"/>
        </w:rPr>
        <w:t xml:space="preserve">, Hayes CN, </w:t>
      </w:r>
      <w:proofErr w:type="spellStart"/>
      <w:r w:rsidRPr="007955C8">
        <w:rPr>
          <w:rFonts w:ascii="Book Antiqua" w:hAnsi="Book Antiqua" w:cs="Times New Roman"/>
          <w:sz w:val="24"/>
          <w:szCs w:val="24"/>
          <w:lang w:val="en-US"/>
        </w:rPr>
        <w:t>Tsuge</w:t>
      </w:r>
      <w:proofErr w:type="spellEnd"/>
      <w:r w:rsidRPr="007955C8">
        <w:rPr>
          <w:rFonts w:ascii="Book Antiqua" w:hAnsi="Book Antiqua" w:cs="Times New Roman"/>
          <w:sz w:val="24"/>
          <w:szCs w:val="24"/>
          <w:lang w:val="en-US"/>
        </w:rPr>
        <w:t xml:space="preserve"> M, Miki D, Akiyama R, Abe H, Ochi H, </w:t>
      </w:r>
      <w:proofErr w:type="spellStart"/>
      <w:r w:rsidRPr="007955C8">
        <w:rPr>
          <w:rFonts w:ascii="Book Antiqua" w:hAnsi="Book Antiqua" w:cs="Times New Roman"/>
          <w:sz w:val="24"/>
          <w:szCs w:val="24"/>
          <w:lang w:val="en-US"/>
        </w:rPr>
        <w:t>Hiraga</w:t>
      </w:r>
      <w:proofErr w:type="spellEnd"/>
      <w:r w:rsidRPr="007955C8">
        <w:rPr>
          <w:rFonts w:ascii="Book Antiqua" w:hAnsi="Book Antiqua" w:cs="Times New Roman"/>
          <w:sz w:val="24"/>
          <w:szCs w:val="24"/>
          <w:lang w:val="en-US"/>
        </w:rPr>
        <w:t xml:space="preserve"> N, Imamura M, Takahashi S, </w:t>
      </w:r>
      <w:proofErr w:type="spellStart"/>
      <w:r w:rsidRPr="007955C8">
        <w:rPr>
          <w:rFonts w:ascii="Book Antiqua" w:hAnsi="Book Antiqua" w:cs="Times New Roman"/>
          <w:sz w:val="24"/>
          <w:szCs w:val="24"/>
          <w:lang w:val="en-US"/>
        </w:rPr>
        <w:t>Aikata</w:t>
      </w:r>
      <w:proofErr w:type="spellEnd"/>
      <w:r w:rsidRPr="007955C8">
        <w:rPr>
          <w:rFonts w:ascii="Book Antiqua" w:hAnsi="Book Antiqua" w:cs="Times New Roman"/>
          <w:sz w:val="24"/>
          <w:szCs w:val="24"/>
          <w:lang w:val="en-US"/>
        </w:rPr>
        <w:t xml:space="preserve"> H, </w:t>
      </w:r>
      <w:proofErr w:type="spellStart"/>
      <w:r w:rsidRPr="007955C8">
        <w:rPr>
          <w:rFonts w:ascii="Book Antiqua" w:hAnsi="Book Antiqua" w:cs="Times New Roman"/>
          <w:sz w:val="24"/>
          <w:szCs w:val="24"/>
          <w:lang w:val="en-US"/>
        </w:rPr>
        <w:t>Kawaoka</w:t>
      </w:r>
      <w:proofErr w:type="spellEnd"/>
      <w:r w:rsidRPr="007955C8">
        <w:rPr>
          <w:rFonts w:ascii="Book Antiqua" w:hAnsi="Book Antiqua" w:cs="Times New Roman"/>
          <w:sz w:val="24"/>
          <w:szCs w:val="24"/>
          <w:lang w:val="en-US"/>
        </w:rPr>
        <w:t xml:space="preserve"> T, Kawakami Y, </w:t>
      </w:r>
      <w:proofErr w:type="spellStart"/>
      <w:r w:rsidRPr="007955C8">
        <w:rPr>
          <w:rFonts w:ascii="Book Antiqua" w:hAnsi="Book Antiqua" w:cs="Times New Roman"/>
          <w:sz w:val="24"/>
          <w:szCs w:val="24"/>
          <w:lang w:val="en-US"/>
        </w:rPr>
        <w:t>Ohishi</w:t>
      </w:r>
      <w:proofErr w:type="spellEnd"/>
      <w:r w:rsidRPr="007955C8">
        <w:rPr>
          <w:rFonts w:ascii="Book Antiqua" w:hAnsi="Book Antiqua" w:cs="Times New Roman"/>
          <w:sz w:val="24"/>
          <w:szCs w:val="24"/>
          <w:lang w:val="en-US"/>
        </w:rPr>
        <w:t xml:space="preserve"> W, </w:t>
      </w:r>
      <w:proofErr w:type="spellStart"/>
      <w:r w:rsidRPr="007955C8">
        <w:rPr>
          <w:rFonts w:ascii="Book Antiqua" w:hAnsi="Book Antiqua" w:cs="Times New Roman"/>
          <w:sz w:val="24"/>
          <w:szCs w:val="24"/>
          <w:lang w:val="en-US"/>
        </w:rPr>
        <w:t>Chayama</w:t>
      </w:r>
      <w:proofErr w:type="spellEnd"/>
      <w:r w:rsidRPr="007955C8">
        <w:rPr>
          <w:rFonts w:ascii="Book Antiqua" w:hAnsi="Book Antiqua" w:cs="Times New Roman"/>
          <w:sz w:val="24"/>
          <w:szCs w:val="24"/>
          <w:lang w:val="en-US"/>
        </w:rPr>
        <w:t xml:space="preserve"> K. Differences in serum microRNA profiles in hepatitis B and C virus infection.</w:t>
      </w:r>
      <w:r w:rsidRPr="007955C8">
        <w:rPr>
          <w:rFonts w:ascii="Book Antiqua" w:hAnsi="Book Antiqua" w:cs="Times New Roman"/>
          <w:i/>
          <w:iCs/>
          <w:sz w:val="24"/>
          <w:szCs w:val="24"/>
          <w:lang w:val="en-US"/>
        </w:rPr>
        <w:t xml:space="preserve"> J Infect </w:t>
      </w:r>
      <w:r w:rsidRPr="007955C8">
        <w:rPr>
          <w:rFonts w:ascii="Book Antiqua" w:hAnsi="Book Antiqua" w:cs="Times New Roman"/>
          <w:sz w:val="24"/>
          <w:szCs w:val="24"/>
          <w:lang w:val="en-US"/>
        </w:rPr>
        <w:t xml:space="preserve">2015; </w:t>
      </w:r>
      <w:r w:rsidRPr="007955C8">
        <w:rPr>
          <w:rFonts w:ascii="Book Antiqua" w:hAnsi="Book Antiqua" w:cs="Times New Roman"/>
          <w:b/>
          <w:bCs/>
          <w:sz w:val="24"/>
          <w:szCs w:val="24"/>
          <w:lang w:val="en-US"/>
        </w:rPr>
        <w:t>70</w:t>
      </w:r>
      <w:r w:rsidRPr="007955C8">
        <w:rPr>
          <w:rFonts w:ascii="Book Antiqua" w:hAnsi="Book Antiqua" w:cs="Times New Roman"/>
          <w:sz w:val="24"/>
          <w:szCs w:val="24"/>
          <w:lang w:val="en-US"/>
        </w:rPr>
        <w:t>:</w:t>
      </w:r>
      <w:r w:rsidR="00AC1748" w:rsidRPr="007955C8">
        <w:rPr>
          <w:rFonts w:ascii="Book Antiqua" w:hAnsi="Book Antiqua" w:cs="Times New Roman"/>
          <w:sz w:val="24"/>
          <w:szCs w:val="24"/>
          <w:lang w:val="en-US"/>
        </w:rPr>
        <w:t xml:space="preserve"> </w:t>
      </w:r>
      <w:r w:rsidRPr="007955C8">
        <w:rPr>
          <w:rFonts w:ascii="Book Antiqua" w:hAnsi="Book Antiqua" w:cs="Times New Roman"/>
          <w:sz w:val="24"/>
          <w:szCs w:val="24"/>
          <w:lang w:val="en-US"/>
        </w:rPr>
        <w:t>273–</w:t>
      </w:r>
      <w:r w:rsidR="00F23E7A" w:rsidRPr="007955C8">
        <w:rPr>
          <w:rFonts w:ascii="Book Antiqua" w:hAnsi="Book Antiqua" w:cs="Times New Roman"/>
          <w:sz w:val="24"/>
          <w:szCs w:val="24"/>
          <w:lang w:val="en-US"/>
        </w:rPr>
        <w:t>2</w:t>
      </w:r>
      <w:r w:rsidRPr="007955C8">
        <w:rPr>
          <w:rFonts w:ascii="Book Antiqua" w:hAnsi="Book Antiqua" w:cs="Times New Roman"/>
          <w:sz w:val="24"/>
          <w:szCs w:val="24"/>
          <w:lang w:val="en-US"/>
        </w:rPr>
        <w:t>87 [</w:t>
      </w:r>
      <w:r w:rsidR="00AC1748" w:rsidRPr="007955C8">
        <w:rPr>
          <w:rFonts w:ascii="Book Antiqua" w:hAnsi="Book Antiqua" w:cs="Times New Roman"/>
          <w:sz w:val="24"/>
          <w:szCs w:val="24"/>
          <w:lang w:val="en-US"/>
        </w:rPr>
        <w:t xml:space="preserve">PMID: 25452043 </w:t>
      </w:r>
      <w:r w:rsidRPr="007955C8">
        <w:rPr>
          <w:rFonts w:ascii="Book Antiqua" w:hAnsi="Book Antiqua" w:cs="Times New Roman"/>
          <w:sz w:val="24"/>
          <w:szCs w:val="24"/>
          <w:lang w:val="en-US"/>
        </w:rPr>
        <w:t>DOI: 10.1016/j.jinf.2014.10.017]</w:t>
      </w:r>
    </w:p>
    <w:p w14:paraId="5F8913F4"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134 </w:t>
      </w:r>
      <w:r w:rsidRPr="007955C8">
        <w:rPr>
          <w:rFonts w:ascii="Book Antiqua" w:hAnsi="Book Antiqua" w:cs="Times New Roman"/>
          <w:b/>
          <w:bCs/>
          <w:sz w:val="24"/>
          <w:szCs w:val="24"/>
          <w:lang w:val="en-US"/>
        </w:rPr>
        <w:t>Zheng J</w:t>
      </w:r>
      <w:r w:rsidRPr="007955C8">
        <w:rPr>
          <w:rFonts w:ascii="Book Antiqua" w:hAnsi="Book Antiqua" w:cs="Times New Roman"/>
          <w:sz w:val="24"/>
          <w:szCs w:val="24"/>
          <w:lang w:val="en-US"/>
        </w:rPr>
        <w:t xml:space="preserve">, Zhou Z, Xu Z, Li G, Dong P, Chen Z, Lin D, Chen B, Yu F. Serum microRNA-125a-5p, a useful biomarker in liver diseases, correlates with disease progression. </w:t>
      </w:r>
      <w:r w:rsidRPr="007955C8">
        <w:rPr>
          <w:rFonts w:ascii="Book Antiqua" w:hAnsi="Book Antiqua" w:cs="Times New Roman"/>
          <w:i/>
          <w:iCs/>
          <w:sz w:val="24"/>
          <w:szCs w:val="24"/>
          <w:lang w:val="en-US"/>
        </w:rPr>
        <w:t>Mol Med Rep</w:t>
      </w:r>
      <w:r w:rsidRPr="007955C8">
        <w:rPr>
          <w:rFonts w:ascii="Book Antiqua" w:hAnsi="Book Antiqua" w:cs="Times New Roman"/>
          <w:sz w:val="24"/>
          <w:szCs w:val="24"/>
          <w:lang w:val="en-US"/>
        </w:rPr>
        <w:t xml:space="preserve"> 2015; </w:t>
      </w:r>
      <w:r w:rsidRPr="007955C8">
        <w:rPr>
          <w:rFonts w:ascii="Book Antiqua" w:hAnsi="Book Antiqua" w:cs="Times New Roman"/>
          <w:b/>
          <w:bCs/>
          <w:sz w:val="24"/>
          <w:szCs w:val="24"/>
          <w:lang w:val="en-US"/>
        </w:rPr>
        <w:t>12</w:t>
      </w:r>
      <w:r w:rsidRPr="007955C8">
        <w:rPr>
          <w:rFonts w:ascii="Book Antiqua" w:hAnsi="Book Antiqua" w:cs="Times New Roman"/>
          <w:sz w:val="24"/>
          <w:szCs w:val="24"/>
          <w:lang w:val="en-US"/>
        </w:rPr>
        <w:t>: 1584-1590 [PMID: 25815788 DOI: 10.3892/mmr.2015.3546]</w:t>
      </w:r>
    </w:p>
    <w:p w14:paraId="28CF5FA5"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135 </w:t>
      </w:r>
      <w:r w:rsidRPr="007955C8">
        <w:rPr>
          <w:rFonts w:ascii="Book Antiqua" w:hAnsi="Book Antiqua" w:cs="Times New Roman"/>
          <w:b/>
          <w:bCs/>
          <w:sz w:val="24"/>
          <w:szCs w:val="24"/>
          <w:lang w:val="en-US"/>
        </w:rPr>
        <w:t>Wang W</w:t>
      </w:r>
      <w:r w:rsidRPr="007955C8">
        <w:rPr>
          <w:rFonts w:ascii="Book Antiqua" w:hAnsi="Book Antiqua" w:cs="Times New Roman"/>
          <w:sz w:val="24"/>
          <w:szCs w:val="24"/>
          <w:lang w:val="en-US"/>
        </w:rPr>
        <w:t xml:space="preserve">, Liu R, Su Y, Li H, </w:t>
      </w:r>
      <w:proofErr w:type="spellStart"/>
      <w:r w:rsidRPr="007955C8">
        <w:rPr>
          <w:rFonts w:ascii="Book Antiqua" w:hAnsi="Book Antiqua" w:cs="Times New Roman"/>
          <w:sz w:val="24"/>
          <w:szCs w:val="24"/>
          <w:lang w:val="en-US"/>
        </w:rPr>
        <w:t>Xie</w:t>
      </w:r>
      <w:proofErr w:type="spellEnd"/>
      <w:r w:rsidRPr="007955C8">
        <w:rPr>
          <w:rFonts w:ascii="Book Antiqua" w:hAnsi="Book Antiqua" w:cs="Times New Roman"/>
          <w:sz w:val="24"/>
          <w:szCs w:val="24"/>
          <w:lang w:val="en-US"/>
        </w:rPr>
        <w:t xml:space="preserve"> W, Ning B. MicroRNA-21-5p mediates TGF-β-regulated </w:t>
      </w:r>
      <w:proofErr w:type="spellStart"/>
      <w:r w:rsidRPr="007955C8">
        <w:rPr>
          <w:rFonts w:ascii="Book Antiqua" w:hAnsi="Book Antiqua" w:cs="Times New Roman"/>
          <w:sz w:val="24"/>
          <w:szCs w:val="24"/>
          <w:lang w:val="en-US"/>
        </w:rPr>
        <w:t>fibrogenic</w:t>
      </w:r>
      <w:proofErr w:type="spellEnd"/>
      <w:r w:rsidRPr="007955C8">
        <w:rPr>
          <w:rFonts w:ascii="Book Antiqua" w:hAnsi="Book Antiqua" w:cs="Times New Roman"/>
          <w:sz w:val="24"/>
          <w:szCs w:val="24"/>
          <w:lang w:val="en-US"/>
        </w:rPr>
        <w:t xml:space="preserve"> activation of spinal fibroblasts and the formation of fibrotic scars after spinal cord injury. </w:t>
      </w:r>
      <w:r w:rsidRPr="007955C8">
        <w:rPr>
          <w:rFonts w:ascii="Book Antiqua" w:hAnsi="Book Antiqua" w:cs="Times New Roman"/>
          <w:i/>
          <w:iCs/>
          <w:sz w:val="24"/>
          <w:szCs w:val="24"/>
          <w:lang w:val="en-US"/>
        </w:rPr>
        <w:t>Int J Biol Sci</w:t>
      </w:r>
      <w:r w:rsidRPr="007955C8">
        <w:rPr>
          <w:rFonts w:ascii="Book Antiqua" w:hAnsi="Book Antiqua" w:cs="Times New Roman"/>
          <w:sz w:val="24"/>
          <w:szCs w:val="24"/>
          <w:lang w:val="en-US"/>
        </w:rPr>
        <w:t xml:space="preserve"> 2018; </w:t>
      </w:r>
      <w:r w:rsidRPr="007955C8">
        <w:rPr>
          <w:rFonts w:ascii="Book Antiqua" w:hAnsi="Book Antiqua" w:cs="Times New Roman"/>
          <w:b/>
          <w:bCs/>
          <w:sz w:val="24"/>
          <w:szCs w:val="24"/>
          <w:lang w:val="en-US"/>
        </w:rPr>
        <w:t>14</w:t>
      </w:r>
      <w:r w:rsidRPr="007955C8">
        <w:rPr>
          <w:rFonts w:ascii="Book Antiqua" w:hAnsi="Book Antiqua" w:cs="Times New Roman"/>
          <w:sz w:val="24"/>
          <w:szCs w:val="24"/>
          <w:lang w:val="en-US"/>
        </w:rPr>
        <w:t>: 178-188 [PMID: 29483836 DOI: 10.7150/ijbs.24074]</w:t>
      </w:r>
    </w:p>
    <w:p w14:paraId="3694F4EA"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lastRenderedPageBreak/>
        <w:t xml:space="preserve">136 </w:t>
      </w:r>
      <w:r w:rsidRPr="007955C8">
        <w:rPr>
          <w:rFonts w:ascii="Book Antiqua" w:hAnsi="Book Antiqua" w:cs="Times New Roman"/>
          <w:b/>
          <w:bCs/>
          <w:sz w:val="24"/>
          <w:szCs w:val="24"/>
          <w:lang w:val="en-US"/>
        </w:rPr>
        <w:t>Li BB</w:t>
      </w:r>
      <w:r w:rsidRPr="007955C8">
        <w:rPr>
          <w:rFonts w:ascii="Book Antiqua" w:hAnsi="Book Antiqua" w:cs="Times New Roman"/>
          <w:sz w:val="24"/>
          <w:szCs w:val="24"/>
          <w:lang w:val="en-US"/>
        </w:rPr>
        <w:t xml:space="preserve">, Li DL, Chen C, Liu BH, Xia CY, Wu HJ, Wu CQ, Ji GQ, Liu S, Ni W, Yao DK, Zeng ZY, Chen DG, Qin BD, Xin X, Yan GL, Dan Tang, Liu HM, He J, Yan H, Zhu WJ, Yu HY, Zhu L. Potentials of the elevated circulating miR-185 level as a biomarker for early diagnosis of HBV-related liver fibrosis. </w:t>
      </w:r>
      <w:r w:rsidRPr="007955C8">
        <w:rPr>
          <w:rFonts w:ascii="Book Antiqua" w:hAnsi="Book Antiqua" w:cs="Times New Roman"/>
          <w:i/>
          <w:iCs/>
          <w:sz w:val="24"/>
          <w:szCs w:val="24"/>
          <w:lang w:val="en-US"/>
        </w:rPr>
        <w:t>Sci Rep</w:t>
      </w:r>
      <w:r w:rsidRPr="007955C8">
        <w:rPr>
          <w:rFonts w:ascii="Book Antiqua" w:hAnsi="Book Antiqua" w:cs="Times New Roman"/>
          <w:sz w:val="24"/>
          <w:szCs w:val="24"/>
          <w:lang w:val="en-US"/>
        </w:rPr>
        <w:t xml:space="preserve"> 2016; </w:t>
      </w:r>
      <w:r w:rsidRPr="007955C8">
        <w:rPr>
          <w:rFonts w:ascii="Book Antiqua" w:hAnsi="Book Antiqua" w:cs="Times New Roman"/>
          <w:b/>
          <w:bCs/>
          <w:sz w:val="24"/>
          <w:szCs w:val="24"/>
          <w:lang w:val="en-US"/>
        </w:rPr>
        <w:t>6</w:t>
      </w:r>
      <w:r w:rsidRPr="007955C8">
        <w:rPr>
          <w:rFonts w:ascii="Book Antiqua" w:hAnsi="Book Antiqua" w:cs="Times New Roman"/>
          <w:sz w:val="24"/>
          <w:szCs w:val="24"/>
          <w:lang w:val="en-US"/>
        </w:rPr>
        <w:t>: 34157 [PMID: 27677421 DOI: 10.1038/srep34157]</w:t>
      </w:r>
    </w:p>
    <w:p w14:paraId="0B8482C9"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137 </w:t>
      </w:r>
      <w:r w:rsidRPr="007955C8">
        <w:rPr>
          <w:rFonts w:ascii="Book Antiqua" w:hAnsi="Book Antiqua" w:cs="Times New Roman"/>
          <w:b/>
          <w:bCs/>
          <w:sz w:val="24"/>
          <w:szCs w:val="24"/>
          <w:lang w:val="en-US"/>
        </w:rPr>
        <w:t>Zhang Q</w:t>
      </w:r>
      <w:r w:rsidRPr="007955C8">
        <w:rPr>
          <w:rFonts w:ascii="Book Antiqua" w:hAnsi="Book Antiqua" w:cs="Times New Roman"/>
          <w:sz w:val="24"/>
          <w:szCs w:val="24"/>
          <w:lang w:val="en-US"/>
        </w:rPr>
        <w:t xml:space="preserve">, Xu M, Qu Y, Li Z, Zhang Q, Cai X, Lu L. Analysis of the differential expression of circulating microRNAs during the progression of hepatic fibrosis in patients with chronic hepatitis B virus infection. </w:t>
      </w:r>
      <w:r w:rsidRPr="007955C8">
        <w:rPr>
          <w:rFonts w:ascii="Book Antiqua" w:hAnsi="Book Antiqua" w:cs="Times New Roman"/>
          <w:i/>
          <w:iCs/>
          <w:sz w:val="24"/>
          <w:szCs w:val="24"/>
          <w:lang w:val="en-US"/>
        </w:rPr>
        <w:t>Mol Med Rep</w:t>
      </w:r>
      <w:r w:rsidRPr="007955C8">
        <w:rPr>
          <w:rFonts w:ascii="Book Antiqua" w:hAnsi="Book Antiqua" w:cs="Times New Roman"/>
          <w:sz w:val="24"/>
          <w:szCs w:val="24"/>
          <w:lang w:val="en-US"/>
        </w:rPr>
        <w:t xml:space="preserve"> 2015; </w:t>
      </w:r>
      <w:r w:rsidRPr="007955C8">
        <w:rPr>
          <w:rFonts w:ascii="Book Antiqua" w:hAnsi="Book Antiqua" w:cs="Times New Roman"/>
          <w:b/>
          <w:bCs/>
          <w:sz w:val="24"/>
          <w:szCs w:val="24"/>
          <w:lang w:val="en-US"/>
        </w:rPr>
        <w:t>12</w:t>
      </w:r>
      <w:r w:rsidRPr="007955C8">
        <w:rPr>
          <w:rFonts w:ascii="Book Antiqua" w:hAnsi="Book Antiqua" w:cs="Times New Roman"/>
          <w:sz w:val="24"/>
          <w:szCs w:val="24"/>
          <w:lang w:val="en-US"/>
        </w:rPr>
        <w:t>: 5647-5654 [PMID: 26299203 DOI: 10.3892/mmr.2015.4221]</w:t>
      </w:r>
    </w:p>
    <w:p w14:paraId="759A2153"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138 </w:t>
      </w:r>
      <w:r w:rsidRPr="007955C8">
        <w:rPr>
          <w:rFonts w:ascii="Book Antiqua" w:hAnsi="Book Antiqua" w:cs="Times New Roman"/>
          <w:b/>
          <w:bCs/>
          <w:sz w:val="24"/>
          <w:szCs w:val="24"/>
          <w:lang w:val="en-US"/>
        </w:rPr>
        <w:t>Xing TJ</w:t>
      </w:r>
      <w:r w:rsidRPr="007955C8">
        <w:rPr>
          <w:rFonts w:ascii="Book Antiqua" w:hAnsi="Book Antiqua" w:cs="Times New Roman"/>
          <w:sz w:val="24"/>
          <w:szCs w:val="24"/>
          <w:lang w:val="en-US"/>
        </w:rPr>
        <w:t xml:space="preserve">, Jiang DF, Huang JX, Xu ZL. Expression and clinical significance of miR-122 and miR-29 in hepatitis B virus-related liver disease. </w:t>
      </w:r>
      <w:r w:rsidRPr="007955C8">
        <w:rPr>
          <w:rFonts w:ascii="Book Antiqua" w:hAnsi="Book Antiqua" w:cs="Times New Roman"/>
          <w:i/>
          <w:iCs/>
          <w:sz w:val="24"/>
          <w:szCs w:val="24"/>
          <w:lang w:val="en-US"/>
        </w:rPr>
        <w:t>Genet Mol Res</w:t>
      </w:r>
      <w:r w:rsidRPr="007955C8">
        <w:rPr>
          <w:rFonts w:ascii="Book Antiqua" w:hAnsi="Book Antiqua" w:cs="Times New Roman"/>
          <w:sz w:val="24"/>
          <w:szCs w:val="24"/>
          <w:lang w:val="en-US"/>
        </w:rPr>
        <w:t xml:space="preserve"> 2014; </w:t>
      </w:r>
      <w:r w:rsidRPr="007955C8">
        <w:rPr>
          <w:rFonts w:ascii="Book Antiqua" w:hAnsi="Book Antiqua" w:cs="Times New Roman"/>
          <w:b/>
          <w:bCs/>
          <w:sz w:val="24"/>
          <w:szCs w:val="24"/>
          <w:lang w:val="en-US"/>
        </w:rPr>
        <w:t>13</w:t>
      </w:r>
      <w:r w:rsidRPr="007955C8">
        <w:rPr>
          <w:rFonts w:ascii="Book Antiqua" w:hAnsi="Book Antiqua" w:cs="Times New Roman"/>
          <w:sz w:val="24"/>
          <w:szCs w:val="24"/>
          <w:lang w:val="en-US"/>
        </w:rPr>
        <w:t>: 7912-7918 [PMID: 25299106 DOI: 10.4238/2014.September.29.4]</w:t>
      </w:r>
    </w:p>
    <w:p w14:paraId="34FD51DB"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139 </w:t>
      </w:r>
      <w:proofErr w:type="spellStart"/>
      <w:r w:rsidRPr="007955C8">
        <w:rPr>
          <w:rFonts w:ascii="Book Antiqua" w:hAnsi="Book Antiqua" w:cs="Times New Roman"/>
          <w:b/>
          <w:bCs/>
          <w:sz w:val="24"/>
          <w:szCs w:val="24"/>
          <w:lang w:val="en-US"/>
        </w:rPr>
        <w:t>Jin</w:t>
      </w:r>
      <w:proofErr w:type="spellEnd"/>
      <w:r w:rsidRPr="007955C8">
        <w:rPr>
          <w:rFonts w:ascii="Book Antiqua" w:hAnsi="Book Antiqua" w:cs="Times New Roman"/>
          <w:b/>
          <w:bCs/>
          <w:sz w:val="24"/>
          <w:szCs w:val="24"/>
          <w:lang w:val="en-US"/>
        </w:rPr>
        <w:t xml:space="preserve"> BX</w:t>
      </w:r>
      <w:r w:rsidRPr="007955C8">
        <w:rPr>
          <w:rFonts w:ascii="Book Antiqua" w:hAnsi="Book Antiqua" w:cs="Times New Roman"/>
          <w:sz w:val="24"/>
          <w:szCs w:val="24"/>
          <w:lang w:val="en-US"/>
        </w:rPr>
        <w:t xml:space="preserve">, Zhang YH, </w:t>
      </w:r>
      <w:proofErr w:type="spellStart"/>
      <w:r w:rsidRPr="007955C8">
        <w:rPr>
          <w:rFonts w:ascii="Book Antiqua" w:hAnsi="Book Antiqua" w:cs="Times New Roman"/>
          <w:sz w:val="24"/>
          <w:szCs w:val="24"/>
          <w:lang w:val="en-US"/>
        </w:rPr>
        <w:t>Jin</w:t>
      </w:r>
      <w:proofErr w:type="spellEnd"/>
      <w:r w:rsidRPr="007955C8">
        <w:rPr>
          <w:rFonts w:ascii="Book Antiqua" w:hAnsi="Book Antiqua" w:cs="Times New Roman"/>
          <w:sz w:val="24"/>
          <w:szCs w:val="24"/>
          <w:lang w:val="en-US"/>
        </w:rPr>
        <w:t xml:space="preserve"> WJ, Sun XY, </w:t>
      </w:r>
      <w:proofErr w:type="spellStart"/>
      <w:r w:rsidRPr="007955C8">
        <w:rPr>
          <w:rFonts w:ascii="Book Antiqua" w:hAnsi="Book Antiqua" w:cs="Times New Roman"/>
          <w:sz w:val="24"/>
          <w:szCs w:val="24"/>
          <w:lang w:val="en-US"/>
        </w:rPr>
        <w:t>Qiao</w:t>
      </w:r>
      <w:proofErr w:type="spellEnd"/>
      <w:r w:rsidRPr="007955C8">
        <w:rPr>
          <w:rFonts w:ascii="Book Antiqua" w:hAnsi="Book Antiqua" w:cs="Times New Roman"/>
          <w:sz w:val="24"/>
          <w:szCs w:val="24"/>
          <w:lang w:val="en-US"/>
        </w:rPr>
        <w:t xml:space="preserve"> GF, Wei YY, Sun LB, Zhang WH, Li N. MicroRNA panels as disease biomarkers distinguishing hepatitis B virus infection caused hepatitis and liver cirrhosis. </w:t>
      </w:r>
      <w:r w:rsidRPr="007955C8">
        <w:rPr>
          <w:rFonts w:ascii="Book Antiqua" w:hAnsi="Book Antiqua" w:cs="Times New Roman"/>
          <w:i/>
          <w:iCs/>
          <w:sz w:val="24"/>
          <w:szCs w:val="24"/>
          <w:lang w:val="en-US"/>
        </w:rPr>
        <w:t>Sci Rep</w:t>
      </w:r>
      <w:r w:rsidRPr="007955C8">
        <w:rPr>
          <w:rFonts w:ascii="Book Antiqua" w:hAnsi="Book Antiqua" w:cs="Times New Roman"/>
          <w:sz w:val="24"/>
          <w:szCs w:val="24"/>
          <w:lang w:val="en-US"/>
        </w:rPr>
        <w:t xml:space="preserve"> 2015; </w:t>
      </w:r>
      <w:r w:rsidRPr="007955C8">
        <w:rPr>
          <w:rFonts w:ascii="Book Antiqua" w:hAnsi="Book Antiqua" w:cs="Times New Roman"/>
          <w:b/>
          <w:bCs/>
          <w:sz w:val="24"/>
          <w:szCs w:val="24"/>
          <w:lang w:val="en-US"/>
        </w:rPr>
        <w:t>5</w:t>
      </w:r>
      <w:r w:rsidRPr="007955C8">
        <w:rPr>
          <w:rFonts w:ascii="Book Antiqua" w:hAnsi="Book Antiqua" w:cs="Times New Roman"/>
          <w:sz w:val="24"/>
          <w:szCs w:val="24"/>
          <w:lang w:val="en-US"/>
        </w:rPr>
        <w:t>: 15026 [PMID: 26456479 DOI: 10.1038/srep15026]</w:t>
      </w:r>
    </w:p>
    <w:p w14:paraId="753A1D31"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140 </w:t>
      </w:r>
      <w:r w:rsidRPr="007955C8">
        <w:rPr>
          <w:rFonts w:ascii="Book Antiqua" w:hAnsi="Book Antiqua" w:cs="Times New Roman"/>
          <w:b/>
          <w:bCs/>
          <w:sz w:val="24"/>
          <w:szCs w:val="24"/>
          <w:lang w:val="en-US"/>
        </w:rPr>
        <w:t>Song G</w:t>
      </w:r>
      <w:r w:rsidRPr="007955C8">
        <w:rPr>
          <w:rFonts w:ascii="Book Antiqua" w:hAnsi="Book Antiqua" w:cs="Times New Roman"/>
          <w:sz w:val="24"/>
          <w:szCs w:val="24"/>
          <w:lang w:val="en-US"/>
        </w:rPr>
        <w:t xml:space="preserve">, Jia H, Xu H, Liu W, Zhu H, Li S, Shi J, Li Z, He J, Chen Z. Studying the association of microRNA-210 level with chronic hepatitis B progression. </w:t>
      </w:r>
      <w:r w:rsidRPr="007955C8">
        <w:rPr>
          <w:rFonts w:ascii="Book Antiqua" w:hAnsi="Book Antiqua" w:cs="Times New Roman"/>
          <w:i/>
          <w:iCs/>
          <w:sz w:val="24"/>
          <w:szCs w:val="24"/>
          <w:lang w:val="en-US"/>
        </w:rPr>
        <w:t xml:space="preserve">J Viral </w:t>
      </w:r>
      <w:proofErr w:type="spellStart"/>
      <w:r w:rsidRPr="007955C8">
        <w:rPr>
          <w:rFonts w:ascii="Book Antiqua" w:hAnsi="Book Antiqua" w:cs="Times New Roman"/>
          <w:i/>
          <w:iCs/>
          <w:sz w:val="24"/>
          <w:szCs w:val="24"/>
          <w:lang w:val="en-US"/>
        </w:rPr>
        <w:t>Hepat</w:t>
      </w:r>
      <w:proofErr w:type="spellEnd"/>
      <w:r w:rsidRPr="007955C8">
        <w:rPr>
          <w:rFonts w:ascii="Book Antiqua" w:hAnsi="Book Antiqua" w:cs="Times New Roman"/>
          <w:sz w:val="24"/>
          <w:szCs w:val="24"/>
          <w:lang w:val="en-US"/>
        </w:rPr>
        <w:t xml:space="preserve"> 2014; </w:t>
      </w:r>
      <w:r w:rsidRPr="007955C8">
        <w:rPr>
          <w:rFonts w:ascii="Book Antiqua" w:hAnsi="Book Antiqua" w:cs="Times New Roman"/>
          <w:b/>
          <w:bCs/>
          <w:sz w:val="24"/>
          <w:szCs w:val="24"/>
          <w:lang w:val="en-US"/>
        </w:rPr>
        <w:t>21</w:t>
      </w:r>
      <w:r w:rsidRPr="007955C8">
        <w:rPr>
          <w:rFonts w:ascii="Book Antiqua" w:hAnsi="Book Antiqua" w:cs="Times New Roman"/>
          <w:sz w:val="24"/>
          <w:szCs w:val="24"/>
          <w:lang w:val="en-US"/>
        </w:rPr>
        <w:t>: 272-280 [PMID: 24597695 DOI: 10.1111/jvh.12138]</w:t>
      </w:r>
    </w:p>
    <w:p w14:paraId="517ECA73"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141 </w:t>
      </w:r>
      <w:r w:rsidRPr="007955C8">
        <w:rPr>
          <w:rFonts w:ascii="Book Antiqua" w:hAnsi="Book Antiqua" w:cs="Times New Roman"/>
          <w:b/>
          <w:bCs/>
          <w:sz w:val="24"/>
          <w:szCs w:val="24"/>
          <w:lang w:val="en-US"/>
        </w:rPr>
        <w:t>Li F</w:t>
      </w:r>
      <w:r w:rsidRPr="007955C8">
        <w:rPr>
          <w:rFonts w:ascii="Book Antiqua" w:hAnsi="Book Antiqua" w:cs="Times New Roman"/>
          <w:sz w:val="24"/>
          <w:szCs w:val="24"/>
          <w:lang w:val="en-US"/>
        </w:rPr>
        <w:t xml:space="preserve">, Zhou P, Deng W, Wang J, Mao R, Zhang Y, Li J, Yu J, Yang F, Huang Y, Lu M, Zhang J. Serum microRNA-125b correlates with hepatitis B viral replication and liver necroinflammation. </w:t>
      </w:r>
      <w:r w:rsidRPr="007955C8">
        <w:rPr>
          <w:rFonts w:ascii="Book Antiqua" w:hAnsi="Book Antiqua" w:cs="Times New Roman"/>
          <w:i/>
          <w:iCs/>
          <w:sz w:val="24"/>
          <w:szCs w:val="24"/>
          <w:lang w:val="en-US"/>
        </w:rPr>
        <w:t>Clin Microbiol Infect</w:t>
      </w:r>
      <w:r w:rsidRPr="007955C8">
        <w:rPr>
          <w:rFonts w:ascii="Book Antiqua" w:hAnsi="Book Antiqua" w:cs="Times New Roman"/>
          <w:sz w:val="24"/>
          <w:szCs w:val="24"/>
          <w:lang w:val="en-US"/>
        </w:rPr>
        <w:t xml:space="preserve"> 2016; </w:t>
      </w:r>
      <w:r w:rsidRPr="007955C8">
        <w:rPr>
          <w:rFonts w:ascii="Book Antiqua" w:hAnsi="Book Antiqua" w:cs="Times New Roman"/>
          <w:b/>
          <w:bCs/>
          <w:sz w:val="24"/>
          <w:szCs w:val="24"/>
          <w:lang w:val="en-US"/>
        </w:rPr>
        <w:t>22</w:t>
      </w:r>
      <w:r w:rsidRPr="007955C8">
        <w:rPr>
          <w:rFonts w:ascii="Book Antiqua" w:hAnsi="Book Antiqua" w:cs="Times New Roman"/>
          <w:sz w:val="24"/>
          <w:szCs w:val="24"/>
          <w:lang w:val="en-US"/>
        </w:rPr>
        <w:t>: 384.e1-384.e10 [PMID: 26802212 DOI: 10.1016/j.cmi.2015.12.024]</w:t>
      </w:r>
    </w:p>
    <w:p w14:paraId="08297C1E"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t xml:space="preserve">142 </w:t>
      </w:r>
      <w:r w:rsidRPr="007955C8">
        <w:rPr>
          <w:rFonts w:ascii="Book Antiqua" w:hAnsi="Book Antiqua" w:cs="Times New Roman"/>
          <w:b/>
          <w:bCs/>
          <w:sz w:val="24"/>
          <w:szCs w:val="24"/>
          <w:lang w:val="en-US"/>
        </w:rPr>
        <w:t>Wang JY</w:t>
      </w:r>
      <w:r w:rsidRPr="007955C8">
        <w:rPr>
          <w:rFonts w:ascii="Book Antiqua" w:hAnsi="Book Antiqua" w:cs="Times New Roman"/>
          <w:sz w:val="24"/>
          <w:szCs w:val="24"/>
          <w:lang w:val="en-US"/>
        </w:rPr>
        <w:t xml:space="preserve">, Mao RC, Zhang YM, Zhang YJ, Liu HY, Qin YL, Lu MJ, Zhang JM. Serum microRNA-124 is a novel biomarker for liver necroinflammation in patients with chronic hepatitis B virus infection. </w:t>
      </w:r>
      <w:r w:rsidRPr="007955C8">
        <w:rPr>
          <w:rFonts w:ascii="Book Antiqua" w:hAnsi="Book Antiqua" w:cs="Times New Roman"/>
          <w:i/>
          <w:iCs/>
          <w:sz w:val="24"/>
          <w:szCs w:val="24"/>
          <w:lang w:val="en-US"/>
        </w:rPr>
        <w:t xml:space="preserve">J Viral </w:t>
      </w:r>
      <w:proofErr w:type="spellStart"/>
      <w:r w:rsidRPr="007955C8">
        <w:rPr>
          <w:rFonts w:ascii="Book Antiqua" w:hAnsi="Book Antiqua" w:cs="Times New Roman"/>
          <w:i/>
          <w:iCs/>
          <w:sz w:val="24"/>
          <w:szCs w:val="24"/>
          <w:lang w:val="en-US"/>
        </w:rPr>
        <w:t>Hepat</w:t>
      </w:r>
      <w:proofErr w:type="spellEnd"/>
      <w:r w:rsidRPr="007955C8">
        <w:rPr>
          <w:rFonts w:ascii="Book Antiqua" w:hAnsi="Book Antiqua" w:cs="Times New Roman"/>
          <w:sz w:val="24"/>
          <w:szCs w:val="24"/>
          <w:lang w:val="en-US"/>
        </w:rPr>
        <w:t xml:space="preserve"> 2015; </w:t>
      </w:r>
      <w:r w:rsidRPr="007955C8">
        <w:rPr>
          <w:rFonts w:ascii="Book Antiqua" w:hAnsi="Book Antiqua" w:cs="Times New Roman"/>
          <w:b/>
          <w:bCs/>
          <w:sz w:val="24"/>
          <w:szCs w:val="24"/>
          <w:lang w:val="en-US"/>
        </w:rPr>
        <w:t>22</w:t>
      </w:r>
      <w:r w:rsidRPr="007955C8">
        <w:rPr>
          <w:rFonts w:ascii="Book Antiqua" w:hAnsi="Book Antiqua" w:cs="Times New Roman"/>
          <w:sz w:val="24"/>
          <w:szCs w:val="24"/>
          <w:lang w:val="en-US"/>
        </w:rPr>
        <w:t>: 128-136 [PMID: 25131617 DOI: 10.1111/jvh.12284]</w:t>
      </w:r>
    </w:p>
    <w:p w14:paraId="3A8B3250" w14:textId="77777777" w:rsidR="00EF6791" w:rsidRPr="007955C8" w:rsidRDefault="00EF6791" w:rsidP="007955C8">
      <w:pPr>
        <w:adjustRightInd w:val="0"/>
        <w:snapToGrid w:val="0"/>
        <w:spacing w:after="0" w:line="360" w:lineRule="auto"/>
        <w:jc w:val="both"/>
        <w:rPr>
          <w:rFonts w:ascii="Book Antiqua" w:hAnsi="Book Antiqua" w:cs="Times New Roman"/>
          <w:sz w:val="24"/>
          <w:szCs w:val="24"/>
          <w:lang w:val="en-US"/>
        </w:rPr>
      </w:pPr>
      <w:r w:rsidRPr="007955C8">
        <w:rPr>
          <w:rFonts w:ascii="Book Antiqua" w:hAnsi="Book Antiqua" w:cs="Times New Roman"/>
          <w:sz w:val="24"/>
          <w:szCs w:val="24"/>
          <w:lang w:val="en-US"/>
        </w:rPr>
        <w:lastRenderedPageBreak/>
        <w:t xml:space="preserve">143 </w:t>
      </w:r>
      <w:r w:rsidRPr="007955C8">
        <w:rPr>
          <w:rFonts w:ascii="Book Antiqua" w:hAnsi="Book Antiqua" w:cs="Times New Roman"/>
          <w:b/>
          <w:bCs/>
          <w:sz w:val="24"/>
          <w:szCs w:val="24"/>
          <w:lang w:val="en-US"/>
        </w:rPr>
        <w:t>Fan HX</w:t>
      </w:r>
      <w:r w:rsidRPr="007955C8">
        <w:rPr>
          <w:rFonts w:ascii="Book Antiqua" w:hAnsi="Book Antiqua" w:cs="Times New Roman"/>
          <w:sz w:val="24"/>
          <w:szCs w:val="24"/>
          <w:lang w:val="en-US"/>
        </w:rPr>
        <w:t xml:space="preserve">, Feng YJ, Zhao XP, He YZ, Tang H. MiR-185-5p suppresses HBV gene expression by targeting ELK1 in hepatoma carcinoma cells. </w:t>
      </w:r>
      <w:r w:rsidRPr="007955C8">
        <w:rPr>
          <w:rFonts w:ascii="Book Antiqua" w:hAnsi="Book Antiqua" w:cs="Times New Roman"/>
          <w:i/>
          <w:iCs/>
          <w:sz w:val="24"/>
          <w:szCs w:val="24"/>
          <w:lang w:val="en-US"/>
        </w:rPr>
        <w:t>Life Sci</w:t>
      </w:r>
      <w:r w:rsidRPr="007955C8">
        <w:rPr>
          <w:rFonts w:ascii="Book Antiqua" w:hAnsi="Book Antiqua" w:cs="Times New Roman"/>
          <w:sz w:val="24"/>
          <w:szCs w:val="24"/>
          <w:lang w:val="en-US"/>
        </w:rPr>
        <w:t xml:space="preserve"> 2018; </w:t>
      </w:r>
      <w:r w:rsidRPr="007955C8">
        <w:rPr>
          <w:rFonts w:ascii="Book Antiqua" w:hAnsi="Book Antiqua" w:cs="Times New Roman"/>
          <w:b/>
          <w:bCs/>
          <w:sz w:val="24"/>
          <w:szCs w:val="24"/>
          <w:lang w:val="en-US"/>
        </w:rPr>
        <w:t>213</w:t>
      </w:r>
      <w:r w:rsidRPr="007955C8">
        <w:rPr>
          <w:rFonts w:ascii="Book Antiqua" w:hAnsi="Book Antiqua" w:cs="Times New Roman"/>
          <w:sz w:val="24"/>
          <w:szCs w:val="24"/>
          <w:lang w:val="en-US"/>
        </w:rPr>
        <w:t>: 9-17 [PMID: 30308183 DOI: 10.1016/j.lfs.2018.10.016]</w:t>
      </w:r>
    </w:p>
    <w:p w14:paraId="711EF0C2" w14:textId="29D2EFBC" w:rsidR="008A4D4B" w:rsidRPr="007955C8" w:rsidRDefault="008A4D4B" w:rsidP="007955C8">
      <w:pPr>
        <w:adjustRightInd w:val="0"/>
        <w:snapToGrid w:val="0"/>
        <w:spacing w:after="0" w:line="360" w:lineRule="auto"/>
        <w:jc w:val="both"/>
        <w:rPr>
          <w:rFonts w:ascii="Book Antiqua" w:hAnsi="Book Antiqua" w:cs="Times New Roman"/>
          <w:sz w:val="24"/>
          <w:szCs w:val="24"/>
        </w:rPr>
      </w:pPr>
      <w:r w:rsidRPr="007955C8">
        <w:rPr>
          <w:rFonts w:ascii="Book Antiqua" w:hAnsi="Book Antiqua" w:cs="Times New Roman"/>
          <w:sz w:val="24"/>
          <w:szCs w:val="24"/>
        </w:rPr>
        <w:br w:type="page"/>
      </w:r>
    </w:p>
    <w:p w14:paraId="2BAA7841" w14:textId="77777777" w:rsidR="003F3448" w:rsidRPr="007955C8" w:rsidRDefault="003F3448" w:rsidP="007955C8">
      <w:pPr>
        <w:pStyle w:val="12"/>
        <w:adjustRightInd w:val="0"/>
        <w:snapToGrid w:val="0"/>
        <w:spacing w:line="360" w:lineRule="auto"/>
        <w:jc w:val="both"/>
        <w:rPr>
          <w:rFonts w:ascii="Book Antiqua" w:hAnsi="Book Antiqua" w:cs="Times New Roman"/>
          <w:b/>
          <w:bCs/>
          <w:iCs/>
          <w:color w:val="auto"/>
          <w:sz w:val="24"/>
          <w:szCs w:val="24"/>
          <w:highlight w:val="white"/>
          <w:lang w:val="en-US" w:eastAsia="zh-CN"/>
        </w:rPr>
      </w:pPr>
      <w:r w:rsidRPr="007955C8">
        <w:rPr>
          <w:rFonts w:ascii="Book Antiqua" w:hAnsi="Book Antiqua"/>
          <w:b/>
          <w:sz w:val="24"/>
          <w:szCs w:val="24"/>
        </w:rPr>
        <w:lastRenderedPageBreak/>
        <w:t>Footnotes</w:t>
      </w:r>
      <w:r w:rsidRPr="007955C8">
        <w:rPr>
          <w:rFonts w:ascii="Book Antiqua" w:hAnsi="Book Antiqua" w:cs="Times New Roman"/>
          <w:b/>
          <w:bCs/>
          <w:iCs/>
          <w:color w:val="auto"/>
          <w:sz w:val="24"/>
          <w:szCs w:val="24"/>
          <w:highlight w:val="white"/>
          <w:lang w:val="en-US" w:eastAsia="zh-CN"/>
        </w:rPr>
        <w:t xml:space="preserve"> </w:t>
      </w:r>
    </w:p>
    <w:p w14:paraId="45C91067" w14:textId="73E47B31" w:rsidR="00B67EF4" w:rsidRPr="007955C8" w:rsidRDefault="00B67EF4" w:rsidP="007955C8">
      <w:pPr>
        <w:pStyle w:val="12"/>
        <w:adjustRightInd w:val="0"/>
        <w:snapToGrid w:val="0"/>
        <w:spacing w:line="360" w:lineRule="auto"/>
        <w:jc w:val="both"/>
        <w:rPr>
          <w:rFonts w:ascii="Book Antiqua" w:hAnsi="Book Antiqua" w:cs="Times New Roman"/>
          <w:color w:val="auto"/>
          <w:sz w:val="24"/>
          <w:szCs w:val="24"/>
        </w:rPr>
      </w:pPr>
      <w:r w:rsidRPr="007955C8">
        <w:rPr>
          <w:rFonts w:ascii="Book Antiqua" w:hAnsi="Book Antiqua" w:cs="Times New Roman"/>
          <w:b/>
          <w:bCs/>
          <w:iCs/>
          <w:color w:val="auto"/>
          <w:sz w:val="24"/>
          <w:szCs w:val="24"/>
          <w:highlight w:val="white"/>
          <w:lang w:val="en-US" w:eastAsia="zh-CN"/>
        </w:rPr>
        <w:t>Conflict-of-interest statement:</w:t>
      </w:r>
      <w:r w:rsidR="005A4C09" w:rsidRPr="007955C8">
        <w:rPr>
          <w:rFonts w:ascii="Book Antiqua" w:hAnsi="Book Antiqua" w:cs="Times New Roman"/>
          <w:b/>
          <w:bCs/>
          <w:iCs/>
          <w:color w:val="auto"/>
          <w:sz w:val="24"/>
          <w:szCs w:val="24"/>
          <w:highlight w:val="white"/>
          <w:lang w:val="en-US" w:eastAsia="zh-CN"/>
        </w:rPr>
        <w:t xml:space="preserve"> </w:t>
      </w:r>
      <w:r w:rsidR="005A4C09" w:rsidRPr="007955C8">
        <w:rPr>
          <w:rFonts w:ascii="Book Antiqua" w:hAnsi="Book Antiqua" w:cs="Times New Roman"/>
          <w:color w:val="auto"/>
          <w:sz w:val="24"/>
          <w:szCs w:val="24"/>
        </w:rPr>
        <w:t>Authors declare no conflict of interest.</w:t>
      </w:r>
    </w:p>
    <w:p w14:paraId="1F56F925" w14:textId="77777777" w:rsidR="0074066C" w:rsidRPr="007955C8" w:rsidRDefault="0074066C" w:rsidP="007955C8">
      <w:pPr>
        <w:pStyle w:val="12"/>
        <w:adjustRightInd w:val="0"/>
        <w:snapToGrid w:val="0"/>
        <w:spacing w:line="360" w:lineRule="auto"/>
        <w:jc w:val="both"/>
        <w:rPr>
          <w:rFonts w:ascii="Book Antiqua" w:hAnsi="Book Antiqua" w:cs="Times New Roman"/>
          <w:color w:val="auto"/>
          <w:sz w:val="24"/>
          <w:szCs w:val="24"/>
        </w:rPr>
      </w:pPr>
    </w:p>
    <w:p w14:paraId="57D0AF5F" w14:textId="77777777" w:rsidR="0074066C" w:rsidRPr="007955C8" w:rsidRDefault="0074066C" w:rsidP="007955C8">
      <w:pPr>
        <w:adjustRightInd w:val="0"/>
        <w:snapToGrid w:val="0"/>
        <w:spacing w:after="0" w:line="360" w:lineRule="auto"/>
        <w:jc w:val="both"/>
        <w:rPr>
          <w:rFonts w:ascii="Book Antiqua" w:hAnsi="Book Antiqua"/>
          <w:sz w:val="24"/>
          <w:szCs w:val="24"/>
        </w:rPr>
      </w:pPr>
      <w:r w:rsidRPr="007955C8">
        <w:rPr>
          <w:rFonts w:ascii="Book Antiqua" w:hAnsi="Book Antiqua"/>
          <w:b/>
          <w:color w:val="000000"/>
          <w:sz w:val="24"/>
          <w:szCs w:val="24"/>
        </w:rPr>
        <w:t>Open-Access:</w:t>
      </w:r>
      <w:r w:rsidRPr="007955C8">
        <w:rPr>
          <w:rFonts w:ascii="Book Antiqua" w:hAnsi="Book Antiqua"/>
          <w:color w:val="000000"/>
          <w:sz w:val="24"/>
          <w:szCs w:val="24"/>
        </w:rPr>
        <w:t xml:space="preserve"> This article is an open-access </w:t>
      </w:r>
      <w:r w:rsidRPr="007955C8">
        <w:rPr>
          <w:rFonts w:ascii="Book Antiqua" w:hAnsi="Book Antiqua"/>
          <w:sz w:val="24"/>
          <w:szCs w:val="24"/>
        </w:rPr>
        <w:t xml:space="preserve">article that was selected </w:t>
      </w:r>
      <w:r w:rsidRPr="007955C8">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7955C8">
        <w:rPr>
          <w:rFonts w:ascii="Book Antiqua" w:hAnsi="Book Antiqua"/>
          <w:color w:val="000000"/>
          <w:sz w:val="24"/>
          <w:szCs w:val="24"/>
        </w:rPr>
        <w:t>NonCommercial</w:t>
      </w:r>
      <w:proofErr w:type="spellEnd"/>
      <w:r w:rsidRPr="007955C8">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E4A8E6" w14:textId="77777777" w:rsidR="0074066C" w:rsidRPr="007955C8" w:rsidRDefault="0074066C" w:rsidP="007955C8">
      <w:pPr>
        <w:pStyle w:val="a7"/>
        <w:adjustRightInd w:val="0"/>
        <w:snapToGrid w:val="0"/>
        <w:spacing w:after="0" w:line="360" w:lineRule="auto"/>
        <w:jc w:val="both"/>
        <w:rPr>
          <w:rFonts w:ascii="Book Antiqua" w:hAnsi="Book Antiqua" w:cs="Times New Roman"/>
          <w:bCs/>
          <w:color w:val="000000"/>
          <w:sz w:val="24"/>
          <w:szCs w:val="24"/>
          <w:lang w:eastAsia="zh-CN"/>
        </w:rPr>
      </w:pPr>
    </w:p>
    <w:p w14:paraId="7DFFC25F" w14:textId="3F295CC7" w:rsidR="0074066C" w:rsidRPr="007955C8" w:rsidRDefault="0074066C" w:rsidP="007955C8">
      <w:pPr>
        <w:adjustRightInd w:val="0"/>
        <w:snapToGrid w:val="0"/>
        <w:spacing w:after="0" w:line="360" w:lineRule="auto"/>
        <w:jc w:val="both"/>
        <w:rPr>
          <w:rFonts w:ascii="Book Antiqua" w:hAnsi="Book Antiqua"/>
          <w:bCs/>
          <w:color w:val="000000"/>
          <w:sz w:val="24"/>
          <w:szCs w:val="24"/>
          <w:lang w:eastAsia="zh-CN"/>
        </w:rPr>
      </w:pPr>
      <w:r w:rsidRPr="007955C8">
        <w:rPr>
          <w:rFonts w:ascii="Book Antiqua" w:hAnsi="Book Antiqua"/>
          <w:b/>
          <w:bCs/>
          <w:color w:val="000000"/>
          <w:sz w:val="24"/>
          <w:szCs w:val="24"/>
          <w:lang w:eastAsia="pl-PL"/>
        </w:rPr>
        <w:t>Manuscript source:</w:t>
      </w:r>
      <w:r w:rsidRPr="007955C8">
        <w:rPr>
          <w:rFonts w:ascii="Book Antiqua" w:hAnsi="Book Antiqua"/>
          <w:b/>
          <w:bCs/>
          <w:color w:val="000000"/>
          <w:sz w:val="24"/>
          <w:szCs w:val="24"/>
          <w:lang w:eastAsia="zh-CN"/>
        </w:rPr>
        <w:t xml:space="preserve"> </w:t>
      </w:r>
      <w:r w:rsidRPr="007955C8">
        <w:rPr>
          <w:rFonts w:ascii="Book Antiqua" w:hAnsi="Book Antiqua"/>
          <w:bCs/>
          <w:color w:val="000000"/>
          <w:sz w:val="24"/>
          <w:szCs w:val="24"/>
          <w:lang w:eastAsia="pl-PL"/>
        </w:rPr>
        <w:t>Invited manuscript</w:t>
      </w:r>
    </w:p>
    <w:p w14:paraId="18CC8C07" w14:textId="31609F75" w:rsidR="00B67EF4" w:rsidRPr="007955C8" w:rsidRDefault="00B67EF4" w:rsidP="007955C8">
      <w:pPr>
        <w:adjustRightInd w:val="0"/>
        <w:snapToGrid w:val="0"/>
        <w:spacing w:after="0" w:line="360" w:lineRule="auto"/>
        <w:jc w:val="both"/>
        <w:rPr>
          <w:rFonts w:ascii="Book Antiqua" w:hAnsi="Book Antiqua"/>
          <w:b/>
          <w:bCs/>
          <w:sz w:val="24"/>
          <w:szCs w:val="24"/>
          <w:lang w:eastAsia="zh-CN"/>
        </w:rPr>
      </w:pPr>
    </w:p>
    <w:p w14:paraId="2FED154D" w14:textId="7868B968" w:rsidR="00B67EF4" w:rsidRPr="007955C8" w:rsidRDefault="00B67EF4" w:rsidP="007955C8">
      <w:pPr>
        <w:widowControl w:val="0"/>
        <w:adjustRightInd w:val="0"/>
        <w:snapToGrid w:val="0"/>
        <w:spacing w:after="0" w:line="360" w:lineRule="auto"/>
        <w:jc w:val="both"/>
        <w:rPr>
          <w:rFonts w:ascii="Book Antiqua" w:eastAsia="等线" w:hAnsi="Book Antiqua"/>
          <w:sz w:val="24"/>
          <w:szCs w:val="24"/>
          <w:lang w:eastAsia="zh-CN"/>
        </w:rPr>
      </w:pPr>
      <w:r w:rsidRPr="007955C8">
        <w:rPr>
          <w:rFonts w:ascii="Book Antiqua" w:eastAsia="等线" w:hAnsi="Book Antiqua"/>
          <w:b/>
          <w:bCs/>
          <w:sz w:val="24"/>
          <w:szCs w:val="24"/>
        </w:rPr>
        <w:t>Corresponding Author's Membership in Professional Societies</w:t>
      </w:r>
      <w:r w:rsidRPr="007955C8">
        <w:rPr>
          <w:rFonts w:ascii="Book Antiqua" w:eastAsia="等线" w:hAnsi="Book Antiqua"/>
          <w:b/>
          <w:bCs/>
          <w:sz w:val="24"/>
          <w:szCs w:val="24"/>
          <w:lang w:eastAsia="zh-CN"/>
        </w:rPr>
        <w:t>:</w:t>
      </w:r>
      <w:r w:rsidR="00CC5819" w:rsidRPr="007955C8">
        <w:rPr>
          <w:rFonts w:ascii="Book Antiqua" w:eastAsia="等线" w:hAnsi="Book Antiqua"/>
          <w:b/>
          <w:bCs/>
          <w:sz w:val="24"/>
          <w:szCs w:val="24"/>
          <w:lang w:eastAsia="zh-CN"/>
        </w:rPr>
        <w:t xml:space="preserve"> </w:t>
      </w:r>
      <w:r w:rsidR="003F3448" w:rsidRPr="007955C8">
        <w:rPr>
          <w:rFonts w:ascii="Book Antiqua" w:eastAsia="等线" w:hAnsi="Book Antiqua"/>
          <w:sz w:val="24"/>
          <w:szCs w:val="24"/>
          <w:lang w:eastAsia="zh-CN"/>
        </w:rPr>
        <w:t>European Society of Clinical Microbiology and Infectious Diseases</w:t>
      </w:r>
      <w:r w:rsidR="00E32F32" w:rsidRPr="007955C8">
        <w:rPr>
          <w:rFonts w:ascii="Book Antiqua" w:eastAsia="等线" w:hAnsi="Book Antiqua"/>
          <w:sz w:val="24"/>
          <w:szCs w:val="24"/>
          <w:lang w:eastAsia="zh-CN"/>
        </w:rPr>
        <w:t xml:space="preserve"> (Fellow)</w:t>
      </w:r>
      <w:r w:rsidR="003F3448" w:rsidRPr="007955C8">
        <w:rPr>
          <w:rFonts w:ascii="Book Antiqua" w:eastAsia="等线" w:hAnsi="Book Antiqua"/>
          <w:sz w:val="24"/>
          <w:szCs w:val="24"/>
          <w:lang w:eastAsia="zh-CN"/>
        </w:rPr>
        <w:t>.</w:t>
      </w:r>
    </w:p>
    <w:p w14:paraId="49702DF9" w14:textId="6FA08431" w:rsidR="003F3448" w:rsidRPr="007955C8" w:rsidRDefault="003F3448" w:rsidP="007955C8">
      <w:pPr>
        <w:widowControl w:val="0"/>
        <w:adjustRightInd w:val="0"/>
        <w:snapToGrid w:val="0"/>
        <w:spacing w:after="0" w:line="360" w:lineRule="auto"/>
        <w:jc w:val="both"/>
        <w:rPr>
          <w:rFonts w:ascii="Book Antiqua" w:eastAsia="等线" w:hAnsi="Book Antiqua"/>
          <w:sz w:val="24"/>
          <w:szCs w:val="24"/>
          <w:lang w:eastAsia="zh-CN"/>
        </w:rPr>
      </w:pPr>
    </w:p>
    <w:p w14:paraId="30D91AC1" w14:textId="21E5856B" w:rsidR="00F90EF3" w:rsidRPr="007955C8" w:rsidRDefault="00F90EF3" w:rsidP="007955C8">
      <w:pPr>
        <w:adjustRightInd w:val="0"/>
        <w:snapToGrid w:val="0"/>
        <w:spacing w:after="0" w:line="360" w:lineRule="auto"/>
        <w:jc w:val="both"/>
        <w:rPr>
          <w:rFonts w:ascii="Book Antiqua" w:hAnsi="Book Antiqua"/>
          <w:b/>
          <w:sz w:val="24"/>
          <w:szCs w:val="24"/>
          <w:lang w:eastAsia="zh-CN"/>
        </w:rPr>
      </w:pPr>
      <w:r w:rsidRPr="007955C8">
        <w:rPr>
          <w:rFonts w:ascii="Book Antiqua" w:hAnsi="Book Antiqua"/>
          <w:b/>
          <w:sz w:val="24"/>
          <w:szCs w:val="24"/>
        </w:rPr>
        <w:t>Peer-review started:</w:t>
      </w:r>
      <w:r w:rsidRPr="007955C8">
        <w:rPr>
          <w:rFonts w:ascii="Book Antiqua" w:hAnsi="Book Antiqua"/>
          <w:b/>
          <w:sz w:val="24"/>
          <w:szCs w:val="24"/>
          <w:lang w:eastAsia="zh-CN"/>
        </w:rPr>
        <w:t xml:space="preserve"> </w:t>
      </w:r>
      <w:r w:rsidRPr="007955C8">
        <w:rPr>
          <w:rFonts w:ascii="Book Antiqua" w:hAnsi="Book Antiqua"/>
          <w:sz w:val="24"/>
          <w:szCs w:val="24"/>
          <w:lang w:eastAsia="zh-CN"/>
        </w:rPr>
        <w:t>December 20, 2019</w:t>
      </w:r>
      <w:r w:rsidRPr="007955C8">
        <w:rPr>
          <w:rFonts w:ascii="Book Antiqua" w:hAnsi="Book Antiqua"/>
          <w:b/>
          <w:sz w:val="24"/>
          <w:szCs w:val="24"/>
        </w:rPr>
        <w:t xml:space="preserve"> </w:t>
      </w:r>
    </w:p>
    <w:p w14:paraId="13E43D80" w14:textId="6A6DA491" w:rsidR="00F90EF3" w:rsidRPr="007955C8" w:rsidRDefault="00F90EF3" w:rsidP="007955C8">
      <w:pPr>
        <w:adjustRightInd w:val="0"/>
        <w:snapToGrid w:val="0"/>
        <w:spacing w:after="0" w:line="360" w:lineRule="auto"/>
        <w:jc w:val="both"/>
        <w:rPr>
          <w:rFonts w:ascii="Book Antiqua" w:hAnsi="Book Antiqua"/>
          <w:b/>
          <w:sz w:val="24"/>
          <w:szCs w:val="24"/>
          <w:lang w:eastAsia="zh-CN"/>
        </w:rPr>
      </w:pPr>
      <w:r w:rsidRPr="007955C8">
        <w:rPr>
          <w:rFonts w:ascii="Book Antiqua" w:hAnsi="Book Antiqua"/>
          <w:b/>
          <w:sz w:val="24"/>
          <w:szCs w:val="24"/>
        </w:rPr>
        <w:t>First decision:</w:t>
      </w:r>
      <w:r w:rsidRPr="007955C8">
        <w:rPr>
          <w:rFonts w:ascii="Book Antiqua" w:hAnsi="Book Antiqua"/>
          <w:b/>
          <w:sz w:val="24"/>
          <w:szCs w:val="24"/>
          <w:lang w:eastAsia="zh-CN"/>
        </w:rPr>
        <w:t xml:space="preserve"> </w:t>
      </w:r>
      <w:r w:rsidRPr="007955C8">
        <w:rPr>
          <w:rFonts w:ascii="Book Antiqua" w:hAnsi="Book Antiqua"/>
          <w:sz w:val="24"/>
          <w:szCs w:val="24"/>
          <w:lang w:eastAsia="zh-CN"/>
        </w:rPr>
        <w:t>January 12, 2020</w:t>
      </w:r>
    </w:p>
    <w:p w14:paraId="361813BE" w14:textId="77777777" w:rsidR="00F90EF3" w:rsidRPr="007955C8" w:rsidRDefault="00F90EF3" w:rsidP="007955C8">
      <w:pPr>
        <w:adjustRightInd w:val="0"/>
        <w:snapToGrid w:val="0"/>
        <w:spacing w:after="0" w:line="360" w:lineRule="auto"/>
        <w:jc w:val="both"/>
        <w:rPr>
          <w:rFonts w:ascii="Book Antiqua" w:hAnsi="Book Antiqua"/>
          <w:b/>
          <w:sz w:val="24"/>
          <w:szCs w:val="24"/>
        </w:rPr>
      </w:pPr>
      <w:r w:rsidRPr="007955C8">
        <w:rPr>
          <w:rFonts w:ascii="Book Antiqua" w:hAnsi="Book Antiqua"/>
          <w:b/>
          <w:sz w:val="24"/>
          <w:szCs w:val="24"/>
        </w:rPr>
        <w:t>Article in press:</w:t>
      </w:r>
    </w:p>
    <w:p w14:paraId="54BA3B5C" w14:textId="77777777" w:rsidR="00F90EF3" w:rsidRPr="007955C8" w:rsidRDefault="00F90EF3" w:rsidP="007955C8">
      <w:pPr>
        <w:adjustRightInd w:val="0"/>
        <w:snapToGrid w:val="0"/>
        <w:spacing w:after="0" w:line="360" w:lineRule="auto"/>
        <w:rPr>
          <w:rFonts w:ascii="Book Antiqua" w:hAnsi="Book Antiqua"/>
          <w:color w:val="000000"/>
          <w:sz w:val="24"/>
          <w:szCs w:val="24"/>
          <w:lang w:eastAsia="zh-CN"/>
        </w:rPr>
      </w:pPr>
    </w:p>
    <w:p w14:paraId="07842260" w14:textId="1D0EC2E2" w:rsidR="00F90EF3" w:rsidRPr="007955C8" w:rsidRDefault="00F90EF3" w:rsidP="007955C8">
      <w:pPr>
        <w:widowControl w:val="0"/>
        <w:adjustRightInd w:val="0"/>
        <w:snapToGrid w:val="0"/>
        <w:spacing w:after="0" w:line="360" w:lineRule="auto"/>
        <w:jc w:val="both"/>
        <w:rPr>
          <w:rFonts w:ascii="Book Antiqua" w:eastAsia="微软雅黑" w:hAnsi="Book Antiqua" w:cs="宋体"/>
          <w:sz w:val="24"/>
          <w:szCs w:val="24"/>
          <w:lang w:eastAsia="zh-CN"/>
        </w:rPr>
      </w:pPr>
      <w:r w:rsidRPr="007955C8">
        <w:rPr>
          <w:rFonts w:ascii="Book Antiqua" w:hAnsi="Book Antiqua" w:cs="宋体"/>
          <w:b/>
          <w:sz w:val="24"/>
          <w:szCs w:val="24"/>
          <w:lang w:eastAsia="zh-CN"/>
        </w:rPr>
        <w:t xml:space="preserve">Specialty type: </w:t>
      </w:r>
      <w:r w:rsidR="0009781D" w:rsidRPr="007955C8">
        <w:rPr>
          <w:rFonts w:ascii="Book Antiqua" w:eastAsia="微软雅黑" w:hAnsi="Book Antiqua" w:cs="宋体"/>
          <w:sz w:val="24"/>
          <w:szCs w:val="24"/>
          <w:lang w:eastAsia="zh-CN"/>
        </w:rPr>
        <w:t>Gastroenterology and hepatology</w:t>
      </w:r>
    </w:p>
    <w:p w14:paraId="73276A34" w14:textId="645F8D9E" w:rsidR="00F90EF3" w:rsidRPr="007955C8" w:rsidRDefault="00F90EF3" w:rsidP="007955C8">
      <w:pPr>
        <w:widowControl w:val="0"/>
        <w:adjustRightInd w:val="0"/>
        <w:snapToGrid w:val="0"/>
        <w:spacing w:after="0" w:line="360" w:lineRule="auto"/>
        <w:jc w:val="both"/>
        <w:rPr>
          <w:rFonts w:ascii="Book Antiqua" w:hAnsi="Book Antiqua" w:cs="宋体"/>
          <w:sz w:val="24"/>
          <w:szCs w:val="24"/>
          <w:lang w:eastAsia="zh-CN"/>
        </w:rPr>
      </w:pPr>
      <w:r w:rsidRPr="007955C8">
        <w:rPr>
          <w:rFonts w:ascii="Book Antiqua" w:hAnsi="Book Antiqua" w:cs="宋体"/>
          <w:b/>
          <w:sz w:val="24"/>
          <w:szCs w:val="24"/>
          <w:lang w:eastAsia="zh-CN"/>
        </w:rPr>
        <w:t xml:space="preserve">Country of origin: </w:t>
      </w:r>
      <w:r w:rsidR="000A5FE1" w:rsidRPr="007955C8">
        <w:rPr>
          <w:rFonts w:ascii="Book Antiqua" w:hAnsi="Book Antiqua"/>
          <w:sz w:val="24"/>
          <w:szCs w:val="24"/>
          <w:lang w:eastAsia="es-ES_tradnl"/>
        </w:rPr>
        <w:t>Romania</w:t>
      </w:r>
    </w:p>
    <w:p w14:paraId="4A2248F9" w14:textId="77777777" w:rsidR="00F90EF3" w:rsidRPr="007955C8" w:rsidRDefault="00F90EF3" w:rsidP="007955C8">
      <w:pPr>
        <w:widowControl w:val="0"/>
        <w:adjustRightInd w:val="0"/>
        <w:snapToGrid w:val="0"/>
        <w:spacing w:after="0" w:line="360" w:lineRule="auto"/>
        <w:jc w:val="both"/>
        <w:rPr>
          <w:rFonts w:ascii="Book Antiqua" w:hAnsi="Book Antiqua" w:cs="宋体"/>
          <w:b/>
          <w:sz w:val="24"/>
          <w:szCs w:val="24"/>
          <w:lang w:eastAsia="zh-CN"/>
        </w:rPr>
      </w:pPr>
      <w:r w:rsidRPr="007955C8">
        <w:rPr>
          <w:rFonts w:ascii="Book Antiqua" w:hAnsi="Book Antiqua" w:cs="宋体"/>
          <w:b/>
          <w:sz w:val="24"/>
          <w:szCs w:val="24"/>
          <w:lang w:eastAsia="zh-CN"/>
        </w:rPr>
        <w:lastRenderedPageBreak/>
        <w:t>Peer-review report classification</w:t>
      </w:r>
    </w:p>
    <w:p w14:paraId="20564A81" w14:textId="2B1431B2" w:rsidR="00F90EF3" w:rsidRPr="007955C8" w:rsidRDefault="00F90EF3" w:rsidP="007955C8">
      <w:pPr>
        <w:widowControl w:val="0"/>
        <w:adjustRightInd w:val="0"/>
        <w:snapToGrid w:val="0"/>
        <w:spacing w:after="0" w:line="360" w:lineRule="auto"/>
        <w:jc w:val="both"/>
        <w:rPr>
          <w:rFonts w:ascii="Book Antiqua" w:hAnsi="Book Antiqua" w:cs="宋体"/>
          <w:sz w:val="24"/>
          <w:szCs w:val="24"/>
          <w:lang w:eastAsia="zh-CN"/>
        </w:rPr>
      </w:pPr>
      <w:r w:rsidRPr="007955C8">
        <w:rPr>
          <w:rFonts w:ascii="Book Antiqua" w:hAnsi="Book Antiqua" w:cs="宋体"/>
          <w:sz w:val="24"/>
          <w:szCs w:val="24"/>
          <w:lang w:eastAsia="zh-CN"/>
        </w:rPr>
        <w:t>Grade A (Excellent): A</w:t>
      </w:r>
      <w:r w:rsidR="000A5FE1" w:rsidRPr="007955C8">
        <w:rPr>
          <w:rFonts w:ascii="Book Antiqua" w:hAnsi="Book Antiqua" w:cs="宋体"/>
          <w:sz w:val="24"/>
          <w:szCs w:val="24"/>
          <w:lang w:eastAsia="zh-CN"/>
        </w:rPr>
        <w:t>, A</w:t>
      </w:r>
    </w:p>
    <w:p w14:paraId="29750CBC" w14:textId="40C33BFA" w:rsidR="00F90EF3" w:rsidRPr="007955C8" w:rsidRDefault="00F90EF3" w:rsidP="007955C8">
      <w:pPr>
        <w:widowControl w:val="0"/>
        <w:adjustRightInd w:val="0"/>
        <w:snapToGrid w:val="0"/>
        <w:spacing w:after="0" w:line="360" w:lineRule="auto"/>
        <w:jc w:val="both"/>
        <w:rPr>
          <w:rFonts w:ascii="Book Antiqua" w:hAnsi="Book Antiqua" w:cs="宋体"/>
          <w:sz w:val="24"/>
          <w:szCs w:val="24"/>
          <w:lang w:eastAsia="zh-CN"/>
        </w:rPr>
      </w:pPr>
      <w:r w:rsidRPr="007955C8">
        <w:rPr>
          <w:rFonts w:ascii="Book Antiqua" w:hAnsi="Book Antiqua" w:cs="宋体"/>
          <w:sz w:val="24"/>
          <w:szCs w:val="24"/>
          <w:lang w:eastAsia="zh-CN"/>
        </w:rPr>
        <w:t>Grade B (Very good): B</w:t>
      </w:r>
    </w:p>
    <w:p w14:paraId="0A7641EC" w14:textId="77777777" w:rsidR="00F90EF3" w:rsidRPr="007955C8" w:rsidRDefault="00F90EF3" w:rsidP="007955C8">
      <w:pPr>
        <w:widowControl w:val="0"/>
        <w:adjustRightInd w:val="0"/>
        <w:snapToGrid w:val="0"/>
        <w:spacing w:after="0" w:line="360" w:lineRule="auto"/>
        <w:jc w:val="both"/>
        <w:rPr>
          <w:rFonts w:ascii="Book Antiqua" w:hAnsi="Book Antiqua" w:cs="宋体"/>
          <w:sz w:val="24"/>
          <w:szCs w:val="24"/>
          <w:lang w:eastAsia="zh-CN"/>
        </w:rPr>
      </w:pPr>
      <w:r w:rsidRPr="007955C8">
        <w:rPr>
          <w:rFonts w:ascii="Book Antiqua" w:hAnsi="Book Antiqua" w:cs="宋体"/>
          <w:sz w:val="24"/>
          <w:szCs w:val="24"/>
          <w:lang w:eastAsia="zh-CN"/>
        </w:rPr>
        <w:t>Grade C (Good): C</w:t>
      </w:r>
    </w:p>
    <w:p w14:paraId="75CBA1FE" w14:textId="77777777" w:rsidR="00F90EF3" w:rsidRPr="007955C8" w:rsidRDefault="00F90EF3" w:rsidP="007955C8">
      <w:pPr>
        <w:widowControl w:val="0"/>
        <w:adjustRightInd w:val="0"/>
        <w:snapToGrid w:val="0"/>
        <w:spacing w:after="0" w:line="360" w:lineRule="auto"/>
        <w:jc w:val="both"/>
        <w:rPr>
          <w:rFonts w:ascii="Book Antiqua" w:hAnsi="Book Antiqua" w:cs="宋体"/>
          <w:sz w:val="24"/>
          <w:szCs w:val="24"/>
          <w:lang w:eastAsia="zh-CN"/>
        </w:rPr>
      </w:pPr>
      <w:r w:rsidRPr="007955C8">
        <w:rPr>
          <w:rFonts w:ascii="Book Antiqua" w:hAnsi="Book Antiqua" w:cs="宋体"/>
          <w:sz w:val="24"/>
          <w:szCs w:val="24"/>
          <w:lang w:eastAsia="zh-CN"/>
        </w:rPr>
        <w:t>Grade D (Fair): 0</w:t>
      </w:r>
    </w:p>
    <w:p w14:paraId="2012945F" w14:textId="77777777" w:rsidR="00F90EF3" w:rsidRPr="007955C8" w:rsidRDefault="00F90EF3" w:rsidP="007955C8">
      <w:pPr>
        <w:widowControl w:val="0"/>
        <w:adjustRightInd w:val="0"/>
        <w:snapToGrid w:val="0"/>
        <w:spacing w:after="0" w:line="360" w:lineRule="auto"/>
        <w:jc w:val="both"/>
        <w:rPr>
          <w:rFonts w:ascii="Book Antiqua" w:eastAsia="等线" w:hAnsi="Book Antiqua"/>
          <w:kern w:val="2"/>
          <w:sz w:val="24"/>
          <w:szCs w:val="24"/>
          <w:lang w:val="hu-HU" w:eastAsia="zh-CN"/>
        </w:rPr>
      </w:pPr>
      <w:r w:rsidRPr="007955C8">
        <w:rPr>
          <w:rFonts w:ascii="Book Antiqua" w:hAnsi="Book Antiqua" w:cs="宋体"/>
          <w:sz w:val="24"/>
          <w:szCs w:val="24"/>
          <w:lang w:eastAsia="zh-CN"/>
        </w:rPr>
        <w:t>Grade E (Poor): 0</w:t>
      </w:r>
    </w:p>
    <w:p w14:paraId="03D2C72C" w14:textId="77777777" w:rsidR="00F90EF3" w:rsidRPr="007955C8" w:rsidRDefault="00F90EF3" w:rsidP="007955C8">
      <w:pPr>
        <w:adjustRightInd w:val="0"/>
        <w:snapToGrid w:val="0"/>
        <w:spacing w:after="0" w:line="360" w:lineRule="auto"/>
        <w:rPr>
          <w:rFonts w:ascii="Book Antiqua" w:hAnsi="Book Antiqua"/>
          <w:b/>
          <w:sz w:val="24"/>
          <w:szCs w:val="24"/>
          <w:lang w:val="hu-HU" w:eastAsia="zh-CN"/>
        </w:rPr>
      </w:pPr>
    </w:p>
    <w:p w14:paraId="482FA179" w14:textId="24E1F2A1" w:rsidR="00F90EF3" w:rsidRPr="007955C8" w:rsidRDefault="00F90EF3" w:rsidP="007955C8">
      <w:pPr>
        <w:adjustRightInd w:val="0"/>
        <w:snapToGrid w:val="0"/>
        <w:spacing w:after="0" w:line="360" w:lineRule="auto"/>
        <w:rPr>
          <w:rFonts w:ascii="Book Antiqua" w:hAnsi="Book Antiqua"/>
          <w:b/>
          <w:sz w:val="24"/>
          <w:szCs w:val="24"/>
          <w:lang w:eastAsia="zh-CN"/>
        </w:rPr>
      </w:pPr>
      <w:r w:rsidRPr="007955C8">
        <w:rPr>
          <w:rFonts w:ascii="Book Antiqua" w:hAnsi="Book Antiqua"/>
          <w:b/>
          <w:sz w:val="24"/>
          <w:szCs w:val="24"/>
        </w:rPr>
        <w:t>P- Reviewer:</w:t>
      </w:r>
      <w:r w:rsidRPr="007955C8">
        <w:rPr>
          <w:rFonts w:ascii="Book Antiqua" w:hAnsi="Book Antiqua"/>
          <w:b/>
          <w:sz w:val="24"/>
          <w:szCs w:val="24"/>
          <w:lang w:eastAsia="zh-CN"/>
        </w:rPr>
        <w:t xml:space="preserve"> </w:t>
      </w:r>
      <w:proofErr w:type="spellStart"/>
      <w:r w:rsidR="00AC229A" w:rsidRPr="007955C8">
        <w:rPr>
          <w:rFonts w:ascii="Book Antiqua" w:hAnsi="Book Antiqua" w:cs="宋体"/>
          <w:color w:val="000000"/>
          <w:sz w:val="24"/>
          <w:szCs w:val="24"/>
        </w:rPr>
        <w:t>Esmat</w:t>
      </w:r>
      <w:proofErr w:type="spellEnd"/>
      <w:r w:rsidR="00AC229A" w:rsidRPr="007955C8">
        <w:rPr>
          <w:rFonts w:ascii="Book Antiqua" w:hAnsi="Book Antiqua" w:cs="宋体"/>
          <w:color w:val="000000"/>
          <w:sz w:val="24"/>
          <w:szCs w:val="24"/>
        </w:rPr>
        <w:t xml:space="preserve"> SM, </w:t>
      </w:r>
      <w:r w:rsidR="00AC229A" w:rsidRPr="007955C8">
        <w:rPr>
          <w:rFonts w:ascii="Book Antiqua" w:hAnsi="Book Antiqua" w:cs="宋体"/>
          <w:color w:val="000000"/>
          <w:sz w:val="24"/>
          <w:szCs w:val="24"/>
          <w:lang w:eastAsia="zh-CN"/>
        </w:rPr>
        <w:t xml:space="preserve">Komatsu H, </w:t>
      </w:r>
      <w:proofErr w:type="spellStart"/>
      <w:r w:rsidR="00AC229A" w:rsidRPr="007955C8">
        <w:rPr>
          <w:rFonts w:ascii="Book Antiqua" w:hAnsi="Book Antiqua" w:cs="宋体"/>
          <w:color w:val="000000"/>
          <w:sz w:val="24"/>
          <w:szCs w:val="24"/>
          <w:lang w:eastAsia="zh-CN"/>
        </w:rPr>
        <w:t>Rezaee-Zavareh</w:t>
      </w:r>
      <w:proofErr w:type="spellEnd"/>
      <w:r w:rsidR="00AC229A" w:rsidRPr="007955C8">
        <w:rPr>
          <w:rFonts w:ascii="Book Antiqua" w:hAnsi="Book Antiqua" w:cs="宋体"/>
          <w:color w:val="000000"/>
          <w:sz w:val="24"/>
          <w:szCs w:val="24"/>
          <w:lang w:eastAsia="zh-CN"/>
        </w:rPr>
        <w:t xml:space="preserve"> MS, Said ZNA </w:t>
      </w:r>
      <w:r w:rsidRPr="007955C8">
        <w:rPr>
          <w:rFonts w:ascii="Book Antiqua" w:hAnsi="Book Antiqua"/>
          <w:b/>
          <w:sz w:val="24"/>
          <w:szCs w:val="24"/>
        </w:rPr>
        <w:t>S- Editor:</w:t>
      </w:r>
      <w:r w:rsidRPr="007955C8">
        <w:rPr>
          <w:rFonts w:ascii="Book Antiqua" w:hAnsi="Book Antiqua"/>
          <w:sz w:val="24"/>
          <w:szCs w:val="24"/>
        </w:rPr>
        <w:t xml:space="preserve"> </w:t>
      </w:r>
      <w:r w:rsidR="005B7C61" w:rsidRPr="007955C8">
        <w:rPr>
          <w:rFonts w:ascii="Book Antiqua" w:hAnsi="Book Antiqua"/>
          <w:sz w:val="24"/>
          <w:szCs w:val="24"/>
        </w:rPr>
        <w:t>Tang JZ</w:t>
      </w:r>
      <w:r w:rsidRPr="007955C8">
        <w:rPr>
          <w:rFonts w:ascii="Book Antiqua" w:hAnsi="Book Antiqua"/>
          <w:b/>
          <w:sz w:val="24"/>
          <w:szCs w:val="24"/>
        </w:rPr>
        <w:t xml:space="preserve"> L- Editor:</w:t>
      </w:r>
      <w:r w:rsidRPr="007955C8">
        <w:rPr>
          <w:rFonts w:ascii="Book Antiqua" w:hAnsi="Book Antiqua"/>
          <w:sz w:val="24"/>
          <w:szCs w:val="24"/>
        </w:rPr>
        <w:t xml:space="preserve"> </w:t>
      </w:r>
      <w:r w:rsidRPr="007955C8">
        <w:rPr>
          <w:rFonts w:ascii="Book Antiqua" w:hAnsi="Book Antiqua"/>
          <w:b/>
          <w:sz w:val="24"/>
          <w:szCs w:val="24"/>
        </w:rPr>
        <w:t>E- Editor:</w:t>
      </w:r>
    </w:p>
    <w:p w14:paraId="7BFC4ABA" w14:textId="77777777" w:rsidR="003F3448" w:rsidRPr="007955C8" w:rsidRDefault="003F3448" w:rsidP="007955C8">
      <w:pPr>
        <w:widowControl w:val="0"/>
        <w:adjustRightInd w:val="0"/>
        <w:snapToGrid w:val="0"/>
        <w:spacing w:after="0" w:line="360" w:lineRule="auto"/>
        <w:jc w:val="both"/>
        <w:rPr>
          <w:rFonts w:ascii="Book Antiqua" w:eastAsia="等线" w:hAnsi="Book Antiqua"/>
          <w:sz w:val="24"/>
          <w:szCs w:val="24"/>
          <w:lang w:eastAsia="zh-CN"/>
        </w:rPr>
      </w:pPr>
    </w:p>
    <w:p w14:paraId="2E0D0533" w14:textId="5965EB5B" w:rsidR="003F3448" w:rsidRPr="007955C8" w:rsidRDefault="003F3448" w:rsidP="007955C8">
      <w:pPr>
        <w:adjustRightInd w:val="0"/>
        <w:snapToGrid w:val="0"/>
        <w:spacing w:after="0" w:line="360" w:lineRule="auto"/>
        <w:rPr>
          <w:rFonts w:ascii="Book Antiqua" w:hAnsi="Book Antiqua" w:cs="Arial"/>
          <w:sz w:val="24"/>
          <w:szCs w:val="24"/>
          <w:shd w:val="clear" w:color="auto" w:fill="FFFFFF"/>
        </w:rPr>
      </w:pPr>
      <w:r w:rsidRPr="007955C8">
        <w:rPr>
          <w:rFonts w:ascii="Book Antiqua" w:hAnsi="Book Antiqua" w:cs="Arial"/>
          <w:sz w:val="24"/>
          <w:szCs w:val="24"/>
          <w:shd w:val="clear" w:color="auto" w:fill="FFFFFF"/>
        </w:rPr>
        <w:br w:type="page"/>
      </w:r>
    </w:p>
    <w:p w14:paraId="5DCF9F1E" w14:textId="10CF9FBF" w:rsidR="00A477AB" w:rsidRPr="007955C8" w:rsidRDefault="00A477AB" w:rsidP="007955C8">
      <w:pPr>
        <w:pStyle w:val="aa"/>
        <w:tabs>
          <w:tab w:val="center" w:pos="5040"/>
        </w:tabs>
        <w:adjustRightInd w:val="0"/>
        <w:snapToGrid w:val="0"/>
        <w:spacing w:line="360" w:lineRule="auto"/>
        <w:jc w:val="both"/>
        <w:rPr>
          <w:rFonts w:ascii="Book Antiqua" w:hAnsi="Book Antiqua" w:cs="Times New Roman"/>
          <w:b/>
          <w:sz w:val="24"/>
          <w:szCs w:val="24"/>
          <w:lang w:eastAsia="en-GB"/>
        </w:rPr>
      </w:pPr>
      <w:r w:rsidRPr="007955C8">
        <w:rPr>
          <w:rFonts w:ascii="Book Antiqua" w:hAnsi="Book Antiqua" w:cs="Times New Roman"/>
          <w:b/>
          <w:sz w:val="24"/>
          <w:szCs w:val="24"/>
          <w:lang w:eastAsia="en-GB"/>
        </w:rPr>
        <w:lastRenderedPageBreak/>
        <w:t>Figure Legends</w:t>
      </w:r>
    </w:p>
    <w:p w14:paraId="083011AC" w14:textId="0ABED577" w:rsidR="00A477AB" w:rsidRPr="007955C8" w:rsidRDefault="00A477AB" w:rsidP="007955C8">
      <w:pPr>
        <w:pStyle w:val="aa"/>
        <w:tabs>
          <w:tab w:val="center" w:pos="5040"/>
        </w:tabs>
        <w:adjustRightInd w:val="0"/>
        <w:snapToGrid w:val="0"/>
        <w:spacing w:line="360" w:lineRule="auto"/>
        <w:jc w:val="both"/>
        <w:rPr>
          <w:rFonts w:ascii="Book Antiqua" w:hAnsi="Book Antiqua" w:cs="Times New Roman"/>
          <w:b/>
          <w:sz w:val="24"/>
          <w:szCs w:val="24"/>
          <w:lang w:eastAsia="en-GB"/>
        </w:rPr>
      </w:pPr>
      <w:r w:rsidRPr="007955C8">
        <w:rPr>
          <w:rFonts w:ascii="Book Antiqua" w:hAnsi="Book Antiqua" w:cs="Times New Roman"/>
          <w:sz w:val="24"/>
          <w:szCs w:val="24"/>
        </w:rPr>
        <w:object w:dxaOrig="8715" w:dyaOrig="4901" w14:anchorId="6DBE7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5pt;height:323.25pt" o:ole="">
            <v:imagedata r:id="rId8" o:title=""/>
          </v:shape>
          <o:OLEObject Type="Embed" ProgID="PowerPoint.Slide.12" ShapeID="_x0000_i1025" DrawAspect="Content" ObjectID="_1645266207" r:id="rId9"/>
        </w:object>
      </w:r>
    </w:p>
    <w:p w14:paraId="4DBAADE7" w14:textId="1D7E48F6" w:rsidR="00A477AB" w:rsidRPr="007955C8" w:rsidRDefault="00A477AB" w:rsidP="007955C8">
      <w:pPr>
        <w:pStyle w:val="aa"/>
        <w:adjustRightInd w:val="0"/>
        <w:snapToGrid w:val="0"/>
        <w:spacing w:line="360" w:lineRule="auto"/>
        <w:jc w:val="both"/>
        <w:rPr>
          <w:rFonts w:ascii="Book Antiqua" w:hAnsi="Book Antiqua" w:cs="Times New Roman"/>
          <w:b/>
          <w:sz w:val="24"/>
          <w:szCs w:val="24"/>
        </w:rPr>
      </w:pPr>
      <w:r w:rsidRPr="007955C8">
        <w:rPr>
          <w:rFonts w:ascii="Book Antiqua" w:hAnsi="Book Antiqua" w:cs="Times New Roman"/>
          <w:b/>
          <w:sz w:val="24"/>
          <w:szCs w:val="24"/>
        </w:rPr>
        <w:t>Figure 1 Profibrotic and antifibrotic intrahepatic and circulating mi</w:t>
      </w:r>
      <w:r w:rsidR="00B32F3E">
        <w:rPr>
          <w:rFonts w:ascii="Book Antiqua" w:hAnsi="Book Antiqua" w:cs="Times New Roman"/>
          <w:b/>
          <w:sz w:val="24"/>
          <w:szCs w:val="24"/>
        </w:rPr>
        <w:t>cro</w:t>
      </w:r>
      <w:r w:rsidRPr="007955C8">
        <w:rPr>
          <w:rFonts w:ascii="Book Antiqua" w:hAnsi="Book Antiqua" w:cs="Times New Roman"/>
          <w:b/>
          <w:sz w:val="24"/>
          <w:szCs w:val="24"/>
        </w:rPr>
        <w:t xml:space="preserve">RNAs. </w:t>
      </w:r>
      <w:r w:rsidRPr="007955C8">
        <w:rPr>
          <w:rFonts w:ascii="Book Antiqua" w:hAnsi="Book Antiqua" w:cs="Times New Roman"/>
          <w:sz w:val="24"/>
          <w:szCs w:val="24"/>
        </w:rPr>
        <w:t xml:space="preserve">MMP: Matrix metalloproteases, </w:t>
      </w:r>
      <w:proofErr w:type="spellStart"/>
      <w:r w:rsidRPr="007955C8">
        <w:rPr>
          <w:rFonts w:ascii="Book Antiqua" w:hAnsi="Book Antiqua" w:cs="Times New Roman"/>
          <w:sz w:val="24"/>
          <w:szCs w:val="24"/>
        </w:rPr>
        <w:t>qHSC</w:t>
      </w:r>
      <w:proofErr w:type="spellEnd"/>
      <w:r w:rsidRPr="007955C8">
        <w:rPr>
          <w:rFonts w:ascii="Book Antiqua" w:hAnsi="Book Antiqua" w:cs="Times New Roman"/>
          <w:sz w:val="24"/>
          <w:szCs w:val="24"/>
        </w:rPr>
        <w:t xml:space="preserve">: Quiescent hepatic stellate cell, </w:t>
      </w:r>
      <w:proofErr w:type="spellStart"/>
      <w:r w:rsidRPr="007955C8">
        <w:rPr>
          <w:rFonts w:ascii="Book Antiqua" w:hAnsi="Book Antiqua" w:cs="Times New Roman"/>
          <w:sz w:val="24"/>
          <w:szCs w:val="24"/>
        </w:rPr>
        <w:t>aHSC</w:t>
      </w:r>
      <w:proofErr w:type="spellEnd"/>
      <w:r w:rsidRPr="007955C8">
        <w:rPr>
          <w:rFonts w:ascii="Book Antiqua" w:hAnsi="Book Antiqua" w:cs="Times New Roman"/>
          <w:sz w:val="24"/>
          <w:szCs w:val="24"/>
        </w:rPr>
        <w:t>: Activated hepatic stellate cell</w:t>
      </w:r>
      <w:r w:rsidR="00B32F3E">
        <w:rPr>
          <w:rFonts w:ascii="Book Antiqua" w:hAnsi="Book Antiqua" w:cs="Times New Roman"/>
          <w:sz w:val="24"/>
          <w:szCs w:val="24"/>
        </w:rPr>
        <w:t>;</w:t>
      </w:r>
      <w:r w:rsidRPr="007955C8">
        <w:rPr>
          <w:rFonts w:ascii="Book Antiqua" w:hAnsi="Book Antiqua" w:cs="Times New Roman"/>
          <w:sz w:val="24"/>
          <w:szCs w:val="24"/>
        </w:rPr>
        <w:t xml:space="preserve"> </w:t>
      </w:r>
      <w:proofErr w:type="spellStart"/>
      <w:r w:rsidR="00B32F3E">
        <w:rPr>
          <w:rFonts w:ascii="Book Antiqua" w:hAnsi="Book Antiqua" w:cs="Times New Roman"/>
          <w:sz w:val="24"/>
          <w:szCs w:val="24"/>
        </w:rPr>
        <w:t>MiR</w:t>
      </w:r>
      <w:proofErr w:type="spellEnd"/>
      <w:r w:rsidR="00B32F3E">
        <w:rPr>
          <w:rFonts w:ascii="Book Antiqua" w:hAnsi="Book Antiqua" w:cs="Times New Roman"/>
          <w:sz w:val="24"/>
          <w:szCs w:val="24"/>
        </w:rPr>
        <w:t xml:space="preserve">: MicroRNA. </w:t>
      </w:r>
    </w:p>
    <w:p w14:paraId="4535B684" w14:textId="1E5D505B" w:rsidR="0090725D" w:rsidRPr="007955C8" w:rsidRDefault="0090725D" w:rsidP="007955C8">
      <w:pPr>
        <w:adjustRightInd w:val="0"/>
        <w:snapToGrid w:val="0"/>
        <w:spacing w:after="0" w:line="360" w:lineRule="auto"/>
        <w:rPr>
          <w:rFonts w:ascii="Book Antiqua" w:hAnsi="Book Antiqua" w:cs="Times New Roman"/>
          <w:b/>
          <w:sz w:val="24"/>
          <w:szCs w:val="24"/>
          <w:lang w:eastAsia="en-GB"/>
        </w:rPr>
      </w:pPr>
      <w:r w:rsidRPr="007955C8">
        <w:rPr>
          <w:rFonts w:ascii="Book Antiqua" w:hAnsi="Book Antiqua" w:cs="Times New Roman"/>
          <w:b/>
          <w:sz w:val="24"/>
          <w:szCs w:val="24"/>
          <w:lang w:eastAsia="en-GB"/>
        </w:rPr>
        <w:br w:type="page"/>
      </w:r>
    </w:p>
    <w:p w14:paraId="3437FC61" w14:textId="1275D381" w:rsidR="00262F74" w:rsidRPr="007955C8" w:rsidRDefault="00262F74" w:rsidP="007955C8">
      <w:pPr>
        <w:pStyle w:val="aa"/>
        <w:tabs>
          <w:tab w:val="center" w:pos="5040"/>
        </w:tabs>
        <w:adjustRightInd w:val="0"/>
        <w:snapToGrid w:val="0"/>
        <w:spacing w:line="360" w:lineRule="auto"/>
        <w:jc w:val="both"/>
        <w:rPr>
          <w:rFonts w:ascii="Book Antiqua" w:hAnsi="Book Antiqua" w:cs="Times New Roman"/>
          <w:b/>
          <w:sz w:val="24"/>
          <w:szCs w:val="24"/>
          <w:lang w:eastAsia="en-GB"/>
        </w:rPr>
      </w:pPr>
      <w:r w:rsidRPr="007955C8">
        <w:rPr>
          <w:rFonts w:ascii="Book Antiqua" w:hAnsi="Book Antiqua" w:cs="Times New Roman"/>
          <w:b/>
          <w:sz w:val="24"/>
          <w:szCs w:val="24"/>
          <w:lang w:eastAsia="en-GB"/>
        </w:rPr>
        <w:lastRenderedPageBreak/>
        <w:t xml:space="preserve">Table 1 </w:t>
      </w:r>
      <w:r w:rsidRPr="007955C8">
        <w:rPr>
          <w:rFonts w:ascii="Book Antiqua" w:hAnsi="Book Antiqua" w:cs="Times New Roman"/>
          <w:b/>
          <w:bCs/>
          <w:sz w:val="24"/>
          <w:szCs w:val="24"/>
          <w:lang w:eastAsia="en-GB"/>
        </w:rPr>
        <w:t>Circulating and intrahepatic mi</w:t>
      </w:r>
      <w:r w:rsidR="0090725D" w:rsidRPr="007955C8">
        <w:rPr>
          <w:rFonts w:ascii="Book Antiqua" w:hAnsi="Book Antiqua" w:cs="Times New Roman"/>
          <w:b/>
          <w:bCs/>
          <w:sz w:val="24"/>
          <w:szCs w:val="24"/>
          <w:lang w:eastAsia="en-GB"/>
        </w:rPr>
        <w:t>cro</w:t>
      </w:r>
      <w:r w:rsidRPr="007955C8">
        <w:rPr>
          <w:rFonts w:ascii="Book Antiqua" w:hAnsi="Book Antiqua" w:cs="Times New Roman"/>
          <w:b/>
          <w:bCs/>
          <w:sz w:val="24"/>
          <w:szCs w:val="24"/>
          <w:lang w:eastAsia="en-GB"/>
        </w:rPr>
        <w:t xml:space="preserve">RNA regulation and target processes involved in liver fibrogenesis in </w:t>
      </w:r>
      <w:r w:rsidR="0059158D" w:rsidRPr="007955C8">
        <w:rPr>
          <w:rFonts w:ascii="Book Antiqua" w:hAnsi="Book Antiqua" w:cs="Times New Roman"/>
          <w:b/>
          <w:bCs/>
          <w:sz w:val="24"/>
          <w:szCs w:val="24"/>
          <w:lang w:eastAsia="en-GB"/>
        </w:rPr>
        <w:t>hepatitis B virus</w:t>
      </w:r>
      <w:r w:rsidRPr="007955C8">
        <w:rPr>
          <w:rFonts w:ascii="Book Antiqua" w:hAnsi="Book Antiqua" w:cs="Times New Roman"/>
          <w:b/>
          <w:bCs/>
          <w:sz w:val="24"/>
          <w:szCs w:val="24"/>
          <w:lang w:eastAsia="en-GB"/>
        </w:rPr>
        <w:t xml:space="preserve"> infection</w:t>
      </w:r>
    </w:p>
    <w:tbl>
      <w:tblPr>
        <w:tblStyle w:val="1-61"/>
        <w:tblW w:w="1415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134"/>
        <w:gridCol w:w="873"/>
        <w:gridCol w:w="8545"/>
        <w:gridCol w:w="1800"/>
      </w:tblGrid>
      <w:tr w:rsidR="007953FD" w:rsidRPr="007955C8" w14:paraId="696D77AF" w14:textId="77777777" w:rsidTr="000A3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bottom w:val="single" w:sz="4" w:space="0" w:color="auto"/>
            </w:tcBorders>
          </w:tcPr>
          <w:p w14:paraId="62B5AB50" w14:textId="45AC9D1C" w:rsidR="00E622DA" w:rsidRPr="007955C8" w:rsidRDefault="000A3647" w:rsidP="007955C8">
            <w:pPr>
              <w:pStyle w:val="aa"/>
              <w:adjustRightInd w:val="0"/>
              <w:snapToGrid w:val="0"/>
              <w:spacing w:line="360" w:lineRule="auto"/>
              <w:jc w:val="both"/>
              <w:rPr>
                <w:rFonts w:ascii="Book Antiqua" w:hAnsi="Book Antiqua" w:cs="Times New Roman"/>
                <w:sz w:val="24"/>
                <w:szCs w:val="24"/>
              </w:rPr>
            </w:pPr>
            <w:r w:rsidRPr="007955C8">
              <w:rPr>
                <w:rFonts w:ascii="Book Antiqua" w:hAnsi="Book Antiqua" w:cs="Times New Roman"/>
                <w:sz w:val="24"/>
                <w:szCs w:val="24"/>
                <w:lang w:eastAsia="en-GB"/>
              </w:rPr>
              <w:t>M</w:t>
            </w:r>
            <w:r w:rsidR="00E622DA" w:rsidRPr="007955C8">
              <w:rPr>
                <w:rFonts w:ascii="Book Antiqua" w:hAnsi="Book Antiqua" w:cs="Times New Roman"/>
                <w:sz w:val="24"/>
                <w:szCs w:val="24"/>
                <w:lang w:eastAsia="en-GB"/>
              </w:rPr>
              <w:t>i</w:t>
            </w:r>
            <w:r w:rsidRPr="007955C8">
              <w:rPr>
                <w:rFonts w:ascii="Book Antiqua" w:hAnsi="Book Antiqua" w:cs="Times New Roman"/>
                <w:sz w:val="24"/>
                <w:szCs w:val="24"/>
                <w:lang w:eastAsia="en-GB"/>
              </w:rPr>
              <w:t>cro</w:t>
            </w:r>
            <w:r w:rsidR="00E622DA" w:rsidRPr="007955C8">
              <w:rPr>
                <w:rFonts w:ascii="Book Antiqua" w:hAnsi="Book Antiqua" w:cs="Times New Roman"/>
                <w:sz w:val="24"/>
                <w:szCs w:val="24"/>
                <w:lang w:eastAsia="en-GB"/>
              </w:rPr>
              <w:t>RNA</w:t>
            </w:r>
          </w:p>
        </w:tc>
        <w:tc>
          <w:tcPr>
            <w:tcW w:w="1134" w:type="dxa"/>
            <w:tcBorders>
              <w:top w:val="single" w:sz="4" w:space="0" w:color="auto"/>
              <w:bottom w:val="single" w:sz="4" w:space="0" w:color="auto"/>
            </w:tcBorders>
          </w:tcPr>
          <w:p w14:paraId="6E7A008A" w14:textId="77777777" w:rsidR="00E622DA" w:rsidRPr="007955C8" w:rsidRDefault="00E622DA" w:rsidP="007955C8">
            <w:pPr>
              <w:pStyle w:val="aa"/>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Plasma level</w:t>
            </w:r>
          </w:p>
        </w:tc>
        <w:tc>
          <w:tcPr>
            <w:tcW w:w="873" w:type="dxa"/>
            <w:tcBorders>
              <w:top w:val="single" w:sz="4" w:space="0" w:color="auto"/>
              <w:bottom w:val="single" w:sz="4" w:space="0" w:color="auto"/>
            </w:tcBorders>
          </w:tcPr>
          <w:p w14:paraId="59739E39" w14:textId="1D3E01BB" w:rsidR="00E622DA" w:rsidRPr="007955C8" w:rsidRDefault="00E622DA" w:rsidP="007955C8">
            <w:pPr>
              <w:pStyle w:val="aa"/>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Liver tissue</w:t>
            </w:r>
          </w:p>
        </w:tc>
        <w:tc>
          <w:tcPr>
            <w:tcW w:w="8545" w:type="dxa"/>
            <w:tcBorders>
              <w:top w:val="single" w:sz="4" w:space="0" w:color="auto"/>
              <w:bottom w:val="single" w:sz="4" w:space="0" w:color="auto"/>
            </w:tcBorders>
          </w:tcPr>
          <w:p w14:paraId="4389E6B8" w14:textId="77777777" w:rsidR="00E622DA" w:rsidRPr="007955C8" w:rsidRDefault="00E622DA" w:rsidP="007955C8">
            <w:pPr>
              <w:pStyle w:val="aa"/>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Mediated processes involved in liver fibrosis</w:t>
            </w:r>
          </w:p>
        </w:tc>
        <w:tc>
          <w:tcPr>
            <w:tcW w:w="1800" w:type="dxa"/>
            <w:tcBorders>
              <w:top w:val="single" w:sz="4" w:space="0" w:color="auto"/>
              <w:bottom w:val="single" w:sz="4" w:space="0" w:color="auto"/>
            </w:tcBorders>
          </w:tcPr>
          <w:p w14:paraId="1C64FDE8" w14:textId="77D36BDA" w:rsidR="00E622DA" w:rsidRPr="007955C8" w:rsidRDefault="00E622DA" w:rsidP="007955C8">
            <w:pPr>
              <w:pStyle w:val="aa"/>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Ref</w:t>
            </w:r>
            <w:r w:rsidR="00C6694A" w:rsidRPr="007955C8">
              <w:rPr>
                <w:rFonts w:ascii="Book Antiqua" w:hAnsi="Book Antiqua" w:cs="Times New Roman"/>
                <w:sz w:val="24"/>
                <w:szCs w:val="24"/>
                <w:lang w:eastAsia="en-GB"/>
              </w:rPr>
              <w:t>.</w:t>
            </w:r>
          </w:p>
        </w:tc>
      </w:tr>
      <w:tr w:rsidR="007953FD" w:rsidRPr="007955C8" w14:paraId="45F4FC91" w14:textId="77777777" w:rsidTr="000A3647">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tcBorders>
          </w:tcPr>
          <w:p w14:paraId="27955C94" w14:textId="01F0A82F" w:rsidR="00E622DA" w:rsidRPr="007955C8" w:rsidRDefault="00E622DA" w:rsidP="007955C8">
            <w:pPr>
              <w:pStyle w:val="aa"/>
              <w:adjustRightInd w:val="0"/>
              <w:snapToGrid w:val="0"/>
              <w:spacing w:line="360" w:lineRule="auto"/>
              <w:jc w:val="both"/>
              <w:rPr>
                <w:rFonts w:ascii="Book Antiqua" w:hAnsi="Book Antiqua" w:cs="Times New Roman"/>
                <w:b w:val="0"/>
                <w:sz w:val="24"/>
                <w:szCs w:val="24"/>
              </w:rPr>
            </w:pPr>
            <w:r w:rsidRPr="007955C8">
              <w:rPr>
                <w:rFonts w:ascii="Book Antiqua" w:hAnsi="Book Antiqua" w:cs="Times New Roman"/>
                <w:b w:val="0"/>
                <w:sz w:val="24"/>
                <w:szCs w:val="24"/>
                <w:lang w:eastAsia="en-GB"/>
              </w:rPr>
              <w:t>miR</w:t>
            </w:r>
            <w:r w:rsidR="0091530D" w:rsidRPr="007955C8">
              <w:rPr>
                <w:rFonts w:ascii="Book Antiqua" w:hAnsi="Book Antiqua" w:cs="Times New Roman"/>
                <w:b w:val="0"/>
                <w:sz w:val="24"/>
                <w:szCs w:val="24"/>
                <w:lang w:eastAsia="en-GB"/>
              </w:rPr>
              <w:t>-</w:t>
            </w:r>
            <w:r w:rsidRPr="007955C8">
              <w:rPr>
                <w:rFonts w:ascii="Book Antiqua" w:hAnsi="Book Antiqua" w:cs="Times New Roman"/>
                <w:b w:val="0"/>
                <w:sz w:val="24"/>
                <w:szCs w:val="24"/>
                <w:lang w:eastAsia="en-GB"/>
              </w:rPr>
              <w:t>34a</w:t>
            </w:r>
          </w:p>
        </w:tc>
        <w:tc>
          <w:tcPr>
            <w:tcW w:w="1134" w:type="dxa"/>
            <w:tcBorders>
              <w:top w:val="single" w:sz="4" w:space="0" w:color="auto"/>
            </w:tcBorders>
          </w:tcPr>
          <w:p w14:paraId="280D51BD" w14:textId="77777777"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w:t>
            </w:r>
          </w:p>
        </w:tc>
        <w:tc>
          <w:tcPr>
            <w:tcW w:w="873" w:type="dxa"/>
            <w:tcBorders>
              <w:top w:val="single" w:sz="4" w:space="0" w:color="auto"/>
            </w:tcBorders>
          </w:tcPr>
          <w:p w14:paraId="22058D70" w14:textId="77777777"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w:t>
            </w:r>
          </w:p>
        </w:tc>
        <w:tc>
          <w:tcPr>
            <w:tcW w:w="8545" w:type="dxa"/>
            <w:tcBorders>
              <w:top w:val="single" w:sz="4" w:space="0" w:color="auto"/>
            </w:tcBorders>
          </w:tcPr>
          <w:p w14:paraId="5AC4F9FA" w14:textId="138CF4F9"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7955C8">
              <w:rPr>
                <w:rFonts w:ascii="Book Antiqua" w:hAnsi="Book Antiqua" w:cs="Times New Roman"/>
                <w:sz w:val="24"/>
                <w:szCs w:val="24"/>
                <w:lang w:eastAsia="en-GB"/>
              </w:rPr>
              <w:t>Cell-cycle regulator (cell differentiation, proliferation, metabolism, apoptosis)</w:t>
            </w:r>
            <w:r w:rsidR="00C6694A" w:rsidRPr="007955C8">
              <w:rPr>
                <w:rFonts w:ascii="Book Antiqua" w:hAnsi="Book Antiqua" w:cs="Times New Roman"/>
                <w:sz w:val="24"/>
                <w:szCs w:val="24"/>
                <w:lang w:eastAsia="en-GB"/>
              </w:rPr>
              <w:t>;</w:t>
            </w:r>
            <w:r w:rsidR="00C6694A" w:rsidRPr="007955C8">
              <w:rPr>
                <w:rFonts w:ascii="Book Antiqua" w:hAnsi="Book Antiqua" w:cs="Times New Roman"/>
                <w:sz w:val="24"/>
                <w:szCs w:val="24"/>
                <w:lang w:eastAsia="zh-CN"/>
              </w:rPr>
              <w:t xml:space="preserve"> </w:t>
            </w:r>
            <w:r w:rsidRPr="007955C8">
              <w:rPr>
                <w:rFonts w:ascii="Book Antiqua" w:hAnsi="Book Antiqua" w:cs="Times New Roman"/>
                <w:sz w:val="24"/>
                <w:szCs w:val="24"/>
                <w:lang w:eastAsia="en-GB"/>
              </w:rPr>
              <w:t>HSC activation</w:t>
            </w:r>
          </w:p>
        </w:tc>
        <w:tc>
          <w:tcPr>
            <w:tcW w:w="1800" w:type="dxa"/>
            <w:tcBorders>
              <w:top w:val="single" w:sz="4" w:space="0" w:color="auto"/>
            </w:tcBorders>
          </w:tcPr>
          <w:p w14:paraId="6C81ADCA" w14:textId="3C58DD68"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rPr>
              <w:t xml:space="preserve">Guo </w:t>
            </w:r>
            <w:r w:rsidRPr="007955C8">
              <w:rPr>
                <w:rFonts w:ascii="Book Antiqua" w:hAnsi="Book Antiqua" w:cs="Times New Roman"/>
                <w:i/>
                <w:iCs/>
                <w:sz w:val="24"/>
                <w:szCs w:val="24"/>
              </w:rPr>
              <w:t>et al</w:t>
            </w:r>
            <w:r w:rsidRPr="007955C8">
              <w:rPr>
                <w:rFonts w:ascii="Book Antiqua" w:hAnsi="Book Antiqua" w:cs="Times New Roman"/>
                <w:sz w:val="24"/>
                <w:szCs w:val="24"/>
                <w:vertAlign w:val="superscript"/>
              </w:rPr>
              <w:t>[</w:t>
            </w:r>
            <w:r w:rsidR="00C6694A" w:rsidRPr="007955C8">
              <w:rPr>
                <w:rFonts w:ascii="Book Antiqua" w:hAnsi="Book Antiqua" w:cs="Times New Roman"/>
                <w:sz w:val="24"/>
                <w:szCs w:val="24"/>
                <w:vertAlign w:val="superscript"/>
              </w:rPr>
              <w:t>45]</w:t>
            </w:r>
            <w:r w:rsidR="00C6694A" w:rsidRPr="007955C8">
              <w:rPr>
                <w:rFonts w:ascii="Book Antiqua" w:hAnsi="Book Antiqua" w:cs="Times New Roman"/>
                <w:sz w:val="24"/>
                <w:szCs w:val="24"/>
              </w:rPr>
              <w:t xml:space="preserve">; </w:t>
            </w:r>
            <w:r w:rsidRPr="007955C8">
              <w:rPr>
                <w:rFonts w:ascii="Book Antiqua" w:hAnsi="Book Antiqua" w:cs="Times New Roman"/>
                <w:sz w:val="24"/>
                <w:szCs w:val="24"/>
              </w:rPr>
              <w:t xml:space="preserve">Singh </w:t>
            </w:r>
            <w:r w:rsidRPr="007955C8">
              <w:rPr>
                <w:rFonts w:ascii="Book Antiqua" w:hAnsi="Book Antiqua" w:cs="Times New Roman"/>
                <w:i/>
                <w:iCs/>
                <w:sz w:val="24"/>
                <w:szCs w:val="24"/>
              </w:rPr>
              <w:t>et al</w:t>
            </w:r>
            <w:r w:rsidRPr="007955C8">
              <w:rPr>
                <w:rFonts w:ascii="Book Antiqua" w:hAnsi="Book Antiqua" w:cs="Times New Roman"/>
                <w:sz w:val="24"/>
                <w:szCs w:val="24"/>
              </w:rPr>
              <w:fldChar w:fldCharType="begin" w:fldLock="1"/>
            </w:r>
            <w:r w:rsidR="00365E4A" w:rsidRPr="007955C8">
              <w:rPr>
                <w:rFonts w:ascii="Book Antiqua" w:hAnsi="Book Antiqua" w:cs="Times New Roman"/>
                <w:sz w:val="24"/>
                <w:szCs w:val="24"/>
              </w:rPr>
              <w:instrText>ADDIN CSL_CITATION {"citationItems":[{"id":"ITEM-1","itemData":{"DOI":"10.1002/hep.29690","ISSN":"15273350","abstract":"Hepatitis B virus (HBV) can manipulate the microRNA (miRNA) regulatory networks in infected cells to create a permissive environment for viral replication, cellular injury, disease onset, and its progression. The aim of the present study was to understand the miRNA networks and their target genes in the liver of hepatitis B patients involved in HBV replication, liver injury, and liver fibrosis. We investigated differentially expressed miRNAs by microarray in liver biopsy samples from different stages of HBV infection and liver disease (immune-tolerant [n = 8], acute viral hepatitis [n = 8], no fibrosis [n = 16], early [F1+F2, n = 19] or late [F3+F4, n = 14] fibrosis, and healthy controls [n = 7]). miRNA expression levels were analyzed by unsupervised principal component analysis and hierarchical clustering. Analysis of miRNA–mRNA regulatory networks identified 17 miRNAs and 18 target gene interactions with four distinct nodes, each representing a stage-specific gene regulation during disease progression. The immune-tolerant group showed elevated miR-199a-5p, miR-221-3p, and Let-7a-3p levels, which could target genes involved in innate immune response and viral replication. In the acute viral hepatitis group, miR-125b-5p and miR-3613-3p were up, whereas miR-940 was down, which might affect cell proliferation through the signal transducer and activator of transcription 3 pathway. In early fibrosis, miR-34b-3p, miR-1224-3p, and miR-1227-3p were up, while miR-499a-5p was down, which together possibly mediate chronic inflammation. In advanced fibrosis, miR-1, miR-10b-5p, miR-96-5p, miR-133b, and miR-671-5p were up, while miR-20b-5p and miR-455-3p were down, possibly allowing chronic disease progression. Interestingly, only 8 of 17 liver-specific miRNAs exhibited a similar expression pattern in patient sera. Conclusion: miRNA signatures identified in this study corroborate previous findings and provide fresh insight into the understanding of HBV-associated liver diseases which may be helpful in developing early-stage disease diagnostics and targeted therapeutics. (Hepatology 2018;67:1695-1709).","author":[{"dropping-particle":"","family":"Singh","given":"Avishek Kumar","non-dropping-particle":"","parse-names":false,"suffix":""},{"dropping-particle":"","family":"Rooge","given":"Sheetalnath Babasaheb","non-dropping-particle":"","parse-names":false,"suffix":""},{"dropping-particle":"","family":"Varshney","given":"Aditi","non-dropping-particle":"","parse-names":false,"suffix":""},{"dropping-particle":"","family":"Vasudevan","given":"Madavan","non-dropping-particle":"","parse-names":false,"suffix":""},{"dropping-particle":"","family":"Bhardwaj","given":"Ankit","non-dropping-particle":"","parse-names":false,"suffix":""},{"dropping-particle":"","family":"Venugopal","given":"Senthil Kumar","non-dropping-particle":"","parse-names":false,"suffix":""},{"dropping-particle":"","family":"Trehanpati","given":"Nirupama","non-dropping-particle":"","parse-names":false,"suffix":""},{"dropping-particle":"","family":"Kumar","given":"Manoj","non-dropping-particle":"","parse-names":false,"suffix":""},{"dropping-particle":"","family":"Geffers","given":"Robert","non-dropping-particle":"","parse-names":false,"suffix":""},{"dropping-particle":"","family":"Kumar","given":"Vijay","non-dropping-particle":"","parse-names":false,"suffix":""},{"dropping-particle":"","family":"Sarin","given":"Shiv Kumar","non-dropping-particle":"","parse-names":false,"suffix":""}],"container-title":"Hepatology","id":"ITEM-1","issued":{"date-parts":[["2018"]]},"title":"Global microRNA expression profiling in the liver biopsies of hepatitis B virus–infected patients suggests specific microRNA signatures for viral persistence and hepatocellular injury","type":"article-journal"},"uris":["http://www.mendeley.com/documents/?uuid=98fc5268-dec1-48d3-9517-4b4870ee7c75","http://www.mendeley.com/documents/?uuid=03109e60-185a-4fc0-a64f-a0f90c268a89"]}],"mendeley":{"formattedCitation":"&lt;sup&gt;[42]&lt;/sup&gt;","plainTextFormattedCitation":"[42]","previouslyFormattedCitation":"&lt;sup&gt;[42]&lt;/sup&gt;"},"properties":{"noteIndex":0},"schema":"https://github.com/citation-style-language/schema/raw/master/csl-citation.json"}</w:instrText>
            </w:r>
            <w:r w:rsidRPr="007955C8">
              <w:rPr>
                <w:rFonts w:ascii="Book Antiqua" w:hAnsi="Book Antiqua" w:cs="Times New Roman"/>
                <w:sz w:val="24"/>
                <w:szCs w:val="24"/>
              </w:rPr>
              <w:fldChar w:fldCharType="separate"/>
            </w:r>
            <w:r w:rsidR="00CE235E" w:rsidRPr="007955C8">
              <w:rPr>
                <w:rFonts w:ascii="Book Antiqua" w:hAnsi="Book Antiqua" w:cs="Times New Roman"/>
                <w:noProof/>
                <w:sz w:val="24"/>
                <w:szCs w:val="24"/>
                <w:vertAlign w:val="superscript"/>
              </w:rPr>
              <w:t>[42]</w:t>
            </w:r>
            <w:r w:rsidRPr="007955C8">
              <w:rPr>
                <w:rFonts w:ascii="Book Antiqua" w:hAnsi="Book Antiqua" w:cs="Times New Roman"/>
                <w:sz w:val="24"/>
                <w:szCs w:val="24"/>
              </w:rPr>
              <w:fldChar w:fldCharType="end"/>
            </w:r>
          </w:p>
        </w:tc>
      </w:tr>
      <w:tr w:rsidR="007953FD" w:rsidRPr="007955C8" w14:paraId="3C112C0C" w14:textId="77777777" w:rsidTr="000A3647">
        <w:tc>
          <w:tcPr>
            <w:cnfStyle w:val="001000000000" w:firstRow="0" w:lastRow="0" w:firstColumn="1" w:lastColumn="0" w:oddVBand="0" w:evenVBand="0" w:oddHBand="0" w:evenHBand="0" w:firstRowFirstColumn="0" w:firstRowLastColumn="0" w:lastRowFirstColumn="0" w:lastRowLastColumn="0"/>
            <w:tcW w:w="1800" w:type="dxa"/>
          </w:tcPr>
          <w:p w14:paraId="628A2CF3" w14:textId="77777777" w:rsidR="00E622DA" w:rsidRPr="007955C8" w:rsidRDefault="00E622DA" w:rsidP="007955C8">
            <w:pPr>
              <w:tabs>
                <w:tab w:val="center" w:pos="5040"/>
              </w:tabs>
              <w:adjustRightInd w:val="0"/>
              <w:snapToGrid w:val="0"/>
              <w:spacing w:line="360" w:lineRule="auto"/>
              <w:jc w:val="both"/>
              <w:rPr>
                <w:rFonts w:ascii="Book Antiqua" w:hAnsi="Book Antiqua" w:cs="Times New Roman"/>
                <w:b w:val="0"/>
                <w:sz w:val="24"/>
                <w:szCs w:val="24"/>
                <w:lang w:eastAsia="en-GB"/>
              </w:rPr>
            </w:pPr>
            <w:r w:rsidRPr="007955C8">
              <w:rPr>
                <w:rFonts w:ascii="Book Antiqua" w:hAnsi="Book Antiqua" w:cs="Times New Roman"/>
                <w:b w:val="0"/>
                <w:sz w:val="24"/>
                <w:szCs w:val="24"/>
                <w:lang w:eastAsia="en-GB"/>
              </w:rPr>
              <w:t>miR-221</w:t>
            </w:r>
          </w:p>
          <w:p w14:paraId="69EB6428" w14:textId="77777777" w:rsidR="00E622DA" w:rsidRPr="007955C8" w:rsidRDefault="00E622DA" w:rsidP="007955C8">
            <w:pPr>
              <w:pStyle w:val="aa"/>
              <w:adjustRightInd w:val="0"/>
              <w:snapToGrid w:val="0"/>
              <w:spacing w:line="360" w:lineRule="auto"/>
              <w:jc w:val="both"/>
              <w:rPr>
                <w:rFonts w:ascii="Book Antiqua" w:hAnsi="Book Antiqua" w:cs="Times New Roman"/>
                <w:b w:val="0"/>
                <w:sz w:val="24"/>
                <w:szCs w:val="24"/>
                <w:lang w:eastAsia="en-GB"/>
              </w:rPr>
            </w:pPr>
            <w:r w:rsidRPr="007955C8">
              <w:rPr>
                <w:rFonts w:ascii="Book Antiqua" w:hAnsi="Book Antiqua" w:cs="Times New Roman"/>
                <w:b w:val="0"/>
                <w:sz w:val="24"/>
                <w:szCs w:val="24"/>
                <w:lang w:eastAsia="en-GB"/>
              </w:rPr>
              <w:t>miR-222</w:t>
            </w:r>
          </w:p>
        </w:tc>
        <w:tc>
          <w:tcPr>
            <w:tcW w:w="1134" w:type="dxa"/>
          </w:tcPr>
          <w:p w14:paraId="066E325E" w14:textId="77777777"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w:t>
            </w:r>
          </w:p>
        </w:tc>
        <w:tc>
          <w:tcPr>
            <w:tcW w:w="873" w:type="dxa"/>
          </w:tcPr>
          <w:p w14:paraId="4C8EFFD6" w14:textId="77777777"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w:t>
            </w:r>
          </w:p>
        </w:tc>
        <w:tc>
          <w:tcPr>
            <w:tcW w:w="8545" w:type="dxa"/>
          </w:tcPr>
          <w:p w14:paraId="2177B579" w14:textId="062AAD33"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Collagen synthesis</w:t>
            </w:r>
            <w:r w:rsidR="00C6694A"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HSC proliferation</w:t>
            </w:r>
            <w:r w:rsidR="00C6694A"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Liver fibrosis</w:t>
            </w:r>
            <w:r w:rsidR="00C6694A"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Oncogenesis</w:t>
            </w:r>
          </w:p>
        </w:tc>
        <w:tc>
          <w:tcPr>
            <w:tcW w:w="1800" w:type="dxa"/>
          </w:tcPr>
          <w:p w14:paraId="087999E2" w14:textId="1E0F62F3"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 xml:space="preserve">Singh </w:t>
            </w:r>
            <w:r w:rsidRPr="007955C8">
              <w:rPr>
                <w:rFonts w:ascii="Book Antiqua" w:hAnsi="Book Antiqua" w:cs="Times New Roman"/>
                <w:i/>
                <w:iCs/>
                <w:sz w:val="24"/>
                <w:szCs w:val="24"/>
                <w:lang w:eastAsia="en-GB"/>
              </w:rPr>
              <w:t>et al</w:t>
            </w:r>
            <w:r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{"citationItems":[{"id":"ITEM-1","itemData":{"DOI":"10.1002/hep.29690","ISSN":"15273350","abstract":"Hepatitis B virus (HBV) can manipulate the microRNA (miRNA) regulatory networks in infected cells to create a permissive environment for viral replication, cellular injury, disease onset, and its progression. The aim of the present study was to understand the miRNA networks and their target genes in the liver of hepatitis B patients involved in HBV replication, liver injury, and liver fibrosis. We investigated differentially expressed miRNAs by microarray in liver biopsy samples from different stages of HBV infection and liver disease (immune-tolerant [n = 8], acute viral hepatitis [n = 8], no fibrosis [n = 16], early [F1+F2, n = 19] or late [F3+F4, n = 14] fibrosis, and healthy controls [n = 7]). miRNA expression levels were analyzed by unsupervised principal component analysis and hierarchical clustering. Analysis of miRNA–mRNA regulatory networks identified 17 miRNAs and 18 target gene interactions with four distinct nodes, each representing a stage-specific gene regulation during disease progression. The immune-tolerant group showed elevated miR-199a-5p, miR-221-3p, and Let-7a-3p levels, which could target genes involved in innate immune response and viral replication. In the acute viral hepatitis group, miR-125b-5p and miR-3613-3p were up, whereas miR-940 was down, which might affect cell proliferation through the signal transducer and activator of transcription 3 pathway. In early fibrosis, miR-34b-3p, miR-1224-3p, and miR-1227-3p were up, while miR-499a-5p was down, which together possibly mediate chronic inflammation. In advanced fibrosis, miR-1, miR-10b-5p, miR-96-5p, miR-133b, and miR-671-5p were up, while miR-20b-5p and miR-455-3p were down, possibly allowing chronic disease progression. Interestingly, only 8 of 17 liver-specific miRNAs exhibited a similar expression pattern in patient sera. Conclusion: miRNA signatures identified in this study corroborate previous findings and provide fresh insight into the understanding of HBV-associated liver diseases which may be helpful in developing early-stage disease diagnostics and targeted therapeutics. (Hepatology 2018;67:1695-1709).","author":[{"dropping-particle":"","family":"Singh","given":"Avishek Kumar","non-dropping-particle":"","parse-names":false,"suffix":""},{"dropping-particle":"","family":"Rooge","given":"Sheetalnath Babasaheb","non-dropping-particle":"","parse-names":false,"suffix":""},{"dropping-particle":"","family":"Varshney","given":"Aditi","non-dropping-particle":"","parse-names":false,"suffix":""},{"dropping-particle":"","family":"Vasudevan","given":"Madavan","non-dropping-particle":"","parse-names":false,"suffix":""},{"dropping-particle":"","family":"Bhardwaj","given":"Ankit","non-dropping-particle":"","parse-names":false,"suffix":""},{"dropping-particle":"","family":"Venugopal","given":"Senthil Kumar","non-dropping-particle":"","parse-names":false,"suffix":""},{"dropping-particle":"","family":"Trehanpati","given":"Nirupama","non-dropping-particle":"","parse-names":false,"suffix":""},{"dropping-particle":"","family":"Kumar","given":"Manoj","non-dropping-particle":"","parse-names":false,"suffix":""},{"dropping-particle":"","family":"Geffers","given":"Robert","non-dropping-particle":"","parse-names":false,"suffix":""},{"dropping-particle":"","family":"Kumar","given":"Vijay","non-dropping-particle":"","parse-names":false,"suffix":""},{"dropping-particle":"","family":"Sarin","given":"Shiv Kumar","non-dropping-particle":"","parse-names":false,"suffix":""}],"container-title":"Hepatology","id":"ITEM-1","issued":{"date-parts":[["2018"]]},"title":"Global microRNA expression profiling in the liver biopsies of hepatitis B virus–infected patients suggests specific microRNA signatures for viral persistence and hepatocellular injury","type":"article-journal"},"uris":["http://www.mendeley.com/documents/?uuid=98fc5268-dec1-48d3-9517-4b4870ee7c75","http://www.mendeley.com/documents/?uuid=03109e60-185a-4fc0-a64f-a0f90c268a89"]}],"mendeley":{"formattedCitation":"&lt;sup&gt;[42]&lt;/sup&gt;","plainTextFormattedCitation":"[42]","previouslyFormattedCitation":"&lt;sup&gt;[42]&lt;/sup&gt;"},"properties":{"noteIndex":0},"schema":"https://github.com/citation-style-language/schema/raw/master/csl-citation.json"}</w:instrText>
            </w:r>
            <w:r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[42]</w:t>
            </w:r>
            <w:r w:rsidRPr="007955C8">
              <w:rPr>
                <w:rFonts w:ascii="Book Antiqua" w:hAnsi="Book Antiqua" w:cs="Times New Roman"/>
                <w:sz w:val="24"/>
                <w:szCs w:val="24"/>
                <w:lang w:eastAsia="en-GB"/>
              </w:rPr>
              <w:fldChar w:fldCharType="end"/>
            </w:r>
          </w:p>
        </w:tc>
      </w:tr>
      <w:tr w:rsidR="007953FD" w:rsidRPr="007955C8" w14:paraId="133F7875" w14:textId="77777777" w:rsidTr="000A3647">
        <w:tc>
          <w:tcPr>
            <w:cnfStyle w:val="001000000000" w:firstRow="0" w:lastRow="0" w:firstColumn="1" w:lastColumn="0" w:oddVBand="0" w:evenVBand="0" w:oddHBand="0" w:evenHBand="0" w:firstRowFirstColumn="0" w:firstRowLastColumn="0" w:lastRowFirstColumn="0" w:lastRowLastColumn="0"/>
            <w:tcW w:w="1800" w:type="dxa"/>
          </w:tcPr>
          <w:p w14:paraId="79D3A3FE" w14:textId="77777777" w:rsidR="00E622DA" w:rsidRPr="007955C8" w:rsidRDefault="00E622DA" w:rsidP="007955C8">
            <w:pPr>
              <w:pStyle w:val="aa"/>
              <w:adjustRightInd w:val="0"/>
              <w:snapToGrid w:val="0"/>
              <w:spacing w:line="360" w:lineRule="auto"/>
              <w:jc w:val="both"/>
              <w:rPr>
                <w:rFonts w:ascii="Book Antiqua" w:hAnsi="Book Antiqua" w:cs="Times New Roman"/>
                <w:b w:val="0"/>
                <w:sz w:val="24"/>
                <w:szCs w:val="24"/>
              </w:rPr>
            </w:pPr>
            <w:proofErr w:type="spellStart"/>
            <w:r w:rsidRPr="007955C8">
              <w:rPr>
                <w:rFonts w:ascii="Book Antiqua" w:hAnsi="Book Antiqua" w:cs="Times New Roman"/>
                <w:b w:val="0"/>
                <w:sz w:val="24"/>
                <w:szCs w:val="24"/>
                <w:lang w:eastAsia="en-GB"/>
              </w:rPr>
              <w:t>miR</w:t>
            </w:r>
            <w:proofErr w:type="spellEnd"/>
            <w:r w:rsidRPr="007955C8">
              <w:rPr>
                <w:rFonts w:ascii="Book Antiqua" w:hAnsi="Book Antiqua" w:cs="Times New Roman"/>
                <w:b w:val="0"/>
                <w:sz w:val="24"/>
                <w:szCs w:val="24"/>
                <w:lang w:eastAsia="en-GB"/>
              </w:rPr>
              <w:t xml:space="preserve"> 27a/b</w:t>
            </w:r>
          </w:p>
        </w:tc>
        <w:tc>
          <w:tcPr>
            <w:tcW w:w="1134" w:type="dxa"/>
          </w:tcPr>
          <w:p w14:paraId="47474D18" w14:textId="77777777"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w:t>
            </w:r>
          </w:p>
        </w:tc>
        <w:tc>
          <w:tcPr>
            <w:tcW w:w="873" w:type="dxa"/>
          </w:tcPr>
          <w:p w14:paraId="15657B72" w14:textId="77777777"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w:t>
            </w:r>
          </w:p>
        </w:tc>
        <w:tc>
          <w:tcPr>
            <w:tcW w:w="8545" w:type="dxa"/>
          </w:tcPr>
          <w:p w14:paraId="713D8334" w14:textId="77777777"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HSC activation, differentiation and proliferation</w:t>
            </w:r>
          </w:p>
        </w:tc>
        <w:tc>
          <w:tcPr>
            <w:tcW w:w="1800" w:type="dxa"/>
          </w:tcPr>
          <w:p w14:paraId="5FDF43F8" w14:textId="61221B51"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 xml:space="preserve">Zhang </w:t>
            </w:r>
            <w:r w:rsidRPr="007955C8">
              <w:rPr>
                <w:rFonts w:ascii="Book Antiqua" w:hAnsi="Book Antiqua" w:cs="Times New Roman"/>
                <w:i/>
                <w:iCs/>
                <w:sz w:val="24"/>
                <w:szCs w:val="24"/>
                <w:lang w:eastAsia="en-GB"/>
              </w:rPr>
              <w:t>et al</w:t>
            </w:r>
            <w:r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{"citationItems":[{"id":"ITEM-1","itemData":{"DOI":"10.18632/oncotarget.23262","ISSN":"19492553","abstract":"Circulating microRNAs (miRNAs) can be employed as biomarkers to diagnose liver and other diseases. Noninvasive approaches are needed to complement and improve the current strategies for screening for biomarkers liver cirrhosis. We determined whether the serum levels of miRNAs can distinguish between chronic hepatitis B (CHB) and CHB-induced cirrhosis (HBC) and investigated the potential mechanisms involved. We found that serum miR-27a was significantly up-regulated in HBC, distinguishing HBC from CHB and healthy controls (Ctrl) (P &lt; 0.0001, the area of under the curve (AUC) =0.82 and 0.87, respectively). Specifically, when miR-27a was combined with miR-122, HBC was differentiated from CHB with an AUC=0.94. The serum miR-27a level in HBC patients with hepatic decompensation was significantly higher than that in patients with compensated HBC (P=0.0009). MiR-27a was also significantly up-regulated in the serum of rats with DMN-induced liver cirrhosis compared to that in saline-treated rats (P &lt; 0.0001). Furthermore, the down-regulation of miR-27a inhibited the proliferation and overexpression of miR- 27a in activated hepatic stellate cells (HSCs) through the up-regulation of α-SMA and COL1A2 expression by targeting PPARγ, FOXO1, APC, P53 and RXRα. Our study demonstrated that circulating miR-27a can be used as a predictor for the activation of HSCs and the occurrence and development of HBC.","author":[{"dropping-particle":"","family":"Zhang","given":"Hui","non-dropping-particle":"","parse-names":false,"suffix":""},{"dropping-particle":"","family":"Yan","given":"Xiu Li","non-dropping-particle":"","parse-names":false,"suffix":""},{"dropping-particle":"","family":"Guo","given":"Xin Xin","non-dropping-particle":"","parse-names":false,"suffix":""},{"dropping-particle":"","family":"Shi","given":"Miao Juan","non-dropping-particle":"","parse-names":false,"suffix":""},{"dropping-particle":"","family":"Lu","given":"Yi Yu","non-dropping-particle":"","parse-names":false,"suffix":""},{"dropping-particle":"","family":"Zhou","given":"Qian Mei","non-dropping-particle":"","parse-names":false,"suffix":""},{"dropping-particle":"","family":"Chen","given":"Qi long","non-dropping-particle":"","parse-names":false,"suffix":""},{"dropping-particle":"","family":"Hu","given":"Yi Yang","non-dropping-particle":"","parse-names":false,"suffix":""},{"dropping-particle":"","family":"Xu","given":"Lie Ming","non-dropping-particle":"","parse-names":false,"suffix":""},{"dropping-particle":"","family":"Huang","given":"Shuang","non-dropping-particle":"","parse-names":false,"suffix":""},{"dropping-particle":"","family":"Su","given":"Shi Bing","non-dropping-particle":"","parse-names":false,"suffix":""}],"container-title":"Oncotarget","id":"ITEM-1","issued":{"date-parts":[["2018"]]},"title":"MiR-27a as a predictor for the activation of hepatic stellate cells and hepatitis B virus-induced liver cirrhosis","type":"article-journal"},"uris":["http://www.mendeley.com/documents/?uuid=4dfdb921-1c07-49ec-bcd5-6d9a44a86fa5","http://www.mendeley.com/documents/?uuid=9f342e29-5922-4233-b41d-ffa9121f09ef"]}],"mendeley":{"formattedCitation":"&lt;sup&gt;[131]&lt;/sup&gt;","plainTextFormattedCitation":"[131]","previouslyFormattedCitation":"&lt;sup&gt;[131]&lt;/sup&gt;"},"properties":{"noteIndex":0},"schema":"https://github.com/citation-style-language/schema/raw/master/csl-citation.json"}</w:instrText>
            </w:r>
            <w:r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[131]</w:t>
            </w:r>
            <w:r w:rsidRPr="007955C8">
              <w:rPr>
                <w:rFonts w:ascii="Book Antiqua" w:hAnsi="Book Antiqua" w:cs="Times New Roman"/>
                <w:sz w:val="24"/>
                <w:szCs w:val="24"/>
                <w:lang w:eastAsia="en-GB"/>
              </w:rPr>
              <w:fldChar w:fldCharType="end"/>
            </w:r>
          </w:p>
        </w:tc>
      </w:tr>
      <w:tr w:rsidR="007953FD" w:rsidRPr="007955C8" w14:paraId="34B19203" w14:textId="77777777" w:rsidTr="000A3647">
        <w:tc>
          <w:tcPr>
            <w:cnfStyle w:val="001000000000" w:firstRow="0" w:lastRow="0" w:firstColumn="1" w:lastColumn="0" w:oddVBand="0" w:evenVBand="0" w:oddHBand="0" w:evenHBand="0" w:firstRowFirstColumn="0" w:firstRowLastColumn="0" w:lastRowFirstColumn="0" w:lastRowLastColumn="0"/>
            <w:tcW w:w="1800" w:type="dxa"/>
          </w:tcPr>
          <w:p w14:paraId="04FCE18C" w14:textId="77777777" w:rsidR="00E622DA" w:rsidRPr="007955C8" w:rsidRDefault="00E622DA" w:rsidP="007955C8">
            <w:pPr>
              <w:pStyle w:val="aa"/>
              <w:adjustRightInd w:val="0"/>
              <w:snapToGrid w:val="0"/>
              <w:spacing w:line="360" w:lineRule="auto"/>
              <w:jc w:val="both"/>
              <w:rPr>
                <w:rFonts w:ascii="Book Antiqua" w:hAnsi="Book Antiqua" w:cs="Times New Roman"/>
                <w:b w:val="0"/>
                <w:sz w:val="24"/>
                <w:szCs w:val="24"/>
              </w:rPr>
            </w:pPr>
            <w:proofErr w:type="spellStart"/>
            <w:r w:rsidRPr="007955C8">
              <w:rPr>
                <w:rFonts w:ascii="Book Antiqua" w:hAnsi="Book Antiqua" w:cs="Times New Roman"/>
                <w:b w:val="0"/>
                <w:sz w:val="24"/>
                <w:szCs w:val="24"/>
                <w:lang w:eastAsia="en-GB"/>
              </w:rPr>
              <w:t>miR</w:t>
            </w:r>
            <w:proofErr w:type="spellEnd"/>
            <w:r w:rsidRPr="007955C8">
              <w:rPr>
                <w:rFonts w:ascii="Book Antiqua" w:hAnsi="Book Antiqua" w:cs="Times New Roman"/>
                <w:b w:val="0"/>
                <w:sz w:val="24"/>
                <w:szCs w:val="24"/>
                <w:lang w:eastAsia="en-GB"/>
              </w:rPr>
              <w:t xml:space="preserve"> 181a/b</w:t>
            </w:r>
          </w:p>
        </w:tc>
        <w:tc>
          <w:tcPr>
            <w:tcW w:w="1134" w:type="dxa"/>
          </w:tcPr>
          <w:p w14:paraId="74655E72" w14:textId="77777777"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w:t>
            </w:r>
          </w:p>
        </w:tc>
        <w:tc>
          <w:tcPr>
            <w:tcW w:w="873" w:type="dxa"/>
          </w:tcPr>
          <w:p w14:paraId="6FE52A28" w14:textId="77777777"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w:t>
            </w:r>
          </w:p>
        </w:tc>
        <w:tc>
          <w:tcPr>
            <w:tcW w:w="8545" w:type="dxa"/>
          </w:tcPr>
          <w:p w14:paraId="20A56139" w14:textId="26E58F3F"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eastAsia="Times New Roman" w:hAnsi="Book Antiqua" w:cs="Times New Roman"/>
                <w:sz w:val="24"/>
                <w:szCs w:val="24"/>
                <w:lang w:eastAsia="ro-RO"/>
              </w:rPr>
              <w:t>Cell cycle regulator</w:t>
            </w:r>
            <w:r w:rsidR="00C6694A" w:rsidRPr="007955C8">
              <w:rPr>
                <w:rFonts w:ascii="Book Antiqua" w:eastAsia="Times New Roman" w:hAnsi="Book Antiqua" w:cs="Times New Roman"/>
                <w:sz w:val="24"/>
                <w:szCs w:val="24"/>
                <w:lang w:eastAsia="ro-RO"/>
              </w:rPr>
              <w:t>;</w:t>
            </w:r>
            <w:r w:rsidR="00C6694A" w:rsidRPr="007955C8">
              <w:rPr>
                <w:rFonts w:ascii="Book Antiqua" w:hAnsi="Book Antiqua" w:cs="Times New Roman"/>
                <w:sz w:val="24"/>
                <w:szCs w:val="24"/>
              </w:rPr>
              <w:t xml:space="preserve"> </w:t>
            </w:r>
            <w:r w:rsidRPr="007955C8">
              <w:rPr>
                <w:rFonts w:ascii="Book Antiqua" w:hAnsi="Book Antiqua" w:cs="Times New Roman"/>
                <w:sz w:val="24"/>
                <w:szCs w:val="24"/>
              </w:rPr>
              <w:t>HSC activation and proliferation</w:t>
            </w:r>
          </w:p>
        </w:tc>
        <w:tc>
          <w:tcPr>
            <w:tcW w:w="1800" w:type="dxa"/>
          </w:tcPr>
          <w:p w14:paraId="038F8A19" w14:textId="3879D80D"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 xml:space="preserve">Yu </w:t>
            </w:r>
            <w:r w:rsidRPr="007955C8">
              <w:rPr>
                <w:rFonts w:ascii="Book Antiqua" w:hAnsi="Book Antiqua" w:cs="Times New Roman"/>
                <w:i/>
                <w:iCs/>
                <w:sz w:val="24"/>
                <w:szCs w:val="24"/>
                <w:lang w:eastAsia="en-GB"/>
              </w:rPr>
              <w:t>et al</w:t>
            </w:r>
            <w:r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{"citationItems":[{"id":"ITEM-1","itemData":{"DOI":"10.1007/s10620-015-3649-1","ISSN":"15732568","abstract":"Background: Previously, we reported that microRNA-181b (miR-181b) activates hepatic stellate cells partly through the phosphatase and tensin homolog deleted on chromosome 10 (PTEN)/Akt pathway. Aims: The main objective of this study was to ascertain whether serum miR-181b expression is correlated with that of liver hepatitis B virus (HBV) DNA and disease progression in chronic hepatitis B (CHB) patients. Methods: Serum miR-181b and liver HBV DNA levels were quantified in 64 CHB patients with real-time PCR. Liver fibrosis and necroinflammation were graded according to the Ishak scoring system. Results: Serum miR-181b levels were evaluated in the CHB group, compared with healthy controls. Expression in patients with HBsAg (+) was higher than that in patients with HBsAg (−). Notably, serum miR-181b and liver HBV DNA levels were significantly correlated (P &lt; 0.05). Serum miR-181 levels were higher in patients with serum HBV DNA &gt; 103 IU/ml (P = 0.017), histologic activity index (HAI) &gt;8 (P = 0.001) and fibrosis score &gt;4 (P &lt; 0.0001). Liver HBV DNA levels were higher in patients with abnormal alanine aminotransferase (ALT) values (P = 0.004), serum HBV DNA levels &gt; 103 IU/ml (P = 0.034) and fibrosis score &gt;4 (P = 0.006). Using multivariate logistic regression analysis, serum miR-181b was identified as an independent predictor of disease progression (OR 4.172, 95 % CI 1.838–9.473, P = 0.009 for HAI &gt;8; OR 5.387, 95 % CI 2.067–14.036, P = 0.001 for fibrosis score &gt;4). Conclusions: Serum miR-181b is correlated with liver and serum HBV DNA levels as well as disease progression in CHB.","author":[{"dropping-particle":"","family":"Yu","given":"Fujun","non-dropping-particle":"","parse-names":false,"suffix":""},{"dropping-particle":"","family":"Zhou","given":"Guangyao","non-dropping-particle":"","parse-names":false,"suffix":""},{"dropping-particle":"","family":"Li","given":"Guojun","non-dropping-particle":"","parse-names":false,"suffix":""},{"dropping-particle":"","family":"Chen","given":"Bicheng","non-dropping-particle":"","parse-names":false,"suffix":""},{"dropping-particle":"","family":"Dong","given":"Peihong","non-dropping-particle":"","parse-names":false,"suffix":""},{"dropping-particle":"","family":"Zheng","given":"Jianjian","non-dropping-particle":"","parse-names":false,"suffix":""}],"container-title":"Digestive Diseases and Sciences","id":"ITEM-1","issued":{"date-parts":[["2015"]]},"title":"Serum miR-181b Is Correlated with Hepatitis B Virus Replication and Disease Progression in Chronic Hepatitis B Patients","type":"article-journal"},"uris":["http://www.mendeley.com/documents/?uuid=1515ad94-88a6-4ee0-b6a0-32050d1b3efe","http://www.mendeley.com/documents/?uuid=5053692c-3370-49c7-b0d1-a214d6ce893e"]}],"mendeley":{"formattedCitation":"&lt;sup&gt;[132]&lt;/sup&gt;","plainTextFormattedCitation":"[132]","previouslyFormattedCitation":"&lt;sup&gt;[132]&lt;/sup&gt;"},"properties":{"noteIndex":0},"schema":"https://github.com/citation-style-language/schema/raw/master/csl-citation.json"}</w:instrText>
            </w:r>
            <w:r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[132]</w:t>
            </w:r>
            <w:r w:rsidRPr="007955C8">
              <w:rPr>
                <w:rFonts w:ascii="Book Antiqua" w:hAnsi="Book Antiqua" w:cs="Times New Roman"/>
                <w:sz w:val="24"/>
                <w:szCs w:val="24"/>
                <w:lang w:eastAsia="en-GB"/>
              </w:rPr>
              <w:fldChar w:fldCharType="end"/>
            </w:r>
          </w:p>
        </w:tc>
      </w:tr>
      <w:tr w:rsidR="007953FD" w:rsidRPr="007955C8" w14:paraId="636834F5" w14:textId="77777777" w:rsidTr="000A3647">
        <w:tc>
          <w:tcPr>
            <w:cnfStyle w:val="001000000000" w:firstRow="0" w:lastRow="0" w:firstColumn="1" w:lastColumn="0" w:oddVBand="0" w:evenVBand="0" w:oddHBand="0" w:evenHBand="0" w:firstRowFirstColumn="0" w:firstRowLastColumn="0" w:lastRowFirstColumn="0" w:lastRowLastColumn="0"/>
            <w:tcW w:w="1800" w:type="dxa"/>
          </w:tcPr>
          <w:p w14:paraId="1B3B4805" w14:textId="77777777" w:rsidR="00E622DA" w:rsidRPr="007955C8" w:rsidRDefault="00E622DA" w:rsidP="007955C8">
            <w:pPr>
              <w:pStyle w:val="aa"/>
              <w:adjustRightInd w:val="0"/>
              <w:snapToGrid w:val="0"/>
              <w:spacing w:line="360" w:lineRule="auto"/>
              <w:jc w:val="both"/>
              <w:rPr>
                <w:rFonts w:ascii="Book Antiqua" w:hAnsi="Book Antiqua" w:cs="Times New Roman"/>
                <w:b w:val="0"/>
                <w:sz w:val="24"/>
                <w:szCs w:val="24"/>
              </w:rPr>
            </w:pPr>
            <w:proofErr w:type="spellStart"/>
            <w:r w:rsidRPr="007955C8">
              <w:rPr>
                <w:rFonts w:ascii="Book Antiqua" w:hAnsi="Book Antiqua" w:cs="Times New Roman"/>
                <w:b w:val="0"/>
                <w:sz w:val="24"/>
                <w:szCs w:val="24"/>
                <w:lang w:eastAsia="en-GB"/>
              </w:rPr>
              <w:t>miR</w:t>
            </w:r>
            <w:proofErr w:type="spellEnd"/>
            <w:r w:rsidRPr="007955C8">
              <w:rPr>
                <w:rFonts w:ascii="Book Antiqua" w:hAnsi="Book Antiqua" w:cs="Times New Roman"/>
                <w:b w:val="0"/>
                <w:sz w:val="24"/>
                <w:szCs w:val="24"/>
                <w:lang w:eastAsia="en-GB"/>
              </w:rPr>
              <w:t xml:space="preserve"> 199a/b</w:t>
            </w:r>
          </w:p>
        </w:tc>
        <w:tc>
          <w:tcPr>
            <w:tcW w:w="1134" w:type="dxa"/>
          </w:tcPr>
          <w:p w14:paraId="4C46B3DE" w14:textId="77777777"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w:t>
            </w:r>
          </w:p>
        </w:tc>
        <w:tc>
          <w:tcPr>
            <w:tcW w:w="873" w:type="dxa"/>
          </w:tcPr>
          <w:p w14:paraId="4F6F3380" w14:textId="77777777"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w:t>
            </w:r>
          </w:p>
        </w:tc>
        <w:tc>
          <w:tcPr>
            <w:tcW w:w="8545" w:type="dxa"/>
          </w:tcPr>
          <w:p w14:paraId="781785E5" w14:textId="5A4BF2E0"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7955C8">
              <w:rPr>
                <w:rFonts w:ascii="Book Antiqua" w:hAnsi="Book Antiqua" w:cs="Times New Roman"/>
                <w:sz w:val="24"/>
                <w:szCs w:val="24"/>
                <w:lang w:eastAsia="en-GB"/>
              </w:rPr>
              <w:t>HSC activation</w:t>
            </w:r>
          </w:p>
        </w:tc>
        <w:tc>
          <w:tcPr>
            <w:tcW w:w="1800" w:type="dxa"/>
          </w:tcPr>
          <w:p w14:paraId="39789E93" w14:textId="783A7213"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 xml:space="preserve">Murakami </w:t>
            </w:r>
            <w:r w:rsidRPr="007955C8">
              <w:rPr>
                <w:rFonts w:ascii="Book Antiqua" w:hAnsi="Book Antiqua" w:cs="Times New Roman"/>
                <w:i/>
                <w:iCs/>
                <w:sz w:val="24"/>
                <w:szCs w:val="24"/>
                <w:lang w:eastAsia="en-GB"/>
              </w:rPr>
              <w:t>et al</w:t>
            </w:r>
            <w:r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{"citationItems":[{"id":"ITEM-1","itemData":{"DOI":"10.1371/journal.pone.0016081","ISSN":"19326203","abstract":"Background: Chronic hepatitis C (CH) can develop into liver cirrhosis (LC) and hepatocellular carcinoma (HCC). Liver fibrosis and HCC development are strongly correlated, but there is no effective treatment against fibrosis because the critical mechanism of progression of liver fibrosis is not fully understood. microRNAs (miRNAs) are now essential to the molecular mechanisms of several biological processes. In order to clarify how the aberrant expression of miRNAs participates in development of the liver fibrosis, we analyzed the liver fibrosis in mouse liver fibrosis model and human clinical samples. Methodology: In a CCL4-induced mouse liver fibrosis model, we compared the miRNA expression profile from CCL4 and olive oil administrated liver specimens on 4, 6, and 8 weeks. We also measured expression profiles of human miRNAs in the liver biopsy specimens from 105 CH type C patients without a history of anti-viral therapy. Principle Findings: Eleven mouse miRNAs were significantly elevated in progressed liver fibrosis relative to control. By using a large amount of human material in CH analysis, we determined the miRNA expression pattern according to the grade of liver fibrosis. We detected several human miRNAs whose expression levels were correlated with the degree of progression of liver fibrosis. In both the mouse and human studies, the expression levels of miR-199a, 199a*, 200a, and 200b were positively and significantly correlated to the progressed liver fibrosis. The expression level of fibrosis related genes in hepatic stellate cells (HSC), were significantly increased by overexpression of these miRNAs. Conclusion: Four miRNAs are tightly related to the grade of liver fibrosis in both human and mouse was shown. This information may uncover the critical mechanism of progression of liver fibrosis. miRNA expression profiling has potential for diagnostic and therapeutic applications. © 2011 Murakami et al.","author":[{"dropping-particle":"","family":"Murakami","given":"Yoshiki","non-dropping-particle":"","parse-names":false,"suffix":""},{"dropping-particle":"","family":"Toyoda","given":"Hidenori","non-dropping-particle":"","parse-names":false,"suffix":""},{"dropping-particle":"","family":"Tanaka","given":"Masami","non-dropping-particle":"","parse-names":false,"suffix":""},{"dropping-particle":"","family":"Kuroda","given":"Masahiko","non-dropping-particle":"","parse-names":false,"suffix":""},{"dropping-particle":"","family":"Harada","given":"Yoshinori","non-dropping-particle":"","parse-names":false,"suffix":""},{"dropping-particle":"","family":"Matsuda","given":"Fumihiko","non-dropping-particle":"","parse-names":false,"suffix":""},{"dropping-particle":"","family":"Tajima","given":"Atsushi","non-dropping-particle":"","parse-names":false,"suffix":""},{"dropping-particle":"","family":"Kosaka","given":"Nobuyoshi","non-dropping-particle":"","parse-names":false,"suffix":""},{"dropping-particle":"","family":"Ochiya","given":"Takahiro","non-dropping-particle":"","parse-names":false,"suffix":""},{"dropping-particle":"","family":"Shimotohno","given":"Kunitada","non-dropping-particle":"","parse-names":false,"suffix":""}],"container-title":"PLoS ONE","id":"ITEM-1","issued":{"date-parts":[["2011"]]},"title":"The progression of liver fibrosis is related with overexpression of the miR-199 and 200 families","type":"article-journal"},"uris":["http://www.mendeley.com/documents/?uuid=c74d32ad-66ed-416f-a262-3db9894ea9e2"]}],"mendeley":{"formattedCitation":"&lt;sup&gt;[91]&lt;/sup&gt;","plainTextFormattedCitation":"[91]","previouslyFormattedCitation":"&lt;sup&gt;[91]&lt;/sup&gt;"},"properties":{"noteIndex":0},"schema":"https://github.com/citation-style-language/schema/raw/master/csl-citation.json"}</w:instrText>
            </w:r>
            <w:r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[91]</w:t>
            </w:r>
            <w:r w:rsidRPr="007955C8">
              <w:rPr>
                <w:rFonts w:ascii="Book Antiqua" w:hAnsi="Book Antiqua" w:cs="Times New Roman"/>
                <w:sz w:val="24"/>
                <w:szCs w:val="24"/>
                <w:lang w:eastAsia="en-GB"/>
              </w:rPr>
              <w:fldChar w:fldCharType="end"/>
            </w:r>
          </w:p>
        </w:tc>
      </w:tr>
      <w:tr w:rsidR="007953FD" w:rsidRPr="007955C8" w14:paraId="5FE787EA" w14:textId="77777777" w:rsidTr="000A3647">
        <w:tc>
          <w:tcPr>
            <w:cnfStyle w:val="001000000000" w:firstRow="0" w:lastRow="0" w:firstColumn="1" w:lastColumn="0" w:oddVBand="0" w:evenVBand="0" w:oddHBand="0" w:evenHBand="0" w:firstRowFirstColumn="0" w:firstRowLastColumn="0" w:lastRowFirstColumn="0" w:lastRowLastColumn="0"/>
            <w:tcW w:w="1800" w:type="dxa"/>
          </w:tcPr>
          <w:p w14:paraId="2FC486C1" w14:textId="77777777" w:rsidR="00E622DA" w:rsidRPr="007955C8" w:rsidRDefault="00E622DA" w:rsidP="007955C8">
            <w:pPr>
              <w:pStyle w:val="aa"/>
              <w:adjustRightInd w:val="0"/>
              <w:snapToGrid w:val="0"/>
              <w:spacing w:line="360" w:lineRule="auto"/>
              <w:jc w:val="both"/>
              <w:rPr>
                <w:rFonts w:ascii="Book Antiqua" w:hAnsi="Book Antiqua" w:cs="Times New Roman"/>
                <w:b w:val="0"/>
                <w:sz w:val="24"/>
                <w:szCs w:val="24"/>
              </w:rPr>
            </w:pPr>
            <w:r w:rsidRPr="007955C8">
              <w:rPr>
                <w:rFonts w:ascii="Book Antiqua" w:hAnsi="Book Antiqua" w:cs="Times New Roman"/>
                <w:b w:val="0"/>
                <w:sz w:val="24"/>
                <w:szCs w:val="24"/>
                <w:lang w:eastAsia="en-GB"/>
              </w:rPr>
              <w:t>miR-223</w:t>
            </w:r>
          </w:p>
        </w:tc>
        <w:tc>
          <w:tcPr>
            <w:tcW w:w="1134" w:type="dxa"/>
          </w:tcPr>
          <w:p w14:paraId="3A3C9E56" w14:textId="2410D45C"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7955C8">
              <w:rPr>
                <w:rFonts w:ascii="Book Antiqua" w:hAnsi="Book Antiqua" w:cs="Times New Roman"/>
                <w:sz w:val="24"/>
                <w:szCs w:val="24"/>
                <w:lang w:eastAsia="en-GB"/>
              </w:rPr>
              <w:t>↓</w:t>
            </w:r>
            <w:r w:rsidR="00C6694A"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 EVs</w:t>
            </w:r>
          </w:p>
        </w:tc>
        <w:tc>
          <w:tcPr>
            <w:tcW w:w="873" w:type="dxa"/>
          </w:tcPr>
          <w:p w14:paraId="42932448" w14:textId="77777777"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7955C8">
              <w:rPr>
                <w:rFonts w:ascii="Book Antiqua" w:hAnsi="Book Antiqua" w:cs="Times New Roman"/>
                <w:sz w:val="24"/>
                <w:szCs w:val="24"/>
                <w:lang w:eastAsia="en-GB"/>
              </w:rPr>
              <w:t>↑</w:t>
            </w:r>
          </w:p>
        </w:tc>
        <w:tc>
          <w:tcPr>
            <w:tcW w:w="8545" w:type="dxa"/>
          </w:tcPr>
          <w:p w14:paraId="21E3AC3C" w14:textId="68B0DC04"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7955C8">
              <w:rPr>
                <w:rFonts w:ascii="Book Antiqua" w:hAnsi="Book Antiqua" w:cs="Times New Roman"/>
                <w:sz w:val="24"/>
                <w:szCs w:val="24"/>
                <w:lang w:eastAsia="en-GB"/>
              </w:rPr>
              <w:t>Inflammatory response</w:t>
            </w:r>
          </w:p>
        </w:tc>
        <w:tc>
          <w:tcPr>
            <w:tcW w:w="1800" w:type="dxa"/>
          </w:tcPr>
          <w:p w14:paraId="410109F3" w14:textId="17498C85"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7955C8">
              <w:rPr>
                <w:rFonts w:ascii="Book Antiqua" w:hAnsi="Book Antiqua" w:cs="Times New Roman"/>
                <w:sz w:val="24"/>
                <w:szCs w:val="24"/>
                <w:lang w:eastAsia="en-GB"/>
              </w:rPr>
              <w:t xml:space="preserve">Akamatsu </w:t>
            </w:r>
            <w:r w:rsidRPr="007955C8">
              <w:rPr>
                <w:rFonts w:ascii="Book Antiqua" w:hAnsi="Book Antiqua" w:cs="Times New Roman"/>
                <w:i/>
                <w:iCs/>
                <w:sz w:val="24"/>
                <w:szCs w:val="24"/>
                <w:lang w:eastAsia="en-GB"/>
              </w:rPr>
              <w:t>et al</w:t>
            </w:r>
            <w:r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{"citationItems":[{"id":"ITEM-1","itemData":{"DOI":"10.1016/j.jinf.2014.10.017","ISSN":"15322742","abstract":"Objectives: Patients infected with chronic hepatitis B virus (HBV) or hepatitis C virus (HCV) are at greater risk of cirrhosis and hepatocellular carcinoma. The objective of this study was to identify virus-specific serum microRNA profiles associated with liver function and disease progression. Microarray analysis of serum microRNAs was performed using the Toray 3D array system in 22 healthy subjects, 42 HBV patients, and 30 HCV patients. Selected microRNAs were then validated by qRT-PCR in 186 HBV patients, 107 HCV patients, and 22 healthy subjects. Results: Microarray analysis showed up-regulation of a number of microRNAs in serum of both HBV and HCV patients. In qRT-PCR analysis, miR-122, miR-99a, miR-125b, miR-720, miR-22, and miR-1275 were up-regulated both in HBV patients relative to healthy subjects, and all except miR-1275 were up-regulated in HBeAg-positive patients relative to HBeAg-negative patients. Specific microRNAs were independently associated with different aspects of HBV infection. MiR-122 was independently associated with HBV DNA level, whereas miR-125b was independently associated with levels of HBV DNA, HBsAg, and HBeAg. MiR-22 and miR-1275 were independently associated with serum γ-glutamyl transpeptidase levels. Conclusions: Serum microRNA levels reflect differences in the etiology and stage of viral hepatitis.","author":[{"dropping-particle":"","family":"Akamatsu","given":"Sakura","non-dropping-particle":"","parse-names":false,"suffix":""},{"dropping-particle":"","family":"Hayes","given":"C. Nelson","non-dropping-particle":"","parse-names":false,"suffix":""},{"dropping-particle":"","family":"Tsuge","given":"Masataka","non-dropping-particle":"","parse-names":false,"suffix":""},{"dropping-particle":"","family":"Miki","given":"Daiki","non-dropping-particle":"","parse-names":false,"suffix":""},{"dropping-particle":"","family":"Akiyama","given":"Rie","non-dropping-particle":"","parse-names":false,"suffix":""},{"dropping-particle":"","family":"Abe","given":"Hiromi","non-dropping-particle":"","parse-names":false,"suffix":""},{"dropping-particle":"","family":"Ochi","given":"Hidenori","non-dropping-particle":"","parse-names":false,"suffix":""},{"dropping-particle":"","family":"Hiraga","given":"Nobuhiko","non-dropping-particle":"","parse-names":false,"suffix":""},{"dropping-particle":"","family":"Imamura","given":"Michio","non-dropping-particle":"","parse-names":false,"suffix":""},{"dropping-particle":"","family":"Takahashi","given":"Shoichi","non-dropping-particle":"","parse-names":false,"suffix":""},{"dropping-particle":"","family":"Aikata","given":"Hiroshi","non-dropping-particle":"","parse-names":false,"suffix":""},{"dropping-particle":"","family":"Kawaoka","given":"Tomokazu","non-dropping-particle":"","parse-names":false,"suffix":""},{"dropping-particle":"","family":"Kawakami","given":"Yoshiiku","non-dropping-particle":"","parse-names":false,"suffix":""},{"dropping-particle":"","family":"Ohishi","given":"Waka","non-dropping-particle":"","parse-names":false,"suffix":""},{"dropping-particle":"","family":"Chayama","given":"Kazuaki","non-dropping-particle":"","parse-names":false,"suffix":""}],"container-title":"Journal of Infection","id":"ITEM-1","issue":"3","issued":{"date-parts":[["2015"]]},"page":"273-287","publisher":"Elsevier Ltd","title":"Differences in serum microRNA profiles in hepatitis B and C virus infection","type":"article-journal","volume":"70"},"uris":["http://www.mendeley.com/documents/?uuid=acc73cf5-97da-44d5-bb3e-a1df7f0d5c2c"]}],"mendeley":{"formattedCitation":"&lt;sup&gt;[133]&lt;/sup&gt;","plainTextFormattedCitation":"[133]","previouslyFormattedCitation":"&lt;sup&gt;[133]&lt;/sup&gt;"},"properties":{"noteIndex":0},"schema":"https://github.com/citation-style-language/schema/raw/master/csl-citation.json"}</w:instrText>
            </w:r>
            <w:r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[133]</w:t>
            </w:r>
            <w:r w:rsidRPr="007955C8">
              <w:rPr>
                <w:rFonts w:ascii="Book Antiqua" w:hAnsi="Book Antiqua" w:cs="Times New Roman"/>
                <w:sz w:val="24"/>
                <w:szCs w:val="24"/>
                <w:lang w:eastAsia="en-GB"/>
              </w:rPr>
              <w:fldChar w:fldCharType="end"/>
            </w:r>
            <w:r w:rsidR="00C6694A"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 xml:space="preserve">Bao </w:t>
            </w:r>
            <w:r w:rsidRPr="007955C8">
              <w:rPr>
                <w:rFonts w:ascii="Book Antiqua" w:hAnsi="Book Antiqua" w:cs="Times New Roman"/>
                <w:i/>
                <w:iCs/>
                <w:sz w:val="24"/>
                <w:szCs w:val="24"/>
                <w:lang w:eastAsia="en-GB"/>
              </w:rPr>
              <w:t>et al</w:t>
            </w:r>
            <w:r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{"citationItems":[{"id":"ITEM-1","itemData":{"DOI":"10.5009/gnl16560","ISSN":"20051212","abstract":"Background/Aims: To investigate the role of selected serum microRNA (miRNA) levels as potential noninvasive biomarkers for differentiating S0-S2 (early fibrosis) from S3-S4 (late fibrosis) in patients with a chronic hepatitis B virus (HBV) infection. Methods: One hundred twenty-three treatment-naive patients with a chronic HBV infection who underwent a liver biopsy were enrolled in this study. The levels of selected miRNAs were measured using a real-time quantitative polymerase chain reaction assay. A logistic regression analysis was performed to assess factors associated with fibrosis progression. Receiver operating characteristic (ROC) curve and discriminant analyses validated these the ability of these predicted variables to discriminate S0-S2 from S3-S4. Results: Serum miR-29, miR-143, miR-223, miR-21, and miR-374 levels were significantly downregulated as fibrosis progressed from S0-S2 to S3-S4 (p&lt;0.05), but not miR-16. The multivariate logistic regression analysis identified a panel of three miRNAs and platelets that were associated with a high diagnostic accuracy in discriminating S0-S2 from S3-S4, with an area under the curve of 0.936. Conclusions: The levels of the studied miRNAs, with the exception of miR-16, varied with fibrosis progression. A panel was identified that was capable of discriminating S0-S2 from S3-S4, indicating that serum miRNA levels could serve as a potential noninvasive biomarker of fibrosis progression.","author":[{"dropping-particle":"","family":"Bao","given":"Suxia","non-dropping-particle":"","parse-names":false,"suffix":""},{"dropping-particle":"","family":"Zheng","given":"Jianming","non-dropping-particle":"","parse-names":false,"suffix":""},{"dropping-particle":"","family":"Li","given":"Ning","non-dropping-particle":"","parse-names":false,"suffix":""},{"dropping-particle":"","family":"Huang","given":"Chong","non-dropping-particle":"","parse-names":false,"suffix":""},{"dropping-particle":"","family":"Chen","given":"Mingquan","non-dropping-particle":"","parse-names":false,"suffix":""},{"dropping-particle":"","family":"Cheng","given":"Qi","non-dropping-particle":"","parse-names":false,"suffix":""},{"dropping-particle":"","family":"Yu","given":"Kangkang","non-dropping-particle":"","parse-names":false,"suffix":""},{"dropping-particle":"","family":"Chen","given":"Shengshen","non-dropping-particle":"","parse-names":false,"suffix":""},{"dropping-particle":"","family":"Zhu","given":"Mengqi","non-dropping-particle":"","parse-names":false,"suffix":""},{"dropping-particle":"","family":"Shi","given":"Guangfeng","non-dropping-particle":"","parse-names":false,"suffix":""}],"container-title":"Gut and Liver","id":"ITEM-1","issue":"6","issued":{"date-parts":[["2017"]]},"page":"860-869","title":"Serum MicroRNA levels as a noninvasive diagnostic biomarker for the early diagnosis of hepatitis B virus-related liver fibrosis","type":"article-journal","volume":"11"},"uris":["http://www.mendeley.com/documents/?uuid=a8b6e327-9643-472c-a6cd-3594e1f3a8a4","http://www.mendeley.com/documents/?uuid=3dcf454e-707f-4488-b248-9d4bf5a6a980"]}],"mendeley":{"formattedCitation":"&lt;sup&gt;[43]&lt;/sup&gt;","plainTextFormattedCitation":"[43]","previouslyFormattedCitation":"&lt;sup&gt;[43]&lt;/sup&gt;"},"properties":{"noteIndex":0},"schema":"https://github.com/citation-style-language/schema/raw/master/csl-citation.json"}</w:instrText>
            </w:r>
            <w:r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[43]</w:t>
            </w:r>
            <w:r w:rsidRPr="007955C8">
              <w:rPr>
                <w:rFonts w:ascii="Book Antiqua" w:hAnsi="Book Antiqua" w:cs="Times New Roman"/>
                <w:sz w:val="24"/>
                <w:szCs w:val="24"/>
                <w:lang w:eastAsia="en-GB"/>
              </w:rPr>
              <w:fldChar w:fldCharType="end"/>
            </w:r>
            <w:r w:rsidR="00C6694A"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 xml:space="preserve">Ye </w:t>
            </w:r>
            <w:r w:rsidRPr="007955C8">
              <w:rPr>
                <w:rFonts w:ascii="Book Antiqua" w:hAnsi="Book Antiqua" w:cs="Times New Roman"/>
                <w:i/>
                <w:iCs/>
                <w:sz w:val="24"/>
                <w:szCs w:val="24"/>
                <w:lang w:eastAsia="en-GB"/>
              </w:rPr>
              <w:t>et al</w:t>
            </w:r>
            <w:r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{"citationItems":[{"id":"ITEM-1","itemData":{"DOI":"10.1038/s12276-018-0153-7","ISSN":"20926413","abstract":"MiRNAs are small, noncoding RNAs, which can regulate gene expression posttranscriptionally, and they have emerged as key factors in disease biology by aiding in disease development and progression. MiR-223 is highly conserved during evolution and it was first described as a modulator of hematopoietic lineage differentiation. MiR-223 has an essential part in inflammation by targeting the nuclear factor-κB pathway and the nucleotide-binding oligomerization domain-like receptor protein 3 inflammasome. Recent studies have shown that miR-223 expression is deregulated in various types of liver diseases, including hepatitis virus infections, alcohol-induced liver injury, drug-induced liver injury, non-alcoholic fatty liver disease, cirrhosis, and hepatocellular carcinoma. As inflammatory and immune factors are involved in the occurrence and progress of liver diseases, deregulated miR-223 may participate in the pathogenesis of these conditions by influencing neutrophil infiltration, macrophage polarization, and inflammasome activation. This review first summarizes the present understanding of the biological functions of miR-223, including its gene location and transcription regulation, as well as its physiological role in hematopoietic differentiation. This review then focuses on the role of miR-223 in liver pathophysiology and its potential applications as a diagnostic biomarker and therapeutic target in liver diseases.","author":[{"dropping-particle":"","family":"Ye","given":"Dan","non-dropping-particle":"","parse-names":false,"suffix":""},{"dropping-particle":"","family":"Zhang","given":"Tianbao","non-dropping-particle":"","parse-names":false,"suffix":""},{"dropping-particle":"","family":"Lou","given":"Guohua","non-dropping-particle":"","parse-names":false,"suffix":""},{"dropping-particle":"","family":"Liu","given":"Yanning","non-dropping-particle":"","parse-names":false,"suffix":""}],"container-title":"Experimental and Molecular Medicine","id":"ITEM-1","issued":{"date-parts":[["2018"]]},"title":"Role of miR-223 in the pathophysiology of liver diseases","type":"article"},"uris":["http://www.mendeley.com/documents/?uuid=7d601e38-578c-4692-b751-94d5f72acb47","http://www.mendeley.com/documents/?uuid=f5da3d6a-9852-43b2-a60f-5bee98fc0bee"]}],"mendeley":{"formattedCitation":"&lt;sup&gt;[59]&lt;/sup&gt;","plainTextFormattedCitation":"[59]","previouslyFormattedCitation":"&lt;sup&gt;[59]&lt;/sup&gt;"},"properties":{"noteIndex":0},"schema":"https://github.com/citation-style-language/schema/raw/master/csl-citation.json"}</w:instrText>
            </w:r>
            <w:r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[59]</w:t>
            </w:r>
            <w:r w:rsidRPr="007955C8">
              <w:rPr>
                <w:rFonts w:ascii="Book Antiqua" w:hAnsi="Book Antiqua" w:cs="Times New Roman"/>
                <w:sz w:val="24"/>
                <w:szCs w:val="24"/>
                <w:lang w:eastAsia="en-GB"/>
              </w:rPr>
              <w:fldChar w:fldCharType="end"/>
            </w:r>
            <w:r w:rsidR="00C6694A"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 xml:space="preserve">Wang </w:t>
            </w:r>
            <w:r w:rsidRPr="007955C8">
              <w:rPr>
                <w:rFonts w:ascii="Book Antiqua" w:hAnsi="Book Antiqua" w:cs="Times New Roman"/>
                <w:i/>
                <w:iCs/>
                <w:sz w:val="24"/>
                <w:szCs w:val="24"/>
                <w:lang w:eastAsia="en-GB"/>
              </w:rPr>
              <w:t>et al</w:t>
            </w:r>
            <w:r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{"citationItems":[{"id":"ITEM-1","itemData":{"DOI":"10.3892/etm.2018.7117","ISSN":"1792-0981","abstract":"The aim of the present study was to evaluate the potential use of 7\nplasma miRNAs for liver fibrosis staging in patients with chronic\nhepatitis B virus (HBV) infection. Relative levels of miRNAs were\nmeasured using quantitative polymerase chain reaction and used to\ndevelop a diagnostic panel. A receiver operating characteristic (ROC)\ncurve was drawn to evaluate the performance of individual miRNAs and the\nwhole panel. It was identified that hsa-miR-122 exhibited significantly\ndifferent expression levels between F4 and F3, F2, F1, and F0 fibrosis\nstages (P&lt;0.05), and between F2 and F1 stages (P=0.045);\nhsa-miR-146a-5p, hsa-miR-29c-3p and hsa-miR-223 exhibited significantly\ndifferent expression levels between F4 and F0 stages. ROC analysis\nrevealed that hsa-miR-122-5p, hsa-miR-223 and hsa-miR-29c-3p identified\npatients with F2 fibrosis with area under the curve (AUC) =0.745, 0.631\nand 0.670, respectively. hsa-miR-122-5p identified patients with F3\ndisease (AUC=0.783). hsa-miR-122-5p, hsa-miR-223 and hsa-miR-29c-3p\nidentified patients with cirrhosis with AUC=0.776, 0.617 and 0.619,\nrespectively. The miRNA panel exhibited a higher accuracy compared with\nindividual miRNAs in discriminating between F2, F3 and F4 fibrosis\nstages with AUC=0.904, 0.889 and 0.835, respectively. hsa-miR-122-5p,\nhsa-miR-146a, hsa-miR-29c and hsa-miR-223 were positively correlated\nwith fibrosis stage. hsa-miR-122-5p and hsa-miR-381-3p were negatively\ncorrelated with alanine aminotransferase, aspartate transaminase and HBV\nviral DNA load. These 7 miRNAs may serve as potential biomarkers of\nliver fibrosis in patients with HBV-associated fibrosis. The miRNA panel\nmay serve as a novel non-invasive method for liver fibrosis staging.","author":[{"dropping-particle":"","family":"Wang","given":"Tie</w:instrText>
            </w:r>
            <w:r w:rsidR="00365E4A" w:rsidRPr="007955C8">
              <w:rPr>
                <w:rFonts w:ascii="MS Gothic" w:eastAsia="MS Gothic" w:hAnsi="MS Gothic" w:cs="MS Gothic" w:hint="eastAsia"/>
                <w:sz w:val="24"/>
                <w:szCs w:val="24"/>
                <w:lang w:eastAsia="en-GB"/>
              </w:rPr>
              <w:instrText>‑</w:instrText>
            </w:r>
            <w:r w:rsidR="00365E4A" w:rsidRPr="007955C8">
              <w:rPr>
                <w:rFonts w:ascii="Book Antiqua" w:hAnsi="Book Antiqua" w:cs="Times New Roman"/>
                <w:sz w:val="24"/>
                <w:szCs w:val="24"/>
                <w:lang w:eastAsia="en-GB"/>
              </w:rPr>
              <w:instrText>Zheng","non-dropping-particle":"","parse-names":false,"suffix":""},{"dropping-particle":"","family":"Lin","given":"Dong</w:instrText>
            </w:r>
            <w:r w:rsidR="00365E4A" w:rsidRPr="007955C8">
              <w:rPr>
                <w:rFonts w:ascii="MS Gothic" w:eastAsia="MS Gothic" w:hAnsi="MS Gothic" w:cs="MS Gothic" w:hint="eastAsia"/>
                <w:sz w:val="24"/>
                <w:szCs w:val="24"/>
                <w:lang w:eastAsia="en-GB"/>
              </w:rPr>
              <w:instrText>‑</w:instrText>
            </w:r>
            <w:r w:rsidR="00365E4A" w:rsidRPr="007955C8">
              <w:rPr>
                <w:rFonts w:ascii="Book Antiqua" w:hAnsi="Book Antiqua" w:cs="Times New Roman"/>
                <w:sz w:val="24"/>
                <w:szCs w:val="24"/>
                <w:lang w:eastAsia="en-GB"/>
              </w:rPr>
              <w:instrText>Dong","non-dropping-particle":"","parse-names":false,"suffix":""},{"dropping-particle":"","family":"Jin","given":"Bo</w:instrText>
            </w:r>
            <w:r w:rsidR="00365E4A" w:rsidRPr="007955C8">
              <w:rPr>
                <w:rFonts w:ascii="MS Gothic" w:eastAsia="MS Gothic" w:hAnsi="MS Gothic" w:cs="MS Gothic" w:hint="eastAsia"/>
                <w:sz w:val="24"/>
                <w:szCs w:val="24"/>
                <w:lang w:eastAsia="en-GB"/>
              </w:rPr>
              <w:instrText>‑</w:instrText>
            </w:r>
            <w:r w:rsidR="00365E4A" w:rsidRPr="007955C8">
              <w:rPr>
                <w:rFonts w:ascii="Book Antiqua" w:hAnsi="Book Antiqua" w:cs="Times New Roman"/>
                <w:sz w:val="24"/>
                <w:szCs w:val="24"/>
                <w:lang w:eastAsia="en-GB"/>
              </w:rPr>
              <w:instrText>Xun","non-dropping-particle":"","parse-names":false,"suffix":""},{"dropping-particle":"","family":"Sun","given":"Xiang</w:instrText>
            </w:r>
            <w:r w:rsidR="00365E4A" w:rsidRPr="007955C8">
              <w:rPr>
                <w:rFonts w:ascii="MS Gothic" w:eastAsia="MS Gothic" w:hAnsi="MS Gothic" w:cs="MS Gothic" w:hint="eastAsia"/>
                <w:sz w:val="24"/>
                <w:szCs w:val="24"/>
                <w:lang w:eastAsia="en-GB"/>
              </w:rPr>
              <w:instrText>‑</w:instrText>
            </w:r>
            <w:r w:rsidR="00365E4A" w:rsidRPr="007955C8">
              <w:rPr>
                <w:rFonts w:ascii="Book Antiqua" w:hAnsi="Book Antiqua" w:cs="Times New Roman"/>
                <w:sz w:val="24"/>
                <w:szCs w:val="24"/>
                <w:lang w:eastAsia="en-GB"/>
              </w:rPr>
              <w:instrText>Ying","non-dropping-particle":"","parse-names":false,"suffix":""},{"dropping-particle":"","family":"Li","given":"Ning","non-dropping-particle":"","parse-names":false,"suffix":""}],"container-title":"Experimental and Therapeutic Medicine","id":"ITEM-1","issued":{"date-parts":[["2018"]]},"page":"1919-1929","title":"Plasma microRNA: A novel non</w:instrText>
            </w:r>
            <w:r w:rsidR="00365E4A" w:rsidRPr="007955C8">
              <w:rPr>
                <w:rFonts w:ascii="MS Gothic" w:eastAsia="MS Gothic" w:hAnsi="MS Gothic" w:cs="MS Gothic" w:hint="eastAsia"/>
                <w:sz w:val="24"/>
                <w:szCs w:val="24"/>
                <w:lang w:eastAsia="en-GB"/>
              </w:rPr>
              <w:instrText>‑</w:instrText>
            </w:r>
            <w:r w:rsidR="00365E4A" w:rsidRPr="007955C8">
              <w:rPr>
                <w:rFonts w:ascii="Book Antiqua" w:hAnsi="Book Antiqua" w:cs="Times New Roman"/>
                <w:sz w:val="24"/>
                <w:szCs w:val="24"/>
                <w:lang w:eastAsia="en-GB"/>
              </w:rPr>
              <w:instrText>invasive biomarker for HBV</w:instrText>
            </w:r>
            <w:r w:rsidR="00365E4A" w:rsidRPr="007955C8">
              <w:rPr>
                <w:rFonts w:ascii="MS Gothic" w:eastAsia="MS Gothic" w:hAnsi="MS Gothic" w:cs="MS Gothic" w:hint="eastAsia"/>
                <w:sz w:val="24"/>
                <w:szCs w:val="24"/>
                <w:lang w:eastAsia="en-GB"/>
              </w:rPr>
              <w:instrText>‑</w:instrText>
            </w:r>
            <w:r w:rsidR="00365E4A" w:rsidRPr="007955C8">
              <w:rPr>
                <w:rFonts w:ascii="Book Antiqua" w:hAnsi="Book Antiqua" w:cs="Times New Roman"/>
                <w:sz w:val="24"/>
                <w:szCs w:val="24"/>
                <w:lang w:eastAsia="en-GB"/>
              </w:rPr>
              <w:instrText>associated liver fibrosis staging","type":"article-journal"},"uris":["http://www.mendeley.com/documents/?uuid=fa00ef58-d8ba-4c5a-bd97-594031f468cc","http://www.mendeley.com/documents/?uuid=b136bc00-f274-41ae-a676-8c7b0b090a12"]}],"mendeley":{"formattedCitation":"&lt;sup&gt;[106]&lt;/sup&gt;","plainTextFormattedCitation":"[106]","previouslyFormattedCitation":"&lt;sup&gt;[106]&lt;/sup&gt;"},"properties":{"noteIndex":0},"schema":"https://github.com/citation-style-language/schema/raw/master/csl-citation.json"}</w:instrText>
            </w:r>
            <w:r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[106]</w:t>
            </w:r>
            <w:r w:rsidRPr="007955C8">
              <w:rPr>
                <w:rFonts w:ascii="Book Antiqua" w:hAnsi="Book Antiqua" w:cs="Times New Roman"/>
                <w:sz w:val="24"/>
                <w:szCs w:val="24"/>
                <w:lang w:eastAsia="en-GB"/>
              </w:rPr>
              <w:fldChar w:fldCharType="end"/>
            </w:r>
          </w:p>
        </w:tc>
      </w:tr>
      <w:tr w:rsidR="007953FD" w:rsidRPr="007955C8" w14:paraId="61FBD365" w14:textId="77777777" w:rsidTr="000A3647">
        <w:tc>
          <w:tcPr>
            <w:cnfStyle w:val="001000000000" w:firstRow="0" w:lastRow="0" w:firstColumn="1" w:lastColumn="0" w:oddVBand="0" w:evenVBand="0" w:oddHBand="0" w:evenHBand="0" w:firstRowFirstColumn="0" w:firstRowLastColumn="0" w:lastRowFirstColumn="0" w:lastRowLastColumn="0"/>
            <w:tcW w:w="1800" w:type="dxa"/>
          </w:tcPr>
          <w:p w14:paraId="1C320EB9" w14:textId="77C5F22F" w:rsidR="0048767A" w:rsidRPr="007955C8" w:rsidRDefault="00E622DA" w:rsidP="007955C8">
            <w:pPr>
              <w:pStyle w:val="aa"/>
              <w:adjustRightInd w:val="0"/>
              <w:snapToGrid w:val="0"/>
              <w:spacing w:line="360" w:lineRule="auto"/>
              <w:jc w:val="both"/>
              <w:rPr>
                <w:rFonts w:ascii="Book Antiqua" w:hAnsi="Book Antiqua" w:cs="Times New Roman"/>
                <w:bCs w:val="0"/>
                <w:sz w:val="24"/>
                <w:szCs w:val="24"/>
              </w:rPr>
            </w:pPr>
            <w:r w:rsidRPr="007955C8">
              <w:rPr>
                <w:rFonts w:ascii="Book Antiqua" w:hAnsi="Book Antiqua" w:cs="Times New Roman"/>
                <w:b w:val="0"/>
                <w:sz w:val="24"/>
                <w:szCs w:val="24"/>
              </w:rPr>
              <w:t>miR-12</w:t>
            </w:r>
            <w:r w:rsidR="0048767A" w:rsidRPr="007955C8">
              <w:rPr>
                <w:rFonts w:ascii="Book Antiqua" w:hAnsi="Book Antiqua" w:cs="Times New Roman"/>
                <w:b w:val="0"/>
                <w:sz w:val="24"/>
                <w:szCs w:val="24"/>
              </w:rPr>
              <w:t>5 (-125a-5p/</w:t>
            </w:r>
          </w:p>
          <w:p w14:paraId="408E249A" w14:textId="07E41E7F" w:rsidR="00E622DA" w:rsidRPr="007955C8" w:rsidRDefault="0048767A" w:rsidP="007955C8">
            <w:pPr>
              <w:pStyle w:val="aa"/>
              <w:adjustRightInd w:val="0"/>
              <w:snapToGrid w:val="0"/>
              <w:spacing w:line="360" w:lineRule="auto"/>
              <w:jc w:val="both"/>
              <w:rPr>
                <w:rFonts w:ascii="Book Antiqua" w:hAnsi="Book Antiqua" w:cs="Times New Roman"/>
                <w:bCs w:val="0"/>
                <w:sz w:val="24"/>
                <w:szCs w:val="24"/>
              </w:rPr>
            </w:pPr>
            <w:r w:rsidRPr="007955C8">
              <w:rPr>
                <w:rFonts w:ascii="Book Antiqua" w:hAnsi="Book Antiqua" w:cs="Times New Roman"/>
                <w:b w:val="0"/>
                <w:sz w:val="24"/>
                <w:szCs w:val="24"/>
              </w:rPr>
              <w:t>-125b)</w:t>
            </w:r>
          </w:p>
          <w:p w14:paraId="505617A4" w14:textId="0CC6C55C" w:rsidR="0048767A" w:rsidRPr="007955C8" w:rsidRDefault="0048767A" w:rsidP="007955C8">
            <w:pPr>
              <w:pStyle w:val="aa"/>
              <w:adjustRightInd w:val="0"/>
              <w:snapToGrid w:val="0"/>
              <w:spacing w:line="360" w:lineRule="auto"/>
              <w:jc w:val="both"/>
              <w:rPr>
                <w:rFonts w:ascii="Book Antiqua" w:hAnsi="Book Antiqua" w:cs="Times New Roman"/>
                <w:b w:val="0"/>
                <w:sz w:val="24"/>
                <w:szCs w:val="24"/>
              </w:rPr>
            </w:pPr>
          </w:p>
        </w:tc>
        <w:tc>
          <w:tcPr>
            <w:tcW w:w="1134" w:type="dxa"/>
          </w:tcPr>
          <w:p w14:paraId="11D5BD2E" w14:textId="63F5698E"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rPr>
              <w:lastRenderedPageBreak/>
              <w:t>↑</w:t>
            </w:r>
          </w:p>
        </w:tc>
        <w:tc>
          <w:tcPr>
            <w:tcW w:w="873" w:type="dxa"/>
          </w:tcPr>
          <w:p w14:paraId="4FC755F1" w14:textId="58DF6033"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rPr>
              <w:t>↑</w:t>
            </w:r>
          </w:p>
        </w:tc>
        <w:tc>
          <w:tcPr>
            <w:tcW w:w="8545" w:type="dxa"/>
          </w:tcPr>
          <w:p w14:paraId="2D38DC4A" w14:textId="0C7A68C9"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7955C8">
              <w:rPr>
                <w:rFonts w:ascii="Book Antiqua" w:hAnsi="Book Antiqua" w:cs="Times New Roman"/>
                <w:sz w:val="24"/>
                <w:szCs w:val="24"/>
                <w:lang w:eastAsia="en-GB"/>
              </w:rPr>
              <w:t>HSC activation, proliferation</w:t>
            </w:r>
          </w:p>
        </w:tc>
        <w:tc>
          <w:tcPr>
            <w:tcW w:w="1800" w:type="dxa"/>
          </w:tcPr>
          <w:p w14:paraId="5743E02C" w14:textId="6A19B873"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Zh</w:t>
            </w:r>
            <w:r w:rsidR="0048767A" w:rsidRPr="007955C8">
              <w:rPr>
                <w:rFonts w:ascii="Book Antiqua" w:hAnsi="Book Antiqua" w:cs="Times New Roman"/>
                <w:sz w:val="24"/>
                <w:szCs w:val="24"/>
                <w:lang w:eastAsia="en-GB"/>
              </w:rPr>
              <w:t>e</w:t>
            </w:r>
            <w:r w:rsidRPr="007955C8">
              <w:rPr>
                <w:rFonts w:ascii="Book Antiqua" w:hAnsi="Book Antiqua" w:cs="Times New Roman"/>
                <w:sz w:val="24"/>
                <w:szCs w:val="24"/>
                <w:lang w:eastAsia="en-GB"/>
              </w:rPr>
              <w:t xml:space="preserve">ng </w:t>
            </w:r>
            <w:r w:rsidRPr="007955C8">
              <w:rPr>
                <w:rFonts w:ascii="Book Antiqua" w:hAnsi="Book Antiqua" w:cs="Times New Roman"/>
                <w:i/>
                <w:iCs/>
                <w:sz w:val="24"/>
                <w:szCs w:val="24"/>
                <w:lang w:eastAsia="en-GB"/>
              </w:rPr>
              <w:t>et al</w:t>
            </w:r>
            <w:r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{"citationItems":[{"id":"ITEM-1","itemData":{"DOI":"10.3892/mmr.2015.3546","ISSN":"17913004","abstract":"It has been demonstrated that liver microRNA-125a-5p (miR-125a-5p) is correlated with disease progression in different liver diseases, including liver fibrosis and hepatocellular carcinoma (HCC). The present study investigated whether serum miR-125a-5p correlated with the progression of different liver diseases. Serum samples were obtained from healthy individuals, patients with chronic hepatitis B who had undergone a liver biopsy, and patients with HCC and were analyzed for the levels of miR-125a-5p. Compared with the healthy controls, the serum levels of miR-125a-5p were significantly higher in the liver fibrosis serum, and were reduced in HCC. With the development of liver fibrosis, there was a significant increase in the expression of miR-125a-5p (P&gt;0.05). In comparing histological activity index (HAI) scores, higher expression levels of miR-125a-5p were observed in the high HAI score group (P&gt;0.05). Furthermore, correlation between serum miR-125a-5p and viral replication (P&gt;0.001) was observed. Notably, miR-125a-5p demonstrated significant correlation with other markers in the liver fibrosis group (P&gt;0.001). In the patients with HCC, lower serum levels of miR-125a-5p were correlated with a poor prognosis, determined by Kaplan-Meier curve analysis (P=0.009). In the liver fibrosis and HCC groups, different expression levels of serum miR-125a-5p were observed, and were correlated with disease progression. The results of the present study suggested that serum miR-125a-5p may be used as a non-invasive biomarker for monitoring disease progression in liver diseases.","author":[{"dropping-particle":"","family":"Zheng","given":"Jianjian","non-dropping-particle":"","parse-names":false,"suffix":""},{"dropping-particle":"","family":"Zhou","given":"Zhenxu","non-dropping-particle":"","parse-names":false,"suffix":""},{"dropping-particle":"","family":"Xu","given":"Ziqiang","non-dropping-particle":"","parse-names":false,"suffix":""},{"dropping-particle":"","family":"Li","given":"Guojun","non-dropping-particle":"","parse-names":false,"suffix":""},{"dropping-particle":"","family":"Dong","given":"Peihong","non-dropping-particle":"","parse-names":false,"suffix":""},{"dropping-particle":"","family":"Chen","given":"Zhanguo","non-dropping-particle":"","parse-names":false,"suffix":""},{"dropping-particle":"","family":"Lin","given":"Dezhao","non-dropping-particle":"","parse-names":false,"suffix":""},{"dropping-particle":"","family":"Chen","given":"Bicheng","non-dropping-particle":"","parse-names":false,"suffix":""},{"dropping-particle":"","family":"Yu","given":"Fujun","non-dropping-particle":"","parse-names":false,"suffix":""}],"container-title":"Molecular Medicine Reports","id":"ITEM-1","issued":{"date-parts":[["2015"]]},"title":"Serum microRNA-125a-5p, a useful biomarker in liver diseases, correlates with disease progression","type":"article-journal"},"uris":["http://www.mendeley.com/documents/?uuid=ff7128b5-77d1-4424-a9a6-c20989fbe668","http://www.mendeley.com/documents/?uuid=98d6a924-68f4-498a-870e-a1e23f6127a1"]}],"mendeley":{"formattedCitation":"&lt;sup&gt;[134]&lt;/sup&gt;","plainTextFormattedCitation":"[134]","previouslyFormattedCitation":"&lt;sup&gt;[134]&lt;/sup&gt;"},"properties":{"noteIndex":0},"schema":"https://github.com/citation-style-language/schema/raw/master/csl-citation.json"}</w:instrText>
            </w:r>
            <w:r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[134]</w:t>
            </w:r>
            <w:r w:rsidRPr="007955C8">
              <w:rPr>
                <w:rFonts w:ascii="Book Antiqua" w:hAnsi="Book Antiqua" w:cs="Times New Roman"/>
                <w:sz w:val="24"/>
                <w:szCs w:val="24"/>
                <w:lang w:eastAsia="en-GB"/>
              </w:rPr>
              <w:fldChar w:fldCharType="end"/>
            </w:r>
            <w:r w:rsidR="00C6694A"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 xml:space="preserve">You </w:t>
            </w:r>
            <w:r w:rsidRPr="007955C8">
              <w:rPr>
                <w:rFonts w:ascii="Book Antiqua" w:hAnsi="Book Antiqua" w:cs="Times New Roman"/>
                <w:i/>
                <w:iCs/>
                <w:sz w:val="24"/>
                <w:szCs w:val="24"/>
                <w:lang w:eastAsia="en-GB"/>
              </w:rPr>
              <w:t>et al</w:t>
            </w:r>
            <w:r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{"citationItems":[{"id":"ITEM-1","itemData":{"DOI":"10.1016/j.omtn.2018.04.016","ISSN":"21622531","abstract":"miR-125b is frequently dysregulated in different diseases. Activation of hepatic stellate cells (HSCs) is a critical event during liver fibrogenesis. However, the function and its underlying mechanism of miR-125b in HSC activation and liver fibrosis are still unknown. Here, we showed that miR-125b was upregulated in HSCs, but not in hepatocytes, during hepatic fibrogenesis in vivo and upon culture activation in vitro. Inhibition of miR-125b suppressed the expression of profibrogenic genes in culture-activated primary HSCs and reduced the basal and transforming growth factor β (TGF-β)-induced alpha-smooth muscle actin (α-SMA) expression and cell contraction of the immortalized HSC cell line. In contrast, ectopic expression of miR-125b promoted α-SMA expression and HSC contraction. Moreover, antagonizing miR-125b in vivo significantly alleviated liver fibrosis in CCl 4 -treated mice. Mechanistically, overexpression of miR-125b in HSCs enhanced RhoA activity by directly targeting StAR-related lipid transfer (START) domain containing 13 (Stard13), a RhoA-specific GTPase-activating protein, whereas knockdown of miR-125b abrogated RhoA activation. Furthermore, inhibition of RhoA or its downstream molecules, Mrtf-A and Srf, attenuated the miR-125b-induced α-SMA expression and HSC contraction. Therefore, our findings identify a miR-125b-Stard13-RhoA-α-SMA signaling cascade in HSCs and highlight its importance in hepatic fibrosis.","author":[{"dropping-particle":"","family":"You","given":"Kai","non-dropping-particle":"","parse-names":false,"suffix":""},{"dropping-particle":"","family":"Li","given":"Song Yang","non-dropping-particle":"","parse-names":false,"suffix":""},{"dropping-particle":"","family":"Gong","given":"Jiao","non-dropping-particle":"","parse-names":false,"suffix":""},{"dropping-particle":"","family":"Fang","given":"Jian Hong","non-dropping-particle":"","parse-names":false,"suffix":""},{"dropping-particle":"","family":"Zhang","given":"Chong","non-dropping-particle":"","parse-names":false,"suffix":""},{"dropping-particle":"","family":"Zhang","given":"Min","non-dropping-particle":"","parse-names":false,"suffix":""},{"dropping-particle":"","family":"Yuan","given":"Yunfei","non-dropping-particle":"","parse-names":false,"suffix":""},{"dropping-particle":"","family":"Yang","given":"Jine","non-dropping-particle":"","parse-names":false,"suffix":""},{"dropping-particle":"","family":"Zhuang","given":"Shi Mei","non-dropping-particle":"","parse-names":false,"suffix":""}],"container-title":"Molecular Therapy - Nucleic Acids","id":"ITEM-1","issued":{"date-parts":[["2018"]]},"title":"MicroRNA-125b Promotes Hepatic Stellate Cell Activation and Liver Fibrosis by Activating RhoA Signaling","type":"article-journal"},"uris":["http://www.mendeley.com/documents/?uuid=021e4f5d-9758-45fc-89ac-0e5810686579","http://www.mendeley.com/documents/?uuid=28b146b6-c426-4731-a970-b081c608b621"]}],"mendeley":{"formattedCitation":"&lt;sup&gt;[49]&lt;/sup&gt;","plainTextFormattedCitation":"[49]","previouslyFormattedCitation":"&lt;sup&gt;[49]&lt;/sup&gt;"},"properties":{"noteIndex":0},"schema":"https://github.com/citation-style-language/schema/raw/master/csl-citation.json"}</w:instrText>
            </w:r>
            <w:r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[49]</w:t>
            </w:r>
            <w:r w:rsidRPr="007955C8">
              <w:rPr>
                <w:rFonts w:ascii="Book Antiqua" w:hAnsi="Book Antiqua" w:cs="Times New Roman"/>
                <w:sz w:val="24"/>
                <w:szCs w:val="24"/>
                <w:lang w:eastAsia="en-GB"/>
              </w:rPr>
              <w:fldChar w:fldCharType="end"/>
            </w:r>
          </w:p>
        </w:tc>
      </w:tr>
      <w:tr w:rsidR="007953FD" w:rsidRPr="007955C8" w14:paraId="3695F082" w14:textId="77777777" w:rsidTr="000A3647">
        <w:tc>
          <w:tcPr>
            <w:cnfStyle w:val="001000000000" w:firstRow="0" w:lastRow="0" w:firstColumn="1" w:lastColumn="0" w:oddVBand="0" w:evenVBand="0" w:oddHBand="0" w:evenHBand="0" w:firstRowFirstColumn="0" w:firstRowLastColumn="0" w:lastRowFirstColumn="0" w:lastRowLastColumn="0"/>
            <w:tcW w:w="1800" w:type="dxa"/>
          </w:tcPr>
          <w:p w14:paraId="14E9BA9C" w14:textId="77777777" w:rsidR="00E622DA" w:rsidRPr="007955C8" w:rsidRDefault="00E622DA" w:rsidP="007955C8">
            <w:pPr>
              <w:pStyle w:val="aa"/>
              <w:adjustRightInd w:val="0"/>
              <w:snapToGrid w:val="0"/>
              <w:spacing w:line="360" w:lineRule="auto"/>
              <w:jc w:val="both"/>
              <w:rPr>
                <w:rFonts w:ascii="Book Antiqua" w:hAnsi="Book Antiqua" w:cs="Times New Roman"/>
                <w:b w:val="0"/>
                <w:sz w:val="24"/>
                <w:szCs w:val="24"/>
              </w:rPr>
            </w:pPr>
            <w:proofErr w:type="spellStart"/>
            <w:r w:rsidRPr="007955C8">
              <w:rPr>
                <w:rFonts w:ascii="Book Antiqua" w:hAnsi="Book Antiqua" w:cs="Times New Roman"/>
                <w:b w:val="0"/>
                <w:sz w:val="24"/>
                <w:szCs w:val="24"/>
                <w:lang w:eastAsia="en-GB"/>
              </w:rPr>
              <w:t>miR</w:t>
            </w:r>
            <w:proofErr w:type="spellEnd"/>
            <w:r w:rsidRPr="007955C8">
              <w:rPr>
                <w:rFonts w:ascii="Book Antiqua" w:hAnsi="Book Antiqua" w:cs="Times New Roman"/>
                <w:b w:val="0"/>
                <w:sz w:val="24"/>
                <w:szCs w:val="24"/>
                <w:lang w:eastAsia="en-GB"/>
              </w:rPr>
              <w:t xml:space="preserve"> 21-5p</w:t>
            </w:r>
          </w:p>
        </w:tc>
        <w:tc>
          <w:tcPr>
            <w:tcW w:w="1134" w:type="dxa"/>
          </w:tcPr>
          <w:p w14:paraId="1630C0FB" w14:textId="29BF57D1"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7955C8">
              <w:rPr>
                <w:rFonts w:ascii="Book Antiqua" w:hAnsi="Book Antiqua" w:cs="Times New Roman"/>
                <w:sz w:val="24"/>
                <w:szCs w:val="24"/>
                <w:lang w:eastAsia="en-GB"/>
              </w:rPr>
              <w:t>↑</w:t>
            </w:r>
            <w:r w:rsidR="0048767A" w:rsidRPr="007955C8">
              <w:rPr>
                <w:rFonts w:ascii="Book Antiqua" w:hAnsi="Book Antiqua" w:cs="Times New Roman"/>
                <w:sz w:val="24"/>
                <w:szCs w:val="24"/>
                <w:lang w:eastAsia="en-GB"/>
              </w:rPr>
              <w:t xml:space="preserve">in </w:t>
            </w:r>
            <w:r w:rsidRPr="007955C8">
              <w:rPr>
                <w:rFonts w:ascii="Book Antiqua" w:hAnsi="Book Antiqua" w:cs="Times New Roman"/>
                <w:sz w:val="24"/>
                <w:szCs w:val="24"/>
                <w:lang w:eastAsia="en-GB"/>
              </w:rPr>
              <w:t>total plasma</w:t>
            </w:r>
            <w:r w:rsidR="00C6694A" w:rsidRPr="007955C8">
              <w:rPr>
                <w:rFonts w:ascii="Book Antiqua" w:hAnsi="Book Antiqua" w:cs="Times New Roman"/>
                <w:sz w:val="24"/>
                <w:szCs w:val="24"/>
                <w:lang w:eastAsia="en-GB"/>
              </w:rPr>
              <w:t>;</w:t>
            </w:r>
            <w:r w:rsidRPr="007955C8">
              <w:rPr>
                <w:rFonts w:ascii="Book Antiqua" w:hAnsi="Book Antiqua" w:cs="Times New Roman"/>
                <w:sz w:val="24"/>
                <w:szCs w:val="24"/>
                <w:lang w:eastAsia="en-GB"/>
              </w:rPr>
              <w:t>↓ in EVs</w:t>
            </w:r>
          </w:p>
        </w:tc>
        <w:tc>
          <w:tcPr>
            <w:tcW w:w="873" w:type="dxa"/>
          </w:tcPr>
          <w:p w14:paraId="67682BB5" w14:textId="77777777"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7955C8">
              <w:rPr>
                <w:rFonts w:ascii="Book Antiqua" w:hAnsi="Book Antiqua" w:cs="Times New Roman"/>
                <w:sz w:val="24"/>
                <w:szCs w:val="24"/>
                <w:lang w:eastAsia="en-GB"/>
              </w:rPr>
              <w:t>↑</w:t>
            </w:r>
          </w:p>
        </w:tc>
        <w:tc>
          <w:tcPr>
            <w:tcW w:w="8545" w:type="dxa"/>
          </w:tcPr>
          <w:p w14:paraId="1738B919" w14:textId="1AA750E8"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7955C8">
              <w:rPr>
                <w:rFonts w:ascii="Book Antiqua" w:hAnsi="Book Antiqua" w:cs="Times New Roman"/>
                <w:sz w:val="24"/>
                <w:szCs w:val="24"/>
                <w:lang w:eastAsia="en-GB"/>
              </w:rPr>
              <w:t>Collagen synthesis</w:t>
            </w:r>
            <w:r w:rsidR="00C6694A"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Oncogenesis</w:t>
            </w:r>
          </w:p>
        </w:tc>
        <w:tc>
          <w:tcPr>
            <w:tcW w:w="1800" w:type="dxa"/>
          </w:tcPr>
          <w:p w14:paraId="5901D6B0" w14:textId="682C8DAB" w:rsidR="00E622DA" w:rsidRPr="007955C8" w:rsidRDefault="00E622DA" w:rsidP="007955C8">
            <w:pPr>
              <w:pStyle w:val="aa"/>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55C8">
              <w:rPr>
                <w:rFonts w:ascii="Book Antiqua" w:hAnsi="Book Antiqua" w:cs="Times New Roman"/>
                <w:sz w:val="24"/>
                <w:szCs w:val="24"/>
                <w:lang w:eastAsia="en-GB"/>
              </w:rPr>
              <w:t xml:space="preserve">Bao </w:t>
            </w:r>
            <w:r w:rsidRPr="007955C8">
              <w:rPr>
                <w:rFonts w:ascii="Book Antiqua" w:hAnsi="Book Antiqua" w:cs="Times New Roman"/>
                <w:i/>
                <w:iCs/>
                <w:sz w:val="24"/>
                <w:szCs w:val="24"/>
                <w:lang w:eastAsia="en-GB"/>
              </w:rPr>
              <w:t>et al</w:t>
            </w:r>
            <w:r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{"citationItems":[{"id":"ITEM-1","itemData":{"DOI":"10.5009/gnl16560","ISSN":"20051212","abstract":"Background/Aims: To investigate the role of selected serum microRNA (miRNA) levels as potential noninvasive biomarkers for differentiating S0-S2 (early fibrosis) from S3-S4 (late fibrosis) in patients with a chronic hepatitis B virus (HBV) infection. Methods: One hundred twenty-three treatment-naive patients with a chronic HBV infection who underwent a liver biopsy were enrolled in this study. The levels of selected miRNAs were measured using a real-time quantitative polymerase chain reaction assay. A logistic regression analysis was performed to assess factors associated with fibrosis progression. Receiver operating characteristic (ROC) curve and discriminant analyses validated these the ability of these predicted variables to discriminate S0-S2 from S3-S4. Results: Serum miR-29, miR-143, miR-223, miR-21, and miR-374 levels were significantly downregulated as fibrosis progressed from S0-S2 to S3-S4 (p&lt;0.05), but not miR-16. The multivariate logistic regression analysis identified a panel of three miRNAs and platelets that were associated with a high diagnostic accuracy in discriminating S0-S2 from S3-S4, with an area under the curve of 0.936. Conclusions: The levels of the studied miRNAs, with the exception of miR-16, varied with fibrosis progression. A panel was identified that was capable of discriminating S0-S2 from S3-S4, indicating that serum miRNA levels could serve as a potential noninvasive biomarker of fibrosis progression.","author":[{"dropping-particle":"","family":"Bao","given":"Suxia","non-dropping-particle":"","parse-names":false,"suffix":""},{"dropping-particle":"","family":"Zheng","given":"Jianming","non-dropping-particle":"","parse-names":false,"suffix":""},{"dropping-particle":"","family":"Li","given":"Ning","non-dropping-particle":"","parse-names":false,"suffix":""},{"dropping-particle":"","family":"Huang","given":"Chong","non-dropping-particle":"","parse-names":false,"suffix":""},{"dropping-particle":"","family":"Chen","given":"Mingquan","non-dropping-particle":"","parse-names":false,"suffix":""},{"dropping-particle":"","family":"Cheng","given":"Qi","non-dropping-particle":"","parse-names":false,"suffix":""},{"dropping-particle":"","family":"Yu","given":"Kangkang","non-dropping-particle":"","parse-names":false,"suffix":""},{"dropping-particle":"","family":"Chen","given":"Shengshen","non-dropping-particle":"","parse-names":false,"suffix":""},{"dropping-particle":"","family":"Zhu","given":"Mengqi","non-dropping-particle":"","parse-names":false,"suffix":""},{"dropping-particle":"","family":"Shi","given":"Guangfeng","non-dropping-particle":"","parse-names":false,"suffix":""}],"container-title":"Gut and Liver","id":"ITEM-1","issue":"6","issued":{"date-parts":[["2017"]]},"page":"860-869","title":"Serum MicroRNA levels as a noninvasive diagnostic biomarker for the early diagnosis of hepatitis B virus-related liver fibrosis","type":"article-journal","volume":"11"},"uris":["http://www.mendeley.com/documents/?uuid=a8b6e327-9643-472c-a6cd-3594e1f3a8a4","http://www.mendeley.com/documents/?uuid=3dcf454e-707f-4488-b248-9d4bf5a6a980"]}],"mendeley":{"formattedCitation":"&lt;sup&gt;[43]&lt;/sup&gt;","plainTextFormattedCitation":"[43]","previouslyFormattedCitation":"&lt;sup&gt;[43]&lt;/sup&gt;"},"properties":{"noteIndex":0},"schema":"https://github.com/citation-style-language/schema/raw/master/csl-citation.json"}</w:instrText>
            </w:r>
            <w:r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[43]</w:t>
            </w:r>
            <w:r w:rsidRPr="007955C8">
              <w:rPr>
                <w:rFonts w:ascii="Book Antiqua" w:hAnsi="Book Antiqua" w:cs="Times New Roman"/>
                <w:sz w:val="24"/>
                <w:szCs w:val="24"/>
                <w:lang w:eastAsia="en-GB"/>
              </w:rPr>
              <w:fldChar w:fldCharType="end"/>
            </w:r>
            <w:r w:rsidR="00C6694A"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 xml:space="preserve">Wei </w:t>
            </w:r>
            <w:r w:rsidRPr="007955C8">
              <w:rPr>
                <w:rFonts w:ascii="Book Antiqua" w:hAnsi="Book Antiqua" w:cs="Times New Roman"/>
                <w:i/>
                <w:iCs/>
                <w:sz w:val="24"/>
                <w:szCs w:val="24"/>
                <w:lang w:eastAsia="en-GB"/>
              </w:rPr>
              <w:t>et al</w:t>
            </w:r>
            <w:r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{"citationItems":[{"id":"ITEM-1","itemData":{"DOI":"10.1016/j.biopha.2013.03.014","ISSN":"07533322","PMID":"23643356","abstract":"Activation of hepatic stellate cells is the key event in the liver fibrosis. miRs have been shown to play fundamental role in diverse biological and pathological processes. In the present study, we investigated the fibrogenic role of miR-21 in human hepatic stellate LX-2 cells and explored underlying mechanisms. The results showed that treatment of LX-2 cells with platelet-derived growth factor (PDGF)-BB significantly stimulated α1(I) collagen mRNA synthesis and the protein expression of α-SMA, which are characteristics of activation of hepatic stellate cells and simultaneously increased miR-21 expression. Downregulation of miR-21 expression by transfection of anti-miR-21 into LX-2 cells prevented PDGF-BB-induced LX-2 cell activation. Overexpression of miR-21 expression alone also stimulated LX-2 cell activation, while downregulation of miR-21 expression suppressed LX-2 cell activation. miR-21 also played a role in mRNA expression and activity of matrix metalloproteinase 2 (MMP2) in LX-2 cells. Moreover, overexpression of miR-21 decreased protein expression of PTEN in LX-2 cells, resulting in activation of the Akt. Inhibition of Akt signaling by specific inhibitor LY 294002 blocked miR-21-induced fibrogenic effects in LX-2 cells. In summary, miR-21 is an important mediator in LX-2 cell activation. The fibrogenic effects of miR-21 on LX-2 cell activation are mediated through PTEN/Akt pathway. miR-21 may be a potential novel molecular target for the liver fibrosis. © 2013 Elsevier Masson SAS.","author":[{"dropping-particle":"","family":"Wei","given":"Jun","non-dropping-particle":"","parse-names":false,"suffix":""},{"dropping-particle":"","family":"Feng","given":"Lisha","non-dropping-particle":"","parse-names":false,"suffix":""},{"dropping-particle":"","family":"Li","given":"Zhong","non-dropping-particle":"","parse-names":false,"suffix":""},{"dropping-particle":"","family":"Xu","given":"Guoxiong","non-dropping-particle":"","parse-names":false,"suffix":""},{"dropping-particle":"","family":"Fan","given":"Xiaoming","non-dropping-particle":"","parse-names":false,"suffix":""}],"container-title":"Biomedicine and Pharmacotherapy","id":"ITEM-1","issued":{"date-parts":[["2013"]]},"title":"MicroRNA-21 activates hepatic stellate cells via PTEN/Akt signaling","type":"article-journal"},"uris":["http://www.mendeley.com/documents/?uuid=05cf6f2b-49b1-4069-9a31-c8ee0a2fb18b","http://www.mendeley.com/documents/?uuid=a00c769f-13e1-4017-ba15-75038676655f"]}],"mendeley":{"formattedCitation":"&lt;sup&gt;[68]&lt;/sup&gt;","plainTextFormattedCitation":"[68]","previouslyFormattedCitation":"&lt;sup&gt;[68]&lt;/sup&gt;"},"properties":{"noteIndex":0},"schema":"https://github.com/citation-style-language/schema/raw/master/csl-citation.json"}</w:instrText>
            </w:r>
            <w:r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[68]</w:t>
            </w:r>
            <w:r w:rsidRPr="007955C8">
              <w:rPr>
                <w:rFonts w:ascii="Book Antiqua" w:hAnsi="Book Antiqua" w:cs="Times New Roman"/>
                <w:sz w:val="24"/>
                <w:szCs w:val="24"/>
                <w:lang w:eastAsia="en-GB"/>
              </w:rPr>
              <w:fldChar w:fldCharType="end"/>
            </w:r>
            <w:r w:rsidR="00C6694A"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 xml:space="preserve">Wang </w:t>
            </w:r>
            <w:r w:rsidRPr="007955C8">
              <w:rPr>
                <w:rFonts w:ascii="Book Antiqua" w:hAnsi="Book Antiqua" w:cs="Times New Roman"/>
                <w:i/>
                <w:iCs/>
                <w:sz w:val="24"/>
                <w:szCs w:val="24"/>
                <w:lang w:eastAsia="en-GB"/>
              </w:rPr>
              <w:t>et al</w:t>
            </w:r>
            <w:r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{"citationItems":[{"id":"ITEM-1","itemData":{"DOI":"10.7150/ijbs.24074","ISSN":"14492288","abstract":"Little regeneration of transected axons occurs after the damage caused by traumatic spinal cord injury (SCI), and unidirectional and irreversible fibrotic scars are thought to be the main chemical and physical obstacle for axonal regrowth in SCI pathology. We previously demonstrated that microRNA (miR)-21-5p and transforming growth factor (TGF)-β1, a central pathological mediator of fibrotic diseases, were significantly up-regulated in the lesion epicenter after SCI. Here, we found that TGF-β1 enhanced miR-21-5p expression in primary spinal fibroblasts, and regulated the expression of fibrosis-related genes. The overexpression of miR-21-5p promoted the pro-fibrogenic activity of TGF-β1 in spinal fibroblasts, while miR-21-5p knockdown attenuated this activity. We identified Smad7 as a target gene of miR-21-5p, suggesting a potential mechanism for the role of miR-21-5p in spinal fibrosis through regulating Smad7 expression. Furthermore, miR-21-5p knockdown in a mouse model significantly improved motor functional recovery after spinal cord injury. These data demonstrate that miR-21-5p functions in an amplifying circuit to enhance TGF-β signaling events in the activation of spinal fibroblasts and suggest that miR-21-5p is a potential therapeutic target in the treatment of fibrotic scar formation after SCI.","author":[{"dropping-particle":"","family":"Wang","given":"Wenzhao","non-dropping-particle":"","parse-names":false,"suffix":""},{"dropping-particle":"","family":"Liu","given":"Ronghan","non-dropping-particle":"","parse-names":false,"suffix":""},{"dropping-particle":"","family":"Su","given":"Yanlin","non-dropping-particle":"","parse-names":false,"suffix":""},{"dropping-particle":"","family":"Li","given":"Hongfei","non-dropping-particle":"","parse-names":false,"suffix":""},{"dropping-particle":"","family":"Xie","given":"Wei","non-dropping-particle":"","parse-names":false,"suffix":""},{"dropping-particle":"","family":"Ning","given":"Bin","non-dropping-particle":"","parse-names":false,"suffix":""}],"container-title":"International Journal of Biological Sciences","id":"ITEM-1","issued":{"date-parts":[["2018"]]},"title":"MicroRNA-21-5p mediates TGF-β-regulated fibrogenic activation of spinal fibroblasts and the formation of fibrotic scars after spinal cord injury","type":"article-journal"},"uris":["http://www.mendeley.com/documents/?uuid=d9486b2f-5bf8-4168-88dd-76edd171775e","http://www.mendeley.com/documents/?uuid=8adc3c36-f072-45b5-8f93-c9b05cbb58ca"]}],"mendeley":{"formattedCitation":"&lt;sup&gt;[135]&lt;/sup&gt;","plainTextFormattedCitation":"[135]","previouslyFormattedCitation":"&lt;sup&gt;[135]&lt;/sup&gt;"},"properties":{"noteIndex":0},"schema":"https://github.com/citation-style-language/schema/raw/master/csl-citation.json"}</w:instrText>
            </w:r>
            <w:r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[135]</w:t>
            </w:r>
            <w:r w:rsidRPr="007955C8">
              <w:rPr>
                <w:rFonts w:ascii="Book Antiqua" w:hAnsi="Book Antiqua" w:cs="Times New Roman"/>
                <w:sz w:val="24"/>
                <w:szCs w:val="24"/>
                <w:lang w:eastAsia="en-GB"/>
              </w:rPr>
              <w:fldChar w:fldCharType="end"/>
            </w:r>
          </w:p>
        </w:tc>
      </w:tr>
    </w:tbl>
    <w:p w14:paraId="5C1B86B9" w14:textId="58EBC002" w:rsidR="00513AB9" w:rsidRPr="007955C8" w:rsidRDefault="0091530D" w:rsidP="007955C8">
      <w:pPr>
        <w:adjustRightInd w:val="0"/>
        <w:snapToGrid w:val="0"/>
        <w:spacing w:after="0" w:line="360" w:lineRule="auto"/>
        <w:jc w:val="both"/>
        <w:rPr>
          <w:rFonts w:ascii="Book Antiqua" w:hAnsi="Book Antiqua"/>
          <w:sz w:val="24"/>
          <w:szCs w:val="24"/>
        </w:rPr>
        <w:sectPr w:rsidR="00513AB9" w:rsidRPr="007955C8" w:rsidSect="00262F74">
          <w:footerReference w:type="even" r:id="rId10"/>
          <w:footerReference w:type="default" r:id="rId11"/>
          <w:pgSz w:w="16838" w:h="11906" w:orient="landscape"/>
          <w:pgMar w:top="1440" w:right="1440" w:bottom="1440" w:left="1440" w:header="708" w:footer="708" w:gutter="0"/>
          <w:cols w:space="708"/>
          <w:docGrid w:linePitch="360"/>
        </w:sectPr>
      </w:pPr>
      <w:r w:rsidRPr="007955C8">
        <w:rPr>
          <w:rFonts w:ascii="Book Antiqua" w:hAnsi="Book Antiqua" w:cs="Times New Roman"/>
          <w:sz w:val="24"/>
          <w:szCs w:val="24"/>
          <w:lang w:eastAsia="en-GB"/>
        </w:rPr>
        <w:t>↑</w:t>
      </w:r>
      <w:r w:rsidR="000A3647" w:rsidRPr="007955C8">
        <w:rPr>
          <w:rFonts w:ascii="Book Antiqua" w:hAnsi="Book Antiqua" w:cs="Times New Roman"/>
          <w:sz w:val="24"/>
          <w:szCs w:val="24"/>
          <w:lang w:eastAsia="en-GB"/>
        </w:rPr>
        <w:t xml:space="preserve"> means u</w:t>
      </w:r>
      <w:r w:rsidRPr="007955C8">
        <w:rPr>
          <w:rFonts w:ascii="Book Antiqua" w:hAnsi="Book Antiqua" w:cs="Times New Roman"/>
          <w:sz w:val="24"/>
          <w:szCs w:val="24"/>
          <w:lang w:eastAsia="en-GB"/>
        </w:rPr>
        <w:t>pregulation</w:t>
      </w:r>
      <w:r w:rsidR="000A3647" w:rsidRPr="007955C8">
        <w:rPr>
          <w:rFonts w:ascii="Book Antiqua" w:hAnsi="Book Antiqua" w:cs="Times New Roman"/>
          <w:sz w:val="24"/>
          <w:szCs w:val="24"/>
          <w:lang w:eastAsia="en-GB"/>
        </w:rPr>
        <w:t>.</w:t>
      </w:r>
      <w:r w:rsidRPr="007955C8">
        <w:rPr>
          <w:rFonts w:ascii="Book Antiqua" w:hAnsi="Book Antiqua" w:cs="Times New Roman"/>
          <w:sz w:val="24"/>
          <w:szCs w:val="24"/>
          <w:lang w:eastAsia="en-GB"/>
        </w:rPr>
        <w:t xml:space="preserve"> ↓</w:t>
      </w:r>
      <w:r w:rsidR="000A3647" w:rsidRPr="007955C8">
        <w:rPr>
          <w:rFonts w:ascii="Book Antiqua" w:hAnsi="Book Antiqua" w:cs="Times New Roman"/>
          <w:sz w:val="24"/>
          <w:szCs w:val="24"/>
          <w:lang w:eastAsia="en-GB"/>
        </w:rPr>
        <w:t xml:space="preserve"> means</w:t>
      </w:r>
      <w:r w:rsidRPr="007955C8">
        <w:rPr>
          <w:rFonts w:ascii="Book Antiqua" w:hAnsi="Book Antiqua" w:cs="Times New Roman"/>
          <w:sz w:val="24"/>
          <w:szCs w:val="24"/>
          <w:lang w:eastAsia="en-GB"/>
        </w:rPr>
        <w:t xml:space="preserve"> </w:t>
      </w:r>
      <w:r w:rsidR="000A3647" w:rsidRPr="007955C8">
        <w:rPr>
          <w:rFonts w:ascii="Book Antiqua" w:hAnsi="Book Antiqua" w:cs="Times New Roman"/>
          <w:sz w:val="24"/>
          <w:szCs w:val="24"/>
          <w:lang w:eastAsia="en-GB"/>
        </w:rPr>
        <w:t>d</w:t>
      </w:r>
      <w:r w:rsidRPr="007955C8">
        <w:rPr>
          <w:rFonts w:ascii="Book Antiqua" w:hAnsi="Book Antiqua" w:cs="Times New Roman"/>
          <w:sz w:val="24"/>
          <w:szCs w:val="24"/>
          <w:lang w:eastAsia="en-GB"/>
        </w:rPr>
        <w:t>ownregulation</w:t>
      </w:r>
      <w:r w:rsidR="000A3647" w:rsidRPr="007955C8">
        <w:rPr>
          <w:rFonts w:ascii="Book Antiqua" w:hAnsi="Book Antiqua" w:cs="Times New Roman"/>
          <w:sz w:val="24"/>
          <w:szCs w:val="24"/>
          <w:lang w:eastAsia="en-GB"/>
        </w:rPr>
        <w:t>.</w:t>
      </w:r>
      <w:r w:rsidRPr="007955C8">
        <w:rPr>
          <w:rFonts w:ascii="Book Antiqua" w:hAnsi="Book Antiqua" w:cs="Times New Roman"/>
          <w:sz w:val="24"/>
          <w:szCs w:val="24"/>
          <w:lang w:eastAsia="en-GB"/>
        </w:rPr>
        <w:t xml:space="preserve"> </w:t>
      </w:r>
      <w:r w:rsidR="00513AB9" w:rsidRPr="007955C8">
        <w:rPr>
          <w:rFonts w:ascii="Book Antiqua" w:hAnsi="Book Antiqua"/>
          <w:sz w:val="24"/>
          <w:szCs w:val="24"/>
        </w:rPr>
        <w:t>EVs: Extracellular vesicles; HSC: Hepatic stellate cell</w:t>
      </w:r>
      <w:r w:rsidR="000A3647" w:rsidRPr="007955C8">
        <w:rPr>
          <w:rFonts w:ascii="Book Antiqua" w:hAnsi="Book Antiqua"/>
          <w:sz w:val="24"/>
          <w:szCs w:val="24"/>
        </w:rPr>
        <w:t>;</w:t>
      </w:r>
      <w:r w:rsidR="000A3647" w:rsidRPr="007955C8">
        <w:rPr>
          <w:rFonts w:ascii="Book Antiqua" w:hAnsi="Book Antiqua"/>
          <w:sz w:val="24"/>
          <w:szCs w:val="24"/>
          <w:lang w:eastAsia="zh-CN"/>
        </w:rPr>
        <w:t xml:space="preserve"> </w:t>
      </w:r>
      <w:proofErr w:type="spellStart"/>
      <w:r w:rsidR="000A3647" w:rsidRPr="007955C8">
        <w:rPr>
          <w:rFonts w:ascii="Book Antiqua" w:hAnsi="Book Antiqua"/>
          <w:sz w:val="24"/>
          <w:szCs w:val="24"/>
          <w:lang w:eastAsia="zh-CN"/>
        </w:rPr>
        <w:t>MiR</w:t>
      </w:r>
      <w:proofErr w:type="spellEnd"/>
      <w:r w:rsidR="000A3647" w:rsidRPr="007955C8">
        <w:rPr>
          <w:rFonts w:ascii="Book Antiqua" w:hAnsi="Book Antiqua"/>
          <w:sz w:val="24"/>
          <w:szCs w:val="24"/>
          <w:lang w:eastAsia="zh-CN"/>
        </w:rPr>
        <w:t>: MicroRNA.</w:t>
      </w:r>
      <w:r w:rsidR="000A3647" w:rsidRPr="007955C8">
        <w:rPr>
          <w:rFonts w:ascii="Book Antiqua" w:hAnsi="Book Antiqua"/>
          <w:b/>
          <w:bCs/>
          <w:sz w:val="24"/>
          <w:szCs w:val="24"/>
          <w:lang w:eastAsia="zh-CN"/>
        </w:rPr>
        <w:t xml:space="preserve"> </w:t>
      </w:r>
    </w:p>
    <w:p w14:paraId="6FDDF425" w14:textId="0CCBA95D" w:rsidR="00CA4407" w:rsidRPr="007955C8" w:rsidRDefault="00CA4407" w:rsidP="007955C8">
      <w:pPr>
        <w:adjustRightInd w:val="0"/>
        <w:snapToGrid w:val="0"/>
        <w:spacing w:after="0" w:line="360" w:lineRule="auto"/>
        <w:jc w:val="both"/>
        <w:rPr>
          <w:rFonts w:ascii="Book Antiqua" w:hAnsi="Book Antiqua"/>
          <w:b/>
          <w:bCs/>
          <w:sz w:val="24"/>
          <w:szCs w:val="24"/>
        </w:rPr>
      </w:pPr>
      <w:r w:rsidRPr="007955C8">
        <w:rPr>
          <w:rFonts w:ascii="Book Antiqua" w:hAnsi="Book Antiqua"/>
          <w:b/>
          <w:bCs/>
          <w:sz w:val="24"/>
          <w:szCs w:val="24"/>
        </w:rPr>
        <w:lastRenderedPageBreak/>
        <w:t xml:space="preserve">Table 2 Circulating </w:t>
      </w:r>
      <w:r w:rsidR="00513B0A" w:rsidRPr="007955C8">
        <w:rPr>
          <w:rFonts w:ascii="Book Antiqua" w:hAnsi="Book Antiqua"/>
          <w:b/>
          <w:bCs/>
          <w:sz w:val="24"/>
          <w:szCs w:val="24"/>
        </w:rPr>
        <w:t>m</w:t>
      </w:r>
      <w:r w:rsidRPr="007955C8">
        <w:rPr>
          <w:rFonts w:ascii="Book Antiqua" w:hAnsi="Book Antiqua"/>
          <w:b/>
          <w:bCs/>
          <w:sz w:val="24"/>
          <w:szCs w:val="24"/>
        </w:rPr>
        <w:t>i</w:t>
      </w:r>
      <w:r w:rsidR="000A3647" w:rsidRPr="007955C8">
        <w:rPr>
          <w:rFonts w:ascii="Book Antiqua" w:hAnsi="Book Antiqua"/>
          <w:b/>
          <w:bCs/>
          <w:sz w:val="24"/>
          <w:szCs w:val="24"/>
        </w:rPr>
        <w:t>cro</w:t>
      </w:r>
      <w:r w:rsidRPr="007955C8">
        <w:rPr>
          <w:rFonts w:ascii="Book Antiqua" w:hAnsi="Book Antiqua"/>
          <w:b/>
          <w:bCs/>
          <w:sz w:val="24"/>
          <w:szCs w:val="24"/>
        </w:rPr>
        <w:t>RNA</w:t>
      </w:r>
      <w:r w:rsidR="00B12AD8" w:rsidRPr="007955C8">
        <w:rPr>
          <w:rFonts w:ascii="Book Antiqua" w:hAnsi="Book Antiqua"/>
          <w:b/>
          <w:bCs/>
          <w:sz w:val="24"/>
          <w:szCs w:val="24"/>
        </w:rPr>
        <w:t>s</w:t>
      </w:r>
      <w:r w:rsidRPr="007955C8">
        <w:rPr>
          <w:rFonts w:ascii="Book Antiqua" w:hAnsi="Book Antiqua"/>
          <w:b/>
          <w:bCs/>
          <w:sz w:val="24"/>
          <w:szCs w:val="24"/>
        </w:rPr>
        <w:t xml:space="preserve"> in </w:t>
      </w:r>
      <w:r w:rsidR="0059158D" w:rsidRPr="007955C8">
        <w:rPr>
          <w:rFonts w:ascii="Book Antiqua" w:hAnsi="Book Antiqua"/>
          <w:b/>
          <w:bCs/>
          <w:sz w:val="24"/>
          <w:szCs w:val="24"/>
        </w:rPr>
        <w:t>hepatitis B virus</w:t>
      </w:r>
      <w:r w:rsidRPr="007955C8">
        <w:rPr>
          <w:rFonts w:ascii="Book Antiqua" w:hAnsi="Book Antiqua"/>
          <w:b/>
          <w:bCs/>
          <w:sz w:val="24"/>
          <w:szCs w:val="24"/>
        </w:rPr>
        <w:t xml:space="preserve"> infection and their significance for the staging of liver fibrosis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950"/>
        <w:gridCol w:w="1601"/>
      </w:tblGrid>
      <w:tr w:rsidR="007953FD" w:rsidRPr="007955C8" w14:paraId="377A5886" w14:textId="77777777" w:rsidTr="00C60FC9">
        <w:trPr>
          <w:trHeight w:val="341"/>
        </w:trPr>
        <w:tc>
          <w:tcPr>
            <w:tcW w:w="2448" w:type="dxa"/>
            <w:tcBorders>
              <w:top w:val="single" w:sz="4" w:space="0" w:color="auto"/>
              <w:bottom w:val="single" w:sz="4" w:space="0" w:color="auto"/>
            </w:tcBorders>
          </w:tcPr>
          <w:p w14:paraId="6E5750FF" w14:textId="6334E811" w:rsidR="00CA4407" w:rsidRPr="007955C8" w:rsidRDefault="00F94FBE" w:rsidP="007955C8">
            <w:pPr>
              <w:adjustRightInd w:val="0"/>
              <w:snapToGrid w:val="0"/>
              <w:spacing w:line="360" w:lineRule="auto"/>
              <w:jc w:val="both"/>
              <w:rPr>
                <w:rFonts w:ascii="Book Antiqua" w:hAnsi="Book Antiqua"/>
                <w:b/>
                <w:sz w:val="24"/>
                <w:szCs w:val="24"/>
              </w:rPr>
            </w:pPr>
            <w:r w:rsidRPr="007955C8">
              <w:rPr>
                <w:rFonts w:ascii="Book Antiqua" w:hAnsi="Book Antiqua"/>
                <w:b/>
                <w:sz w:val="24"/>
                <w:szCs w:val="24"/>
              </w:rPr>
              <w:t xml:space="preserve">Circulating </w:t>
            </w:r>
            <w:r w:rsidR="00CA4407" w:rsidRPr="007955C8">
              <w:rPr>
                <w:rFonts w:ascii="Book Antiqua" w:hAnsi="Book Antiqua"/>
                <w:b/>
                <w:sz w:val="24"/>
                <w:szCs w:val="24"/>
              </w:rPr>
              <w:t>mi</w:t>
            </w:r>
            <w:r w:rsidR="000A3647" w:rsidRPr="007955C8">
              <w:rPr>
                <w:rFonts w:ascii="Book Antiqua" w:hAnsi="Book Antiqua"/>
                <w:b/>
                <w:sz w:val="24"/>
                <w:szCs w:val="24"/>
              </w:rPr>
              <w:t>cro</w:t>
            </w:r>
            <w:r w:rsidR="00CA4407" w:rsidRPr="007955C8">
              <w:rPr>
                <w:rFonts w:ascii="Book Antiqua" w:hAnsi="Book Antiqua"/>
                <w:b/>
                <w:sz w:val="24"/>
                <w:szCs w:val="24"/>
              </w:rPr>
              <w:t>RNAs</w:t>
            </w:r>
            <w:r w:rsidR="00D0399B" w:rsidRPr="007955C8">
              <w:rPr>
                <w:rFonts w:ascii="Book Antiqua" w:hAnsi="Book Antiqua"/>
                <w:b/>
                <w:sz w:val="24"/>
                <w:szCs w:val="24"/>
              </w:rPr>
              <w:t>,</w:t>
            </w:r>
            <w:r w:rsidR="00CA4407" w:rsidRPr="007955C8">
              <w:rPr>
                <w:rFonts w:ascii="Book Antiqua" w:hAnsi="Book Antiqua"/>
                <w:b/>
                <w:sz w:val="24"/>
                <w:szCs w:val="24"/>
              </w:rPr>
              <w:t xml:space="preserve"> plasma or serum</w:t>
            </w:r>
          </w:p>
        </w:tc>
        <w:tc>
          <w:tcPr>
            <w:tcW w:w="4950" w:type="dxa"/>
            <w:tcBorders>
              <w:top w:val="single" w:sz="4" w:space="0" w:color="auto"/>
              <w:bottom w:val="single" w:sz="4" w:space="0" w:color="auto"/>
            </w:tcBorders>
          </w:tcPr>
          <w:p w14:paraId="26CB3396" w14:textId="6D26291C" w:rsidR="00CA4407" w:rsidRPr="007955C8" w:rsidRDefault="00CA4407" w:rsidP="007955C8">
            <w:pPr>
              <w:adjustRightInd w:val="0"/>
              <w:snapToGrid w:val="0"/>
              <w:spacing w:line="360" w:lineRule="auto"/>
              <w:jc w:val="center"/>
              <w:rPr>
                <w:rFonts w:ascii="Book Antiqua" w:hAnsi="Book Antiqua"/>
                <w:b/>
                <w:sz w:val="24"/>
                <w:szCs w:val="24"/>
              </w:rPr>
            </w:pPr>
            <w:r w:rsidRPr="007955C8">
              <w:rPr>
                <w:rFonts w:ascii="Book Antiqua" w:hAnsi="Book Antiqua"/>
                <w:b/>
                <w:sz w:val="24"/>
                <w:szCs w:val="24"/>
              </w:rPr>
              <w:t>Significance for liver disease</w:t>
            </w:r>
          </w:p>
        </w:tc>
        <w:tc>
          <w:tcPr>
            <w:tcW w:w="1601" w:type="dxa"/>
            <w:tcBorders>
              <w:top w:val="single" w:sz="4" w:space="0" w:color="auto"/>
              <w:bottom w:val="single" w:sz="4" w:space="0" w:color="auto"/>
            </w:tcBorders>
          </w:tcPr>
          <w:p w14:paraId="5C86B92A" w14:textId="5F6CD4A2" w:rsidR="00CA4407" w:rsidRPr="007955C8" w:rsidRDefault="00CA4407" w:rsidP="007955C8">
            <w:pPr>
              <w:adjustRightInd w:val="0"/>
              <w:snapToGrid w:val="0"/>
              <w:spacing w:line="360" w:lineRule="auto"/>
              <w:jc w:val="center"/>
              <w:rPr>
                <w:rFonts w:ascii="Book Antiqua" w:hAnsi="Book Antiqua"/>
                <w:b/>
                <w:sz w:val="24"/>
                <w:szCs w:val="24"/>
              </w:rPr>
            </w:pPr>
            <w:r w:rsidRPr="007955C8">
              <w:rPr>
                <w:rFonts w:ascii="Book Antiqua" w:hAnsi="Book Antiqua"/>
                <w:b/>
                <w:sz w:val="24"/>
                <w:szCs w:val="24"/>
              </w:rPr>
              <w:t>Ref</w:t>
            </w:r>
            <w:r w:rsidR="000A3647" w:rsidRPr="007955C8">
              <w:rPr>
                <w:rFonts w:ascii="Book Antiqua" w:hAnsi="Book Antiqua"/>
                <w:b/>
                <w:sz w:val="24"/>
                <w:szCs w:val="24"/>
              </w:rPr>
              <w:t>.</w:t>
            </w:r>
          </w:p>
        </w:tc>
      </w:tr>
      <w:tr w:rsidR="007953FD" w:rsidRPr="007955C8" w14:paraId="1CE29A48" w14:textId="77777777" w:rsidTr="00C60FC9">
        <w:trPr>
          <w:trHeight w:val="197"/>
        </w:trPr>
        <w:tc>
          <w:tcPr>
            <w:tcW w:w="8999" w:type="dxa"/>
            <w:gridSpan w:val="3"/>
            <w:tcBorders>
              <w:top w:val="single" w:sz="4" w:space="0" w:color="auto"/>
            </w:tcBorders>
          </w:tcPr>
          <w:p w14:paraId="30EA0585" w14:textId="5FF21E85" w:rsidR="00F94FBE" w:rsidRPr="007955C8" w:rsidRDefault="00F94FBE" w:rsidP="007955C8">
            <w:pPr>
              <w:adjustRightInd w:val="0"/>
              <w:snapToGrid w:val="0"/>
              <w:spacing w:line="360" w:lineRule="auto"/>
              <w:rPr>
                <w:rFonts w:ascii="Book Antiqua" w:hAnsi="Book Antiqua"/>
                <w:sz w:val="24"/>
                <w:szCs w:val="24"/>
              </w:rPr>
            </w:pPr>
            <w:r w:rsidRPr="007955C8">
              <w:rPr>
                <w:rFonts w:ascii="Book Antiqua" w:hAnsi="Book Antiqua"/>
                <w:sz w:val="24"/>
                <w:szCs w:val="24"/>
              </w:rPr>
              <w:t>Upregulated mi</w:t>
            </w:r>
            <w:r w:rsidR="000A3647" w:rsidRPr="007955C8">
              <w:rPr>
                <w:rFonts w:ascii="Book Antiqua" w:hAnsi="Book Antiqua"/>
                <w:sz w:val="24"/>
                <w:szCs w:val="24"/>
              </w:rPr>
              <w:t>cro</w:t>
            </w:r>
            <w:r w:rsidRPr="007955C8">
              <w:rPr>
                <w:rFonts w:ascii="Book Antiqua" w:hAnsi="Book Antiqua"/>
                <w:sz w:val="24"/>
                <w:szCs w:val="24"/>
              </w:rPr>
              <w:t>RNAs</w:t>
            </w:r>
          </w:p>
        </w:tc>
      </w:tr>
      <w:tr w:rsidR="007953FD" w:rsidRPr="007955C8" w14:paraId="0DFE1913" w14:textId="77777777" w:rsidTr="00C60FC9">
        <w:trPr>
          <w:trHeight w:val="557"/>
        </w:trPr>
        <w:tc>
          <w:tcPr>
            <w:tcW w:w="2448" w:type="dxa"/>
          </w:tcPr>
          <w:p w14:paraId="6BA2E578" w14:textId="77777777" w:rsidR="00CA4407" w:rsidRPr="007955C8" w:rsidRDefault="00CA4407" w:rsidP="007955C8">
            <w:pPr>
              <w:adjustRightInd w:val="0"/>
              <w:snapToGrid w:val="0"/>
              <w:spacing w:line="360" w:lineRule="auto"/>
              <w:jc w:val="both"/>
              <w:rPr>
                <w:rFonts w:ascii="Book Antiqua" w:hAnsi="Book Antiqua"/>
                <w:sz w:val="24"/>
                <w:szCs w:val="24"/>
              </w:rPr>
            </w:pPr>
            <w:r w:rsidRPr="007955C8">
              <w:rPr>
                <w:rFonts w:ascii="Book Antiqua" w:hAnsi="Book Antiqua"/>
                <w:sz w:val="24"/>
                <w:szCs w:val="24"/>
              </w:rPr>
              <w:t xml:space="preserve">miR-185 </w:t>
            </w:r>
          </w:p>
        </w:tc>
        <w:tc>
          <w:tcPr>
            <w:tcW w:w="4950" w:type="dxa"/>
          </w:tcPr>
          <w:p w14:paraId="634A0FCC" w14:textId="6C040457" w:rsidR="00CA4407" w:rsidRPr="007955C8" w:rsidRDefault="00CA4407" w:rsidP="007955C8">
            <w:pPr>
              <w:adjustRightInd w:val="0"/>
              <w:snapToGrid w:val="0"/>
              <w:spacing w:line="360" w:lineRule="auto"/>
              <w:jc w:val="center"/>
              <w:rPr>
                <w:rFonts w:ascii="Book Antiqua" w:hAnsi="Book Antiqua"/>
                <w:sz w:val="24"/>
                <w:szCs w:val="24"/>
              </w:rPr>
            </w:pPr>
            <w:r w:rsidRPr="007955C8">
              <w:rPr>
                <w:rFonts w:ascii="Book Antiqua" w:hAnsi="Book Antiqua" w:cstheme="minorHAnsi"/>
                <w:sz w:val="24"/>
                <w:szCs w:val="24"/>
              </w:rPr>
              <w:t>↑</w:t>
            </w:r>
            <w:r w:rsidRPr="007955C8">
              <w:rPr>
                <w:rFonts w:ascii="Book Antiqua" w:hAnsi="Book Antiqua"/>
                <w:sz w:val="24"/>
                <w:szCs w:val="24"/>
              </w:rPr>
              <w:t xml:space="preserve"> in advanced (F3-F4) </w:t>
            </w:r>
            <w:r w:rsidRPr="007955C8">
              <w:rPr>
                <w:rFonts w:ascii="Book Antiqua" w:hAnsi="Book Antiqua"/>
                <w:i/>
                <w:iCs/>
                <w:sz w:val="24"/>
                <w:szCs w:val="24"/>
              </w:rPr>
              <w:t>vs</w:t>
            </w:r>
            <w:r w:rsidRPr="007955C8">
              <w:rPr>
                <w:rFonts w:ascii="Book Antiqua" w:hAnsi="Book Antiqua"/>
                <w:sz w:val="24"/>
                <w:szCs w:val="24"/>
              </w:rPr>
              <w:t xml:space="preserve"> early liver fibrosis (F1-F2)</w:t>
            </w:r>
          </w:p>
          <w:p w14:paraId="2B4CF1D5" w14:textId="77777777" w:rsidR="00CA4407" w:rsidRPr="007955C8" w:rsidRDefault="00CA4407"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 xml:space="preserve">and </w:t>
            </w:r>
            <w:r w:rsidRPr="007955C8">
              <w:rPr>
                <w:rFonts w:ascii="Book Antiqua" w:hAnsi="Book Antiqua" w:cstheme="minorHAnsi"/>
                <w:sz w:val="24"/>
                <w:szCs w:val="24"/>
              </w:rPr>
              <w:t xml:space="preserve">↑ in early liver fibrosis </w:t>
            </w:r>
            <w:r w:rsidRPr="007955C8">
              <w:rPr>
                <w:rFonts w:ascii="Book Antiqua" w:hAnsi="Book Antiqua" w:cstheme="minorHAnsi"/>
                <w:i/>
                <w:iCs/>
                <w:sz w:val="24"/>
                <w:szCs w:val="24"/>
              </w:rPr>
              <w:t>vs</w:t>
            </w:r>
            <w:r w:rsidRPr="007955C8">
              <w:rPr>
                <w:rFonts w:ascii="Book Antiqua" w:hAnsi="Book Antiqua" w:cstheme="minorHAnsi"/>
                <w:sz w:val="24"/>
                <w:szCs w:val="24"/>
              </w:rPr>
              <w:t xml:space="preserve"> healthy volunteers</w:t>
            </w:r>
          </w:p>
          <w:p w14:paraId="41E6415C" w14:textId="77777777" w:rsidR="00CA4407" w:rsidRPr="007955C8" w:rsidRDefault="00CA4407"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No increase with HBV plasma DNA</w:t>
            </w:r>
          </w:p>
        </w:tc>
        <w:tc>
          <w:tcPr>
            <w:tcW w:w="1601" w:type="dxa"/>
          </w:tcPr>
          <w:p w14:paraId="39663D1D" w14:textId="6177FC03" w:rsidR="00CA4407" w:rsidRPr="007955C8" w:rsidRDefault="00CA4407"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 xml:space="preserve">Li </w:t>
            </w:r>
            <w:r w:rsidRPr="007955C8">
              <w:rPr>
                <w:rFonts w:ascii="Book Antiqua" w:hAnsi="Book Antiqua"/>
                <w:i/>
                <w:iCs/>
                <w:sz w:val="24"/>
                <w:szCs w:val="24"/>
              </w:rPr>
              <w:t>et al</w:t>
            </w:r>
            <w:r w:rsidRPr="007955C8">
              <w:rPr>
                <w:rFonts w:ascii="Book Antiqua" w:hAnsi="Book Antiqua"/>
                <w:sz w:val="24"/>
                <w:szCs w:val="24"/>
              </w:rPr>
              <w:fldChar w:fldCharType="begin" w:fldLock="1"/>
            </w:r>
            <w:r w:rsidR="00365E4A" w:rsidRPr="007955C8">
              <w:rPr>
                <w:rFonts w:ascii="Book Antiqua" w:hAnsi="Book Antiqua"/>
                <w:sz w:val="24"/>
                <w:szCs w:val="24"/>
              </w:rPr>
              <w:instrText>ADDIN CSL_CITATION {"citationItems":[{"id":"ITEM-1","itemData":{"DOI":"10.1038/srep34157","ISSN":"20452322","abstract":"Early diagnosis of liver fibrosis is critical for early intervention and prognosis of various chronic liver diseases. Conventional repeated histological assessment is impractical due to the associated invasiveness. In the current study, we evaluated circulating miR-185 as a potential biomarker to predict initiation and progression of liver fibrosis. We found that miR-185 was significantly up-regulated in blood specimens from patients with HBV-liver fibrosis and rats with liver fibrosis, the miR-185 levels were correlated with liver fibrosis progression, but not with the different viral loads in HBV-infected patients. miR-185 was observed in collagen deposition regions during advanced liver fibrosis. We found that differences in miR-185 levels facilitated the discrimination between early-staged or advanced-staged liver fibrosis and the healthy controls with high specificity, sensitivity, and likelihood ratio using receiver-operator characteristic analysis. miR-185 targeted SREBF1, and increased expression of COL1A1 and a-SMA genes that are hallmarks of liver fibrosis. Our data supported that circulating miR-185 levels could be used as potential biomarkers for the early diagnosis of liver fibrosis.","author":[{"dropping-particle":"Bin","family":"Li","given":"Bin","non-dropping-particle":"","parse-names":false,"suffix":""},{"dropping-particle":"","family":"Li","given":"Dong Liang","non-dropping-particle":"","parse-names":false,"suffix":""},{"dropping-particle":"","family":"Chen","given":"Chao","non-dropping-particle":"","parse-names":false,"suffix":""},{"dropping-particle":"","family":"Liu","given":"Bao Hai","non-dropping-particle":"","parse-names":false,"suffix":""},{"dropping-particle":"","family":"Xia","given":"Chun Yan","non-dropping-particle":"","parse-names":false,"suffix":""},{"dropping-particle":"","family":"Wu","given":"Han Jun","non-dropping-particle":"","parse-names":false,"suffix":""},{"dropping-particle":"","family":"Wu","given":"Chao Qun","non-dropping-particle":"","parse-names":false,"suffix":""},{"dropping-particle":"","family":"Ji","given":"Guo Qin","non-dropping-particle":"","parse-names":false,"suffix":""},{"dropping-particle":"","family":"Liu","given":"Su","non-dropping-particle":"","parse-names":false,"suffix":""},{"dropping-particle":"","family":"Ni","given":"Wu","non-dropping-particle":"","parse-names":false,"suffix":""},{"dropping-particle":"","family":"Yao","given":"Ding Kang","non-dropping-particle":"","parse-names":false,"suffix":""},{"dropping-particle":"","family":"Zeng","given":"Zhi Yu","non-dropping-particle":"","parse-names":false,"suffix":""},{"dropping-particle":"","family":"Chen","given":"Da Gui","non-dropping-particle":"","parse-names":false,"suffix":""},{"dropping-particle":"","family":"Qin","given":"Bao Dong","non-dropping-particle":"","parse-names":false,"suffix":""},{"dropping-particle":"","family":"Xin","given":"Xuan","non-dropping-particle":"","parse-names":false,"suffix":""},{"dropping-particle":"","family":"Yan","given":"Gang Li","non-dropping-particle":"","parse-names":false,"suffix":""},{"dropping-particle":"","family":"Dan Tang","given":"","non-dropping-particle":"","parse-names":false,"suffix":""},{"dropping-particle":"","family":"Liu","given":"Hui Min","non-dropping-particle":"","parse-names":false,"suffix":""},{"dropping-particle":"","family":"He","given":"Jin","non-dropping-particle":"","parse-names":false,"suffix":""},{"dropping-particle":"","family":"Yan","given":"Hongli","non-dropping-particle":"","parse-names":false,"suffix":""},{"dropping-particle":"","family":"Zhu","given":"Wei Jian","non-dropping-particle":"","parse-names":false,"suffix":""},{"dropping-particle":"","family":"Yu","given":"Hong Yu","non-dropping-particle":"","parse-names":false,"suffix":""},{"dropping-particle":"","family":"Zhu","given":"Liang","non-dropping-particle":"","parse-names":false,"suffix":""}],"container-title":"Scientific Reports","id":"ITEM-1","issued":{"date-parts":[["2016"]]},"title":"Potentials of the elevated circulating miR-185 level as a biomarker for early diagnosis of HBV-related liver fibrosis","type":"article-journal"},"uris":["http://www.mendeley.com/documents/?uuid=3ebfbe2f-e8b9-4054-95ab-78cf2cb45587","http://www.mendeley.com/documents/?uuid=b297ce17-df9c-4945-8094-ba43f69259af"]}],"mendeley":{"formattedCitation":"&lt;sup&gt;[136]&lt;/sup&gt;","plainTextFormattedCitation":"[136]","previouslyFormattedCitation":"&lt;sup&gt;[136]&lt;/sup&gt;"},"properties":{"noteIndex":0},"schema":"https://github.com/citation-style-language/schema/raw/master/csl-citation.json"}</w:instrText>
            </w:r>
            <w:r w:rsidRPr="007955C8">
              <w:rPr>
                <w:rFonts w:ascii="Book Antiqua" w:hAnsi="Book Antiqua"/>
                <w:sz w:val="24"/>
                <w:szCs w:val="24"/>
              </w:rPr>
              <w:fldChar w:fldCharType="separate"/>
            </w:r>
            <w:r w:rsidR="00CE235E" w:rsidRPr="007955C8">
              <w:rPr>
                <w:rFonts w:ascii="Book Antiqua" w:hAnsi="Book Antiqua"/>
                <w:noProof/>
                <w:sz w:val="24"/>
                <w:szCs w:val="24"/>
                <w:vertAlign w:val="superscript"/>
              </w:rPr>
              <w:t>[136]</w:t>
            </w:r>
            <w:r w:rsidRPr="007955C8">
              <w:rPr>
                <w:rFonts w:ascii="Book Antiqua" w:hAnsi="Book Antiqua"/>
                <w:sz w:val="24"/>
                <w:szCs w:val="24"/>
              </w:rPr>
              <w:fldChar w:fldCharType="end"/>
            </w:r>
          </w:p>
          <w:p w14:paraId="22436172" w14:textId="77777777" w:rsidR="00CA4407" w:rsidRPr="007955C8" w:rsidRDefault="00CA4407" w:rsidP="007955C8">
            <w:pPr>
              <w:adjustRightInd w:val="0"/>
              <w:snapToGrid w:val="0"/>
              <w:spacing w:line="360" w:lineRule="auto"/>
              <w:jc w:val="center"/>
              <w:rPr>
                <w:rFonts w:ascii="Book Antiqua" w:hAnsi="Book Antiqua"/>
                <w:sz w:val="24"/>
                <w:szCs w:val="24"/>
              </w:rPr>
            </w:pPr>
          </w:p>
        </w:tc>
      </w:tr>
      <w:tr w:rsidR="007953FD" w:rsidRPr="007955C8" w14:paraId="2915C122" w14:textId="77777777" w:rsidTr="00C60FC9">
        <w:trPr>
          <w:trHeight w:val="278"/>
        </w:trPr>
        <w:tc>
          <w:tcPr>
            <w:tcW w:w="2448" w:type="dxa"/>
            <w:shd w:val="clear" w:color="auto" w:fill="auto"/>
          </w:tcPr>
          <w:p w14:paraId="6814AC64" w14:textId="6184A6AA" w:rsidR="00CA4407" w:rsidRPr="007955C8" w:rsidRDefault="00CA4407" w:rsidP="007955C8">
            <w:pPr>
              <w:adjustRightInd w:val="0"/>
              <w:snapToGrid w:val="0"/>
              <w:spacing w:line="360" w:lineRule="auto"/>
              <w:jc w:val="both"/>
              <w:rPr>
                <w:rFonts w:ascii="Book Antiqua" w:hAnsi="Book Antiqua" w:cstheme="minorHAnsi"/>
                <w:i/>
                <w:iCs/>
                <w:sz w:val="24"/>
                <w:szCs w:val="24"/>
              </w:rPr>
            </w:pPr>
            <w:r w:rsidRPr="007955C8">
              <w:rPr>
                <w:rFonts w:ascii="Book Antiqua" w:hAnsi="Book Antiqua"/>
                <w:sz w:val="24"/>
                <w:szCs w:val="24"/>
              </w:rPr>
              <w:t>miR-2861,</w:t>
            </w:r>
            <w:r w:rsidR="000A3647" w:rsidRPr="007955C8">
              <w:rPr>
                <w:rFonts w:ascii="Book Antiqua" w:hAnsi="Book Antiqua"/>
                <w:sz w:val="24"/>
                <w:szCs w:val="24"/>
              </w:rPr>
              <w:t xml:space="preserve"> </w:t>
            </w:r>
            <w:r w:rsidRPr="007955C8">
              <w:rPr>
                <w:rFonts w:ascii="Book Antiqua" w:hAnsi="Book Antiqua"/>
                <w:sz w:val="24"/>
                <w:szCs w:val="24"/>
              </w:rPr>
              <w:t>miR-345-3p, miR-3620, miR-3656, miR-371a-5p, miR-4646-5p, miR-4651, miR-4695, miR-4800-5p, miR-638</w:t>
            </w:r>
          </w:p>
        </w:tc>
        <w:tc>
          <w:tcPr>
            <w:tcW w:w="4950" w:type="dxa"/>
          </w:tcPr>
          <w:p w14:paraId="7C2664E5" w14:textId="71277078" w:rsidR="00CA4407" w:rsidRPr="007955C8" w:rsidRDefault="00CA4407" w:rsidP="007955C8">
            <w:pPr>
              <w:adjustRightInd w:val="0"/>
              <w:snapToGrid w:val="0"/>
              <w:spacing w:line="360" w:lineRule="auto"/>
              <w:jc w:val="center"/>
              <w:rPr>
                <w:rFonts w:ascii="Book Antiqua" w:hAnsi="Book Antiqua" w:cstheme="minorHAnsi"/>
                <w:sz w:val="24"/>
                <w:szCs w:val="24"/>
              </w:rPr>
            </w:pPr>
            <w:r w:rsidRPr="007955C8">
              <w:rPr>
                <w:rFonts w:ascii="Book Antiqua" w:hAnsi="Book Antiqua" w:cstheme="minorHAnsi"/>
                <w:sz w:val="24"/>
                <w:szCs w:val="24"/>
              </w:rPr>
              <w:t xml:space="preserve">Individually ↑ in F1-F4 </w:t>
            </w:r>
            <w:r w:rsidRPr="007955C8">
              <w:rPr>
                <w:rFonts w:ascii="Book Antiqua" w:hAnsi="Book Antiqua" w:cstheme="minorHAnsi"/>
                <w:i/>
                <w:iCs/>
                <w:sz w:val="24"/>
                <w:szCs w:val="24"/>
              </w:rPr>
              <w:t>vs</w:t>
            </w:r>
            <w:r w:rsidRPr="007955C8">
              <w:rPr>
                <w:rFonts w:ascii="Book Antiqua" w:hAnsi="Book Antiqua" w:cstheme="minorHAnsi"/>
                <w:sz w:val="24"/>
                <w:szCs w:val="24"/>
              </w:rPr>
              <w:t xml:space="preserve"> F0</w:t>
            </w:r>
          </w:p>
          <w:p w14:paraId="67F9ACF6" w14:textId="77777777" w:rsidR="00CA4407" w:rsidRPr="007955C8" w:rsidRDefault="00CA4407"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Plasma expression differs between each stage of liver fibrosis</w:t>
            </w:r>
          </w:p>
        </w:tc>
        <w:tc>
          <w:tcPr>
            <w:tcW w:w="1601" w:type="dxa"/>
          </w:tcPr>
          <w:p w14:paraId="706D384C" w14:textId="5E9E4B03" w:rsidR="00CA4407" w:rsidRPr="007955C8" w:rsidRDefault="00CA4407"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 xml:space="preserve">Zhang </w:t>
            </w:r>
            <w:r w:rsidRPr="007955C8">
              <w:rPr>
                <w:rFonts w:ascii="Book Antiqua" w:hAnsi="Book Antiqua"/>
                <w:i/>
                <w:iCs/>
                <w:sz w:val="24"/>
                <w:szCs w:val="24"/>
              </w:rPr>
              <w:t>et al</w:t>
            </w:r>
            <w:r w:rsidRPr="007955C8">
              <w:rPr>
                <w:rFonts w:ascii="Book Antiqua" w:hAnsi="Book Antiqua"/>
                <w:sz w:val="24"/>
                <w:szCs w:val="24"/>
              </w:rPr>
              <w:fldChar w:fldCharType="begin" w:fldLock="1"/>
            </w:r>
            <w:r w:rsidR="00365E4A" w:rsidRPr="007955C8">
              <w:rPr>
                <w:rFonts w:ascii="Book Antiqua" w:hAnsi="Book Antiqua"/>
                <w:sz w:val="24"/>
                <w:szCs w:val="24"/>
              </w:rPr>
              <w:instrText>ADDIN CSL_CITATION {"citationItems":[{"id":"ITEM-1","itemData":{"DOI":"10.3892/mmr.2015.4221","ISSN":"17913004","abstract":"Considering the limitations of liver biopsy, reliable non-invasive serum biomarkers of liver fibrosis are required for early diagnosis. The present study analyzed the expression profile of circulating micro (mi)RNAs during the development and progression of hepatic fibrosis in patients with chronic hepatitis B virus (HBV) infection, aiming to identify novel earlier diagnostic biomarkers. Fresh plasma samples were collected from 50 patients diagnosed with chronic HBV infection and hepatic fibrosis. These patients were classified into five groups (S0, S1, S2, S3 and S4; n=10 per group) based on Scheuer's staging criteria. The differential expression of the circulating miRNAs was determined by performing miRNA microarray hybridization. Finally, the target genes of the miRNAs were predicted and classified using gene ontology analysis. A total of 140 miRNAs were detected in the S1-S4 patient groups, and their expression levels were &lt;2-fold higher compared with those in the S0 group. The numbers of miRNAs differentially expressed in the S1-S4 patient groups were 48, 97, 84 and 56, respectively, with 12 miRNAs differentially expressed at all stages, 10 of which were upregulated and two of which were downregulated. The target genes of the miRNAs identified were found to be involved in 100 signal transduction pathways, the majority of which affected hepatic fibrosis via the TGF-/Smad, Wnt, MAPK, Jak/STAT and VEGF pathways. The differential expression levels of miRNAs were closely associated with the staging of hepatic fibrosis. The results of the present study provide evidence to facilitate the development and application of non-invasive biomarkers for earlier diagnosis of hepatic fibrosis.","author":[{"dropping-particle":"","family":"Zhang","given":"Qingqing","non-dropping-particle":"","parse-names":false,"suffix":""},{"dropping-particle":"","family":"Xu","given":"Mingyi","non-dropping-particle":"","parse-names":false,"suffix":""},{"dropping-particle":"","family":"Qu","given":"Ying","non-dropping-particle":"","parse-names":false,"suffix":""},{"dropping-particle":"","family":"Li","given":"Zhenghong","non-dropping-particle":"","parse-names":false,"suffix":""},{"dropping-particle":"","family":"Zhang","given":"Qidi","non-dropping-particle":"","parse-names":false,"suffix":""},{"dropping-particle":"","family":"Cai","given":"Xiaobo","non-dropping-particle":"","parse-names":false,"suffix":""},{"dropping-particle":"","family":"Lu","given":"Lungen","non-dropping-particle":"","parse-names":false,"suffix":""}],"container-title":"Molecular Medicine Reports","id":"ITEM-1","issue":"4","issued":{"date-parts":[["2015"]]},"page":"5647-5654","title":"Analysis of the differential expression of circulating microRNAs during the progression of hepatic fibrosis in patients with chronic hepatitis B virus infection","type":"article-journal","volume":"12"},"uris":["http://www.mendeley.com/documents/?uuid=6f3e8847-93d0-47f5-821e-cb1a15dfec21","http://www.mendeley.com/documents/?uuid=4f4b95fe-bc06-46be-8eb0-15809b3363b0"]}],"mendeley":{"formattedCitation":"&lt;sup&gt;[137]&lt;/sup&gt;","plainTextFormattedCitation":"[137]","previouslyFormattedCitation":"&lt;sup&gt;[137]&lt;/sup&gt;"},"properties":{"noteIndex":0},"schema":"https://github.com/citation-style-language/schema/raw/master/csl-citation.json"}</w:instrText>
            </w:r>
            <w:r w:rsidRPr="007955C8">
              <w:rPr>
                <w:rFonts w:ascii="Book Antiqua" w:hAnsi="Book Antiqua"/>
                <w:sz w:val="24"/>
                <w:szCs w:val="24"/>
              </w:rPr>
              <w:fldChar w:fldCharType="separate"/>
            </w:r>
            <w:r w:rsidR="00CE235E" w:rsidRPr="007955C8">
              <w:rPr>
                <w:rFonts w:ascii="Book Antiqua" w:hAnsi="Book Antiqua"/>
                <w:noProof/>
                <w:sz w:val="24"/>
                <w:szCs w:val="24"/>
                <w:vertAlign w:val="superscript"/>
              </w:rPr>
              <w:t>[137]</w:t>
            </w:r>
            <w:r w:rsidRPr="007955C8">
              <w:rPr>
                <w:rFonts w:ascii="Book Antiqua" w:hAnsi="Book Antiqua"/>
                <w:sz w:val="24"/>
                <w:szCs w:val="24"/>
              </w:rPr>
              <w:fldChar w:fldCharType="end"/>
            </w:r>
          </w:p>
        </w:tc>
      </w:tr>
      <w:tr w:rsidR="007953FD" w:rsidRPr="007955C8" w14:paraId="28D7AF1E" w14:textId="77777777" w:rsidTr="00C60FC9">
        <w:trPr>
          <w:trHeight w:val="278"/>
        </w:trPr>
        <w:tc>
          <w:tcPr>
            <w:tcW w:w="2448" w:type="dxa"/>
          </w:tcPr>
          <w:p w14:paraId="429F0334" w14:textId="71D032DE" w:rsidR="00CA4407" w:rsidRPr="007955C8" w:rsidRDefault="00CA4407" w:rsidP="007955C8">
            <w:pPr>
              <w:adjustRightInd w:val="0"/>
              <w:snapToGrid w:val="0"/>
              <w:spacing w:line="360" w:lineRule="auto"/>
              <w:jc w:val="both"/>
              <w:rPr>
                <w:rFonts w:ascii="Book Antiqua" w:hAnsi="Book Antiqua"/>
                <w:sz w:val="24"/>
                <w:szCs w:val="24"/>
              </w:rPr>
            </w:pPr>
            <w:r w:rsidRPr="007955C8">
              <w:rPr>
                <w:rFonts w:ascii="Book Antiqua" w:hAnsi="Book Antiqua"/>
                <w:sz w:val="24"/>
                <w:szCs w:val="24"/>
              </w:rPr>
              <w:t>miR-1,</w:t>
            </w:r>
            <w:r w:rsidR="000A3647" w:rsidRPr="007955C8">
              <w:rPr>
                <w:rFonts w:ascii="Book Antiqua" w:hAnsi="Book Antiqua"/>
                <w:sz w:val="24"/>
                <w:szCs w:val="24"/>
              </w:rPr>
              <w:t xml:space="preserve"> </w:t>
            </w:r>
            <w:r w:rsidRPr="007955C8">
              <w:rPr>
                <w:rFonts w:ascii="Book Antiqua" w:hAnsi="Book Antiqua"/>
                <w:sz w:val="24"/>
                <w:szCs w:val="24"/>
              </w:rPr>
              <w:t>mR-10b-5p, miR-20b-5p, miR-96b-5p, miR-133b, miR-455-ep, miR-671-5p</w:t>
            </w:r>
          </w:p>
        </w:tc>
        <w:tc>
          <w:tcPr>
            <w:tcW w:w="4950" w:type="dxa"/>
          </w:tcPr>
          <w:p w14:paraId="694AB12A" w14:textId="111296F8" w:rsidR="00CA4407" w:rsidRPr="007955C8" w:rsidRDefault="00CA4407"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Increase in the serum in F3-F4 liver fibrosis</w:t>
            </w:r>
          </w:p>
        </w:tc>
        <w:tc>
          <w:tcPr>
            <w:tcW w:w="1601" w:type="dxa"/>
          </w:tcPr>
          <w:p w14:paraId="717B78D6" w14:textId="76A0E489" w:rsidR="00CA4407" w:rsidRPr="007955C8" w:rsidRDefault="00CA4407"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 xml:space="preserve">Singh </w:t>
            </w:r>
            <w:r w:rsidRPr="007955C8">
              <w:rPr>
                <w:rFonts w:ascii="Book Antiqua" w:hAnsi="Book Antiqua"/>
                <w:i/>
                <w:iCs/>
                <w:sz w:val="24"/>
                <w:szCs w:val="24"/>
              </w:rPr>
              <w:t>et al</w:t>
            </w:r>
            <w:r w:rsidRPr="007955C8">
              <w:rPr>
                <w:rFonts w:ascii="Book Antiqua" w:hAnsi="Book Antiqua"/>
                <w:sz w:val="24"/>
                <w:szCs w:val="24"/>
              </w:rPr>
              <w:fldChar w:fldCharType="begin" w:fldLock="1"/>
            </w:r>
            <w:r w:rsidR="00365E4A" w:rsidRPr="007955C8">
              <w:rPr>
                <w:rFonts w:ascii="Book Antiqua" w:hAnsi="Book Antiqua"/>
                <w:sz w:val="24"/>
                <w:szCs w:val="24"/>
              </w:rPr>
              <w:instrText>ADDIN CSL_CITATION {"citationItems":[{"id":"ITEM-1","itemData":{"DOI":"10.1002/hep.29690","ISSN":"15273350","abstract":"Hepatitis B virus (HBV) can manipulate the microRNA (miRNA) regulatory networks in infected cells to create a permissive environment for viral replication, cellular injury, disease onset, and its progression. The aim of the present study was to understand the miRNA networks and their target genes in the liver of hepatitis B patients involved in HBV replication, liver injury, and liver fibrosis. We investigated differentially expressed miRNAs by microarray in liver biopsy samples from different stages of HBV infection and liver disease (immune-tolerant [n = 8], acute viral hepatitis [n = 8], no fibrosis [n = 16], early [F1+F2, n = 19] or late [F3+F4, n = 14] fibrosis, and healthy controls [n = 7]). miRNA expression levels were analyzed by unsupervised principal component analysis and hierarchical clustering. Analysis of miRNA–mRNA regulatory networks identified 17 miRNAs and 18 target gene interactions with four distinct nodes, each representing a stage-specific gene regulation during disease progression. The immune-tolerant group showed elevated miR-199a-5p, miR-221-3p, and Let-7a-3p levels, which could target genes involved in innate immune response and viral replication. In the acute viral hepatitis group, miR-125b-5p and miR-3613-3p were up, whereas miR-940 was down, which might affect cell proliferation through the signal transducer and activator of transcription 3 pathway. In early fibrosis, miR-34b-3p, miR-1224-3p, and miR-1227-3p were up, while miR-499a-5p was down, which together possibly mediate chronic inflammation. In advanced fibrosis, miR-1, miR-10b-5p, miR-96-5p, miR-133b, and miR-671-5p were up, while miR-20b-5p and miR-455-3p were down, possibly allowing chronic disease progression. Interestingly, only 8 of 17 liver-specific miRNAs exhibited a similar expression pattern in patient sera. Conclusion: miRNA signatures identified in this study corroborate previous findings and provide fresh insight into the understanding of HBV-associated liver diseases which may be helpful in developing early-stage disease diagnostics and targeted therapeutics. (Hepatology 2018;67:1695-1709).","author":[{"dropping-particle":"","family":"Singh","given":"Avishek Kumar","non-dropping-particle":"","parse-names":false,"suffix":""},{"dropping-particle":"","family":"Rooge","given":"Sheetalnath Babasaheb","non-dropping-particle":"","parse-names":false,"suffix":""},{"dropping-particle":"","family":"Varshney","given":"Aditi","non-dropping-particle":"","parse-names":false,"suffix":""},{"dropping-particle":"","family":"Vasudevan","given":"Madavan","non-dropping-particle":"","parse-names":false,"suffix":""},{"dropping-particle":"","family":"Bhardwaj","given":"Ankit","non-dropping-particle":"","parse-names":false,"suffix":""},{"dropping-particle":"","family":"Venugopal","given":"Senthil Kumar","non-dropping-particle":"","parse-names":false,"suffix":""},{"dropping-particle":"","family":"Trehanpati","given":"Nirupama","non-dropping-particle":"","parse-names":false,"suffix":""},{"dropping-particle":"","family":"Kumar","given":"Manoj","non-dropping-particle":"","parse-names":false,"suffix":""},{"dropping-particle":"","family":"Geffers","given":"Robert","non-dropping-particle":"","parse-names":false,"suffix":""},{"dropping-particle":"","family":"Kumar","given":"Vijay","non-dropping-particle":"","parse-names":false,"suffix":""},{"dropping-particle":"","family":"Sarin","given":"Shiv Kumar","non-dropping-particle":"","parse-names":false,"suffix":""}],"container-title":"Hepatology","id":"ITEM-1","issued":{"date-parts":[["2018"]]},"title":"Global microRNA expression profiling in the liver biopsies of hepatitis B virus–infected patients suggests specific microRNA signatures for viral persistence and hepatocellular injury","type":"article-journal"},"uris":["http://www.mendeley.com/documents/?uuid=98fc5268-dec1-48d3-9517-4b4870ee7c75","http://www.mendeley.com/documents/?uuid=03109e60-185a-4fc0-a64f-a0f90c268a89"]}],"mendeley":{"formattedCitation":"&lt;sup&gt;[42]&lt;/sup&gt;","plainTextFormattedCitation":"[42]","previouslyFormattedCitation":"&lt;sup&gt;[42]&lt;/sup&gt;"},"properties":{"noteIndex":0},"schema":"https://github.com/citation-style-language/schema/raw/master/csl-citation.json"}</w:instrText>
            </w:r>
            <w:r w:rsidRPr="007955C8">
              <w:rPr>
                <w:rFonts w:ascii="Book Antiqua" w:hAnsi="Book Antiqua"/>
                <w:sz w:val="24"/>
                <w:szCs w:val="24"/>
              </w:rPr>
              <w:fldChar w:fldCharType="separate"/>
            </w:r>
            <w:r w:rsidR="00CE235E" w:rsidRPr="007955C8">
              <w:rPr>
                <w:rFonts w:ascii="Book Antiqua" w:hAnsi="Book Antiqua"/>
                <w:noProof/>
                <w:sz w:val="24"/>
                <w:szCs w:val="24"/>
                <w:vertAlign w:val="superscript"/>
              </w:rPr>
              <w:t>[42]</w:t>
            </w:r>
            <w:r w:rsidRPr="007955C8">
              <w:rPr>
                <w:rFonts w:ascii="Book Antiqua" w:hAnsi="Book Antiqua"/>
                <w:sz w:val="24"/>
                <w:szCs w:val="24"/>
              </w:rPr>
              <w:fldChar w:fldCharType="end"/>
            </w:r>
          </w:p>
        </w:tc>
      </w:tr>
      <w:tr w:rsidR="007953FD" w:rsidRPr="007955C8" w14:paraId="6E663778" w14:textId="77777777" w:rsidTr="00C60FC9">
        <w:trPr>
          <w:trHeight w:val="278"/>
        </w:trPr>
        <w:tc>
          <w:tcPr>
            <w:tcW w:w="2448" w:type="dxa"/>
          </w:tcPr>
          <w:p w14:paraId="7565D1A9" w14:textId="77777777" w:rsidR="00CA4407" w:rsidRPr="007955C8" w:rsidRDefault="00CA4407" w:rsidP="007955C8">
            <w:pPr>
              <w:adjustRightInd w:val="0"/>
              <w:snapToGrid w:val="0"/>
              <w:spacing w:line="360" w:lineRule="auto"/>
              <w:jc w:val="both"/>
              <w:rPr>
                <w:rFonts w:ascii="Book Antiqua" w:hAnsi="Book Antiqua"/>
                <w:sz w:val="24"/>
                <w:szCs w:val="24"/>
              </w:rPr>
            </w:pPr>
            <w:r w:rsidRPr="007955C8">
              <w:rPr>
                <w:rFonts w:ascii="Book Antiqua" w:hAnsi="Book Antiqua"/>
                <w:sz w:val="24"/>
                <w:szCs w:val="24"/>
              </w:rPr>
              <w:t xml:space="preserve">miR-499-5p </w:t>
            </w:r>
          </w:p>
        </w:tc>
        <w:tc>
          <w:tcPr>
            <w:tcW w:w="4950" w:type="dxa"/>
          </w:tcPr>
          <w:p w14:paraId="5E293056" w14:textId="77777777" w:rsidR="00CA4407" w:rsidRPr="007955C8" w:rsidRDefault="00CA4407"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Increases in the serum in F1-F2 stages</w:t>
            </w:r>
          </w:p>
        </w:tc>
        <w:tc>
          <w:tcPr>
            <w:tcW w:w="1601" w:type="dxa"/>
          </w:tcPr>
          <w:p w14:paraId="6D303B77" w14:textId="5F08FEE7" w:rsidR="00CA4407" w:rsidRPr="007955C8" w:rsidRDefault="00CA4407"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 xml:space="preserve">Singh </w:t>
            </w:r>
            <w:r w:rsidRPr="007955C8">
              <w:rPr>
                <w:rFonts w:ascii="Book Antiqua" w:hAnsi="Book Antiqua"/>
                <w:i/>
                <w:iCs/>
                <w:sz w:val="24"/>
                <w:szCs w:val="24"/>
              </w:rPr>
              <w:t>et al</w:t>
            </w:r>
            <w:r w:rsidRPr="007955C8">
              <w:rPr>
                <w:rFonts w:ascii="Book Antiqua" w:hAnsi="Book Antiqua"/>
                <w:sz w:val="24"/>
                <w:szCs w:val="24"/>
              </w:rPr>
              <w:fldChar w:fldCharType="begin" w:fldLock="1"/>
            </w:r>
            <w:r w:rsidR="00365E4A" w:rsidRPr="007955C8">
              <w:rPr>
                <w:rFonts w:ascii="Book Antiqua" w:hAnsi="Book Antiqua"/>
                <w:sz w:val="24"/>
                <w:szCs w:val="24"/>
              </w:rPr>
              <w:instrText>ADDIN CSL_CITATION {"citationItems":[{"id":"ITEM-1","itemData":{"DOI":"10.1002/hep.29690","ISSN":"15273350","abstract":"Hepatitis B virus (HBV) can manipulate the microRNA (miRNA) regulatory networks in infected cells to create a permissive environment for viral replication, cellular injury, disease onset, and its progression. The aim of the present study was to understand the miRNA networks and their target genes in the liver of hepatitis B patients involved in HBV replication, liver injury, and liver fibrosis. We investigated differentially expressed miRNAs by microarray in liver biopsy samples from different stages of HBV infection and liver disease (immune-tolerant [n = 8], acute viral hepatitis [n = 8], no fibrosis [n = 16], early [F1+F2, n = 19] or late [F3+F4, n = 14] fibrosis, and healthy controls [n = 7]). miRNA expression levels were analyzed by unsupervised principal component analysis and hierarchical clustering. Analysis of miRNA–mRNA regulatory networks identified 17 miRNAs and 18 target gene interactions with four distinct nodes, each representing a stage-specific gene regulation during disease progression. The immune-tolerant group showed elevated miR-199a-5p, miR-221-3p, and Let-7a-3p levels, which could target genes involved in innate immune response and viral replication. In the acute viral hepatitis group, miR-125b-5p and miR-3613-3p were up, whereas miR-940 was down, which might affect cell proliferation through the signal transducer and activator of transcription 3 pathway. In early fibrosis, miR-34b-3p, miR-1224-3p, and miR-1227-3p were up, while miR-499a-5p was down, which together possibly mediate chronic inflammation. In advanced fibrosis, miR-1, miR-10b-5p, miR-96-5p, miR-133b, and miR-671-5p were up, while miR-20b-5p and miR-455-3p were down, possibly allowing chronic disease progression. Interestingly, only 8 of 17 liver-specific miRNAs exhibited a similar expression pattern in patient sera. Conclusion: miRNA signatures identified in this study corroborate previous findings and provide fresh insight into the understanding of HBV-associated liver diseases which may be helpful in developing early-stage disease diagnostics and targeted therapeutics. (Hepatology 2018;67:1695-1709).","author":[{"dropping-particle":"","family":"Singh","given":"Avishek Kumar","non-dropping-particle":"","parse-names":false,"suffix":""},{"dropping-particle":"","family":"Rooge","given":"Sheetalnath Babasaheb","non-dropping-particle":"","parse-names":false,"suffix":""},{"dropping-particle":"","family":"Varshney","given":"Aditi","non-dropping-particle":"","parse-names":false,"suffix":""},{"dropping-particle":"","family":"Vasudevan","given":"Madavan","non-dropping-particle":"","parse-names":false,"suffix":""},{"dropping-particle":"","family":"Bhardwaj","given":"Ankit","non-dropping-particle":"","parse-names":false,"suffix":""},{"dropping-particle":"","family":"Venugopal","given":"Senthil Kumar","non-dropping-particle":"","parse-names":false,"suffix":""},{"dropping-particle":"","family":"Trehanpati","given":"Nirupama","non-dropping-particle":"","parse-names":false,"suffix":""},{"dropping-particle":"","family":"Kumar","given":"Manoj","non-dropping-particle":"","parse-names":false,"suffix":""},{"dropping-particle":"","family":"Geffers","given":"Robert","non-dropping-particle":"","parse-names":false,"suffix":""},{"dropping-particle":"","family":"Kumar","given":"Vijay","non-dropping-particle":"","parse-names":false,"suffix":""},{"dropping-particle":"","family":"Sarin","given":"Shiv Kumar","non-dropping-particle":"","parse-names":false,"suffix":""}],"container-title":"Hepatology","id":"ITEM-1","issued":{"date-parts":[["2018"]]},"title":"Global microRNA expression profiling in the liver biopsies of hepatitis B virus–infected patients suggests specific microRNA signatures for viral persistence and hepatocellular injury","type":"article-journal"},"uris":["http://www.mendeley.com/documents/?uuid=98fc5268-dec1-48d3-9517-4b4870ee7c75","http://www.mendeley.com/documents/?uuid=03109e60-185a-4fc0-a64f-a0f90c268a89"]}],"mendeley":{"formattedCitation":"&lt;sup&gt;[42]&lt;/sup&gt;","plainTextFormattedCitation":"[42]","previouslyFormattedCitation":"&lt;sup&gt;[42]&lt;/sup&gt;"},"properties":{"noteIndex":0},"schema":"https://github.com/citation-style-language/schema/raw/master/csl-citation.json"}</w:instrText>
            </w:r>
            <w:r w:rsidRPr="007955C8">
              <w:rPr>
                <w:rFonts w:ascii="Book Antiqua" w:hAnsi="Book Antiqua"/>
                <w:sz w:val="24"/>
                <w:szCs w:val="24"/>
              </w:rPr>
              <w:fldChar w:fldCharType="separate"/>
            </w:r>
            <w:r w:rsidR="00CE235E" w:rsidRPr="007955C8">
              <w:rPr>
                <w:rFonts w:ascii="Book Antiqua" w:hAnsi="Book Antiqua"/>
                <w:noProof/>
                <w:sz w:val="24"/>
                <w:szCs w:val="24"/>
                <w:vertAlign w:val="superscript"/>
              </w:rPr>
              <w:t>[42]</w:t>
            </w:r>
            <w:r w:rsidRPr="007955C8">
              <w:rPr>
                <w:rFonts w:ascii="Book Antiqua" w:hAnsi="Book Antiqua"/>
                <w:sz w:val="24"/>
                <w:szCs w:val="24"/>
              </w:rPr>
              <w:fldChar w:fldCharType="end"/>
            </w:r>
          </w:p>
        </w:tc>
      </w:tr>
      <w:tr w:rsidR="007953FD" w:rsidRPr="007955C8" w14:paraId="0EE855C8" w14:textId="77777777" w:rsidTr="00C60FC9">
        <w:trPr>
          <w:trHeight w:val="278"/>
        </w:trPr>
        <w:tc>
          <w:tcPr>
            <w:tcW w:w="2448" w:type="dxa"/>
          </w:tcPr>
          <w:p w14:paraId="626ADE84" w14:textId="5B3C7478" w:rsidR="00CA4407" w:rsidRPr="007955C8" w:rsidRDefault="00CA4407" w:rsidP="007955C8">
            <w:pPr>
              <w:adjustRightInd w:val="0"/>
              <w:snapToGrid w:val="0"/>
              <w:spacing w:line="360" w:lineRule="auto"/>
              <w:jc w:val="both"/>
              <w:rPr>
                <w:rFonts w:ascii="Book Antiqua" w:hAnsi="Book Antiqua"/>
                <w:sz w:val="24"/>
                <w:szCs w:val="24"/>
              </w:rPr>
            </w:pPr>
            <w:r w:rsidRPr="007955C8">
              <w:rPr>
                <w:rFonts w:ascii="Book Antiqua" w:hAnsi="Book Antiqua" w:cs="Times New Roman"/>
                <w:sz w:val="24"/>
                <w:szCs w:val="24"/>
              </w:rPr>
              <w:t>miR-106b, miR-181b</w:t>
            </w:r>
          </w:p>
        </w:tc>
        <w:tc>
          <w:tcPr>
            <w:tcW w:w="4950" w:type="dxa"/>
          </w:tcPr>
          <w:p w14:paraId="38E76BC2" w14:textId="77777777" w:rsidR="00CA4407" w:rsidRPr="007955C8" w:rsidRDefault="00CA4407"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Panel for the diagnosis of liver cirrhosis due both HBV and non-HBV associated infection</w:t>
            </w:r>
          </w:p>
        </w:tc>
        <w:tc>
          <w:tcPr>
            <w:tcW w:w="1601" w:type="dxa"/>
          </w:tcPr>
          <w:p w14:paraId="211DCA58" w14:textId="5CC441E8" w:rsidR="00CA4407" w:rsidRPr="007955C8" w:rsidRDefault="00CA4407"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 xml:space="preserve">Chen </w:t>
            </w:r>
            <w:r w:rsidRPr="007955C8">
              <w:rPr>
                <w:rFonts w:ascii="Book Antiqua" w:hAnsi="Book Antiqua"/>
                <w:i/>
                <w:iCs/>
                <w:sz w:val="24"/>
                <w:szCs w:val="24"/>
              </w:rPr>
              <w:t>et a</w:t>
            </w:r>
            <w:r w:rsidRPr="007955C8">
              <w:rPr>
                <w:rFonts w:ascii="Book Antiqua" w:hAnsi="Book Antiqua"/>
                <w:i/>
                <w:iCs/>
                <w:sz w:val="24"/>
                <w:szCs w:val="24"/>
                <w:vertAlign w:val="superscript"/>
              </w:rPr>
              <w:t>l</w:t>
            </w:r>
            <w:r w:rsidRPr="007955C8">
              <w:rPr>
                <w:rFonts w:ascii="Book Antiqua" w:hAnsi="Book Antiqua"/>
                <w:sz w:val="24"/>
                <w:szCs w:val="24"/>
                <w:vertAlign w:val="superscript"/>
              </w:rPr>
              <w:fldChar w:fldCharType="begin" w:fldLock="1"/>
            </w:r>
            <w:r w:rsidR="00931AB9" w:rsidRPr="007955C8">
              <w:rPr>
                <w:rFonts w:ascii="Book Antiqua" w:hAnsi="Book Antiqua"/>
                <w:sz w:val="24"/>
                <w:szCs w:val="24"/>
                <w:vertAlign w:val="superscript"/>
              </w:rPr>
              <w:instrText>ADDIN CSL_CITATION {"citationItems":[{"id":"ITEM-1","itemData":{"DOI":"10.1371/journal.pone.0066577","ISSN":"19326203","abstract":"Background:Sensitive and specific detection of liver cirrhosis is an urgent need for optimal individualized management of disease activity. Substantial studies have identified circulation miRNAs as biomarkers for diverse diseases including chronic liver diseases. In this study, we investigated the plasma miRNA signature to serve as a potential diagnostic biomarker for silent liver cirrhosis.Methods:A genome-wide miRNA microarray was first performed in 80 plasma specimens. Six candidate miRNAs were selected and then trained in CHB-related cirrhosis and controls by qPCR. A classifier, miR-106b and miR-181b, was validated finally in two independent cohorts including CHB-related silent cirrhosis and controls, as well as non-CHB-related cirrhosis and controls as validation sets, respectively.Results:A profile of 2 miRNAs (miR-106b and miR-181b) was identified as liver cirrhosis biomarkers irrespective of etiology. The classifier constructed by the two miRNAs provided a high diagnostic accuracy for cirrhosis (AUC = 0.882 for CHB-related cirrhosis in the training set, 0.774 for CHB-related silent cirrhosis in one validation set, and 0.915 for non-CHB-related cirrhosis in another validation set).Conclusion:Our study demonstrated that the combined detection of miR-106b and miR-181b has a considerable clinical value to diagnose patients with liver cirrhosis, especially those at early stage. © 2013 Chen et al.","author":[{"dropping-particle":"","family":"Chen","given":"Yan Jie","non-dropping-particle":"","parse-names":false,"suffix":""},{"dropping-particle":"","family":"Zhu","given":"Ji Min","non-dropping-particle":"","parse-names":false,"suffix":""},{"dropping-particle":"","family":"Wu","given":"Hao","non-dropping-particle":"","parse-names":false,"suffix":""},{"dropping-particle":"","family":"Fan","given":"Jia","non-dropping-particle":"","parse-names":false,"suffix":""},{"dropping-particle":"","family":"Zhou","given":"Jian","non-dropping-particle":"","parse-names":false,"suffix":""},{"dropping-particle":"","family":"Hu","given":"Jie","non-dropping-particle":"","parse-names":false,"suffix":""},{"dropping-particle":"","family":"Yu","given":"Qian","non-dropping-particle":"","parse-names":false,"suffix":""},{"dropping-particle":"","family":"Liu","given":"Tao Tao","non-dropping-particle":"","parse-names":false,"suffix":""},{"dropping-particle":"","family":"Yang","given":"Lei","non-dropping-particle":"","parse-names":false,"suffix":""},{"dropping-particle":"","family":"Wu","given":"Chun Lei","non-dropping-particle":"","parse-names":false,"suffix":""},{"dropping-particle":"","family":"Guo","given":"Xiao Ling","non-dropping-particle":"","parse-names":false,"suffix":""},{"dropping-particle":"","family":"Huang","given":"Xiao Wu","non-dropping-particle":"","parse-names":false,"suffix":""},{"dropping-particle":"","family":"Shen","given":"Xi Zhong","non-dropping-particle":"","parse-names":false,"suffix":""}],"container-title":"PLoS ONE","id":"ITEM-1","issued":{"date-parts":[["2013"]]},"title":"Circulating microRNAs as a Fingerprint for Liver Cirrhosis","type":"article-journal"},"uris":["http://www.mendeley.com/documents/?uuid=ea0cfa59-88b4-4ad0-a997-c90bb29ede76","http://www.mendeley.com/documents/?uuid=e84da9dd-d52f-48a7-98bb-f4c8ec592f93"]}],"mendeley":{"formattedCitation":"&lt;sup&gt;[138]&lt;/sup&gt;","manualFormatting":"44]","plainTextFormattedCitation":"[138]","previouslyFormattedCitation":"&lt;sup&gt;[138]&lt;/sup&gt;"},"properties":{"noteIndex":0},"schema":"https://github.com/citation-style-language/schema/raw/master/csl-citation.json"}</w:instrText>
            </w:r>
            <w:r w:rsidRPr="007955C8">
              <w:rPr>
                <w:rFonts w:ascii="Book Antiqua" w:hAnsi="Book Antiqua"/>
                <w:sz w:val="24"/>
                <w:szCs w:val="24"/>
                <w:vertAlign w:val="superscript"/>
              </w:rPr>
              <w:fldChar w:fldCharType="separate"/>
            </w:r>
            <w:r w:rsidR="00931AB9" w:rsidRPr="007955C8">
              <w:rPr>
                <w:rFonts w:ascii="Book Antiqua" w:hAnsi="Book Antiqua"/>
                <w:sz w:val="24"/>
                <w:szCs w:val="24"/>
                <w:vertAlign w:val="superscript"/>
              </w:rPr>
              <w:t>44</w:t>
            </w:r>
            <w:r w:rsidR="003B36EA" w:rsidRPr="007955C8">
              <w:rPr>
                <w:rFonts w:ascii="Book Antiqua" w:hAnsi="Book Antiqua"/>
                <w:noProof/>
                <w:sz w:val="24"/>
                <w:szCs w:val="24"/>
                <w:vertAlign w:val="superscript"/>
              </w:rPr>
              <w:t>]</w:t>
            </w:r>
            <w:r w:rsidRPr="007955C8">
              <w:rPr>
                <w:rFonts w:ascii="Book Antiqua" w:hAnsi="Book Antiqua"/>
                <w:sz w:val="24"/>
                <w:szCs w:val="24"/>
                <w:vertAlign w:val="superscript"/>
              </w:rPr>
              <w:fldChar w:fldCharType="end"/>
            </w:r>
          </w:p>
        </w:tc>
      </w:tr>
      <w:tr w:rsidR="007953FD" w:rsidRPr="007955C8" w14:paraId="777C698B" w14:textId="77777777" w:rsidTr="00C60FC9">
        <w:trPr>
          <w:trHeight w:val="278"/>
        </w:trPr>
        <w:tc>
          <w:tcPr>
            <w:tcW w:w="8999" w:type="dxa"/>
            <w:gridSpan w:val="3"/>
          </w:tcPr>
          <w:p w14:paraId="022F9BE6" w14:textId="1ED98B31" w:rsidR="00CA4407" w:rsidRPr="007955C8" w:rsidRDefault="00CA4407" w:rsidP="007955C8">
            <w:pPr>
              <w:adjustRightInd w:val="0"/>
              <w:snapToGrid w:val="0"/>
              <w:spacing w:line="360" w:lineRule="auto"/>
              <w:rPr>
                <w:rFonts w:ascii="Book Antiqua" w:hAnsi="Book Antiqua"/>
                <w:sz w:val="24"/>
                <w:szCs w:val="24"/>
              </w:rPr>
            </w:pPr>
            <w:r w:rsidRPr="007955C8">
              <w:rPr>
                <w:rFonts w:ascii="Book Antiqua" w:hAnsi="Book Antiqua"/>
                <w:sz w:val="24"/>
                <w:szCs w:val="24"/>
              </w:rPr>
              <w:t>Downregulated mi</w:t>
            </w:r>
            <w:r w:rsidR="000A3647" w:rsidRPr="007955C8">
              <w:rPr>
                <w:rFonts w:ascii="Book Antiqua" w:hAnsi="Book Antiqua"/>
                <w:sz w:val="24"/>
                <w:szCs w:val="24"/>
              </w:rPr>
              <w:t>cro</w:t>
            </w:r>
            <w:r w:rsidRPr="007955C8">
              <w:rPr>
                <w:rFonts w:ascii="Book Antiqua" w:hAnsi="Book Antiqua"/>
                <w:sz w:val="24"/>
                <w:szCs w:val="24"/>
              </w:rPr>
              <w:t>RNAs</w:t>
            </w:r>
          </w:p>
        </w:tc>
      </w:tr>
      <w:tr w:rsidR="007953FD" w:rsidRPr="007955C8" w14:paraId="0CDF1736" w14:textId="77777777" w:rsidTr="00C60FC9">
        <w:trPr>
          <w:trHeight w:val="278"/>
        </w:trPr>
        <w:tc>
          <w:tcPr>
            <w:tcW w:w="2448" w:type="dxa"/>
          </w:tcPr>
          <w:p w14:paraId="7AE9F307" w14:textId="77777777" w:rsidR="00CA4407" w:rsidRPr="007955C8" w:rsidRDefault="00CA4407" w:rsidP="007955C8">
            <w:pPr>
              <w:adjustRightInd w:val="0"/>
              <w:snapToGrid w:val="0"/>
              <w:spacing w:line="360" w:lineRule="auto"/>
              <w:jc w:val="both"/>
              <w:rPr>
                <w:rFonts w:ascii="Book Antiqua" w:hAnsi="Book Antiqua"/>
                <w:sz w:val="24"/>
                <w:szCs w:val="24"/>
              </w:rPr>
            </w:pPr>
            <w:r w:rsidRPr="007955C8">
              <w:rPr>
                <w:rFonts w:ascii="Book Antiqua" w:hAnsi="Book Antiqua"/>
                <w:sz w:val="24"/>
                <w:szCs w:val="24"/>
              </w:rPr>
              <w:t xml:space="preserve">miR-29 </w:t>
            </w:r>
          </w:p>
        </w:tc>
        <w:tc>
          <w:tcPr>
            <w:tcW w:w="4950" w:type="dxa"/>
          </w:tcPr>
          <w:p w14:paraId="7C1D5C49" w14:textId="113666D0" w:rsidR="00CA4407" w:rsidRPr="007955C8" w:rsidRDefault="00CA4407" w:rsidP="007955C8">
            <w:pPr>
              <w:adjustRightInd w:val="0"/>
              <w:snapToGrid w:val="0"/>
              <w:spacing w:line="360" w:lineRule="auto"/>
              <w:jc w:val="center"/>
              <w:rPr>
                <w:rFonts w:ascii="Book Antiqua" w:hAnsi="Book Antiqua"/>
                <w:sz w:val="24"/>
                <w:szCs w:val="24"/>
              </w:rPr>
            </w:pPr>
            <w:r w:rsidRPr="007955C8">
              <w:rPr>
                <w:rFonts w:ascii="Book Antiqua" w:hAnsi="Book Antiqua" w:cstheme="minorHAnsi"/>
                <w:sz w:val="24"/>
                <w:szCs w:val="24"/>
              </w:rPr>
              <w:t>↓</w:t>
            </w:r>
            <w:r w:rsidRPr="007955C8">
              <w:rPr>
                <w:rFonts w:ascii="Book Antiqua" w:hAnsi="Book Antiqua"/>
                <w:sz w:val="24"/>
                <w:szCs w:val="24"/>
              </w:rPr>
              <w:t xml:space="preserve"> in liver cirrhosis </w:t>
            </w:r>
            <w:r w:rsidRPr="007955C8">
              <w:rPr>
                <w:rFonts w:ascii="Book Antiqua" w:hAnsi="Book Antiqua"/>
                <w:i/>
                <w:iCs/>
                <w:sz w:val="24"/>
                <w:szCs w:val="24"/>
              </w:rPr>
              <w:t>vs</w:t>
            </w:r>
            <w:r w:rsidRPr="007955C8">
              <w:rPr>
                <w:rFonts w:ascii="Book Antiqua" w:hAnsi="Book Antiqua"/>
                <w:sz w:val="24"/>
                <w:szCs w:val="24"/>
              </w:rPr>
              <w:t xml:space="preserve"> healthy controls</w:t>
            </w:r>
          </w:p>
        </w:tc>
        <w:tc>
          <w:tcPr>
            <w:tcW w:w="1601" w:type="dxa"/>
          </w:tcPr>
          <w:p w14:paraId="0D6A4965" w14:textId="46787F56" w:rsidR="00CA4407" w:rsidRPr="007955C8" w:rsidRDefault="00CA4407"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 xml:space="preserve">Xing </w:t>
            </w:r>
            <w:r w:rsidRPr="007955C8">
              <w:rPr>
                <w:rFonts w:ascii="Book Antiqua" w:hAnsi="Book Antiqua"/>
                <w:i/>
                <w:iCs/>
                <w:sz w:val="24"/>
                <w:szCs w:val="24"/>
              </w:rPr>
              <w:t>et al</w:t>
            </w:r>
            <w:r w:rsidRPr="007955C8">
              <w:rPr>
                <w:rFonts w:ascii="Book Antiqua" w:hAnsi="Book Antiqua"/>
                <w:sz w:val="24"/>
                <w:szCs w:val="24"/>
              </w:rPr>
              <w:fldChar w:fldCharType="begin" w:fldLock="1"/>
            </w:r>
            <w:r w:rsidR="00365E4A" w:rsidRPr="007955C8">
              <w:rPr>
                <w:rFonts w:ascii="Book Antiqua" w:hAnsi="Book Antiqua"/>
                <w:sz w:val="24"/>
                <w:szCs w:val="24"/>
              </w:rPr>
              <w:instrText>ADDIN CSL_CITATION {"citationItems":[{"id":"ITEM-1","itemData":{"DOI":"10.4238/2014.September.29.4","ISSN":"16765680","abstract":"MicroRNA molecules have been increasingly regarded as a diagnostic and prognostic marker of certain diseases. The aim of this study was to investigate the expression and clinical significance of miR-122 and miR-29 in liver disease related to hepatitis B virus infection. The serum levels of miR-122 and miR-29 in 20 patients with hepatocellular carcinoma (HCC), 20 patients with liver cirrhosis (LC), 29 patients with chronic hepatitis B (CHB), 20 cases of hepatitis B virus carriers (ASC), and 20 healthy controls (HC) were determined by a fluorescence real-time quantitative PCR method and then evaluated by clinical correlation analysis. Compared with the serum levels of miR-122 in the HC, LC, and ASC groups, those in patients with HCC and CHB were significantly increased. The serum levels of miR-29 in LC patients were lower than those in the healthy controls (P &lt; 0.01). A positive correlation was observed between the expression of miR-122 and miR-29, and HBV DNA in patients with CHB. A negative correlation was found between miR-29 and α-fetoprotein in patients with HCC. The elevation in miR-122 was correlated with liver damage in CHB patients and with the pathogenesis of liver cancer in HCC patients. The decrease in miR-29 expression was related to the incidence of liver fibrosis. The detection of miR-122 and miR-29 may be useful in evaluating the inflammatory liver injury and fibrosis associated with chronic HBV infection.","author":[{"dropping-particle":"","family":"Xing","given":"T. J.","non-dropping-particle":"","parse-names":false,"suffix":""},{"dropping-particle":"","family":"Jiang","given":"D. F.","non-dropping-particle":"","parse-names":false,"suffix":""},{"dropping-particle":"","family":"Huang","given":"J. X.","non-dropping-particle":"","parse-names":false,"suffix":""},{"dropping-particle":"","family":"Xu","given":"Z. L.","non-dropping-particle":"","parse-names":false,"suffix":""}],"container-title":"Genetics and Molecular Research","id":"ITEM-1","issued":{"date-parts":[["2014"]]},"title":"Expression and clinical significance of miR-122 and miR-29 in hepatitis B virus-related liver disease","type":"article-journal"},"uris":["http://www.mendeley.com/documents/?uuid=21b32864-7877-41a7-b543-f9df94f9cd37","http://www.mendeley.com/documents/?uuid=b6e12407-d357-4476-9d85-2aaed13b3735"]}],"mendeley":{"formattedCitation":"&lt;sup&gt;[139]&lt;/sup&gt;","plainTextFormattedCitation":"[139]","previouslyFormattedCitation":"&lt;sup&gt;[139]&lt;/sup&gt;"},"properties":{"noteIndex":0},"schema":"https://github.com/citation-style-language/schema/raw/master/csl-citation.json"}</w:instrText>
            </w:r>
            <w:r w:rsidRPr="007955C8">
              <w:rPr>
                <w:rFonts w:ascii="Book Antiqua" w:hAnsi="Book Antiqua"/>
                <w:sz w:val="24"/>
                <w:szCs w:val="24"/>
              </w:rPr>
              <w:fldChar w:fldCharType="separate"/>
            </w:r>
            <w:r w:rsidR="00CE235E" w:rsidRPr="007955C8">
              <w:rPr>
                <w:rFonts w:ascii="Book Antiqua" w:hAnsi="Book Antiqua"/>
                <w:noProof/>
                <w:sz w:val="24"/>
                <w:szCs w:val="24"/>
                <w:vertAlign w:val="superscript"/>
              </w:rPr>
              <w:t>[13</w:t>
            </w:r>
            <w:r w:rsidR="00931AB9" w:rsidRPr="007955C8">
              <w:rPr>
                <w:rFonts w:ascii="Book Antiqua" w:hAnsi="Book Antiqua"/>
                <w:noProof/>
                <w:sz w:val="24"/>
                <w:szCs w:val="24"/>
                <w:vertAlign w:val="superscript"/>
              </w:rPr>
              <w:t>8</w:t>
            </w:r>
            <w:r w:rsidR="00CE235E" w:rsidRPr="007955C8">
              <w:rPr>
                <w:rFonts w:ascii="Book Antiqua" w:hAnsi="Book Antiqua"/>
                <w:noProof/>
                <w:sz w:val="24"/>
                <w:szCs w:val="24"/>
                <w:vertAlign w:val="superscript"/>
              </w:rPr>
              <w:t>]</w:t>
            </w:r>
            <w:r w:rsidRPr="007955C8">
              <w:rPr>
                <w:rFonts w:ascii="Book Antiqua" w:hAnsi="Book Antiqua"/>
                <w:sz w:val="24"/>
                <w:szCs w:val="24"/>
              </w:rPr>
              <w:fldChar w:fldCharType="end"/>
            </w:r>
          </w:p>
          <w:p w14:paraId="418E5852" w14:textId="4A1BA7D9" w:rsidR="00CA4407" w:rsidRPr="007955C8" w:rsidRDefault="00CA4407"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 xml:space="preserve">Wang </w:t>
            </w:r>
            <w:r w:rsidRPr="007955C8">
              <w:rPr>
                <w:rFonts w:ascii="Book Antiqua" w:hAnsi="Book Antiqua"/>
                <w:i/>
                <w:iCs/>
                <w:sz w:val="24"/>
                <w:szCs w:val="24"/>
              </w:rPr>
              <w:t>et al</w:t>
            </w:r>
            <w:r w:rsidRPr="007955C8">
              <w:rPr>
                <w:rFonts w:ascii="Book Antiqua" w:hAnsi="Book Antiqua"/>
                <w:sz w:val="24"/>
                <w:szCs w:val="24"/>
              </w:rPr>
              <w:fldChar w:fldCharType="begin" w:fldLock="1"/>
            </w:r>
            <w:r w:rsidR="00365E4A" w:rsidRPr="007955C8">
              <w:rPr>
                <w:rFonts w:ascii="Book Antiqua" w:hAnsi="Book Antiqua"/>
                <w:sz w:val="24"/>
                <w:szCs w:val="24"/>
              </w:rPr>
              <w:instrText>ADDIN CSL_CITATION {"citationItems":[{"id":"ITEM-1","itemData":{"DOI":"10.3892/etm.2018.7117","ISSN":"1792-0981","abstract":"The aim of the present study was to evaluate the potential use of 7\nplasma miRNAs for liver fibrosis staging in patients with chronic\nhepatitis B virus (HBV) infection. Relative levels of miRNAs were\nmeasured using quantitative polymerase chain reaction and used to\ndevelop a diagnostic panel. A receiver operating characteristic (ROC)\ncurve was drawn to evaluate the performance of individual miRNAs and the\nwhole panel. It was identified that hsa-miR-122 exhibited significantly\ndifferent expression levels between F4 and F3, F2, F1, and F0 fibrosis\nstages (P&lt;0.05), and between F2 and F1 stages (P=0.045);\nhsa-miR-146a-5p, hsa-miR-29c-3p and hsa-miR-223 exhibited significantly\ndifferent expression levels between F4 and F0 stages. ROC analysis\nrevealed that hsa-miR-122-5p, hsa-miR-223 and hsa-miR-29c-3p identified\npatients with F2 fibrosis with area under the curve (AUC) =0.745, 0.631\nand 0.670, respectively. hsa-miR-122-5p identified patients with F3\ndisease (AUC=0.783). hsa-miR-122-5p, hsa-miR-223 and hsa-miR-29c-3p\nidentified patients with cirrhosis with AUC=0.776, 0.617 and 0.619,\nrespectively. The miRNA panel exhibited a higher accuracy compared with\nindividual miRNAs in discriminating between F2, F3 and F4 fibrosis\nstages with AUC=0.904, 0.889 and 0.835, respectively. hsa-miR-122-5p,\nhsa-miR-146a, hsa-miR-29c and hsa-miR-223 were positively correlated\nwith fibrosis stage. hsa-miR-122-5p and hsa-miR-381-3p were negatively\ncorrelated with alanine aminotransferase, aspartate transaminase and HBV\nviral DNA load. These 7 miRNAs may serve as potential biomarkers of\nliver fibrosis in patients with HBV-associated fibrosis. The miRNA panel\nmay serve as a novel non-invasive method for liver fibrosis staging.","author":[{"dropping-particle":"","family":"Wang","given":"Tie</w:instrText>
            </w:r>
            <w:r w:rsidR="00365E4A" w:rsidRPr="007955C8">
              <w:rPr>
                <w:rFonts w:ascii="MS Gothic" w:eastAsia="MS Gothic" w:hAnsi="MS Gothic" w:cs="MS Gothic" w:hint="eastAsia"/>
                <w:sz w:val="24"/>
                <w:szCs w:val="24"/>
              </w:rPr>
              <w:instrText>‑</w:instrText>
            </w:r>
            <w:r w:rsidR="00365E4A" w:rsidRPr="007955C8">
              <w:rPr>
                <w:rFonts w:ascii="Book Antiqua" w:hAnsi="Book Antiqua"/>
                <w:sz w:val="24"/>
                <w:szCs w:val="24"/>
              </w:rPr>
              <w:instrText>Zheng","non-dropping-particle":"","parse-names":false,"suffix":""},{"dropping-particle":"","family":"Lin","given":"Dong</w:instrText>
            </w:r>
            <w:r w:rsidR="00365E4A" w:rsidRPr="007955C8">
              <w:rPr>
                <w:rFonts w:ascii="MS Gothic" w:eastAsia="MS Gothic" w:hAnsi="MS Gothic" w:cs="MS Gothic" w:hint="eastAsia"/>
                <w:sz w:val="24"/>
                <w:szCs w:val="24"/>
              </w:rPr>
              <w:instrText>‑</w:instrText>
            </w:r>
            <w:r w:rsidR="00365E4A" w:rsidRPr="007955C8">
              <w:rPr>
                <w:rFonts w:ascii="Book Antiqua" w:hAnsi="Book Antiqua"/>
                <w:sz w:val="24"/>
                <w:szCs w:val="24"/>
              </w:rPr>
              <w:instrText>Dong","non-dropping-particle":"","parse-names":false,"suffix":""},{"dropping-particle":"","family":"Jin","given":"Bo</w:instrText>
            </w:r>
            <w:r w:rsidR="00365E4A" w:rsidRPr="007955C8">
              <w:rPr>
                <w:rFonts w:ascii="MS Gothic" w:eastAsia="MS Gothic" w:hAnsi="MS Gothic" w:cs="MS Gothic" w:hint="eastAsia"/>
                <w:sz w:val="24"/>
                <w:szCs w:val="24"/>
              </w:rPr>
              <w:instrText>‑</w:instrText>
            </w:r>
            <w:r w:rsidR="00365E4A" w:rsidRPr="007955C8">
              <w:rPr>
                <w:rFonts w:ascii="Book Antiqua" w:hAnsi="Book Antiqua"/>
                <w:sz w:val="24"/>
                <w:szCs w:val="24"/>
              </w:rPr>
              <w:instrText>Xun","non-dropping-particle":"","parse-names":false,"suffix":""},{"dropping-particle":"","family":"Sun","given":"Xiang</w:instrText>
            </w:r>
            <w:r w:rsidR="00365E4A" w:rsidRPr="007955C8">
              <w:rPr>
                <w:rFonts w:ascii="MS Gothic" w:eastAsia="MS Gothic" w:hAnsi="MS Gothic" w:cs="MS Gothic" w:hint="eastAsia"/>
                <w:sz w:val="24"/>
                <w:szCs w:val="24"/>
              </w:rPr>
              <w:instrText>‑</w:instrText>
            </w:r>
            <w:r w:rsidR="00365E4A" w:rsidRPr="007955C8">
              <w:rPr>
                <w:rFonts w:ascii="Book Antiqua" w:hAnsi="Book Antiqua"/>
                <w:sz w:val="24"/>
                <w:szCs w:val="24"/>
              </w:rPr>
              <w:instrText>Ying","non-dropping-particle":"","parse-names":false,"suffix":""},{"dropping-particle":"","family":"Li","given":"Ning","non-dropping-particle":"","parse-names":false,"suffix":""}],"container-title":"Experimental and Therapeutic Medicine","id":"ITEM-1","issued":{"date-parts":[["2018"]]},"page":"1919-1929","title":"Plasma microRNA: A novel non</w:instrText>
            </w:r>
            <w:r w:rsidR="00365E4A" w:rsidRPr="007955C8">
              <w:rPr>
                <w:rFonts w:ascii="MS Gothic" w:eastAsia="MS Gothic" w:hAnsi="MS Gothic" w:cs="MS Gothic" w:hint="eastAsia"/>
                <w:sz w:val="24"/>
                <w:szCs w:val="24"/>
              </w:rPr>
              <w:instrText>‑</w:instrText>
            </w:r>
            <w:r w:rsidR="00365E4A" w:rsidRPr="007955C8">
              <w:rPr>
                <w:rFonts w:ascii="Book Antiqua" w:hAnsi="Book Antiqua"/>
                <w:sz w:val="24"/>
                <w:szCs w:val="24"/>
              </w:rPr>
              <w:instrText>invasive biomarker for HBV</w:instrText>
            </w:r>
            <w:r w:rsidR="00365E4A" w:rsidRPr="007955C8">
              <w:rPr>
                <w:rFonts w:ascii="MS Gothic" w:eastAsia="MS Gothic" w:hAnsi="MS Gothic" w:cs="MS Gothic" w:hint="eastAsia"/>
                <w:sz w:val="24"/>
                <w:szCs w:val="24"/>
              </w:rPr>
              <w:instrText>‑</w:instrText>
            </w:r>
            <w:r w:rsidR="00365E4A" w:rsidRPr="007955C8">
              <w:rPr>
                <w:rFonts w:ascii="Book Antiqua" w:hAnsi="Book Antiqua"/>
                <w:sz w:val="24"/>
                <w:szCs w:val="24"/>
              </w:rPr>
              <w:instrText>associated liver fibrosis staging","type":"article-journal"},"uris":["http://www.mendeley.com/documents/?uuid=fa00ef58-d8ba-4c5a-bd97-594031f468cc","http://www.mendeley.com/documents/?uuid=b136bc00-f274-41ae-a676-8c7b0b090a12"]}],"mendeley":{"formattedCitation":"&lt;sup&gt;[106]&lt;/sup&gt;","plainTextFormattedCitation":"[106]","previouslyFormattedCitation":"&lt;sup&gt;[106]&lt;/sup&gt;"},"properties":{"noteIndex":0},"schema":"https://github.com/citation-style-language/schema/raw/master/csl-citation.json"}</w:instrText>
            </w:r>
            <w:r w:rsidRPr="007955C8">
              <w:rPr>
                <w:rFonts w:ascii="Book Antiqua" w:hAnsi="Book Antiqua"/>
                <w:sz w:val="24"/>
                <w:szCs w:val="24"/>
              </w:rPr>
              <w:fldChar w:fldCharType="separate"/>
            </w:r>
            <w:r w:rsidR="00CE235E" w:rsidRPr="007955C8">
              <w:rPr>
                <w:rFonts w:ascii="Book Antiqua" w:hAnsi="Book Antiqua"/>
                <w:noProof/>
                <w:sz w:val="24"/>
                <w:szCs w:val="24"/>
                <w:vertAlign w:val="superscript"/>
              </w:rPr>
              <w:t>[106]</w:t>
            </w:r>
            <w:r w:rsidRPr="007955C8">
              <w:rPr>
                <w:rFonts w:ascii="Book Antiqua" w:hAnsi="Book Antiqua"/>
                <w:sz w:val="24"/>
                <w:szCs w:val="24"/>
              </w:rPr>
              <w:fldChar w:fldCharType="end"/>
            </w:r>
          </w:p>
        </w:tc>
      </w:tr>
      <w:tr w:rsidR="007953FD" w:rsidRPr="007955C8" w14:paraId="3C26015F" w14:textId="77777777" w:rsidTr="00C60FC9">
        <w:trPr>
          <w:trHeight w:val="278"/>
        </w:trPr>
        <w:tc>
          <w:tcPr>
            <w:tcW w:w="2448" w:type="dxa"/>
          </w:tcPr>
          <w:p w14:paraId="658A28CA" w14:textId="77777777" w:rsidR="00CA4407" w:rsidRPr="007955C8" w:rsidRDefault="00CA4407" w:rsidP="007955C8">
            <w:pPr>
              <w:adjustRightInd w:val="0"/>
              <w:snapToGrid w:val="0"/>
              <w:spacing w:line="360" w:lineRule="auto"/>
              <w:jc w:val="both"/>
              <w:rPr>
                <w:rFonts w:ascii="Book Antiqua" w:hAnsi="Book Antiqua"/>
                <w:sz w:val="24"/>
                <w:szCs w:val="24"/>
              </w:rPr>
            </w:pPr>
            <w:r w:rsidRPr="007955C8">
              <w:rPr>
                <w:rFonts w:ascii="Book Antiqua" w:hAnsi="Book Antiqua"/>
                <w:sz w:val="24"/>
                <w:szCs w:val="24"/>
              </w:rPr>
              <w:lastRenderedPageBreak/>
              <w:t>miR-223</w:t>
            </w:r>
          </w:p>
        </w:tc>
        <w:tc>
          <w:tcPr>
            <w:tcW w:w="4950" w:type="dxa"/>
            <w:vMerge w:val="restart"/>
          </w:tcPr>
          <w:p w14:paraId="004BB3BD" w14:textId="77777777" w:rsidR="00CA4407" w:rsidRPr="007955C8" w:rsidRDefault="00CA4407" w:rsidP="007955C8">
            <w:pPr>
              <w:adjustRightInd w:val="0"/>
              <w:snapToGrid w:val="0"/>
              <w:spacing w:line="360" w:lineRule="auto"/>
              <w:jc w:val="center"/>
              <w:rPr>
                <w:rFonts w:ascii="Book Antiqua" w:hAnsi="Book Antiqua"/>
                <w:sz w:val="24"/>
                <w:szCs w:val="24"/>
              </w:rPr>
            </w:pPr>
            <w:r w:rsidRPr="007955C8">
              <w:rPr>
                <w:rFonts w:ascii="Book Antiqua" w:hAnsi="Book Antiqua" w:cstheme="minorHAnsi"/>
                <w:sz w:val="24"/>
                <w:szCs w:val="24"/>
              </w:rPr>
              <w:t>↓ with the progression of liver fibrosis from F0-F2 to F3-F4</w:t>
            </w:r>
          </w:p>
        </w:tc>
        <w:tc>
          <w:tcPr>
            <w:tcW w:w="1601" w:type="dxa"/>
            <w:vMerge w:val="restart"/>
          </w:tcPr>
          <w:p w14:paraId="733B11C7" w14:textId="08B55EA9" w:rsidR="00CA4407" w:rsidRPr="007955C8" w:rsidRDefault="00CA4407"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 xml:space="preserve">Bao </w:t>
            </w:r>
            <w:r w:rsidRPr="007955C8">
              <w:rPr>
                <w:rFonts w:ascii="Book Antiqua" w:hAnsi="Book Antiqua"/>
                <w:i/>
                <w:iCs/>
                <w:sz w:val="24"/>
                <w:szCs w:val="24"/>
              </w:rPr>
              <w:t>et al</w:t>
            </w:r>
            <w:r w:rsidRPr="007955C8">
              <w:rPr>
                <w:rFonts w:ascii="Book Antiqua" w:hAnsi="Book Antiqua"/>
                <w:sz w:val="24"/>
                <w:szCs w:val="24"/>
              </w:rPr>
              <w:fldChar w:fldCharType="begin" w:fldLock="1"/>
            </w:r>
            <w:r w:rsidR="00365E4A" w:rsidRPr="007955C8">
              <w:rPr>
                <w:rFonts w:ascii="Book Antiqua" w:hAnsi="Book Antiqua"/>
                <w:sz w:val="24"/>
                <w:szCs w:val="24"/>
              </w:rPr>
              <w:instrText>ADDIN CSL_CITATION {"citationItems":[{"id":"ITEM-1","itemData":{"DOI":"10.5009/gnl16560","ISSN":"20051212","abstract":"Background/Aims: To investigate the role of selected serum microRNA (miRNA) levels as potential noninvasive biomarkers for differentiating S0-S2 (early fibrosis) from S3-S4 (late fibrosis) in patients with a chronic hepatitis B virus (HBV) infection. Methods: One hundred twenty-three treatment-naive patients with a chronic HBV infection who underwent a liver biopsy were enrolled in this study. The levels of selected miRNAs were measured using a real-time quantitative polymerase chain reaction assay. A logistic regression analysis was performed to assess factors associated with fibrosis progression. Receiver operating characteristic (ROC) curve and discriminant analyses validated these the ability of these predicted variables to discriminate S0-S2 from S3-S4. Results: Serum miR-29, miR-143, miR-223, miR-21, and miR-374 levels were significantly downregulated as fibrosis progressed from S0-S2 to S3-S4 (p&lt;0.05), but not miR-16. The multivariate logistic regression analysis identified a panel of three miRNAs and platelets that were associated with a high diagnostic accuracy in discriminating S0-S2 from S3-S4, with an area under the curve of 0.936. Conclusions: The levels of the studied miRNAs, with the exception of miR-16, varied with fibrosis progression. A panel was identified that was capable of discriminating S0-S2 from S3-S4, indicating that serum miRNA levels could serve as a potential noninvasive biomarker of fibrosis progression.","author":[{"dropping-particle":"","family":"Bao","given":"Suxia","non-dropping-particle":"","parse-names":false,"suffix":""},{"dropping-particle":"","family":"Zheng","given":"Jianming","non-dropping-particle":"","parse-names":false,"suffix":""},{"dropping-particle":"","family":"Li","given":"Ning","non-dropping-particle":"","parse-names":false,"suffix":""},{"dropping-particle":"","family":"Huang","given":"Chong","non-dropping-particle":"","parse-names":false,"suffix":""},{"dropping-particle":"","family":"Chen","given":"Mingquan","non-dropping-particle":"","parse-names":false,"suffix":""},{"dropping-particle":"","family":"Cheng","given":"Qi","non-dropping-particle":"","parse-names":false,"suffix":""},{"dropping-particle":"","family":"Yu","given":"Kangkang","non-dropping-particle":"","parse-names":false,"suffix":""},{"dropping-particle":"","family":"Chen","given":"Shengshen","non-dropping-particle":"","parse-names":false,"suffix":""},{"dropping-particle":"","family":"Zhu","given":"Mengqi","non-dropping-particle":"","parse-names":false,"suffix":""},{"dropping-particle":"","family":"Shi","given":"Guangfeng","non-dropping-particle":"","parse-names":false,"suffix":""}],"container-title":"Gut and Liver","id":"ITEM-1","issue":"6","issued":{"date-parts":[["2017"]]},"page":"860-869","title":"Serum MicroRNA levels as a noninvasive diagnostic biomarker for the early diagnosis of hepatitis B virus-related liver fibrosis","type":"article-journal","volume":"11"},"uris":["http://www.mendeley.com/documents/?uuid=a8b6e327-9643-472c-a6cd-3594e1f3a8a4","http://www.mendeley.com/documents/?uuid=3dcf454e-707f-4488-b248-9d4bf5a6a980"]}],"mendeley":{"formattedCitation":"&lt;sup&gt;[43]&lt;/sup&gt;","plainTextFormattedCitation":"[43]","previouslyFormattedCitation":"&lt;sup&gt;[43]&lt;/sup&gt;"},"properties":{"noteIndex":0},"schema":"https://github.com/citation-style-language/schema/raw/master/csl-citation.json"}</w:instrText>
            </w:r>
            <w:r w:rsidRPr="007955C8">
              <w:rPr>
                <w:rFonts w:ascii="Book Antiqua" w:hAnsi="Book Antiqua"/>
                <w:sz w:val="24"/>
                <w:szCs w:val="24"/>
              </w:rPr>
              <w:fldChar w:fldCharType="separate"/>
            </w:r>
            <w:r w:rsidR="00CE235E" w:rsidRPr="007955C8">
              <w:rPr>
                <w:rFonts w:ascii="Book Antiqua" w:hAnsi="Book Antiqua"/>
                <w:noProof/>
                <w:sz w:val="24"/>
                <w:szCs w:val="24"/>
                <w:vertAlign w:val="superscript"/>
              </w:rPr>
              <w:t>[43]</w:t>
            </w:r>
            <w:r w:rsidRPr="007955C8">
              <w:rPr>
                <w:rFonts w:ascii="Book Antiqua" w:hAnsi="Book Antiqua"/>
                <w:sz w:val="24"/>
                <w:szCs w:val="24"/>
              </w:rPr>
              <w:fldChar w:fldCharType="end"/>
            </w:r>
            <w:r w:rsidRPr="007955C8">
              <w:rPr>
                <w:rFonts w:ascii="Book Antiqua" w:hAnsi="Book Antiqua"/>
                <w:sz w:val="24"/>
                <w:szCs w:val="24"/>
              </w:rPr>
              <w:t xml:space="preserve"> Wang </w:t>
            </w:r>
            <w:r w:rsidRPr="007955C8">
              <w:rPr>
                <w:rFonts w:ascii="Book Antiqua" w:hAnsi="Book Antiqua"/>
                <w:i/>
                <w:iCs/>
                <w:sz w:val="24"/>
                <w:szCs w:val="24"/>
              </w:rPr>
              <w:t>et al</w:t>
            </w:r>
            <w:r w:rsidRPr="007955C8">
              <w:rPr>
                <w:rFonts w:ascii="Book Antiqua" w:hAnsi="Book Antiqua"/>
                <w:sz w:val="24"/>
                <w:szCs w:val="24"/>
              </w:rPr>
              <w:fldChar w:fldCharType="begin" w:fldLock="1"/>
            </w:r>
            <w:r w:rsidR="00365E4A" w:rsidRPr="007955C8">
              <w:rPr>
                <w:rFonts w:ascii="Book Antiqua" w:hAnsi="Book Antiqua"/>
                <w:sz w:val="24"/>
                <w:szCs w:val="24"/>
              </w:rPr>
              <w:instrText>ADDIN CSL_CITATION {"citationItems":[{"id":"ITEM-1","itemData":{"DOI":"10.3892/etm.2018.7117","ISSN":"1792-0981","abstract":"The aim of the present study was to evaluate the potential use of 7\nplasma miRNAs for liver fibrosis staging in patients with chronic\nhepatitis B virus (HBV) infection. Relative levels of miRNAs were\nmeasured using quantitative polymerase chain reaction and used to\ndevelop a diagnostic panel. A receiver operating characteristic (ROC)\ncurve was drawn to evaluate the performance of individual miRNAs and the\nwhole panel. It was identified that hsa-miR-122 exhibited significantly\ndifferent expression levels between F4 and F3, F2, F1, and F0 fibrosis\nstages (P&lt;0.05), and between F2 and F1 stages (P=0.045);\nhsa-miR-146a-5p, hsa-miR-29c-3p and hsa-miR-223 exhibited significantly\ndifferent expression levels between F4 and F0 stages. ROC analysis\nrevealed that hsa-miR-122-5p, hsa-miR-223 and hsa-miR-29c-3p identified\npatients with F2 fibrosis with area under the curve (AUC) =0.745, 0.631\nand 0.670, respectively. hsa-miR-122-5p identified patients with F3\ndisease (AUC=0.783). hsa-miR-122-5p, hsa-miR-223 and hsa-miR-29c-3p\nidentified patients with cirrhosis with AUC=0.776, 0.617 and 0.619,\nrespectively. The miRNA panel exhibited a higher accuracy compared with\nindividual miRNAs in discriminating between F2, F3 and F4 fibrosis\nstages with AUC=0.904, 0.889 and 0.835, respectively. hsa-miR-122-5p,\nhsa-miR-146a, hsa-miR-29c and hsa-miR-223 were positively correlated\nwith fibrosis stage. hsa-miR-122-5p and hsa-miR-381-3p were negatively\ncorrelated with alanine aminotransferase, aspartate transaminase and HBV\nviral DNA load. These 7 miRNAs may serve as potential biomarkers of\nliver fibrosis in patients with HBV-associated fibrosis. The miRNA panel\nmay serve as a novel non-invasive method for liver fibrosis staging.","author":[{"dropping-particle":"","family":"Wang","given":"Tie</w:instrText>
            </w:r>
            <w:r w:rsidR="00365E4A" w:rsidRPr="007955C8">
              <w:rPr>
                <w:rFonts w:ascii="MS Gothic" w:eastAsia="MS Gothic" w:hAnsi="MS Gothic" w:cs="MS Gothic" w:hint="eastAsia"/>
                <w:sz w:val="24"/>
                <w:szCs w:val="24"/>
              </w:rPr>
              <w:instrText>‑</w:instrText>
            </w:r>
            <w:r w:rsidR="00365E4A" w:rsidRPr="007955C8">
              <w:rPr>
                <w:rFonts w:ascii="Book Antiqua" w:hAnsi="Book Antiqua"/>
                <w:sz w:val="24"/>
                <w:szCs w:val="24"/>
              </w:rPr>
              <w:instrText>Zheng","non-dropping-particle":"","parse-names":false,"suffix":""},{"dropping-particle":"","family":"Lin","given":"Dong</w:instrText>
            </w:r>
            <w:r w:rsidR="00365E4A" w:rsidRPr="007955C8">
              <w:rPr>
                <w:rFonts w:ascii="MS Gothic" w:eastAsia="MS Gothic" w:hAnsi="MS Gothic" w:cs="MS Gothic" w:hint="eastAsia"/>
                <w:sz w:val="24"/>
                <w:szCs w:val="24"/>
              </w:rPr>
              <w:instrText>‑</w:instrText>
            </w:r>
            <w:r w:rsidR="00365E4A" w:rsidRPr="007955C8">
              <w:rPr>
                <w:rFonts w:ascii="Book Antiqua" w:hAnsi="Book Antiqua"/>
                <w:sz w:val="24"/>
                <w:szCs w:val="24"/>
              </w:rPr>
              <w:instrText>Dong","non-dropping-particle":"","parse-names":false,"suffix":""},{"dropping-particle":"","family":"Jin","given":"Bo</w:instrText>
            </w:r>
            <w:r w:rsidR="00365E4A" w:rsidRPr="007955C8">
              <w:rPr>
                <w:rFonts w:ascii="MS Gothic" w:eastAsia="MS Gothic" w:hAnsi="MS Gothic" w:cs="MS Gothic" w:hint="eastAsia"/>
                <w:sz w:val="24"/>
                <w:szCs w:val="24"/>
              </w:rPr>
              <w:instrText>‑</w:instrText>
            </w:r>
            <w:r w:rsidR="00365E4A" w:rsidRPr="007955C8">
              <w:rPr>
                <w:rFonts w:ascii="Book Antiqua" w:hAnsi="Book Antiqua"/>
                <w:sz w:val="24"/>
                <w:szCs w:val="24"/>
              </w:rPr>
              <w:instrText>Xun","non-dropping-particle":"","parse-names":false,"suffix":""},{"dropping-particle":"","family":"Sun","given":"Xiang</w:instrText>
            </w:r>
            <w:r w:rsidR="00365E4A" w:rsidRPr="007955C8">
              <w:rPr>
                <w:rFonts w:ascii="MS Gothic" w:eastAsia="MS Gothic" w:hAnsi="MS Gothic" w:cs="MS Gothic" w:hint="eastAsia"/>
                <w:sz w:val="24"/>
                <w:szCs w:val="24"/>
              </w:rPr>
              <w:instrText>‑</w:instrText>
            </w:r>
            <w:r w:rsidR="00365E4A" w:rsidRPr="007955C8">
              <w:rPr>
                <w:rFonts w:ascii="Book Antiqua" w:hAnsi="Book Antiqua"/>
                <w:sz w:val="24"/>
                <w:szCs w:val="24"/>
              </w:rPr>
              <w:instrText>Ying","non-dropping-particle":"","parse-names":false,"suffix":""},{"dropping-particle":"","family":"Li","given":"Ning","non-dropping-particle":"","parse-names":false,"suffix":""}],"container-title":"Experimental and Therapeutic Medicine","id":"ITEM-1","issued":{"date-parts":[["2018"]]},"page":"1919-1929","title":"Plasma microRNA: A novel non</w:instrText>
            </w:r>
            <w:r w:rsidR="00365E4A" w:rsidRPr="007955C8">
              <w:rPr>
                <w:rFonts w:ascii="MS Gothic" w:eastAsia="MS Gothic" w:hAnsi="MS Gothic" w:cs="MS Gothic" w:hint="eastAsia"/>
                <w:sz w:val="24"/>
                <w:szCs w:val="24"/>
              </w:rPr>
              <w:instrText>‑</w:instrText>
            </w:r>
            <w:r w:rsidR="00365E4A" w:rsidRPr="007955C8">
              <w:rPr>
                <w:rFonts w:ascii="Book Antiqua" w:hAnsi="Book Antiqua"/>
                <w:sz w:val="24"/>
                <w:szCs w:val="24"/>
              </w:rPr>
              <w:instrText>invasive biomarker for HBV</w:instrText>
            </w:r>
            <w:r w:rsidR="00365E4A" w:rsidRPr="007955C8">
              <w:rPr>
                <w:rFonts w:ascii="MS Gothic" w:eastAsia="MS Gothic" w:hAnsi="MS Gothic" w:cs="MS Gothic" w:hint="eastAsia"/>
                <w:sz w:val="24"/>
                <w:szCs w:val="24"/>
              </w:rPr>
              <w:instrText>‑</w:instrText>
            </w:r>
            <w:r w:rsidR="00365E4A" w:rsidRPr="007955C8">
              <w:rPr>
                <w:rFonts w:ascii="Book Antiqua" w:hAnsi="Book Antiqua"/>
                <w:sz w:val="24"/>
                <w:szCs w:val="24"/>
              </w:rPr>
              <w:instrText>associated liver fibrosis staging","type":"article-journal"},"uris":["http://www.mendeley.com/documents/?uuid=fa00ef58-d8ba-4c5a-bd97-594031f468cc","http://www.mendeley.com/documents/?uuid=b136bc00-f274-41ae-a676-8c7b0b090a12"]}],"mendeley":{"formattedCitation":"&lt;sup&gt;[106]&lt;/sup&gt;","plainTextFormattedCitation":"[106]","previouslyFormattedCitation":"&lt;sup&gt;[106]&lt;/sup&gt;"},"properties":{"noteIndex":0},"schema":"https://github.com/citation-style-language/schema/raw/master/csl-citation.json"}</w:instrText>
            </w:r>
            <w:r w:rsidRPr="007955C8">
              <w:rPr>
                <w:rFonts w:ascii="Book Antiqua" w:hAnsi="Book Antiqua"/>
                <w:sz w:val="24"/>
                <w:szCs w:val="24"/>
              </w:rPr>
              <w:fldChar w:fldCharType="separate"/>
            </w:r>
            <w:r w:rsidR="00CE235E" w:rsidRPr="007955C8">
              <w:rPr>
                <w:rFonts w:ascii="Book Antiqua" w:hAnsi="Book Antiqua"/>
                <w:noProof/>
                <w:sz w:val="24"/>
                <w:szCs w:val="24"/>
                <w:vertAlign w:val="superscript"/>
              </w:rPr>
              <w:t>[106]</w:t>
            </w:r>
            <w:r w:rsidRPr="007955C8">
              <w:rPr>
                <w:rFonts w:ascii="Book Antiqua" w:hAnsi="Book Antiqua"/>
                <w:sz w:val="24"/>
                <w:szCs w:val="24"/>
              </w:rPr>
              <w:fldChar w:fldCharType="end"/>
            </w:r>
          </w:p>
        </w:tc>
      </w:tr>
      <w:tr w:rsidR="007953FD" w:rsidRPr="007955C8" w14:paraId="3B772D9D" w14:textId="77777777" w:rsidTr="00C60FC9">
        <w:trPr>
          <w:trHeight w:val="278"/>
        </w:trPr>
        <w:tc>
          <w:tcPr>
            <w:tcW w:w="2448" w:type="dxa"/>
          </w:tcPr>
          <w:p w14:paraId="190F67F7" w14:textId="77777777" w:rsidR="00CA4407" w:rsidRPr="007955C8" w:rsidRDefault="00CA4407" w:rsidP="007955C8">
            <w:pPr>
              <w:adjustRightInd w:val="0"/>
              <w:snapToGrid w:val="0"/>
              <w:spacing w:line="360" w:lineRule="auto"/>
              <w:jc w:val="both"/>
              <w:rPr>
                <w:rFonts w:ascii="Book Antiqua" w:hAnsi="Book Antiqua"/>
                <w:sz w:val="24"/>
                <w:szCs w:val="24"/>
              </w:rPr>
            </w:pPr>
            <w:r w:rsidRPr="007955C8">
              <w:rPr>
                <w:rFonts w:ascii="Book Antiqua" w:hAnsi="Book Antiqua"/>
                <w:sz w:val="24"/>
                <w:szCs w:val="24"/>
              </w:rPr>
              <w:t>miR-21</w:t>
            </w:r>
          </w:p>
        </w:tc>
        <w:tc>
          <w:tcPr>
            <w:tcW w:w="4950" w:type="dxa"/>
            <w:vMerge/>
          </w:tcPr>
          <w:p w14:paraId="7F142905" w14:textId="77777777" w:rsidR="00CA4407" w:rsidRPr="007955C8" w:rsidRDefault="00CA4407" w:rsidP="007955C8">
            <w:pPr>
              <w:adjustRightInd w:val="0"/>
              <w:snapToGrid w:val="0"/>
              <w:spacing w:line="360" w:lineRule="auto"/>
              <w:jc w:val="center"/>
              <w:rPr>
                <w:rFonts w:ascii="Book Antiqua" w:hAnsi="Book Antiqua"/>
                <w:sz w:val="24"/>
                <w:szCs w:val="24"/>
              </w:rPr>
            </w:pPr>
          </w:p>
        </w:tc>
        <w:tc>
          <w:tcPr>
            <w:tcW w:w="1601" w:type="dxa"/>
            <w:vMerge/>
          </w:tcPr>
          <w:p w14:paraId="4376B128" w14:textId="77777777" w:rsidR="00CA4407" w:rsidRPr="007955C8" w:rsidRDefault="00CA4407" w:rsidP="007955C8">
            <w:pPr>
              <w:adjustRightInd w:val="0"/>
              <w:snapToGrid w:val="0"/>
              <w:spacing w:line="360" w:lineRule="auto"/>
              <w:jc w:val="center"/>
              <w:rPr>
                <w:rFonts w:ascii="Book Antiqua" w:hAnsi="Book Antiqua"/>
                <w:sz w:val="24"/>
                <w:szCs w:val="24"/>
              </w:rPr>
            </w:pPr>
          </w:p>
        </w:tc>
      </w:tr>
      <w:tr w:rsidR="007953FD" w:rsidRPr="007955C8" w14:paraId="391F94D9" w14:textId="77777777" w:rsidTr="00C60FC9">
        <w:trPr>
          <w:trHeight w:val="278"/>
        </w:trPr>
        <w:tc>
          <w:tcPr>
            <w:tcW w:w="2448" w:type="dxa"/>
          </w:tcPr>
          <w:p w14:paraId="661DB0F5" w14:textId="77777777" w:rsidR="00CA4407" w:rsidRPr="007955C8" w:rsidRDefault="00CA4407" w:rsidP="007955C8">
            <w:pPr>
              <w:adjustRightInd w:val="0"/>
              <w:snapToGrid w:val="0"/>
              <w:spacing w:line="360" w:lineRule="auto"/>
              <w:jc w:val="both"/>
              <w:rPr>
                <w:rFonts w:ascii="Book Antiqua" w:hAnsi="Book Antiqua"/>
                <w:sz w:val="24"/>
                <w:szCs w:val="24"/>
              </w:rPr>
            </w:pPr>
            <w:r w:rsidRPr="007955C8">
              <w:rPr>
                <w:rFonts w:ascii="Book Antiqua" w:hAnsi="Book Antiqua"/>
                <w:sz w:val="24"/>
                <w:szCs w:val="24"/>
              </w:rPr>
              <w:t>miR-143</w:t>
            </w:r>
          </w:p>
        </w:tc>
        <w:tc>
          <w:tcPr>
            <w:tcW w:w="4950" w:type="dxa"/>
            <w:vMerge/>
          </w:tcPr>
          <w:p w14:paraId="1C1A8770" w14:textId="77777777" w:rsidR="00CA4407" w:rsidRPr="007955C8" w:rsidRDefault="00CA4407" w:rsidP="007955C8">
            <w:pPr>
              <w:adjustRightInd w:val="0"/>
              <w:snapToGrid w:val="0"/>
              <w:spacing w:line="360" w:lineRule="auto"/>
              <w:jc w:val="center"/>
              <w:rPr>
                <w:rFonts w:ascii="Book Antiqua" w:hAnsi="Book Antiqua"/>
                <w:sz w:val="24"/>
                <w:szCs w:val="24"/>
              </w:rPr>
            </w:pPr>
          </w:p>
        </w:tc>
        <w:tc>
          <w:tcPr>
            <w:tcW w:w="1601" w:type="dxa"/>
            <w:vMerge/>
          </w:tcPr>
          <w:p w14:paraId="40CAA4C3" w14:textId="77777777" w:rsidR="00CA4407" w:rsidRPr="007955C8" w:rsidRDefault="00CA4407" w:rsidP="007955C8">
            <w:pPr>
              <w:adjustRightInd w:val="0"/>
              <w:snapToGrid w:val="0"/>
              <w:spacing w:line="360" w:lineRule="auto"/>
              <w:jc w:val="center"/>
              <w:rPr>
                <w:rFonts w:ascii="Book Antiqua" w:hAnsi="Book Antiqua"/>
                <w:sz w:val="24"/>
                <w:szCs w:val="24"/>
              </w:rPr>
            </w:pPr>
          </w:p>
        </w:tc>
      </w:tr>
      <w:tr w:rsidR="007953FD" w:rsidRPr="007955C8" w14:paraId="52732AEE" w14:textId="77777777" w:rsidTr="00C60FC9">
        <w:trPr>
          <w:trHeight w:val="278"/>
        </w:trPr>
        <w:tc>
          <w:tcPr>
            <w:tcW w:w="2448" w:type="dxa"/>
          </w:tcPr>
          <w:p w14:paraId="0B9E11AA" w14:textId="77777777" w:rsidR="00CA4407" w:rsidRPr="007955C8" w:rsidRDefault="00CA4407" w:rsidP="007955C8">
            <w:pPr>
              <w:adjustRightInd w:val="0"/>
              <w:snapToGrid w:val="0"/>
              <w:spacing w:line="360" w:lineRule="auto"/>
              <w:jc w:val="both"/>
              <w:rPr>
                <w:rFonts w:ascii="Book Antiqua" w:hAnsi="Book Antiqua"/>
                <w:sz w:val="24"/>
                <w:szCs w:val="24"/>
              </w:rPr>
            </w:pPr>
            <w:r w:rsidRPr="007955C8">
              <w:rPr>
                <w:rFonts w:ascii="Book Antiqua" w:hAnsi="Book Antiqua"/>
                <w:sz w:val="24"/>
                <w:szCs w:val="24"/>
              </w:rPr>
              <w:t>miR-374</w:t>
            </w:r>
          </w:p>
        </w:tc>
        <w:tc>
          <w:tcPr>
            <w:tcW w:w="4950" w:type="dxa"/>
            <w:vMerge/>
          </w:tcPr>
          <w:p w14:paraId="4A186F83" w14:textId="77777777" w:rsidR="00CA4407" w:rsidRPr="007955C8" w:rsidRDefault="00CA4407" w:rsidP="007955C8">
            <w:pPr>
              <w:adjustRightInd w:val="0"/>
              <w:snapToGrid w:val="0"/>
              <w:spacing w:line="360" w:lineRule="auto"/>
              <w:jc w:val="center"/>
              <w:rPr>
                <w:rFonts w:ascii="Book Antiqua" w:hAnsi="Book Antiqua"/>
                <w:sz w:val="24"/>
                <w:szCs w:val="24"/>
              </w:rPr>
            </w:pPr>
          </w:p>
        </w:tc>
        <w:tc>
          <w:tcPr>
            <w:tcW w:w="1601" w:type="dxa"/>
            <w:vMerge/>
          </w:tcPr>
          <w:p w14:paraId="267ADCBE" w14:textId="77777777" w:rsidR="00CA4407" w:rsidRPr="007955C8" w:rsidRDefault="00CA4407" w:rsidP="007955C8">
            <w:pPr>
              <w:adjustRightInd w:val="0"/>
              <w:snapToGrid w:val="0"/>
              <w:spacing w:line="360" w:lineRule="auto"/>
              <w:jc w:val="center"/>
              <w:rPr>
                <w:rFonts w:ascii="Book Antiqua" w:hAnsi="Book Antiqua"/>
                <w:sz w:val="24"/>
                <w:szCs w:val="24"/>
              </w:rPr>
            </w:pPr>
          </w:p>
        </w:tc>
      </w:tr>
      <w:tr w:rsidR="007953FD" w:rsidRPr="007955C8" w14:paraId="712BEE7D" w14:textId="77777777" w:rsidTr="00C60FC9">
        <w:trPr>
          <w:trHeight w:val="278"/>
        </w:trPr>
        <w:tc>
          <w:tcPr>
            <w:tcW w:w="2448" w:type="dxa"/>
          </w:tcPr>
          <w:p w14:paraId="2742D85C" w14:textId="394D0951" w:rsidR="00CA4407" w:rsidRPr="007955C8" w:rsidRDefault="00CA4407" w:rsidP="007955C8">
            <w:pPr>
              <w:adjustRightInd w:val="0"/>
              <w:snapToGrid w:val="0"/>
              <w:spacing w:line="360" w:lineRule="auto"/>
              <w:jc w:val="both"/>
              <w:rPr>
                <w:rFonts w:ascii="Book Antiqua" w:hAnsi="Book Antiqua"/>
                <w:sz w:val="24"/>
                <w:szCs w:val="24"/>
              </w:rPr>
            </w:pPr>
            <w:r w:rsidRPr="007955C8">
              <w:rPr>
                <w:rFonts w:ascii="Book Antiqua" w:hAnsi="Book Antiqua"/>
                <w:sz w:val="24"/>
                <w:szCs w:val="24"/>
              </w:rPr>
              <w:t>miR-486-3p, miR-497-5p</w:t>
            </w:r>
          </w:p>
        </w:tc>
        <w:tc>
          <w:tcPr>
            <w:tcW w:w="4950" w:type="dxa"/>
          </w:tcPr>
          <w:p w14:paraId="4A730A7A" w14:textId="6F12EE4F" w:rsidR="00CA4407" w:rsidRPr="007955C8" w:rsidRDefault="00CA4407" w:rsidP="007955C8">
            <w:pPr>
              <w:adjustRightInd w:val="0"/>
              <w:snapToGrid w:val="0"/>
              <w:spacing w:line="360" w:lineRule="auto"/>
              <w:jc w:val="center"/>
              <w:rPr>
                <w:rFonts w:ascii="Book Antiqua" w:hAnsi="Book Antiqua" w:cstheme="minorHAnsi"/>
                <w:sz w:val="24"/>
                <w:szCs w:val="24"/>
              </w:rPr>
            </w:pPr>
            <w:r w:rsidRPr="007955C8">
              <w:rPr>
                <w:rFonts w:ascii="Book Antiqua" w:hAnsi="Book Antiqua" w:cstheme="minorHAnsi"/>
                <w:sz w:val="24"/>
                <w:szCs w:val="24"/>
              </w:rPr>
              <w:t xml:space="preserve">Individually ↓ in F1-F4 </w:t>
            </w:r>
            <w:r w:rsidRPr="007955C8">
              <w:rPr>
                <w:rFonts w:ascii="Book Antiqua" w:hAnsi="Book Antiqua" w:cstheme="minorHAnsi"/>
                <w:i/>
                <w:iCs/>
                <w:sz w:val="24"/>
                <w:szCs w:val="24"/>
              </w:rPr>
              <w:t>vs</w:t>
            </w:r>
            <w:r w:rsidRPr="007955C8">
              <w:rPr>
                <w:rFonts w:ascii="Book Antiqua" w:hAnsi="Book Antiqua" w:cstheme="minorHAnsi"/>
                <w:sz w:val="24"/>
                <w:szCs w:val="24"/>
              </w:rPr>
              <w:t xml:space="preserve"> F0</w:t>
            </w:r>
          </w:p>
          <w:p w14:paraId="3A65C7FB" w14:textId="77777777" w:rsidR="00CA4407" w:rsidRPr="007955C8" w:rsidRDefault="00CA4407"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Plasma expression differs between each stage of liver fibrosis</w:t>
            </w:r>
          </w:p>
        </w:tc>
        <w:tc>
          <w:tcPr>
            <w:tcW w:w="1601" w:type="dxa"/>
          </w:tcPr>
          <w:p w14:paraId="6DB5C3F8" w14:textId="50D7DFA6" w:rsidR="00CA4407" w:rsidRPr="007955C8" w:rsidRDefault="00CA4407"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 xml:space="preserve">Zhang </w:t>
            </w:r>
            <w:r w:rsidRPr="007955C8">
              <w:rPr>
                <w:rFonts w:ascii="Book Antiqua" w:hAnsi="Book Antiqua"/>
                <w:i/>
                <w:iCs/>
                <w:sz w:val="24"/>
                <w:szCs w:val="24"/>
              </w:rPr>
              <w:t>et al</w:t>
            </w:r>
            <w:r w:rsidRPr="007955C8">
              <w:rPr>
                <w:rFonts w:ascii="Book Antiqua" w:hAnsi="Book Antiqua"/>
                <w:sz w:val="24"/>
                <w:szCs w:val="24"/>
              </w:rPr>
              <w:fldChar w:fldCharType="begin" w:fldLock="1"/>
            </w:r>
            <w:r w:rsidR="00365E4A" w:rsidRPr="007955C8">
              <w:rPr>
                <w:rFonts w:ascii="Book Antiqua" w:hAnsi="Book Antiqua"/>
                <w:sz w:val="24"/>
                <w:szCs w:val="24"/>
              </w:rPr>
              <w:instrText>ADDIN CSL_CITATION {"citationItems":[{"id":"ITEM-1","itemData":{"DOI":"10.3892/mmr.2015.4221","ISSN":"17913004","abstract":"Considering the limitations of liver biopsy, reliable non-invasive serum biomarkers of liver fibrosis are required for early diagnosis. The present study analyzed the expression profile of circulating micro (mi)RNAs during the development and progression of hepatic fibrosis in patients with chronic hepatitis B virus (HBV) infection, aiming to identify novel earlier diagnostic biomarkers. Fresh plasma samples were collected from 50 patients diagnosed with chronic HBV infection and hepatic fibrosis. These patients were classified into five groups (S0, S1, S2, S3 and S4; n=10 per group) based on Scheuer's staging criteria. The differential expression of the circulating miRNAs was determined by performing miRNA microarray hybridization. Finally, the target genes of the miRNAs were predicted and classified using gene ontology analysis. A total of 140 miRNAs were detected in the S1-S4 patient groups, and their expression levels were &lt;2-fold higher compared with those in the S0 group. The numbers of miRNAs differentially expressed in the S1-S4 patient groups were 48, 97, 84 and 56, respectively, with 12 miRNAs differentially expressed at all stages, 10 of which were upregulated and two of which were downregulated. The target genes of the miRNAs identified were found to be involved in 100 signal transduction pathways, the majority of which affected hepatic fibrosis via the TGF-/Smad, Wnt, MAPK, Jak/STAT and VEGF pathways. The differential expression levels of miRNAs were closely associated with the staging of hepatic fibrosis. The results of the present study provide evidence to facilitate the development and application of non-invasive biomarkers for earlier diagnosis of hepatic fibrosis.","author":[{"dropping-particle":"","family":"Zhang","given":"Qingqing","non-dropping-particle":"","parse-names":false,"suffix":""},{"dropping-particle":"","family":"Xu","given":"Mingyi","non-dropping-particle":"","parse-names":false,"suffix":""},{"dropping-particle":"","family":"Qu","given":"Ying","non-dropping-particle":"","parse-names":false,"suffix":""},{"dropping-particle":"","family":"Li","given":"Zhenghong","non-dropping-particle":"","parse-names":false,"suffix":""},{"dropping-particle":"","family":"Zhang","given":"Qidi","non-dropping-particle":"","parse-names":false,"suffix":""},{"dropping-particle":"","family":"Cai","given":"Xiaobo","non-dropping-particle":"","parse-names":false,"suffix":""},{"dropping-particle":"","family":"Lu","given":"Lungen","non-dropping-particle":"","parse-names":false,"suffix":""}],"container-title":"Molecular Medicine Reports","id":"ITEM-1","issue":"4","issued":{"date-parts":[["2015"]]},"page":"5647-5654","title":"Analysis of the differential expression of circulating microRNAs during the progression of hepatic fibrosis in patients with chronic hepatitis B virus infection","type":"article-journal","volume":"12"},"uris":["http://www.mendeley.com/documents/?uuid=4f4b95fe-bc06-46be-8eb0-15809b3363b0","http://www.mendeley.com/documents/?uuid=6f3e8847-93d0-47f5-821e-cb1a15dfec21"]}],"mendeley":{"formattedCitation":"&lt;sup&gt;[137]&lt;/sup&gt;","plainTextFormattedCitation":"[137]","previouslyFormattedCitation":"&lt;sup&gt;[137]&lt;/sup&gt;"},"properties":{"noteIndex":0},"schema":"https://github.com/citation-style-language/schema/raw/master/csl-citation.json"}</w:instrText>
            </w:r>
            <w:r w:rsidRPr="007955C8">
              <w:rPr>
                <w:rFonts w:ascii="Book Antiqua" w:hAnsi="Book Antiqua"/>
                <w:sz w:val="24"/>
                <w:szCs w:val="24"/>
              </w:rPr>
              <w:fldChar w:fldCharType="separate"/>
            </w:r>
            <w:r w:rsidR="00CE235E" w:rsidRPr="007955C8">
              <w:rPr>
                <w:rFonts w:ascii="Book Antiqua" w:hAnsi="Book Antiqua"/>
                <w:noProof/>
                <w:sz w:val="24"/>
                <w:szCs w:val="24"/>
                <w:vertAlign w:val="superscript"/>
              </w:rPr>
              <w:t>[137]</w:t>
            </w:r>
            <w:r w:rsidRPr="007955C8">
              <w:rPr>
                <w:rFonts w:ascii="Book Antiqua" w:hAnsi="Book Antiqua"/>
                <w:sz w:val="24"/>
                <w:szCs w:val="24"/>
              </w:rPr>
              <w:fldChar w:fldCharType="end"/>
            </w:r>
          </w:p>
        </w:tc>
      </w:tr>
      <w:tr w:rsidR="007953FD" w:rsidRPr="007955C8" w14:paraId="17DA3206" w14:textId="77777777" w:rsidTr="00C60FC9">
        <w:trPr>
          <w:trHeight w:val="278"/>
        </w:trPr>
        <w:tc>
          <w:tcPr>
            <w:tcW w:w="2448" w:type="dxa"/>
          </w:tcPr>
          <w:p w14:paraId="3D6912BE" w14:textId="77777777" w:rsidR="00CA4407" w:rsidRPr="007955C8" w:rsidRDefault="00CA4407" w:rsidP="007955C8">
            <w:pPr>
              <w:adjustRightInd w:val="0"/>
              <w:snapToGrid w:val="0"/>
              <w:spacing w:line="360" w:lineRule="auto"/>
              <w:jc w:val="both"/>
              <w:rPr>
                <w:rFonts w:ascii="Book Antiqua" w:hAnsi="Book Antiqua"/>
                <w:sz w:val="24"/>
                <w:szCs w:val="24"/>
              </w:rPr>
            </w:pPr>
            <w:r w:rsidRPr="007955C8">
              <w:rPr>
                <w:rFonts w:ascii="Book Antiqua" w:hAnsi="Book Antiqua"/>
                <w:sz w:val="24"/>
                <w:szCs w:val="24"/>
              </w:rPr>
              <w:t>miR-1227-3p</w:t>
            </w:r>
          </w:p>
        </w:tc>
        <w:tc>
          <w:tcPr>
            <w:tcW w:w="4950" w:type="dxa"/>
          </w:tcPr>
          <w:p w14:paraId="0300DB11" w14:textId="444D481B" w:rsidR="00CA4407" w:rsidRPr="007955C8" w:rsidRDefault="00CA4407" w:rsidP="007955C8">
            <w:pPr>
              <w:adjustRightInd w:val="0"/>
              <w:snapToGrid w:val="0"/>
              <w:spacing w:line="360" w:lineRule="auto"/>
              <w:jc w:val="center"/>
              <w:rPr>
                <w:rFonts w:ascii="Book Antiqua" w:hAnsi="Book Antiqua"/>
                <w:sz w:val="24"/>
                <w:szCs w:val="24"/>
              </w:rPr>
            </w:pPr>
            <w:r w:rsidRPr="007955C8">
              <w:rPr>
                <w:rFonts w:ascii="Book Antiqua" w:hAnsi="Book Antiqua" w:cstheme="minorHAnsi"/>
                <w:sz w:val="24"/>
                <w:szCs w:val="24"/>
              </w:rPr>
              <w:t xml:space="preserve">↓ </w:t>
            </w:r>
            <w:r w:rsidRPr="007955C8">
              <w:rPr>
                <w:rFonts w:ascii="Book Antiqua" w:hAnsi="Book Antiqua"/>
                <w:sz w:val="24"/>
                <w:szCs w:val="24"/>
              </w:rPr>
              <w:t>in the serum in F1-F2 stages</w:t>
            </w:r>
          </w:p>
        </w:tc>
        <w:tc>
          <w:tcPr>
            <w:tcW w:w="1601" w:type="dxa"/>
          </w:tcPr>
          <w:p w14:paraId="52E0DF0F" w14:textId="204F1CC4" w:rsidR="00CA4407" w:rsidRPr="007955C8" w:rsidRDefault="00CA4407"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 xml:space="preserve">Singh </w:t>
            </w:r>
            <w:r w:rsidRPr="007955C8">
              <w:rPr>
                <w:rFonts w:ascii="Book Antiqua" w:hAnsi="Book Antiqua"/>
                <w:i/>
                <w:iCs/>
                <w:sz w:val="24"/>
                <w:szCs w:val="24"/>
              </w:rPr>
              <w:t>et al</w:t>
            </w:r>
            <w:r w:rsidRPr="007955C8">
              <w:rPr>
                <w:rFonts w:ascii="Book Antiqua" w:hAnsi="Book Antiqua"/>
                <w:sz w:val="24"/>
                <w:szCs w:val="24"/>
              </w:rPr>
              <w:fldChar w:fldCharType="begin" w:fldLock="1"/>
            </w:r>
            <w:r w:rsidR="00365E4A" w:rsidRPr="007955C8">
              <w:rPr>
                <w:rFonts w:ascii="Book Antiqua" w:hAnsi="Book Antiqua"/>
                <w:sz w:val="24"/>
                <w:szCs w:val="24"/>
              </w:rPr>
              <w:instrText>ADDIN CSL_CITATION {"citationItems":[{"id":"ITEM-1","itemData":{"DOI":"10.1002/hep.29690","ISSN":"15273350","abstract":"Hepatitis B virus (HBV) can manipulate the microRNA (miRNA) regulatory networks in infected cells to create a permissive environment for viral replication, cellular injury, disease onset, and its progression. The aim of the present study was to understand the miRNA networks and their target genes in the liver of hepatitis B patients involved in HBV replication, liver injury, and liver fibrosis. We investigated differentially expressed miRNAs by microarray in liver biopsy samples from different stages of HBV infection and liver disease (immune-tolerant [n = 8], acute viral hepatitis [n = 8], no fibrosis [n = 16], early [F1+F2, n = 19] or late [F3+F4, n = 14] fibrosis, and healthy controls [n = 7]). miRNA expression levels were analyzed by unsupervised principal component analysis and hierarchical clustering. Analysis of miRNA–mRNA regulatory networks identified 17 miRNAs and 18 target gene interactions with four distinct nodes, each representing a stage-specific gene regulation during disease progression. The immune-tolerant group showed elevated miR-199a-5p, miR-221-3p, and Let-7a-3p levels, which could target genes involved in innate immune response and viral replication. In the acute viral hepatitis group, miR-125b-5p and miR-3613-3p were up, whereas miR-940 was down, which might affect cell proliferation through the signal transducer and activator of transcription 3 pathway. In early fibrosis, miR-34b-3p, miR-1224-3p, and miR-1227-3p were up, while miR-499a-5p was down, which together possibly mediate chronic inflammation. In advanced fibrosis, miR-1, miR-10b-5p, miR-96-5p, miR-133b, and miR-671-5p were up, while miR-20b-5p and miR-455-3p were down, possibly allowing chronic disease progression. Interestingly, only 8 of 17 liver-specific miRNAs exhibited a similar expression pattern in patient sera. Conclusion: miRNA signatures identified in this study corroborate previous findings and provide fresh insight into the understanding of HBV-associated liver diseases which may be helpful in developing early-stage disease diagnostics and targeted therapeutics. (Hepatology 2018;67:1695-1709).","author":[{"dropping-particle":"","family":"Singh","given":"Avishek Kumar","non-dropping-particle":"","parse-names":false,"suffix":""},{"dropping-particle":"","family":"Rooge","given":"Sheetalnath Babasaheb","non-dropping-particle":"","parse-names":false,"suffix":""},{"dropping-particle":"","family":"Varshney","given":"Aditi","non-dropping-particle":"","parse-names":false,"suffix":""},{"dropping-particle":"","family":"Vasudevan","given":"Madavan","non-dropping-particle":"","parse-names":false,"suffix":""},{"dropping-particle":"","family":"Bhardwaj","given":"Ankit","non-dropping-particle":"","parse-names":false,"suffix":""},{"dropping-particle":"","family":"Venugopal","given":"Senthil Kumar","non-dropping-particle":"","parse-names":false,"suffix":""},{"dropping-particle":"","family":"Trehanpati","given":"Nirupama","non-dropping-particle":"","parse-names":false,"suffix":""},{"dropping-particle":"","family":"Kumar","given":"Manoj","non-dropping-particle":"","parse-names":false,"suffix":""},{"dropping-particle":"","family":"Geffers","given":"Robert","non-dropping-particle":"","parse-names":false,"suffix":""},{"dropping-particle":"","family":"Kumar","given":"Vijay","non-dropping-particle":"","parse-names":false,"suffix":""},{"dropping-particle":"","family":"Sarin","given":"Shiv Kumar","non-dropping-particle":"","parse-names":false,"suffix":""}],"container-title":"Hepatology","id":"ITEM-1","issued":{"date-parts":[["2018"]]},"title":"Global microRNA expression profiling in the liver biopsies of hepatitis B virus–infected patients suggests specific microRNA signatures for viral persistence and hepatocellular injury","type":"article-journal"},"uris":["http://www.mendeley.com/documents/?uuid=98fc5268-dec1-48d3-9517-4b4870ee7c75","http://www.mendeley.com/documents/?uuid=03109e60-185a-4fc0-a64f-a0f90c268a89"]}],"mendeley":{"formattedCitation":"&lt;sup&gt;[42]&lt;/sup&gt;","plainTextFormattedCitation":"[42]","previouslyFormattedCitation":"&lt;sup&gt;[42]&lt;/sup&gt;"},"properties":{"noteIndex":0},"schema":"https://github.com/citation-style-language/schema/raw/master/csl-citation.json"}</w:instrText>
            </w:r>
            <w:r w:rsidRPr="007955C8">
              <w:rPr>
                <w:rFonts w:ascii="Book Antiqua" w:hAnsi="Book Antiqua"/>
                <w:sz w:val="24"/>
                <w:szCs w:val="24"/>
              </w:rPr>
              <w:fldChar w:fldCharType="separate"/>
            </w:r>
            <w:r w:rsidR="00CE235E" w:rsidRPr="007955C8">
              <w:rPr>
                <w:rFonts w:ascii="Book Antiqua" w:hAnsi="Book Antiqua"/>
                <w:noProof/>
                <w:sz w:val="24"/>
                <w:szCs w:val="24"/>
                <w:vertAlign w:val="superscript"/>
              </w:rPr>
              <w:t>[42]</w:t>
            </w:r>
            <w:r w:rsidRPr="007955C8">
              <w:rPr>
                <w:rFonts w:ascii="Book Antiqua" w:hAnsi="Book Antiqua"/>
                <w:sz w:val="24"/>
                <w:szCs w:val="24"/>
              </w:rPr>
              <w:fldChar w:fldCharType="end"/>
            </w:r>
          </w:p>
        </w:tc>
      </w:tr>
    </w:tbl>
    <w:p w14:paraId="448FCA6A" w14:textId="6C3AC7F9" w:rsidR="00CA4407" w:rsidRPr="007955C8" w:rsidRDefault="0091530D" w:rsidP="007955C8">
      <w:pPr>
        <w:adjustRightInd w:val="0"/>
        <w:snapToGrid w:val="0"/>
        <w:spacing w:after="0" w:line="360" w:lineRule="auto"/>
        <w:jc w:val="both"/>
        <w:rPr>
          <w:rFonts w:ascii="Book Antiqua" w:hAnsi="Book Antiqua" w:cs="Times New Roman"/>
          <w:sz w:val="24"/>
          <w:szCs w:val="24"/>
        </w:rPr>
      </w:pPr>
      <w:r w:rsidRPr="007955C8">
        <w:rPr>
          <w:rFonts w:ascii="Book Antiqua" w:hAnsi="Book Antiqua" w:cs="Times New Roman"/>
          <w:sz w:val="24"/>
          <w:szCs w:val="24"/>
          <w:lang w:eastAsia="en-GB"/>
        </w:rPr>
        <w:t>↑</w:t>
      </w:r>
      <w:r w:rsidR="000A3647" w:rsidRPr="007955C8">
        <w:rPr>
          <w:rFonts w:ascii="Book Antiqua" w:hAnsi="Book Antiqua" w:cs="Times New Roman"/>
          <w:sz w:val="24"/>
          <w:szCs w:val="24"/>
          <w:lang w:eastAsia="en-GB"/>
        </w:rPr>
        <w:t xml:space="preserve"> means</w:t>
      </w:r>
      <w:r w:rsidRPr="007955C8">
        <w:rPr>
          <w:rFonts w:ascii="Book Antiqua" w:hAnsi="Book Antiqua" w:cs="Times New Roman"/>
          <w:sz w:val="24"/>
          <w:szCs w:val="24"/>
          <w:lang w:eastAsia="en-GB"/>
        </w:rPr>
        <w:t xml:space="preserve"> upregulation</w:t>
      </w:r>
      <w:r w:rsidR="000A3647" w:rsidRPr="007955C8">
        <w:rPr>
          <w:rFonts w:ascii="Book Antiqua" w:hAnsi="Book Antiqua" w:cs="Times New Roman"/>
          <w:sz w:val="24"/>
          <w:szCs w:val="24"/>
          <w:lang w:eastAsia="en-GB"/>
        </w:rPr>
        <w:t>.</w:t>
      </w:r>
      <w:r w:rsidRPr="007955C8">
        <w:rPr>
          <w:rFonts w:ascii="Book Antiqua" w:hAnsi="Book Antiqua" w:cs="Times New Roman"/>
          <w:sz w:val="24"/>
          <w:szCs w:val="24"/>
          <w:lang w:eastAsia="en-GB"/>
        </w:rPr>
        <w:t xml:space="preserve"> ↓</w:t>
      </w:r>
      <w:r w:rsidR="000A3647" w:rsidRPr="007955C8">
        <w:rPr>
          <w:rFonts w:ascii="Book Antiqua" w:hAnsi="Book Antiqua" w:cs="Times New Roman"/>
          <w:sz w:val="24"/>
          <w:szCs w:val="24"/>
          <w:lang w:eastAsia="en-GB"/>
        </w:rPr>
        <w:t xml:space="preserve"> means </w:t>
      </w:r>
      <w:r w:rsidRPr="007955C8">
        <w:rPr>
          <w:rFonts w:ascii="Book Antiqua" w:hAnsi="Book Antiqua" w:cs="Times New Roman"/>
          <w:sz w:val="24"/>
          <w:szCs w:val="24"/>
          <w:lang w:eastAsia="en-GB"/>
        </w:rPr>
        <w:t>downregulation</w:t>
      </w:r>
      <w:r w:rsidR="000A3647" w:rsidRPr="007955C8">
        <w:rPr>
          <w:rFonts w:ascii="Book Antiqua" w:hAnsi="Book Antiqua" w:cs="Times New Roman"/>
          <w:sz w:val="24"/>
          <w:szCs w:val="24"/>
          <w:lang w:eastAsia="en-GB"/>
        </w:rPr>
        <w:t>.</w:t>
      </w:r>
      <w:r w:rsidRPr="007955C8">
        <w:rPr>
          <w:rFonts w:ascii="Book Antiqua" w:hAnsi="Book Antiqua" w:cs="Times New Roman"/>
          <w:sz w:val="24"/>
          <w:szCs w:val="24"/>
          <w:lang w:eastAsia="en-GB"/>
        </w:rPr>
        <w:t xml:space="preserve"> </w:t>
      </w:r>
      <w:r w:rsidR="00A32317" w:rsidRPr="007955C8">
        <w:rPr>
          <w:rFonts w:ascii="Book Antiqua" w:hAnsi="Book Antiqua" w:cs="Times New Roman"/>
          <w:sz w:val="24"/>
          <w:szCs w:val="24"/>
        </w:rPr>
        <w:t>HBV: Hepatitis B virus</w:t>
      </w:r>
      <w:r w:rsidR="00D0399B" w:rsidRPr="007955C8">
        <w:rPr>
          <w:rFonts w:ascii="Book Antiqua" w:hAnsi="Book Antiqua" w:cs="Times New Roman"/>
          <w:sz w:val="24"/>
          <w:szCs w:val="24"/>
        </w:rPr>
        <w:t xml:space="preserve">; </w:t>
      </w:r>
      <w:proofErr w:type="spellStart"/>
      <w:r w:rsidR="00D0399B" w:rsidRPr="007955C8">
        <w:rPr>
          <w:rFonts w:ascii="Book Antiqua" w:hAnsi="Book Antiqua"/>
          <w:sz w:val="24"/>
          <w:szCs w:val="24"/>
        </w:rPr>
        <w:t>miR</w:t>
      </w:r>
      <w:proofErr w:type="spellEnd"/>
      <w:r w:rsidR="00D0399B" w:rsidRPr="007955C8">
        <w:rPr>
          <w:rFonts w:ascii="Book Antiqua" w:hAnsi="Book Antiqua"/>
          <w:sz w:val="24"/>
          <w:szCs w:val="24"/>
        </w:rPr>
        <w:t>: MicroRNA</w:t>
      </w:r>
      <w:r w:rsidR="00A32317" w:rsidRPr="007955C8">
        <w:rPr>
          <w:rFonts w:ascii="Book Antiqua" w:hAnsi="Book Antiqua" w:cs="Times New Roman"/>
          <w:sz w:val="24"/>
          <w:szCs w:val="24"/>
        </w:rPr>
        <w:t>.</w:t>
      </w:r>
    </w:p>
    <w:p w14:paraId="4B073604" w14:textId="73595145" w:rsidR="00A32317" w:rsidRPr="007955C8" w:rsidRDefault="00A32317" w:rsidP="007955C8">
      <w:pPr>
        <w:adjustRightInd w:val="0"/>
        <w:snapToGrid w:val="0"/>
        <w:spacing w:after="0" w:line="360" w:lineRule="auto"/>
        <w:jc w:val="both"/>
        <w:rPr>
          <w:rFonts w:ascii="Book Antiqua" w:hAnsi="Book Antiqua" w:cs="Times New Roman"/>
          <w:sz w:val="24"/>
          <w:szCs w:val="24"/>
        </w:rPr>
        <w:sectPr w:rsidR="00A32317" w:rsidRPr="007955C8" w:rsidSect="00262F74">
          <w:pgSz w:w="11906" w:h="16838"/>
          <w:pgMar w:top="1440" w:right="1440" w:bottom="1440" w:left="1440" w:header="708" w:footer="708" w:gutter="0"/>
          <w:cols w:space="708"/>
          <w:docGrid w:linePitch="360"/>
        </w:sectPr>
      </w:pPr>
    </w:p>
    <w:p w14:paraId="7045F39D" w14:textId="0A73B1D3" w:rsidR="007F28EC" w:rsidRPr="007955C8" w:rsidRDefault="007F28EC" w:rsidP="007955C8">
      <w:pPr>
        <w:adjustRightInd w:val="0"/>
        <w:snapToGrid w:val="0"/>
        <w:spacing w:after="0" w:line="360" w:lineRule="auto"/>
        <w:jc w:val="both"/>
        <w:rPr>
          <w:rFonts w:ascii="Book Antiqua" w:hAnsi="Book Antiqua" w:cs="Times New Roman"/>
          <w:b/>
          <w:sz w:val="24"/>
          <w:szCs w:val="24"/>
          <w:lang w:eastAsia="en-GB"/>
        </w:rPr>
      </w:pPr>
      <w:r w:rsidRPr="007955C8">
        <w:rPr>
          <w:rFonts w:ascii="Book Antiqua" w:hAnsi="Book Antiqua" w:cs="Times New Roman"/>
          <w:b/>
          <w:bCs/>
          <w:sz w:val="24"/>
          <w:szCs w:val="24"/>
          <w:lang w:eastAsia="en-GB"/>
        </w:rPr>
        <w:lastRenderedPageBreak/>
        <w:t xml:space="preserve">Table </w:t>
      </w:r>
      <w:r w:rsidR="00CA4407" w:rsidRPr="007955C8">
        <w:rPr>
          <w:rFonts w:ascii="Book Antiqua" w:hAnsi="Book Antiqua" w:cs="Times New Roman"/>
          <w:b/>
          <w:bCs/>
          <w:sz w:val="24"/>
          <w:szCs w:val="24"/>
          <w:lang w:eastAsia="en-GB"/>
        </w:rPr>
        <w:t>3</w:t>
      </w:r>
      <w:r w:rsidRPr="007955C8">
        <w:rPr>
          <w:rFonts w:ascii="Book Antiqua" w:hAnsi="Book Antiqua" w:cs="Times New Roman"/>
          <w:b/>
          <w:bCs/>
          <w:sz w:val="24"/>
          <w:szCs w:val="24"/>
          <w:lang w:eastAsia="en-GB"/>
        </w:rPr>
        <w:t xml:space="preserve"> </w:t>
      </w:r>
      <w:r w:rsidRPr="007955C8">
        <w:rPr>
          <w:rFonts w:ascii="Book Antiqua" w:hAnsi="Book Antiqua" w:cs="Times New Roman"/>
          <w:b/>
          <w:sz w:val="24"/>
          <w:szCs w:val="24"/>
          <w:lang w:eastAsia="en-GB"/>
        </w:rPr>
        <w:t xml:space="preserve">Overview of the major studies </w:t>
      </w:r>
      <w:r w:rsidR="00513B0A" w:rsidRPr="007955C8">
        <w:rPr>
          <w:rFonts w:ascii="Book Antiqua" w:hAnsi="Book Antiqua" w:cs="Times New Roman"/>
          <w:b/>
          <w:sz w:val="24"/>
          <w:szCs w:val="24"/>
          <w:lang w:eastAsia="en-GB"/>
        </w:rPr>
        <w:t>on</w:t>
      </w:r>
      <w:r w:rsidRPr="007955C8">
        <w:rPr>
          <w:rFonts w:ascii="Book Antiqua" w:hAnsi="Book Antiqua" w:cs="Times New Roman"/>
          <w:b/>
          <w:sz w:val="24"/>
          <w:szCs w:val="24"/>
          <w:lang w:eastAsia="en-GB"/>
        </w:rPr>
        <w:t xml:space="preserve"> the use of mi</w:t>
      </w:r>
      <w:r w:rsidR="002D1AF0" w:rsidRPr="007955C8">
        <w:rPr>
          <w:rFonts w:ascii="Book Antiqua" w:hAnsi="Book Antiqua" w:cs="Times New Roman"/>
          <w:b/>
          <w:sz w:val="24"/>
          <w:szCs w:val="24"/>
          <w:lang w:eastAsia="en-GB"/>
        </w:rPr>
        <w:t>cro</w:t>
      </w:r>
      <w:r w:rsidR="00B12AD8" w:rsidRPr="007955C8">
        <w:rPr>
          <w:rFonts w:ascii="Book Antiqua" w:hAnsi="Book Antiqua" w:cs="Times New Roman"/>
          <w:b/>
          <w:sz w:val="24"/>
          <w:szCs w:val="24"/>
          <w:lang w:eastAsia="en-GB"/>
        </w:rPr>
        <w:t>RNA</w:t>
      </w:r>
      <w:r w:rsidRPr="007955C8">
        <w:rPr>
          <w:rFonts w:ascii="Book Antiqua" w:hAnsi="Book Antiqua" w:cs="Times New Roman"/>
          <w:b/>
          <w:sz w:val="24"/>
          <w:szCs w:val="24"/>
          <w:lang w:eastAsia="en-GB"/>
        </w:rPr>
        <w:t xml:space="preserve">s in </w:t>
      </w:r>
      <w:r w:rsidR="007D44F2" w:rsidRPr="007955C8">
        <w:rPr>
          <w:rFonts w:ascii="Book Antiqua" w:hAnsi="Book Antiqua" w:cs="Times New Roman"/>
          <w:b/>
          <w:sz w:val="24"/>
          <w:szCs w:val="24"/>
          <w:lang w:eastAsia="en-GB"/>
        </w:rPr>
        <w:t xml:space="preserve">hepatitis B virus </w:t>
      </w:r>
      <w:r w:rsidRPr="007955C8">
        <w:rPr>
          <w:rFonts w:ascii="Book Antiqua" w:hAnsi="Book Antiqua" w:cs="Times New Roman"/>
          <w:b/>
          <w:sz w:val="24"/>
          <w:szCs w:val="24"/>
          <w:lang w:eastAsia="en-GB"/>
        </w:rPr>
        <w:t xml:space="preserve">infected patients </w:t>
      </w:r>
      <w:r w:rsidR="0028619C" w:rsidRPr="007955C8">
        <w:rPr>
          <w:rFonts w:ascii="Book Antiqua" w:hAnsi="Book Antiqua" w:cs="Times New Roman"/>
          <w:b/>
          <w:sz w:val="24"/>
          <w:szCs w:val="24"/>
          <w:lang w:eastAsia="en-GB"/>
        </w:rPr>
        <w:t>for the staging of liver</w:t>
      </w:r>
      <w:r w:rsidR="0091530D" w:rsidRPr="007955C8">
        <w:rPr>
          <w:rFonts w:ascii="Book Antiqua" w:hAnsi="Book Antiqua" w:cs="Times New Roman"/>
          <w:b/>
          <w:sz w:val="24"/>
          <w:szCs w:val="24"/>
          <w:lang w:eastAsia="en-GB"/>
        </w:rPr>
        <w:t xml:space="preserve"> </w:t>
      </w:r>
      <w:r w:rsidR="0028619C" w:rsidRPr="007955C8">
        <w:rPr>
          <w:rFonts w:ascii="Book Antiqua" w:hAnsi="Book Antiqua" w:cs="Times New Roman"/>
          <w:b/>
          <w:sz w:val="24"/>
          <w:szCs w:val="24"/>
          <w:lang w:eastAsia="en-GB"/>
        </w:rPr>
        <w:t>fibrosis</w:t>
      </w:r>
      <w:r w:rsidR="00E4493B" w:rsidRPr="007955C8">
        <w:rPr>
          <w:rFonts w:ascii="Book Antiqua" w:hAnsi="Book Antiqua" w:cs="Times New Roman"/>
          <w:sz w:val="24"/>
          <w:szCs w:val="24"/>
        </w:rPr>
        <w:t xml:space="preserve"> </w:t>
      </w:r>
    </w:p>
    <w:tbl>
      <w:tblPr>
        <w:tblStyle w:val="af"/>
        <w:tblW w:w="151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2250"/>
        <w:gridCol w:w="1535"/>
        <w:gridCol w:w="1800"/>
        <w:gridCol w:w="1800"/>
        <w:gridCol w:w="1980"/>
        <w:gridCol w:w="365"/>
        <w:gridCol w:w="2335"/>
        <w:gridCol w:w="1710"/>
      </w:tblGrid>
      <w:tr w:rsidR="007953FD" w:rsidRPr="007955C8" w14:paraId="484AC64C" w14:textId="77777777" w:rsidTr="008C1541">
        <w:trPr>
          <w:trHeight w:val="890"/>
        </w:trPr>
        <w:tc>
          <w:tcPr>
            <w:tcW w:w="1345" w:type="dxa"/>
            <w:tcBorders>
              <w:top w:val="single" w:sz="4" w:space="0" w:color="auto"/>
              <w:bottom w:val="single" w:sz="4" w:space="0" w:color="auto"/>
            </w:tcBorders>
          </w:tcPr>
          <w:p w14:paraId="469FAF4B" w14:textId="77777777" w:rsidR="001B6024" w:rsidRPr="007955C8" w:rsidRDefault="001B6024" w:rsidP="007955C8">
            <w:pPr>
              <w:adjustRightInd w:val="0"/>
              <w:snapToGrid w:val="0"/>
              <w:spacing w:line="360" w:lineRule="auto"/>
              <w:jc w:val="both"/>
              <w:rPr>
                <w:rFonts w:ascii="Book Antiqua" w:hAnsi="Book Antiqua" w:cs="Times New Roman"/>
                <w:b/>
                <w:bCs/>
                <w:sz w:val="24"/>
                <w:szCs w:val="24"/>
                <w:lang w:eastAsia="en-GB"/>
              </w:rPr>
            </w:pPr>
            <w:r w:rsidRPr="007955C8">
              <w:rPr>
                <w:rFonts w:ascii="Book Antiqua" w:hAnsi="Book Antiqua" w:cs="Times New Roman"/>
                <w:b/>
                <w:bCs/>
                <w:sz w:val="24"/>
                <w:szCs w:val="24"/>
                <w:lang w:eastAsia="en-GB"/>
              </w:rPr>
              <w:t>Study group</w:t>
            </w:r>
          </w:p>
        </w:tc>
        <w:tc>
          <w:tcPr>
            <w:tcW w:w="2250" w:type="dxa"/>
            <w:tcBorders>
              <w:top w:val="single" w:sz="4" w:space="0" w:color="auto"/>
              <w:bottom w:val="single" w:sz="4" w:space="0" w:color="auto"/>
            </w:tcBorders>
          </w:tcPr>
          <w:p w14:paraId="7714A164" w14:textId="440360EF" w:rsidR="001B6024" w:rsidRPr="007955C8" w:rsidRDefault="001B6024" w:rsidP="007955C8">
            <w:pPr>
              <w:adjustRightInd w:val="0"/>
              <w:snapToGrid w:val="0"/>
              <w:spacing w:line="360" w:lineRule="auto"/>
              <w:jc w:val="center"/>
              <w:rPr>
                <w:rFonts w:ascii="Book Antiqua" w:hAnsi="Book Antiqua" w:cs="Times New Roman"/>
                <w:b/>
                <w:bCs/>
                <w:sz w:val="24"/>
                <w:szCs w:val="24"/>
                <w:lang w:eastAsia="en-GB"/>
              </w:rPr>
            </w:pPr>
            <w:r w:rsidRPr="007955C8">
              <w:rPr>
                <w:rFonts w:ascii="Book Antiqua" w:hAnsi="Book Antiqua" w:cs="Times New Roman"/>
                <w:b/>
                <w:bCs/>
                <w:sz w:val="24"/>
                <w:szCs w:val="24"/>
                <w:lang w:eastAsia="en-GB"/>
              </w:rPr>
              <w:t>Fibrosis staging/validation method</w:t>
            </w:r>
          </w:p>
        </w:tc>
        <w:tc>
          <w:tcPr>
            <w:tcW w:w="1535" w:type="dxa"/>
            <w:tcBorders>
              <w:top w:val="single" w:sz="4" w:space="0" w:color="auto"/>
              <w:bottom w:val="single" w:sz="4" w:space="0" w:color="auto"/>
            </w:tcBorders>
          </w:tcPr>
          <w:p w14:paraId="6D806EAA" w14:textId="36FF80CA" w:rsidR="001B6024" w:rsidRPr="007955C8" w:rsidRDefault="001B6024" w:rsidP="007955C8">
            <w:pPr>
              <w:adjustRightInd w:val="0"/>
              <w:snapToGrid w:val="0"/>
              <w:spacing w:line="360" w:lineRule="auto"/>
              <w:jc w:val="center"/>
              <w:rPr>
                <w:rFonts w:ascii="Book Antiqua" w:hAnsi="Book Antiqua" w:cs="Times New Roman"/>
                <w:b/>
                <w:bCs/>
                <w:sz w:val="24"/>
                <w:szCs w:val="24"/>
                <w:lang w:eastAsia="en-GB"/>
              </w:rPr>
            </w:pPr>
            <w:r w:rsidRPr="007955C8">
              <w:rPr>
                <w:rFonts w:ascii="Book Antiqua" w:hAnsi="Book Antiqua" w:cs="Times New Roman"/>
                <w:b/>
                <w:bCs/>
                <w:sz w:val="24"/>
                <w:szCs w:val="24"/>
                <w:lang w:eastAsia="en-GB"/>
              </w:rPr>
              <w:t>mi</w:t>
            </w:r>
            <w:r w:rsidR="00BD5DD4">
              <w:rPr>
                <w:rFonts w:ascii="Book Antiqua" w:hAnsi="Book Antiqua" w:cs="Times New Roman"/>
                <w:b/>
                <w:bCs/>
                <w:sz w:val="24"/>
                <w:szCs w:val="24"/>
                <w:lang w:eastAsia="en-GB"/>
              </w:rPr>
              <w:t>cro</w:t>
            </w:r>
            <w:r w:rsidRPr="007955C8">
              <w:rPr>
                <w:rFonts w:ascii="Book Antiqua" w:hAnsi="Book Antiqua" w:cs="Times New Roman"/>
                <w:b/>
                <w:bCs/>
                <w:sz w:val="24"/>
                <w:szCs w:val="24"/>
                <w:lang w:eastAsia="en-GB"/>
              </w:rPr>
              <w:t>RNA detection method/sample</w:t>
            </w:r>
            <w:r w:rsidR="002D1AF0" w:rsidRPr="007955C8">
              <w:rPr>
                <w:rFonts w:ascii="Book Antiqua" w:hAnsi="Book Antiqua" w:cs="Times New Roman"/>
                <w:b/>
                <w:bCs/>
                <w:sz w:val="24"/>
                <w:szCs w:val="24"/>
                <w:vertAlign w:val="superscript"/>
                <w:lang w:eastAsia="en-GB"/>
              </w:rPr>
              <w:t>1</w:t>
            </w:r>
          </w:p>
        </w:tc>
        <w:tc>
          <w:tcPr>
            <w:tcW w:w="1800" w:type="dxa"/>
            <w:tcBorders>
              <w:top w:val="single" w:sz="4" w:space="0" w:color="auto"/>
              <w:bottom w:val="single" w:sz="4" w:space="0" w:color="auto"/>
            </w:tcBorders>
          </w:tcPr>
          <w:p w14:paraId="73225AFA" w14:textId="77777777" w:rsidR="001B6024" w:rsidRPr="007955C8" w:rsidRDefault="001B6024" w:rsidP="007955C8">
            <w:pPr>
              <w:adjustRightInd w:val="0"/>
              <w:snapToGrid w:val="0"/>
              <w:spacing w:line="360" w:lineRule="auto"/>
              <w:jc w:val="center"/>
              <w:rPr>
                <w:rFonts w:ascii="Book Antiqua" w:hAnsi="Book Antiqua" w:cs="Times New Roman"/>
                <w:b/>
                <w:bCs/>
                <w:sz w:val="24"/>
                <w:szCs w:val="24"/>
                <w:lang w:eastAsia="en-GB"/>
              </w:rPr>
            </w:pPr>
            <w:r w:rsidRPr="007955C8">
              <w:rPr>
                <w:rFonts w:ascii="Book Antiqua" w:hAnsi="Book Antiqua" w:cs="Times New Roman"/>
                <w:b/>
                <w:bCs/>
                <w:sz w:val="24"/>
                <w:szCs w:val="24"/>
                <w:lang w:eastAsia="en-GB"/>
              </w:rPr>
              <w:t>Data normalization</w:t>
            </w:r>
          </w:p>
        </w:tc>
        <w:tc>
          <w:tcPr>
            <w:tcW w:w="4145" w:type="dxa"/>
            <w:gridSpan w:val="3"/>
            <w:tcBorders>
              <w:top w:val="single" w:sz="4" w:space="0" w:color="auto"/>
              <w:bottom w:val="single" w:sz="4" w:space="0" w:color="auto"/>
            </w:tcBorders>
          </w:tcPr>
          <w:p w14:paraId="62102195" w14:textId="7F44BC5D" w:rsidR="001B6024" w:rsidRPr="007955C8" w:rsidRDefault="001B6024" w:rsidP="007955C8">
            <w:pPr>
              <w:adjustRightInd w:val="0"/>
              <w:snapToGrid w:val="0"/>
              <w:spacing w:line="360" w:lineRule="auto"/>
              <w:jc w:val="center"/>
              <w:rPr>
                <w:rFonts w:ascii="Book Antiqua" w:hAnsi="Book Antiqua" w:cs="Times New Roman"/>
                <w:b/>
                <w:bCs/>
                <w:sz w:val="24"/>
                <w:szCs w:val="24"/>
                <w:lang w:eastAsia="en-GB"/>
              </w:rPr>
            </w:pPr>
            <w:r w:rsidRPr="007955C8">
              <w:rPr>
                <w:rFonts w:ascii="Book Antiqua" w:hAnsi="Book Antiqua" w:cs="Times New Roman"/>
                <w:b/>
                <w:bCs/>
                <w:sz w:val="24"/>
                <w:szCs w:val="24"/>
                <w:lang w:eastAsia="en-GB"/>
              </w:rPr>
              <w:t>mi</w:t>
            </w:r>
            <w:r w:rsidR="00BD5DD4">
              <w:rPr>
                <w:rFonts w:ascii="Book Antiqua" w:hAnsi="Book Antiqua" w:cs="Times New Roman"/>
                <w:b/>
                <w:bCs/>
                <w:sz w:val="24"/>
                <w:szCs w:val="24"/>
                <w:lang w:eastAsia="en-GB"/>
              </w:rPr>
              <w:t>cro</w:t>
            </w:r>
            <w:r w:rsidRPr="007955C8">
              <w:rPr>
                <w:rFonts w:ascii="Book Antiqua" w:hAnsi="Book Antiqua" w:cs="Times New Roman"/>
                <w:b/>
                <w:bCs/>
                <w:sz w:val="24"/>
                <w:szCs w:val="24"/>
                <w:lang w:eastAsia="en-GB"/>
              </w:rPr>
              <w:t xml:space="preserve">RNA regulation </w:t>
            </w:r>
            <w:r w:rsidR="00D95C00" w:rsidRPr="007955C8">
              <w:rPr>
                <w:rFonts w:ascii="Book Antiqua" w:hAnsi="Book Antiqua" w:cs="Times New Roman"/>
                <w:b/>
                <w:bCs/>
                <w:sz w:val="24"/>
                <w:szCs w:val="24"/>
                <w:lang w:eastAsia="en-GB"/>
              </w:rPr>
              <w:t>depending on fibrosis staging</w:t>
            </w:r>
          </w:p>
        </w:tc>
        <w:tc>
          <w:tcPr>
            <w:tcW w:w="2335" w:type="dxa"/>
            <w:tcBorders>
              <w:top w:val="single" w:sz="4" w:space="0" w:color="auto"/>
              <w:bottom w:val="single" w:sz="4" w:space="0" w:color="auto"/>
            </w:tcBorders>
          </w:tcPr>
          <w:p w14:paraId="35E4DB4F" w14:textId="6BD18EE9" w:rsidR="001B6024" w:rsidRPr="007955C8" w:rsidRDefault="001B6024" w:rsidP="007955C8">
            <w:pPr>
              <w:adjustRightInd w:val="0"/>
              <w:snapToGrid w:val="0"/>
              <w:spacing w:line="360" w:lineRule="auto"/>
              <w:jc w:val="center"/>
              <w:rPr>
                <w:rFonts w:ascii="Book Antiqua" w:hAnsi="Book Antiqua" w:cs="Times New Roman"/>
                <w:b/>
                <w:bCs/>
                <w:sz w:val="24"/>
                <w:szCs w:val="24"/>
                <w:lang w:eastAsia="en-GB"/>
              </w:rPr>
            </w:pPr>
            <w:r w:rsidRPr="007955C8">
              <w:rPr>
                <w:rFonts w:ascii="Book Antiqua" w:hAnsi="Book Antiqua" w:cs="Times New Roman"/>
                <w:b/>
                <w:bCs/>
                <w:sz w:val="24"/>
                <w:szCs w:val="24"/>
                <w:lang w:eastAsia="en-GB"/>
              </w:rPr>
              <w:t>mi</w:t>
            </w:r>
            <w:r w:rsidR="00BD5DD4">
              <w:rPr>
                <w:rFonts w:ascii="Book Antiqua" w:hAnsi="Book Antiqua" w:cs="Times New Roman"/>
                <w:b/>
                <w:bCs/>
                <w:sz w:val="24"/>
                <w:szCs w:val="24"/>
                <w:lang w:eastAsia="en-GB"/>
              </w:rPr>
              <w:t>cro</w:t>
            </w:r>
            <w:r w:rsidRPr="007955C8">
              <w:rPr>
                <w:rFonts w:ascii="Book Antiqua" w:hAnsi="Book Antiqua" w:cs="Times New Roman"/>
                <w:b/>
                <w:bCs/>
                <w:sz w:val="24"/>
                <w:szCs w:val="24"/>
                <w:lang w:eastAsia="en-GB"/>
              </w:rPr>
              <w:t xml:space="preserve">RNA panel </w:t>
            </w:r>
            <w:r w:rsidR="0028619C" w:rsidRPr="007955C8">
              <w:rPr>
                <w:rFonts w:ascii="Book Antiqua" w:hAnsi="Book Antiqua" w:cs="Times New Roman"/>
                <w:b/>
                <w:bCs/>
                <w:sz w:val="24"/>
                <w:szCs w:val="24"/>
                <w:lang w:eastAsia="en-GB"/>
              </w:rPr>
              <w:t xml:space="preserve">for </w:t>
            </w:r>
            <w:r w:rsidRPr="007955C8">
              <w:rPr>
                <w:rFonts w:ascii="Book Antiqua" w:hAnsi="Book Antiqua" w:cs="Times New Roman"/>
                <w:b/>
                <w:bCs/>
                <w:sz w:val="24"/>
                <w:szCs w:val="24"/>
                <w:lang w:eastAsia="en-GB"/>
              </w:rPr>
              <w:t>liver fibrosis</w:t>
            </w:r>
          </w:p>
        </w:tc>
        <w:tc>
          <w:tcPr>
            <w:tcW w:w="1710" w:type="dxa"/>
            <w:tcBorders>
              <w:top w:val="single" w:sz="4" w:space="0" w:color="auto"/>
              <w:bottom w:val="single" w:sz="4" w:space="0" w:color="auto"/>
            </w:tcBorders>
          </w:tcPr>
          <w:p w14:paraId="27BE3D84" w14:textId="3F943120" w:rsidR="001B6024" w:rsidRPr="007955C8" w:rsidRDefault="001B6024" w:rsidP="007955C8">
            <w:pPr>
              <w:adjustRightInd w:val="0"/>
              <w:snapToGrid w:val="0"/>
              <w:spacing w:line="360" w:lineRule="auto"/>
              <w:jc w:val="center"/>
              <w:rPr>
                <w:rFonts w:ascii="Book Antiqua" w:hAnsi="Book Antiqua" w:cs="Times New Roman"/>
                <w:b/>
                <w:bCs/>
                <w:sz w:val="24"/>
                <w:szCs w:val="24"/>
                <w:lang w:eastAsia="en-GB"/>
              </w:rPr>
            </w:pPr>
            <w:r w:rsidRPr="007955C8">
              <w:rPr>
                <w:rFonts w:ascii="Book Antiqua" w:hAnsi="Book Antiqua" w:cs="Times New Roman"/>
                <w:b/>
                <w:bCs/>
                <w:sz w:val="24"/>
                <w:szCs w:val="24"/>
                <w:lang w:eastAsia="en-GB"/>
              </w:rPr>
              <w:t>Ref</w:t>
            </w:r>
            <w:r w:rsidR="008C1541" w:rsidRPr="007955C8">
              <w:rPr>
                <w:rFonts w:ascii="Book Antiqua" w:hAnsi="Book Antiqua" w:cs="Times New Roman"/>
                <w:b/>
                <w:bCs/>
                <w:sz w:val="24"/>
                <w:szCs w:val="24"/>
                <w:lang w:eastAsia="en-GB"/>
              </w:rPr>
              <w:t>.</w:t>
            </w:r>
          </w:p>
        </w:tc>
      </w:tr>
      <w:tr w:rsidR="007953FD" w:rsidRPr="007955C8" w14:paraId="14B5298E" w14:textId="77777777" w:rsidTr="008C1541">
        <w:trPr>
          <w:trHeight w:val="413"/>
        </w:trPr>
        <w:tc>
          <w:tcPr>
            <w:tcW w:w="1345" w:type="dxa"/>
            <w:vMerge w:val="restart"/>
            <w:tcBorders>
              <w:top w:val="single" w:sz="4" w:space="0" w:color="auto"/>
            </w:tcBorders>
          </w:tcPr>
          <w:p w14:paraId="77A6272D" w14:textId="77777777" w:rsidR="00D95C00" w:rsidRPr="007955C8" w:rsidRDefault="00D95C00" w:rsidP="007955C8">
            <w:pPr>
              <w:adjustRightInd w:val="0"/>
              <w:snapToGrid w:val="0"/>
              <w:spacing w:line="360" w:lineRule="auto"/>
              <w:jc w:val="both"/>
              <w:rPr>
                <w:rFonts w:ascii="Book Antiqua" w:hAnsi="Book Antiqua" w:cs="Times New Roman"/>
                <w:sz w:val="24"/>
                <w:szCs w:val="24"/>
              </w:rPr>
            </w:pPr>
            <w:r w:rsidRPr="007955C8">
              <w:rPr>
                <w:rFonts w:ascii="Book Antiqua" w:hAnsi="Book Antiqua" w:cs="Times New Roman"/>
                <w:sz w:val="24"/>
                <w:szCs w:val="24"/>
              </w:rPr>
              <w:t>102 treatment naïve CHB</w:t>
            </w:r>
          </w:p>
        </w:tc>
        <w:tc>
          <w:tcPr>
            <w:tcW w:w="2250" w:type="dxa"/>
            <w:vMerge w:val="restart"/>
            <w:tcBorders>
              <w:top w:val="single" w:sz="4" w:space="0" w:color="auto"/>
            </w:tcBorders>
          </w:tcPr>
          <w:p w14:paraId="117FFD7A" w14:textId="070D666D" w:rsidR="00D95C00" w:rsidRPr="007955C8" w:rsidRDefault="00D95C00"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58 pts F0-F2</w:t>
            </w:r>
            <w:r w:rsidR="002D1AF0" w:rsidRPr="007955C8">
              <w:rPr>
                <w:rFonts w:ascii="Book Antiqua" w:hAnsi="Book Antiqua" w:cs="Times New Roman"/>
                <w:sz w:val="24"/>
                <w:szCs w:val="24"/>
              </w:rPr>
              <w:t xml:space="preserve">; </w:t>
            </w:r>
            <w:r w:rsidRPr="007955C8">
              <w:rPr>
                <w:rFonts w:ascii="Book Antiqua" w:hAnsi="Book Antiqua" w:cs="Times New Roman"/>
                <w:sz w:val="24"/>
                <w:szCs w:val="24"/>
              </w:rPr>
              <w:t>44 pts F3-F4</w:t>
            </w:r>
            <w:r w:rsidR="005321C2" w:rsidRPr="007955C8">
              <w:rPr>
                <w:rFonts w:ascii="Book Antiqua" w:hAnsi="Book Antiqua" w:cs="Times New Roman"/>
                <w:sz w:val="24"/>
                <w:szCs w:val="24"/>
              </w:rPr>
              <w:t xml:space="preserve"> </w:t>
            </w:r>
            <w:r w:rsidRPr="007955C8">
              <w:rPr>
                <w:rFonts w:ascii="Book Antiqua" w:hAnsi="Book Antiqua" w:cs="Times New Roman"/>
                <w:sz w:val="24"/>
                <w:szCs w:val="24"/>
              </w:rPr>
              <w:t>/</w:t>
            </w:r>
            <w:r w:rsidR="005321C2" w:rsidRPr="007955C8">
              <w:rPr>
                <w:rFonts w:ascii="Book Antiqua" w:hAnsi="Book Antiqua" w:cs="Times New Roman"/>
                <w:sz w:val="24"/>
                <w:szCs w:val="24"/>
              </w:rPr>
              <w:t xml:space="preserve"> </w:t>
            </w:r>
            <w:r w:rsidRPr="007955C8">
              <w:rPr>
                <w:rFonts w:ascii="Book Antiqua" w:hAnsi="Book Antiqua" w:cs="Times New Roman"/>
                <w:sz w:val="24"/>
                <w:szCs w:val="24"/>
              </w:rPr>
              <w:t>liver biopsy and laboratory data</w:t>
            </w:r>
          </w:p>
        </w:tc>
        <w:tc>
          <w:tcPr>
            <w:tcW w:w="1535" w:type="dxa"/>
            <w:vMerge w:val="restart"/>
            <w:tcBorders>
              <w:top w:val="single" w:sz="4" w:space="0" w:color="auto"/>
            </w:tcBorders>
          </w:tcPr>
          <w:p w14:paraId="0ECF8272" w14:textId="4C1C0DAD" w:rsidR="00D95C00" w:rsidRPr="007955C8" w:rsidRDefault="00D95C00"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RT-qPCR</w:t>
            </w:r>
            <w:r w:rsidR="005321C2" w:rsidRPr="007955C8">
              <w:rPr>
                <w:rFonts w:ascii="Book Antiqua" w:hAnsi="Book Antiqua" w:cs="Times New Roman"/>
                <w:sz w:val="24"/>
                <w:szCs w:val="24"/>
              </w:rPr>
              <w:t xml:space="preserve"> </w:t>
            </w:r>
            <w:r w:rsidRPr="007955C8">
              <w:rPr>
                <w:rFonts w:ascii="Book Antiqua" w:hAnsi="Book Antiqua" w:cs="Times New Roman"/>
                <w:sz w:val="24"/>
                <w:szCs w:val="24"/>
              </w:rPr>
              <w:t>/</w:t>
            </w:r>
            <w:r w:rsidR="005321C2" w:rsidRPr="007955C8">
              <w:rPr>
                <w:rFonts w:ascii="Book Antiqua" w:hAnsi="Book Antiqua" w:cs="Times New Roman"/>
                <w:sz w:val="24"/>
                <w:szCs w:val="24"/>
              </w:rPr>
              <w:t xml:space="preserve"> </w:t>
            </w:r>
            <w:r w:rsidR="00A32317" w:rsidRPr="007955C8">
              <w:rPr>
                <w:rFonts w:ascii="Book Antiqua" w:hAnsi="Book Antiqua" w:cs="Times New Roman"/>
                <w:sz w:val="24"/>
                <w:szCs w:val="24"/>
                <w:lang w:eastAsia="en-GB"/>
              </w:rPr>
              <w:t>s</w:t>
            </w:r>
            <w:r w:rsidRPr="007955C8">
              <w:rPr>
                <w:rFonts w:ascii="Book Antiqua" w:hAnsi="Book Antiqua" w:cs="Times New Roman"/>
                <w:sz w:val="24"/>
                <w:szCs w:val="24"/>
                <w:lang w:eastAsia="en-GB"/>
              </w:rPr>
              <w:t>erum samples</w:t>
            </w:r>
          </w:p>
        </w:tc>
        <w:tc>
          <w:tcPr>
            <w:tcW w:w="1800" w:type="dxa"/>
            <w:vMerge w:val="restart"/>
            <w:tcBorders>
              <w:top w:val="single" w:sz="4" w:space="0" w:color="auto"/>
            </w:tcBorders>
          </w:tcPr>
          <w:p w14:paraId="341EA4EA" w14:textId="551BA58E" w:rsidR="00D95C00" w:rsidRPr="007955C8" w:rsidRDefault="00A3231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eastAsia="EuclidSymbol" w:hAnsi="Book Antiqua" w:cs="Times New Roman"/>
                <w:sz w:val="24"/>
                <w:szCs w:val="24"/>
              </w:rPr>
              <w:t>S</w:t>
            </w:r>
            <w:r w:rsidR="007F5A9E" w:rsidRPr="007955C8">
              <w:rPr>
                <w:rFonts w:ascii="Book Antiqua" w:eastAsia="EuclidSymbol" w:hAnsi="Book Antiqua" w:cs="Times New Roman"/>
                <w:sz w:val="24"/>
                <w:szCs w:val="24"/>
              </w:rPr>
              <w:t>piked-in</w:t>
            </w:r>
            <w:r w:rsidRPr="007955C8">
              <w:rPr>
                <w:rFonts w:ascii="Book Antiqua" w:eastAsia="EuclidSymbol" w:hAnsi="Book Antiqua" w:cs="Times New Roman"/>
                <w:sz w:val="24"/>
                <w:szCs w:val="24"/>
              </w:rPr>
              <w:t xml:space="preserve"> </w:t>
            </w:r>
            <w:r w:rsidR="00D95C00" w:rsidRPr="007955C8">
              <w:rPr>
                <w:rFonts w:ascii="Book Antiqua" w:eastAsia="EuclidSymbol" w:hAnsi="Book Antiqua" w:cs="Times New Roman"/>
                <w:sz w:val="24"/>
                <w:szCs w:val="24"/>
              </w:rPr>
              <w:t>cel-miR-39</w:t>
            </w:r>
          </w:p>
        </w:tc>
        <w:tc>
          <w:tcPr>
            <w:tcW w:w="1800" w:type="dxa"/>
            <w:vMerge w:val="restart"/>
            <w:tcBorders>
              <w:top w:val="single" w:sz="4" w:space="0" w:color="auto"/>
            </w:tcBorders>
          </w:tcPr>
          <w:p w14:paraId="2A22BC0B" w14:textId="14B81704" w:rsidR="007F34D0" w:rsidRPr="007955C8" w:rsidRDefault="00D95C00"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 xml:space="preserve">F3-F4 </w:t>
            </w:r>
            <w:r w:rsidRPr="007955C8">
              <w:rPr>
                <w:rFonts w:ascii="Book Antiqua" w:hAnsi="Book Antiqua" w:cs="Times New Roman"/>
                <w:i/>
                <w:iCs/>
                <w:sz w:val="24"/>
                <w:szCs w:val="24"/>
                <w:lang w:eastAsia="en-GB"/>
              </w:rPr>
              <w:t>vs</w:t>
            </w:r>
          </w:p>
          <w:p w14:paraId="7BE205A0" w14:textId="5E637F97" w:rsidR="00D95C00" w:rsidRPr="007955C8" w:rsidRDefault="00D95C00"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F0-F2</w:t>
            </w:r>
          </w:p>
        </w:tc>
        <w:tc>
          <w:tcPr>
            <w:tcW w:w="1980" w:type="dxa"/>
            <w:tcBorders>
              <w:top w:val="single" w:sz="4" w:space="0" w:color="auto"/>
            </w:tcBorders>
          </w:tcPr>
          <w:p w14:paraId="28FED106" w14:textId="77777777" w:rsidR="00D95C00" w:rsidRPr="007955C8" w:rsidRDefault="00D95C00"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miR-122, -27b</w:t>
            </w:r>
          </w:p>
        </w:tc>
        <w:tc>
          <w:tcPr>
            <w:tcW w:w="365" w:type="dxa"/>
            <w:tcBorders>
              <w:top w:val="single" w:sz="4" w:space="0" w:color="auto"/>
            </w:tcBorders>
          </w:tcPr>
          <w:p w14:paraId="52A59D6F" w14:textId="7557B590" w:rsidR="00D95C00" w:rsidRPr="007955C8" w:rsidRDefault="00D95C00"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w:t>
            </w:r>
          </w:p>
          <w:p w14:paraId="36958564" w14:textId="77777777" w:rsidR="00D95C00" w:rsidRPr="007955C8" w:rsidRDefault="00D95C00" w:rsidP="007955C8">
            <w:pPr>
              <w:adjustRightInd w:val="0"/>
              <w:snapToGrid w:val="0"/>
              <w:spacing w:line="360" w:lineRule="auto"/>
              <w:jc w:val="center"/>
              <w:rPr>
                <w:rFonts w:ascii="Book Antiqua" w:hAnsi="Book Antiqua" w:cs="Times New Roman"/>
                <w:sz w:val="24"/>
                <w:szCs w:val="24"/>
                <w:lang w:eastAsia="en-GB"/>
              </w:rPr>
            </w:pPr>
          </w:p>
        </w:tc>
        <w:tc>
          <w:tcPr>
            <w:tcW w:w="2335" w:type="dxa"/>
            <w:vMerge w:val="restart"/>
            <w:tcBorders>
              <w:top w:val="single" w:sz="4" w:space="0" w:color="auto"/>
            </w:tcBorders>
          </w:tcPr>
          <w:p w14:paraId="0BB35A87" w14:textId="281F1D5F" w:rsidR="00D95C00" w:rsidRPr="007955C8" w:rsidRDefault="00D95C00" w:rsidP="007955C8">
            <w:pPr>
              <w:tabs>
                <w:tab w:val="left" w:pos="0"/>
              </w:tabs>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miR-122, -222, PLT, ALP</w:t>
            </w:r>
          </w:p>
          <w:p w14:paraId="7AA49607" w14:textId="77777777" w:rsidR="00D95C00" w:rsidRPr="007955C8" w:rsidRDefault="00D95C00" w:rsidP="007955C8">
            <w:pPr>
              <w:adjustRightInd w:val="0"/>
              <w:snapToGrid w:val="0"/>
              <w:spacing w:line="360" w:lineRule="auto"/>
              <w:jc w:val="center"/>
              <w:rPr>
                <w:rFonts w:ascii="Book Antiqua" w:hAnsi="Book Antiqua" w:cs="Times New Roman"/>
                <w:sz w:val="24"/>
                <w:szCs w:val="24"/>
                <w:lang w:eastAsia="en-GB"/>
              </w:rPr>
            </w:pPr>
          </w:p>
        </w:tc>
        <w:tc>
          <w:tcPr>
            <w:tcW w:w="1710" w:type="dxa"/>
            <w:vMerge w:val="restart"/>
            <w:tcBorders>
              <w:top w:val="single" w:sz="4" w:space="0" w:color="auto"/>
            </w:tcBorders>
          </w:tcPr>
          <w:p w14:paraId="171C7219" w14:textId="64B20642" w:rsidR="00D95C00" w:rsidRPr="007955C8" w:rsidRDefault="00D95C00" w:rsidP="007955C8">
            <w:pPr>
              <w:adjustRightInd w:val="0"/>
              <w:snapToGrid w:val="0"/>
              <w:spacing w:line="360" w:lineRule="auto"/>
              <w:jc w:val="center"/>
              <w:rPr>
                <w:rFonts w:ascii="Book Antiqua" w:hAnsi="Book Antiqua" w:cs="Times New Roman"/>
                <w:sz w:val="24"/>
                <w:szCs w:val="24"/>
                <w:lang w:eastAsia="en-GB"/>
              </w:rPr>
            </w:pPr>
            <w:proofErr w:type="spellStart"/>
            <w:r w:rsidRPr="007955C8">
              <w:rPr>
                <w:rFonts w:ascii="Book Antiqua" w:hAnsi="Book Antiqua" w:cs="Times New Roman"/>
                <w:sz w:val="24"/>
                <w:szCs w:val="24"/>
                <w:lang w:eastAsia="en-GB"/>
              </w:rPr>
              <w:t>Appourchaux</w:t>
            </w:r>
            <w:proofErr w:type="spellEnd"/>
          </w:p>
          <w:p w14:paraId="3951DDC2" w14:textId="1CA6EF44" w:rsidR="00D95C00" w:rsidRPr="007955C8" w:rsidRDefault="00D95C00"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i/>
                <w:iCs/>
                <w:sz w:val="24"/>
                <w:szCs w:val="24"/>
                <w:lang w:eastAsia="en-GB"/>
              </w:rPr>
              <w:t>et al</w:t>
            </w:r>
            <w:r w:rsidR="00B760B9"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{"citationItems":[{"id":"ITEM-1","itemData":{"DOI":"10.1038/srep34935","ISSN":"20452322","PMID":"27731343","abstract":"Staging fibrosis is crucial for the prognosis and to determine the rapid need of treatment in patients with chronic hepatitis B (CHB) and C (CHC). The expression of 13 fibrosis-related microRNAs (miRNAs) (miR-20a, miR-21, miR-27a, miR-27b, miR-29a, miR-29c, miR-92a, miR-122, miR-146a, miR-155, miR-221, miR-222, and miR-224) was analyzed in 194 serums and 177 liver biopsies of patients with either CHB or CHC to develop models to diagnose advanced fibrosis and cirrhosis (Metavir F3-F4). In CHB patients, the model (serum miR-122, serum miR-222, platelet count and alkaline phosphatase) was more accurate than APRI and FIB-4 to discriminate in between mild and moderate fibrosis (F1-F2) and F3-F4 (AUC of CHB model: 0.85 vs APRI: 0.70 and FIB-4: 0.81). In CHC patients, the model (hepatic miR-122, hepatic miR-224, platelet count, albumin and alanine aminotransferase) was more accurate than both APRI and FIB-4 to discriminate in between patients with F3-F4 and F1-F2 (AUC of the CHC model = 0.93 vs APRI: 0.86 and FIB-4: 0.79). Most of the miRNAs tested were differentially expressed in patients with CHB and CHC. In particular, serum miR-122 was 28-fold higher in patients with CHB than in those with CHC. Both CHB and CHC models may help for the diagnosis of advanced fibrosis and cirrhosis (F3-F4).","author":[{"dropping-particle":"","family":"Appourchaux","given":"Kevin","non-dropping-particle":"","parse-names":false,"suffix":""},{"dropping-particle":"","family":"Dokmak","given":"Safi","non-dropping-particle":"","parse-names":false,"suffix":""},{"dropping-particle":"","family":"Resche-Rigon","given":"Matthieu","non-dropping-particle":"","parse-names":false,"suffix":""},{"dropping-particle":"","family":"Treton","given":"Xavier","non-dropping-particle":"","parse-names":false,"suffix":""},{"dropping-particle":"","family":"Lapalus","given":"Martine","non-dropping-particle":"","parse-names":false,"suffix":""},{"dropping-particle":"","family":"Gattolliat","given":"Charles Henry","non-dropping-particle":"","parse-names":false,"suffix":""},{"dropping-particle":"","family":"Porchet","given":"Emmanuelle","non-dropping-particle":"","parse-names":false,"suffix":""},{"dropping-particle":"","family":"Martinot-Peignoux","given":"Michelle","non-dropping-particle":"","parse-names":false,"suffix":""},{"dropping-particle":"","family":"Boyer","given":"Nathalie","non-dropping-particle":"","parse-names":false,"suffix":""},{"dropping-particle":"","family":"Vidaud","given":"Michel","non-dropping-particle":"","parse-names":false,"suffix":""},{"dropping-particle":"","family":"Bedossa","given":"Pierre","non-dropping-particle":"","parse-names":false,"suffix":""},{"dropping-particle":"","family":"Marcellin","given":"Patrick","non-dropping-particle":"","parse-names":false,"suffix":""},{"dropping-particle":"","family":"Bièche","given":"Ivan","non-dropping-particle":"","parse-names":false,"suffix":""},{"dropping-particle":"","family":"Estrabaud","given":"Emilie","non-dropping-particle":"","parse-names":false,"suffix":""},{"dropping-particle":"","family":"Asselah","given":"Tarik","non-dropping-particle":"","parse-names":false,"suffix":""}],"container-title":"Scientific Reports","id":"ITEM-1","issue":"September","issued":{"date-parts":[["2016"]]},"page":"1-14","title":"MicroRNA-based diagnostic tools for advanced fibrosis and cirrhosis in patients with chronic hepatitis B and C","type":"article-journal","volume":"6"},"uris":["http://www.mendeley.com/documents/?uuid=8cb650ab-9907-4706-8fd5-19ba51ceb8ff","http://www.mendeley.com/documents/?uuid=2a52c5d2-23bb-4d33-9c6b-414867d787d3"]}],"mendeley":{"formattedCitation":"&lt;sup&gt;[107]&lt;/sup&gt;","plainTextFormattedCitation":"[107]","previouslyFormattedCitation":"&lt;sup&gt;[107]&lt;/sup&gt;"},"properties":{"noteIndex":0},"schema":"https://github.com/citation-style-language/schema/raw/master/csl-citation.json"}</w:instrText>
            </w:r>
            <w:r w:rsidR="00B760B9"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[107]</w:t>
            </w:r>
            <w:r w:rsidR="00B760B9" w:rsidRPr="007955C8">
              <w:rPr>
                <w:rFonts w:ascii="Book Antiqua" w:hAnsi="Book Antiqua" w:cs="Times New Roman"/>
                <w:sz w:val="24"/>
                <w:szCs w:val="24"/>
                <w:lang w:eastAsia="en-GB"/>
              </w:rPr>
              <w:fldChar w:fldCharType="end"/>
            </w:r>
            <w:r w:rsidRPr="007955C8">
              <w:rPr>
                <w:rFonts w:ascii="Book Antiqua" w:hAnsi="Book Antiqua" w:cs="Times New Roman"/>
                <w:sz w:val="24"/>
                <w:szCs w:val="24"/>
                <w:lang w:eastAsia="en-GB"/>
              </w:rPr>
              <w:t>, 2016</w:t>
            </w:r>
          </w:p>
        </w:tc>
      </w:tr>
      <w:tr w:rsidR="007953FD" w:rsidRPr="007955C8" w14:paraId="612C7618" w14:textId="77777777" w:rsidTr="008C1541">
        <w:trPr>
          <w:trHeight w:val="760"/>
        </w:trPr>
        <w:tc>
          <w:tcPr>
            <w:tcW w:w="1345" w:type="dxa"/>
            <w:vMerge/>
          </w:tcPr>
          <w:p w14:paraId="0507EA68" w14:textId="77777777" w:rsidR="00D95C00" w:rsidRPr="007955C8" w:rsidRDefault="00D95C00" w:rsidP="007955C8">
            <w:pPr>
              <w:adjustRightInd w:val="0"/>
              <w:snapToGrid w:val="0"/>
              <w:spacing w:line="360" w:lineRule="auto"/>
              <w:jc w:val="both"/>
              <w:rPr>
                <w:rFonts w:ascii="Book Antiqua" w:hAnsi="Book Antiqua" w:cs="Times New Roman"/>
                <w:sz w:val="24"/>
                <w:szCs w:val="24"/>
              </w:rPr>
            </w:pPr>
          </w:p>
        </w:tc>
        <w:tc>
          <w:tcPr>
            <w:tcW w:w="2250" w:type="dxa"/>
            <w:vMerge/>
          </w:tcPr>
          <w:p w14:paraId="1BB845A4" w14:textId="77777777" w:rsidR="00D95C00" w:rsidRPr="007955C8" w:rsidRDefault="00D95C00" w:rsidP="007955C8">
            <w:pPr>
              <w:adjustRightInd w:val="0"/>
              <w:snapToGrid w:val="0"/>
              <w:spacing w:line="360" w:lineRule="auto"/>
              <w:jc w:val="center"/>
              <w:rPr>
                <w:rFonts w:ascii="Book Antiqua" w:hAnsi="Book Antiqua" w:cs="Times New Roman"/>
                <w:sz w:val="24"/>
                <w:szCs w:val="24"/>
              </w:rPr>
            </w:pPr>
          </w:p>
        </w:tc>
        <w:tc>
          <w:tcPr>
            <w:tcW w:w="1535" w:type="dxa"/>
            <w:vMerge/>
          </w:tcPr>
          <w:p w14:paraId="07545E5A" w14:textId="77777777" w:rsidR="00D95C00" w:rsidRPr="007955C8" w:rsidRDefault="00D95C00" w:rsidP="007955C8">
            <w:pPr>
              <w:adjustRightInd w:val="0"/>
              <w:snapToGrid w:val="0"/>
              <w:spacing w:line="360" w:lineRule="auto"/>
              <w:jc w:val="center"/>
              <w:rPr>
                <w:rFonts w:ascii="Book Antiqua" w:hAnsi="Book Antiqua" w:cs="Times New Roman"/>
                <w:sz w:val="24"/>
                <w:szCs w:val="24"/>
              </w:rPr>
            </w:pPr>
          </w:p>
        </w:tc>
        <w:tc>
          <w:tcPr>
            <w:tcW w:w="1800" w:type="dxa"/>
            <w:vMerge/>
          </w:tcPr>
          <w:p w14:paraId="4AB457E5" w14:textId="77777777" w:rsidR="00D95C00" w:rsidRPr="007955C8" w:rsidRDefault="00D95C00" w:rsidP="007955C8">
            <w:pPr>
              <w:adjustRightInd w:val="0"/>
              <w:snapToGrid w:val="0"/>
              <w:spacing w:line="360" w:lineRule="auto"/>
              <w:jc w:val="center"/>
              <w:rPr>
                <w:rFonts w:ascii="Book Antiqua" w:eastAsia="EuclidSymbol" w:hAnsi="Book Antiqua" w:cs="Times New Roman"/>
                <w:sz w:val="24"/>
                <w:szCs w:val="24"/>
              </w:rPr>
            </w:pPr>
          </w:p>
        </w:tc>
        <w:tc>
          <w:tcPr>
            <w:tcW w:w="1800" w:type="dxa"/>
            <w:vMerge/>
          </w:tcPr>
          <w:p w14:paraId="039CC4B0" w14:textId="77777777" w:rsidR="00D95C00" w:rsidRPr="007955C8" w:rsidRDefault="00D95C00" w:rsidP="007955C8">
            <w:pPr>
              <w:adjustRightInd w:val="0"/>
              <w:snapToGrid w:val="0"/>
              <w:spacing w:line="360" w:lineRule="auto"/>
              <w:jc w:val="center"/>
              <w:rPr>
                <w:rFonts w:ascii="Book Antiqua" w:hAnsi="Book Antiqua" w:cs="Times New Roman"/>
                <w:sz w:val="24"/>
                <w:szCs w:val="24"/>
                <w:lang w:eastAsia="en-GB"/>
              </w:rPr>
            </w:pPr>
          </w:p>
        </w:tc>
        <w:tc>
          <w:tcPr>
            <w:tcW w:w="1980" w:type="dxa"/>
          </w:tcPr>
          <w:p w14:paraId="303234E8" w14:textId="77777777" w:rsidR="00D95C00" w:rsidRPr="007955C8" w:rsidRDefault="00D95C00"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miR-222, -224</w:t>
            </w:r>
          </w:p>
        </w:tc>
        <w:tc>
          <w:tcPr>
            <w:tcW w:w="365" w:type="dxa"/>
          </w:tcPr>
          <w:p w14:paraId="11247F20" w14:textId="77777777" w:rsidR="00D95C00" w:rsidRPr="007955C8" w:rsidRDefault="00D95C00"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w:t>
            </w:r>
          </w:p>
        </w:tc>
        <w:tc>
          <w:tcPr>
            <w:tcW w:w="2335" w:type="dxa"/>
            <w:vMerge/>
          </w:tcPr>
          <w:p w14:paraId="402DB61B" w14:textId="77777777" w:rsidR="00D95C00" w:rsidRPr="007955C8" w:rsidRDefault="00D95C00"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34B00E97" w14:textId="77777777" w:rsidR="00D95C00" w:rsidRPr="007955C8" w:rsidRDefault="00D95C00" w:rsidP="007955C8">
            <w:pPr>
              <w:adjustRightInd w:val="0"/>
              <w:snapToGrid w:val="0"/>
              <w:spacing w:line="360" w:lineRule="auto"/>
              <w:jc w:val="center"/>
              <w:rPr>
                <w:rFonts w:ascii="Book Antiqua" w:hAnsi="Book Antiqua" w:cs="Times New Roman"/>
                <w:sz w:val="24"/>
                <w:szCs w:val="24"/>
                <w:lang w:eastAsia="en-GB"/>
              </w:rPr>
            </w:pPr>
          </w:p>
        </w:tc>
      </w:tr>
      <w:tr w:rsidR="007953FD" w:rsidRPr="007955C8" w14:paraId="293392F8" w14:textId="77777777" w:rsidTr="008C1541">
        <w:trPr>
          <w:trHeight w:val="424"/>
        </w:trPr>
        <w:tc>
          <w:tcPr>
            <w:tcW w:w="1345" w:type="dxa"/>
            <w:vMerge w:val="restart"/>
          </w:tcPr>
          <w:p w14:paraId="52237D04" w14:textId="07681833" w:rsidR="00DF4BD9" w:rsidRPr="007955C8" w:rsidRDefault="00DF4BD9" w:rsidP="007955C8">
            <w:pPr>
              <w:adjustRightInd w:val="0"/>
              <w:snapToGrid w:val="0"/>
              <w:spacing w:line="360" w:lineRule="auto"/>
              <w:jc w:val="both"/>
              <w:rPr>
                <w:rFonts w:ascii="Book Antiqua" w:hAnsi="Book Antiqua" w:cs="Times New Roman"/>
                <w:sz w:val="24"/>
                <w:szCs w:val="24"/>
                <w:lang w:eastAsia="en-GB"/>
              </w:rPr>
            </w:pPr>
            <w:r w:rsidRPr="007955C8">
              <w:rPr>
                <w:rFonts w:ascii="Book Antiqua" w:hAnsi="Book Antiqua" w:cs="Times New Roman"/>
                <w:sz w:val="24"/>
                <w:szCs w:val="24"/>
              </w:rPr>
              <w:t>330 CHB</w:t>
            </w:r>
            <w:r w:rsidR="00A32317" w:rsidRPr="007955C8">
              <w:rPr>
                <w:rFonts w:ascii="Book Antiqua" w:hAnsi="Book Antiqua" w:cs="Times New Roman"/>
                <w:sz w:val="24"/>
                <w:szCs w:val="24"/>
              </w:rPr>
              <w:t xml:space="preserve">, </w:t>
            </w:r>
            <w:r w:rsidRPr="007955C8">
              <w:rPr>
                <w:rFonts w:ascii="Book Antiqua" w:hAnsi="Book Antiqua" w:cs="Times New Roman"/>
                <w:sz w:val="24"/>
                <w:szCs w:val="24"/>
              </w:rPr>
              <w:t>165 HC</w:t>
            </w:r>
            <w:r w:rsidRPr="007955C8">
              <w:rPr>
                <w:rFonts w:ascii="Book Antiqua" w:hAnsi="Book Antiqua" w:cs="Times New Roman"/>
                <w:sz w:val="24"/>
                <w:szCs w:val="24"/>
                <w:lang w:eastAsia="en-GB"/>
              </w:rPr>
              <w:t xml:space="preserve"> </w:t>
            </w:r>
          </w:p>
        </w:tc>
        <w:tc>
          <w:tcPr>
            <w:tcW w:w="2250" w:type="dxa"/>
            <w:vMerge w:val="restart"/>
          </w:tcPr>
          <w:p w14:paraId="09670FB4" w14:textId="3721B8B8" w:rsidR="00DF4BD9" w:rsidRPr="007955C8" w:rsidRDefault="00DF4BD9"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165 pts F0-F3</w:t>
            </w:r>
            <w:r w:rsidR="002D1AF0"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165 pts F4</w:t>
            </w:r>
            <w:r w:rsidR="005321C2"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w:t>
            </w:r>
            <w:r w:rsidR="005321C2"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clinical and laboratory data</w:t>
            </w:r>
          </w:p>
        </w:tc>
        <w:tc>
          <w:tcPr>
            <w:tcW w:w="1535" w:type="dxa"/>
            <w:vMerge w:val="restart"/>
          </w:tcPr>
          <w:p w14:paraId="4F2172B2" w14:textId="529182FF" w:rsidR="00DF4BD9" w:rsidRPr="007955C8" w:rsidRDefault="00DF4BD9"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RT-qPCR</w:t>
            </w:r>
            <w:r w:rsidR="005321C2" w:rsidRPr="007955C8">
              <w:rPr>
                <w:rFonts w:ascii="Book Antiqua" w:hAnsi="Book Antiqua" w:cs="Times New Roman"/>
                <w:sz w:val="24"/>
                <w:szCs w:val="24"/>
              </w:rPr>
              <w:t xml:space="preserve"> </w:t>
            </w:r>
            <w:r w:rsidRPr="007955C8">
              <w:rPr>
                <w:rFonts w:ascii="Book Antiqua" w:hAnsi="Book Antiqua" w:cs="Times New Roman"/>
                <w:sz w:val="24"/>
                <w:szCs w:val="24"/>
              </w:rPr>
              <w:t>/</w:t>
            </w:r>
            <w:r w:rsidR="005321C2" w:rsidRPr="007955C8">
              <w:rPr>
                <w:rFonts w:ascii="Book Antiqua" w:hAnsi="Book Antiqua" w:cs="Times New Roman"/>
                <w:sz w:val="24"/>
                <w:szCs w:val="24"/>
              </w:rPr>
              <w:t xml:space="preserve"> </w:t>
            </w:r>
            <w:r w:rsidR="00A32317" w:rsidRPr="007955C8">
              <w:rPr>
                <w:rFonts w:ascii="Book Antiqua" w:hAnsi="Book Antiqua" w:cs="Times New Roman"/>
                <w:sz w:val="24"/>
                <w:szCs w:val="24"/>
                <w:lang w:eastAsia="en-GB"/>
              </w:rPr>
              <w:t>s</w:t>
            </w:r>
            <w:r w:rsidRPr="007955C8">
              <w:rPr>
                <w:rFonts w:ascii="Book Antiqua" w:hAnsi="Book Antiqua" w:cs="Times New Roman"/>
                <w:sz w:val="24"/>
                <w:szCs w:val="24"/>
                <w:lang w:eastAsia="en-GB"/>
              </w:rPr>
              <w:t>erum samples</w:t>
            </w:r>
          </w:p>
        </w:tc>
        <w:tc>
          <w:tcPr>
            <w:tcW w:w="1800" w:type="dxa"/>
            <w:vMerge w:val="restart"/>
          </w:tcPr>
          <w:p w14:paraId="5139FF6A" w14:textId="46AC202D" w:rsidR="00DF4BD9" w:rsidRPr="007955C8" w:rsidRDefault="00A3231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E</w:t>
            </w:r>
            <w:r w:rsidR="00DF4BD9" w:rsidRPr="007955C8">
              <w:rPr>
                <w:rFonts w:ascii="Book Antiqua" w:hAnsi="Book Antiqua" w:cs="Times New Roman"/>
                <w:sz w:val="24"/>
                <w:szCs w:val="24"/>
                <w:lang w:eastAsia="en-GB"/>
              </w:rPr>
              <w:t>xogenous control using cel-miR-67</w:t>
            </w:r>
          </w:p>
        </w:tc>
        <w:tc>
          <w:tcPr>
            <w:tcW w:w="1800" w:type="dxa"/>
          </w:tcPr>
          <w:p w14:paraId="06D90E79" w14:textId="3853F394" w:rsidR="00DF4BD9" w:rsidRPr="007955C8" w:rsidRDefault="00DF4BD9"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CHB:</w:t>
            </w:r>
            <w:r w:rsidR="00493E74" w:rsidRPr="007955C8">
              <w:rPr>
                <w:rFonts w:ascii="Book Antiqua" w:hAnsi="Book Antiqua" w:cs="Times New Roman"/>
                <w:sz w:val="24"/>
                <w:szCs w:val="24"/>
              </w:rPr>
              <w:t xml:space="preserve"> </w:t>
            </w:r>
            <w:r w:rsidRPr="007955C8">
              <w:rPr>
                <w:rFonts w:ascii="Book Antiqua" w:hAnsi="Book Antiqua" w:cs="Times New Roman"/>
                <w:sz w:val="24"/>
                <w:szCs w:val="24"/>
              </w:rPr>
              <w:t xml:space="preserve">F4 </w:t>
            </w:r>
            <w:r w:rsidRPr="007955C8">
              <w:rPr>
                <w:rFonts w:ascii="Book Antiqua" w:hAnsi="Book Antiqua" w:cs="Times New Roman"/>
                <w:i/>
                <w:iCs/>
                <w:sz w:val="24"/>
                <w:szCs w:val="24"/>
              </w:rPr>
              <w:t>vs</w:t>
            </w:r>
            <w:r w:rsidRPr="007955C8">
              <w:rPr>
                <w:rFonts w:ascii="Book Antiqua" w:hAnsi="Book Antiqua" w:cs="Times New Roman"/>
                <w:sz w:val="24"/>
                <w:szCs w:val="24"/>
              </w:rPr>
              <w:t xml:space="preserve"> F0-F3</w:t>
            </w:r>
          </w:p>
        </w:tc>
        <w:tc>
          <w:tcPr>
            <w:tcW w:w="1980" w:type="dxa"/>
          </w:tcPr>
          <w:p w14:paraId="1A0AB395" w14:textId="40DD4F99" w:rsidR="00DF4BD9" w:rsidRPr="007955C8" w:rsidRDefault="00DF4BD9" w:rsidP="007955C8">
            <w:pPr>
              <w:adjustRightInd w:val="0"/>
              <w:snapToGrid w:val="0"/>
              <w:spacing w:line="360" w:lineRule="auto"/>
              <w:jc w:val="center"/>
              <w:rPr>
                <w:rFonts w:ascii="Book Antiqua" w:hAnsi="Book Antiqua" w:cs="Times New Roman"/>
                <w:sz w:val="24"/>
                <w:szCs w:val="24"/>
              </w:rPr>
            </w:pPr>
            <w:r w:rsidRPr="007955C8">
              <w:rPr>
                <w:rFonts w:ascii="Book Antiqua" w:hAnsi="Book Antiqua" w:cs="Times New Roman"/>
                <w:sz w:val="24"/>
                <w:szCs w:val="24"/>
              </w:rPr>
              <w:t>miR-18a-5p, -21-5p</w:t>
            </w:r>
            <w:r w:rsidR="00A32317" w:rsidRPr="007955C8">
              <w:rPr>
                <w:rFonts w:ascii="Book Antiqua" w:hAnsi="Book Antiqua" w:cs="Times New Roman"/>
                <w:sz w:val="24"/>
                <w:szCs w:val="24"/>
              </w:rPr>
              <w:t>,</w:t>
            </w:r>
            <w:r w:rsidRPr="007955C8">
              <w:rPr>
                <w:rFonts w:ascii="Book Antiqua" w:hAnsi="Book Antiqua" w:cs="Times New Roman"/>
                <w:sz w:val="24"/>
                <w:szCs w:val="24"/>
              </w:rPr>
              <w:t xml:space="preserve"> -29c-3p, -122-5p, -106b-5p, 185-5p</w:t>
            </w:r>
          </w:p>
        </w:tc>
        <w:tc>
          <w:tcPr>
            <w:tcW w:w="365" w:type="dxa"/>
          </w:tcPr>
          <w:p w14:paraId="279822B0" w14:textId="77777777" w:rsidR="00DF4BD9" w:rsidRPr="007955C8" w:rsidRDefault="00DF4BD9" w:rsidP="007955C8">
            <w:pPr>
              <w:adjustRightInd w:val="0"/>
              <w:snapToGrid w:val="0"/>
              <w:spacing w:line="360" w:lineRule="auto"/>
              <w:jc w:val="center"/>
              <w:rPr>
                <w:rFonts w:ascii="Book Antiqua" w:hAnsi="Book Antiqua" w:cs="Times New Roman"/>
                <w:sz w:val="24"/>
                <w:szCs w:val="24"/>
                <w:shd w:val="clear" w:color="auto" w:fill="FFFFFF"/>
              </w:rPr>
            </w:pPr>
            <w:r w:rsidRPr="007955C8">
              <w:rPr>
                <w:rFonts w:ascii="Book Antiqua" w:hAnsi="Book Antiqua" w:cs="Times New Roman"/>
                <w:sz w:val="24"/>
                <w:szCs w:val="24"/>
                <w:shd w:val="clear" w:color="auto" w:fill="FFFFFF"/>
              </w:rPr>
              <w:t>↓</w:t>
            </w:r>
          </w:p>
        </w:tc>
        <w:tc>
          <w:tcPr>
            <w:tcW w:w="2335" w:type="dxa"/>
            <w:vMerge w:val="restart"/>
          </w:tcPr>
          <w:p w14:paraId="12777F53" w14:textId="2D6E7AA4" w:rsidR="001007D3" w:rsidRPr="007955C8" w:rsidRDefault="00A32317" w:rsidP="007955C8">
            <w:pPr>
              <w:adjustRightInd w:val="0"/>
              <w:snapToGrid w:val="0"/>
              <w:spacing w:line="360" w:lineRule="auto"/>
              <w:jc w:val="center"/>
              <w:rPr>
                <w:rFonts w:ascii="Book Antiqua" w:hAnsi="Book Antiqua" w:cs="Times New Roman"/>
                <w:sz w:val="24"/>
                <w:szCs w:val="24"/>
                <w:shd w:val="clear" w:color="auto" w:fill="FFFFFF"/>
              </w:rPr>
            </w:pPr>
            <w:r w:rsidRPr="007955C8">
              <w:rPr>
                <w:rFonts w:ascii="Book Antiqua" w:hAnsi="Book Antiqua" w:cs="Times New Roman"/>
                <w:sz w:val="24"/>
                <w:szCs w:val="24"/>
                <w:shd w:val="clear" w:color="auto" w:fill="FFFFFF"/>
              </w:rPr>
              <w:t xml:space="preserve">Three </w:t>
            </w:r>
            <w:r w:rsidR="00DF4BD9" w:rsidRPr="007955C8">
              <w:rPr>
                <w:rFonts w:ascii="Book Antiqua" w:hAnsi="Book Antiqua" w:cs="Times New Roman"/>
                <w:sz w:val="24"/>
                <w:szCs w:val="24"/>
                <w:shd w:val="clear" w:color="auto" w:fill="FFFFFF"/>
              </w:rPr>
              <w:t>panels</w:t>
            </w:r>
            <w:r w:rsidR="002D1AF0" w:rsidRPr="007955C8">
              <w:rPr>
                <w:rFonts w:ascii="Book Antiqua" w:hAnsi="Book Antiqua" w:cs="Times New Roman"/>
                <w:sz w:val="24"/>
                <w:szCs w:val="24"/>
                <w:shd w:val="clear" w:color="auto" w:fill="FFFFFF"/>
              </w:rPr>
              <w:t>:</w:t>
            </w:r>
            <w:r w:rsidR="001007D3" w:rsidRPr="007955C8">
              <w:rPr>
                <w:rFonts w:ascii="Book Antiqua" w:hAnsi="Book Antiqua" w:cs="Times New Roman"/>
                <w:sz w:val="24"/>
                <w:szCs w:val="24"/>
                <w:shd w:val="clear" w:color="auto" w:fill="FFFFFF"/>
              </w:rPr>
              <w:t xml:space="preserve"> </w:t>
            </w:r>
            <w:r w:rsidR="00184DCA" w:rsidRPr="007955C8">
              <w:rPr>
                <w:rFonts w:ascii="Book Antiqua" w:hAnsi="Book Antiqua" w:cs="Times New Roman"/>
                <w:sz w:val="24"/>
                <w:szCs w:val="24"/>
                <w:shd w:val="clear" w:color="auto" w:fill="FFFFFF"/>
              </w:rPr>
              <w:t xml:space="preserve">F4 </w:t>
            </w:r>
            <w:r w:rsidR="00184DCA" w:rsidRPr="007955C8">
              <w:rPr>
                <w:rFonts w:ascii="Book Antiqua" w:hAnsi="Book Antiqua" w:cs="Times New Roman"/>
                <w:i/>
                <w:iCs/>
                <w:sz w:val="24"/>
                <w:szCs w:val="24"/>
                <w:shd w:val="clear" w:color="auto" w:fill="FFFFFF"/>
              </w:rPr>
              <w:t>vs</w:t>
            </w:r>
            <w:r w:rsidR="00184DCA" w:rsidRPr="007955C8">
              <w:rPr>
                <w:rFonts w:ascii="Book Antiqua" w:hAnsi="Book Antiqua" w:cs="Times New Roman"/>
                <w:sz w:val="24"/>
                <w:szCs w:val="24"/>
                <w:shd w:val="clear" w:color="auto" w:fill="FFFFFF"/>
              </w:rPr>
              <w:t xml:space="preserve"> other stages: </w:t>
            </w:r>
            <w:r w:rsidR="00184DCA" w:rsidRPr="007955C8">
              <w:rPr>
                <w:rFonts w:ascii="Book Antiqua" w:hAnsi="Book Antiqua" w:cs="Times New Roman"/>
                <w:sz w:val="24"/>
                <w:szCs w:val="24"/>
              </w:rPr>
              <w:t>miR-18a-5p, -21-5p -29c-3p, -122-5p, -106b-5p, 185-5p</w:t>
            </w:r>
            <w:r w:rsidR="002D1AF0" w:rsidRPr="007955C8">
              <w:rPr>
                <w:rFonts w:ascii="Book Antiqua" w:hAnsi="Book Antiqua" w:cs="Times New Roman"/>
                <w:sz w:val="24"/>
                <w:szCs w:val="24"/>
              </w:rPr>
              <w:t>;</w:t>
            </w:r>
            <w:r w:rsidR="002D1AF0" w:rsidRPr="007955C8">
              <w:rPr>
                <w:rFonts w:ascii="Book Antiqua" w:hAnsi="Book Antiqua" w:cs="Times New Roman"/>
                <w:sz w:val="24"/>
                <w:szCs w:val="24"/>
                <w:shd w:val="clear" w:color="auto" w:fill="FFFFFF"/>
              </w:rPr>
              <w:t xml:space="preserve"> </w:t>
            </w:r>
            <w:r w:rsidR="001007D3" w:rsidRPr="007955C8">
              <w:rPr>
                <w:rFonts w:ascii="Book Antiqua" w:hAnsi="Book Antiqua" w:cs="Times New Roman"/>
                <w:sz w:val="24"/>
                <w:szCs w:val="24"/>
                <w:shd w:val="clear" w:color="auto" w:fill="FFFFFF"/>
              </w:rPr>
              <w:t xml:space="preserve">F4 </w:t>
            </w:r>
            <w:r w:rsidR="001007D3" w:rsidRPr="007955C8">
              <w:rPr>
                <w:rFonts w:ascii="Book Antiqua" w:hAnsi="Book Antiqua" w:cs="Times New Roman"/>
                <w:i/>
                <w:iCs/>
                <w:sz w:val="24"/>
                <w:szCs w:val="24"/>
                <w:shd w:val="clear" w:color="auto" w:fill="FFFFFF"/>
              </w:rPr>
              <w:t>vs</w:t>
            </w:r>
            <w:r w:rsidR="001007D3" w:rsidRPr="007955C8">
              <w:rPr>
                <w:rFonts w:ascii="Book Antiqua" w:hAnsi="Book Antiqua" w:cs="Times New Roman"/>
                <w:sz w:val="24"/>
                <w:szCs w:val="24"/>
                <w:shd w:val="clear" w:color="auto" w:fill="FFFFFF"/>
              </w:rPr>
              <w:t xml:space="preserve"> HC</w:t>
            </w:r>
            <w:r w:rsidR="007F34D0" w:rsidRPr="007955C8">
              <w:rPr>
                <w:rFonts w:ascii="Book Antiqua" w:hAnsi="Book Antiqua" w:cs="Times New Roman"/>
                <w:sz w:val="24"/>
                <w:szCs w:val="24"/>
                <w:shd w:val="clear" w:color="auto" w:fill="FFFFFF"/>
              </w:rPr>
              <w:t>:</w:t>
            </w:r>
            <w:r w:rsidR="001007D3" w:rsidRPr="007955C8">
              <w:rPr>
                <w:rFonts w:ascii="Book Antiqua" w:hAnsi="Book Antiqua" w:cs="Times New Roman"/>
                <w:sz w:val="24"/>
                <w:szCs w:val="24"/>
                <w:shd w:val="clear" w:color="auto" w:fill="FFFFFF"/>
              </w:rPr>
              <w:t xml:space="preserve"> </w:t>
            </w:r>
            <w:r w:rsidR="001007D3" w:rsidRPr="007955C8">
              <w:rPr>
                <w:rFonts w:ascii="Book Antiqua" w:hAnsi="Book Antiqua" w:cs="Times New Roman"/>
                <w:sz w:val="24"/>
                <w:szCs w:val="24"/>
              </w:rPr>
              <w:t>miR-1, -146a-5p, -451a</w:t>
            </w:r>
            <w:r w:rsidR="002D1AF0" w:rsidRPr="007955C8">
              <w:rPr>
                <w:rFonts w:ascii="Book Antiqua" w:hAnsi="Book Antiqua" w:cs="Times New Roman"/>
                <w:sz w:val="24"/>
                <w:szCs w:val="24"/>
              </w:rPr>
              <w:t>;</w:t>
            </w:r>
            <w:r w:rsidR="002D1AF0" w:rsidRPr="007955C8">
              <w:rPr>
                <w:rFonts w:ascii="Book Antiqua" w:hAnsi="Book Antiqua" w:cs="Times New Roman"/>
                <w:sz w:val="24"/>
                <w:szCs w:val="24"/>
                <w:shd w:val="clear" w:color="auto" w:fill="FFFFFF"/>
              </w:rPr>
              <w:t xml:space="preserve"> </w:t>
            </w:r>
            <w:r w:rsidR="00184DCA" w:rsidRPr="007955C8">
              <w:rPr>
                <w:rFonts w:ascii="Book Antiqua" w:hAnsi="Book Antiqua" w:cs="Times New Roman"/>
                <w:sz w:val="24"/>
                <w:szCs w:val="24"/>
                <w:shd w:val="clear" w:color="auto" w:fill="FFFFFF"/>
              </w:rPr>
              <w:t xml:space="preserve">CHB </w:t>
            </w:r>
            <w:r w:rsidR="00184DCA" w:rsidRPr="007955C8">
              <w:rPr>
                <w:rFonts w:ascii="Book Antiqua" w:hAnsi="Book Antiqua" w:cs="Times New Roman"/>
                <w:i/>
                <w:iCs/>
                <w:sz w:val="24"/>
                <w:szCs w:val="24"/>
                <w:shd w:val="clear" w:color="auto" w:fill="FFFFFF"/>
              </w:rPr>
              <w:t>vs</w:t>
            </w:r>
            <w:r w:rsidR="00184DCA" w:rsidRPr="007955C8">
              <w:rPr>
                <w:rFonts w:ascii="Book Antiqua" w:hAnsi="Book Antiqua" w:cs="Times New Roman"/>
                <w:sz w:val="24"/>
                <w:szCs w:val="24"/>
                <w:shd w:val="clear" w:color="auto" w:fill="FFFFFF"/>
              </w:rPr>
              <w:t xml:space="preserve"> HC: </w:t>
            </w:r>
            <w:r w:rsidR="00184DCA" w:rsidRPr="007955C8">
              <w:rPr>
                <w:rFonts w:ascii="Book Antiqua" w:hAnsi="Book Antiqua" w:cs="Times New Roman"/>
                <w:sz w:val="24"/>
                <w:szCs w:val="24"/>
              </w:rPr>
              <w:t>miR-21-5p, -27a-3p -122-5p, -146a-5p</w:t>
            </w:r>
          </w:p>
        </w:tc>
        <w:tc>
          <w:tcPr>
            <w:tcW w:w="1710" w:type="dxa"/>
            <w:vMerge w:val="restart"/>
          </w:tcPr>
          <w:p w14:paraId="0D5C4E46" w14:textId="0B3EA91E" w:rsidR="00DF4BD9" w:rsidRPr="007955C8" w:rsidRDefault="00DF4BD9" w:rsidP="007955C8">
            <w:pPr>
              <w:adjustRightInd w:val="0"/>
              <w:snapToGrid w:val="0"/>
              <w:spacing w:line="360" w:lineRule="auto"/>
              <w:jc w:val="center"/>
              <w:rPr>
                <w:rFonts w:ascii="Book Antiqua" w:hAnsi="Book Antiqua" w:cs="Times New Roman"/>
                <w:sz w:val="24"/>
                <w:szCs w:val="24"/>
                <w:lang w:eastAsia="en-GB"/>
              </w:rPr>
            </w:pPr>
            <w:proofErr w:type="spellStart"/>
            <w:r w:rsidRPr="007955C8">
              <w:rPr>
                <w:rFonts w:ascii="Book Antiqua" w:hAnsi="Book Antiqua" w:cs="Times New Roman"/>
                <w:sz w:val="24"/>
                <w:szCs w:val="24"/>
                <w:shd w:val="clear" w:color="auto" w:fill="FFFFFF"/>
              </w:rPr>
              <w:t>Jin</w:t>
            </w:r>
            <w:proofErr w:type="spellEnd"/>
            <w:r w:rsidRPr="007955C8">
              <w:rPr>
                <w:rFonts w:ascii="Book Antiqua" w:hAnsi="Book Antiqua" w:cs="Times New Roman"/>
                <w:sz w:val="24"/>
                <w:szCs w:val="24"/>
                <w:shd w:val="clear" w:color="auto" w:fill="FFFFFF"/>
              </w:rPr>
              <w:t xml:space="preserve"> </w:t>
            </w:r>
            <w:r w:rsidRPr="007955C8">
              <w:rPr>
                <w:rFonts w:ascii="Book Antiqua" w:hAnsi="Book Antiqua" w:cs="Times New Roman"/>
                <w:i/>
                <w:iCs/>
                <w:sz w:val="24"/>
                <w:szCs w:val="24"/>
                <w:shd w:val="clear" w:color="auto" w:fill="FFFFFF"/>
              </w:rPr>
              <w:t>et al</w:t>
            </w:r>
            <w:r w:rsidRPr="007955C8">
              <w:rPr>
                <w:rFonts w:ascii="Book Antiqua" w:hAnsi="Book Antiqua" w:cs="Times New Roman"/>
                <w:sz w:val="24"/>
                <w:szCs w:val="24"/>
                <w:lang w:eastAsia="en-GB"/>
              </w:rPr>
              <w:fldChar w:fldCharType="begin" w:fldLock="1"/>
            </w:r>
            <w:r w:rsidR="00931AB9" w:rsidRPr="007955C8">
              <w:rPr>
                <w:rFonts w:ascii="Book Antiqua" w:hAnsi="Book Antiqua" w:cs="Times New Roman"/>
                <w:sz w:val="24"/>
                <w:szCs w:val="24"/>
                <w:lang w:eastAsia="en-GB"/>
              </w:rPr>
              <w:instrText>ADDIN CSL_CITATION {"citationItems":[{"id":"ITEM-1","itemData":{"DOI":"10.1038/srep15026","ISSN":"20452322","abstract":"An important unresolved clinical issue is to distinguish hepatitis B virus (HBV) infection caused chronic hepatitis and their corresponding liver cirrhosis (LC). Recent research suggests that circulating microRNAs are useful biomarkers for a wide array of diseases. We analyzed microRNA profiles in the plasmas of a total of 495 chronic hepatitis B (CHB) patients, LC patients and healthy donors and identified 10 miRNAs that were differentially expressed between CHB and LC patients. Our logistic models show that three panels of miRNAs have promising diagnostic performances in discriminating CHB from LC. Blinded tests were subsequently conducted to evaluate the diagnostic performances in clinical practice and a sensitivity of 85% and specificity of 70% have been achieved in separating CHB from LC pateints. The expression levels of some circulating miRNAs were significantly correlated with HBV DNA load and liver function, such as prothrombin activity (PTA) and levels of alanin aminotransferase (ALT), albumin (ALB) and cholinesterase (CHE). Our results provide important information for developing novel diagnostic tools for distinguishing chronic HBV hepatitis and their corresponding cirrhosis.","author":[{"dropping-particle":"","family":"Jin","given":"Bo Xun","non-dropping-particle":"","parse-names":false,"suffix":""},{"dropping-particle":"","family":"Zhang","given":"Yong Hong","non-dropping-particle":"","parse-names":false,"suffix":""},{"dropping-particle":"","family":"Jin","given":"Wen Jing","non-dropping-particle":"","parse-names":false,"suffix":""},{"dropping-particle":"","family":"Sun","given":"Xiang Ying","non-dropping-particle":"","parse-names":false,"suffix":""},{"dropping-particle":"","family":"Qiao","given":"Gui Fang","non-dropping-particle":"","parse-names":false,"suffix":""},{"dropping-particle":"","family":"Wei","given":"Ying Ying","non-dropping-particle":"","parse-names":false,"suffix":""},{"dropping-particle":"","family":"Sun","given":"Li Bo","non-dropping-particle":"","parse-names":false,"suffix":""},{"dropping-particle":"","family":"Zhang","given":"Wei Hong","non-dropping-particle":"","parse-names":false,"suffix":""},{"dropping-particle":"","family":"Li","given":"Ning","non-dropping-particle":"","parse-names":false,"suffix":""}],"container-title":"Scientific Reports","id":"ITEM-1","issued":{"date-parts":[["2015"]]},"title":"MicroRNA panels as disease biomarkers distinguishing hepatitis B virus infection caused hepatitis and liver cirrhosis","type":"article-journal"},"uris":["http://www.mendeley.com/documents/?uuid=de5737d4-ae3f-4e38-8c8b-d106d05b58e4","http://www.mendeley.com/documents/?uuid=4c630b9f-4801-4a2b-a28d-9fd808ce770f"]}],"mendeley":{"formattedCitation":"&lt;sup&gt;[140]&lt;/sup&gt;","manualFormatting":"[139]","plainTextFormattedCitation":"[140]","previouslyFormattedCitation":"&lt;sup&gt;[140]&lt;/sup&gt;"},"properties":{"noteIndex":0},"schema":"https://github.com/citation-style-language/schema/raw/master/csl-citation.json"}</w:instrText>
            </w:r>
            <w:r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[1</w:t>
            </w:r>
            <w:r w:rsidR="00931AB9" w:rsidRPr="007955C8">
              <w:rPr>
                <w:rFonts w:ascii="Book Antiqua" w:hAnsi="Book Antiqua" w:cs="Times New Roman"/>
                <w:noProof/>
                <w:sz w:val="24"/>
                <w:szCs w:val="24"/>
                <w:vertAlign w:val="superscript"/>
                <w:lang w:eastAsia="en-GB"/>
              </w:rPr>
              <w:t>39</w:t>
            </w:r>
            <w:r w:rsidR="00CE235E" w:rsidRPr="007955C8">
              <w:rPr>
                <w:rFonts w:ascii="Book Antiqua" w:hAnsi="Book Antiqua" w:cs="Times New Roman"/>
                <w:noProof/>
                <w:sz w:val="24"/>
                <w:szCs w:val="24"/>
                <w:vertAlign w:val="superscript"/>
                <w:lang w:eastAsia="en-GB"/>
              </w:rPr>
              <w:t>]</w:t>
            </w:r>
            <w:r w:rsidRPr="007955C8">
              <w:rPr>
                <w:rFonts w:ascii="Book Antiqua" w:hAnsi="Book Antiqua" w:cs="Times New Roman"/>
                <w:sz w:val="24"/>
                <w:szCs w:val="24"/>
                <w:lang w:eastAsia="en-GB"/>
              </w:rPr>
              <w:fldChar w:fldCharType="end"/>
            </w:r>
            <w:r w:rsidRPr="007955C8">
              <w:rPr>
                <w:rFonts w:ascii="Book Antiqua" w:hAnsi="Book Antiqua" w:cs="Times New Roman"/>
                <w:sz w:val="24"/>
                <w:szCs w:val="24"/>
                <w:shd w:val="clear" w:color="auto" w:fill="FFFFFF"/>
              </w:rPr>
              <w:t>, 2015</w:t>
            </w:r>
          </w:p>
        </w:tc>
      </w:tr>
      <w:tr w:rsidR="007953FD" w:rsidRPr="007955C8" w14:paraId="39C0BC26" w14:textId="77777777" w:rsidTr="008C1541">
        <w:trPr>
          <w:trHeight w:val="48"/>
        </w:trPr>
        <w:tc>
          <w:tcPr>
            <w:tcW w:w="1345" w:type="dxa"/>
            <w:vMerge/>
          </w:tcPr>
          <w:p w14:paraId="3A9A0F22" w14:textId="77777777" w:rsidR="001007D3" w:rsidRPr="007955C8" w:rsidRDefault="001007D3" w:rsidP="007955C8">
            <w:pPr>
              <w:adjustRightInd w:val="0"/>
              <w:snapToGrid w:val="0"/>
              <w:spacing w:line="360" w:lineRule="auto"/>
              <w:jc w:val="both"/>
              <w:rPr>
                <w:rFonts w:ascii="Book Antiqua" w:hAnsi="Book Antiqua" w:cs="Times New Roman"/>
                <w:sz w:val="24"/>
                <w:szCs w:val="24"/>
                <w:lang w:eastAsia="en-GB"/>
              </w:rPr>
            </w:pPr>
          </w:p>
        </w:tc>
        <w:tc>
          <w:tcPr>
            <w:tcW w:w="2250" w:type="dxa"/>
            <w:vMerge/>
          </w:tcPr>
          <w:p w14:paraId="4343596D" w14:textId="77777777"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p>
        </w:tc>
        <w:tc>
          <w:tcPr>
            <w:tcW w:w="1535" w:type="dxa"/>
            <w:vMerge/>
          </w:tcPr>
          <w:p w14:paraId="09CA8EC8" w14:textId="77777777"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3AD43C83" w14:textId="77777777"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p>
        </w:tc>
        <w:tc>
          <w:tcPr>
            <w:tcW w:w="1800" w:type="dxa"/>
            <w:vMerge w:val="restart"/>
          </w:tcPr>
          <w:p w14:paraId="7B224DB8" w14:textId="6039011C"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 xml:space="preserve">CHB F4 </w:t>
            </w:r>
            <w:r w:rsidRPr="007955C8">
              <w:rPr>
                <w:rFonts w:ascii="Book Antiqua" w:hAnsi="Book Antiqua" w:cs="Times New Roman"/>
                <w:i/>
                <w:iCs/>
                <w:sz w:val="24"/>
                <w:szCs w:val="24"/>
              </w:rPr>
              <w:t>vs</w:t>
            </w:r>
            <w:r w:rsidRPr="007955C8">
              <w:rPr>
                <w:rFonts w:ascii="Book Antiqua" w:hAnsi="Book Antiqua" w:cs="Times New Roman"/>
                <w:sz w:val="24"/>
                <w:szCs w:val="24"/>
              </w:rPr>
              <w:t xml:space="preserve"> HC</w:t>
            </w:r>
          </w:p>
        </w:tc>
        <w:tc>
          <w:tcPr>
            <w:tcW w:w="1980" w:type="dxa"/>
          </w:tcPr>
          <w:p w14:paraId="6E0C8DC4" w14:textId="77777777"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miR-1, -146a-5p</w:t>
            </w:r>
          </w:p>
        </w:tc>
        <w:tc>
          <w:tcPr>
            <w:tcW w:w="365" w:type="dxa"/>
          </w:tcPr>
          <w:p w14:paraId="72A79734" w14:textId="77777777"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w:t>
            </w:r>
          </w:p>
        </w:tc>
        <w:tc>
          <w:tcPr>
            <w:tcW w:w="2335" w:type="dxa"/>
            <w:vMerge/>
          </w:tcPr>
          <w:p w14:paraId="2260A199" w14:textId="07C34CAC"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70244039" w14:textId="77777777"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p>
        </w:tc>
      </w:tr>
      <w:tr w:rsidR="007953FD" w:rsidRPr="007955C8" w14:paraId="531BF29F" w14:textId="77777777" w:rsidTr="008C1541">
        <w:trPr>
          <w:trHeight w:val="48"/>
        </w:trPr>
        <w:tc>
          <w:tcPr>
            <w:tcW w:w="1345" w:type="dxa"/>
            <w:vMerge/>
          </w:tcPr>
          <w:p w14:paraId="31FED7F2" w14:textId="77777777" w:rsidR="001007D3" w:rsidRPr="007955C8" w:rsidRDefault="001007D3" w:rsidP="007955C8">
            <w:pPr>
              <w:adjustRightInd w:val="0"/>
              <w:snapToGrid w:val="0"/>
              <w:spacing w:line="360" w:lineRule="auto"/>
              <w:jc w:val="both"/>
              <w:rPr>
                <w:rFonts w:ascii="Book Antiqua" w:hAnsi="Book Antiqua" w:cs="Times New Roman"/>
                <w:sz w:val="24"/>
                <w:szCs w:val="24"/>
                <w:lang w:eastAsia="en-GB"/>
              </w:rPr>
            </w:pPr>
          </w:p>
        </w:tc>
        <w:tc>
          <w:tcPr>
            <w:tcW w:w="2250" w:type="dxa"/>
            <w:vMerge/>
          </w:tcPr>
          <w:p w14:paraId="18AF2619" w14:textId="77777777"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p>
        </w:tc>
        <w:tc>
          <w:tcPr>
            <w:tcW w:w="1535" w:type="dxa"/>
            <w:vMerge/>
          </w:tcPr>
          <w:p w14:paraId="125555FE" w14:textId="77777777"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6ED09AA2" w14:textId="77777777"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0DFB07DA" w14:textId="77777777"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p>
        </w:tc>
        <w:tc>
          <w:tcPr>
            <w:tcW w:w="1980" w:type="dxa"/>
          </w:tcPr>
          <w:p w14:paraId="7268E685" w14:textId="77777777"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miR-451a</w:t>
            </w:r>
          </w:p>
        </w:tc>
        <w:tc>
          <w:tcPr>
            <w:tcW w:w="365" w:type="dxa"/>
          </w:tcPr>
          <w:p w14:paraId="3D608297" w14:textId="77777777"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w:t>
            </w:r>
          </w:p>
        </w:tc>
        <w:tc>
          <w:tcPr>
            <w:tcW w:w="2335" w:type="dxa"/>
            <w:vMerge/>
          </w:tcPr>
          <w:p w14:paraId="3A7EA183" w14:textId="24E578E8"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27070372" w14:textId="77777777"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p>
        </w:tc>
      </w:tr>
      <w:tr w:rsidR="007953FD" w:rsidRPr="007955C8" w14:paraId="726DC4B1" w14:textId="77777777" w:rsidTr="008C1541">
        <w:trPr>
          <w:trHeight w:val="48"/>
        </w:trPr>
        <w:tc>
          <w:tcPr>
            <w:tcW w:w="1345" w:type="dxa"/>
            <w:vMerge/>
          </w:tcPr>
          <w:p w14:paraId="72379F2A" w14:textId="77777777" w:rsidR="001007D3" w:rsidRPr="007955C8" w:rsidRDefault="001007D3" w:rsidP="007955C8">
            <w:pPr>
              <w:adjustRightInd w:val="0"/>
              <w:snapToGrid w:val="0"/>
              <w:spacing w:line="360" w:lineRule="auto"/>
              <w:jc w:val="both"/>
              <w:rPr>
                <w:rFonts w:ascii="Book Antiqua" w:hAnsi="Book Antiqua" w:cs="Times New Roman"/>
                <w:sz w:val="24"/>
                <w:szCs w:val="24"/>
                <w:lang w:eastAsia="en-GB"/>
              </w:rPr>
            </w:pPr>
          </w:p>
        </w:tc>
        <w:tc>
          <w:tcPr>
            <w:tcW w:w="2250" w:type="dxa"/>
            <w:vMerge/>
          </w:tcPr>
          <w:p w14:paraId="5AE2138E" w14:textId="77777777"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p>
        </w:tc>
        <w:tc>
          <w:tcPr>
            <w:tcW w:w="1535" w:type="dxa"/>
            <w:vMerge/>
          </w:tcPr>
          <w:p w14:paraId="2E150DD2" w14:textId="77777777"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78C005F4" w14:textId="77777777"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p>
        </w:tc>
        <w:tc>
          <w:tcPr>
            <w:tcW w:w="1800" w:type="dxa"/>
          </w:tcPr>
          <w:p w14:paraId="79B16B95" w14:textId="05EC724E"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 xml:space="preserve">CHB </w:t>
            </w:r>
            <w:r w:rsidRPr="007955C8">
              <w:rPr>
                <w:rFonts w:ascii="Book Antiqua" w:hAnsi="Book Antiqua" w:cs="Times New Roman"/>
                <w:i/>
                <w:iCs/>
                <w:sz w:val="24"/>
                <w:szCs w:val="24"/>
              </w:rPr>
              <w:t>vs</w:t>
            </w:r>
            <w:r w:rsidRPr="007955C8">
              <w:rPr>
                <w:rFonts w:ascii="Book Antiqua" w:hAnsi="Book Antiqua" w:cs="Times New Roman"/>
                <w:sz w:val="24"/>
                <w:szCs w:val="24"/>
              </w:rPr>
              <w:t xml:space="preserve"> HC</w:t>
            </w:r>
          </w:p>
        </w:tc>
        <w:tc>
          <w:tcPr>
            <w:tcW w:w="1980" w:type="dxa"/>
          </w:tcPr>
          <w:p w14:paraId="0F437D34" w14:textId="5AE9D9B9"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miR-21-5p, -27a-3p</w:t>
            </w:r>
            <w:r w:rsidR="00A32317" w:rsidRPr="007955C8">
              <w:rPr>
                <w:rFonts w:ascii="Book Antiqua" w:hAnsi="Book Antiqua" w:cs="Times New Roman"/>
                <w:sz w:val="24"/>
                <w:szCs w:val="24"/>
              </w:rPr>
              <w:t>,</w:t>
            </w:r>
            <w:r w:rsidRPr="007955C8">
              <w:rPr>
                <w:rFonts w:ascii="Book Antiqua" w:hAnsi="Book Antiqua" w:cs="Times New Roman"/>
                <w:sz w:val="24"/>
                <w:szCs w:val="24"/>
              </w:rPr>
              <w:t xml:space="preserve"> -122-5p, -146a-5p</w:t>
            </w:r>
          </w:p>
        </w:tc>
        <w:tc>
          <w:tcPr>
            <w:tcW w:w="365" w:type="dxa"/>
          </w:tcPr>
          <w:p w14:paraId="2B26E8F1" w14:textId="77777777"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w:t>
            </w:r>
          </w:p>
        </w:tc>
        <w:tc>
          <w:tcPr>
            <w:tcW w:w="2335" w:type="dxa"/>
            <w:vMerge/>
          </w:tcPr>
          <w:p w14:paraId="0EC3301C" w14:textId="77777777"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71194B61" w14:textId="77777777" w:rsidR="001007D3" w:rsidRPr="007955C8" w:rsidRDefault="001007D3" w:rsidP="007955C8">
            <w:pPr>
              <w:adjustRightInd w:val="0"/>
              <w:snapToGrid w:val="0"/>
              <w:spacing w:line="360" w:lineRule="auto"/>
              <w:jc w:val="center"/>
              <w:rPr>
                <w:rFonts w:ascii="Book Antiqua" w:hAnsi="Book Antiqua" w:cs="Times New Roman"/>
                <w:sz w:val="24"/>
                <w:szCs w:val="24"/>
                <w:lang w:eastAsia="en-GB"/>
              </w:rPr>
            </w:pPr>
          </w:p>
        </w:tc>
      </w:tr>
      <w:tr w:rsidR="007953FD" w:rsidRPr="007955C8" w14:paraId="4AD86771" w14:textId="77777777" w:rsidTr="008C1541">
        <w:trPr>
          <w:trHeight w:val="48"/>
        </w:trPr>
        <w:tc>
          <w:tcPr>
            <w:tcW w:w="1345" w:type="dxa"/>
          </w:tcPr>
          <w:p w14:paraId="781FAF43" w14:textId="77777777" w:rsidR="001B6024" w:rsidRPr="007955C8" w:rsidRDefault="001B6024" w:rsidP="007955C8">
            <w:pPr>
              <w:adjustRightInd w:val="0"/>
              <w:snapToGrid w:val="0"/>
              <w:spacing w:line="360" w:lineRule="auto"/>
              <w:jc w:val="both"/>
              <w:rPr>
                <w:rFonts w:ascii="Book Antiqua" w:hAnsi="Book Antiqua" w:cs="Times New Roman"/>
                <w:sz w:val="24"/>
                <w:szCs w:val="24"/>
                <w:lang w:eastAsia="en-GB"/>
              </w:rPr>
            </w:pPr>
            <w:r w:rsidRPr="007955C8">
              <w:rPr>
                <w:rFonts w:ascii="Book Antiqua" w:hAnsi="Book Antiqua" w:cs="Times New Roman"/>
                <w:sz w:val="24"/>
                <w:szCs w:val="24"/>
              </w:rPr>
              <w:lastRenderedPageBreak/>
              <w:t>123 treatment naïve CHB</w:t>
            </w:r>
          </w:p>
        </w:tc>
        <w:tc>
          <w:tcPr>
            <w:tcW w:w="2250" w:type="dxa"/>
          </w:tcPr>
          <w:p w14:paraId="216F0D82" w14:textId="50C9360B" w:rsidR="001B6024" w:rsidRPr="007955C8" w:rsidRDefault="001B6024" w:rsidP="007955C8">
            <w:pPr>
              <w:adjustRightInd w:val="0"/>
              <w:snapToGrid w:val="0"/>
              <w:spacing w:line="360" w:lineRule="auto"/>
              <w:jc w:val="center"/>
              <w:rPr>
                <w:rFonts w:ascii="Book Antiqua" w:hAnsi="Book Antiqua" w:cs="Times New Roman"/>
                <w:sz w:val="24"/>
                <w:szCs w:val="24"/>
              </w:rPr>
            </w:pPr>
            <w:r w:rsidRPr="007955C8">
              <w:rPr>
                <w:rFonts w:ascii="Book Antiqua" w:hAnsi="Book Antiqua" w:cs="Times New Roman"/>
                <w:sz w:val="24"/>
                <w:szCs w:val="24"/>
              </w:rPr>
              <w:t xml:space="preserve">69 pts F0-F2 </w:t>
            </w:r>
            <w:r w:rsidRPr="007955C8">
              <w:rPr>
                <w:rFonts w:ascii="Book Antiqua" w:hAnsi="Book Antiqua" w:cs="Times New Roman"/>
                <w:i/>
                <w:iCs/>
                <w:sz w:val="24"/>
                <w:szCs w:val="24"/>
              </w:rPr>
              <w:t>vs</w:t>
            </w:r>
            <w:r w:rsidRPr="007955C8">
              <w:rPr>
                <w:rFonts w:ascii="Book Antiqua" w:hAnsi="Book Antiqua" w:cs="Times New Roman"/>
                <w:sz w:val="24"/>
                <w:szCs w:val="24"/>
              </w:rPr>
              <w:t xml:space="preserve"> 54 staged F3-F4</w:t>
            </w:r>
            <w:r w:rsidR="005321C2" w:rsidRPr="007955C8">
              <w:rPr>
                <w:rFonts w:ascii="Book Antiqua" w:hAnsi="Book Antiqua" w:cs="Times New Roman"/>
                <w:sz w:val="24"/>
                <w:szCs w:val="24"/>
              </w:rPr>
              <w:t xml:space="preserve"> </w:t>
            </w:r>
            <w:r w:rsidRPr="007955C8">
              <w:rPr>
                <w:rFonts w:ascii="Book Antiqua" w:hAnsi="Book Antiqua" w:cs="Times New Roman"/>
                <w:sz w:val="24"/>
                <w:szCs w:val="24"/>
              </w:rPr>
              <w:t>/</w:t>
            </w:r>
            <w:r w:rsidR="005321C2" w:rsidRPr="007955C8">
              <w:rPr>
                <w:rFonts w:ascii="Book Antiqua" w:hAnsi="Book Antiqua" w:cs="Times New Roman"/>
                <w:sz w:val="24"/>
                <w:szCs w:val="24"/>
              </w:rPr>
              <w:t xml:space="preserve"> </w:t>
            </w:r>
            <w:r w:rsidRPr="007955C8">
              <w:rPr>
                <w:rFonts w:ascii="Book Antiqua" w:hAnsi="Book Antiqua" w:cs="Times New Roman"/>
                <w:sz w:val="24"/>
                <w:szCs w:val="24"/>
              </w:rPr>
              <w:t>liver biopsy</w:t>
            </w:r>
          </w:p>
        </w:tc>
        <w:tc>
          <w:tcPr>
            <w:tcW w:w="1535" w:type="dxa"/>
          </w:tcPr>
          <w:p w14:paraId="70A8B7ED" w14:textId="6CD85EB4" w:rsidR="001B6024" w:rsidRPr="007955C8" w:rsidRDefault="001B6024"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RT-qPCR</w:t>
            </w:r>
            <w:r w:rsidR="002D1AF0" w:rsidRPr="007955C8">
              <w:rPr>
                <w:rFonts w:ascii="Book Antiqua" w:hAnsi="Book Antiqua" w:cs="Times New Roman"/>
                <w:sz w:val="24"/>
                <w:szCs w:val="24"/>
              </w:rPr>
              <w:t xml:space="preserve">; </w:t>
            </w:r>
            <w:r w:rsidRPr="007955C8">
              <w:rPr>
                <w:rFonts w:ascii="Book Antiqua" w:hAnsi="Book Antiqua" w:cs="Times New Roman"/>
                <w:sz w:val="24"/>
                <w:szCs w:val="24"/>
              </w:rPr>
              <w:t>Serum</w:t>
            </w:r>
            <w:r w:rsidRPr="007955C8">
              <w:rPr>
                <w:rFonts w:ascii="Book Antiqua" w:hAnsi="Book Antiqua" w:cs="Times New Roman"/>
                <w:sz w:val="24"/>
                <w:szCs w:val="24"/>
                <w:lang w:eastAsia="en-GB"/>
              </w:rPr>
              <w:t xml:space="preserve"> samples</w:t>
            </w:r>
          </w:p>
        </w:tc>
        <w:tc>
          <w:tcPr>
            <w:tcW w:w="1800" w:type="dxa"/>
          </w:tcPr>
          <w:p w14:paraId="5BCF2901" w14:textId="2AE9C942" w:rsidR="0023107B" w:rsidRPr="007955C8" w:rsidRDefault="00A32317" w:rsidP="007955C8">
            <w:pPr>
              <w:adjustRightInd w:val="0"/>
              <w:snapToGrid w:val="0"/>
              <w:spacing w:line="360" w:lineRule="auto"/>
              <w:jc w:val="center"/>
              <w:rPr>
                <w:rFonts w:ascii="Book Antiqua" w:eastAsia="EuclidSymbol" w:hAnsi="Book Antiqua" w:cs="Times New Roman"/>
                <w:sz w:val="24"/>
                <w:szCs w:val="24"/>
              </w:rPr>
            </w:pPr>
            <w:r w:rsidRPr="007955C8">
              <w:rPr>
                <w:rFonts w:ascii="Book Antiqua" w:eastAsia="EuclidSymbol" w:hAnsi="Book Antiqua" w:cs="Times New Roman"/>
                <w:sz w:val="24"/>
                <w:szCs w:val="24"/>
              </w:rPr>
              <w:t>S</w:t>
            </w:r>
            <w:r w:rsidR="0023107B" w:rsidRPr="007955C8">
              <w:rPr>
                <w:rFonts w:ascii="Book Antiqua" w:eastAsia="EuclidSymbol" w:hAnsi="Book Antiqua" w:cs="Times New Roman"/>
                <w:sz w:val="24"/>
                <w:szCs w:val="24"/>
              </w:rPr>
              <w:t>piked-in</w:t>
            </w:r>
          </w:p>
          <w:p w14:paraId="3784D11A" w14:textId="356500DA" w:rsidR="001B6024" w:rsidRPr="007955C8" w:rsidRDefault="0023107B"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eastAsia="EuclidSymbol" w:hAnsi="Book Antiqua" w:cs="Times New Roman"/>
                <w:sz w:val="24"/>
                <w:szCs w:val="24"/>
              </w:rPr>
              <w:t>cel-miR-39</w:t>
            </w:r>
          </w:p>
        </w:tc>
        <w:tc>
          <w:tcPr>
            <w:tcW w:w="1800" w:type="dxa"/>
          </w:tcPr>
          <w:p w14:paraId="7D56B19A" w14:textId="77777777" w:rsidR="001B6024" w:rsidRPr="007955C8" w:rsidRDefault="001B6024"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 xml:space="preserve">F3-F4 </w:t>
            </w:r>
            <w:r w:rsidRPr="007955C8">
              <w:rPr>
                <w:rFonts w:ascii="Book Antiqua" w:hAnsi="Book Antiqua" w:cs="Times New Roman"/>
                <w:i/>
                <w:iCs/>
                <w:sz w:val="24"/>
                <w:szCs w:val="24"/>
                <w:lang w:eastAsia="en-GB"/>
              </w:rPr>
              <w:t>vs</w:t>
            </w:r>
            <w:r w:rsidRPr="007955C8">
              <w:rPr>
                <w:rFonts w:ascii="Book Antiqua" w:hAnsi="Book Antiqua" w:cs="Times New Roman"/>
                <w:sz w:val="24"/>
                <w:szCs w:val="24"/>
                <w:lang w:eastAsia="en-GB"/>
              </w:rPr>
              <w:t xml:space="preserve"> F0-F2</w:t>
            </w:r>
          </w:p>
        </w:tc>
        <w:tc>
          <w:tcPr>
            <w:tcW w:w="1980" w:type="dxa"/>
          </w:tcPr>
          <w:p w14:paraId="01E85503" w14:textId="77777777" w:rsidR="001B6024" w:rsidRPr="007955C8" w:rsidRDefault="001B6024" w:rsidP="007955C8">
            <w:pPr>
              <w:adjustRightInd w:val="0"/>
              <w:snapToGrid w:val="0"/>
              <w:spacing w:line="360" w:lineRule="auto"/>
              <w:jc w:val="center"/>
              <w:rPr>
                <w:rFonts w:ascii="Book Antiqua" w:hAnsi="Book Antiqua" w:cs="Times New Roman"/>
                <w:sz w:val="24"/>
                <w:szCs w:val="24"/>
              </w:rPr>
            </w:pPr>
            <w:r w:rsidRPr="007955C8">
              <w:rPr>
                <w:rFonts w:ascii="Book Antiqua" w:hAnsi="Book Antiqua" w:cs="Times New Roman"/>
                <w:sz w:val="24"/>
                <w:szCs w:val="24"/>
              </w:rPr>
              <w:t>miR-29a, -143, -223, -21, -374</w:t>
            </w:r>
          </w:p>
        </w:tc>
        <w:tc>
          <w:tcPr>
            <w:tcW w:w="365" w:type="dxa"/>
          </w:tcPr>
          <w:p w14:paraId="49121581" w14:textId="77777777" w:rsidR="001B6024" w:rsidRPr="007955C8" w:rsidRDefault="001B6024"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w:t>
            </w:r>
          </w:p>
        </w:tc>
        <w:tc>
          <w:tcPr>
            <w:tcW w:w="2335" w:type="dxa"/>
          </w:tcPr>
          <w:p w14:paraId="55CFBF4B" w14:textId="59029E4D" w:rsidR="001B6024" w:rsidRPr="007955C8" w:rsidRDefault="00D95C00"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miR-29a, -143, -223, PLT</w:t>
            </w:r>
          </w:p>
        </w:tc>
        <w:tc>
          <w:tcPr>
            <w:tcW w:w="1710" w:type="dxa"/>
          </w:tcPr>
          <w:p w14:paraId="1DEA9164" w14:textId="4B35BCA6" w:rsidR="001B6024" w:rsidRPr="007955C8" w:rsidRDefault="001B6024"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 xml:space="preserve">Bao </w:t>
            </w:r>
            <w:r w:rsidRPr="007955C8">
              <w:rPr>
                <w:rFonts w:ascii="Book Antiqua" w:hAnsi="Book Antiqua" w:cs="Times New Roman"/>
                <w:i/>
                <w:iCs/>
                <w:sz w:val="24"/>
                <w:szCs w:val="24"/>
                <w:lang w:eastAsia="en-GB"/>
              </w:rPr>
              <w:t>et al</w:t>
            </w:r>
            <w:r w:rsidR="00B760B9"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{"citationItems":[{"id":"ITEM-1","itemData":{"DOI":"10.5009/gnl16560","ISSN":"20051212","abstract":"Background/Aims: To investigate the role of selected serum microRNA (miRNA) levels as potential noninvasive biomarkers for differentiating S0-S2 (early fibrosis) from S3-S4 (late fibrosis) in patients with a chronic hepatitis B virus (HBV) infection. Methods: One hundred twenty-three treatment-naive patients with a chronic HBV infection who underwent a liver biopsy were enrolled in this study. The levels of selected miRNAs were measured using a real-time quantitative polymerase chain reaction assay. A logistic regression analysis was performed to assess factors associated with fibrosis progression. Receiver operating characteristic (ROC) curve and discriminant analyses validated these the ability of these predicted variables to discriminate S0-S2 from S3-S4. Results: Serum miR-29, miR-143, miR-223, miR-21, and miR-374 levels were significantly downregulated as fibrosis progressed from S0-S2 to S3-S4 (p&lt;0.05), but not miR-16. The multivariate logistic regression analysis identified a panel of three miRNAs and platelets that were associated with a high diagnostic accuracy in discriminating S0-S2 from S3-S4, with an area under the curve of 0.936. Conclusions: The levels of the studied miRNAs, with the exception of miR-16, varied with fibrosis progression. A panel was identified that was capable of discriminating S0-S2 from S3-S4, indicating that serum miRNA levels could serve as a potential noninvasive biomarker of fibrosis progression.","author":[{"dropping-particle":"","family":"Bao","given":"Suxia","non-dropping-particle":"","parse-names":false,"suffix":""},{"dropping-particle":"","family":"Zheng","given":"Jianming","non-dropping-particle":"","parse-names":false,"suffix":""},{"dropping-particle":"","family":"Li","given":"Ning","non-dropping-particle":"","parse-names":false,"suffix":""},{"dropping-particle":"","family":"Huang","given":"Chong","non-dropping-particle":"","parse-names":false,"suffix":""},{"dropping-particle":"","family":"Chen","given":"Mingquan","non-dropping-particle":"","parse-names":false,"suffix":""},{"dropping-particle":"","family":"Cheng","given":"Qi","non-dropping-particle":"","parse-names":false,"suffix":""},{"dropping-particle":"","family":"Yu","given":"Kangkang","non-dropping-particle":"","parse-names":false,"suffix":""},{"dropping-particle":"","family":"Chen","given":"Shengshen","non-dropping-particle":"","parse-names":false,"suffix":""},{"dropping-particle":"","family":"Zhu","given":"Mengqi","non-dropping-particle":"","parse-names":false,"suffix":""},{"dropping-particle":"","family":"Shi","given":"Guangfeng","non-dropping-particle":"","parse-names":false,"suffix":""}],"container-title":"Gut and Liver","id":"ITEM-1","issue":"6","issued":{"date-parts":[["2017"]]},"page":"860-869","title":"Serum MicroRNA levels as a noninvasive diagnostic biomarker for the early diagnosis of hepatitis B virus-related liver fibrosis","type":"article-journal","volume":"11"},"uris":["http://www.mendeley.com/documents/?uuid=a8b6e327-9643-472c-a6cd-3594e1f3a8a4","http://www.mendeley.com/documents/?uuid=3dcf454e-707f-4488-b248-9d4bf5a6a980"]}],"mendeley":{"formattedCitation":"&lt;sup&gt;[43]&lt;/sup&gt;","plainTextFormattedCitation":"[43]","previouslyFormattedCitation":"&lt;sup&gt;[43]&lt;/sup&gt;"},"properties":{"noteIndex":0},"schema":"https://github.com/citation-style-language/schema/raw/master/csl-citation.json"}</w:instrText>
            </w:r>
            <w:r w:rsidR="00B760B9"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[43]</w:t>
            </w:r>
            <w:r w:rsidR="00B760B9" w:rsidRPr="007955C8">
              <w:rPr>
                <w:rFonts w:ascii="Book Antiqua" w:hAnsi="Book Antiqua" w:cs="Times New Roman"/>
                <w:sz w:val="24"/>
                <w:szCs w:val="24"/>
                <w:lang w:eastAsia="en-GB"/>
              </w:rPr>
              <w:fldChar w:fldCharType="end"/>
            </w:r>
            <w:r w:rsidRPr="007955C8">
              <w:rPr>
                <w:rFonts w:ascii="Book Antiqua" w:hAnsi="Book Antiqua" w:cs="Times New Roman"/>
                <w:sz w:val="24"/>
                <w:szCs w:val="24"/>
                <w:lang w:eastAsia="en-GB"/>
              </w:rPr>
              <w:t>, 2017</w:t>
            </w:r>
          </w:p>
        </w:tc>
      </w:tr>
      <w:tr w:rsidR="007953FD" w:rsidRPr="007955C8" w14:paraId="6DF02B2A" w14:textId="77777777" w:rsidTr="008C1541">
        <w:trPr>
          <w:trHeight w:val="48"/>
        </w:trPr>
        <w:tc>
          <w:tcPr>
            <w:tcW w:w="1345" w:type="dxa"/>
            <w:vMerge w:val="restart"/>
          </w:tcPr>
          <w:p w14:paraId="46494B25" w14:textId="2855B6A3" w:rsidR="00CA4407" w:rsidRPr="007955C8" w:rsidRDefault="00CA4407" w:rsidP="007955C8">
            <w:pPr>
              <w:adjustRightInd w:val="0"/>
              <w:snapToGrid w:val="0"/>
              <w:spacing w:line="360" w:lineRule="auto"/>
              <w:jc w:val="both"/>
              <w:rPr>
                <w:rFonts w:ascii="Book Antiqua" w:hAnsi="Book Antiqua" w:cs="Times New Roman"/>
                <w:sz w:val="24"/>
                <w:szCs w:val="24"/>
                <w:lang w:eastAsia="en-GB"/>
              </w:rPr>
            </w:pPr>
            <w:r w:rsidRPr="007955C8">
              <w:rPr>
                <w:rFonts w:ascii="Book Antiqua" w:hAnsi="Book Antiqua" w:cs="Times New Roman"/>
                <w:sz w:val="24"/>
                <w:szCs w:val="24"/>
              </w:rPr>
              <w:t>8 ASC</w:t>
            </w:r>
            <w:r w:rsidR="00A32317" w:rsidRPr="007955C8">
              <w:rPr>
                <w:rFonts w:ascii="Book Antiqua" w:hAnsi="Book Antiqua" w:cs="Times New Roman"/>
                <w:sz w:val="24"/>
                <w:szCs w:val="24"/>
              </w:rPr>
              <w:t>,</w:t>
            </w:r>
            <w:r w:rsidRPr="007955C8">
              <w:rPr>
                <w:rFonts w:ascii="Book Antiqua" w:hAnsi="Book Antiqua" w:cs="Times New Roman"/>
                <w:sz w:val="24"/>
                <w:szCs w:val="24"/>
              </w:rPr>
              <w:t xml:space="preserve"> 8 AVH</w:t>
            </w:r>
            <w:r w:rsidR="00A32317" w:rsidRPr="007955C8">
              <w:rPr>
                <w:rFonts w:ascii="Book Antiqua" w:hAnsi="Book Antiqua" w:cs="Times New Roman"/>
                <w:sz w:val="24"/>
                <w:szCs w:val="24"/>
              </w:rPr>
              <w:t xml:space="preserve">, </w:t>
            </w:r>
            <w:r w:rsidRPr="007955C8">
              <w:rPr>
                <w:rFonts w:ascii="Book Antiqua" w:hAnsi="Book Antiqua" w:cs="Times New Roman"/>
                <w:sz w:val="24"/>
                <w:szCs w:val="24"/>
              </w:rPr>
              <w:t>7 HC</w:t>
            </w:r>
            <w:r w:rsidR="00A32317" w:rsidRPr="007955C8">
              <w:rPr>
                <w:rFonts w:ascii="Book Antiqua" w:hAnsi="Book Antiqua" w:cs="Times New Roman"/>
                <w:sz w:val="24"/>
                <w:szCs w:val="24"/>
              </w:rPr>
              <w:t xml:space="preserve">, </w:t>
            </w:r>
            <w:r w:rsidRPr="007955C8">
              <w:rPr>
                <w:rFonts w:ascii="Book Antiqua" w:hAnsi="Book Antiqua" w:cs="Times New Roman"/>
                <w:sz w:val="24"/>
                <w:szCs w:val="24"/>
              </w:rPr>
              <w:t>49 treatment naïve CHB</w:t>
            </w:r>
          </w:p>
        </w:tc>
        <w:tc>
          <w:tcPr>
            <w:tcW w:w="2250" w:type="dxa"/>
            <w:vMerge w:val="restart"/>
          </w:tcPr>
          <w:p w14:paraId="053B00CD" w14:textId="0EDD85A6"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49 CHB patients:</w:t>
            </w:r>
            <w:r w:rsidR="00A32317" w:rsidRPr="007955C8">
              <w:rPr>
                <w:rFonts w:ascii="Book Antiqua" w:hAnsi="Book Antiqua" w:cs="Times New Roman"/>
                <w:sz w:val="24"/>
                <w:szCs w:val="24"/>
              </w:rPr>
              <w:t xml:space="preserve"> </w:t>
            </w:r>
            <w:r w:rsidRPr="007955C8">
              <w:rPr>
                <w:rFonts w:ascii="Book Antiqua" w:hAnsi="Book Antiqua" w:cs="Times New Roman"/>
                <w:sz w:val="24"/>
                <w:szCs w:val="24"/>
              </w:rPr>
              <w:t>16 pts F0,</w:t>
            </w:r>
            <w:r w:rsidR="00A32317" w:rsidRPr="007955C8">
              <w:rPr>
                <w:rFonts w:ascii="Book Antiqua" w:hAnsi="Book Antiqua" w:cs="Times New Roman"/>
                <w:sz w:val="24"/>
                <w:szCs w:val="24"/>
              </w:rPr>
              <w:t xml:space="preserve"> </w:t>
            </w:r>
            <w:r w:rsidRPr="007955C8">
              <w:rPr>
                <w:rFonts w:ascii="Book Antiqua" w:hAnsi="Book Antiqua" w:cs="Times New Roman"/>
                <w:sz w:val="24"/>
                <w:szCs w:val="24"/>
              </w:rPr>
              <w:t>19 pts F1-F2, 14 pts F3-F4</w:t>
            </w:r>
            <w:r w:rsidR="005321C2" w:rsidRPr="007955C8">
              <w:rPr>
                <w:rFonts w:ascii="Book Antiqua" w:hAnsi="Book Antiqua" w:cs="Times New Roman"/>
                <w:sz w:val="24"/>
                <w:szCs w:val="24"/>
              </w:rPr>
              <w:t xml:space="preserve"> </w:t>
            </w:r>
            <w:r w:rsidRPr="007955C8">
              <w:rPr>
                <w:rFonts w:ascii="Book Antiqua" w:hAnsi="Book Antiqua" w:cs="Times New Roman"/>
                <w:sz w:val="24"/>
                <w:szCs w:val="24"/>
                <w:lang w:eastAsia="en-GB"/>
              </w:rPr>
              <w:t>/</w:t>
            </w:r>
            <w:r w:rsidR="005321C2"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liver biopsy, clinical and laboratory data</w:t>
            </w:r>
          </w:p>
        </w:tc>
        <w:tc>
          <w:tcPr>
            <w:tcW w:w="1535" w:type="dxa"/>
            <w:vMerge w:val="restart"/>
          </w:tcPr>
          <w:p w14:paraId="13A2782E" w14:textId="413A6A99"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RT-qPCR and microarray analysis</w:t>
            </w:r>
            <w:r w:rsidR="002D1AF0" w:rsidRPr="007955C8">
              <w:rPr>
                <w:rFonts w:ascii="Book Antiqua" w:hAnsi="Book Antiqua" w:cs="Times New Roman"/>
                <w:sz w:val="24"/>
                <w:szCs w:val="24"/>
              </w:rPr>
              <w:t>;</w:t>
            </w:r>
            <w:r w:rsidRPr="007955C8">
              <w:rPr>
                <w:rFonts w:ascii="Book Antiqua" w:hAnsi="Book Antiqua" w:cs="Times New Roman"/>
                <w:sz w:val="24"/>
                <w:szCs w:val="24"/>
              </w:rPr>
              <w:t xml:space="preserve"> Serum </w:t>
            </w:r>
            <w:r w:rsidRPr="007955C8">
              <w:rPr>
                <w:rFonts w:ascii="Book Antiqua" w:hAnsi="Book Antiqua" w:cs="Times New Roman"/>
                <w:sz w:val="24"/>
                <w:szCs w:val="24"/>
                <w:lang w:eastAsia="en-GB"/>
              </w:rPr>
              <w:t>samples</w:t>
            </w:r>
          </w:p>
        </w:tc>
        <w:tc>
          <w:tcPr>
            <w:tcW w:w="1800" w:type="dxa"/>
            <w:vMerge w:val="restart"/>
          </w:tcPr>
          <w:p w14:paraId="40716185" w14:textId="694CC550"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U6 RNA control</w:t>
            </w:r>
            <w:r w:rsidR="00A32317" w:rsidRPr="007955C8">
              <w:rPr>
                <w:rFonts w:ascii="Book Antiqua" w:hAnsi="Book Antiqua" w:cs="Times New Roman"/>
                <w:sz w:val="24"/>
                <w:szCs w:val="24"/>
                <w:shd w:val="clear" w:color="auto" w:fill="FFFFFF"/>
              </w:rPr>
              <w:t xml:space="preserve"> </w:t>
            </w:r>
            <w:r w:rsidRPr="007955C8">
              <w:rPr>
                <w:rFonts w:ascii="Book Antiqua" w:hAnsi="Book Antiqua" w:cs="Times New Roman"/>
                <w:sz w:val="24"/>
                <w:szCs w:val="24"/>
                <w:shd w:val="clear" w:color="auto" w:fill="FFFFFF"/>
              </w:rPr>
              <w:t>relative miRNA</w:t>
            </w:r>
          </w:p>
        </w:tc>
        <w:tc>
          <w:tcPr>
            <w:tcW w:w="1800" w:type="dxa"/>
            <w:vMerge w:val="restart"/>
          </w:tcPr>
          <w:p w14:paraId="027B481E" w14:textId="4BC76008"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F1-F2</w:t>
            </w:r>
          </w:p>
        </w:tc>
        <w:tc>
          <w:tcPr>
            <w:tcW w:w="1980" w:type="dxa"/>
          </w:tcPr>
          <w:p w14:paraId="4E8A6011" w14:textId="77777777" w:rsidR="00CA4407" w:rsidRPr="007955C8" w:rsidRDefault="00CA4407" w:rsidP="007955C8">
            <w:pPr>
              <w:adjustRightInd w:val="0"/>
              <w:snapToGrid w:val="0"/>
              <w:spacing w:line="360" w:lineRule="auto"/>
              <w:jc w:val="center"/>
              <w:rPr>
                <w:rFonts w:ascii="Book Antiqua" w:hAnsi="Book Antiqua" w:cs="Times New Roman"/>
                <w:sz w:val="24"/>
                <w:szCs w:val="24"/>
              </w:rPr>
            </w:pPr>
            <w:r w:rsidRPr="007955C8">
              <w:rPr>
                <w:rFonts w:ascii="Book Antiqua" w:hAnsi="Book Antiqua" w:cs="Times New Roman"/>
                <w:sz w:val="24"/>
                <w:szCs w:val="24"/>
              </w:rPr>
              <w:t>miR-499-5p</w:t>
            </w:r>
          </w:p>
          <w:p w14:paraId="2D945CB9"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p>
        </w:tc>
        <w:tc>
          <w:tcPr>
            <w:tcW w:w="365" w:type="dxa"/>
          </w:tcPr>
          <w:p w14:paraId="2FB5E8F2"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w:t>
            </w:r>
          </w:p>
        </w:tc>
        <w:tc>
          <w:tcPr>
            <w:tcW w:w="2335" w:type="dxa"/>
            <w:vMerge w:val="restart"/>
          </w:tcPr>
          <w:p w14:paraId="70B6472E" w14:textId="547FC730"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Analysis of miRNA networks and of individual miRNAs</w:t>
            </w:r>
          </w:p>
        </w:tc>
        <w:tc>
          <w:tcPr>
            <w:tcW w:w="1710" w:type="dxa"/>
            <w:vMerge w:val="restart"/>
          </w:tcPr>
          <w:p w14:paraId="1BD5A38D" w14:textId="4AEB51FD"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 xml:space="preserve">Singh </w:t>
            </w:r>
            <w:r w:rsidRPr="007955C8">
              <w:rPr>
                <w:rFonts w:ascii="Book Antiqua" w:hAnsi="Book Antiqua" w:cs="Times New Roman"/>
                <w:i/>
                <w:iCs/>
                <w:sz w:val="24"/>
                <w:szCs w:val="24"/>
                <w:lang w:eastAsia="en-GB"/>
              </w:rPr>
              <w:t>et al</w:t>
            </w:r>
            <w:r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{"citationItems":[{"id":"ITEM-1","itemData":{"DOI":"10.1002/hep.29690","ISSN":"15273350","abstract":"Hepatitis B virus (HBV) can manipulate the microRNA (miRNA) regulatory networks in infected cells to create a permissive environment for viral replication, cellular injury, disease onset, and its progression. The aim of the present study was to understand the miRNA networks and their target genes in the liver of hepatitis B patients involved in HBV replication, liver injury, and liver fibrosis. We investigated differentially expressed miRNAs by microarray in liver biopsy samples from different stages of HBV infection and liver disease (immune-tolerant [n = 8], acute viral hepatitis [n = 8], no fibrosis [n = 16], early [F1+F2, n = 19] or late [F3+F4, n = 14] fibrosis, and healthy controls [n = 7]). miRNA expression levels were analyzed by unsupervised principal component analysis and hierarchical clustering. Analysis of miRNA–mRNA regulatory networks identified 17 miRNAs and 18 target gene interactions with four distinct nodes, each representing a stage-specific gene regulation during disease progression. The immune-tolerant group showed elevated miR-199a-5p, miR-221-3p, and Let-7a-3p levels, which could target genes involved in innate immune response and viral replication. In the acute viral hepatitis group, miR-125b-5p and miR-3613-3p were up, whereas miR-940 was down, which might affect cell proliferation through the signal transducer and activator of transcription 3 pathway. In early fibrosis, miR-34b-3p, miR-1224-3p, and miR-1227-3p were up, while miR-499a-5p was down, which together possibly mediate chronic inflammation. In advanced fibrosis, miR-1, miR-10b-5p, miR-96-5p, miR-133b, and miR-671-5p were up, while miR-20b-5p and miR-455-3p were down, possibly allowing chronic disease progression. Interestingly, only 8 of 17 liver-specific miRNAs exhibited a similar expression pattern in patient sera. Conclusion: miRNA signatures identified in this study corroborate previous findings and provide fresh insight into the understanding of HBV-associated liver diseases which may be helpful in developing early-stage disease diagnostics and targeted therapeutics. (Hepatology 2018;67:1695-1709).","author":[{"dropping-particle":"","family":"Singh","given":"Avishek Kumar","non-dropping-particle":"","parse-names":false,"suffix":""},{"dropping-particle":"","family":"Rooge","given":"Sheetalnath Babasaheb","non-dropping-particle":"","parse-names":false,"suffix":""},{"dropping-particle":"","family":"Varshney","given":"Aditi","non-dropping-particle":"","parse-names":false,"suffix":""},{"dropping-particle":"","family":"Vasudevan","given":"Madavan","non-dropping-particle":"","parse-names":false,"suffix":""},{"dropping-particle":"","family":"Bhardwaj","given":"Ankit","non-dropping-particle":"","parse-names":false,"suffix":""},{"dropping-particle":"","family":"Venugopal","given":"Senthil Kumar","non-dropping-particle":"","parse-names":false,"suffix":""},{"dropping-particle":"","family":"Trehanpati","given":"Nirupama","non-dropping-particle":"","parse-names":false,"suffix":""},{"dropping-particle":"","family":"Kumar","given":"Manoj","non-dropping-particle":"","parse-names":false,"suffix":""},{"dropping-particle":"","family":"Geffers","given":"Robert","non-dropping-particle":"","parse-names":false,"suffix":""},{"dropping-particle":"","family":"Kumar","given":"Vijay","non-dropping-particle":"","parse-names":false,"suffix":""},{"dropping-particle":"","family":"Sarin","given":"Shiv Kumar","non-dropping-particle":"","parse-names":false,"suffix":""}],"container-title":"Hepatology","id":"ITEM-1","issued":{"date-parts":[["2018"]]},"title":"Global microRNA expression profiling in the liver biopsies of hepatitis B virus–infected patients suggests specific microRNA signatures for viral persistence and hepatocellular injury","type":"article-journal"},"uris":["http://www.mendeley.com/documents/?uuid=98fc5268-dec1-48d3-9517-4b4870ee7c75","http://www.mendeley.com/documents/?uuid=03109e60-185a-4fc0-a64f-a0f90c268a89"]}],"mendeley":{"formattedCitation":"&lt;sup&gt;[42]&lt;/sup&gt;","plainTextFormattedCitation":"[42]","previouslyFormattedCitation":"&lt;sup&gt;[42]&lt;/sup&gt;"},"properties":{"noteIndex":0},"schema":"https://github.com/citation-style-language/schema/raw/master/csl-citation.json"}</w:instrText>
            </w:r>
            <w:r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[42]</w:t>
            </w:r>
            <w:r w:rsidRPr="007955C8">
              <w:rPr>
                <w:rFonts w:ascii="Book Antiqua" w:hAnsi="Book Antiqua" w:cs="Times New Roman"/>
                <w:sz w:val="24"/>
                <w:szCs w:val="24"/>
                <w:lang w:eastAsia="en-GB"/>
              </w:rPr>
              <w:fldChar w:fldCharType="end"/>
            </w:r>
            <w:r w:rsidRPr="007955C8">
              <w:rPr>
                <w:rFonts w:ascii="Book Antiqua" w:hAnsi="Book Antiqua" w:cs="Times New Roman"/>
                <w:sz w:val="24"/>
                <w:szCs w:val="24"/>
                <w:lang w:eastAsia="en-GB"/>
              </w:rPr>
              <w:t>, 2018</w:t>
            </w:r>
          </w:p>
        </w:tc>
      </w:tr>
      <w:tr w:rsidR="007953FD" w:rsidRPr="007955C8" w14:paraId="7FD91555" w14:textId="77777777" w:rsidTr="008C1541">
        <w:trPr>
          <w:trHeight w:val="414"/>
        </w:trPr>
        <w:tc>
          <w:tcPr>
            <w:tcW w:w="1345" w:type="dxa"/>
            <w:vMerge/>
          </w:tcPr>
          <w:p w14:paraId="31B4ED62" w14:textId="77777777" w:rsidR="00CA4407" w:rsidRPr="007955C8" w:rsidRDefault="00CA4407" w:rsidP="007955C8">
            <w:pPr>
              <w:adjustRightInd w:val="0"/>
              <w:snapToGrid w:val="0"/>
              <w:spacing w:line="360" w:lineRule="auto"/>
              <w:jc w:val="both"/>
              <w:rPr>
                <w:rFonts w:ascii="Book Antiqua" w:hAnsi="Book Antiqua" w:cs="Times New Roman"/>
                <w:sz w:val="24"/>
                <w:szCs w:val="24"/>
              </w:rPr>
            </w:pPr>
          </w:p>
        </w:tc>
        <w:tc>
          <w:tcPr>
            <w:tcW w:w="2250" w:type="dxa"/>
            <w:vMerge/>
          </w:tcPr>
          <w:p w14:paraId="05039DA6"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p>
        </w:tc>
        <w:tc>
          <w:tcPr>
            <w:tcW w:w="1535" w:type="dxa"/>
            <w:vMerge/>
          </w:tcPr>
          <w:p w14:paraId="76C3A2FF" w14:textId="77777777" w:rsidR="00CA4407" w:rsidRPr="007955C8" w:rsidRDefault="00CA4407" w:rsidP="007955C8">
            <w:pPr>
              <w:adjustRightInd w:val="0"/>
              <w:snapToGrid w:val="0"/>
              <w:spacing w:line="360" w:lineRule="auto"/>
              <w:jc w:val="center"/>
              <w:rPr>
                <w:rFonts w:ascii="Book Antiqua" w:hAnsi="Book Antiqua" w:cs="Times New Roman"/>
                <w:sz w:val="24"/>
                <w:szCs w:val="24"/>
              </w:rPr>
            </w:pPr>
          </w:p>
        </w:tc>
        <w:tc>
          <w:tcPr>
            <w:tcW w:w="1800" w:type="dxa"/>
            <w:vMerge/>
          </w:tcPr>
          <w:p w14:paraId="4A510B98"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2236A2E8"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p>
        </w:tc>
        <w:tc>
          <w:tcPr>
            <w:tcW w:w="1980" w:type="dxa"/>
          </w:tcPr>
          <w:p w14:paraId="25146C35"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miR-</w:t>
            </w:r>
            <w:r w:rsidRPr="007955C8">
              <w:rPr>
                <w:rFonts w:ascii="Book Antiqua" w:hAnsi="Book Antiqua" w:cs="Times New Roman"/>
                <w:sz w:val="24"/>
                <w:szCs w:val="24"/>
              </w:rPr>
              <w:t>1227-3p</w:t>
            </w:r>
          </w:p>
        </w:tc>
        <w:tc>
          <w:tcPr>
            <w:tcW w:w="365" w:type="dxa"/>
          </w:tcPr>
          <w:p w14:paraId="1B880380"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w:t>
            </w:r>
          </w:p>
        </w:tc>
        <w:tc>
          <w:tcPr>
            <w:tcW w:w="2335" w:type="dxa"/>
            <w:vMerge/>
          </w:tcPr>
          <w:p w14:paraId="4BFAFB99"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7692FBF6"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p>
        </w:tc>
      </w:tr>
      <w:tr w:rsidR="007953FD" w:rsidRPr="007955C8" w14:paraId="2B1C9C3D" w14:textId="77777777" w:rsidTr="008C1541">
        <w:trPr>
          <w:trHeight w:val="48"/>
        </w:trPr>
        <w:tc>
          <w:tcPr>
            <w:tcW w:w="1345" w:type="dxa"/>
            <w:vMerge/>
          </w:tcPr>
          <w:p w14:paraId="46145F94" w14:textId="77777777" w:rsidR="00CA4407" w:rsidRPr="007955C8" w:rsidRDefault="00CA4407" w:rsidP="007955C8">
            <w:pPr>
              <w:adjustRightInd w:val="0"/>
              <w:snapToGrid w:val="0"/>
              <w:spacing w:line="360" w:lineRule="auto"/>
              <w:jc w:val="both"/>
              <w:rPr>
                <w:rFonts w:ascii="Book Antiqua" w:hAnsi="Book Antiqua" w:cs="Times New Roman"/>
                <w:sz w:val="24"/>
                <w:szCs w:val="24"/>
              </w:rPr>
            </w:pPr>
          </w:p>
        </w:tc>
        <w:tc>
          <w:tcPr>
            <w:tcW w:w="2250" w:type="dxa"/>
            <w:vMerge/>
          </w:tcPr>
          <w:p w14:paraId="16A39ACB"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p>
        </w:tc>
        <w:tc>
          <w:tcPr>
            <w:tcW w:w="1535" w:type="dxa"/>
            <w:vMerge/>
          </w:tcPr>
          <w:p w14:paraId="1D76120C" w14:textId="77777777" w:rsidR="00CA4407" w:rsidRPr="007955C8" w:rsidRDefault="00CA4407" w:rsidP="007955C8">
            <w:pPr>
              <w:adjustRightInd w:val="0"/>
              <w:snapToGrid w:val="0"/>
              <w:spacing w:line="360" w:lineRule="auto"/>
              <w:jc w:val="center"/>
              <w:rPr>
                <w:rFonts w:ascii="Book Antiqua" w:hAnsi="Book Antiqua" w:cs="Times New Roman"/>
                <w:sz w:val="24"/>
                <w:szCs w:val="24"/>
              </w:rPr>
            </w:pPr>
          </w:p>
        </w:tc>
        <w:tc>
          <w:tcPr>
            <w:tcW w:w="1800" w:type="dxa"/>
            <w:vMerge/>
          </w:tcPr>
          <w:p w14:paraId="559F27F5"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p>
        </w:tc>
        <w:tc>
          <w:tcPr>
            <w:tcW w:w="1800" w:type="dxa"/>
          </w:tcPr>
          <w:p w14:paraId="55CCB46D"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F3-F4</w:t>
            </w:r>
          </w:p>
        </w:tc>
        <w:tc>
          <w:tcPr>
            <w:tcW w:w="1980" w:type="dxa"/>
          </w:tcPr>
          <w:p w14:paraId="29328BF2" w14:textId="3BA30819"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miR-34b-3p, -1224-3p, -1, -10b-5p</w:t>
            </w:r>
            <w:r w:rsidR="00A32317" w:rsidRPr="007955C8">
              <w:rPr>
                <w:rFonts w:ascii="Book Antiqua" w:hAnsi="Book Antiqua" w:cs="Times New Roman"/>
                <w:sz w:val="24"/>
                <w:szCs w:val="24"/>
              </w:rPr>
              <w:t>,</w:t>
            </w:r>
            <w:r w:rsidRPr="007955C8">
              <w:rPr>
                <w:rFonts w:ascii="Book Antiqua" w:hAnsi="Book Antiqua" w:cs="Times New Roman"/>
                <w:sz w:val="24"/>
                <w:szCs w:val="24"/>
              </w:rPr>
              <w:t xml:space="preserve"> -20b-5p</w:t>
            </w:r>
            <w:r w:rsidR="00A32317" w:rsidRPr="007955C8">
              <w:rPr>
                <w:rFonts w:ascii="Book Antiqua" w:hAnsi="Book Antiqua" w:cs="Times New Roman"/>
                <w:sz w:val="24"/>
                <w:szCs w:val="24"/>
              </w:rPr>
              <w:t>,</w:t>
            </w:r>
            <w:r w:rsidRPr="007955C8">
              <w:rPr>
                <w:rFonts w:ascii="Book Antiqua" w:hAnsi="Book Antiqua" w:cs="Times New Roman"/>
                <w:sz w:val="24"/>
                <w:szCs w:val="24"/>
              </w:rPr>
              <w:t xml:space="preserve"> -96b-5p</w:t>
            </w:r>
            <w:r w:rsidR="00A32317" w:rsidRPr="007955C8">
              <w:rPr>
                <w:rFonts w:ascii="Book Antiqua" w:hAnsi="Book Antiqua" w:cs="Times New Roman"/>
                <w:sz w:val="24"/>
                <w:szCs w:val="24"/>
              </w:rPr>
              <w:t>,</w:t>
            </w:r>
            <w:r w:rsidRPr="007955C8">
              <w:rPr>
                <w:rFonts w:ascii="Book Antiqua" w:hAnsi="Book Antiqua" w:cs="Times New Roman"/>
                <w:sz w:val="24"/>
                <w:szCs w:val="24"/>
              </w:rPr>
              <w:t xml:space="preserve"> -133</w:t>
            </w:r>
            <w:r w:rsidR="00A32317" w:rsidRPr="007955C8">
              <w:rPr>
                <w:rFonts w:ascii="Book Antiqua" w:hAnsi="Book Antiqua" w:cs="Times New Roman"/>
                <w:sz w:val="24"/>
                <w:szCs w:val="24"/>
              </w:rPr>
              <w:t>,</w:t>
            </w:r>
            <w:r w:rsidRPr="007955C8">
              <w:rPr>
                <w:rFonts w:ascii="Book Antiqua" w:hAnsi="Book Antiqua" w:cs="Times New Roman"/>
                <w:sz w:val="24"/>
                <w:szCs w:val="24"/>
              </w:rPr>
              <w:t xml:space="preserve"> -455-3p</w:t>
            </w:r>
            <w:r w:rsidR="00A32317" w:rsidRPr="007955C8">
              <w:rPr>
                <w:rFonts w:ascii="Book Antiqua" w:hAnsi="Book Antiqua" w:cs="Times New Roman"/>
                <w:sz w:val="24"/>
                <w:szCs w:val="24"/>
              </w:rPr>
              <w:t>,</w:t>
            </w:r>
            <w:r w:rsidRPr="007955C8">
              <w:rPr>
                <w:rFonts w:ascii="Book Antiqua" w:hAnsi="Book Antiqua" w:cs="Times New Roman"/>
                <w:sz w:val="24"/>
                <w:szCs w:val="24"/>
              </w:rPr>
              <w:t xml:space="preserve"> -671-5p</w:t>
            </w:r>
          </w:p>
        </w:tc>
        <w:tc>
          <w:tcPr>
            <w:tcW w:w="365" w:type="dxa"/>
          </w:tcPr>
          <w:p w14:paraId="132F8E4C"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w:t>
            </w:r>
          </w:p>
        </w:tc>
        <w:tc>
          <w:tcPr>
            <w:tcW w:w="2335" w:type="dxa"/>
            <w:vMerge/>
          </w:tcPr>
          <w:p w14:paraId="2272A2BF"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22DA4883"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p>
        </w:tc>
      </w:tr>
      <w:tr w:rsidR="007953FD" w:rsidRPr="007955C8" w14:paraId="33DD298B" w14:textId="77777777" w:rsidTr="008C1541">
        <w:trPr>
          <w:trHeight w:val="48"/>
        </w:trPr>
        <w:tc>
          <w:tcPr>
            <w:tcW w:w="1345" w:type="dxa"/>
            <w:vMerge w:val="restart"/>
          </w:tcPr>
          <w:p w14:paraId="0EA35EBE" w14:textId="787A73FE" w:rsidR="00CA4407" w:rsidRPr="007955C8" w:rsidRDefault="00CA4407" w:rsidP="007955C8">
            <w:pPr>
              <w:adjustRightInd w:val="0"/>
              <w:snapToGrid w:val="0"/>
              <w:spacing w:line="360" w:lineRule="auto"/>
              <w:jc w:val="both"/>
              <w:rPr>
                <w:rFonts w:ascii="Book Antiqua" w:hAnsi="Book Antiqua" w:cs="Times New Roman"/>
                <w:sz w:val="24"/>
                <w:szCs w:val="24"/>
                <w:lang w:eastAsia="en-GB"/>
              </w:rPr>
            </w:pPr>
            <w:r w:rsidRPr="007955C8">
              <w:rPr>
                <w:rFonts w:ascii="Book Antiqua" w:hAnsi="Book Antiqua" w:cs="Times New Roman"/>
                <w:sz w:val="24"/>
                <w:szCs w:val="24"/>
                <w:lang w:eastAsia="en-GB"/>
              </w:rPr>
              <w:t>19 CHB</w:t>
            </w:r>
            <w:r w:rsidR="00A32317"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14 HC</w:t>
            </w:r>
          </w:p>
        </w:tc>
        <w:tc>
          <w:tcPr>
            <w:tcW w:w="2250" w:type="dxa"/>
            <w:vMerge w:val="restart"/>
          </w:tcPr>
          <w:p w14:paraId="50E63A14" w14:textId="0CC0D5C1"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19 CHB pts with F0-F2</w:t>
            </w:r>
          </w:p>
        </w:tc>
        <w:tc>
          <w:tcPr>
            <w:tcW w:w="1535" w:type="dxa"/>
            <w:vMerge w:val="restart"/>
          </w:tcPr>
          <w:p w14:paraId="68D7AECF" w14:textId="43FB8C52"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RT-qPCR</w:t>
            </w:r>
            <w:r w:rsidR="00A32317" w:rsidRPr="007955C8">
              <w:rPr>
                <w:rFonts w:ascii="Book Antiqua" w:hAnsi="Book Antiqua" w:cs="Times New Roman"/>
                <w:sz w:val="24"/>
                <w:szCs w:val="24"/>
                <w:lang w:eastAsia="en-GB"/>
              </w:rPr>
              <w:t xml:space="preserve"> </w:t>
            </w:r>
            <w:r w:rsidR="0082634E" w:rsidRPr="007955C8">
              <w:rPr>
                <w:rFonts w:ascii="Book Antiqua" w:hAnsi="Book Antiqua" w:cs="Times New Roman"/>
                <w:sz w:val="24"/>
                <w:szCs w:val="24"/>
                <w:lang w:eastAsia="en-GB"/>
              </w:rPr>
              <w:t>total plasma E</w:t>
            </w:r>
            <w:r w:rsidRPr="007955C8">
              <w:rPr>
                <w:rFonts w:ascii="Book Antiqua" w:hAnsi="Book Antiqua" w:cs="Times New Roman"/>
                <w:sz w:val="24"/>
                <w:szCs w:val="24"/>
                <w:lang w:eastAsia="en-GB"/>
              </w:rPr>
              <w:t>V</w:t>
            </w:r>
            <w:r w:rsidR="0082634E" w:rsidRPr="007955C8">
              <w:rPr>
                <w:rFonts w:ascii="Book Antiqua" w:hAnsi="Book Antiqua" w:cs="Times New Roman"/>
                <w:sz w:val="24"/>
                <w:szCs w:val="24"/>
                <w:lang w:eastAsia="en-GB"/>
              </w:rPr>
              <w:t>s</w:t>
            </w:r>
            <w:r w:rsidRPr="007955C8">
              <w:rPr>
                <w:rFonts w:ascii="Book Antiqua" w:hAnsi="Book Antiqua" w:cs="Times New Roman"/>
                <w:sz w:val="24"/>
                <w:szCs w:val="24"/>
                <w:lang w:eastAsia="en-GB"/>
              </w:rPr>
              <w:t>/liver stiffness</w:t>
            </w:r>
          </w:p>
        </w:tc>
        <w:tc>
          <w:tcPr>
            <w:tcW w:w="1800" w:type="dxa"/>
            <w:vMerge w:val="restart"/>
          </w:tcPr>
          <w:p w14:paraId="5FF0C3BF" w14:textId="37DFE5F9" w:rsidR="00CA4407" w:rsidRPr="007955C8" w:rsidRDefault="00A3231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eastAsia="EuclidSymbol" w:hAnsi="Book Antiqua" w:cs="Times New Roman"/>
                <w:sz w:val="24"/>
                <w:szCs w:val="24"/>
              </w:rPr>
              <w:t>S</w:t>
            </w:r>
            <w:r w:rsidR="00CA4407" w:rsidRPr="007955C8">
              <w:rPr>
                <w:rFonts w:ascii="Book Antiqua" w:eastAsia="EuclidSymbol" w:hAnsi="Book Antiqua" w:cs="Times New Roman"/>
                <w:sz w:val="24"/>
                <w:szCs w:val="24"/>
              </w:rPr>
              <w:t>piked-in</w:t>
            </w:r>
            <w:r w:rsidRPr="007955C8">
              <w:rPr>
                <w:rFonts w:ascii="Book Antiqua" w:eastAsia="EuclidSymbol" w:hAnsi="Book Antiqua" w:cs="Times New Roman"/>
                <w:sz w:val="24"/>
                <w:szCs w:val="24"/>
              </w:rPr>
              <w:t xml:space="preserve"> </w:t>
            </w:r>
            <w:r w:rsidR="00CA4407" w:rsidRPr="007955C8">
              <w:rPr>
                <w:rFonts w:ascii="Book Antiqua" w:eastAsia="EuclidSymbol" w:hAnsi="Book Antiqua" w:cs="Times New Roman"/>
                <w:sz w:val="24"/>
                <w:szCs w:val="24"/>
              </w:rPr>
              <w:t>cel-miR-39</w:t>
            </w:r>
          </w:p>
        </w:tc>
        <w:tc>
          <w:tcPr>
            <w:tcW w:w="1800" w:type="dxa"/>
          </w:tcPr>
          <w:p w14:paraId="32925C5E"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Plasma (F0-F2)</w:t>
            </w:r>
          </w:p>
        </w:tc>
        <w:tc>
          <w:tcPr>
            <w:tcW w:w="1980" w:type="dxa"/>
          </w:tcPr>
          <w:p w14:paraId="33EE3DCB"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miR-192, -200b</w:t>
            </w:r>
          </w:p>
        </w:tc>
        <w:tc>
          <w:tcPr>
            <w:tcW w:w="365" w:type="dxa"/>
          </w:tcPr>
          <w:p w14:paraId="55C55EB3"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w:t>
            </w:r>
          </w:p>
        </w:tc>
        <w:tc>
          <w:tcPr>
            <w:tcW w:w="2335" w:type="dxa"/>
            <w:vMerge w:val="restart"/>
          </w:tcPr>
          <w:p w14:paraId="1EB72DA5"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Expression patter</w:t>
            </w:r>
            <w:r w:rsidR="0082634E" w:rsidRPr="007955C8">
              <w:rPr>
                <w:rFonts w:ascii="Book Antiqua" w:hAnsi="Book Antiqua" w:cs="Times New Roman"/>
                <w:sz w:val="24"/>
                <w:szCs w:val="24"/>
                <w:lang w:eastAsia="en-GB"/>
              </w:rPr>
              <w:t>n of each individual miRNA in E</w:t>
            </w:r>
            <w:r w:rsidR="00A32317" w:rsidRPr="007955C8">
              <w:rPr>
                <w:rFonts w:ascii="Book Antiqua" w:hAnsi="Book Antiqua" w:cs="Times New Roman"/>
                <w:sz w:val="24"/>
                <w:szCs w:val="24"/>
                <w:lang w:eastAsia="en-GB"/>
              </w:rPr>
              <w:t>V</w:t>
            </w:r>
            <w:r w:rsidR="0082634E" w:rsidRPr="007955C8">
              <w:rPr>
                <w:rFonts w:ascii="Book Antiqua" w:hAnsi="Book Antiqua" w:cs="Times New Roman"/>
                <w:sz w:val="24"/>
                <w:szCs w:val="24"/>
                <w:lang w:eastAsia="en-GB"/>
              </w:rPr>
              <w:t>s</w:t>
            </w:r>
            <w:r w:rsidRPr="007955C8">
              <w:rPr>
                <w:rFonts w:ascii="Book Antiqua" w:hAnsi="Book Antiqua" w:cs="Times New Roman"/>
                <w:sz w:val="24"/>
                <w:szCs w:val="24"/>
                <w:lang w:eastAsia="en-GB"/>
              </w:rPr>
              <w:t xml:space="preserve"> </w:t>
            </w:r>
            <w:r w:rsidR="00A32317" w:rsidRPr="007955C8">
              <w:rPr>
                <w:rFonts w:ascii="Book Antiqua" w:hAnsi="Book Antiqua" w:cs="Times New Roman"/>
                <w:i/>
                <w:iCs/>
                <w:sz w:val="24"/>
                <w:szCs w:val="24"/>
                <w:lang w:eastAsia="en-GB"/>
              </w:rPr>
              <w:t>vs</w:t>
            </w:r>
            <w:r w:rsidR="00A32317"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total plasma</w:t>
            </w:r>
          </w:p>
          <w:p w14:paraId="768F4A45" w14:textId="77777777" w:rsidR="00184DCA" w:rsidRPr="007955C8" w:rsidRDefault="00184DCA" w:rsidP="007955C8">
            <w:pPr>
              <w:adjustRightInd w:val="0"/>
              <w:snapToGrid w:val="0"/>
              <w:spacing w:line="360" w:lineRule="auto"/>
              <w:jc w:val="center"/>
              <w:rPr>
                <w:rFonts w:ascii="Book Antiqua" w:hAnsi="Book Antiqua" w:cs="Times New Roman"/>
                <w:sz w:val="24"/>
                <w:szCs w:val="24"/>
                <w:lang w:eastAsia="en-GB"/>
              </w:rPr>
            </w:pPr>
          </w:p>
          <w:p w14:paraId="7DC1B347" w14:textId="77777777" w:rsidR="00184DCA" w:rsidRPr="007955C8" w:rsidRDefault="00184DCA" w:rsidP="007955C8">
            <w:pPr>
              <w:adjustRightInd w:val="0"/>
              <w:snapToGrid w:val="0"/>
              <w:spacing w:line="360" w:lineRule="auto"/>
              <w:jc w:val="center"/>
              <w:rPr>
                <w:rFonts w:ascii="Book Antiqua" w:hAnsi="Book Antiqua" w:cs="Times New Roman"/>
                <w:sz w:val="24"/>
                <w:szCs w:val="24"/>
                <w:lang w:eastAsia="en-GB"/>
              </w:rPr>
            </w:pPr>
          </w:p>
          <w:p w14:paraId="403D8A20" w14:textId="77777777" w:rsidR="00184DCA" w:rsidRPr="007955C8" w:rsidRDefault="00184DCA" w:rsidP="007955C8">
            <w:pPr>
              <w:adjustRightInd w:val="0"/>
              <w:snapToGrid w:val="0"/>
              <w:spacing w:line="360" w:lineRule="auto"/>
              <w:jc w:val="center"/>
              <w:rPr>
                <w:rFonts w:ascii="Book Antiqua" w:hAnsi="Book Antiqua" w:cs="Times New Roman"/>
                <w:sz w:val="24"/>
                <w:szCs w:val="24"/>
                <w:lang w:eastAsia="en-GB"/>
              </w:rPr>
            </w:pPr>
          </w:p>
          <w:p w14:paraId="0FCEDD96" w14:textId="0B07AB26" w:rsidR="00184DCA" w:rsidRPr="007955C8" w:rsidRDefault="00184DCA" w:rsidP="007955C8">
            <w:pPr>
              <w:adjustRightInd w:val="0"/>
              <w:snapToGrid w:val="0"/>
              <w:spacing w:line="360" w:lineRule="auto"/>
              <w:jc w:val="center"/>
              <w:rPr>
                <w:rFonts w:ascii="Book Antiqua" w:hAnsi="Book Antiqua" w:cs="Times New Roman"/>
                <w:sz w:val="24"/>
                <w:szCs w:val="24"/>
                <w:lang w:eastAsia="en-GB"/>
              </w:rPr>
            </w:pPr>
          </w:p>
        </w:tc>
        <w:tc>
          <w:tcPr>
            <w:tcW w:w="1710" w:type="dxa"/>
            <w:vMerge w:val="restart"/>
          </w:tcPr>
          <w:p w14:paraId="0E176DD4" w14:textId="679307F1"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 xml:space="preserve">Lambrecht </w:t>
            </w:r>
            <w:r w:rsidRPr="007955C8">
              <w:rPr>
                <w:rFonts w:ascii="Book Antiqua" w:hAnsi="Book Antiqua" w:cs="Times New Roman"/>
                <w:i/>
                <w:iCs/>
                <w:sz w:val="24"/>
                <w:szCs w:val="24"/>
                <w:lang w:eastAsia="en-GB"/>
              </w:rPr>
              <w:t>et al</w:t>
            </w:r>
            <w:r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{"citationItems":[{"id":"ITEM-1","itemData":{"DOI":"10.3389/fphar.2017.00056","ISSN":"16639812","abstract":"Introduction: Chronic hepatitis B (HBV) and C (HCV) virus infection is associated with the activation of hepatic stellate cells (HSCs) toward a myofibroblastic phenotype, resulting in excessive deposition of extracellular matrix, the development of liver fibrosis, and its progression toward cirrhosis. The gold standard for the detection and staging of liver fibrosis remains the liver biopsy, which is, however, associated with some mild and severe drawbacks. Other non-invasive techniques evade these drawbacks, but lack inter-stage specificity and are unable to detect early stages of fibrosis. We investigated whether circulating vesicle-associated miRNAs can be used in the diagnosis and staging of liver fibrosis in HBV and HCV patients. Methods: Plasma samples were obtained from 14 healthy individuals and 39 early stage fibrotic patients (F0-F2) with chronic HBV or HCV infection who underwent transient elastography (Fibroscan). Extracellular vesicles were extracted from the plasma and the level of miRNA-122, -150, -192, -21, -200b, and -92a was analyzed by qRT-PCR in total plasma and circulating vesicles. Finally, these same miRNAs were also quantified in vesicles extracted from in vitro activating primary HSCs. Results: In total plasma samples, only miRNA-200b (HBV: p = 0.0384; HCV: p = 0.0069) and miRNA-122 (HBV: p &lt; 0.0001; HCV: p = 0.0007) were significantly up-regulated during early fibrosis. In circulating vesicles, miRNA-192 (HBV: p &lt; 0.0001; HCV: p &lt; 0.0001), -200b (HBV: p &lt; 0.0001; HCV: p &lt; 0.0001), -92a (HBV: p &lt; 0.0001; HCV: p &lt; 0.0001), and -150 (HBV: p = 0.0016; HCV: p = 0.004) displayed a significant down-regulation in both HBV and HCV patients. MiRNA expression profiles in vesicles isolated from in vitro activating primary mouse HSCs resembled the miRNA expression profile in circulating vesicles. Conclusion: Our analysis revealed a distinct miRNA expression pattern in total plasma and its circulating vesicles. The expression profile of miRNAs in circulating vesicles of fibrotic patients suggests the potential use of these vesicle-associated miRNAs as markers for early stages of liver fibrosis.","author":[{"dropping-particle":"","family":"Lambrecht","given":"Joeri","non-dropping-particle":"","parse-names":false,"suffix":""},{"dropping-particle":"","family":"Poortmans","given":"Pieter Jan","non-dropping-particle":"","parse-names":false,"suffix":""},{"dropping-particle":"","family":"Verhulst","given":"Stefaan","non-dropping-particle":"","parse-names":false,"suffix":""},{"dropping-particle":"","family":"Reynaert","given":"Hendrik","non-dropping-particle":"","parse-names":false,"suffix":""},{"dropping-particle":"","family":"Mannaerts","given":"Inge","non-dropping-particle":"","parse-names":false,"suffix":""},{"dropping-particle":"","family":"Grunsven","given":"Leo A.","non-dropping-particle":"van","parse-names":false,"suffix":""}],"container-title":"Frontiers in Pharmacology","id":"ITEM-1","issue":"FEB","issued":{"date-parts":[["2017"]]},"page":"1-13","title":"Circulating ECV-associated miRNAs as potential clinical biomarkers in early stage HBV and HCV induced liver fibrosis","type":"article-journal","volume":"8"},"uris":["http://www.mendeley.com/documents/?uuid=f6184c1f-cf3d-424a-bad8-51169eece48a","http://www.mendeley.com/documents/?uuid=e72a683a-fb71-40d9-a225-f96f1feeb4ce"]}],"mendeley":{"formattedCitation":"&lt;sup&gt;[93]&lt;/sup&gt;","plainTextFormattedCitation":"[93]","previouslyFormattedCitation":"&lt;sup&gt;[93]&lt;/sup&gt;"},"properties":{"noteIndex":0},"schema":"https://github.com/citation-style-language/schema/raw/master/csl-citation.json"}</w:instrText>
            </w:r>
            <w:r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[93]</w:t>
            </w:r>
            <w:r w:rsidRPr="007955C8">
              <w:rPr>
                <w:rFonts w:ascii="Book Antiqua" w:hAnsi="Book Antiqua" w:cs="Times New Roman"/>
                <w:sz w:val="24"/>
                <w:szCs w:val="24"/>
                <w:lang w:eastAsia="en-GB"/>
              </w:rPr>
              <w:fldChar w:fldCharType="end"/>
            </w:r>
            <w:r w:rsidRPr="007955C8">
              <w:rPr>
                <w:rFonts w:ascii="Book Antiqua" w:hAnsi="Book Antiqua" w:cs="Times New Roman"/>
                <w:sz w:val="24"/>
                <w:szCs w:val="24"/>
                <w:lang w:eastAsia="en-GB"/>
              </w:rPr>
              <w:t>, 2017</w:t>
            </w:r>
          </w:p>
        </w:tc>
      </w:tr>
      <w:tr w:rsidR="007953FD" w:rsidRPr="007955C8" w14:paraId="2D784E50" w14:textId="77777777" w:rsidTr="008C1541">
        <w:trPr>
          <w:trHeight w:val="48"/>
        </w:trPr>
        <w:tc>
          <w:tcPr>
            <w:tcW w:w="1345" w:type="dxa"/>
            <w:vMerge/>
          </w:tcPr>
          <w:p w14:paraId="468F96EE" w14:textId="77777777" w:rsidR="00CA4407" w:rsidRPr="007955C8" w:rsidRDefault="00CA4407" w:rsidP="007955C8">
            <w:pPr>
              <w:adjustRightInd w:val="0"/>
              <w:snapToGrid w:val="0"/>
              <w:spacing w:line="360" w:lineRule="auto"/>
              <w:jc w:val="both"/>
              <w:rPr>
                <w:rFonts w:ascii="Book Antiqua" w:hAnsi="Book Antiqua" w:cs="Times New Roman"/>
                <w:sz w:val="24"/>
                <w:szCs w:val="24"/>
                <w:lang w:eastAsia="en-GB"/>
              </w:rPr>
            </w:pPr>
          </w:p>
        </w:tc>
        <w:tc>
          <w:tcPr>
            <w:tcW w:w="2250" w:type="dxa"/>
            <w:vMerge/>
          </w:tcPr>
          <w:p w14:paraId="0D9E15B6"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p>
        </w:tc>
        <w:tc>
          <w:tcPr>
            <w:tcW w:w="1535" w:type="dxa"/>
            <w:vMerge/>
          </w:tcPr>
          <w:p w14:paraId="04B39427"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78475602"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p>
        </w:tc>
        <w:tc>
          <w:tcPr>
            <w:tcW w:w="1800" w:type="dxa"/>
          </w:tcPr>
          <w:p w14:paraId="2E1B0F35" w14:textId="6A226E7F" w:rsidR="00CA4407" w:rsidRPr="007955C8" w:rsidRDefault="0082634E"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E</w:t>
            </w:r>
            <w:r w:rsidR="00A32317" w:rsidRPr="007955C8">
              <w:rPr>
                <w:rFonts w:ascii="Book Antiqua" w:hAnsi="Book Antiqua" w:cs="Times New Roman"/>
                <w:sz w:val="24"/>
                <w:szCs w:val="24"/>
                <w:lang w:eastAsia="en-GB"/>
              </w:rPr>
              <w:t>V</w:t>
            </w:r>
            <w:r w:rsidRPr="007955C8">
              <w:rPr>
                <w:rFonts w:ascii="Book Antiqua" w:hAnsi="Book Antiqua" w:cs="Times New Roman"/>
                <w:sz w:val="24"/>
                <w:szCs w:val="24"/>
                <w:lang w:eastAsia="en-GB"/>
              </w:rPr>
              <w:t>s</w:t>
            </w:r>
            <w:r w:rsidR="00CA4407" w:rsidRPr="007955C8">
              <w:rPr>
                <w:rFonts w:ascii="Book Antiqua" w:hAnsi="Book Antiqua" w:cs="Times New Roman"/>
                <w:sz w:val="24"/>
                <w:szCs w:val="24"/>
                <w:lang w:eastAsia="en-GB"/>
              </w:rPr>
              <w:t xml:space="preserve"> (F0-F2)</w:t>
            </w:r>
          </w:p>
        </w:tc>
        <w:tc>
          <w:tcPr>
            <w:tcW w:w="1980" w:type="dxa"/>
          </w:tcPr>
          <w:p w14:paraId="5F2332ED"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miR-192, -200b, -92a, -150</w:t>
            </w:r>
          </w:p>
        </w:tc>
        <w:tc>
          <w:tcPr>
            <w:tcW w:w="365" w:type="dxa"/>
          </w:tcPr>
          <w:p w14:paraId="6465A3A9"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w:t>
            </w:r>
          </w:p>
        </w:tc>
        <w:tc>
          <w:tcPr>
            <w:tcW w:w="2335" w:type="dxa"/>
            <w:vMerge/>
          </w:tcPr>
          <w:p w14:paraId="2A446403"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1CBD83DC" w14:textId="77777777" w:rsidR="00CA4407" w:rsidRPr="007955C8" w:rsidRDefault="00CA4407" w:rsidP="007955C8">
            <w:pPr>
              <w:adjustRightInd w:val="0"/>
              <w:snapToGrid w:val="0"/>
              <w:spacing w:line="360" w:lineRule="auto"/>
              <w:jc w:val="center"/>
              <w:rPr>
                <w:rFonts w:ascii="Book Antiqua" w:hAnsi="Book Antiqua" w:cs="Times New Roman"/>
                <w:sz w:val="24"/>
                <w:szCs w:val="24"/>
                <w:lang w:eastAsia="en-GB"/>
              </w:rPr>
            </w:pPr>
          </w:p>
        </w:tc>
      </w:tr>
      <w:tr w:rsidR="007953FD" w:rsidRPr="007955C8" w14:paraId="045B993C" w14:textId="77777777" w:rsidTr="008C1541">
        <w:trPr>
          <w:trHeight w:val="48"/>
        </w:trPr>
        <w:tc>
          <w:tcPr>
            <w:tcW w:w="1345" w:type="dxa"/>
            <w:vMerge w:val="restart"/>
          </w:tcPr>
          <w:p w14:paraId="4FDF51A4" w14:textId="38D1E43E" w:rsidR="006114BE" w:rsidRPr="007955C8" w:rsidRDefault="006114BE" w:rsidP="007955C8">
            <w:pPr>
              <w:adjustRightInd w:val="0"/>
              <w:snapToGrid w:val="0"/>
              <w:spacing w:line="360" w:lineRule="auto"/>
              <w:jc w:val="both"/>
              <w:rPr>
                <w:rFonts w:ascii="Book Antiqua" w:hAnsi="Book Antiqua" w:cs="Times New Roman"/>
                <w:sz w:val="24"/>
                <w:szCs w:val="24"/>
              </w:rPr>
            </w:pPr>
            <w:r w:rsidRPr="007955C8">
              <w:rPr>
                <w:rFonts w:ascii="Book Antiqua" w:hAnsi="Book Antiqua" w:cs="Times New Roman"/>
                <w:sz w:val="24"/>
                <w:szCs w:val="24"/>
              </w:rPr>
              <w:lastRenderedPageBreak/>
              <w:t>207 CHB</w:t>
            </w:r>
            <w:r w:rsidR="00A32317" w:rsidRPr="007955C8">
              <w:rPr>
                <w:rFonts w:ascii="Book Antiqua" w:hAnsi="Book Antiqua" w:cs="Times New Roman"/>
                <w:sz w:val="24"/>
                <w:szCs w:val="24"/>
              </w:rPr>
              <w:t>,</w:t>
            </w:r>
            <w:r w:rsidRPr="007955C8">
              <w:rPr>
                <w:rFonts w:ascii="Book Antiqua" w:hAnsi="Book Antiqua" w:cs="Times New Roman"/>
                <w:sz w:val="24"/>
                <w:szCs w:val="24"/>
              </w:rPr>
              <w:t xml:space="preserve"> 47 non-HBV-LC</w:t>
            </w:r>
            <w:r w:rsidR="00A32317" w:rsidRPr="007955C8">
              <w:rPr>
                <w:rFonts w:ascii="Book Antiqua" w:hAnsi="Book Antiqua" w:cs="Times New Roman"/>
                <w:sz w:val="24"/>
                <w:szCs w:val="24"/>
              </w:rPr>
              <w:t xml:space="preserve">, </w:t>
            </w:r>
            <w:r w:rsidRPr="007955C8">
              <w:rPr>
                <w:rFonts w:ascii="Book Antiqua" w:hAnsi="Book Antiqua" w:cs="Times New Roman"/>
                <w:sz w:val="24"/>
                <w:szCs w:val="24"/>
              </w:rPr>
              <w:t>7 non-CHB</w:t>
            </w:r>
            <w:r w:rsidR="00A32317" w:rsidRPr="007955C8">
              <w:rPr>
                <w:rFonts w:ascii="Book Antiqua" w:hAnsi="Book Antiqua" w:cs="Times New Roman"/>
                <w:sz w:val="24"/>
                <w:szCs w:val="24"/>
              </w:rPr>
              <w:t xml:space="preserve">, </w:t>
            </w:r>
            <w:r w:rsidRPr="007955C8">
              <w:rPr>
                <w:rFonts w:ascii="Book Antiqua" w:hAnsi="Book Antiqua" w:cs="Times New Roman"/>
                <w:sz w:val="24"/>
                <w:szCs w:val="24"/>
              </w:rPr>
              <w:t>137 HC</w:t>
            </w:r>
          </w:p>
        </w:tc>
        <w:tc>
          <w:tcPr>
            <w:tcW w:w="2250" w:type="dxa"/>
            <w:vMerge w:val="restart"/>
          </w:tcPr>
          <w:p w14:paraId="0FDB506E" w14:textId="64274840" w:rsidR="006114BE" w:rsidRPr="007955C8" w:rsidRDefault="006114BE"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207 CHB of which:</w:t>
            </w:r>
            <w:r w:rsidR="002D1AF0" w:rsidRPr="007955C8">
              <w:rPr>
                <w:rFonts w:ascii="Book Antiqua" w:hAnsi="Book Antiqua" w:cs="Times New Roman"/>
                <w:sz w:val="24"/>
                <w:szCs w:val="24"/>
              </w:rPr>
              <w:t xml:space="preserve"> </w:t>
            </w:r>
            <w:r w:rsidRPr="007955C8">
              <w:rPr>
                <w:rFonts w:ascii="Book Antiqua" w:hAnsi="Book Antiqua" w:cs="Times New Roman"/>
                <w:sz w:val="24"/>
                <w:szCs w:val="24"/>
              </w:rPr>
              <w:t>127 pts F4</w:t>
            </w:r>
            <w:r w:rsidR="002D1AF0" w:rsidRPr="007955C8">
              <w:rPr>
                <w:rFonts w:ascii="Book Antiqua" w:hAnsi="Book Antiqua" w:cs="Times New Roman"/>
                <w:sz w:val="24"/>
                <w:szCs w:val="24"/>
              </w:rPr>
              <w:t xml:space="preserve">; </w:t>
            </w:r>
            <w:r w:rsidRPr="007955C8">
              <w:rPr>
                <w:rFonts w:ascii="Book Antiqua" w:hAnsi="Book Antiqua" w:cs="Times New Roman"/>
                <w:sz w:val="24"/>
                <w:szCs w:val="24"/>
              </w:rPr>
              <w:t>79 pts F0-F3</w:t>
            </w:r>
            <w:r w:rsidR="005321C2" w:rsidRPr="007955C8">
              <w:rPr>
                <w:rFonts w:ascii="Book Antiqua" w:hAnsi="Book Antiqua" w:cs="Times New Roman"/>
                <w:sz w:val="24"/>
                <w:szCs w:val="24"/>
              </w:rPr>
              <w:t xml:space="preserve"> </w:t>
            </w:r>
            <w:r w:rsidRPr="007955C8">
              <w:rPr>
                <w:rFonts w:ascii="Book Antiqua" w:hAnsi="Book Antiqua" w:cs="Times New Roman"/>
                <w:sz w:val="24"/>
                <w:szCs w:val="24"/>
              </w:rPr>
              <w:t>/</w:t>
            </w:r>
            <w:r w:rsidR="005321C2" w:rsidRPr="007955C8">
              <w:rPr>
                <w:rFonts w:ascii="Book Antiqua" w:hAnsi="Book Antiqua" w:cs="Times New Roman"/>
                <w:sz w:val="24"/>
                <w:szCs w:val="24"/>
              </w:rPr>
              <w:t xml:space="preserve"> </w:t>
            </w:r>
            <w:r w:rsidR="00A32317" w:rsidRPr="007955C8">
              <w:rPr>
                <w:rFonts w:ascii="Book Antiqua" w:hAnsi="Book Antiqua" w:cs="Times New Roman"/>
                <w:sz w:val="24"/>
                <w:szCs w:val="24"/>
              </w:rPr>
              <w:t>l</w:t>
            </w:r>
            <w:r w:rsidRPr="007955C8">
              <w:rPr>
                <w:rFonts w:ascii="Book Antiqua" w:hAnsi="Book Antiqua" w:cs="Times New Roman"/>
                <w:sz w:val="24"/>
                <w:szCs w:val="24"/>
              </w:rPr>
              <w:t>iver biopsy</w:t>
            </w:r>
          </w:p>
        </w:tc>
        <w:tc>
          <w:tcPr>
            <w:tcW w:w="1535" w:type="dxa"/>
            <w:vMerge w:val="restart"/>
          </w:tcPr>
          <w:p w14:paraId="5971A0A6" w14:textId="778F2759" w:rsidR="006114BE" w:rsidRPr="007955C8" w:rsidRDefault="006114BE"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RT-qPCR</w:t>
            </w:r>
            <w:r w:rsidR="00522805" w:rsidRPr="007955C8">
              <w:rPr>
                <w:rFonts w:ascii="Book Antiqua" w:hAnsi="Book Antiqua" w:cs="Times New Roman"/>
                <w:sz w:val="24"/>
                <w:szCs w:val="24"/>
              </w:rPr>
              <w:t xml:space="preserve"> </w:t>
            </w:r>
            <w:r w:rsidRPr="007955C8">
              <w:rPr>
                <w:rFonts w:ascii="Book Antiqua" w:hAnsi="Book Antiqua" w:cs="Times New Roman"/>
                <w:sz w:val="24"/>
                <w:szCs w:val="24"/>
                <w:lang w:eastAsia="en-GB"/>
              </w:rPr>
              <w:t>/</w:t>
            </w:r>
            <w:r w:rsidR="00522805" w:rsidRPr="007955C8">
              <w:rPr>
                <w:rFonts w:ascii="Book Antiqua" w:hAnsi="Book Antiqua" w:cs="Times New Roman"/>
                <w:sz w:val="24"/>
                <w:szCs w:val="24"/>
                <w:lang w:eastAsia="en-GB"/>
              </w:rPr>
              <w:t xml:space="preserve"> </w:t>
            </w:r>
            <w:r w:rsidR="00A32317" w:rsidRPr="007955C8">
              <w:rPr>
                <w:rFonts w:ascii="Book Antiqua" w:hAnsi="Book Antiqua" w:cs="Times New Roman"/>
                <w:sz w:val="24"/>
                <w:szCs w:val="24"/>
                <w:lang w:eastAsia="en-GB"/>
              </w:rPr>
              <w:t>p</w:t>
            </w:r>
            <w:r w:rsidRPr="007955C8">
              <w:rPr>
                <w:rFonts w:ascii="Book Antiqua" w:hAnsi="Book Antiqua" w:cs="Times New Roman"/>
                <w:sz w:val="24"/>
                <w:szCs w:val="24"/>
                <w:lang w:eastAsia="en-GB"/>
              </w:rPr>
              <w:t>lasma samples</w:t>
            </w:r>
          </w:p>
        </w:tc>
        <w:tc>
          <w:tcPr>
            <w:tcW w:w="1800" w:type="dxa"/>
            <w:vMerge w:val="restart"/>
          </w:tcPr>
          <w:p w14:paraId="0F8885CE" w14:textId="7D9600E9" w:rsidR="006114BE" w:rsidRPr="007955C8" w:rsidRDefault="006114BE"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shd w:val="clear" w:color="auto" w:fill="FFFFFF"/>
              </w:rPr>
              <w:t>miR-1228 control with a log-2 scale transformation</w:t>
            </w:r>
          </w:p>
        </w:tc>
        <w:tc>
          <w:tcPr>
            <w:tcW w:w="1800" w:type="dxa"/>
            <w:vMerge w:val="restart"/>
          </w:tcPr>
          <w:p w14:paraId="00A0B042" w14:textId="2AA9D620" w:rsidR="006114BE" w:rsidRPr="007955C8" w:rsidRDefault="006114BE"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CHB F4 and non-CHB F4</w:t>
            </w:r>
            <w:r w:rsidR="002D1AF0" w:rsidRPr="007955C8">
              <w:rPr>
                <w:rFonts w:ascii="Book Antiqua" w:hAnsi="Book Antiqua" w:cs="Times New Roman"/>
                <w:sz w:val="24"/>
                <w:szCs w:val="24"/>
                <w:lang w:eastAsia="en-GB"/>
              </w:rPr>
              <w:t>;</w:t>
            </w:r>
            <w:r w:rsidR="002D1AF0" w:rsidRPr="007955C8">
              <w:rPr>
                <w:rFonts w:ascii="Book Antiqua" w:hAnsi="Book Antiqua" w:cs="Times New Roman"/>
                <w:i/>
                <w:iCs/>
                <w:sz w:val="24"/>
                <w:szCs w:val="24"/>
                <w:lang w:eastAsia="en-GB"/>
              </w:rPr>
              <w:t xml:space="preserve"> </w:t>
            </w:r>
            <w:r w:rsidRPr="007955C8">
              <w:rPr>
                <w:rFonts w:ascii="Book Antiqua" w:hAnsi="Book Antiqua" w:cs="Times New Roman"/>
                <w:i/>
                <w:iCs/>
                <w:sz w:val="24"/>
                <w:szCs w:val="24"/>
                <w:lang w:eastAsia="en-GB"/>
              </w:rPr>
              <w:t>vs</w:t>
            </w:r>
            <w:r w:rsidRPr="007955C8">
              <w:rPr>
                <w:rFonts w:ascii="Book Antiqua" w:hAnsi="Book Antiqua" w:cs="Times New Roman"/>
                <w:sz w:val="24"/>
                <w:szCs w:val="24"/>
                <w:lang w:eastAsia="en-GB"/>
              </w:rPr>
              <w:t xml:space="preserve"> other groups</w:t>
            </w:r>
            <w:r w:rsidR="002D1AF0"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(panel for F4 diagnosis)</w:t>
            </w:r>
          </w:p>
        </w:tc>
        <w:tc>
          <w:tcPr>
            <w:tcW w:w="1980" w:type="dxa"/>
          </w:tcPr>
          <w:p w14:paraId="3CC31FB8" w14:textId="054364D8" w:rsidR="006114BE" w:rsidRPr="007955C8" w:rsidRDefault="006114BE" w:rsidP="007955C8">
            <w:pPr>
              <w:adjustRightInd w:val="0"/>
              <w:snapToGrid w:val="0"/>
              <w:spacing w:line="360" w:lineRule="auto"/>
              <w:jc w:val="center"/>
              <w:rPr>
                <w:rFonts w:ascii="Book Antiqua" w:hAnsi="Book Antiqua" w:cs="Times New Roman"/>
                <w:sz w:val="24"/>
                <w:szCs w:val="24"/>
              </w:rPr>
            </w:pPr>
            <w:r w:rsidRPr="007955C8">
              <w:rPr>
                <w:rFonts w:ascii="Book Antiqua" w:hAnsi="Book Antiqua" w:cs="Times New Roman"/>
                <w:sz w:val="24"/>
                <w:szCs w:val="24"/>
              </w:rPr>
              <w:t>miR-106b</w:t>
            </w:r>
          </w:p>
        </w:tc>
        <w:tc>
          <w:tcPr>
            <w:tcW w:w="365" w:type="dxa"/>
          </w:tcPr>
          <w:p w14:paraId="24A4B139" w14:textId="77777777" w:rsidR="006114BE" w:rsidRPr="007955C8" w:rsidRDefault="006114BE"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w:t>
            </w:r>
          </w:p>
        </w:tc>
        <w:tc>
          <w:tcPr>
            <w:tcW w:w="2335" w:type="dxa"/>
            <w:vMerge w:val="restart"/>
          </w:tcPr>
          <w:p w14:paraId="1605237B" w14:textId="450966C3" w:rsidR="009D1562" w:rsidRPr="007955C8" w:rsidRDefault="009D1562"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 xml:space="preserve">Panel composed of </w:t>
            </w:r>
            <w:r w:rsidR="006114BE" w:rsidRPr="007955C8">
              <w:rPr>
                <w:rFonts w:ascii="Book Antiqua" w:hAnsi="Book Antiqua" w:cs="Times New Roman"/>
                <w:sz w:val="24"/>
                <w:szCs w:val="24"/>
                <w:lang w:eastAsia="en-GB"/>
              </w:rPr>
              <w:t>miR-106 and</w:t>
            </w:r>
          </w:p>
          <w:p w14:paraId="5D2F8B8E" w14:textId="5095986B" w:rsidR="006114BE" w:rsidRPr="007955C8" w:rsidRDefault="006114BE"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miR-181b</w:t>
            </w:r>
          </w:p>
        </w:tc>
        <w:tc>
          <w:tcPr>
            <w:tcW w:w="1710" w:type="dxa"/>
            <w:vMerge w:val="restart"/>
          </w:tcPr>
          <w:p w14:paraId="0409BB1A" w14:textId="0EA48803" w:rsidR="006114BE" w:rsidRPr="007955C8" w:rsidRDefault="006114BE"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 xml:space="preserve">Chen </w:t>
            </w:r>
            <w:r w:rsidRPr="007955C8">
              <w:rPr>
                <w:rFonts w:ascii="Book Antiqua" w:hAnsi="Book Antiqua" w:cs="Times New Roman"/>
                <w:i/>
                <w:iCs/>
                <w:sz w:val="24"/>
                <w:szCs w:val="24"/>
                <w:lang w:eastAsia="en-GB"/>
              </w:rPr>
              <w:t>et al</w:t>
            </w:r>
            <w:r w:rsidRPr="007955C8">
              <w:rPr>
                <w:rFonts w:ascii="Book Antiqua" w:hAnsi="Book Antiqua" w:cs="Times New Roman"/>
                <w:sz w:val="24"/>
                <w:szCs w:val="24"/>
                <w:lang w:eastAsia="en-GB"/>
              </w:rPr>
              <w:fldChar w:fldCharType="begin" w:fldLock="1"/>
            </w:r>
            <w:r w:rsidR="003B36EA" w:rsidRPr="007955C8">
              <w:rPr>
                <w:rFonts w:ascii="Book Antiqua" w:hAnsi="Book Antiqua" w:cs="Times New Roman"/>
                <w:sz w:val="24"/>
                <w:szCs w:val="24"/>
                <w:lang w:eastAsia="en-GB"/>
              </w:rPr>
              <w:instrText>ADDIN CSL_CITATION {"citationItems":[{"id":"ITEM-1","itemData":{"DOI":"10.1371/journal.pone.0066577","ISSN":"19326203","abstract":"Background:Sensitive and specific detection of liver cirrhosis is an urgent need for optimal individualized management of disease activity. Substantial studies have identified circulation miRNAs as biomarkers for diverse diseases including chronic liver diseases. In this study, we investigated the plasma miRNA signature to serve as a potential diagnostic biomarker for silent liver cirrhosis.Methods:A genome-wide miRNA microarray was first performed in 80 plasma specimens. Six candidate miRNAs were selected and then trained in CHB-related cirrhosis and controls by qPCR. A classifier, miR-106b and miR-181b, was validated finally in two independent cohorts including CHB-related silent cirrhosis and controls, as well as non-CHB-related cirrhosis and controls as validation sets, respectively.Results:A profile of 2 miRNAs (miR-106b and miR-181b) was identified as liver cirrhosis biomarkers irrespective of etiology. The classifier constructed by the two miRNAs provided a high diagnostic accuracy for cirrhosis (AUC = 0.882 for CHB-related cirrhosis in the training set, 0.774 for CHB-related silent cirrhosis in one validation set, and 0.915 for non-CHB-related cirrhosis in another validation set).Conclusion:Our study demonstrated that the combined detection of miR-106b and miR-181b has a considerable clinical value to diagnose patients with liver cirrhosis, especially those at early stage. © 2013 Chen et al.","author":[{"dropping-particle":"","family":"Chen","given":"Yan Jie","non-dropping-particle":"","parse-names":false,"suffix":""},{"dropping-particle":"","family":"Zhu","given":"Ji Min","non-dropping-particle":"","parse-names":false,"suffix":""},{"dropping-particle":"","family":"Wu","given":"Hao","non-dropping-particle":"","parse-names":false,"suffix":""},{"dropping-particle":"","family":"Fan","given":"Jia","non-dropping-particle":"","parse-names":false,"suffix":""},{"dropping-particle":"","family":"Zhou","given":"Jian","non-dropping-particle":"","parse-names":false,"suffix":""},{"dropping-particle":"","family":"Hu","given":"Jie","non-dropping-particle":"","parse-names":false,"suffix":""},{"dropping-particle":"","family":"Yu","given":"Qian","non-dropping-particle":"","parse-names":false,"suffix":""},{"dropping-particle":"","family":"Liu","given":"Tao Tao","non-dropping-particle":"","parse-names":false,"suffix":""},{"dropping-particle":"","family":"Yang","given":"Lei","non-dropping-particle":"","parse-names":false,"suffix":""},{"dropping-particle":"","family":"Wu","given":"Chun Lei","non-dropping-particle":"","parse-names":false,"suffix":""},{"dropping-particle":"","family":"Guo","given":"Xiao Ling","non-dropping-particle":"","parse-names":false,"suffix":""},{"dropping-particle":"","family":"Huang","given":"Xiao Wu","non-dropping-particle":"","parse-names":false,"suffix":""},{"dropping-particle":"","family":"Shen","given":"Xi Zhong","non-dropping-particle":"","parse-names":false,"suffix":""}],"container-title":"PLoS ONE","id":"ITEM-1","issued":{"date-parts":[["2013"]]},"title":"Circulating microRNAs as a Fingerprint for Liver Cirrhosis","type":"article-journal"},"uris":["http://www.mendeley.com/documents/?uuid=e84da9dd-d52f-48a7-98bb-f4c8ec592f93","http://www.mendeley.com/documents/?uuid=ea0cfa59-88b4-4ad0-a997-c90bb29ede76"]}],"mendeley":{"formattedCitation":"&lt;sup&gt;[138]&lt;/sup&gt;","manualFormatting":"[ 44 ]","plainTextFormattedCitation":"[138]","previouslyFormattedCitation":"&lt;sup&gt;[138]&lt;/sup&gt;"},"properties":{"noteIndex":0},"schema":"https://github.com/citation-style-language/schema/raw/master/csl-citation.json"}</w:instrText>
            </w:r>
            <w:r w:rsidRPr="007955C8">
              <w:rPr>
                <w:rFonts w:ascii="Book Antiqua" w:hAnsi="Book Antiqua" w:cs="Times New Roman"/>
                <w:sz w:val="24"/>
                <w:szCs w:val="24"/>
                <w:lang w:eastAsia="en-GB"/>
              </w:rPr>
              <w:fldChar w:fldCharType="separate"/>
            </w:r>
            <w:r w:rsidR="008948D0" w:rsidRPr="007955C8">
              <w:rPr>
                <w:rFonts w:ascii="Book Antiqua" w:hAnsi="Book Antiqua" w:cs="Times New Roman"/>
                <w:noProof/>
                <w:sz w:val="24"/>
                <w:szCs w:val="24"/>
                <w:vertAlign w:val="superscript"/>
                <w:lang w:eastAsia="en-GB"/>
              </w:rPr>
              <w:t>[44]</w:t>
            </w:r>
            <w:r w:rsidRPr="007955C8">
              <w:rPr>
                <w:rFonts w:ascii="Book Antiqua" w:hAnsi="Book Antiqua" w:cs="Times New Roman"/>
                <w:sz w:val="24"/>
                <w:szCs w:val="24"/>
                <w:lang w:eastAsia="en-GB"/>
              </w:rPr>
              <w:fldChar w:fldCharType="end"/>
            </w:r>
            <w:r w:rsidRPr="007955C8">
              <w:rPr>
                <w:rFonts w:ascii="Book Antiqua" w:hAnsi="Book Antiqua" w:cs="Times New Roman"/>
                <w:sz w:val="24"/>
                <w:szCs w:val="24"/>
                <w:lang w:eastAsia="en-GB"/>
              </w:rPr>
              <w:t>, 2013</w:t>
            </w:r>
          </w:p>
        </w:tc>
      </w:tr>
      <w:tr w:rsidR="007953FD" w:rsidRPr="007955C8" w14:paraId="6074E4DD" w14:textId="77777777" w:rsidTr="008C1541">
        <w:trPr>
          <w:trHeight w:val="413"/>
        </w:trPr>
        <w:tc>
          <w:tcPr>
            <w:tcW w:w="1345" w:type="dxa"/>
            <w:vMerge/>
          </w:tcPr>
          <w:p w14:paraId="49123C88" w14:textId="77777777" w:rsidR="006114BE" w:rsidRPr="007955C8" w:rsidRDefault="006114BE" w:rsidP="007955C8">
            <w:pPr>
              <w:adjustRightInd w:val="0"/>
              <w:snapToGrid w:val="0"/>
              <w:spacing w:line="360" w:lineRule="auto"/>
              <w:jc w:val="both"/>
              <w:rPr>
                <w:rFonts w:ascii="Book Antiqua" w:hAnsi="Book Antiqua" w:cs="Times New Roman"/>
                <w:sz w:val="24"/>
                <w:szCs w:val="24"/>
                <w:lang w:eastAsia="en-GB"/>
              </w:rPr>
            </w:pPr>
          </w:p>
        </w:tc>
        <w:tc>
          <w:tcPr>
            <w:tcW w:w="2250" w:type="dxa"/>
            <w:vMerge/>
          </w:tcPr>
          <w:p w14:paraId="5BA90DEA" w14:textId="77777777" w:rsidR="006114BE" w:rsidRPr="007955C8" w:rsidRDefault="006114BE" w:rsidP="007955C8">
            <w:pPr>
              <w:adjustRightInd w:val="0"/>
              <w:snapToGrid w:val="0"/>
              <w:spacing w:line="360" w:lineRule="auto"/>
              <w:jc w:val="center"/>
              <w:rPr>
                <w:rFonts w:ascii="Book Antiqua" w:hAnsi="Book Antiqua" w:cs="Times New Roman"/>
                <w:sz w:val="24"/>
                <w:szCs w:val="24"/>
                <w:lang w:eastAsia="en-GB"/>
              </w:rPr>
            </w:pPr>
          </w:p>
        </w:tc>
        <w:tc>
          <w:tcPr>
            <w:tcW w:w="1535" w:type="dxa"/>
            <w:vMerge/>
          </w:tcPr>
          <w:p w14:paraId="7F87A20C" w14:textId="77777777" w:rsidR="006114BE" w:rsidRPr="007955C8" w:rsidRDefault="006114BE"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1160909C" w14:textId="77777777" w:rsidR="006114BE" w:rsidRPr="007955C8" w:rsidRDefault="006114BE"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40987A07" w14:textId="77777777" w:rsidR="006114BE" w:rsidRPr="007955C8" w:rsidRDefault="006114BE" w:rsidP="007955C8">
            <w:pPr>
              <w:adjustRightInd w:val="0"/>
              <w:snapToGrid w:val="0"/>
              <w:spacing w:line="360" w:lineRule="auto"/>
              <w:jc w:val="center"/>
              <w:rPr>
                <w:rFonts w:ascii="Book Antiqua" w:hAnsi="Book Antiqua" w:cs="Times New Roman"/>
                <w:sz w:val="24"/>
                <w:szCs w:val="24"/>
                <w:lang w:eastAsia="en-GB"/>
              </w:rPr>
            </w:pPr>
          </w:p>
        </w:tc>
        <w:tc>
          <w:tcPr>
            <w:tcW w:w="1980" w:type="dxa"/>
          </w:tcPr>
          <w:p w14:paraId="348E31B7" w14:textId="05807828" w:rsidR="006114BE" w:rsidRPr="007955C8" w:rsidRDefault="006114BE" w:rsidP="007955C8">
            <w:pPr>
              <w:adjustRightInd w:val="0"/>
              <w:snapToGrid w:val="0"/>
              <w:spacing w:line="360" w:lineRule="auto"/>
              <w:jc w:val="center"/>
              <w:rPr>
                <w:rFonts w:ascii="Book Antiqua" w:hAnsi="Book Antiqua" w:cs="Times New Roman"/>
                <w:sz w:val="24"/>
                <w:szCs w:val="24"/>
              </w:rPr>
            </w:pPr>
            <w:r w:rsidRPr="007955C8">
              <w:rPr>
                <w:rFonts w:ascii="Book Antiqua" w:hAnsi="Book Antiqua" w:cs="Times New Roman"/>
                <w:sz w:val="24"/>
                <w:szCs w:val="24"/>
              </w:rPr>
              <w:t>miR-181b</w:t>
            </w:r>
          </w:p>
        </w:tc>
        <w:tc>
          <w:tcPr>
            <w:tcW w:w="365" w:type="dxa"/>
          </w:tcPr>
          <w:p w14:paraId="4E1604C8" w14:textId="77777777" w:rsidR="006114BE" w:rsidRPr="007955C8" w:rsidRDefault="006114BE"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w:t>
            </w:r>
          </w:p>
        </w:tc>
        <w:tc>
          <w:tcPr>
            <w:tcW w:w="2335" w:type="dxa"/>
            <w:vMerge/>
          </w:tcPr>
          <w:p w14:paraId="3DC25B8D" w14:textId="77777777" w:rsidR="006114BE" w:rsidRPr="007955C8" w:rsidRDefault="006114BE"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643F0377" w14:textId="77777777" w:rsidR="006114BE" w:rsidRPr="007955C8" w:rsidRDefault="006114BE" w:rsidP="007955C8">
            <w:pPr>
              <w:adjustRightInd w:val="0"/>
              <w:snapToGrid w:val="0"/>
              <w:spacing w:line="360" w:lineRule="auto"/>
              <w:jc w:val="center"/>
              <w:rPr>
                <w:rFonts w:ascii="Book Antiqua" w:hAnsi="Book Antiqua" w:cs="Times New Roman"/>
                <w:sz w:val="24"/>
                <w:szCs w:val="24"/>
                <w:lang w:eastAsia="en-GB"/>
              </w:rPr>
            </w:pPr>
          </w:p>
        </w:tc>
      </w:tr>
      <w:tr w:rsidR="007953FD" w:rsidRPr="007955C8" w14:paraId="1630BFD0" w14:textId="77777777" w:rsidTr="008C1541">
        <w:trPr>
          <w:trHeight w:val="48"/>
        </w:trPr>
        <w:tc>
          <w:tcPr>
            <w:tcW w:w="1345" w:type="dxa"/>
            <w:vMerge w:val="restart"/>
          </w:tcPr>
          <w:p w14:paraId="7F7CDD0E" w14:textId="77777777" w:rsidR="00851066" w:rsidRPr="007955C8" w:rsidRDefault="00851066" w:rsidP="007955C8">
            <w:pPr>
              <w:adjustRightInd w:val="0"/>
              <w:snapToGrid w:val="0"/>
              <w:spacing w:line="360" w:lineRule="auto"/>
              <w:jc w:val="both"/>
              <w:rPr>
                <w:rFonts w:ascii="Book Antiqua" w:hAnsi="Book Antiqua" w:cs="Times New Roman"/>
                <w:sz w:val="24"/>
                <w:szCs w:val="24"/>
                <w:lang w:eastAsia="en-GB"/>
              </w:rPr>
            </w:pPr>
            <w:r w:rsidRPr="007955C8">
              <w:rPr>
                <w:rFonts w:ascii="Book Antiqua" w:hAnsi="Book Antiqua" w:cs="Times New Roman"/>
                <w:sz w:val="24"/>
                <w:szCs w:val="24"/>
                <w:lang w:eastAsia="en-GB"/>
              </w:rPr>
              <w:t>50 treatment naïve CHB</w:t>
            </w:r>
          </w:p>
        </w:tc>
        <w:tc>
          <w:tcPr>
            <w:tcW w:w="2250" w:type="dxa"/>
            <w:vMerge w:val="restart"/>
          </w:tcPr>
          <w:p w14:paraId="4019E987" w14:textId="47A349E6" w:rsidR="00851066" w:rsidRPr="007955C8" w:rsidRDefault="00851066"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10 pts F0</w:t>
            </w:r>
            <w:r w:rsidR="00A32317"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10 pts F1</w:t>
            </w:r>
            <w:r w:rsidR="00A32317"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10 pts F2</w:t>
            </w:r>
            <w:r w:rsidR="00A32317"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10 pts F3</w:t>
            </w:r>
            <w:r w:rsidR="00A32317"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10 pts F4</w:t>
            </w:r>
            <w:r w:rsidR="00522805"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w:t>
            </w:r>
            <w:r w:rsidR="00522805"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liver biopsy</w:t>
            </w:r>
          </w:p>
        </w:tc>
        <w:tc>
          <w:tcPr>
            <w:tcW w:w="1535" w:type="dxa"/>
            <w:vMerge w:val="restart"/>
          </w:tcPr>
          <w:p w14:paraId="292F1FCE" w14:textId="10D49C89" w:rsidR="00851066" w:rsidRPr="007955C8" w:rsidRDefault="00851066"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Microarray analysis</w:t>
            </w:r>
            <w:r w:rsidR="00522805"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w:t>
            </w:r>
            <w:r w:rsidR="00522805"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plasma samples</w:t>
            </w:r>
          </w:p>
        </w:tc>
        <w:tc>
          <w:tcPr>
            <w:tcW w:w="1800" w:type="dxa"/>
            <w:vMerge w:val="restart"/>
          </w:tcPr>
          <w:p w14:paraId="0FE3E62C" w14:textId="1FB9DFF8" w:rsidR="00851066" w:rsidRPr="007955C8" w:rsidRDefault="00851066"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Log standardization of miRNAs whose target gene expression levels &gt;</w:t>
            </w:r>
            <w:r w:rsidR="002D1AF0"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2</w:t>
            </w:r>
            <w:r w:rsidR="00184DCA"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fold</w:t>
            </w:r>
            <w:r w:rsidR="00184DCA" w:rsidRPr="007955C8">
              <w:rPr>
                <w:rFonts w:ascii="Book Antiqua" w:hAnsi="Book Antiqua" w:cs="Times New Roman"/>
                <w:sz w:val="24"/>
                <w:szCs w:val="24"/>
                <w:lang w:eastAsia="en-GB"/>
              </w:rPr>
              <w:t>s</w:t>
            </w:r>
            <w:r w:rsidRPr="007955C8">
              <w:rPr>
                <w:rFonts w:ascii="Book Antiqua" w:hAnsi="Book Antiqua" w:cs="Times New Roman"/>
                <w:sz w:val="24"/>
                <w:szCs w:val="24"/>
                <w:lang w:eastAsia="en-GB"/>
              </w:rPr>
              <w:t xml:space="preserve"> and FDR</w:t>
            </w:r>
            <w:r w:rsidR="002D1AF0"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&lt;</w:t>
            </w:r>
            <w:r w:rsidR="00A32317"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0.05</w:t>
            </w:r>
          </w:p>
        </w:tc>
        <w:tc>
          <w:tcPr>
            <w:tcW w:w="1800" w:type="dxa"/>
            <w:vMerge w:val="restart"/>
          </w:tcPr>
          <w:p w14:paraId="3501F2A3" w14:textId="77777777" w:rsidR="00851066" w:rsidRPr="007955C8" w:rsidRDefault="00851066"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 xml:space="preserve">F4 </w:t>
            </w:r>
            <w:r w:rsidRPr="007955C8">
              <w:rPr>
                <w:rFonts w:ascii="Book Antiqua" w:hAnsi="Book Antiqua" w:cs="Times New Roman"/>
                <w:i/>
                <w:iCs/>
                <w:sz w:val="24"/>
                <w:szCs w:val="24"/>
                <w:lang w:eastAsia="en-GB"/>
              </w:rPr>
              <w:t>vs</w:t>
            </w:r>
            <w:r w:rsidRPr="007955C8">
              <w:rPr>
                <w:rFonts w:ascii="Book Antiqua" w:hAnsi="Book Antiqua" w:cs="Times New Roman"/>
                <w:sz w:val="24"/>
                <w:szCs w:val="24"/>
                <w:lang w:eastAsia="en-GB"/>
              </w:rPr>
              <w:t xml:space="preserve"> F0</w:t>
            </w:r>
          </w:p>
        </w:tc>
        <w:tc>
          <w:tcPr>
            <w:tcW w:w="1980" w:type="dxa"/>
          </w:tcPr>
          <w:p w14:paraId="26C62A16" w14:textId="0111531F" w:rsidR="00851066" w:rsidRPr="007955C8" w:rsidRDefault="00851066"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miR-2861, -345-3p,</w:t>
            </w:r>
            <w:r w:rsidR="00A32317"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-3620-3p,</w:t>
            </w:r>
            <w:r w:rsidR="00A32317"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-3656,</w:t>
            </w:r>
            <w:r w:rsidR="00A32317"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-371a-5p,</w:t>
            </w:r>
            <w:r w:rsidR="00A32317"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-4646-5p,</w:t>
            </w:r>
            <w:r w:rsidR="00A32317"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-4651, 4695-5p, -4800-5p, -638,</w:t>
            </w:r>
          </w:p>
        </w:tc>
        <w:tc>
          <w:tcPr>
            <w:tcW w:w="365" w:type="dxa"/>
          </w:tcPr>
          <w:p w14:paraId="1B4963CA" w14:textId="77777777" w:rsidR="00851066" w:rsidRPr="007955C8" w:rsidRDefault="00851066"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w:t>
            </w:r>
          </w:p>
        </w:tc>
        <w:tc>
          <w:tcPr>
            <w:tcW w:w="2335" w:type="dxa"/>
            <w:vMerge w:val="restart"/>
          </w:tcPr>
          <w:p w14:paraId="6985EF08" w14:textId="37FB18CE" w:rsidR="00184DCA" w:rsidRPr="007955C8" w:rsidRDefault="00184DCA"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Detailed differential expression of individual miRNAs for each stage of liver fibrosis F0-F4</w:t>
            </w:r>
          </w:p>
        </w:tc>
        <w:tc>
          <w:tcPr>
            <w:tcW w:w="1710" w:type="dxa"/>
            <w:vMerge w:val="restart"/>
          </w:tcPr>
          <w:p w14:paraId="522FFE04" w14:textId="7C00DD3E" w:rsidR="00851066" w:rsidRPr="007955C8" w:rsidRDefault="00851066"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 xml:space="preserve">Zhang </w:t>
            </w:r>
            <w:r w:rsidRPr="007955C8">
              <w:rPr>
                <w:rFonts w:ascii="Book Antiqua" w:hAnsi="Book Antiqua" w:cs="Times New Roman"/>
                <w:i/>
                <w:iCs/>
                <w:sz w:val="24"/>
                <w:szCs w:val="24"/>
                <w:lang w:eastAsia="en-GB"/>
              </w:rPr>
              <w:t>et</w:t>
            </w:r>
            <w:r w:rsidRPr="007955C8">
              <w:rPr>
                <w:rFonts w:ascii="Book Antiqua" w:hAnsi="Book Antiqua" w:cs="Times New Roman"/>
                <w:sz w:val="24"/>
                <w:szCs w:val="24"/>
                <w:lang w:eastAsia="en-GB"/>
              </w:rPr>
              <w:t xml:space="preserve"> </w:t>
            </w:r>
            <w:r w:rsidRPr="007955C8">
              <w:rPr>
                <w:rFonts w:ascii="Book Antiqua" w:hAnsi="Book Antiqua" w:cs="Times New Roman"/>
                <w:i/>
                <w:iCs/>
                <w:sz w:val="24"/>
                <w:szCs w:val="24"/>
                <w:lang w:eastAsia="en-GB"/>
              </w:rPr>
              <w:t>al</w:t>
            </w:r>
            <w:r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{"citationItems":[{"id":"ITEM-1","itemData":{"DOI":"10.3892/mmr.2015.4221","ISSN":"17913004","abstract":"Considering the limitations of liver biopsy, reliable non-invasive serum biomarkers of liver fibrosis are required for early diagnosis. The present study analyzed the expression profile of circulating micro (mi)RNAs during the development and progression of hepatic fibrosis in patients with chronic hepatitis B virus (HBV) infection, aiming to identify novel earlier diagnostic biomarkers. Fresh plasma samples were collected from 50 patients diagnosed with chronic HBV infection and hepatic fibrosis. These patients were classified into five groups (S0, S1, S2, S3 and S4; n=10 per group) based on Scheuer's staging criteria. The differential expression of the circulating miRNAs was determined by performing miRNA microarray hybridization. Finally, the target genes of the miRNAs were predicted and classified using gene ontology analysis. A total of 140 miRNAs were detected in the S1-S4 patient groups, and their expression levels were &lt;2-fold higher compared with those in the S0 group. The numbers of miRNAs differentially expressed in the S1-S4 patient groups were 48, 97, 84 and 56, respectively, with 12 miRNAs differentially expressed at all stages, 10 of which were upregulated and two of which were downregulated. The target genes of the miRNAs identified were found to be involved in 100 signal transduction pathways, the majority of which affected hepatic fibrosis via the TGF-/Smad, Wnt, MAPK, Jak/STAT and VEGF pathways. The differential expression levels of miRNAs were closely associated with the staging of hepatic fibrosis. The results of the present study provide evidence to facilitate the development and application of non-invasive biomarkers for earlier diagnosis of hepatic fibrosis.","author":[{"dropping-particle":"","family":"Zhang","given":"Qingqing","non-dropping-particle":"","parse-names":false,"suffix":""},{"dropping-particle":"","family":"Xu","given":"Mingyi","non-dropping-particle":"","parse-names":false,"suffix":""},{"dropping-particle":"","family":"Qu","given":"Ying","non-dropping-particle":"","parse-names":false,"suffix":""},{"dropping-particle":"","family":"Li","given":"Zhenghong","non-dropping-particle":"","parse-names":false,"suffix":""},{"dropping-particle":"","family":"Zhang","given":"Qidi","non-dropping-particle":"","parse-names":false,"suffix":""},{"dropping-particle":"","family":"Cai","given":"Xiaobo","non-dropping-particle":"","parse-names":false,"suffix":""},{"dropping-particle":"","family":"Lu","given":"Lungen","non-dropping-particle":"","parse-names":false,"suffix":""}],"container-title":"Molecular Medicine Reports","id":"ITEM-1","issue":"4","issued":{"date-parts":[["2015"]]},"page":"5647-5654","title":"Analysis of the differential expression of circulating microRNAs during the progression of hepatic fibrosis in patients with chronic hepatitis B virus infection","type":"article-journal","volume":"12"},"uris":["http://www.mendeley.com/documents/?uuid=4f4b95fe-bc06-46be-8eb0-15809b3363b0","http://www.mendeley.com/documents/?uuid=6f3e8847-93d0-47f5-821e-cb1a15dfec21"]}],"mendeley":{"formattedCitation":"&lt;sup&gt;[137]&lt;/sup&gt;","plainTextFormattedCitation":"[137]","previouslyFormattedCitation":"&lt;sup&gt;[137]&lt;/sup&gt;"},"properties":{"noteIndex":0},"schema":"https://github.com/citation-style-language/schema/raw/master/csl-citation.json"}</w:instrText>
            </w:r>
            <w:r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[137]</w:t>
            </w:r>
            <w:r w:rsidRPr="007955C8">
              <w:rPr>
                <w:rFonts w:ascii="Book Antiqua" w:hAnsi="Book Antiqua" w:cs="Times New Roman"/>
                <w:sz w:val="24"/>
                <w:szCs w:val="24"/>
                <w:lang w:eastAsia="en-GB"/>
              </w:rPr>
              <w:fldChar w:fldCharType="end"/>
            </w:r>
            <w:r w:rsidRPr="007955C8">
              <w:rPr>
                <w:rFonts w:ascii="Book Antiqua" w:hAnsi="Book Antiqua" w:cs="Times New Roman"/>
                <w:sz w:val="24"/>
                <w:szCs w:val="24"/>
                <w:lang w:eastAsia="en-GB"/>
              </w:rPr>
              <w:t>, 2015</w:t>
            </w:r>
          </w:p>
        </w:tc>
      </w:tr>
      <w:tr w:rsidR="007953FD" w:rsidRPr="007955C8" w14:paraId="6A001187" w14:textId="77777777" w:rsidTr="008C1541">
        <w:trPr>
          <w:trHeight w:val="55"/>
        </w:trPr>
        <w:tc>
          <w:tcPr>
            <w:tcW w:w="1345" w:type="dxa"/>
            <w:vMerge/>
          </w:tcPr>
          <w:p w14:paraId="673B58AA" w14:textId="77777777" w:rsidR="00851066" w:rsidRPr="007955C8" w:rsidRDefault="00851066" w:rsidP="007955C8">
            <w:pPr>
              <w:adjustRightInd w:val="0"/>
              <w:snapToGrid w:val="0"/>
              <w:spacing w:line="360" w:lineRule="auto"/>
              <w:jc w:val="both"/>
              <w:rPr>
                <w:rFonts w:ascii="Book Antiqua" w:hAnsi="Book Antiqua" w:cs="Times New Roman"/>
                <w:sz w:val="24"/>
                <w:szCs w:val="24"/>
                <w:lang w:eastAsia="en-GB"/>
              </w:rPr>
            </w:pPr>
          </w:p>
        </w:tc>
        <w:tc>
          <w:tcPr>
            <w:tcW w:w="2250" w:type="dxa"/>
            <w:vMerge/>
          </w:tcPr>
          <w:p w14:paraId="6AC5643F" w14:textId="77777777" w:rsidR="00851066" w:rsidRPr="007955C8" w:rsidRDefault="00851066" w:rsidP="007955C8">
            <w:pPr>
              <w:adjustRightInd w:val="0"/>
              <w:snapToGrid w:val="0"/>
              <w:spacing w:line="360" w:lineRule="auto"/>
              <w:jc w:val="center"/>
              <w:rPr>
                <w:rFonts w:ascii="Book Antiqua" w:hAnsi="Book Antiqua" w:cs="Times New Roman"/>
                <w:sz w:val="24"/>
                <w:szCs w:val="24"/>
                <w:lang w:eastAsia="en-GB"/>
              </w:rPr>
            </w:pPr>
          </w:p>
        </w:tc>
        <w:tc>
          <w:tcPr>
            <w:tcW w:w="1535" w:type="dxa"/>
            <w:vMerge/>
          </w:tcPr>
          <w:p w14:paraId="31A3B3B5" w14:textId="77777777" w:rsidR="00851066" w:rsidRPr="007955C8" w:rsidRDefault="00851066"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7031F31A" w14:textId="77777777" w:rsidR="00851066" w:rsidRPr="007955C8" w:rsidRDefault="00851066"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4748302B" w14:textId="77777777" w:rsidR="00851066" w:rsidRPr="007955C8" w:rsidRDefault="00851066" w:rsidP="007955C8">
            <w:pPr>
              <w:adjustRightInd w:val="0"/>
              <w:snapToGrid w:val="0"/>
              <w:spacing w:line="360" w:lineRule="auto"/>
              <w:jc w:val="center"/>
              <w:rPr>
                <w:rFonts w:ascii="Book Antiqua" w:hAnsi="Book Antiqua" w:cs="Times New Roman"/>
                <w:sz w:val="24"/>
                <w:szCs w:val="24"/>
                <w:lang w:eastAsia="en-GB"/>
              </w:rPr>
            </w:pPr>
          </w:p>
        </w:tc>
        <w:tc>
          <w:tcPr>
            <w:tcW w:w="1980" w:type="dxa"/>
          </w:tcPr>
          <w:p w14:paraId="3102D0F5" w14:textId="77777777" w:rsidR="00851066" w:rsidRPr="007955C8" w:rsidRDefault="00851066"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miR-497-5p, -486-3p</w:t>
            </w:r>
          </w:p>
          <w:p w14:paraId="16091382" w14:textId="77777777" w:rsidR="00D6113C" w:rsidRPr="007955C8" w:rsidRDefault="00D6113C" w:rsidP="007955C8">
            <w:pPr>
              <w:adjustRightInd w:val="0"/>
              <w:snapToGrid w:val="0"/>
              <w:spacing w:line="360" w:lineRule="auto"/>
              <w:jc w:val="center"/>
              <w:rPr>
                <w:rFonts w:ascii="Book Antiqua" w:hAnsi="Book Antiqua" w:cs="Times New Roman"/>
                <w:sz w:val="24"/>
                <w:szCs w:val="24"/>
                <w:lang w:eastAsia="en-GB"/>
              </w:rPr>
            </w:pPr>
          </w:p>
          <w:p w14:paraId="68917A8B" w14:textId="77777777" w:rsidR="00D6113C" w:rsidRPr="007955C8" w:rsidRDefault="00D6113C" w:rsidP="007955C8">
            <w:pPr>
              <w:adjustRightInd w:val="0"/>
              <w:snapToGrid w:val="0"/>
              <w:spacing w:line="360" w:lineRule="auto"/>
              <w:jc w:val="center"/>
              <w:rPr>
                <w:rFonts w:ascii="Book Antiqua" w:hAnsi="Book Antiqua" w:cs="Times New Roman"/>
                <w:sz w:val="24"/>
                <w:szCs w:val="24"/>
                <w:lang w:eastAsia="en-GB"/>
              </w:rPr>
            </w:pPr>
          </w:p>
          <w:p w14:paraId="0356F127" w14:textId="77777777" w:rsidR="00D6113C" w:rsidRPr="007955C8" w:rsidRDefault="00D6113C" w:rsidP="007955C8">
            <w:pPr>
              <w:adjustRightInd w:val="0"/>
              <w:snapToGrid w:val="0"/>
              <w:spacing w:line="360" w:lineRule="auto"/>
              <w:jc w:val="center"/>
              <w:rPr>
                <w:rFonts w:ascii="Book Antiqua" w:hAnsi="Book Antiqua" w:cs="Times New Roman"/>
                <w:sz w:val="24"/>
                <w:szCs w:val="24"/>
                <w:lang w:eastAsia="en-GB"/>
              </w:rPr>
            </w:pPr>
          </w:p>
          <w:p w14:paraId="4DF99787" w14:textId="77777777" w:rsidR="00D6113C" w:rsidRPr="007955C8" w:rsidRDefault="00D6113C" w:rsidP="007955C8">
            <w:pPr>
              <w:adjustRightInd w:val="0"/>
              <w:snapToGrid w:val="0"/>
              <w:spacing w:line="360" w:lineRule="auto"/>
              <w:jc w:val="center"/>
              <w:rPr>
                <w:rFonts w:ascii="Book Antiqua" w:hAnsi="Book Antiqua" w:cs="Times New Roman"/>
                <w:sz w:val="24"/>
                <w:szCs w:val="24"/>
                <w:lang w:eastAsia="en-GB"/>
              </w:rPr>
            </w:pPr>
          </w:p>
          <w:p w14:paraId="08AB5F9A" w14:textId="77777777" w:rsidR="00D6113C" w:rsidRPr="007955C8" w:rsidRDefault="00D6113C" w:rsidP="007955C8">
            <w:pPr>
              <w:adjustRightInd w:val="0"/>
              <w:snapToGrid w:val="0"/>
              <w:spacing w:line="360" w:lineRule="auto"/>
              <w:jc w:val="center"/>
              <w:rPr>
                <w:rFonts w:ascii="Book Antiqua" w:hAnsi="Book Antiqua" w:cs="Times New Roman"/>
                <w:sz w:val="24"/>
                <w:szCs w:val="24"/>
                <w:lang w:eastAsia="en-GB"/>
              </w:rPr>
            </w:pPr>
          </w:p>
          <w:p w14:paraId="634359CF" w14:textId="317F41BB" w:rsidR="00D6113C" w:rsidRPr="007955C8" w:rsidRDefault="00D6113C" w:rsidP="007955C8">
            <w:pPr>
              <w:adjustRightInd w:val="0"/>
              <w:snapToGrid w:val="0"/>
              <w:spacing w:line="360" w:lineRule="auto"/>
              <w:jc w:val="center"/>
              <w:rPr>
                <w:rFonts w:ascii="Book Antiqua" w:hAnsi="Book Antiqua" w:cs="Times New Roman"/>
                <w:sz w:val="24"/>
                <w:szCs w:val="24"/>
                <w:lang w:eastAsia="en-GB"/>
              </w:rPr>
            </w:pPr>
          </w:p>
        </w:tc>
        <w:tc>
          <w:tcPr>
            <w:tcW w:w="365" w:type="dxa"/>
          </w:tcPr>
          <w:p w14:paraId="29D95828" w14:textId="77777777" w:rsidR="00851066" w:rsidRPr="007955C8" w:rsidRDefault="00851066"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w:t>
            </w:r>
          </w:p>
        </w:tc>
        <w:tc>
          <w:tcPr>
            <w:tcW w:w="2335" w:type="dxa"/>
            <w:vMerge/>
          </w:tcPr>
          <w:p w14:paraId="1217B6F9" w14:textId="77777777" w:rsidR="00851066" w:rsidRPr="007955C8" w:rsidRDefault="00851066"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32D32A07" w14:textId="77777777" w:rsidR="00851066" w:rsidRPr="007955C8" w:rsidRDefault="00851066" w:rsidP="007955C8">
            <w:pPr>
              <w:adjustRightInd w:val="0"/>
              <w:snapToGrid w:val="0"/>
              <w:spacing w:line="360" w:lineRule="auto"/>
              <w:jc w:val="center"/>
              <w:rPr>
                <w:rFonts w:ascii="Book Antiqua" w:hAnsi="Book Antiqua" w:cs="Times New Roman"/>
                <w:sz w:val="24"/>
                <w:szCs w:val="24"/>
                <w:lang w:eastAsia="en-GB"/>
              </w:rPr>
            </w:pPr>
          </w:p>
        </w:tc>
      </w:tr>
      <w:tr w:rsidR="007953FD" w:rsidRPr="007955C8" w14:paraId="4E83B789" w14:textId="77777777" w:rsidTr="008C1541">
        <w:trPr>
          <w:trHeight w:val="431"/>
        </w:trPr>
        <w:tc>
          <w:tcPr>
            <w:tcW w:w="1345" w:type="dxa"/>
            <w:vMerge w:val="restart"/>
          </w:tcPr>
          <w:p w14:paraId="61D85BF8" w14:textId="77777777" w:rsidR="0028619C" w:rsidRPr="007955C8" w:rsidRDefault="0028619C" w:rsidP="007955C8">
            <w:pPr>
              <w:adjustRightInd w:val="0"/>
              <w:snapToGrid w:val="0"/>
              <w:spacing w:line="360" w:lineRule="auto"/>
              <w:jc w:val="both"/>
              <w:rPr>
                <w:rFonts w:ascii="Book Antiqua" w:hAnsi="Book Antiqua" w:cs="Times New Roman"/>
                <w:sz w:val="24"/>
                <w:szCs w:val="24"/>
                <w:lang w:eastAsia="en-GB"/>
              </w:rPr>
            </w:pPr>
            <w:r w:rsidRPr="007955C8">
              <w:rPr>
                <w:rFonts w:ascii="Book Antiqua" w:hAnsi="Book Antiqua" w:cs="Times New Roman"/>
                <w:sz w:val="24"/>
                <w:szCs w:val="24"/>
              </w:rPr>
              <w:lastRenderedPageBreak/>
              <w:t>92 CHB</w:t>
            </w:r>
          </w:p>
        </w:tc>
        <w:tc>
          <w:tcPr>
            <w:tcW w:w="2250" w:type="dxa"/>
            <w:vMerge w:val="restart"/>
          </w:tcPr>
          <w:p w14:paraId="20AA9C66" w14:textId="46B0583D" w:rsidR="0028619C" w:rsidRPr="007955C8" w:rsidRDefault="0028619C" w:rsidP="007955C8">
            <w:pPr>
              <w:adjustRightInd w:val="0"/>
              <w:snapToGrid w:val="0"/>
              <w:spacing w:line="360" w:lineRule="auto"/>
              <w:jc w:val="center"/>
              <w:rPr>
                <w:rFonts w:ascii="Book Antiqua" w:hAnsi="Book Antiqua" w:cs="Times New Roman"/>
                <w:sz w:val="24"/>
                <w:szCs w:val="24"/>
              </w:rPr>
            </w:pPr>
            <w:r w:rsidRPr="007955C8">
              <w:rPr>
                <w:rFonts w:ascii="Book Antiqua" w:hAnsi="Book Antiqua" w:cs="Times New Roman"/>
                <w:sz w:val="24"/>
                <w:szCs w:val="24"/>
              </w:rPr>
              <w:t>11 pts F0</w:t>
            </w:r>
            <w:r w:rsidR="00A32317" w:rsidRPr="007955C8">
              <w:rPr>
                <w:rFonts w:ascii="Book Antiqua" w:hAnsi="Book Antiqua" w:cs="Times New Roman"/>
                <w:sz w:val="24"/>
                <w:szCs w:val="24"/>
              </w:rPr>
              <w:t xml:space="preserve">, </w:t>
            </w:r>
            <w:r w:rsidRPr="007955C8">
              <w:rPr>
                <w:rFonts w:ascii="Book Antiqua" w:hAnsi="Book Antiqua" w:cs="Times New Roman"/>
                <w:sz w:val="24"/>
                <w:szCs w:val="24"/>
              </w:rPr>
              <w:t>16 pts F1</w:t>
            </w:r>
            <w:r w:rsidR="00A32317" w:rsidRPr="007955C8">
              <w:rPr>
                <w:rFonts w:ascii="Book Antiqua" w:hAnsi="Book Antiqua" w:cs="Times New Roman"/>
                <w:sz w:val="24"/>
                <w:szCs w:val="24"/>
              </w:rPr>
              <w:t xml:space="preserve">, </w:t>
            </w:r>
            <w:r w:rsidRPr="007955C8">
              <w:rPr>
                <w:rFonts w:ascii="Book Antiqua" w:hAnsi="Book Antiqua" w:cs="Times New Roman"/>
                <w:sz w:val="24"/>
                <w:szCs w:val="24"/>
              </w:rPr>
              <w:t>12 pts F2</w:t>
            </w:r>
            <w:r w:rsidR="00A32317" w:rsidRPr="007955C8">
              <w:rPr>
                <w:rFonts w:ascii="Book Antiqua" w:hAnsi="Book Antiqua" w:cs="Times New Roman"/>
                <w:sz w:val="24"/>
                <w:szCs w:val="24"/>
              </w:rPr>
              <w:t>,</w:t>
            </w:r>
            <w:r w:rsidRPr="007955C8">
              <w:rPr>
                <w:rFonts w:ascii="Book Antiqua" w:hAnsi="Book Antiqua" w:cs="Times New Roman"/>
                <w:sz w:val="24"/>
                <w:szCs w:val="24"/>
              </w:rPr>
              <w:t xml:space="preserve"> 13 pts F3</w:t>
            </w:r>
            <w:r w:rsidR="00A32317" w:rsidRPr="007955C8">
              <w:rPr>
                <w:rFonts w:ascii="Book Antiqua" w:hAnsi="Book Antiqua" w:cs="Times New Roman"/>
                <w:sz w:val="24"/>
                <w:szCs w:val="24"/>
              </w:rPr>
              <w:t xml:space="preserve">, </w:t>
            </w:r>
            <w:r w:rsidRPr="007955C8">
              <w:rPr>
                <w:rFonts w:ascii="Book Antiqua" w:hAnsi="Book Antiqua" w:cs="Times New Roman"/>
                <w:sz w:val="24"/>
                <w:szCs w:val="24"/>
              </w:rPr>
              <w:t>40 pts F4</w:t>
            </w:r>
            <w:r w:rsidR="00522805" w:rsidRPr="007955C8">
              <w:rPr>
                <w:rFonts w:ascii="Book Antiqua" w:hAnsi="Book Antiqua" w:cs="Times New Roman"/>
                <w:sz w:val="24"/>
                <w:szCs w:val="24"/>
              </w:rPr>
              <w:t xml:space="preserve"> </w:t>
            </w:r>
            <w:r w:rsidRPr="007955C8">
              <w:rPr>
                <w:rFonts w:ascii="Book Antiqua" w:hAnsi="Book Antiqua" w:cs="Times New Roman"/>
                <w:sz w:val="24"/>
                <w:szCs w:val="24"/>
              </w:rPr>
              <w:t>/</w:t>
            </w:r>
            <w:r w:rsidR="00522805" w:rsidRPr="007955C8">
              <w:rPr>
                <w:rFonts w:ascii="Book Antiqua" w:hAnsi="Book Antiqua" w:cs="Times New Roman"/>
                <w:sz w:val="24"/>
                <w:szCs w:val="24"/>
              </w:rPr>
              <w:t xml:space="preserve"> </w:t>
            </w:r>
            <w:r w:rsidR="00A32317" w:rsidRPr="007955C8">
              <w:rPr>
                <w:rFonts w:ascii="Book Antiqua" w:hAnsi="Book Antiqua" w:cs="Times New Roman"/>
                <w:sz w:val="24"/>
                <w:szCs w:val="24"/>
                <w:lang w:eastAsia="en-GB"/>
              </w:rPr>
              <w:t>l</w:t>
            </w:r>
            <w:r w:rsidRPr="007955C8">
              <w:rPr>
                <w:rFonts w:ascii="Book Antiqua" w:hAnsi="Book Antiqua" w:cs="Times New Roman"/>
                <w:sz w:val="24"/>
                <w:szCs w:val="24"/>
                <w:lang w:eastAsia="en-GB"/>
              </w:rPr>
              <w:t>iver biopsy and laboratory data</w:t>
            </w:r>
          </w:p>
        </w:tc>
        <w:tc>
          <w:tcPr>
            <w:tcW w:w="1535" w:type="dxa"/>
            <w:vMerge w:val="restart"/>
          </w:tcPr>
          <w:p w14:paraId="1FC5192E" w14:textId="7BAA0862"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RT-qPCR</w:t>
            </w:r>
            <w:r w:rsidR="002D1AF0"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Plasma samples</w:t>
            </w:r>
          </w:p>
          <w:p w14:paraId="6763BFD7" w14:textId="77777777"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p>
        </w:tc>
        <w:tc>
          <w:tcPr>
            <w:tcW w:w="1800" w:type="dxa"/>
            <w:vMerge w:val="restart"/>
          </w:tcPr>
          <w:p w14:paraId="78C39BE7" w14:textId="1848306E"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proofErr w:type="spellStart"/>
            <w:r w:rsidRPr="007955C8">
              <w:rPr>
                <w:rFonts w:ascii="Book Antiqua" w:hAnsi="Book Antiqua" w:cs="Times New Roman"/>
                <w:sz w:val="24"/>
                <w:szCs w:val="24"/>
                <w:shd w:val="clear" w:color="auto" w:fill="FFFFFF"/>
              </w:rPr>
              <w:t>Quanto</w:t>
            </w:r>
            <w:proofErr w:type="spellEnd"/>
            <w:r w:rsidRPr="007955C8">
              <w:rPr>
                <w:rFonts w:ascii="Book Antiqua" w:hAnsi="Book Antiqua" w:cs="Times New Roman"/>
                <w:sz w:val="24"/>
                <w:szCs w:val="24"/>
                <w:shd w:val="clear" w:color="auto" w:fill="FFFFFF"/>
              </w:rPr>
              <w:t>, EC1, EC2 controls; relative miRNA expression was assessed using</w:t>
            </w:r>
            <w:r w:rsidR="00A32317" w:rsidRPr="007955C8">
              <w:rPr>
                <w:rFonts w:ascii="Book Antiqua" w:hAnsi="Book Antiqua" w:cs="Times New Roman"/>
                <w:sz w:val="24"/>
                <w:szCs w:val="24"/>
                <w:shd w:val="clear" w:color="auto" w:fill="FFFFFF"/>
              </w:rPr>
              <w:t xml:space="preserve"> </w:t>
            </w:r>
            <w:r w:rsidRPr="007955C8">
              <w:rPr>
                <w:rFonts w:ascii="Book Antiqua" w:hAnsi="Book Antiqua" w:cs="Times New Roman"/>
                <w:sz w:val="24"/>
                <w:szCs w:val="24"/>
                <w:shd w:val="clear" w:color="auto" w:fill="FFFFFF"/>
              </w:rPr>
              <w:t>2</w:t>
            </w:r>
            <w:r w:rsidRPr="007955C8">
              <w:rPr>
                <w:rFonts w:ascii="Book Antiqua" w:hAnsi="Book Antiqua" w:cs="Times New Roman"/>
                <w:sz w:val="24"/>
                <w:szCs w:val="24"/>
                <w:shd w:val="clear" w:color="auto" w:fill="FFFFFF"/>
                <w:vertAlign w:val="superscript"/>
              </w:rPr>
              <w:t>−ΔΔCq</w:t>
            </w:r>
            <w:r w:rsidR="00A32317" w:rsidRPr="007955C8">
              <w:rPr>
                <w:rFonts w:ascii="Book Antiqua" w:hAnsi="Book Antiqua" w:cs="Times New Roman"/>
                <w:sz w:val="24"/>
                <w:szCs w:val="24"/>
                <w:shd w:val="clear" w:color="auto" w:fill="FFFFFF"/>
              </w:rPr>
              <w:t xml:space="preserve"> </w:t>
            </w:r>
            <w:r w:rsidRPr="007955C8">
              <w:rPr>
                <w:rFonts w:ascii="Book Antiqua" w:hAnsi="Book Antiqua" w:cs="Times New Roman"/>
                <w:sz w:val="24"/>
                <w:szCs w:val="24"/>
                <w:shd w:val="clear" w:color="auto" w:fill="FFFFFF"/>
              </w:rPr>
              <w:t>calcul</w:t>
            </w:r>
            <w:r w:rsidR="00A32317" w:rsidRPr="007955C8">
              <w:rPr>
                <w:rFonts w:ascii="Book Antiqua" w:hAnsi="Book Antiqua" w:cs="Times New Roman"/>
                <w:sz w:val="24"/>
                <w:szCs w:val="24"/>
                <w:shd w:val="clear" w:color="auto" w:fill="FFFFFF"/>
              </w:rPr>
              <w:t>ation</w:t>
            </w:r>
          </w:p>
        </w:tc>
        <w:tc>
          <w:tcPr>
            <w:tcW w:w="1800" w:type="dxa"/>
            <w:vMerge w:val="restart"/>
          </w:tcPr>
          <w:p w14:paraId="0340F657" w14:textId="45109CF9"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w:t>
            </w:r>
            <w:r w:rsidR="002D1AF0"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F2</w:t>
            </w:r>
          </w:p>
        </w:tc>
        <w:tc>
          <w:tcPr>
            <w:tcW w:w="1980" w:type="dxa"/>
          </w:tcPr>
          <w:p w14:paraId="6E37202D" w14:textId="77777777" w:rsidR="0028619C" w:rsidRPr="007955C8" w:rsidRDefault="0028619C" w:rsidP="007955C8">
            <w:pPr>
              <w:adjustRightInd w:val="0"/>
              <w:snapToGrid w:val="0"/>
              <w:spacing w:line="360" w:lineRule="auto"/>
              <w:jc w:val="center"/>
              <w:rPr>
                <w:rFonts w:ascii="Book Antiqua" w:hAnsi="Book Antiqua" w:cs="Times New Roman"/>
                <w:sz w:val="24"/>
                <w:szCs w:val="24"/>
                <w:shd w:val="clear" w:color="auto" w:fill="FFFFFF"/>
              </w:rPr>
            </w:pPr>
            <w:r w:rsidRPr="007955C8">
              <w:rPr>
                <w:rFonts w:ascii="Book Antiqua" w:hAnsi="Book Antiqua" w:cs="Times New Roman"/>
                <w:sz w:val="24"/>
                <w:szCs w:val="24"/>
                <w:shd w:val="clear" w:color="auto" w:fill="FFFFFF"/>
              </w:rPr>
              <w:t>miR-122-5p</w:t>
            </w:r>
          </w:p>
        </w:tc>
        <w:tc>
          <w:tcPr>
            <w:tcW w:w="365" w:type="dxa"/>
          </w:tcPr>
          <w:p w14:paraId="53DA3D82" w14:textId="77777777"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shd w:val="clear" w:color="auto" w:fill="FFFFFF"/>
              </w:rPr>
              <w:t>↑</w:t>
            </w:r>
          </w:p>
        </w:tc>
        <w:tc>
          <w:tcPr>
            <w:tcW w:w="2335" w:type="dxa"/>
            <w:vMerge w:val="restart"/>
          </w:tcPr>
          <w:p w14:paraId="76768901" w14:textId="551529AB"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shd w:val="clear" w:color="auto" w:fill="FFFFFF"/>
              </w:rPr>
              <w:t>miR-122-5p, -21-5p, -146a-5p, -223</w:t>
            </w:r>
            <w:r w:rsidR="00A32317" w:rsidRPr="007955C8">
              <w:rPr>
                <w:rFonts w:ascii="Book Antiqua" w:hAnsi="Book Antiqua" w:cs="Times New Roman"/>
                <w:sz w:val="24"/>
                <w:szCs w:val="24"/>
                <w:shd w:val="clear" w:color="auto" w:fill="FFFFFF"/>
              </w:rPr>
              <w:t xml:space="preserve">, </w:t>
            </w:r>
            <w:r w:rsidRPr="007955C8">
              <w:rPr>
                <w:rFonts w:ascii="Book Antiqua" w:hAnsi="Book Antiqua" w:cs="Times New Roman"/>
                <w:sz w:val="24"/>
                <w:szCs w:val="24"/>
                <w:shd w:val="clear" w:color="auto" w:fill="FFFFFF"/>
              </w:rPr>
              <w:t>-29c-3p, -22-3p,</w:t>
            </w:r>
            <w:r w:rsidR="00A32317" w:rsidRPr="007955C8">
              <w:rPr>
                <w:rFonts w:ascii="Book Antiqua" w:hAnsi="Book Antiqua" w:cs="Times New Roman"/>
                <w:sz w:val="24"/>
                <w:szCs w:val="24"/>
                <w:shd w:val="clear" w:color="auto" w:fill="FFFFFF"/>
              </w:rPr>
              <w:t xml:space="preserve"> </w:t>
            </w:r>
            <w:r w:rsidRPr="007955C8">
              <w:rPr>
                <w:rFonts w:ascii="Book Antiqua" w:hAnsi="Book Antiqua" w:cs="Times New Roman"/>
                <w:sz w:val="24"/>
                <w:szCs w:val="24"/>
                <w:shd w:val="clear" w:color="auto" w:fill="FFFFFF"/>
              </w:rPr>
              <w:t>-381-3p</w:t>
            </w:r>
          </w:p>
        </w:tc>
        <w:tc>
          <w:tcPr>
            <w:tcW w:w="1710" w:type="dxa"/>
            <w:vMerge w:val="restart"/>
          </w:tcPr>
          <w:p w14:paraId="1BC77943" w14:textId="0574BD77"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 xml:space="preserve">Wang </w:t>
            </w:r>
            <w:r w:rsidRPr="007955C8">
              <w:rPr>
                <w:rFonts w:ascii="Book Antiqua" w:hAnsi="Book Antiqua" w:cs="Times New Roman"/>
                <w:i/>
                <w:iCs/>
                <w:sz w:val="24"/>
                <w:szCs w:val="24"/>
                <w:lang w:eastAsia="en-GB"/>
              </w:rPr>
              <w:t>et al</w:t>
            </w:r>
            <w:r w:rsidRPr="007955C8">
              <w:rPr>
                <w:rFonts w:ascii="Book Antiqua" w:hAnsi="Book Antiqua" w:cs="Times New Roman"/>
                <w:sz w:val="24"/>
                <w:szCs w:val="24"/>
                <w:lang w:eastAsia="en-GB"/>
              </w:rPr>
              <w:fldChar w:fldCharType="begin" w:fldLock="1"/>
            </w:r>
            <w:r w:rsidR="00365E4A" w:rsidRPr="007955C8">
              <w:rPr>
                <w:rFonts w:ascii="Book Antiqua" w:hAnsi="Book Antiqua" w:cs="Times New Roman"/>
                <w:sz w:val="24"/>
                <w:szCs w:val="24"/>
                <w:lang w:eastAsia="en-GB"/>
              </w:rPr>
              <w:instrText>ADDIN CSL_CITATION {"citationItems":[{"id":"ITEM-1","itemData":{"DOI":"10.3892/etm.2018.7117","ISSN":"1792-0981","abstract":"The aim of the present study was to evaluate the potential use of 7\nplasma miRNAs for liver fibrosis staging in patients with chronic\nhepatitis B virus (HBV) infection. Relative levels of miRNAs were\nmeasured using quantitative polymerase chain reaction and used to\ndevelop a diagnostic panel. A receiver operating characteristic (ROC)\ncurve was drawn to evaluate the performance of individual miRNAs and the\nwhole panel. It was identified that hsa-miR-122 exhibited significantly\ndifferent expression levels between F4 and F3, F2, F1, and F0 fibrosis\nstages (P&lt;0.05), and between F2 and F1 stages (P=0.045);\nhsa-miR-146a-5p, hsa-miR-29c-3p and hsa-miR-223 exhibited significantly\ndifferent expression levels between F4 and F0 stages. ROC analysis\nrevealed that hsa-miR-122-5p, hsa-miR-223 and hsa-miR-29c-3p identified\npatients with F2 fibrosis with area under the curve (AUC) =0.745, 0.631\nand 0.670, respectively. hsa-miR-122-5p identified patients with F3\ndisease (AUC=0.783). hsa-miR-122-5p, hsa-miR-223 and hsa-miR-29c-3p\nidentified patients with cirrhosis with AUC=0.776, 0.617 and 0.619,\nrespectively. The miRNA panel exhibited a higher accuracy compared with\nindividual miRNAs in discriminating between F2, F3 and F4 fibrosis\nstages with AUC=0.904, 0.889 and 0.835, respectively. hsa-miR-122-5p,\nhsa-miR-146a, hsa-miR-29c and hsa-miR-223 were positively correlated\nwith fibrosis stage. hsa-miR-122-5p and hsa-miR-381-3p were negatively\ncorrelated with alanine aminotransferase, aspartate transaminase and HBV\nviral DNA load. These 7 miRNAs may serve as potential biomarkers of\nliver fibrosis in patients with HBV-associated fibrosis. The miRNA panel\nmay serve as a novel non-invasive method for liver fibrosis staging.","author":[{"dropping-particle":"","family":"Wang","given":"Tie</w:instrText>
            </w:r>
            <w:r w:rsidR="00365E4A" w:rsidRPr="007955C8">
              <w:rPr>
                <w:rFonts w:ascii="MS Gothic" w:eastAsia="MS Gothic" w:hAnsi="MS Gothic" w:cs="MS Gothic" w:hint="eastAsia"/>
                <w:sz w:val="24"/>
                <w:szCs w:val="24"/>
                <w:lang w:eastAsia="en-GB"/>
              </w:rPr>
              <w:instrText>‑</w:instrText>
            </w:r>
            <w:r w:rsidR="00365E4A" w:rsidRPr="007955C8">
              <w:rPr>
                <w:rFonts w:ascii="Book Antiqua" w:hAnsi="Book Antiqua" w:cs="Times New Roman"/>
                <w:sz w:val="24"/>
                <w:szCs w:val="24"/>
                <w:lang w:eastAsia="en-GB"/>
              </w:rPr>
              <w:instrText>Zheng","non-dropping-particle":"","parse-names":false,"suffix":""},{"dropping-particle":"","family":"Lin","given":"Dong</w:instrText>
            </w:r>
            <w:r w:rsidR="00365E4A" w:rsidRPr="007955C8">
              <w:rPr>
                <w:rFonts w:ascii="MS Gothic" w:eastAsia="MS Gothic" w:hAnsi="MS Gothic" w:cs="MS Gothic" w:hint="eastAsia"/>
                <w:sz w:val="24"/>
                <w:szCs w:val="24"/>
                <w:lang w:eastAsia="en-GB"/>
              </w:rPr>
              <w:instrText>‑</w:instrText>
            </w:r>
            <w:r w:rsidR="00365E4A" w:rsidRPr="007955C8">
              <w:rPr>
                <w:rFonts w:ascii="Book Antiqua" w:hAnsi="Book Antiqua" w:cs="Times New Roman"/>
                <w:sz w:val="24"/>
                <w:szCs w:val="24"/>
                <w:lang w:eastAsia="en-GB"/>
              </w:rPr>
              <w:instrText>Dong","non-dropping-particle":"","parse-names":false,"suffix":""},{"dropping-particle":"","family":"Jin","given":"Bo</w:instrText>
            </w:r>
            <w:r w:rsidR="00365E4A" w:rsidRPr="007955C8">
              <w:rPr>
                <w:rFonts w:ascii="MS Gothic" w:eastAsia="MS Gothic" w:hAnsi="MS Gothic" w:cs="MS Gothic" w:hint="eastAsia"/>
                <w:sz w:val="24"/>
                <w:szCs w:val="24"/>
                <w:lang w:eastAsia="en-GB"/>
              </w:rPr>
              <w:instrText>‑</w:instrText>
            </w:r>
            <w:r w:rsidR="00365E4A" w:rsidRPr="007955C8">
              <w:rPr>
                <w:rFonts w:ascii="Book Antiqua" w:hAnsi="Book Antiqua" w:cs="Times New Roman"/>
                <w:sz w:val="24"/>
                <w:szCs w:val="24"/>
                <w:lang w:eastAsia="en-GB"/>
              </w:rPr>
              <w:instrText>Xun","non-dropping-particle":"","parse-names":false,"suffix":""},{"dropping-particle":"","family":"Sun","given":"Xiang</w:instrText>
            </w:r>
            <w:r w:rsidR="00365E4A" w:rsidRPr="007955C8">
              <w:rPr>
                <w:rFonts w:ascii="MS Gothic" w:eastAsia="MS Gothic" w:hAnsi="MS Gothic" w:cs="MS Gothic" w:hint="eastAsia"/>
                <w:sz w:val="24"/>
                <w:szCs w:val="24"/>
                <w:lang w:eastAsia="en-GB"/>
              </w:rPr>
              <w:instrText>‑</w:instrText>
            </w:r>
            <w:r w:rsidR="00365E4A" w:rsidRPr="007955C8">
              <w:rPr>
                <w:rFonts w:ascii="Book Antiqua" w:hAnsi="Book Antiqua" w:cs="Times New Roman"/>
                <w:sz w:val="24"/>
                <w:szCs w:val="24"/>
                <w:lang w:eastAsia="en-GB"/>
              </w:rPr>
              <w:instrText>Ying","non-dropping-particle":"","parse-names":false,"suffix":""},{"dropping-particle":"","family":"Li","given":"Ning","non-dropping-particle":"","parse-names":false,"suffix":""}],"container-title":"Experimental and Therapeutic Medicine","id":"ITEM-1","issued":{"date-parts":[["2018"]]},"page":"1919-1929","title":"Plasma microRNA: A novel non</w:instrText>
            </w:r>
            <w:r w:rsidR="00365E4A" w:rsidRPr="007955C8">
              <w:rPr>
                <w:rFonts w:ascii="MS Gothic" w:eastAsia="MS Gothic" w:hAnsi="MS Gothic" w:cs="MS Gothic" w:hint="eastAsia"/>
                <w:sz w:val="24"/>
                <w:szCs w:val="24"/>
                <w:lang w:eastAsia="en-GB"/>
              </w:rPr>
              <w:instrText>‑</w:instrText>
            </w:r>
            <w:r w:rsidR="00365E4A" w:rsidRPr="007955C8">
              <w:rPr>
                <w:rFonts w:ascii="Book Antiqua" w:hAnsi="Book Antiqua" w:cs="Times New Roman"/>
                <w:sz w:val="24"/>
                <w:szCs w:val="24"/>
                <w:lang w:eastAsia="en-GB"/>
              </w:rPr>
              <w:instrText>invasive biomarker for HBV</w:instrText>
            </w:r>
            <w:r w:rsidR="00365E4A" w:rsidRPr="007955C8">
              <w:rPr>
                <w:rFonts w:ascii="MS Gothic" w:eastAsia="MS Gothic" w:hAnsi="MS Gothic" w:cs="MS Gothic" w:hint="eastAsia"/>
                <w:sz w:val="24"/>
                <w:szCs w:val="24"/>
                <w:lang w:eastAsia="en-GB"/>
              </w:rPr>
              <w:instrText>‑</w:instrText>
            </w:r>
            <w:r w:rsidR="00365E4A" w:rsidRPr="007955C8">
              <w:rPr>
                <w:rFonts w:ascii="Book Antiqua" w:hAnsi="Book Antiqua" w:cs="Times New Roman"/>
                <w:sz w:val="24"/>
                <w:szCs w:val="24"/>
                <w:lang w:eastAsia="en-GB"/>
              </w:rPr>
              <w:instrText>associated liver fibrosis staging","type":"article-journal"},"uris":["http://www.mendeley.com/documents/?uuid=fa00ef58-d8ba-4c5a-bd97-594031f468cc","http://www.mendeley.com/documents/?uuid=b136bc00-f274-41ae-a676-8c7b0b090a12"]}],"mendeley":{"formattedCitation":"&lt;sup&gt;[106]&lt;/sup&gt;","plainTextFormattedCitation":"[106]","previouslyFormattedCitation":"&lt;sup&gt;[106]&lt;/sup&gt;"},"properties":{"noteIndex":0},"schema":"https://github.com/citation-style-language/schema/raw/master/csl-citation.json"}</w:instrText>
            </w:r>
            <w:r w:rsidRPr="007955C8">
              <w:rPr>
                <w:rFonts w:ascii="Book Antiqua" w:hAnsi="Book Antiqua" w:cs="Times New Roman"/>
                <w:sz w:val="24"/>
                <w:szCs w:val="24"/>
                <w:lang w:eastAsia="en-GB"/>
              </w:rPr>
              <w:fldChar w:fldCharType="separate"/>
            </w:r>
            <w:r w:rsidR="00CE235E" w:rsidRPr="007955C8">
              <w:rPr>
                <w:rFonts w:ascii="Book Antiqua" w:hAnsi="Book Antiqua" w:cs="Times New Roman"/>
                <w:noProof/>
                <w:sz w:val="24"/>
                <w:szCs w:val="24"/>
                <w:vertAlign w:val="superscript"/>
                <w:lang w:eastAsia="en-GB"/>
              </w:rPr>
              <w:t>[106]</w:t>
            </w:r>
            <w:r w:rsidRPr="007955C8">
              <w:rPr>
                <w:rFonts w:ascii="Book Antiqua" w:hAnsi="Book Antiqua" w:cs="Times New Roman"/>
                <w:sz w:val="24"/>
                <w:szCs w:val="24"/>
                <w:lang w:eastAsia="en-GB"/>
              </w:rPr>
              <w:fldChar w:fldCharType="end"/>
            </w:r>
            <w:r w:rsidRPr="007955C8">
              <w:rPr>
                <w:rFonts w:ascii="Book Antiqua" w:hAnsi="Book Antiqua" w:cs="Times New Roman"/>
                <w:sz w:val="24"/>
                <w:szCs w:val="24"/>
                <w:lang w:eastAsia="en-GB"/>
              </w:rPr>
              <w:t>, 2018</w:t>
            </w:r>
          </w:p>
        </w:tc>
      </w:tr>
      <w:tr w:rsidR="007953FD" w:rsidRPr="007955C8" w14:paraId="4C1EECF2" w14:textId="77777777" w:rsidTr="008C1541">
        <w:trPr>
          <w:trHeight w:val="431"/>
        </w:trPr>
        <w:tc>
          <w:tcPr>
            <w:tcW w:w="1345" w:type="dxa"/>
            <w:vMerge/>
          </w:tcPr>
          <w:p w14:paraId="2E24E574" w14:textId="77777777" w:rsidR="0028619C" w:rsidRPr="007955C8" w:rsidRDefault="0028619C" w:rsidP="007955C8">
            <w:pPr>
              <w:adjustRightInd w:val="0"/>
              <w:snapToGrid w:val="0"/>
              <w:spacing w:line="360" w:lineRule="auto"/>
              <w:jc w:val="both"/>
              <w:rPr>
                <w:rFonts w:ascii="Book Antiqua" w:hAnsi="Book Antiqua" w:cs="Times New Roman"/>
                <w:sz w:val="24"/>
                <w:szCs w:val="24"/>
              </w:rPr>
            </w:pPr>
          </w:p>
        </w:tc>
        <w:tc>
          <w:tcPr>
            <w:tcW w:w="2250" w:type="dxa"/>
            <w:vMerge/>
          </w:tcPr>
          <w:p w14:paraId="58834F15" w14:textId="77777777" w:rsidR="0028619C" w:rsidRPr="007955C8" w:rsidRDefault="0028619C" w:rsidP="007955C8">
            <w:pPr>
              <w:adjustRightInd w:val="0"/>
              <w:snapToGrid w:val="0"/>
              <w:spacing w:line="360" w:lineRule="auto"/>
              <w:jc w:val="center"/>
              <w:rPr>
                <w:rFonts w:ascii="Book Antiqua" w:hAnsi="Book Antiqua" w:cs="Times New Roman"/>
                <w:sz w:val="24"/>
                <w:szCs w:val="24"/>
              </w:rPr>
            </w:pPr>
          </w:p>
        </w:tc>
        <w:tc>
          <w:tcPr>
            <w:tcW w:w="1535" w:type="dxa"/>
            <w:vMerge/>
          </w:tcPr>
          <w:p w14:paraId="407DBE75" w14:textId="77777777"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33006293" w14:textId="77777777" w:rsidR="0028619C" w:rsidRPr="007955C8" w:rsidRDefault="0028619C" w:rsidP="007955C8">
            <w:pPr>
              <w:adjustRightInd w:val="0"/>
              <w:snapToGrid w:val="0"/>
              <w:spacing w:line="360" w:lineRule="auto"/>
              <w:jc w:val="center"/>
              <w:rPr>
                <w:rFonts w:ascii="Book Antiqua" w:hAnsi="Book Antiqua" w:cs="Times New Roman"/>
                <w:sz w:val="24"/>
                <w:szCs w:val="24"/>
                <w:shd w:val="clear" w:color="auto" w:fill="FFFFFF"/>
              </w:rPr>
            </w:pPr>
          </w:p>
        </w:tc>
        <w:tc>
          <w:tcPr>
            <w:tcW w:w="1800" w:type="dxa"/>
            <w:vMerge/>
          </w:tcPr>
          <w:p w14:paraId="30D2739A" w14:textId="77777777"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p>
        </w:tc>
        <w:tc>
          <w:tcPr>
            <w:tcW w:w="1980" w:type="dxa"/>
          </w:tcPr>
          <w:p w14:paraId="14A99864" w14:textId="05F52475" w:rsidR="0028619C" w:rsidRPr="007955C8" w:rsidRDefault="0028619C" w:rsidP="007955C8">
            <w:pPr>
              <w:adjustRightInd w:val="0"/>
              <w:snapToGrid w:val="0"/>
              <w:spacing w:line="360" w:lineRule="auto"/>
              <w:jc w:val="center"/>
              <w:rPr>
                <w:rFonts w:ascii="Book Antiqua" w:hAnsi="Book Antiqua" w:cs="Times New Roman"/>
                <w:sz w:val="24"/>
                <w:szCs w:val="24"/>
                <w:shd w:val="clear" w:color="auto" w:fill="FFFFFF"/>
              </w:rPr>
            </w:pPr>
            <w:r w:rsidRPr="007955C8">
              <w:rPr>
                <w:rFonts w:ascii="Book Antiqua" w:hAnsi="Book Antiqua" w:cs="Times New Roman"/>
                <w:sz w:val="24"/>
                <w:szCs w:val="24"/>
                <w:shd w:val="clear" w:color="auto" w:fill="FFFFFF"/>
              </w:rPr>
              <w:t>miR-223</w:t>
            </w:r>
            <w:r w:rsidR="00A32317" w:rsidRPr="007955C8">
              <w:rPr>
                <w:rFonts w:ascii="Book Antiqua" w:hAnsi="Book Antiqua" w:cs="Times New Roman"/>
                <w:sz w:val="24"/>
                <w:szCs w:val="24"/>
                <w:shd w:val="clear" w:color="auto" w:fill="FFFFFF"/>
              </w:rPr>
              <w:t>,</w:t>
            </w:r>
            <w:r w:rsidRPr="007955C8">
              <w:rPr>
                <w:rFonts w:ascii="Book Antiqua" w:hAnsi="Book Antiqua" w:cs="Times New Roman"/>
                <w:sz w:val="24"/>
                <w:szCs w:val="24"/>
                <w:shd w:val="clear" w:color="auto" w:fill="FFFFFF"/>
              </w:rPr>
              <w:t xml:space="preserve"> -29c-3p</w:t>
            </w:r>
          </w:p>
        </w:tc>
        <w:tc>
          <w:tcPr>
            <w:tcW w:w="365" w:type="dxa"/>
          </w:tcPr>
          <w:p w14:paraId="4947E5B5" w14:textId="77777777"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rPr>
              <w:t>↓</w:t>
            </w:r>
          </w:p>
        </w:tc>
        <w:tc>
          <w:tcPr>
            <w:tcW w:w="2335" w:type="dxa"/>
            <w:vMerge/>
          </w:tcPr>
          <w:p w14:paraId="66441F20" w14:textId="77777777"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5E6B0EAD" w14:textId="77777777"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p>
        </w:tc>
      </w:tr>
      <w:tr w:rsidR="007953FD" w:rsidRPr="007955C8" w14:paraId="6EE21182" w14:textId="77777777" w:rsidTr="008C1541">
        <w:trPr>
          <w:trHeight w:val="48"/>
        </w:trPr>
        <w:tc>
          <w:tcPr>
            <w:tcW w:w="1345" w:type="dxa"/>
            <w:vMerge/>
          </w:tcPr>
          <w:p w14:paraId="5974E18B" w14:textId="77777777" w:rsidR="0028619C" w:rsidRPr="007955C8" w:rsidRDefault="0028619C" w:rsidP="007955C8">
            <w:pPr>
              <w:adjustRightInd w:val="0"/>
              <w:snapToGrid w:val="0"/>
              <w:spacing w:line="360" w:lineRule="auto"/>
              <w:jc w:val="both"/>
              <w:rPr>
                <w:rFonts w:ascii="Book Antiqua" w:hAnsi="Book Antiqua" w:cs="Times New Roman"/>
                <w:sz w:val="24"/>
                <w:szCs w:val="24"/>
                <w:lang w:eastAsia="en-GB"/>
              </w:rPr>
            </w:pPr>
          </w:p>
        </w:tc>
        <w:tc>
          <w:tcPr>
            <w:tcW w:w="2250" w:type="dxa"/>
            <w:vMerge/>
          </w:tcPr>
          <w:p w14:paraId="73FD8555" w14:textId="77777777"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p>
        </w:tc>
        <w:tc>
          <w:tcPr>
            <w:tcW w:w="1535" w:type="dxa"/>
            <w:vMerge/>
          </w:tcPr>
          <w:p w14:paraId="5FF10709" w14:textId="77777777"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3CA7D988" w14:textId="77777777" w:rsidR="0028619C" w:rsidRPr="007955C8" w:rsidRDefault="0028619C" w:rsidP="007955C8">
            <w:pPr>
              <w:adjustRightInd w:val="0"/>
              <w:snapToGrid w:val="0"/>
              <w:spacing w:line="360" w:lineRule="auto"/>
              <w:jc w:val="center"/>
              <w:rPr>
                <w:rFonts w:ascii="Book Antiqua" w:hAnsi="Book Antiqua" w:cs="Times New Roman"/>
                <w:sz w:val="24"/>
                <w:szCs w:val="24"/>
                <w:shd w:val="clear" w:color="auto" w:fill="FFFFFF"/>
              </w:rPr>
            </w:pPr>
          </w:p>
        </w:tc>
        <w:tc>
          <w:tcPr>
            <w:tcW w:w="1800" w:type="dxa"/>
          </w:tcPr>
          <w:p w14:paraId="0E511A84" w14:textId="2962E296"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w:t>
            </w:r>
            <w:r w:rsidR="002D1AF0"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F3</w:t>
            </w:r>
          </w:p>
        </w:tc>
        <w:tc>
          <w:tcPr>
            <w:tcW w:w="1980" w:type="dxa"/>
          </w:tcPr>
          <w:p w14:paraId="5872E0D7" w14:textId="77777777"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miR-122-5p</w:t>
            </w:r>
          </w:p>
        </w:tc>
        <w:tc>
          <w:tcPr>
            <w:tcW w:w="365" w:type="dxa"/>
          </w:tcPr>
          <w:p w14:paraId="4A287C5C" w14:textId="77777777"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shd w:val="clear" w:color="auto" w:fill="FFFFFF"/>
              </w:rPr>
              <w:t>↑</w:t>
            </w:r>
          </w:p>
        </w:tc>
        <w:tc>
          <w:tcPr>
            <w:tcW w:w="2335" w:type="dxa"/>
            <w:vMerge/>
          </w:tcPr>
          <w:p w14:paraId="0E37B09D" w14:textId="77777777"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097F2CB0" w14:textId="77777777"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p>
        </w:tc>
      </w:tr>
      <w:tr w:rsidR="007953FD" w:rsidRPr="007955C8" w14:paraId="19693029" w14:textId="77777777" w:rsidTr="008C1541">
        <w:trPr>
          <w:trHeight w:val="702"/>
        </w:trPr>
        <w:tc>
          <w:tcPr>
            <w:tcW w:w="1345" w:type="dxa"/>
            <w:vMerge/>
          </w:tcPr>
          <w:p w14:paraId="71C6A38E" w14:textId="77777777" w:rsidR="0028619C" w:rsidRPr="007955C8" w:rsidRDefault="0028619C" w:rsidP="007955C8">
            <w:pPr>
              <w:adjustRightInd w:val="0"/>
              <w:snapToGrid w:val="0"/>
              <w:spacing w:line="360" w:lineRule="auto"/>
              <w:jc w:val="both"/>
              <w:rPr>
                <w:rFonts w:ascii="Book Antiqua" w:hAnsi="Book Antiqua" w:cs="Times New Roman"/>
                <w:sz w:val="24"/>
                <w:szCs w:val="24"/>
                <w:lang w:eastAsia="en-GB"/>
              </w:rPr>
            </w:pPr>
          </w:p>
        </w:tc>
        <w:tc>
          <w:tcPr>
            <w:tcW w:w="2250" w:type="dxa"/>
            <w:vMerge/>
          </w:tcPr>
          <w:p w14:paraId="6C7D7E30" w14:textId="77777777"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p>
        </w:tc>
        <w:tc>
          <w:tcPr>
            <w:tcW w:w="1535" w:type="dxa"/>
            <w:vMerge/>
          </w:tcPr>
          <w:p w14:paraId="255EDE2B" w14:textId="77777777"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p>
        </w:tc>
        <w:tc>
          <w:tcPr>
            <w:tcW w:w="1800" w:type="dxa"/>
            <w:vMerge/>
          </w:tcPr>
          <w:p w14:paraId="437DCC4C" w14:textId="77777777" w:rsidR="0028619C" w:rsidRPr="007955C8" w:rsidRDefault="0028619C" w:rsidP="007955C8">
            <w:pPr>
              <w:adjustRightInd w:val="0"/>
              <w:snapToGrid w:val="0"/>
              <w:spacing w:line="360" w:lineRule="auto"/>
              <w:jc w:val="center"/>
              <w:rPr>
                <w:rFonts w:ascii="Book Antiqua" w:hAnsi="Book Antiqua" w:cs="Times New Roman"/>
                <w:sz w:val="24"/>
                <w:szCs w:val="24"/>
                <w:shd w:val="clear" w:color="auto" w:fill="FFFFFF"/>
              </w:rPr>
            </w:pPr>
          </w:p>
        </w:tc>
        <w:tc>
          <w:tcPr>
            <w:tcW w:w="1800" w:type="dxa"/>
          </w:tcPr>
          <w:p w14:paraId="4C134DAF" w14:textId="77777777"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lang w:eastAsia="en-GB"/>
              </w:rPr>
              <w:t xml:space="preserve">F4 </w:t>
            </w:r>
            <w:r w:rsidRPr="007955C8">
              <w:rPr>
                <w:rFonts w:ascii="Book Antiqua" w:hAnsi="Book Antiqua" w:cs="Times New Roman"/>
                <w:i/>
                <w:iCs/>
                <w:sz w:val="24"/>
                <w:szCs w:val="24"/>
                <w:lang w:eastAsia="en-GB"/>
              </w:rPr>
              <w:t>vs</w:t>
            </w:r>
            <w:r w:rsidRPr="007955C8">
              <w:rPr>
                <w:rFonts w:ascii="Book Antiqua" w:hAnsi="Book Antiqua" w:cs="Times New Roman"/>
                <w:sz w:val="24"/>
                <w:szCs w:val="24"/>
                <w:lang w:eastAsia="en-GB"/>
              </w:rPr>
              <w:t xml:space="preserve"> F0</w:t>
            </w:r>
          </w:p>
        </w:tc>
        <w:tc>
          <w:tcPr>
            <w:tcW w:w="1980" w:type="dxa"/>
          </w:tcPr>
          <w:p w14:paraId="1B9816C2" w14:textId="2C8E4729"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shd w:val="clear" w:color="auto" w:fill="FFFFFF"/>
              </w:rPr>
              <w:t>miR-122-5p, -29c-3p, -146a-5p, -223</w:t>
            </w:r>
          </w:p>
        </w:tc>
        <w:tc>
          <w:tcPr>
            <w:tcW w:w="365" w:type="dxa"/>
          </w:tcPr>
          <w:p w14:paraId="34ADBE55" w14:textId="77777777"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r w:rsidRPr="007955C8">
              <w:rPr>
                <w:rFonts w:ascii="Book Antiqua" w:hAnsi="Book Antiqua" w:cs="Times New Roman"/>
                <w:sz w:val="24"/>
                <w:szCs w:val="24"/>
                <w:shd w:val="clear" w:color="auto" w:fill="FFFFFF"/>
              </w:rPr>
              <w:t>-/</w:t>
            </w:r>
            <w:r w:rsidRPr="007955C8">
              <w:rPr>
                <w:rFonts w:ascii="Book Antiqua" w:hAnsi="Book Antiqua" w:cs="Times New Roman"/>
                <w:sz w:val="24"/>
                <w:szCs w:val="24"/>
              </w:rPr>
              <w:t>↓</w:t>
            </w:r>
          </w:p>
        </w:tc>
        <w:tc>
          <w:tcPr>
            <w:tcW w:w="2335" w:type="dxa"/>
            <w:vMerge/>
          </w:tcPr>
          <w:p w14:paraId="086BA304" w14:textId="77777777"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p>
        </w:tc>
        <w:tc>
          <w:tcPr>
            <w:tcW w:w="1710" w:type="dxa"/>
            <w:vMerge/>
          </w:tcPr>
          <w:p w14:paraId="245985A7" w14:textId="77777777" w:rsidR="0028619C" w:rsidRPr="007955C8" w:rsidRDefault="0028619C" w:rsidP="007955C8">
            <w:pPr>
              <w:adjustRightInd w:val="0"/>
              <w:snapToGrid w:val="0"/>
              <w:spacing w:line="360" w:lineRule="auto"/>
              <w:jc w:val="center"/>
              <w:rPr>
                <w:rFonts w:ascii="Book Antiqua" w:hAnsi="Book Antiqua" w:cs="Times New Roman"/>
                <w:sz w:val="24"/>
                <w:szCs w:val="24"/>
                <w:lang w:eastAsia="en-GB"/>
              </w:rPr>
            </w:pPr>
          </w:p>
        </w:tc>
      </w:tr>
    </w:tbl>
    <w:p w14:paraId="6489C5CE" w14:textId="61647335" w:rsidR="00262F74" w:rsidRPr="007955C8" w:rsidRDefault="002D1AF0" w:rsidP="007955C8">
      <w:pPr>
        <w:adjustRightInd w:val="0"/>
        <w:snapToGrid w:val="0"/>
        <w:spacing w:after="0" w:line="360" w:lineRule="auto"/>
        <w:jc w:val="both"/>
        <w:rPr>
          <w:rFonts w:ascii="Book Antiqua" w:hAnsi="Book Antiqua"/>
          <w:b/>
          <w:bCs/>
          <w:sz w:val="24"/>
          <w:szCs w:val="24"/>
        </w:rPr>
      </w:pPr>
      <w:r w:rsidRPr="007955C8">
        <w:rPr>
          <w:rFonts w:ascii="Book Antiqua" w:hAnsi="Book Antiqua" w:cs="Times New Roman"/>
          <w:sz w:val="24"/>
          <w:szCs w:val="24"/>
          <w:vertAlign w:val="superscript"/>
        </w:rPr>
        <w:t>1</w:t>
      </w:r>
      <w:r w:rsidR="000D00F3" w:rsidRPr="007955C8">
        <w:rPr>
          <w:rFonts w:ascii="Book Antiqua" w:hAnsi="Book Antiqua" w:cs="Times New Roman"/>
          <w:sz w:val="24"/>
          <w:szCs w:val="24"/>
        </w:rPr>
        <w:t xml:space="preserve">miRNA sample refers only to the samples collected from the serum/plasma in each of the mentioned studies. </w:t>
      </w:r>
      <w:r w:rsidR="0091530D" w:rsidRPr="007955C8">
        <w:rPr>
          <w:rFonts w:ascii="Book Antiqua" w:hAnsi="Book Antiqua" w:cs="Times New Roman"/>
          <w:sz w:val="24"/>
          <w:szCs w:val="24"/>
          <w:lang w:eastAsia="en-GB"/>
        </w:rPr>
        <w:t>↑</w:t>
      </w:r>
      <w:r w:rsidRPr="007955C8">
        <w:rPr>
          <w:rFonts w:ascii="Book Antiqua" w:hAnsi="Book Antiqua" w:cs="Times New Roman"/>
          <w:sz w:val="24"/>
          <w:szCs w:val="24"/>
          <w:lang w:eastAsia="en-GB"/>
        </w:rPr>
        <w:t xml:space="preserve"> means</w:t>
      </w:r>
      <w:r w:rsidR="0091530D" w:rsidRPr="007955C8">
        <w:rPr>
          <w:rFonts w:ascii="Book Antiqua" w:hAnsi="Book Antiqua" w:cs="Times New Roman"/>
          <w:sz w:val="24"/>
          <w:szCs w:val="24"/>
          <w:lang w:eastAsia="en-GB"/>
        </w:rPr>
        <w:t xml:space="preserve"> upregulation</w:t>
      </w:r>
      <w:r w:rsidRPr="007955C8">
        <w:rPr>
          <w:rFonts w:ascii="Book Antiqua" w:hAnsi="Book Antiqua" w:cs="Times New Roman"/>
          <w:sz w:val="24"/>
          <w:szCs w:val="24"/>
          <w:lang w:eastAsia="en-GB"/>
        </w:rPr>
        <w:t>.</w:t>
      </w:r>
      <w:r w:rsidR="0091530D" w:rsidRPr="007955C8">
        <w:rPr>
          <w:rFonts w:ascii="Book Antiqua" w:hAnsi="Book Antiqua" w:cs="Times New Roman"/>
          <w:sz w:val="24"/>
          <w:szCs w:val="24"/>
          <w:lang w:eastAsia="en-GB"/>
        </w:rPr>
        <w:t xml:space="preserve"> ↓</w:t>
      </w:r>
      <w:r w:rsidRPr="007955C8">
        <w:rPr>
          <w:rFonts w:ascii="Book Antiqua" w:hAnsi="Book Antiqua" w:cs="Times New Roman"/>
          <w:sz w:val="24"/>
          <w:szCs w:val="24"/>
          <w:lang w:eastAsia="en-GB"/>
        </w:rPr>
        <w:t xml:space="preserve"> means</w:t>
      </w:r>
      <w:r w:rsidR="0091530D" w:rsidRPr="007955C8">
        <w:rPr>
          <w:rFonts w:ascii="Book Antiqua" w:hAnsi="Book Antiqua" w:cs="Times New Roman"/>
          <w:sz w:val="24"/>
          <w:szCs w:val="24"/>
          <w:lang w:eastAsia="en-GB"/>
        </w:rPr>
        <w:t xml:space="preserve"> downregulation</w:t>
      </w:r>
      <w:r w:rsidRPr="007955C8">
        <w:rPr>
          <w:rFonts w:ascii="Book Antiqua" w:hAnsi="Book Antiqua" w:cs="Times New Roman"/>
          <w:sz w:val="24"/>
          <w:szCs w:val="24"/>
          <w:lang w:eastAsia="en-GB"/>
        </w:rPr>
        <w:t>.</w:t>
      </w:r>
      <w:r w:rsidR="0091530D" w:rsidRPr="007955C8">
        <w:rPr>
          <w:rFonts w:ascii="Book Antiqua" w:hAnsi="Book Antiqua" w:cs="Times New Roman"/>
          <w:sz w:val="24"/>
          <w:szCs w:val="24"/>
          <w:lang w:eastAsia="en-GB"/>
        </w:rPr>
        <w:t xml:space="preserve"> </w:t>
      </w:r>
      <w:r w:rsidR="00522805" w:rsidRPr="007955C8">
        <w:rPr>
          <w:rFonts w:ascii="Book Antiqua" w:hAnsi="Book Antiqua" w:cs="Times New Roman"/>
          <w:sz w:val="24"/>
          <w:szCs w:val="24"/>
          <w:lang w:eastAsia="en-GB"/>
        </w:rPr>
        <w:t xml:space="preserve">ALP: Alkaline phosphatase; </w:t>
      </w:r>
      <w:r w:rsidR="000D00F3" w:rsidRPr="007955C8">
        <w:rPr>
          <w:rFonts w:ascii="Book Antiqua" w:hAnsi="Book Antiqua" w:cs="Times New Roman"/>
          <w:sz w:val="24"/>
          <w:szCs w:val="24"/>
          <w:lang w:eastAsia="en-GB"/>
        </w:rPr>
        <w:t>ASC: Asymptomatic carriers; AVH: Acute viral hepatitis; CHB: Chronic hepatitis B; E</w:t>
      </w:r>
      <w:r w:rsidR="00A66399" w:rsidRPr="007955C8">
        <w:rPr>
          <w:rFonts w:ascii="Book Antiqua" w:hAnsi="Book Antiqua" w:cs="Times New Roman"/>
          <w:sz w:val="24"/>
          <w:szCs w:val="24"/>
          <w:lang w:eastAsia="en-GB"/>
        </w:rPr>
        <w:t>V</w:t>
      </w:r>
      <w:r w:rsidR="000D00F3" w:rsidRPr="007955C8">
        <w:rPr>
          <w:rFonts w:ascii="Book Antiqua" w:hAnsi="Book Antiqua" w:cs="Times New Roman"/>
          <w:sz w:val="24"/>
          <w:szCs w:val="24"/>
          <w:lang w:eastAsia="en-GB"/>
        </w:rPr>
        <w:t>s: Extracellular vesicles; FDR: False discovery rate; HC: Healthy controls; LC: Liver cirrhosis</w:t>
      </w:r>
      <w:r w:rsidR="00A32317" w:rsidRPr="007955C8">
        <w:rPr>
          <w:rFonts w:ascii="Book Antiqua" w:hAnsi="Book Antiqua" w:cs="Times New Roman"/>
          <w:sz w:val="24"/>
          <w:szCs w:val="24"/>
          <w:lang w:eastAsia="en-GB"/>
        </w:rPr>
        <w:t xml:space="preserve">; </w:t>
      </w:r>
      <w:proofErr w:type="spellStart"/>
      <w:r w:rsidR="00731734" w:rsidRPr="007955C8">
        <w:rPr>
          <w:rFonts w:ascii="Book Antiqua" w:hAnsi="Book Antiqua"/>
          <w:sz w:val="24"/>
          <w:szCs w:val="24"/>
        </w:rPr>
        <w:t>miR</w:t>
      </w:r>
      <w:proofErr w:type="spellEnd"/>
      <w:r w:rsidR="00731734" w:rsidRPr="007955C8">
        <w:rPr>
          <w:rFonts w:ascii="Book Antiqua" w:hAnsi="Book Antiqua"/>
          <w:sz w:val="24"/>
          <w:szCs w:val="24"/>
        </w:rPr>
        <w:t xml:space="preserve">: MicroRNA; </w:t>
      </w:r>
      <w:r w:rsidR="00522805" w:rsidRPr="007955C8">
        <w:rPr>
          <w:rFonts w:ascii="Book Antiqua" w:hAnsi="Book Antiqua" w:cs="Times New Roman"/>
          <w:sz w:val="24"/>
          <w:szCs w:val="24"/>
          <w:lang w:eastAsia="en-GB"/>
        </w:rPr>
        <w:t xml:space="preserve">PLT: Platelet; </w:t>
      </w:r>
      <w:r w:rsidR="00A32317" w:rsidRPr="007955C8">
        <w:rPr>
          <w:rFonts w:ascii="Book Antiqua" w:hAnsi="Book Antiqua" w:cs="Times New Roman"/>
          <w:sz w:val="24"/>
          <w:szCs w:val="24"/>
          <w:lang w:eastAsia="en-GB"/>
        </w:rPr>
        <w:t>Pts: Patients; RT-qPCR: Real time quantitative polymerase chain reaction.</w:t>
      </w:r>
    </w:p>
    <w:p w14:paraId="1C259ECB" w14:textId="77777777" w:rsidR="00262F74" w:rsidRPr="007955C8" w:rsidRDefault="00262F74" w:rsidP="007955C8">
      <w:pPr>
        <w:adjustRightInd w:val="0"/>
        <w:snapToGrid w:val="0"/>
        <w:spacing w:after="0" w:line="360" w:lineRule="auto"/>
        <w:jc w:val="both"/>
        <w:rPr>
          <w:rFonts w:ascii="Book Antiqua" w:hAnsi="Book Antiqua"/>
          <w:b/>
          <w:bCs/>
          <w:sz w:val="24"/>
          <w:szCs w:val="24"/>
        </w:rPr>
      </w:pPr>
      <w:r w:rsidRPr="007955C8">
        <w:rPr>
          <w:rFonts w:ascii="Book Antiqua" w:hAnsi="Book Antiqua"/>
          <w:b/>
          <w:bCs/>
          <w:sz w:val="24"/>
          <w:szCs w:val="24"/>
        </w:rPr>
        <w:br w:type="page"/>
      </w:r>
    </w:p>
    <w:p w14:paraId="244BCD91" w14:textId="77777777" w:rsidR="00262F74" w:rsidRPr="007955C8" w:rsidRDefault="00262F74" w:rsidP="007955C8">
      <w:pPr>
        <w:adjustRightInd w:val="0"/>
        <w:snapToGrid w:val="0"/>
        <w:spacing w:after="0" w:line="360" w:lineRule="auto"/>
        <w:jc w:val="both"/>
        <w:rPr>
          <w:rFonts w:ascii="Book Antiqua" w:hAnsi="Book Antiqua"/>
          <w:b/>
          <w:bCs/>
          <w:sz w:val="24"/>
          <w:szCs w:val="24"/>
        </w:rPr>
        <w:sectPr w:rsidR="00262F74" w:rsidRPr="007955C8" w:rsidSect="00262F74">
          <w:pgSz w:w="16838" w:h="11906" w:orient="landscape"/>
          <w:pgMar w:top="1440" w:right="1440" w:bottom="1440" w:left="1440" w:header="706" w:footer="706" w:gutter="0"/>
          <w:cols w:space="708"/>
          <w:docGrid w:linePitch="360"/>
        </w:sectPr>
      </w:pPr>
    </w:p>
    <w:p w14:paraId="4BADFB4B" w14:textId="67D23C71" w:rsidR="00262F74" w:rsidRPr="007955C8" w:rsidRDefault="00262F74" w:rsidP="007955C8">
      <w:pPr>
        <w:adjustRightInd w:val="0"/>
        <w:snapToGrid w:val="0"/>
        <w:spacing w:after="0" w:line="360" w:lineRule="auto"/>
        <w:jc w:val="both"/>
        <w:rPr>
          <w:rFonts w:ascii="Book Antiqua" w:hAnsi="Book Antiqua"/>
          <w:b/>
          <w:bCs/>
          <w:sz w:val="24"/>
          <w:szCs w:val="24"/>
        </w:rPr>
      </w:pPr>
      <w:r w:rsidRPr="007955C8">
        <w:rPr>
          <w:rFonts w:ascii="Book Antiqua" w:hAnsi="Book Antiqua"/>
          <w:b/>
          <w:bCs/>
          <w:sz w:val="24"/>
          <w:szCs w:val="24"/>
        </w:rPr>
        <w:lastRenderedPageBreak/>
        <w:t>Table 4 Circulating mi</w:t>
      </w:r>
      <w:r w:rsidR="002D1AF0" w:rsidRPr="007955C8">
        <w:rPr>
          <w:rFonts w:ascii="Book Antiqua" w:hAnsi="Book Antiqua"/>
          <w:b/>
          <w:bCs/>
          <w:sz w:val="24"/>
          <w:szCs w:val="24"/>
        </w:rPr>
        <w:t>cro</w:t>
      </w:r>
      <w:r w:rsidRPr="007955C8">
        <w:rPr>
          <w:rFonts w:ascii="Book Antiqua" w:hAnsi="Book Antiqua"/>
          <w:b/>
          <w:bCs/>
          <w:sz w:val="24"/>
          <w:szCs w:val="24"/>
        </w:rPr>
        <w:t xml:space="preserve">RNAs in </w:t>
      </w:r>
      <w:r w:rsidR="008C7461" w:rsidRPr="007955C8">
        <w:rPr>
          <w:rFonts w:ascii="Book Antiqua" w:hAnsi="Book Antiqua"/>
          <w:b/>
          <w:bCs/>
          <w:sz w:val="24"/>
          <w:szCs w:val="24"/>
        </w:rPr>
        <w:t>hepatitis B virus</w:t>
      </w:r>
      <w:r w:rsidRPr="007955C8">
        <w:rPr>
          <w:rFonts w:ascii="Book Antiqua" w:hAnsi="Book Antiqua"/>
          <w:b/>
          <w:bCs/>
          <w:sz w:val="24"/>
          <w:szCs w:val="24"/>
        </w:rPr>
        <w:t xml:space="preserve"> infection and their role in necroinflammation </w:t>
      </w:r>
      <w:r w:rsidRPr="007955C8">
        <w:rPr>
          <w:rFonts w:ascii="Book Antiqua" w:hAnsi="Book Antiqua"/>
          <w:b/>
          <w:bCs/>
          <w:i/>
          <w:iCs/>
          <w:sz w:val="24"/>
          <w:szCs w:val="24"/>
        </w:rPr>
        <w:t>v</w:t>
      </w:r>
      <w:r w:rsidR="0006772D" w:rsidRPr="007955C8">
        <w:rPr>
          <w:rFonts w:ascii="Book Antiqua" w:hAnsi="Book Antiqua"/>
          <w:b/>
          <w:bCs/>
          <w:i/>
          <w:iCs/>
          <w:sz w:val="24"/>
          <w:szCs w:val="24"/>
        </w:rPr>
        <w:t>s</w:t>
      </w:r>
      <w:r w:rsidRPr="007955C8">
        <w:rPr>
          <w:rFonts w:ascii="Book Antiqua" w:hAnsi="Book Antiqua"/>
          <w:b/>
          <w:bCs/>
          <w:sz w:val="24"/>
          <w:szCs w:val="24"/>
        </w:rPr>
        <w:t xml:space="preserve"> fibrosis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1403"/>
        <w:gridCol w:w="4377"/>
        <w:gridCol w:w="1790"/>
      </w:tblGrid>
      <w:tr w:rsidR="007953FD" w:rsidRPr="007955C8" w14:paraId="54941318" w14:textId="77777777" w:rsidTr="008656A9">
        <w:tc>
          <w:tcPr>
            <w:tcW w:w="1456" w:type="dxa"/>
            <w:tcBorders>
              <w:top w:val="single" w:sz="4" w:space="0" w:color="auto"/>
              <w:bottom w:val="single" w:sz="4" w:space="0" w:color="auto"/>
            </w:tcBorders>
          </w:tcPr>
          <w:p w14:paraId="6C8E3A9E" w14:textId="01D6CC17" w:rsidR="00262F74" w:rsidRPr="007955C8" w:rsidRDefault="00262F74" w:rsidP="007955C8">
            <w:pPr>
              <w:adjustRightInd w:val="0"/>
              <w:snapToGrid w:val="0"/>
              <w:spacing w:line="360" w:lineRule="auto"/>
              <w:jc w:val="both"/>
              <w:rPr>
                <w:rFonts w:ascii="Book Antiqua" w:hAnsi="Book Antiqua"/>
                <w:b/>
                <w:sz w:val="24"/>
                <w:szCs w:val="24"/>
              </w:rPr>
            </w:pPr>
            <w:r w:rsidRPr="007955C8">
              <w:rPr>
                <w:rFonts w:ascii="Book Antiqua" w:hAnsi="Book Antiqua"/>
                <w:b/>
                <w:sz w:val="24"/>
                <w:szCs w:val="24"/>
              </w:rPr>
              <w:t xml:space="preserve">Circulating </w:t>
            </w:r>
            <w:r w:rsidR="00A32317" w:rsidRPr="007955C8">
              <w:rPr>
                <w:rFonts w:ascii="Book Antiqua" w:hAnsi="Book Antiqua"/>
                <w:b/>
                <w:sz w:val="24"/>
                <w:szCs w:val="24"/>
              </w:rPr>
              <w:t>m</w:t>
            </w:r>
            <w:r w:rsidRPr="007955C8">
              <w:rPr>
                <w:rFonts w:ascii="Book Antiqua" w:hAnsi="Book Antiqua"/>
                <w:b/>
                <w:sz w:val="24"/>
                <w:szCs w:val="24"/>
              </w:rPr>
              <w:t>i</w:t>
            </w:r>
            <w:r w:rsidR="009802CD" w:rsidRPr="007955C8">
              <w:rPr>
                <w:rFonts w:ascii="Book Antiqua" w:hAnsi="Book Antiqua"/>
                <w:b/>
                <w:sz w:val="24"/>
                <w:szCs w:val="24"/>
              </w:rPr>
              <w:t>cro</w:t>
            </w:r>
            <w:r w:rsidRPr="007955C8">
              <w:rPr>
                <w:rFonts w:ascii="Book Antiqua" w:hAnsi="Book Antiqua"/>
                <w:b/>
                <w:sz w:val="24"/>
                <w:szCs w:val="24"/>
              </w:rPr>
              <w:t xml:space="preserve">RNA </w:t>
            </w:r>
          </w:p>
        </w:tc>
        <w:tc>
          <w:tcPr>
            <w:tcW w:w="1350" w:type="dxa"/>
            <w:tcBorders>
              <w:top w:val="single" w:sz="4" w:space="0" w:color="auto"/>
              <w:bottom w:val="single" w:sz="4" w:space="0" w:color="auto"/>
            </w:tcBorders>
          </w:tcPr>
          <w:p w14:paraId="276BBF74" w14:textId="17DB6579" w:rsidR="00262F74" w:rsidRPr="007955C8" w:rsidRDefault="00A32317" w:rsidP="007955C8">
            <w:pPr>
              <w:adjustRightInd w:val="0"/>
              <w:snapToGrid w:val="0"/>
              <w:spacing w:line="360" w:lineRule="auto"/>
              <w:jc w:val="center"/>
              <w:rPr>
                <w:rFonts w:ascii="Book Antiqua" w:hAnsi="Book Antiqua"/>
                <w:b/>
                <w:sz w:val="24"/>
                <w:szCs w:val="24"/>
              </w:rPr>
            </w:pPr>
            <w:r w:rsidRPr="007955C8">
              <w:rPr>
                <w:rFonts w:ascii="Book Antiqua" w:hAnsi="Book Antiqua"/>
                <w:b/>
                <w:sz w:val="24"/>
                <w:szCs w:val="24"/>
              </w:rPr>
              <w:t>m</w:t>
            </w:r>
            <w:r w:rsidR="00262F74" w:rsidRPr="007955C8">
              <w:rPr>
                <w:rFonts w:ascii="Book Antiqua" w:hAnsi="Book Antiqua"/>
                <w:b/>
                <w:sz w:val="24"/>
                <w:szCs w:val="24"/>
              </w:rPr>
              <w:t>i</w:t>
            </w:r>
            <w:r w:rsidR="008C1541" w:rsidRPr="007955C8">
              <w:rPr>
                <w:rFonts w:ascii="Book Antiqua" w:hAnsi="Book Antiqua"/>
                <w:b/>
                <w:sz w:val="24"/>
                <w:szCs w:val="24"/>
              </w:rPr>
              <w:t>cro</w:t>
            </w:r>
            <w:r w:rsidR="00262F74" w:rsidRPr="007955C8">
              <w:rPr>
                <w:rFonts w:ascii="Book Antiqua" w:hAnsi="Book Antiqua"/>
                <w:b/>
                <w:sz w:val="24"/>
                <w:szCs w:val="24"/>
              </w:rPr>
              <w:t>RNA regulation</w:t>
            </w:r>
          </w:p>
        </w:tc>
        <w:tc>
          <w:tcPr>
            <w:tcW w:w="4422" w:type="dxa"/>
            <w:tcBorders>
              <w:top w:val="single" w:sz="4" w:space="0" w:color="auto"/>
              <w:bottom w:val="single" w:sz="4" w:space="0" w:color="auto"/>
            </w:tcBorders>
          </w:tcPr>
          <w:p w14:paraId="6B9C88F3" w14:textId="77777777" w:rsidR="00262F74" w:rsidRPr="007955C8" w:rsidRDefault="00262F74" w:rsidP="007955C8">
            <w:pPr>
              <w:adjustRightInd w:val="0"/>
              <w:snapToGrid w:val="0"/>
              <w:spacing w:line="360" w:lineRule="auto"/>
              <w:jc w:val="center"/>
              <w:rPr>
                <w:rFonts w:ascii="Book Antiqua" w:hAnsi="Book Antiqua"/>
                <w:b/>
                <w:sz w:val="24"/>
                <w:szCs w:val="24"/>
              </w:rPr>
            </w:pPr>
            <w:r w:rsidRPr="007955C8">
              <w:rPr>
                <w:rFonts w:ascii="Book Antiqua" w:hAnsi="Book Antiqua"/>
                <w:b/>
                <w:sz w:val="24"/>
                <w:szCs w:val="24"/>
              </w:rPr>
              <w:t>Clinical significance in HBV infection</w:t>
            </w:r>
          </w:p>
        </w:tc>
        <w:tc>
          <w:tcPr>
            <w:tcW w:w="1798" w:type="dxa"/>
            <w:tcBorders>
              <w:top w:val="single" w:sz="4" w:space="0" w:color="auto"/>
              <w:bottom w:val="single" w:sz="4" w:space="0" w:color="auto"/>
            </w:tcBorders>
          </w:tcPr>
          <w:p w14:paraId="6F3EBAE0" w14:textId="17B6CE07" w:rsidR="00262F74" w:rsidRPr="007955C8" w:rsidRDefault="00262F74" w:rsidP="007955C8">
            <w:pPr>
              <w:adjustRightInd w:val="0"/>
              <w:snapToGrid w:val="0"/>
              <w:spacing w:line="360" w:lineRule="auto"/>
              <w:jc w:val="center"/>
              <w:rPr>
                <w:rFonts w:ascii="Book Antiqua" w:hAnsi="Book Antiqua"/>
                <w:b/>
                <w:sz w:val="24"/>
                <w:szCs w:val="24"/>
              </w:rPr>
            </w:pPr>
            <w:r w:rsidRPr="007955C8">
              <w:rPr>
                <w:rFonts w:ascii="Book Antiqua" w:hAnsi="Book Antiqua"/>
                <w:b/>
                <w:sz w:val="24"/>
                <w:szCs w:val="24"/>
              </w:rPr>
              <w:t>Ref</w:t>
            </w:r>
            <w:r w:rsidR="008C1541" w:rsidRPr="007955C8">
              <w:rPr>
                <w:rFonts w:ascii="Book Antiqua" w:hAnsi="Book Antiqua"/>
                <w:b/>
                <w:sz w:val="24"/>
                <w:szCs w:val="24"/>
              </w:rPr>
              <w:t>.</w:t>
            </w:r>
          </w:p>
        </w:tc>
      </w:tr>
      <w:tr w:rsidR="007953FD" w:rsidRPr="007955C8" w14:paraId="42E835E7" w14:textId="77777777" w:rsidTr="008656A9">
        <w:tc>
          <w:tcPr>
            <w:tcW w:w="1456" w:type="dxa"/>
            <w:tcBorders>
              <w:top w:val="single" w:sz="4" w:space="0" w:color="auto"/>
            </w:tcBorders>
          </w:tcPr>
          <w:p w14:paraId="4FAD52F7" w14:textId="77777777" w:rsidR="00262F74" w:rsidRPr="007955C8" w:rsidRDefault="00262F74" w:rsidP="007955C8">
            <w:pPr>
              <w:adjustRightInd w:val="0"/>
              <w:snapToGrid w:val="0"/>
              <w:spacing w:line="360" w:lineRule="auto"/>
              <w:jc w:val="both"/>
              <w:rPr>
                <w:rFonts w:ascii="Book Antiqua" w:hAnsi="Book Antiqua" w:cstheme="minorHAnsi"/>
                <w:sz w:val="24"/>
                <w:szCs w:val="24"/>
              </w:rPr>
            </w:pPr>
            <w:r w:rsidRPr="007955C8">
              <w:rPr>
                <w:rFonts w:ascii="Book Antiqua" w:hAnsi="Book Antiqua" w:cstheme="minorHAnsi"/>
                <w:sz w:val="24"/>
                <w:szCs w:val="24"/>
              </w:rPr>
              <w:t>miR-122</w:t>
            </w:r>
          </w:p>
        </w:tc>
        <w:tc>
          <w:tcPr>
            <w:tcW w:w="1350" w:type="dxa"/>
            <w:tcBorders>
              <w:top w:val="single" w:sz="4" w:space="0" w:color="auto"/>
            </w:tcBorders>
          </w:tcPr>
          <w:p w14:paraId="4754A000" w14:textId="55992C1F" w:rsidR="00262F74" w:rsidRPr="007955C8" w:rsidRDefault="0091530D" w:rsidP="007955C8">
            <w:pPr>
              <w:adjustRightInd w:val="0"/>
              <w:snapToGrid w:val="0"/>
              <w:spacing w:line="360" w:lineRule="auto"/>
              <w:jc w:val="center"/>
              <w:rPr>
                <w:rFonts w:ascii="Book Antiqua" w:hAnsi="Book Antiqua"/>
                <w:sz w:val="24"/>
                <w:szCs w:val="24"/>
              </w:rPr>
            </w:pPr>
            <w:r w:rsidRPr="007955C8">
              <w:rPr>
                <w:rFonts w:ascii="Book Antiqua" w:hAnsi="Book Antiqua" w:cs="Times New Roman"/>
                <w:sz w:val="24"/>
                <w:szCs w:val="24"/>
                <w:lang w:eastAsia="en-GB"/>
              </w:rPr>
              <w:t>↑</w:t>
            </w:r>
          </w:p>
        </w:tc>
        <w:tc>
          <w:tcPr>
            <w:tcW w:w="4422" w:type="dxa"/>
            <w:tcBorders>
              <w:top w:val="single" w:sz="4" w:space="0" w:color="auto"/>
            </w:tcBorders>
          </w:tcPr>
          <w:p w14:paraId="3529218D" w14:textId="1BCCD867" w:rsidR="00262F74" w:rsidRPr="007955C8" w:rsidRDefault="00262F74"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 xml:space="preserve">Correlates with the </w:t>
            </w:r>
            <w:proofErr w:type="spellStart"/>
            <w:r w:rsidRPr="007955C8">
              <w:rPr>
                <w:rFonts w:ascii="Book Antiqua" w:hAnsi="Book Antiqua"/>
                <w:sz w:val="24"/>
                <w:szCs w:val="24"/>
              </w:rPr>
              <w:t>necroinflammatory</w:t>
            </w:r>
            <w:proofErr w:type="spellEnd"/>
            <w:r w:rsidRPr="007955C8">
              <w:rPr>
                <w:rFonts w:ascii="Book Antiqua" w:hAnsi="Book Antiqua"/>
                <w:sz w:val="24"/>
                <w:szCs w:val="24"/>
              </w:rPr>
              <w:t xml:space="preserve"> activity, H</w:t>
            </w:r>
            <w:r w:rsidR="005709A2" w:rsidRPr="007955C8">
              <w:rPr>
                <w:rFonts w:ascii="Book Antiqua" w:hAnsi="Book Antiqua"/>
                <w:sz w:val="24"/>
                <w:szCs w:val="24"/>
              </w:rPr>
              <w:t>B</w:t>
            </w:r>
            <w:r w:rsidRPr="007955C8">
              <w:rPr>
                <w:rFonts w:ascii="Book Antiqua" w:hAnsi="Book Antiqua"/>
                <w:sz w:val="24"/>
                <w:szCs w:val="24"/>
              </w:rPr>
              <w:t>sAg and HBV DNA</w:t>
            </w:r>
            <w:r w:rsidR="008656A9" w:rsidRPr="007955C8">
              <w:rPr>
                <w:rFonts w:ascii="Book Antiqua" w:hAnsi="Book Antiqua"/>
                <w:sz w:val="24"/>
                <w:szCs w:val="24"/>
              </w:rPr>
              <w:t xml:space="preserve">; </w:t>
            </w:r>
            <w:r w:rsidRPr="007955C8">
              <w:rPr>
                <w:rFonts w:ascii="Book Antiqua" w:hAnsi="Book Antiqua"/>
                <w:sz w:val="24"/>
                <w:szCs w:val="24"/>
              </w:rPr>
              <w:t xml:space="preserve">Also correlated with </w:t>
            </w:r>
            <w:r w:rsidRPr="007955C8">
              <w:rPr>
                <w:rFonts w:ascii="Book Antiqua" w:hAnsi="Book Antiqua" w:cstheme="minorHAnsi"/>
                <w:sz w:val="24"/>
                <w:szCs w:val="24"/>
              </w:rPr>
              <w:t>≥</w:t>
            </w:r>
            <w:r w:rsidR="00A32317" w:rsidRPr="007955C8">
              <w:rPr>
                <w:rFonts w:ascii="Book Antiqua" w:hAnsi="Book Antiqua" w:cstheme="minorHAnsi"/>
                <w:sz w:val="24"/>
                <w:szCs w:val="24"/>
              </w:rPr>
              <w:t xml:space="preserve"> </w:t>
            </w:r>
            <w:r w:rsidRPr="007955C8">
              <w:rPr>
                <w:rFonts w:ascii="Book Antiqua" w:hAnsi="Book Antiqua"/>
                <w:sz w:val="24"/>
                <w:szCs w:val="24"/>
              </w:rPr>
              <w:t>F2 stage of liver fibrosis</w:t>
            </w:r>
          </w:p>
        </w:tc>
        <w:tc>
          <w:tcPr>
            <w:tcW w:w="1798" w:type="dxa"/>
            <w:tcBorders>
              <w:top w:val="single" w:sz="4" w:space="0" w:color="auto"/>
            </w:tcBorders>
          </w:tcPr>
          <w:p w14:paraId="78ADE99D" w14:textId="4C179492" w:rsidR="00262F74" w:rsidRPr="007955C8" w:rsidRDefault="00262F74" w:rsidP="007955C8">
            <w:pPr>
              <w:adjustRightInd w:val="0"/>
              <w:snapToGrid w:val="0"/>
              <w:spacing w:line="360" w:lineRule="auto"/>
              <w:jc w:val="center"/>
              <w:rPr>
                <w:rFonts w:ascii="Book Antiqua" w:hAnsi="Book Antiqua"/>
                <w:sz w:val="24"/>
                <w:szCs w:val="24"/>
              </w:rPr>
            </w:pPr>
            <w:proofErr w:type="spellStart"/>
            <w:r w:rsidRPr="007955C8">
              <w:rPr>
                <w:rFonts w:ascii="Book Antiqua" w:hAnsi="Book Antiqua"/>
                <w:sz w:val="24"/>
                <w:szCs w:val="24"/>
              </w:rPr>
              <w:t>Waidmann</w:t>
            </w:r>
            <w:proofErr w:type="spellEnd"/>
            <w:r w:rsidR="00DF6BF8" w:rsidRPr="007955C8">
              <w:rPr>
                <w:rFonts w:ascii="Book Antiqua" w:hAnsi="Book Antiqua"/>
                <w:sz w:val="24"/>
                <w:szCs w:val="24"/>
              </w:rPr>
              <w:t xml:space="preserve"> </w:t>
            </w:r>
            <w:r w:rsidR="00A444B1" w:rsidRPr="007955C8">
              <w:rPr>
                <w:rFonts w:ascii="Book Antiqua" w:hAnsi="Book Antiqua"/>
                <w:i/>
                <w:iCs/>
                <w:sz w:val="24"/>
                <w:szCs w:val="24"/>
              </w:rPr>
              <w:t>et al</w:t>
            </w:r>
            <w:r w:rsidRPr="007955C8">
              <w:rPr>
                <w:rFonts w:ascii="Book Antiqua" w:hAnsi="Book Antiqua"/>
                <w:sz w:val="24"/>
                <w:szCs w:val="24"/>
              </w:rPr>
              <w:fldChar w:fldCharType="begin" w:fldLock="1"/>
            </w:r>
            <w:r w:rsidR="00365E4A" w:rsidRPr="007955C8">
              <w:rPr>
                <w:rFonts w:ascii="Book Antiqua" w:hAnsi="Book Antiqua"/>
                <w:sz w:val="24"/>
                <w:szCs w:val="24"/>
              </w:rPr>
              <w:instrText>ADDIN CSL_CITATION {"citationItems":[{"id":"ITEM-1","itemData":{"DOI":"10.1111/j.1365-2893.2011.01536.x","ISSN":"13520504","abstract":"miR-122 is a liver-specific microRNA, which also circulates in the blood. The levels of miR-122 in serum and plasma correlate with hepatic necroinflammation in patients with hepatitis B virus (HBV) infection. Here, we investigated whether miR-122 levels correlate with surrogate markers for viral replication and translation. Furthermore, we examined whether miR-122 levels differ in the different groups of HBV-infected patients and whether miR-122 levels may be useful to identify patients with higher or lower risk for liver disease progression. Therefore, RNA was extracted from sera of therapy-naïve patients with HBV infection (n = 89) and from healthy volunteers (n = 19). The concentration of miR-122 was assessed by quantitative real-time reverse-transcription PCR. HBs antigen and HBV DNA levels were quantified as surrogate parameters for HBV replication and translation. Liver biopsies were examined according to the histological activity index and the degree of fibrosis was assessed. We found that the miR-122 serum concentration correlated with the level of ALT, HBV DNA and HBs antigen (r = 0.259, P &lt; 0.05; r = 0.225, P &lt; 0.05; r = 0.508, P &lt; 0.001, respectively). The miR-122 serum levels discriminated the different patient groups infected with HBV from healthy subjects (P &lt; 0.001), and inactive carrier patients with high (&gt;3500 IU/mL) or low (&lt;3500 IU/mL) levels of HBs antigen could be differentiated by the miR-122 serum concentration (P &lt; 0.05). As serum miR-122 levels strongly correlated with HBs antigen, it might be an indicator for viral translation. Furthermore, serum miR-122 levels discriminated HBV carrier patients with high or low risk for disease progression and may, thus, be an additional marker for risk stratification. © 2011 Blackwell Publishing Ltd.","author":[{"dropping-particle":"","family":"Waidmann","given":"O.","non-dropping-particle":"","parse-names":false,"suffix":""},{"dropping-particle":"","family":"Bihrer","given":"V.","non-dropping-particle":"","parse-names":false,"suffix":""},{"dropping-particle":"","family":"Pleli","given":"T.","non-dropping-particle":"","parse-names":false,"suffix":""},{"dropping-particle":"","family":"Farnik","given":"H.","non-dropping-particle":"","parse-names":false,"suffix":""},{"dropping-particle":"","family":"Berger","given":"A.","non-dropping-particle":"","parse-names":false,"suffix":""},{"dropping-particle":"","family":"Zeuzem","given":"S.","non-dropping-particle":"","parse-names":false,"suffix":""},{"dropping-particle":"","family":"Kronenberger","given":"B.","non-dropping-particle":"","parse-names":false,"suffix":""},{"dropping-particle":"","family":"Piiper","given":"A.","non-dropping-particle":"","parse-names":false,"suffix":""}],"container-title":"Journal of Viral Hepatitis","id":"ITEM-1","issued":{"date-parts":[["2012"]]},"title":"Serum microRNA-122 levels in different groups of patients with chronic hepatitis B virus infection","type":"article-journal"},"uris":["http://www.mendeley.com/documents/?uuid=b3342e59-3024-4f46-9b45-5711b1cb1644","http://www.mendeley.com/documents/?uuid=352d7812-68ab-4ef9-b0fb-0998ea89a989"]}],"mendeley":{"formattedCitation":"&lt;sup&gt;[103]&lt;/sup&gt;","plainTextFormattedCitation":"[103]","previouslyFormattedCitation":"&lt;sup&gt;[103]&lt;/sup&gt;"},"properties":{"noteIndex":0},"schema":"https://github.com/citation-style-language/schema/raw/master/csl-citation.json"}</w:instrText>
            </w:r>
            <w:r w:rsidRPr="007955C8">
              <w:rPr>
                <w:rFonts w:ascii="Book Antiqua" w:hAnsi="Book Antiqua"/>
                <w:sz w:val="24"/>
                <w:szCs w:val="24"/>
              </w:rPr>
              <w:fldChar w:fldCharType="separate"/>
            </w:r>
            <w:r w:rsidR="00CE235E" w:rsidRPr="007955C8">
              <w:rPr>
                <w:rFonts w:ascii="Book Antiqua" w:hAnsi="Book Antiqua"/>
                <w:noProof/>
                <w:sz w:val="24"/>
                <w:szCs w:val="24"/>
                <w:vertAlign w:val="superscript"/>
              </w:rPr>
              <w:t>[103]</w:t>
            </w:r>
            <w:r w:rsidRPr="007955C8">
              <w:rPr>
                <w:rFonts w:ascii="Book Antiqua" w:hAnsi="Book Antiqua"/>
                <w:sz w:val="24"/>
                <w:szCs w:val="24"/>
              </w:rPr>
              <w:fldChar w:fldCharType="end"/>
            </w:r>
            <w:r w:rsidRPr="007955C8">
              <w:rPr>
                <w:rFonts w:ascii="Book Antiqua" w:hAnsi="Book Antiqua"/>
                <w:sz w:val="24"/>
                <w:szCs w:val="24"/>
              </w:rPr>
              <w:t>,</w:t>
            </w:r>
            <w:r w:rsidR="00DF6BF8" w:rsidRPr="007955C8">
              <w:rPr>
                <w:rFonts w:ascii="Book Antiqua" w:hAnsi="Book Antiqua"/>
                <w:sz w:val="24"/>
                <w:szCs w:val="24"/>
              </w:rPr>
              <w:t xml:space="preserve"> </w:t>
            </w:r>
            <w:r w:rsidRPr="007955C8">
              <w:rPr>
                <w:rFonts w:ascii="Book Antiqua" w:hAnsi="Book Antiqua"/>
                <w:sz w:val="24"/>
                <w:szCs w:val="24"/>
              </w:rPr>
              <w:t xml:space="preserve">Ji </w:t>
            </w:r>
            <w:r w:rsidRPr="007955C8">
              <w:rPr>
                <w:rFonts w:ascii="Book Antiqua" w:hAnsi="Book Antiqua"/>
                <w:i/>
                <w:iCs/>
                <w:sz w:val="24"/>
                <w:szCs w:val="24"/>
              </w:rPr>
              <w:t>et al</w:t>
            </w:r>
            <w:r w:rsidRPr="007955C8">
              <w:rPr>
                <w:rFonts w:ascii="Book Antiqua" w:hAnsi="Book Antiqua"/>
                <w:sz w:val="24"/>
                <w:szCs w:val="24"/>
              </w:rPr>
              <w:fldChar w:fldCharType="begin" w:fldLock="1"/>
            </w:r>
            <w:r w:rsidR="00365E4A" w:rsidRPr="007955C8">
              <w:rPr>
                <w:rFonts w:ascii="Book Antiqua" w:hAnsi="Book Antiqua"/>
                <w:sz w:val="24"/>
                <w:szCs w:val="24"/>
              </w:rPr>
              <w:instrText>ADDIN CSL_CITATION {"citationItems":[{"id":"ITEM-1","itemData":{"DOI":"10.1111/j.1365-2893.2011.01443.x","ISSN":"13520504","abstract":"MicroRNAs (miRNAs) are stably present in human serum. The relationship between circulating miRNAs and hepatitis B virus (HBV) infected liver disease has not been previously reported. Applied Biosystems array-based miRNA expression profiling was performed on pooled sera obtained from identified groups of chronic asymptomatic carriers (ASC), patients with chronic hepatitis B (CHB) and HBV-associated acute-on-chronic liver failure (ACLF), as well as healthy controls (HC). Nine miRNAs were verified in more clinical samples by RT-PCR. The correlation between miRNAs expression and the relationship between miRNA levels and clinical characteristics was analysed. Results showed that circulating miRNAs were detected in all disease and control samples, and their numbers increased with symptom severity, from 37 in HC, 77 in ASC, 101 in CHB, to 135 in ACLF. The expression levels of most miRNAs were also up-regulated in HBV-infected patients when compared to HC. Expression of the liver-specific miR-122 was significantly up-regulated in HBV-infected patients. Concomitant regulation of miRNAs not in clusters was disrupted by HBV infection. However, such disruption was not observed for miRNAs in paralogous clusters. Furthermore, the level of miRNAs in the CHB serum was up-regulated most in hepatitis B e antigen-positive patients. The expression levels of miR-122 and miR-194 correlated negatively with the age of patients with CHB or ACLF. Functional analysis showed that miR-122 could inhibit HBV replication in Huh7 and HepG2 cells. In all, our study revealed that a number of miRNAs were differentially expressed during HBV infection and underscored the potential importance of miR-122 in the infection process. © 2011 Blackwell Publishing Ltd.","author":[{"dropping-particle":"","family":"Ji","given":"F.","non-dropping-particle":"","parse-names":false,"suffix":""},{"dropping-particle":"","family":"Yang","given":"B.","non-dropping-particle":"","parse-names":false,"suffix":""},{"dropping-particle":"","family":"Peng","given":"X.","non-dropping-particle":"","parse-names":false,"suffix":""},{"dropping-particle":"","family":"Ding","given":"H.","non-dropping-particle":"","parse-names":false,"suffix":""},{"dropping-particle":"","family":"You","given":"H.","non-dropping-particle":"","parse-names":false,"suffix":""},{"dropping-particle":"","family":"Tien","given":"P.","non-dropping-particle":"","parse-names":false,"suffix":""}],"container-title":"Journal of Viral Hepatitis","id":"ITEM-1","issued":{"date-parts":[["2011"]]},"title":"Circulating microRNAs in hepatitis B virus-infected patients","type":"article-journal"},"uris":["http://www.mendeley.com/documents/?uuid=cdeb9772-1a6d-443d-ab6e-4ae148e1181d","http://www.mendeley.com/documents/?uuid=00c8baff-56b4-4f94-83b2-ee027d20c703"]}],"mendeley":{"formattedCitation":"&lt;sup&gt;[109]&lt;/sup&gt;","plainTextFormattedCitation":"[109]","previouslyFormattedCitation":"&lt;sup&gt;[109]&lt;/sup&gt;"},"properties":{"noteIndex":0},"schema":"https://github.com/citation-style-language/schema/raw/master/csl-citation.json"}</w:instrText>
            </w:r>
            <w:r w:rsidRPr="007955C8">
              <w:rPr>
                <w:rFonts w:ascii="Book Antiqua" w:hAnsi="Book Antiqua"/>
                <w:sz w:val="24"/>
                <w:szCs w:val="24"/>
              </w:rPr>
              <w:fldChar w:fldCharType="separate"/>
            </w:r>
            <w:r w:rsidR="00CE235E" w:rsidRPr="007955C8">
              <w:rPr>
                <w:rFonts w:ascii="Book Antiqua" w:hAnsi="Book Antiqua"/>
                <w:noProof/>
                <w:sz w:val="24"/>
                <w:szCs w:val="24"/>
                <w:vertAlign w:val="superscript"/>
              </w:rPr>
              <w:t>[109]</w:t>
            </w:r>
            <w:r w:rsidRPr="007955C8">
              <w:rPr>
                <w:rFonts w:ascii="Book Antiqua" w:hAnsi="Book Antiqua"/>
                <w:sz w:val="24"/>
                <w:szCs w:val="24"/>
              </w:rPr>
              <w:fldChar w:fldCharType="end"/>
            </w:r>
            <w:r w:rsidR="00DF6BF8" w:rsidRPr="007955C8">
              <w:rPr>
                <w:rFonts w:ascii="Book Antiqua" w:hAnsi="Book Antiqua"/>
                <w:sz w:val="24"/>
                <w:szCs w:val="24"/>
              </w:rPr>
              <w:t xml:space="preserve">, </w:t>
            </w:r>
            <w:r w:rsidRPr="007955C8">
              <w:rPr>
                <w:rFonts w:ascii="Book Antiqua" w:hAnsi="Book Antiqua"/>
                <w:sz w:val="24"/>
                <w:szCs w:val="24"/>
              </w:rPr>
              <w:t xml:space="preserve">Wang </w:t>
            </w:r>
            <w:r w:rsidRPr="007955C8">
              <w:rPr>
                <w:rFonts w:ascii="Book Antiqua" w:hAnsi="Book Antiqua"/>
                <w:i/>
                <w:iCs/>
                <w:sz w:val="24"/>
                <w:szCs w:val="24"/>
              </w:rPr>
              <w:t>et al</w:t>
            </w:r>
            <w:r w:rsidRPr="007955C8">
              <w:rPr>
                <w:rFonts w:ascii="Book Antiqua" w:hAnsi="Book Antiqua"/>
                <w:sz w:val="24"/>
                <w:szCs w:val="24"/>
              </w:rPr>
              <w:fldChar w:fldCharType="begin" w:fldLock="1"/>
            </w:r>
            <w:r w:rsidR="00365E4A" w:rsidRPr="007955C8">
              <w:rPr>
                <w:rFonts w:ascii="Book Antiqua" w:hAnsi="Book Antiqua"/>
                <w:sz w:val="24"/>
                <w:szCs w:val="24"/>
              </w:rPr>
              <w:instrText>ADDIN CSL_CITATION {"citationItems":[{"id":"ITEM-1","itemData":{"DOI":"10.3892/etm.2018.7117","ISSN":"1792-0981","abstract":"The aim of the present study was to evaluate the potential use of 7\nplasma miRNAs for liver fibrosis staging in patients with chronic\nhepatitis B virus (HBV) infection. Relative levels of miRNAs were\nmeasured using quantitative polymerase chain reaction and used to\ndevelop a diagnostic panel. A receiver operating characteristic (ROC)\ncurve was drawn to evaluate the performance of individual miRNAs and the\nwhole panel. It was identified that hsa-miR-122 exhibited significantly\ndifferent expression levels between F4 and F3, F2, F1, and F0 fibrosis\nstages (P&lt;0.05), and between F2 and F1 stages (P=0.045);\nhsa-miR-146a-5p, hsa-miR-29c-3p and hsa-miR-223 exhibited significantly\ndifferent expression levels between F4 and F0 stages. ROC analysis\nrevealed that hsa-miR-122-5p, hsa-miR-223 and hsa-miR-29c-3p identified\npatients with F2 fibrosis with area under the curve (AUC) =0.745, 0.631\nand 0.670, respectively. hsa-miR-122-5p identified patients with F3\ndisease (AUC=0.783). hsa-miR-122-5p, hsa-miR-223 and hsa-miR-29c-3p\nidentified patients with cirrhosis with AUC=0.776, 0.617 and 0.619,\nrespectively. The miRNA panel exhibited a higher accuracy compared with\nindividual miRNAs in discriminating between F2, F3 and F4 fibrosis\nstages with AUC=0.904, 0.889 and 0.835, respectively. hsa-miR-122-5p,\nhsa-miR-146a, hsa-miR-29c and hsa-miR-223 were positively correlated\nwith fibrosis stage. hsa-miR-122-5p and hsa-miR-381-3p were negatively\ncorrelated with alanine aminotransferase, aspartate transaminase and HBV\nviral DNA load. These 7 miRNAs may serve as potential biomarkers of\nliver fibrosis in patients with HBV-associated fibrosis. The miRNA panel\nmay serve as a novel non-invasive method for liver fibrosis staging.","author":[{"dropping-particle":"","family":"Wang","given":"Tie</w:instrText>
            </w:r>
            <w:r w:rsidR="00365E4A" w:rsidRPr="007955C8">
              <w:rPr>
                <w:rFonts w:ascii="MS Gothic" w:eastAsia="MS Gothic" w:hAnsi="MS Gothic" w:cs="MS Gothic" w:hint="eastAsia"/>
                <w:sz w:val="24"/>
                <w:szCs w:val="24"/>
              </w:rPr>
              <w:instrText>‑</w:instrText>
            </w:r>
            <w:r w:rsidR="00365E4A" w:rsidRPr="007955C8">
              <w:rPr>
                <w:rFonts w:ascii="Book Antiqua" w:hAnsi="Book Antiqua"/>
                <w:sz w:val="24"/>
                <w:szCs w:val="24"/>
              </w:rPr>
              <w:instrText>Zheng","non-dropping-particle":"","parse-names":false,"suffix":""},{"dropping-particle":"","family":"Lin","given":"Dong</w:instrText>
            </w:r>
            <w:r w:rsidR="00365E4A" w:rsidRPr="007955C8">
              <w:rPr>
                <w:rFonts w:ascii="MS Gothic" w:eastAsia="MS Gothic" w:hAnsi="MS Gothic" w:cs="MS Gothic" w:hint="eastAsia"/>
                <w:sz w:val="24"/>
                <w:szCs w:val="24"/>
              </w:rPr>
              <w:instrText>‑</w:instrText>
            </w:r>
            <w:r w:rsidR="00365E4A" w:rsidRPr="007955C8">
              <w:rPr>
                <w:rFonts w:ascii="Book Antiqua" w:hAnsi="Book Antiqua"/>
                <w:sz w:val="24"/>
                <w:szCs w:val="24"/>
              </w:rPr>
              <w:instrText>Dong","non-dropping-particle":"","parse-names":false,"suffix":""},{"dropping-particle":"","family":"Jin","given":"Bo</w:instrText>
            </w:r>
            <w:r w:rsidR="00365E4A" w:rsidRPr="007955C8">
              <w:rPr>
                <w:rFonts w:ascii="MS Gothic" w:eastAsia="MS Gothic" w:hAnsi="MS Gothic" w:cs="MS Gothic" w:hint="eastAsia"/>
                <w:sz w:val="24"/>
                <w:szCs w:val="24"/>
              </w:rPr>
              <w:instrText>‑</w:instrText>
            </w:r>
            <w:r w:rsidR="00365E4A" w:rsidRPr="007955C8">
              <w:rPr>
                <w:rFonts w:ascii="Book Antiqua" w:hAnsi="Book Antiqua"/>
                <w:sz w:val="24"/>
                <w:szCs w:val="24"/>
              </w:rPr>
              <w:instrText>Xun","non-dropping-particle":"","parse-names":false,"suffix":""},{"dropping-particle":"","family":"Sun","given":"Xiang</w:instrText>
            </w:r>
            <w:r w:rsidR="00365E4A" w:rsidRPr="007955C8">
              <w:rPr>
                <w:rFonts w:ascii="MS Gothic" w:eastAsia="MS Gothic" w:hAnsi="MS Gothic" w:cs="MS Gothic" w:hint="eastAsia"/>
                <w:sz w:val="24"/>
                <w:szCs w:val="24"/>
              </w:rPr>
              <w:instrText>‑</w:instrText>
            </w:r>
            <w:r w:rsidR="00365E4A" w:rsidRPr="007955C8">
              <w:rPr>
                <w:rFonts w:ascii="Book Antiqua" w:hAnsi="Book Antiqua"/>
                <w:sz w:val="24"/>
                <w:szCs w:val="24"/>
              </w:rPr>
              <w:instrText>Ying","non-dropping-particle":"","parse-names":false,"suffix":""},{"dropping-particle":"","family":"Li","given":"Ning","non-dropping-particle":"","parse-names":false,"suffix":""}],"container-title":"Experimental and Therapeutic Medicine","id":"ITEM-1","issued":{"date-parts":[["2018"]]},"page":"1919-1929","title":"Plasma microRNA: A novel non</w:instrText>
            </w:r>
            <w:r w:rsidR="00365E4A" w:rsidRPr="007955C8">
              <w:rPr>
                <w:rFonts w:ascii="MS Gothic" w:eastAsia="MS Gothic" w:hAnsi="MS Gothic" w:cs="MS Gothic" w:hint="eastAsia"/>
                <w:sz w:val="24"/>
                <w:szCs w:val="24"/>
              </w:rPr>
              <w:instrText>‑</w:instrText>
            </w:r>
            <w:r w:rsidR="00365E4A" w:rsidRPr="007955C8">
              <w:rPr>
                <w:rFonts w:ascii="Book Antiqua" w:hAnsi="Book Antiqua"/>
                <w:sz w:val="24"/>
                <w:szCs w:val="24"/>
              </w:rPr>
              <w:instrText>invasive biomarker for HBV</w:instrText>
            </w:r>
            <w:r w:rsidR="00365E4A" w:rsidRPr="007955C8">
              <w:rPr>
                <w:rFonts w:ascii="MS Gothic" w:eastAsia="MS Gothic" w:hAnsi="MS Gothic" w:cs="MS Gothic" w:hint="eastAsia"/>
                <w:sz w:val="24"/>
                <w:szCs w:val="24"/>
              </w:rPr>
              <w:instrText>‑</w:instrText>
            </w:r>
            <w:r w:rsidR="00365E4A" w:rsidRPr="007955C8">
              <w:rPr>
                <w:rFonts w:ascii="Book Antiqua" w:hAnsi="Book Antiqua"/>
                <w:sz w:val="24"/>
                <w:szCs w:val="24"/>
              </w:rPr>
              <w:instrText>associated liver fibrosis staging","type":"article-journal"},"uris":["http://www.mendeley.com/documents/?uuid=fa00ef58-d8ba-4c5a-bd97-594031f468cc","http://www.mendeley.com/documents/?uuid=b136bc00-f274-41ae-a676-8c7b0b090a12"]}],"mendeley":{"formattedCitation":"&lt;sup&gt;[106]&lt;/sup&gt;","plainTextFormattedCitation":"[106]","previouslyFormattedCitation":"&lt;sup&gt;[106]&lt;/sup&gt;"},"properties":{"noteIndex":0},"schema":"https://github.com/citation-style-language/schema/raw/master/csl-citation.json"}</w:instrText>
            </w:r>
            <w:r w:rsidRPr="007955C8">
              <w:rPr>
                <w:rFonts w:ascii="Book Antiqua" w:hAnsi="Book Antiqua"/>
                <w:sz w:val="24"/>
                <w:szCs w:val="24"/>
              </w:rPr>
              <w:fldChar w:fldCharType="separate"/>
            </w:r>
            <w:r w:rsidR="00CE235E" w:rsidRPr="007955C8">
              <w:rPr>
                <w:rFonts w:ascii="Book Antiqua" w:hAnsi="Book Antiqua"/>
                <w:noProof/>
                <w:sz w:val="24"/>
                <w:szCs w:val="24"/>
                <w:vertAlign w:val="superscript"/>
              </w:rPr>
              <w:t>[106]</w:t>
            </w:r>
            <w:r w:rsidRPr="007955C8">
              <w:rPr>
                <w:rFonts w:ascii="Book Antiqua" w:hAnsi="Book Antiqua"/>
                <w:sz w:val="24"/>
                <w:szCs w:val="24"/>
              </w:rPr>
              <w:fldChar w:fldCharType="end"/>
            </w:r>
          </w:p>
        </w:tc>
      </w:tr>
      <w:tr w:rsidR="007953FD" w:rsidRPr="007955C8" w14:paraId="7596D521" w14:textId="77777777" w:rsidTr="008656A9">
        <w:tc>
          <w:tcPr>
            <w:tcW w:w="1456" w:type="dxa"/>
          </w:tcPr>
          <w:p w14:paraId="6168C126" w14:textId="77777777" w:rsidR="00262F74" w:rsidRPr="007955C8" w:rsidRDefault="00262F74" w:rsidP="007955C8">
            <w:pPr>
              <w:adjustRightInd w:val="0"/>
              <w:snapToGrid w:val="0"/>
              <w:spacing w:line="360" w:lineRule="auto"/>
              <w:jc w:val="both"/>
              <w:rPr>
                <w:rFonts w:ascii="Book Antiqua" w:hAnsi="Book Antiqua" w:cstheme="minorHAnsi"/>
                <w:sz w:val="24"/>
                <w:szCs w:val="24"/>
              </w:rPr>
            </w:pPr>
            <w:r w:rsidRPr="007955C8">
              <w:rPr>
                <w:rFonts w:ascii="Book Antiqua" w:hAnsi="Book Antiqua" w:cstheme="minorHAnsi"/>
                <w:sz w:val="24"/>
                <w:szCs w:val="24"/>
              </w:rPr>
              <w:t>miR-210</w:t>
            </w:r>
          </w:p>
        </w:tc>
        <w:tc>
          <w:tcPr>
            <w:tcW w:w="1350" w:type="dxa"/>
          </w:tcPr>
          <w:p w14:paraId="0AC6ADAB" w14:textId="66DA78DC" w:rsidR="00262F74" w:rsidRPr="007955C8" w:rsidRDefault="0091530D" w:rsidP="007955C8">
            <w:pPr>
              <w:adjustRightInd w:val="0"/>
              <w:snapToGrid w:val="0"/>
              <w:spacing w:line="360" w:lineRule="auto"/>
              <w:jc w:val="center"/>
              <w:rPr>
                <w:rFonts w:ascii="Book Antiqua" w:hAnsi="Book Antiqua"/>
                <w:sz w:val="24"/>
                <w:szCs w:val="24"/>
              </w:rPr>
            </w:pPr>
            <w:r w:rsidRPr="007955C8">
              <w:rPr>
                <w:rFonts w:ascii="Book Antiqua" w:hAnsi="Book Antiqua" w:cs="Times New Roman"/>
                <w:sz w:val="24"/>
                <w:szCs w:val="24"/>
                <w:lang w:eastAsia="en-GB"/>
              </w:rPr>
              <w:t>↑</w:t>
            </w:r>
          </w:p>
        </w:tc>
        <w:tc>
          <w:tcPr>
            <w:tcW w:w="4422" w:type="dxa"/>
          </w:tcPr>
          <w:p w14:paraId="5ED97E19" w14:textId="42E05663" w:rsidR="00262F74" w:rsidRPr="007955C8" w:rsidRDefault="00262F74"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Marker of necroinflammation</w:t>
            </w:r>
            <w:r w:rsidR="008656A9" w:rsidRPr="007955C8">
              <w:rPr>
                <w:rFonts w:ascii="Book Antiqua" w:hAnsi="Book Antiqua"/>
                <w:sz w:val="24"/>
                <w:szCs w:val="24"/>
              </w:rPr>
              <w:t xml:space="preserve">; </w:t>
            </w:r>
            <w:r w:rsidR="00A32317" w:rsidRPr="007955C8">
              <w:rPr>
                <w:rFonts w:ascii="Book Antiqua" w:hAnsi="Book Antiqua"/>
                <w:sz w:val="24"/>
                <w:szCs w:val="24"/>
              </w:rPr>
              <w:t>V</w:t>
            </w:r>
            <w:r w:rsidRPr="007955C8">
              <w:rPr>
                <w:rFonts w:ascii="Book Antiqua" w:hAnsi="Book Antiqua"/>
                <w:sz w:val="24"/>
                <w:szCs w:val="24"/>
              </w:rPr>
              <w:t>aries with the severity of HBV hepatitis</w:t>
            </w:r>
          </w:p>
        </w:tc>
        <w:tc>
          <w:tcPr>
            <w:tcW w:w="1798" w:type="dxa"/>
          </w:tcPr>
          <w:p w14:paraId="58C76C69" w14:textId="6CBB0664" w:rsidR="00262F74" w:rsidRPr="007955C8" w:rsidRDefault="00262F74"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 xml:space="preserve">Song </w:t>
            </w:r>
            <w:r w:rsidRPr="007955C8">
              <w:rPr>
                <w:rFonts w:ascii="Book Antiqua" w:hAnsi="Book Antiqua"/>
                <w:i/>
                <w:iCs/>
                <w:sz w:val="24"/>
                <w:szCs w:val="24"/>
              </w:rPr>
              <w:t>et al</w:t>
            </w:r>
            <w:r w:rsidRPr="007955C8">
              <w:rPr>
                <w:rFonts w:ascii="Book Antiqua" w:hAnsi="Book Antiqua"/>
                <w:sz w:val="24"/>
                <w:szCs w:val="24"/>
              </w:rPr>
              <w:fldChar w:fldCharType="begin" w:fldLock="1"/>
            </w:r>
            <w:r w:rsidR="00931AB9" w:rsidRPr="007955C8">
              <w:rPr>
                <w:rFonts w:ascii="Book Antiqua" w:hAnsi="Book Antiqua"/>
                <w:sz w:val="24"/>
                <w:szCs w:val="24"/>
              </w:rPr>
              <w:instrText>ADDIN CSL_CITATION {"citationItems":[{"id":"ITEM-1","itemData":{"DOI":"10.1111/jvh.12138","ISSN":"13652893","abstract":"We studied the relationship between hypoxia and microRNA-210 (miR-210) levels, the miR-210 levels in patients with hepatitis B and the roles of miR-210 in liver inflammation. We used the concanavalin A (Con A) murine hepatitis model and inflammation, hypoxia and miR-210 levels were examined. In these patients, we studied serum miR-210 levels and clinical indexes related to hepatitis in 90 patients with different stages of chronic hepatitis B and 30 controls. Two functional assays of miR-210 in vitro under hypoxic condition were conducted. The animal experiments indicated that the liver and serum miR-210 levels significantly increased with liver hypoxia and inflammation. In humans, serum miR-210 levels enhanced with hepatitis severity and were related to serum alanine aminotransferase (ALT), aspartate aminotransferase (AST), total bilirubin (TB) and prothrombin activity (PTA) levels. The miR-210 functional assays showed that miR-210 elevation might be related to the decreases in HepG2.2.15 cell dehydrogenase activity and HBV replication under hypoxic conditions. Because the liver inflammation causes liver hypoxia which also results in liver and serum miR-210 level elevation, the serum miR-210 level may serve as a molecular biomarker for the severity of hepatitis and increases in liver miR-210 that we see may be a response of hepatocytes to hypoxia during hepatitis progression. © 2013 John Wiley &amp; Sons Ltd.","author":[{"dropping-particle":"","family":"Song","given":"G.","non-dropping-particle":"","parse-names":false,"suffix":""},{"dropping-particle":"","family":"Jia","given":"H.","non-dropping-particle":"","parse-names":false,"suffix":""},{"dropping-particle":"","family":"Xu","given":"H.","non-dropping-particle":"","parse-names":false,"suffix":""},{"dropping-particle":"","family":"Liu","given":"W.","non-dropping-particle":"","parse-names":false,"suffix":""},{"dropping-particle":"","family":"Zhu","given":"H.","non-dropping-particle":"","parse-names":false,"suffix":""},{"dropping-particle":"","family":"Li","given":"S.","non-dropping-particle":"","parse-names":false,"suffix":""},{"dropping-particle":"","family":"Shi","given":"J.","non-dropping-particle":"","parse-names":false,"suffix":""},{"dropping-particle":"","family":"Li","given":"Z.","non-dropping-particle":"","parse-names":false,"suffix":""},{"dropping-particle":"","family":"He","given":"J.","non-dropping-particle":"","parse-names":false,"suffix":""},{"dropping-particle":"","family":"Chen","given":"Z.","non-dropping-particle":"","parse-names":false,"suffix":""}],"container-title":"Journal of Viral Hepatitis","id":"ITEM-1","issue":"4","issued":{"date-parts":[["2014"]]},"page":"272-280","title":"Studying the association of microRNA-210 level with chronic hepatitis B progression","type":"article-journal","volume":"21"},"uris":["http://www.mendeley.com/documents/?uuid=e0a5dca4-d7aa-4d79-91a6-24d75d2309a9","http://www.mendeley.com/documents/?uuid=e8a31d10-f679-42b7-b54a-08a591f03619"]}],"mendeley":{"formattedCitation":"&lt;sup&gt;[141]&lt;/sup&gt;","manualFormatting":"[140]","plainTextFormattedCitation":"[141]","previouslyFormattedCitation":"&lt;sup&gt;[141]&lt;/sup&gt;"},"properties":{"noteIndex":0},"schema":"https://github.com/citation-style-language/schema/raw/master/csl-citation.json"}</w:instrText>
            </w:r>
            <w:r w:rsidRPr="007955C8">
              <w:rPr>
                <w:rFonts w:ascii="Book Antiqua" w:hAnsi="Book Antiqua"/>
                <w:sz w:val="24"/>
                <w:szCs w:val="24"/>
              </w:rPr>
              <w:fldChar w:fldCharType="separate"/>
            </w:r>
            <w:r w:rsidR="00CE235E" w:rsidRPr="007955C8">
              <w:rPr>
                <w:rFonts w:ascii="Book Antiqua" w:hAnsi="Book Antiqua"/>
                <w:noProof/>
                <w:sz w:val="24"/>
                <w:szCs w:val="24"/>
                <w:vertAlign w:val="superscript"/>
              </w:rPr>
              <w:t>[14</w:t>
            </w:r>
            <w:r w:rsidR="00931AB9" w:rsidRPr="007955C8">
              <w:rPr>
                <w:rFonts w:ascii="Book Antiqua" w:hAnsi="Book Antiqua"/>
                <w:noProof/>
                <w:sz w:val="24"/>
                <w:szCs w:val="24"/>
                <w:vertAlign w:val="superscript"/>
              </w:rPr>
              <w:t>0</w:t>
            </w:r>
            <w:r w:rsidR="00CE235E" w:rsidRPr="007955C8">
              <w:rPr>
                <w:rFonts w:ascii="Book Antiqua" w:hAnsi="Book Antiqua"/>
                <w:noProof/>
                <w:sz w:val="24"/>
                <w:szCs w:val="24"/>
                <w:vertAlign w:val="superscript"/>
              </w:rPr>
              <w:t>]</w:t>
            </w:r>
            <w:r w:rsidRPr="007955C8">
              <w:rPr>
                <w:rFonts w:ascii="Book Antiqua" w:hAnsi="Book Antiqua"/>
                <w:sz w:val="24"/>
                <w:szCs w:val="24"/>
              </w:rPr>
              <w:fldChar w:fldCharType="end"/>
            </w:r>
          </w:p>
        </w:tc>
      </w:tr>
      <w:tr w:rsidR="007953FD" w:rsidRPr="007955C8" w14:paraId="4B7DD057" w14:textId="77777777" w:rsidTr="008656A9">
        <w:tc>
          <w:tcPr>
            <w:tcW w:w="1456" w:type="dxa"/>
          </w:tcPr>
          <w:p w14:paraId="01210707" w14:textId="77777777" w:rsidR="00D6113C" w:rsidRPr="007955C8" w:rsidRDefault="00D6113C" w:rsidP="007955C8">
            <w:pPr>
              <w:adjustRightInd w:val="0"/>
              <w:snapToGrid w:val="0"/>
              <w:spacing w:line="360" w:lineRule="auto"/>
              <w:jc w:val="both"/>
              <w:rPr>
                <w:rFonts w:ascii="Book Antiqua" w:hAnsi="Book Antiqua" w:cstheme="minorHAnsi"/>
                <w:sz w:val="24"/>
                <w:szCs w:val="24"/>
              </w:rPr>
            </w:pPr>
            <w:r w:rsidRPr="007955C8">
              <w:rPr>
                <w:rFonts w:ascii="Book Antiqua" w:hAnsi="Book Antiqua" w:cstheme="minorHAnsi"/>
                <w:sz w:val="24"/>
                <w:szCs w:val="24"/>
              </w:rPr>
              <w:t xml:space="preserve">miR-125 </w:t>
            </w:r>
          </w:p>
          <w:p w14:paraId="367B3CCA" w14:textId="66129801" w:rsidR="00262F74" w:rsidRPr="007955C8" w:rsidRDefault="00D6113C" w:rsidP="007955C8">
            <w:pPr>
              <w:adjustRightInd w:val="0"/>
              <w:snapToGrid w:val="0"/>
              <w:spacing w:line="360" w:lineRule="auto"/>
              <w:jc w:val="both"/>
              <w:rPr>
                <w:rFonts w:ascii="Book Antiqua" w:hAnsi="Book Antiqua" w:cstheme="minorHAnsi"/>
                <w:sz w:val="24"/>
                <w:szCs w:val="24"/>
              </w:rPr>
            </w:pPr>
            <w:r w:rsidRPr="007955C8">
              <w:rPr>
                <w:rFonts w:ascii="Book Antiqua" w:hAnsi="Book Antiqua" w:cstheme="minorHAnsi"/>
                <w:sz w:val="24"/>
                <w:szCs w:val="24"/>
              </w:rPr>
              <w:t>(</w:t>
            </w:r>
            <w:r w:rsidR="00262F74" w:rsidRPr="007955C8">
              <w:rPr>
                <w:rFonts w:ascii="Book Antiqua" w:hAnsi="Book Antiqua" w:cstheme="minorHAnsi"/>
                <w:sz w:val="24"/>
                <w:szCs w:val="24"/>
              </w:rPr>
              <w:t>-125a-5p</w:t>
            </w:r>
            <w:r w:rsidRPr="007955C8">
              <w:rPr>
                <w:rFonts w:ascii="Book Antiqua" w:hAnsi="Book Antiqua" w:cstheme="minorHAnsi"/>
                <w:sz w:val="24"/>
                <w:szCs w:val="24"/>
              </w:rPr>
              <w:t>/ -125b)</w:t>
            </w:r>
          </w:p>
        </w:tc>
        <w:tc>
          <w:tcPr>
            <w:tcW w:w="1350" w:type="dxa"/>
          </w:tcPr>
          <w:p w14:paraId="30D7D724" w14:textId="128B7B4F" w:rsidR="00262F74" w:rsidRPr="007955C8" w:rsidRDefault="0091530D" w:rsidP="007955C8">
            <w:pPr>
              <w:adjustRightInd w:val="0"/>
              <w:snapToGrid w:val="0"/>
              <w:spacing w:line="360" w:lineRule="auto"/>
              <w:jc w:val="center"/>
              <w:rPr>
                <w:rFonts w:ascii="Book Antiqua" w:hAnsi="Book Antiqua"/>
                <w:sz w:val="24"/>
                <w:szCs w:val="24"/>
              </w:rPr>
            </w:pPr>
            <w:r w:rsidRPr="007955C8">
              <w:rPr>
                <w:rFonts w:ascii="Book Antiqua" w:hAnsi="Book Antiqua" w:cs="Times New Roman"/>
                <w:sz w:val="24"/>
                <w:szCs w:val="24"/>
                <w:lang w:eastAsia="en-GB"/>
              </w:rPr>
              <w:t>↑</w:t>
            </w:r>
          </w:p>
        </w:tc>
        <w:tc>
          <w:tcPr>
            <w:tcW w:w="4422" w:type="dxa"/>
          </w:tcPr>
          <w:p w14:paraId="63655E09" w14:textId="6B9A7B00" w:rsidR="00262F74" w:rsidRPr="007955C8" w:rsidRDefault="00262F74"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 xml:space="preserve">Correlates with HBV intrahepatic replication and </w:t>
            </w:r>
            <w:proofErr w:type="spellStart"/>
            <w:r w:rsidRPr="007955C8">
              <w:rPr>
                <w:rFonts w:ascii="Book Antiqua" w:hAnsi="Book Antiqua"/>
                <w:sz w:val="24"/>
                <w:szCs w:val="24"/>
              </w:rPr>
              <w:t>necroinflammatory</w:t>
            </w:r>
            <w:proofErr w:type="spellEnd"/>
            <w:r w:rsidRPr="007955C8">
              <w:rPr>
                <w:rFonts w:ascii="Book Antiqua" w:hAnsi="Book Antiqua"/>
                <w:sz w:val="24"/>
                <w:szCs w:val="24"/>
              </w:rPr>
              <w:t xml:space="preserve"> activity</w:t>
            </w:r>
          </w:p>
        </w:tc>
        <w:tc>
          <w:tcPr>
            <w:tcW w:w="1798" w:type="dxa"/>
          </w:tcPr>
          <w:p w14:paraId="12406560" w14:textId="3470E9E8" w:rsidR="00262F74" w:rsidRPr="007955C8" w:rsidRDefault="00262F74"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 xml:space="preserve">Li </w:t>
            </w:r>
            <w:r w:rsidRPr="007955C8">
              <w:rPr>
                <w:rFonts w:ascii="Book Antiqua" w:hAnsi="Book Antiqua"/>
                <w:i/>
                <w:iCs/>
                <w:sz w:val="24"/>
                <w:szCs w:val="24"/>
              </w:rPr>
              <w:t>et al</w:t>
            </w:r>
            <w:r w:rsidRPr="007955C8">
              <w:rPr>
                <w:rFonts w:ascii="Book Antiqua" w:hAnsi="Book Antiqua"/>
                <w:sz w:val="24"/>
                <w:szCs w:val="24"/>
              </w:rPr>
              <w:fldChar w:fldCharType="begin" w:fldLock="1"/>
            </w:r>
            <w:r w:rsidR="00365E4A" w:rsidRPr="007955C8">
              <w:rPr>
                <w:rFonts w:ascii="Book Antiqua" w:hAnsi="Book Antiqua"/>
                <w:sz w:val="24"/>
                <w:szCs w:val="24"/>
              </w:rPr>
              <w:instrText>ADDIN CSL_CITATION {"citationItems":[{"id":"ITEM-1","itemData":{"DOI":"10.1016/j.cmi.2015.12.024","ISSN":"14690691","abstract":"MicroRNAs (miRNAs) were recently reported to play an important role in hepatitis B virus (HBV) infection and related diseases. We evaluated the correlation between serum miRNA-125b, viral replication and liver necroinflammation in Chinese patients with chronic hepatitis B (CHB) infection. Serum miRNA-125b levels in samples from 211 CHB patients were determined by RT-PCR. Liver biopsies were collected from 138 patients. Serum miRNA-125b, miRNA-122 and miRNA-124 levels were determined. Correlations between serum miRNA-125b, viral replication and liver necroinflammation were analysed. The receiver operating characteristic (ROC) curve was used to assess the discriminating power of serum miRNA-125b to grade liver necroinflammation (G). HepG2.2.15 cells were transfected with miRNA-125b mimics. Intracellular viral core DNA was extracted and analysed by Southern blot. We found that serum miRNA-125b was positively correlated with the serum HBV DNA level. HBV replication capacity increased after transfection with miRNA-125b mimics. Patients with CHB with moderate-to-severe liver necroinflammation (G ≥2) showed significantly higher (p &lt;0.001) serum miRNA-125b levels than those with G &lt;2. In patients with alanine transaminase levels less than twice the upper limit of normal, serum miRNA-125b combined with miRNA-124 yielded an area under the ROC curve of 0.816, with 70.4% sensitivity and 84.9% specificity to discriminate the grade of liver necroinflammation (G ≥2). Hence, we concluded that miRNA-125b may enhance HBV replication. Serum miRNA-125b correlates with viral load. Serum miRNA-125b alone or combined with miRNA-124 has the potential to discriminate grades of liver necroinflammation, particularly in Chinese patients with CHB who have normal or mildly increased alanine transaminase levels.","author":[{"dropping-particle":"","family":"Li","given":"F.","non-dropping-particle":"","parse-names":false,"suffix":""},{"dropping-particle":"","family":"Zhou","given":"P.","non-dropping-particle":"","parse-names":false,"suffix":""},{"dropping-particle":"","family":"Deng","given":"W.","non-dropping-particle":"","parse-names":false,"suffix":""},{"dropping-particle":"","family":"Wang","given":"J.","non-dropping-particle":"","parse-names":false,"suffix":""},{"dropping-particle":"","family":"Mao","given":"R.","non-dropping-particle":"","parse-names":false,"suffix":""},{"dropping-particle":"","family":"Zhang","given":"Y.","non-dropping-particle":"","parse-names":false,"suffix":""},{"dropping-particle":"","family":"Li","given":"J.","non-dropping-particle":"","parse-names":false,"suffix":""},{"dropping-particle":"","family":"Yu","given":"J.","non-dropping-particle":"","parse-names":false,"suffix":""},{"dropping-particle":"","family":"Yang","given":"F.","non-dropping-particle":"","parse-names":false,"suffix":""},{"dropping-particle":"","family":"Huang","given":"Y.","non-dropping-particle":"","parse-names":false,"suffix":""},{"dropping-particle":"","family":"Lu","given":"M.","non-dropping-particle":"","parse-names":false,"suffix":""},{"dropping-particle":"","family":"Zhang","given":"J.","non-dropping-particle":"","parse-names":false,"suffix":""}],"container-title":"Clinical Microbiology and Infection","id":"ITEM-1","issued":{"date-parts":[["2016"]]},"title":"Serum microRNA-125b correlates with hepatitis B viral replication and liver necroinflammation","type":"article-journal"},"uris":["http://www.mendeley.com/documents/?uuid=a0482850-a26a-43b6-b42e-c434dcc9b3ff"]}],"mendeley":{"formattedCitation":"&lt;sup&gt;[142]&lt;/sup&gt;","plainTextFormattedCitation":"[142]","previouslyFormattedCitation":"&lt;sup&gt;[142]&lt;/sup&gt;"},"properties":{"noteIndex":0},"schema":"https://github.com/citation-style-language/schema/raw/master/csl-citation.json"}</w:instrText>
            </w:r>
            <w:r w:rsidRPr="007955C8">
              <w:rPr>
                <w:rFonts w:ascii="Book Antiqua" w:hAnsi="Book Antiqua"/>
                <w:sz w:val="24"/>
                <w:szCs w:val="24"/>
              </w:rPr>
              <w:fldChar w:fldCharType="separate"/>
            </w:r>
            <w:r w:rsidR="00CE235E" w:rsidRPr="007955C8">
              <w:rPr>
                <w:rFonts w:ascii="Book Antiqua" w:hAnsi="Book Antiqua"/>
                <w:noProof/>
                <w:sz w:val="24"/>
                <w:szCs w:val="24"/>
                <w:vertAlign w:val="superscript"/>
              </w:rPr>
              <w:t>[14</w:t>
            </w:r>
            <w:r w:rsidR="00931AB9" w:rsidRPr="007955C8">
              <w:rPr>
                <w:rFonts w:ascii="Book Antiqua" w:hAnsi="Book Antiqua"/>
                <w:noProof/>
                <w:sz w:val="24"/>
                <w:szCs w:val="24"/>
                <w:vertAlign w:val="superscript"/>
              </w:rPr>
              <w:t>1</w:t>
            </w:r>
            <w:r w:rsidR="00CE235E" w:rsidRPr="007955C8">
              <w:rPr>
                <w:rFonts w:ascii="Book Antiqua" w:hAnsi="Book Antiqua"/>
                <w:noProof/>
                <w:sz w:val="24"/>
                <w:szCs w:val="24"/>
                <w:vertAlign w:val="superscript"/>
              </w:rPr>
              <w:t>]</w:t>
            </w:r>
            <w:r w:rsidRPr="007955C8">
              <w:rPr>
                <w:rFonts w:ascii="Book Antiqua" w:hAnsi="Book Antiqua"/>
                <w:sz w:val="24"/>
                <w:szCs w:val="24"/>
              </w:rPr>
              <w:fldChar w:fldCharType="end"/>
            </w:r>
            <w:r w:rsidRPr="007955C8">
              <w:rPr>
                <w:rFonts w:ascii="Book Antiqua" w:hAnsi="Book Antiqua"/>
                <w:sz w:val="24"/>
                <w:szCs w:val="24"/>
              </w:rPr>
              <w:t>,</w:t>
            </w:r>
            <w:r w:rsidR="00DF6BF8" w:rsidRPr="007955C8">
              <w:rPr>
                <w:rFonts w:ascii="Book Antiqua" w:hAnsi="Book Antiqua"/>
                <w:sz w:val="24"/>
                <w:szCs w:val="24"/>
              </w:rPr>
              <w:t xml:space="preserve"> </w:t>
            </w:r>
            <w:r w:rsidRPr="007955C8">
              <w:rPr>
                <w:rFonts w:ascii="Book Antiqua" w:hAnsi="Book Antiqua"/>
                <w:sz w:val="24"/>
                <w:szCs w:val="24"/>
              </w:rPr>
              <w:t xml:space="preserve">Zheng </w:t>
            </w:r>
            <w:r w:rsidRPr="007955C8">
              <w:rPr>
                <w:rFonts w:ascii="Book Antiqua" w:hAnsi="Book Antiqua"/>
                <w:i/>
                <w:iCs/>
                <w:sz w:val="24"/>
                <w:szCs w:val="24"/>
              </w:rPr>
              <w:t>et al</w:t>
            </w:r>
            <w:r w:rsidRPr="007955C8">
              <w:rPr>
                <w:rFonts w:ascii="Book Antiqua" w:hAnsi="Book Antiqua"/>
                <w:sz w:val="24"/>
                <w:szCs w:val="24"/>
              </w:rPr>
              <w:fldChar w:fldCharType="begin" w:fldLock="1"/>
            </w:r>
            <w:r w:rsidR="00365E4A" w:rsidRPr="007955C8">
              <w:rPr>
                <w:rFonts w:ascii="Book Antiqua" w:hAnsi="Book Antiqua"/>
                <w:sz w:val="24"/>
                <w:szCs w:val="24"/>
              </w:rPr>
              <w:instrText>ADDIN CSL_CITATION {"citationItems":[{"id":"ITEM-1","itemData":{"DOI":"10.3892/mmr.2015.3546","ISSN":"17913004","abstract":"It has been demonstrated that liver microRNA-125a-5p (miR-125a-5p) is correlated with disease progression in different liver diseases, including liver fibrosis and hepatocellular carcinoma (HCC). The present study investigated whether serum miR-125a-5p correlated with the progression of different liver diseases. Serum samples were obtained from healthy individuals, patients with chronic hepatitis B who had undergone a liver biopsy, and patients with HCC and were analyzed for the levels of miR-125a-5p. Compared with the healthy controls, the serum levels of miR-125a-5p were significantly higher in the liver fibrosis serum, and were reduced in HCC. With the development of liver fibrosis, there was a significant increase in the expression of miR-125a-5p (P&gt;0.05). In comparing histological activity index (HAI) scores, higher expression levels of miR-125a-5p were observed in the high HAI score group (P&gt;0.05). Furthermore, correlation between serum miR-125a-5p and viral replication (P&gt;0.001) was observed. Notably, miR-125a-5p demonstrated significant correlation with other markers in the liver fibrosis group (P&gt;0.001). In the patients with HCC, lower serum levels of miR-125a-5p were correlated with a poor prognosis, determined by Kaplan-Meier curve analysis (P=0.009). In the liver fibrosis and HCC groups, different expression levels of serum miR-125a-5p were observed, and were correlated with disease progression. The results of the present study suggested that serum miR-125a-5p may be used as a non-invasive biomarker for monitoring disease progression in liver diseases.","author":[{"dropping-particle":"","family":"Zheng","given":"Jianjian","non-dropping-particle":"","parse-names":false,"suffix":""},{"dropping-particle":"","family":"Zhou","given":"Zhenxu","non-dropping-particle":"","parse-names":false,"suffix":""},{"dropping-particle":"","family":"Xu","given":"Ziqiang","non-dropping-particle":"","parse-names":false,"suffix":""},{"dropping-particle":"","family":"Li","given":"Guojun","non-dropping-particle":"","parse-names":false,"suffix":""},{"dropping-particle":"","family":"Dong","given":"Peihong","non-dropping-particle":"","parse-names":false,"suffix":""},{"dropping-particle":"","family":"Chen","given":"Zhanguo","non-dropping-particle":"","parse-names":false,"suffix":""},{"dropping-particle":"","family":"Lin","given":"Dezhao","non-dropping-particle":"","parse-names":false,"suffix":""},{"dropping-particle":"","family":"Chen","given":"Bicheng","non-dropping-particle":"","parse-names":false,"suffix":""},{"dropping-particle":"","family":"Yu","given":"Fujun","non-dropping-particle":"","parse-names":false,"suffix":""}],"container-title":"Molecular Medicine Reports","id":"ITEM-1","issued":{"date-parts":[["2015"]]},"title":"Serum microRNA-125a-5p, a useful biomarker in liver diseases, correlates with disease progression","type":"article-journal"},"uris":["http://www.mendeley.com/documents/?uuid=98d6a924-68f4-498a-870e-a1e23f6127a1","http://www.mendeley.com/documents/?uuid=ff7128b5-77d1-4424-a9a6-c20989fbe668"]}],"mendeley":{"formattedCitation":"&lt;sup&gt;[134]&lt;/sup&gt;","plainTextFormattedCitation":"[134]","previouslyFormattedCitation":"&lt;sup&gt;[134]&lt;/sup&gt;"},"properties":{"noteIndex":0},"schema":"https://github.com/citation-style-language/schema/raw/master/csl-citation.json"}</w:instrText>
            </w:r>
            <w:r w:rsidRPr="007955C8">
              <w:rPr>
                <w:rFonts w:ascii="Book Antiqua" w:hAnsi="Book Antiqua"/>
                <w:sz w:val="24"/>
                <w:szCs w:val="24"/>
              </w:rPr>
              <w:fldChar w:fldCharType="separate"/>
            </w:r>
            <w:r w:rsidR="00CE235E" w:rsidRPr="007955C8">
              <w:rPr>
                <w:rFonts w:ascii="Book Antiqua" w:hAnsi="Book Antiqua"/>
                <w:noProof/>
                <w:sz w:val="24"/>
                <w:szCs w:val="24"/>
                <w:vertAlign w:val="superscript"/>
              </w:rPr>
              <w:t>[134]</w:t>
            </w:r>
            <w:r w:rsidRPr="007955C8">
              <w:rPr>
                <w:rFonts w:ascii="Book Antiqua" w:hAnsi="Book Antiqua"/>
                <w:sz w:val="24"/>
                <w:szCs w:val="24"/>
              </w:rPr>
              <w:fldChar w:fldCharType="end"/>
            </w:r>
          </w:p>
        </w:tc>
      </w:tr>
      <w:tr w:rsidR="007953FD" w:rsidRPr="007955C8" w14:paraId="3890B292" w14:textId="77777777" w:rsidTr="008656A9">
        <w:tc>
          <w:tcPr>
            <w:tcW w:w="1456" w:type="dxa"/>
          </w:tcPr>
          <w:p w14:paraId="34AE89D9" w14:textId="77777777" w:rsidR="00262F74" w:rsidRPr="007955C8" w:rsidRDefault="00262F74" w:rsidP="007955C8">
            <w:pPr>
              <w:adjustRightInd w:val="0"/>
              <w:snapToGrid w:val="0"/>
              <w:spacing w:line="360" w:lineRule="auto"/>
              <w:jc w:val="both"/>
              <w:rPr>
                <w:rFonts w:ascii="Book Antiqua" w:hAnsi="Book Antiqua"/>
                <w:sz w:val="24"/>
                <w:szCs w:val="24"/>
              </w:rPr>
            </w:pPr>
            <w:r w:rsidRPr="007955C8">
              <w:rPr>
                <w:rFonts w:ascii="Book Antiqua" w:hAnsi="Book Antiqua"/>
                <w:sz w:val="24"/>
                <w:szCs w:val="24"/>
              </w:rPr>
              <w:t>miR-124</w:t>
            </w:r>
          </w:p>
        </w:tc>
        <w:tc>
          <w:tcPr>
            <w:tcW w:w="1350" w:type="dxa"/>
          </w:tcPr>
          <w:p w14:paraId="26EB276B" w14:textId="4844B1FF" w:rsidR="00262F74" w:rsidRPr="007955C8" w:rsidRDefault="0091530D" w:rsidP="007955C8">
            <w:pPr>
              <w:adjustRightInd w:val="0"/>
              <w:snapToGrid w:val="0"/>
              <w:spacing w:line="360" w:lineRule="auto"/>
              <w:jc w:val="center"/>
              <w:rPr>
                <w:rFonts w:ascii="Book Antiqua" w:hAnsi="Book Antiqua"/>
                <w:sz w:val="24"/>
                <w:szCs w:val="24"/>
              </w:rPr>
            </w:pPr>
            <w:r w:rsidRPr="007955C8">
              <w:rPr>
                <w:rFonts w:ascii="Book Antiqua" w:hAnsi="Book Antiqua" w:cs="Times New Roman"/>
                <w:sz w:val="24"/>
                <w:szCs w:val="24"/>
                <w:lang w:eastAsia="en-GB"/>
              </w:rPr>
              <w:t>↑</w:t>
            </w:r>
          </w:p>
        </w:tc>
        <w:tc>
          <w:tcPr>
            <w:tcW w:w="4422" w:type="dxa"/>
          </w:tcPr>
          <w:p w14:paraId="00DE3975" w14:textId="335EE543" w:rsidR="00262F74" w:rsidRPr="007955C8" w:rsidRDefault="00262F74"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Marker of HBV-associated necroinflammation</w:t>
            </w:r>
          </w:p>
        </w:tc>
        <w:tc>
          <w:tcPr>
            <w:tcW w:w="1798" w:type="dxa"/>
          </w:tcPr>
          <w:p w14:paraId="684EF818" w14:textId="69DCB927" w:rsidR="00262F74" w:rsidRPr="007955C8" w:rsidRDefault="00262F74"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 xml:space="preserve">Wang </w:t>
            </w:r>
            <w:r w:rsidRPr="007955C8">
              <w:rPr>
                <w:rFonts w:ascii="Book Antiqua" w:hAnsi="Book Antiqua"/>
                <w:i/>
                <w:iCs/>
                <w:sz w:val="24"/>
                <w:szCs w:val="24"/>
              </w:rPr>
              <w:t>et al</w:t>
            </w:r>
            <w:r w:rsidRPr="007955C8">
              <w:rPr>
                <w:rFonts w:ascii="Book Antiqua" w:hAnsi="Book Antiqua"/>
                <w:sz w:val="24"/>
                <w:szCs w:val="24"/>
              </w:rPr>
              <w:fldChar w:fldCharType="begin" w:fldLock="1"/>
            </w:r>
            <w:r w:rsidR="00931AB9" w:rsidRPr="007955C8">
              <w:rPr>
                <w:rFonts w:ascii="Book Antiqua" w:hAnsi="Book Antiqua"/>
                <w:sz w:val="24"/>
                <w:szCs w:val="24"/>
              </w:rPr>
              <w:instrText>ADDIN CSL_CITATION {"citationItems":[{"id":"ITEM-1","itemData":{"DOI":"10.1111/jvh.12284","ISSN":"13652893","abstract":"Patients with chronic hepatitis B virus (HBV) infection and normal or mildly increased transaminases may have sustained significant liver damage, as verified by liver biopsy. However, no suitable noninvasive method exists for identifying liver necroinflammation in such patients. We aimed to investigate the power of microRNA-124 as a novel biomarker for liver necroinflammation. A total of 131 recruited patients with chronic HBV infection underwent liver biopsy for grading of necroinflammation (G) and staging of fibrosis (S). Thirty healthy individuals were included as controls (HCs). Serum microRNA-124 and microRNA-122 levels were measured using qRT-PCR. Forty-five patients from the study population receiving entecavir therapy were monitored for changes in serum microRNA-124 levels in association with improved liver histology. The capacity of serum microRNA-124 levels in discriminating the grade of liver necroinflammation was compared with alanine aminotransferase (ALT) with liver biopsy validation. Serum microRNA-124 levels were significantly higher in patients with chronic HBV infection than in HCs (P &lt; 0.0001). Patients with considerable liver necroinflammation (G ≥ 2) had significantly higher serum miRNA-124 levels than those without or with mild necroinflammation (P &lt; 0.0001). After 48 weeks of antiviral therapy, serum microRNA-124 levels considerably declined in 45 patients (P &lt; 0.0001), which were associated with histological improvement. In patients with normal ALT and a serum HBV DNA load &gt;104 copies/mL, receiver operating characteristic (ROC) curve of serum microRNA-124 levels yielded an area under ROC curve (AUC) of 0.840, with 58.3% sensitivity and 91.7% specificity in discriminating between moderate-to-severe liver necroinflammation (G ≥ 2).","author":[{"dropping-particle":"","family":"Wang","given":"J. Y.","non-dropping-particle":"","parse-names":false,"suffix":""},{"dropping-particle":"","family":"Mao","given":"R. C.","non-dropping-particle":"","parse-names":false,"suffix":""},{"dropping-particle":"","family":"Zhang","given":"Y. M.","non-dropping-particle":"","parse-names":false,"suffix":""},{"dropping-particle":"","family":"Zhang","given":"Y. J.","non-dropping-particle":"","parse-names":false,"suffix":""},{"dropping-particle":"","family":"Liu","given":"H. Y.","non-dropping-particle":"","parse-names":false,"suffix":""},{"dropping-particle":"","family":"Qin","given":"Y. L.","non-dropping-particle":"","parse-names":false,"suffix":""},{"dropping-particle":"","family":"Lu","given":"M. J.","non-dropping-particle":"","parse-names":false,"suffix":""},{"dropping-particle":"","family":"Zhang","given":"J. M.","non-dropping-particle":"","parse-names":false,"suffix":""}],"container-title":"Journal of Viral Hepatitis","id":"ITEM-1","issued":{"date-parts":[["2015"]]},"title":"Serum microRNA-124 is a novel biomarker for liver necroinflammation in patients with chronic hepatitis B virus infection","type":"article-journal"},"uris":["http://www.mendeley.com/documents/?uuid=54da02c7-075d-42ad-9a00-b01b73addcf2","http://www.mendeley.com/documents/?uuid=115f96f8-a1fd-4e83-ab39-fb88de45f2f7"]}],"mendeley":{"formattedCitation":"&lt;sup&gt;[143]&lt;/sup&gt;","manualFormatting":"[142]","plainTextFormattedCitation":"[143]","previouslyFormattedCitation":"&lt;sup&gt;[143]&lt;/sup&gt;"},"properties":{"noteIndex":0},"schema":"https://github.com/citation-style-language/schema/raw/master/csl-citation.json"}</w:instrText>
            </w:r>
            <w:r w:rsidRPr="007955C8">
              <w:rPr>
                <w:rFonts w:ascii="Book Antiqua" w:hAnsi="Book Antiqua"/>
                <w:sz w:val="24"/>
                <w:szCs w:val="24"/>
              </w:rPr>
              <w:fldChar w:fldCharType="separate"/>
            </w:r>
            <w:r w:rsidR="00CE235E" w:rsidRPr="007955C8">
              <w:rPr>
                <w:rFonts w:ascii="Book Antiqua" w:hAnsi="Book Antiqua"/>
                <w:noProof/>
                <w:sz w:val="24"/>
                <w:szCs w:val="24"/>
                <w:vertAlign w:val="superscript"/>
              </w:rPr>
              <w:t>[14</w:t>
            </w:r>
            <w:r w:rsidR="00931AB9" w:rsidRPr="007955C8">
              <w:rPr>
                <w:rFonts w:ascii="Book Antiqua" w:hAnsi="Book Antiqua"/>
                <w:noProof/>
                <w:sz w:val="24"/>
                <w:szCs w:val="24"/>
                <w:vertAlign w:val="superscript"/>
              </w:rPr>
              <w:t>2</w:t>
            </w:r>
            <w:r w:rsidR="00CE235E" w:rsidRPr="007955C8">
              <w:rPr>
                <w:rFonts w:ascii="Book Antiqua" w:hAnsi="Book Antiqua"/>
                <w:noProof/>
                <w:sz w:val="24"/>
                <w:szCs w:val="24"/>
                <w:vertAlign w:val="superscript"/>
              </w:rPr>
              <w:t>]</w:t>
            </w:r>
            <w:r w:rsidRPr="007955C8">
              <w:rPr>
                <w:rFonts w:ascii="Book Antiqua" w:hAnsi="Book Antiqua"/>
                <w:sz w:val="24"/>
                <w:szCs w:val="24"/>
              </w:rPr>
              <w:fldChar w:fldCharType="end"/>
            </w:r>
          </w:p>
        </w:tc>
      </w:tr>
      <w:tr w:rsidR="007953FD" w:rsidRPr="007955C8" w14:paraId="588F86E3" w14:textId="77777777" w:rsidTr="008656A9">
        <w:tc>
          <w:tcPr>
            <w:tcW w:w="1456" w:type="dxa"/>
          </w:tcPr>
          <w:p w14:paraId="221F6807" w14:textId="77777777" w:rsidR="00262F74" w:rsidRPr="007955C8" w:rsidRDefault="00262F74" w:rsidP="007955C8">
            <w:pPr>
              <w:adjustRightInd w:val="0"/>
              <w:snapToGrid w:val="0"/>
              <w:spacing w:line="360" w:lineRule="auto"/>
              <w:jc w:val="both"/>
              <w:rPr>
                <w:rFonts w:ascii="Book Antiqua" w:hAnsi="Book Antiqua"/>
                <w:sz w:val="24"/>
                <w:szCs w:val="24"/>
              </w:rPr>
            </w:pPr>
            <w:r w:rsidRPr="007955C8">
              <w:rPr>
                <w:rFonts w:ascii="Book Antiqua" w:hAnsi="Book Antiqua"/>
                <w:sz w:val="24"/>
                <w:szCs w:val="24"/>
              </w:rPr>
              <w:t>miR-29</w:t>
            </w:r>
          </w:p>
        </w:tc>
        <w:tc>
          <w:tcPr>
            <w:tcW w:w="1350" w:type="dxa"/>
          </w:tcPr>
          <w:p w14:paraId="29E697FB" w14:textId="03F6F298" w:rsidR="00262F74" w:rsidRPr="007955C8" w:rsidRDefault="0091530D" w:rsidP="007955C8">
            <w:pPr>
              <w:adjustRightInd w:val="0"/>
              <w:snapToGrid w:val="0"/>
              <w:spacing w:line="360" w:lineRule="auto"/>
              <w:jc w:val="center"/>
              <w:rPr>
                <w:rFonts w:ascii="Book Antiqua" w:hAnsi="Book Antiqua"/>
                <w:sz w:val="24"/>
                <w:szCs w:val="24"/>
              </w:rPr>
            </w:pPr>
            <w:r w:rsidRPr="007955C8">
              <w:rPr>
                <w:rFonts w:ascii="Book Antiqua" w:hAnsi="Book Antiqua" w:cs="Times New Roman"/>
                <w:sz w:val="24"/>
                <w:szCs w:val="24"/>
                <w:lang w:eastAsia="en-GB"/>
              </w:rPr>
              <w:t>↓</w:t>
            </w:r>
          </w:p>
        </w:tc>
        <w:tc>
          <w:tcPr>
            <w:tcW w:w="4422" w:type="dxa"/>
          </w:tcPr>
          <w:p w14:paraId="0E613DF2" w14:textId="5E0D9DE5" w:rsidR="00262F74" w:rsidRPr="007955C8" w:rsidRDefault="00262F74"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 xml:space="preserve">Marker of liver fibrosis irrespective of </w:t>
            </w:r>
            <w:r w:rsidR="00A32317" w:rsidRPr="007955C8">
              <w:rPr>
                <w:rFonts w:ascii="Book Antiqua" w:hAnsi="Book Antiqua"/>
                <w:sz w:val="24"/>
                <w:szCs w:val="24"/>
              </w:rPr>
              <w:t>a</w:t>
            </w:r>
            <w:r w:rsidRPr="007955C8">
              <w:rPr>
                <w:rFonts w:ascii="Book Antiqua" w:hAnsi="Book Antiqua"/>
                <w:sz w:val="24"/>
                <w:szCs w:val="24"/>
              </w:rPr>
              <w:t>etiology</w:t>
            </w:r>
          </w:p>
        </w:tc>
        <w:tc>
          <w:tcPr>
            <w:tcW w:w="1798" w:type="dxa"/>
          </w:tcPr>
          <w:p w14:paraId="43922483" w14:textId="1B072C5B" w:rsidR="00262F74" w:rsidRPr="007955C8" w:rsidRDefault="00262F74"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 xml:space="preserve">Xing </w:t>
            </w:r>
            <w:r w:rsidRPr="007955C8">
              <w:rPr>
                <w:rFonts w:ascii="Book Antiqua" w:hAnsi="Book Antiqua"/>
                <w:i/>
                <w:iCs/>
                <w:sz w:val="24"/>
                <w:szCs w:val="24"/>
              </w:rPr>
              <w:t>et al</w:t>
            </w:r>
            <w:r w:rsidRPr="007955C8">
              <w:rPr>
                <w:rFonts w:ascii="Book Antiqua" w:hAnsi="Book Antiqua"/>
                <w:sz w:val="24"/>
                <w:szCs w:val="24"/>
              </w:rPr>
              <w:fldChar w:fldCharType="begin" w:fldLock="1"/>
            </w:r>
            <w:r w:rsidR="00365E4A" w:rsidRPr="007955C8">
              <w:rPr>
                <w:rFonts w:ascii="Book Antiqua" w:hAnsi="Book Antiqua"/>
                <w:sz w:val="24"/>
                <w:szCs w:val="24"/>
              </w:rPr>
              <w:instrText>ADDIN CSL_CITATION {"citationItems":[{"id":"ITEM-1","itemData":{"DOI":"10.4238/2014.September.29.4","ISSN":"16765680","abstract":"MicroRNA molecules have been increasingly regarded as a diagnostic and prognostic marker of certain diseases. The aim of this study was to investigate the expression and clinical significance of miR-122 and miR-29 in liver disease related to hepatitis B virus infection. The serum levels of miR-122 and miR-29 in 20 patients with hepatocellular carcinoma (HCC), 20 patients with liver cirrhosis (LC), 29 patients with chronic hepatitis B (CHB), 20 cases of hepatitis B virus carriers (ASC), and 20 healthy controls (HC) were determined by a fluorescence real-time quantitative PCR method and then evaluated by clinical correlation analysis. Compared with the serum levels of miR-122 in the HC, LC, and ASC groups, those in patients with HCC and CHB were significantly increased. The serum levels of miR-29 in LC patients were lower than those in the healthy controls (P &lt; 0.01). A positive correlation was observed between the expression of miR-122 and miR-29, and HBV DNA in patients with CHB. A negative correlation was found between miR-29 and α-fetoprotein in patients with HCC. The elevation in miR-122 was correlated with liver damage in CHB patients and with the pathogenesis of liver cancer in HCC patients. The decrease in miR-29 expression was related to the incidence of liver fibrosis. The detection of miR-122 and miR-29 may be useful in evaluating the inflammatory liver injury and fibrosis associated with chronic HBV infection.","author":[{"dropping-particle":"","family":"Xing","given":"T. J.","non-dropping-particle":"","parse-names":false,"suffix":""},{"dropping-particle":"","family":"Jiang","given":"D. F.","non-dropping-particle":"","parse-names":false,"suffix":""},{"dropping-particle":"","family":"Huang","given":"J. X.","non-dropping-particle":"","parse-names":false,"suffix":""},{"dropping-particle":"","family":"Xu","given":"Z. L.","non-dropping-particle":"","parse-names":false,"suffix":""}],"container-title":"Genetics and Molecular Research","id":"ITEM-1","issued":{"date-parts":[["2014"]]},"title":"Expression and clinical significance of miR-122 and miR-29 in hepatitis B virus-related liver disease","type":"article-journal"},"uris":["http://www.mendeley.com/documents/?uuid=b6e12407-d357-4476-9d85-2aaed13b3735","http://www.mendeley.com/documents/?uuid=21b32864-7877-41a7-b543-f9df94f9cd37"]}],"mendeley":{"formattedCitation":"&lt;sup&gt;[139]&lt;/sup&gt;","plainTextFormattedCitation":"[139]","previouslyFormattedCitation":"&lt;sup&gt;[139]&lt;/sup&gt;"},"properties":{"noteIndex":0},"schema":"https://github.com/citation-style-language/schema/raw/master/csl-citation.json"}</w:instrText>
            </w:r>
            <w:r w:rsidRPr="007955C8">
              <w:rPr>
                <w:rFonts w:ascii="Book Antiqua" w:hAnsi="Book Antiqua"/>
                <w:sz w:val="24"/>
                <w:szCs w:val="24"/>
              </w:rPr>
              <w:fldChar w:fldCharType="separate"/>
            </w:r>
            <w:r w:rsidR="00CE235E" w:rsidRPr="007955C8">
              <w:rPr>
                <w:rFonts w:ascii="Book Antiqua" w:hAnsi="Book Antiqua"/>
                <w:noProof/>
                <w:sz w:val="24"/>
                <w:szCs w:val="24"/>
                <w:vertAlign w:val="superscript"/>
              </w:rPr>
              <w:t>[139]</w:t>
            </w:r>
            <w:r w:rsidRPr="007955C8">
              <w:rPr>
                <w:rFonts w:ascii="Book Antiqua" w:hAnsi="Book Antiqua"/>
                <w:sz w:val="24"/>
                <w:szCs w:val="24"/>
              </w:rPr>
              <w:fldChar w:fldCharType="end"/>
            </w:r>
          </w:p>
        </w:tc>
      </w:tr>
      <w:tr w:rsidR="007953FD" w:rsidRPr="007955C8" w14:paraId="5349D861" w14:textId="77777777" w:rsidTr="008656A9">
        <w:tc>
          <w:tcPr>
            <w:tcW w:w="1456" w:type="dxa"/>
          </w:tcPr>
          <w:p w14:paraId="15368F61" w14:textId="77777777" w:rsidR="00262F74" w:rsidRPr="007955C8" w:rsidRDefault="00262F74" w:rsidP="007955C8">
            <w:pPr>
              <w:adjustRightInd w:val="0"/>
              <w:snapToGrid w:val="0"/>
              <w:spacing w:line="360" w:lineRule="auto"/>
              <w:jc w:val="both"/>
              <w:rPr>
                <w:rFonts w:ascii="Book Antiqua" w:hAnsi="Book Antiqua"/>
                <w:sz w:val="24"/>
                <w:szCs w:val="24"/>
              </w:rPr>
            </w:pPr>
            <w:r w:rsidRPr="007955C8">
              <w:rPr>
                <w:rFonts w:ascii="Book Antiqua" w:hAnsi="Book Antiqua"/>
                <w:sz w:val="24"/>
                <w:szCs w:val="24"/>
              </w:rPr>
              <w:t xml:space="preserve">miR-223 </w:t>
            </w:r>
          </w:p>
        </w:tc>
        <w:tc>
          <w:tcPr>
            <w:tcW w:w="1350" w:type="dxa"/>
          </w:tcPr>
          <w:p w14:paraId="692738B4" w14:textId="5B0A9531" w:rsidR="00262F74" w:rsidRPr="007955C8" w:rsidRDefault="0091530D" w:rsidP="007955C8">
            <w:pPr>
              <w:adjustRightInd w:val="0"/>
              <w:snapToGrid w:val="0"/>
              <w:spacing w:line="360" w:lineRule="auto"/>
              <w:jc w:val="center"/>
              <w:rPr>
                <w:rFonts w:ascii="Book Antiqua" w:hAnsi="Book Antiqua"/>
                <w:sz w:val="24"/>
                <w:szCs w:val="24"/>
              </w:rPr>
            </w:pPr>
            <w:r w:rsidRPr="007955C8">
              <w:rPr>
                <w:rFonts w:ascii="Book Antiqua" w:hAnsi="Book Antiqua" w:cs="Times New Roman"/>
                <w:sz w:val="24"/>
                <w:szCs w:val="24"/>
                <w:lang w:eastAsia="en-GB"/>
              </w:rPr>
              <w:t>↓</w:t>
            </w:r>
          </w:p>
        </w:tc>
        <w:tc>
          <w:tcPr>
            <w:tcW w:w="4422" w:type="dxa"/>
          </w:tcPr>
          <w:p w14:paraId="315DC170" w14:textId="206D9F78" w:rsidR="00262F74" w:rsidRPr="007955C8" w:rsidRDefault="00262F74"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Marker of liver fibrosis, decreases with the progression to cirrhosis</w:t>
            </w:r>
          </w:p>
        </w:tc>
        <w:tc>
          <w:tcPr>
            <w:tcW w:w="1798" w:type="dxa"/>
          </w:tcPr>
          <w:p w14:paraId="74D2BA81" w14:textId="20F841A9" w:rsidR="00262F74" w:rsidRPr="007955C8" w:rsidRDefault="00262F74"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 xml:space="preserve">Bao </w:t>
            </w:r>
            <w:r w:rsidRPr="007955C8">
              <w:rPr>
                <w:rFonts w:ascii="Book Antiqua" w:hAnsi="Book Antiqua"/>
                <w:i/>
                <w:iCs/>
                <w:sz w:val="24"/>
                <w:szCs w:val="24"/>
              </w:rPr>
              <w:t>et al</w:t>
            </w:r>
            <w:r w:rsidRPr="007955C8">
              <w:rPr>
                <w:rFonts w:ascii="Book Antiqua" w:hAnsi="Book Antiqua"/>
                <w:sz w:val="24"/>
                <w:szCs w:val="24"/>
              </w:rPr>
              <w:fldChar w:fldCharType="begin" w:fldLock="1"/>
            </w:r>
            <w:r w:rsidR="00365E4A" w:rsidRPr="007955C8">
              <w:rPr>
                <w:rFonts w:ascii="Book Antiqua" w:hAnsi="Book Antiqua"/>
                <w:sz w:val="24"/>
                <w:szCs w:val="24"/>
              </w:rPr>
              <w:instrText>ADDIN CSL_CITATION {"citationItems":[{"id":"ITEM-1","itemData":{"DOI":"10.5009/gnl16560","ISSN":"20051212","abstract":"Background/Aims: To investigate the role of selected serum microRNA (miRNA) levels as potential noninvasive biomarkers for differentiating S0-S2 (early fibrosis) from S3-S4 (late fibrosis) in patients with a chronic hepatitis B virus (HBV) infection. Methods: One hundred twenty-three treatment-naive patients with a chronic HBV infection who underwent a liver biopsy were enrolled in this study. The levels of selected miRNAs were measured using a real-time quantitative polymerase chain reaction assay. A logistic regression analysis was performed to assess factors associated with fibrosis progression. Receiver operating characteristic (ROC) curve and discriminant analyses validated these the ability of these predicted variables to discriminate S0-S2 from S3-S4. Results: Serum miR-29, miR-143, miR-223, miR-21, and miR-374 levels were significantly downregulated as fibrosis progressed from S0-S2 to S3-S4 (p&lt;0.05), but not miR-16. The multivariate logistic regression analysis identified a panel of three miRNAs and platelets that were associated with a high diagnostic accuracy in discriminating S0-S2 from S3-S4, with an area under the curve of 0.936. Conclusions: The levels of the studied miRNAs, with the exception of miR-16, varied with fibrosis progression. A panel was identified that was capable of discriminating S0-S2 from S3-S4, indicating that serum miRNA levels could serve as a potential noninvasive biomarker of fibrosis progression.","author":[{"dropping-particle":"","family":"Bao","given":"Suxia","non-dropping-particle":"","parse-names":false,"suffix":""},{"dropping-particle":"","family":"Zheng","given":"Jianming","non-dropping-particle":"","parse-names":false,"suffix":""},{"dropping-particle":"","family":"Li","given":"Ning","non-dropping-particle":"","parse-names":false,"suffix":""},{"dropping-particle":"","family":"Huang","given":"Chong","non-dropping-particle":"","parse-names":false,"suffix":""},{"dropping-particle":"","family":"Chen","given":"Mingquan","non-dropping-particle":"","parse-names":false,"suffix":""},{"dropping-particle":"","family":"Cheng","given":"Qi","non-dropping-particle":"","parse-names":false,"suffix":""},{"dropping-particle":"","family":"Yu","given":"Kangkang","non-dropping-particle":"","parse-names":false,"suffix":""},{"dropping-particle":"","family":"Chen","given":"Shengshen","non-dropping-particle":"","parse-names":false,"suffix":""},{"dropping-particle":"","family":"Zhu","given":"Mengqi","non-dropping-particle":"","parse-names":false,"suffix":""},{"dropping-particle":"","family":"Shi","given":"Guangfeng","non-dropping-particle":"","parse-names":false,"suffix":""}],"container-title":"Gut and Liver","id":"ITEM-1","issue":"6","issued":{"date-parts":[["2017"]]},"page":"860-869","title":"Serum MicroRNA levels as a noninvasive diagnostic biomarker for the early diagnosis of hepatitis B virus-related liver fibrosis","type":"article-journal","volume":"11"},"uris":["http://www.mendeley.com/documents/?uuid=a8b6e327-9643-472c-a6cd-3594e1f3a8a4","http://www.mendeley.com/documents/?uuid=3dcf454e-707f-4488-b248-9d4bf5a6a980"]}],"mendeley":{"formattedCitation":"&lt;sup&gt;[43]&lt;/sup&gt;","plainTextFormattedCitation":"[43]","previouslyFormattedCitation":"&lt;sup&gt;[43]&lt;/sup&gt;"},"properties":{"noteIndex":0},"schema":"https://github.com/citation-style-language/schema/raw/master/csl-citation.json"}</w:instrText>
            </w:r>
            <w:r w:rsidRPr="007955C8">
              <w:rPr>
                <w:rFonts w:ascii="Book Antiqua" w:hAnsi="Book Antiqua"/>
                <w:sz w:val="24"/>
                <w:szCs w:val="24"/>
              </w:rPr>
              <w:fldChar w:fldCharType="separate"/>
            </w:r>
            <w:r w:rsidR="00CE235E" w:rsidRPr="007955C8">
              <w:rPr>
                <w:rFonts w:ascii="Book Antiqua" w:hAnsi="Book Antiqua"/>
                <w:noProof/>
                <w:sz w:val="24"/>
                <w:szCs w:val="24"/>
                <w:vertAlign w:val="superscript"/>
              </w:rPr>
              <w:t>[43]</w:t>
            </w:r>
            <w:r w:rsidRPr="007955C8">
              <w:rPr>
                <w:rFonts w:ascii="Book Antiqua" w:hAnsi="Book Antiqua"/>
                <w:sz w:val="24"/>
                <w:szCs w:val="24"/>
              </w:rPr>
              <w:fldChar w:fldCharType="end"/>
            </w:r>
          </w:p>
        </w:tc>
      </w:tr>
      <w:tr w:rsidR="007953FD" w:rsidRPr="007955C8" w14:paraId="41E2BC07" w14:textId="77777777" w:rsidTr="008656A9">
        <w:tc>
          <w:tcPr>
            <w:tcW w:w="1456" w:type="dxa"/>
          </w:tcPr>
          <w:p w14:paraId="52FEE245" w14:textId="77777777" w:rsidR="00262F74" w:rsidRPr="007955C8" w:rsidRDefault="00262F74" w:rsidP="007955C8">
            <w:pPr>
              <w:adjustRightInd w:val="0"/>
              <w:snapToGrid w:val="0"/>
              <w:spacing w:line="360" w:lineRule="auto"/>
              <w:jc w:val="both"/>
              <w:rPr>
                <w:rFonts w:ascii="Book Antiqua" w:hAnsi="Book Antiqua"/>
                <w:sz w:val="24"/>
                <w:szCs w:val="24"/>
              </w:rPr>
            </w:pPr>
            <w:r w:rsidRPr="007955C8">
              <w:rPr>
                <w:rFonts w:ascii="Book Antiqua" w:hAnsi="Book Antiqua"/>
                <w:sz w:val="24"/>
                <w:szCs w:val="24"/>
              </w:rPr>
              <w:t xml:space="preserve">miR-185 </w:t>
            </w:r>
          </w:p>
        </w:tc>
        <w:tc>
          <w:tcPr>
            <w:tcW w:w="1350" w:type="dxa"/>
          </w:tcPr>
          <w:p w14:paraId="173B5386" w14:textId="04C987FE" w:rsidR="00262F74" w:rsidRPr="007955C8" w:rsidRDefault="0091530D" w:rsidP="007955C8">
            <w:pPr>
              <w:adjustRightInd w:val="0"/>
              <w:snapToGrid w:val="0"/>
              <w:spacing w:line="360" w:lineRule="auto"/>
              <w:jc w:val="center"/>
              <w:rPr>
                <w:rFonts w:ascii="Book Antiqua" w:hAnsi="Book Antiqua"/>
                <w:sz w:val="24"/>
                <w:szCs w:val="24"/>
              </w:rPr>
            </w:pPr>
            <w:r w:rsidRPr="007955C8">
              <w:rPr>
                <w:rFonts w:ascii="Book Antiqua" w:hAnsi="Book Antiqua" w:cs="Times New Roman"/>
                <w:sz w:val="24"/>
                <w:szCs w:val="24"/>
                <w:lang w:eastAsia="en-GB"/>
              </w:rPr>
              <w:t>↑</w:t>
            </w:r>
          </w:p>
        </w:tc>
        <w:tc>
          <w:tcPr>
            <w:tcW w:w="4422" w:type="dxa"/>
          </w:tcPr>
          <w:p w14:paraId="4E693675" w14:textId="319F1982" w:rsidR="00262F74" w:rsidRPr="007955C8" w:rsidRDefault="00262F74"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Increases in advanced HBV fibrosis</w:t>
            </w:r>
            <w:r w:rsidR="008656A9" w:rsidRPr="007955C8">
              <w:rPr>
                <w:rFonts w:ascii="Book Antiqua" w:hAnsi="Book Antiqua"/>
                <w:sz w:val="24"/>
                <w:szCs w:val="24"/>
              </w:rPr>
              <w:t xml:space="preserve">; </w:t>
            </w:r>
            <w:r w:rsidRPr="007955C8">
              <w:rPr>
                <w:rFonts w:ascii="Book Antiqua" w:hAnsi="Book Antiqua"/>
                <w:sz w:val="24"/>
                <w:szCs w:val="24"/>
              </w:rPr>
              <w:t>Could play a therapeutic role in HBV gene suppression in tumoral cells</w:t>
            </w:r>
          </w:p>
        </w:tc>
        <w:tc>
          <w:tcPr>
            <w:tcW w:w="1798" w:type="dxa"/>
          </w:tcPr>
          <w:p w14:paraId="7E208D89" w14:textId="36180FC1" w:rsidR="00262F74" w:rsidRPr="007955C8" w:rsidRDefault="00262F74" w:rsidP="007955C8">
            <w:pPr>
              <w:adjustRightInd w:val="0"/>
              <w:snapToGrid w:val="0"/>
              <w:spacing w:line="360" w:lineRule="auto"/>
              <w:jc w:val="center"/>
              <w:rPr>
                <w:rFonts w:ascii="Book Antiqua" w:hAnsi="Book Antiqua"/>
                <w:sz w:val="24"/>
                <w:szCs w:val="24"/>
              </w:rPr>
            </w:pPr>
            <w:r w:rsidRPr="007955C8">
              <w:rPr>
                <w:rFonts w:ascii="Book Antiqua" w:hAnsi="Book Antiqua"/>
                <w:sz w:val="24"/>
                <w:szCs w:val="24"/>
              </w:rPr>
              <w:t xml:space="preserve">Li </w:t>
            </w:r>
            <w:r w:rsidRPr="007955C8">
              <w:rPr>
                <w:rFonts w:ascii="Book Antiqua" w:hAnsi="Book Antiqua"/>
                <w:i/>
                <w:iCs/>
                <w:sz w:val="24"/>
                <w:szCs w:val="24"/>
              </w:rPr>
              <w:t>et al</w:t>
            </w:r>
            <w:r w:rsidRPr="007955C8">
              <w:rPr>
                <w:rFonts w:ascii="Book Antiqua" w:hAnsi="Book Antiqua"/>
                <w:sz w:val="24"/>
                <w:szCs w:val="24"/>
              </w:rPr>
              <w:fldChar w:fldCharType="begin" w:fldLock="1"/>
            </w:r>
            <w:r w:rsidR="00365E4A" w:rsidRPr="007955C8">
              <w:rPr>
                <w:rFonts w:ascii="Book Antiqua" w:hAnsi="Book Antiqua"/>
                <w:sz w:val="24"/>
                <w:szCs w:val="24"/>
              </w:rPr>
              <w:instrText>ADDIN CSL_CITATION {"citationItems":[{"id":"ITEM-1","itemData":{"DOI":"10.1038/srep34157","ISSN":"20452322","abstract":"Early diagnosis of liver fibrosis is critical for early intervention and prognosis of various chronic liver diseases. Conventional repeated histological assessment is impractical due to the associated invasiveness. In the current study, we evaluated circulating miR-185 as a potential biomarker to predict initiation and progression of liver fibrosis. We found that miR-185 was significantly up-regulated in blood specimens from patients with HBV-liver fibrosis and rats with liver fibrosis, the miR-185 levels were correlated with liver fibrosis progression, but not with the different viral loads in HBV-infected patients. miR-185 was observed in collagen deposition regions during advanced liver fibrosis. We found that differences in miR-185 levels facilitated the discrimination between early-staged or advanced-staged liver fibrosis and the healthy controls with high specificity, sensitivity, and likelihood ratio using receiver-operator characteristic analysis. miR-185 targeted SREBF1, and increased expression of COL1A1 and a-SMA genes that are hallmarks of liver fibrosis. Our data supported that circulating miR-185 levels could be used as potential biomarkers for the early diagnosis of liver fibrosis.","author":[{"dropping-particle":"Bin","family":"Li","given":"Bin","non-dropping-particle":"","parse-names":false,"suffix":""},{"dropping-particle":"","family":"Li","given":"Dong Liang","non-dropping-particle":"","parse-names":false,"suffix":""},{"dropping-particle":"","family":"Chen","given":"Chao","non-dropping-particle":"","parse-names":false,"suffix":""},{"dropping-particle":"","family":"Liu","given":"Bao Hai","non-dropping-particle":"","parse-names":false,"suffix":""},{"dropping-particle":"","family":"Xia","given":"Chun Yan","non-dropping-particle":"","parse-names":false,"suffix":""},{"dropping-particle":"","family":"Wu","given":"Han Jun","non-dropping-particle":"","parse-names":false,"suffix":""},{"dropping-particle":"","family":"Wu","given":"Chao Qun","non-dropping-particle":"","parse-names":false,"suffix":""},{"dropping-particle":"","family":"Ji","given":"Guo Qin","non-dropping-particle":"","parse-names":false,"suffix":""},{"dropping-particle":"","family":"Liu","given":"Su","non-dropping-particle":"","parse-names":false,"suffix":""},{"dropping-particle":"","family":"Ni","given":"Wu","non-dropping-particle":"","parse-names":false,"suffix":""},{"dropping-particle":"","family":"Yao","given":"Ding Kang","non-dropping-particle":"","parse-names":false,"suffix":""},{"dropping-particle":"","family":"Zeng","given":"Zhi Yu","non-dropping-particle":"","parse-names":false,"suffix":""},{"dropping-particle":"","family":"Chen","given":"Da Gui","non-dropping-particle":"","parse-names":false,"suffix":""},{"dropping-particle":"","family":"Qin","given":"Bao Dong","non-dropping-particle":"","parse-names":false,"suffix":""},{"dropping-particle":"","family":"Xin","given":"Xuan","non-dropping-particle":"","parse-names":false,"suffix":""},{"dropping-particle":"","family":"Yan","given":"Gang Li","non-dropping-particle":"","parse-names":false,"suffix":""},{"dropping-particle":"","family":"Dan Tang","given":"","non-dropping-particle":"","parse-names":false,"suffix":""},{"dropping-particle":"","family":"Liu","given":"Hui Min","non-dropping-particle":"","parse-names":false,"suffix":""},{"dropping-particle":"","family":"He","given":"Jin","non-dropping-particle":"","parse-names":false,"suffix":""},{"dropping-particle":"","family":"Yan","given":"Hongli","non-dropping-particle":"","parse-names":false,"suffix":""},{"dropping-particle":"","family":"Zhu","given":"Wei Jian","non-dropping-particle":"","parse-names":false,"suffix":""},{"dropping-particle":"","family":"Yu","given":"Hong Yu","non-dropping-particle":"","parse-names":false,"suffix":""},{"dropping-particle":"","family":"Zhu","given":"Liang","non-dropping-particle":"","parse-names":false,"suffix":""}],"container-title":"Scientific Reports","id":"ITEM-1","issued":{"date-parts":[["2016"]]},"title":"Potentials of the elevated circulating miR-185 level as a biomarker for early diagnosis of HBV-related liver fibrosis","type":"article-journal"},"uris":["http://www.mendeley.com/documents/?uuid=b297ce17-df9c-4945-8094-ba43f69259af","http://www.mendeley.com/documents/?uuid=3ebfbe2f-e8b9-4054-95ab-78cf2cb45587"]}],"mendeley":{"formattedCitation":"&lt;sup&gt;[136]&lt;/sup&gt;","plainTextFormattedCitation":"[136]","previouslyFormattedCitation":"&lt;sup&gt;[136]&lt;/sup&gt;"},"properties":{"noteIndex":0},"schema":"https://github.com/citation-style-language/schema/raw/master/csl-citation.json"}</w:instrText>
            </w:r>
            <w:r w:rsidRPr="007955C8">
              <w:rPr>
                <w:rFonts w:ascii="Book Antiqua" w:hAnsi="Book Antiqua"/>
                <w:sz w:val="24"/>
                <w:szCs w:val="24"/>
              </w:rPr>
              <w:fldChar w:fldCharType="separate"/>
            </w:r>
            <w:r w:rsidR="00CE235E" w:rsidRPr="007955C8">
              <w:rPr>
                <w:rFonts w:ascii="Book Antiqua" w:hAnsi="Book Antiqua"/>
                <w:noProof/>
                <w:sz w:val="24"/>
                <w:szCs w:val="24"/>
                <w:vertAlign w:val="superscript"/>
              </w:rPr>
              <w:t>[136]</w:t>
            </w:r>
            <w:r w:rsidRPr="007955C8">
              <w:rPr>
                <w:rFonts w:ascii="Book Antiqua" w:hAnsi="Book Antiqua"/>
                <w:sz w:val="24"/>
                <w:szCs w:val="24"/>
              </w:rPr>
              <w:fldChar w:fldCharType="end"/>
            </w:r>
            <w:r w:rsidR="008656A9" w:rsidRPr="007955C8">
              <w:rPr>
                <w:rFonts w:ascii="Book Antiqua" w:hAnsi="Book Antiqua"/>
                <w:sz w:val="24"/>
                <w:szCs w:val="24"/>
              </w:rPr>
              <w:t xml:space="preserve">, </w:t>
            </w:r>
            <w:r w:rsidRPr="007955C8">
              <w:rPr>
                <w:rFonts w:ascii="Book Antiqua" w:hAnsi="Book Antiqua"/>
                <w:sz w:val="24"/>
                <w:szCs w:val="24"/>
              </w:rPr>
              <w:t xml:space="preserve">Fan </w:t>
            </w:r>
            <w:r w:rsidRPr="007955C8">
              <w:rPr>
                <w:rFonts w:ascii="Book Antiqua" w:hAnsi="Book Antiqua"/>
                <w:i/>
                <w:iCs/>
                <w:sz w:val="24"/>
                <w:szCs w:val="24"/>
              </w:rPr>
              <w:t>et al</w:t>
            </w:r>
            <w:r w:rsidRPr="007955C8">
              <w:rPr>
                <w:rFonts w:ascii="Book Antiqua" w:hAnsi="Book Antiqua"/>
                <w:sz w:val="24"/>
                <w:szCs w:val="24"/>
              </w:rPr>
              <w:fldChar w:fldCharType="begin" w:fldLock="1"/>
            </w:r>
            <w:r w:rsidR="00931AB9" w:rsidRPr="007955C8">
              <w:rPr>
                <w:rFonts w:ascii="Book Antiqua" w:hAnsi="Book Antiqua"/>
                <w:sz w:val="24"/>
                <w:szCs w:val="24"/>
              </w:rPr>
              <w:instrText>ADDIN CSL_CITATION {"citationItems":[{"id":"ITEM-1","itemData":{"DOI":"10.1016/j.lfs.2018.10.016","ISSN":"18790631","abstract":"Aims: To investigate the role and underlying mechanism of miR-185-5p in hepatitis B virus (HBV) expression and replication. Main methods: The relative levels of hepatitis B surface antigen and hepatitis B e antigen were detected by enzyme-linked immunosorbent assay (ELISA). The HBV DNA copies in the cultures medium were measured by RT-qPCR. The HBV large surface antigen promoter (S1p) activity was analyzed by luciferase reporter assay. The target relationship between miR-185-5p and ELK1 was identified by bioinformatics analysis and EGFP fluorescent reporter assay. The ELK1 expression was determined by RT-qPCR and Western blot. Key findings: miR-185-5p significantly decreased HBV large surface antigen promoter activity and subsequently the production of HBV proteins and HBV DNA copies in vitro. Further, we identified the ETS transcription factor ELK1 is a target of miR-185-5p. Overexpression and knockdown experiments showed overexpression of ELK1 stimulated HBV large surface antigen promoter activity and promoted the production of HBV proteins and HBV DNA copies, whereas knockdown of ELK1 has the opposite effects. Moreover, the rescue of ELK1 expression reversed the suppression of miR-185-5p on HBV replication and gene expression. Further mechanistic study showed that the ETS binding sites within the HBV large surface antigen promoter are required for the repression effect of miR-185-5p on HBV. Significance: There are few reports about the interaction between miRNAs and the transcription from HBV S1p, we found that miR-185-5p decreases HBV S1p activity by targeting ELK1, which may provide a promising therapeutic strategy for HBV infection.","author":[{"dropping-particle":"","family":"Fan","given":"Hong Xia","non-dropping-particle":"","parse-names":false,"suffix":""},{"dropping-particle":"","family":"Feng","given":"Yu Jie","non-dropping-particle":"","parse-names":false,"suffix":""},{"dropping-particle":"","family":"Zhao","given":"Xiao Pei","non-dropping-particle":"","parse-names":false,"suffix":""},{"dropping-particle":"","family":"He","given":"Yu Ze","non-dropping-particle":"","parse-names":false,"suffix":""},{"dropping-particle":"","family":"Tang","given":"Hua","non-dropping-particle":"","parse-names":false,"suffix":""}],"container-title":"Life Sciences","id":"ITEM-1","issued":{"date-parts":[["2018"]]},"title":"MiR-185-5p suppresses HBV gene expression by targeting ELK1 in hepatoma carcinoma cells","type":"article-journal"},"uris":["http://www.mendeley.com/documents/?uuid=fe7870ab-9c0d-4579-942f-9e09f3c61d77","http://www.mendeley.com/documents/?uuid=b2de9b6c-c70a-44a8-b8c8-3a67f6bda2a2"]}],"mendeley":{"formattedCitation":"&lt;sup&gt;[144]&lt;/sup&gt;","manualFormatting":"[143]","plainTextFormattedCitation":"[144]","previouslyFormattedCitation":"&lt;sup&gt;[144]&lt;/sup&gt;"},"properties":{"noteIndex":0},"schema":"https://github.com/citation-style-language/schema/raw/master/csl-citation.json"}</w:instrText>
            </w:r>
            <w:r w:rsidRPr="007955C8">
              <w:rPr>
                <w:rFonts w:ascii="Book Antiqua" w:hAnsi="Book Antiqua"/>
                <w:sz w:val="24"/>
                <w:szCs w:val="24"/>
              </w:rPr>
              <w:fldChar w:fldCharType="separate"/>
            </w:r>
            <w:r w:rsidR="00CE235E" w:rsidRPr="007955C8">
              <w:rPr>
                <w:rFonts w:ascii="Book Antiqua" w:hAnsi="Book Antiqua"/>
                <w:noProof/>
                <w:sz w:val="24"/>
                <w:szCs w:val="24"/>
                <w:vertAlign w:val="superscript"/>
              </w:rPr>
              <w:t>[14</w:t>
            </w:r>
            <w:r w:rsidR="00931AB9" w:rsidRPr="007955C8">
              <w:rPr>
                <w:rFonts w:ascii="Book Antiqua" w:hAnsi="Book Antiqua"/>
                <w:noProof/>
                <w:sz w:val="24"/>
                <w:szCs w:val="24"/>
                <w:vertAlign w:val="superscript"/>
              </w:rPr>
              <w:t>3</w:t>
            </w:r>
            <w:r w:rsidR="00CE235E" w:rsidRPr="007955C8">
              <w:rPr>
                <w:rFonts w:ascii="Book Antiqua" w:hAnsi="Book Antiqua"/>
                <w:noProof/>
                <w:sz w:val="24"/>
                <w:szCs w:val="24"/>
                <w:vertAlign w:val="superscript"/>
              </w:rPr>
              <w:t>]</w:t>
            </w:r>
            <w:r w:rsidRPr="007955C8">
              <w:rPr>
                <w:rFonts w:ascii="Book Antiqua" w:hAnsi="Book Antiqua"/>
                <w:sz w:val="24"/>
                <w:szCs w:val="24"/>
              </w:rPr>
              <w:fldChar w:fldCharType="end"/>
            </w:r>
          </w:p>
        </w:tc>
      </w:tr>
    </w:tbl>
    <w:p w14:paraId="1BD4BEF2" w14:textId="10121731" w:rsidR="00262F74" w:rsidRPr="007955C8" w:rsidRDefault="0091530D" w:rsidP="007955C8">
      <w:pPr>
        <w:pStyle w:val="a9"/>
        <w:adjustRightInd w:val="0"/>
        <w:snapToGrid w:val="0"/>
        <w:spacing w:after="0" w:line="360" w:lineRule="auto"/>
        <w:ind w:left="0"/>
        <w:contextualSpacing w:val="0"/>
        <w:jc w:val="both"/>
        <w:rPr>
          <w:rFonts w:ascii="Book Antiqua" w:hAnsi="Book Antiqua"/>
          <w:sz w:val="24"/>
          <w:szCs w:val="24"/>
        </w:rPr>
      </w:pPr>
      <w:r w:rsidRPr="007955C8">
        <w:rPr>
          <w:rFonts w:ascii="Book Antiqua" w:hAnsi="Book Antiqua" w:cs="Times New Roman"/>
          <w:sz w:val="24"/>
          <w:szCs w:val="24"/>
          <w:lang w:eastAsia="en-GB"/>
        </w:rPr>
        <w:t>↑</w:t>
      </w:r>
      <w:r w:rsidR="00DF6BF8" w:rsidRPr="007955C8">
        <w:rPr>
          <w:rFonts w:ascii="Book Antiqua" w:hAnsi="Book Antiqua" w:cs="Times New Roman"/>
          <w:sz w:val="24"/>
          <w:szCs w:val="24"/>
          <w:lang w:eastAsia="en-GB"/>
        </w:rPr>
        <w:t xml:space="preserve"> means </w:t>
      </w:r>
      <w:r w:rsidRPr="007955C8">
        <w:rPr>
          <w:rFonts w:ascii="Book Antiqua" w:hAnsi="Book Antiqua" w:cs="Times New Roman"/>
          <w:sz w:val="24"/>
          <w:szCs w:val="24"/>
          <w:lang w:eastAsia="en-GB"/>
        </w:rPr>
        <w:t>upregulation</w:t>
      </w:r>
      <w:r w:rsidR="00DF6BF8" w:rsidRPr="007955C8">
        <w:rPr>
          <w:rFonts w:ascii="Book Antiqua" w:hAnsi="Book Antiqua" w:cs="Times New Roman"/>
          <w:sz w:val="24"/>
          <w:szCs w:val="24"/>
          <w:lang w:eastAsia="en-GB"/>
        </w:rPr>
        <w:t>.</w:t>
      </w:r>
      <w:r w:rsidRPr="007955C8">
        <w:rPr>
          <w:rFonts w:ascii="Book Antiqua" w:hAnsi="Book Antiqua" w:cs="Times New Roman"/>
          <w:sz w:val="24"/>
          <w:szCs w:val="24"/>
          <w:lang w:eastAsia="en-GB"/>
        </w:rPr>
        <w:t xml:space="preserve"> ↓</w:t>
      </w:r>
      <w:r w:rsidR="001900B3">
        <w:rPr>
          <w:rFonts w:ascii="Book Antiqua" w:hAnsi="Book Antiqua" w:cs="Times New Roman"/>
          <w:sz w:val="24"/>
          <w:szCs w:val="24"/>
          <w:lang w:eastAsia="en-GB"/>
        </w:rPr>
        <w:t xml:space="preserve"> </w:t>
      </w:r>
      <w:r w:rsidR="00DF6BF8" w:rsidRPr="007955C8">
        <w:rPr>
          <w:rFonts w:ascii="Book Antiqua" w:hAnsi="Book Antiqua" w:cs="Times New Roman"/>
          <w:sz w:val="24"/>
          <w:szCs w:val="24"/>
          <w:lang w:eastAsia="en-GB"/>
        </w:rPr>
        <w:t xml:space="preserve">means </w:t>
      </w:r>
      <w:r w:rsidRPr="007955C8">
        <w:rPr>
          <w:rFonts w:ascii="Book Antiqua" w:hAnsi="Book Antiqua" w:cs="Times New Roman"/>
          <w:sz w:val="24"/>
          <w:szCs w:val="24"/>
          <w:lang w:eastAsia="en-GB"/>
        </w:rPr>
        <w:t>downregulation</w:t>
      </w:r>
      <w:r w:rsidR="00DF6BF8" w:rsidRPr="007955C8">
        <w:rPr>
          <w:rFonts w:ascii="Book Antiqua" w:hAnsi="Book Antiqua" w:cs="Times New Roman"/>
          <w:sz w:val="24"/>
          <w:szCs w:val="24"/>
          <w:lang w:eastAsia="en-GB"/>
        </w:rPr>
        <w:t>.</w:t>
      </w:r>
      <w:r w:rsidRPr="007955C8">
        <w:rPr>
          <w:rFonts w:ascii="Book Antiqua" w:hAnsi="Book Antiqua" w:cs="Times New Roman"/>
          <w:sz w:val="24"/>
          <w:szCs w:val="24"/>
          <w:lang w:eastAsia="en-GB"/>
        </w:rPr>
        <w:t xml:space="preserve"> </w:t>
      </w:r>
      <w:r w:rsidR="00731734" w:rsidRPr="007955C8">
        <w:rPr>
          <w:rFonts w:ascii="Book Antiqua" w:hAnsi="Book Antiqua"/>
          <w:sz w:val="24"/>
          <w:szCs w:val="24"/>
        </w:rPr>
        <w:t xml:space="preserve">HBsAg: Hepatitis B surface antigen; </w:t>
      </w:r>
      <w:r w:rsidR="008C7461" w:rsidRPr="007955C8">
        <w:rPr>
          <w:rFonts w:ascii="Book Antiqua" w:hAnsi="Book Antiqua"/>
          <w:sz w:val="24"/>
          <w:szCs w:val="24"/>
        </w:rPr>
        <w:t>HBV: Hepatitis B virus;</w:t>
      </w:r>
      <w:r w:rsidR="00A32317" w:rsidRPr="007955C8">
        <w:rPr>
          <w:rFonts w:ascii="Book Antiqua" w:hAnsi="Book Antiqua"/>
          <w:sz w:val="24"/>
          <w:szCs w:val="24"/>
        </w:rPr>
        <w:t xml:space="preserve"> </w:t>
      </w:r>
      <w:proofErr w:type="spellStart"/>
      <w:r w:rsidR="00731734" w:rsidRPr="007955C8">
        <w:rPr>
          <w:rFonts w:ascii="Book Antiqua" w:hAnsi="Book Antiqua"/>
          <w:sz w:val="24"/>
          <w:szCs w:val="24"/>
        </w:rPr>
        <w:t>miR</w:t>
      </w:r>
      <w:proofErr w:type="spellEnd"/>
      <w:r w:rsidR="00731734" w:rsidRPr="007955C8">
        <w:rPr>
          <w:rFonts w:ascii="Book Antiqua" w:hAnsi="Book Antiqua"/>
          <w:sz w:val="24"/>
          <w:szCs w:val="24"/>
        </w:rPr>
        <w:t>: MicroRNA</w:t>
      </w:r>
      <w:r w:rsidR="008C7461" w:rsidRPr="007955C8">
        <w:rPr>
          <w:rFonts w:ascii="Book Antiqua" w:hAnsi="Book Antiqua"/>
          <w:sz w:val="24"/>
          <w:szCs w:val="24"/>
        </w:rPr>
        <w:t>.</w:t>
      </w:r>
    </w:p>
    <w:p w14:paraId="4E1B7FEC" w14:textId="3B8BF79C" w:rsidR="005A4C09" w:rsidRPr="007955C8" w:rsidRDefault="005A4C09" w:rsidP="007955C8">
      <w:pPr>
        <w:pStyle w:val="aa"/>
        <w:adjustRightInd w:val="0"/>
        <w:snapToGrid w:val="0"/>
        <w:spacing w:line="360" w:lineRule="auto"/>
        <w:jc w:val="both"/>
        <w:rPr>
          <w:rFonts w:ascii="Book Antiqua" w:hAnsi="Book Antiqua" w:cs="Times New Roman"/>
          <w:sz w:val="24"/>
          <w:szCs w:val="24"/>
        </w:rPr>
      </w:pPr>
      <w:bookmarkStart w:id="18" w:name="_GoBack"/>
      <w:bookmarkEnd w:id="18"/>
    </w:p>
    <w:sectPr w:rsidR="005A4C09" w:rsidRPr="007955C8" w:rsidSect="00262F7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94609" w14:textId="77777777" w:rsidR="000F791A" w:rsidRDefault="000F791A" w:rsidP="00840FC4">
      <w:pPr>
        <w:spacing w:after="0" w:line="240" w:lineRule="auto"/>
      </w:pPr>
      <w:r>
        <w:separator/>
      </w:r>
    </w:p>
  </w:endnote>
  <w:endnote w:type="continuationSeparator" w:id="0">
    <w:p w14:paraId="77ED10E1" w14:textId="77777777" w:rsidR="000F791A" w:rsidRDefault="000F791A" w:rsidP="0084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EuclidSymbol">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72541775"/>
      <w:docPartObj>
        <w:docPartGallery w:val="Page Numbers (Bottom of Page)"/>
        <w:docPartUnique/>
      </w:docPartObj>
    </w:sdtPr>
    <w:sdtEndPr>
      <w:rPr>
        <w:rStyle w:val="af5"/>
      </w:rPr>
    </w:sdtEndPr>
    <w:sdtContent>
      <w:p w14:paraId="65BC0D43" w14:textId="41817F20" w:rsidR="00E26AFB" w:rsidRDefault="00E26AFB" w:rsidP="00A32317">
        <w:pPr>
          <w:pStyle w:val="ad"/>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14:paraId="2E2BE9FB" w14:textId="77777777" w:rsidR="00E26AFB" w:rsidRDefault="00E26AFB">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420B" w14:textId="453E14DC" w:rsidR="00E26AFB" w:rsidRPr="004E12C2" w:rsidRDefault="00E26AFB" w:rsidP="00D858CF">
    <w:pPr>
      <w:pStyle w:val="ad"/>
      <w:framePr w:wrap="none" w:vAnchor="text" w:hAnchor="margin" w:xAlign="center" w:y="1"/>
      <w:rPr>
        <w:rStyle w:val="af5"/>
        <w:rFonts w:ascii="Book Antiqua" w:hAnsi="Book Antiqua"/>
        <w:sz w:val="24"/>
        <w:szCs w:val="24"/>
      </w:rPr>
    </w:pPr>
  </w:p>
  <w:p w14:paraId="121CC668" w14:textId="77777777" w:rsidR="00E26AFB" w:rsidRPr="004E12C2" w:rsidRDefault="00E26AFB">
    <w:pPr>
      <w:pStyle w:val="ad"/>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56F52" w14:textId="77777777" w:rsidR="000F791A" w:rsidRDefault="000F791A" w:rsidP="00840FC4">
      <w:pPr>
        <w:spacing w:after="0" w:line="240" w:lineRule="auto"/>
      </w:pPr>
      <w:r>
        <w:separator/>
      </w:r>
    </w:p>
  </w:footnote>
  <w:footnote w:type="continuationSeparator" w:id="0">
    <w:p w14:paraId="3D9E56C6" w14:textId="77777777" w:rsidR="000F791A" w:rsidRDefault="000F791A" w:rsidP="00840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06C5"/>
    <w:multiLevelType w:val="hybridMultilevel"/>
    <w:tmpl w:val="AA2249B0"/>
    <w:lvl w:ilvl="0" w:tplc="EE7A4724">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E1093"/>
    <w:multiLevelType w:val="multilevel"/>
    <w:tmpl w:val="ADA2CCC0"/>
    <w:lvl w:ilvl="0">
      <w:start w:val="7"/>
      <w:numFmt w:val="decimal"/>
      <w:lvlText w:val="%1."/>
      <w:lvlJc w:val="left"/>
      <w:pPr>
        <w:ind w:left="720" w:hanging="360"/>
      </w:pPr>
      <w:rPr>
        <w:rFonts w:eastAsiaTheme="minorHAnsi" w:hint="default"/>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711CAD"/>
    <w:multiLevelType w:val="hybridMultilevel"/>
    <w:tmpl w:val="F99A4FEC"/>
    <w:lvl w:ilvl="0" w:tplc="FCE2F8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C2A7F"/>
    <w:multiLevelType w:val="multilevel"/>
    <w:tmpl w:val="F70C4CA8"/>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4" w15:restartNumberingAfterBreak="0">
    <w:nsid w:val="275C3F2A"/>
    <w:multiLevelType w:val="multilevel"/>
    <w:tmpl w:val="BC5C84D4"/>
    <w:lvl w:ilvl="0">
      <w:start w:val="7"/>
      <w:numFmt w:val="decimal"/>
      <w:lvlText w:val="%1"/>
      <w:lvlJc w:val="left"/>
      <w:pPr>
        <w:ind w:left="360" w:hanging="360"/>
      </w:pPr>
      <w:rPr>
        <w:rFonts w:hint="default"/>
        <w:b/>
        <w:color w:val="auto"/>
      </w:rPr>
    </w:lvl>
    <w:lvl w:ilvl="1">
      <w:start w:val="3"/>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320" w:hanging="1440"/>
      </w:pPr>
      <w:rPr>
        <w:rFonts w:hint="default"/>
        <w:b/>
        <w:color w:val="auto"/>
      </w:rPr>
    </w:lvl>
  </w:abstractNum>
  <w:abstractNum w:abstractNumId="5" w15:restartNumberingAfterBreak="0">
    <w:nsid w:val="2AD73BFF"/>
    <w:multiLevelType w:val="hybridMultilevel"/>
    <w:tmpl w:val="007CD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A7490"/>
    <w:multiLevelType w:val="hybridMultilevel"/>
    <w:tmpl w:val="55FC0F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F274E9"/>
    <w:multiLevelType w:val="hybridMultilevel"/>
    <w:tmpl w:val="54884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E3B68"/>
    <w:multiLevelType w:val="hybridMultilevel"/>
    <w:tmpl w:val="2720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15212"/>
    <w:multiLevelType w:val="hybridMultilevel"/>
    <w:tmpl w:val="B3BEE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402B1"/>
    <w:multiLevelType w:val="hybridMultilevel"/>
    <w:tmpl w:val="8FE84924"/>
    <w:lvl w:ilvl="0" w:tplc="26607680">
      <w:start w:val="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2D6683"/>
    <w:multiLevelType w:val="hybridMultilevel"/>
    <w:tmpl w:val="9AE23A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65333F5"/>
    <w:multiLevelType w:val="hybridMultilevel"/>
    <w:tmpl w:val="E2DA4D70"/>
    <w:lvl w:ilvl="0" w:tplc="94446B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F0043"/>
    <w:multiLevelType w:val="hybridMultilevel"/>
    <w:tmpl w:val="5B9E1AB8"/>
    <w:lvl w:ilvl="0" w:tplc="618210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E569E8"/>
    <w:multiLevelType w:val="hybridMultilevel"/>
    <w:tmpl w:val="8BAA8D3E"/>
    <w:lvl w:ilvl="0" w:tplc="94446BA2">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A1F2C97"/>
    <w:multiLevelType w:val="hybridMultilevel"/>
    <w:tmpl w:val="007CD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10673"/>
    <w:multiLevelType w:val="hybridMultilevel"/>
    <w:tmpl w:val="54884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5C6506"/>
    <w:multiLevelType w:val="multilevel"/>
    <w:tmpl w:val="05BA1E16"/>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520" w:hanging="2160"/>
      </w:pPr>
      <w:rPr>
        <w:rFonts w:hint="default"/>
        <w:b/>
        <w:color w:val="auto"/>
      </w:rPr>
    </w:lvl>
  </w:abstractNum>
  <w:abstractNum w:abstractNumId="18" w15:restartNumberingAfterBreak="0">
    <w:nsid w:val="6C6077D0"/>
    <w:multiLevelType w:val="hybridMultilevel"/>
    <w:tmpl w:val="782E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27543"/>
    <w:multiLevelType w:val="multilevel"/>
    <w:tmpl w:val="C0D068FC"/>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0" w15:restartNumberingAfterBreak="0">
    <w:nsid w:val="750356A3"/>
    <w:multiLevelType w:val="multilevel"/>
    <w:tmpl w:val="ADA2CCC0"/>
    <w:lvl w:ilvl="0">
      <w:start w:val="7"/>
      <w:numFmt w:val="decimal"/>
      <w:lvlText w:val="%1."/>
      <w:lvlJc w:val="left"/>
      <w:pPr>
        <w:ind w:left="720" w:hanging="360"/>
      </w:pPr>
      <w:rPr>
        <w:rFonts w:eastAsiaTheme="minorHAnsi" w:hint="default"/>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D4D48CA"/>
    <w:multiLevelType w:val="hybridMultilevel"/>
    <w:tmpl w:val="55FC0F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1"/>
  </w:num>
  <w:num w:numId="3">
    <w:abstractNumId w:val="6"/>
  </w:num>
  <w:num w:numId="4">
    <w:abstractNumId w:val="14"/>
  </w:num>
  <w:num w:numId="5">
    <w:abstractNumId w:val="8"/>
  </w:num>
  <w:num w:numId="6">
    <w:abstractNumId w:val="20"/>
  </w:num>
  <w:num w:numId="7">
    <w:abstractNumId w:val="7"/>
  </w:num>
  <w:num w:numId="8">
    <w:abstractNumId w:val="9"/>
  </w:num>
  <w:num w:numId="9">
    <w:abstractNumId w:val="0"/>
  </w:num>
  <w:num w:numId="10">
    <w:abstractNumId w:val="10"/>
  </w:num>
  <w:num w:numId="11">
    <w:abstractNumId w:val="12"/>
  </w:num>
  <w:num w:numId="12">
    <w:abstractNumId w:val="18"/>
  </w:num>
  <w:num w:numId="13">
    <w:abstractNumId w:val="15"/>
  </w:num>
  <w:num w:numId="14">
    <w:abstractNumId w:val="5"/>
  </w:num>
  <w:num w:numId="15">
    <w:abstractNumId w:val="1"/>
  </w:num>
  <w:num w:numId="16">
    <w:abstractNumId w:val="3"/>
  </w:num>
  <w:num w:numId="17">
    <w:abstractNumId w:val="4"/>
  </w:num>
  <w:num w:numId="18">
    <w:abstractNumId w:val="19"/>
  </w:num>
  <w:num w:numId="19">
    <w:abstractNumId w:val="11"/>
  </w:num>
  <w:num w:numId="20">
    <w:abstractNumId w:val="16"/>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28"/>
    <w:rsid w:val="000014B0"/>
    <w:rsid w:val="00012F6D"/>
    <w:rsid w:val="000160F5"/>
    <w:rsid w:val="000164CC"/>
    <w:rsid w:val="00020616"/>
    <w:rsid w:val="000208B6"/>
    <w:rsid w:val="00024BB7"/>
    <w:rsid w:val="0002666F"/>
    <w:rsid w:val="00026831"/>
    <w:rsid w:val="00026EBC"/>
    <w:rsid w:val="000370A1"/>
    <w:rsid w:val="00040C14"/>
    <w:rsid w:val="00041EA7"/>
    <w:rsid w:val="000422C0"/>
    <w:rsid w:val="0004504A"/>
    <w:rsid w:val="00052BF1"/>
    <w:rsid w:val="00055D56"/>
    <w:rsid w:val="00055F98"/>
    <w:rsid w:val="0006772D"/>
    <w:rsid w:val="00072397"/>
    <w:rsid w:val="00077FFB"/>
    <w:rsid w:val="00083B91"/>
    <w:rsid w:val="00084721"/>
    <w:rsid w:val="00091F24"/>
    <w:rsid w:val="000926F7"/>
    <w:rsid w:val="00093387"/>
    <w:rsid w:val="0009781D"/>
    <w:rsid w:val="000A00CD"/>
    <w:rsid w:val="000A1125"/>
    <w:rsid w:val="000A239C"/>
    <w:rsid w:val="000A2C99"/>
    <w:rsid w:val="000A3647"/>
    <w:rsid w:val="000A504D"/>
    <w:rsid w:val="000A5FE1"/>
    <w:rsid w:val="000A7388"/>
    <w:rsid w:val="000A7CE8"/>
    <w:rsid w:val="000B1AA8"/>
    <w:rsid w:val="000B392E"/>
    <w:rsid w:val="000B409F"/>
    <w:rsid w:val="000B78F1"/>
    <w:rsid w:val="000C31BE"/>
    <w:rsid w:val="000C36A5"/>
    <w:rsid w:val="000C63BC"/>
    <w:rsid w:val="000D00F3"/>
    <w:rsid w:val="000D6724"/>
    <w:rsid w:val="000D7572"/>
    <w:rsid w:val="000D7EBA"/>
    <w:rsid w:val="000E4A28"/>
    <w:rsid w:val="000F1463"/>
    <w:rsid w:val="000F2974"/>
    <w:rsid w:val="000F36C4"/>
    <w:rsid w:val="000F46FC"/>
    <w:rsid w:val="000F6C0C"/>
    <w:rsid w:val="000F73FB"/>
    <w:rsid w:val="000F791A"/>
    <w:rsid w:val="000F7B01"/>
    <w:rsid w:val="001007D3"/>
    <w:rsid w:val="00104B2C"/>
    <w:rsid w:val="00110219"/>
    <w:rsid w:val="001103E8"/>
    <w:rsid w:val="001170ED"/>
    <w:rsid w:val="0011763E"/>
    <w:rsid w:val="00120E25"/>
    <w:rsid w:val="001227B7"/>
    <w:rsid w:val="00123FA3"/>
    <w:rsid w:val="0012522D"/>
    <w:rsid w:val="001267A6"/>
    <w:rsid w:val="00126989"/>
    <w:rsid w:val="001303E3"/>
    <w:rsid w:val="001336E4"/>
    <w:rsid w:val="001338B8"/>
    <w:rsid w:val="0013441D"/>
    <w:rsid w:val="00135B67"/>
    <w:rsid w:val="001364EC"/>
    <w:rsid w:val="00140BCC"/>
    <w:rsid w:val="00146E18"/>
    <w:rsid w:val="0015154B"/>
    <w:rsid w:val="00151571"/>
    <w:rsid w:val="0015279B"/>
    <w:rsid w:val="00157CEC"/>
    <w:rsid w:val="00163371"/>
    <w:rsid w:val="00163806"/>
    <w:rsid w:val="001638B2"/>
    <w:rsid w:val="00165CB7"/>
    <w:rsid w:val="00166AFB"/>
    <w:rsid w:val="00167BDD"/>
    <w:rsid w:val="00171718"/>
    <w:rsid w:val="001732C8"/>
    <w:rsid w:val="00184CBD"/>
    <w:rsid w:val="00184DCA"/>
    <w:rsid w:val="001900B3"/>
    <w:rsid w:val="001901C4"/>
    <w:rsid w:val="00191C4A"/>
    <w:rsid w:val="0019204D"/>
    <w:rsid w:val="001937E0"/>
    <w:rsid w:val="00194D2F"/>
    <w:rsid w:val="00195598"/>
    <w:rsid w:val="001A26BC"/>
    <w:rsid w:val="001A3050"/>
    <w:rsid w:val="001A3550"/>
    <w:rsid w:val="001A5796"/>
    <w:rsid w:val="001A75C0"/>
    <w:rsid w:val="001B3049"/>
    <w:rsid w:val="001B4ACA"/>
    <w:rsid w:val="001B6024"/>
    <w:rsid w:val="001C1CCE"/>
    <w:rsid w:val="001C4B31"/>
    <w:rsid w:val="001C7128"/>
    <w:rsid w:val="001D324B"/>
    <w:rsid w:val="001D3A5B"/>
    <w:rsid w:val="001D6423"/>
    <w:rsid w:val="001F07E9"/>
    <w:rsid w:val="001F1093"/>
    <w:rsid w:val="001F2EB3"/>
    <w:rsid w:val="001F51F9"/>
    <w:rsid w:val="001F7C3B"/>
    <w:rsid w:val="00204ED4"/>
    <w:rsid w:val="002060C7"/>
    <w:rsid w:val="00206D8E"/>
    <w:rsid w:val="00207134"/>
    <w:rsid w:val="00220F96"/>
    <w:rsid w:val="00223405"/>
    <w:rsid w:val="00223DDE"/>
    <w:rsid w:val="0023107B"/>
    <w:rsid w:val="002340B0"/>
    <w:rsid w:val="00234DEB"/>
    <w:rsid w:val="00236B1C"/>
    <w:rsid w:val="0024371B"/>
    <w:rsid w:val="00243A9D"/>
    <w:rsid w:val="002473B3"/>
    <w:rsid w:val="00250FE0"/>
    <w:rsid w:val="00256850"/>
    <w:rsid w:val="00257990"/>
    <w:rsid w:val="002600FC"/>
    <w:rsid w:val="00262F74"/>
    <w:rsid w:val="002630CF"/>
    <w:rsid w:val="002651DA"/>
    <w:rsid w:val="00270004"/>
    <w:rsid w:val="00270050"/>
    <w:rsid w:val="00271AB8"/>
    <w:rsid w:val="002735E8"/>
    <w:rsid w:val="00276DC0"/>
    <w:rsid w:val="0028228F"/>
    <w:rsid w:val="00284B61"/>
    <w:rsid w:val="00285BCD"/>
    <w:rsid w:val="0028619C"/>
    <w:rsid w:val="00286CC8"/>
    <w:rsid w:val="002924D2"/>
    <w:rsid w:val="00292B17"/>
    <w:rsid w:val="00293CF4"/>
    <w:rsid w:val="002A092C"/>
    <w:rsid w:val="002A109B"/>
    <w:rsid w:val="002A47FC"/>
    <w:rsid w:val="002A589E"/>
    <w:rsid w:val="002A5C75"/>
    <w:rsid w:val="002B0504"/>
    <w:rsid w:val="002B0B94"/>
    <w:rsid w:val="002B1575"/>
    <w:rsid w:val="002B2CE4"/>
    <w:rsid w:val="002D074A"/>
    <w:rsid w:val="002D1AF0"/>
    <w:rsid w:val="002D2141"/>
    <w:rsid w:val="002E35E3"/>
    <w:rsid w:val="002F27B7"/>
    <w:rsid w:val="002F4E43"/>
    <w:rsid w:val="002F54F4"/>
    <w:rsid w:val="00302D00"/>
    <w:rsid w:val="0030582F"/>
    <w:rsid w:val="0031143D"/>
    <w:rsid w:val="00311EE4"/>
    <w:rsid w:val="00313E17"/>
    <w:rsid w:val="00317841"/>
    <w:rsid w:val="00321C13"/>
    <w:rsid w:val="003232A9"/>
    <w:rsid w:val="0032470D"/>
    <w:rsid w:val="0033189E"/>
    <w:rsid w:val="00332913"/>
    <w:rsid w:val="00335684"/>
    <w:rsid w:val="003408B8"/>
    <w:rsid w:val="00344CC8"/>
    <w:rsid w:val="003464D7"/>
    <w:rsid w:val="003466CE"/>
    <w:rsid w:val="00346854"/>
    <w:rsid w:val="00346D58"/>
    <w:rsid w:val="00351CEA"/>
    <w:rsid w:val="00353681"/>
    <w:rsid w:val="00355C17"/>
    <w:rsid w:val="00356B47"/>
    <w:rsid w:val="00365D4A"/>
    <w:rsid w:val="00365E4A"/>
    <w:rsid w:val="00377AB3"/>
    <w:rsid w:val="003811BD"/>
    <w:rsid w:val="00383E72"/>
    <w:rsid w:val="0038482E"/>
    <w:rsid w:val="0038669E"/>
    <w:rsid w:val="00390F77"/>
    <w:rsid w:val="003915BC"/>
    <w:rsid w:val="0039398E"/>
    <w:rsid w:val="003A1317"/>
    <w:rsid w:val="003A2AE6"/>
    <w:rsid w:val="003A38A3"/>
    <w:rsid w:val="003A3ADC"/>
    <w:rsid w:val="003A6F57"/>
    <w:rsid w:val="003B003E"/>
    <w:rsid w:val="003B36EA"/>
    <w:rsid w:val="003B7004"/>
    <w:rsid w:val="003B7BB6"/>
    <w:rsid w:val="003C0A03"/>
    <w:rsid w:val="003C12F7"/>
    <w:rsid w:val="003C1C1F"/>
    <w:rsid w:val="003C53E5"/>
    <w:rsid w:val="003D0670"/>
    <w:rsid w:val="003D0C26"/>
    <w:rsid w:val="003E0902"/>
    <w:rsid w:val="003E1000"/>
    <w:rsid w:val="003E11DF"/>
    <w:rsid w:val="003E1357"/>
    <w:rsid w:val="003E4797"/>
    <w:rsid w:val="003F11A6"/>
    <w:rsid w:val="003F1550"/>
    <w:rsid w:val="003F31F0"/>
    <w:rsid w:val="003F3448"/>
    <w:rsid w:val="003F50D9"/>
    <w:rsid w:val="003F5D53"/>
    <w:rsid w:val="004029D3"/>
    <w:rsid w:val="004047B0"/>
    <w:rsid w:val="004169DA"/>
    <w:rsid w:val="004209E8"/>
    <w:rsid w:val="004219BC"/>
    <w:rsid w:val="00423435"/>
    <w:rsid w:val="00424E26"/>
    <w:rsid w:val="004319BF"/>
    <w:rsid w:val="00433E15"/>
    <w:rsid w:val="004340BF"/>
    <w:rsid w:val="00442458"/>
    <w:rsid w:val="00444CE5"/>
    <w:rsid w:val="00453904"/>
    <w:rsid w:val="00454B80"/>
    <w:rsid w:val="0045606E"/>
    <w:rsid w:val="00457D84"/>
    <w:rsid w:val="00460F7B"/>
    <w:rsid w:val="00465A3F"/>
    <w:rsid w:val="00466649"/>
    <w:rsid w:val="004712D2"/>
    <w:rsid w:val="00471B38"/>
    <w:rsid w:val="00472548"/>
    <w:rsid w:val="00474C47"/>
    <w:rsid w:val="0047745C"/>
    <w:rsid w:val="004867A2"/>
    <w:rsid w:val="0048767A"/>
    <w:rsid w:val="00493E74"/>
    <w:rsid w:val="0049625B"/>
    <w:rsid w:val="004A4C58"/>
    <w:rsid w:val="004A4D17"/>
    <w:rsid w:val="004A689E"/>
    <w:rsid w:val="004A6A44"/>
    <w:rsid w:val="004B4A57"/>
    <w:rsid w:val="004C03A0"/>
    <w:rsid w:val="004C4D24"/>
    <w:rsid w:val="004C73D9"/>
    <w:rsid w:val="004D6613"/>
    <w:rsid w:val="004E12C2"/>
    <w:rsid w:val="004E1912"/>
    <w:rsid w:val="004E1E51"/>
    <w:rsid w:val="004E37C2"/>
    <w:rsid w:val="004E627C"/>
    <w:rsid w:val="004E7C1C"/>
    <w:rsid w:val="004F2778"/>
    <w:rsid w:val="004F5A15"/>
    <w:rsid w:val="004F6222"/>
    <w:rsid w:val="004F6B49"/>
    <w:rsid w:val="005018E7"/>
    <w:rsid w:val="00503862"/>
    <w:rsid w:val="00504B18"/>
    <w:rsid w:val="005127A0"/>
    <w:rsid w:val="00513AB9"/>
    <w:rsid w:val="00513B0A"/>
    <w:rsid w:val="00514393"/>
    <w:rsid w:val="00515666"/>
    <w:rsid w:val="00515667"/>
    <w:rsid w:val="00515A11"/>
    <w:rsid w:val="00522805"/>
    <w:rsid w:val="005228AC"/>
    <w:rsid w:val="005237B9"/>
    <w:rsid w:val="005243C3"/>
    <w:rsid w:val="00527C66"/>
    <w:rsid w:val="00530F2F"/>
    <w:rsid w:val="005321C2"/>
    <w:rsid w:val="005323F5"/>
    <w:rsid w:val="00532959"/>
    <w:rsid w:val="0053767C"/>
    <w:rsid w:val="005424A0"/>
    <w:rsid w:val="00542F59"/>
    <w:rsid w:val="005468F7"/>
    <w:rsid w:val="005500D2"/>
    <w:rsid w:val="00551335"/>
    <w:rsid w:val="00555463"/>
    <w:rsid w:val="005576B0"/>
    <w:rsid w:val="0056262F"/>
    <w:rsid w:val="005630CC"/>
    <w:rsid w:val="00563D7D"/>
    <w:rsid w:val="00566EBA"/>
    <w:rsid w:val="00570316"/>
    <w:rsid w:val="005709A2"/>
    <w:rsid w:val="005714F2"/>
    <w:rsid w:val="00573F67"/>
    <w:rsid w:val="005769D5"/>
    <w:rsid w:val="00576D23"/>
    <w:rsid w:val="00576F7B"/>
    <w:rsid w:val="005810C4"/>
    <w:rsid w:val="005841F5"/>
    <w:rsid w:val="00586A86"/>
    <w:rsid w:val="0059124B"/>
    <w:rsid w:val="0059158D"/>
    <w:rsid w:val="005A4C09"/>
    <w:rsid w:val="005B090C"/>
    <w:rsid w:val="005B278B"/>
    <w:rsid w:val="005B7C61"/>
    <w:rsid w:val="005C4C1C"/>
    <w:rsid w:val="005C7AC0"/>
    <w:rsid w:val="005D373F"/>
    <w:rsid w:val="005D50AE"/>
    <w:rsid w:val="005D5DD8"/>
    <w:rsid w:val="005D7BE4"/>
    <w:rsid w:val="005E1631"/>
    <w:rsid w:val="005E29CC"/>
    <w:rsid w:val="005E2B4A"/>
    <w:rsid w:val="005E4065"/>
    <w:rsid w:val="005F073F"/>
    <w:rsid w:val="005F3625"/>
    <w:rsid w:val="005F6842"/>
    <w:rsid w:val="005F69EF"/>
    <w:rsid w:val="006029F6"/>
    <w:rsid w:val="0060619B"/>
    <w:rsid w:val="00606B16"/>
    <w:rsid w:val="00607464"/>
    <w:rsid w:val="006114BE"/>
    <w:rsid w:val="00613460"/>
    <w:rsid w:val="006203D3"/>
    <w:rsid w:val="00623664"/>
    <w:rsid w:val="00626FEA"/>
    <w:rsid w:val="006304B3"/>
    <w:rsid w:val="00631636"/>
    <w:rsid w:val="00635F85"/>
    <w:rsid w:val="006366E4"/>
    <w:rsid w:val="00637114"/>
    <w:rsid w:val="006378BE"/>
    <w:rsid w:val="00640E9C"/>
    <w:rsid w:val="00652115"/>
    <w:rsid w:val="006521FA"/>
    <w:rsid w:val="00657D93"/>
    <w:rsid w:val="00661DC7"/>
    <w:rsid w:val="00663CC3"/>
    <w:rsid w:val="0067022E"/>
    <w:rsid w:val="00670C54"/>
    <w:rsid w:val="0067399C"/>
    <w:rsid w:val="00675551"/>
    <w:rsid w:val="006756AC"/>
    <w:rsid w:val="00677BCF"/>
    <w:rsid w:val="00677EAC"/>
    <w:rsid w:val="00683D5E"/>
    <w:rsid w:val="00684163"/>
    <w:rsid w:val="006841DC"/>
    <w:rsid w:val="006855BB"/>
    <w:rsid w:val="00686E1C"/>
    <w:rsid w:val="00687336"/>
    <w:rsid w:val="00687AD7"/>
    <w:rsid w:val="00694615"/>
    <w:rsid w:val="00694CE2"/>
    <w:rsid w:val="00695332"/>
    <w:rsid w:val="006A182A"/>
    <w:rsid w:val="006A1AE6"/>
    <w:rsid w:val="006A383D"/>
    <w:rsid w:val="006B1C4D"/>
    <w:rsid w:val="006B381A"/>
    <w:rsid w:val="006B3E32"/>
    <w:rsid w:val="006B68DB"/>
    <w:rsid w:val="006B73A5"/>
    <w:rsid w:val="006C18D0"/>
    <w:rsid w:val="006D1175"/>
    <w:rsid w:val="006D3713"/>
    <w:rsid w:val="006D6CAB"/>
    <w:rsid w:val="006E165D"/>
    <w:rsid w:val="006E1678"/>
    <w:rsid w:val="006E5576"/>
    <w:rsid w:val="006F05DA"/>
    <w:rsid w:val="006F34ED"/>
    <w:rsid w:val="006F4AF6"/>
    <w:rsid w:val="006F7EF6"/>
    <w:rsid w:val="007011B9"/>
    <w:rsid w:val="00702052"/>
    <w:rsid w:val="00711FCB"/>
    <w:rsid w:val="00720BC0"/>
    <w:rsid w:val="007228BF"/>
    <w:rsid w:val="007259AB"/>
    <w:rsid w:val="00731734"/>
    <w:rsid w:val="00731BD0"/>
    <w:rsid w:val="00732ED1"/>
    <w:rsid w:val="00733496"/>
    <w:rsid w:val="0074066C"/>
    <w:rsid w:val="00742696"/>
    <w:rsid w:val="00744285"/>
    <w:rsid w:val="007459DB"/>
    <w:rsid w:val="00747A5E"/>
    <w:rsid w:val="00750163"/>
    <w:rsid w:val="007533D9"/>
    <w:rsid w:val="007554F8"/>
    <w:rsid w:val="007613CD"/>
    <w:rsid w:val="007671E7"/>
    <w:rsid w:val="00767763"/>
    <w:rsid w:val="00776D1A"/>
    <w:rsid w:val="00780AAA"/>
    <w:rsid w:val="007861A9"/>
    <w:rsid w:val="00792429"/>
    <w:rsid w:val="007942B4"/>
    <w:rsid w:val="00794CBE"/>
    <w:rsid w:val="007953FD"/>
    <w:rsid w:val="007955C8"/>
    <w:rsid w:val="0079608D"/>
    <w:rsid w:val="007A2E06"/>
    <w:rsid w:val="007A2EF8"/>
    <w:rsid w:val="007A4447"/>
    <w:rsid w:val="007B0508"/>
    <w:rsid w:val="007B19D6"/>
    <w:rsid w:val="007B748C"/>
    <w:rsid w:val="007C0B23"/>
    <w:rsid w:val="007C1789"/>
    <w:rsid w:val="007C4749"/>
    <w:rsid w:val="007C4854"/>
    <w:rsid w:val="007C49DC"/>
    <w:rsid w:val="007C7FA6"/>
    <w:rsid w:val="007D376F"/>
    <w:rsid w:val="007D44F2"/>
    <w:rsid w:val="007E26DB"/>
    <w:rsid w:val="007E397C"/>
    <w:rsid w:val="007E540B"/>
    <w:rsid w:val="007F011A"/>
    <w:rsid w:val="007F28EC"/>
    <w:rsid w:val="007F2BD4"/>
    <w:rsid w:val="007F34D0"/>
    <w:rsid w:val="007F411E"/>
    <w:rsid w:val="007F438E"/>
    <w:rsid w:val="007F5A9E"/>
    <w:rsid w:val="00800699"/>
    <w:rsid w:val="00800B06"/>
    <w:rsid w:val="00803ADE"/>
    <w:rsid w:val="0080644B"/>
    <w:rsid w:val="00810867"/>
    <w:rsid w:val="00810B10"/>
    <w:rsid w:val="008213A1"/>
    <w:rsid w:val="00822FE2"/>
    <w:rsid w:val="0082634E"/>
    <w:rsid w:val="00833523"/>
    <w:rsid w:val="00835315"/>
    <w:rsid w:val="00836109"/>
    <w:rsid w:val="00836288"/>
    <w:rsid w:val="00840FC4"/>
    <w:rsid w:val="00841D2B"/>
    <w:rsid w:val="00845524"/>
    <w:rsid w:val="00851066"/>
    <w:rsid w:val="00853985"/>
    <w:rsid w:val="00855C86"/>
    <w:rsid w:val="00863E6C"/>
    <w:rsid w:val="008656A9"/>
    <w:rsid w:val="008660CD"/>
    <w:rsid w:val="00873753"/>
    <w:rsid w:val="0087376F"/>
    <w:rsid w:val="0087498B"/>
    <w:rsid w:val="00880815"/>
    <w:rsid w:val="0088114B"/>
    <w:rsid w:val="0089111F"/>
    <w:rsid w:val="00891AAB"/>
    <w:rsid w:val="0089275F"/>
    <w:rsid w:val="008948D0"/>
    <w:rsid w:val="0089527B"/>
    <w:rsid w:val="00896233"/>
    <w:rsid w:val="008A3042"/>
    <w:rsid w:val="008A4D4B"/>
    <w:rsid w:val="008B0E4B"/>
    <w:rsid w:val="008B4743"/>
    <w:rsid w:val="008B4B77"/>
    <w:rsid w:val="008C1541"/>
    <w:rsid w:val="008C3790"/>
    <w:rsid w:val="008C690F"/>
    <w:rsid w:val="008C7461"/>
    <w:rsid w:val="008D02B5"/>
    <w:rsid w:val="008D1568"/>
    <w:rsid w:val="008D4CD7"/>
    <w:rsid w:val="008E05BE"/>
    <w:rsid w:val="008E5BBE"/>
    <w:rsid w:val="008E6CEA"/>
    <w:rsid w:val="008E75CF"/>
    <w:rsid w:val="008F1F6C"/>
    <w:rsid w:val="0090586C"/>
    <w:rsid w:val="0090725D"/>
    <w:rsid w:val="00910495"/>
    <w:rsid w:val="009150C4"/>
    <w:rsid w:val="00915212"/>
    <w:rsid w:val="0091530D"/>
    <w:rsid w:val="00917E26"/>
    <w:rsid w:val="009221EC"/>
    <w:rsid w:val="009226BC"/>
    <w:rsid w:val="00922A30"/>
    <w:rsid w:val="0092307F"/>
    <w:rsid w:val="00924827"/>
    <w:rsid w:val="009274EB"/>
    <w:rsid w:val="00931AB9"/>
    <w:rsid w:val="009355BF"/>
    <w:rsid w:val="009358AE"/>
    <w:rsid w:val="0093711E"/>
    <w:rsid w:val="00940C65"/>
    <w:rsid w:val="00941B3E"/>
    <w:rsid w:val="00942FCD"/>
    <w:rsid w:val="009469AA"/>
    <w:rsid w:val="00947752"/>
    <w:rsid w:val="00953905"/>
    <w:rsid w:val="0095726A"/>
    <w:rsid w:val="009657A4"/>
    <w:rsid w:val="009666D4"/>
    <w:rsid w:val="00971155"/>
    <w:rsid w:val="009801A8"/>
    <w:rsid w:val="009802CD"/>
    <w:rsid w:val="00981E2E"/>
    <w:rsid w:val="00982053"/>
    <w:rsid w:val="0098475A"/>
    <w:rsid w:val="00984E3E"/>
    <w:rsid w:val="00986097"/>
    <w:rsid w:val="0099263D"/>
    <w:rsid w:val="009A1F5C"/>
    <w:rsid w:val="009A2CA3"/>
    <w:rsid w:val="009A2DE1"/>
    <w:rsid w:val="009A4081"/>
    <w:rsid w:val="009A48A1"/>
    <w:rsid w:val="009A6640"/>
    <w:rsid w:val="009A7025"/>
    <w:rsid w:val="009B079F"/>
    <w:rsid w:val="009B430D"/>
    <w:rsid w:val="009B5176"/>
    <w:rsid w:val="009B5887"/>
    <w:rsid w:val="009B6F25"/>
    <w:rsid w:val="009C6462"/>
    <w:rsid w:val="009D0F6A"/>
    <w:rsid w:val="009D1562"/>
    <w:rsid w:val="009D4DAF"/>
    <w:rsid w:val="009D622F"/>
    <w:rsid w:val="009E1E57"/>
    <w:rsid w:val="009E5AAA"/>
    <w:rsid w:val="009E5F75"/>
    <w:rsid w:val="009F19AB"/>
    <w:rsid w:val="009F6F78"/>
    <w:rsid w:val="00A0096A"/>
    <w:rsid w:val="00A13278"/>
    <w:rsid w:val="00A13405"/>
    <w:rsid w:val="00A17A87"/>
    <w:rsid w:val="00A315C8"/>
    <w:rsid w:val="00A32317"/>
    <w:rsid w:val="00A3420E"/>
    <w:rsid w:val="00A34C6E"/>
    <w:rsid w:val="00A35F0C"/>
    <w:rsid w:val="00A3628E"/>
    <w:rsid w:val="00A36C53"/>
    <w:rsid w:val="00A43122"/>
    <w:rsid w:val="00A444B1"/>
    <w:rsid w:val="00A46653"/>
    <w:rsid w:val="00A46F28"/>
    <w:rsid w:val="00A477AB"/>
    <w:rsid w:val="00A47B62"/>
    <w:rsid w:val="00A51A96"/>
    <w:rsid w:val="00A5684F"/>
    <w:rsid w:val="00A57E7E"/>
    <w:rsid w:val="00A62BB1"/>
    <w:rsid w:val="00A637E0"/>
    <w:rsid w:val="00A6555E"/>
    <w:rsid w:val="00A66399"/>
    <w:rsid w:val="00A7214D"/>
    <w:rsid w:val="00A7793D"/>
    <w:rsid w:val="00A80497"/>
    <w:rsid w:val="00A81A94"/>
    <w:rsid w:val="00A92446"/>
    <w:rsid w:val="00A9322C"/>
    <w:rsid w:val="00A94585"/>
    <w:rsid w:val="00A95EA3"/>
    <w:rsid w:val="00AA2B09"/>
    <w:rsid w:val="00AA5FE5"/>
    <w:rsid w:val="00AA6771"/>
    <w:rsid w:val="00AA7725"/>
    <w:rsid w:val="00AB1D67"/>
    <w:rsid w:val="00AB3434"/>
    <w:rsid w:val="00AB6164"/>
    <w:rsid w:val="00AB71C6"/>
    <w:rsid w:val="00AC1748"/>
    <w:rsid w:val="00AC229A"/>
    <w:rsid w:val="00AC5602"/>
    <w:rsid w:val="00AC62B5"/>
    <w:rsid w:val="00AC7C03"/>
    <w:rsid w:val="00AD0392"/>
    <w:rsid w:val="00AD03C6"/>
    <w:rsid w:val="00AD1A1B"/>
    <w:rsid w:val="00AE3025"/>
    <w:rsid w:val="00AE3784"/>
    <w:rsid w:val="00AE588A"/>
    <w:rsid w:val="00AE73B4"/>
    <w:rsid w:val="00AF121C"/>
    <w:rsid w:val="00AF245F"/>
    <w:rsid w:val="00AF57DA"/>
    <w:rsid w:val="00B06D90"/>
    <w:rsid w:val="00B1150B"/>
    <w:rsid w:val="00B11DEE"/>
    <w:rsid w:val="00B12AD8"/>
    <w:rsid w:val="00B20D38"/>
    <w:rsid w:val="00B2234A"/>
    <w:rsid w:val="00B25098"/>
    <w:rsid w:val="00B25639"/>
    <w:rsid w:val="00B261A3"/>
    <w:rsid w:val="00B320BB"/>
    <w:rsid w:val="00B32F3E"/>
    <w:rsid w:val="00B345F2"/>
    <w:rsid w:val="00B3475B"/>
    <w:rsid w:val="00B34E2F"/>
    <w:rsid w:val="00B373F2"/>
    <w:rsid w:val="00B40FFA"/>
    <w:rsid w:val="00B41FDF"/>
    <w:rsid w:val="00B4733D"/>
    <w:rsid w:val="00B52FFF"/>
    <w:rsid w:val="00B5347D"/>
    <w:rsid w:val="00B54E10"/>
    <w:rsid w:val="00B63610"/>
    <w:rsid w:val="00B67EF4"/>
    <w:rsid w:val="00B709AC"/>
    <w:rsid w:val="00B71312"/>
    <w:rsid w:val="00B7177C"/>
    <w:rsid w:val="00B7198D"/>
    <w:rsid w:val="00B74D48"/>
    <w:rsid w:val="00B760B9"/>
    <w:rsid w:val="00B84075"/>
    <w:rsid w:val="00B84BBB"/>
    <w:rsid w:val="00B84FE4"/>
    <w:rsid w:val="00B972EB"/>
    <w:rsid w:val="00BA120F"/>
    <w:rsid w:val="00BB64B0"/>
    <w:rsid w:val="00BC2B95"/>
    <w:rsid w:val="00BC3CC2"/>
    <w:rsid w:val="00BC4976"/>
    <w:rsid w:val="00BC53BB"/>
    <w:rsid w:val="00BC7BC9"/>
    <w:rsid w:val="00BD5DD4"/>
    <w:rsid w:val="00BD65A4"/>
    <w:rsid w:val="00BE08FE"/>
    <w:rsid w:val="00BE2562"/>
    <w:rsid w:val="00BF418F"/>
    <w:rsid w:val="00BF42F0"/>
    <w:rsid w:val="00BF4B66"/>
    <w:rsid w:val="00C032A6"/>
    <w:rsid w:val="00C05557"/>
    <w:rsid w:val="00C05650"/>
    <w:rsid w:val="00C12D36"/>
    <w:rsid w:val="00C1329F"/>
    <w:rsid w:val="00C1519B"/>
    <w:rsid w:val="00C16709"/>
    <w:rsid w:val="00C20E2D"/>
    <w:rsid w:val="00C266F0"/>
    <w:rsid w:val="00C32D31"/>
    <w:rsid w:val="00C41D4F"/>
    <w:rsid w:val="00C4243E"/>
    <w:rsid w:val="00C4735A"/>
    <w:rsid w:val="00C60FC9"/>
    <w:rsid w:val="00C630A9"/>
    <w:rsid w:val="00C6694A"/>
    <w:rsid w:val="00C67AAE"/>
    <w:rsid w:val="00C703F0"/>
    <w:rsid w:val="00C7097F"/>
    <w:rsid w:val="00C74058"/>
    <w:rsid w:val="00C74CDB"/>
    <w:rsid w:val="00C75203"/>
    <w:rsid w:val="00C77ECA"/>
    <w:rsid w:val="00C82529"/>
    <w:rsid w:val="00C84151"/>
    <w:rsid w:val="00C8744B"/>
    <w:rsid w:val="00C90AB5"/>
    <w:rsid w:val="00C92C3C"/>
    <w:rsid w:val="00CA02A6"/>
    <w:rsid w:val="00CA0CEF"/>
    <w:rsid w:val="00CA4407"/>
    <w:rsid w:val="00CB3771"/>
    <w:rsid w:val="00CB524E"/>
    <w:rsid w:val="00CB59DD"/>
    <w:rsid w:val="00CC0AE6"/>
    <w:rsid w:val="00CC5819"/>
    <w:rsid w:val="00CD0F47"/>
    <w:rsid w:val="00CD381C"/>
    <w:rsid w:val="00CD3D1A"/>
    <w:rsid w:val="00CD42AA"/>
    <w:rsid w:val="00CE235E"/>
    <w:rsid w:val="00CF21D2"/>
    <w:rsid w:val="00CF2841"/>
    <w:rsid w:val="00CF2D44"/>
    <w:rsid w:val="00CF48EC"/>
    <w:rsid w:val="00CF7DD9"/>
    <w:rsid w:val="00D01D6D"/>
    <w:rsid w:val="00D0329F"/>
    <w:rsid w:val="00D0399B"/>
    <w:rsid w:val="00D1032E"/>
    <w:rsid w:val="00D21747"/>
    <w:rsid w:val="00D249F3"/>
    <w:rsid w:val="00D32248"/>
    <w:rsid w:val="00D41C42"/>
    <w:rsid w:val="00D41D62"/>
    <w:rsid w:val="00D43187"/>
    <w:rsid w:val="00D50A32"/>
    <w:rsid w:val="00D52A7D"/>
    <w:rsid w:val="00D54B0F"/>
    <w:rsid w:val="00D55461"/>
    <w:rsid w:val="00D56850"/>
    <w:rsid w:val="00D6113C"/>
    <w:rsid w:val="00D65F88"/>
    <w:rsid w:val="00D72439"/>
    <w:rsid w:val="00D73AC9"/>
    <w:rsid w:val="00D74957"/>
    <w:rsid w:val="00D75D99"/>
    <w:rsid w:val="00D77EEA"/>
    <w:rsid w:val="00D83A1A"/>
    <w:rsid w:val="00D856AE"/>
    <w:rsid w:val="00D858CF"/>
    <w:rsid w:val="00D8706D"/>
    <w:rsid w:val="00D937A5"/>
    <w:rsid w:val="00D95C00"/>
    <w:rsid w:val="00DA633E"/>
    <w:rsid w:val="00DA6643"/>
    <w:rsid w:val="00DA7CE2"/>
    <w:rsid w:val="00DB1ACD"/>
    <w:rsid w:val="00DB2662"/>
    <w:rsid w:val="00DB2761"/>
    <w:rsid w:val="00DB5CC6"/>
    <w:rsid w:val="00DC2E59"/>
    <w:rsid w:val="00DC4B70"/>
    <w:rsid w:val="00DC4E84"/>
    <w:rsid w:val="00DC4EEC"/>
    <w:rsid w:val="00DC701F"/>
    <w:rsid w:val="00DC73B6"/>
    <w:rsid w:val="00DD0370"/>
    <w:rsid w:val="00DD1C81"/>
    <w:rsid w:val="00DD2CB2"/>
    <w:rsid w:val="00DD7BCE"/>
    <w:rsid w:val="00DE0E38"/>
    <w:rsid w:val="00DE0F46"/>
    <w:rsid w:val="00DE3BFD"/>
    <w:rsid w:val="00DE56AF"/>
    <w:rsid w:val="00DF42C2"/>
    <w:rsid w:val="00DF431D"/>
    <w:rsid w:val="00DF4BD9"/>
    <w:rsid w:val="00DF6BF8"/>
    <w:rsid w:val="00E01603"/>
    <w:rsid w:val="00E01C6E"/>
    <w:rsid w:val="00E01DD8"/>
    <w:rsid w:val="00E01F65"/>
    <w:rsid w:val="00E02786"/>
    <w:rsid w:val="00E02F05"/>
    <w:rsid w:val="00E035B4"/>
    <w:rsid w:val="00E05F6C"/>
    <w:rsid w:val="00E061EA"/>
    <w:rsid w:val="00E06B7D"/>
    <w:rsid w:val="00E10325"/>
    <w:rsid w:val="00E108D6"/>
    <w:rsid w:val="00E15F3B"/>
    <w:rsid w:val="00E25211"/>
    <w:rsid w:val="00E263A9"/>
    <w:rsid w:val="00E26A74"/>
    <w:rsid w:val="00E26AFB"/>
    <w:rsid w:val="00E27215"/>
    <w:rsid w:val="00E32F32"/>
    <w:rsid w:val="00E34599"/>
    <w:rsid w:val="00E34732"/>
    <w:rsid w:val="00E370E3"/>
    <w:rsid w:val="00E37BC4"/>
    <w:rsid w:val="00E40ED8"/>
    <w:rsid w:val="00E421A7"/>
    <w:rsid w:val="00E4493B"/>
    <w:rsid w:val="00E469C8"/>
    <w:rsid w:val="00E51DA3"/>
    <w:rsid w:val="00E52172"/>
    <w:rsid w:val="00E52363"/>
    <w:rsid w:val="00E5642B"/>
    <w:rsid w:val="00E5753E"/>
    <w:rsid w:val="00E622DA"/>
    <w:rsid w:val="00E62D36"/>
    <w:rsid w:val="00E637B5"/>
    <w:rsid w:val="00E63A08"/>
    <w:rsid w:val="00E7106F"/>
    <w:rsid w:val="00E8385C"/>
    <w:rsid w:val="00E859AA"/>
    <w:rsid w:val="00E87552"/>
    <w:rsid w:val="00E87EF3"/>
    <w:rsid w:val="00E9678A"/>
    <w:rsid w:val="00EA1449"/>
    <w:rsid w:val="00EA20E6"/>
    <w:rsid w:val="00EA29E2"/>
    <w:rsid w:val="00EA2F2F"/>
    <w:rsid w:val="00EA557B"/>
    <w:rsid w:val="00EA773B"/>
    <w:rsid w:val="00EB7C18"/>
    <w:rsid w:val="00EC1740"/>
    <w:rsid w:val="00EC2610"/>
    <w:rsid w:val="00EC2D31"/>
    <w:rsid w:val="00EC386D"/>
    <w:rsid w:val="00EC4DEC"/>
    <w:rsid w:val="00EC5B2B"/>
    <w:rsid w:val="00EC79E0"/>
    <w:rsid w:val="00ED0A55"/>
    <w:rsid w:val="00ED4336"/>
    <w:rsid w:val="00ED44F9"/>
    <w:rsid w:val="00EE0FFD"/>
    <w:rsid w:val="00EE14B9"/>
    <w:rsid w:val="00EE254C"/>
    <w:rsid w:val="00EE376D"/>
    <w:rsid w:val="00EE39D9"/>
    <w:rsid w:val="00EE50F8"/>
    <w:rsid w:val="00EF37DA"/>
    <w:rsid w:val="00EF48A2"/>
    <w:rsid w:val="00EF4BC2"/>
    <w:rsid w:val="00EF4D1D"/>
    <w:rsid w:val="00EF6324"/>
    <w:rsid w:val="00EF6791"/>
    <w:rsid w:val="00F04504"/>
    <w:rsid w:val="00F067DA"/>
    <w:rsid w:val="00F15561"/>
    <w:rsid w:val="00F16580"/>
    <w:rsid w:val="00F23E7A"/>
    <w:rsid w:val="00F26BB8"/>
    <w:rsid w:val="00F27BBB"/>
    <w:rsid w:val="00F3047F"/>
    <w:rsid w:val="00F32A9F"/>
    <w:rsid w:val="00F364DE"/>
    <w:rsid w:val="00F403E2"/>
    <w:rsid w:val="00F40F02"/>
    <w:rsid w:val="00F43CBB"/>
    <w:rsid w:val="00F60EA2"/>
    <w:rsid w:val="00F6116E"/>
    <w:rsid w:val="00F62A3E"/>
    <w:rsid w:val="00F648B8"/>
    <w:rsid w:val="00F6525A"/>
    <w:rsid w:val="00F656BA"/>
    <w:rsid w:val="00F70614"/>
    <w:rsid w:val="00F74430"/>
    <w:rsid w:val="00F7776C"/>
    <w:rsid w:val="00F80B93"/>
    <w:rsid w:val="00F81B14"/>
    <w:rsid w:val="00F86173"/>
    <w:rsid w:val="00F90EF3"/>
    <w:rsid w:val="00F92ABE"/>
    <w:rsid w:val="00F94FBE"/>
    <w:rsid w:val="00F9641B"/>
    <w:rsid w:val="00FA2740"/>
    <w:rsid w:val="00FA5786"/>
    <w:rsid w:val="00FA626A"/>
    <w:rsid w:val="00FB143F"/>
    <w:rsid w:val="00FB197F"/>
    <w:rsid w:val="00FB1BAF"/>
    <w:rsid w:val="00FB1EB5"/>
    <w:rsid w:val="00FB2899"/>
    <w:rsid w:val="00FB7478"/>
    <w:rsid w:val="00FC1836"/>
    <w:rsid w:val="00FC5437"/>
    <w:rsid w:val="00FD0A5A"/>
    <w:rsid w:val="00FD0BA0"/>
    <w:rsid w:val="00FD5303"/>
    <w:rsid w:val="00FD7BDA"/>
    <w:rsid w:val="00FE20BA"/>
    <w:rsid w:val="00FE528A"/>
    <w:rsid w:val="00FE60B9"/>
    <w:rsid w:val="00FF30F3"/>
    <w:rsid w:val="00FF5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9952C"/>
  <w15:docId w15:val="{0F7BFF5B-93C0-4DE8-A224-1DAF2422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0B9"/>
  </w:style>
  <w:style w:type="paragraph" w:styleId="1">
    <w:name w:val="heading 1"/>
    <w:basedOn w:val="a"/>
    <w:next w:val="a"/>
    <w:link w:val="10"/>
    <w:uiPriority w:val="9"/>
    <w:qFormat/>
    <w:rsid w:val="00C032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A28"/>
    <w:pPr>
      <w:spacing w:after="0" w:line="240" w:lineRule="auto"/>
    </w:pPr>
    <w:rPr>
      <w:rFonts w:ascii="Segoe UI" w:hAnsi="Segoe UI" w:cs="Segoe UI"/>
      <w:sz w:val="18"/>
      <w:szCs w:val="18"/>
    </w:rPr>
  </w:style>
  <w:style w:type="character" w:customStyle="1" w:styleId="a4">
    <w:name w:val="批注框文本 字符"/>
    <w:basedOn w:val="a0"/>
    <w:link w:val="a3"/>
    <w:uiPriority w:val="99"/>
    <w:semiHidden/>
    <w:rsid w:val="000E4A28"/>
    <w:rPr>
      <w:rFonts w:ascii="Segoe UI" w:hAnsi="Segoe UI" w:cs="Segoe UI"/>
      <w:sz w:val="18"/>
      <w:szCs w:val="18"/>
    </w:rPr>
  </w:style>
  <w:style w:type="character" w:styleId="a5">
    <w:name w:val="Hyperlink"/>
    <w:basedOn w:val="a0"/>
    <w:uiPriority w:val="99"/>
    <w:unhideWhenUsed/>
    <w:rsid w:val="00351CEA"/>
    <w:rPr>
      <w:color w:val="0563C1" w:themeColor="hyperlink"/>
      <w:u w:val="single"/>
    </w:rPr>
  </w:style>
  <w:style w:type="character" w:styleId="a6">
    <w:name w:val="annotation reference"/>
    <w:basedOn w:val="a0"/>
    <w:uiPriority w:val="99"/>
    <w:unhideWhenUsed/>
    <w:rsid w:val="00351CEA"/>
    <w:rPr>
      <w:sz w:val="16"/>
      <w:szCs w:val="16"/>
    </w:rPr>
  </w:style>
  <w:style w:type="paragraph" w:styleId="a7">
    <w:name w:val="annotation text"/>
    <w:basedOn w:val="a"/>
    <w:link w:val="a8"/>
    <w:unhideWhenUsed/>
    <w:qFormat/>
    <w:rsid w:val="00351CEA"/>
    <w:pPr>
      <w:spacing w:line="240" w:lineRule="auto"/>
    </w:pPr>
    <w:rPr>
      <w:sz w:val="20"/>
      <w:szCs w:val="20"/>
      <w:lang w:val="en-US"/>
    </w:rPr>
  </w:style>
  <w:style w:type="character" w:customStyle="1" w:styleId="a8">
    <w:name w:val="批注文字 字符"/>
    <w:basedOn w:val="a0"/>
    <w:link w:val="a7"/>
    <w:uiPriority w:val="99"/>
    <w:qFormat/>
    <w:rsid w:val="00351CEA"/>
    <w:rPr>
      <w:sz w:val="20"/>
      <w:szCs w:val="20"/>
      <w:lang w:val="en-US"/>
    </w:rPr>
  </w:style>
  <w:style w:type="paragraph" w:styleId="a9">
    <w:name w:val="List Paragraph"/>
    <w:basedOn w:val="a"/>
    <w:uiPriority w:val="99"/>
    <w:qFormat/>
    <w:rsid w:val="00351CEA"/>
    <w:pPr>
      <w:ind w:left="720"/>
      <w:contextualSpacing/>
    </w:pPr>
  </w:style>
  <w:style w:type="character" w:customStyle="1" w:styleId="10">
    <w:name w:val="标题 1 字符"/>
    <w:basedOn w:val="a0"/>
    <w:link w:val="1"/>
    <w:uiPriority w:val="9"/>
    <w:rsid w:val="00C032A6"/>
    <w:rPr>
      <w:rFonts w:asciiTheme="majorHAnsi" w:eastAsiaTheme="majorEastAsia" w:hAnsiTheme="majorHAnsi" w:cstheme="majorBidi"/>
      <w:color w:val="2E74B5" w:themeColor="accent1" w:themeShade="BF"/>
      <w:sz w:val="32"/>
      <w:szCs w:val="32"/>
    </w:rPr>
  </w:style>
  <w:style w:type="character" w:customStyle="1" w:styleId="highlight">
    <w:name w:val="highlight"/>
    <w:basedOn w:val="a0"/>
    <w:rsid w:val="00C032A6"/>
  </w:style>
  <w:style w:type="character" w:customStyle="1" w:styleId="title-text">
    <w:name w:val="title-text"/>
    <w:basedOn w:val="a0"/>
    <w:rsid w:val="00C032A6"/>
  </w:style>
  <w:style w:type="paragraph" w:styleId="aa">
    <w:name w:val="No Spacing"/>
    <w:uiPriority w:val="1"/>
    <w:qFormat/>
    <w:rsid w:val="005D373F"/>
    <w:pPr>
      <w:spacing w:after="0" w:line="240" w:lineRule="auto"/>
    </w:pPr>
  </w:style>
  <w:style w:type="table" w:customStyle="1" w:styleId="ListTable4-Accent11">
    <w:name w:val="List Table 4 - Accent 11"/>
    <w:basedOn w:val="a1"/>
    <w:uiPriority w:val="49"/>
    <w:rsid w:val="00840FC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40FC4"/>
    <w:pPr>
      <w:autoSpaceDE w:val="0"/>
      <w:autoSpaceDN w:val="0"/>
      <w:adjustRightInd w:val="0"/>
      <w:spacing w:after="0" w:line="240" w:lineRule="auto"/>
    </w:pPr>
    <w:rPr>
      <w:rFonts w:ascii="Franklin Gothic Medium" w:hAnsi="Franklin Gothic Medium" w:cs="Franklin Gothic Medium"/>
      <w:color w:val="000000"/>
      <w:sz w:val="24"/>
      <w:szCs w:val="24"/>
      <w:lang w:val="en-US"/>
    </w:rPr>
  </w:style>
  <w:style w:type="paragraph" w:styleId="ab">
    <w:name w:val="header"/>
    <w:basedOn w:val="a"/>
    <w:link w:val="ac"/>
    <w:uiPriority w:val="99"/>
    <w:unhideWhenUsed/>
    <w:rsid w:val="00840FC4"/>
    <w:pPr>
      <w:tabs>
        <w:tab w:val="center" w:pos="4513"/>
        <w:tab w:val="right" w:pos="9026"/>
      </w:tabs>
      <w:spacing w:after="0" w:line="240" w:lineRule="auto"/>
    </w:pPr>
  </w:style>
  <w:style w:type="character" w:customStyle="1" w:styleId="ac">
    <w:name w:val="页眉 字符"/>
    <w:basedOn w:val="a0"/>
    <w:link w:val="ab"/>
    <w:uiPriority w:val="99"/>
    <w:rsid w:val="00840FC4"/>
  </w:style>
  <w:style w:type="paragraph" w:styleId="ad">
    <w:name w:val="footer"/>
    <w:basedOn w:val="a"/>
    <w:link w:val="ae"/>
    <w:uiPriority w:val="99"/>
    <w:unhideWhenUsed/>
    <w:rsid w:val="00840FC4"/>
    <w:pPr>
      <w:tabs>
        <w:tab w:val="center" w:pos="4513"/>
        <w:tab w:val="right" w:pos="9026"/>
      </w:tabs>
      <w:spacing w:after="0" w:line="240" w:lineRule="auto"/>
    </w:pPr>
  </w:style>
  <w:style w:type="character" w:customStyle="1" w:styleId="ae">
    <w:name w:val="页脚 字符"/>
    <w:basedOn w:val="a0"/>
    <w:link w:val="ad"/>
    <w:uiPriority w:val="99"/>
    <w:rsid w:val="00840FC4"/>
  </w:style>
  <w:style w:type="table" w:styleId="af">
    <w:name w:val="Table Grid"/>
    <w:basedOn w:val="a1"/>
    <w:uiPriority w:val="39"/>
    <w:rsid w:val="003D0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7"/>
    <w:next w:val="a7"/>
    <w:link w:val="af1"/>
    <w:uiPriority w:val="99"/>
    <w:semiHidden/>
    <w:unhideWhenUsed/>
    <w:rsid w:val="00DA633E"/>
    <w:rPr>
      <w:b/>
      <w:bCs/>
      <w:lang w:val="en-GB"/>
    </w:rPr>
  </w:style>
  <w:style w:type="character" w:customStyle="1" w:styleId="af1">
    <w:name w:val="批注主题 字符"/>
    <w:basedOn w:val="a8"/>
    <w:link w:val="af0"/>
    <w:uiPriority w:val="99"/>
    <w:semiHidden/>
    <w:rsid w:val="00DA633E"/>
    <w:rPr>
      <w:b/>
      <w:bCs/>
      <w:sz w:val="20"/>
      <w:szCs w:val="20"/>
      <w:lang w:val="en-US"/>
    </w:rPr>
  </w:style>
  <w:style w:type="character" w:styleId="af2">
    <w:name w:val="Emphasis"/>
    <w:basedOn w:val="a0"/>
    <w:uiPriority w:val="20"/>
    <w:qFormat/>
    <w:rsid w:val="002060C7"/>
    <w:rPr>
      <w:i/>
      <w:iCs/>
    </w:rPr>
  </w:style>
  <w:style w:type="table" w:customStyle="1" w:styleId="GridTable31">
    <w:name w:val="Grid Table 31"/>
    <w:basedOn w:val="a1"/>
    <w:uiPriority w:val="48"/>
    <w:rsid w:val="00CF2D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f3">
    <w:name w:val="Revision"/>
    <w:hidden/>
    <w:uiPriority w:val="99"/>
    <w:semiHidden/>
    <w:rsid w:val="00CF2D44"/>
    <w:pPr>
      <w:spacing w:after="0" w:line="240" w:lineRule="auto"/>
    </w:pPr>
  </w:style>
  <w:style w:type="character" w:styleId="af4">
    <w:name w:val="Strong"/>
    <w:basedOn w:val="a0"/>
    <w:uiPriority w:val="22"/>
    <w:qFormat/>
    <w:rsid w:val="00CA02A6"/>
    <w:rPr>
      <w:b/>
      <w:bCs/>
    </w:rPr>
  </w:style>
  <w:style w:type="table" w:customStyle="1" w:styleId="GridTable1Light-Accent61">
    <w:name w:val="Grid Table 1 Light - Accent 61"/>
    <w:basedOn w:val="a1"/>
    <w:uiPriority w:val="46"/>
    <w:rsid w:val="004169D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CorpoA">
    <w:name w:val="Corpo A"/>
    <w:rsid w:val="00EE376D"/>
    <w:pPr>
      <w:pBdr>
        <w:top w:val="nil"/>
        <w:left w:val="nil"/>
        <w:bottom w:val="nil"/>
        <w:right w:val="nil"/>
        <w:between w:val="nil"/>
        <w:bar w:val="nil"/>
      </w:pBdr>
      <w:ind w:firstLine="709"/>
      <w:jc w:val="both"/>
    </w:pPr>
    <w:rPr>
      <w:rFonts w:ascii="Calibri" w:eastAsia="Arial Unicode MS" w:hAnsi="Calibri" w:cs="Arial Unicode MS"/>
      <w:color w:val="000000"/>
      <w:u w:color="000000"/>
      <w:bdr w:val="nil"/>
      <w:lang w:val="de-DE" w:eastAsia="pt-BR"/>
    </w:rPr>
  </w:style>
  <w:style w:type="character" w:styleId="af5">
    <w:name w:val="page number"/>
    <w:basedOn w:val="a0"/>
    <w:uiPriority w:val="99"/>
    <w:semiHidden/>
    <w:unhideWhenUsed/>
    <w:rsid w:val="004E12C2"/>
  </w:style>
  <w:style w:type="table" w:customStyle="1" w:styleId="1-61">
    <w:name w:val="网格表 1 浅色 - 着色 61"/>
    <w:basedOn w:val="a1"/>
    <w:uiPriority w:val="46"/>
    <w:rsid w:val="00E622D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11">
    <w:name w:val="未处理的提及1"/>
    <w:basedOn w:val="a0"/>
    <w:uiPriority w:val="99"/>
    <w:semiHidden/>
    <w:unhideWhenUsed/>
    <w:rsid w:val="00E52172"/>
    <w:rPr>
      <w:color w:val="605E5C"/>
      <w:shd w:val="clear" w:color="auto" w:fill="E1DFDD"/>
    </w:rPr>
  </w:style>
  <w:style w:type="paragraph" w:customStyle="1" w:styleId="12">
    <w:name w:val="正文1"/>
    <w:uiPriority w:val="99"/>
    <w:rsid w:val="00171718"/>
    <w:pPr>
      <w:spacing w:after="0" w:line="276" w:lineRule="auto"/>
    </w:pPr>
    <w:rPr>
      <w:rFonts w:ascii="Arial" w:hAnsi="Arial" w:cs="Arial"/>
      <w:color w:val="000000"/>
      <w:szCs w:val="20"/>
      <w:lang w:val="pl-PL" w:eastAsia="pl-PL"/>
    </w:rPr>
  </w:style>
  <w:style w:type="paragraph" w:customStyle="1" w:styleId="p1">
    <w:name w:val="p1"/>
    <w:basedOn w:val="a"/>
    <w:rsid w:val="00171718"/>
    <w:pPr>
      <w:spacing w:after="0" w:line="240" w:lineRule="auto"/>
    </w:pPr>
    <w:rPr>
      <w:rFonts w:ascii="Helvetica" w:eastAsiaTheme="minorEastAsia" w:hAnsi="Helvetica" w:cs="Times New Roman"/>
      <w:sz w:val="18"/>
      <w:szCs w:val="18"/>
      <w:lang w:val="en-US" w:eastAsia="zh-CN"/>
    </w:rPr>
  </w:style>
  <w:style w:type="character" w:customStyle="1" w:styleId="Char">
    <w:name w:val="批注文字 Char"/>
    <w:semiHidden/>
    <w:rsid w:val="0074066C"/>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8807">
      <w:bodyDiv w:val="1"/>
      <w:marLeft w:val="0"/>
      <w:marRight w:val="0"/>
      <w:marTop w:val="0"/>
      <w:marBottom w:val="0"/>
      <w:divBdr>
        <w:top w:val="none" w:sz="0" w:space="0" w:color="auto"/>
        <w:left w:val="none" w:sz="0" w:space="0" w:color="auto"/>
        <w:bottom w:val="none" w:sz="0" w:space="0" w:color="auto"/>
        <w:right w:val="none" w:sz="0" w:space="0" w:color="auto"/>
      </w:divBdr>
    </w:div>
    <w:div w:id="26302861">
      <w:bodyDiv w:val="1"/>
      <w:marLeft w:val="0"/>
      <w:marRight w:val="0"/>
      <w:marTop w:val="0"/>
      <w:marBottom w:val="0"/>
      <w:divBdr>
        <w:top w:val="none" w:sz="0" w:space="0" w:color="auto"/>
        <w:left w:val="none" w:sz="0" w:space="0" w:color="auto"/>
        <w:bottom w:val="none" w:sz="0" w:space="0" w:color="auto"/>
        <w:right w:val="none" w:sz="0" w:space="0" w:color="auto"/>
      </w:divBdr>
    </w:div>
    <w:div w:id="27997896">
      <w:bodyDiv w:val="1"/>
      <w:marLeft w:val="0"/>
      <w:marRight w:val="0"/>
      <w:marTop w:val="0"/>
      <w:marBottom w:val="0"/>
      <w:divBdr>
        <w:top w:val="none" w:sz="0" w:space="0" w:color="auto"/>
        <w:left w:val="none" w:sz="0" w:space="0" w:color="auto"/>
        <w:bottom w:val="none" w:sz="0" w:space="0" w:color="auto"/>
        <w:right w:val="none" w:sz="0" w:space="0" w:color="auto"/>
      </w:divBdr>
    </w:div>
    <w:div w:id="81070718">
      <w:bodyDiv w:val="1"/>
      <w:marLeft w:val="0"/>
      <w:marRight w:val="0"/>
      <w:marTop w:val="0"/>
      <w:marBottom w:val="0"/>
      <w:divBdr>
        <w:top w:val="none" w:sz="0" w:space="0" w:color="auto"/>
        <w:left w:val="none" w:sz="0" w:space="0" w:color="auto"/>
        <w:bottom w:val="none" w:sz="0" w:space="0" w:color="auto"/>
        <w:right w:val="none" w:sz="0" w:space="0" w:color="auto"/>
      </w:divBdr>
    </w:div>
    <w:div w:id="166334756">
      <w:bodyDiv w:val="1"/>
      <w:marLeft w:val="0"/>
      <w:marRight w:val="0"/>
      <w:marTop w:val="0"/>
      <w:marBottom w:val="0"/>
      <w:divBdr>
        <w:top w:val="none" w:sz="0" w:space="0" w:color="auto"/>
        <w:left w:val="none" w:sz="0" w:space="0" w:color="auto"/>
        <w:bottom w:val="none" w:sz="0" w:space="0" w:color="auto"/>
        <w:right w:val="none" w:sz="0" w:space="0" w:color="auto"/>
      </w:divBdr>
      <w:divsChild>
        <w:div w:id="420302864">
          <w:marLeft w:val="0"/>
          <w:marRight w:val="0"/>
          <w:marTop w:val="120"/>
          <w:marBottom w:val="0"/>
          <w:divBdr>
            <w:top w:val="none" w:sz="0" w:space="0" w:color="auto"/>
            <w:left w:val="none" w:sz="0" w:space="0" w:color="auto"/>
            <w:bottom w:val="none" w:sz="0" w:space="0" w:color="auto"/>
            <w:right w:val="none" w:sz="0" w:space="0" w:color="auto"/>
          </w:divBdr>
        </w:div>
        <w:div w:id="577910244">
          <w:marLeft w:val="0"/>
          <w:marRight w:val="0"/>
          <w:marTop w:val="120"/>
          <w:marBottom w:val="0"/>
          <w:divBdr>
            <w:top w:val="none" w:sz="0" w:space="0" w:color="auto"/>
            <w:left w:val="none" w:sz="0" w:space="0" w:color="auto"/>
            <w:bottom w:val="none" w:sz="0" w:space="0" w:color="auto"/>
            <w:right w:val="none" w:sz="0" w:space="0" w:color="auto"/>
          </w:divBdr>
        </w:div>
      </w:divsChild>
    </w:div>
    <w:div w:id="788817180">
      <w:bodyDiv w:val="1"/>
      <w:marLeft w:val="0"/>
      <w:marRight w:val="0"/>
      <w:marTop w:val="0"/>
      <w:marBottom w:val="0"/>
      <w:divBdr>
        <w:top w:val="none" w:sz="0" w:space="0" w:color="auto"/>
        <w:left w:val="none" w:sz="0" w:space="0" w:color="auto"/>
        <w:bottom w:val="none" w:sz="0" w:space="0" w:color="auto"/>
        <w:right w:val="none" w:sz="0" w:space="0" w:color="auto"/>
      </w:divBdr>
    </w:div>
    <w:div w:id="808939536">
      <w:bodyDiv w:val="1"/>
      <w:marLeft w:val="0"/>
      <w:marRight w:val="0"/>
      <w:marTop w:val="0"/>
      <w:marBottom w:val="0"/>
      <w:divBdr>
        <w:top w:val="none" w:sz="0" w:space="0" w:color="auto"/>
        <w:left w:val="none" w:sz="0" w:space="0" w:color="auto"/>
        <w:bottom w:val="none" w:sz="0" w:space="0" w:color="auto"/>
        <w:right w:val="none" w:sz="0" w:space="0" w:color="auto"/>
      </w:divBdr>
    </w:div>
    <w:div w:id="860974568">
      <w:bodyDiv w:val="1"/>
      <w:marLeft w:val="0"/>
      <w:marRight w:val="0"/>
      <w:marTop w:val="0"/>
      <w:marBottom w:val="0"/>
      <w:divBdr>
        <w:top w:val="none" w:sz="0" w:space="0" w:color="auto"/>
        <w:left w:val="none" w:sz="0" w:space="0" w:color="auto"/>
        <w:bottom w:val="none" w:sz="0" w:space="0" w:color="auto"/>
        <w:right w:val="none" w:sz="0" w:space="0" w:color="auto"/>
      </w:divBdr>
    </w:div>
    <w:div w:id="935795222">
      <w:bodyDiv w:val="1"/>
      <w:marLeft w:val="0"/>
      <w:marRight w:val="0"/>
      <w:marTop w:val="0"/>
      <w:marBottom w:val="0"/>
      <w:divBdr>
        <w:top w:val="none" w:sz="0" w:space="0" w:color="auto"/>
        <w:left w:val="none" w:sz="0" w:space="0" w:color="auto"/>
        <w:bottom w:val="none" w:sz="0" w:space="0" w:color="auto"/>
        <w:right w:val="none" w:sz="0" w:space="0" w:color="auto"/>
      </w:divBdr>
    </w:div>
    <w:div w:id="1004547723">
      <w:bodyDiv w:val="1"/>
      <w:marLeft w:val="0"/>
      <w:marRight w:val="0"/>
      <w:marTop w:val="0"/>
      <w:marBottom w:val="0"/>
      <w:divBdr>
        <w:top w:val="none" w:sz="0" w:space="0" w:color="auto"/>
        <w:left w:val="none" w:sz="0" w:space="0" w:color="auto"/>
        <w:bottom w:val="none" w:sz="0" w:space="0" w:color="auto"/>
        <w:right w:val="none" w:sz="0" w:space="0" w:color="auto"/>
      </w:divBdr>
    </w:div>
    <w:div w:id="1098795362">
      <w:bodyDiv w:val="1"/>
      <w:marLeft w:val="0"/>
      <w:marRight w:val="0"/>
      <w:marTop w:val="0"/>
      <w:marBottom w:val="0"/>
      <w:divBdr>
        <w:top w:val="none" w:sz="0" w:space="0" w:color="auto"/>
        <w:left w:val="none" w:sz="0" w:space="0" w:color="auto"/>
        <w:bottom w:val="none" w:sz="0" w:space="0" w:color="auto"/>
        <w:right w:val="none" w:sz="0" w:space="0" w:color="auto"/>
      </w:divBdr>
    </w:div>
    <w:div w:id="1200439240">
      <w:bodyDiv w:val="1"/>
      <w:marLeft w:val="0"/>
      <w:marRight w:val="0"/>
      <w:marTop w:val="0"/>
      <w:marBottom w:val="0"/>
      <w:divBdr>
        <w:top w:val="none" w:sz="0" w:space="0" w:color="auto"/>
        <w:left w:val="none" w:sz="0" w:space="0" w:color="auto"/>
        <w:bottom w:val="none" w:sz="0" w:space="0" w:color="auto"/>
        <w:right w:val="none" w:sz="0" w:space="0" w:color="auto"/>
      </w:divBdr>
      <w:divsChild>
        <w:div w:id="683675535">
          <w:marLeft w:val="0"/>
          <w:marRight w:val="0"/>
          <w:marTop w:val="120"/>
          <w:marBottom w:val="0"/>
          <w:divBdr>
            <w:top w:val="none" w:sz="0" w:space="0" w:color="auto"/>
            <w:left w:val="none" w:sz="0" w:space="0" w:color="auto"/>
            <w:bottom w:val="none" w:sz="0" w:space="0" w:color="auto"/>
            <w:right w:val="none" w:sz="0" w:space="0" w:color="auto"/>
          </w:divBdr>
        </w:div>
        <w:div w:id="1525710522">
          <w:marLeft w:val="0"/>
          <w:marRight w:val="0"/>
          <w:marTop w:val="120"/>
          <w:marBottom w:val="0"/>
          <w:divBdr>
            <w:top w:val="none" w:sz="0" w:space="0" w:color="auto"/>
            <w:left w:val="none" w:sz="0" w:space="0" w:color="auto"/>
            <w:bottom w:val="none" w:sz="0" w:space="0" w:color="auto"/>
            <w:right w:val="none" w:sz="0" w:space="0" w:color="auto"/>
          </w:divBdr>
        </w:div>
      </w:divsChild>
    </w:div>
    <w:div w:id="1232689334">
      <w:bodyDiv w:val="1"/>
      <w:marLeft w:val="0"/>
      <w:marRight w:val="0"/>
      <w:marTop w:val="0"/>
      <w:marBottom w:val="0"/>
      <w:divBdr>
        <w:top w:val="none" w:sz="0" w:space="0" w:color="auto"/>
        <w:left w:val="none" w:sz="0" w:space="0" w:color="auto"/>
        <w:bottom w:val="none" w:sz="0" w:space="0" w:color="auto"/>
        <w:right w:val="none" w:sz="0" w:space="0" w:color="auto"/>
      </w:divBdr>
    </w:div>
    <w:div w:id="1375349575">
      <w:bodyDiv w:val="1"/>
      <w:marLeft w:val="0"/>
      <w:marRight w:val="0"/>
      <w:marTop w:val="0"/>
      <w:marBottom w:val="0"/>
      <w:divBdr>
        <w:top w:val="none" w:sz="0" w:space="0" w:color="auto"/>
        <w:left w:val="none" w:sz="0" w:space="0" w:color="auto"/>
        <w:bottom w:val="none" w:sz="0" w:space="0" w:color="auto"/>
        <w:right w:val="none" w:sz="0" w:space="0" w:color="auto"/>
      </w:divBdr>
    </w:div>
    <w:div w:id="1412696498">
      <w:bodyDiv w:val="1"/>
      <w:marLeft w:val="0"/>
      <w:marRight w:val="0"/>
      <w:marTop w:val="0"/>
      <w:marBottom w:val="0"/>
      <w:divBdr>
        <w:top w:val="none" w:sz="0" w:space="0" w:color="auto"/>
        <w:left w:val="none" w:sz="0" w:space="0" w:color="auto"/>
        <w:bottom w:val="none" w:sz="0" w:space="0" w:color="auto"/>
        <w:right w:val="none" w:sz="0" w:space="0" w:color="auto"/>
      </w:divBdr>
    </w:div>
    <w:div w:id="1436680451">
      <w:bodyDiv w:val="1"/>
      <w:marLeft w:val="0"/>
      <w:marRight w:val="0"/>
      <w:marTop w:val="0"/>
      <w:marBottom w:val="0"/>
      <w:divBdr>
        <w:top w:val="none" w:sz="0" w:space="0" w:color="auto"/>
        <w:left w:val="none" w:sz="0" w:space="0" w:color="auto"/>
        <w:bottom w:val="none" w:sz="0" w:space="0" w:color="auto"/>
        <w:right w:val="none" w:sz="0" w:space="0" w:color="auto"/>
      </w:divBdr>
    </w:div>
    <w:div w:id="1723140146">
      <w:bodyDiv w:val="1"/>
      <w:marLeft w:val="0"/>
      <w:marRight w:val="0"/>
      <w:marTop w:val="0"/>
      <w:marBottom w:val="0"/>
      <w:divBdr>
        <w:top w:val="none" w:sz="0" w:space="0" w:color="auto"/>
        <w:left w:val="none" w:sz="0" w:space="0" w:color="auto"/>
        <w:bottom w:val="none" w:sz="0" w:space="0" w:color="auto"/>
        <w:right w:val="none" w:sz="0" w:space="0" w:color="auto"/>
      </w:divBdr>
    </w:div>
    <w:div w:id="1969311059">
      <w:bodyDiv w:val="1"/>
      <w:marLeft w:val="0"/>
      <w:marRight w:val="0"/>
      <w:marTop w:val="0"/>
      <w:marBottom w:val="0"/>
      <w:divBdr>
        <w:top w:val="none" w:sz="0" w:space="0" w:color="auto"/>
        <w:left w:val="none" w:sz="0" w:space="0" w:color="auto"/>
        <w:bottom w:val="none" w:sz="0" w:space="0" w:color="auto"/>
        <w:right w:val="none" w:sz="0" w:space="0" w:color="auto"/>
      </w:divBdr>
      <w:divsChild>
        <w:div w:id="1819344919">
          <w:marLeft w:val="0"/>
          <w:marRight w:val="0"/>
          <w:marTop w:val="0"/>
          <w:marBottom w:val="0"/>
          <w:divBdr>
            <w:top w:val="none" w:sz="0" w:space="0" w:color="auto"/>
            <w:left w:val="none" w:sz="0" w:space="0" w:color="auto"/>
            <w:bottom w:val="none" w:sz="0" w:space="0" w:color="auto"/>
            <w:right w:val="none" w:sz="0" w:space="0" w:color="auto"/>
          </w:divBdr>
        </w:div>
      </w:divsChild>
    </w:div>
    <w:div w:id="1985546111">
      <w:bodyDiv w:val="1"/>
      <w:marLeft w:val="0"/>
      <w:marRight w:val="0"/>
      <w:marTop w:val="0"/>
      <w:marBottom w:val="0"/>
      <w:divBdr>
        <w:top w:val="none" w:sz="0" w:space="0" w:color="auto"/>
        <w:left w:val="none" w:sz="0" w:space="0" w:color="auto"/>
        <w:bottom w:val="none" w:sz="0" w:space="0" w:color="auto"/>
        <w:right w:val="none" w:sz="0" w:space="0" w:color="auto"/>
      </w:divBdr>
    </w:div>
    <w:div w:id="2011709388">
      <w:bodyDiv w:val="1"/>
      <w:marLeft w:val="0"/>
      <w:marRight w:val="0"/>
      <w:marTop w:val="0"/>
      <w:marBottom w:val="0"/>
      <w:divBdr>
        <w:top w:val="none" w:sz="0" w:space="0" w:color="auto"/>
        <w:left w:val="none" w:sz="0" w:space="0" w:color="auto"/>
        <w:bottom w:val="none" w:sz="0" w:space="0" w:color="auto"/>
        <w:right w:val="none" w:sz="0" w:space="0" w:color="auto"/>
      </w:divBdr>
    </w:div>
    <w:div w:id="2114353983">
      <w:bodyDiv w:val="1"/>
      <w:marLeft w:val="0"/>
      <w:marRight w:val="0"/>
      <w:marTop w:val="0"/>
      <w:marBottom w:val="0"/>
      <w:divBdr>
        <w:top w:val="none" w:sz="0" w:space="0" w:color="auto"/>
        <w:left w:val="none" w:sz="0" w:space="0" w:color="auto"/>
        <w:bottom w:val="none" w:sz="0" w:space="0" w:color="auto"/>
        <w:right w:val="none" w:sz="0" w:space="0" w:color="auto"/>
      </w:divBdr>
      <w:divsChild>
        <w:div w:id="824472594">
          <w:marLeft w:val="0"/>
          <w:marRight w:val="0"/>
          <w:marTop w:val="0"/>
          <w:marBottom w:val="0"/>
          <w:divBdr>
            <w:top w:val="none" w:sz="0" w:space="0" w:color="auto"/>
            <w:left w:val="none" w:sz="0" w:space="0" w:color="auto"/>
            <w:bottom w:val="none" w:sz="0" w:space="0" w:color="auto"/>
            <w:right w:val="none" w:sz="0" w:space="0" w:color="auto"/>
          </w:divBdr>
          <w:divsChild>
            <w:div w:id="738479608">
              <w:marLeft w:val="0"/>
              <w:marRight w:val="0"/>
              <w:marTop w:val="0"/>
              <w:marBottom w:val="0"/>
              <w:divBdr>
                <w:top w:val="none" w:sz="0" w:space="0" w:color="auto"/>
                <w:left w:val="none" w:sz="0" w:space="0" w:color="auto"/>
                <w:bottom w:val="none" w:sz="0" w:space="0" w:color="auto"/>
                <w:right w:val="none" w:sz="0" w:space="0" w:color="auto"/>
              </w:divBdr>
              <w:divsChild>
                <w:div w:id="1510440760">
                  <w:marLeft w:val="0"/>
                  <w:marRight w:val="0"/>
                  <w:marTop w:val="0"/>
                  <w:marBottom w:val="0"/>
                  <w:divBdr>
                    <w:top w:val="none" w:sz="0" w:space="0" w:color="auto"/>
                    <w:left w:val="none" w:sz="0" w:space="0" w:color="auto"/>
                    <w:bottom w:val="none" w:sz="0" w:space="0" w:color="auto"/>
                    <w:right w:val="none" w:sz="0" w:space="0" w:color="auto"/>
                  </w:divBdr>
                  <w:divsChild>
                    <w:div w:id="21401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9BC07-A94A-488F-9B6B-1E48C58D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107448</Words>
  <Characters>612460</Characters>
  <Application>Microsoft Office Word</Application>
  <DocSecurity>0</DocSecurity>
  <Lines>5103</Lines>
  <Paragraphs>1436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Liansheng Ma</cp:lastModifiedBy>
  <cp:revision>2</cp:revision>
  <cp:lastPrinted>2020-03-04T09:34:00Z</cp:lastPrinted>
  <dcterms:created xsi:type="dcterms:W3CDTF">2020-03-09T05:37:00Z</dcterms:created>
  <dcterms:modified xsi:type="dcterms:W3CDTF">2020-03-09T05:37:00Z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http://csl.mendeley.com/styles/27994911/WJG-2</vt:lpwstr>
  </property>
  <property fmtid="{D5CDD505-2E9C-101B-9397-08002B2CF9AE}" pid="21" name="Mendeley Recent Style Name 9_1">
    <vt:lpwstr>WJG - Dr Adelina Rosca</vt:lpwstr>
  </property>
  <property fmtid="{D5CDD505-2E9C-101B-9397-08002B2CF9AE}" pid="22" name="Mendeley Document_1">
    <vt:lpwstr>True</vt:lpwstr>
  </property>
  <property fmtid="{D5CDD505-2E9C-101B-9397-08002B2CF9AE}" pid="23" name="Mendeley Unique User Id_1">
    <vt:lpwstr>b72e2f50-5419-3ad3-bd23-469ac4cc2fec</vt:lpwstr>
  </property>
  <property fmtid="{D5CDD505-2E9C-101B-9397-08002B2CF9AE}" pid="24" name="Mendeley Citation Style_1">
    <vt:lpwstr>http://csl.mendeley.com/styles/27994911/WJG-2</vt:lpwstr>
  </property>
</Properties>
</file>