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CE5BB" w14:textId="77777777" w:rsidR="002C22DB" w:rsidRPr="00105BDB" w:rsidRDefault="002C22DB" w:rsidP="002C22DB">
      <w:pPr>
        <w:snapToGrid w:val="0"/>
        <w:spacing w:line="360" w:lineRule="auto"/>
        <w:rPr>
          <w:rFonts w:ascii="Book Antiqua" w:eastAsia="Times New Roman" w:hAnsi="Book Antiqua"/>
          <w:color w:val="000000" w:themeColor="text1"/>
          <w:spacing w:val="2"/>
          <w:kern w:val="36"/>
          <w:sz w:val="24"/>
          <w:lang w:val="en"/>
        </w:rPr>
      </w:pPr>
      <w:r w:rsidRPr="00105BDB">
        <w:rPr>
          <w:rFonts w:ascii="Book Antiqua" w:eastAsia="Times New Roman" w:hAnsi="Book Antiqua"/>
          <w:b/>
          <w:bCs/>
          <w:color w:val="000000" w:themeColor="text1"/>
          <w:spacing w:val="2"/>
          <w:kern w:val="36"/>
          <w:sz w:val="24"/>
          <w:lang w:val="en"/>
        </w:rPr>
        <w:t>Name of Journal:</w:t>
      </w:r>
      <w:r w:rsidRPr="00105BDB">
        <w:rPr>
          <w:rFonts w:ascii="Book Antiqua" w:eastAsia="Times New Roman" w:hAnsi="Book Antiqua"/>
          <w:color w:val="000000" w:themeColor="text1"/>
          <w:spacing w:val="2"/>
          <w:kern w:val="36"/>
          <w:sz w:val="24"/>
          <w:lang w:val="en"/>
        </w:rPr>
        <w:t xml:space="preserve"> </w:t>
      </w:r>
      <w:r w:rsidRPr="00105BDB">
        <w:rPr>
          <w:rFonts w:ascii="Book Antiqua" w:eastAsia="Times New Roman" w:hAnsi="Book Antiqua"/>
          <w:i/>
          <w:iCs/>
          <w:color w:val="000000" w:themeColor="text1"/>
          <w:spacing w:val="2"/>
          <w:kern w:val="36"/>
          <w:sz w:val="24"/>
          <w:lang w:val="en"/>
        </w:rPr>
        <w:t>World Journal of Gastroenterology</w:t>
      </w:r>
    </w:p>
    <w:p w14:paraId="0C05E83D" w14:textId="77777777" w:rsidR="002C22DB" w:rsidRPr="00105BDB" w:rsidRDefault="002C22DB" w:rsidP="002C22DB">
      <w:pPr>
        <w:snapToGrid w:val="0"/>
        <w:spacing w:line="360" w:lineRule="auto"/>
        <w:rPr>
          <w:rFonts w:ascii="Book Antiqua" w:eastAsia="Times New Roman" w:hAnsi="Book Antiqua"/>
          <w:color w:val="000000" w:themeColor="text1"/>
          <w:spacing w:val="2"/>
          <w:kern w:val="36"/>
          <w:sz w:val="24"/>
          <w:lang w:val="en"/>
        </w:rPr>
      </w:pPr>
      <w:r w:rsidRPr="00105BDB">
        <w:rPr>
          <w:rFonts w:ascii="Book Antiqua" w:eastAsia="Times New Roman" w:hAnsi="Book Antiqua"/>
          <w:b/>
          <w:bCs/>
          <w:color w:val="000000" w:themeColor="text1"/>
          <w:spacing w:val="2"/>
          <w:kern w:val="36"/>
          <w:sz w:val="24"/>
          <w:lang w:val="en"/>
        </w:rPr>
        <w:t>Manuscript NO:</w:t>
      </w:r>
      <w:r w:rsidRPr="00105BDB">
        <w:rPr>
          <w:rFonts w:ascii="Book Antiqua" w:eastAsia="Times New Roman" w:hAnsi="Book Antiqua"/>
          <w:color w:val="000000" w:themeColor="text1"/>
          <w:spacing w:val="2"/>
          <w:kern w:val="36"/>
          <w:sz w:val="24"/>
          <w:lang w:val="en"/>
        </w:rPr>
        <w:t xml:space="preserve"> 53501</w:t>
      </w:r>
    </w:p>
    <w:p w14:paraId="59AB3391" w14:textId="77777777" w:rsidR="002C22DB" w:rsidRPr="00105BDB" w:rsidRDefault="002C22DB" w:rsidP="002C22DB">
      <w:pPr>
        <w:snapToGrid w:val="0"/>
        <w:spacing w:line="360" w:lineRule="auto"/>
        <w:rPr>
          <w:rFonts w:ascii="Book Antiqua" w:eastAsia="Times New Roman" w:hAnsi="Book Antiqua"/>
          <w:color w:val="000000" w:themeColor="text1"/>
          <w:spacing w:val="2"/>
          <w:kern w:val="36"/>
          <w:sz w:val="24"/>
          <w:lang w:val="en"/>
        </w:rPr>
      </w:pPr>
      <w:r w:rsidRPr="00105BDB">
        <w:rPr>
          <w:rFonts w:ascii="Book Antiqua" w:eastAsia="Times New Roman" w:hAnsi="Book Antiqua"/>
          <w:b/>
          <w:bCs/>
          <w:color w:val="000000" w:themeColor="text1"/>
          <w:spacing w:val="2"/>
          <w:kern w:val="36"/>
          <w:sz w:val="24"/>
          <w:lang w:val="en"/>
        </w:rPr>
        <w:t xml:space="preserve">Manuscript Type: </w:t>
      </w:r>
      <w:r w:rsidRPr="00105BDB">
        <w:rPr>
          <w:rFonts w:ascii="Book Antiqua" w:eastAsia="Times New Roman" w:hAnsi="Book Antiqua"/>
          <w:color w:val="000000" w:themeColor="text1"/>
          <w:spacing w:val="2"/>
          <w:kern w:val="36"/>
          <w:sz w:val="24"/>
          <w:lang w:val="en"/>
        </w:rPr>
        <w:t>ORIGINAL ARTICLE</w:t>
      </w:r>
    </w:p>
    <w:p w14:paraId="17E61F7D" w14:textId="77777777" w:rsidR="002C22DB" w:rsidRPr="00105BDB" w:rsidRDefault="002C22DB" w:rsidP="002C22DB">
      <w:pPr>
        <w:snapToGrid w:val="0"/>
        <w:spacing w:line="360" w:lineRule="auto"/>
        <w:rPr>
          <w:rFonts w:ascii="Book Antiqua" w:eastAsia="Times New Roman" w:hAnsi="Book Antiqua"/>
          <w:color w:val="000000" w:themeColor="text1"/>
          <w:spacing w:val="2"/>
          <w:kern w:val="36"/>
          <w:sz w:val="24"/>
          <w:lang w:val="en"/>
        </w:rPr>
      </w:pPr>
    </w:p>
    <w:p w14:paraId="7252C1C5" w14:textId="77777777" w:rsidR="002C22DB" w:rsidRPr="00105BDB" w:rsidRDefault="002C22DB" w:rsidP="002C22DB">
      <w:pPr>
        <w:snapToGrid w:val="0"/>
        <w:spacing w:line="360" w:lineRule="auto"/>
        <w:rPr>
          <w:rFonts w:ascii="Book Antiqua" w:eastAsia="Times New Roman" w:hAnsi="Book Antiqua"/>
          <w:b/>
          <w:bCs/>
          <w:i/>
          <w:iCs/>
          <w:color w:val="000000" w:themeColor="text1"/>
          <w:spacing w:val="2"/>
          <w:kern w:val="36"/>
          <w:sz w:val="24"/>
          <w:lang w:val="en"/>
        </w:rPr>
      </w:pPr>
      <w:r w:rsidRPr="00105BDB">
        <w:rPr>
          <w:rFonts w:ascii="Book Antiqua" w:eastAsia="Times New Roman" w:hAnsi="Book Antiqua"/>
          <w:b/>
          <w:bCs/>
          <w:i/>
          <w:iCs/>
          <w:color w:val="000000" w:themeColor="text1"/>
          <w:spacing w:val="2"/>
          <w:kern w:val="36"/>
          <w:sz w:val="24"/>
          <w:lang w:val="en"/>
        </w:rPr>
        <w:t>Observational Study</w:t>
      </w:r>
    </w:p>
    <w:p w14:paraId="6BE087B8" w14:textId="77777777" w:rsidR="002C22DB" w:rsidRPr="00105BDB" w:rsidRDefault="002C22DB" w:rsidP="002C22DB">
      <w:pPr>
        <w:snapToGrid w:val="0"/>
        <w:spacing w:line="360" w:lineRule="auto"/>
        <w:rPr>
          <w:rFonts w:ascii="Book Antiqua" w:eastAsia="Times New Roman" w:hAnsi="Book Antiqua"/>
          <w:b/>
          <w:bCs/>
          <w:color w:val="000000" w:themeColor="text1"/>
          <w:spacing w:val="2"/>
          <w:kern w:val="36"/>
          <w:sz w:val="24"/>
          <w:lang w:val="en"/>
        </w:rPr>
      </w:pPr>
      <w:bookmarkStart w:id="0" w:name="_Hlk28695969"/>
      <w:bookmarkStart w:id="1" w:name="_Hlk28978883"/>
      <w:bookmarkStart w:id="2" w:name="_Hlk36160458"/>
      <w:r w:rsidRPr="00105BDB">
        <w:rPr>
          <w:rFonts w:ascii="Book Antiqua" w:eastAsia="Times New Roman" w:hAnsi="Book Antiqua"/>
          <w:b/>
          <w:bCs/>
          <w:color w:val="000000" w:themeColor="text1"/>
          <w:spacing w:val="2"/>
          <w:kern w:val="36"/>
          <w:sz w:val="24"/>
          <w:lang w:val="en"/>
        </w:rPr>
        <w:t xml:space="preserve">M2BPGi </w:t>
      </w:r>
      <w:r w:rsidRPr="00105BDB">
        <w:rPr>
          <w:rFonts w:ascii="Book Antiqua" w:hAnsi="Book Antiqua" w:cs="AdvPTimesB"/>
          <w:b/>
          <w:bCs/>
          <w:color w:val="000000" w:themeColor="text1"/>
          <w:sz w:val="24"/>
        </w:rPr>
        <w:t>for assessing liver fibrosis</w:t>
      </w:r>
      <w:r w:rsidRPr="00105BDB">
        <w:rPr>
          <w:rFonts w:ascii="Book Antiqua" w:eastAsia="Times New Roman" w:hAnsi="Book Antiqua"/>
          <w:b/>
          <w:bCs/>
          <w:color w:val="000000" w:themeColor="text1"/>
          <w:spacing w:val="2"/>
          <w:kern w:val="36"/>
          <w:sz w:val="24"/>
          <w:lang w:val="en"/>
        </w:rPr>
        <w:t xml:space="preserve"> in</w:t>
      </w:r>
      <w:bookmarkStart w:id="3" w:name="_Hlk27757690"/>
      <w:r w:rsidRPr="00105BDB">
        <w:rPr>
          <w:rFonts w:ascii="Book Antiqua" w:eastAsia="Times New Roman" w:hAnsi="Book Antiqua"/>
          <w:b/>
          <w:bCs/>
          <w:color w:val="000000" w:themeColor="text1"/>
          <w:spacing w:val="2"/>
          <w:kern w:val="36"/>
          <w:sz w:val="24"/>
          <w:lang w:val="en"/>
        </w:rPr>
        <w:t xml:space="preserve"> patients with hepatitis C treated with </w:t>
      </w:r>
      <w:bookmarkEnd w:id="0"/>
      <w:bookmarkEnd w:id="3"/>
      <w:r w:rsidRPr="00105BDB">
        <w:rPr>
          <w:rFonts w:ascii="Book Antiqua" w:hAnsi="Book Antiqua"/>
          <w:b/>
          <w:bCs/>
          <w:sz w:val="24"/>
        </w:rPr>
        <w:t>direct-acting antivirals</w:t>
      </w:r>
    </w:p>
    <w:p w14:paraId="1FC38014" w14:textId="77777777" w:rsidR="002C22DB" w:rsidRPr="00105BDB" w:rsidRDefault="002C22DB" w:rsidP="002C22DB">
      <w:pPr>
        <w:snapToGrid w:val="0"/>
        <w:spacing w:line="360" w:lineRule="auto"/>
        <w:rPr>
          <w:rFonts w:ascii="Book Antiqua" w:eastAsia="Times New Roman" w:hAnsi="Book Antiqua"/>
          <w:b/>
          <w:bCs/>
          <w:color w:val="000000" w:themeColor="text1"/>
          <w:spacing w:val="2"/>
          <w:kern w:val="36"/>
          <w:sz w:val="24"/>
          <w:lang w:val="en"/>
        </w:rPr>
      </w:pPr>
    </w:p>
    <w:bookmarkEnd w:id="1"/>
    <w:p w14:paraId="2A1537D7" w14:textId="77777777" w:rsidR="002C22DB" w:rsidRPr="00105BDB" w:rsidRDefault="002C22DB" w:rsidP="002C22DB">
      <w:pPr>
        <w:snapToGrid w:val="0"/>
        <w:spacing w:line="360" w:lineRule="auto"/>
        <w:rPr>
          <w:rFonts w:ascii="Book Antiqua" w:eastAsia="Times New Roman" w:hAnsi="Book Antiqua"/>
          <w:color w:val="000000" w:themeColor="text1"/>
          <w:spacing w:val="2"/>
          <w:kern w:val="36"/>
          <w:sz w:val="24"/>
          <w:lang w:val="en"/>
        </w:rPr>
      </w:pPr>
      <w:r w:rsidRPr="00105BDB">
        <w:rPr>
          <w:rFonts w:ascii="Book Antiqua" w:eastAsia="Times New Roman" w:hAnsi="Book Antiqua"/>
          <w:color w:val="000000" w:themeColor="text1"/>
          <w:spacing w:val="2"/>
          <w:kern w:val="36"/>
          <w:sz w:val="24"/>
          <w:lang w:val="en"/>
        </w:rPr>
        <w:t xml:space="preserve">Saleh SA </w:t>
      </w:r>
      <w:r w:rsidRPr="00105BDB">
        <w:rPr>
          <w:rFonts w:ascii="Book Antiqua" w:eastAsia="Times New Roman" w:hAnsi="Book Antiqua"/>
          <w:i/>
          <w:iCs/>
          <w:color w:val="000000" w:themeColor="text1"/>
          <w:spacing w:val="2"/>
          <w:kern w:val="36"/>
          <w:sz w:val="24"/>
          <w:lang w:val="en"/>
        </w:rPr>
        <w:t>et al</w:t>
      </w:r>
      <w:r w:rsidRPr="00105BDB">
        <w:rPr>
          <w:rFonts w:ascii="Book Antiqua" w:eastAsia="Times New Roman" w:hAnsi="Book Antiqua"/>
          <w:color w:val="000000" w:themeColor="text1"/>
          <w:spacing w:val="2"/>
          <w:kern w:val="36"/>
          <w:sz w:val="24"/>
          <w:lang w:val="en"/>
        </w:rPr>
        <w:t>. M2BPGi for assessing liver fibrosis after DAAs</w:t>
      </w:r>
      <w:bookmarkStart w:id="4" w:name="_Hlk27778802"/>
    </w:p>
    <w:p w14:paraId="0B0BEBE8" w14:textId="77777777" w:rsidR="002C22DB" w:rsidRPr="00105BDB" w:rsidRDefault="002C22DB" w:rsidP="002C22DB">
      <w:pPr>
        <w:snapToGrid w:val="0"/>
        <w:spacing w:line="360" w:lineRule="auto"/>
        <w:rPr>
          <w:rFonts w:ascii="Book Antiqua" w:eastAsia="Times New Roman" w:hAnsi="Book Antiqua"/>
          <w:color w:val="000000" w:themeColor="text1"/>
          <w:spacing w:val="2"/>
          <w:kern w:val="36"/>
          <w:sz w:val="24"/>
          <w:lang w:val="en"/>
        </w:rPr>
      </w:pPr>
    </w:p>
    <w:p w14:paraId="6365CA9E" w14:textId="77777777" w:rsidR="002C22DB" w:rsidRPr="00105BDB" w:rsidRDefault="002C22DB" w:rsidP="002C22DB">
      <w:pPr>
        <w:tabs>
          <w:tab w:val="center" w:pos="4153"/>
          <w:tab w:val="right" w:pos="8306"/>
        </w:tabs>
        <w:snapToGrid w:val="0"/>
        <w:spacing w:line="360" w:lineRule="auto"/>
        <w:rPr>
          <w:rFonts w:ascii="Book Antiqua" w:hAnsi="Book Antiqua"/>
          <w:sz w:val="24"/>
          <w:lang w:bidi="ar-EG"/>
        </w:rPr>
      </w:pPr>
      <w:bookmarkStart w:id="5" w:name="_Hlk28693863"/>
      <w:r w:rsidRPr="00105BDB">
        <w:rPr>
          <w:rFonts w:ascii="Book Antiqua" w:hAnsi="Book Antiqua"/>
          <w:sz w:val="24"/>
          <w:lang w:bidi="ar-EG"/>
        </w:rPr>
        <w:t xml:space="preserve">Shereen A Saleh, Mohamed M Salama, </w:t>
      </w:r>
      <w:r w:rsidRPr="00105BDB">
        <w:rPr>
          <w:rFonts w:ascii="Book Antiqua" w:hAnsi="Book Antiqua"/>
          <w:sz w:val="24"/>
        </w:rPr>
        <w:t>Marwan M Alhusseini</w:t>
      </w:r>
      <w:bookmarkStart w:id="6" w:name="_Hlk27779905"/>
      <w:bookmarkEnd w:id="4"/>
      <w:bookmarkEnd w:id="5"/>
      <w:r w:rsidRPr="00105BDB">
        <w:rPr>
          <w:rFonts w:ascii="Book Antiqua" w:hAnsi="Book Antiqua"/>
          <w:sz w:val="24"/>
        </w:rPr>
        <w:t xml:space="preserve">, </w:t>
      </w:r>
      <w:bookmarkStart w:id="7" w:name="_Hlk27779759"/>
      <w:r w:rsidRPr="00105BDB">
        <w:rPr>
          <w:rFonts w:ascii="Book Antiqua" w:hAnsi="Book Antiqua"/>
          <w:sz w:val="24"/>
          <w:lang w:bidi="ar-EG"/>
        </w:rPr>
        <w:t>Ghada A Mohamed</w:t>
      </w:r>
      <w:bookmarkEnd w:id="7"/>
    </w:p>
    <w:p w14:paraId="531AF719" w14:textId="77777777" w:rsidR="002C22DB" w:rsidRPr="00105BDB" w:rsidRDefault="002C22DB" w:rsidP="002C22DB">
      <w:pPr>
        <w:tabs>
          <w:tab w:val="center" w:pos="4153"/>
          <w:tab w:val="right" w:pos="8306"/>
        </w:tabs>
        <w:snapToGrid w:val="0"/>
        <w:spacing w:line="360" w:lineRule="auto"/>
        <w:rPr>
          <w:rFonts w:ascii="Book Antiqua" w:hAnsi="Book Antiqua"/>
          <w:sz w:val="24"/>
        </w:rPr>
      </w:pPr>
    </w:p>
    <w:p w14:paraId="4C8662E8" w14:textId="77777777" w:rsidR="002C22DB" w:rsidRPr="00105BDB" w:rsidRDefault="002C22DB" w:rsidP="002C22DB">
      <w:pPr>
        <w:tabs>
          <w:tab w:val="center" w:pos="4153"/>
          <w:tab w:val="right" w:pos="8306"/>
        </w:tabs>
        <w:snapToGrid w:val="0"/>
        <w:spacing w:line="360" w:lineRule="auto"/>
        <w:rPr>
          <w:rFonts w:ascii="Book Antiqua" w:hAnsi="Book Antiqua"/>
          <w:sz w:val="24"/>
        </w:rPr>
      </w:pPr>
      <w:bookmarkStart w:id="8" w:name="_Hlk36160051"/>
      <w:bookmarkEnd w:id="2"/>
      <w:r w:rsidRPr="00105BDB">
        <w:rPr>
          <w:rFonts w:ascii="Book Antiqua" w:hAnsi="Book Antiqua"/>
          <w:b/>
          <w:bCs/>
          <w:sz w:val="24"/>
        </w:rPr>
        <w:t>Shereen A Saleh, Mohamed M Salama, Marwan M Alhusseini,</w:t>
      </w:r>
      <w:r w:rsidRPr="00105BDB">
        <w:rPr>
          <w:rFonts w:ascii="Book Antiqua" w:hAnsi="Book Antiqua"/>
          <w:sz w:val="24"/>
        </w:rPr>
        <w:t xml:space="preserve"> </w:t>
      </w:r>
      <w:r w:rsidRPr="00105BDB">
        <w:rPr>
          <w:rFonts w:ascii="Book Antiqua" w:hAnsi="Book Antiqua"/>
          <w:b/>
          <w:bCs/>
          <w:sz w:val="24"/>
        </w:rPr>
        <w:t>Ghada A Mohamed</w:t>
      </w:r>
      <w:bookmarkEnd w:id="8"/>
      <w:r w:rsidRPr="00105BDB">
        <w:rPr>
          <w:rFonts w:ascii="Book Antiqua" w:hAnsi="Book Antiqua"/>
          <w:b/>
          <w:bCs/>
          <w:sz w:val="24"/>
        </w:rPr>
        <w:t xml:space="preserve">, </w:t>
      </w:r>
      <w:r w:rsidRPr="00105BDB">
        <w:rPr>
          <w:rFonts w:ascii="Book Antiqua" w:hAnsi="Book Antiqua"/>
          <w:sz w:val="24"/>
        </w:rPr>
        <w:t xml:space="preserve">Gastroenterology and Hepatology Unit, Department of Internal Medicine, Faculty of Medicine, Ain Shams University, </w:t>
      </w:r>
      <w:bookmarkStart w:id="9" w:name="_Hlk27780531"/>
      <w:r w:rsidRPr="00105BDB">
        <w:rPr>
          <w:rFonts w:ascii="Book Antiqua" w:hAnsi="Book Antiqua"/>
          <w:sz w:val="24"/>
        </w:rPr>
        <w:t>Cairo 11341</w:t>
      </w:r>
      <w:bookmarkEnd w:id="9"/>
      <w:r w:rsidRPr="00105BDB">
        <w:rPr>
          <w:rFonts w:ascii="Book Antiqua" w:hAnsi="Book Antiqua"/>
          <w:sz w:val="24"/>
        </w:rPr>
        <w:t>, Egypt</w:t>
      </w:r>
    </w:p>
    <w:p w14:paraId="5A8D3C8A" w14:textId="77777777" w:rsidR="002C22DB" w:rsidRPr="00105BDB" w:rsidRDefault="002C22DB" w:rsidP="002C22DB">
      <w:pPr>
        <w:tabs>
          <w:tab w:val="center" w:pos="4153"/>
          <w:tab w:val="right" w:pos="8306"/>
        </w:tabs>
        <w:snapToGrid w:val="0"/>
        <w:spacing w:line="360" w:lineRule="auto"/>
        <w:rPr>
          <w:rFonts w:ascii="Book Antiqua" w:hAnsi="Book Antiqua"/>
          <w:sz w:val="24"/>
        </w:rPr>
      </w:pPr>
    </w:p>
    <w:bookmarkEnd w:id="6"/>
    <w:p w14:paraId="7758674D" w14:textId="77777777" w:rsidR="002C22DB" w:rsidRPr="00105BDB" w:rsidRDefault="00E61CA0" w:rsidP="002C22DB">
      <w:pPr>
        <w:tabs>
          <w:tab w:val="center" w:pos="4153"/>
          <w:tab w:val="right" w:pos="8306"/>
        </w:tabs>
        <w:snapToGrid w:val="0"/>
        <w:spacing w:line="360" w:lineRule="auto"/>
        <w:rPr>
          <w:rFonts w:ascii="Book Antiqua" w:hAnsi="Book Antiqua"/>
          <w:sz w:val="24"/>
        </w:rPr>
      </w:pPr>
      <w:r w:rsidRPr="00105BDB">
        <w:rPr>
          <w:rFonts w:ascii="Book Antiqua" w:hAnsi="Book Antiqua"/>
          <w:b/>
          <w:color w:val="000000"/>
          <w:sz w:val="24"/>
        </w:rPr>
        <w:t xml:space="preserve">Author contributions: </w:t>
      </w:r>
      <w:r w:rsidR="002C22DB" w:rsidRPr="00105BDB">
        <w:rPr>
          <w:rFonts w:ascii="Book Antiqua" w:hAnsi="Book Antiqua"/>
          <w:sz w:val="24"/>
          <w:lang w:bidi="ar-EG"/>
        </w:rPr>
        <w:t xml:space="preserve">Saleh SA designed the research; </w:t>
      </w:r>
      <w:r w:rsidR="002C22DB" w:rsidRPr="00105BDB">
        <w:rPr>
          <w:rFonts w:ascii="Book Antiqua" w:hAnsi="Book Antiqua"/>
          <w:sz w:val="24"/>
        </w:rPr>
        <w:t>Alhusseini MM participated in the acquisition of data;</w:t>
      </w:r>
      <w:r w:rsidR="002C22DB" w:rsidRPr="00105BDB">
        <w:rPr>
          <w:rFonts w:ascii="Book Antiqua" w:hAnsi="Book Antiqua"/>
          <w:sz w:val="24"/>
          <w:lang w:bidi="ar-EG"/>
        </w:rPr>
        <w:t xml:space="preserve"> </w:t>
      </w:r>
      <w:bookmarkStart w:id="10" w:name="_Hlk36160491"/>
      <w:r w:rsidR="002C22DB" w:rsidRPr="00105BDB">
        <w:rPr>
          <w:rFonts w:ascii="Book Antiqua" w:hAnsi="Book Antiqua"/>
          <w:sz w:val="24"/>
          <w:lang w:bidi="ar-EG"/>
        </w:rPr>
        <w:t xml:space="preserve">Saleh SA, Salama MM, </w:t>
      </w:r>
      <w:r w:rsidR="002C22DB" w:rsidRPr="00105BDB">
        <w:rPr>
          <w:rFonts w:ascii="Book Antiqua" w:hAnsi="Book Antiqua"/>
          <w:sz w:val="24"/>
        </w:rPr>
        <w:t>Alhusseini MM,</w:t>
      </w:r>
      <w:r w:rsidR="002C22DB" w:rsidRPr="00105BDB">
        <w:rPr>
          <w:rFonts w:ascii="Book Antiqua" w:hAnsi="Book Antiqua"/>
          <w:sz w:val="24"/>
          <w:lang w:bidi="ar-EG"/>
        </w:rPr>
        <w:t xml:space="preserve"> </w:t>
      </w:r>
      <w:r w:rsidR="002C22DB" w:rsidRPr="00105BDB">
        <w:rPr>
          <w:rFonts w:ascii="Book Antiqua" w:hAnsi="Book Antiqua"/>
          <w:sz w:val="24"/>
        </w:rPr>
        <w:t>Mohamed GA</w:t>
      </w:r>
      <w:bookmarkEnd w:id="10"/>
      <w:r w:rsidR="002C22DB" w:rsidRPr="00105BDB">
        <w:rPr>
          <w:rFonts w:ascii="Book Antiqua" w:hAnsi="Book Antiqua"/>
          <w:sz w:val="24"/>
        </w:rPr>
        <w:t xml:space="preserve"> participated in the analysis and interpretation of the data;</w:t>
      </w:r>
      <w:r w:rsidR="002C22DB" w:rsidRPr="00105BDB">
        <w:rPr>
          <w:rFonts w:ascii="Book Antiqua" w:hAnsi="Book Antiqua"/>
          <w:sz w:val="24"/>
          <w:lang w:bidi="ar-EG"/>
        </w:rPr>
        <w:t xml:space="preserve"> Saleh SA, Salama MM, Mohamed</w:t>
      </w:r>
      <w:bookmarkStart w:id="11" w:name="_Hlk28694022"/>
      <w:r w:rsidR="002C22DB" w:rsidRPr="00105BDB">
        <w:rPr>
          <w:rFonts w:ascii="Book Antiqua" w:hAnsi="Book Antiqua"/>
          <w:sz w:val="24"/>
          <w:lang w:bidi="ar-EG"/>
        </w:rPr>
        <w:t xml:space="preserve"> GA</w:t>
      </w:r>
      <w:r w:rsidR="002C22DB" w:rsidRPr="00105BDB">
        <w:rPr>
          <w:rFonts w:ascii="Book Antiqua" w:hAnsi="Book Antiqua"/>
          <w:sz w:val="24"/>
        </w:rPr>
        <w:t xml:space="preserve"> </w:t>
      </w:r>
      <w:bookmarkEnd w:id="11"/>
      <w:r w:rsidR="002C22DB" w:rsidRPr="00105BDB">
        <w:rPr>
          <w:rFonts w:ascii="Book Antiqua" w:hAnsi="Book Antiqua"/>
          <w:sz w:val="24"/>
        </w:rPr>
        <w:t>revised the article critically for important intellectual content;</w:t>
      </w:r>
      <w:r w:rsidR="002C22DB" w:rsidRPr="00105BDB">
        <w:rPr>
          <w:rFonts w:ascii="Book Antiqua" w:hAnsi="Book Antiqua"/>
          <w:sz w:val="24"/>
          <w:lang w:bidi="ar-EG"/>
        </w:rPr>
        <w:t xml:space="preserve"> Mohamed GA </w:t>
      </w:r>
      <w:r w:rsidR="002C22DB" w:rsidRPr="00105BDB">
        <w:rPr>
          <w:rFonts w:ascii="Book Antiqua" w:hAnsi="Book Antiqua"/>
          <w:sz w:val="24"/>
        </w:rPr>
        <w:t>wrote the paper.</w:t>
      </w:r>
    </w:p>
    <w:p w14:paraId="157FE7C4" w14:textId="77777777" w:rsidR="002C22DB" w:rsidRPr="00105BDB" w:rsidRDefault="002C22DB" w:rsidP="002C22DB">
      <w:pPr>
        <w:tabs>
          <w:tab w:val="center" w:pos="4153"/>
          <w:tab w:val="right" w:pos="8306"/>
        </w:tabs>
        <w:snapToGrid w:val="0"/>
        <w:spacing w:line="360" w:lineRule="auto"/>
        <w:rPr>
          <w:rFonts w:ascii="Book Antiqua" w:hAnsi="Book Antiqua"/>
          <w:sz w:val="24"/>
        </w:rPr>
      </w:pPr>
    </w:p>
    <w:p w14:paraId="66EB082B" w14:textId="77777777" w:rsidR="002C22DB" w:rsidRPr="00105BDB" w:rsidRDefault="00E61CA0" w:rsidP="002C22DB">
      <w:pPr>
        <w:tabs>
          <w:tab w:val="center" w:pos="4153"/>
          <w:tab w:val="right" w:pos="8306"/>
        </w:tabs>
        <w:snapToGrid w:val="0"/>
        <w:spacing w:line="360" w:lineRule="auto"/>
        <w:rPr>
          <w:rStyle w:val="ad"/>
          <w:rFonts w:ascii="Book Antiqua" w:hAnsi="Book Antiqua"/>
          <w:color w:val="000000" w:themeColor="text1"/>
          <w:sz w:val="24"/>
          <w:u w:val="none"/>
        </w:rPr>
      </w:pPr>
      <w:bookmarkStart w:id="12" w:name="_Hlk27851819"/>
      <w:bookmarkStart w:id="13" w:name="_Hlk28456941"/>
      <w:r w:rsidRPr="00105BDB">
        <w:rPr>
          <w:rFonts w:ascii="Book Antiqua" w:hAnsi="Book Antiqua"/>
          <w:b/>
          <w:color w:val="000000"/>
          <w:sz w:val="24"/>
        </w:rPr>
        <w:t>Corresponding author:</w:t>
      </w:r>
      <w:r w:rsidRPr="00105BDB">
        <w:rPr>
          <w:rFonts w:ascii="Book Antiqua" w:hAnsi="Book Antiqua"/>
          <w:color w:val="000000"/>
          <w:sz w:val="24"/>
        </w:rPr>
        <w:t xml:space="preserve"> </w:t>
      </w:r>
      <w:r w:rsidR="002C22DB" w:rsidRPr="00105BDB">
        <w:rPr>
          <w:rFonts w:ascii="Book Antiqua" w:hAnsi="Book Antiqua"/>
          <w:b/>
          <w:bCs/>
          <w:sz w:val="24"/>
          <w:lang w:bidi="ar-EG"/>
        </w:rPr>
        <w:t xml:space="preserve">Ghada A Mohamed, </w:t>
      </w:r>
      <w:r w:rsidR="00B346F6" w:rsidRPr="00105BDB">
        <w:rPr>
          <w:rFonts w:ascii="Book Antiqua" w:hAnsi="Book Antiqua"/>
          <w:b/>
          <w:bCs/>
          <w:sz w:val="24"/>
          <w:lang w:bidi="ar-EG"/>
        </w:rPr>
        <w:t>MD, Lecturer,</w:t>
      </w:r>
      <w:r w:rsidR="002C22DB" w:rsidRPr="00105BDB">
        <w:rPr>
          <w:rFonts w:ascii="Book Antiqua" w:hAnsi="Book Antiqua"/>
          <w:sz w:val="24"/>
        </w:rPr>
        <w:t xml:space="preserve"> Gastroenterology and Hepatology Unit, Department of Internal Medicine, Faculty of Medicine, Ain Shams University, Khalifa El-Maamon St., Abbassia, Cairo </w:t>
      </w:r>
      <w:bookmarkStart w:id="14" w:name="_Hlk27862793"/>
      <w:r w:rsidR="002C22DB" w:rsidRPr="00105BDB">
        <w:rPr>
          <w:rFonts w:ascii="Book Antiqua" w:hAnsi="Book Antiqua"/>
          <w:sz w:val="24"/>
        </w:rPr>
        <w:t>11341</w:t>
      </w:r>
      <w:bookmarkEnd w:id="14"/>
      <w:r w:rsidR="002C22DB" w:rsidRPr="00105BDB">
        <w:rPr>
          <w:rFonts w:ascii="Book Antiqua" w:hAnsi="Book Antiqua"/>
          <w:sz w:val="24"/>
        </w:rPr>
        <w:t xml:space="preserve">, Egypt. </w:t>
      </w:r>
      <w:r w:rsidR="002C22DB" w:rsidRPr="00105BDB">
        <w:rPr>
          <w:rFonts w:ascii="Book Antiqua" w:hAnsi="Book Antiqua"/>
          <w:sz w:val="24"/>
          <w:u w:val="single"/>
        </w:rPr>
        <w:t>ghadaabdelrahman@med.asu.edu.eg</w:t>
      </w:r>
      <w:bookmarkEnd w:id="12"/>
    </w:p>
    <w:p w14:paraId="61A53BC7" w14:textId="77777777" w:rsidR="002C22DB" w:rsidRPr="00105BDB" w:rsidRDefault="002C22DB" w:rsidP="002C22DB">
      <w:pPr>
        <w:snapToGrid w:val="0"/>
        <w:spacing w:line="360" w:lineRule="auto"/>
        <w:rPr>
          <w:rFonts w:ascii="Book Antiqua" w:hAnsi="Book Antiqua"/>
          <w:sz w:val="24"/>
        </w:rPr>
      </w:pPr>
      <w:bookmarkStart w:id="15" w:name="_Hlk28356757"/>
      <w:bookmarkEnd w:id="13"/>
    </w:p>
    <w:p w14:paraId="1AF31930" w14:textId="77777777" w:rsidR="00E61CA0" w:rsidRPr="00105BDB" w:rsidRDefault="00E61CA0" w:rsidP="00E61CA0">
      <w:pPr>
        <w:adjustRightInd w:val="0"/>
        <w:snapToGrid w:val="0"/>
        <w:spacing w:line="360" w:lineRule="auto"/>
        <w:rPr>
          <w:rFonts w:ascii="Book Antiqua" w:hAnsi="Book Antiqua"/>
          <w:bCs/>
          <w:color w:val="000000"/>
          <w:sz w:val="24"/>
        </w:rPr>
      </w:pPr>
      <w:r w:rsidRPr="00105BDB">
        <w:rPr>
          <w:rFonts w:ascii="Book Antiqua" w:hAnsi="Book Antiqua"/>
          <w:b/>
          <w:color w:val="000000"/>
          <w:sz w:val="24"/>
        </w:rPr>
        <w:t xml:space="preserve">Received: </w:t>
      </w:r>
      <w:r w:rsidRPr="00105BDB">
        <w:rPr>
          <w:rFonts w:ascii="Book Antiqua" w:hAnsi="Book Antiqua" w:hint="eastAsia"/>
          <w:bCs/>
          <w:color w:val="000000"/>
          <w:sz w:val="24"/>
        </w:rPr>
        <w:t>January</w:t>
      </w:r>
      <w:r w:rsidRPr="00105BDB">
        <w:rPr>
          <w:rFonts w:ascii="Book Antiqua" w:hAnsi="Book Antiqua"/>
          <w:bCs/>
          <w:color w:val="000000"/>
          <w:sz w:val="24"/>
        </w:rPr>
        <w:t xml:space="preserve"> 4</w:t>
      </w:r>
      <w:r w:rsidRPr="00105BDB">
        <w:rPr>
          <w:rFonts w:ascii="Book Antiqua" w:hAnsi="Book Antiqua" w:hint="eastAsia"/>
          <w:bCs/>
          <w:color w:val="000000"/>
          <w:sz w:val="24"/>
        </w:rPr>
        <w:t>, 20</w:t>
      </w:r>
      <w:r w:rsidRPr="00105BDB">
        <w:rPr>
          <w:rFonts w:ascii="Book Antiqua" w:hAnsi="Book Antiqua"/>
          <w:bCs/>
          <w:color w:val="000000"/>
          <w:sz w:val="24"/>
        </w:rPr>
        <w:t>20</w:t>
      </w:r>
    </w:p>
    <w:p w14:paraId="7B19FC62" w14:textId="77777777" w:rsidR="00E61CA0" w:rsidRPr="00105BDB" w:rsidRDefault="00E61CA0" w:rsidP="00E61CA0">
      <w:pPr>
        <w:adjustRightInd w:val="0"/>
        <w:snapToGrid w:val="0"/>
        <w:spacing w:line="360" w:lineRule="auto"/>
        <w:rPr>
          <w:rFonts w:ascii="Book Antiqua" w:hAnsi="Book Antiqua"/>
          <w:b/>
          <w:color w:val="000000"/>
          <w:sz w:val="24"/>
        </w:rPr>
      </w:pPr>
      <w:r w:rsidRPr="00105BDB">
        <w:rPr>
          <w:rFonts w:ascii="Book Antiqua" w:hAnsi="Book Antiqua"/>
          <w:b/>
          <w:color w:val="000000"/>
          <w:sz w:val="24"/>
        </w:rPr>
        <w:t xml:space="preserve">Revised: </w:t>
      </w:r>
      <w:r w:rsidRPr="00105BDB">
        <w:rPr>
          <w:rFonts w:ascii="Book Antiqua" w:hAnsi="Book Antiqua" w:hint="eastAsia"/>
          <w:bCs/>
          <w:color w:val="000000"/>
          <w:sz w:val="24"/>
        </w:rPr>
        <w:t>March</w:t>
      </w:r>
      <w:r w:rsidRPr="00105BDB">
        <w:rPr>
          <w:rFonts w:ascii="Book Antiqua" w:hAnsi="Book Antiqua"/>
          <w:b/>
          <w:color w:val="000000"/>
          <w:sz w:val="24"/>
        </w:rPr>
        <w:t xml:space="preserve"> </w:t>
      </w:r>
      <w:r w:rsidRPr="00105BDB">
        <w:rPr>
          <w:rFonts w:ascii="Book Antiqua" w:hAnsi="Book Antiqua"/>
          <w:color w:val="000000"/>
          <w:sz w:val="24"/>
        </w:rPr>
        <w:t>27</w:t>
      </w:r>
      <w:r w:rsidRPr="00105BDB">
        <w:rPr>
          <w:rFonts w:ascii="Book Antiqua" w:hAnsi="Book Antiqua" w:hint="eastAsia"/>
          <w:color w:val="000000"/>
          <w:sz w:val="24"/>
        </w:rPr>
        <w:t>, 20</w:t>
      </w:r>
      <w:r w:rsidRPr="00105BDB">
        <w:rPr>
          <w:rFonts w:ascii="Book Antiqua" w:hAnsi="Book Antiqua"/>
          <w:color w:val="000000"/>
          <w:sz w:val="24"/>
        </w:rPr>
        <w:t>20</w:t>
      </w:r>
    </w:p>
    <w:p w14:paraId="2EF4336A" w14:textId="1CBD5547" w:rsidR="00E61CA0" w:rsidRPr="00105BDB" w:rsidRDefault="00E61CA0" w:rsidP="00E61CA0">
      <w:pPr>
        <w:adjustRightInd w:val="0"/>
        <w:snapToGrid w:val="0"/>
        <w:spacing w:line="360" w:lineRule="auto"/>
        <w:rPr>
          <w:rFonts w:ascii="Book Antiqua" w:hAnsi="Book Antiqua"/>
          <w:b/>
          <w:color w:val="000000"/>
          <w:sz w:val="24"/>
        </w:rPr>
      </w:pPr>
      <w:r w:rsidRPr="00105BDB">
        <w:rPr>
          <w:rFonts w:ascii="Book Antiqua" w:hAnsi="Book Antiqua"/>
          <w:b/>
          <w:color w:val="000000"/>
          <w:sz w:val="24"/>
        </w:rPr>
        <w:t xml:space="preserve">Accepted: </w:t>
      </w:r>
      <w:r w:rsidR="00046374" w:rsidRPr="00105BDB">
        <w:rPr>
          <w:rFonts w:ascii="Book Antiqua" w:hAnsi="Book Antiqua"/>
          <w:bCs/>
          <w:color w:val="000000"/>
          <w:sz w:val="24"/>
        </w:rPr>
        <w:t>May 28, 2020</w:t>
      </w:r>
    </w:p>
    <w:p w14:paraId="69652E11" w14:textId="7A8E55E7" w:rsidR="002C22DB" w:rsidRPr="00105BDB" w:rsidRDefault="00E61CA0" w:rsidP="00E61CA0">
      <w:pPr>
        <w:adjustRightInd w:val="0"/>
        <w:snapToGrid w:val="0"/>
        <w:spacing w:line="360" w:lineRule="auto"/>
        <w:rPr>
          <w:rFonts w:ascii="Book Antiqua" w:hAnsi="Book Antiqua"/>
          <w:b/>
          <w:color w:val="000000"/>
          <w:sz w:val="24"/>
        </w:rPr>
      </w:pPr>
      <w:r w:rsidRPr="00105BDB">
        <w:rPr>
          <w:rFonts w:ascii="Book Antiqua" w:hAnsi="Book Antiqua"/>
          <w:b/>
          <w:color w:val="000000"/>
          <w:sz w:val="24"/>
        </w:rPr>
        <w:lastRenderedPageBreak/>
        <w:t>Published online:</w:t>
      </w:r>
      <w:r w:rsidR="0068409B" w:rsidRPr="00105BDB">
        <w:rPr>
          <w:rFonts w:ascii="Book Antiqua" w:hAnsi="Book Antiqua" w:hint="eastAsia"/>
          <w:b/>
          <w:color w:val="000000"/>
          <w:sz w:val="24"/>
        </w:rPr>
        <w:t xml:space="preserve"> </w:t>
      </w:r>
      <w:r w:rsidR="0068409B" w:rsidRPr="00105BDB">
        <w:rPr>
          <w:rFonts w:ascii="Book Antiqua" w:hAnsi="Book Antiqua" w:hint="eastAsia"/>
          <w:color w:val="000000"/>
          <w:sz w:val="24"/>
        </w:rPr>
        <w:t>June 7, 2020</w:t>
      </w:r>
      <w:r w:rsidR="002C22DB" w:rsidRPr="00105BDB">
        <w:rPr>
          <w:rFonts w:ascii="Book Antiqua" w:hAnsi="Book Antiqua"/>
          <w:sz w:val="24"/>
        </w:rPr>
        <w:br w:type="page"/>
      </w:r>
    </w:p>
    <w:p w14:paraId="69A523BB" w14:textId="77777777" w:rsidR="00E61CA0" w:rsidRPr="00105BDB" w:rsidRDefault="00E61CA0" w:rsidP="00E61CA0">
      <w:pPr>
        <w:adjustRightInd w:val="0"/>
        <w:snapToGrid w:val="0"/>
        <w:spacing w:line="360" w:lineRule="auto"/>
        <w:rPr>
          <w:rFonts w:ascii="Book Antiqua" w:hAnsi="Book Antiqua"/>
          <w:b/>
          <w:color w:val="008000"/>
          <w:sz w:val="24"/>
        </w:rPr>
      </w:pPr>
      <w:bookmarkStart w:id="16" w:name="_Hlk27786241"/>
      <w:r w:rsidRPr="00105BDB">
        <w:rPr>
          <w:rFonts w:ascii="Book Antiqua" w:hAnsi="Book Antiqua"/>
          <w:b/>
          <w:color w:val="000000"/>
          <w:sz w:val="24"/>
        </w:rPr>
        <w:lastRenderedPageBreak/>
        <w:t>Abstract</w:t>
      </w:r>
    </w:p>
    <w:p w14:paraId="7F58A9CD" w14:textId="77777777" w:rsidR="00E61CA0" w:rsidRPr="00105BDB" w:rsidRDefault="00E61CA0" w:rsidP="00E61CA0">
      <w:pPr>
        <w:adjustRightInd w:val="0"/>
        <w:snapToGrid w:val="0"/>
        <w:spacing w:line="360" w:lineRule="auto"/>
        <w:rPr>
          <w:rFonts w:ascii="Book Antiqua" w:hAnsi="Book Antiqua"/>
          <w:color w:val="000000"/>
          <w:sz w:val="24"/>
        </w:rPr>
      </w:pPr>
      <w:r w:rsidRPr="00105BDB">
        <w:rPr>
          <w:rFonts w:ascii="Book Antiqua" w:hAnsi="Book Antiqua"/>
          <w:color w:val="000000"/>
          <w:sz w:val="24"/>
        </w:rPr>
        <w:t>BACKGROUND</w:t>
      </w:r>
    </w:p>
    <w:p w14:paraId="07771AC2" w14:textId="77777777" w:rsidR="002C22DB" w:rsidRPr="00105BDB" w:rsidRDefault="002C22DB" w:rsidP="002C22DB">
      <w:pPr>
        <w:snapToGrid w:val="0"/>
        <w:spacing w:line="360" w:lineRule="auto"/>
        <w:rPr>
          <w:rFonts w:ascii="Book Antiqua" w:hAnsi="Book Antiqua"/>
          <w:spacing w:val="2"/>
          <w:sz w:val="24"/>
          <w:shd w:val="clear" w:color="auto" w:fill="FCFCFC"/>
        </w:rPr>
      </w:pPr>
      <w:r w:rsidRPr="00105BDB">
        <w:rPr>
          <w:rFonts w:ascii="Book Antiqua" w:hAnsi="Book Antiqua"/>
          <w:sz w:val="24"/>
        </w:rPr>
        <w:t xml:space="preserve">Assessing liver fibrosis is important for predicting the efficacy of direct-acting antivirals (DAAs) and patient prognosis. Non-invasive techniques to assess liver fibrosis are becoming important. </w:t>
      </w:r>
      <w:r w:rsidRPr="00105BDB">
        <w:rPr>
          <w:rFonts w:ascii="Book Antiqua" w:hAnsi="Book Antiqua"/>
          <w:spacing w:val="2"/>
          <w:sz w:val="24"/>
          <w:shd w:val="clear" w:color="auto" w:fill="FCFCFC"/>
        </w:rPr>
        <w:t>Recently, serum Mac-2 binding protein glycosylation isomer (M2BPGi) was identified as a non-invasive marker of liver fibrosis.</w:t>
      </w:r>
    </w:p>
    <w:p w14:paraId="7F4A2C8F" w14:textId="77777777" w:rsidR="002C22DB" w:rsidRPr="00105BDB" w:rsidRDefault="002C22DB" w:rsidP="002C22DB">
      <w:pPr>
        <w:snapToGrid w:val="0"/>
        <w:spacing w:line="360" w:lineRule="auto"/>
        <w:rPr>
          <w:rFonts w:ascii="Book Antiqua" w:hAnsi="Book Antiqua"/>
          <w:sz w:val="24"/>
          <w:shd w:val="clear" w:color="auto" w:fill="FFFFFF"/>
        </w:rPr>
      </w:pPr>
    </w:p>
    <w:p w14:paraId="5B9C70F8" w14:textId="77777777" w:rsidR="00E61CA0" w:rsidRPr="00105BDB" w:rsidRDefault="00E61CA0" w:rsidP="00E61CA0">
      <w:pPr>
        <w:adjustRightInd w:val="0"/>
        <w:snapToGrid w:val="0"/>
        <w:spacing w:line="360" w:lineRule="auto"/>
        <w:rPr>
          <w:rFonts w:ascii="Book Antiqua" w:hAnsi="Book Antiqua"/>
          <w:color w:val="0000FF"/>
          <w:sz w:val="24"/>
          <w:lang w:val="en"/>
        </w:rPr>
      </w:pPr>
      <w:bookmarkStart w:id="17" w:name="sec001"/>
      <w:bookmarkStart w:id="18" w:name="_Hlk27583778"/>
      <w:bookmarkEnd w:id="16"/>
      <w:bookmarkEnd w:id="17"/>
      <w:r w:rsidRPr="00105BDB">
        <w:rPr>
          <w:rFonts w:ascii="Book Antiqua" w:hAnsi="Book Antiqua"/>
          <w:color w:val="000000"/>
          <w:sz w:val="24"/>
        </w:rPr>
        <w:t>AIM</w:t>
      </w:r>
    </w:p>
    <w:p w14:paraId="1BA6C039" w14:textId="77777777" w:rsidR="002C22DB" w:rsidRPr="00105BDB" w:rsidRDefault="002C22DB" w:rsidP="002C22DB">
      <w:pPr>
        <w:snapToGrid w:val="0"/>
        <w:spacing w:line="360" w:lineRule="auto"/>
        <w:rPr>
          <w:rFonts w:ascii="Book Antiqua" w:hAnsi="Book Antiqua"/>
          <w:sz w:val="24"/>
          <w:lang w:bidi="ar-EG"/>
        </w:rPr>
      </w:pPr>
      <w:r w:rsidRPr="00105BDB">
        <w:rPr>
          <w:rFonts w:ascii="Book Antiqua" w:hAnsi="Book Antiqua"/>
          <w:sz w:val="24"/>
          <w:lang w:bidi="ar-EG"/>
        </w:rPr>
        <w:t xml:space="preserve">To investigate the diagnostic accuracy of </w:t>
      </w:r>
      <w:r w:rsidRPr="00105BDB">
        <w:rPr>
          <w:rFonts w:ascii="Book Antiqua" w:hAnsi="Book Antiqua"/>
          <w:sz w:val="24"/>
        </w:rPr>
        <w:t>M2BPGi</w:t>
      </w:r>
      <w:r w:rsidRPr="00105BDB">
        <w:rPr>
          <w:rFonts w:ascii="Book Antiqua" w:hAnsi="Book Antiqua"/>
          <w:sz w:val="24"/>
          <w:shd w:val="clear" w:color="auto" w:fill="FFFFFF"/>
        </w:rPr>
        <w:t xml:space="preserve"> </w:t>
      </w:r>
      <w:r w:rsidRPr="00105BDB">
        <w:rPr>
          <w:rFonts w:ascii="Book Antiqua" w:hAnsi="Book Antiqua"/>
          <w:sz w:val="24"/>
          <w:lang w:bidi="ar-EG"/>
        </w:rPr>
        <w:t>in assessing liver fibrosis in patients with chronic hepatitis C (CHC) treated with DAAs.</w:t>
      </w:r>
    </w:p>
    <w:p w14:paraId="67291449" w14:textId="77777777" w:rsidR="002C22DB" w:rsidRPr="00105BDB" w:rsidRDefault="002C22DB" w:rsidP="002C22DB">
      <w:pPr>
        <w:snapToGrid w:val="0"/>
        <w:spacing w:line="360" w:lineRule="auto"/>
        <w:rPr>
          <w:rFonts w:ascii="Book Antiqua" w:hAnsi="Book Antiqua"/>
          <w:sz w:val="24"/>
          <w:lang w:bidi="ar-EG"/>
        </w:rPr>
      </w:pPr>
    </w:p>
    <w:p w14:paraId="2DFC1C99" w14:textId="77777777" w:rsidR="00E61CA0" w:rsidRPr="00105BDB" w:rsidRDefault="00E61CA0" w:rsidP="00E61CA0">
      <w:pPr>
        <w:adjustRightInd w:val="0"/>
        <w:snapToGrid w:val="0"/>
        <w:spacing w:line="360" w:lineRule="auto"/>
        <w:rPr>
          <w:rFonts w:ascii="Book Antiqua" w:hAnsi="Book Antiqua"/>
          <w:color w:val="0000FF"/>
          <w:sz w:val="24"/>
          <w:lang w:val="en"/>
        </w:rPr>
      </w:pPr>
      <w:bookmarkStart w:id="19" w:name="_Hlk28039971"/>
      <w:bookmarkStart w:id="20" w:name="_Hlk27786739"/>
      <w:bookmarkEnd w:id="18"/>
      <w:r w:rsidRPr="00105BDB">
        <w:rPr>
          <w:rFonts w:ascii="Book Antiqua" w:hAnsi="Book Antiqua"/>
          <w:color w:val="000000"/>
          <w:sz w:val="24"/>
        </w:rPr>
        <w:t>METHODS</w:t>
      </w:r>
    </w:p>
    <w:p w14:paraId="3BE1D886" w14:textId="77777777" w:rsidR="002C22DB" w:rsidRPr="00105BDB" w:rsidRDefault="002C22DB" w:rsidP="002C22DB">
      <w:pPr>
        <w:snapToGrid w:val="0"/>
        <w:spacing w:line="360" w:lineRule="auto"/>
        <w:rPr>
          <w:rFonts w:ascii="Book Antiqua" w:hAnsi="Book Antiqua"/>
          <w:sz w:val="24"/>
          <w:lang w:bidi="ar-EG"/>
        </w:rPr>
      </w:pPr>
      <w:r w:rsidRPr="00105BDB">
        <w:rPr>
          <w:rFonts w:ascii="Book Antiqua" w:hAnsi="Book Antiqua"/>
          <w:sz w:val="24"/>
          <w:shd w:val="clear" w:color="auto" w:fill="FFFFFF"/>
        </w:rPr>
        <w:t>From December 2017 to August 2018, 80 treatment-naïve adult patients with CHC who were eligible for DAAs therapy were consecutively enrolled in this observational cohort study</w:t>
      </w:r>
      <w:r w:rsidRPr="00105BDB">
        <w:rPr>
          <w:rFonts w:ascii="Book Antiqua" w:hAnsi="Book Antiqua"/>
          <w:sz w:val="24"/>
          <w:lang w:bidi="ar-EG"/>
        </w:rPr>
        <w:t>. For 12 weeks, 65 patients were treated with sofosbuvir/daclatasvir, and 15 patients were treated with sofosbuvir/daclatasvir and a weight-based dose of ribavirin at knowledge and technology association for hepatitis C management clinic, Cairo, Egypt</w:t>
      </w:r>
      <w:r w:rsidRPr="00105BDB">
        <w:rPr>
          <w:rFonts w:ascii="Book Antiqua" w:hAnsi="Book Antiqua"/>
          <w:sz w:val="24"/>
          <w:shd w:val="clear" w:color="auto" w:fill="FFFFFF"/>
        </w:rPr>
        <w:t>.</w:t>
      </w:r>
      <w:bookmarkEnd w:id="19"/>
      <w:r w:rsidRPr="00105BDB">
        <w:rPr>
          <w:rFonts w:ascii="Book Antiqua" w:hAnsi="Book Antiqua"/>
          <w:sz w:val="24"/>
          <w:shd w:val="clear" w:color="auto" w:fill="FFFFFF"/>
        </w:rPr>
        <w:t xml:space="preserve"> </w:t>
      </w:r>
      <w:r w:rsidRPr="00105BDB">
        <w:rPr>
          <w:rFonts w:ascii="Book Antiqua" w:hAnsi="Book Antiqua"/>
          <w:sz w:val="24"/>
          <w:lang w:bidi="ar-EG"/>
        </w:rPr>
        <w:t xml:space="preserve">We measured serum M2BPGi levels, PAPAS index, </w:t>
      </w:r>
      <w:r w:rsidRPr="00105BDB">
        <w:rPr>
          <w:rFonts w:ascii="Book Antiqua" w:hAnsi="Book Antiqua"/>
          <w:sz w:val="24"/>
        </w:rPr>
        <w:t>fibrosis-4 (</w:t>
      </w:r>
      <w:r w:rsidRPr="00105BDB">
        <w:rPr>
          <w:rFonts w:ascii="Book Antiqua" w:hAnsi="Book Antiqua"/>
          <w:sz w:val="24"/>
          <w:lang w:bidi="ar-EG"/>
        </w:rPr>
        <w:t xml:space="preserve">FIB-4) score and liver stiffness measurements (LSM) at baseline and </w:t>
      </w:r>
      <w:bookmarkEnd w:id="20"/>
      <w:r w:rsidRPr="00105BDB">
        <w:rPr>
          <w:rFonts w:ascii="Book Antiqua" w:hAnsi="Book Antiqua"/>
          <w:sz w:val="24"/>
          <w:lang w:bidi="ar-EG"/>
        </w:rPr>
        <w:t>12 weeks after the end of treatment. Serum M2BPGi levels were measured using enzyme-linked immunosorbent assay.</w:t>
      </w:r>
    </w:p>
    <w:p w14:paraId="623C5655" w14:textId="77777777" w:rsidR="002C22DB" w:rsidRPr="00105BDB" w:rsidRDefault="002C22DB" w:rsidP="002C22DB">
      <w:pPr>
        <w:snapToGrid w:val="0"/>
        <w:spacing w:line="360" w:lineRule="auto"/>
        <w:rPr>
          <w:rFonts w:ascii="Book Antiqua" w:hAnsi="Book Antiqua"/>
          <w:sz w:val="24"/>
          <w:lang w:bidi="ar-EG"/>
        </w:rPr>
      </w:pPr>
    </w:p>
    <w:p w14:paraId="3FC8E9EC" w14:textId="77777777" w:rsidR="00E61CA0" w:rsidRPr="00105BDB" w:rsidRDefault="00E61CA0" w:rsidP="00E61CA0">
      <w:pPr>
        <w:adjustRightInd w:val="0"/>
        <w:snapToGrid w:val="0"/>
        <w:spacing w:line="360" w:lineRule="auto"/>
        <w:rPr>
          <w:rFonts w:ascii="Book Antiqua" w:hAnsi="Book Antiqua"/>
          <w:color w:val="0000FF"/>
          <w:sz w:val="24"/>
          <w:lang w:val="en"/>
        </w:rPr>
      </w:pPr>
      <w:bookmarkStart w:id="21" w:name="_Hlk27786716"/>
      <w:r w:rsidRPr="00105BDB">
        <w:rPr>
          <w:rFonts w:ascii="Book Antiqua" w:hAnsi="Book Antiqua"/>
          <w:color w:val="000000"/>
          <w:sz w:val="24"/>
        </w:rPr>
        <w:t>RESULTS</w:t>
      </w:r>
    </w:p>
    <w:p w14:paraId="19C2E3EB" w14:textId="77777777" w:rsidR="002C22DB" w:rsidRPr="00105BDB" w:rsidRDefault="002C22DB" w:rsidP="002C22DB">
      <w:pPr>
        <w:snapToGrid w:val="0"/>
        <w:spacing w:line="360" w:lineRule="auto"/>
        <w:rPr>
          <w:rFonts w:ascii="Book Antiqua" w:eastAsia="Times New Roman" w:hAnsi="Book Antiqua"/>
          <w:spacing w:val="-6"/>
          <w:w w:val="106"/>
          <w:sz w:val="24"/>
          <w:lang w:bidi="ar-EG"/>
        </w:rPr>
      </w:pPr>
      <w:r w:rsidRPr="00105BDB">
        <w:rPr>
          <w:rFonts w:ascii="Book Antiqua" w:hAnsi="Book Antiqua"/>
          <w:sz w:val="24"/>
          <w:lang w:bidi="ar-EG"/>
        </w:rPr>
        <w:t>All patients achieved sustained virologic response (SVR12) (100%).</w:t>
      </w:r>
      <w:r w:rsidRPr="00105BDB">
        <w:rPr>
          <w:rFonts w:ascii="Book Antiqua" w:hAnsi="Book Antiqua"/>
          <w:sz w:val="24"/>
        </w:rPr>
        <w:t xml:space="preserve"> Serum </w:t>
      </w:r>
      <w:r w:rsidRPr="00105BDB">
        <w:rPr>
          <w:rFonts w:ascii="Book Antiqua" w:hAnsi="Book Antiqua"/>
          <w:spacing w:val="2"/>
          <w:sz w:val="24"/>
          <w:shd w:val="clear" w:color="auto" w:fill="FCFCFC"/>
        </w:rPr>
        <w:t>M2BPGi levels,</w:t>
      </w:r>
      <w:r w:rsidRPr="00105BDB">
        <w:rPr>
          <w:rFonts w:ascii="Book Antiqua" w:eastAsia="Times New Roman" w:hAnsi="Book Antiqua"/>
          <w:spacing w:val="-6"/>
          <w:w w:val="106"/>
          <w:sz w:val="24"/>
          <w:lang w:bidi="ar-EG"/>
        </w:rPr>
        <w:t xml:space="preserve"> </w:t>
      </w:r>
      <w:r w:rsidRPr="00105BDB">
        <w:rPr>
          <w:rFonts w:ascii="Book Antiqua" w:hAnsi="Book Antiqua"/>
          <w:sz w:val="24"/>
        </w:rPr>
        <w:t xml:space="preserve">LSM, FIB-4 score and PAPAS index decreased significantly at SVR12 </w:t>
      </w:r>
      <w:r w:rsidRPr="00105BDB">
        <w:rPr>
          <w:rFonts w:ascii="Book Antiqua" w:eastAsia="Times New Roman" w:hAnsi="Book Antiqua"/>
          <w:spacing w:val="-6"/>
          <w:w w:val="106"/>
          <w:sz w:val="24"/>
          <w:lang w:bidi="ar-EG"/>
        </w:rPr>
        <w:t>(</w:t>
      </w:r>
      <w:r w:rsidRPr="00105BDB">
        <w:rPr>
          <w:rFonts w:ascii="Book Antiqua" w:hAnsi="Book Antiqua"/>
          <w:i/>
          <w:iCs/>
          <w:sz w:val="24"/>
        </w:rPr>
        <w:t>P</w:t>
      </w:r>
      <w:r w:rsidRPr="00105BDB">
        <w:rPr>
          <w:rFonts w:ascii="Book Antiqua" w:eastAsia="Times New Roman" w:hAnsi="Book Antiqua"/>
          <w:spacing w:val="-6"/>
          <w:w w:val="106"/>
          <w:sz w:val="24"/>
          <w:lang w:bidi="ar-EG"/>
        </w:rPr>
        <w:t xml:space="preserve"> &lt; 0.05)</w:t>
      </w:r>
      <w:r w:rsidRPr="00105BDB">
        <w:rPr>
          <w:rFonts w:ascii="Book Antiqua" w:hAnsi="Book Antiqua"/>
          <w:spacing w:val="-6"/>
          <w:w w:val="106"/>
          <w:sz w:val="24"/>
        </w:rPr>
        <w:t xml:space="preserve">. </w:t>
      </w:r>
      <w:bookmarkStart w:id="22" w:name="_Hlk27781916"/>
      <w:r w:rsidRPr="00105BDB">
        <w:rPr>
          <w:rFonts w:ascii="Book Antiqua" w:hAnsi="Book Antiqua"/>
          <w:spacing w:val="-6"/>
          <w:w w:val="106"/>
          <w:sz w:val="24"/>
        </w:rPr>
        <w:t xml:space="preserve">Serum </w:t>
      </w:r>
      <w:r w:rsidRPr="00105BDB">
        <w:rPr>
          <w:rFonts w:ascii="Book Antiqua" w:hAnsi="Book Antiqua"/>
          <w:spacing w:val="2"/>
          <w:sz w:val="24"/>
          <w:shd w:val="clear" w:color="auto" w:fill="FCFCFC"/>
        </w:rPr>
        <w:t>M2BPGi levels</w:t>
      </w:r>
      <w:r w:rsidRPr="00105BDB">
        <w:rPr>
          <w:rFonts w:ascii="Book Antiqua" w:eastAsia="Times New Roman" w:hAnsi="Book Antiqua"/>
          <w:spacing w:val="-6"/>
          <w:w w:val="106"/>
          <w:sz w:val="24"/>
          <w:lang w:bidi="ar-EG"/>
        </w:rPr>
        <w:t xml:space="preserve"> </w:t>
      </w:r>
      <w:bookmarkEnd w:id="22"/>
      <w:r w:rsidRPr="00105BDB">
        <w:rPr>
          <w:rFonts w:ascii="Book Antiqua" w:eastAsia="Times New Roman" w:hAnsi="Book Antiqua"/>
          <w:spacing w:val="-6"/>
          <w:w w:val="106"/>
          <w:sz w:val="24"/>
          <w:lang w:bidi="ar-EG"/>
        </w:rPr>
        <w:t xml:space="preserve">correlated positively with LSM at baseline and SVR12 </w:t>
      </w:r>
      <w:bookmarkStart w:id="23" w:name="_Hlk33543149"/>
      <w:r w:rsidRPr="00105BDB">
        <w:rPr>
          <w:rFonts w:ascii="Book Antiqua" w:eastAsia="Times New Roman" w:hAnsi="Book Antiqua"/>
          <w:spacing w:val="-6"/>
          <w:w w:val="106"/>
          <w:sz w:val="24"/>
          <w:lang w:bidi="ar-EG"/>
        </w:rPr>
        <w:t>(</w:t>
      </w:r>
      <w:bookmarkStart w:id="24" w:name="_Hlk33895117"/>
      <w:r w:rsidRPr="00105BDB">
        <w:rPr>
          <w:rFonts w:ascii="Book Antiqua" w:hAnsi="Book Antiqua"/>
          <w:i/>
          <w:iCs/>
          <w:sz w:val="24"/>
        </w:rPr>
        <w:t>P</w:t>
      </w:r>
      <w:bookmarkEnd w:id="24"/>
      <w:r w:rsidRPr="00105BDB">
        <w:rPr>
          <w:rFonts w:ascii="Book Antiqua" w:eastAsia="Times New Roman" w:hAnsi="Book Antiqua"/>
          <w:spacing w:val="-6"/>
          <w:w w:val="106"/>
          <w:sz w:val="24"/>
          <w:lang w:bidi="ar-EG"/>
        </w:rPr>
        <w:t xml:space="preserve"> &lt; 0.001)</w:t>
      </w:r>
      <w:bookmarkEnd w:id="23"/>
      <w:r w:rsidRPr="00105BDB">
        <w:rPr>
          <w:rFonts w:ascii="Book Antiqua" w:eastAsia="Times New Roman" w:hAnsi="Book Antiqua"/>
          <w:spacing w:val="-6"/>
          <w:w w:val="106"/>
          <w:sz w:val="24"/>
          <w:lang w:bidi="ar-EG"/>
        </w:rPr>
        <w:t>.</w:t>
      </w:r>
      <w:bookmarkStart w:id="25" w:name="article1.front1.article-meta1.abstract1."/>
      <w:bookmarkEnd w:id="25"/>
      <w:r w:rsidRPr="00105BDB">
        <w:rPr>
          <w:rFonts w:ascii="Book Antiqua" w:hAnsi="Book Antiqua"/>
          <w:sz w:val="24"/>
        </w:rPr>
        <w:t xml:space="preserve"> </w:t>
      </w:r>
      <w:bookmarkStart w:id="26" w:name="_Hlk33558768"/>
      <w:bookmarkStart w:id="27" w:name="_Hlk33633952"/>
      <w:r w:rsidRPr="00105BDB">
        <w:rPr>
          <w:rFonts w:ascii="Book Antiqua" w:eastAsia="Times New Roman" w:hAnsi="Book Antiqua"/>
          <w:spacing w:val="-6"/>
          <w:w w:val="106"/>
          <w:sz w:val="24"/>
          <w:lang w:bidi="ar-EG"/>
        </w:rPr>
        <w:t xml:space="preserve">At baseline, </w:t>
      </w:r>
      <w:r w:rsidRPr="00105BDB">
        <w:rPr>
          <w:rFonts w:ascii="Book Antiqua" w:eastAsia="Times New Roman" w:hAnsi="Book Antiqua"/>
          <w:spacing w:val="2"/>
          <w:sz w:val="24"/>
        </w:rPr>
        <w:t xml:space="preserve">compared with the FIB-4 score and PAPAS index, </w:t>
      </w:r>
      <w:r w:rsidRPr="00105BDB">
        <w:rPr>
          <w:rFonts w:ascii="Book Antiqua" w:hAnsi="Book Antiqua"/>
          <w:spacing w:val="2"/>
          <w:sz w:val="24"/>
          <w:shd w:val="clear" w:color="auto" w:fill="FCFCFC"/>
        </w:rPr>
        <w:t>M2BPGi</w:t>
      </w:r>
      <w:r w:rsidRPr="00105BDB">
        <w:rPr>
          <w:rFonts w:ascii="Book Antiqua" w:hAnsi="Book Antiqua"/>
          <w:sz w:val="24"/>
        </w:rPr>
        <w:t xml:space="preserve"> was the best marker to distinguish patients with grade</w:t>
      </w:r>
      <w:r w:rsidRPr="00105BDB">
        <w:rPr>
          <w:rFonts w:ascii="Book Antiqua" w:eastAsia="Times New Roman" w:hAnsi="Book Antiqua"/>
          <w:spacing w:val="-6"/>
          <w:w w:val="106"/>
          <w:sz w:val="24"/>
          <w:lang w:bidi="ar-EG"/>
        </w:rPr>
        <w:t xml:space="preserve"> F4 fibrosis (</w:t>
      </w:r>
      <w:bookmarkStart w:id="28" w:name="_Hlk33798894"/>
      <w:r w:rsidRPr="00105BDB">
        <w:rPr>
          <w:rFonts w:ascii="Book Antiqua" w:eastAsia="Times New Roman" w:hAnsi="Book Antiqua"/>
          <w:spacing w:val="-6"/>
          <w:w w:val="106"/>
          <w:sz w:val="24"/>
          <w:lang w:bidi="ar-EG"/>
        </w:rPr>
        <w:t>AUC = 0.801,</w:t>
      </w:r>
      <w:bookmarkEnd w:id="28"/>
      <w:r w:rsidRPr="00105BDB">
        <w:rPr>
          <w:rFonts w:ascii="Book Antiqua" w:eastAsia="Times New Roman" w:hAnsi="Book Antiqua"/>
          <w:spacing w:val="-6"/>
          <w:w w:val="106"/>
          <w:sz w:val="24"/>
          <w:lang w:bidi="ar-EG"/>
        </w:rPr>
        <w:t xml:space="preserve"> </w:t>
      </w:r>
      <w:bookmarkStart w:id="29" w:name="_Hlk33895109"/>
      <w:r w:rsidRPr="00105BDB">
        <w:rPr>
          <w:rFonts w:ascii="Book Antiqua" w:hAnsi="Book Antiqua"/>
          <w:i/>
          <w:iCs/>
          <w:sz w:val="24"/>
        </w:rPr>
        <w:t>P</w:t>
      </w:r>
      <w:r w:rsidRPr="00105BDB">
        <w:rPr>
          <w:rFonts w:ascii="Book Antiqua" w:eastAsia="Times New Roman" w:hAnsi="Book Antiqua"/>
          <w:spacing w:val="-6"/>
          <w:w w:val="106"/>
          <w:sz w:val="24"/>
          <w:lang w:bidi="ar-EG"/>
        </w:rPr>
        <w:t xml:space="preserve"> &lt; 0.001</w:t>
      </w:r>
      <w:bookmarkEnd w:id="29"/>
      <w:r w:rsidRPr="00105BDB">
        <w:rPr>
          <w:rFonts w:ascii="Book Antiqua" w:hAnsi="Book Antiqua"/>
          <w:sz w:val="24"/>
        </w:rPr>
        <w:t>)</w:t>
      </w:r>
      <w:r w:rsidRPr="00105BDB">
        <w:rPr>
          <w:rFonts w:ascii="Book Antiqua" w:eastAsia="Times New Roman" w:hAnsi="Book Antiqua"/>
          <w:spacing w:val="-6"/>
          <w:w w:val="106"/>
          <w:sz w:val="24"/>
          <w:lang w:bidi="ar-EG"/>
        </w:rPr>
        <w:t xml:space="preserve">, patients with grade F2 from grade </w:t>
      </w:r>
      <w:r w:rsidRPr="00105BDB">
        <w:rPr>
          <w:rFonts w:ascii="Book Antiqua" w:eastAsia="Times New Roman" w:hAnsi="Book Antiqua"/>
          <w:spacing w:val="-6"/>
          <w:w w:val="106"/>
          <w:sz w:val="24"/>
          <w:lang w:bidi="ar-EG"/>
        </w:rPr>
        <w:lastRenderedPageBreak/>
        <w:t xml:space="preserve">F0-1 fibrosis (AUC = 0.713, </w:t>
      </w:r>
      <w:r w:rsidRPr="00105BDB">
        <w:rPr>
          <w:rFonts w:ascii="Book Antiqua" w:hAnsi="Book Antiqua"/>
          <w:i/>
          <w:iCs/>
          <w:sz w:val="24"/>
        </w:rPr>
        <w:t>P</w:t>
      </w:r>
      <w:r w:rsidRPr="00105BDB">
        <w:rPr>
          <w:rFonts w:ascii="Book Antiqua" w:eastAsia="Times New Roman" w:hAnsi="Book Antiqua"/>
          <w:spacing w:val="-6"/>
          <w:w w:val="106"/>
          <w:sz w:val="24"/>
          <w:lang w:bidi="ar-EG"/>
        </w:rPr>
        <w:t xml:space="preserve"> = 0.012</w:t>
      </w:r>
      <w:r w:rsidRPr="00105BDB">
        <w:rPr>
          <w:rFonts w:ascii="Book Antiqua" w:hAnsi="Book Antiqua"/>
          <w:sz w:val="24"/>
        </w:rPr>
        <w:t>)</w:t>
      </w:r>
      <w:r w:rsidRPr="00105BDB">
        <w:rPr>
          <w:rFonts w:ascii="Book Antiqua" w:eastAsia="Times New Roman" w:hAnsi="Book Antiqua"/>
          <w:spacing w:val="-6"/>
          <w:w w:val="106"/>
          <w:sz w:val="24"/>
          <w:lang w:bidi="ar-EG"/>
        </w:rPr>
        <w:t xml:space="preserve">, patients with grade F3-4 from grade F0-2 fibrosis (AUC = 0.730, </w:t>
      </w:r>
      <w:r w:rsidRPr="00105BDB">
        <w:rPr>
          <w:rFonts w:ascii="Book Antiqua" w:hAnsi="Book Antiqua"/>
          <w:i/>
          <w:iCs/>
          <w:sz w:val="24"/>
        </w:rPr>
        <w:t>P</w:t>
      </w:r>
      <w:r w:rsidRPr="00105BDB">
        <w:rPr>
          <w:rFonts w:ascii="Book Antiqua" w:eastAsia="Times New Roman" w:hAnsi="Book Antiqua"/>
          <w:spacing w:val="-6"/>
          <w:w w:val="106"/>
          <w:sz w:val="24"/>
          <w:lang w:bidi="ar-EG"/>
        </w:rPr>
        <w:t xml:space="preserve"> &lt; 0.001</w:t>
      </w:r>
      <w:r w:rsidRPr="00105BDB">
        <w:rPr>
          <w:rFonts w:ascii="Book Antiqua" w:hAnsi="Book Antiqua"/>
          <w:sz w:val="24"/>
        </w:rPr>
        <w:t>)</w:t>
      </w:r>
      <w:r w:rsidRPr="00105BDB">
        <w:rPr>
          <w:rFonts w:ascii="Book Antiqua" w:eastAsia="Times New Roman" w:hAnsi="Book Antiqua"/>
          <w:spacing w:val="-6"/>
          <w:w w:val="106"/>
          <w:sz w:val="24"/>
          <w:lang w:bidi="ar-EG"/>
        </w:rPr>
        <w:t xml:space="preserve">, and patients with grade F2-4 from grade F0-1 fibrosis (AUC = 0.763, </w:t>
      </w:r>
      <w:r w:rsidRPr="00105BDB">
        <w:rPr>
          <w:rFonts w:ascii="Book Antiqua" w:hAnsi="Book Antiqua"/>
          <w:i/>
          <w:iCs/>
          <w:sz w:val="24"/>
        </w:rPr>
        <w:t>P</w:t>
      </w:r>
      <w:r w:rsidRPr="00105BDB">
        <w:rPr>
          <w:rFonts w:ascii="Book Antiqua" w:eastAsia="Times New Roman" w:hAnsi="Book Antiqua"/>
          <w:spacing w:val="-6"/>
          <w:w w:val="106"/>
          <w:sz w:val="24"/>
          <w:lang w:bidi="ar-EG"/>
        </w:rPr>
        <w:t xml:space="preserve"> &lt; 0.001</w:t>
      </w:r>
      <w:r w:rsidRPr="00105BDB">
        <w:rPr>
          <w:rFonts w:ascii="Book Antiqua" w:hAnsi="Book Antiqua"/>
          <w:sz w:val="24"/>
        </w:rPr>
        <w:t>)</w:t>
      </w:r>
      <w:r w:rsidRPr="00105BDB">
        <w:rPr>
          <w:rFonts w:ascii="Book Antiqua" w:eastAsia="Times New Roman" w:hAnsi="Book Antiqua"/>
          <w:spacing w:val="-6"/>
          <w:w w:val="106"/>
          <w:sz w:val="24"/>
          <w:lang w:bidi="ar-EG"/>
        </w:rPr>
        <w:t xml:space="preserve">. </w:t>
      </w:r>
      <w:bookmarkEnd w:id="21"/>
      <w:bookmarkEnd w:id="26"/>
      <w:r w:rsidRPr="00105BDB">
        <w:rPr>
          <w:rFonts w:ascii="Book Antiqua" w:eastAsia="Times New Roman" w:hAnsi="Book Antiqua"/>
          <w:spacing w:val="2"/>
          <w:sz w:val="24"/>
        </w:rPr>
        <w:t xml:space="preserve">At SVR12, </w:t>
      </w:r>
      <w:r w:rsidRPr="00105BDB">
        <w:rPr>
          <w:rFonts w:ascii="Book Antiqua" w:hAnsi="Book Antiqua"/>
          <w:spacing w:val="2"/>
          <w:sz w:val="24"/>
          <w:shd w:val="clear" w:color="auto" w:fill="FCFCFC"/>
        </w:rPr>
        <w:t>M2BPGi</w:t>
      </w:r>
      <w:r w:rsidRPr="00105BDB">
        <w:rPr>
          <w:rFonts w:ascii="Book Antiqua" w:eastAsia="Times New Roman" w:hAnsi="Book Antiqua"/>
          <w:spacing w:val="2"/>
          <w:sz w:val="24"/>
        </w:rPr>
        <w:t xml:space="preserve"> had the greatest AUCs</w:t>
      </w:r>
      <w:r w:rsidRPr="00105BDB">
        <w:rPr>
          <w:rFonts w:ascii="Book Antiqua" w:hAnsi="Book Antiqua"/>
          <w:spacing w:val="-6"/>
          <w:w w:val="106"/>
          <w:sz w:val="24"/>
        </w:rPr>
        <w:t xml:space="preserve"> for differentiating patients with grade F4 fibrosis </w:t>
      </w:r>
      <w:r w:rsidRPr="00105BDB">
        <w:rPr>
          <w:rFonts w:ascii="Book Antiqua" w:eastAsia="Times New Roman" w:hAnsi="Book Antiqua"/>
          <w:spacing w:val="-6"/>
          <w:w w:val="106"/>
          <w:sz w:val="24"/>
          <w:lang w:bidi="ar-EG"/>
        </w:rPr>
        <w:t xml:space="preserve">(AUC = 0.844, </w:t>
      </w:r>
      <w:r w:rsidRPr="00105BDB">
        <w:rPr>
          <w:rFonts w:ascii="Book Antiqua" w:hAnsi="Book Antiqua"/>
          <w:i/>
          <w:iCs/>
          <w:sz w:val="24"/>
        </w:rPr>
        <w:t>P</w:t>
      </w:r>
      <w:r w:rsidRPr="00105BDB">
        <w:rPr>
          <w:rFonts w:ascii="Book Antiqua" w:eastAsia="Times New Roman" w:hAnsi="Book Antiqua"/>
          <w:spacing w:val="-6"/>
          <w:w w:val="106"/>
          <w:sz w:val="24"/>
          <w:lang w:bidi="ar-EG"/>
        </w:rPr>
        <w:t xml:space="preserve"> &lt; 0.001</w:t>
      </w:r>
      <w:r w:rsidRPr="00105BDB">
        <w:rPr>
          <w:rFonts w:ascii="Book Antiqua" w:hAnsi="Book Antiqua"/>
          <w:sz w:val="24"/>
        </w:rPr>
        <w:t>)</w:t>
      </w:r>
      <w:r w:rsidRPr="00105BDB">
        <w:rPr>
          <w:rFonts w:ascii="Book Antiqua" w:hAnsi="Book Antiqua"/>
          <w:spacing w:val="-6"/>
          <w:w w:val="106"/>
          <w:sz w:val="24"/>
        </w:rPr>
        <w:t xml:space="preserve">, patients with grade </w:t>
      </w:r>
      <w:r w:rsidRPr="00105BDB">
        <w:rPr>
          <w:rFonts w:ascii="Book Antiqua" w:eastAsia="Times New Roman" w:hAnsi="Book Antiqua"/>
          <w:spacing w:val="-6"/>
          <w:w w:val="106"/>
          <w:sz w:val="24"/>
          <w:lang w:bidi="ar-EG"/>
        </w:rPr>
        <w:t xml:space="preserve">F3 from grade F0-2 fibrosis (AUC = 0.893, </w:t>
      </w:r>
      <w:r w:rsidRPr="00105BDB">
        <w:rPr>
          <w:rFonts w:ascii="Book Antiqua" w:eastAsia="Times New Roman" w:hAnsi="Book Antiqua"/>
          <w:i/>
          <w:iCs/>
          <w:spacing w:val="-6"/>
          <w:w w:val="106"/>
          <w:sz w:val="24"/>
          <w:lang w:bidi="ar-EG"/>
        </w:rPr>
        <w:t>P</w:t>
      </w:r>
      <w:r w:rsidRPr="00105BDB">
        <w:rPr>
          <w:rFonts w:ascii="Book Antiqua" w:eastAsia="Times New Roman" w:hAnsi="Book Antiqua"/>
          <w:spacing w:val="-6"/>
          <w:w w:val="106"/>
          <w:sz w:val="24"/>
          <w:lang w:bidi="ar-EG"/>
        </w:rPr>
        <w:t xml:space="preserve"> = 0.002), patients with grade</w:t>
      </w:r>
      <w:r w:rsidRPr="00105BDB">
        <w:rPr>
          <w:rFonts w:ascii="Book Antiqua" w:hAnsi="Book Antiqua"/>
          <w:spacing w:val="-6"/>
          <w:w w:val="106"/>
          <w:sz w:val="24"/>
        </w:rPr>
        <w:t xml:space="preserve"> </w:t>
      </w:r>
      <w:r w:rsidRPr="00105BDB">
        <w:rPr>
          <w:rFonts w:ascii="Book Antiqua" w:eastAsia="Times New Roman" w:hAnsi="Book Antiqua"/>
          <w:spacing w:val="-6"/>
          <w:w w:val="106"/>
          <w:sz w:val="24"/>
          <w:lang w:bidi="ar-EG"/>
        </w:rPr>
        <w:t xml:space="preserve">F3-4 from grade F0-2 fibrosis (AUC = 0.891, </w:t>
      </w:r>
      <w:r w:rsidRPr="00105BDB">
        <w:rPr>
          <w:rFonts w:ascii="Book Antiqua" w:hAnsi="Book Antiqua"/>
          <w:i/>
          <w:iCs/>
          <w:sz w:val="24"/>
        </w:rPr>
        <w:t>P</w:t>
      </w:r>
      <w:r w:rsidRPr="00105BDB">
        <w:rPr>
          <w:rFonts w:ascii="Book Antiqua" w:eastAsia="Times New Roman" w:hAnsi="Book Antiqua"/>
          <w:spacing w:val="-6"/>
          <w:w w:val="106"/>
          <w:sz w:val="24"/>
          <w:lang w:bidi="ar-EG"/>
        </w:rPr>
        <w:t xml:space="preserve"> &lt; 0.001</w:t>
      </w:r>
      <w:r w:rsidRPr="00105BDB">
        <w:rPr>
          <w:rFonts w:ascii="Book Antiqua" w:hAnsi="Book Antiqua"/>
          <w:sz w:val="24"/>
        </w:rPr>
        <w:t>)</w:t>
      </w:r>
      <w:r w:rsidRPr="00105BDB">
        <w:rPr>
          <w:rFonts w:ascii="Book Antiqua" w:eastAsia="Times New Roman" w:hAnsi="Book Antiqua"/>
          <w:spacing w:val="-6"/>
          <w:w w:val="106"/>
          <w:sz w:val="24"/>
          <w:lang w:bidi="ar-EG"/>
        </w:rPr>
        <w:t xml:space="preserve">, and patients with grade F2-4 from grade F0-1 fibrosis (AUC = 0.750, </w:t>
      </w:r>
      <w:r w:rsidRPr="00105BDB">
        <w:rPr>
          <w:rFonts w:ascii="Book Antiqua" w:hAnsi="Book Antiqua"/>
          <w:i/>
          <w:iCs/>
          <w:sz w:val="24"/>
        </w:rPr>
        <w:t>P</w:t>
      </w:r>
      <w:r w:rsidRPr="00105BDB">
        <w:rPr>
          <w:rFonts w:ascii="Book Antiqua" w:eastAsia="Times New Roman" w:hAnsi="Book Antiqua"/>
          <w:spacing w:val="-6"/>
          <w:w w:val="106"/>
          <w:sz w:val="24"/>
          <w:lang w:bidi="ar-EG"/>
        </w:rPr>
        <w:t xml:space="preserve"> &lt; 0.001</w:t>
      </w:r>
      <w:r w:rsidRPr="00105BDB">
        <w:rPr>
          <w:rFonts w:ascii="Book Antiqua" w:hAnsi="Book Antiqua"/>
          <w:sz w:val="24"/>
        </w:rPr>
        <w:t>)</w:t>
      </w:r>
      <w:r w:rsidRPr="00105BDB">
        <w:rPr>
          <w:rFonts w:ascii="Book Antiqua" w:eastAsia="Times New Roman" w:hAnsi="Book Antiqua"/>
          <w:spacing w:val="-6"/>
          <w:w w:val="106"/>
          <w:sz w:val="24"/>
          <w:lang w:bidi="ar-EG"/>
        </w:rPr>
        <w:t>.</w:t>
      </w:r>
    </w:p>
    <w:p w14:paraId="64AE7866" w14:textId="77777777" w:rsidR="002C22DB" w:rsidRPr="00105BDB" w:rsidRDefault="002C22DB" w:rsidP="002C22DB">
      <w:pPr>
        <w:snapToGrid w:val="0"/>
        <w:spacing w:line="360" w:lineRule="auto"/>
        <w:rPr>
          <w:rFonts w:ascii="Book Antiqua" w:eastAsia="Times New Roman" w:hAnsi="Book Antiqua"/>
          <w:spacing w:val="-6"/>
          <w:w w:val="106"/>
          <w:sz w:val="24"/>
          <w:lang w:bidi="ar-EG"/>
        </w:rPr>
      </w:pPr>
    </w:p>
    <w:p w14:paraId="144DCC94" w14:textId="77777777" w:rsidR="00E61CA0" w:rsidRPr="00105BDB" w:rsidRDefault="00E61CA0" w:rsidP="00E61CA0">
      <w:pPr>
        <w:adjustRightInd w:val="0"/>
        <w:snapToGrid w:val="0"/>
        <w:spacing w:line="360" w:lineRule="auto"/>
        <w:rPr>
          <w:rFonts w:ascii="Book Antiqua" w:hAnsi="Book Antiqua"/>
          <w:sz w:val="24"/>
        </w:rPr>
      </w:pPr>
      <w:bookmarkStart w:id="30" w:name="_Hlk29058662"/>
      <w:bookmarkStart w:id="31" w:name="_Hlk27325092"/>
      <w:bookmarkEnd w:id="27"/>
      <w:r w:rsidRPr="00105BDB">
        <w:rPr>
          <w:rFonts w:ascii="Book Antiqua" w:hAnsi="Book Antiqua"/>
          <w:color w:val="000000"/>
          <w:sz w:val="24"/>
        </w:rPr>
        <w:t>CONCLUSION</w:t>
      </w:r>
    </w:p>
    <w:p w14:paraId="07AE1659" w14:textId="77777777" w:rsidR="002C22DB" w:rsidRPr="00105BDB" w:rsidRDefault="002C22DB" w:rsidP="002C22DB">
      <w:pPr>
        <w:snapToGrid w:val="0"/>
        <w:spacing w:line="360" w:lineRule="auto"/>
        <w:rPr>
          <w:rFonts w:ascii="Book Antiqua" w:hAnsi="Book Antiqua" w:cs="AdvTTb9655705.B"/>
          <w:color w:val="000000" w:themeColor="text1"/>
          <w:sz w:val="24"/>
        </w:rPr>
      </w:pPr>
      <w:r w:rsidRPr="00105BDB">
        <w:rPr>
          <w:rFonts w:ascii="Book Antiqua" w:hAnsi="Book Antiqua" w:cs="AdvPTimesB"/>
          <w:color w:val="000000" w:themeColor="text1"/>
          <w:sz w:val="24"/>
        </w:rPr>
        <w:t>M2BPGi</w:t>
      </w:r>
      <w:r w:rsidRPr="00105BDB">
        <w:rPr>
          <w:rFonts w:ascii="Book Antiqua" w:eastAsia="Times New Roman" w:hAnsi="Book Antiqua"/>
          <w:sz w:val="24"/>
        </w:rPr>
        <w:t xml:space="preserve"> is a reliable marker for the non-invasive assessment and prediction of liver fibrosis regression in patients with CHC who achieved</w:t>
      </w:r>
      <w:r w:rsidRPr="00105BDB">
        <w:rPr>
          <w:rFonts w:ascii="Book Antiqua" w:hAnsi="Book Antiqua" w:cs="AdvTTb9655705.B"/>
          <w:color w:val="000000" w:themeColor="text1"/>
          <w:sz w:val="24"/>
        </w:rPr>
        <w:t xml:space="preserve"> an SVR</w:t>
      </w:r>
      <w:r w:rsidRPr="00105BDB">
        <w:rPr>
          <w:rFonts w:ascii="Book Antiqua" w:eastAsia="Times New Roman" w:hAnsi="Book Antiqua"/>
          <w:sz w:val="24"/>
        </w:rPr>
        <w:t xml:space="preserve"> with DAAs therapy</w:t>
      </w:r>
      <w:r w:rsidRPr="00105BDB">
        <w:rPr>
          <w:rFonts w:ascii="Book Antiqua" w:hAnsi="Book Antiqua" w:cs="AdvTTb9655705.B"/>
          <w:color w:val="000000" w:themeColor="text1"/>
          <w:sz w:val="24"/>
        </w:rPr>
        <w:t xml:space="preserve">. </w:t>
      </w:r>
    </w:p>
    <w:p w14:paraId="3C9BF9DF" w14:textId="77777777" w:rsidR="002C22DB" w:rsidRPr="00105BDB" w:rsidRDefault="002C22DB" w:rsidP="002C22DB">
      <w:pPr>
        <w:snapToGrid w:val="0"/>
        <w:spacing w:line="360" w:lineRule="auto"/>
        <w:rPr>
          <w:rFonts w:ascii="Book Antiqua" w:hAnsi="Book Antiqua" w:cs="AdvTTb9655705.B"/>
          <w:color w:val="000000" w:themeColor="text1"/>
          <w:sz w:val="24"/>
        </w:rPr>
      </w:pPr>
    </w:p>
    <w:p w14:paraId="46CDB9ED" w14:textId="77777777" w:rsidR="002C22DB" w:rsidRPr="00105BDB" w:rsidRDefault="00E61CA0" w:rsidP="002C22DB">
      <w:pPr>
        <w:snapToGrid w:val="0"/>
        <w:spacing w:line="360" w:lineRule="auto"/>
        <w:rPr>
          <w:rFonts w:ascii="宋体" w:eastAsia="宋体" w:hAnsi="宋体" w:cs="宋体"/>
          <w:b/>
          <w:bCs/>
          <w:sz w:val="24"/>
        </w:rPr>
      </w:pPr>
      <w:bookmarkStart w:id="32" w:name="_Hlk27785450"/>
      <w:bookmarkEnd w:id="15"/>
      <w:bookmarkEnd w:id="30"/>
      <w:r w:rsidRPr="00105BDB">
        <w:rPr>
          <w:rFonts w:ascii="Book Antiqua" w:hAnsi="Book Antiqua"/>
          <w:b/>
          <w:color w:val="000000"/>
          <w:sz w:val="24"/>
        </w:rPr>
        <w:t>Key words:</w:t>
      </w:r>
      <w:r w:rsidRPr="00105BDB">
        <w:rPr>
          <w:rFonts w:ascii="Book Antiqua" w:hAnsi="Book Antiqua" w:hint="eastAsia"/>
          <w:b/>
          <w:color w:val="000000"/>
          <w:sz w:val="24"/>
        </w:rPr>
        <w:t xml:space="preserve"> </w:t>
      </w:r>
      <w:r w:rsidR="002C22DB" w:rsidRPr="00105BDB">
        <w:rPr>
          <w:rFonts w:ascii="Book Antiqua" w:eastAsia="Times New Roman" w:hAnsi="Book Antiqua"/>
          <w:sz w:val="24"/>
        </w:rPr>
        <w:t>Hepatitis C virus; Liver fibrosis; Human Mac-2 binding protein; Antiviral agents; Sustained virologic response; Elastography</w:t>
      </w:r>
    </w:p>
    <w:p w14:paraId="5D6291BD" w14:textId="77777777" w:rsidR="002C22DB" w:rsidRPr="00105BDB" w:rsidRDefault="002C22DB" w:rsidP="002C22DB">
      <w:pPr>
        <w:snapToGrid w:val="0"/>
        <w:spacing w:line="360" w:lineRule="auto"/>
        <w:rPr>
          <w:rFonts w:ascii="Book Antiqua" w:hAnsi="Book Antiqua"/>
          <w:sz w:val="24"/>
          <w:lang w:bidi="ar-EG"/>
        </w:rPr>
      </w:pPr>
    </w:p>
    <w:p w14:paraId="42CFC260" w14:textId="77777777" w:rsidR="00105BDB" w:rsidRPr="00105BDB" w:rsidRDefault="00105BDB" w:rsidP="00105BDB">
      <w:pPr>
        <w:adjustRightInd w:val="0"/>
        <w:snapToGrid w:val="0"/>
        <w:spacing w:line="360" w:lineRule="auto"/>
        <w:rPr>
          <w:rFonts w:ascii="Book Antiqua" w:hAnsi="Book Antiqua" w:hint="eastAsia"/>
          <w:bCs/>
          <w:sz w:val="24"/>
        </w:rPr>
      </w:pPr>
      <w:r w:rsidRPr="00105BDB">
        <w:rPr>
          <w:rFonts w:ascii="Book Antiqua" w:hAnsi="Book Antiqua" w:hint="eastAsia"/>
          <w:b/>
          <w:sz w:val="24"/>
          <w:lang w:bidi="ar-EG"/>
        </w:rPr>
        <w:t xml:space="preserve">Citation: </w:t>
      </w:r>
      <w:r w:rsidRPr="00105BDB">
        <w:rPr>
          <w:rFonts w:ascii="Book Antiqua" w:hAnsi="Book Antiqua"/>
          <w:sz w:val="24"/>
          <w:lang w:bidi="ar-EG"/>
        </w:rPr>
        <w:t xml:space="preserve">Saleh SA, Salama MM, </w:t>
      </w:r>
      <w:r w:rsidRPr="00105BDB">
        <w:rPr>
          <w:rFonts w:ascii="Book Antiqua" w:hAnsi="Book Antiqua"/>
          <w:sz w:val="24"/>
        </w:rPr>
        <w:t>Alhusseini MM,</w:t>
      </w:r>
      <w:r w:rsidRPr="00105BDB">
        <w:rPr>
          <w:rFonts w:ascii="Book Antiqua" w:hAnsi="Book Antiqua"/>
          <w:sz w:val="24"/>
          <w:lang w:bidi="ar-EG"/>
        </w:rPr>
        <w:t xml:space="preserve"> </w:t>
      </w:r>
      <w:r w:rsidRPr="00105BDB">
        <w:rPr>
          <w:rFonts w:ascii="Book Antiqua" w:hAnsi="Book Antiqua"/>
          <w:sz w:val="24"/>
        </w:rPr>
        <w:t xml:space="preserve">Mohamed GA. </w:t>
      </w:r>
      <w:r w:rsidRPr="00105BDB">
        <w:rPr>
          <w:rFonts w:ascii="Book Antiqua" w:eastAsia="Times New Roman" w:hAnsi="Book Antiqua"/>
          <w:color w:val="000000" w:themeColor="text1"/>
          <w:spacing w:val="2"/>
          <w:kern w:val="36"/>
          <w:sz w:val="24"/>
          <w:lang w:val="en"/>
        </w:rPr>
        <w:t xml:space="preserve">M2BPGi </w:t>
      </w:r>
      <w:r w:rsidRPr="00105BDB">
        <w:rPr>
          <w:rFonts w:ascii="Book Antiqua" w:hAnsi="Book Antiqua" w:cs="AdvPTimesB"/>
          <w:color w:val="000000" w:themeColor="text1"/>
          <w:sz w:val="24"/>
        </w:rPr>
        <w:t>for assessing liver fibrosis</w:t>
      </w:r>
      <w:r w:rsidRPr="00105BDB">
        <w:rPr>
          <w:rFonts w:ascii="Book Antiqua" w:eastAsia="Times New Roman" w:hAnsi="Book Antiqua"/>
          <w:color w:val="000000" w:themeColor="text1"/>
          <w:spacing w:val="2"/>
          <w:kern w:val="36"/>
          <w:sz w:val="24"/>
          <w:lang w:val="en"/>
        </w:rPr>
        <w:t xml:space="preserve"> in patients with hepatitis C treated with </w:t>
      </w:r>
      <w:r w:rsidRPr="00105BDB">
        <w:rPr>
          <w:rFonts w:ascii="Book Antiqua" w:hAnsi="Book Antiqua"/>
          <w:sz w:val="24"/>
        </w:rPr>
        <w:t>direct-acting antivirals</w:t>
      </w:r>
      <w:r w:rsidRPr="00105BDB">
        <w:rPr>
          <w:rFonts w:ascii="Book Antiqua" w:eastAsia="Times New Roman" w:hAnsi="Book Antiqua"/>
          <w:color w:val="000000" w:themeColor="text1"/>
          <w:spacing w:val="2"/>
          <w:kern w:val="36"/>
          <w:sz w:val="24"/>
          <w:lang w:val="en"/>
        </w:rPr>
        <w:t>.</w:t>
      </w:r>
      <w:r w:rsidRPr="00105BDB">
        <w:rPr>
          <w:rFonts w:ascii="Book Antiqua" w:hAnsi="Book Antiqua"/>
          <w:i/>
          <w:color w:val="000000"/>
          <w:sz w:val="24"/>
        </w:rPr>
        <w:t xml:space="preserve"> World J Gastroenterol</w:t>
      </w:r>
      <w:r w:rsidRPr="00105BDB">
        <w:rPr>
          <w:rFonts w:ascii="Book Antiqua" w:hAnsi="Book Antiqua"/>
          <w:color w:val="000000"/>
          <w:sz w:val="24"/>
        </w:rPr>
        <w:t xml:space="preserve"> 2020; </w:t>
      </w:r>
      <w:r w:rsidRPr="00105BDB">
        <w:rPr>
          <w:rFonts w:ascii="Book Antiqua" w:hAnsi="Book Antiqua"/>
          <w:bCs/>
          <w:sz w:val="24"/>
        </w:rPr>
        <w:t xml:space="preserve">26(21): </w:t>
      </w:r>
      <w:r w:rsidRPr="00105BDB">
        <w:rPr>
          <w:rFonts w:ascii="Book Antiqua" w:hAnsi="Book Antiqua" w:hint="eastAsia"/>
          <w:bCs/>
          <w:sz w:val="24"/>
        </w:rPr>
        <w:t>2864</w:t>
      </w:r>
      <w:r w:rsidRPr="00105BDB">
        <w:rPr>
          <w:rFonts w:ascii="Book Antiqua" w:hAnsi="Book Antiqua"/>
          <w:bCs/>
          <w:sz w:val="24"/>
        </w:rPr>
        <w:t>-</w:t>
      </w:r>
      <w:r w:rsidRPr="00105BDB">
        <w:rPr>
          <w:rFonts w:ascii="Book Antiqua" w:hAnsi="Book Antiqua" w:hint="eastAsia"/>
          <w:bCs/>
          <w:sz w:val="24"/>
        </w:rPr>
        <w:t>2876</w:t>
      </w:r>
      <w:r w:rsidRPr="00105BDB">
        <w:rPr>
          <w:rFonts w:ascii="Book Antiqua" w:hAnsi="Book Antiqua"/>
          <w:bCs/>
          <w:sz w:val="24"/>
        </w:rPr>
        <w:t xml:space="preserve">  </w:t>
      </w:r>
    </w:p>
    <w:p w14:paraId="11DE9838" w14:textId="77777777" w:rsidR="00105BDB" w:rsidRPr="00105BDB" w:rsidRDefault="00105BDB" w:rsidP="00105BDB">
      <w:pPr>
        <w:adjustRightInd w:val="0"/>
        <w:snapToGrid w:val="0"/>
        <w:spacing w:line="360" w:lineRule="auto"/>
        <w:rPr>
          <w:rFonts w:ascii="Book Antiqua" w:hAnsi="Book Antiqua" w:hint="eastAsia"/>
          <w:bCs/>
          <w:sz w:val="24"/>
        </w:rPr>
      </w:pPr>
      <w:r w:rsidRPr="00105BDB">
        <w:rPr>
          <w:rFonts w:ascii="Book Antiqua" w:hAnsi="Book Antiqua"/>
          <w:b/>
          <w:bCs/>
          <w:sz w:val="24"/>
        </w:rPr>
        <w:t xml:space="preserve">URL: </w:t>
      </w:r>
      <w:r w:rsidRPr="00105BDB">
        <w:rPr>
          <w:rFonts w:ascii="Book Antiqua" w:hAnsi="Book Antiqua"/>
          <w:bCs/>
          <w:sz w:val="24"/>
        </w:rPr>
        <w:t>https://www.wjgnet.com/1007-9327/full/v26/i21/</w:t>
      </w:r>
      <w:r w:rsidRPr="00105BDB">
        <w:rPr>
          <w:rFonts w:ascii="Book Antiqua" w:hAnsi="Book Antiqua" w:hint="eastAsia"/>
          <w:bCs/>
          <w:sz w:val="24"/>
        </w:rPr>
        <w:t>2864</w:t>
      </w:r>
      <w:r w:rsidRPr="00105BDB">
        <w:rPr>
          <w:rFonts w:ascii="Book Antiqua" w:hAnsi="Book Antiqua"/>
          <w:bCs/>
          <w:sz w:val="24"/>
        </w:rPr>
        <w:t xml:space="preserve">.htm  </w:t>
      </w:r>
    </w:p>
    <w:p w14:paraId="265283F2" w14:textId="23825B49" w:rsidR="00105BDB" w:rsidRPr="00105BDB" w:rsidRDefault="00105BDB" w:rsidP="00105BDB">
      <w:pPr>
        <w:adjustRightInd w:val="0"/>
        <w:snapToGrid w:val="0"/>
        <w:spacing w:line="360" w:lineRule="auto"/>
        <w:rPr>
          <w:rFonts w:ascii="Book Antiqua" w:eastAsia="Times New Roman" w:hAnsi="Book Antiqua"/>
          <w:b/>
          <w:bCs/>
          <w:sz w:val="24"/>
          <w:lang w:val="en"/>
        </w:rPr>
      </w:pPr>
      <w:r w:rsidRPr="00105BDB">
        <w:rPr>
          <w:rFonts w:ascii="Book Antiqua" w:hAnsi="Book Antiqua"/>
          <w:b/>
          <w:bCs/>
          <w:sz w:val="24"/>
        </w:rPr>
        <w:t xml:space="preserve">DOI: </w:t>
      </w:r>
      <w:r w:rsidRPr="00105BDB">
        <w:rPr>
          <w:rFonts w:ascii="Book Antiqua" w:hAnsi="Book Antiqua"/>
          <w:bCs/>
          <w:sz w:val="24"/>
        </w:rPr>
        <w:t>https://dx.doi.org/10.3748/wjg.v26.i21.</w:t>
      </w:r>
      <w:r w:rsidRPr="00105BDB">
        <w:rPr>
          <w:rFonts w:ascii="Book Antiqua" w:hAnsi="Book Antiqua" w:hint="eastAsia"/>
          <w:bCs/>
          <w:sz w:val="24"/>
        </w:rPr>
        <w:t>2864</w:t>
      </w:r>
    </w:p>
    <w:p w14:paraId="5B5E7D0F" w14:textId="77777777" w:rsidR="002C22DB" w:rsidRPr="00105BDB" w:rsidRDefault="002C22DB" w:rsidP="00E61CA0">
      <w:pPr>
        <w:snapToGrid w:val="0"/>
        <w:spacing w:line="360" w:lineRule="auto"/>
        <w:rPr>
          <w:rFonts w:ascii="Book Antiqua" w:eastAsia="Times New Roman" w:hAnsi="Book Antiqua"/>
          <w:b/>
          <w:bCs/>
          <w:sz w:val="24"/>
          <w:lang w:val="en"/>
        </w:rPr>
      </w:pPr>
    </w:p>
    <w:p w14:paraId="52F0970B" w14:textId="77777777" w:rsidR="002C22DB" w:rsidRPr="00105BDB" w:rsidRDefault="00E61CA0" w:rsidP="00E61CA0">
      <w:pPr>
        <w:tabs>
          <w:tab w:val="center" w:pos="4153"/>
          <w:tab w:val="right" w:pos="8306"/>
        </w:tabs>
        <w:snapToGrid w:val="0"/>
        <w:spacing w:line="360" w:lineRule="auto"/>
        <w:rPr>
          <w:rFonts w:ascii="Book Antiqua" w:eastAsia="Times New Roman" w:hAnsi="Book Antiqua"/>
          <w:b/>
          <w:bCs/>
          <w:sz w:val="24"/>
        </w:rPr>
      </w:pPr>
      <w:r w:rsidRPr="00105BDB">
        <w:rPr>
          <w:rFonts w:ascii="Book Antiqua" w:hAnsi="Book Antiqua"/>
          <w:b/>
          <w:color w:val="000000"/>
          <w:sz w:val="24"/>
        </w:rPr>
        <w:t>Core tip:</w:t>
      </w:r>
      <w:r w:rsidRPr="00105BDB">
        <w:rPr>
          <w:rFonts w:ascii="Book Antiqua" w:hAnsi="Book Antiqua"/>
          <w:color w:val="000000"/>
          <w:sz w:val="24"/>
        </w:rPr>
        <w:t xml:space="preserve"> </w:t>
      </w:r>
      <w:r w:rsidR="002C22DB" w:rsidRPr="00105BDB">
        <w:rPr>
          <w:rFonts w:ascii="Book Antiqua" w:hAnsi="Book Antiqua"/>
          <w:sz w:val="24"/>
          <w:lang w:bidi="ar-EG"/>
        </w:rPr>
        <w:t>For 12 wk, 80 chronic hepatitis C patients received a sofosbuvir/daclatasvir/± ribavirin treatment. All patients achieved sustained virologic response (SVR12).</w:t>
      </w:r>
      <w:r w:rsidR="002C22DB" w:rsidRPr="00105BDB">
        <w:rPr>
          <w:rFonts w:ascii="Book Antiqua" w:hAnsi="Book Antiqua"/>
          <w:sz w:val="24"/>
        </w:rPr>
        <w:t xml:space="preserve"> Serum </w:t>
      </w:r>
      <w:r w:rsidR="002C22DB" w:rsidRPr="00105BDB">
        <w:rPr>
          <w:rFonts w:ascii="Book Antiqua" w:hAnsi="Book Antiqua"/>
          <w:spacing w:val="2"/>
          <w:sz w:val="24"/>
          <w:shd w:val="clear" w:color="auto" w:fill="FCFCFC"/>
        </w:rPr>
        <w:t>Mac-2 binding protein glycosylation isomer (M2BPGi) levels,</w:t>
      </w:r>
      <w:r w:rsidR="002C22DB" w:rsidRPr="00105BDB">
        <w:rPr>
          <w:rFonts w:ascii="Book Antiqua" w:eastAsia="Times New Roman" w:hAnsi="Book Antiqua"/>
          <w:spacing w:val="-6"/>
          <w:w w:val="106"/>
          <w:sz w:val="24"/>
          <w:lang w:bidi="ar-EG"/>
        </w:rPr>
        <w:t xml:space="preserve"> </w:t>
      </w:r>
      <w:r w:rsidR="002C22DB" w:rsidRPr="00105BDB">
        <w:rPr>
          <w:rFonts w:ascii="Book Antiqua" w:hAnsi="Book Antiqua"/>
          <w:sz w:val="24"/>
          <w:lang w:bidi="ar-EG"/>
        </w:rPr>
        <w:t>liver stiffness measurements</w:t>
      </w:r>
      <w:r w:rsidR="002C22DB" w:rsidRPr="00105BDB">
        <w:rPr>
          <w:rFonts w:ascii="Book Antiqua" w:hAnsi="Book Antiqua"/>
          <w:sz w:val="24"/>
        </w:rPr>
        <w:t>, fibrosis-4 (</w:t>
      </w:r>
      <w:r w:rsidR="002C22DB" w:rsidRPr="00105BDB">
        <w:rPr>
          <w:rFonts w:ascii="Book Antiqua" w:hAnsi="Book Antiqua"/>
          <w:sz w:val="24"/>
          <w:lang w:bidi="ar-EG"/>
        </w:rPr>
        <w:t>FIB-4)</w:t>
      </w:r>
      <w:r w:rsidR="002C22DB" w:rsidRPr="00105BDB">
        <w:rPr>
          <w:rFonts w:ascii="Book Antiqua" w:hAnsi="Book Antiqua"/>
          <w:sz w:val="24"/>
        </w:rPr>
        <w:t xml:space="preserve"> and PAPAS index decreased significantly at SVR12</w:t>
      </w:r>
      <w:r w:rsidR="002C22DB" w:rsidRPr="00105BDB">
        <w:rPr>
          <w:rFonts w:ascii="Book Antiqua" w:eastAsia="Times New Roman" w:hAnsi="Book Antiqua"/>
          <w:spacing w:val="-6"/>
          <w:w w:val="106"/>
          <w:sz w:val="24"/>
          <w:lang w:bidi="ar-EG"/>
        </w:rPr>
        <w:t>.</w:t>
      </w:r>
      <w:r w:rsidR="002C22DB" w:rsidRPr="00105BDB">
        <w:rPr>
          <w:rFonts w:ascii="Book Antiqua" w:hAnsi="Book Antiqua"/>
          <w:sz w:val="24"/>
        </w:rPr>
        <w:t xml:space="preserve"> </w:t>
      </w:r>
      <w:r w:rsidR="002C22DB" w:rsidRPr="00105BDB">
        <w:rPr>
          <w:rFonts w:ascii="Book Antiqua" w:eastAsia="Times New Roman" w:hAnsi="Book Antiqua"/>
          <w:spacing w:val="-6"/>
          <w:w w:val="106"/>
          <w:sz w:val="24"/>
          <w:lang w:bidi="ar-EG"/>
        </w:rPr>
        <w:t xml:space="preserve">At baseline, </w:t>
      </w:r>
      <w:r w:rsidR="002C22DB" w:rsidRPr="00105BDB">
        <w:rPr>
          <w:rFonts w:ascii="Book Antiqua" w:hAnsi="Book Antiqua"/>
          <w:spacing w:val="2"/>
          <w:sz w:val="24"/>
          <w:shd w:val="clear" w:color="auto" w:fill="FCFCFC"/>
        </w:rPr>
        <w:t>M2BPGi</w:t>
      </w:r>
      <w:r w:rsidR="002C22DB" w:rsidRPr="00105BDB">
        <w:rPr>
          <w:rFonts w:ascii="Book Antiqua" w:hAnsi="Book Antiqua"/>
          <w:sz w:val="24"/>
        </w:rPr>
        <w:t xml:space="preserve"> was the best marker to distinguish patients with grade</w:t>
      </w:r>
      <w:r w:rsidR="002C22DB" w:rsidRPr="00105BDB">
        <w:rPr>
          <w:rFonts w:ascii="Book Antiqua" w:eastAsia="Times New Roman" w:hAnsi="Book Antiqua"/>
          <w:spacing w:val="-6"/>
          <w:w w:val="106"/>
          <w:sz w:val="24"/>
          <w:lang w:bidi="ar-EG"/>
        </w:rPr>
        <w:t xml:space="preserve"> F4 fibrosis, patients with grade F2 from grade F0-1 fibrosis, patients with grade F3-4 from grade F0-2 fibrosis, and patients with grade F2-4 from grade F0-1 fibrosis. </w:t>
      </w:r>
      <w:r w:rsidR="002C22DB" w:rsidRPr="00105BDB">
        <w:rPr>
          <w:rFonts w:ascii="Book Antiqua" w:eastAsia="Times New Roman" w:hAnsi="Book Antiqua"/>
          <w:spacing w:val="2"/>
          <w:sz w:val="24"/>
        </w:rPr>
        <w:t xml:space="preserve">At SVR12, </w:t>
      </w:r>
      <w:r w:rsidR="002C22DB" w:rsidRPr="00105BDB">
        <w:rPr>
          <w:rFonts w:ascii="Book Antiqua" w:hAnsi="Book Antiqua"/>
          <w:spacing w:val="2"/>
          <w:sz w:val="24"/>
          <w:shd w:val="clear" w:color="auto" w:fill="FCFCFC"/>
        </w:rPr>
        <w:t>M2BPGi</w:t>
      </w:r>
      <w:r w:rsidR="002C22DB" w:rsidRPr="00105BDB">
        <w:rPr>
          <w:rFonts w:ascii="Book Antiqua" w:eastAsia="Times New Roman" w:hAnsi="Book Antiqua"/>
          <w:spacing w:val="2"/>
          <w:sz w:val="24"/>
        </w:rPr>
        <w:t xml:space="preserve"> </w:t>
      </w:r>
      <w:r w:rsidR="002C22DB" w:rsidRPr="00105BDB">
        <w:rPr>
          <w:rFonts w:ascii="Book Antiqua" w:eastAsia="Times New Roman" w:hAnsi="Book Antiqua"/>
          <w:spacing w:val="2"/>
          <w:sz w:val="24"/>
        </w:rPr>
        <w:lastRenderedPageBreak/>
        <w:t>had the greatest AUCs</w:t>
      </w:r>
      <w:r w:rsidR="002C22DB" w:rsidRPr="00105BDB">
        <w:rPr>
          <w:rFonts w:ascii="Book Antiqua" w:hAnsi="Book Antiqua"/>
          <w:spacing w:val="-6"/>
          <w:w w:val="106"/>
          <w:sz w:val="24"/>
        </w:rPr>
        <w:t xml:space="preserve"> for differentiating patients with grade F4 fibrosis, patients with grade </w:t>
      </w:r>
      <w:r w:rsidR="002C22DB" w:rsidRPr="00105BDB">
        <w:rPr>
          <w:rFonts w:ascii="Book Antiqua" w:eastAsia="Times New Roman" w:hAnsi="Book Antiqua"/>
          <w:spacing w:val="-6"/>
          <w:w w:val="106"/>
          <w:sz w:val="24"/>
          <w:lang w:bidi="ar-EG"/>
        </w:rPr>
        <w:t>F3 from grade F0-2 fibrosis, patients with grade</w:t>
      </w:r>
      <w:r w:rsidR="002C22DB" w:rsidRPr="00105BDB">
        <w:rPr>
          <w:rFonts w:ascii="Book Antiqua" w:hAnsi="Book Antiqua"/>
          <w:spacing w:val="-6"/>
          <w:w w:val="106"/>
          <w:sz w:val="24"/>
        </w:rPr>
        <w:t xml:space="preserve"> </w:t>
      </w:r>
      <w:r w:rsidR="002C22DB" w:rsidRPr="00105BDB">
        <w:rPr>
          <w:rFonts w:ascii="Book Antiqua" w:eastAsia="Times New Roman" w:hAnsi="Book Antiqua"/>
          <w:spacing w:val="-6"/>
          <w:w w:val="106"/>
          <w:sz w:val="24"/>
          <w:lang w:bidi="ar-EG"/>
        </w:rPr>
        <w:t>F3-4 from grade F0-2 fibrosis, and patients with grade F2-4 from grade F0-1 fibrosis.</w:t>
      </w:r>
      <w:bookmarkStart w:id="33" w:name="_Hlk28356819"/>
      <w:bookmarkEnd w:id="31"/>
      <w:bookmarkEnd w:id="32"/>
      <w:r w:rsidR="002C22DB" w:rsidRPr="00105BDB">
        <w:rPr>
          <w:rFonts w:ascii="Book Antiqua" w:hAnsi="Book Antiqua"/>
          <w:b/>
          <w:bCs/>
          <w:sz w:val="24"/>
          <w:u w:val="single"/>
          <w:lang w:bidi="ar-EG"/>
        </w:rPr>
        <w:br w:type="page"/>
      </w:r>
    </w:p>
    <w:p w14:paraId="72DF5EBB" w14:textId="77777777" w:rsidR="002C22DB" w:rsidRPr="00105BDB" w:rsidRDefault="00E61CA0" w:rsidP="002C22DB">
      <w:pPr>
        <w:snapToGrid w:val="0"/>
        <w:spacing w:line="360" w:lineRule="auto"/>
        <w:rPr>
          <w:rFonts w:ascii="Book Antiqua" w:hAnsi="Book Antiqua"/>
          <w:b/>
          <w:bCs/>
          <w:sz w:val="24"/>
          <w:u w:val="single"/>
          <w:lang w:bidi="ar-EG"/>
        </w:rPr>
      </w:pPr>
      <w:r w:rsidRPr="00105BDB">
        <w:rPr>
          <w:rFonts w:ascii="Book Antiqua" w:hAnsi="Book Antiqua"/>
          <w:b/>
          <w:color w:val="000000"/>
          <w:sz w:val="24"/>
          <w:u w:val="single"/>
        </w:rPr>
        <w:lastRenderedPageBreak/>
        <w:t>INTRODUCTION</w:t>
      </w:r>
    </w:p>
    <w:p w14:paraId="7E420EB0" w14:textId="77777777" w:rsidR="002C22DB" w:rsidRPr="00105BDB" w:rsidRDefault="002C22DB" w:rsidP="002C22DB">
      <w:pPr>
        <w:autoSpaceDE w:val="0"/>
        <w:autoSpaceDN w:val="0"/>
        <w:adjustRightInd w:val="0"/>
        <w:snapToGrid w:val="0"/>
        <w:spacing w:line="360" w:lineRule="auto"/>
        <w:rPr>
          <w:rFonts w:ascii="Book Antiqua" w:eastAsia="ACaslonPro-Regular" w:hAnsi="Book Antiqua"/>
          <w:sz w:val="24"/>
        </w:rPr>
      </w:pPr>
      <w:r w:rsidRPr="00105BDB">
        <w:rPr>
          <w:rFonts w:ascii="Book Antiqua" w:hAnsi="Book Antiqua"/>
          <w:sz w:val="24"/>
          <w:shd w:val="clear" w:color="auto" w:fill="FFFFFF"/>
        </w:rPr>
        <w:t>Hepatitis C virus (HCV) is considered a public health problem, as approximately 3% of the global population is infected with HCV</w:t>
      </w:r>
      <w:r w:rsidRPr="00105BDB">
        <w:rPr>
          <w:rFonts w:ascii="Book Antiqua" w:hAnsi="Book Antiqua"/>
          <w:sz w:val="24"/>
          <w:shd w:val="clear" w:color="auto" w:fill="FFFFFF"/>
          <w:vertAlign w:val="superscript"/>
        </w:rPr>
        <w:t>[1]</w:t>
      </w:r>
      <w:r w:rsidRPr="00105BDB">
        <w:rPr>
          <w:rFonts w:ascii="Book Antiqua" w:hAnsi="Book Antiqua"/>
          <w:sz w:val="24"/>
          <w:shd w:val="clear" w:color="auto" w:fill="FFFFFF"/>
        </w:rPr>
        <w:t xml:space="preserve">. </w:t>
      </w:r>
      <w:r w:rsidRPr="00105BDB">
        <w:rPr>
          <w:rFonts w:ascii="Book Antiqua" w:hAnsi="Book Antiqua"/>
          <w:sz w:val="24"/>
        </w:rPr>
        <w:t>It is imperative to assess the degree of liver fibrosis in patients with chronic hepatitis C (CHC) because fibrogenesis causes all the clinical events, including decompensated liver disease and hepatocellular carcinoma (HCC), affecting the prognosis of and treatment strategies</w:t>
      </w:r>
      <w:bookmarkStart w:id="34" w:name="_Hlk27863655"/>
      <w:bookmarkStart w:id="35" w:name="_Hlk27502008"/>
      <w:r w:rsidRPr="00105BDB">
        <w:rPr>
          <w:rFonts w:ascii="Book Antiqua" w:hAnsi="Book Antiqua"/>
          <w:sz w:val="24"/>
        </w:rPr>
        <w:t xml:space="preserve"> used in patients with CHC</w:t>
      </w:r>
      <w:r w:rsidRPr="00105BDB">
        <w:rPr>
          <w:rFonts w:ascii="Book Antiqua" w:hAnsi="Book Antiqua"/>
          <w:sz w:val="24"/>
          <w:vertAlign w:val="superscript"/>
        </w:rPr>
        <w:t>[2]</w:t>
      </w:r>
      <w:bookmarkEnd w:id="34"/>
      <w:r w:rsidRPr="00105BDB">
        <w:rPr>
          <w:rFonts w:ascii="Book Antiqua" w:hAnsi="Book Antiqua"/>
          <w:sz w:val="24"/>
        </w:rPr>
        <w:t>.</w:t>
      </w:r>
    </w:p>
    <w:p w14:paraId="473A5F5D" w14:textId="77777777" w:rsidR="002C22DB" w:rsidRPr="00105BDB" w:rsidRDefault="002C22DB" w:rsidP="002C22DB">
      <w:pPr>
        <w:snapToGrid w:val="0"/>
        <w:spacing w:line="360" w:lineRule="auto"/>
        <w:ind w:firstLineChars="100" w:firstLine="240"/>
        <w:rPr>
          <w:rFonts w:ascii="Book Antiqua" w:hAnsi="Book Antiqua"/>
          <w:sz w:val="24"/>
        </w:rPr>
      </w:pPr>
      <w:bookmarkStart w:id="36" w:name="_Hlk36168149"/>
      <w:bookmarkEnd w:id="35"/>
      <w:r w:rsidRPr="00105BDB">
        <w:rPr>
          <w:rFonts w:ascii="Book Antiqua" w:hAnsi="Book Antiqua"/>
          <w:sz w:val="24"/>
        </w:rPr>
        <w:t>Although a liver biopsy is considered the gold standard for stratifying hepatic fibrosis, its clinical utility is substantially limited because of the invasiveness and the sampling variability</w:t>
      </w:r>
      <w:r w:rsidRPr="00105BDB">
        <w:rPr>
          <w:rFonts w:ascii="Book Antiqua" w:hAnsi="Book Antiqua"/>
          <w:sz w:val="24"/>
          <w:vertAlign w:val="superscript"/>
        </w:rPr>
        <w:t>[3]</w:t>
      </w:r>
      <w:r w:rsidRPr="00105BDB">
        <w:rPr>
          <w:rFonts w:ascii="Book Antiqua" w:hAnsi="Book Antiqua"/>
          <w:sz w:val="24"/>
        </w:rPr>
        <w:t>. Additionally, a liver biopsy is impractical particularly during follow-up due to its invasive nature</w:t>
      </w:r>
      <w:r w:rsidRPr="00105BDB">
        <w:rPr>
          <w:rFonts w:ascii="Book Antiqua" w:hAnsi="Book Antiqua"/>
          <w:sz w:val="24"/>
          <w:vertAlign w:val="superscript"/>
        </w:rPr>
        <w:t>[4,5]</w:t>
      </w:r>
      <w:r w:rsidRPr="00105BDB">
        <w:rPr>
          <w:rFonts w:ascii="Book Antiqua" w:hAnsi="Book Antiqua"/>
          <w:sz w:val="24"/>
        </w:rPr>
        <w:t xml:space="preserve">. </w:t>
      </w:r>
    </w:p>
    <w:p w14:paraId="25693C24" w14:textId="77777777" w:rsidR="002C22DB" w:rsidRPr="00105BDB" w:rsidRDefault="002C22DB" w:rsidP="002C22DB">
      <w:pPr>
        <w:autoSpaceDE w:val="0"/>
        <w:autoSpaceDN w:val="0"/>
        <w:adjustRightInd w:val="0"/>
        <w:snapToGrid w:val="0"/>
        <w:spacing w:line="360" w:lineRule="auto"/>
        <w:ind w:firstLineChars="100" w:firstLine="240"/>
        <w:rPr>
          <w:rFonts w:ascii="Book Antiqua" w:hAnsi="Book Antiqua"/>
          <w:sz w:val="24"/>
        </w:rPr>
      </w:pPr>
      <w:r w:rsidRPr="00105BDB">
        <w:rPr>
          <w:rFonts w:ascii="Book Antiqua" w:hAnsi="Book Antiqua"/>
          <w:sz w:val="24"/>
          <w:lang w:bidi="ar-EG"/>
        </w:rPr>
        <w:t>Consequently, non-invasive methods have been previously proposed and validated for the assessment of hepatic fibrosis, such as ultrasound or magnetic resonance imaging</w:t>
      </w:r>
      <w:r w:rsidRPr="00105BDB">
        <w:rPr>
          <w:rFonts w:ascii="Book Antiqua" w:hAnsi="Book Antiqua"/>
          <w:sz w:val="24"/>
          <w:vertAlign w:val="superscript"/>
          <w:lang w:bidi="ar-EG"/>
        </w:rPr>
        <w:t>[6]</w:t>
      </w:r>
      <w:r w:rsidRPr="00105BDB">
        <w:rPr>
          <w:rFonts w:ascii="Book Antiqua" w:hAnsi="Book Antiqua"/>
          <w:sz w:val="24"/>
          <w:lang w:bidi="ar-EG"/>
        </w:rPr>
        <w:t xml:space="preserve">, </w:t>
      </w:r>
      <w:r w:rsidRPr="00105BDB">
        <w:rPr>
          <w:rFonts w:ascii="Book Antiqua" w:hAnsi="Book Antiqua"/>
          <w:sz w:val="24"/>
        </w:rPr>
        <w:t>elastographic techniques</w:t>
      </w:r>
      <w:r w:rsidRPr="00105BDB">
        <w:rPr>
          <w:rFonts w:ascii="Book Antiqua" w:hAnsi="Book Antiqua"/>
          <w:sz w:val="24"/>
          <w:vertAlign w:val="superscript"/>
        </w:rPr>
        <w:t>[7]</w:t>
      </w:r>
      <w:r w:rsidRPr="00105BDB">
        <w:rPr>
          <w:rFonts w:ascii="Book Antiqua" w:hAnsi="Book Antiqua"/>
          <w:sz w:val="24"/>
        </w:rPr>
        <w:t>, serum biomarkers including hyaluronic acid, type IV collagen, and type III procollagen-N-peptide</w:t>
      </w:r>
      <w:r w:rsidRPr="00105BDB">
        <w:rPr>
          <w:rFonts w:ascii="Book Antiqua" w:hAnsi="Book Antiqua"/>
          <w:sz w:val="24"/>
          <w:vertAlign w:val="superscript"/>
        </w:rPr>
        <w:t>[8]</w:t>
      </w:r>
      <w:r w:rsidRPr="00105BDB">
        <w:rPr>
          <w:rFonts w:ascii="Book Antiqua" w:hAnsi="Book Antiqua"/>
          <w:sz w:val="24"/>
          <w:lang w:bidi="ar-EG"/>
        </w:rPr>
        <w:t>,</w:t>
      </w:r>
      <w:r w:rsidRPr="00105BDB">
        <w:rPr>
          <w:rFonts w:ascii="Book Antiqua" w:hAnsi="Book Antiqua"/>
          <w:sz w:val="24"/>
        </w:rPr>
        <w:t xml:space="preserve"> and surrogate markers, </w:t>
      </w:r>
      <w:r w:rsidRPr="00105BDB">
        <w:rPr>
          <w:rFonts w:ascii="Book Antiqua" w:hAnsi="Book Antiqua"/>
          <w:i/>
          <w:iCs/>
          <w:sz w:val="24"/>
        </w:rPr>
        <w:t>e.g.,</w:t>
      </w:r>
      <w:r w:rsidRPr="00105BDB">
        <w:rPr>
          <w:rFonts w:ascii="Book Antiqua" w:hAnsi="Book Antiqua"/>
          <w:sz w:val="24"/>
        </w:rPr>
        <w:t xml:space="preserve"> the aspartate aminotransferase (AST)-to-platelet ratio index</w:t>
      </w:r>
      <w:r w:rsidRPr="00105BDB">
        <w:rPr>
          <w:rFonts w:ascii="Book Antiqua" w:hAnsi="Book Antiqua"/>
          <w:sz w:val="24"/>
          <w:vertAlign w:val="superscript"/>
        </w:rPr>
        <w:t>[9]</w:t>
      </w:r>
      <w:r w:rsidRPr="00105BDB">
        <w:rPr>
          <w:rFonts w:ascii="Book Antiqua" w:hAnsi="Book Antiqua"/>
          <w:sz w:val="24"/>
        </w:rPr>
        <w:t>, the fibrosis-4 (FIB-4) score</w:t>
      </w:r>
      <w:r w:rsidRPr="00105BDB">
        <w:rPr>
          <w:rFonts w:ascii="Book Antiqua" w:hAnsi="Book Antiqua"/>
          <w:sz w:val="24"/>
          <w:vertAlign w:val="superscript"/>
        </w:rPr>
        <w:t>[10]</w:t>
      </w:r>
      <w:r w:rsidRPr="00105BDB">
        <w:rPr>
          <w:rFonts w:ascii="Book Antiqua" w:hAnsi="Book Antiqua"/>
          <w:sz w:val="24"/>
        </w:rPr>
        <w:t>, AST to alanine aminotransferase (ALT) ratio</w:t>
      </w:r>
      <w:r w:rsidRPr="00105BDB">
        <w:rPr>
          <w:rFonts w:ascii="Book Antiqua" w:hAnsi="Book Antiqua"/>
          <w:sz w:val="24"/>
          <w:vertAlign w:val="superscript"/>
        </w:rPr>
        <w:t>[11]</w:t>
      </w:r>
      <w:r w:rsidRPr="00105BDB">
        <w:rPr>
          <w:rFonts w:ascii="Book Antiqua" w:hAnsi="Book Antiqua"/>
          <w:sz w:val="24"/>
        </w:rPr>
        <w:t xml:space="preserve"> </w:t>
      </w:r>
      <w:r w:rsidRPr="00105BDB">
        <w:rPr>
          <w:rFonts w:ascii="Book Antiqua" w:hAnsi="Book Antiqua"/>
          <w:sz w:val="24"/>
          <w:lang w:bidi="ar-EG"/>
        </w:rPr>
        <w:t>and PAPAS</w:t>
      </w:r>
      <w:r w:rsidRPr="00105BDB">
        <w:rPr>
          <w:rFonts w:ascii="Book Antiqua" w:hAnsi="Book Antiqua"/>
          <w:sz w:val="24"/>
        </w:rPr>
        <w:t xml:space="preserve"> [platelets/age/phosphatase/alpha fetoprotein (AFP)/AST] index</w:t>
      </w:r>
      <w:r w:rsidRPr="00105BDB">
        <w:rPr>
          <w:rFonts w:ascii="Book Antiqua" w:hAnsi="Book Antiqua"/>
          <w:sz w:val="24"/>
          <w:vertAlign w:val="superscript"/>
        </w:rPr>
        <w:t>[12]</w:t>
      </w:r>
      <w:r w:rsidRPr="00105BDB">
        <w:rPr>
          <w:rFonts w:ascii="Book Antiqua" w:hAnsi="Book Antiqua"/>
          <w:sz w:val="24"/>
        </w:rPr>
        <w:t>.</w:t>
      </w:r>
    </w:p>
    <w:p w14:paraId="5135043F" w14:textId="77777777" w:rsidR="002C22DB" w:rsidRPr="00105BDB" w:rsidRDefault="002C22DB" w:rsidP="002C22DB">
      <w:pPr>
        <w:snapToGrid w:val="0"/>
        <w:spacing w:line="360" w:lineRule="auto"/>
        <w:ind w:firstLineChars="100" w:firstLine="240"/>
        <w:rPr>
          <w:rFonts w:ascii="Book Antiqua" w:hAnsi="Book Antiqua"/>
          <w:sz w:val="24"/>
        </w:rPr>
      </w:pPr>
      <w:r w:rsidRPr="00105BDB">
        <w:rPr>
          <w:rFonts w:ascii="Book Antiqua" w:hAnsi="Book Antiqua"/>
          <w:sz w:val="24"/>
        </w:rPr>
        <w:t>Mac-2 binding protein glycosylation isomer (</w:t>
      </w:r>
      <w:bookmarkStart w:id="37" w:name="_Hlk27533370"/>
      <w:r w:rsidRPr="00105BDB">
        <w:rPr>
          <w:rFonts w:ascii="Book Antiqua" w:hAnsi="Book Antiqua"/>
          <w:sz w:val="24"/>
        </w:rPr>
        <w:t>M2BPGi</w:t>
      </w:r>
      <w:bookmarkEnd w:id="37"/>
      <w:r w:rsidRPr="00105BDB">
        <w:rPr>
          <w:rFonts w:ascii="Book Antiqua" w:hAnsi="Book Antiqua"/>
          <w:sz w:val="24"/>
        </w:rPr>
        <w:t>) is a glycoprotein that is produced by hepatic stellate cells (HSCs). It functions as a messenger between HSCs and Kupffer cells to promote fibrogenesis</w:t>
      </w:r>
      <w:r w:rsidRPr="00105BDB">
        <w:rPr>
          <w:rFonts w:ascii="Book Antiqua" w:hAnsi="Book Antiqua"/>
          <w:sz w:val="24"/>
          <w:vertAlign w:val="superscript"/>
        </w:rPr>
        <w:t>[13]</w:t>
      </w:r>
      <w:r w:rsidRPr="00105BDB">
        <w:rPr>
          <w:rFonts w:ascii="Book Antiqua" w:hAnsi="Book Antiqua"/>
          <w:sz w:val="24"/>
        </w:rPr>
        <w:t>. The feasibility of monitoring serum M2BPGi levels to assess hepatic fibrosis was evaluated, and some studies recommended it as an accurate method for staging hepatic fibrosis</w:t>
      </w:r>
      <w:r w:rsidRPr="00105BDB">
        <w:rPr>
          <w:rFonts w:ascii="Book Antiqua" w:hAnsi="Book Antiqua"/>
          <w:sz w:val="24"/>
          <w:vertAlign w:val="superscript"/>
        </w:rPr>
        <w:t>[14,15]</w:t>
      </w:r>
      <w:r w:rsidRPr="00105BDB">
        <w:rPr>
          <w:rFonts w:ascii="Book Antiqua" w:hAnsi="Book Antiqua"/>
          <w:sz w:val="24"/>
        </w:rPr>
        <w:t>.</w:t>
      </w:r>
    </w:p>
    <w:bookmarkEnd w:id="36"/>
    <w:p w14:paraId="79F0D68D" w14:textId="77777777" w:rsidR="002C22DB" w:rsidRPr="00105BDB" w:rsidRDefault="002C22DB" w:rsidP="002C22DB">
      <w:pPr>
        <w:snapToGrid w:val="0"/>
        <w:spacing w:line="360" w:lineRule="auto"/>
        <w:ind w:firstLineChars="100" w:firstLine="240"/>
        <w:rPr>
          <w:rFonts w:ascii="Book Antiqua" w:hAnsi="Book Antiqua"/>
          <w:sz w:val="24"/>
          <w:lang w:bidi="ar-EG"/>
        </w:rPr>
      </w:pPr>
      <w:r w:rsidRPr="00105BDB">
        <w:rPr>
          <w:rFonts w:ascii="Book Antiqua" w:hAnsi="Book Antiqua"/>
          <w:sz w:val="24"/>
          <w:lang w:bidi="ar-EG"/>
        </w:rPr>
        <w:t xml:space="preserve">Subsequently, several investigators validated the usefulness of </w:t>
      </w:r>
      <w:r w:rsidRPr="00105BDB">
        <w:rPr>
          <w:rFonts w:ascii="Book Antiqua" w:hAnsi="Book Antiqua"/>
          <w:sz w:val="24"/>
        </w:rPr>
        <w:t>M2BPGi</w:t>
      </w:r>
      <w:r w:rsidRPr="00105BDB">
        <w:rPr>
          <w:rFonts w:ascii="Book Antiqua" w:hAnsi="Book Antiqua"/>
          <w:sz w:val="24"/>
          <w:lang w:bidi="ar-EG"/>
        </w:rPr>
        <w:t xml:space="preserve"> in various aetiologies of liver diseases, such as viral hepatitis</w:t>
      </w:r>
      <w:r w:rsidRPr="00105BDB">
        <w:rPr>
          <w:rFonts w:ascii="Book Antiqua" w:hAnsi="Book Antiqua"/>
          <w:sz w:val="24"/>
          <w:vertAlign w:val="superscript"/>
          <w:lang w:bidi="ar-EG"/>
        </w:rPr>
        <w:t>[16-19]</w:t>
      </w:r>
      <w:r w:rsidRPr="00105BDB">
        <w:rPr>
          <w:rFonts w:ascii="Book Antiqua" w:hAnsi="Book Antiqua"/>
          <w:sz w:val="24"/>
          <w:lang w:bidi="ar-EG"/>
        </w:rPr>
        <w:t>, mortality in liver cirrhosis</w:t>
      </w:r>
      <w:r w:rsidRPr="00105BDB">
        <w:rPr>
          <w:rFonts w:ascii="Book Antiqua" w:hAnsi="Book Antiqua"/>
          <w:sz w:val="24"/>
          <w:vertAlign w:val="superscript"/>
          <w:lang w:bidi="ar-EG"/>
        </w:rPr>
        <w:t>[20]</w:t>
      </w:r>
      <w:r w:rsidRPr="00105BDB">
        <w:rPr>
          <w:rFonts w:ascii="Book Antiqua" w:hAnsi="Book Antiqua"/>
          <w:sz w:val="24"/>
          <w:lang w:bidi="ar-EG"/>
        </w:rPr>
        <w:t>, biliary atresia</w:t>
      </w:r>
      <w:r w:rsidRPr="00105BDB">
        <w:rPr>
          <w:rFonts w:ascii="Book Antiqua" w:hAnsi="Book Antiqua"/>
          <w:sz w:val="24"/>
          <w:vertAlign w:val="superscript"/>
          <w:lang w:bidi="ar-EG"/>
        </w:rPr>
        <w:t>[21]</w:t>
      </w:r>
      <w:r w:rsidRPr="00105BDB">
        <w:rPr>
          <w:rFonts w:ascii="Book Antiqua" w:hAnsi="Book Antiqua"/>
          <w:sz w:val="24"/>
          <w:lang w:bidi="ar-EG"/>
        </w:rPr>
        <w:t>, non-alcoholic fatty liver disease</w:t>
      </w:r>
      <w:r w:rsidRPr="00105BDB">
        <w:rPr>
          <w:rFonts w:ascii="Book Antiqua" w:hAnsi="Book Antiqua"/>
          <w:sz w:val="24"/>
          <w:vertAlign w:val="superscript"/>
          <w:lang w:bidi="ar-EG"/>
        </w:rPr>
        <w:t>[22,23]</w:t>
      </w:r>
      <w:bookmarkStart w:id="38" w:name="_Hlk27515662"/>
      <w:r w:rsidRPr="00105BDB">
        <w:rPr>
          <w:rFonts w:ascii="Book Antiqua" w:hAnsi="Book Antiqua"/>
          <w:sz w:val="24"/>
        </w:rPr>
        <w:t>,</w:t>
      </w:r>
      <w:bookmarkEnd w:id="38"/>
      <w:r w:rsidRPr="00105BDB">
        <w:rPr>
          <w:rFonts w:ascii="Book Antiqua" w:hAnsi="Book Antiqua"/>
          <w:sz w:val="24"/>
        </w:rPr>
        <w:t xml:space="preserve"> </w:t>
      </w:r>
      <w:r w:rsidRPr="00105BDB">
        <w:rPr>
          <w:rFonts w:ascii="Book Antiqua" w:hAnsi="Book Antiqua"/>
          <w:sz w:val="24"/>
          <w:lang w:bidi="ar-EG"/>
        </w:rPr>
        <w:t>non-alcoholic steatohepatitis</w:t>
      </w:r>
      <w:r w:rsidRPr="00105BDB">
        <w:rPr>
          <w:rFonts w:ascii="Book Antiqua" w:hAnsi="Book Antiqua"/>
          <w:sz w:val="24"/>
          <w:vertAlign w:val="superscript"/>
          <w:lang w:bidi="ar-EG"/>
        </w:rPr>
        <w:t>[24]</w:t>
      </w:r>
      <w:r w:rsidRPr="00105BDB">
        <w:rPr>
          <w:rFonts w:ascii="Book Antiqua" w:hAnsi="Book Antiqua"/>
          <w:sz w:val="24"/>
          <w:lang w:bidi="ar-EG"/>
        </w:rPr>
        <w:t>, primary biliary cirrhosis</w:t>
      </w:r>
      <w:r w:rsidRPr="00105BDB">
        <w:rPr>
          <w:rFonts w:ascii="Book Antiqua" w:hAnsi="Book Antiqua"/>
          <w:sz w:val="24"/>
          <w:vertAlign w:val="superscript"/>
          <w:lang w:bidi="ar-EG"/>
        </w:rPr>
        <w:t>[25]</w:t>
      </w:r>
      <w:r w:rsidRPr="00105BDB">
        <w:rPr>
          <w:rFonts w:ascii="Book Antiqua" w:hAnsi="Book Antiqua"/>
          <w:sz w:val="24"/>
          <w:lang w:bidi="ar-EG"/>
        </w:rPr>
        <w:t>, autoimmune hepatitis</w:t>
      </w:r>
      <w:r w:rsidRPr="00105BDB">
        <w:rPr>
          <w:rFonts w:ascii="Book Antiqua" w:hAnsi="Book Antiqua"/>
          <w:sz w:val="24"/>
          <w:vertAlign w:val="superscript"/>
          <w:lang w:bidi="ar-EG"/>
        </w:rPr>
        <w:t>[26]</w:t>
      </w:r>
      <w:r w:rsidRPr="00105BDB">
        <w:rPr>
          <w:rFonts w:ascii="Book Antiqua" w:hAnsi="Book Antiqua"/>
          <w:sz w:val="24"/>
          <w:lang w:bidi="ar-EG"/>
        </w:rPr>
        <w:t xml:space="preserve"> and primary sclerosing cholangitis</w:t>
      </w:r>
      <w:r w:rsidRPr="00105BDB">
        <w:rPr>
          <w:rFonts w:ascii="Book Antiqua" w:hAnsi="Book Antiqua"/>
          <w:sz w:val="24"/>
          <w:vertAlign w:val="superscript"/>
          <w:lang w:bidi="ar-EG"/>
        </w:rPr>
        <w:t>[27]</w:t>
      </w:r>
      <w:r w:rsidRPr="00105BDB">
        <w:rPr>
          <w:rFonts w:ascii="Book Antiqua" w:hAnsi="Book Antiqua"/>
          <w:sz w:val="24"/>
          <w:lang w:bidi="ar-EG"/>
        </w:rPr>
        <w:t xml:space="preserve">. Furthermore, it was </w:t>
      </w:r>
      <w:r w:rsidRPr="00105BDB">
        <w:rPr>
          <w:rFonts w:ascii="Book Antiqua" w:hAnsi="Book Antiqua"/>
          <w:sz w:val="24"/>
          <w:lang w:bidi="ar-EG"/>
        </w:rPr>
        <w:lastRenderedPageBreak/>
        <w:t>investigated as a marker to assess the risk of HCC development</w:t>
      </w:r>
      <w:r w:rsidRPr="00105BDB">
        <w:rPr>
          <w:rFonts w:ascii="Book Antiqua" w:hAnsi="Book Antiqua"/>
          <w:sz w:val="24"/>
          <w:vertAlign w:val="superscript"/>
          <w:lang w:bidi="ar-EG"/>
        </w:rPr>
        <w:t>[28,29]</w:t>
      </w:r>
      <w:r w:rsidRPr="00105BDB">
        <w:rPr>
          <w:rFonts w:ascii="Book Antiqua" w:hAnsi="Book Antiqua"/>
          <w:sz w:val="24"/>
          <w:lang w:bidi="ar-EG"/>
        </w:rPr>
        <w:t xml:space="preserve">. </w:t>
      </w:r>
      <w:r w:rsidRPr="00105BDB">
        <w:rPr>
          <w:rFonts w:ascii="Book Antiqua" w:hAnsi="Book Antiqua"/>
          <w:sz w:val="24"/>
          <w:shd w:val="clear" w:color="auto" w:fill="FFFFFF"/>
        </w:rPr>
        <w:t>According to recent studies</w:t>
      </w:r>
      <w:r w:rsidRPr="00105BDB">
        <w:rPr>
          <w:rFonts w:ascii="Book Antiqua" w:hAnsi="Book Antiqua"/>
          <w:sz w:val="24"/>
          <w:shd w:val="clear" w:color="auto" w:fill="FFFFFF"/>
          <w:vertAlign w:val="superscript"/>
        </w:rPr>
        <w:t>[17,18,28,30-32]</w:t>
      </w:r>
      <w:r w:rsidRPr="00105BDB">
        <w:rPr>
          <w:rFonts w:ascii="Book Antiqua" w:hAnsi="Book Antiqua"/>
          <w:sz w:val="24"/>
          <w:shd w:val="clear" w:color="auto" w:fill="FFFFFF"/>
        </w:rPr>
        <w:t>, M2BPGi is a useful marker for monitoring the improvement of patients with liver fibrosis who have achieved a sustained virologic response (SVR) after antiviral therapy</w:t>
      </w:r>
      <w:r w:rsidRPr="00105BDB">
        <w:rPr>
          <w:rFonts w:ascii="Book Antiqua" w:hAnsi="Book Antiqua"/>
          <w:sz w:val="24"/>
        </w:rPr>
        <w:t>.</w:t>
      </w:r>
    </w:p>
    <w:p w14:paraId="2763CE1E" w14:textId="77777777" w:rsidR="002C22DB" w:rsidRPr="00105BDB" w:rsidRDefault="002C22DB" w:rsidP="002C22DB">
      <w:pPr>
        <w:snapToGrid w:val="0"/>
        <w:spacing w:line="360" w:lineRule="auto"/>
        <w:ind w:firstLineChars="100" w:firstLine="240"/>
        <w:rPr>
          <w:rFonts w:ascii="Book Antiqua" w:hAnsi="Book Antiqua"/>
          <w:sz w:val="24"/>
          <w:lang w:bidi="ar-EG"/>
        </w:rPr>
      </w:pPr>
      <w:r w:rsidRPr="00105BDB">
        <w:rPr>
          <w:rFonts w:ascii="Book Antiqua" w:hAnsi="Book Antiqua"/>
          <w:sz w:val="24"/>
          <w:lang w:bidi="ar-EG"/>
        </w:rPr>
        <w:t>Recently, interferon (IFN)-based treatment has been replaced by direct-acting antivirals (DAAs). The approval of DAAs was a revolution in HCV eradication, with</w:t>
      </w:r>
      <w:bookmarkStart w:id="39" w:name="_Hlk29041033"/>
      <w:r w:rsidRPr="00105BDB">
        <w:rPr>
          <w:rFonts w:ascii="Book Antiqua" w:hAnsi="Book Antiqua"/>
          <w:sz w:val="24"/>
          <w:lang w:bidi="ar-EG"/>
        </w:rPr>
        <w:t xml:space="preserve"> </w:t>
      </w:r>
      <w:bookmarkEnd w:id="39"/>
      <w:r w:rsidRPr="00105BDB">
        <w:rPr>
          <w:rFonts w:ascii="Book Antiqua" w:hAnsi="Book Antiqua"/>
          <w:sz w:val="24"/>
          <w:lang w:bidi="ar-EG"/>
        </w:rPr>
        <w:t>SVR rates exceeding 90%, good tolerability, and increased efficacy with shorter treatment durations</w:t>
      </w:r>
      <w:r w:rsidRPr="00105BDB">
        <w:rPr>
          <w:rFonts w:ascii="Book Antiqua" w:hAnsi="Book Antiqua"/>
          <w:sz w:val="24"/>
          <w:vertAlign w:val="superscript"/>
          <w:lang w:bidi="ar-EG"/>
        </w:rPr>
        <w:t>[33]</w:t>
      </w:r>
      <w:r w:rsidRPr="00105BDB">
        <w:rPr>
          <w:rFonts w:ascii="Book Antiqua" w:hAnsi="Book Antiqua"/>
          <w:sz w:val="24"/>
          <w:lang w:bidi="ar-EG"/>
        </w:rPr>
        <w:t>. However, a few reports have documented the improvement in liver fibrosis in patients treated with IFN-free DAAs</w:t>
      </w:r>
      <w:r w:rsidRPr="00105BDB">
        <w:rPr>
          <w:rFonts w:ascii="Book Antiqua" w:hAnsi="Book Antiqua"/>
          <w:sz w:val="24"/>
          <w:vertAlign w:val="superscript"/>
          <w:lang w:bidi="ar-EG"/>
        </w:rPr>
        <w:t>[31,34-37]</w:t>
      </w:r>
      <w:r w:rsidRPr="00105BDB">
        <w:rPr>
          <w:rFonts w:ascii="Book Antiqua" w:hAnsi="Book Antiqua"/>
          <w:sz w:val="24"/>
          <w:lang w:bidi="ar-EG"/>
        </w:rPr>
        <w:t>.</w:t>
      </w:r>
    </w:p>
    <w:p w14:paraId="3AE72825" w14:textId="77777777" w:rsidR="002C22DB" w:rsidRPr="00105BDB" w:rsidRDefault="002C22DB" w:rsidP="002C22DB">
      <w:pPr>
        <w:snapToGrid w:val="0"/>
        <w:spacing w:line="360" w:lineRule="auto"/>
        <w:ind w:firstLineChars="100" w:firstLine="240"/>
        <w:rPr>
          <w:rFonts w:ascii="Book Antiqua" w:hAnsi="Book Antiqua"/>
          <w:sz w:val="24"/>
          <w:lang w:bidi="ar-EG"/>
        </w:rPr>
      </w:pPr>
      <w:r w:rsidRPr="00105BDB">
        <w:rPr>
          <w:rFonts w:ascii="Book Antiqua" w:hAnsi="Book Antiqua"/>
          <w:sz w:val="24"/>
          <w:lang w:bidi="ar-EG"/>
        </w:rPr>
        <w:t xml:space="preserve">We aimed to investigate the diagnostic accuracy of serum </w:t>
      </w:r>
      <w:r w:rsidRPr="00105BDB">
        <w:rPr>
          <w:rFonts w:ascii="Book Antiqua" w:hAnsi="Book Antiqua"/>
          <w:sz w:val="24"/>
        </w:rPr>
        <w:t>M2BPGi levels in</w:t>
      </w:r>
      <w:r w:rsidRPr="00105BDB">
        <w:rPr>
          <w:rFonts w:ascii="Book Antiqua" w:hAnsi="Book Antiqua"/>
          <w:sz w:val="24"/>
          <w:lang w:bidi="ar-EG"/>
        </w:rPr>
        <w:t xml:space="preserve"> assessing the grade of liver fibrosis in patients with CHC before and after DAAs-based treatment, as well as to compare its diagnostic value with the FIB-4 score and PAPAS index.</w:t>
      </w:r>
    </w:p>
    <w:p w14:paraId="50FBE5B6" w14:textId="77777777" w:rsidR="002C22DB" w:rsidRPr="00105BDB" w:rsidRDefault="002C22DB" w:rsidP="002C22DB">
      <w:pPr>
        <w:snapToGrid w:val="0"/>
        <w:spacing w:line="360" w:lineRule="auto"/>
        <w:ind w:firstLine="720"/>
        <w:rPr>
          <w:rFonts w:ascii="Book Antiqua" w:hAnsi="Book Antiqua"/>
          <w:sz w:val="24"/>
          <w:lang w:bidi="ar-EG"/>
        </w:rPr>
      </w:pPr>
    </w:p>
    <w:p w14:paraId="6AA861E3" w14:textId="77777777" w:rsidR="00E61CA0" w:rsidRPr="00105BDB" w:rsidRDefault="00E61CA0" w:rsidP="00E61CA0">
      <w:pPr>
        <w:adjustRightInd w:val="0"/>
        <w:snapToGrid w:val="0"/>
        <w:spacing w:line="360" w:lineRule="auto"/>
        <w:rPr>
          <w:rFonts w:ascii="Book Antiqua" w:hAnsi="Book Antiqua"/>
          <w:b/>
          <w:color w:val="000000"/>
          <w:sz w:val="24"/>
          <w:u w:val="single"/>
        </w:rPr>
      </w:pPr>
      <w:bookmarkStart w:id="40" w:name="_Hlk28356857"/>
      <w:bookmarkEnd w:id="33"/>
      <w:r w:rsidRPr="00105BDB">
        <w:rPr>
          <w:rFonts w:ascii="Book Antiqua" w:hAnsi="Book Antiqua"/>
          <w:b/>
          <w:color w:val="000000"/>
          <w:sz w:val="24"/>
          <w:u w:val="single"/>
        </w:rPr>
        <w:t>MATERIALS AND METHODS</w:t>
      </w:r>
    </w:p>
    <w:p w14:paraId="58C03B72" w14:textId="77777777" w:rsidR="002C22DB" w:rsidRPr="00105BDB" w:rsidRDefault="002C22DB" w:rsidP="002C22DB">
      <w:pPr>
        <w:snapToGrid w:val="0"/>
        <w:spacing w:line="360" w:lineRule="auto"/>
        <w:rPr>
          <w:rFonts w:ascii="Book Antiqua" w:hAnsi="Book Antiqua"/>
          <w:sz w:val="24"/>
          <w:shd w:val="clear" w:color="auto" w:fill="FFFFFF"/>
        </w:rPr>
      </w:pPr>
      <w:r w:rsidRPr="00105BDB">
        <w:rPr>
          <w:rFonts w:ascii="Book Antiqua" w:hAnsi="Book Antiqua"/>
          <w:sz w:val="24"/>
          <w:shd w:val="clear" w:color="auto" w:fill="FFFFFF"/>
        </w:rPr>
        <w:t>From December 2017 to August 2018, 80 treatment-naïve adult patients with CHC who were eligible for DAAs therapy were consecutively enrolled in this observational cohort study</w:t>
      </w:r>
      <w:r w:rsidRPr="00105BDB">
        <w:rPr>
          <w:rFonts w:ascii="Book Antiqua" w:hAnsi="Book Antiqua"/>
          <w:sz w:val="24"/>
          <w:lang w:bidi="ar-EG"/>
        </w:rPr>
        <w:t xml:space="preserve">. For 12 weeks, 65 patients were treated with sofosbuvir/daclatasvir, and 15 patients were treated with </w:t>
      </w:r>
      <w:bookmarkStart w:id="41" w:name="_Hlk33801483"/>
      <w:r w:rsidRPr="00105BDB">
        <w:rPr>
          <w:rFonts w:ascii="Book Antiqua" w:hAnsi="Book Antiqua"/>
          <w:sz w:val="24"/>
          <w:lang w:bidi="ar-EG"/>
        </w:rPr>
        <w:t>sofosbuvir/daclatasvir and a weight-based dose of ribavirin</w:t>
      </w:r>
      <w:r w:rsidRPr="00105BDB">
        <w:rPr>
          <w:rFonts w:ascii="Book Antiqua" w:hAnsi="Book Antiqua"/>
          <w:sz w:val="24"/>
          <w:shd w:val="clear" w:color="auto" w:fill="FFFFFF"/>
        </w:rPr>
        <w:t xml:space="preserve"> </w:t>
      </w:r>
      <w:bookmarkEnd w:id="41"/>
      <w:r w:rsidRPr="00105BDB">
        <w:rPr>
          <w:rFonts w:ascii="Book Antiqua" w:hAnsi="Book Antiqua"/>
          <w:sz w:val="24"/>
          <w:lang w:bidi="ar-EG"/>
        </w:rPr>
        <w:t>at Knowledge and Technology Association for Hepatitis C Management Clinic, Cairo, Egypt</w:t>
      </w:r>
      <w:r w:rsidRPr="00105BDB">
        <w:rPr>
          <w:rFonts w:ascii="Book Antiqua" w:hAnsi="Book Antiqua"/>
          <w:sz w:val="24"/>
          <w:shd w:val="clear" w:color="auto" w:fill="FFFFFF"/>
        </w:rPr>
        <w:t xml:space="preserve">. </w:t>
      </w:r>
      <w:r w:rsidRPr="00105BDB">
        <w:rPr>
          <w:rFonts w:ascii="Book Antiqua" w:hAnsi="Book Antiqua"/>
          <w:sz w:val="24"/>
        </w:rPr>
        <w:t>The exclusion criteria were (1) positivity for antibodies against human immunodeficiency virus or positivity for hepatitis B surface antigen; (2) other causes of liver disease (autoimmune hepatitis, primary biliary cirrhosis, haemochromatosis,</w:t>
      </w:r>
      <w:r w:rsidRPr="00105BDB">
        <w:rPr>
          <w:rFonts w:ascii="Book Antiqua" w:hAnsi="Book Antiqua"/>
          <w:sz w:val="24"/>
          <w:lang w:bidi="ar-EG"/>
        </w:rPr>
        <w:t xml:space="preserve"> sclerosing cholangitis, Wilson’s disease, or an α1-antitrypsin deficiency</w:t>
      </w:r>
      <w:r w:rsidRPr="00105BDB">
        <w:rPr>
          <w:rFonts w:ascii="Book Antiqua" w:hAnsi="Book Antiqua"/>
          <w:sz w:val="24"/>
        </w:rPr>
        <w:t xml:space="preserve">); (3) clinical or biochemical evidence of hepatic decompensation (ascites, bleeding varices or encephalopathy); (4) suspected HCC or other cancers; </w:t>
      </w:r>
      <w:bookmarkStart w:id="42" w:name="_Hlk26833083"/>
      <w:r w:rsidRPr="00105BDB">
        <w:rPr>
          <w:rFonts w:ascii="Book Antiqua" w:hAnsi="Book Antiqua"/>
          <w:sz w:val="24"/>
        </w:rPr>
        <w:t xml:space="preserve">(5) </w:t>
      </w:r>
      <w:bookmarkEnd w:id="42"/>
      <w:r w:rsidRPr="00105BDB">
        <w:rPr>
          <w:rFonts w:ascii="Book Antiqua" w:hAnsi="Book Antiqua"/>
          <w:sz w:val="24"/>
        </w:rPr>
        <w:t>excessive alcohol consumption (&gt; 40 g/d) or intravenous drug abuse</w:t>
      </w:r>
      <w:r w:rsidRPr="00105BDB">
        <w:rPr>
          <w:rFonts w:ascii="Book Antiqua" w:hAnsi="Book Antiqua" w:hint="eastAsia"/>
          <w:sz w:val="24"/>
        </w:rPr>
        <w:t>;</w:t>
      </w:r>
      <w:r w:rsidRPr="00105BDB">
        <w:rPr>
          <w:rFonts w:ascii="Book Antiqua" w:hAnsi="Book Antiqua"/>
          <w:sz w:val="24"/>
        </w:rPr>
        <w:t xml:space="preserve"> or (6) a previous liver transplantation.</w:t>
      </w:r>
    </w:p>
    <w:p w14:paraId="61B57986" w14:textId="77777777" w:rsidR="002C22DB" w:rsidRPr="00105BDB" w:rsidRDefault="002C22DB" w:rsidP="002C22DB">
      <w:pPr>
        <w:snapToGrid w:val="0"/>
        <w:spacing w:line="360" w:lineRule="auto"/>
        <w:ind w:firstLineChars="100" w:firstLine="240"/>
        <w:rPr>
          <w:rFonts w:ascii="Book Antiqua" w:hAnsi="Book Antiqua"/>
          <w:sz w:val="24"/>
          <w:lang w:bidi="ar-EG"/>
        </w:rPr>
      </w:pPr>
      <w:r w:rsidRPr="00105BDB">
        <w:rPr>
          <w:rFonts w:ascii="Book Antiqua" w:hAnsi="Book Antiqua"/>
          <w:sz w:val="24"/>
          <w:lang w:bidi="ar-EG"/>
        </w:rPr>
        <w:t>This study was approved by</w:t>
      </w:r>
      <w:bookmarkStart w:id="43" w:name="_Hlk27231997"/>
      <w:r w:rsidRPr="00105BDB">
        <w:rPr>
          <w:rFonts w:ascii="Book Antiqua" w:hAnsi="Book Antiqua"/>
          <w:sz w:val="24"/>
          <w:lang w:bidi="ar-EG"/>
        </w:rPr>
        <w:t xml:space="preserve"> the </w:t>
      </w:r>
      <w:r w:rsidRPr="00105BDB">
        <w:rPr>
          <w:rFonts w:ascii="Book Antiqua" w:hAnsi="Book Antiqua"/>
          <w:sz w:val="24"/>
        </w:rPr>
        <w:t xml:space="preserve">Research Ethics Committee of our </w:t>
      </w:r>
      <w:r w:rsidRPr="00105BDB">
        <w:rPr>
          <w:rFonts w:ascii="Book Antiqua" w:hAnsi="Book Antiqua"/>
          <w:sz w:val="24"/>
        </w:rPr>
        <w:lastRenderedPageBreak/>
        <w:t>institution</w:t>
      </w:r>
      <w:r w:rsidRPr="00105BDB">
        <w:rPr>
          <w:rFonts w:ascii="Book Antiqua" w:hAnsi="Book Antiqua"/>
          <w:sz w:val="24"/>
          <w:lang w:bidi="ar-EG"/>
        </w:rPr>
        <w:t xml:space="preserve">. </w:t>
      </w:r>
      <w:bookmarkEnd w:id="43"/>
      <w:r w:rsidRPr="00105BDB">
        <w:rPr>
          <w:rFonts w:ascii="Book Antiqua" w:hAnsi="Book Antiqua"/>
          <w:sz w:val="24"/>
          <w:lang w:bidi="ar-EG"/>
        </w:rPr>
        <w:t>Written informed consent was obtained from every patient, and the study protocol conformed to the ethical guidelines of the 1975 Declaration of Helsinki.</w:t>
      </w:r>
    </w:p>
    <w:p w14:paraId="0A040637" w14:textId="77777777" w:rsidR="002C22DB" w:rsidRPr="00105BDB" w:rsidRDefault="002C22DB" w:rsidP="00B010B5">
      <w:pPr>
        <w:snapToGrid w:val="0"/>
        <w:spacing w:line="360" w:lineRule="auto"/>
        <w:rPr>
          <w:rFonts w:ascii="Book Antiqua" w:hAnsi="Book Antiqua"/>
          <w:b/>
          <w:bCs/>
          <w:i/>
          <w:iCs/>
          <w:sz w:val="24"/>
          <w:lang w:bidi="ar-EG"/>
        </w:rPr>
      </w:pPr>
      <w:r w:rsidRPr="00105BDB">
        <w:rPr>
          <w:rFonts w:ascii="Book Antiqua" w:hAnsi="Book Antiqua"/>
          <w:sz w:val="24"/>
          <w:lang w:bidi="ar-EG"/>
        </w:rPr>
        <w:t xml:space="preserve">We evaluated the </w:t>
      </w:r>
      <w:r w:rsidR="00B010B5" w:rsidRPr="00105BDB">
        <w:rPr>
          <w:rFonts w:ascii="Book Antiqua" w:hAnsi="Book Antiqua"/>
          <w:sz w:val="24"/>
          <w:lang w:bidi="ar-EG"/>
        </w:rPr>
        <w:t>liver stiffness measurement (LSM)</w:t>
      </w:r>
      <w:r w:rsidRPr="00105BDB">
        <w:rPr>
          <w:rFonts w:ascii="Book Antiqua" w:hAnsi="Book Antiqua"/>
          <w:sz w:val="24"/>
          <w:lang w:bidi="ar-EG"/>
        </w:rPr>
        <w:t xml:space="preserve">, serum M2BPGi levels, FIB-4 score, PAPAS index, </w:t>
      </w:r>
      <w:r w:rsidRPr="00105BDB">
        <w:rPr>
          <w:rFonts w:ascii="Book Antiqua" w:hAnsi="Book Antiqua"/>
          <w:sz w:val="24"/>
        </w:rPr>
        <w:t>biochemical data, haematological data, virologic data and abdominal ultrasound</w:t>
      </w:r>
      <w:r w:rsidRPr="00105BDB">
        <w:rPr>
          <w:rFonts w:ascii="Book Antiqua" w:hAnsi="Book Antiqua"/>
          <w:sz w:val="24"/>
          <w:lang w:bidi="ar-EG"/>
        </w:rPr>
        <w:t xml:space="preserve"> at baseline and 12 weeks after the end of treatment (EOT), namely, the time SVR12 was achieved, of every patient.</w:t>
      </w:r>
    </w:p>
    <w:p w14:paraId="576F1B1C" w14:textId="77777777" w:rsidR="002C22DB" w:rsidRPr="00105BDB" w:rsidRDefault="002C22DB" w:rsidP="002C22DB">
      <w:pPr>
        <w:snapToGrid w:val="0"/>
        <w:spacing w:line="360" w:lineRule="auto"/>
        <w:ind w:firstLine="720"/>
        <w:rPr>
          <w:rFonts w:ascii="Book Antiqua" w:hAnsi="Book Antiqua"/>
          <w:sz w:val="24"/>
          <w:lang w:bidi="ar-EG"/>
        </w:rPr>
      </w:pPr>
    </w:p>
    <w:p w14:paraId="5C6FE4AD" w14:textId="77777777" w:rsidR="002C22DB" w:rsidRPr="00105BDB" w:rsidRDefault="002C22DB" w:rsidP="002C22DB">
      <w:pPr>
        <w:autoSpaceDE w:val="0"/>
        <w:autoSpaceDN w:val="0"/>
        <w:adjustRightInd w:val="0"/>
        <w:snapToGrid w:val="0"/>
        <w:spacing w:line="360" w:lineRule="auto"/>
        <w:rPr>
          <w:rFonts w:ascii="Book Antiqua" w:hAnsi="Book Antiqua"/>
          <w:b/>
          <w:bCs/>
          <w:i/>
          <w:iCs/>
          <w:sz w:val="24"/>
        </w:rPr>
      </w:pPr>
      <w:r w:rsidRPr="00105BDB">
        <w:rPr>
          <w:rFonts w:ascii="Book Antiqua" w:hAnsi="Book Antiqua"/>
          <w:b/>
          <w:bCs/>
          <w:i/>
          <w:iCs/>
          <w:sz w:val="24"/>
        </w:rPr>
        <w:t>Measurement of HCV RNA levels</w:t>
      </w:r>
    </w:p>
    <w:p w14:paraId="4BA4A314" w14:textId="77777777" w:rsidR="002C22DB" w:rsidRPr="00105BDB" w:rsidRDefault="002C22DB" w:rsidP="002C22DB">
      <w:pPr>
        <w:autoSpaceDE w:val="0"/>
        <w:autoSpaceDN w:val="0"/>
        <w:adjustRightInd w:val="0"/>
        <w:snapToGrid w:val="0"/>
        <w:spacing w:line="360" w:lineRule="auto"/>
        <w:rPr>
          <w:rFonts w:ascii="Book Antiqua" w:hAnsi="Book Antiqua"/>
          <w:sz w:val="24"/>
          <w:lang w:bidi="ar-EG"/>
        </w:rPr>
      </w:pPr>
      <w:r w:rsidRPr="00105BDB">
        <w:rPr>
          <w:rFonts w:ascii="Book Antiqua" w:hAnsi="Book Antiqua"/>
          <w:sz w:val="24"/>
        </w:rPr>
        <w:t xml:space="preserve">Plasma HCV RNA levels were measured using the Roche TaqMan real-time reverse transcriptase-PCR assay version 2.0, with lower limits of quantification and detection of 15 IU/mL. </w:t>
      </w:r>
      <w:r w:rsidRPr="00105BDB">
        <w:rPr>
          <w:rFonts w:ascii="Book Antiqua" w:hAnsi="Book Antiqua"/>
          <w:sz w:val="24"/>
          <w:lang w:bidi="ar-EG"/>
        </w:rPr>
        <w:t>SVR12 was defined as a lack of detectable HCV RNA at week 12 after EOT.</w:t>
      </w:r>
    </w:p>
    <w:p w14:paraId="06111521" w14:textId="77777777" w:rsidR="002C22DB" w:rsidRPr="00105BDB" w:rsidRDefault="002C22DB" w:rsidP="002C22DB">
      <w:pPr>
        <w:autoSpaceDE w:val="0"/>
        <w:autoSpaceDN w:val="0"/>
        <w:adjustRightInd w:val="0"/>
        <w:snapToGrid w:val="0"/>
        <w:spacing w:line="360" w:lineRule="auto"/>
        <w:rPr>
          <w:rFonts w:ascii="Book Antiqua" w:hAnsi="Book Antiqua"/>
          <w:sz w:val="24"/>
          <w:lang w:bidi="ar-EG"/>
        </w:rPr>
      </w:pPr>
    </w:p>
    <w:p w14:paraId="586444D0" w14:textId="77777777" w:rsidR="002C22DB" w:rsidRPr="00105BDB" w:rsidRDefault="002C22DB" w:rsidP="002C22DB">
      <w:pPr>
        <w:autoSpaceDE w:val="0"/>
        <w:autoSpaceDN w:val="0"/>
        <w:adjustRightInd w:val="0"/>
        <w:snapToGrid w:val="0"/>
        <w:spacing w:line="360" w:lineRule="auto"/>
        <w:rPr>
          <w:rFonts w:ascii="Book Antiqua" w:hAnsi="Book Antiqua"/>
          <w:b/>
          <w:bCs/>
          <w:i/>
          <w:iCs/>
          <w:sz w:val="24"/>
          <w:lang w:bidi="ar-EG"/>
        </w:rPr>
      </w:pPr>
      <w:r w:rsidRPr="00105BDB">
        <w:rPr>
          <w:rFonts w:ascii="Book Antiqua" w:hAnsi="Book Antiqua"/>
          <w:b/>
          <w:bCs/>
          <w:i/>
          <w:iCs/>
          <w:sz w:val="24"/>
          <w:lang w:bidi="ar-EG"/>
        </w:rPr>
        <w:t>Measurement of the serum</w:t>
      </w:r>
      <w:r w:rsidRPr="00105BDB">
        <w:rPr>
          <w:rFonts w:ascii="Book Antiqua" w:hAnsi="Book Antiqua"/>
          <w:b/>
          <w:bCs/>
          <w:i/>
          <w:iCs/>
          <w:sz w:val="24"/>
          <w:shd w:val="clear" w:color="auto" w:fill="FFFFFF"/>
        </w:rPr>
        <w:t xml:space="preserve"> M2BPGi level</w:t>
      </w:r>
    </w:p>
    <w:p w14:paraId="19B0D7C0" w14:textId="77777777" w:rsidR="002C22DB" w:rsidRPr="00105BDB" w:rsidRDefault="002C22DB" w:rsidP="002C22DB">
      <w:pPr>
        <w:autoSpaceDE w:val="0"/>
        <w:autoSpaceDN w:val="0"/>
        <w:adjustRightInd w:val="0"/>
        <w:snapToGrid w:val="0"/>
        <w:spacing w:line="360" w:lineRule="auto"/>
        <w:rPr>
          <w:rFonts w:ascii="Book Antiqua" w:hAnsi="Book Antiqua"/>
          <w:sz w:val="24"/>
          <w:shd w:val="clear" w:color="auto" w:fill="FFFFFF"/>
        </w:rPr>
      </w:pPr>
      <w:bookmarkStart w:id="44" w:name="_Hlk27347216"/>
      <w:r w:rsidRPr="00105BDB">
        <w:rPr>
          <w:rFonts w:ascii="Book Antiqua" w:hAnsi="Book Antiqua"/>
          <w:sz w:val="24"/>
          <w:lang w:bidi="ar-EG"/>
        </w:rPr>
        <w:t>Serum</w:t>
      </w:r>
      <w:r w:rsidRPr="00105BDB">
        <w:rPr>
          <w:rFonts w:ascii="Book Antiqua" w:hAnsi="Book Antiqua"/>
          <w:sz w:val="24"/>
          <w:shd w:val="clear" w:color="auto" w:fill="FFFFFF"/>
        </w:rPr>
        <w:t xml:space="preserve"> M2BPGi levels were</w:t>
      </w:r>
      <w:bookmarkEnd w:id="44"/>
      <w:r w:rsidRPr="00105BDB">
        <w:rPr>
          <w:rFonts w:ascii="Book Antiqua" w:hAnsi="Book Antiqua"/>
          <w:sz w:val="24"/>
          <w:shd w:val="clear" w:color="auto" w:fill="FFFFFF"/>
        </w:rPr>
        <w:t xml:space="preserve"> measured using human M2BPGi </w:t>
      </w:r>
      <w:r w:rsidRPr="00105BDB">
        <w:rPr>
          <w:rFonts w:ascii="Book Antiqua" w:hAnsi="Book Antiqua"/>
          <w:sz w:val="24"/>
          <w:lang w:bidi="ar-EG"/>
        </w:rPr>
        <w:t>enzyme-linked immunosorbent assay</w:t>
      </w:r>
      <w:r w:rsidRPr="00105BDB">
        <w:rPr>
          <w:rFonts w:ascii="Book Antiqua" w:hAnsi="Book Antiqua"/>
          <w:sz w:val="24"/>
          <w:shd w:val="clear" w:color="auto" w:fill="FFFFFF"/>
        </w:rPr>
        <w:t xml:space="preserve"> kits, with a detection range of 0.625 - 200 ng/mL, sensitivity 0.1 ng/mL, and intra-assay and inter-assay coefficients of variation less than 15%.</w:t>
      </w:r>
    </w:p>
    <w:p w14:paraId="3051A1B7" w14:textId="77777777" w:rsidR="002C22DB" w:rsidRPr="00105BDB" w:rsidRDefault="002C22DB" w:rsidP="002C22DB">
      <w:pPr>
        <w:autoSpaceDE w:val="0"/>
        <w:autoSpaceDN w:val="0"/>
        <w:adjustRightInd w:val="0"/>
        <w:snapToGrid w:val="0"/>
        <w:spacing w:line="360" w:lineRule="auto"/>
        <w:rPr>
          <w:rFonts w:ascii="Book Antiqua" w:hAnsi="Book Antiqua"/>
          <w:sz w:val="24"/>
        </w:rPr>
      </w:pPr>
    </w:p>
    <w:p w14:paraId="46B5AF77" w14:textId="77777777" w:rsidR="002C22DB" w:rsidRPr="00105BDB" w:rsidRDefault="002C22DB" w:rsidP="002C22DB">
      <w:pPr>
        <w:snapToGrid w:val="0"/>
        <w:spacing w:line="360" w:lineRule="auto"/>
        <w:rPr>
          <w:rFonts w:ascii="Book Antiqua" w:hAnsi="Book Antiqua"/>
          <w:b/>
          <w:bCs/>
          <w:i/>
          <w:iCs/>
          <w:sz w:val="24"/>
          <w:lang w:bidi="ar-EG"/>
        </w:rPr>
      </w:pPr>
      <w:r w:rsidRPr="00105BDB">
        <w:rPr>
          <w:rFonts w:ascii="Book Antiqua" w:hAnsi="Book Antiqua"/>
          <w:b/>
          <w:bCs/>
          <w:i/>
          <w:iCs/>
          <w:sz w:val="24"/>
          <w:lang w:bidi="ar-EG"/>
        </w:rPr>
        <w:t>LSM</w:t>
      </w:r>
    </w:p>
    <w:p w14:paraId="431934BB" w14:textId="77777777" w:rsidR="002C22DB" w:rsidRPr="00105BDB" w:rsidRDefault="002C22DB" w:rsidP="002C22DB">
      <w:pPr>
        <w:snapToGrid w:val="0"/>
        <w:spacing w:line="360" w:lineRule="auto"/>
        <w:rPr>
          <w:rFonts w:ascii="Book Antiqua" w:hAnsi="Book Antiqua"/>
          <w:sz w:val="24"/>
          <w:lang w:bidi="ar-EG"/>
        </w:rPr>
      </w:pPr>
      <w:r w:rsidRPr="00105BDB">
        <w:rPr>
          <w:rFonts w:ascii="Book Antiqua" w:hAnsi="Book Antiqua"/>
          <w:sz w:val="24"/>
          <w:lang w:bidi="ar-EG"/>
        </w:rPr>
        <w:t>The LSM was performed using Fibroscan</w:t>
      </w:r>
      <w:r w:rsidRPr="00105BDB">
        <w:rPr>
          <w:rFonts w:ascii="Book Antiqua" w:hAnsi="Book Antiqua"/>
          <w:sz w:val="24"/>
          <w:vertAlign w:val="superscript"/>
          <w:lang w:bidi="ar-EG"/>
        </w:rPr>
        <w:t>®</w:t>
      </w:r>
      <w:r w:rsidRPr="00105BDB">
        <w:rPr>
          <w:rFonts w:ascii="Book Antiqua" w:hAnsi="Book Antiqua"/>
          <w:sz w:val="24"/>
          <w:lang w:bidi="ar-EG"/>
        </w:rPr>
        <w:t xml:space="preserve"> (Echosens, 502 Touch, Paris, France). It was conducted by an experienced examiner after the patient had fasted for at least six hours, and 10 valid measurements were recorded. The median LS in kilopascals (kPa) was reported. Only examinations with a success rate &gt; 60% and </w:t>
      </w:r>
      <w:bookmarkStart w:id="45" w:name="_Hlk29060419"/>
      <w:r w:rsidRPr="00105BDB">
        <w:rPr>
          <w:rFonts w:ascii="Book Antiqua" w:hAnsi="Book Antiqua"/>
          <w:sz w:val="24"/>
          <w:lang w:bidi="ar-EG"/>
        </w:rPr>
        <w:t>IQR</w:t>
      </w:r>
      <w:bookmarkEnd w:id="45"/>
      <w:r w:rsidRPr="00105BDB">
        <w:rPr>
          <w:rFonts w:ascii="Book Antiqua" w:hAnsi="Book Antiqua"/>
          <w:sz w:val="24"/>
          <w:lang w:bidi="ar-EG"/>
        </w:rPr>
        <w:t xml:space="preserve"> &lt; 25% were included and considered reliable. According to Tsochatzis </w:t>
      </w:r>
      <w:r w:rsidRPr="00105BDB">
        <w:rPr>
          <w:rFonts w:ascii="Book Antiqua" w:hAnsi="Book Antiqua"/>
          <w:i/>
          <w:iCs/>
          <w:sz w:val="24"/>
          <w:lang w:bidi="ar-EG"/>
        </w:rPr>
        <w:t>et al</w:t>
      </w:r>
      <w:r w:rsidRPr="00105BDB">
        <w:rPr>
          <w:rFonts w:ascii="Book Antiqua" w:hAnsi="Book Antiqua"/>
          <w:sz w:val="24"/>
          <w:vertAlign w:val="superscript"/>
          <w:lang w:bidi="ar-EG"/>
        </w:rPr>
        <w:t>[38]</w:t>
      </w:r>
      <w:r w:rsidRPr="00105BDB">
        <w:rPr>
          <w:rFonts w:ascii="Book Antiqua" w:hAnsi="Book Antiqua"/>
          <w:sz w:val="24"/>
          <w:lang w:bidi="ar-EG"/>
        </w:rPr>
        <w:t>, the following fibrosis staging cut-off values were used</w:t>
      </w:r>
      <w:bookmarkStart w:id="46" w:name="_Hlk26844054"/>
      <w:r w:rsidRPr="00105BDB">
        <w:rPr>
          <w:rFonts w:ascii="Book Antiqua" w:hAnsi="Book Antiqua"/>
          <w:sz w:val="24"/>
          <w:lang w:bidi="ar-EG"/>
        </w:rPr>
        <w:t>: F0-F1 &lt; 7 kPa; F2 7 - 9.4 kPa; F3 9.5 - 11.9 kPa; and F4 &gt; 12 kPa</w:t>
      </w:r>
      <w:bookmarkEnd w:id="46"/>
      <w:r w:rsidRPr="00105BDB">
        <w:rPr>
          <w:rFonts w:ascii="Book Antiqua" w:hAnsi="Book Antiqua"/>
          <w:sz w:val="24"/>
          <w:lang w:bidi="ar-EG"/>
        </w:rPr>
        <w:t>.</w:t>
      </w:r>
    </w:p>
    <w:p w14:paraId="3908D53B" w14:textId="77777777" w:rsidR="002C22DB" w:rsidRPr="00105BDB" w:rsidRDefault="002C22DB" w:rsidP="002C22DB">
      <w:pPr>
        <w:snapToGrid w:val="0"/>
        <w:spacing w:line="360" w:lineRule="auto"/>
        <w:rPr>
          <w:rFonts w:ascii="Book Antiqua" w:hAnsi="Book Antiqua"/>
          <w:sz w:val="24"/>
          <w:lang w:bidi="ar-EG"/>
        </w:rPr>
      </w:pPr>
    </w:p>
    <w:p w14:paraId="22E91678" w14:textId="77777777" w:rsidR="002C22DB" w:rsidRPr="00105BDB" w:rsidRDefault="002C22DB" w:rsidP="002C22DB">
      <w:pPr>
        <w:snapToGrid w:val="0"/>
        <w:spacing w:line="360" w:lineRule="auto"/>
        <w:rPr>
          <w:rFonts w:ascii="Book Antiqua" w:eastAsia="ACaslonPro-Regular" w:hAnsi="Book Antiqua"/>
          <w:b/>
          <w:bCs/>
          <w:i/>
          <w:iCs/>
          <w:sz w:val="24"/>
        </w:rPr>
      </w:pPr>
      <w:bookmarkStart w:id="47" w:name="_Hlk28696742"/>
      <w:r w:rsidRPr="00105BDB">
        <w:rPr>
          <w:rFonts w:ascii="Book Antiqua" w:hAnsi="Book Antiqua"/>
          <w:b/>
          <w:bCs/>
          <w:i/>
          <w:iCs/>
          <w:sz w:val="24"/>
          <w:lang w:bidi="ar-EG"/>
        </w:rPr>
        <w:t>Non-invasive liver fibrosis assessment</w:t>
      </w:r>
    </w:p>
    <w:bookmarkEnd w:id="47"/>
    <w:p w14:paraId="630FD1DC" w14:textId="77777777" w:rsidR="002C22DB" w:rsidRPr="00105BDB" w:rsidRDefault="002C22DB" w:rsidP="002C22DB">
      <w:pPr>
        <w:snapToGrid w:val="0"/>
        <w:spacing w:line="360" w:lineRule="auto"/>
        <w:rPr>
          <w:rFonts w:ascii="Book Antiqua" w:hAnsi="Book Antiqua"/>
          <w:sz w:val="24"/>
        </w:rPr>
      </w:pPr>
      <w:r w:rsidRPr="00105BDB">
        <w:rPr>
          <w:rFonts w:ascii="Book Antiqua" w:hAnsi="Book Antiqua"/>
          <w:sz w:val="24"/>
          <w:lang w:bidi="ar-EG"/>
        </w:rPr>
        <w:t xml:space="preserve">The PAPAS index and FIB-4 score were calculated using the following </w:t>
      </w:r>
      <w:r w:rsidRPr="00105BDB">
        <w:rPr>
          <w:rFonts w:ascii="Book Antiqua" w:hAnsi="Book Antiqua"/>
          <w:sz w:val="24"/>
          <w:lang w:bidi="ar-EG"/>
        </w:rPr>
        <w:lastRenderedPageBreak/>
        <w:t xml:space="preserve">formulas: </w:t>
      </w:r>
    </w:p>
    <w:p w14:paraId="70F2BDB6" w14:textId="77777777" w:rsidR="002C22DB" w:rsidRPr="00105BDB" w:rsidRDefault="002C22DB" w:rsidP="00343AB7">
      <w:pPr>
        <w:snapToGrid w:val="0"/>
        <w:spacing w:line="360" w:lineRule="auto"/>
        <w:ind w:firstLineChars="100" w:firstLine="240"/>
        <w:rPr>
          <w:rFonts w:ascii="Book Antiqua" w:hAnsi="Book Antiqua"/>
          <w:sz w:val="24"/>
        </w:rPr>
      </w:pPr>
      <w:r w:rsidRPr="00105BDB">
        <w:rPr>
          <w:rFonts w:ascii="Book Antiqua" w:hAnsi="Book Antiqua"/>
          <w:sz w:val="24"/>
        </w:rPr>
        <w:t>PAPAS index</w:t>
      </w:r>
      <w:r w:rsidRPr="00105BDB">
        <w:rPr>
          <w:rFonts w:ascii="Book Antiqua" w:hAnsi="Book Antiqua"/>
          <w:sz w:val="24"/>
          <w:vertAlign w:val="superscript"/>
        </w:rPr>
        <w:t>[12]</w:t>
      </w:r>
      <w:r w:rsidRPr="00105BDB">
        <w:rPr>
          <w:rFonts w:ascii="Book Antiqua" w:hAnsi="Book Antiqua"/>
          <w:sz w:val="24"/>
        </w:rPr>
        <w:t xml:space="preserve"> = Log (index + 1) = 0.0255 + 0.0031 × age (y</w:t>
      </w:r>
      <w:r w:rsidRPr="00105BDB">
        <w:rPr>
          <w:rFonts w:ascii="Book Antiqua" w:hAnsi="Book Antiqua" w:hint="eastAsia"/>
          <w:sz w:val="24"/>
        </w:rPr>
        <w:t>ea</w:t>
      </w:r>
      <w:r w:rsidRPr="00105BDB">
        <w:rPr>
          <w:rFonts w:ascii="Book Antiqua" w:hAnsi="Book Antiqua"/>
          <w:sz w:val="24"/>
        </w:rPr>
        <w:t>r) + 0.1483 × log [ALP (U/L)] + 0.004 × log [AST (U/L)] + 0.0908 × log [AFP (ng/L) + 1] - 0.028 × log [platelets count (10</w:t>
      </w:r>
      <w:r w:rsidRPr="00105BDB">
        <w:rPr>
          <w:rFonts w:ascii="Book Antiqua" w:hAnsi="Book Antiqua"/>
          <w:sz w:val="24"/>
          <w:vertAlign w:val="superscript"/>
        </w:rPr>
        <w:t>9</w:t>
      </w:r>
      <w:r w:rsidRPr="00105BDB">
        <w:rPr>
          <w:rFonts w:ascii="Book Antiqua" w:hAnsi="Book Antiqua"/>
          <w:sz w:val="24"/>
        </w:rPr>
        <w:t xml:space="preserve">/L)]. </w:t>
      </w:r>
    </w:p>
    <w:p w14:paraId="2B64D253" w14:textId="77777777" w:rsidR="002C22DB" w:rsidRPr="00105BDB" w:rsidRDefault="002C22DB" w:rsidP="00343AB7">
      <w:pPr>
        <w:snapToGrid w:val="0"/>
        <w:spacing w:line="360" w:lineRule="auto"/>
        <w:ind w:firstLineChars="100" w:firstLine="240"/>
        <w:rPr>
          <w:rFonts w:ascii="Book Antiqua" w:hAnsi="Book Antiqua"/>
          <w:sz w:val="24"/>
        </w:rPr>
      </w:pPr>
      <w:r w:rsidRPr="00105BDB">
        <w:rPr>
          <w:rFonts w:ascii="Book Antiqua" w:hAnsi="Book Antiqua"/>
          <w:sz w:val="24"/>
        </w:rPr>
        <w:t>FIB-4 score</w:t>
      </w:r>
      <w:r w:rsidRPr="00105BDB">
        <w:rPr>
          <w:rFonts w:ascii="Book Antiqua" w:hAnsi="Book Antiqua"/>
          <w:sz w:val="24"/>
          <w:vertAlign w:val="superscript"/>
        </w:rPr>
        <w:t>[39]</w:t>
      </w:r>
      <w:r w:rsidRPr="00105BDB">
        <w:rPr>
          <w:rFonts w:ascii="Book Antiqua" w:hAnsi="Book Antiqua"/>
          <w:sz w:val="24"/>
        </w:rPr>
        <w:t xml:space="preserve"> = [Age (yr.) × AST (IU/L)] / [platelets count (10</w:t>
      </w:r>
      <w:r w:rsidRPr="00105BDB">
        <w:rPr>
          <w:rFonts w:ascii="Book Antiqua" w:hAnsi="Book Antiqua"/>
          <w:sz w:val="24"/>
          <w:vertAlign w:val="superscript"/>
        </w:rPr>
        <w:t>9</w:t>
      </w:r>
      <w:r w:rsidRPr="00105BDB">
        <w:rPr>
          <w:rFonts w:ascii="Book Antiqua" w:hAnsi="Book Antiqua"/>
          <w:sz w:val="24"/>
        </w:rPr>
        <w:t xml:space="preserve">/L) × </w:t>
      </w:r>
      <m:oMath>
        <m:rad>
          <m:radPr>
            <m:degHide m:val="1"/>
            <m:ctrlPr>
              <w:rPr>
                <w:rFonts w:ascii="Cambria Math" w:hAnsi="Cambria Math"/>
                <w:sz w:val="24"/>
                <w:lang w:bidi="ar-EG"/>
              </w:rPr>
            </m:ctrlPr>
          </m:radPr>
          <m:deg/>
          <m:e>
            <m:r>
              <m:rPr>
                <m:sty m:val="p"/>
              </m:rPr>
              <w:rPr>
                <w:rFonts w:ascii="Cambria Math" w:hAnsi="Cambria Math"/>
                <w:sz w:val="24"/>
                <w:lang w:bidi="ar-EG"/>
              </w:rPr>
              <m:t>ALT (IU/L)</m:t>
            </m:r>
          </m:e>
        </m:rad>
      </m:oMath>
      <w:r w:rsidRPr="00105BDB">
        <w:rPr>
          <w:rFonts w:ascii="Book Antiqua" w:hAnsi="Book Antiqua"/>
          <w:sz w:val="24"/>
        </w:rPr>
        <w:t xml:space="preserve">]. </w:t>
      </w:r>
    </w:p>
    <w:p w14:paraId="55E58082" w14:textId="77777777" w:rsidR="002C22DB" w:rsidRPr="00105BDB" w:rsidRDefault="002C22DB" w:rsidP="00343AB7">
      <w:pPr>
        <w:snapToGrid w:val="0"/>
        <w:spacing w:line="360" w:lineRule="auto"/>
        <w:ind w:firstLineChars="100" w:firstLine="240"/>
        <w:rPr>
          <w:rFonts w:ascii="Book Antiqua" w:hAnsi="Book Antiqua"/>
          <w:sz w:val="24"/>
        </w:rPr>
      </w:pPr>
      <w:r w:rsidRPr="00105BDB">
        <w:rPr>
          <w:rFonts w:ascii="Book Antiqua" w:hAnsi="Book Antiqua"/>
          <w:sz w:val="24"/>
        </w:rPr>
        <w:t xml:space="preserve">A FIB-4 score &lt; 1.45 indicates no or minimal fibrosis. </w:t>
      </w:r>
    </w:p>
    <w:p w14:paraId="607FEA91" w14:textId="77777777" w:rsidR="002C22DB" w:rsidRPr="00105BDB" w:rsidRDefault="002C22DB" w:rsidP="00343AB7">
      <w:pPr>
        <w:snapToGrid w:val="0"/>
        <w:spacing w:line="360" w:lineRule="auto"/>
        <w:ind w:firstLineChars="100" w:firstLine="240"/>
        <w:rPr>
          <w:rFonts w:ascii="Book Antiqua" w:hAnsi="Book Antiqua"/>
          <w:sz w:val="24"/>
        </w:rPr>
      </w:pPr>
      <w:r w:rsidRPr="00105BDB">
        <w:rPr>
          <w:rFonts w:ascii="Book Antiqua" w:hAnsi="Book Antiqua"/>
          <w:sz w:val="24"/>
        </w:rPr>
        <w:t xml:space="preserve">A FIB-4 score &gt; 3.25 indicates significant fibrosis. </w:t>
      </w:r>
      <w:bookmarkEnd w:id="40"/>
    </w:p>
    <w:p w14:paraId="2656B9BC" w14:textId="77777777" w:rsidR="002C22DB" w:rsidRPr="00105BDB" w:rsidRDefault="002C22DB" w:rsidP="002C22DB">
      <w:pPr>
        <w:snapToGrid w:val="0"/>
        <w:spacing w:line="360" w:lineRule="auto"/>
        <w:rPr>
          <w:rFonts w:ascii="Book Antiqua" w:hAnsi="Book Antiqua"/>
          <w:sz w:val="24"/>
        </w:rPr>
      </w:pPr>
    </w:p>
    <w:p w14:paraId="68201AD7" w14:textId="77777777" w:rsidR="002C22DB" w:rsidRPr="00105BDB" w:rsidRDefault="002C22DB" w:rsidP="002C22DB">
      <w:pPr>
        <w:snapToGrid w:val="0"/>
        <w:spacing w:line="360" w:lineRule="auto"/>
        <w:rPr>
          <w:rFonts w:ascii="Book Antiqua" w:hAnsi="Book Antiqua"/>
          <w:b/>
          <w:bCs/>
          <w:i/>
          <w:iCs/>
          <w:sz w:val="24"/>
        </w:rPr>
      </w:pPr>
      <w:bookmarkStart w:id="48" w:name="_Hlk26620502"/>
      <w:r w:rsidRPr="00105BDB">
        <w:rPr>
          <w:rFonts w:ascii="Book Antiqua" w:hAnsi="Book Antiqua"/>
          <w:b/>
          <w:bCs/>
          <w:i/>
          <w:iCs/>
          <w:sz w:val="24"/>
        </w:rPr>
        <w:t xml:space="preserve">Statistical analysis </w:t>
      </w:r>
    </w:p>
    <w:bookmarkEnd w:id="48"/>
    <w:p w14:paraId="32B29721" w14:textId="77777777" w:rsidR="002C22DB" w:rsidRPr="00105BDB" w:rsidRDefault="002C22DB" w:rsidP="002C22DB">
      <w:pPr>
        <w:snapToGrid w:val="0"/>
        <w:spacing w:line="360" w:lineRule="auto"/>
        <w:rPr>
          <w:rFonts w:ascii="Book Antiqua" w:hAnsi="Book Antiqua"/>
          <w:sz w:val="24"/>
          <w:lang w:bidi="ar-EG"/>
        </w:rPr>
      </w:pPr>
      <w:r w:rsidRPr="00105BDB">
        <w:rPr>
          <w:rFonts w:ascii="Book Antiqua" w:hAnsi="Book Antiqua"/>
          <w:sz w:val="24"/>
          <w:lang w:bidi="ar-EG"/>
        </w:rPr>
        <w:t>Statistical analyses were performed using Stata</w:t>
      </w:r>
      <w:r w:rsidRPr="00105BDB">
        <w:rPr>
          <w:rFonts w:ascii="Book Antiqua" w:hAnsi="Book Antiqua"/>
          <w:sz w:val="24"/>
          <w:vertAlign w:val="superscript"/>
          <w:lang w:bidi="ar-EG"/>
        </w:rPr>
        <w:t>®</w:t>
      </w:r>
      <w:r w:rsidRPr="00105BDB">
        <w:rPr>
          <w:rFonts w:ascii="Book Antiqua" w:hAnsi="Book Antiqua"/>
          <w:sz w:val="24"/>
          <w:lang w:bidi="ar-EG"/>
        </w:rPr>
        <w:t xml:space="preserve"> version 13.1 software (StataCorp. 2013, College Station, TX: StataCorp LP). Patients’ characteristics are presented as mean ± SD, median (IQR) or number (percentage), as appropriate. Accordingly, paired </w:t>
      </w:r>
      <w:r w:rsidRPr="00105BDB">
        <w:rPr>
          <w:rFonts w:ascii="Book Antiqua" w:hAnsi="Book Antiqua"/>
          <w:i/>
          <w:iCs/>
          <w:sz w:val="24"/>
          <w:lang w:bidi="ar-EG"/>
        </w:rPr>
        <w:t>t</w:t>
      </w:r>
      <w:r w:rsidRPr="00105BDB">
        <w:rPr>
          <w:rFonts w:ascii="Cambria Math" w:hAnsi="Cambria Math" w:cs="Cambria Math"/>
          <w:sz w:val="24"/>
          <w:lang w:bidi="ar-EG"/>
        </w:rPr>
        <w:t>‐</w:t>
      </w:r>
      <w:r w:rsidRPr="00105BDB">
        <w:rPr>
          <w:rFonts w:ascii="Book Antiqua" w:hAnsi="Book Antiqua"/>
          <w:sz w:val="24"/>
          <w:lang w:bidi="ar-EG"/>
        </w:rPr>
        <w:t>test, Wilcoxon matched-pairs signed</w:t>
      </w:r>
      <w:r w:rsidRPr="00105BDB">
        <w:rPr>
          <w:rFonts w:ascii="Cambria Math" w:hAnsi="Cambria Math" w:cs="Cambria Math"/>
          <w:sz w:val="24"/>
          <w:lang w:bidi="ar-EG"/>
        </w:rPr>
        <w:t>‐</w:t>
      </w:r>
      <w:r w:rsidRPr="00105BDB">
        <w:rPr>
          <w:rFonts w:ascii="Book Antiqua" w:hAnsi="Book Antiqua"/>
          <w:sz w:val="24"/>
          <w:lang w:bidi="ar-EG"/>
        </w:rPr>
        <w:t>rank test or chi</w:t>
      </w:r>
      <w:r w:rsidRPr="00105BDB">
        <w:rPr>
          <w:rFonts w:ascii="Cambria Math" w:hAnsi="Cambria Math" w:cs="Cambria Math"/>
          <w:sz w:val="24"/>
          <w:lang w:bidi="ar-EG"/>
        </w:rPr>
        <w:t>‐</w:t>
      </w:r>
      <w:r w:rsidRPr="00105BDB">
        <w:rPr>
          <w:rFonts w:ascii="Book Antiqua" w:hAnsi="Book Antiqua"/>
          <w:sz w:val="24"/>
          <w:lang w:bidi="ar-EG"/>
        </w:rPr>
        <w:t>squared test was used, as appropriate. Values were compared between different grades of liver fibrosis using one-way ANOVA test. Pearson</w:t>
      </w:r>
      <w:r w:rsidR="00343AB7" w:rsidRPr="00105BDB">
        <w:rPr>
          <w:rFonts w:ascii="Book Antiqua" w:hAnsi="Book Antiqua"/>
          <w:sz w:val="24"/>
          <w:lang w:bidi="ar-EG"/>
        </w:rPr>
        <w:t>’</w:t>
      </w:r>
      <w:r w:rsidRPr="00105BDB">
        <w:rPr>
          <w:rFonts w:ascii="Book Antiqua" w:hAnsi="Book Antiqua"/>
          <w:sz w:val="24"/>
          <w:lang w:bidi="ar-EG"/>
        </w:rPr>
        <w:t xml:space="preserve">s correlation analysis was used to study the correlation between serum M2BPGi levels and the characteristics of the study population. A receiver operating characteristic (ROC) curve analysis was used to identify the best cut-off value for the serum M2BPGi level with maximum sensitivity and specificity for the differentiation of different grades of fibrosis. </w:t>
      </w:r>
      <w:bookmarkStart w:id="49" w:name="_Hlk28464145"/>
      <w:r w:rsidRPr="00105BDB">
        <w:rPr>
          <w:rFonts w:ascii="Book Antiqua" w:hAnsi="Book Antiqua"/>
          <w:sz w:val="24"/>
          <w:lang w:bidi="ar-EG"/>
        </w:rPr>
        <w:t>A</w:t>
      </w:r>
      <w:r w:rsidRPr="00105BDB">
        <w:rPr>
          <w:rFonts w:ascii="Book Antiqua" w:hAnsi="Book Antiqua" w:cs="Book Antiqua"/>
          <w:sz w:val="24"/>
          <w:lang w:bidi="ar-EG"/>
        </w:rPr>
        <w:t xml:space="preserve"> </w:t>
      </w:r>
      <w:r w:rsidRPr="00105BDB">
        <w:rPr>
          <w:rFonts w:ascii="Book Antiqua" w:hAnsi="Book Antiqua"/>
          <w:i/>
          <w:iCs/>
          <w:sz w:val="24"/>
          <w:lang w:bidi="ar-EG"/>
        </w:rPr>
        <w:t>P</w:t>
      </w:r>
      <w:r w:rsidRPr="00105BDB">
        <w:rPr>
          <w:rFonts w:ascii="Cambria Math" w:hAnsi="Cambria Math" w:cs="Cambria Math"/>
          <w:sz w:val="24"/>
          <w:lang w:bidi="ar-EG"/>
        </w:rPr>
        <w:t>‐</w:t>
      </w:r>
      <w:r w:rsidRPr="00105BDB">
        <w:rPr>
          <w:rFonts w:ascii="Book Antiqua" w:hAnsi="Book Antiqua"/>
          <w:sz w:val="24"/>
          <w:lang w:bidi="ar-EG"/>
        </w:rPr>
        <w:t>value &lt; 0.05 was considered significant.</w:t>
      </w:r>
    </w:p>
    <w:p w14:paraId="085C8B7B" w14:textId="77777777" w:rsidR="002C22DB" w:rsidRPr="00105BDB" w:rsidRDefault="002C22DB" w:rsidP="002C22DB">
      <w:pPr>
        <w:snapToGrid w:val="0"/>
        <w:spacing w:line="360" w:lineRule="auto"/>
        <w:ind w:firstLineChars="150" w:firstLine="360"/>
        <w:rPr>
          <w:rFonts w:ascii="Book Antiqua" w:hAnsi="Book Antiqua"/>
          <w:sz w:val="24"/>
          <w:lang w:bidi="ar-EG"/>
        </w:rPr>
      </w:pPr>
      <w:r w:rsidRPr="00105BDB">
        <w:rPr>
          <w:rFonts w:ascii="Book Antiqua" w:hAnsi="Book Antiqua"/>
          <w:sz w:val="24"/>
          <w:lang w:bidi="ar-EG"/>
        </w:rPr>
        <w:t xml:space="preserve">The statistical methods of this study were performed </w:t>
      </w:r>
      <w:bookmarkEnd w:id="49"/>
      <w:r w:rsidRPr="00105BDB">
        <w:rPr>
          <w:rFonts w:ascii="Book Antiqua" w:hAnsi="Book Antiqua"/>
          <w:sz w:val="24"/>
          <w:lang w:bidi="ar-EG"/>
        </w:rPr>
        <w:t>by Hazem M. El-Hariri from Department of Community Medicine, National Research Centre, Cairo, Egypt.</w:t>
      </w:r>
    </w:p>
    <w:p w14:paraId="615FB3E4" w14:textId="77777777" w:rsidR="002C22DB" w:rsidRPr="00105BDB" w:rsidRDefault="002C22DB" w:rsidP="002C22DB">
      <w:pPr>
        <w:snapToGrid w:val="0"/>
        <w:spacing w:line="360" w:lineRule="auto"/>
        <w:rPr>
          <w:rFonts w:ascii="Book Antiqua" w:hAnsi="Book Antiqua"/>
          <w:sz w:val="24"/>
          <w:lang w:bidi="ar-EG"/>
        </w:rPr>
      </w:pPr>
    </w:p>
    <w:p w14:paraId="2F85133C" w14:textId="77777777" w:rsidR="00E61CA0" w:rsidRPr="00105BDB" w:rsidRDefault="00E61CA0" w:rsidP="00E61CA0">
      <w:pPr>
        <w:adjustRightInd w:val="0"/>
        <w:snapToGrid w:val="0"/>
        <w:spacing w:line="360" w:lineRule="auto"/>
        <w:rPr>
          <w:rFonts w:ascii="Book Antiqua" w:hAnsi="Book Antiqua"/>
          <w:b/>
          <w:color w:val="000000"/>
          <w:sz w:val="24"/>
          <w:u w:val="single"/>
        </w:rPr>
      </w:pPr>
      <w:r w:rsidRPr="00105BDB">
        <w:rPr>
          <w:rFonts w:ascii="Book Antiqua" w:hAnsi="Book Antiqua"/>
          <w:b/>
          <w:color w:val="000000"/>
          <w:sz w:val="24"/>
          <w:u w:val="single"/>
        </w:rPr>
        <w:t>RESULTS</w:t>
      </w:r>
    </w:p>
    <w:p w14:paraId="1F3FC3BC" w14:textId="77777777" w:rsidR="002C22DB" w:rsidRPr="00105BDB" w:rsidRDefault="002C22DB" w:rsidP="002C22DB">
      <w:pPr>
        <w:snapToGrid w:val="0"/>
        <w:spacing w:line="360" w:lineRule="auto"/>
        <w:rPr>
          <w:rFonts w:ascii="Book Antiqua" w:hAnsi="Book Antiqua"/>
          <w:b/>
          <w:bCs/>
          <w:i/>
          <w:iCs/>
          <w:sz w:val="24"/>
        </w:rPr>
      </w:pPr>
      <w:r w:rsidRPr="00105BDB">
        <w:rPr>
          <w:rFonts w:ascii="Book Antiqua" w:hAnsi="Book Antiqua"/>
          <w:b/>
          <w:bCs/>
          <w:i/>
          <w:iCs/>
          <w:sz w:val="24"/>
        </w:rPr>
        <w:t>Patients’ characteristics</w:t>
      </w:r>
    </w:p>
    <w:p w14:paraId="6C44BC17" w14:textId="77777777" w:rsidR="002C22DB" w:rsidRPr="00105BDB" w:rsidRDefault="002C22DB" w:rsidP="002C22DB">
      <w:pPr>
        <w:snapToGrid w:val="0"/>
        <w:spacing w:line="360" w:lineRule="auto"/>
        <w:rPr>
          <w:rFonts w:ascii="Book Antiqua" w:hAnsi="Book Antiqua"/>
          <w:sz w:val="24"/>
        </w:rPr>
      </w:pPr>
      <w:bookmarkStart w:id="50" w:name="_Hlk27950922"/>
      <w:bookmarkStart w:id="51" w:name="_Hlk27262252"/>
      <w:r w:rsidRPr="00105BDB">
        <w:rPr>
          <w:rFonts w:ascii="Book Antiqua" w:hAnsi="Book Antiqua"/>
          <w:spacing w:val="-6"/>
          <w:w w:val="106"/>
          <w:sz w:val="24"/>
        </w:rPr>
        <w:t xml:space="preserve">The studied patients included 40 males (50%) and 40 females (50%), with a mean age of </w:t>
      </w:r>
      <w:r w:rsidRPr="00105BDB">
        <w:rPr>
          <w:rFonts w:ascii="Book Antiqua" w:hAnsi="Book Antiqua"/>
          <w:sz w:val="24"/>
        </w:rPr>
        <w:t>52.3 ± 10.7 years and BMI (kg/m</w:t>
      </w:r>
      <w:r w:rsidRPr="00105BDB">
        <w:rPr>
          <w:rFonts w:ascii="Book Antiqua" w:hAnsi="Book Antiqua"/>
          <w:sz w:val="24"/>
          <w:vertAlign w:val="superscript"/>
        </w:rPr>
        <w:t>2</w:t>
      </w:r>
      <w:r w:rsidRPr="00105BDB">
        <w:rPr>
          <w:rFonts w:ascii="Book Antiqua" w:hAnsi="Book Antiqua"/>
          <w:sz w:val="24"/>
        </w:rPr>
        <w:t xml:space="preserve">) = 28 ± 5.4. </w:t>
      </w:r>
      <w:bookmarkEnd w:id="50"/>
      <w:r w:rsidRPr="00105BDB">
        <w:rPr>
          <w:rFonts w:ascii="Book Antiqua" w:hAnsi="Book Antiqua"/>
          <w:sz w:val="24"/>
        </w:rPr>
        <w:t>Patients’ characteristics at baseline and SVR12 are shown in Table 1.</w:t>
      </w:r>
    </w:p>
    <w:p w14:paraId="23F0B26C" w14:textId="77777777" w:rsidR="002C22DB" w:rsidRPr="00105BDB" w:rsidRDefault="002C22DB" w:rsidP="002C22DB">
      <w:pPr>
        <w:snapToGrid w:val="0"/>
        <w:spacing w:line="360" w:lineRule="auto"/>
        <w:rPr>
          <w:rFonts w:ascii="Book Antiqua" w:hAnsi="Book Antiqua"/>
          <w:sz w:val="24"/>
        </w:rPr>
      </w:pPr>
    </w:p>
    <w:p w14:paraId="63F99AA5" w14:textId="77777777" w:rsidR="002C22DB" w:rsidRPr="00105BDB" w:rsidRDefault="002C22DB" w:rsidP="002C22DB">
      <w:pPr>
        <w:snapToGrid w:val="0"/>
        <w:spacing w:line="360" w:lineRule="auto"/>
        <w:rPr>
          <w:rFonts w:ascii="Book Antiqua" w:hAnsi="Book Antiqua"/>
          <w:b/>
          <w:bCs/>
          <w:i/>
          <w:iCs/>
          <w:spacing w:val="-6"/>
          <w:w w:val="106"/>
          <w:sz w:val="24"/>
        </w:rPr>
      </w:pPr>
      <w:r w:rsidRPr="00105BDB">
        <w:rPr>
          <w:rFonts w:ascii="Book Antiqua" w:hAnsi="Book Antiqua"/>
          <w:b/>
          <w:bCs/>
          <w:i/>
          <w:iCs/>
          <w:spacing w:val="-6"/>
          <w:w w:val="106"/>
          <w:sz w:val="24"/>
        </w:rPr>
        <w:t>Safety and adherence to therapy</w:t>
      </w:r>
    </w:p>
    <w:p w14:paraId="79AE9BBB" w14:textId="77777777" w:rsidR="002C22DB" w:rsidRPr="00105BDB" w:rsidRDefault="002C22DB" w:rsidP="002C22DB">
      <w:pPr>
        <w:snapToGrid w:val="0"/>
        <w:spacing w:line="360" w:lineRule="auto"/>
        <w:rPr>
          <w:rFonts w:ascii="Book Antiqua" w:hAnsi="Book Antiqua"/>
          <w:sz w:val="24"/>
        </w:rPr>
      </w:pPr>
      <w:r w:rsidRPr="00105BDB">
        <w:rPr>
          <w:rFonts w:ascii="Book Antiqua" w:hAnsi="Book Antiqua"/>
          <w:sz w:val="24"/>
          <w:shd w:val="clear" w:color="auto" w:fill="FFFFFF"/>
        </w:rPr>
        <w:t>All patients completed the scheduled course of treatment with follow up until 12 wk after EOT.</w:t>
      </w:r>
      <w:r w:rsidRPr="00105BDB">
        <w:rPr>
          <w:rFonts w:ascii="Book Antiqua" w:hAnsi="Book Antiqua"/>
          <w:spacing w:val="-6"/>
          <w:w w:val="106"/>
          <w:sz w:val="24"/>
        </w:rPr>
        <w:t xml:space="preserve"> </w:t>
      </w:r>
      <w:r w:rsidRPr="00105BDB">
        <w:rPr>
          <w:rFonts w:ascii="Book Antiqua" w:hAnsi="Book Antiqua"/>
          <w:sz w:val="24"/>
        </w:rPr>
        <w:t>SVR12 was achieved in all patients (100%)</w:t>
      </w:r>
      <w:r w:rsidRPr="00105BDB">
        <w:rPr>
          <w:rFonts w:ascii="Book Antiqua" w:hAnsi="Book Antiqua"/>
          <w:sz w:val="24"/>
          <w:lang w:bidi="ar-EG"/>
        </w:rPr>
        <w:t>.</w:t>
      </w:r>
      <w:r w:rsidRPr="00105BDB">
        <w:rPr>
          <w:rFonts w:ascii="Book Antiqua" w:hAnsi="Book Antiqua"/>
          <w:spacing w:val="-6"/>
          <w:w w:val="106"/>
          <w:sz w:val="24"/>
        </w:rPr>
        <w:t xml:space="preserve"> Overall, the treatment was well tolerated. The most commonly reported adverse events were fatigue (5%), followed by pruritus (4.2%), rash (2.3%), headache (2%)</w:t>
      </w:r>
      <w:r w:rsidRPr="00105BDB">
        <w:rPr>
          <w:rFonts w:ascii="Book Antiqua" w:hAnsi="Book Antiqua"/>
          <w:sz w:val="24"/>
        </w:rPr>
        <w:t>, and a loss of appetite (1%), all of which were mild in severity.</w:t>
      </w:r>
    </w:p>
    <w:p w14:paraId="3A995570" w14:textId="77777777" w:rsidR="002C22DB" w:rsidRPr="00105BDB" w:rsidRDefault="002C22DB" w:rsidP="002C22DB">
      <w:pPr>
        <w:snapToGrid w:val="0"/>
        <w:spacing w:line="360" w:lineRule="auto"/>
        <w:rPr>
          <w:rFonts w:ascii="Book Antiqua" w:hAnsi="Book Antiqua"/>
          <w:spacing w:val="-6"/>
          <w:w w:val="106"/>
          <w:sz w:val="24"/>
        </w:rPr>
      </w:pPr>
    </w:p>
    <w:p w14:paraId="276F70F2" w14:textId="77777777" w:rsidR="002C22DB" w:rsidRPr="00105BDB" w:rsidRDefault="002C22DB" w:rsidP="002C22DB">
      <w:pPr>
        <w:snapToGrid w:val="0"/>
        <w:spacing w:line="360" w:lineRule="auto"/>
        <w:rPr>
          <w:rFonts w:ascii="Book Antiqua" w:hAnsi="Book Antiqua"/>
          <w:b/>
          <w:bCs/>
          <w:i/>
          <w:iCs/>
          <w:spacing w:val="-6"/>
          <w:w w:val="106"/>
          <w:sz w:val="24"/>
        </w:rPr>
      </w:pPr>
      <w:r w:rsidRPr="00105BDB">
        <w:rPr>
          <w:rFonts w:ascii="Book Antiqua" w:hAnsi="Book Antiqua"/>
          <w:b/>
          <w:bCs/>
          <w:i/>
          <w:iCs/>
          <w:spacing w:val="-6"/>
          <w:w w:val="106"/>
          <w:sz w:val="24"/>
        </w:rPr>
        <w:t>Impact of SVR12 on the serological data</w:t>
      </w:r>
    </w:p>
    <w:bookmarkEnd w:id="51"/>
    <w:p w14:paraId="794CC3C9" w14:textId="77777777" w:rsidR="002C22DB" w:rsidRPr="00105BDB" w:rsidRDefault="002C22DB" w:rsidP="002C22DB">
      <w:pPr>
        <w:snapToGrid w:val="0"/>
        <w:spacing w:line="360" w:lineRule="auto"/>
        <w:rPr>
          <w:rFonts w:ascii="Book Antiqua" w:hAnsi="Book Antiqua"/>
          <w:spacing w:val="-6"/>
          <w:w w:val="106"/>
          <w:sz w:val="24"/>
        </w:rPr>
      </w:pPr>
      <w:r w:rsidRPr="00105BDB">
        <w:rPr>
          <w:rFonts w:ascii="Book Antiqua" w:hAnsi="Book Antiqua"/>
          <w:sz w:val="24"/>
        </w:rPr>
        <w:t>Haemoglobin levels</w:t>
      </w:r>
      <w:r w:rsidRPr="00105BDB">
        <w:rPr>
          <w:rFonts w:ascii="Book Antiqua" w:hAnsi="Book Antiqua"/>
          <w:spacing w:val="-6"/>
          <w:w w:val="106"/>
          <w:sz w:val="24"/>
        </w:rPr>
        <w:t>, WBC</w:t>
      </w:r>
      <w:r w:rsidRPr="00105BDB">
        <w:rPr>
          <w:rFonts w:ascii="Book Antiqua" w:hAnsi="Book Antiqua"/>
          <w:sz w:val="24"/>
        </w:rPr>
        <w:t>, total bilirubin levels and international normalized ratio (INR)</w:t>
      </w:r>
      <w:r w:rsidRPr="00105BDB">
        <w:rPr>
          <w:rFonts w:ascii="Book Antiqua" w:hAnsi="Book Antiqua"/>
          <w:spacing w:val="-6"/>
          <w:w w:val="106"/>
          <w:sz w:val="24"/>
        </w:rPr>
        <w:t xml:space="preserve"> </w:t>
      </w:r>
      <w:r w:rsidRPr="00105BDB">
        <w:rPr>
          <w:rFonts w:ascii="Book Antiqua" w:hAnsi="Book Antiqua"/>
          <w:sz w:val="24"/>
        </w:rPr>
        <w:t>did not change significantly</w:t>
      </w:r>
      <w:r w:rsidRPr="00105BDB">
        <w:rPr>
          <w:rFonts w:ascii="Book Antiqua" w:hAnsi="Book Antiqua"/>
          <w:spacing w:val="-6"/>
          <w:w w:val="106"/>
          <w:sz w:val="24"/>
        </w:rPr>
        <w:t xml:space="preserve"> after patients achieved SVR12. </w:t>
      </w:r>
      <w:r w:rsidRPr="00105BDB">
        <w:rPr>
          <w:rFonts w:ascii="Book Antiqua" w:hAnsi="Book Antiqua"/>
          <w:sz w:val="24"/>
        </w:rPr>
        <w:t>Platelets count and albumin levels</w:t>
      </w:r>
      <w:r w:rsidRPr="00105BDB">
        <w:rPr>
          <w:rFonts w:ascii="Book Antiqua" w:hAnsi="Book Antiqua"/>
          <w:spacing w:val="-6"/>
          <w:w w:val="106"/>
          <w:sz w:val="24"/>
        </w:rPr>
        <w:t xml:space="preserve"> were significantly higher at SVR12. </w:t>
      </w:r>
      <w:r w:rsidRPr="00105BDB">
        <w:rPr>
          <w:rFonts w:ascii="Book Antiqua" w:hAnsi="Book Antiqua"/>
          <w:sz w:val="24"/>
        </w:rPr>
        <w:t>ALT, AST, ALP</w:t>
      </w:r>
      <w:r w:rsidRPr="00105BDB">
        <w:rPr>
          <w:rFonts w:ascii="Book Antiqua" w:hAnsi="Book Antiqua"/>
          <w:spacing w:val="-6"/>
          <w:w w:val="106"/>
          <w:sz w:val="24"/>
        </w:rPr>
        <w:t xml:space="preserve"> and creatinine levels decreased significantly after patients achieved SVR12. AFP levels decreased after patients achieved SVR12, but the difference was not statistically significant (Table 1).</w:t>
      </w:r>
    </w:p>
    <w:p w14:paraId="10FFE7FD" w14:textId="77777777" w:rsidR="002C22DB" w:rsidRPr="00105BDB" w:rsidRDefault="002C22DB" w:rsidP="002C22DB">
      <w:pPr>
        <w:snapToGrid w:val="0"/>
        <w:spacing w:line="360" w:lineRule="auto"/>
        <w:rPr>
          <w:rFonts w:ascii="Book Antiqua" w:hAnsi="Book Antiqua"/>
          <w:spacing w:val="-6"/>
          <w:w w:val="106"/>
          <w:sz w:val="24"/>
        </w:rPr>
      </w:pPr>
    </w:p>
    <w:p w14:paraId="44739307" w14:textId="77777777" w:rsidR="002C22DB" w:rsidRPr="00105BDB" w:rsidRDefault="002C22DB" w:rsidP="002C22DB">
      <w:pPr>
        <w:snapToGrid w:val="0"/>
        <w:spacing w:line="360" w:lineRule="auto"/>
        <w:rPr>
          <w:rFonts w:ascii="Book Antiqua" w:hAnsi="Book Antiqua"/>
          <w:b/>
          <w:bCs/>
          <w:i/>
          <w:iCs/>
          <w:spacing w:val="-6"/>
          <w:w w:val="106"/>
          <w:sz w:val="24"/>
        </w:rPr>
      </w:pPr>
      <w:r w:rsidRPr="00105BDB">
        <w:rPr>
          <w:rFonts w:ascii="Book Antiqua" w:hAnsi="Book Antiqua"/>
          <w:b/>
          <w:bCs/>
          <w:i/>
          <w:iCs/>
          <w:spacing w:val="-6"/>
          <w:w w:val="106"/>
          <w:sz w:val="24"/>
        </w:rPr>
        <w:t>Effect of SVR12 on liver fibrosis</w:t>
      </w:r>
    </w:p>
    <w:p w14:paraId="20DC3D46" w14:textId="77777777" w:rsidR="002C22DB" w:rsidRPr="00105BDB" w:rsidRDefault="002C22DB" w:rsidP="002C22DB">
      <w:pPr>
        <w:snapToGrid w:val="0"/>
        <w:spacing w:line="360" w:lineRule="auto"/>
        <w:rPr>
          <w:rFonts w:ascii="Book Antiqua" w:hAnsi="Book Antiqua"/>
          <w:spacing w:val="-6"/>
          <w:w w:val="106"/>
          <w:sz w:val="24"/>
        </w:rPr>
      </w:pPr>
      <w:bookmarkStart w:id="52" w:name="_Hlk27263154"/>
      <w:r w:rsidRPr="00105BDB">
        <w:rPr>
          <w:rFonts w:ascii="Book Antiqua" w:hAnsi="Book Antiqua"/>
          <w:sz w:val="24"/>
        </w:rPr>
        <w:t xml:space="preserve">Serum M2BPGi </w:t>
      </w:r>
      <w:bookmarkEnd w:id="52"/>
      <w:r w:rsidRPr="00105BDB">
        <w:rPr>
          <w:rFonts w:ascii="Book Antiqua" w:hAnsi="Book Antiqua"/>
          <w:sz w:val="24"/>
        </w:rPr>
        <w:t xml:space="preserve">levels, </w:t>
      </w:r>
      <w:r w:rsidRPr="00105BDB">
        <w:rPr>
          <w:rFonts w:ascii="Book Antiqua" w:hAnsi="Book Antiqua"/>
          <w:spacing w:val="-6"/>
          <w:w w:val="106"/>
          <w:sz w:val="24"/>
        </w:rPr>
        <w:t xml:space="preserve">LSM, FIB-4 score and PAPAS index decreased significantly after patients achieved SVR12 (Table 1). The improvement in LSM was more noticeable in patients with grade F4 fibrosis (Table 2). </w:t>
      </w:r>
      <w:r w:rsidRPr="00105BDB">
        <w:rPr>
          <w:rFonts w:ascii="Book Antiqua" w:hAnsi="Book Antiqua"/>
          <w:sz w:val="24"/>
        </w:rPr>
        <w:t>Only</w:t>
      </w:r>
      <w:bookmarkStart w:id="53" w:name="_Hlk27263265"/>
      <w:r w:rsidRPr="00105BDB">
        <w:rPr>
          <w:rFonts w:ascii="Book Antiqua" w:hAnsi="Book Antiqua"/>
          <w:sz w:val="24"/>
        </w:rPr>
        <w:t xml:space="preserve"> serum M2BPGi</w:t>
      </w:r>
      <w:bookmarkEnd w:id="53"/>
      <w:r w:rsidRPr="00105BDB">
        <w:rPr>
          <w:rFonts w:ascii="Book Antiqua" w:hAnsi="Book Antiqua"/>
          <w:sz w:val="24"/>
        </w:rPr>
        <w:t xml:space="preserve"> levels were significantly different between patients with different grades of fibrosis at baseline and SVR12 (Table 3).</w:t>
      </w:r>
    </w:p>
    <w:p w14:paraId="3C277614" w14:textId="77777777" w:rsidR="002C22DB" w:rsidRPr="00105BDB" w:rsidRDefault="002C22DB" w:rsidP="002C22DB">
      <w:pPr>
        <w:snapToGrid w:val="0"/>
        <w:spacing w:line="360" w:lineRule="auto"/>
        <w:rPr>
          <w:rFonts w:ascii="Book Antiqua" w:hAnsi="Book Antiqua"/>
          <w:b/>
          <w:bCs/>
          <w:sz w:val="24"/>
        </w:rPr>
      </w:pPr>
    </w:p>
    <w:p w14:paraId="50E9BA53" w14:textId="77777777" w:rsidR="002C22DB" w:rsidRPr="00105BDB" w:rsidRDefault="002C22DB" w:rsidP="002C22DB">
      <w:pPr>
        <w:snapToGrid w:val="0"/>
        <w:spacing w:line="360" w:lineRule="auto"/>
        <w:rPr>
          <w:rFonts w:ascii="Book Antiqua" w:hAnsi="Book Antiqua"/>
          <w:b/>
          <w:bCs/>
          <w:i/>
          <w:iCs/>
          <w:sz w:val="24"/>
        </w:rPr>
      </w:pPr>
      <w:r w:rsidRPr="00105BDB">
        <w:rPr>
          <w:rFonts w:ascii="Book Antiqua" w:hAnsi="Book Antiqua"/>
          <w:b/>
          <w:bCs/>
          <w:i/>
          <w:iCs/>
          <w:sz w:val="24"/>
        </w:rPr>
        <w:t xml:space="preserve">Correlations with serum M2BPGi levels </w:t>
      </w:r>
    </w:p>
    <w:p w14:paraId="319DF2EC" w14:textId="77777777" w:rsidR="002C22DB" w:rsidRPr="00105BDB" w:rsidRDefault="002C22DB" w:rsidP="002C22DB">
      <w:pPr>
        <w:snapToGrid w:val="0"/>
        <w:spacing w:line="360" w:lineRule="auto"/>
        <w:rPr>
          <w:rFonts w:ascii="Book Antiqua" w:hAnsi="Book Antiqua"/>
          <w:spacing w:val="-6"/>
          <w:w w:val="106"/>
          <w:sz w:val="24"/>
        </w:rPr>
      </w:pPr>
      <w:r w:rsidRPr="00105BDB">
        <w:rPr>
          <w:rFonts w:ascii="Book Antiqua" w:hAnsi="Book Antiqua"/>
          <w:spacing w:val="-6"/>
          <w:w w:val="106"/>
          <w:sz w:val="24"/>
        </w:rPr>
        <w:t xml:space="preserve">At baseline, </w:t>
      </w:r>
      <w:bookmarkStart w:id="54" w:name="_Hlk27263565"/>
      <w:r w:rsidRPr="00105BDB">
        <w:rPr>
          <w:rFonts w:ascii="Book Antiqua" w:hAnsi="Book Antiqua"/>
          <w:sz w:val="24"/>
        </w:rPr>
        <w:t xml:space="preserve">serum M2BPGi </w:t>
      </w:r>
      <w:bookmarkStart w:id="55" w:name="_Hlk27263882"/>
      <w:bookmarkEnd w:id="54"/>
      <w:r w:rsidRPr="00105BDB">
        <w:rPr>
          <w:rFonts w:ascii="Book Antiqua" w:hAnsi="Book Antiqua"/>
          <w:sz w:val="24"/>
        </w:rPr>
        <w:t>levels correlated positively</w:t>
      </w:r>
      <w:r w:rsidRPr="00105BDB">
        <w:rPr>
          <w:rFonts w:ascii="Book Antiqua" w:hAnsi="Book Antiqua"/>
          <w:spacing w:val="-6"/>
          <w:w w:val="106"/>
          <w:sz w:val="24"/>
        </w:rPr>
        <w:t xml:space="preserve"> with </w:t>
      </w:r>
      <w:bookmarkEnd w:id="55"/>
      <w:r w:rsidRPr="00105BDB">
        <w:rPr>
          <w:rFonts w:ascii="Book Antiqua" w:hAnsi="Book Antiqua"/>
          <w:spacing w:val="-6"/>
          <w:w w:val="106"/>
          <w:sz w:val="24"/>
        </w:rPr>
        <w:t xml:space="preserve">total bilirubin </w:t>
      </w:r>
      <w:bookmarkStart w:id="56" w:name="_Hlk27263904"/>
      <w:r w:rsidRPr="00105BDB">
        <w:rPr>
          <w:rFonts w:ascii="Book Antiqua" w:hAnsi="Book Antiqua"/>
          <w:spacing w:val="-6"/>
          <w:w w:val="106"/>
          <w:sz w:val="24"/>
        </w:rPr>
        <w:t>levels and negatively with</w:t>
      </w:r>
      <w:bookmarkEnd w:id="56"/>
      <w:r w:rsidRPr="00105BDB">
        <w:rPr>
          <w:rFonts w:ascii="Book Antiqua" w:hAnsi="Book Antiqua"/>
          <w:spacing w:val="-6"/>
          <w:w w:val="106"/>
          <w:sz w:val="24"/>
        </w:rPr>
        <w:t xml:space="preserve"> AST levels. At SVR12, </w:t>
      </w:r>
      <w:r w:rsidRPr="00105BDB">
        <w:rPr>
          <w:rFonts w:ascii="Book Antiqua" w:hAnsi="Book Antiqua"/>
          <w:sz w:val="24"/>
        </w:rPr>
        <w:t>serum M2BPGi levels correlated positively</w:t>
      </w:r>
      <w:r w:rsidRPr="00105BDB">
        <w:rPr>
          <w:rFonts w:ascii="Book Antiqua" w:hAnsi="Book Antiqua"/>
          <w:spacing w:val="-6"/>
          <w:w w:val="106"/>
          <w:sz w:val="24"/>
        </w:rPr>
        <w:t xml:space="preserve"> with INR and negatively with platelets count (Table 4).</w:t>
      </w:r>
    </w:p>
    <w:p w14:paraId="137D0960" w14:textId="77777777" w:rsidR="002C22DB" w:rsidRPr="00105BDB" w:rsidRDefault="002C22DB" w:rsidP="002C22DB">
      <w:pPr>
        <w:snapToGrid w:val="0"/>
        <w:spacing w:line="360" w:lineRule="auto"/>
        <w:rPr>
          <w:rFonts w:ascii="Book Antiqua" w:hAnsi="Book Antiqua"/>
          <w:sz w:val="24"/>
        </w:rPr>
      </w:pPr>
    </w:p>
    <w:p w14:paraId="3EDD5FD9" w14:textId="77777777" w:rsidR="002C22DB" w:rsidRPr="00105BDB" w:rsidRDefault="002C22DB" w:rsidP="002C22DB">
      <w:pPr>
        <w:snapToGrid w:val="0"/>
        <w:spacing w:line="360" w:lineRule="auto"/>
        <w:rPr>
          <w:rFonts w:ascii="Book Antiqua" w:hAnsi="Book Antiqua"/>
          <w:b/>
          <w:bCs/>
          <w:i/>
          <w:iCs/>
          <w:spacing w:val="-6"/>
          <w:w w:val="106"/>
          <w:sz w:val="24"/>
        </w:rPr>
      </w:pPr>
      <w:r w:rsidRPr="00105BDB">
        <w:rPr>
          <w:rFonts w:ascii="Book Antiqua" w:hAnsi="Book Antiqua"/>
          <w:b/>
          <w:bCs/>
          <w:i/>
          <w:iCs/>
          <w:spacing w:val="-6"/>
          <w:w w:val="106"/>
          <w:sz w:val="24"/>
        </w:rPr>
        <w:t xml:space="preserve">Correlations between </w:t>
      </w:r>
      <w:bookmarkStart w:id="57" w:name="_Hlk27265230"/>
      <w:r w:rsidRPr="00105BDB">
        <w:rPr>
          <w:rFonts w:ascii="Book Antiqua" w:hAnsi="Book Antiqua"/>
          <w:b/>
          <w:bCs/>
          <w:i/>
          <w:iCs/>
          <w:sz w:val="24"/>
        </w:rPr>
        <w:t>serum M2BPGi</w:t>
      </w:r>
      <w:bookmarkEnd w:id="57"/>
      <w:r w:rsidRPr="00105BDB">
        <w:rPr>
          <w:rFonts w:ascii="Book Antiqua" w:hAnsi="Book Antiqua"/>
          <w:b/>
          <w:bCs/>
          <w:i/>
          <w:iCs/>
          <w:sz w:val="24"/>
        </w:rPr>
        <w:t xml:space="preserve"> levels,</w:t>
      </w:r>
      <w:r w:rsidRPr="00105BDB">
        <w:rPr>
          <w:rFonts w:ascii="Book Antiqua" w:hAnsi="Book Antiqua"/>
          <w:b/>
          <w:bCs/>
          <w:i/>
          <w:iCs/>
          <w:spacing w:val="-6"/>
          <w:w w:val="106"/>
          <w:sz w:val="24"/>
        </w:rPr>
        <w:t xml:space="preserve"> LSM, FIB-4 score and PAPAS index</w:t>
      </w:r>
    </w:p>
    <w:p w14:paraId="4DB2D59B" w14:textId="77777777" w:rsidR="002C22DB" w:rsidRPr="00105BDB" w:rsidRDefault="002C22DB" w:rsidP="002C22DB">
      <w:pPr>
        <w:snapToGrid w:val="0"/>
        <w:spacing w:line="360" w:lineRule="auto"/>
        <w:rPr>
          <w:rFonts w:ascii="Book Antiqua" w:hAnsi="Book Antiqua"/>
          <w:spacing w:val="-6"/>
          <w:w w:val="106"/>
          <w:sz w:val="24"/>
        </w:rPr>
      </w:pPr>
      <w:r w:rsidRPr="00105BDB">
        <w:rPr>
          <w:rFonts w:ascii="Book Antiqua" w:hAnsi="Book Antiqua"/>
          <w:spacing w:val="-6"/>
          <w:w w:val="106"/>
          <w:sz w:val="24"/>
        </w:rPr>
        <w:t xml:space="preserve">At baseline, LSM correlated with </w:t>
      </w:r>
      <w:r w:rsidRPr="00105BDB">
        <w:rPr>
          <w:rFonts w:ascii="Book Antiqua" w:hAnsi="Book Antiqua"/>
          <w:sz w:val="24"/>
        </w:rPr>
        <w:t>serum M2BPGi levels</w:t>
      </w:r>
      <w:r w:rsidRPr="00105BDB">
        <w:rPr>
          <w:rFonts w:ascii="Book Antiqua" w:hAnsi="Book Antiqua"/>
          <w:spacing w:val="-6"/>
          <w:w w:val="106"/>
          <w:sz w:val="24"/>
        </w:rPr>
        <w:t xml:space="preserve"> and FIB-4 score. In </w:t>
      </w:r>
      <w:r w:rsidRPr="00105BDB">
        <w:rPr>
          <w:rFonts w:ascii="Book Antiqua" w:hAnsi="Book Antiqua"/>
          <w:spacing w:val="-6"/>
          <w:w w:val="106"/>
          <w:sz w:val="24"/>
        </w:rPr>
        <w:lastRenderedPageBreak/>
        <w:t xml:space="preserve">addition, a significant correlation was observed between FIB-4 score and PAPAS index. At SVR12, </w:t>
      </w:r>
      <w:bookmarkStart w:id="58" w:name="_Hlk27264531"/>
      <w:r w:rsidRPr="00105BDB">
        <w:rPr>
          <w:rFonts w:ascii="Book Antiqua" w:hAnsi="Book Antiqua"/>
          <w:spacing w:val="-6"/>
          <w:w w:val="106"/>
          <w:sz w:val="24"/>
        </w:rPr>
        <w:t xml:space="preserve">LSM correlated with </w:t>
      </w:r>
      <w:r w:rsidRPr="00105BDB">
        <w:rPr>
          <w:rFonts w:ascii="Book Antiqua" w:hAnsi="Book Antiqua"/>
          <w:sz w:val="24"/>
        </w:rPr>
        <w:t>serum M2BPGi levels</w:t>
      </w:r>
      <w:r w:rsidRPr="00105BDB">
        <w:rPr>
          <w:rFonts w:ascii="Book Antiqua" w:hAnsi="Book Antiqua"/>
          <w:spacing w:val="-6"/>
          <w:w w:val="106"/>
          <w:sz w:val="24"/>
        </w:rPr>
        <w:t>, FIB-4 score and PAPAS index</w:t>
      </w:r>
      <w:bookmarkEnd w:id="58"/>
      <w:r w:rsidRPr="00105BDB">
        <w:rPr>
          <w:rFonts w:ascii="Book Antiqua" w:hAnsi="Book Antiqua"/>
          <w:spacing w:val="-6"/>
          <w:w w:val="106"/>
          <w:sz w:val="24"/>
        </w:rPr>
        <w:t xml:space="preserve"> (Table 5 and Figure 1).</w:t>
      </w:r>
    </w:p>
    <w:p w14:paraId="60B989FA" w14:textId="77777777" w:rsidR="002C22DB" w:rsidRPr="00105BDB" w:rsidRDefault="002C22DB" w:rsidP="002C22DB">
      <w:pPr>
        <w:snapToGrid w:val="0"/>
        <w:spacing w:line="360" w:lineRule="auto"/>
        <w:rPr>
          <w:rFonts w:ascii="Book Antiqua" w:hAnsi="Book Antiqua"/>
          <w:spacing w:val="-6"/>
          <w:w w:val="106"/>
          <w:sz w:val="24"/>
        </w:rPr>
      </w:pPr>
    </w:p>
    <w:p w14:paraId="48EF2086" w14:textId="77777777" w:rsidR="002C22DB" w:rsidRPr="00105BDB" w:rsidRDefault="002C22DB" w:rsidP="002C22DB">
      <w:pPr>
        <w:snapToGrid w:val="0"/>
        <w:spacing w:line="360" w:lineRule="auto"/>
        <w:rPr>
          <w:rFonts w:ascii="Book Antiqua" w:eastAsia="Times New Roman" w:hAnsi="Book Antiqua"/>
          <w:b/>
          <w:bCs/>
          <w:i/>
          <w:iCs/>
          <w:spacing w:val="-6"/>
          <w:w w:val="106"/>
          <w:sz w:val="24"/>
          <w:lang w:bidi="ar-EG"/>
        </w:rPr>
      </w:pPr>
      <w:bookmarkStart w:id="59" w:name="_Hlk27609762"/>
      <w:r w:rsidRPr="00105BDB">
        <w:rPr>
          <w:rFonts w:ascii="Book Antiqua" w:eastAsia="Times New Roman" w:hAnsi="Book Antiqua"/>
          <w:b/>
          <w:bCs/>
          <w:i/>
          <w:iCs/>
          <w:spacing w:val="-6"/>
          <w:w w:val="106"/>
          <w:sz w:val="24"/>
          <w:lang w:bidi="ar-EG"/>
        </w:rPr>
        <w:t xml:space="preserve">ROC curve analysis for the assessment and differentiation of the grades of liver fibrosis </w:t>
      </w:r>
    </w:p>
    <w:p w14:paraId="18BF9351" w14:textId="77777777" w:rsidR="002C22DB" w:rsidRPr="00105BDB" w:rsidRDefault="002C22DB" w:rsidP="002C22DB">
      <w:pPr>
        <w:snapToGrid w:val="0"/>
        <w:spacing w:line="360" w:lineRule="auto"/>
        <w:rPr>
          <w:rFonts w:ascii="Book Antiqua" w:eastAsia="Times New Roman" w:hAnsi="Book Antiqua"/>
          <w:spacing w:val="2"/>
          <w:sz w:val="24"/>
        </w:rPr>
      </w:pPr>
      <w:bookmarkStart w:id="60" w:name="_Hlk33560185"/>
      <w:bookmarkEnd w:id="59"/>
      <w:r w:rsidRPr="00105BDB">
        <w:rPr>
          <w:rFonts w:ascii="Book Antiqua" w:eastAsia="Times New Roman" w:hAnsi="Book Antiqua"/>
          <w:spacing w:val="-6"/>
          <w:w w:val="106"/>
          <w:sz w:val="24"/>
          <w:lang w:bidi="ar-EG"/>
        </w:rPr>
        <w:t xml:space="preserve">At baseline, </w:t>
      </w:r>
      <w:r w:rsidRPr="00105BDB">
        <w:rPr>
          <w:rFonts w:ascii="Book Antiqua" w:eastAsia="Times New Roman" w:hAnsi="Book Antiqua"/>
          <w:spacing w:val="2"/>
          <w:sz w:val="24"/>
        </w:rPr>
        <w:t xml:space="preserve">compared with the FIB-4 score and PAPAS index, </w:t>
      </w:r>
      <w:r w:rsidRPr="00105BDB">
        <w:rPr>
          <w:rFonts w:ascii="Book Antiqua" w:hAnsi="Book Antiqua"/>
          <w:spacing w:val="2"/>
          <w:sz w:val="24"/>
          <w:shd w:val="clear" w:color="auto" w:fill="FCFCFC"/>
        </w:rPr>
        <w:t>M2BPGi</w:t>
      </w:r>
      <w:r w:rsidRPr="00105BDB">
        <w:rPr>
          <w:rFonts w:ascii="Book Antiqua" w:hAnsi="Book Antiqua"/>
          <w:sz w:val="24"/>
        </w:rPr>
        <w:t xml:space="preserve"> was the best marker to distinguish patients with grade</w:t>
      </w:r>
      <w:r w:rsidRPr="00105BDB">
        <w:rPr>
          <w:rFonts w:ascii="Book Antiqua" w:eastAsia="Times New Roman" w:hAnsi="Book Antiqua"/>
          <w:spacing w:val="-6"/>
          <w:w w:val="106"/>
          <w:sz w:val="24"/>
          <w:lang w:bidi="ar-EG"/>
        </w:rPr>
        <w:t xml:space="preserve"> F4 fibrosis</w:t>
      </w:r>
      <w:bookmarkStart w:id="61" w:name="_Hlk33559609"/>
      <w:r w:rsidRPr="00105BDB">
        <w:rPr>
          <w:rFonts w:ascii="Book Antiqua" w:eastAsia="Times New Roman" w:hAnsi="Book Antiqua"/>
          <w:spacing w:val="-6"/>
          <w:w w:val="106"/>
          <w:sz w:val="24"/>
          <w:lang w:bidi="ar-EG"/>
        </w:rPr>
        <w:t xml:space="preserve"> (</w:t>
      </w:r>
      <w:bookmarkStart w:id="62" w:name="_Hlk33657027"/>
      <w:r w:rsidRPr="00105BDB">
        <w:rPr>
          <w:rFonts w:ascii="Book Antiqua" w:eastAsia="Times New Roman" w:hAnsi="Book Antiqua"/>
          <w:spacing w:val="-6"/>
          <w:w w:val="106"/>
          <w:sz w:val="24"/>
          <w:lang w:bidi="ar-EG"/>
        </w:rPr>
        <w:t>AUC =</w:t>
      </w:r>
      <w:bookmarkEnd w:id="62"/>
      <w:r w:rsidRPr="00105BDB">
        <w:rPr>
          <w:rFonts w:ascii="Book Antiqua" w:eastAsia="Times New Roman" w:hAnsi="Book Antiqua"/>
          <w:spacing w:val="-6"/>
          <w:w w:val="106"/>
          <w:sz w:val="24"/>
          <w:lang w:bidi="ar-EG"/>
        </w:rPr>
        <w:t xml:space="preserve"> 0.801, </w:t>
      </w:r>
      <w:r w:rsidRPr="00105BDB">
        <w:rPr>
          <w:rFonts w:ascii="Book Antiqua" w:eastAsia="Times New Roman" w:hAnsi="Book Antiqua"/>
          <w:i/>
          <w:iCs/>
          <w:spacing w:val="-6"/>
          <w:w w:val="106"/>
          <w:sz w:val="24"/>
          <w:lang w:bidi="ar-EG"/>
        </w:rPr>
        <w:t>P</w:t>
      </w:r>
      <w:r w:rsidRPr="00105BDB">
        <w:rPr>
          <w:rFonts w:ascii="Book Antiqua" w:eastAsia="Times New Roman" w:hAnsi="Book Antiqua"/>
          <w:spacing w:val="-6"/>
          <w:w w:val="106"/>
          <w:sz w:val="24"/>
          <w:lang w:bidi="ar-EG"/>
        </w:rPr>
        <w:t xml:space="preserve"> &lt; 0.001)</w:t>
      </w:r>
      <w:bookmarkEnd w:id="61"/>
      <w:r w:rsidRPr="00105BDB">
        <w:rPr>
          <w:rFonts w:ascii="Book Antiqua" w:eastAsia="Times New Roman" w:hAnsi="Book Antiqua"/>
          <w:spacing w:val="-6"/>
          <w:w w:val="106"/>
          <w:sz w:val="24"/>
          <w:lang w:bidi="ar-EG"/>
        </w:rPr>
        <w:t xml:space="preserve">, patients with grade F2 from grade F0-1 fibrosis (AUC = 0.713, </w:t>
      </w:r>
      <w:r w:rsidRPr="00105BDB">
        <w:rPr>
          <w:rFonts w:ascii="Book Antiqua" w:eastAsia="Times New Roman" w:hAnsi="Book Antiqua"/>
          <w:i/>
          <w:iCs/>
          <w:spacing w:val="-6"/>
          <w:w w:val="106"/>
          <w:sz w:val="24"/>
          <w:lang w:bidi="ar-EG"/>
        </w:rPr>
        <w:t>P</w:t>
      </w:r>
      <w:r w:rsidRPr="00105BDB">
        <w:rPr>
          <w:rFonts w:ascii="Book Antiqua" w:eastAsia="Times New Roman" w:hAnsi="Book Antiqua"/>
          <w:spacing w:val="-6"/>
          <w:w w:val="106"/>
          <w:sz w:val="24"/>
          <w:lang w:bidi="ar-EG"/>
        </w:rPr>
        <w:t xml:space="preserve"> = 0.012), patients with grade F3-4 from grade F0-2 fibrosis (AUC = 0.730, </w:t>
      </w:r>
      <w:r w:rsidRPr="00105BDB">
        <w:rPr>
          <w:rFonts w:ascii="Book Antiqua" w:eastAsia="Times New Roman" w:hAnsi="Book Antiqua"/>
          <w:i/>
          <w:iCs/>
          <w:spacing w:val="-6"/>
          <w:w w:val="106"/>
          <w:sz w:val="24"/>
          <w:lang w:bidi="ar-EG"/>
        </w:rPr>
        <w:t>P</w:t>
      </w:r>
      <w:r w:rsidRPr="00105BDB">
        <w:rPr>
          <w:rFonts w:ascii="Book Antiqua" w:eastAsia="Times New Roman" w:hAnsi="Book Antiqua"/>
          <w:spacing w:val="-6"/>
          <w:w w:val="106"/>
          <w:sz w:val="24"/>
          <w:lang w:bidi="ar-EG"/>
        </w:rPr>
        <w:t xml:space="preserve"> &lt; 0.001), and patients with grade F2-4 from grade F0-1 fibrosis (AUC = 0.763, </w:t>
      </w:r>
      <w:r w:rsidRPr="00105BDB">
        <w:rPr>
          <w:rFonts w:ascii="Book Antiqua" w:hAnsi="Book Antiqua"/>
          <w:i/>
          <w:iCs/>
          <w:sz w:val="24"/>
        </w:rPr>
        <w:t>P</w:t>
      </w:r>
      <w:r w:rsidRPr="00105BDB">
        <w:rPr>
          <w:rFonts w:ascii="Book Antiqua" w:eastAsia="Times New Roman" w:hAnsi="Book Antiqua"/>
          <w:spacing w:val="-6"/>
          <w:w w:val="106"/>
          <w:sz w:val="24"/>
          <w:lang w:bidi="ar-EG"/>
        </w:rPr>
        <w:t xml:space="preserve"> &lt; 0.001</w:t>
      </w:r>
      <w:r w:rsidRPr="00105BDB">
        <w:rPr>
          <w:rFonts w:ascii="Book Antiqua" w:hAnsi="Book Antiqua"/>
          <w:sz w:val="24"/>
        </w:rPr>
        <w:t xml:space="preserve">) </w:t>
      </w:r>
      <w:bookmarkEnd w:id="60"/>
      <w:r w:rsidRPr="00105BDB">
        <w:rPr>
          <w:rFonts w:ascii="Book Antiqua" w:hAnsi="Book Antiqua"/>
          <w:sz w:val="24"/>
        </w:rPr>
        <w:t>(</w:t>
      </w:r>
      <w:bookmarkStart w:id="63" w:name="_Hlk34087492"/>
      <w:r w:rsidR="00E81582" w:rsidRPr="00105BDB">
        <w:rPr>
          <w:rFonts w:ascii="Book Antiqua" w:hAnsi="Book Antiqua"/>
          <w:sz w:val="24"/>
        </w:rPr>
        <w:t>Supplementary Table 1</w:t>
      </w:r>
      <w:r w:rsidRPr="00105BDB">
        <w:rPr>
          <w:rFonts w:ascii="Book Antiqua" w:hAnsi="Book Antiqua"/>
          <w:sz w:val="24"/>
        </w:rPr>
        <w:t xml:space="preserve">, </w:t>
      </w:r>
      <w:bookmarkEnd w:id="63"/>
      <w:r w:rsidRPr="00105BDB">
        <w:rPr>
          <w:rFonts w:ascii="Book Antiqua" w:hAnsi="Book Antiqua"/>
          <w:sz w:val="24"/>
        </w:rPr>
        <w:t>Figures 2 and 3)</w:t>
      </w:r>
      <w:r w:rsidRPr="00105BDB">
        <w:rPr>
          <w:rFonts w:ascii="Book Antiqua" w:eastAsia="Times New Roman" w:hAnsi="Book Antiqua"/>
          <w:spacing w:val="-6"/>
          <w:w w:val="106"/>
          <w:sz w:val="24"/>
          <w:lang w:bidi="ar-EG"/>
        </w:rPr>
        <w:t xml:space="preserve">. </w:t>
      </w:r>
      <w:bookmarkStart w:id="64" w:name="_Hlk33561031"/>
    </w:p>
    <w:p w14:paraId="08834DB7" w14:textId="77777777" w:rsidR="002C22DB" w:rsidRPr="00105BDB" w:rsidRDefault="002C22DB" w:rsidP="002C22DB">
      <w:pPr>
        <w:snapToGrid w:val="0"/>
        <w:spacing w:line="360" w:lineRule="auto"/>
        <w:ind w:firstLineChars="150" w:firstLine="363"/>
        <w:rPr>
          <w:rFonts w:ascii="Book Antiqua" w:eastAsia="Times New Roman" w:hAnsi="Book Antiqua"/>
          <w:spacing w:val="-6"/>
          <w:w w:val="106"/>
          <w:sz w:val="24"/>
          <w:lang w:bidi="ar-EG"/>
        </w:rPr>
      </w:pPr>
      <w:r w:rsidRPr="00105BDB">
        <w:rPr>
          <w:rFonts w:ascii="Book Antiqua" w:eastAsia="Times New Roman" w:hAnsi="Book Antiqua"/>
          <w:spacing w:val="2"/>
          <w:sz w:val="24"/>
        </w:rPr>
        <w:t xml:space="preserve">At SVR12, </w:t>
      </w:r>
      <w:r w:rsidRPr="00105BDB">
        <w:rPr>
          <w:rFonts w:ascii="Book Antiqua" w:hAnsi="Book Antiqua"/>
          <w:spacing w:val="2"/>
          <w:sz w:val="24"/>
          <w:shd w:val="clear" w:color="auto" w:fill="FCFCFC"/>
        </w:rPr>
        <w:t>M2BPGi</w:t>
      </w:r>
      <w:r w:rsidRPr="00105BDB">
        <w:rPr>
          <w:rFonts w:ascii="Book Antiqua" w:eastAsia="Times New Roman" w:hAnsi="Book Antiqua"/>
          <w:spacing w:val="2"/>
          <w:sz w:val="24"/>
        </w:rPr>
        <w:t xml:space="preserve"> had the greatest AUCs</w:t>
      </w:r>
      <w:r w:rsidRPr="00105BDB">
        <w:rPr>
          <w:rFonts w:ascii="Book Antiqua" w:hAnsi="Book Antiqua"/>
          <w:spacing w:val="-6"/>
          <w:w w:val="106"/>
          <w:sz w:val="24"/>
        </w:rPr>
        <w:t xml:space="preserve"> for differentiating patients with grade F4 fibrosis</w:t>
      </w:r>
      <w:bookmarkStart w:id="65" w:name="_Hlk33560911"/>
      <w:r w:rsidRPr="00105BDB">
        <w:rPr>
          <w:rFonts w:ascii="Book Antiqua" w:hAnsi="Book Antiqua"/>
          <w:spacing w:val="-6"/>
          <w:w w:val="106"/>
          <w:sz w:val="24"/>
        </w:rPr>
        <w:t xml:space="preserve"> (AUC = 0.844, </w:t>
      </w:r>
      <w:r w:rsidRPr="00105BDB">
        <w:rPr>
          <w:rFonts w:ascii="Book Antiqua" w:hAnsi="Book Antiqua"/>
          <w:i/>
          <w:iCs/>
          <w:spacing w:val="-6"/>
          <w:w w:val="106"/>
          <w:sz w:val="24"/>
        </w:rPr>
        <w:t>P</w:t>
      </w:r>
      <w:r w:rsidRPr="00105BDB">
        <w:rPr>
          <w:rFonts w:ascii="Book Antiqua" w:hAnsi="Book Antiqua"/>
          <w:spacing w:val="-6"/>
          <w:w w:val="106"/>
          <w:sz w:val="24"/>
        </w:rPr>
        <w:t xml:space="preserve"> &lt; 0.001)</w:t>
      </w:r>
      <w:bookmarkEnd w:id="65"/>
      <w:r w:rsidRPr="00105BDB">
        <w:rPr>
          <w:rFonts w:ascii="Book Antiqua" w:hAnsi="Book Antiqua"/>
          <w:spacing w:val="-6"/>
          <w:w w:val="106"/>
          <w:sz w:val="24"/>
        </w:rPr>
        <w:t xml:space="preserve">, patients with grade </w:t>
      </w:r>
      <w:r w:rsidRPr="00105BDB">
        <w:rPr>
          <w:rFonts w:ascii="Book Antiqua" w:eastAsia="Times New Roman" w:hAnsi="Book Antiqua"/>
          <w:spacing w:val="-6"/>
          <w:w w:val="106"/>
          <w:sz w:val="24"/>
          <w:lang w:bidi="ar-EG"/>
        </w:rPr>
        <w:t xml:space="preserve">F3 from grade F0-2 fibrosis (AUC = 0.893, </w:t>
      </w:r>
      <w:r w:rsidRPr="00105BDB">
        <w:rPr>
          <w:rFonts w:ascii="Book Antiqua" w:eastAsia="Times New Roman" w:hAnsi="Book Antiqua"/>
          <w:i/>
          <w:iCs/>
          <w:spacing w:val="-6"/>
          <w:w w:val="106"/>
          <w:sz w:val="24"/>
          <w:lang w:bidi="ar-EG"/>
        </w:rPr>
        <w:t>P</w:t>
      </w:r>
      <w:r w:rsidRPr="00105BDB">
        <w:rPr>
          <w:rFonts w:ascii="Book Antiqua" w:eastAsia="Times New Roman" w:hAnsi="Book Antiqua"/>
          <w:spacing w:val="-6"/>
          <w:w w:val="106"/>
          <w:sz w:val="24"/>
          <w:lang w:bidi="ar-EG"/>
        </w:rPr>
        <w:t xml:space="preserve"> = 0.002), patients with grade</w:t>
      </w:r>
      <w:r w:rsidRPr="00105BDB">
        <w:rPr>
          <w:rFonts w:ascii="Book Antiqua" w:hAnsi="Book Antiqua"/>
          <w:spacing w:val="-6"/>
          <w:w w:val="106"/>
          <w:sz w:val="24"/>
        </w:rPr>
        <w:t xml:space="preserve"> </w:t>
      </w:r>
      <w:r w:rsidRPr="00105BDB">
        <w:rPr>
          <w:rFonts w:ascii="Book Antiqua" w:eastAsia="Times New Roman" w:hAnsi="Book Antiqua"/>
          <w:spacing w:val="-6"/>
          <w:w w:val="106"/>
          <w:sz w:val="24"/>
          <w:lang w:bidi="ar-EG"/>
        </w:rPr>
        <w:t xml:space="preserve">F3-4 from grade F0-2 fibrosis (AUC = 0.891, </w:t>
      </w:r>
      <w:r w:rsidRPr="00105BDB">
        <w:rPr>
          <w:rFonts w:ascii="Book Antiqua" w:eastAsia="Times New Roman" w:hAnsi="Book Antiqua"/>
          <w:i/>
          <w:iCs/>
          <w:spacing w:val="-6"/>
          <w:w w:val="106"/>
          <w:sz w:val="24"/>
          <w:lang w:bidi="ar-EG"/>
        </w:rPr>
        <w:t>P</w:t>
      </w:r>
      <w:r w:rsidRPr="00105BDB">
        <w:rPr>
          <w:rFonts w:ascii="Book Antiqua" w:eastAsia="Times New Roman" w:hAnsi="Book Antiqua"/>
          <w:spacing w:val="-6"/>
          <w:w w:val="106"/>
          <w:sz w:val="24"/>
          <w:lang w:bidi="ar-EG"/>
        </w:rPr>
        <w:t xml:space="preserve"> &lt; 0.001), and patients with grade F2-4 from grade F0-1 fibrosis (AUC = 0.750, </w:t>
      </w:r>
      <w:r w:rsidRPr="00105BDB">
        <w:rPr>
          <w:rFonts w:ascii="Book Antiqua" w:eastAsia="Times New Roman" w:hAnsi="Book Antiqua"/>
          <w:i/>
          <w:iCs/>
          <w:spacing w:val="-6"/>
          <w:w w:val="106"/>
          <w:sz w:val="24"/>
          <w:lang w:bidi="ar-EG"/>
        </w:rPr>
        <w:t>P</w:t>
      </w:r>
      <w:r w:rsidRPr="00105BDB">
        <w:rPr>
          <w:rFonts w:ascii="Book Antiqua" w:eastAsia="Times New Roman" w:hAnsi="Book Antiqua"/>
          <w:spacing w:val="-6"/>
          <w:w w:val="106"/>
          <w:sz w:val="24"/>
          <w:lang w:bidi="ar-EG"/>
        </w:rPr>
        <w:t xml:space="preserve"> &lt; 0.001) </w:t>
      </w:r>
      <w:r w:rsidRPr="00105BDB">
        <w:rPr>
          <w:rFonts w:ascii="Book Antiqua" w:hAnsi="Book Antiqua"/>
          <w:sz w:val="24"/>
        </w:rPr>
        <w:t>(</w:t>
      </w:r>
      <w:r w:rsidR="00343AB7" w:rsidRPr="00105BDB">
        <w:rPr>
          <w:rFonts w:ascii="Book Antiqua" w:hAnsi="Book Antiqua"/>
          <w:sz w:val="24"/>
        </w:rPr>
        <w:t xml:space="preserve">Supplementary </w:t>
      </w:r>
      <w:r w:rsidRPr="00105BDB">
        <w:rPr>
          <w:rFonts w:ascii="Book Antiqua" w:hAnsi="Book Antiqua"/>
          <w:sz w:val="24"/>
        </w:rPr>
        <w:t xml:space="preserve">Table </w:t>
      </w:r>
      <w:r w:rsidR="00343AB7" w:rsidRPr="00105BDB">
        <w:rPr>
          <w:rFonts w:ascii="Book Antiqua" w:hAnsi="Book Antiqua"/>
          <w:sz w:val="24"/>
        </w:rPr>
        <w:t>1</w:t>
      </w:r>
      <w:r w:rsidRPr="00105BDB">
        <w:rPr>
          <w:rFonts w:ascii="Book Antiqua" w:hAnsi="Book Antiqua"/>
          <w:sz w:val="24"/>
        </w:rPr>
        <w:t>, Figures 2 and 3)</w:t>
      </w:r>
      <w:r w:rsidRPr="00105BDB">
        <w:rPr>
          <w:rFonts w:ascii="Book Antiqua" w:eastAsia="Times New Roman" w:hAnsi="Book Antiqua"/>
          <w:spacing w:val="-6"/>
          <w:w w:val="106"/>
          <w:sz w:val="24"/>
          <w:lang w:bidi="ar-EG"/>
        </w:rPr>
        <w:t>.</w:t>
      </w:r>
      <w:bookmarkEnd w:id="64"/>
    </w:p>
    <w:p w14:paraId="30491D4E" w14:textId="77777777" w:rsidR="002C22DB" w:rsidRPr="00105BDB" w:rsidRDefault="002C22DB" w:rsidP="002C22DB">
      <w:pPr>
        <w:snapToGrid w:val="0"/>
        <w:spacing w:line="360" w:lineRule="auto"/>
        <w:rPr>
          <w:rFonts w:ascii="Book Antiqua" w:hAnsi="Book Antiqua"/>
          <w:b/>
          <w:bCs/>
          <w:sz w:val="24"/>
          <w:u w:val="single"/>
        </w:rPr>
      </w:pPr>
    </w:p>
    <w:p w14:paraId="7FF5F92C" w14:textId="77777777" w:rsidR="00E61CA0" w:rsidRPr="00105BDB" w:rsidRDefault="00E61CA0" w:rsidP="00E61CA0">
      <w:pPr>
        <w:adjustRightInd w:val="0"/>
        <w:snapToGrid w:val="0"/>
        <w:spacing w:line="360" w:lineRule="auto"/>
        <w:rPr>
          <w:rFonts w:ascii="Book Antiqua" w:hAnsi="Book Antiqua"/>
          <w:b/>
          <w:color w:val="000000"/>
          <w:sz w:val="24"/>
          <w:u w:val="single"/>
        </w:rPr>
      </w:pPr>
      <w:r w:rsidRPr="00105BDB">
        <w:rPr>
          <w:rFonts w:ascii="Book Antiqua" w:hAnsi="Book Antiqua"/>
          <w:b/>
          <w:color w:val="000000"/>
          <w:sz w:val="24"/>
          <w:u w:val="single"/>
        </w:rPr>
        <w:t>DISCUSSION</w:t>
      </w:r>
    </w:p>
    <w:p w14:paraId="1A6503E6" w14:textId="77777777" w:rsidR="002C22DB" w:rsidRPr="00105BDB" w:rsidRDefault="002C22DB" w:rsidP="002C22DB">
      <w:pPr>
        <w:autoSpaceDE w:val="0"/>
        <w:autoSpaceDN w:val="0"/>
        <w:adjustRightInd w:val="0"/>
        <w:snapToGrid w:val="0"/>
        <w:spacing w:line="360" w:lineRule="auto"/>
        <w:rPr>
          <w:rFonts w:ascii="Book Antiqua" w:hAnsi="Book Antiqua"/>
          <w:sz w:val="24"/>
        </w:rPr>
      </w:pPr>
      <w:r w:rsidRPr="00105BDB">
        <w:rPr>
          <w:rFonts w:ascii="Book Antiqua" w:hAnsi="Book Antiqua"/>
          <w:sz w:val="24"/>
        </w:rPr>
        <w:t>Currently, non-invasive methods for detecting liver fibrosis are used much more frequently than liver biopsies</w:t>
      </w:r>
      <w:r w:rsidRPr="00105BDB">
        <w:rPr>
          <w:rFonts w:ascii="Book Antiqua" w:hAnsi="Book Antiqua"/>
          <w:sz w:val="24"/>
          <w:vertAlign w:val="superscript"/>
        </w:rPr>
        <w:t>[40]</w:t>
      </w:r>
      <w:r w:rsidRPr="00105BDB">
        <w:rPr>
          <w:rFonts w:ascii="Book Antiqua" w:hAnsi="Book Antiqua"/>
          <w:sz w:val="24"/>
        </w:rPr>
        <w:t>. M2BPGi has been shown to be a useful predictor of liver fibrosis</w:t>
      </w:r>
      <w:r w:rsidRPr="00105BDB">
        <w:rPr>
          <w:rFonts w:ascii="Book Antiqua" w:hAnsi="Book Antiqua"/>
          <w:sz w:val="24"/>
          <w:vertAlign w:val="superscript"/>
        </w:rPr>
        <w:t>[14,17,41]</w:t>
      </w:r>
      <w:r w:rsidRPr="00105BDB">
        <w:rPr>
          <w:rFonts w:ascii="Book Antiqua" w:hAnsi="Book Antiqua"/>
          <w:sz w:val="24"/>
        </w:rPr>
        <w:t xml:space="preserve">. </w:t>
      </w:r>
      <w:r w:rsidRPr="00105BDB">
        <w:rPr>
          <w:rFonts w:ascii="Book Antiqua" w:eastAsia="ACaslonPro-Regular" w:hAnsi="Book Antiqua"/>
          <w:sz w:val="24"/>
        </w:rPr>
        <w:t>Previous reports have documented a substantial improvement in liver fibrosis after patients achieve SVR12 through treatment with DAAs for HCV</w:t>
      </w:r>
      <w:r w:rsidRPr="00105BDB">
        <w:rPr>
          <w:rFonts w:ascii="Book Antiqua" w:eastAsia="ACaslonPro-Regular" w:hAnsi="Book Antiqua"/>
          <w:sz w:val="24"/>
          <w:vertAlign w:val="superscript"/>
        </w:rPr>
        <w:t>[42-44]</w:t>
      </w:r>
      <w:r w:rsidRPr="00105BDB">
        <w:rPr>
          <w:rFonts w:ascii="Book Antiqua" w:eastAsia="ACaslonPro-Regular" w:hAnsi="Book Antiqua"/>
          <w:sz w:val="24"/>
        </w:rPr>
        <w:t xml:space="preserve">. Here, </w:t>
      </w:r>
      <w:r w:rsidRPr="00105BDB">
        <w:rPr>
          <w:rFonts w:ascii="Book Antiqua" w:hAnsi="Book Antiqua"/>
          <w:sz w:val="24"/>
          <w:lang w:bidi="ar-EG"/>
        </w:rPr>
        <w:t xml:space="preserve">we aimed to investigate the diagnostic accuracy of serum </w:t>
      </w:r>
      <w:r w:rsidRPr="00105BDB">
        <w:rPr>
          <w:rFonts w:ascii="Book Antiqua" w:hAnsi="Book Antiqua"/>
          <w:sz w:val="24"/>
        </w:rPr>
        <w:t>M2BPGi levels</w:t>
      </w:r>
      <w:r w:rsidRPr="00105BDB">
        <w:rPr>
          <w:rFonts w:ascii="Book Antiqua" w:hAnsi="Book Antiqua"/>
          <w:sz w:val="24"/>
          <w:shd w:val="clear" w:color="auto" w:fill="FFFFFF"/>
        </w:rPr>
        <w:t xml:space="preserve"> </w:t>
      </w:r>
      <w:r w:rsidRPr="00105BDB">
        <w:rPr>
          <w:rFonts w:ascii="Book Antiqua" w:hAnsi="Book Antiqua"/>
          <w:sz w:val="24"/>
          <w:lang w:bidi="ar-EG"/>
        </w:rPr>
        <w:t>for assessing the grade of liver fibrosis in patients with CHC before and after DAAs-based treatment, as well as to compare its diagnostic value with the FIB-4 score and PAPAS index.</w:t>
      </w:r>
    </w:p>
    <w:p w14:paraId="30534C39" w14:textId="77777777" w:rsidR="002C22DB" w:rsidRPr="00105BDB" w:rsidRDefault="002C22DB" w:rsidP="002C22DB">
      <w:pPr>
        <w:autoSpaceDE w:val="0"/>
        <w:autoSpaceDN w:val="0"/>
        <w:adjustRightInd w:val="0"/>
        <w:snapToGrid w:val="0"/>
        <w:spacing w:line="360" w:lineRule="auto"/>
        <w:ind w:firstLineChars="100" w:firstLine="240"/>
        <w:rPr>
          <w:rFonts w:ascii="Book Antiqua" w:hAnsi="Book Antiqua"/>
          <w:sz w:val="24"/>
        </w:rPr>
      </w:pPr>
      <w:r w:rsidRPr="00105BDB">
        <w:rPr>
          <w:rFonts w:ascii="Book Antiqua" w:hAnsi="Book Antiqua"/>
          <w:sz w:val="24"/>
        </w:rPr>
        <w:t>The present study confirms the efficacy and safety of</w:t>
      </w:r>
      <w:r w:rsidRPr="00105BDB">
        <w:rPr>
          <w:rFonts w:ascii="Book Antiqua" w:hAnsi="Book Antiqua"/>
          <w:sz w:val="24"/>
          <w:lang w:bidi="ar-EG"/>
        </w:rPr>
        <w:t xml:space="preserve"> sofosbuvir </w:t>
      </w:r>
      <w:r w:rsidRPr="00105BDB">
        <w:rPr>
          <w:rFonts w:ascii="Book Antiqua" w:hAnsi="Book Antiqua"/>
          <w:sz w:val="24"/>
        </w:rPr>
        <w:t>+</w:t>
      </w:r>
      <w:r w:rsidRPr="00105BDB">
        <w:rPr>
          <w:rFonts w:ascii="Book Antiqua" w:hAnsi="Book Antiqua"/>
          <w:sz w:val="24"/>
          <w:lang w:bidi="ar-EG"/>
        </w:rPr>
        <w:t xml:space="preserve"> daclatasvir ±</w:t>
      </w:r>
      <w:r w:rsidRPr="00105BDB">
        <w:rPr>
          <w:rFonts w:ascii="Book Antiqua" w:hAnsi="Book Antiqua"/>
          <w:sz w:val="24"/>
        </w:rPr>
        <w:t xml:space="preserve"> </w:t>
      </w:r>
      <w:r w:rsidRPr="00105BDB">
        <w:rPr>
          <w:rFonts w:ascii="Book Antiqua" w:hAnsi="Book Antiqua"/>
          <w:sz w:val="24"/>
          <w:lang w:bidi="ar-EG"/>
        </w:rPr>
        <w:t>ribavirin</w:t>
      </w:r>
      <w:r w:rsidRPr="00105BDB">
        <w:rPr>
          <w:rFonts w:ascii="Book Antiqua" w:hAnsi="Book Antiqua"/>
          <w:sz w:val="24"/>
        </w:rPr>
        <w:t xml:space="preserve"> in real-world situations. The SVR12 is 100%. </w:t>
      </w:r>
    </w:p>
    <w:p w14:paraId="069FECFE" w14:textId="77777777" w:rsidR="002C22DB" w:rsidRPr="00105BDB" w:rsidRDefault="002C22DB" w:rsidP="002C22DB">
      <w:pPr>
        <w:snapToGrid w:val="0"/>
        <w:spacing w:line="360" w:lineRule="auto"/>
        <w:ind w:firstLineChars="100" w:firstLine="240"/>
        <w:rPr>
          <w:rFonts w:ascii="Book Antiqua" w:hAnsi="Book Antiqua"/>
          <w:sz w:val="24"/>
        </w:rPr>
      </w:pPr>
      <w:r w:rsidRPr="00105BDB">
        <w:rPr>
          <w:rFonts w:ascii="Book Antiqua" w:hAnsi="Book Antiqua"/>
          <w:sz w:val="24"/>
        </w:rPr>
        <w:t>Similar to previous studies</w:t>
      </w:r>
      <w:r w:rsidRPr="00105BDB">
        <w:rPr>
          <w:rFonts w:ascii="Book Antiqua" w:hAnsi="Book Antiqua"/>
          <w:sz w:val="24"/>
          <w:vertAlign w:val="superscript"/>
        </w:rPr>
        <w:t>[33,45-48]</w:t>
      </w:r>
      <w:r w:rsidRPr="00105BDB">
        <w:rPr>
          <w:rFonts w:ascii="Book Antiqua" w:hAnsi="Book Antiqua"/>
          <w:sz w:val="24"/>
        </w:rPr>
        <w:t xml:space="preserve">, we observed an improvement in liver </w:t>
      </w:r>
      <w:r w:rsidRPr="00105BDB">
        <w:rPr>
          <w:rFonts w:ascii="Book Antiqua" w:hAnsi="Book Antiqua"/>
          <w:sz w:val="24"/>
        </w:rPr>
        <w:lastRenderedPageBreak/>
        <w:t>functions after patients achieved SVR12, as indicated by a significant decrease in the levels of ALT, AST and ALP, and a significant increase in the serum albumin levels and platelets count</w:t>
      </w:r>
      <w:bookmarkStart w:id="66" w:name="_Hlk27356775"/>
      <w:r w:rsidRPr="00105BDB">
        <w:rPr>
          <w:rFonts w:ascii="Book Antiqua" w:hAnsi="Book Antiqua"/>
          <w:sz w:val="24"/>
        </w:rPr>
        <w:t>.</w:t>
      </w:r>
      <w:bookmarkStart w:id="67" w:name="_Hlk27357977"/>
      <w:bookmarkStart w:id="68" w:name="_Hlk27176486"/>
      <w:bookmarkEnd w:id="66"/>
      <w:r w:rsidRPr="00105BDB">
        <w:rPr>
          <w:rFonts w:ascii="Book Antiqua" w:hAnsi="Book Antiqua"/>
          <w:sz w:val="24"/>
        </w:rPr>
        <w:t xml:space="preserve"> Additionally,</w:t>
      </w:r>
      <w:r w:rsidRPr="00105BDB">
        <w:rPr>
          <w:rFonts w:ascii="Book Antiqua" w:hAnsi="Book Antiqua"/>
          <w:spacing w:val="-6"/>
          <w:w w:val="106"/>
          <w:sz w:val="24"/>
        </w:rPr>
        <w:t xml:space="preserve"> in consistency with previous literature</w:t>
      </w:r>
      <w:r w:rsidRPr="00105BDB">
        <w:rPr>
          <w:rFonts w:ascii="Book Antiqua" w:hAnsi="Book Antiqua"/>
          <w:sz w:val="24"/>
          <w:vertAlign w:val="superscript"/>
        </w:rPr>
        <w:t>[37,45,47,49-52]</w:t>
      </w:r>
      <w:r w:rsidRPr="00105BDB">
        <w:rPr>
          <w:rFonts w:ascii="Book Antiqua" w:hAnsi="Book Antiqua"/>
          <w:spacing w:val="-6"/>
          <w:w w:val="106"/>
          <w:sz w:val="24"/>
        </w:rPr>
        <w:t xml:space="preserve">, </w:t>
      </w:r>
      <w:bookmarkStart w:id="69" w:name="_Hlk27491689"/>
      <w:r w:rsidRPr="00105BDB">
        <w:rPr>
          <w:rFonts w:ascii="Book Antiqua" w:hAnsi="Book Antiqua"/>
          <w:sz w:val="24"/>
        </w:rPr>
        <w:t>serum M2BPGi levels</w:t>
      </w:r>
      <w:bookmarkEnd w:id="69"/>
      <w:r w:rsidRPr="00105BDB">
        <w:rPr>
          <w:rFonts w:ascii="Book Antiqua" w:hAnsi="Book Antiqua"/>
          <w:sz w:val="24"/>
        </w:rPr>
        <w:t xml:space="preserve">, </w:t>
      </w:r>
      <w:r w:rsidRPr="00105BDB">
        <w:rPr>
          <w:rFonts w:ascii="Book Antiqua" w:hAnsi="Book Antiqua"/>
          <w:spacing w:val="-6"/>
          <w:w w:val="106"/>
          <w:sz w:val="24"/>
        </w:rPr>
        <w:t>LSM, FIB-4 score and PAPAS index decreased significantly after patients achieved SVR12</w:t>
      </w:r>
      <w:r w:rsidRPr="00105BDB">
        <w:rPr>
          <w:rFonts w:ascii="Book Antiqua" w:eastAsia="ACaslonPro-Regular" w:hAnsi="Book Antiqua"/>
          <w:sz w:val="24"/>
        </w:rPr>
        <w:t xml:space="preserve">. </w:t>
      </w:r>
      <w:r w:rsidRPr="00105BDB">
        <w:rPr>
          <w:rFonts w:ascii="Book Antiqua" w:hAnsi="Book Antiqua"/>
          <w:sz w:val="24"/>
        </w:rPr>
        <w:t xml:space="preserve">These findings suggest the possibility of liver fibrosis regression after viral eradication was achieved. </w:t>
      </w:r>
    </w:p>
    <w:p w14:paraId="40538E49" w14:textId="77777777" w:rsidR="002C22DB" w:rsidRPr="00105BDB" w:rsidRDefault="002C22DB" w:rsidP="002C22DB">
      <w:pPr>
        <w:snapToGrid w:val="0"/>
        <w:spacing w:line="360" w:lineRule="auto"/>
        <w:ind w:firstLineChars="100" w:firstLine="240"/>
        <w:rPr>
          <w:rFonts w:ascii="Book Antiqua" w:hAnsi="Book Antiqua"/>
          <w:sz w:val="24"/>
        </w:rPr>
      </w:pPr>
      <w:bookmarkStart w:id="70" w:name="_Hlk27316777"/>
      <w:r w:rsidRPr="00105BDB">
        <w:rPr>
          <w:rFonts w:ascii="Book Antiqua" w:hAnsi="Book Antiqua"/>
          <w:sz w:val="24"/>
          <w:lang w:bidi="ar-EG"/>
        </w:rPr>
        <w:t>In agreement with previous reports</w:t>
      </w:r>
      <w:r w:rsidRPr="00105BDB">
        <w:rPr>
          <w:rFonts w:ascii="Book Antiqua" w:hAnsi="Book Antiqua"/>
          <w:sz w:val="24"/>
          <w:vertAlign w:val="superscript"/>
          <w:lang w:bidi="ar-EG"/>
        </w:rPr>
        <w:t>[3,16,31,30,53]</w:t>
      </w:r>
      <w:r w:rsidRPr="00105BDB">
        <w:rPr>
          <w:rFonts w:ascii="Book Antiqua" w:hAnsi="Book Antiqua"/>
          <w:sz w:val="24"/>
          <w:lang w:bidi="ar-EG"/>
        </w:rPr>
        <w:t xml:space="preserve">, we observed a significantly increasing trend of serum </w:t>
      </w:r>
      <w:r w:rsidRPr="00105BDB">
        <w:rPr>
          <w:rFonts w:ascii="Book Antiqua" w:hAnsi="Book Antiqua"/>
          <w:sz w:val="24"/>
        </w:rPr>
        <w:t xml:space="preserve">M2BPGi </w:t>
      </w:r>
      <w:r w:rsidRPr="00105BDB">
        <w:rPr>
          <w:rFonts w:ascii="Book Antiqua" w:hAnsi="Book Antiqua"/>
          <w:sz w:val="24"/>
          <w:lang w:bidi="ar-EG"/>
        </w:rPr>
        <w:t>levels with the progression of liver fibrosis both at baseline and SVR12 (</w:t>
      </w:r>
      <w:r w:rsidRPr="00105BDB">
        <w:rPr>
          <w:rFonts w:ascii="Book Antiqua" w:hAnsi="Book Antiqua"/>
          <w:i/>
          <w:iCs/>
          <w:sz w:val="24"/>
          <w:lang w:bidi="ar-EG"/>
        </w:rPr>
        <w:t>P</w:t>
      </w:r>
      <w:r w:rsidRPr="00105BDB">
        <w:rPr>
          <w:rFonts w:ascii="Book Antiqua" w:hAnsi="Book Antiqua"/>
          <w:sz w:val="24"/>
          <w:lang w:bidi="ar-EG"/>
        </w:rPr>
        <w:t xml:space="preserve"> </w:t>
      </w:r>
      <w:r w:rsidRPr="00105BDB">
        <w:rPr>
          <w:rFonts w:ascii="Book Antiqua" w:hAnsi="Book Antiqua"/>
          <w:sz w:val="24"/>
        </w:rPr>
        <w:t>&lt;</w:t>
      </w:r>
      <w:r w:rsidRPr="00105BDB">
        <w:rPr>
          <w:rFonts w:ascii="Book Antiqua" w:hAnsi="Book Antiqua"/>
          <w:sz w:val="24"/>
          <w:lang w:bidi="ar-EG"/>
        </w:rPr>
        <w:t xml:space="preserve"> 0.001)</w:t>
      </w:r>
      <w:bookmarkStart w:id="71" w:name="_Hlk27492582"/>
      <w:r w:rsidRPr="00105BDB">
        <w:rPr>
          <w:rFonts w:ascii="Book Antiqua" w:hAnsi="Book Antiqua"/>
          <w:sz w:val="24"/>
          <w:lang w:bidi="ar-EG"/>
        </w:rPr>
        <w:t xml:space="preserve">. Moreover, in accordance with </w:t>
      </w:r>
      <w:r w:rsidRPr="00105BDB">
        <w:rPr>
          <w:rFonts w:ascii="Book Antiqua" w:hAnsi="Book Antiqua"/>
          <w:sz w:val="24"/>
        </w:rPr>
        <w:t xml:space="preserve">Akahane </w:t>
      </w:r>
      <w:r w:rsidRPr="00105BDB">
        <w:rPr>
          <w:rFonts w:ascii="Book Antiqua" w:hAnsi="Book Antiqua"/>
          <w:i/>
          <w:iCs/>
          <w:sz w:val="24"/>
        </w:rPr>
        <w:t>et al</w:t>
      </w:r>
      <w:r w:rsidRPr="00105BDB">
        <w:rPr>
          <w:rFonts w:ascii="Book Antiqua" w:hAnsi="Book Antiqua"/>
          <w:sz w:val="24"/>
          <w:vertAlign w:val="superscript"/>
        </w:rPr>
        <w:t xml:space="preserve">[46] </w:t>
      </w:r>
      <w:r w:rsidRPr="00105BDB">
        <w:rPr>
          <w:rFonts w:ascii="Book Antiqua" w:hAnsi="Book Antiqua"/>
          <w:sz w:val="24"/>
        </w:rPr>
        <w:t xml:space="preserve">and Ishikawa </w:t>
      </w:r>
      <w:r w:rsidRPr="00105BDB">
        <w:rPr>
          <w:rFonts w:ascii="Book Antiqua" w:hAnsi="Book Antiqua"/>
          <w:i/>
          <w:iCs/>
          <w:sz w:val="24"/>
        </w:rPr>
        <w:t>et al</w:t>
      </w:r>
      <w:r w:rsidRPr="00105BDB">
        <w:rPr>
          <w:rFonts w:ascii="Book Antiqua" w:hAnsi="Book Antiqua"/>
          <w:sz w:val="24"/>
          <w:vertAlign w:val="superscript"/>
        </w:rPr>
        <w:t>[36]</w:t>
      </w:r>
      <w:r w:rsidRPr="00105BDB">
        <w:rPr>
          <w:rFonts w:ascii="Book Antiqua" w:hAnsi="Book Antiqua"/>
          <w:sz w:val="24"/>
        </w:rPr>
        <w:t>,</w:t>
      </w:r>
      <w:r w:rsidRPr="00105BDB">
        <w:rPr>
          <w:rFonts w:ascii="Book Antiqua" w:hAnsi="Book Antiqua"/>
          <w:sz w:val="24"/>
          <w:lang w:bidi="ar-EG"/>
        </w:rPr>
        <w:t xml:space="preserve"> </w:t>
      </w:r>
      <w:r w:rsidRPr="00105BDB">
        <w:rPr>
          <w:rFonts w:ascii="Book Antiqua" w:hAnsi="Book Antiqua"/>
          <w:sz w:val="24"/>
        </w:rPr>
        <w:t>serum M2BPGi levels decreased significantly at SVR12 (</w:t>
      </w:r>
      <w:r w:rsidRPr="00105BDB">
        <w:rPr>
          <w:rFonts w:ascii="Book Antiqua" w:hAnsi="Book Antiqua"/>
          <w:i/>
          <w:iCs/>
          <w:sz w:val="24"/>
        </w:rPr>
        <w:t>P</w:t>
      </w:r>
      <w:r w:rsidRPr="00105BDB">
        <w:rPr>
          <w:rFonts w:ascii="Book Antiqua" w:hAnsi="Book Antiqua"/>
          <w:sz w:val="24"/>
        </w:rPr>
        <w:t xml:space="preserve"> </w:t>
      </w:r>
      <w:bookmarkStart w:id="72" w:name="_Hlk33904290"/>
      <w:r w:rsidRPr="00105BDB">
        <w:rPr>
          <w:rFonts w:ascii="Book Antiqua" w:hAnsi="Book Antiqua"/>
          <w:sz w:val="24"/>
        </w:rPr>
        <w:t>&lt;</w:t>
      </w:r>
      <w:bookmarkEnd w:id="72"/>
      <w:r w:rsidRPr="00105BDB">
        <w:rPr>
          <w:rFonts w:ascii="Book Antiqua" w:hAnsi="Book Antiqua"/>
          <w:sz w:val="24"/>
        </w:rPr>
        <w:t xml:space="preserve"> 0.001)</w:t>
      </w:r>
      <w:bookmarkStart w:id="73" w:name="_Hlk27316436"/>
      <w:bookmarkEnd w:id="67"/>
      <w:bookmarkEnd w:id="68"/>
      <w:bookmarkEnd w:id="70"/>
      <w:bookmarkEnd w:id="71"/>
      <w:r w:rsidRPr="00105BDB">
        <w:rPr>
          <w:rFonts w:ascii="Book Antiqua" w:hAnsi="Book Antiqua"/>
          <w:sz w:val="24"/>
        </w:rPr>
        <w:t xml:space="preserve">. In addition, in a study by Miyaki </w:t>
      </w:r>
      <w:r w:rsidRPr="00105BDB">
        <w:rPr>
          <w:rFonts w:ascii="Book Antiqua" w:hAnsi="Book Antiqua"/>
          <w:i/>
          <w:iCs/>
          <w:sz w:val="24"/>
        </w:rPr>
        <w:t>et al</w:t>
      </w:r>
      <w:r w:rsidRPr="00105BDB">
        <w:rPr>
          <w:rFonts w:ascii="Book Antiqua" w:hAnsi="Book Antiqua"/>
          <w:sz w:val="24"/>
          <w:vertAlign w:val="superscript"/>
        </w:rPr>
        <w:t>[3</w:t>
      </w:r>
      <w:r w:rsidR="00E81582" w:rsidRPr="00105BDB">
        <w:rPr>
          <w:rFonts w:ascii="Book Antiqua" w:hAnsi="Book Antiqua"/>
          <w:sz w:val="24"/>
          <w:vertAlign w:val="superscript"/>
        </w:rPr>
        <w:t>1</w:t>
      </w:r>
      <w:r w:rsidRPr="00105BDB">
        <w:rPr>
          <w:rFonts w:ascii="Book Antiqua" w:hAnsi="Book Antiqua"/>
          <w:sz w:val="24"/>
          <w:vertAlign w:val="superscript"/>
        </w:rPr>
        <w:t>]</w:t>
      </w:r>
      <w:r w:rsidRPr="00105BDB">
        <w:rPr>
          <w:rFonts w:ascii="Book Antiqua" w:hAnsi="Book Antiqua"/>
          <w:sz w:val="24"/>
        </w:rPr>
        <w:t>, serum M2BPGi levels did not change in the non-SVR group (</w:t>
      </w:r>
      <w:r w:rsidRPr="00105BDB">
        <w:rPr>
          <w:rFonts w:ascii="Book Antiqua" w:hAnsi="Book Antiqua"/>
          <w:i/>
          <w:iCs/>
          <w:sz w:val="24"/>
        </w:rPr>
        <w:t>P</w:t>
      </w:r>
      <w:r w:rsidRPr="00105BDB">
        <w:rPr>
          <w:rFonts w:ascii="Book Antiqua" w:hAnsi="Book Antiqua"/>
          <w:sz w:val="24"/>
        </w:rPr>
        <w:t xml:space="preserve"> = 0.715), but decreased significantly in the SVR group (</w:t>
      </w:r>
      <w:r w:rsidRPr="00105BDB">
        <w:rPr>
          <w:rFonts w:ascii="Book Antiqua" w:hAnsi="Book Antiqua"/>
          <w:i/>
          <w:iCs/>
          <w:sz w:val="24"/>
        </w:rPr>
        <w:t xml:space="preserve">P </w:t>
      </w:r>
      <w:r w:rsidRPr="00105BDB">
        <w:rPr>
          <w:rFonts w:ascii="Book Antiqua" w:hAnsi="Book Antiqua"/>
          <w:sz w:val="24"/>
        </w:rPr>
        <w:t xml:space="preserve">&lt; 0.0001). These results suggest that serum M2BPGi would be a good surrogate marker for predicting and differentiating liver fibrosis stages. </w:t>
      </w:r>
    </w:p>
    <w:bookmarkEnd w:id="73"/>
    <w:p w14:paraId="60866155" w14:textId="77777777" w:rsidR="002C22DB" w:rsidRPr="00105BDB" w:rsidRDefault="002C22DB" w:rsidP="002C22DB">
      <w:pPr>
        <w:snapToGrid w:val="0"/>
        <w:spacing w:line="360" w:lineRule="auto"/>
        <w:ind w:firstLineChars="100" w:firstLine="240"/>
        <w:rPr>
          <w:rFonts w:ascii="Book Antiqua" w:hAnsi="Book Antiqua"/>
          <w:sz w:val="24"/>
        </w:rPr>
      </w:pPr>
      <w:r w:rsidRPr="00105BDB">
        <w:rPr>
          <w:rFonts w:ascii="Book Antiqua" w:hAnsi="Book Antiqua"/>
          <w:sz w:val="24"/>
        </w:rPr>
        <w:t xml:space="preserve">In the present study, pre-treatment serum M2BPGi levels correlated with bilirubin and AST levels, </w:t>
      </w:r>
      <w:bookmarkStart w:id="74" w:name="_Hlk33813204"/>
      <w:r w:rsidRPr="00105BDB">
        <w:rPr>
          <w:rFonts w:ascii="Book Antiqua" w:hAnsi="Book Antiqua"/>
          <w:sz w:val="24"/>
        </w:rPr>
        <w:t xml:space="preserve">while serum M2BPGi levels correlated </w:t>
      </w:r>
      <w:bookmarkEnd w:id="74"/>
      <w:r w:rsidRPr="00105BDB">
        <w:rPr>
          <w:rFonts w:ascii="Book Antiqua" w:hAnsi="Book Antiqua"/>
          <w:sz w:val="24"/>
        </w:rPr>
        <w:t>with platelets count and INR at SVR12. These findings suggest that M2BPGi reflects not only the severity of liver fibrosis but also the severity of liver inflammation in CHC patients</w:t>
      </w:r>
      <w:r w:rsidRPr="00105BDB">
        <w:rPr>
          <w:rFonts w:ascii="Book Antiqua" w:hAnsi="Book Antiqua"/>
          <w:sz w:val="24"/>
          <w:vertAlign w:val="superscript"/>
        </w:rPr>
        <w:t>[18]</w:t>
      </w:r>
      <w:r w:rsidRPr="00105BDB">
        <w:rPr>
          <w:rFonts w:ascii="Book Antiqua" w:hAnsi="Book Antiqua"/>
          <w:sz w:val="24"/>
        </w:rPr>
        <w:t>. This may be attributed to the role of M2BPGi as a messenger between HSCs and Kupffer cells and its accompanying inflammation</w:t>
      </w:r>
      <w:r w:rsidRPr="00105BDB">
        <w:rPr>
          <w:rFonts w:ascii="Book Antiqua" w:hAnsi="Book Antiqua"/>
          <w:sz w:val="24"/>
          <w:vertAlign w:val="superscript"/>
        </w:rPr>
        <w:t>[13]</w:t>
      </w:r>
      <w:r w:rsidRPr="00105BDB">
        <w:rPr>
          <w:rFonts w:ascii="Book Antiqua" w:hAnsi="Book Antiqua"/>
          <w:sz w:val="24"/>
        </w:rPr>
        <w:t xml:space="preserve">. </w:t>
      </w:r>
    </w:p>
    <w:p w14:paraId="1E50D96A" w14:textId="77777777" w:rsidR="002C22DB" w:rsidRPr="00105BDB" w:rsidRDefault="002C22DB" w:rsidP="002C22DB">
      <w:pPr>
        <w:snapToGrid w:val="0"/>
        <w:spacing w:line="360" w:lineRule="auto"/>
        <w:ind w:firstLineChars="100" w:firstLine="240"/>
        <w:rPr>
          <w:rFonts w:ascii="Book Antiqua" w:hAnsi="Book Antiqua"/>
          <w:sz w:val="24"/>
        </w:rPr>
      </w:pPr>
      <w:r w:rsidRPr="00105BDB">
        <w:rPr>
          <w:rFonts w:ascii="Book Antiqua" w:hAnsi="Book Antiqua"/>
          <w:sz w:val="24"/>
        </w:rPr>
        <w:t xml:space="preserve">Similar to our results, Ura </w:t>
      </w:r>
      <w:r w:rsidRPr="00105BDB">
        <w:rPr>
          <w:rFonts w:ascii="Book Antiqua" w:hAnsi="Book Antiqua"/>
          <w:i/>
          <w:iCs/>
          <w:sz w:val="24"/>
        </w:rPr>
        <w:t>et al</w:t>
      </w:r>
      <w:r w:rsidRPr="00105BDB">
        <w:rPr>
          <w:rFonts w:ascii="Book Antiqua" w:hAnsi="Book Antiqua"/>
          <w:sz w:val="24"/>
          <w:vertAlign w:val="superscript"/>
        </w:rPr>
        <w:t>[30]</w:t>
      </w:r>
      <w:r w:rsidRPr="00105BDB">
        <w:rPr>
          <w:rFonts w:ascii="Book Antiqua" w:hAnsi="Book Antiqua"/>
          <w:sz w:val="24"/>
        </w:rPr>
        <w:t xml:space="preserve"> reported a significant negative correlation between serum M2BPGi levels and platelets count (r = -0.47, </w:t>
      </w:r>
      <w:r w:rsidRPr="00105BDB">
        <w:rPr>
          <w:rFonts w:ascii="Book Antiqua" w:hAnsi="Book Antiqua"/>
          <w:i/>
          <w:iCs/>
          <w:sz w:val="24"/>
        </w:rPr>
        <w:t>P</w:t>
      </w:r>
      <w:r w:rsidRPr="00105BDB">
        <w:rPr>
          <w:rFonts w:ascii="Book Antiqua" w:hAnsi="Book Antiqua"/>
          <w:sz w:val="24"/>
        </w:rPr>
        <w:t xml:space="preserve"> &lt; 0.0001). Additionally, </w:t>
      </w:r>
      <w:bookmarkStart w:id="75" w:name="_Hlk27869205"/>
      <w:r w:rsidRPr="00105BDB">
        <w:rPr>
          <w:rFonts w:ascii="Book Antiqua" w:hAnsi="Book Antiqua"/>
          <w:sz w:val="24"/>
        </w:rPr>
        <w:t xml:space="preserve">Yamasaki </w:t>
      </w:r>
      <w:r w:rsidRPr="00105BDB">
        <w:rPr>
          <w:rFonts w:ascii="Book Antiqua" w:hAnsi="Book Antiqua"/>
          <w:i/>
          <w:iCs/>
          <w:sz w:val="24"/>
        </w:rPr>
        <w:t>et al</w:t>
      </w:r>
      <w:r w:rsidRPr="00105BDB">
        <w:rPr>
          <w:rFonts w:ascii="Book Antiqua" w:hAnsi="Book Antiqua"/>
          <w:sz w:val="24"/>
          <w:vertAlign w:val="superscript"/>
        </w:rPr>
        <w:t>[54]</w:t>
      </w:r>
      <w:bookmarkEnd w:id="75"/>
      <w:r w:rsidRPr="00105BDB">
        <w:rPr>
          <w:rFonts w:ascii="Book Antiqua" w:hAnsi="Book Antiqua"/>
          <w:sz w:val="24"/>
        </w:rPr>
        <w:t xml:space="preserve"> observed a significant positive correlation between serum M2BPGi and bilirubin levels (r = 0.091, </w:t>
      </w:r>
      <w:r w:rsidRPr="00105BDB">
        <w:rPr>
          <w:rFonts w:ascii="Book Antiqua" w:hAnsi="Book Antiqua"/>
          <w:i/>
          <w:iCs/>
          <w:sz w:val="24"/>
        </w:rPr>
        <w:t>P</w:t>
      </w:r>
      <w:r w:rsidRPr="00105BDB">
        <w:rPr>
          <w:rFonts w:ascii="Book Antiqua" w:hAnsi="Book Antiqua"/>
          <w:sz w:val="24"/>
        </w:rPr>
        <w:t xml:space="preserve"> = 0.001) and a significant negative correlation with platelets count (r = -0.147, </w:t>
      </w:r>
      <w:r w:rsidRPr="00105BDB">
        <w:rPr>
          <w:rFonts w:ascii="Book Antiqua" w:hAnsi="Book Antiqua"/>
          <w:i/>
          <w:iCs/>
          <w:sz w:val="24"/>
        </w:rPr>
        <w:t>P</w:t>
      </w:r>
      <w:r w:rsidRPr="00105BDB">
        <w:rPr>
          <w:rFonts w:ascii="Book Antiqua" w:hAnsi="Book Antiqua"/>
          <w:sz w:val="24"/>
        </w:rPr>
        <w:t xml:space="preserve"> &lt; 0.001).</w:t>
      </w:r>
      <w:bookmarkStart w:id="76" w:name="_Hlk27869259"/>
      <w:r w:rsidRPr="00105BDB">
        <w:rPr>
          <w:rFonts w:ascii="Book Antiqua" w:hAnsi="Book Antiqua"/>
          <w:sz w:val="24"/>
        </w:rPr>
        <w:t xml:space="preserve"> However, in contrast to our results, </w:t>
      </w:r>
      <w:bookmarkStart w:id="77" w:name="_Hlk33564196"/>
      <w:r w:rsidRPr="00105BDB">
        <w:rPr>
          <w:rFonts w:ascii="Book Antiqua" w:hAnsi="Book Antiqua"/>
          <w:sz w:val="24"/>
        </w:rPr>
        <w:t xml:space="preserve">Yasui </w:t>
      </w:r>
      <w:r w:rsidRPr="00105BDB">
        <w:rPr>
          <w:rFonts w:ascii="Book Antiqua" w:hAnsi="Book Antiqua"/>
          <w:i/>
          <w:iCs/>
          <w:sz w:val="24"/>
        </w:rPr>
        <w:t>et al</w:t>
      </w:r>
      <w:bookmarkEnd w:id="76"/>
      <w:r w:rsidRPr="00105BDB">
        <w:rPr>
          <w:rFonts w:ascii="Book Antiqua" w:hAnsi="Book Antiqua"/>
          <w:sz w:val="24"/>
          <w:vertAlign w:val="superscript"/>
        </w:rPr>
        <w:t>[55]</w:t>
      </w:r>
      <w:bookmarkEnd w:id="77"/>
      <w:r w:rsidRPr="00105BDB">
        <w:rPr>
          <w:rFonts w:ascii="Book Antiqua" w:hAnsi="Book Antiqua"/>
          <w:sz w:val="24"/>
        </w:rPr>
        <w:t xml:space="preserve"> observed a positive correlation between serum M2BPGi and AFP levels (r = 0.428, </w:t>
      </w:r>
      <w:bookmarkStart w:id="78" w:name="_Hlk28998377"/>
      <w:r w:rsidRPr="00105BDB">
        <w:rPr>
          <w:rFonts w:ascii="Book Antiqua" w:hAnsi="Book Antiqua"/>
          <w:i/>
          <w:iCs/>
          <w:sz w:val="24"/>
        </w:rPr>
        <w:t>P</w:t>
      </w:r>
      <w:bookmarkEnd w:id="78"/>
      <w:r w:rsidRPr="00105BDB">
        <w:rPr>
          <w:rFonts w:ascii="Book Antiqua" w:hAnsi="Book Antiqua"/>
          <w:sz w:val="24"/>
        </w:rPr>
        <w:t xml:space="preserve"> &lt; 0.001), and a negative correlation with albumin levels (r = -0.471, </w:t>
      </w:r>
      <w:r w:rsidRPr="00105BDB">
        <w:rPr>
          <w:rFonts w:ascii="Book Antiqua" w:hAnsi="Book Antiqua"/>
          <w:i/>
          <w:iCs/>
          <w:sz w:val="24"/>
        </w:rPr>
        <w:t>P</w:t>
      </w:r>
      <w:r w:rsidRPr="00105BDB">
        <w:rPr>
          <w:rFonts w:ascii="Book Antiqua" w:hAnsi="Book Antiqua"/>
          <w:sz w:val="24"/>
        </w:rPr>
        <w:t xml:space="preserve"> &lt; 0.001).</w:t>
      </w:r>
    </w:p>
    <w:p w14:paraId="1EB181B0" w14:textId="77777777" w:rsidR="002C22DB" w:rsidRPr="00105BDB" w:rsidRDefault="002C22DB" w:rsidP="002C22DB">
      <w:pPr>
        <w:snapToGrid w:val="0"/>
        <w:spacing w:line="360" w:lineRule="auto"/>
        <w:ind w:firstLineChars="100" w:firstLine="240"/>
        <w:rPr>
          <w:rFonts w:ascii="Book Antiqua" w:hAnsi="Book Antiqua"/>
          <w:sz w:val="24"/>
        </w:rPr>
      </w:pPr>
      <w:r w:rsidRPr="00105BDB">
        <w:rPr>
          <w:rFonts w:ascii="Book Antiqua" w:hAnsi="Book Antiqua"/>
          <w:sz w:val="24"/>
        </w:rPr>
        <w:t xml:space="preserve">In agreement with the present study, Tawara </w:t>
      </w:r>
      <w:r w:rsidRPr="00105BDB">
        <w:rPr>
          <w:rFonts w:ascii="Book Antiqua" w:hAnsi="Book Antiqua"/>
          <w:i/>
          <w:iCs/>
          <w:sz w:val="24"/>
        </w:rPr>
        <w:t>et al</w:t>
      </w:r>
      <w:r w:rsidRPr="00105BDB">
        <w:rPr>
          <w:rFonts w:ascii="Book Antiqua" w:hAnsi="Book Antiqua"/>
          <w:sz w:val="24"/>
          <w:vertAlign w:val="superscript"/>
        </w:rPr>
        <w:t>[53]</w:t>
      </w:r>
      <w:r w:rsidRPr="00105BDB">
        <w:rPr>
          <w:rFonts w:ascii="Book Antiqua" w:hAnsi="Book Antiqua"/>
          <w:sz w:val="24"/>
        </w:rPr>
        <w:t xml:space="preserve"> reported a correlation </w:t>
      </w:r>
      <w:r w:rsidRPr="00105BDB">
        <w:rPr>
          <w:rFonts w:ascii="Book Antiqua" w:hAnsi="Book Antiqua"/>
          <w:sz w:val="24"/>
        </w:rPr>
        <w:lastRenderedPageBreak/>
        <w:t xml:space="preserve">coefficient between serum </w:t>
      </w:r>
      <w:bookmarkStart w:id="79" w:name="_Hlk27608792"/>
      <w:r w:rsidRPr="00105BDB">
        <w:rPr>
          <w:rFonts w:ascii="Book Antiqua" w:hAnsi="Book Antiqua"/>
          <w:sz w:val="24"/>
        </w:rPr>
        <w:t xml:space="preserve">M2BPGi levels </w:t>
      </w:r>
      <w:bookmarkEnd w:id="79"/>
      <w:r w:rsidRPr="00105BDB">
        <w:rPr>
          <w:rFonts w:ascii="Book Antiqua" w:hAnsi="Book Antiqua"/>
          <w:sz w:val="24"/>
        </w:rPr>
        <w:t>and FIB-4 score of less than 0.4, suggesting that the correlation between serum M2BPGi levels and FIB-4 score was weak.</w:t>
      </w:r>
      <w:bookmarkStart w:id="80" w:name="_Hlk27608896"/>
      <w:r w:rsidRPr="00105BDB">
        <w:rPr>
          <w:rFonts w:ascii="Book Antiqua" w:hAnsi="Book Antiqua"/>
          <w:sz w:val="24"/>
        </w:rPr>
        <w:t xml:space="preserve"> In contrast, Ura </w:t>
      </w:r>
      <w:r w:rsidRPr="00105BDB">
        <w:rPr>
          <w:rFonts w:ascii="Book Antiqua" w:hAnsi="Book Antiqua"/>
          <w:i/>
          <w:iCs/>
          <w:sz w:val="24"/>
        </w:rPr>
        <w:t xml:space="preserve">et </w:t>
      </w:r>
      <w:bookmarkStart w:id="81" w:name="_Hlk27869731"/>
      <w:r w:rsidRPr="00105BDB">
        <w:rPr>
          <w:rFonts w:ascii="Book Antiqua" w:hAnsi="Book Antiqua"/>
          <w:i/>
          <w:iCs/>
          <w:sz w:val="24"/>
        </w:rPr>
        <w:t>al</w:t>
      </w:r>
      <w:r w:rsidRPr="00105BDB">
        <w:rPr>
          <w:rFonts w:ascii="Book Antiqua" w:hAnsi="Book Antiqua"/>
          <w:sz w:val="24"/>
          <w:vertAlign w:val="superscript"/>
        </w:rPr>
        <w:t>[30]</w:t>
      </w:r>
      <w:r w:rsidRPr="00105BDB">
        <w:rPr>
          <w:rFonts w:ascii="Book Antiqua" w:hAnsi="Book Antiqua"/>
          <w:sz w:val="24"/>
        </w:rPr>
        <w:t xml:space="preserve"> </w:t>
      </w:r>
      <w:bookmarkEnd w:id="81"/>
      <w:r w:rsidRPr="00105BDB">
        <w:rPr>
          <w:rFonts w:ascii="Book Antiqua" w:hAnsi="Book Antiqua"/>
          <w:sz w:val="24"/>
        </w:rPr>
        <w:t xml:space="preserve">and Yasui </w:t>
      </w:r>
      <w:r w:rsidRPr="00105BDB">
        <w:rPr>
          <w:rFonts w:ascii="Book Antiqua" w:hAnsi="Book Antiqua"/>
          <w:i/>
          <w:iCs/>
          <w:sz w:val="24"/>
        </w:rPr>
        <w:t>et al</w:t>
      </w:r>
      <w:r w:rsidRPr="00105BDB">
        <w:rPr>
          <w:rFonts w:ascii="Book Antiqua" w:hAnsi="Book Antiqua"/>
          <w:sz w:val="24"/>
          <w:vertAlign w:val="superscript"/>
        </w:rPr>
        <w:t xml:space="preserve">[55] </w:t>
      </w:r>
      <w:r w:rsidRPr="00105BDB">
        <w:rPr>
          <w:rFonts w:ascii="Book Antiqua" w:hAnsi="Book Antiqua"/>
          <w:sz w:val="24"/>
        </w:rPr>
        <w:t xml:space="preserve">detected a significant positive correlation between serum M2BPGi levels and FIB-4 score (r = 0.66, </w:t>
      </w:r>
      <w:r w:rsidRPr="00105BDB">
        <w:rPr>
          <w:rFonts w:ascii="Book Antiqua" w:hAnsi="Book Antiqua"/>
          <w:i/>
          <w:iCs/>
          <w:sz w:val="24"/>
        </w:rPr>
        <w:t>P</w:t>
      </w:r>
      <w:r w:rsidRPr="00105BDB">
        <w:rPr>
          <w:rFonts w:ascii="Book Antiqua" w:hAnsi="Book Antiqua"/>
          <w:sz w:val="24"/>
        </w:rPr>
        <w:t xml:space="preserve"> &lt; 0.0001 and r = 0.546, </w:t>
      </w:r>
      <w:r w:rsidRPr="00105BDB">
        <w:rPr>
          <w:rFonts w:ascii="Book Antiqua" w:hAnsi="Book Antiqua"/>
          <w:i/>
          <w:iCs/>
          <w:sz w:val="24"/>
        </w:rPr>
        <w:t xml:space="preserve">P </w:t>
      </w:r>
      <w:r w:rsidRPr="00105BDB">
        <w:rPr>
          <w:rFonts w:ascii="Book Antiqua" w:hAnsi="Book Antiqua"/>
          <w:sz w:val="24"/>
        </w:rPr>
        <w:t>&lt; 0.001, respectively). This discrepancy can be attributed to the different sample size.</w:t>
      </w:r>
      <w:bookmarkStart w:id="82" w:name="_Hlk27160286"/>
      <w:bookmarkStart w:id="83" w:name="_Hlk27318697"/>
      <w:bookmarkEnd w:id="80"/>
      <w:r w:rsidRPr="00105BDB">
        <w:rPr>
          <w:rFonts w:ascii="Book Antiqua" w:hAnsi="Book Antiqua"/>
          <w:sz w:val="24"/>
          <w:lang w:bidi="ar-EG"/>
        </w:rPr>
        <w:t xml:space="preserve"> </w:t>
      </w:r>
    </w:p>
    <w:p w14:paraId="1AC91009" w14:textId="77777777" w:rsidR="002C22DB" w:rsidRPr="00105BDB" w:rsidRDefault="002C22DB" w:rsidP="002C22DB">
      <w:pPr>
        <w:snapToGrid w:val="0"/>
        <w:spacing w:line="360" w:lineRule="auto"/>
        <w:ind w:firstLineChars="100" w:firstLine="240"/>
        <w:rPr>
          <w:rFonts w:ascii="Book Antiqua" w:hAnsi="Book Antiqua"/>
          <w:sz w:val="24"/>
          <w:lang w:bidi="ar-EG"/>
        </w:rPr>
      </w:pPr>
      <w:r w:rsidRPr="00105BDB">
        <w:rPr>
          <w:rFonts w:ascii="Book Antiqua" w:hAnsi="Book Antiqua"/>
          <w:sz w:val="24"/>
        </w:rPr>
        <w:t>In terms of differentiation of liver fibrosis grades, consistent with the present study</w:t>
      </w:r>
      <w:bookmarkEnd w:id="82"/>
      <w:bookmarkEnd w:id="83"/>
      <w:r w:rsidRPr="00105BDB">
        <w:rPr>
          <w:rFonts w:ascii="Book Antiqua" w:hAnsi="Book Antiqua"/>
          <w:sz w:val="24"/>
        </w:rPr>
        <w:t xml:space="preserve">, Xu </w:t>
      </w:r>
      <w:r w:rsidRPr="00105BDB">
        <w:rPr>
          <w:rFonts w:ascii="Book Antiqua" w:hAnsi="Book Antiqua"/>
          <w:i/>
          <w:iCs/>
          <w:sz w:val="24"/>
        </w:rPr>
        <w:t>et al</w:t>
      </w:r>
      <w:r w:rsidRPr="00105BDB">
        <w:rPr>
          <w:rFonts w:ascii="Book Antiqua" w:hAnsi="Book Antiqua"/>
          <w:sz w:val="24"/>
          <w:vertAlign w:val="superscript"/>
        </w:rPr>
        <w:t>[16]</w:t>
      </w:r>
      <w:r w:rsidRPr="00105BDB">
        <w:rPr>
          <w:rFonts w:ascii="Book Antiqua" w:hAnsi="Book Antiqua"/>
          <w:sz w:val="24"/>
        </w:rPr>
        <w:t xml:space="preserve"> reported that the AUC values of M2BPGi for predicting fibrosis grade ≥ F2 and F4 were significantly superior to the values of FIB-4 score (0.774 </w:t>
      </w:r>
      <w:r w:rsidRPr="00105BDB">
        <w:rPr>
          <w:rFonts w:ascii="Book Antiqua" w:hAnsi="Book Antiqua"/>
          <w:i/>
          <w:iCs/>
          <w:sz w:val="24"/>
        </w:rPr>
        <w:t>vs</w:t>
      </w:r>
      <w:r w:rsidRPr="00105BDB">
        <w:rPr>
          <w:rFonts w:ascii="Book Antiqua" w:hAnsi="Book Antiqua"/>
          <w:sz w:val="24"/>
        </w:rPr>
        <w:t xml:space="preserve"> 0.702, </w:t>
      </w:r>
      <w:r w:rsidRPr="00105BDB">
        <w:rPr>
          <w:rFonts w:ascii="Book Antiqua" w:hAnsi="Book Antiqua"/>
          <w:i/>
          <w:iCs/>
          <w:sz w:val="24"/>
        </w:rPr>
        <w:t>P</w:t>
      </w:r>
      <w:r w:rsidRPr="00105BDB">
        <w:rPr>
          <w:rFonts w:ascii="Book Antiqua" w:hAnsi="Book Antiqua"/>
          <w:sz w:val="24"/>
        </w:rPr>
        <w:t xml:space="preserve"> &lt; 0.001 and 0.892 </w:t>
      </w:r>
      <w:r w:rsidRPr="00105BDB">
        <w:rPr>
          <w:rFonts w:ascii="Book Antiqua" w:hAnsi="Book Antiqua"/>
          <w:i/>
          <w:iCs/>
          <w:sz w:val="24"/>
        </w:rPr>
        <w:t>vs</w:t>
      </w:r>
      <w:r w:rsidRPr="00105BDB">
        <w:rPr>
          <w:rFonts w:ascii="Book Antiqua" w:hAnsi="Book Antiqua"/>
          <w:sz w:val="24"/>
        </w:rPr>
        <w:t xml:space="preserve"> 0.818, </w:t>
      </w:r>
      <w:r w:rsidRPr="00105BDB">
        <w:rPr>
          <w:rFonts w:ascii="Book Antiqua" w:hAnsi="Book Antiqua"/>
          <w:i/>
          <w:iCs/>
          <w:sz w:val="24"/>
        </w:rPr>
        <w:t>P</w:t>
      </w:r>
      <w:r w:rsidRPr="00105BDB">
        <w:rPr>
          <w:rFonts w:ascii="Book Antiqua" w:hAnsi="Book Antiqua"/>
          <w:sz w:val="24"/>
        </w:rPr>
        <w:t xml:space="preserve"> &lt; 0.05), respectively. In contrast, Tawara </w:t>
      </w:r>
      <w:r w:rsidRPr="00105BDB">
        <w:rPr>
          <w:rFonts w:ascii="Book Antiqua" w:hAnsi="Book Antiqua"/>
          <w:i/>
          <w:iCs/>
          <w:sz w:val="24"/>
        </w:rPr>
        <w:t>et al</w:t>
      </w:r>
      <w:r w:rsidRPr="00105BDB">
        <w:rPr>
          <w:rFonts w:ascii="Book Antiqua" w:hAnsi="Book Antiqua"/>
          <w:sz w:val="24"/>
          <w:vertAlign w:val="superscript"/>
        </w:rPr>
        <w:t>[53]</w:t>
      </w:r>
      <w:r w:rsidRPr="00105BDB">
        <w:rPr>
          <w:rFonts w:ascii="Book Antiqua" w:hAnsi="Book Antiqua"/>
          <w:sz w:val="24"/>
        </w:rPr>
        <w:t xml:space="preserve"> reported that the FIB-4 score had a greater AUC value for differentiating of fibrosis grades than M2BPGi (AUC values were 0.768, 0.827 and 0.876 for fibrosis grade F ≥ 2, F ≥ 3 and F4, respectively), while the AUC values of </w:t>
      </w:r>
      <w:bookmarkStart w:id="84" w:name="_Hlk27612114"/>
      <w:r w:rsidRPr="00105BDB">
        <w:rPr>
          <w:rFonts w:ascii="Book Antiqua" w:hAnsi="Book Antiqua"/>
          <w:sz w:val="24"/>
        </w:rPr>
        <w:t>M2BPGi</w:t>
      </w:r>
      <w:bookmarkEnd w:id="84"/>
      <w:r w:rsidRPr="00105BDB">
        <w:rPr>
          <w:rFonts w:ascii="Book Antiqua" w:hAnsi="Book Antiqua"/>
          <w:sz w:val="24"/>
        </w:rPr>
        <w:t xml:space="preserve"> were 0.747, 0.733 and 0.796 for fibrosis grade F ≥ 2, F ≥ 3 and F4, respectively.</w:t>
      </w:r>
    </w:p>
    <w:p w14:paraId="2E78ED9B" w14:textId="77777777" w:rsidR="002C22DB" w:rsidRPr="00105BDB" w:rsidRDefault="002C22DB" w:rsidP="002C22DB">
      <w:pPr>
        <w:autoSpaceDE w:val="0"/>
        <w:autoSpaceDN w:val="0"/>
        <w:adjustRightInd w:val="0"/>
        <w:snapToGrid w:val="0"/>
        <w:spacing w:line="360" w:lineRule="auto"/>
        <w:ind w:firstLineChars="100" w:firstLine="240"/>
        <w:rPr>
          <w:rFonts w:ascii="Book Antiqua" w:hAnsi="Book Antiqua"/>
          <w:sz w:val="24"/>
          <w:lang w:bidi="ar-EG"/>
        </w:rPr>
      </w:pPr>
      <w:bookmarkStart w:id="85" w:name="_Hlk27180733"/>
      <w:bookmarkStart w:id="86" w:name="_Hlk36168646"/>
      <w:r w:rsidRPr="00105BDB">
        <w:rPr>
          <w:rFonts w:ascii="Book Antiqua" w:hAnsi="Book Antiqua"/>
          <w:sz w:val="24"/>
        </w:rPr>
        <w:t xml:space="preserve">The limitations of the present study are </w:t>
      </w:r>
      <w:r w:rsidRPr="00105BDB">
        <w:rPr>
          <w:rFonts w:ascii="Book Antiqua" w:hAnsi="Book Antiqua"/>
          <w:sz w:val="24"/>
          <w:lang w:bidi="ar-EG"/>
        </w:rPr>
        <w:t>the absence of a paired histological evaluation</w:t>
      </w:r>
      <w:bookmarkEnd w:id="85"/>
      <w:r w:rsidRPr="00105BDB">
        <w:rPr>
          <w:rFonts w:ascii="Book Antiqua" w:hAnsi="Book Antiqua"/>
          <w:sz w:val="24"/>
          <w:lang w:bidi="ar-EG"/>
        </w:rPr>
        <w:t xml:space="preserve"> due to the invasiveness of liver biopsy, and the short duration of follow up after completion of treatment. </w:t>
      </w:r>
      <w:r w:rsidRPr="00105BDB">
        <w:rPr>
          <w:rFonts w:ascii="Book Antiqua" w:hAnsi="Book Antiqua"/>
          <w:sz w:val="24"/>
        </w:rPr>
        <w:t>Further large-scale studies with a longer follow-up period should be performed.</w:t>
      </w:r>
    </w:p>
    <w:p w14:paraId="70401FF5" w14:textId="77777777" w:rsidR="002C22DB" w:rsidRPr="00105BDB" w:rsidRDefault="002C22DB" w:rsidP="002C22DB">
      <w:pPr>
        <w:snapToGrid w:val="0"/>
        <w:spacing w:line="360" w:lineRule="auto"/>
        <w:ind w:firstLineChars="100" w:firstLine="240"/>
        <w:rPr>
          <w:rFonts w:ascii="Book Antiqua" w:eastAsia="Times New Roman" w:hAnsi="Book Antiqua"/>
          <w:sz w:val="24"/>
        </w:rPr>
      </w:pPr>
      <w:bookmarkStart w:id="87" w:name="_Hlk27501041"/>
      <w:bookmarkStart w:id="88" w:name="_Hlk36169066"/>
      <w:bookmarkEnd w:id="86"/>
      <w:r w:rsidRPr="00105BDB">
        <w:rPr>
          <w:rFonts w:ascii="Book Antiqua" w:eastAsia="Times New Roman" w:hAnsi="Book Antiqua"/>
          <w:sz w:val="24"/>
        </w:rPr>
        <w:t>In conclusion,</w:t>
      </w:r>
      <w:bookmarkEnd w:id="87"/>
      <w:r w:rsidRPr="00105BDB">
        <w:rPr>
          <w:rFonts w:ascii="Book Antiqua" w:eastAsia="Times New Roman" w:hAnsi="Book Antiqua"/>
          <w:sz w:val="24"/>
        </w:rPr>
        <w:t xml:space="preserve"> M2BPGi is a reliable marker for the non-invasive assessment and prediction of liver fibrosis regression in patients with CHC who achieved an SVR with DAAs therapy. </w:t>
      </w:r>
    </w:p>
    <w:bookmarkEnd w:id="88"/>
    <w:p w14:paraId="6716F33C" w14:textId="77777777" w:rsidR="002C22DB" w:rsidRPr="00105BDB" w:rsidRDefault="002C22DB" w:rsidP="002C22DB">
      <w:pPr>
        <w:snapToGrid w:val="0"/>
        <w:spacing w:line="360" w:lineRule="auto"/>
        <w:ind w:firstLine="720"/>
        <w:rPr>
          <w:rFonts w:ascii="Book Antiqua" w:eastAsia="Times New Roman" w:hAnsi="Book Antiqua"/>
          <w:sz w:val="24"/>
        </w:rPr>
      </w:pPr>
    </w:p>
    <w:p w14:paraId="767E411A" w14:textId="77777777" w:rsidR="00E61CA0" w:rsidRPr="00105BDB" w:rsidRDefault="00E61CA0" w:rsidP="00E61CA0">
      <w:pPr>
        <w:adjustRightInd w:val="0"/>
        <w:snapToGrid w:val="0"/>
        <w:spacing w:line="360" w:lineRule="auto"/>
        <w:rPr>
          <w:rFonts w:ascii="Book Antiqua" w:hAnsi="Book Antiqua"/>
          <w:b/>
          <w:color w:val="000000"/>
          <w:sz w:val="24"/>
          <w:u w:val="single"/>
        </w:rPr>
      </w:pPr>
      <w:bookmarkStart w:id="89" w:name="_Hlk36141134"/>
      <w:r w:rsidRPr="00105BDB">
        <w:rPr>
          <w:rFonts w:ascii="Book Antiqua" w:hAnsi="Book Antiqua"/>
          <w:b/>
          <w:color w:val="000000"/>
          <w:sz w:val="24"/>
          <w:u w:val="single"/>
        </w:rPr>
        <w:t>ARTICLE HIGHLIGHTS</w:t>
      </w:r>
    </w:p>
    <w:p w14:paraId="64946965" w14:textId="77777777" w:rsidR="002C22DB" w:rsidRPr="00105BDB" w:rsidRDefault="002C22DB" w:rsidP="002C22DB">
      <w:pPr>
        <w:snapToGrid w:val="0"/>
        <w:spacing w:line="360" w:lineRule="auto"/>
        <w:rPr>
          <w:rFonts w:ascii="Book Antiqua" w:eastAsia="Calibri" w:hAnsi="Book Antiqua" w:cs="Arial"/>
          <w:b/>
          <w:bCs/>
          <w:i/>
          <w:iCs/>
          <w:sz w:val="24"/>
        </w:rPr>
      </w:pPr>
      <w:r w:rsidRPr="00105BDB">
        <w:rPr>
          <w:rFonts w:ascii="Book Antiqua" w:eastAsia="Calibri" w:hAnsi="Book Antiqua" w:cs="Arial"/>
          <w:b/>
          <w:bCs/>
          <w:i/>
          <w:iCs/>
          <w:sz w:val="24"/>
        </w:rPr>
        <w:t>Research</w:t>
      </w:r>
      <w:bookmarkEnd w:id="89"/>
      <w:r w:rsidRPr="00105BDB">
        <w:rPr>
          <w:rFonts w:ascii="Book Antiqua" w:eastAsia="Calibri" w:hAnsi="Book Antiqua" w:cs="Arial"/>
          <w:b/>
          <w:bCs/>
          <w:i/>
          <w:iCs/>
          <w:sz w:val="24"/>
        </w:rPr>
        <w:t xml:space="preserve"> background</w:t>
      </w:r>
    </w:p>
    <w:p w14:paraId="2C9C37B6" w14:textId="77777777" w:rsidR="002C22DB" w:rsidRPr="00105BDB" w:rsidRDefault="002C22DB" w:rsidP="002C22DB">
      <w:pPr>
        <w:snapToGrid w:val="0"/>
        <w:spacing w:line="360" w:lineRule="auto"/>
        <w:rPr>
          <w:rFonts w:ascii="Book Antiqua" w:eastAsia="Calibri" w:hAnsi="Book Antiqua" w:cs="Arial"/>
          <w:spacing w:val="2"/>
          <w:sz w:val="24"/>
          <w:shd w:val="clear" w:color="auto" w:fill="FCFCFC"/>
        </w:rPr>
      </w:pPr>
      <w:r w:rsidRPr="00105BDB">
        <w:rPr>
          <w:rFonts w:ascii="Book Antiqua" w:eastAsia="Calibri" w:hAnsi="Book Antiqua" w:cs="Arial"/>
          <w:sz w:val="24"/>
        </w:rPr>
        <w:t xml:space="preserve">Assessing liver fibrosis is important for predicting the efficacy of direct-acting antivirals (DAAs) and patient prognosis. Non-invasive techniques to assess liver fibrosis are becoming important. </w:t>
      </w:r>
      <w:r w:rsidRPr="00105BDB">
        <w:rPr>
          <w:rFonts w:ascii="Book Antiqua" w:eastAsia="Calibri" w:hAnsi="Book Antiqua" w:cs="Arial"/>
          <w:spacing w:val="2"/>
          <w:sz w:val="24"/>
          <w:shd w:val="clear" w:color="auto" w:fill="FCFCFC"/>
        </w:rPr>
        <w:t>Recently, serum Mac-2 binding protein glycosylation isomer (M2BPGi) was identified as a non-invasive marker of liver fibrosis.</w:t>
      </w:r>
    </w:p>
    <w:p w14:paraId="001209CD" w14:textId="77777777" w:rsidR="002C22DB" w:rsidRPr="00105BDB" w:rsidRDefault="002C22DB" w:rsidP="002C22DB">
      <w:pPr>
        <w:snapToGrid w:val="0"/>
        <w:spacing w:line="360" w:lineRule="auto"/>
        <w:rPr>
          <w:rFonts w:ascii="Book Antiqua" w:eastAsia="Calibri" w:hAnsi="Book Antiqua" w:cs="Arial"/>
          <w:spacing w:val="2"/>
          <w:sz w:val="24"/>
          <w:shd w:val="clear" w:color="auto" w:fill="FCFCFC"/>
        </w:rPr>
      </w:pPr>
    </w:p>
    <w:p w14:paraId="4F0EB84A" w14:textId="77777777" w:rsidR="002C22DB" w:rsidRPr="00105BDB" w:rsidRDefault="002C22DB" w:rsidP="002C22DB">
      <w:pPr>
        <w:snapToGrid w:val="0"/>
        <w:spacing w:line="360" w:lineRule="auto"/>
        <w:rPr>
          <w:rFonts w:ascii="Book Antiqua" w:eastAsia="Calibri" w:hAnsi="Book Antiqua" w:cs="Arial"/>
          <w:b/>
          <w:bCs/>
          <w:i/>
          <w:iCs/>
          <w:sz w:val="24"/>
        </w:rPr>
      </w:pPr>
      <w:r w:rsidRPr="00105BDB">
        <w:rPr>
          <w:rFonts w:ascii="Book Antiqua" w:eastAsia="Calibri" w:hAnsi="Book Antiqua" w:cs="Arial"/>
          <w:b/>
          <w:bCs/>
          <w:i/>
          <w:iCs/>
          <w:sz w:val="24"/>
        </w:rPr>
        <w:lastRenderedPageBreak/>
        <w:t>Research motivation</w:t>
      </w:r>
    </w:p>
    <w:p w14:paraId="02C0DF48" w14:textId="65FBC0BC" w:rsidR="002C22DB" w:rsidRPr="00105BDB" w:rsidRDefault="002C22DB" w:rsidP="002C22DB">
      <w:pPr>
        <w:snapToGrid w:val="0"/>
        <w:spacing w:line="360" w:lineRule="auto"/>
        <w:rPr>
          <w:rFonts w:ascii="Book Antiqua" w:eastAsia="Calibri" w:hAnsi="Book Antiqua" w:cs="Arial"/>
          <w:sz w:val="24"/>
        </w:rPr>
      </w:pPr>
      <w:r w:rsidRPr="00105BDB">
        <w:rPr>
          <w:rFonts w:ascii="Book Antiqua" w:eastAsia="Calibri" w:hAnsi="Book Antiqua" w:cs="Arial"/>
          <w:sz w:val="24"/>
          <w:lang w:bidi="ar-EG"/>
        </w:rPr>
        <w:t xml:space="preserve">The approval of DAAs was a revolution in </w:t>
      </w:r>
      <w:r w:rsidR="00BA0741" w:rsidRPr="00105BDB">
        <w:rPr>
          <w:rFonts w:ascii="Book Antiqua" w:hAnsi="Book Antiqua"/>
          <w:sz w:val="24"/>
          <w:shd w:val="clear" w:color="auto" w:fill="FFFFFF"/>
        </w:rPr>
        <w:t>hepatitis</w:t>
      </w:r>
      <w:r w:rsidR="00A06573" w:rsidRPr="00105BDB">
        <w:rPr>
          <w:rFonts w:ascii="Book Antiqua" w:hAnsi="Book Antiqua"/>
          <w:sz w:val="24"/>
          <w:shd w:val="clear" w:color="auto" w:fill="FFFFFF"/>
        </w:rPr>
        <w:t xml:space="preserve"> C virus</w:t>
      </w:r>
      <w:r w:rsidRPr="00105BDB">
        <w:rPr>
          <w:rFonts w:ascii="Book Antiqua" w:eastAsia="Calibri" w:hAnsi="Book Antiqua" w:cs="Arial"/>
          <w:sz w:val="24"/>
          <w:lang w:bidi="ar-EG"/>
        </w:rPr>
        <w:t xml:space="preserve"> eradication, with sustained virologic response (SVR) rates exceeding 90%. However, a few reports have documented the improvement in liver fibrosis in patients treated with DAAs. </w:t>
      </w:r>
      <w:r w:rsidRPr="00105BDB">
        <w:rPr>
          <w:rFonts w:ascii="Book Antiqua" w:eastAsia="Calibri" w:hAnsi="Book Antiqua" w:cs="Arial"/>
          <w:sz w:val="24"/>
        </w:rPr>
        <w:t xml:space="preserve">Although liver biopsy is considered the gold standard for stratifying hepatic fibrosis, its clinical utility is substantially limited because of the invasiveness and the sampling variability. </w:t>
      </w:r>
      <w:r w:rsidRPr="00105BDB">
        <w:rPr>
          <w:rFonts w:ascii="Book Antiqua" w:eastAsia="Calibri" w:hAnsi="Book Antiqua" w:cs="Arial"/>
          <w:sz w:val="24"/>
          <w:shd w:val="clear" w:color="auto" w:fill="FFFFFF"/>
        </w:rPr>
        <w:t>Accordingly,</w:t>
      </w:r>
      <w:r w:rsidRPr="00105BDB">
        <w:rPr>
          <w:rFonts w:ascii="Book Antiqua" w:eastAsia="Calibri" w:hAnsi="Book Antiqua" w:cs="Arial"/>
          <w:sz w:val="24"/>
        </w:rPr>
        <w:t xml:space="preserve"> serum M2BPGi was evaluated as a non-invasive marker for assessing the grade of hepatic fibrosis</w:t>
      </w:r>
      <w:r w:rsidRPr="00105BDB">
        <w:rPr>
          <w:rFonts w:ascii="Book Antiqua" w:eastAsia="Calibri" w:hAnsi="Book Antiqua" w:cs="Arial"/>
          <w:sz w:val="24"/>
          <w:shd w:val="clear" w:color="auto" w:fill="FFFFFF"/>
        </w:rPr>
        <w:t xml:space="preserve"> in patients who have achieved SVR after antiviral therapy</w:t>
      </w:r>
      <w:r w:rsidRPr="00105BDB">
        <w:rPr>
          <w:rFonts w:ascii="Book Antiqua" w:eastAsia="Calibri" w:hAnsi="Book Antiqua" w:cs="Arial"/>
          <w:sz w:val="24"/>
        </w:rPr>
        <w:t xml:space="preserve">. </w:t>
      </w:r>
    </w:p>
    <w:p w14:paraId="3C427997" w14:textId="77777777" w:rsidR="002C22DB" w:rsidRPr="00105BDB" w:rsidRDefault="002C22DB" w:rsidP="002C22DB">
      <w:pPr>
        <w:snapToGrid w:val="0"/>
        <w:spacing w:line="360" w:lineRule="auto"/>
        <w:rPr>
          <w:rFonts w:ascii="Book Antiqua" w:eastAsia="Calibri" w:hAnsi="Book Antiqua" w:cs="Arial"/>
          <w:sz w:val="24"/>
        </w:rPr>
      </w:pPr>
    </w:p>
    <w:p w14:paraId="5D3F64AE" w14:textId="77777777" w:rsidR="002C22DB" w:rsidRPr="00105BDB" w:rsidRDefault="002C22DB" w:rsidP="002C22DB">
      <w:pPr>
        <w:snapToGrid w:val="0"/>
        <w:spacing w:line="360" w:lineRule="auto"/>
        <w:rPr>
          <w:rFonts w:ascii="Book Antiqua" w:eastAsia="Calibri" w:hAnsi="Book Antiqua" w:cs="Arial"/>
          <w:b/>
          <w:bCs/>
          <w:i/>
          <w:iCs/>
          <w:sz w:val="24"/>
        </w:rPr>
      </w:pPr>
      <w:r w:rsidRPr="00105BDB">
        <w:rPr>
          <w:rFonts w:ascii="Book Antiqua" w:eastAsia="Calibri" w:hAnsi="Book Antiqua" w:cs="Arial"/>
          <w:b/>
          <w:bCs/>
          <w:i/>
          <w:iCs/>
          <w:sz w:val="24"/>
        </w:rPr>
        <w:t>Research objectives</w:t>
      </w:r>
    </w:p>
    <w:p w14:paraId="64065B59" w14:textId="0580F00B" w:rsidR="002C22DB" w:rsidRPr="00105BDB" w:rsidRDefault="002C22DB" w:rsidP="002C22DB">
      <w:pPr>
        <w:snapToGrid w:val="0"/>
        <w:spacing w:line="360" w:lineRule="auto"/>
        <w:rPr>
          <w:rFonts w:ascii="Book Antiqua" w:eastAsia="Calibri" w:hAnsi="Book Antiqua" w:cs="Arial"/>
          <w:sz w:val="24"/>
          <w:lang w:bidi="ar-EG"/>
        </w:rPr>
      </w:pPr>
      <w:r w:rsidRPr="00105BDB">
        <w:rPr>
          <w:rFonts w:ascii="Book Antiqua" w:eastAsia="Calibri" w:hAnsi="Book Antiqua" w:cs="Arial"/>
          <w:sz w:val="24"/>
          <w:lang w:bidi="ar-EG"/>
        </w:rPr>
        <w:t xml:space="preserve">We aimed to investigate the diagnostic accuracy of serum </w:t>
      </w:r>
      <w:r w:rsidRPr="00105BDB">
        <w:rPr>
          <w:rFonts w:ascii="Book Antiqua" w:eastAsia="Calibri" w:hAnsi="Book Antiqua" w:cs="Arial"/>
          <w:sz w:val="24"/>
        </w:rPr>
        <w:t>M2BPGi levels in</w:t>
      </w:r>
      <w:r w:rsidRPr="00105BDB">
        <w:rPr>
          <w:rFonts w:ascii="Book Antiqua" w:eastAsia="Calibri" w:hAnsi="Book Antiqua" w:cs="Arial"/>
          <w:sz w:val="24"/>
          <w:lang w:bidi="ar-EG"/>
        </w:rPr>
        <w:t xml:space="preserve"> assessing the grade of liver fibrosis in patients with </w:t>
      </w:r>
      <w:r w:rsidR="004107D1" w:rsidRPr="00105BDB">
        <w:rPr>
          <w:rFonts w:ascii="Book Antiqua" w:hAnsi="Book Antiqua"/>
          <w:sz w:val="24"/>
          <w:lang w:bidi="ar-EG"/>
        </w:rPr>
        <w:t xml:space="preserve">chronic hepatitis C (CHC) </w:t>
      </w:r>
      <w:r w:rsidRPr="00105BDB">
        <w:rPr>
          <w:rFonts w:ascii="Book Antiqua" w:eastAsia="Calibri" w:hAnsi="Book Antiqua" w:cs="Arial"/>
          <w:sz w:val="24"/>
          <w:lang w:bidi="ar-EG"/>
        </w:rPr>
        <w:t>before and after DAAs-based treatment, as well as to compare its diagnostic value with the FIB-4 score and PAPAS index.</w:t>
      </w:r>
    </w:p>
    <w:p w14:paraId="62EB5400" w14:textId="77777777" w:rsidR="002C22DB" w:rsidRPr="00105BDB" w:rsidRDefault="002C22DB" w:rsidP="002C22DB">
      <w:pPr>
        <w:snapToGrid w:val="0"/>
        <w:spacing w:line="360" w:lineRule="auto"/>
        <w:rPr>
          <w:rFonts w:ascii="Book Antiqua" w:eastAsia="Calibri" w:hAnsi="Book Antiqua" w:cs="Arial"/>
          <w:sz w:val="24"/>
          <w:lang w:bidi="ar-EG"/>
        </w:rPr>
      </w:pPr>
    </w:p>
    <w:p w14:paraId="790268B3" w14:textId="77777777" w:rsidR="002C22DB" w:rsidRPr="00105BDB" w:rsidRDefault="002C22DB" w:rsidP="002C22DB">
      <w:pPr>
        <w:snapToGrid w:val="0"/>
        <w:spacing w:line="360" w:lineRule="auto"/>
        <w:rPr>
          <w:rFonts w:ascii="Book Antiqua" w:eastAsia="Calibri" w:hAnsi="Book Antiqua" w:cs="Arial"/>
          <w:b/>
          <w:bCs/>
          <w:i/>
          <w:iCs/>
          <w:sz w:val="24"/>
        </w:rPr>
      </w:pPr>
      <w:r w:rsidRPr="00105BDB">
        <w:rPr>
          <w:rFonts w:ascii="Book Antiqua" w:eastAsia="Calibri" w:hAnsi="Book Antiqua" w:cs="Arial"/>
          <w:b/>
          <w:bCs/>
          <w:i/>
          <w:iCs/>
          <w:sz w:val="24"/>
        </w:rPr>
        <w:t>Research methods</w:t>
      </w:r>
    </w:p>
    <w:p w14:paraId="6C77A006" w14:textId="77777777" w:rsidR="002C22DB" w:rsidRPr="00105BDB" w:rsidRDefault="002C22DB" w:rsidP="002C22DB">
      <w:pPr>
        <w:snapToGrid w:val="0"/>
        <w:spacing w:line="360" w:lineRule="auto"/>
        <w:rPr>
          <w:rFonts w:ascii="Book Antiqua" w:eastAsia="Calibri" w:hAnsi="Book Antiqua" w:cs="Arial"/>
          <w:sz w:val="24"/>
          <w:lang w:bidi="ar-EG"/>
        </w:rPr>
      </w:pPr>
      <w:r w:rsidRPr="00105BDB">
        <w:rPr>
          <w:rFonts w:ascii="Book Antiqua" w:eastAsia="Calibri" w:hAnsi="Book Antiqua" w:cs="Arial"/>
          <w:sz w:val="24"/>
          <w:shd w:val="clear" w:color="auto" w:fill="FFFFFF"/>
        </w:rPr>
        <w:t>Eighty treatment-naïve adult patients with CHC who were eligible for DAAs therapy were consecutively enrolled in this observational cohort study</w:t>
      </w:r>
      <w:r w:rsidRPr="00105BDB">
        <w:rPr>
          <w:rFonts w:ascii="Book Antiqua" w:eastAsia="Calibri" w:hAnsi="Book Antiqua" w:cs="Arial"/>
          <w:sz w:val="24"/>
          <w:lang w:bidi="ar-EG"/>
        </w:rPr>
        <w:t>. For 12 weeks, 65 patients were treated with sofosbuvir/daclatasvir, and 15 patients were treated with sofosbuvir/daclatasvir and a weight-based dose of ribavirin</w:t>
      </w:r>
      <w:r w:rsidRPr="00105BDB">
        <w:rPr>
          <w:rFonts w:ascii="Book Antiqua" w:eastAsia="Calibri" w:hAnsi="Book Antiqua" w:cs="Arial"/>
          <w:sz w:val="24"/>
          <w:shd w:val="clear" w:color="auto" w:fill="FFFFFF"/>
        </w:rPr>
        <w:t xml:space="preserve">. </w:t>
      </w:r>
      <w:r w:rsidRPr="00105BDB">
        <w:rPr>
          <w:rFonts w:ascii="Book Antiqua" w:eastAsia="Calibri" w:hAnsi="Book Antiqua" w:cs="Arial"/>
          <w:sz w:val="24"/>
          <w:lang w:bidi="ar-EG"/>
        </w:rPr>
        <w:t xml:space="preserve">We measured serum M2BPGi levels, PAPAS index, FIB-4 score and liver stiffness measurements (LSM) at baseline and 12 weeks after the end of treatment. Serum M2BPGi levels were measured using enzyme-linked immunosorbent assay. </w:t>
      </w:r>
    </w:p>
    <w:p w14:paraId="4442EFE7" w14:textId="77777777" w:rsidR="002C22DB" w:rsidRPr="00105BDB" w:rsidRDefault="002C22DB" w:rsidP="002C22DB">
      <w:pPr>
        <w:snapToGrid w:val="0"/>
        <w:spacing w:line="360" w:lineRule="auto"/>
        <w:rPr>
          <w:rFonts w:ascii="Book Antiqua" w:eastAsia="Calibri" w:hAnsi="Book Antiqua" w:cs="Arial"/>
          <w:sz w:val="24"/>
          <w:lang w:bidi="ar-EG"/>
        </w:rPr>
      </w:pPr>
    </w:p>
    <w:p w14:paraId="56FA5625" w14:textId="77777777" w:rsidR="002C22DB" w:rsidRPr="00105BDB" w:rsidRDefault="002C22DB" w:rsidP="002C22DB">
      <w:pPr>
        <w:snapToGrid w:val="0"/>
        <w:spacing w:line="360" w:lineRule="auto"/>
        <w:rPr>
          <w:rFonts w:ascii="Book Antiqua" w:eastAsia="Calibri" w:hAnsi="Book Antiqua" w:cs="Arial"/>
          <w:b/>
          <w:bCs/>
          <w:i/>
          <w:iCs/>
          <w:sz w:val="24"/>
        </w:rPr>
      </w:pPr>
      <w:r w:rsidRPr="00105BDB">
        <w:rPr>
          <w:rFonts w:ascii="Book Antiqua" w:eastAsia="Calibri" w:hAnsi="Book Antiqua" w:cs="Arial"/>
          <w:b/>
          <w:bCs/>
          <w:i/>
          <w:iCs/>
          <w:sz w:val="24"/>
        </w:rPr>
        <w:t>Research results</w:t>
      </w:r>
    </w:p>
    <w:p w14:paraId="5CC7B27D" w14:textId="77777777" w:rsidR="002C22DB" w:rsidRPr="00105BDB" w:rsidRDefault="002C22DB" w:rsidP="002C22DB">
      <w:pPr>
        <w:snapToGrid w:val="0"/>
        <w:spacing w:line="360" w:lineRule="auto"/>
        <w:rPr>
          <w:rFonts w:ascii="Book Antiqua" w:eastAsia="Times New Roman" w:hAnsi="Book Antiqua" w:cs="Arial"/>
          <w:spacing w:val="-6"/>
          <w:w w:val="106"/>
          <w:sz w:val="24"/>
          <w:lang w:bidi="ar-EG"/>
        </w:rPr>
      </w:pPr>
      <w:r w:rsidRPr="00105BDB">
        <w:rPr>
          <w:rFonts w:ascii="Book Antiqua" w:eastAsia="Calibri" w:hAnsi="Book Antiqua" w:cs="Arial"/>
          <w:sz w:val="24"/>
          <w:lang w:bidi="ar-EG"/>
        </w:rPr>
        <w:t>All patients achieved SVR12 (100%).</w:t>
      </w:r>
      <w:r w:rsidRPr="00105BDB">
        <w:rPr>
          <w:rFonts w:ascii="Book Antiqua" w:eastAsia="Calibri" w:hAnsi="Book Antiqua" w:cs="Arial"/>
          <w:sz w:val="24"/>
        </w:rPr>
        <w:t xml:space="preserve"> Serum </w:t>
      </w:r>
      <w:r w:rsidRPr="00105BDB">
        <w:rPr>
          <w:rFonts w:ascii="Book Antiqua" w:eastAsia="Calibri" w:hAnsi="Book Antiqua" w:cs="Arial"/>
          <w:spacing w:val="2"/>
          <w:sz w:val="24"/>
          <w:shd w:val="clear" w:color="auto" w:fill="FCFCFC"/>
        </w:rPr>
        <w:t>M2BPGi levels,</w:t>
      </w:r>
      <w:r w:rsidRPr="00105BDB">
        <w:rPr>
          <w:rFonts w:ascii="Book Antiqua" w:eastAsia="Times New Roman" w:hAnsi="Book Antiqua" w:cs="Arial"/>
          <w:spacing w:val="-6"/>
          <w:w w:val="106"/>
          <w:sz w:val="24"/>
          <w:lang w:bidi="ar-EG"/>
        </w:rPr>
        <w:t xml:space="preserve"> </w:t>
      </w:r>
      <w:r w:rsidRPr="00105BDB">
        <w:rPr>
          <w:rFonts w:ascii="Book Antiqua" w:eastAsia="Calibri" w:hAnsi="Book Antiqua" w:cs="Arial"/>
          <w:sz w:val="24"/>
        </w:rPr>
        <w:t xml:space="preserve">LSM, FIB-4 score and PAPAS index decreased significantly at SVR12 </w:t>
      </w:r>
      <w:r w:rsidRPr="00105BDB">
        <w:rPr>
          <w:rFonts w:ascii="Book Antiqua" w:eastAsia="Times New Roman" w:hAnsi="Book Antiqua" w:cs="Arial"/>
          <w:spacing w:val="-6"/>
          <w:w w:val="106"/>
          <w:sz w:val="24"/>
          <w:lang w:bidi="ar-EG"/>
        </w:rPr>
        <w:t>(</w:t>
      </w:r>
      <w:r w:rsidRPr="00105BDB">
        <w:rPr>
          <w:rFonts w:ascii="Book Antiqua" w:eastAsia="Calibri" w:hAnsi="Book Antiqua" w:cs="Arial"/>
          <w:i/>
          <w:iCs/>
          <w:sz w:val="24"/>
        </w:rPr>
        <w:t>P</w:t>
      </w:r>
      <w:r w:rsidRPr="00105BDB">
        <w:rPr>
          <w:rFonts w:ascii="Book Antiqua" w:eastAsia="Times New Roman" w:hAnsi="Book Antiqua" w:cs="Arial"/>
          <w:spacing w:val="-6"/>
          <w:w w:val="106"/>
          <w:sz w:val="24"/>
          <w:lang w:bidi="ar-EG"/>
        </w:rPr>
        <w:t xml:space="preserve"> &lt; 0.05)</w:t>
      </w:r>
      <w:r w:rsidRPr="00105BDB">
        <w:rPr>
          <w:rFonts w:ascii="Book Antiqua" w:eastAsia="Calibri" w:hAnsi="Book Antiqua" w:cs="Arial"/>
          <w:spacing w:val="-6"/>
          <w:w w:val="106"/>
          <w:sz w:val="24"/>
        </w:rPr>
        <w:t xml:space="preserve">. Serum </w:t>
      </w:r>
      <w:r w:rsidRPr="00105BDB">
        <w:rPr>
          <w:rFonts w:ascii="Book Antiqua" w:eastAsia="Calibri" w:hAnsi="Book Antiqua" w:cs="Arial"/>
          <w:spacing w:val="2"/>
          <w:sz w:val="24"/>
          <w:shd w:val="clear" w:color="auto" w:fill="FCFCFC"/>
        </w:rPr>
        <w:t>M2BPGi levels</w:t>
      </w:r>
      <w:r w:rsidRPr="00105BDB">
        <w:rPr>
          <w:rFonts w:ascii="Book Antiqua" w:eastAsia="Times New Roman" w:hAnsi="Book Antiqua" w:cs="Arial"/>
          <w:spacing w:val="-6"/>
          <w:w w:val="106"/>
          <w:sz w:val="24"/>
          <w:lang w:bidi="ar-EG"/>
        </w:rPr>
        <w:t xml:space="preserve"> correlated positively with LSM at baseline and SVR12 (</w:t>
      </w:r>
      <w:r w:rsidRPr="00105BDB">
        <w:rPr>
          <w:rFonts w:ascii="Book Antiqua" w:eastAsia="Calibri" w:hAnsi="Book Antiqua" w:cs="Arial"/>
          <w:i/>
          <w:iCs/>
          <w:sz w:val="24"/>
        </w:rPr>
        <w:t>P</w:t>
      </w:r>
      <w:r w:rsidRPr="00105BDB">
        <w:rPr>
          <w:rFonts w:ascii="Book Antiqua" w:eastAsia="Times New Roman" w:hAnsi="Book Antiqua" w:cs="Arial"/>
          <w:spacing w:val="-6"/>
          <w:w w:val="106"/>
          <w:sz w:val="24"/>
          <w:lang w:bidi="ar-EG"/>
        </w:rPr>
        <w:t xml:space="preserve"> &lt; 0.001).</w:t>
      </w:r>
      <w:r w:rsidRPr="00105BDB">
        <w:rPr>
          <w:rFonts w:ascii="Book Antiqua" w:eastAsia="Calibri" w:hAnsi="Book Antiqua" w:cs="Arial"/>
          <w:sz w:val="24"/>
        </w:rPr>
        <w:t xml:space="preserve"> </w:t>
      </w:r>
      <w:r w:rsidRPr="00105BDB">
        <w:rPr>
          <w:rFonts w:ascii="Book Antiqua" w:eastAsia="Times New Roman" w:hAnsi="Book Antiqua" w:cs="Arial"/>
          <w:spacing w:val="-6"/>
          <w:w w:val="106"/>
          <w:sz w:val="24"/>
          <w:lang w:bidi="ar-EG"/>
        </w:rPr>
        <w:t xml:space="preserve">At baseline, </w:t>
      </w:r>
      <w:r w:rsidRPr="00105BDB">
        <w:rPr>
          <w:rFonts w:ascii="Book Antiqua" w:eastAsia="Times New Roman" w:hAnsi="Book Antiqua" w:cs="Arial"/>
          <w:spacing w:val="2"/>
          <w:sz w:val="24"/>
        </w:rPr>
        <w:t xml:space="preserve">compared with the FIB-4 score and PAPAS index, </w:t>
      </w:r>
      <w:r w:rsidRPr="00105BDB">
        <w:rPr>
          <w:rFonts w:ascii="Book Antiqua" w:eastAsia="Calibri" w:hAnsi="Book Antiqua" w:cs="Arial"/>
          <w:spacing w:val="2"/>
          <w:sz w:val="24"/>
          <w:shd w:val="clear" w:color="auto" w:fill="FCFCFC"/>
        </w:rPr>
        <w:t>M2BPGi</w:t>
      </w:r>
      <w:r w:rsidRPr="00105BDB">
        <w:rPr>
          <w:rFonts w:ascii="Book Antiqua" w:eastAsia="Calibri" w:hAnsi="Book Antiqua" w:cs="Arial"/>
          <w:sz w:val="24"/>
        </w:rPr>
        <w:t xml:space="preserve"> was the </w:t>
      </w:r>
      <w:r w:rsidRPr="00105BDB">
        <w:rPr>
          <w:rFonts w:ascii="Book Antiqua" w:eastAsia="Calibri" w:hAnsi="Book Antiqua" w:cs="Arial"/>
          <w:sz w:val="24"/>
        </w:rPr>
        <w:lastRenderedPageBreak/>
        <w:t>best marker to distinguish patients with grade</w:t>
      </w:r>
      <w:r w:rsidRPr="00105BDB">
        <w:rPr>
          <w:rFonts w:ascii="Book Antiqua" w:eastAsia="Times New Roman" w:hAnsi="Book Antiqua" w:cs="Arial"/>
          <w:spacing w:val="-6"/>
          <w:w w:val="106"/>
          <w:sz w:val="24"/>
          <w:lang w:bidi="ar-EG"/>
        </w:rPr>
        <w:t xml:space="preserve"> F4 fibrosis (AUC = 0.801, </w:t>
      </w:r>
      <w:r w:rsidRPr="00105BDB">
        <w:rPr>
          <w:rFonts w:ascii="Book Antiqua" w:eastAsia="Calibri" w:hAnsi="Book Antiqua" w:cs="Arial"/>
          <w:i/>
          <w:iCs/>
          <w:sz w:val="24"/>
        </w:rPr>
        <w:t>P</w:t>
      </w:r>
      <w:r w:rsidRPr="00105BDB">
        <w:rPr>
          <w:rFonts w:ascii="Book Antiqua" w:eastAsia="Times New Roman" w:hAnsi="Book Antiqua" w:cs="Arial"/>
          <w:spacing w:val="-6"/>
          <w:w w:val="106"/>
          <w:sz w:val="24"/>
          <w:lang w:bidi="ar-EG"/>
        </w:rPr>
        <w:t xml:space="preserve"> &lt; 0.001</w:t>
      </w:r>
      <w:r w:rsidRPr="00105BDB">
        <w:rPr>
          <w:rFonts w:ascii="Book Antiqua" w:eastAsia="Calibri" w:hAnsi="Book Antiqua" w:cs="Arial"/>
          <w:sz w:val="24"/>
        </w:rPr>
        <w:t>)</w:t>
      </w:r>
      <w:r w:rsidRPr="00105BDB">
        <w:rPr>
          <w:rFonts w:ascii="Book Antiqua" w:eastAsia="Times New Roman" w:hAnsi="Book Antiqua" w:cs="Arial"/>
          <w:spacing w:val="-6"/>
          <w:w w:val="106"/>
          <w:sz w:val="24"/>
          <w:lang w:bidi="ar-EG"/>
        </w:rPr>
        <w:t xml:space="preserve">, patients with grade F2 from grade F0-1 fibrosis (AUC = 0.713, </w:t>
      </w:r>
      <w:r w:rsidRPr="00105BDB">
        <w:rPr>
          <w:rFonts w:ascii="Book Antiqua" w:eastAsia="Calibri" w:hAnsi="Book Antiqua" w:cs="Arial"/>
          <w:i/>
          <w:iCs/>
          <w:sz w:val="24"/>
        </w:rPr>
        <w:t>P</w:t>
      </w:r>
      <w:r w:rsidRPr="00105BDB">
        <w:rPr>
          <w:rFonts w:ascii="Book Antiqua" w:eastAsia="Times New Roman" w:hAnsi="Book Antiqua" w:cs="Arial"/>
          <w:spacing w:val="-6"/>
          <w:w w:val="106"/>
          <w:sz w:val="24"/>
          <w:lang w:bidi="ar-EG"/>
        </w:rPr>
        <w:t xml:space="preserve"> = 0.012</w:t>
      </w:r>
      <w:r w:rsidRPr="00105BDB">
        <w:rPr>
          <w:rFonts w:ascii="Book Antiqua" w:eastAsia="Calibri" w:hAnsi="Book Antiqua" w:cs="Arial"/>
          <w:sz w:val="24"/>
        </w:rPr>
        <w:t>)</w:t>
      </w:r>
      <w:r w:rsidRPr="00105BDB">
        <w:rPr>
          <w:rFonts w:ascii="Book Antiqua" w:eastAsia="Times New Roman" w:hAnsi="Book Antiqua" w:cs="Arial"/>
          <w:spacing w:val="-6"/>
          <w:w w:val="106"/>
          <w:sz w:val="24"/>
          <w:lang w:bidi="ar-EG"/>
        </w:rPr>
        <w:t xml:space="preserve">, patients with grade F3-4 from grade F0-2 fibrosis (AUC = 0.730, </w:t>
      </w:r>
      <w:r w:rsidRPr="00105BDB">
        <w:rPr>
          <w:rFonts w:ascii="Book Antiqua" w:eastAsia="Calibri" w:hAnsi="Book Antiqua" w:cs="Arial"/>
          <w:i/>
          <w:iCs/>
          <w:sz w:val="24"/>
        </w:rPr>
        <w:t>P</w:t>
      </w:r>
      <w:r w:rsidRPr="00105BDB">
        <w:rPr>
          <w:rFonts w:ascii="Book Antiqua" w:eastAsia="Times New Roman" w:hAnsi="Book Antiqua" w:cs="Arial"/>
          <w:spacing w:val="-6"/>
          <w:w w:val="106"/>
          <w:sz w:val="24"/>
          <w:lang w:bidi="ar-EG"/>
        </w:rPr>
        <w:t xml:space="preserve"> &lt; 0.001</w:t>
      </w:r>
      <w:r w:rsidRPr="00105BDB">
        <w:rPr>
          <w:rFonts w:ascii="Book Antiqua" w:eastAsia="Calibri" w:hAnsi="Book Antiqua" w:cs="Arial"/>
          <w:sz w:val="24"/>
        </w:rPr>
        <w:t>)</w:t>
      </w:r>
      <w:r w:rsidRPr="00105BDB">
        <w:rPr>
          <w:rFonts w:ascii="Book Antiqua" w:eastAsia="Times New Roman" w:hAnsi="Book Antiqua" w:cs="Arial"/>
          <w:spacing w:val="-6"/>
          <w:w w:val="106"/>
          <w:sz w:val="24"/>
          <w:lang w:bidi="ar-EG"/>
        </w:rPr>
        <w:t xml:space="preserve">, and patients with grade F2-4 from grade F0-1 fibrosis (AUC = 0.763, </w:t>
      </w:r>
      <w:r w:rsidRPr="00105BDB">
        <w:rPr>
          <w:rFonts w:ascii="Book Antiqua" w:eastAsia="Calibri" w:hAnsi="Book Antiqua" w:cs="Arial"/>
          <w:i/>
          <w:iCs/>
          <w:sz w:val="24"/>
        </w:rPr>
        <w:t>P</w:t>
      </w:r>
      <w:r w:rsidRPr="00105BDB">
        <w:rPr>
          <w:rFonts w:ascii="Book Antiqua" w:eastAsia="Times New Roman" w:hAnsi="Book Antiqua" w:cs="Arial"/>
          <w:spacing w:val="-6"/>
          <w:w w:val="106"/>
          <w:sz w:val="24"/>
          <w:lang w:bidi="ar-EG"/>
        </w:rPr>
        <w:t xml:space="preserve"> &lt; 0.001</w:t>
      </w:r>
      <w:r w:rsidRPr="00105BDB">
        <w:rPr>
          <w:rFonts w:ascii="Book Antiqua" w:eastAsia="Calibri" w:hAnsi="Book Antiqua" w:cs="Arial"/>
          <w:sz w:val="24"/>
        </w:rPr>
        <w:t>)</w:t>
      </w:r>
      <w:r w:rsidRPr="00105BDB">
        <w:rPr>
          <w:rFonts w:ascii="Book Antiqua" w:eastAsia="Times New Roman" w:hAnsi="Book Antiqua" w:cs="Arial"/>
          <w:spacing w:val="-6"/>
          <w:w w:val="106"/>
          <w:sz w:val="24"/>
          <w:lang w:bidi="ar-EG"/>
        </w:rPr>
        <w:t xml:space="preserve">. </w:t>
      </w:r>
      <w:r w:rsidRPr="00105BDB">
        <w:rPr>
          <w:rFonts w:ascii="Book Antiqua" w:eastAsia="Times New Roman" w:hAnsi="Book Antiqua" w:cs="Arial"/>
          <w:spacing w:val="2"/>
          <w:sz w:val="24"/>
        </w:rPr>
        <w:t xml:space="preserve">At SVR12, </w:t>
      </w:r>
      <w:r w:rsidRPr="00105BDB">
        <w:rPr>
          <w:rFonts w:ascii="Book Antiqua" w:eastAsia="Calibri" w:hAnsi="Book Antiqua" w:cs="Arial"/>
          <w:spacing w:val="2"/>
          <w:sz w:val="24"/>
          <w:shd w:val="clear" w:color="auto" w:fill="FCFCFC"/>
        </w:rPr>
        <w:t>M2BPGi</w:t>
      </w:r>
      <w:r w:rsidRPr="00105BDB">
        <w:rPr>
          <w:rFonts w:ascii="Book Antiqua" w:eastAsia="Times New Roman" w:hAnsi="Book Antiqua" w:cs="Arial"/>
          <w:spacing w:val="2"/>
          <w:sz w:val="24"/>
        </w:rPr>
        <w:t xml:space="preserve"> had the greatest AUCs</w:t>
      </w:r>
      <w:r w:rsidRPr="00105BDB">
        <w:rPr>
          <w:rFonts w:ascii="Book Antiqua" w:eastAsia="Calibri" w:hAnsi="Book Antiqua" w:cs="Arial"/>
          <w:spacing w:val="-6"/>
          <w:w w:val="106"/>
          <w:sz w:val="24"/>
        </w:rPr>
        <w:t xml:space="preserve"> for differentiating patients with grade F4 fibrosis </w:t>
      </w:r>
      <w:r w:rsidRPr="00105BDB">
        <w:rPr>
          <w:rFonts w:ascii="Book Antiqua" w:eastAsia="Times New Roman" w:hAnsi="Book Antiqua" w:cs="Arial"/>
          <w:spacing w:val="-6"/>
          <w:w w:val="106"/>
          <w:sz w:val="24"/>
          <w:lang w:bidi="ar-EG"/>
        </w:rPr>
        <w:t xml:space="preserve">(AUC = 0.844, </w:t>
      </w:r>
      <w:r w:rsidRPr="00105BDB">
        <w:rPr>
          <w:rFonts w:ascii="Book Antiqua" w:eastAsia="Calibri" w:hAnsi="Book Antiqua" w:cs="Arial"/>
          <w:i/>
          <w:iCs/>
          <w:sz w:val="24"/>
        </w:rPr>
        <w:t>P</w:t>
      </w:r>
      <w:r w:rsidRPr="00105BDB">
        <w:rPr>
          <w:rFonts w:ascii="Book Antiqua" w:eastAsia="Times New Roman" w:hAnsi="Book Antiqua" w:cs="Arial"/>
          <w:spacing w:val="-6"/>
          <w:w w:val="106"/>
          <w:sz w:val="24"/>
          <w:lang w:bidi="ar-EG"/>
        </w:rPr>
        <w:t xml:space="preserve"> &lt; 0.001</w:t>
      </w:r>
      <w:r w:rsidRPr="00105BDB">
        <w:rPr>
          <w:rFonts w:ascii="Book Antiqua" w:eastAsia="Calibri" w:hAnsi="Book Antiqua" w:cs="Arial"/>
          <w:sz w:val="24"/>
        </w:rPr>
        <w:t>)</w:t>
      </w:r>
      <w:r w:rsidRPr="00105BDB">
        <w:rPr>
          <w:rFonts w:ascii="Book Antiqua" w:eastAsia="Calibri" w:hAnsi="Book Antiqua" w:cs="Arial"/>
          <w:spacing w:val="-6"/>
          <w:w w:val="106"/>
          <w:sz w:val="24"/>
        </w:rPr>
        <w:t xml:space="preserve">, patients with grade </w:t>
      </w:r>
      <w:r w:rsidRPr="00105BDB">
        <w:rPr>
          <w:rFonts w:ascii="Book Antiqua" w:eastAsia="Times New Roman" w:hAnsi="Book Antiqua" w:cs="Arial"/>
          <w:spacing w:val="-6"/>
          <w:w w:val="106"/>
          <w:sz w:val="24"/>
          <w:lang w:bidi="ar-EG"/>
        </w:rPr>
        <w:t xml:space="preserve">F3 from grade F0-2 fibrosis (AUC = 0.893, </w:t>
      </w:r>
      <w:r w:rsidRPr="00105BDB">
        <w:rPr>
          <w:rFonts w:ascii="Book Antiqua" w:eastAsia="Times New Roman" w:hAnsi="Book Antiqua" w:cs="Arial"/>
          <w:i/>
          <w:iCs/>
          <w:spacing w:val="-6"/>
          <w:w w:val="106"/>
          <w:sz w:val="24"/>
          <w:lang w:bidi="ar-EG"/>
        </w:rPr>
        <w:t>P</w:t>
      </w:r>
      <w:r w:rsidRPr="00105BDB">
        <w:rPr>
          <w:rFonts w:ascii="Book Antiqua" w:eastAsia="Times New Roman" w:hAnsi="Book Antiqua" w:cs="Arial"/>
          <w:spacing w:val="-6"/>
          <w:w w:val="106"/>
          <w:sz w:val="24"/>
          <w:lang w:bidi="ar-EG"/>
        </w:rPr>
        <w:t xml:space="preserve"> = 0.002), patients with grade</w:t>
      </w:r>
      <w:r w:rsidRPr="00105BDB">
        <w:rPr>
          <w:rFonts w:ascii="Book Antiqua" w:eastAsia="Calibri" w:hAnsi="Book Antiqua" w:cs="Arial"/>
          <w:spacing w:val="-6"/>
          <w:w w:val="106"/>
          <w:sz w:val="24"/>
        </w:rPr>
        <w:t xml:space="preserve"> </w:t>
      </w:r>
      <w:r w:rsidRPr="00105BDB">
        <w:rPr>
          <w:rFonts w:ascii="Book Antiqua" w:eastAsia="Times New Roman" w:hAnsi="Book Antiqua" w:cs="Arial"/>
          <w:spacing w:val="-6"/>
          <w:w w:val="106"/>
          <w:sz w:val="24"/>
          <w:lang w:bidi="ar-EG"/>
        </w:rPr>
        <w:t xml:space="preserve">F3-4 from grade F0-2 fibrosis (AUC = 0.891, </w:t>
      </w:r>
      <w:r w:rsidRPr="00105BDB">
        <w:rPr>
          <w:rFonts w:ascii="Book Antiqua" w:eastAsia="Calibri" w:hAnsi="Book Antiqua" w:cs="Arial"/>
          <w:i/>
          <w:iCs/>
          <w:sz w:val="24"/>
        </w:rPr>
        <w:t>P</w:t>
      </w:r>
      <w:r w:rsidRPr="00105BDB">
        <w:rPr>
          <w:rFonts w:ascii="Book Antiqua" w:eastAsia="Times New Roman" w:hAnsi="Book Antiqua" w:cs="Arial"/>
          <w:spacing w:val="-6"/>
          <w:w w:val="106"/>
          <w:sz w:val="24"/>
          <w:lang w:bidi="ar-EG"/>
        </w:rPr>
        <w:t xml:space="preserve"> &lt; 0.001</w:t>
      </w:r>
      <w:r w:rsidRPr="00105BDB">
        <w:rPr>
          <w:rFonts w:ascii="Book Antiqua" w:eastAsia="Calibri" w:hAnsi="Book Antiqua" w:cs="Arial"/>
          <w:sz w:val="24"/>
        </w:rPr>
        <w:t>)</w:t>
      </w:r>
      <w:r w:rsidRPr="00105BDB">
        <w:rPr>
          <w:rFonts w:ascii="Book Antiqua" w:eastAsia="Times New Roman" w:hAnsi="Book Antiqua" w:cs="Arial"/>
          <w:spacing w:val="-6"/>
          <w:w w:val="106"/>
          <w:sz w:val="24"/>
          <w:lang w:bidi="ar-EG"/>
        </w:rPr>
        <w:t xml:space="preserve">, and patients with grade F2-4 from grade F0-1 fibrosis (AUC = 0.750, </w:t>
      </w:r>
      <w:r w:rsidRPr="00105BDB">
        <w:rPr>
          <w:rFonts w:ascii="Book Antiqua" w:eastAsia="Calibri" w:hAnsi="Book Antiqua" w:cs="Arial"/>
          <w:i/>
          <w:iCs/>
          <w:sz w:val="24"/>
        </w:rPr>
        <w:t>P</w:t>
      </w:r>
      <w:r w:rsidRPr="00105BDB">
        <w:rPr>
          <w:rFonts w:ascii="Book Antiqua" w:eastAsia="Times New Roman" w:hAnsi="Book Antiqua" w:cs="Arial"/>
          <w:spacing w:val="-6"/>
          <w:w w:val="106"/>
          <w:sz w:val="24"/>
          <w:lang w:bidi="ar-EG"/>
        </w:rPr>
        <w:t xml:space="preserve"> &lt; 0.001</w:t>
      </w:r>
      <w:r w:rsidRPr="00105BDB">
        <w:rPr>
          <w:rFonts w:ascii="Book Antiqua" w:eastAsia="Calibri" w:hAnsi="Book Antiqua" w:cs="Arial"/>
          <w:sz w:val="24"/>
        </w:rPr>
        <w:t>)</w:t>
      </w:r>
      <w:r w:rsidRPr="00105BDB">
        <w:rPr>
          <w:rFonts w:ascii="Book Antiqua" w:eastAsia="Times New Roman" w:hAnsi="Book Antiqua" w:cs="Arial"/>
          <w:spacing w:val="-6"/>
          <w:w w:val="106"/>
          <w:sz w:val="24"/>
          <w:lang w:bidi="ar-EG"/>
        </w:rPr>
        <w:t>.</w:t>
      </w:r>
    </w:p>
    <w:p w14:paraId="74175892" w14:textId="77777777" w:rsidR="002C22DB" w:rsidRPr="00105BDB" w:rsidRDefault="002C22DB" w:rsidP="002C22DB">
      <w:pPr>
        <w:snapToGrid w:val="0"/>
        <w:spacing w:line="360" w:lineRule="auto"/>
        <w:rPr>
          <w:rFonts w:ascii="Book Antiqua" w:eastAsia="Times New Roman" w:hAnsi="Book Antiqua" w:cs="Arial"/>
          <w:spacing w:val="-6"/>
          <w:w w:val="106"/>
          <w:sz w:val="24"/>
          <w:lang w:bidi="ar-EG"/>
        </w:rPr>
      </w:pPr>
    </w:p>
    <w:p w14:paraId="3EADE036" w14:textId="77777777" w:rsidR="002C22DB" w:rsidRPr="00105BDB" w:rsidRDefault="002C22DB" w:rsidP="002C22DB">
      <w:pPr>
        <w:snapToGrid w:val="0"/>
        <w:spacing w:line="360" w:lineRule="auto"/>
        <w:rPr>
          <w:rFonts w:ascii="Book Antiqua" w:eastAsia="Calibri" w:hAnsi="Book Antiqua" w:cs="Arial"/>
          <w:b/>
          <w:bCs/>
          <w:i/>
          <w:iCs/>
          <w:sz w:val="24"/>
        </w:rPr>
      </w:pPr>
      <w:r w:rsidRPr="00105BDB">
        <w:rPr>
          <w:rFonts w:ascii="Book Antiqua" w:eastAsia="Calibri" w:hAnsi="Book Antiqua" w:cs="Arial"/>
          <w:b/>
          <w:bCs/>
          <w:i/>
          <w:iCs/>
          <w:sz w:val="24"/>
        </w:rPr>
        <w:t>Research conclusions</w:t>
      </w:r>
    </w:p>
    <w:p w14:paraId="2F7F452B" w14:textId="77777777" w:rsidR="002C22DB" w:rsidRPr="00105BDB" w:rsidRDefault="002C22DB" w:rsidP="002C22DB">
      <w:pPr>
        <w:snapToGrid w:val="0"/>
        <w:spacing w:line="360" w:lineRule="auto"/>
        <w:rPr>
          <w:rFonts w:ascii="Book Antiqua" w:eastAsia="Calibri" w:hAnsi="Book Antiqua" w:cs="AdvTTb9655705.B"/>
          <w:color w:val="000000"/>
          <w:sz w:val="24"/>
        </w:rPr>
      </w:pPr>
      <w:r w:rsidRPr="00105BDB">
        <w:rPr>
          <w:rFonts w:ascii="Book Antiqua" w:eastAsia="Calibri" w:hAnsi="Book Antiqua" w:cs="AdvPTimesB"/>
          <w:color w:val="000000"/>
          <w:sz w:val="24"/>
        </w:rPr>
        <w:t>M2BPGi</w:t>
      </w:r>
      <w:r w:rsidRPr="00105BDB">
        <w:rPr>
          <w:rFonts w:ascii="Book Antiqua" w:eastAsia="Times New Roman" w:hAnsi="Book Antiqua" w:cs="Arial"/>
          <w:sz w:val="24"/>
        </w:rPr>
        <w:t xml:space="preserve"> is a reliable marker for the non-invasive assessment and prediction of liver fibrosis regression in patients with CHC who achieved</w:t>
      </w:r>
      <w:r w:rsidRPr="00105BDB">
        <w:rPr>
          <w:rFonts w:ascii="Book Antiqua" w:eastAsia="Calibri" w:hAnsi="Book Antiqua" w:cs="AdvTTb9655705.B"/>
          <w:color w:val="000000"/>
          <w:sz w:val="24"/>
        </w:rPr>
        <w:t xml:space="preserve"> </w:t>
      </w:r>
      <w:r w:rsidR="00B010B5" w:rsidRPr="00105BDB">
        <w:rPr>
          <w:rFonts w:ascii="Book Antiqua" w:eastAsia="Calibri" w:hAnsi="Book Antiqua" w:cs="AdvTTb9655705.B"/>
          <w:color w:val="000000"/>
          <w:sz w:val="24"/>
        </w:rPr>
        <w:t>an</w:t>
      </w:r>
      <w:r w:rsidRPr="00105BDB">
        <w:rPr>
          <w:rFonts w:ascii="Book Antiqua" w:eastAsia="Calibri" w:hAnsi="Book Antiqua" w:cs="AdvTTb9655705.B"/>
          <w:color w:val="000000"/>
          <w:sz w:val="24"/>
        </w:rPr>
        <w:t xml:space="preserve"> SVR</w:t>
      </w:r>
      <w:r w:rsidRPr="00105BDB">
        <w:rPr>
          <w:rFonts w:ascii="Book Antiqua" w:eastAsia="Times New Roman" w:hAnsi="Book Antiqua" w:cs="Arial"/>
          <w:sz w:val="24"/>
        </w:rPr>
        <w:t xml:space="preserve"> with DAAs therapy</w:t>
      </w:r>
      <w:r w:rsidRPr="00105BDB">
        <w:rPr>
          <w:rFonts w:ascii="Book Antiqua" w:eastAsia="Calibri" w:hAnsi="Book Antiqua" w:cs="AdvTTb9655705.B"/>
          <w:color w:val="000000"/>
          <w:sz w:val="24"/>
        </w:rPr>
        <w:t xml:space="preserve">. </w:t>
      </w:r>
    </w:p>
    <w:p w14:paraId="408D5C63" w14:textId="77777777" w:rsidR="002C22DB" w:rsidRPr="00105BDB" w:rsidRDefault="002C22DB" w:rsidP="002C22DB">
      <w:pPr>
        <w:snapToGrid w:val="0"/>
        <w:spacing w:line="360" w:lineRule="auto"/>
        <w:rPr>
          <w:rFonts w:ascii="Book Antiqua" w:eastAsia="Calibri" w:hAnsi="Book Antiqua" w:cs="AdvTTb9655705.B"/>
          <w:color w:val="000000"/>
          <w:sz w:val="24"/>
        </w:rPr>
      </w:pPr>
    </w:p>
    <w:p w14:paraId="0A1E0CAC" w14:textId="77777777" w:rsidR="002C22DB" w:rsidRPr="00105BDB" w:rsidRDefault="002C22DB" w:rsidP="002C22DB">
      <w:pPr>
        <w:snapToGrid w:val="0"/>
        <w:spacing w:line="360" w:lineRule="auto"/>
        <w:rPr>
          <w:rFonts w:ascii="Book Antiqua" w:eastAsia="Calibri" w:hAnsi="Book Antiqua" w:cs="Arial"/>
          <w:b/>
          <w:bCs/>
          <w:i/>
          <w:iCs/>
          <w:sz w:val="24"/>
        </w:rPr>
      </w:pPr>
      <w:r w:rsidRPr="00105BDB">
        <w:rPr>
          <w:rFonts w:ascii="Book Antiqua" w:eastAsia="Calibri" w:hAnsi="Book Antiqua" w:cs="Arial"/>
          <w:b/>
          <w:bCs/>
          <w:i/>
          <w:iCs/>
          <w:sz w:val="24"/>
        </w:rPr>
        <w:t>Research perspectives</w:t>
      </w:r>
    </w:p>
    <w:p w14:paraId="3DD8D9A2" w14:textId="77777777" w:rsidR="002C22DB" w:rsidRPr="00105BDB" w:rsidRDefault="002C22DB" w:rsidP="002C22DB">
      <w:pPr>
        <w:snapToGrid w:val="0"/>
        <w:spacing w:line="360" w:lineRule="auto"/>
        <w:rPr>
          <w:rFonts w:ascii="Book Antiqua" w:eastAsia="Times New Roman" w:hAnsi="Book Antiqua"/>
          <w:sz w:val="24"/>
        </w:rPr>
      </w:pPr>
      <w:r w:rsidRPr="00105BDB">
        <w:rPr>
          <w:rFonts w:ascii="Book Antiqua" w:hAnsi="Book Antiqua"/>
          <w:sz w:val="24"/>
        </w:rPr>
        <w:t>N</w:t>
      </w:r>
      <w:r w:rsidRPr="00105BDB">
        <w:rPr>
          <w:rFonts w:ascii="Book Antiqua" w:hAnsi="Book Antiqua"/>
          <w:sz w:val="24"/>
          <w:lang w:bidi="ar-EG"/>
        </w:rPr>
        <w:t xml:space="preserve">on-invasive methods have been previously proposed and validated for the assessment of hepatic fibrosis. In this study, we confirm that serum </w:t>
      </w:r>
      <w:r w:rsidRPr="00105BDB">
        <w:rPr>
          <w:rFonts w:ascii="Book Antiqua" w:eastAsia="Times New Roman" w:hAnsi="Book Antiqua"/>
          <w:sz w:val="24"/>
        </w:rPr>
        <w:t>M2BPGi is a reliable marker for liver fibrosis. Further studies are needed to investigate its therapeutic potential and ultimate clinical utility.</w:t>
      </w:r>
    </w:p>
    <w:p w14:paraId="4321E9B4" w14:textId="77777777" w:rsidR="002C22DB" w:rsidRPr="00105BDB" w:rsidRDefault="002C22DB" w:rsidP="002C22DB">
      <w:pPr>
        <w:spacing w:line="360" w:lineRule="auto"/>
        <w:rPr>
          <w:rFonts w:ascii="Book Antiqua" w:hAnsi="Book Antiqua"/>
          <w:sz w:val="24"/>
        </w:rPr>
      </w:pPr>
    </w:p>
    <w:p w14:paraId="070F6DAB" w14:textId="77777777" w:rsidR="00E61CA0" w:rsidRPr="00105BDB" w:rsidRDefault="00E61CA0" w:rsidP="00E61CA0">
      <w:pPr>
        <w:adjustRightInd w:val="0"/>
        <w:snapToGrid w:val="0"/>
        <w:spacing w:line="360" w:lineRule="auto"/>
        <w:rPr>
          <w:rFonts w:ascii="Book Antiqua" w:hAnsi="Book Antiqua"/>
          <w:b/>
          <w:color w:val="000000"/>
          <w:sz w:val="24"/>
        </w:rPr>
      </w:pPr>
      <w:r w:rsidRPr="00105BDB">
        <w:rPr>
          <w:rFonts w:ascii="Book Antiqua" w:hAnsi="Book Antiqua"/>
          <w:b/>
          <w:color w:val="000000"/>
          <w:sz w:val="24"/>
        </w:rPr>
        <w:t>REFERENCES</w:t>
      </w:r>
    </w:p>
    <w:p w14:paraId="75EEF356"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1 </w:t>
      </w:r>
      <w:r w:rsidRPr="00105BDB">
        <w:rPr>
          <w:rFonts w:ascii="Book Antiqua" w:hAnsi="Book Antiqua"/>
          <w:b/>
          <w:sz w:val="24"/>
        </w:rPr>
        <w:t>Morozov VA</w:t>
      </w:r>
      <w:r w:rsidRPr="00105BDB">
        <w:rPr>
          <w:rFonts w:ascii="Book Antiqua" w:hAnsi="Book Antiqua"/>
          <w:sz w:val="24"/>
        </w:rPr>
        <w:t xml:space="preserve">, Lagaye S. Hepatitis C virus: Morphogenesis, infection and therapy. </w:t>
      </w:r>
      <w:r w:rsidRPr="00105BDB">
        <w:rPr>
          <w:rFonts w:ascii="Book Antiqua" w:hAnsi="Book Antiqua"/>
          <w:i/>
          <w:sz w:val="24"/>
        </w:rPr>
        <w:t>World J Hepatol</w:t>
      </w:r>
      <w:r w:rsidRPr="00105BDB">
        <w:rPr>
          <w:rFonts w:ascii="Book Antiqua" w:hAnsi="Book Antiqua"/>
          <w:sz w:val="24"/>
        </w:rPr>
        <w:t xml:space="preserve"> 2018; </w:t>
      </w:r>
      <w:r w:rsidRPr="00105BDB">
        <w:rPr>
          <w:rFonts w:ascii="Book Antiqua" w:hAnsi="Book Antiqua"/>
          <w:b/>
          <w:sz w:val="24"/>
        </w:rPr>
        <w:t>10</w:t>
      </w:r>
      <w:r w:rsidRPr="00105BDB">
        <w:rPr>
          <w:rFonts w:ascii="Book Antiqua" w:hAnsi="Book Antiqua"/>
          <w:sz w:val="24"/>
        </w:rPr>
        <w:t>: 186-212 [PMID: 29527256 DOI: 10.4254/wjh.v10.i2.186]</w:t>
      </w:r>
    </w:p>
    <w:p w14:paraId="6AFA2F9D"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2 </w:t>
      </w:r>
      <w:r w:rsidRPr="00105BDB">
        <w:rPr>
          <w:rFonts w:ascii="Book Antiqua" w:hAnsi="Book Antiqua"/>
          <w:b/>
          <w:sz w:val="24"/>
        </w:rPr>
        <w:t>Karanjia RN</w:t>
      </w:r>
      <w:r w:rsidRPr="00105BDB">
        <w:rPr>
          <w:rFonts w:ascii="Book Antiqua" w:hAnsi="Book Antiqua"/>
          <w:sz w:val="24"/>
        </w:rPr>
        <w:t xml:space="preserve">, Crossey MM, Cox IJ, Fye HK, Njie R, Goldin RD, Taylor-Robinson SD. Hepatic steatosis and fibrosis: Non-invasive assessment. </w:t>
      </w:r>
      <w:r w:rsidRPr="00105BDB">
        <w:rPr>
          <w:rFonts w:ascii="Book Antiqua" w:hAnsi="Book Antiqua"/>
          <w:i/>
          <w:sz w:val="24"/>
        </w:rPr>
        <w:t>World J Gastroenterol</w:t>
      </w:r>
      <w:r w:rsidRPr="00105BDB">
        <w:rPr>
          <w:rFonts w:ascii="Book Antiqua" w:hAnsi="Book Antiqua"/>
          <w:sz w:val="24"/>
        </w:rPr>
        <w:t xml:space="preserve"> 2016; </w:t>
      </w:r>
      <w:r w:rsidRPr="00105BDB">
        <w:rPr>
          <w:rFonts w:ascii="Book Antiqua" w:hAnsi="Book Antiqua"/>
          <w:b/>
          <w:sz w:val="24"/>
        </w:rPr>
        <w:t>22</w:t>
      </w:r>
      <w:r w:rsidRPr="00105BDB">
        <w:rPr>
          <w:rFonts w:ascii="Book Antiqua" w:hAnsi="Book Antiqua"/>
          <w:sz w:val="24"/>
        </w:rPr>
        <w:t>: 9880-9897 [PMID: 28018096 DOI: 10.3748/wjg.v22.i45.9880]</w:t>
      </w:r>
    </w:p>
    <w:p w14:paraId="1B01802A"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3 </w:t>
      </w:r>
      <w:r w:rsidRPr="00105BDB">
        <w:rPr>
          <w:rFonts w:ascii="Book Antiqua" w:hAnsi="Book Antiqua"/>
          <w:b/>
          <w:sz w:val="24"/>
        </w:rPr>
        <w:t>Huang CI</w:t>
      </w:r>
      <w:r w:rsidRPr="00105BDB">
        <w:rPr>
          <w:rFonts w:ascii="Book Antiqua" w:hAnsi="Book Antiqua"/>
          <w:sz w:val="24"/>
        </w:rPr>
        <w:t xml:space="preserve">, Huang CF, Yeh ML, Lin YH, Liang PC, Hsieh MH, Dai CY, Hsieh MY, Lin ZY, Chen SC, Huang JF, Yu ML, Chuang WL. Serum Wisteria </w:t>
      </w:r>
      <w:r w:rsidRPr="00105BDB">
        <w:rPr>
          <w:rFonts w:ascii="Book Antiqua" w:hAnsi="Book Antiqua"/>
          <w:sz w:val="24"/>
        </w:rPr>
        <w:lastRenderedPageBreak/>
        <w:t xml:space="preserve">floribunda agglutinin-positive Mac-2-binding protein expression predicts disease severity in chronic hepatitis C patients. </w:t>
      </w:r>
      <w:r w:rsidRPr="00105BDB">
        <w:rPr>
          <w:rFonts w:ascii="Book Antiqua" w:hAnsi="Book Antiqua"/>
          <w:i/>
          <w:sz w:val="24"/>
        </w:rPr>
        <w:t>Kaohsiung J Med Sci</w:t>
      </w:r>
      <w:r w:rsidRPr="00105BDB">
        <w:rPr>
          <w:rFonts w:ascii="Book Antiqua" w:hAnsi="Book Antiqua"/>
          <w:sz w:val="24"/>
        </w:rPr>
        <w:t xml:space="preserve"> 2017; </w:t>
      </w:r>
      <w:r w:rsidRPr="00105BDB">
        <w:rPr>
          <w:rFonts w:ascii="Book Antiqua" w:hAnsi="Book Antiqua"/>
          <w:b/>
          <w:sz w:val="24"/>
        </w:rPr>
        <w:t>33</w:t>
      </w:r>
      <w:r w:rsidRPr="00105BDB">
        <w:rPr>
          <w:rFonts w:ascii="Book Antiqua" w:hAnsi="Book Antiqua"/>
          <w:sz w:val="24"/>
        </w:rPr>
        <w:t>: 394-399 [PMID: 28811008 DOI: 10.1016/j.kjms.2017.05.017]</w:t>
      </w:r>
    </w:p>
    <w:p w14:paraId="239E94EA"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4 </w:t>
      </w:r>
      <w:r w:rsidRPr="00105BDB">
        <w:rPr>
          <w:rFonts w:ascii="Book Antiqua" w:hAnsi="Book Antiqua"/>
          <w:b/>
          <w:sz w:val="24"/>
        </w:rPr>
        <w:t>Mokdad AA</w:t>
      </w:r>
      <w:r w:rsidRPr="00105BDB">
        <w:rPr>
          <w:rFonts w:ascii="Book Antiqua" w:hAnsi="Book Antiqua"/>
          <w:sz w:val="24"/>
        </w:rPr>
        <w:t xml:space="preserve">, Lopez AD, Shahraz S, Lozano R, Mokdad AH, Stanaway J, Murray CJ, Naghavi M. Liver cirrhosis mortality in 187 countries between 1980 and 2010: a systematic analysis. </w:t>
      </w:r>
      <w:r w:rsidRPr="00105BDB">
        <w:rPr>
          <w:rFonts w:ascii="Book Antiqua" w:hAnsi="Book Antiqua"/>
          <w:i/>
          <w:sz w:val="24"/>
        </w:rPr>
        <w:t>BMC Med</w:t>
      </w:r>
      <w:r w:rsidRPr="00105BDB">
        <w:rPr>
          <w:rFonts w:ascii="Book Antiqua" w:hAnsi="Book Antiqua"/>
          <w:sz w:val="24"/>
        </w:rPr>
        <w:t xml:space="preserve"> 2014; </w:t>
      </w:r>
      <w:r w:rsidRPr="00105BDB">
        <w:rPr>
          <w:rFonts w:ascii="Book Antiqua" w:hAnsi="Book Antiqua"/>
          <w:b/>
          <w:sz w:val="24"/>
        </w:rPr>
        <w:t>12</w:t>
      </w:r>
      <w:r w:rsidRPr="00105BDB">
        <w:rPr>
          <w:rFonts w:ascii="Book Antiqua" w:hAnsi="Book Antiqua"/>
          <w:sz w:val="24"/>
        </w:rPr>
        <w:t>: 145 [PMID: 25242656 DOI: 10.1186/s12916-014-0145-y]</w:t>
      </w:r>
    </w:p>
    <w:p w14:paraId="15C39DB1"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5 </w:t>
      </w:r>
      <w:r w:rsidRPr="00105BDB">
        <w:rPr>
          <w:rFonts w:ascii="Book Antiqua" w:hAnsi="Book Antiqua"/>
          <w:b/>
          <w:sz w:val="24"/>
        </w:rPr>
        <w:t>Lurie Y</w:t>
      </w:r>
      <w:r w:rsidRPr="00105BDB">
        <w:rPr>
          <w:rFonts w:ascii="Book Antiqua" w:hAnsi="Book Antiqua"/>
          <w:sz w:val="24"/>
        </w:rPr>
        <w:t xml:space="preserve">, Webb M, Cytter-Kuint R, Shteingart S, Lederkremer GZ. Non-invasive diagnosis of liver fibrosis and cirrhosis. </w:t>
      </w:r>
      <w:r w:rsidRPr="00105BDB">
        <w:rPr>
          <w:rFonts w:ascii="Book Antiqua" w:hAnsi="Book Antiqua"/>
          <w:i/>
          <w:sz w:val="24"/>
        </w:rPr>
        <w:t>World J Gastroenterol</w:t>
      </w:r>
      <w:r w:rsidRPr="00105BDB">
        <w:rPr>
          <w:rFonts w:ascii="Book Antiqua" w:hAnsi="Book Antiqua"/>
          <w:sz w:val="24"/>
        </w:rPr>
        <w:t xml:space="preserve"> 2015; </w:t>
      </w:r>
      <w:r w:rsidRPr="00105BDB">
        <w:rPr>
          <w:rFonts w:ascii="Book Antiqua" w:hAnsi="Book Antiqua"/>
          <w:b/>
          <w:sz w:val="24"/>
        </w:rPr>
        <w:t>21</w:t>
      </w:r>
      <w:r w:rsidRPr="00105BDB">
        <w:rPr>
          <w:rFonts w:ascii="Book Antiqua" w:hAnsi="Book Antiqua"/>
          <w:sz w:val="24"/>
        </w:rPr>
        <w:t>: 11567-11583 [PMID: 26556987 DOI: 10.3748/wjg.v21.i41.11567]</w:t>
      </w:r>
    </w:p>
    <w:p w14:paraId="0C854A1F"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6 </w:t>
      </w:r>
      <w:r w:rsidRPr="00105BDB">
        <w:rPr>
          <w:rFonts w:ascii="Book Antiqua" w:hAnsi="Book Antiqua"/>
          <w:b/>
          <w:sz w:val="24"/>
        </w:rPr>
        <w:t>Wang QB</w:t>
      </w:r>
      <w:r w:rsidRPr="00105BDB">
        <w:rPr>
          <w:rFonts w:ascii="Book Antiqua" w:hAnsi="Book Antiqua"/>
          <w:sz w:val="24"/>
        </w:rPr>
        <w:t xml:space="preserve">, Zhu H, Liu HL, Zhang B. Performance of magnetic resonance elastography and diffusion-weighted imaging for the staging of hepatic fibrosis: A meta-analysis. </w:t>
      </w:r>
      <w:r w:rsidRPr="00105BDB">
        <w:rPr>
          <w:rFonts w:ascii="Book Antiqua" w:hAnsi="Book Antiqua"/>
          <w:i/>
          <w:sz w:val="24"/>
        </w:rPr>
        <w:t>Hepatology</w:t>
      </w:r>
      <w:r w:rsidRPr="00105BDB">
        <w:rPr>
          <w:rFonts w:ascii="Book Antiqua" w:hAnsi="Book Antiqua"/>
          <w:sz w:val="24"/>
        </w:rPr>
        <w:t xml:space="preserve"> 2012; </w:t>
      </w:r>
      <w:r w:rsidRPr="00105BDB">
        <w:rPr>
          <w:rFonts w:ascii="Book Antiqua" w:hAnsi="Book Antiqua"/>
          <w:b/>
          <w:sz w:val="24"/>
        </w:rPr>
        <w:t>56</w:t>
      </w:r>
      <w:r w:rsidRPr="00105BDB">
        <w:rPr>
          <w:rFonts w:ascii="Book Antiqua" w:hAnsi="Book Antiqua"/>
          <w:sz w:val="24"/>
        </w:rPr>
        <w:t>: 239-247 [PMID: 22278368 DOI: 10.1002/hep.25610]</w:t>
      </w:r>
    </w:p>
    <w:p w14:paraId="7079514A"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7 </w:t>
      </w:r>
      <w:r w:rsidRPr="00105BDB">
        <w:rPr>
          <w:rFonts w:ascii="Book Antiqua" w:hAnsi="Book Antiqua"/>
          <w:b/>
          <w:sz w:val="24"/>
        </w:rPr>
        <w:t>Cui J</w:t>
      </w:r>
      <w:r w:rsidRPr="00105BDB">
        <w:rPr>
          <w:rFonts w:ascii="Book Antiqua" w:hAnsi="Book Antiqua"/>
          <w:sz w:val="24"/>
        </w:rPr>
        <w:t xml:space="preserve">, Heba E, Hernandez C, Haufe W, Hooker J, Andre MP, Valasek MA, Aryafar H, Sirlin CB, Loomba R. Magnetic resonance elastography is superior to acoustic radiation force impulse for the Diagnosis of fibrosis in patients with biopsy-proven nonalcoholic fatty liver disease: A prospective study. </w:t>
      </w:r>
      <w:r w:rsidRPr="00105BDB">
        <w:rPr>
          <w:rFonts w:ascii="Book Antiqua" w:hAnsi="Book Antiqua"/>
          <w:i/>
          <w:sz w:val="24"/>
        </w:rPr>
        <w:t>Hepatology</w:t>
      </w:r>
      <w:r w:rsidRPr="00105BDB">
        <w:rPr>
          <w:rFonts w:ascii="Book Antiqua" w:hAnsi="Book Antiqua"/>
          <w:sz w:val="24"/>
        </w:rPr>
        <w:t xml:space="preserve"> 2016; </w:t>
      </w:r>
      <w:r w:rsidRPr="00105BDB">
        <w:rPr>
          <w:rFonts w:ascii="Book Antiqua" w:hAnsi="Book Antiqua"/>
          <w:b/>
          <w:sz w:val="24"/>
        </w:rPr>
        <w:t>63</w:t>
      </w:r>
      <w:r w:rsidRPr="00105BDB">
        <w:rPr>
          <w:rFonts w:ascii="Book Antiqua" w:hAnsi="Book Antiqua"/>
          <w:sz w:val="24"/>
        </w:rPr>
        <w:t>: 453-461 [PMID: 26560734 DOI: 10.1002/hep.28337]</w:t>
      </w:r>
    </w:p>
    <w:p w14:paraId="79306F67"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8 </w:t>
      </w:r>
      <w:r w:rsidRPr="00105BDB">
        <w:rPr>
          <w:rFonts w:ascii="Book Antiqua" w:hAnsi="Book Antiqua"/>
          <w:b/>
          <w:sz w:val="24"/>
        </w:rPr>
        <w:t>Tatsumi C</w:t>
      </w:r>
      <w:r w:rsidRPr="00105BDB">
        <w:rPr>
          <w:rFonts w:ascii="Book Antiqua" w:hAnsi="Book Antiqua"/>
          <w:sz w:val="24"/>
        </w:rPr>
        <w:t xml:space="preserve">, Kudo M, Ueshima K, Kitai S, Takahashi S, Inoue T, Minami Y, Chung H, Maekawa K, Fujimoto K, Akiko T, Takeshi M. Noninvasive evaluation of hepatic fibrosis using serum fibrotic markers, transient elastography (FibroScan) and real-time tissue elastography. </w:t>
      </w:r>
      <w:r w:rsidRPr="00105BDB">
        <w:rPr>
          <w:rFonts w:ascii="Book Antiqua" w:hAnsi="Book Antiqua"/>
          <w:i/>
          <w:sz w:val="24"/>
        </w:rPr>
        <w:t>Intervirology</w:t>
      </w:r>
      <w:r w:rsidRPr="00105BDB">
        <w:rPr>
          <w:rFonts w:ascii="Book Antiqua" w:hAnsi="Book Antiqua"/>
          <w:sz w:val="24"/>
        </w:rPr>
        <w:t xml:space="preserve"> 2008; </w:t>
      </w:r>
      <w:r w:rsidRPr="00105BDB">
        <w:rPr>
          <w:rFonts w:ascii="Book Antiqua" w:hAnsi="Book Antiqua"/>
          <w:b/>
          <w:sz w:val="24"/>
        </w:rPr>
        <w:t>51 Suppl 1</w:t>
      </w:r>
      <w:r w:rsidRPr="00105BDB">
        <w:rPr>
          <w:rFonts w:ascii="Book Antiqua" w:hAnsi="Book Antiqua"/>
          <w:sz w:val="24"/>
        </w:rPr>
        <w:t>: 27-33 [PMID: 18544945 DOI: 10.1159/000122602]</w:t>
      </w:r>
    </w:p>
    <w:p w14:paraId="522EB56F"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9 </w:t>
      </w:r>
      <w:r w:rsidRPr="00105BDB">
        <w:rPr>
          <w:rFonts w:ascii="Book Antiqua" w:hAnsi="Book Antiqua"/>
          <w:b/>
          <w:sz w:val="24"/>
        </w:rPr>
        <w:t>Wai CT</w:t>
      </w:r>
      <w:r w:rsidRPr="00105BDB">
        <w:rPr>
          <w:rFonts w:ascii="Book Antiqua" w:hAnsi="Book Antiqua"/>
          <w:sz w:val="24"/>
        </w:rPr>
        <w:t xml:space="preserve">, Greenson JK, Fontana RJ, Kalbfleisch JD, Marrero JA, Conjeevaram HS, Lok AS. A simple noninvasive index can predict both significant fibrosis and cirrhosis in patients with chronic hepatitis C. </w:t>
      </w:r>
      <w:r w:rsidRPr="00105BDB">
        <w:rPr>
          <w:rFonts w:ascii="Book Antiqua" w:hAnsi="Book Antiqua"/>
          <w:i/>
          <w:sz w:val="24"/>
        </w:rPr>
        <w:t>Hepatology</w:t>
      </w:r>
      <w:r w:rsidRPr="00105BDB">
        <w:rPr>
          <w:rFonts w:ascii="Book Antiqua" w:hAnsi="Book Antiqua"/>
          <w:sz w:val="24"/>
        </w:rPr>
        <w:t xml:space="preserve"> 2003; </w:t>
      </w:r>
      <w:r w:rsidRPr="00105BDB">
        <w:rPr>
          <w:rFonts w:ascii="Book Antiqua" w:hAnsi="Book Antiqua"/>
          <w:b/>
          <w:sz w:val="24"/>
        </w:rPr>
        <w:t>38</w:t>
      </w:r>
      <w:r w:rsidRPr="00105BDB">
        <w:rPr>
          <w:rFonts w:ascii="Book Antiqua" w:hAnsi="Book Antiqua"/>
          <w:sz w:val="24"/>
        </w:rPr>
        <w:t>: 518-526 [PMID: 12883497 DOI: 10.1053/jhep.2003.50346]</w:t>
      </w:r>
    </w:p>
    <w:p w14:paraId="64F33645"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10 </w:t>
      </w:r>
      <w:r w:rsidRPr="00105BDB">
        <w:rPr>
          <w:rFonts w:ascii="Book Antiqua" w:hAnsi="Book Antiqua"/>
          <w:b/>
          <w:sz w:val="24"/>
        </w:rPr>
        <w:t>Vallet-Pichard A</w:t>
      </w:r>
      <w:r w:rsidRPr="00105BDB">
        <w:rPr>
          <w:rFonts w:ascii="Book Antiqua" w:hAnsi="Book Antiqua"/>
          <w:sz w:val="24"/>
        </w:rPr>
        <w:t xml:space="preserve">, Mallet V, Nalpas B, Verkarre V, Nalpas A, Dhalluin-Venier V, Fontaine H, Pol S. FIB-4: an inexpensive and accurate marker of </w:t>
      </w:r>
      <w:r w:rsidRPr="00105BDB">
        <w:rPr>
          <w:rFonts w:ascii="Book Antiqua" w:hAnsi="Book Antiqua"/>
          <w:sz w:val="24"/>
        </w:rPr>
        <w:lastRenderedPageBreak/>
        <w:t xml:space="preserve">fibrosis in HCV infection. comparison with liver biopsy and fibrotest. </w:t>
      </w:r>
      <w:r w:rsidRPr="00105BDB">
        <w:rPr>
          <w:rFonts w:ascii="Book Antiqua" w:hAnsi="Book Antiqua"/>
          <w:i/>
          <w:sz w:val="24"/>
        </w:rPr>
        <w:t>Hepatology</w:t>
      </w:r>
      <w:r w:rsidRPr="00105BDB">
        <w:rPr>
          <w:rFonts w:ascii="Book Antiqua" w:hAnsi="Book Antiqua"/>
          <w:sz w:val="24"/>
        </w:rPr>
        <w:t xml:space="preserve"> 2007; </w:t>
      </w:r>
      <w:r w:rsidRPr="00105BDB">
        <w:rPr>
          <w:rFonts w:ascii="Book Antiqua" w:hAnsi="Book Antiqua"/>
          <w:b/>
          <w:sz w:val="24"/>
        </w:rPr>
        <w:t>46</w:t>
      </w:r>
      <w:r w:rsidRPr="00105BDB">
        <w:rPr>
          <w:rFonts w:ascii="Book Antiqua" w:hAnsi="Book Antiqua"/>
          <w:sz w:val="24"/>
        </w:rPr>
        <w:t>: 32-36 [PMID: 17567829 DOI: 10.1002/hep.21669]</w:t>
      </w:r>
    </w:p>
    <w:p w14:paraId="6175D1D3"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11 </w:t>
      </w:r>
      <w:r w:rsidRPr="00105BDB">
        <w:rPr>
          <w:rFonts w:ascii="Book Antiqua" w:hAnsi="Book Antiqua"/>
          <w:b/>
          <w:sz w:val="24"/>
        </w:rPr>
        <w:t>Lin ZH</w:t>
      </w:r>
      <w:r w:rsidRPr="00105BDB">
        <w:rPr>
          <w:rFonts w:ascii="Book Antiqua" w:hAnsi="Book Antiqua"/>
          <w:sz w:val="24"/>
        </w:rPr>
        <w:t xml:space="preserve">, Xin YN, Dong QJ, Wang Q, Jiang XJ, Zhan SH, Sun Y, Xuan SY. Performance of the aspartate aminotransferase-to-platelet ratio index for the staging of hepatitis C-related fibrosis: an updated meta-analysis. </w:t>
      </w:r>
      <w:r w:rsidRPr="00105BDB">
        <w:rPr>
          <w:rFonts w:ascii="Book Antiqua" w:hAnsi="Book Antiqua"/>
          <w:i/>
          <w:sz w:val="24"/>
        </w:rPr>
        <w:t>Hepatology</w:t>
      </w:r>
      <w:r w:rsidRPr="00105BDB">
        <w:rPr>
          <w:rFonts w:ascii="Book Antiqua" w:hAnsi="Book Antiqua"/>
          <w:sz w:val="24"/>
        </w:rPr>
        <w:t xml:space="preserve"> 2011; </w:t>
      </w:r>
      <w:r w:rsidRPr="00105BDB">
        <w:rPr>
          <w:rFonts w:ascii="Book Antiqua" w:hAnsi="Book Antiqua"/>
          <w:b/>
          <w:sz w:val="24"/>
        </w:rPr>
        <w:t>53</w:t>
      </w:r>
      <w:r w:rsidRPr="00105BDB">
        <w:rPr>
          <w:rFonts w:ascii="Book Antiqua" w:hAnsi="Book Antiqua"/>
          <w:sz w:val="24"/>
        </w:rPr>
        <w:t>: 726-736 [PMID: 21319189 DOI: 10.1002/hep.24105]</w:t>
      </w:r>
    </w:p>
    <w:p w14:paraId="7FFF86E8"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12 </w:t>
      </w:r>
      <w:r w:rsidRPr="00105BDB">
        <w:rPr>
          <w:rFonts w:ascii="Book Antiqua" w:hAnsi="Book Antiqua"/>
          <w:b/>
          <w:sz w:val="24"/>
        </w:rPr>
        <w:t>Ozel BD</w:t>
      </w:r>
      <w:r w:rsidRPr="00105BDB">
        <w:rPr>
          <w:rFonts w:ascii="Book Antiqua" w:hAnsi="Book Antiqua"/>
          <w:sz w:val="24"/>
        </w:rPr>
        <w:t xml:space="preserve">, Poyrazoğlu OK, Karaman A, Karaman H, Altinkaya E, Sevinç E, Zararsiz G. The PAPAS index: a novel index for the prediction of hepatitis C-related fibrosis. </w:t>
      </w:r>
      <w:r w:rsidRPr="00105BDB">
        <w:rPr>
          <w:rFonts w:ascii="Book Antiqua" w:hAnsi="Book Antiqua"/>
          <w:i/>
          <w:sz w:val="24"/>
        </w:rPr>
        <w:t>Eur J Gastroenterol Hepatol</w:t>
      </w:r>
      <w:r w:rsidRPr="00105BDB">
        <w:rPr>
          <w:rFonts w:ascii="Book Antiqua" w:hAnsi="Book Antiqua"/>
          <w:sz w:val="24"/>
        </w:rPr>
        <w:t xml:space="preserve"> 2015; </w:t>
      </w:r>
      <w:r w:rsidRPr="00105BDB">
        <w:rPr>
          <w:rFonts w:ascii="Book Antiqua" w:hAnsi="Book Antiqua"/>
          <w:b/>
          <w:sz w:val="24"/>
        </w:rPr>
        <w:t>27</w:t>
      </w:r>
      <w:r w:rsidRPr="00105BDB">
        <w:rPr>
          <w:rFonts w:ascii="Book Antiqua" w:hAnsi="Book Antiqua"/>
          <w:sz w:val="24"/>
        </w:rPr>
        <w:t>: 895-900 [PMID: 25951491 DOI: 10.1097/MEG.0000000000000379]</w:t>
      </w:r>
    </w:p>
    <w:p w14:paraId="08E76AC5"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13 </w:t>
      </w:r>
      <w:r w:rsidRPr="00105BDB">
        <w:rPr>
          <w:rFonts w:ascii="Book Antiqua" w:hAnsi="Book Antiqua"/>
          <w:b/>
          <w:sz w:val="24"/>
        </w:rPr>
        <w:t>Shirabe K</w:t>
      </w:r>
      <w:r w:rsidRPr="00105BDB">
        <w:rPr>
          <w:rFonts w:ascii="Book Antiqua" w:hAnsi="Book Antiqua"/>
          <w:sz w:val="24"/>
        </w:rPr>
        <w:t xml:space="preserve">, Bekki Y, Gantumur D, Araki K, Ishii N, Kuno A, Narimatsu H, Mizokami M. Mac-2 binding protein glycan isomer (M2BPGi) is a new serum biomarker for assessing liver fibrosis: more than a biomarker of liver fibrosis. </w:t>
      </w:r>
      <w:r w:rsidRPr="00105BDB">
        <w:rPr>
          <w:rFonts w:ascii="Book Antiqua" w:hAnsi="Book Antiqua"/>
          <w:i/>
          <w:sz w:val="24"/>
        </w:rPr>
        <w:t>J Gastroenterol</w:t>
      </w:r>
      <w:r w:rsidRPr="00105BDB">
        <w:rPr>
          <w:rFonts w:ascii="Book Antiqua" w:hAnsi="Book Antiqua"/>
          <w:sz w:val="24"/>
        </w:rPr>
        <w:t xml:space="preserve"> 2018; </w:t>
      </w:r>
      <w:r w:rsidRPr="00105BDB">
        <w:rPr>
          <w:rFonts w:ascii="Book Antiqua" w:hAnsi="Book Antiqua"/>
          <w:b/>
          <w:sz w:val="24"/>
        </w:rPr>
        <w:t>53</w:t>
      </w:r>
      <w:r w:rsidRPr="00105BDB">
        <w:rPr>
          <w:rFonts w:ascii="Book Antiqua" w:hAnsi="Book Antiqua"/>
          <w:sz w:val="24"/>
        </w:rPr>
        <w:t>: 819-826 [PMID: 29318378 DOI: 10.1007/s00535-017-1425-z]</w:t>
      </w:r>
    </w:p>
    <w:p w14:paraId="30F7BE0A"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14 </w:t>
      </w:r>
      <w:r w:rsidRPr="00105BDB">
        <w:rPr>
          <w:rFonts w:ascii="Book Antiqua" w:hAnsi="Book Antiqua"/>
          <w:b/>
          <w:sz w:val="24"/>
        </w:rPr>
        <w:t>Toshima T</w:t>
      </w:r>
      <w:r w:rsidRPr="00105BDB">
        <w:rPr>
          <w:rFonts w:ascii="Book Antiqua" w:hAnsi="Book Antiqua"/>
          <w:sz w:val="24"/>
        </w:rPr>
        <w:t xml:space="preserve">, Shirabe K, Ikegami T, Yoshizumi T, Kuno A, Togayachi A, Gotoh M, Narimatsu H, Korenaga M, Mizokami M, Nishie A, Aishima S, Maehara Y. A novel serum marker, glycosylated Wisteria floribunda agglutinin-positive Mac-2 binding protein (WFA(+)-M2BP), for assessing liver fibrosis. </w:t>
      </w:r>
      <w:r w:rsidRPr="00105BDB">
        <w:rPr>
          <w:rFonts w:ascii="Book Antiqua" w:hAnsi="Book Antiqua"/>
          <w:i/>
          <w:sz w:val="24"/>
        </w:rPr>
        <w:t>J Gastroenterol</w:t>
      </w:r>
      <w:r w:rsidRPr="00105BDB">
        <w:rPr>
          <w:rFonts w:ascii="Book Antiqua" w:hAnsi="Book Antiqua"/>
          <w:sz w:val="24"/>
        </w:rPr>
        <w:t xml:space="preserve"> 2015; </w:t>
      </w:r>
      <w:r w:rsidRPr="00105BDB">
        <w:rPr>
          <w:rFonts w:ascii="Book Antiqua" w:hAnsi="Book Antiqua"/>
          <w:b/>
          <w:sz w:val="24"/>
        </w:rPr>
        <w:t>50</w:t>
      </w:r>
      <w:r w:rsidRPr="00105BDB">
        <w:rPr>
          <w:rFonts w:ascii="Book Antiqua" w:hAnsi="Book Antiqua"/>
          <w:sz w:val="24"/>
        </w:rPr>
        <w:t>: 76-84 [PMID: 24603981 DOI: 10.1007/s00535-014-0946-y]</w:t>
      </w:r>
    </w:p>
    <w:p w14:paraId="2B42617F"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15 </w:t>
      </w:r>
      <w:r w:rsidRPr="00105BDB">
        <w:rPr>
          <w:rFonts w:ascii="Book Antiqua" w:hAnsi="Book Antiqua"/>
          <w:b/>
          <w:sz w:val="24"/>
        </w:rPr>
        <w:t>Kuno A</w:t>
      </w:r>
      <w:r w:rsidRPr="00105BDB">
        <w:rPr>
          <w:rFonts w:ascii="Book Antiqua" w:hAnsi="Book Antiqua"/>
          <w:sz w:val="24"/>
        </w:rPr>
        <w:t xml:space="preserve">, Ikehara Y, Tanaka Y, Ito K, Matsuda A, Sekiya S, Hige S, Sakamoto M, Kage M, Mizokami M, Narimatsu H. A serum "sweet-doughnut" protein facilitates fibrosis evaluation and therapy assessment in patients with viral hepatitis. </w:t>
      </w:r>
      <w:r w:rsidRPr="00105BDB">
        <w:rPr>
          <w:rFonts w:ascii="Book Antiqua" w:hAnsi="Book Antiqua"/>
          <w:i/>
          <w:sz w:val="24"/>
        </w:rPr>
        <w:t>Sci Rep</w:t>
      </w:r>
      <w:r w:rsidRPr="00105BDB">
        <w:rPr>
          <w:rFonts w:ascii="Book Antiqua" w:hAnsi="Book Antiqua"/>
          <w:sz w:val="24"/>
        </w:rPr>
        <w:t xml:space="preserve"> 2013; </w:t>
      </w:r>
      <w:r w:rsidRPr="00105BDB">
        <w:rPr>
          <w:rFonts w:ascii="Book Antiqua" w:hAnsi="Book Antiqua"/>
          <w:b/>
          <w:sz w:val="24"/>
        </w:rPr>
        <w:t>3</w:t>
      </w:r>
      <w:r w:rsidRPr="00105BDB">
        <w:rPr>
          <w:rFonts w:ascii="Book Antiqua" w:hAnsi="Book Antiqua"/>
          <w:sz w:val="24"/>
        </w:rPr>
        <w:t>: 1065 [PMID: 23323209 DOI: 10.1038/srep01065]</w:t>
      </w:r>
    </w:p>
    <w:p w14:paraId="2CA31323"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16 </w:t>
      </w:r>
      <w:r w:rsidRPr="00105BDB">
        <w:rPr>
          <w:rFonts w:ascii="Book Antiqua" w:hAnsi="Book Antiqua"/>
          <w:b/>
          <w:sz w:val="24"/>
        </w:rPr>
        <w:t>Xu H</w:t>
      </w:r>
      <w:r w:rsidRPr="00105BDB">
        <w:rPr>
          <w:rFonts w:ascii="Book Antiqua" w:hAnsi="Book Antiqua"/>
          <w:sz w:val="24"/>
        </w:rPr>
        <w:t xml:space="preserve">, Kong W, Liu L, Chi X, Wang X, Wu R, Gao X, Wang H, Qu L, Qi Y, Pan Y, Niu J. Accuracy of M2BPGi, compared with Fibro Scan®, in analysis of liver fibrosis in patients with hepatitis C. </w:t>
      </w:r>
      <w:r w:rsidRPr="00105BDB">
        <w:rPr>
          <w:rFonts w:ascii="Book Antiqua" w:hAnsi="Book Antiqua"/>
          <w:i/>
          <w:sz w:val="24"/>
        </w:rPr>
        <w:t>BMC Gastroenterol</w:t>
      </w:r>
      <w:r w:rsidRPr="00105BDB">
        <w:rPr>
          <w:rFonts w:ascii="Book Antiqua" w:hAnsi="Book Antiqua"/>
          <w:sz w:val="24"/>
        </w:rPr>
        <w:t xml:space="preserve"> 2017; </w:t>
      </w:r>
      <w:r w:rsidRPr="00105BDB">
        <w:rPr>
          <w:rFonts w:ascii="Book Antiqua" w:hAnsi="Book Antiqua"/>
          <w:b/>
          <w:sz w:val="24"/>
        </w:rPr>
        <w:t>17</w:t>
      </w:r>
      <w:r w:rsidRPr="00105BDB">
        <w:rPr>
          <w:rFonts w:ascii="Book Antiqua" w:hAnsi="Book Antiqua"/>
          <w:sz w:val="24"/>
        </w:rPr>
        <w:t>: 62 [PMID: 28486931 DOI: 10.1186/s12876-017-0618-5]</w:t>
      </w:r>
    </w:p>
    <w:p w14:paraId="072202EE"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lastRenderedPageBreak/>
        <w:t xml:space="preserve">17 </w:t>
      </w:r>
      <w:r w:rsidRPr="00105BDB">
        <w:rPr>
          <w:rFonts w:ascii="Book Antiqua" w:hAnsi="Book Antiqua"/>
          <w:b/>
          <w:sz w:val="24"/>
        </w:rPr>
        <w:t>Zou X</w:t>
      </w:r>
      <w:r w:rsidRPr="00105BDB">
        <w:rPr>
          <w:rFonts w:ascii="Book Antiqua" w:hAnsi="Book Antiqua"/>
          <w:sz w:val="24"/>
        </w:rPr>
        <w:t>, Zhu MY, Yu DM, Li W, Zhang DH, Lu FJ, Gong QM, Liu F, Jiang JH, Zheng MH, Kuno A, Narimatsu H, Zhang Y, Zhang XX. Serum WFA</w:t>
      </w:r>
      <w:r w:rsidRPr="00105BDB">
        <w:rPr>
          <w:rFonts w:ascii="Book Antiqua" w:hAnsi="Book Antiqua"/>
          <w:sz w:val="24"/>
          <w:vertAlign w:val="superscript"/>
        </w:rPr>
        <w:t>+</w:t>
      </w:r>
      <w:r w:rsidRPr="00105BDB">
        <w:rPr>
          <w:rFonts w:ascii="Book Antiqua" w:hAnsi="Book Antiqua"/>
          <w:sz w:val="24"/>
        </w:rPr>
        <w:t xml:space="preserve"> -M2BP levels for evaluation of early stages of liver fibrosis in patients with chronic hepatitis B virus infection. </w:t>
      </w:r>
      <w:r w:rsidRPr="00105BDB">
        <w:rPr>
          <w:rFonts w:ascii="Book Antiqua" w:hAnsi="Book Antiqua"/>
          <w:i/>
          <w:sz w:val="24"/>
        </w:rPr>
        <w:t>Liver Int</w:t>
      </w:r>
      <w:r w:rsidRPr="00105BDB">
        <w:rPr>
          <w:rFonts w:ascii="Book Antiqua" w:hAnsi="Book Antiqua"/>
          <w:sz w:val="24"/>
        </w:rPr>
        <w:t xml:space="preserve"> 2017; </w:t>
      </w:r>
      <w:r w:rsidRPr="00105BDB">
        <w:rPr>
          <w:rFonts w:ascii="Book Antiqua" w:hAnsi="Book Antiqua"/>
          <w:b/>
          <w:sz w:val="24"/>
        </w:rPr>
        <w:t>37</w:t>
      </w:r>
      <w:r w:rsidRPr="00105BDB">
        <w:rPr>
          <w:rFonts w:ascii="Book Antiqua" w:hAnsi="Book Antiqua"/>
          <w:sz w:val="24"/>
        </w:rPr>
        <w:t>: 35-44 [PMID: 27300763 DOI: 10.1111/liv.13188]</w:t>
      </w:r>
    </w:p>
    <w:p w14:paraId="3ED71670"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18 </w:t>
      </w:r>
      <w:r w:rsidRPr="00105BDB">
        <w:rPr>
          <w:rFonts w:ascii="Book Antiqua" w:hAnsi="Book Antiqua"/>
          <w:b/>
          <w:sz w:val="24"/>
        </w:rPr>
        <w:t>Ishii A</w:t>
      </w:r>
      <w:r w:rsidRPr="00105BDB">
        <w:rPr>
          <w:rFonts w:ascii="Book Antiqua" w:hAnsi="Book Antiqua"/>
          <w:sz w:val="24"/>
        </w:rPr>
        <w:t xml:space="preserve">, Nishikawa H, Enomoto H, Iwata Y, Kishino K, Shimono Y, Hasegawa K, Nakano C, Takata R, Nishimura T, Yoh K, Aizawa N, Sakai Y, Ikeda N, Takashima T, Iijima H, Nishiguchi S. Clinical implications of serum Wisteria floribunda agglutinin-positive Mac-2-binding protein in treatment-naïve chronic hepatitis B. </w:t>
      </w:r>
      <w:r w:rsidRPr="00105BDB">
        <w:rPr>
          <w:rFonts w:ascii="Book Antiqua" w:hAnsi="Book Antiqua"/>
          <w:i/>
          <w:sz w:val="24"/>
        </w:rPr>
        <w:t>Hepatol Res</w:t>
      </w:r>
      <w:r w:rsidRPr="00105BDB">
        <w:rPr>
          <w:rFonts w:ascii="Book Antiqua" w:hAnsi="Book Antiqua"/>
          <w:sz w:val="24"/>
        </w:rPr>
        <w:t xml:space="preserve"> 2017; </w:t>
      </w:r>
      <w:r w:rsidRPr="00105BDB">
        <w:rPr>
          <w:rFonts w:ascii="Book Antiqua" w:hAnsi="Book Antiqua"/>
          <w:b/>
          <w:sz w:val="24"/>
        </w:rPr>
        <w:t>47</w:t>
      </w:r>
      <w:r w:rsidRPr="00105BDB">
        <w:rPr>
          <w:rFonts w:ascii="Book Antiqua" w:hAnsi="Book Antiqua"/>
          <w:sz w:val="24"/>
        </w:rPr>
        <w:t>: 204-215 [PMID: 26990490 DOI: 10.1111/hepr.12703]</w:t>
      </w:r>
    </w:p>
    <w:p w14:paraId="5C84A672"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19 </w:t>
      </w:r>
      <w:r w:rsidRPr="00105BDB">
        <w:rPr>
          <w:rFonts w:ascii="Book Antiqua" w:hAnsi="Book Antiqua"/>
          <w:b/>
          <w:sz w:val="24"/>
        </w:rPr>
        <w:t>Nakamura M</w:t>
      </w:r>
      <w:r w:rsidRPr="00105BDB">
        <w:rPr>
          <w:rFonts w:ascii="Book Antiqua" w:hAnsi="Book Antiqua"/>
          <w:sz w:val="24"/>
        </w:rPr>
        <w:t xml:space="preserve">, Kanda T, Jiang X, Haga Y, Takahashi K, Wu S, Yasui S, Nakamoto S, Yokosuka O. Serum microRNA-122 and Wisteria floribunda agglutinin-positive Mac-2 binding protein are useful tools for liquid biopsy of the patients with hepatitis B virus and advanced liver fibrosis. </w:t>
      </w:r>
      <w:r w:rsidRPr="00105BDB">
        <w:rPr>
          <w:rFonts w:ascii="Book Antiqua" w:hAnsi="Book Antiqua"/>
          <w:i/>
          <w:sz w:val="24"/>
        </w:rPr>
        <w:t>PLoS One</w:t>
      </w:r>
      <w:r w:rsidRPr="00105BDB">
        <w:rPr>
          <w:rFonts w:ascii="Book Antiqua" w:hAnsi="Book Antiqua"/>
          <w:sz w:val="24"/>
        </w:rPr>
        <w:t xml:space="preserve"> 2017; </w:t>
      </w:r>
      <w:r w:rsidRPr="00105BDB">
        <w:rPr>
          <w:rFonts w:ascii="Book Antiqua" w:hAnsi="Book Antiqua"/>
          <w:b/>
          <w:sz w:val="24"/>
        </w:rPr>
        <w:t>12</w:t>
      </w:r>
      <w:r w:rsidRPr="00105BDB">
        <w:rPr>
          <w:rFonts w:ascii="Book Antiqua" w:hAnsi="Book Antiqua"/>
          <w:sz w:val="24"/>
        </w:rPr>
        <w:t>: e0177302 [PMID: 28475652 DOI: 10.1371/journal.pone.0177302]</w:t>
      </w:r>
    </w:p>
    <w:p w14:paraId="67F2427F"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20 </w:t>
      </w:r>
      <w:r w:rsidRPr="00105BDB">
        <w:rPr>
          <w:rFonts w:ascii="Book Antiqua" w:hAnsi="Book Antiqua"/>
          <w:b/>
          <w:sz w:val="24"/>
        </w:rPr>
        <w:t>Hanai T</w:t>
      </w:r>
      <w:r w:rsidRPr="00105BDB">
        <w:rPr>
          <w:rFonts w:ascii="Book Antiqua" w:hAnsi="Book Antiqua"/>
          <w:sz w:val="24"/>
        </w:rPr>
        <w:t xml:space="preserve">, Shiraki M, Ohnishi S, Miyazaki T, Ideta T, Kochi T, Imai K, Suetsugu A, Takai K, Shimizu M, Moriwaki H. Impact of serum glycosylated Wisteria floribunda agglutinin positive Mac-2 binding protein levels on liver functional reserves and mortality in patients with liver cirrhosis. </w:t>
      </w:r>
      <w:r w:rsidRPr="00105BDB">
        <w:rPr>
          <w:rFonts w:ascii="Book Antiqua" w:hAnsi="Book Antiqua"/>
          <w:i/>
          <w:sz w:val="24"/>
        </w:rPr>
        <w:t>Hepatol Res</w:t>
      </w:r>
      <w:r w:rsidRPr="00105BDB">
        <w:rPr>
          <w:rFonts w:ascii="Book Antiqua" w:hAnsi="Book Antiqua"/>
          <w:sz w:val="24"/>
        </w:rPr>
        <w:t xml:space="preserve"> 2015; </w:t>
      </w:r>
      <w:r w:rsidRPr="00105BDB">
        <w:rPr>
          <w:rFonts w:ascii="Book Antiqua" w:hAnsi="Book Antiqua"/>
          <w:b/>
          <w:sz w:val="24"/>
        </w:rPr>
        <w:t>45</w:t>
      </w:r>
      <w:r w:rsidRPr="00105BDB">
        <w:rPr>
          <w:rFonts w:ascii="Book Antiqua" w:hAnsi="Book Antiqua"/>
          <w:sz w:val="24"/>
        </w:rPr>
        <w:t>: 1083-1090 [PMID: 25565570 DOI: 10.1111/hepr.12473]</w:t>
      </w:r>
    </w:p>
    <w:p w14:paraId="53EDEF3B"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21 </w:t>
      </w:r>
      <w:r w:rsidRPr="00105BDB">
        <w:rPr>
          <w:rFonts w:ascii="Book Antiqua" w:hAnsi="Book Antiqua"/>
          <w:b/>
          <w:sz w:val="24"/>
        </w:rPr>
        <w:t>Yamada N</w:t>
      </w:r>
      <w:r w:rsidRPr="00105BDB">
        <w:rPr>
          <w:rFonts w:ascii="Book Antiqua" w:hAnsi="Book Antiqua"/>
          <w:sz w:val="24"/>
        </w:rPr>
        <w:t xml:space="preserve">, Sanada Y, Tashiro M, Hirata Y, Okada N, Ihara Y, Urahashi T, Mizuta K. Serum Mac-2 binding protein glycosylation isomer predicts grade F4 liver fibrosis in patients with biliary atresia. </w:t>
      </w:r>
      <w:r w:rsidRPr="00105BDB">
        <w:rPr>
          <w:rFonts w:ascii="Book Antiqua" w:hAnsi="Book Antiqua"/>
          <w:i/>
          <w:sz w:val="24"/>
        </w:rPr>
        <w:t>J Gastroenterol</w:t>
      </w:r>
      <w:r w:rsidRPr="00105BDB">
        <w:rPr>
          <w:rFonts w:ascii="Book Antiqua" w:hAnsi="Book Antiqua"/>
          <w:sz w:val="24"/>
        </w:rPr>
        <w:t xml:space="preserve"> 2017; </w:t>
      </w:r>
      <w:r w:rsidRPr="00105BDB">
        <w:rPr>
          <w:rFonts w:ascii="Book Antiqua" w:hAnsi="Book Antiqua"/>
          <w:b/>
          <w:sz w:val="24"/>
        </w:rPr>
        <w:t>52</w:t>
      </w:r>
      <w:r w:rsidRPr="00105BDB">
        <w:rPr>
          <w:rFonts w:ascii="Book Antiqua" w:hAnsi="Book Antiqua"/>
          <w:sz w:val="24"/>
        </w:rPr>
        <w:t>: 245-252 [PMID: 27349650 DOI: 10.1007/s00535-016-1235-8]</w:t>
      </w:r>
    </w:p>
    <w:p w14:paraId="69FF9641"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22 </w:t>
      </w:r>
      <w:r w:rsidRPr="00105BDB">
        <w:rPr>
          <w:rFonts w:ascii="Book Antiqua" w:hAnsi="Book Antiqua"/>
          <w:b/>
          <w:sz w:val="24"/>
        </w:rPr>
        <w:t>Lai LL</w:t>
      </w:r>
      <w:r w:rsidRPr="00105BDB">
        <w:rPr>
          <w:rFonts w:ascii="Book Antiqua" w:hAnsi="Book Antiqua"/>
          <w:sz w:val="24"/>
        </w:rPr>
        <w:t xml:space="preserve">, Chan WK, Sthaneshwar P, Nik Mustapha NR, Goh KL, Mahadeva S. Serum Wisteria floribunda agglutinin-positive Mac-2 binding protein in non-alcoholic fatty liver disease. </w:t>
      </w:r>
      <w:r w:rsidRPr="00105BDB">
        <w:rPr>
          <w:rFonts w:ascii="Book Antiqua" w:hAnsi="Book Antiqua"/>
          <w:i/>
          <w:sz w:val="24"/>
        </w:rPr>
        <w:t>PLoS One</w:t>
      </w:r>
      <w:r w:rsidRPr="00105BDB">
        <w:rPr>
          <w:rFonts w:ascii="Book Antiqua" w:hAnsi="Book Antiqua"/>
          <w:sz w:val="24"/>
        </w:rPr>
        <w:t xml:space="preserve"> 2017; </w:t>
      </w:r>
      <w:r w:rsidRPr="00105BDB">
        <w:rPr>
          <w:rFonts w:ascii="Book Antiqua" w:hAnsi="Book Antiqua"/>
          <w:b/>
          <w:sz w:val="24"/>
        </w:rPr>
        <w:t>12</w:t>
      </w:r>
      <w:r w:rsidRPr="00105BDB">
        <w:rPr>
          <w:rFonts w:ascii="Book Antiqua" w:hAnsi="Book Antiqua"/>
          <w:sz w:val="24"/>
        </w:rPr>
        <w:t>: e0174982 [PMID: 28369100 DOI: 10.1371/journal.pone.0174982]</w:t>
      </w:r>
    </w:p>
    <w:p w14:paraId="0D342411"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23 </w:t>
      </w:r>
      <w:r w:rsidRPr="00105BDB">
        <w:rPr>
          <w:rFonts w:ascii="Book Antiqua" w:hAnsi="Book Antiqua"/>
          <w:b/>
          <w:sz w:val="24"/>
        </w:rPr>
        <w:t>Mizuno M</w:t>
      </w:r>
      <w:r w:rsidRPr="00105BDB">
        <w:rPr>
          <w:rFonts w:ascii="Book Antiqua" w:hAnsi="Book Antiqua"/>
          <w:sz w:val="24"/>
        </w:rPr>
        <w:t xml:space="preserve">, Shima T, Oya H, Mitsumoto Y, Mizuno C, Isoda S, Kuramoto </w:t>
      </w:r>
      <w:r w:rsidRPr="00105BDB">
        <w:rPr>
          <w:rFonts w:ascii="Book Antiqua" w:hAnsi="Book Antiqua"/>
          <w:sz w:val="24"/>
        </w:rPr>
        <w:lastRenderedPageBreak/>
        <w:t xml:space="preserve">M, Taniguchi M, Noda M, Sakai K, Koyama N, Okanoue T. Classification of patients with non-alcoholic fatty liver disease using rapid immunoassay of serum type IV collagen compared with liver histology and other fibrosis markers. </w:t>
      </w:r>
      <w:r w:rsidRPr="00105BDB">
        <w:rPr>
          <w:rFonts w:ascii="Book Antiqua" w:hAnsi="Book Antiqua"/>
          <w:i/>
          <w:sz w:val="24"/>
        </w:rPr>
        <w:t>Hepatol Res</w:t>
      </w:r>
      <w:r w:rsidRPr="00105BDB">
        <w:rPr>
          <w:rFonts w:ascii="Book Antiqua" w:hAnsi="Book Antiqua"/>
          <w:sz w:val="24"/>
        </w:rPr>
        <w:t xml:space="preserve"> 2017; </w:t>
      </w:r>
      <w:r w:rsidRPr="00105BDB">
        <w:rPr>
          <w:rFonts w:ascii="Book Antiqua" w:hAnsi="Book Antiqua"/>
          <w:b/>
          <w:sz w:val="24"/>
        </w:rPr>
        <w:t>47</w:t>
      </w:r>
      <w:r w:rsidRPr="00105BDB">
        <w:rPr>
          <w:rFonts w:ascii="Book Antiqua" w:hAnsi="Book Antiqua"/>
          <w:sz w:val="24"/>
        </w:rPr>
        <w:t>: 216-225 [PMID: 26997642 DOI: 10.1111/hepr.12710]</w:t>
      </w:r>
    </w:p>
    <w:p w14:paraId="24585B99"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24 </w:t>
      </w:r>
      <w:r w:rsidRPr="00105BDB">
        <w:rPr>
          <w:rFonts w:ascii="Book Antiqua" w:hAnsi="Book Antiqua"/>
          <w:b/>
          <w:sz w:val="24"/>
        </w:rPr>
        <w:t>Nishikawa H</w:t>
      </w:r>
      <w:r w:rsidRPr="00105BDB">
        <w:rPr>
          <w:rFonts w:ascii="Book Antiqua" w:hAnsi="Book Antiqua"/>
          <w:sz w:val="24"/>
        </w:rPr>
        <w:t xml:space="preserve">, Enomoto H, Iwata Y, Kishino K, Shimono Y, Hasegawa K, Nakano C, Takata R, Yoh K, Nishimura T, Aizawa N, Sakai Y, Ikeda N, Takashima T, Ishii A, Iijima H, Nakamura H, Nishiguchi S. Clinical significance of serum Wisteria floribunda agglutinin positive Mac-2-binding protein level in non-alcoholic steatohepatitis. </w:t>
      </w:r>
      <w:r w:rsidRPr="00105BDB">
        <w:rPr>
          <w:rFonts w:ascii="Book Antiqua" w:hAnsi="Book Antiqua"/>
          <w:i/>
          <w:sz w:val="24"/>
        </w:rPr>
        <w:t>Hepatol Res</w:t>
      </w:r>
      <w:r w:rsidRPr="00105BDB">
        <w:rPr>
          <w:rFonts w:ascii="Book Antiqua" w:hAnsi="Book Antiqua"/>
          <w:sz w:val="24"/>
        </w:rPr>
        <w:t xml:space="preserve"> 2016; </w:t>
      </w:r>
      <w:r w:rsidRPr="00105BDB">
        <w:rPr>
          <w:rFonts w:ascii="Book Antiqua" w:hAnsi="Book Antiqua"/>
          <w:b/>
          <w:sz w:val="24"/>
        </w:rPr>
        <w:t>46</w:t>
      </w:r>
      <w:r w:rsidRPr="00105BDB">
        <w:rPr>
          <w:rFonts w:ascii="Book Antiqua" w:hAnsi="Book Antiqua"/>
          <w:sz w:val="24"/>
        </w:rPr>
        <w:t>: 1194-1202 [PMID: 26836229 DOI: 10.1111/hepr.12662]</w:t>
      </w:r>
    </w:p>
    <w:p w14:paraId="6CBEB1A1"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25 </w:t>
      </w:r>
      <w:r w:rsidRPr="00105BDB">
        <w:rPr>
          <w:rFonts w:ascii="Book Antiqua" w:hAnsi="Book Antiqua"/>
          <w:b/>
          <w:sz w:val="24"/>
        </w:rPr>
        <w:t>Nishikawa H</w:t>
      </w:r>
      <w:r w:rsidRPr="00105BDB">
        <w:rPr>
          <w:rFonts w:ascii="Book Antiqua" w:hAnsi="Book Antiqua"/>
          <w:sz w:val="24"/>
        </w:rPr>
        <w:t xml:space="preserve">, Enomoto H, Iwata Y, Hasegawa K, Nakano C, Takata R, Nishimura T, Yoh K, Aizawa N, Sakai Y, Ikeda N, Takashima T, Ishii A, Iijima H, Nishiguchi S. Impact of serum Wisteria floribunda agglutinin positive Mac-2-binding protein and serum interferon-γ-inducible protein-10 in primary biliary cirrhosis. </w:t>
      </w:r>
      <w:r w:rsidRPr="00105BDB">
        <w:rPr>
          <w:rFonts w:ascii="Book Antiqua" w:hAnsi="Book Antiqua"/>
          <w:i/>
          <w:sz w:val="24"/>
        </w:rPr>
        <w:t>Hepatol Res</w:t>
      </w:r>
      <w:r w:rsidRPr="00105BDB">
        <w:rPr>
          <w:rFonts w:ascii="Book Antiqua" w:hAnsi="Book Antiqua"/>
          <w:sz w:val="24"/>
        </w:rPr>
        <w:t xml:space="preserve"> 2016; </w:t>
      </w:r>
      <w:r w:rsidRPr="00105BDB">
        <w:rPr>
          <w:rFonts w:ascii="Book Antiqua" w:hAnsi="Book Antiqua"/>
          <w:b/>
          <w:sz w:val="24"/>
        </w:rPr>
        <w:t>46</w:t>
      </w:r>
      <w:r w:rsidRPr="00105BDB">
        <w:rPr>
          <w:rFonts w:ascii="Book Antiqua" w:hAnsi="Book Antiqua"/>
          <w:sz w:val="24"/>
        </w:rPr>
        <w:t>: 575-583 [PMID: 26418076 DOI: 10.1111/hepr.12595]</w:t>
      </w:r>
    </w:p>
    <w:p w14:paraId="6AB15E67"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26 </w:t>
      </w:r>
      <w:r w:rsidRPr="00105BDB">
        <w:rPr>
          <w:rFonts w:ascii="Book Antiqua" w:hAnsi="Book Antiqua"/>
          <w:b/>
          <w:sz w:val="24"/>
        </w:rPr>
        <w:t>Nishikawa H</w:t>
      </w:r>
      <w:r w:rsidRPr="00105BDB">
        <w:rPr>
          <w:rFonts w:ascii="Book Antiqua" w:hAnsi="Book Antiqua"/>
          <w:sz w:val="24"/>
        </w:rPr>
        <w:t xml:space="preserve">, Enomoto H, Iwata Y, Hasegawa K, Nakano C, Takata R, Nishimura T, Yoh K, Aizawa N, Sakai Y, Ikeda N, Takashima T, Iijima H, Nishiguchi S. Clinical significance of serum Wisteria floribunda agglutinin positive Mac-2-binding protein level and high-sensitivity C-reactive protein concentration in autoimmune hepatitis. </w:t>
      </w:r>
      <w:r w:rsidRPr="00105BDB">
        <w:rPr>
          <w:rFonts w:ascii="Book Antiqua" w:hAnsi="Book Antiqua"/>
          <w:i/>
          <w:sz w:val="24"/>
        </w:rPr>
        <w:t>Hepatol Res</w:t>
      </w:r>
      <w:r w:rsidRPr="00105BDB">
        <w:rPr>
          <w:rFonts w:ascii="Book Antiqua" w:hAnsi="Book Antiqua"/>
          <w:sz w:val="24"/>
        </w:rPr>
        <w:t xml:space="preserve"> 2016; </w:t>
      </w:r>
      <w:r w:rsidRPr="00105BDB">
        <w:rPr>
          <w:rFonts w:ascii="Book Antiqua" w:hAnsi="Book Antiqua"/>
          <w:b/>
          <w:sz w:val="24"/>
        </w:rPr>
        <w:t>46</w:t>
      </w:r>
      <w:r w:rsidRPr="00105BDB">
        <w:rPr>
          <w:rFonts w:ascii="Book Antiqua" w:hAnsi="Book Antiqua"/>
          <w:sz w:val="24"/>
        </w:rPr>
        <w:t>: 613-621 [PMID: 26406984 DOI: 10.1111/hepr.12596]</w:t>
      </w:r>
    </w:p>
    <w:p w14:paraId="317F8B6E"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27 </w:t>
      </w:r>
      <w:r w:rsidRPr="00105BDB">
        <w:rPr>
          <w:rFonts w:ascii="Book Antiqua" w:hAnsi="Book Antiqua"/>
          <w:b/>
          <w:sz w:val="24"/>
        </w:rPr>
        <w:t>Umetsu S</w:t>
      </w:r>
      <w:r w:rsidRPr="00105BDB">
        <w:rPr>
          <w:rFonts w:ascii="Book Antiqua" w:hAnsi="Book Antiqua"/>
          <w:sz w:val="24"/>
        </w:rPr>
        <w:t xml:space="preserve">, Inui A, Sogo T, Komatsu H, Fujisawa T. Usefulness of serum Wisteria floribunda agglutinin-positive Mac-2 binding protein in children with primary sclerosing cholangitis. </w:t>
      </w:r>
      <w:r w:rsidRPr="00105BDB">
        <w:rPr>
          <w:rFonts w:ascii="Book Antiqua" w:hAnsi="Book Antiqua"/>
          <w:i/>
          <w:sz w:val="24"/>
        </w:rPr>
        <w:t>Hepatol Res</w:t>
      </w:r>
      <w:r w:rsidRPr="00105BDB">
        <w:rPr>
          <w:rFonts w:ascii="Book Antiqua" w:hAnsi="Book Antiqua"/>
          <w:sz w:val="24"/>
        </w:rPr>
        <w:t xml:space="preserve"> 2018; </w:t>
      </w:r>
      <w:r w:rsidRPr="00105BDB">
        <w:rPr>
          <w:rFonts w:ascii="Book Antiqua" w:hAnsi="Book Antiqua"/>
          <w:b/>
          <w:sz w:val="24"/>
        </w:rPr>
        <w:t>48</w:t>
      </w:r>
      <w:r w:rsidRPr="00105BDB">
        <w:rPr>
          <w:rFonts w:ascii="Book Antiqua" w:hAnsi="Book Antiqua"/>
          <w:sz w:val="24"/>
        </w:rPr>
        <w:t>: 355-363 [PMID: 29168311 DOI: 10.1111/hepr.13004]</w:t>
      </w:r>
    </w:p>
    <w:p w14:paraId="0514D807"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28 </w:t>
      </w:r>
      <w:r w:rsidRPr="00105BDB">
        <w:rPr>
          <w:rFonts w:ascii="Book Antiqua" w:hAnsi="Book Antiqua"/>
          <w:b/>
          <w:sz w:val="24"/>
        </w:rPr>
        <w:t>Nagata H</w:t>
      </w:r>
      <w:r w:rsidRPr="00105BDB">
        <w:rPr>
          <w:rFonts w:ascii="Book Antiqua" w:hAnsi="Book Antiqua"/>
          <w:sz w:val="24"/>
        </w:rPr>
        <w:t xml:space="preserve">, Nakagawa M, Asahina Y, Sato A, Asano Y, Tsunoda T, Miyoshi M, Kaneko S, Otani S, Kawai-Kitahata F, Murakawa M, Nitta S, Itsui Y, Azuma S, Kakinuma S, Nouchi T, Sakai H, Tomita M, Watanabe M; </w:t>
      </w:r>
      <w:r w:rsidRPr="00105BDB">
        <w:rPr>
          <w:rFonts w:ascii="Book Antiqua" w:hAnsi="Book Antiqua"/>
          <w:sz w:val="24"/>
        </w:rPr>
        <w:lastRenderedPageBreak/>
        <w:t xml:space="preserve">Ochanomizu Liver Conference Study Group. Effect of interferon-based and -free therapy on early occurrence and recurrence of hepatocellular carcinoma in chronic hepatitis C. </w:t>
      </w:r>
      <w:r w:rsidRPr="00105BDB">
        <w:rPr>
          <w:rFonts w:ascii="Book Antiqua" w:hAnsi="Book Antiqua"/>
          <w:i/>
          <w:sz w:val="24"/>
        </w:rPr>
        <w:t>J Hepatol</w:t>
      </w:r>
      <w:r w:rsidRPr="00105BDB">
        <w:rPr>
          <w:rFonts w:ascii="Book Antiqua" w:hAnsi="Book Antiqua"/>
          <w:sz w:val="24"/>
        </w:rPr>
        <w:t xml:space="preserve"> 2017; </w:t>
      </w:r>
      <w:r w:rsidRPr="00105BDB">
        <w:rPr>
          <w:rFonts w:ascii="Book Antiqua" w:hAnsi="Book Antiqua"/>
          <w:b/>
          <w:sz w:val="24"/>
        </w:rPr>
        <w:t>67</w:t>
      </w:r>
      <w:r w:rsidRPr="00105BDB">
        <w:rPr>
          <w:rFonts w:ascii="Book Antiqua" w:hAnsi="Book Antiqua"/>
          <w:sz w:val="24"/>
        </w:rPr>
        <w:t>: 933-939 [PMID: 28627363 DOI: 10.1016/j.jhep.2017.05.028]</w:t>
      </w:r>
    </w:p>
    <w:p w14:paraId="0BB02896"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29 </w:t>
      </w:r>
      <w:r w:rsidRPr="00105BDB">
        <w:rPr>
          <w:rFonts w:ascii="Book Antiqua" w:hAnsi="Book Antiqua"/>
          <w:b/>
          <w:sz w:val="24"/>
        </w:rPr>
        <w:t>Shinkai N</w:t>
      </w:r>
      <w:r w:rsidRPr="00105BDB">
        <w:rPr>
          <w:rFonts w:ascii="Book Antiqua" w:hAnsi="Book Antiqua"/>
          <w:sz w:val="24"/>
        </w:rPr>
        <w:t xml:space="preserve">, Nojima M, Iio E, Matsunami K, Toyoda H, Murakami S, Inoue T, Ogawa S, Kumada T, Tanaka Y. High levels of serum Mac-2-binding protein glycosylation isomer (M2BPGi) predict the development of hepatocellular carcinoma in hepatitis B patients treated with nucleot(s)ide analogues. </w:t>
      </w:r>
      <w:r w:rsidRPr="00105BDB">
        <w:rPr>
          <w:rFonts w:ascii="Book Antiqua" w:hAnsi="Book Antiqua"/>
          <w:i/>
          <w:sz w:val="24"/>
        </w:rPr>
        <w:t>J Gastroenterol</w:t>
      </w:r>
      <w:r w:rsidRPr="00105BDB">
        <w:rPr>
          <w:rFonts w:ascii="Book Antiqua" w:hAnsi="Book Antiqua"/>
          <w:sz w:val="24"/>
        </w:rPr>
        <w:t xml:space="preserve"> 2018; </w:t>
      </w:r>
      <w:r w:rsidRPr="00105BDB">
        <w:rPr>
          <w:rFonts w:ascii="Book Antiqua" w:hAnsi="Book Antiqua"/>
          <w:b/>
          <w:sz w:val="24"/>
        </w:rPr>
        <w:t>53</w:t>
      </w:r>
      <w:r w:rsidRPr="00105BDB">
        <w:rPr>
          <w:rFonts w:ascii="Book Antiqua" w:hAnsi="Book Antiqua"/>
          <w:sz w:val="24"/>
        </w:rPr>
        <w:t>: 883-889 [PMID: 29288305 DOI: 10.1007/s00535-017-1424-0]</w:t>
      </w:r>
    </w:p>
    <w:p w14:paraId="0011C422"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30 </w:t>
      </w:r>
      <w:r w:rsidRPr="00105BDB">
        <w:rPr>
          <w:rFonts w:ascii="Book Antiqua" w:hAnsi="Book Antiqua"/>
          <w:b/>
          <w:sz w:val="24"/>
        </w:rPr>
        <w:t>Ura K</w:t>
      </w:r>
      <w:r w:rsidRPr="00105BDB">
        <w:rPr>
          <w:rFonts w:ascii="Book Antiqua" w:hAnsi="Book Antiqua"/>
          <w:sz w:val="24"/>
        </w:rPr>
        <w:t xml:space="preserve">, Furusyo N, Ogawa E, Hayashi T, Mukae H, Shimizu M, Toyoda K, Murata M, Hayashi J. Serum WFA(+) -M2BP is a non-invasive liver fibrosis marker that can predict the efficacy of direct-acting anti-viral-based triple therapy for chronic hepatitis C. </w:t>
      </w:r>
      <w:r w:rsidRPr="00105BDB">
        <w:rPr>
          <w:rFonts w:ascii="Book Antiqua" w:hAnsi="Book Antiqua"/>
          <w:i/>
          <w:sz w:val="24"/>
        </w:rPr>
        <w:t>Aliment Pharmacol Ther</w:t>
      </w:r>
      <w:r w:rsidRPr="00105BDB">
        <w:rPr>
          <w:rFonts w:ascii="Book Antiqua" w:hAnsi="Book Antiqua"/>
          <w:sz w:val="24"/>
        </w:rPr>
        <w:t xml:space="preserve"> 2016; </w:t>
      </w:r>
      <w:r w:rsidRPr="00105BDB">
        <w:rPr>
          <w:rFonts w:ascii="Book Antiqua" w:hAnsi="Book Antiqua"/>
          <w:b/>
          <w:sz w:val="24"/>
        </w:rPr>
        <w:t>43</w:t>
      </w:r>
      <w:r w:rsidRPr="00105BDB">
        <w:rPr>
          <w:rFonts w:ascii="Book Antiqua" w:hAnsi="Book Antiqua"/>
          <w:sz w:val="24"/>
        </w:rPr>
        <w:t>: 114-124 [PMID: 26503582 DOI: 10.1111/apt.13431]</w:t>
      </w:r>
    </w:p>
    <w:p w14:paraId="449E0453"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31 </w:t>
      </w:r>
      <w:r w:rsidRPr="00105BDB">
        <w:rPr>
          <w:rFonts w:ascii="Book Antiqua" w:hAnsi="Book Antiqua"/>
          <w:b/>
          <w:sz w:val="24"/>
        </w:rPr>
        <w:t>Miyaki E</w:t>
      </w:r>
      <w:r w:rsidRPr="00105BDB">
        <w:rPr>
          <w:rFonts w:ascii="Book Antiqua" w:hAnsi="Book Antiqua"/>
          <w:sz w:val="24"/>
        </w:rPr>
        <w:t xml:space="preserve">, Imamura M, Hiraga N, Murakami E, Kawaoka T, Tsuge M, Hiramatsu A, Kawakami Y, Aikata H, Hayes CN, Chayama K. Daclatasvir and asunaprevir treatment improves liver function parameters and reduces liver fibrosis markers in chronic hepatitis C patients. </w:t>
      </w:r>
      <w:r w:rsidRPr="00105BDB">
        <w:rPr>
          <w:rFonts w:ascii="Book Antiqua" w:hAnsi="Book Antiqua"/>
          <w:i/>
          <w:sz w:val="24"/>
        </w:rPr>
        <w:t>Hepatol Res</w:t>
      </w:r>
      <w:r w:rsidRPr="00105BDB">
        <w:rPr>
          <w:rFonts w:ascii="Book Antiqua" w:hAnsi="Book Antiqua"/>
          <w:sz w:val="24"/>
        </w:rPr>
        <w:t xml:space="preserve"> 2016; </w:t>
      </w:r>
      <w:r w:rsidRPr="00105BDB">
        <w:rPr>
          <w:rFonts w:ascii="Book Antiqua" w:hAnsi="Book Antiqua"/>
          <w:b/>
          <w:sz w:val="24"/>
        </w:rPr>
        <w:t>46</w:t>
      </w:r>
      <w:r w:rsidRPr="00105BDB">
        <w:rPr>
          <w:rFonts w:ascii="Book Antiqua" w:hAnsi="Book Antiqua"/>
          <w:sz w:val="24"/>
        </w:rPr>
        <w:t>: 758-764 [PMID: 26574180 DOI: 10.1111/hepr.12621]</w:t>
      </w:r>
    </w:p>
    <w:p w14:paraId="7D18B1ED"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32 </w:t>
      </w:r>
      <w:r w:rsidRPr="00105BDB">
        <w:rPr>
          <w:rFonts w:ascii="Book Antiqua" w:hAnsi="Book Antiqua"/>
          <w:b/>
          <w:sz w:val="24"/>
        </w:rPr>
        <w:t>Suda T</w:t>
      </w:r>
      <w:r w:rsidRPr="00105BDB">
        <w:rPr>
          <w:rFonts w:ascii="Book Antiqua" w:hAnsi="Book Antiqua"/>
          <w:sz w:val="24"/>
        </w:rPr>
        <w:t xml:space="preserve">, Okawa O, Masaoka R, Gyotoku Y, Tokutomi N, Katayama Y, Tamano M. Shear wave elastography in hepatitis C patients before and after antiviral therapy. </w:t>
      </w:r>
      <w:r w:rsidRPr="00105BDB">
        <w:rPr>
          <w:rFonts w:ascii="Book Antiqua" w:hAnsi="Book Antiqua"/>
          <w:i/>
          <w:sz w:val="24"/>
        </w:rPr>
        <w:t>World J Hepatol</w:t>
      </w:r>
      <w:r w:rsidRPr="00105BDB">
        <w:rPr>
          <w:rFonts w:ascii="Book Antiqua" w:hAnsi="Book Antiqua"/>
          <w:sz w:val="24"/>
        </w:rPr>
        <w:t xml:space="preserve"> 2017; </w:t>
      </w:r>
      <w:r w:rsidRPr="00105BDB">
        <w:rPr>
          <w:rFonts w:ascii="Book Antiqua" w:hAnsi="Book Antiqua"/>
          <w:b/>
          <w:sz w:val="24"/>
        </w:rPr>
        <w:t>9</w:t>
      </w:r>
      <w:r w:rsidRPr="00105BDB">
        <w:rPr>
          <w:rFonts w:ascii="Book Antiqua" w:hAnsi="Book Antiqua"/>
          <w:sz w:val="24"/>
        </w:rPr>
        <w:t>: 64-68 [PMID: 28105260 DOI: 10.4254/wjh.v9.i1.64]</w:t>
      </w:r>
    </w:p>
    <w:p w14:paraId="376ECD68"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33 </w:t>
      </w:r>
      <w:r w:rsidRPr="00105BDB">
        <w:rPr>
          <w:rFonts w:ascii="Book Antiqua" w:hAnsi="Book Antiqua"/>
          <w:b/>
          <w:sz w:val="24"/>
        </w:rPr>
        <w:t>Kusakabe A</w:t>
      </w:r>
      <w:r w:rsidRPr="00105BDB">
        <w:rPr>
          <w:rFonts w:ascii="Book Antiqua" w:hAnsi="Book Antiqua"/>
          <w:sz w:val="24"/>
        </w:rPr>
        <w:t xml:space="preserve">, Kurosaki M, Itakura J, Joko K, Akahane T, Tsuji K, Kobashi H, Sohda T, Kimura H, Narita R, Furuta K, Izumi N. Efficacy and safety of glecaprevir/pibrentasvir as retreatment therapy for patients with genotype 2 chronic hepatitis C who failed prior sofosbuvir plus ribavirin regimen. </w:t>
      </w:r>
      <w:r w:rsidRPr="00105BDB">
        <w:rPr>
          <w:rFonts w:ascii="Book Antiqua" w:hAnsi="Book Antiqua"/>
          <w:i/>
          <w:sz w:val="24"/>
        </w:rPr>
        <w:t>Hepatol Res</w:t>
      </w:r>
      <w:r w:rsidRPr="00105BDB">
        <w:rPr>
          <w:rFonts w:ascii="Book Antiqua" w:hAnsi="Book Antiqua"/>
          <w:sz w:val="24"/>
        </w:rPr>
        <w:t xml:space="preserve"> 2019; </w:t>
      </w:r>
      <w:r w:rsidRPr="00105BDB">
        <w:rPr>
          <w:rFonts w:ascii="Book Antiqua" w:hAnsi="Book Antiqua"/>
          <w:b/>
          <w:sz w:val="24"/>
        </w:rPr>
        <w:t>49</w:t>
      </w:r>
      <w:r w:rsidRPr="00105BDB">
        <w:rPr>
          <w:rFonts w:ascii="Book Antiqua" w:hAnsi="Book Antiqua"/>
          <w:sz w:val="24"/>
        </w:rPr>
        <w:t>: 1121-1126 [PMID: 31209976 DOI: 10.1111/hepr.13387]</w:t>
      </w:r>
    </w:p>
    <w:p w14:paraId="30CACF72"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34 </w:t>
      </w:r>
      <w:r w:rsidRPr="00105BDB">
        <w:rPr>
          <w:rFonts w:ascii="Book Antiqua" w:hAnsi="Book Antiqua"/>
          <w:b/>
          <w:sz w:val="24"/>
        </w:rPr>
        <w:t>Tamori A</w:t>
      </w:r>
      <w:r w:rsidRPr="00105BDB">
        <w:rPr>
          <w:rFonts w:ascii="Book Antiqua" w:hAnsi="Book Antiqua"/>
          <w:sz w:val="24"/>
        </w:rPr>
        <w:t xml:space="preserve">, Hai H, Uchida-Kobayashi S, Enomoto M, Kozuka R, Motoyama </w:t>
      </w:r>
      <w:r w:rsidRPr="00105BDB">
        <w:rPr>
          <w:rFonts w:ascii="Book Antiqua" w:hAnsi="Book Antiqua"/>
          <w:sz w:val="24"/>
        </w:rPr>
        <w:lastRenderedPageBreak/>
        <w:t xml:space="preserve">H, Kawamura E, Hagihara A, Teranishi Y, Yoshida K, Morikawa H, Murakami Y, Kawada N. Outcomes for Cirrhotic Patients with Hepatitis C Virus 1b Treated with Asunaprevir and Daclatasvir Combination. </w:t>
      </w:r>
      <w:r w:rsidRPr="00105BDB">
        <w:rPr>
          <w:rFonts w:ascii="Book Antiqua" w:hAnsi="Book Antiqua"/>
          <w:i/>
          <w:sz w:val="24"/>
        </w:rPr>
        <w:t>Ann Hepatol</w:t>
      </w:r>
      <w:r w:rsidRPr="00105BDB">
        <w:rPr>
          <w:rFonts w:ascii="Book Antiqua" w:hAnsi="Book Antiqua"/>
          <w:sz w:val="24"/>
        </w:rPr>
        <w:t xml:space="preserve"> 2017; </w:t>
      </w:r>
      <w:r w:rsidRPr="00105BDB">
        <w:rPr>
          <w:rFonts w:ascii="Book Antiqua" w:hAnsi="Book Antiqua"/>
          <w:b/>
          <w:sz w:val="24"/>
        </w:rPr>
        <w:t>16</w:t>
      </w:r>
      <w:r w:rsidRPr="00105BDB">
        <w:rPr>
          <w:rFonts w:ascii="Book Antiqua" w:hAnsi="Book Antiqua"/>
          <w:sz w:val="24"/>
        </w:rPr>
        <w:t>: 734-741 [PMID: 28809743 DOI: 10.5604/01.3001.0010.2732]</w:t>
      </w:r>
    </w:p>
    <w:p w14:paraId="6F8518E2"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35 </w:t>
      </w:r>
      <w:r w:rsidRPr="00105BDB">
        <w:rPr>
          <w:rFonts w:ascii="Book Antiqua" w:hAnsi="Book Antiqua"/>
          <w:b/>
          <w:sz w:val="24"/>
        </w:rPr>
        <w:t>Lee HW</w:t>
      </w:r>
      <w:r w:rsidRPr="00105BDB">
        <w:rPr>
          <w:rFonts w:ascii="Book Antiqua" w:hAnsi="Book Antiqua"/>
          <w:sz w:val="24"/>
        </w:rPr>
        <w:t xml:space="preserve">, Oh SR, Kim DY, Jeong Y, Kim S, Kim BK, Kim SU, Kim DY, Ahn SH, Han KH, Park JY. Daclatasvir Plus Asunaprevir for the Treatment of Patients with Hepatitis C Virus Genotype 1b Infection: Real-World Efficacy, Changes in Liver Stiffness and Fibrosis Markers, and Safety. </w:t>
      </w:r>
      <w:r w:rsidRPr="00105BDB">
        <w:rPr>
          <w:rFonts w:ascii="Book Antiqua" w:hAnsi="Book Antiqua"/>
          <w:i/>
          <w:sz w:val="24"/>
        </w:rPr>
        <w:t>Gut Liver</w:t>
      </w:r>
      <w:r w:rsidRPr="00105BDB">
        <w:rPr>
          <w:rFonts w:ascii="Book Antiqua" w:hAnsi="Book Antiqua"/>
          <w:sz w:val="24"/>
        </w:rPr>
        <w:t xml:space="preserve"> 2018; </w:t>
      </w:r>
      <w:r w:rsidRPr="00105BDB">
        <w:rPr>
          <w:rFonts w:ascii="Book Antiqua" w:hAnsi="Book Antiqua"/>
          <w:b/>
          <w:sz w:val="24"/>
        </w:rPr>
        <w:t>12</w:t>
      </w:r>
      <w:r w:rsidRPr="00105BDB">
        <w:rPr>
          <w:rFonts w:ascii="Book Antiqua" w:hAnsi="Book Antiqua"/>
          <w:sz w:val="24"/>
        </w:rPr>
        <w:t>: 324-330 [PMID: 29409309 DOI: 10.5009/gnl17298]</w:t>
      </w:r>
    </w:p>
    <w:p w14:paraId="60189973"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36 </w:t>
      </w:r>
      <w:r w:rsidRPr="00105BDB">
        <w:rPr>
          <w:rFonts w:ascii="Book Antiqua" w:hAnsi="Book Antiqua"/>
          <w:b/>
          <w:sz w:val="24"/>
        </w:rPr>
        <w:t>Ishikawa T,</w:t>
      </w:r>
      <w:r w:rsidRPr="00105BDB">
        <w:rPr>
          <w:rFonts w:ascii="Book Antiqua" w:hAnsi="Book Antiqua"/>
          <w:sz w:val="24"/>
        </w:rPr>
        <w:t xml:space="preserve"> Imai M, Owaki T, Sato H, Nozawa Y, Sano T, Iwanaga A, Seki K, Honma T, Toshiaki Yoshida T. Serum Wisteria floribunda Agglutinin Positive Mac-2 Binding Protein and Fib-4 Index on the Clinical Course of Patients with Chronic Hepatitis C Receiving Daclatasvir/Asunaprevir Therapy. </w:t>
      </w:r>
      <w:r w:rsidRPr="00105BDB">
        <w:rPr>
          <w:rFonts w:ascii="Book Antiqua" w:hAnsi="Book Antiqua"/>
          <w:i/>
          <w:iCs/>
          <w:sz w:val="24"/>
        </w:rPr>
        <w:t>Ann Digest Liver Dis</w:t>
      </w:r>
      <w:r w:rsidRPr="00105BDB">
        <w:rPr>
          <w:rFonts w:ascii="Book Antiqua" w:hAnsi="Book Antiqua"/>
          <w:sz w:val="24"/>
        </w:rPr>
        <w:t xml:space="preserve"> 2017; </w:t>
      </w:r>
      <w:r w:rsidRPr="00105BDB">
        <w:rPr>
          <w:rFonts w:ascii="Book Antiqua" w:hAnsi="Book Antiqua"/>
          <w:b/>
          <w:bCs/>
          <w:sz w:val="24"/>
        </w:rPr>
        <w:t>1</w:t>
      </w:r>
      <w:r w:rsidRPr="00105BDB">
        <w:rPr>
          <w:rFonts w:ascii="Book Antiqua" w:hAnsi="Book Antiqua"/>
          <w:sz w:val="24"/>
        </w:rPr>
        <w:t>: 1001</w:t>
      </w:r>
    </w:p>
    <w:p w14:paraId="2AC3BAA7"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37 </w:t>
      </w:r>
      <w:r w:rsidRPr="00105BDB">
        <w:rPr>
          <w:rFonts w:ascii="Book Antiqua" w:hAnsi="Book Antiqua"/>
          <w:b/>
          <w:sz w:val="24"/>
        </w:rPr>
        <w:t>Elsharkawy A</w:t>
      </w:r>
      <w:r w:rsidRPr="00105BDB">
        <w:rPr>
          <w:rFonts w:ascii="Book Antiqua" w:hAnsi="Book Antiqua"/>
          <w:sz w:val="24"/>
        </w:rPr>
        <w:t xml:space="preserve">, Alem SA, Fouad R, El Raziky M, El Akel W, Abdo M, Tantawi O, AbdAllah M, Bourliere M, Esmat G. Changes in liver stiffness measurements and fibrosis scores following sofosbuvir based treatment regimens without interferon. </w:t>
      </w:r>
      <w:r w:rsidRPr="00105BDB">
        <w:rPr>
          <w:rFonts w:ascii="Book Antiqua" w:hAnsi="Book Antiqua"/>
          <w:i/>
          <w:sz w:val="24"/>
        </w:rPr>
        <w:t>J Gastroenterol Hepatol</w:t>
      </w:r>
      <w:r w:rsidRPr="00105BDB">
        <w:rPr>
          <w:rFonts w:ascii="Book Antiqua" w:hAnsi="Book Antiqua"/>
          <w:sz w:val="24"/>
        </w:rPr>
        <w:t xml:space="preserve"> 2017; </w:t>
      </w:r>
      <w:r w:rsidRPr="00105BDB">
        <w:rPr>
          <w:rFonts w:ascii="Book Antiqua" w:hAnsi="Book Antiqua"/>
          <w:b/>
          <w:sz w:val="24"/>
        </w:rPr>
        <w:t>32</w:t>
      </w:r>
      <w:r w:rsidRPr="00105BDB">
        <w:rPr>
          <w:rFonts w:ascii="Book Antiqua" w:hAnsi="Book Antiqua"/>
          <w:sz w:val="24"/>
        </w:rPr>
        <w:t>: 1624-1630 [PMID: 28177543 DOI: 10.1111/jgh.13758]</w:t>
      </w:r>
    </w:p>
    <w:p w14:paraId="31DC6565"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38 </w:t>
      </w:r>
      <w:r w:rsidRPr="00105BDB">
        <w:rPr>
          <w:rFonts w:ascii="Book Antiqua" w:hAnsi="Book Antiqua"/>
          <w:b/>
          <w:sz w:val="24"/>
        </w:rPr>
        <w:t>Tsochatzis EA</w:t>
      </w:r>
      <w:r w:rsidRPr="00105BDB">
        <w:rPr>
          <w:rFonts w:ascii="Book Antiqua" w:hAnsi="Book Antiqua"/>
          <w:sz w:val="24"/>
        </w:rPr>
        <w:t xml:space="preserve">, Gurusamy KS, Ntaoula S, Cholongitas E, Davidson BR, Burroughs AK. Elastography for the diagnosis of severity of fibrosis in chronic liver disease: a meta-analysis of diagnostic accuracy. </w:t>
      </w:r>
      <w:r w:rsidRPr="00105BDB">
        <w:rPr>
          <w:rFonts w:ascii="Book Antiqua" w:hAnsi="Book Antiqua"/>
          <w:i/>
          <w:sz w:val="24"/>
        </w:rPr>
        <w:t>J Hepatol</w:t>
      </w:r>
      <w:r w:rsidRPr="00105BDB">
        <w:rPr>
          <w:rFonts w:ascii="Book Antiqua" w:hAnsi="Book Antiqua"/>
          <w:sz w:val="24"/>
        </w:rPr>
        <w:t xml:space="preserve"> 2011; </w:t>
      </w:r>
      <w:r w:rsidRPr="00105BDB">
        <w:rPr>
          <w:rFonts w:ascii="Book Antiqua" w:hAnsi="Book Antiqua"/>
          <w:b/>
          <w:sz w:val="24"/>
        </w:rPr>
        <w:t>54</w:t>
      </w:r>
      <w:r w:rsidRPr="00105BDB">
        <w:rPr>
          <w:rFonts w:ascii="Book Antiqua" w:hAnsi="Book Antiqua"/>
          <w:sz w:val="24"/>
        </w:rPr>
        <w:t>: 650-659 [PMID: 21146892 DOI: 10.1016/j.jhep.2010.07.033]</w:t>
      </w:r>
    </w:p>
    <w:p w14:paraId="6F2AAD87"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39 </w:t>
      </w:r>
      <w:r w:rsidRPr="00105BDB">
        <w:rPr>
          <w:rFonts w:ascii="Book Antiqua" w:hAnsi="Book Antiqua"/>
          <w:b/>
          <w:sz w:val="24"/>
        </w:rPr>
        <w:t>Sterling RK</w:t>
      </w:r>
      <w:r w:rsidRPr="00105BDB">
        <w:rPr>
          <w:rFonts w:ascii="Book Antiqua" w:hAnsi="Book Antiqua"/>
          <w:sz w:val="24"/>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105BDB">
        <w:rPr>
          <w:rFonts w:ascii="Book Antiqua" w:hAnsi="Book Antiqua"/>
          <w:i/>
          <w:sz w:val="24"/>
        </w:rPr>
        <w:t>Hepatology</w:t>
      </w:r>
      <w:r w:rsidRPr="00105BDB">
        <w:rPr>
          <w:rFonts w:ascii="Book Antiqua" w:hAnsi="Book Antiqua"/>
          <w:sz w:val="24"/>
        </w:rPr>
        <w:t xml:space="preserve"> 2006; </w:t>
      </w:r>
      <w:r w:rsidRPr="00105BDB">
        <w:rPr>
          <w:rFonts w:ascii="Book Antiqua" w:hAnsi="Book Antiqua"/>
          <w:b/>
          <w:sz w:val="24"/>
        </w:rPr>
        <w:t>43</w:t>
      </w:r>
      <w:r w:rsidRPr="00105BDB">
        <w:rPr>
          <w:rFonts w:ascii="Book Antiqua" w:hAnsi="Book Antiqua"/>
          <w:sz w:val="24"/>
        </w:rPr>
        <w:t>: 1317-1325 [PMID: 16729309 DOI: 10.1002/hep.21178]</w:t>
      </w:r>
    </w:p>
    <w:p w14:paraId="53500C14"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40 </w:t>
      </w:r>
      <w:r w:rsidRPr="00105BDB">
        <w:rPr>
          <w:rFonts w:ascii="Book Antiqua" w:hAnsi="Book Antiqua"/>
          <w:b/>
          <w:sz w:val="24"/>
        </w:rPr>
        <w:t>Mauss S</w:t>
      </w:r>
      <w:r w:rsidRPr="00105BDB">
        <w:rPr>
          <w:rFonts w:ascii="Book Antiqua" w:hAnsi="Book Antiqua"/>
          <w:sz w:val="24"/>
        </w:rPr>
        <w:t xml:space="preserve">, Pol S, Buti M, Duffell E, Gore C, Lazarus JV, der Grient HL, Lundgren J, Mozalevskis A, Raben D, Schatz E, Wiktor S, Rockstroh JK; </w:t>
      </w:r>
      <w:r w:rsidRPr="00105BDB">
        <w:rPr>
          <w:rFonts w:ascii="Book Antiqua" w:hAnsi="Book Antiqua"/>
          <w:sz w:val="24"/>
        </w:rPr>
        <w:lastRenderedPageBreak/>
        <w:t xml:space="preserve">European consensus working group on late presentation for Viral Hepatitis Care. Late presentation of chronic viral hepatitis for medical care: a consensus definition. </w:t>
      </w:r>
      <w:r w:rsidRPr="00105BDB">
        <w:rPr>
          <w:rFonts w:ascii="Book Antiqua" w:hAnsi="Book Antiqua"/>
          <w:i/>
          <w:sz w:val="24"/>
        </w:rPr>
        <w:t>BMC Med</w:t>
      </w:r>
      <w:r w:rsidRPr="00105BDB">
        <w:rPr>
          <w:rFonts w:ascii="Book Antiqua" w:hAnsi="Book Antiqua"/>
          <w:sz w:val="24"/>
        </w:rPr>
        <w:t xml:space="preserve"> 2017; </w:t>
      </w:r>
      <w:r w:rsidRPr="00105BDB">
        <w:rPr>
          <w:rFonts w:ascii="Book Antiqua" w:hAnsi="Book Antiqua"/>
          <w:b/>
          <w:sz w:val="24"/>
        </w:rPr>
        <w:t>15</w:t>
      </w:r>
      <w:r w:rsidRPr="00105BDB">
        <w:rPr>
          <w:rFonts w:ascii="Book Antiqua" w:hAnsi="Book Antiqua"/>
          <w:sz w:val="24"/>
        </w:rPr>
        <w:t>: 92 [PMID: 28464883 DOI: 10.1186/s12916-017-0856-y]</w:t>
      </w:r>
    </w:p>
    <w:p w14:paraId="40EC34CE"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41 </w:t>
      </w:r>
      <w:r w:rsidRPr="00105BDB">
        <w:rPr>
          <w:rFonts w:ascii="Book Antiqua" w:hAnsi="Book Antiqua"/>
          <w:b/>
          <w:sz w:val="24"/>
        </w:rPr>
        <w:t>Chen CC</w:t>
      </w:r>
      <w:r w:rsidRPr="00105BDB">
        <w:rPr>
          <w:rFonts w:ascii="Book Antiqua" w:hAnsi="Book Antiqua"/>
          <w:sz w:val="24"/>
        </w:rPr>
        <w:t>, Hsu HT, Chen YL, Chen RC, Wu WP, Chou CT. Diagnostic Accuracy of Acoustic Radiation Force Impulse (ARFI) and Wisteria floribunda Agglutinin-Positive Mac-2-Binding Protein (WFA</w:t>
      </w:r>
      <w:r w:rsidRPr="00105BDB">
        <w:rPr>
          <w:rFonts w:ascii="Cambria Math" w:hAnsi="Cambria Math" w:cs="Cambria Math"/>
          <w:sz w:val="24"/>
        </w:rPr>
        <w:t>⁺</w:t>
      </w:r>
      <w:r w:rsidRPr="00105BDB">
        <w:rPr>
          <w:rFonts w:ascii="Book Antiqua" w:hAnsi="Book Antiqua"/>
          <w:sz w:val="24"/>
        </w:rPr>
        <w:t xml:space="preserve">-M2BP) in Patients with Chronic Liver Disease. </w:t>
      </w:r>
      <w:r w:rsidRPr="00105BDB">
        <w:rPr>
          <w:rFonts w:ascii="Book Antiqua" w:hAnsi="Book Antiqua"/>
          <w:i/>
          <w:sz w:val="24"/>
        </w:rPr>
        <w:t>Med Sci Monit</w:t>
      </w:r>
      <w:r w:rsidRPr="00105BDB">
        <w:rPr>
          <w:rFonts w:ascii="Book Antiqua" w:hAnsi="Book Antiqua"/>
          <w:sz w:val="24"/>
        </w:rPr>
        <w:t xml:space="preserve"> 2019; </w:t>
      </w:r>
      <w:r w:rsidRPr="00105BDB">
        <w:rPr>
          <w:rFonts w:ascii="Book Antiqua" w:hAnsi="Book Antiqua"/>
          <w:b/>
          <w:sz w:val="24"/>
        </w:rPr>
        <w:t>25</w:t>
      </w:r>
      <w:r w:rsidRPr="00105BDB">
        <w:rPr>
          <w:rFonts w:ascii="Book Antiqua" w:hAnsi="Book Antiqua"/>
          <w:sz w:val="24"/>
        </w:rPr>
        <w:t>: 7169-7174 [PMID: 31548540 DOI: 10.12659/MSM.916533]</w:t>
      </w:r>
    </w:p>
    <w:p w14:paraId="40B29EFF"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42 </w:t>
      </w:r>
      <w:r w:rsidRPr="00105BDB">
        <w:rPr>
          <w:rFonts w:ascii="Book Antiqua" w:hAnsi="Book Antiqua"/>
          <w:b/>
          <w:sz w:val="24"/>
        </w:rPr>
        <w:t>Singh S</w:t>
      </w:r>
      <w:r w:rsidRPr="00105BDB">
        <w:rPr>
          <w:rFonts w:ascii="Book Antiqua" w:hAnsi="Book Antiqua"/>
          <w:sz w:val="24"/>
        </w:rPr>
        <w:t xml:space="preserve">, Facciorusso A, Loomba R, Falck-Ytter YT. Magnitude and Kinetics of Decrease in Liver Stiffness After Antiviral Therapy in Patients With Chronic Hepatitis C: A Systematic Review and Meta-analysis. </w:t>
      </w:r>
      <w:r w:rsidRPr="00105BDB">
        <w:rPr>
          <w:rFonts w:ascii="Book Antiqua" w:hAnsi="Book Antiqua"/>
          <w:i/>
          <w:sz w:val="24"/>
        </w:rPr>
        <w:t>Clin Gastroenterol Hepatol</w:t>
      </w:r>
      <w:r w:rsidRPr="00105BDB">
        <w:rPr>
          <w:rFonts w:ascii="Book Antiqua" w:hAnsi="Book Antiqua"/>
          <w:sz w:val="24"/>
        </w:rPr>
        <w:t xml:space="preserve"> 2018; </w:t>
      </w:r>
      <w:r w:rsidRPr="00105BDB">
        <w:rPr>
          <w:rFonts w:ascii="Book Antiqua" w:hAnsi="Book Antiqua"/>
          <w:b/>
          <w:sz w:val="24"/>
        </w:rPr>
        <w:t>16</w:t>
      </w:r>
      <w:r w:rsidRPr="00105BDB">
        <w:rPr>
          <w:rFonts w:ascii="Book Antiqua" w:hAnsi="Book Antiqua"/>
          <w:sz w:val="24"/>
        </w:rPr>
        <w:t>: 27-38.e4 [PMID: 28479504 DOI: 10.1016/j.cgh.2017.04.038]</w:t>
      </w:r>
    </w:p>
    <w:p w14:paraId="1F8A8683"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43 </w:t>
      </w:r>
      <w:r w:rsidRPr="00105BDB">
        <w:rPr>
          <w:rFonts w:ascii="Book Antiqua" w:hAnsi="Book Antiqua"/>
          <w:b/>
          <w:sz w:val="24"/>
        </w:rPr>
        <w:t>Bachofner JA</w:t>
      </w:r>
      <w:r w:rsidRPr="00105BDB">
        <w:rPr>
          <w:rFonts w:ascii="Book Antiqua" w:hAnsi="Book Antiqua"/>
          <w:sz w:val="24"/>
        </w:rPr>
        <w:t xml:space="preserve">, Valli PV, Kröger A, Bergamin I, Künzler P, Baserga A, Braun D, Seifert B, Moncsek A, Fehr J, Semela D, Magenta L, Müllhaupt B, Terziroli Beretta-Piccoli B, Mertens JC. Direct antiviral agent treatment of chronic hepatitis C results in rapid regression of transient elastography and fibrosis markers fibrosis-4 score and aspartate aminotransferase-platelet ratio index. </w:t>
      </w:r>
      <w:r w:rsidRPr="00105BDB">
        <w:rPr>
          <w:rFonts w:ascii="Book Antiqua" w:hAnsi="Book Antiqua"/>
          <w:i/>
          <w:sz w:val="24"/>
        </w:rPr>
        <w:t>Liver Int</w:t>
      </w:r>
      <w:r w:rsidRPr="00105BDB">
        <w:rPr>
          <w:rFonts w:ascii="Book Antiqua" w:hAnsi="Book Antiqua"/>
          <w:sz w:val="24"/>
        </w:rPr>
        <w:t xml:space="preserve"> 2017; </w:t>
      </w:r>
      <w:r w:rsidRPr="00105BDB">
        <w:rPr>
          <w:rFonts w:ascii="Book Antiqua" w:hAnsi="Book Antiqua"/>
          <w:b/>
          <w:sz w:val="24"/>
        </w:rPr>
        <w:t>37</w:t>
      </w:r>
      <w:r w:rsidRPr="00105BDB">
        <w:rPr>
          <w:rFonts w:ascii="Book Antiqua" w:hAnsi="Book Antiqua"/>
          <w:sz w:val="24"/>
        </w:rPr>
        <w:t>: 369-376 [PMID: 27678216 DOI: 10.1111/liv.13256]</w:t>
      </w:r>
    </w:p>
    <w:p w14:paraId="20571C52"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44 </w:t>
      </w:r>
      <w:r w:rsidRPr="00105BDB">
        <w:rPr>
          <w:rFonts w:ascii="Book Antiqua" w:hAnsi="Book Antiqua"/>
          <w:b/>
          <w:sz w:val="24"/>
        </w:rPr>
        <w:t>Dolmazashvili E</w:t>
      </w:r>
      <w:r w:rsidRPr="00105BDB">
        <w:rPr>
          <w:rFonts w:ascii="Book Antiqua" w:hAnsi="Book Antiqua"/>
          <w:sz w:val="24"/>
        </w:rPr>
        <w:t xml:space="preserve">, Abutidze A, Chkhartishvili N, Karchava M, Sharvadze L, Tsertsvadze T. Regression of liver fibrosis over a 24-week period after completing direct-acting antiviral therapy in patients with chronic hepatitis C receiving care within the national hepatitis C elimination program in Georgia: results of hepatology clinic HEPA experience. </w:t>
      </w:r>
      <w:r w:rsidRPr="00105BDB">
        <w:rPr>
          <w:rFonts w:ascii="Book Antiqua" w:hAnsi="Book Antiqua"/>
          <w:i/>
          <w:sz w:val="24"/>
        </w:rPr>
        <w:t>Eur J Gastroenterol Hepatol</w:t>
      </w:r>
      <w:r w:rsidRPr="00105BDB">
        <w:rPr>
          <w:rFonts w:ascii="Book Antiqua" w:hAnsi="Book Antiqua"/>
          <w:sz w:val="24"/>
        </w:rPr>
        <w:t xml:space="preserve"> 2017; </w:t>
      </w:r>
      <w:r w:rsidRPr="00105BDB">
        <w:rPr>
          <w:rFonts w:ascii="Book Antiqua" w:hAnsi="Book Antiqua"/>
          <w:b/>
          <w:sz w:val="24"/>
        </w:rPr>
        <w:t>29</w:t>
      </w:r>
      <w:r w:rsidRPr="00105BDB">
        <w:rPr>
          <w:rFonts w:ascii="Book Antiqua" w:hAnsi="Book Antiqua"/>
          <w:sz w:val="24"/>
        </w:rPr>
        <w:t>: 1223-1230 [PMID: 28857900 DOI: 10.1097/MEG.0000000000000964]</w:t>
      </w:r>
    </w:p>
    <w:p w14:paraId="48E62944"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45 </w:t>
      </w:r>
      <w:r w:rsidRPr="00105BDB">
        <w:rPr>
          <w:rFonts w:ascii="Book Antiqua" w:hAnsi="Book Antiqua"/>
          <w:b/>
          <w:sz w:val="24"/>
        </w:rPr>
        <w:t>Kobayashi N</w:t>
      </w:r>
      <w:r w:rsidRPr="00105BDB">
        <w:rPr>
          <w:rFonts w:ascii="Book Antiqua" w:hAnsi="Book Antiqua"/>
          <w:sz w:val="24"/>
        </w:rPr>
        <w:t xml:space="preserve">, Iijima H, Tada T, Kumada T, Yoshida M, Aoki T, Nishimura T, Nakano C, Takata R, Yoh K, Ishii A, Takashima T, Sakai Y, Aizawa N, Nishikawa H, Ikeda N, Iwata Y, Enomoto H, Hirota S, Fujimoto J, Nishiguchi S. Changes in liver stiffness and steatosis among patients with hepatitis C </w:t>
      </w:r>
      <w:r w:rsidRPr="00105BDB">
        <w:rPr>
          <w:rFonts w:ascii="Book Antiqua" w:hAnsi="Book Antiqua"/>
          <w:sz w:val="24"/>
        </w:rPr>
        <w:lastRenderedPageBreak/>
        <w:t xml:space="preserve">virus infection who received direct-acting antiviral therapy and achieved sustained virological response. </w:t>
      </w:r>
      <w:r w:rsidRPr="00105BDB">
        <w:rPr>
          <w:rFonts w:ascii="Book Antiqua" w:hAnsi="Book Antiqua"/>
          <w:i/>
          <w:sz w:val="24"/>
        </w:rPr>
        <w:t>Eur J Gastroenterol Hepatol</w:t>
      </w:r>
      <w:r w:rsidRPr="00105BDB">
        <w:rPr>
          <w:rFonts w:ascii="Book Antiqua" w:hAnsi="Book Antiqua"/>
          <w:sz w:val="24"/>
        </w:rPr>
        <w:t xml:space="preserve"> 2018; </w:t>
      </w:r>
      <w:r w:rsidRPr="00105BDB">
        <w:rPr>
          <w:rFonts w:ascii="Book Antiqua" w:hAnsi="Book Antiqua"/>
          <w:b/>
          <w:sz w:val="24"/>
        </w:rPr>
        <w:t>30</w:t>
      </w:r>
      <w:r w:rsidRPr="00105BDB">
        <w:rPr>
          <w:rFonts w:ascii="Book Antiqua" w:hAnsi="Book Antiqua"/>
          <w:sz w:val="24"/>
        </w:rPr>
        <w:t>: 546-551 [PMID: 29494353 DOI: 10.1097/MEG.0000000000001106]</w:t>
      </w:r>
    </w:p>
    <w:p w14:paraId="40C9E760"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46 </w:t>
      </w:r>
      <w:r w:rsidRPr="00105BDB">
        <w:rPr>
          <w:rFonts w:ascii="Book Antiqua" w:hAnsi="Book Antiqua"/>
          <w:b/>
          <w:sz w:val="24"/>
        </w:rPr>
        <w:t>Akahane T</w:t>
      </w:r>
      <w:r w:rsidRPr="00105BDB">
        <w:rPr>
          <w:rFonts w:ascii="Book Antiqua" w:hAnsi="Book Antiqua"/>
          <w:sz w:val="24"/>
        </w:rPr>
        <w:t xml:space="preserve">, Kurosaki M, Itakura J, Tsuji K, Joko K, Kimura H, Nasu A, Ogawa C, Kojima Y, Hasebe C, Wada S, Uchida Y, Sohda T, Suzuki H, Yoshida H, Kusakabe A, Tamada T, Kobashi H, Mitsuda A, Kondo M, Shigeno M, Ide Y, Morita A, Kitamura T, Abe T, Izumi N. Real-world efficacy and safety of sofosbuvir + ribavirin for hepatitis C genotype 2: A nationwide multicenter study by the Japanese Red Cross Liver Study Group. </w:t>
      </w:r>
      <w:r w:rsidRPr="00105BDB">
        <w:rPr>
          <w:rFonts w:ascii="Book Antiqua" w:hAnsi="Book Antiqua"/>
          <w:i/>
          <w:sz w:val="24"/>
        </w:rPr>
        <w:t>Hepatol Res</w:t>
      </w:r>
      <w:r w:rsidRPr="00105BDB">
        <w:rPr>
          <w:rFonts w:ascii="Book Antiqua" w:hAnsi="Book Antiqua"/>
          <w:sz w:val="24"/>
        </w:rPr>
        <w:t xml:space="preserve"> 2019; </w:t>
      </w:r>
      <w:r w:rsidRPr="00105BDB">
        <w:rPr>
          <w:rFonts w:ascii="Book Antiqua" w:hAnsi="Book Antiqua"/>
          <w:b/>
          <w:sz w:val="24"/>
        </w:rPr>
        <w:t>49</w:t>
      </w:r>
      <w:r w:rsidRPr="00105BDB">
        <w:rPr>
          <w:rFonts w:ascii="Book Antiqua" w:hAnsi="Book Antiqua"/>
          <w:sz w:val="24"/>
        </w:rPr>
        <w:t>: 264-270 [PMID: 30171740 DOI: 10.1111/hepr.13246]</w:t>
      </w:r>
    </w:p>
    <w:p w14:paraId="1CBE2744"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47 </w:t>
      </w:r>
      <w:r w:rsidRPr="00105BDB">
        <w:rPr>
          <w:rFonts w:ascii="Book Antiqua" w:hAnsi="Book Antiqua"/>
          <w:b/>
          <w:sz w:val="24"/>
        </w:rPr>
        <w:t>Pan JJ</w:t>
      </w:r>
      <w:r w:rsidRPr="00105BDB">
        <w:rPr>
          <w:rFonts w:ascii="Book Antiqua" w:hAnsi="Book Antiqua"/>
          <w:sz w:val="24"/>
        </w:rPr>
        <w:t xml:space="preserve">, Bao F, Du E, Skillin C, Frenette CT, Waalen J, Alaparthi L, Goodman ZD, Pockros PJ. Morphometry Confirms Fibrosis Regression From Sustained Virologic Response to Direct-Acting Antivirals for Hepatitis C. </w:t>
      </w:r>
      <w:r w:rsidRPr="00105BDB">
        <w:rPr>
          <w:rFonts w:ascii="Book Antiqua" w:hAnsi="Book Antiqua"/>
          <w:i/>
          <w:sz w:val="24"/>
        </w:rPr>
        <w:t>Hepatol Commun</w:t>
      </w:r>
      <w:r w:rsidRPr="00105BDB">
        <w:rPr>
          <w:rFonts w:ascii="Book Antiqua" w:hAnsi="Book Antiqua"/>
          <w:sz w:val="24"/>
        </w:rPr>
        <w:t xml:space="preserve"> 2018; </w:t>
      </w:r>
      <w:r w:rsidRPr="00105BDB">
        <w:rPr>
          <w:rFonts w:ascii="Book Antiqua" w:hAnsi="Book Antiqua"/>
          <w:b/>
          <w:sz w:val="24"/>
        </w:rPr>
        <w:t>2</w:t>
      </w:r>
      <w:r w:rsidRPr="00105BDB">
        <w:rPr>
          <w:rFonts w:ascii="Book Antiqua" w:hAnsi="Book Antiqua"/>
          <w:sz w:val="24"/>
        </w:rPr>
        <w:t>: 1320-1330 [PMID: 30411079 DOI: 10.1002/hep4.1228]</w:t>
      </w:r>
    </w:p>
    <w:p w14:paraId="45F529EE"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48 </w:t>
      </w:r>
      <w:r w:rsidRPr="00105BDB">
        <w:rPr>
          <w:rFonts w:ascii="Book Antiqua" w:hAnsi="Book Antiqua"/>
          <w:b/>
          <w:sz w:val="24"/>
        </w:rPr>
        <w:t>Deterding K</w:t>
      </w:r>
      <w:r w:rsidRPr="00105BDB">
        <w:rPr>
          <w:rFonts w:ascii="Book Antiqua" w:hAnsi="Book Antiqua"/>
          <w:sz w:val="24"/>
        </w:rPr>
        <w:t xml:space="preserve">, Höner Zu Siederdissen C, Port K, Solbach P, Sollik L, Kirschner J, Mix C, Cornberg J, Worzala D, Mix H, Manns MP, Cornberg M, Wedemeyer H. Improvement of liver function parameters in advanced HCV-associated liver cirrhosis by IFN-free antiviral therapies. </w:t>
      </w:r>
      <w:r w:rsidRPr="00105BDB">
        <w:rPr>
          <w:rFonts w:ascii="Book Antiqua" w:hAnsi="Book Antiqua"/>
          <w:i/>
          <w:sz w:val="24"/>
        </w:rPr>
        <w:t>Aliment Pharmacol Ther</w:t>
      </w:r>
      <w:r w:rsidRPr="00105BDB">
        <w:rPr>
          <w:rFonts w:ascii="Book Antiqua" w:hAnsi="Book Antiqua"/>
          <w:sz w:val="24"/>
        </w:rPr>
        <w:t xml:space="preserve"> 2015; </w:t>
      </w:r>
      <w:r w:rsidRPr="00105BDB">
        <w:rPr>
          <w:rFonts w:ascii="Book Antiqua" w:hAnsi="Book Antiqua"/>
          <w:b/>
          <w:sz w:val="24"/>
        </w:rPr>
        <w:t>42</w:t>
      </w:r>
      <w:r w:rsidRPr="00105BDB">
        <w:rPr>
          <w:rFonts w:ascii="Book Antiqua" w:hAnsi="Book Antiqua"/>
          <w:sz w:val="24"/>
        </w:rPr>
        <w:t>: 889-901 [PMID: 26250762 DOI: 10.1111/apt.13343]</w:t>
      </w:r>
    </w:p>
    <w:p w14:paraId="69565B36"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49 </w:t>
      </w:r>
      <w:r w:rsidRPr="00105BDB">
        <w:rPr>
          <w:rFonts w:ascii="Book Antiqua" w:hAnsi="Book Antiqua"/>
          <w:b/>
          <w:sz w:val="24"/>
        </w:rPr>
        <w:t>Iacob S</w:t>
      </w:r>
      <w:r w:rsidRPr="00105BDB">
        <w:rPr>
          <w:rFonts w:ascii="Book Antiqua" w:hAnsi="Book Antiqua"/>
          <w:sz w:val="24"/>
        </w:rPr>
        <w:t xml:space="preserve">, Cerban R, Pietrareanu C, Ester C, Iacob R, Gheorghe C, Popescu I, Gheorghe L. 100% sustained virological response and fibrosis improvement in real-life use of direct acting antivirals in genotype-1b recurrent hepatitis C following liver transplantation. </w:t>
      </w:r>
      <w:r w:rsidRPr="00105BDB">
        <w:rPr>
          <w:rFonts w:ascii="Book Antiqua" w:hAnsi="Book Antiqua"/>
          <w:i/>
          <w:sz w:val="24"/>
        </w:rPr>
        <w:t>J Gastrointestin Liver Dis</w:t>
      </w:r>
      <w:r w:rsidRPr="00105BDB">
        <w:rPr>
          <w:rFonts w:ascii="Book Antiqua" w:hAnsi="Book Antiqua"/>
          <w:sz w:val="24"/>
        </w:rPr>
        <w:t xml:space="preserve"> 2018; </w:t>
      </w:r>
      <w:r w:rsidRPr="00105BDB">
        <w:rPr>
          <w:rFonts w:ascii="Book Antiqua" w:hAnsi="Book Antiqua"/>
          <w:b/>
          <w:sz w:val="24"/>
        </w:rPr>
        <w:t>27</w:t>
      </w:r>
      <w:r w:rsidRPr="00105BDB">
        <w:rPr>
          <w:rFonts w:ascii="Book Antiqua" w:hAnsi="Book Antiqua"/>
          <w:sz w:val="24"/>
        </w:rPr>
        <w:t>: 139-144 [PMID: 29922758 DOI: 10.15403/jgld.2014.1121.272.100]</w:t>
      </w:r>
    </w:p>
    <w:p w14:paraId="30F618F6"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50 </w:t>
      </w:r>
      <w:r w:rsidRPr="00105BDB">
        <w:rPr>
          <w:rFonts w:ascii="Book Antiqua" w:hAnsi="Book Antiqua"/>
          <w:b/>
          <w:sz w:val="24"/>
        </w:rPr>
        <w:t>Martini S</w:t>
      </w:r>
      <w:r w:rsidRPr="00105BDB">
        <w:rPr>
          <w:rFonts w:ascii="Book Antiqua" w:hAnsi="Book Antiqua"/>
          <w:sz w:val="24"/>
        </w:rPr>
        <w:t xml:space="preserve">, Sacco M, Strona S, Arese D, Tandoi F, Dell Olio D, Stradella D, Cocchis D, Mirabella S, Rizza G, Magistroni P, Moschini P, Ottobrelli A, Amoroso A, Rizzetto M, Salizzoni M, Saracco GM, Romagnoli R. Impact of viral eradication with sofosbuvir-based therapy on the outcome of post-transplant hepatitis C with severe fibrosis. </w:t>
      </w:r>
      <w:r w:rsidRPr="00105BDB">
        <w:rPr>
          <w:rFonts w:ascii="Book Antiqua" w:hAnsi="Book Antiqua"/>
          <w:i/>
          <w:sz w:val="24"/>
        </w:rPr>
        <w:t>Liver Int</w:t>
      </w:r>
      <w:r w:rsidRPr="00105BDB">
        <w:rPr>
          <w:rFonts w:ascii="Book Antiqua" w:hAnsi="Book Antiqua"/>
          <w:sz w:val="24"/>
        </w:rPr>
        <w:t xml:space="preserve"> 2017; </w:t>
      </w:r>
      <w:r w:rsidRPr="00105BDB">
        <w:rPr>
          <w:rFonts w:ascii="Book Antiqua" w:hAnsi="Book Antiqua"/>
          <w:b/>
          <w:sz w:val="24"/>
        </w:rPr>
        <w:t>37</w:t>
      </w:r>
      <w:r w:rsidRPr="00105BDB">
        <w:rPr>
          <w:rFonts w:ascii="Book Antiqua" w:hAnsi="Book Antiqua"/>
          <w:sz w:val="24"/>
        </w:rPr>
        <w:t>: 62-70 [PMID: 27344058 DOI: 10.1111/liv.13193]</w:t>
      </w:r>
    </w:p>
    <w:p w14:paraId="6C284FE2"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lastRenderedPageBreak/>
        <w:t xml:space="preserve">51 </w:t>
      </w:r>
      <w:r w:rsidRPr="00105BDB">
        <w:rPr>
          <w:rFonts w:ascii="Book Antiqua" w:hAnsi="Book Antiqua"/>
          <w:b/>
          <w:sz w:val="24"/>
        </w:rPr>
        <w:t>Korda D</w:t>
      </w:r>
      <w:r w:rsidRPr="00105BDB">
        <w:rPr>
          <w:rFonts w:ascii="Book Antiqua" w:hAnsi="Book Antiqua"/>
          <w:sz w:val="24"/>
        </w:rPr>
        <w:t xml:space="preserve">, Lenard ZM, Gerlei Z, Jakab Z, Haboub-Sandil A, Wagner L, Varga M, Cseprekal O, Marton A, Horvathy D, Takacs S, Doros A, Mathe Z. Shear-wave elastography for the assessment of liver fibrosis in liver transplant recipients treated for hepatitis C virus recurrence. </w:t>
      </w:r>
      <w:r w:rsidRPr="00105BDB">
        <w:rPr>
          <w:rFonts w:ascii="Book Antiqua" w:hAnsi="Book Antiqua"/>
          <w:i/>
          <w:sz w:val="24"/>
        </w:rPr>
        <w:t>Eur J Gastroenterol Hepatol</w:t>
      </w:r>
      <w:r w:rsidRPr="00105BDB">
        <w:rPr>
          <w:rFonts w:ascii="Book Antiqua" w:hAnsi="Book Antiqua"/>
          <w:sz w:val="24"/>
        </w:rPr>
        <w:t xml:space="preserve"> 2018; </w:t>
      </w:r>
      <w:r w:rsidRPr="00105BDB">
        <w:rPr>
          <w:rFonts w:ascii="Book Antiqua" w:hAnsi="Book Antiqua"/>
          <w:b/>
          <w:sz w:val="24"/>
        </w:rPr>
        <w:t>30</w:t>
      </w:r>
      <w:r w:rsidRPr="00105BDB">
        <w:rPr>
          <w:rFonts w:ascii="Book Antiqua" w:hAnsi="Book Antiqua"/>
          <w:sz w:val="24"/>
        </w:rPr>
        <w:t>: 27-32 [PMID: 29049126 DOI: 10.1097/MEG.0000000000001003]</w:t>
      </w:r>
    </w:p>
    <w:p w14:paraId="618D8BFB"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52 </w:t>
      </w:r>
      <w:r w:rsidRPr="00105BDB">
        <w:rPr>
          <w:rFonts w:ascii="Book Antiqua" w:hAnsi="Book Antiqua"/>
          <w:b/>
          <w:sz w:val="24"/>
        </w:rPr>
        <w:t>Chan J</w:t>
      </w:r>
      <w:r w:rsidRPr="00105BDB">
        <w:rPr>
          <w:rFonts w:ascii="Book Antiqua" w:hAnsi="Book Antiqua"/>
          <w:sz w:val="24"/>
        </w:rPr>
        <w:t>, Gogela N, Zheng H, Lammert S, Ajayi T, Fricker Z, Kim AY, Robbins GK, Chung RT. Direct-Acting Antiviral Therapy for Chronic HCV Infection Results in Liver Stiffness Regression Over 12</w:t>
      </w:r>
      <w:r w:rsidR="00093A3E" w:rsidRPr="00105BDB">
        <w:rPr>
          <w:rFonts w:ascii="Book Antiqua" w:hAnsi="Book Antiqua"/>
          <w:sz w:val="24"/>
        </w:rPr>
        <w:t xml:space="preserve"> </w:t>
      </w:r>
      <w:r w:rsidRPr="00105BDB">
        <w:rPr>
          <w:rFonts w:ascii="Book Antiqua" w:hAnsi="Book Antiqua"/>
          <w:sz w:val="24"/>
        </w:rPr>
        <w:t xml:space="preserve">Months Post-treatment. </w:t>
      </w:r>
      <w:r w:rsidRPr="00105BDB">
        <w:rPr>
          <w:rFonts w:ascii="Book Antiqua" w:hAnsi="Book Antiqua"/>
          <w:i/>
          <w:sz w:val="24"/>
        </w:rPr>
        <w:t>Dig Dis Sci</w:t>
      </w:r>
      <w:r w:rsidRPr="00105BDB">
        <w:rPr>
          <w:rFonts w:ascii="Book Antiqua" w:hAnsi="Book Antiqua"/>
          <w:sz w:val="24"/>
        </w:rPr>
        <w:t xml:space="preserve"> 2018; </w:t>
      </w:r>
      <w:r w:rsidRPr="00105BDB">
        <w:rPr>
          <w:rFonts w:ascii="Book Antiqua" w:hAnsi="Book Antiqua"/>
          <w:b/>
          <w:sz w:val="24"/>
        </w:rPr>
        <w:t>63</w:t>
      </w:r>
      <w:r w:rsidRPr="00105BDB">
        <w:rPr>
          <w:rFonts w:ascii="Book Antiqua" w:hAnsi="Book Antiqua"/>
          <w:sz w:val="24"/>
        </w:rPr>
        <w:t>: 486-492 [PMID: 28887750 DOI: 10.1007/s10620-017-4749-x]</w:t>
      </w:r>
    </w:p>
    <w:p w14:paraId="0E401831"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53 </w:t>
      </w:r>
      <w:r w:rsidRPr="00105BDB">
        <w:rPr>
          <w:rFonts w:ascii="Book Antiqua" w:hAnsi="Book Antiqua"/>
          <w:b/>
          <w:sz w:val="24"/>
        </w:rPr>
        <w:t>Tawara S</w:t>
      </w:r>
      <w:r w:rsidRPr="00105BDB">
        <w:rPr>
          <w:rFonts w:ascii="Book Antiqua" w:hAnsi="Book Antiqua"/>
          <w:sz w:val="24"/>
        </w:rPr>
        <w:t xml:space="preserve">, Tatsumi T, Iio S, Kobayashi I, Shigekawa M, Hikita H, Sakamori R, Hiramatsu N, Miyoshi E, Takehara T. Evaluation of Fucosylated Haptoglobin and Mac-2 Binding Protein as Serum Biomarkers to Estimate Liver Fibrosis in Patients with Chronic Hepatitis C. </w:t>
      </w:r>
      <w:r w:rsidRPr="00105BDB">
        <w:rPr>
          <w:rFonts w:ascii="Book Antiqua" w:hAnsi="Book Antiqua"/>
          <w:i/>
          <w:sz w:val="24"/>
        </w:rPr>
        <w:t>PLoS One</w:t>
      </w:r>
      <w:r w:rsidRPr="00105BDB">
        <w:rPr>
          <w:rFonts w:ascii="Book Antiqua" w:hAnsi="Book Antiqua"/>
          <w:sz w:val="24"/>
        </w:rPr>
        <w:t xml:space="preserve"> 2016; </w:t>
      </w:r>
      <w:r w:rsidRPr="00105BDB">
        <w:rPr>
          <w:rFonts w:ascii="Book Antiqua" w:hAnsi="Book Antiqua"/>
          <w:b/>
          <w:sz w:val="24"/>
        </w:rPr>
        <w:t>11</w:t>
      </w:r>
      <w:r w:rsidRPr="00105BDB">
        <w:rPr>
          <w:rFonts w:ascii="Book Antiqua" w:hAnsi="Book Antiqua"/>
          <w:sz w:val="24"/>
        </w:rPr>
        <w:t>: e0151828 [PMID: 27002630 DOI: 10.1371/journal.pone.0151828]</w:t>
      </w:r>
    </w:p>
    <w:p w14:paraId="4BECDAE1"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54 </w:t>
      </w:r>
      <w:r w:rsidRPr="00105BDB">
        <w:rPr>
          <w:rFonts w:ascii="Book Antiqua" w:hAnsi="Book Antiqua"/>
          <w:b/>
          <w:sz w:val="24"/>
        </w:rPr>
        <w:t>Yamasaki K</w:t>
      </w:r>
      <w:r w:rsidRPr="00105BDB">
        <w:rPr>
          <w:rFonts w:ascii="Book Antiqua" w:hAnsi="Book Antiqua"/>
          <w:sz w:val="24"/>
        </w:rPr>
        <w:t xml:space="preserve">, Tateyama M, Abiru S, Komori A, Nagaoka S, Saeki A, Hashimoto S, Sasaki R, Bekki S, Kugiyama Y, Miyazoe Y, Kuno A, Korenaga M, Togayachi A, Ocho M, Mizokami M, Narimatsu H, Yatsuhashi H. Elevated serum levels of Wisteria floribunda agglutinin-positive human Mac-2 binding protein predict the development of hepatocellular carcinoma in hepatitis C patients. </w:t>
      </w:r>
      <w:r w:rsidRPr="00105BDB">
        <w:rPr>
          <w:rFonts w:ascii="Book Antiqua" w:hAnsi="Book Antiqua"/>
          <w:i/>
          <w:sz w:val="24"/>
        </w:rPr>
        <w:t>Hepatology</w:t>
      </w:r>
      <w:r w:rsidRPr="00105BDB">
        <w:rPr>
          <w:rFonts w:ascii="Book Antiqua" w:hAnsi="Book Antiqua"/>
          <w:sz w:val="24"/>
        </w:rPr>
        <w:t xml:space="preserve"> 2014; </w:t>
      </w:r>
      <w:r w:rsidRPr="00105BDB">
        <w:rPr>
          <w:rFonts w:ascii="Book Antiqua" w:hAnsi="Book Antiqua"/>
          <w:b/>
          <w:sz w:val="24"/>
        </w:rPr>
        <w:t>60</w:t>
      </w:r>
      <w:r w:rsidRPr="00105BDB">
        <w:rPr>
          <w:rFonts w:ascii="Book Antiqua" w:hAnsi="Book Antiqua"/>
          <w:sz w:val="24"/>
        </w:rPr>
        <w:t>: 1563-1570 [PMID: 25042054 DOI: 10.1002/hep.27305]</w:t>
      </w:r>
    </w:p>
    <w:p w14:paraId="5895C3BA" w14:textId="77777777" w:rsidR="00B0475F" w:rsidRPr="00105BDB" w:rsidRDefault="002C22DB" w:rsidP="002C22DB">
      <w:pPr>
        <w:spacing w:line="360" w:lineRule="auto"/>
        <w:rPr>
          <w:rFonts w:ascii="Book Antiqua" w:hAnsi="Book Antiqua"/>
          <w:sz w:val="24"/>
        </w:rPr>
      </w:pPr>
      <w:r w:rsidRPr="00105BDB">
        <w:rPr>
          <w:rFonts w:ascii="Book Antiqua" w:hAnsi="Book Antiqua"/>
          <w:sz w:val="24"/>
        </w:rPr>
        <w:t xml:space="preserve">55 </w:t>
      </w:r>
      <w:r w:rsidRPr="00105BDB">
        <w:rPr>
          <w:rFonts w:ascii="Book Antiqua" w:hAnsi="Book Antiqua"/>
          <w:b/>
          <w:sz w:val="24"/>
        </w:rPr>
        <w:t>Yasui Y</w:t>
      </w:r>
      <w:r w:rsidRPr="00105BDB">
        <w:rPr>
          <w:rFonts w:ascii="Book Antiqua" w:hAnsi="Book Antiqua"/>
          <w:sz w:val="24"/>
        </w:rPr>
        <w:t xml:space="preserve">, Kurosaki M, Komiyama Y, Takada H, Tamaki N, Watakabe K, Okada M, Wang W, Shimizu T, Kubota Y, Higuchi M, Takaura K, Tsuchiya K, Nakanishi H, Takahashi Y, Itakura J, Enomoto N, Izumi N. Wisteria floribunda agglutinin-positive Mac-2 binding protein predicts early occurrence of hepatocellular carcinoma after sustained virologic response by direct-acting antivirals for hepatitis C virus. </w:t>
      </w:r>
      <w:r w:rsidRPr="00105BDB">
        <w:rPr>
          <w:rFonts w:ascii="Book Antiqua" w:hAnsi="Book Antiqua"/>
          <w:i/>
          <w:sz w:val="24"/>
        </w:rPr>
        <w:t>Hepatol Res</w:t>
      </w:r>
      <w:r w:rsidRPr="00105BDB">
        <w:rPr>
          <w:rFonts w:ascii="Book Antiqua" w:hAnsi="Book Antiqua"/>
          <w:sz w:val="24"/>
        </w:rPr>
        <w:t xml:space="preserve"> 2018; </w:t>
      </w:r>
      <w:r w:rsidRPr="00105BDB">
        <w:rPr>
          <w:rFonts w:ascii="Book Antiqua" w:hAnsi="Book Antiqua"/>
          <w:b/>
          <w:sz w:val="24"/>
        </w:rPr>
        <w:t>48</w:t>
      </w:r>
      <w:r w:rsidRPr="00105BDB">
        <w:rPr>
          <w:rFonts w:ascii="Book Antiqua" w:hAnsi="Book Antiqua"/>
          <w:sz w:val="24"/>
        </w:rPr>
        <w:t>: 1131-1139 [PMID: 30030872 DOI: 10.1111/hepr.13233]</w:t>
      </w:r>
    </w:p>
    <w:p w14:paraId="0482962F" w14:textId="77777777" w:rsidR="002C22DB" w:rsidRPr="00105BDB" w:rsidRDefault="002C22DB">
      <w:pPr>
        <w:widowControl/>
        <w:jc w:val="left"/>
        <w:rPr>
          <w:rFonts w:ascii="Book Antiqua" w:hAnsi="Book Antiqua"/>
          <w:sz w:val="24"/>
        </w:rPr>
      </w:pPr>
      <w:r w:rsidRPr="00105BDB">
        <w:rPr>
          <w:rFonts w:ascii="Book Antiqua" w:hAnsi="Book Antiqua"/>
          <w:sz w:val="24"/>
        </w:rPr>
        <w:br w:type="page"/>
      </w:r>
    </w:p>
    <w:p w14:paraId="20C833DC" w14:textId="77777777" w:rsidR="00E61CA0" w:rsidRPr="00105BDB" w:rsidRDefault="00E61CA0" w:rsidP="00E61CA0">
      <w:pPr>
        <w:adjustRightInd w:val="0"/>
        <w:snapToGrid w:val="0"/>
        <w:spacing w:line="360" w:lineRule="auto"/>
        <w:rPr>
          <w:rFonts w:ascii="Book Antiqua" w:hAnsi="Book Antiqua"/>
          <w:b/>
          <w:sz w:val="24"/>
        </w:rPr>
      </w:pPr>
      <w:r w:rsidRPr="00105BDB">
        <w:rPr>
          <w:rFonts w:ascii="Book Antiqua" w:hAnsi="Book Antiqua"/>
          <w:b/>
          <w:sz w:val="24"/>
        </w:rPr>
        <w:lastRenderedPageBreak/>
        <w:t>Footnotes</w:t>
      </w:r>
    </w:p>
    <w:p w14:paraId="3B7A4DE6" w14:textId="77777777" w:rsidR="002C22DB" w:rsidRPr="00105BDB" w:rsidRDefault="00E61CA0" w:rsidP="00E61CA0">
      <w:pPr>
        <w:tabs>
          <w:tab w:val="center" w:pos="4153"/>
          <w:tab w:val="right" w:pos="8306"/>
        </w:tabs>
        <w:snapToGrid w:val="0"/>
        <w:spacing w:line="360" w:lineRule="auto"/>
        <w:rPr>
          <w:rFonts w:ascii="Book Antiqua" w:hAnsi="Book Antiqua"/>
          <w:sz w:val="24"/>
        </w:rPr>
      </w:pPr>
      <w:r w:rsidRPr="00105BDB">
        <w:rPr>
          <w:rFonts w:ascii="Book Antiqua" w:hAnsi="Book Antiqua"/>
          <w:b/>
          <w:color w:val="000000"/>
          <w:sz w:val="24"/>
        </w:rPr>
        <w:t>Institutional review board statement</w:t>
      </w:r>
      <w:r w:rsidRPr="00105BDB">
        <w:rPr>
          <w:rFonts w:ascii="Book Antiqua" w:hAnsi="Book Antiqua"/>
          <w:b/>
          <w:bCs/>
          <w:iCs/>
          <w:color w:val="000000"/>
          <w:kern w:val="0"/>
          <w:sz w:val="24"/>
        </w:rPr>
        <w:t>:</w:t>
      </w:r>
      <w:r w:rsidRPr="00105BDB">
        <w:rPr>
          <w:rFonts w:ascii="Book Antiqua" w:hAnsi="Book Antiqua" w:hint="eastAsia"/>
          <w:b/>
          <w:bCs/>
          <w:iCs/>
          <w:color w:val="000000"/>
          <w:kern w:val="0"/>
          <w:sz w:val="24"/>
        </w:rPr>
        <w:t xml:space="preserve"> </w:t>
      </w:r>
      <w:r w:rsidR="002C22DB" w:rsidRPr="00105BDB">
        <w:rPr>
          <w:rFonts w:ascii="Book Antiqua" w:hAnsi="Book Antiqua"/>
          <w:sz w:val="24"/>
        </w:rPr>
        <w:t xml:space="preserve">The study was reviewed and approved by the institutional review board of Faculty of Medicine, Ain Shams University, Cairo, Egypt. </w:t>
      </w:r>
    </w:p>
    <w:p w14:paraId="5E0B3543" w14:textId="77777777" w:rsidR="002C22DB" w:rsidRPr="00105BDB" w:rsidRDefault="002C22DB" w:rsidP="002C22DB">
      <w:pPr>
        <w:tabs>
          <w:tab w:val="center" w:pos="4153"/>
          <w:tab w:val="right" w:pos="8306"/>
        </w:tabs>
        <w:snapToGrid w:val="0"/>
        <w:spacing w:line="360" w:lineRule="auto"/>
        <w:rPr>
          <w:rFonts w:ascii="Book Antiqua" w:hAnsi="Book Antiqua"/>
          <w:sz w:val="24"/>
        </w:rPr>
      </w:pPr>
    </w:p>
    <w:p w14:paraId="6F073AD5" w14:textId="77777777" w:rsidR="002C22DB" w:rsidRPr="00105BDB" w:rsidRDefault="00E61CA0" w:rsidP="002C22DB">
      <w:pPr>
        <w:tabs>
          <w:tab w:val="center" w:pos="4153"/>
          <w:tab w:val="right" w:pos="8306"/>
        </w:tabs>
        <w:snapToGrid w:val="0"/>
        <w:spacing w:line="360" w:lineRule="auto"/>
        <w:rPr>
          <w:rFonts w:ascii="Book Antiqua" w:hAnsi="Book Antiqua"/>
          <w:sz w:val="24"/>
        </w:rPr>
      </w:pPr>
      <w:r w:rsidRPr="00105BDB">
        <w:rPr>
          <w:rFonts w:ascii="Book Antiqua" w:hAnsi="Book Antiqua"/>
          <w:b/>
          <w:color w:val="000000"/>
          <w:sz w:val="24"/>
        </w:rPr>
        <w:t>Informed consent statement</w:t>
      </w:r>
      <w:r w:rsidRPr="00105BDB">
        <w:rPr>
          <w:rFonts w:ascii="Book Antiqua" w:hAnsi="Book Antiqua" w:hint="eastAsia"/>
          <w:b/>
          <w:bCs/>
          <w:iCs/>
          <w:color w:val="000000"/>
          <w:sz w:val="24"/>
        </w:rPr>
        <w:t>:</w:t>
      </w:r>
      <w:r w:rsidRPr="00105BDB">
        <w:rPr>
          <w:rFonts w:ascii="Book Antiqua" w:hAnsi="Book Antiqua"/>
          <w:b/>
          <w:bCs/>
          <w:iCs/>
          <w:color w:val="000000"/>
          <w:kern w:val="0"/>
          <w:sz w:val="24"/>
        </w:rPr>
        <w:t xml:space="preserve"> </w:t>
      </w:r>
      <w:r w:rsidR="002C22DB" w:rsidRPr="00105BDB">
        <w:rPr>
          <w:rFonts w:ascii="Book Antiqua" w:hAnsi="Book Antiqua"/>
          <w:sz w:val="24"/>
        </w:rPr>
        <w:t xml:space="preserve">All study participants provided informed written consent prior to study enrolment. </w:t>
      </w:r>
    </w:p>
    <w:p w14:paraId="0368E203" w14:textId="77777777" w:rsidR="002C22DB" w:rsidRPr="00105BDB" w:rsidRDefault="002C22DB" w:rsidP="002C22DB">
      <w:pPr>
        <w:tabs>
          <w:tab w:val="center" w:pos="4153"/>
          <w:tab w:val="right" w:pos="8306"/>
        </w:tabs>
        <w:snapToGrid w:val="0"/>
        <w:spacing w:line="360" w:lineRule="auto"/>
        <w:rPr>
          <w:rFonts w:ascii="Book Antiqua" w:hAnsi="Book Antiqua"/>
          <w:sz w:val="24"/>
        </w:rPr>
      </w:pPr>
    </w:p>
    <w:p w14:paraId="69B33E77" w14:textId="77777777" w:rsidR="002C22DB" w:rsidRPr="00105BDB" w:rsidRDefault="00E61CA0" w:rsidP="002C22DB">
      <w:pPr>
        <w:tabs>
          <w:tab w:val="center" w:pos="4153"/>
          <w:tab w:val="right" w:pos="8306"/>
        </w:tabs>
        <w:snapToGrid w:val="0"/>
        <w:spacing w:line="360" w:lineRule="auto"/>
        <w:rPr>
          <w:rFonts w:ascii="Book Antiqua" w:hAnsi="Book Antiqua"/>
          <w:sz w:val="24"/>
        </w:rPr>
      </w:pPr>
      <w:r w:rsidRPr="00105BDB">
        <w:rPr>
          <w:rFonts w:ascii="Book Antiqua" w:hAnsi="Book Antiqua"/>
          <w:b/>
          <w:color w:val="000000"/>
          <w:sz w:val="24"/>
        </w:rPr>
        <w:t>Conflict-of-interest statement</w:t>
      </w:r>
      <w:r w:rsidRPr="00105BDB">
        <w:rPr>
          <w:rFonts w:ascii="Book Antiqua" w:hAnsi="Book Antiqua" w:cs="TimesNewRomanPS-BoldItalicMT" w:hint="eastAsia"/>
          <w:b/>
          <w:bCs/>
          <w:iCs/>
          <w:color w:val="000000"/>
          <w:sz w:val="24"/>
        </w:rPr>
        <w:t xml:space="preserve">: </w:t>
      </w:r>
      <w:r w:rsidR="002C22DB" w:rsidRPr="00105BDB">
        <w:rPr>
          <w:rFonts w:ascii="Book Antiqua" w:hAnsi="Book Antiqua"/>
          <w:sz w:val="24"/>
        </w:rPr>
        <w:t>All authors have nothing to disclose.</w:t>
      </w:r>
    </w:p>
    <w:p w14:paraId="1C704FF9" w14:textId="77777777" w:rsidR="002C22DB" w:rsidRPr="00105BDB" w:rsidRDefault="002C22DB" w:rsidP="002C22DB">
      <w:pPr>
        <w:tabs>
          <w:tab w:val="center" w:pos="4153"/>
          <w:tab w:val="right" w:pos="8306"/>
        </w:tabs>
        <w:snapToGrid w:val="0"/>
        <w:spacing w:line="360" w:lineRule="auto"/>
        <w:rPr>
          <w:rFonts w:ascii="Book Antiqua" w:hAnsi="Book Antiqua"/>
          <w:sz w:val="24"/>
        </w:rPr>
      </w:pPr>
    </w:p>
    <w:p w14:paraId="1BB8B6C9" w14:textId="77777777" w:rsidR="002C22DB" w:rsidRPr="00105BDB" w:rsidRDefault="00E61CA0" w:rsidP="002C22DB">
      <w:pPr>
        <w:tabs>
          <w:tab w:val="center" w:pos="4153"/>
          <w:tab w:val="right" w:pos="8306"/>
        </w:tabs>
        <w:snapToGrid w:val="0"/>
        <w:spacing w:line="360" w:lineRule="auto"/>
        <w:rPr>
          <w:rFonts w:ascii="Book Antiqua" w:hAnsi="Book Antiqua"/>
          <w:sz w:val="24"/>
        </w:rPr>
      </w:pPr>
      <w:r w:rsidRPr="00105BDB">
        <w:rPr>
          <w:rFonts w:ascii="Book Antiqua" w:hAnsi="Book Antiqua"/>
          <w:b/>
          <w:color w:val="000000"/>
          <w:sz w:val="24"/>
        </w:rPr>
        <w:t>Data sharing statement</w:t>
      </w:r>
      <w:r w:rsidRPr="00105BDB">
        <w:rPr>
          <w:rFonts w:ascii="Book Antiqua" w:hAnsi="Book Antiqua" w:cs="TimesNewRomanPS-BoldItalicMT" w:hint="eastAsia"/>
          <w:b/>
          <w:bCs/>
          <w:iCs/>
          <w:color w:val="000000"/>
          <w:sz w:val="24"/>
        </w:rPr>
        <w:t>:</w:t>
      </w:r>
      <w:r w:rsidRPr="00105BDB">
        <w:rPr>
          <w:rFonts w:ascii="Book Antiqua" w:eastAsia="Times New Roman" w:hAnsi="Book Antiqua"/>
          <w:color w:val="000000"/>
          <w:szCs w:val="21"/>
        </w:rPr>
        <w:t xml:space="preserve"> </w:t>
      </w:r>
      <w:r w:rsidR="002C22DB" w:rsidRPr="00105BDB">
        <w:rPr>
          <w:rFonts w:ascii="Book Antiqua" w:hAnsi="Book Antiqua"/>
          <w:sz w:val="24"/>
        </w:rPr>
        <w:t>The statistical code and dataset are available from the corresponding author at ghadaabdelrahman@med.asu.edu.eg</w:t>
      </w:r>
      <w:r w:rsidR="002C22DB" w:rsidRPr="00105BDB">
        <w:rPr>
          <w:rFonts w:ascii="Book Antiqua" w:hAnsi="Book Antiqua"/>
          <w:color w:val="323E4F" w:themeColor="text2" w:themeShade="BF"/>
          <w:sz w:val="24"/>
        </w:rPr>
        <w:t>.</w:t>
      </w:r>
      <w:r w:rsidR="002C22DB" w:rsidRPr="00105BDB">
        <w:rPr>
          <w:rFonts w:ascii="Book Antiqua" w:hAnsi="Book Antiqua"/>
          <w:sz w:val="24"/>
        </w:rPr>
        <w:t xml:space="preserve"> The participants gave informed consent for the data sharing.</w:t>
      </w:r>
    </w:p>
    <w:p w14:paraId="184900C2" w14:textId="77777777" w:rsidR="002C22DB" w:rsidRPr="00105BDB" w:rsidRDefault="002C22DB" w:rsidP="002C22DB">
      <w:pPr>
        <w:tabs>
          <w:tab w:val="center" w:pos="4153"/>
          <w:tab w:val="right" w:pos="8306"/>
        </w:tabs>
        <w:snapToGrid w:val="0"/>
        <w:spacing w:line="360" w:lineRule="auto"/>
        <w:rPr>
          <w:rFonts w:ascii="Book Antiqua" w:hAnsi="Book Antiqua"/>
          <w:sz w:val="24"/>
        </w:rPr>
      </w:pPr>
    </w:p>
    <w:p w14:paraId="43AECDBF" w14:textId="77777777" w:rsidR="002C22DB" w:rsidRPr="00105BDB" w:rsidRDefault="00E61CA0" w:rsidP="00E61CA0">
      <w:pPr>
        <w:adjustRightInd w:val="0"/>
        <w:snapToGrid w:val="0"/>
        <w:spacing w:line="360" w:lineRule="auto"/>
        <w:rPr>
          <w:rFonts w:ascii="Book Antiqua" w:hAnsi="Book Antiqua"/>
          <w:b/>
          <w:color w:val="000000"/>
          <w:sz w:val="24"/>
        </w:rPr>
      </w:pPr>
      <w:r w:rsidRPr="00105BDB">
        <w:rPr>
          <w:rFonts w:ascii="Book Antiqua" w:hAnsi="Book Antiqua"/>
          <w:b/>
          <w:color w:val="000000"/>
          <w:sz w:val="24"/>
        </w:rPr>
        <w:t>STROBE statement</w:t>
      </w:r>
      <w:r w:rsidRPr="00105BDB">
        <w:rPr>
          <w:rFonts w:ascii="Book Antiqua" w:hAnsi="Book Antiqua" w:hint="eastAsia"/>
          <w:b/>
          <w:color w:val="000000"/>
          <w:sz w:val="24"/>
        </w:rPr>
        <w:t xml:space="preserve">: </w:t>
      </w:r>
      <w:r w:rsidR="002C22DB" w:rsidRPr="00105BDB">
        <w:rPr>
          <w:rFonts w:ascii="Book Antiqua" w:hAnsi="Book Antiqua"/>
          <w:sz w:val="24"/>
        </w:rPr>
        <w:t>The authors have read the STROBE Statement</w:t>
      </w:r>
      <w:r w:rsidRPr="00105BDB">
        <w:rPr>
          <w:rFonts w:ascii="Book Antiqua" w:hAnsi="Book Antiqua"/>
          <w:sz w:val="24"/>
        </w:rPr>
        <w:t>-</w:t>
      </w:r>
      <w:r w:rsidR="002C22DB" w:rsidRPr="00105BDB">
        <w:rPr>
          <w:rFonts w:ascii="Book Antiqua" w:hAnsi="Book Antiqua"/>
          <w:sz w:val="24"/>
        </w:rPr>
        <w:t>checklist of items, and the manuscript was prepared and revised according to the STROBE Statement</w:t>
      </w:r>
      <w:r w:rsidRPr="00105BDB">
        <w:rPr>
          <w:rFonts w:ascii="Book Antiqua" w:hAnsi="Book Antiqua"/>
          <w:sz w:val="24"/>
        </w:rPr>
        <w:t>-</w:t>
      </w:r>
      <w:r w:rsidR="002C22DB" w:rsidRPr="00105BDB">
        <w:rPr>
          <w:rFonts w:ascii="Book Antiqua" w:hAnsi="Book Antiqua"/>
          <w:sz w:val="24"/>
        </w:rPr>
        <w:t>checklist of items.</w:t>
      </w:r>
    </w:p>
    <w:p w14:paraId="2417E5DD" w14:textId="77777777" w:rsidR="002C22DB" w:rsidRPr="00105BDB" w:rsidRDefault="002C22DB">
      <w:pPr>
        <w:widowControl/>
        <w:jc w:val="left"/>
        <w:rPr>
          <w:rFonts w:ascii="Book Antiqua" w:hAnsi="Book Antiqua"/>
          <w:sz w:val="24"/>
        </w:rPr>
      </w:pPr>
    </w:p>
    <w:p w14:paraId="43DA2215" w14:textId="77777777" w:rsidR="00E61CA0" w:rsidRPr="00105BDB" w:rsidRDefault="00E61CA0" w:rsidP="00E61CA0">
      <w:pPr>
        <w:adjustRightInd w:val="0"/>
        <w:snapToGrid w:val="0"/>
        <w:spacing w:line="360" w:lineRule="auto"/>
        <w:rPr>
          <w:color w:val="000000"/>
          <w:sz w:val="24"/>
        </w:rPr>
      </w:pPr>
      <w:r w:rsidRPr="00105BDB">
        <w:rPr>
          <w:rFonts w:ascii="Book Antiqua" w:hAnsi="Book Antiqua"/>
          <w:b/>
          <w:color w:val="000000"/>
          <w:sz w:val="24"/>
        </w:rPr>
        <w:t>Open-Access:</w:t>
      </w:r>
      <w:r w:rsidRPr="00105BDB">
        <w:rPr>
          <w:rFonts w:ascii="Book Antiqua" w:hAnsi="Book Antiqua"/>
          <w:color w:val="000000"/>
          <w:sz w:val="24"/>
        </w:rPr>
        <w:t xml:space="preserve"> This article is an open-access </w:t>
      </w:r>
      <w:r w:rsidRPr="00105BDB">
        <w:rPr>
          <w:rFonts w:ascii="Book Antiqua" w:hAnsi="Book Antiqua"/>
          <w:sz w:val="24"/>
        </w:rPr>
        <w:t xml:space="preserve">article that was selected </w:t>
      </w:r>
      <w:r w:rsidRPr="00105BDB">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5A4E75" w14:textId="77777777" w:rsidR="00E61CA0" w:rsidRPr="00105BDB" w:rsidRDefault="00E61CA0" w:rsidP="00E61CA0">
      <w:pPr>
        <w:adjustRightInd w:val="0"/>
        <w:snapToGrid w:val="0"/>
        <w:spacing w:line="360" w:lineRule="auto"/>
        <w:rPr>
          <w:rFonts w:ascii="Book Antiqua" w:hAnsi="Book Antiqua"/>
          <w:color w:val="000000"/>
          <w:sz w:val="24"/>
        </w:rPr>
      </w:pPr>
    </w:p>
    <w:p w14:paraId="7D809546" w14:textId="77777777" w:rsidR="002C22DB" w:rsidRPr="00105BDB" w:rsidRDefault="00E61CA0" w:rsidP="00E61CA0">
      <w:pPr>
        <w:snapToGrid w:val="0"/>
        <w:spacing w:line="360" w:lineRule="auto"/>
        <w:rPr>
          <w:rFonts w:ascii="Book Antiqua" w:hAnsi="Book Antiqua"/>
          <w:b/>
          <w:bCs/>
          <w:sz w:val="24"/>
        </w:rPr>
      </w:pPr>
      <w:r w:rsidRPr="00105BDB">
        <w:rPr>
          <w:rFonts w:ascii="Book Antiqua" w:hAnsi="Book Antiqua"/>
          <w:b/>
          <w:bCs/>
          <w:color w:val="000000"/>
          <w:sz w:val="24"/>
          <w:lang w:eastAsia="pl-PL"/>
        </w:rPr>
        <w:t>Manuscript source:</w:t>
      </w:r>
      <w:r w:rsidRPr="00105BDB">
        <w:rPr>
          <w:rFonts w:ascii="Book Antiqua" w:hAnsi="Book Antiqua"/>
          <w:b/>
          <w:bCs/>
          <w:color w:val="000000"/>
          <w:sz w:val="24"/>
        </w:rPr>
        <w:t xml:space="preserve"> </w:t>
      </w:r>
      <w:r w:rsidRPr="00105BDB">
        <w:rPr>
          <w:rFonts w:ascii="Book Antiqua" w:hAnsi="Book Antiqua"/>
          <w:sz w:val="24"/>
        </w:rPr>
        <w:t xml:space="preserve">Invited </w:t>
      </w:r>
      <w:r w:rsidR="002C22DB" w:rsidRPr="00105BDB">
        <w:rPr>
          <w:rFonts w:ascii="Book Antiqua" w:hAnsi="Book Antiqua"/>
          <w:sz w:val="24"/>
        </w:rPr>
        <w:t>manuscript</w:t>
      </w:r>
    </w:p>
    <w:p w14:paraId="48EB962A" w14:textId="77777777" w:rsidR="00E61CA0" w:rsidRPr="00105BDB" w:rsidRDefault="00E61CA0">
      <w:pPr>
        <w:widowControl/>
        <w:jc w:val="left"/>
        <w:rPr>
          <w:rFonts w:ascii="Book Antiqua" w:hAnsi="Book Antiqua"/>
          <w:sz w:val="24"/>
        </w:rPr>
      </w:pPr>
    </w:p>
    <w:p w14:paraId="10ECAD4A" w14:textId="77777777" w:rsidR="00E61CA0" w:rsidRPr="00105BDB" w:rsidRDefault="00E61CA0" w:rsidP="00E61CA0">
      <w:pPr>
        <w:adjustRightInd w:val="0"/>
        <w:snapToGrid w:val="0"/>
        <w:spacing w:line="360" w:lineRule="auto"/>
        <w:rPr>
          <w:rFonts w:ascii="Book Antiqua" w:hAnsi="Book Antiqua"/>
          <w:b/>
          <w:sz w:val="24"/>
        </w:rPr>
      </w:pPr>
      <w:r w:rsidRPr="00105BDB">
        <w:rPr>
          <w:rFonts w:ascii="Book Antiqua" w:hAnsi="Book Antiqua"/>
          <w:b/>
          <w:sz w:val="24"/>
        </w:rPr>
        <w:t xml:space="preserve">Peer-review started: </w:t>
      </w:r>
      <w:r w:rsidRPr="00105BDB">
        <w:rPr>
          <w:rFonts w:ascii="Book Antiqua" w:hAnsi="Book Antiqua" w:hint="eastAsia"/>
          <w:bCs/>
          <w:sz w:val="24"/>
        </w:rPr>
        <w:t>January</w:t>
      </w:r>
      <w:r w:rsidRPr="00105BDB">
        <w:rPr>
          <w:rFonts w:ascii="Book Antiqua" w:hAnsi="Book Antiqua"/>
          <w:b/>
          <w:sz w:val="24"/>
        </w:rPr>
        <w:t xml:space="preserve"> </w:t>
      </w:r>
      <w:r w:rsidRPr="00105BDB">
        <w:rPr>
          <w:rFonts w:ascii="Book Antiqua" w:hAnsi="Book Antiqua"/>
          <w:sz w:val="24"/>
        </w:rPr>
        <w:t xml:space="preserve">4, </w:t>
      </w:r>
      <w:r w:rsidRPr="00105BDB">
        <w:rPr>
          <w:rFonts w:ascii="Book Antiqua" w:hAnsi="Book Antiqua" w:hint="eastAsia"/>
          <w:sz w:val="24"/>
        </w:rPr>
        <w:t>20</w:t>
      </w:r>
      <w:r w:rsidRPr="00105BDB">
        <w:rPr>
          <w:rFonts w:ascii="Book Antiqua" w:hAnsi="Book Antiqua"/>
          <w:sz w:val="24"/>
        </w:rPr>
        <w:t>20</w:t>
      </w:r>
    </w:p>
    <w:p w14:paraId="62C0B62A" w14:textId="77777777" w:rsidR="00E61CA0" w:rsidRPr="00105BDB" w:rsidRDefault="00E61CA0" w:rsidP="00E61CA0">
      <w:pPr>
        <w:adjustRightInd w:val="0"/>
        <w:snapToGrid w:val="0"/>
        <w:spacing w:line="360" w:lineRule="auto"/>
        <w:rPr>
          <w:rFonts w:ascii="Book Antiqua" w:hAnsi="Book Antiqua"/>
          <w:bCs/>
          <w:sz w:val="24"/>
        </w:rPr>
      </w:pPr>
      <w:r w:rsidRPr="00105BDB">
        <w:rPr>
          <w:rFonts w:ascii="Book Antiqua" w:hAnsi="Book Antiqua"/>
          <w:b/>
          <w:sz w:val="24"/>
        </w:rPr>
        <w:t xml:space="preserve">First decision: </w:t>
      </w:r>
      <w:r w:rsidRPr="00105BDB">
        <w:rPr>
          <w:rFonts w:ascii="Book Antiqua" w:hAnsi="Book Antiqua" w:hint="eastAsia"/>
          <w:bCs/>
          <w:sz w:val="24"/>
        </w:rPr>
        <w:t>February</w:t>
      </w:r>
      <w:r w:rsidRPr="00105BDB">
        <w:rPr>
          <w:rFonts w:ascii="Book Antiqua" w:hAnsi="Book Antiqua"/>
          <w:bCs/>
          <w:sz w:val="24"/>
        </w:rPr>
        <w:t xml:space="preserve"> 24</w:t>
      </w:r>
      <w:r w:rsidRPr="00105BDB">
        <w:rPr>
          <w:rFonts w:ascii="Book Antiqua" w:hAnsi="Book Antiqua" w:hint="eastAsia"/>
          <w:bCs/>
          <w:sz w:val="24"/>
        </w:rPr>
        <w:t>, 20</w:t>
      </w:r>
      <w:r w:rsidRPr="00105BDB">
        <w:rPr>
          <w:rFonts w:ascii="Book Antiqua" w:hAnsi="Book Antiqua"/>
          <w:bCs/>
          <w:sz w:val="24"/>
        </w:rPr>
        <w:t>20</w:t>
      </w:r>
    </w:p>
    <w:p w14:paraId="161951A3" w14:textId="70C6C9B9" w:rsidR="00E61CA0" w:rsidRPr="00105BDB" w:rsidRDefault="00E61CA0" w:rsidP="00E61CA0">
      <w:pPr>
        <w:adjustRightInd w:val="0"/>
        <w:snapToGrid w:val="0"/>
        <w:spacing w:line="360" w:lineRule="auto"/>
        <w:rPr>
          <w:rFonts w:ascii="Book Antiqua" w:hAnsi="Book Antiqua"/>
          <w:b/>
          <w:sz w:val="24"/>
        </w:rPr>
      </w:pPr>
      <w:r w:rsidRPr="00105BDB">
        <w:rPr>
          <w:rFonts w:ascii="Book Antiqua" w:hAnsi="Book Antiqua"/>
          <w:b/>
          <w:sz w:val="24"/>
        </w:rPr>
        <w:t>Article in press:</w:t>
      </w:r>
      <w:r w:rsidR="00105BDB" w:rsidRPr="00105BDB">
        <w:rPr>
          <w:rFonts w:ascii="Book Antiqua" w:hAnsi="Book Antiqua"/>
          <w:bCs/>
          <w:color w:val="000000"/>
          <w:sz w:val="24"/>
        </w:rPr>
        <w:t xml:space="preserve"> </w:t>
      </w:r>
      <w:r w:rsidR="00105BDB" w:rsidRPr="00105BDB">
        <w:rPr>
          <w:rFonts w:ascii="Book Antiqua" w:hAnsi="Book Antiqua"/>
          <w:bCs/>
          <w:color w:val="000000"/>
          <w:sz w:val="24"/>
        </w:rPr>
        <w:t>May 28, 2020</w:t>
      </w:r>
    </w:p>
    <w:p w14:paraId="645D8EAA" w14:textId="77777777" w:rsidR="00E61CA0" w:rsidRPr="00105BDB" w:rsidRDefault="00E61CA0" w:rsidP="00E61CA0">
      <w:pPr>
        <w:adjustRightInd w:val="0"/>
        <w:snapToGrid w:val="0"/>
        <w:spacing w:line="360" w:lineRule="auto"/>
        <w:rPr>
          <w:rFonts w:ascii="Book Antiqua" w:hAnsi="Book Antiqua"/>
          <w:b/>
          <w:sz w:val="24"/>
        </w:rPr>
      </w:pPr>
    </w:p>
    <w:p w14:paraId="7436EF4A" w14:textId="77777777" w:rsidR="00E61CA0" w:rsidRPr="00105BDB" w:rsidRDefault="00E61CA0" w:rsidP="00E61CA0">
      <w:pPr>
        <w:adjustRightInd w:val="0"/>
        <w:snapToGrid w:val="0"/>
        <w:spacing w:line="360" w:lineRule="auto"/>
        <w:rPr>
          <w:rFonts w:ascii="Book Antiqua" w:eastAsia="微软雅黑" w:hAnsi="Book Antiqua" w:cs="宋体"/>
          <w:sz w:val="24"/>
        </w:rPr>
      </w:pPr>
      <w:r w:rsidRPr="00105BDB">
        <w:rPr>
          <w:rFonts w:ascii="Book Antiqua" w:hAnsi="Book Antiqua" w:cs="宋体"/>
          <w:b/>
          <w:sz w:val="24"/>
        </w:rPr>
        <w:lastRenderedPageBreak/>
        <w:t xml:space="preserve">Specialty type: </w:t>
      </w:r>
      <w:r w:rsidRPr="00105BDB">
        <w:rPr>
          <w:rFonts w:ascii="Book Antiqua" w:eastAsia="微软雅黑" w:hAnsi="Book Antiqua" w:cs="宋体"/>
          <w:sz w:val="24"/>
        </w:rPr>
        <w:t>Gastroenterology and hepatology</w:t>
      </w:r>
    </w:p>
    <w:p w14:paraId="7A86DA6C" w14:textId="77777777" w:rsidR="00E61CA0" w:rsidRPr="00105BDB" w:rsidRDefault="00E61CA0" w:rsidP="00E61CA0">
      <w:pPr>
        <w:adjustRightInd w:val="0"/>
        <w:snapToGrid w:val="0"/>
        <w:spacing w:line="360" w:lineRule="auto"/>
        <w:rPr>
          <w:rFonts w:ascii="Book Antiqua" w:hAnsi="Book Antiqua" w:cs="宋体"/>
          <w:sz w:val="24"/>
        </w:rPr>
      </w:pPr>
      <w:r w:rsidRPr="00105BDB">
        <w:rPr>
          <w:rFonts w:ascii="Book Antiqua" w:hAnsi="Book Antiqua" w:cs="宋体"/>
          <w:b/>
          <w:sz w:val="24"/>
        </w:rPr>
        <w:t xml:space="preserve">Country/Territory of origin: </w:t>
      </w:r>
      <w:r w:rsidRPr="00105BDB">
        <w:rPr>
          <w:rFonts w:ascii="Book Antiqua" w:hAnsi="Book Antiqua" w:cs="宋体"/>
          <w:sz w:val="24"/>
        </w:rPr>
        <w:t>Egypt</w:t>
      </w:r>
    </w:p>
    <w:p w14:paraId="22765AD8" w14:textId="77777777" w:rsidR="00E61CA0" w:rsidRPr="00105BDB" w:rsidRDefault="00E61CA0" w:rsidP="00E61CA0">
      <w:pPr>
        <w:adjustRightInd w:val="0"/>
        <w:snapToGrid w:val="0"/>
        <w:spacing w:line="360" w:lineRule="auto"/>
        <w:rPr>
          <w:rFonts w:ascii="Book Antiqua" w:hAnsi="Book Antiqua" w:cs="宋体"/>
          <w:b/>
          <w:sz w:val="24"/>
        </w:rPr>
      </w:pPr>
      <w:r w:rsidRPr="00105BDB">
        <w:rPr>
          <w:rFonts w:ascii="Book Antiqua" w:hAnsi="Book Antiqua" w:cs="宋体"/>
          <w:b/>
          <w:sz w:val="24"/>
        </w:rPr>
        <w:t>Peer-review report’s scientific quality classification</w:t>
      </w:r>
    </w:p>
    <w:p w14:paraId="3187E2D1" w14:textId="77777777" w:rsidR="00E61CA0" w:rsidRPr="00105BDB" w:rsidRDefault="00E61CA0" w:rsidP="00E61CA0">
      <w:pPr>
        <w:adjustRightInd w:val="0"/>
        <w:snapToGrid w:val="0"/>
        <w:spacing w:line="360" w:lineRule="auto"/>
        <w:rPr>
          <w:rFonts w:ascii="Book Antiqua" w:hAnsi="Book Antiqua" w:cs="宋体"/>
          <w:sz w:val="24"/>
        </w:rPr>
      </w:pPr>
      <w:r w:rsidRPr="00105BDB">
        <w:rPr>
          <w:rFonts w:ascii="Book Antiqua" w:hAnsi="Book Antiqua" w:cs="宋体"/>
          <w:sz w:val="24"/>
        </w:rPr>
        <w:t xml:space="preserve">Grade A (Excellent): </w:t>
      </w:r>
      <w:r w:rsidRPr="00105BDB">
        <w:rPr>
          <w:rFonts w:ascii="Book Antiqua" w:hAnsi="Book Antiqua" w:cs="宋体" w:hint="eastAsia"/>
          <w:sz w:val="24"/>
        </w:rPr>
        <w:t>0</w:t>
      </w:r>
    </w:p>
    <w:p w14:paraId="4515374E" w14:textId="77777777" w:rsidR="00E61CA0" w:rsidRPr="00105BDB" w:rsidRDefault="00E61CA0" w:rsidP="00E61CA0">
      <w:pPr>
        <w:adjustRightInd w:val="0"/>
        <w:snapToGrid w:val="0"/>
        <w:spacing w:line="360" w:lineRule="auto"/>
        <w:rPr>
          <w:rFonts w:ascii="Book Antiqua" w:hAnsi="Book Antiqua" w:cs="宋体"/>
          <w:sz w:val="24"/>
        </w:rPr>
      </w:pPr>
      <w:r w:rsidRPr="00105BDB">
        <w:rPr>
          <w:rFonts w:ascii="Book Antiqua" w:hAnsi="Book Antiqua" w:cs="宋体"/>
          <w:sz w:val="24"/>
        </w:rPr>
        <w:t xml:space="preserve">Grade B (Very good): </w:t>
      </w:r>
      <w:r w:rsidRPr="00105BDB">
        <w:rPr>
          <w:rFonts w:ascii="Book Antiqua" w:hAnsi="Book Antiqua" w:cs="宋体" w:hint="eastAsia"/>
          <w:sz w:val="24"/>
        </w:rPr>
        <w:t>B</w:t>
      </w:r>
    </w:p>
    <w:p w14:paraId="59F77AD5" w14:textId="77777777" w:rsidR="00E61CA0" w:rsidRPr="00105BDB" w:rsidRDefault="00E61CA0" w:rsidP="00E61CA0">
      <w:pPr>
        <w:adjustRightInd w:val="0"/>
        <w:snapToGrid w:val="0"/>
        <w:spacing w:line="360" w:lineRule="auto"/>
        <w:rPr>
          <w:rFonts w:ascii="Book Antiqua" w:hAnsi="Book Antiqua" w:cs="宋体"/>
          <w:sz w:val="24"/>
        </w:rPr>
      </w:pPr>
      <w:r w:rsidRPr="00105BDB">
        <w:rPr>
          <w:rFonts w:ascii="Book Antiqua" w:hAnsi="Book Antiqua" w:cs="宋体"/>
          <w:sz w:val="24"/>
        </w:rPr>
        <w:t>Grade C (Good): C</w:t>
      </w:r>
    </w:p>
    <w:p w14:paraId="063032DF" w14:textId="77777777" w:rsidR="00E61CA0" w:rsidRPr="00105BDB" w:rsidRDefault="00E61CA0" w:rsidP="00E61CA0">
      <w:pPr>
        <w:adjustRightInd w:val="0"/>
        <w:snapToGrid w:val="0"/>
        <w:spacing w:line="360" w:lineRule="auto"/>
        <w:rPr>
          <w:rFonts w:ascii="Book Antiqua" w:hAnsi="Book Antiqua" w:cs="宋体"/>
          <w:sz w:val="24"/>
        </w:rPr>
      </w:pPr>
      <w:r w:rsidRPr="00105BDB">
        <w:rPr>
          <w:rFonts w:ascii="Book Antiqua" w:hAnsi="Book Antiqua" w:cs="宋体"/>
          <w:sz w:val="24"/>
        </w:rPr>
        <w:t>Grade D (Fair): 0</w:t>
      </w:r>
    </w:p>
    <w:p w14:paraId="021C414C" w14:textId="77777777" w:rsidR="00E61CA0" w:rsidRPr="00105BDB" w:rsidRDefault="00E61CA0" w:rsidP="00E61CA0">
      <w:pPr>
        <w:adjustRightInd w:val="0"/>
        <w:snapToGrid w:val="0"/>
        <w:spacing w:line="360" w:lineRule="auto"/>
        <w:rPr>
          <w:rFonts w:ascii="Book Antiqua" w:eastAsia="等线" w:hAnsi="Book Antiqua"/>
          <w:sz w:val="24"/>
          <w:lang w:val="hu-HU"/>
        </w:rPr>
      </w:pPr>
      <w:r w:rsidRPr="00105BDB">
        <w:rPr>
          <w:rFonts w:ascii="Book Antiqua" w:hAnsi="Book Antiqua" w:cs="宋体"/>
          <w:sz w:val="24"/>
        </w:rPr>
        <w:t>Grade E (Poor): 0</w:t>
      </w:r>
    </w:p>
    <w:p w14:paraId="1101C180" w14:textId="77777777" w:rsidR="00E61CA0" w:rsidRPr="00105BDB" w:rsidRDefault="00E61CA0" w:rsidP="00E61CA0">
      <w:pPr>
        <w:adjustRightInd w:val="0"/>
        <w:snapToGrid w:val="0"/>
        <w:spacing w:line="360" w:lineRule="auto"/>
        <w:jc w:val="left"/>
        <w:rPr>
          <w:rFonts w:ascii="Book Antiqua" w:hAnsi="Book Antiqua"/>
          <w:b/>
          <w:bCs/>
          <w:color w:val="000000"/>
          <w:sz w:val="24"/>
          <w:lang w:val="hu-HU"/>
        </w:rPr>
      </w:pPr>
    </w:p>
    <w:p w14:paraId="0B690A85" w14:textId="0209201D" w:rsidR="00E61CA0" w:rsidRPr="00105BDB" w:rsidRDefault="00E61CA0" w:rsidP="00E61CA0">
      <w:pPr>
        <w:adjustRightInd w:val="0"/>
        <w:snapToGrid w:val="0"/>
        <w:spacing w:line="360" w:lineRule="auto"/>
        <w:jc w:val="left"/>
        <w:rPr>
          <w:rFonts w:ascii="Book Antiqua" w:hAnsi="Book Antiqua"/>
          <w:b/>
          <w:bCs/>
          <w:color w:val="000000"/>
          <w:sz w:val="24"/>
        </w:rPr>
      </w:pPr>
      <w:r w:rsidRPr="00105BDB">
        <w:rPr>
          <w:rFonts w:ascii="Book Antiqua" w:hAnsi="Book Antiqua"/>
          <w:b/>
          <w:bCs/>
          <w:color w:val="000000"/>
          <w:sz w:val="24"/>
        </w:rPr>
        <w:t xml:space="preserve">P-Reviewer: </w:t>
      </w:r>
      <w:r w:rsidRPr="00105BDB">
        <w:rPr>
          <w:rFonts w:ascii="Book Antiqua" w:hAnsi="Book Antiqua"/>
          <w:bCs/>
          <w:color w:val="000000"/>
          <w:sz w:val="24"/>
        </w:rPr>
        <w:t>Lei YC, Tai DI</w:t>
      </w:r>
      <w:r w:rsidRPr="00105BDB">
        <w:rPr>
          <w:rFonts w:ascii="Book Antiqua" w:hAnsi="Book Antiqua" w:hint="eastAsia"/>
          <w:b/>
          <w:bCs/>
          <w:color w:val="000000"/>
          <w:sz w:val="24"/>
        </w:rPr>
        <w:t xml:space="preserve"> </w:t>
      </w:r>
      <w:r w:rsidRPr="00105BDB">
        <w:rPr>
          <w:rFonts w:ascii="Book Antiqua" w:hAnsi="Book Antiqua"/>
          <w:b/>
          <w:bCs/>
          <w:color w:val="000000"/>
          <w:sz w:val="24"/>
        </w:rPr>
        <w:t>S-Editor:</w:t>
      </w:r>
      <w:r w:rsidRPr="00105BDB">
        <w:rPr>
          <w:rFonts w:ascii="Book Antiqua" w:hAnsi="Book Antiqua"/>
          <w:color w:val="000000"/>
          <w:sz w:val="24"/>
        </w:rPr>
        <w:t xml:space="preserve"> Dou Y</w:t>
      </w:r>
      <w:r w:rsidRPr="00105BDB">
        <w:rPr>
          <w:rFonts w:ascii="Book Antiqua" w:hAnsi="Book Antiqua" w:hint="eastAsia"/>
          <w:color w:val="000000"/>
          <w:sz w:val="24"/>
        </w:rPr>
        <w:t xml:space="preserve"> </w:t>
      </w:r>
      <w:r w:rsidRPr="00105BDB">
        <w:rPr>
          <w:rFonts w:ascii="Book Antiqua" w:hAnsi="Book Antiqua"/>
          <w:b/>
          <w:bCs/>
          <w:color w:val="000000"/>
          <w:sz w:val="24"/>
        </w:rPr>
        <w:t>L-Editor:</w:t>
      </w:r>
      <w:r w:rsidR="00105BDB" w:rsidRPr="00105BDB">
        <w:rPr>
          <w:rFonts w:ascii="Book Antiqua" w:hAnsi="Book Antiqua" w:hint="eastAsia"/>
          <w:b/>
          <w:bCs/>
          <w:color w:val="000000"/>
          <w:sz w:val="24"/>
        </w:rPr>
        <w:t xml:space="preserve"> </w:t>
      </w:r>
      <w:r w:rsidR="00105BDB" w:rsidRPr="00105BDB">
        <w:rPr>
          <w:rFonts w:ascii="Book Antiqua" w:hAnsi="Book Antiqua" w:hint="eastAsia"/>
          <w:bCs/>
          <w:color w:val="000000"/>
          <w:sz w:val="24"/>
        </w:rPr>
        <w:t xml:space="preserve"> A</w:t>
      </w:r>
      <w:r w:rsidR="00105BDB" w:rsidRPr="00105BDB">
        <w:rPr>
          <w:rFonts w:ascii="Book Antiqua" w:hAnsi="Book Antiqua" w:hint="eastAsia"/>
          <w:b/>
          <w:bCs/>
          <w:color w:val="000000"/>
          <w:sz w:val="24"/>
        </w:rPr>
        <w:t xml:space="preserve"> </w:t>
      </w:r>
      <w:r w:rsidRPr="00105BDB">
        <w:rPr>
          <w:rFonts w:ascii="Book Antiqua" w:hAnsi="Book Antiqua"/>
          <w:color w:val="000000"/>
          <w:sz w:val="24"/>
        </w:rPr>
        <w:t xml:space="preserve"> </w:t>
      </w:r>
      <w:r w:rsidRPr="00105BDB">
        <w:rPr>
          <w:rFonts w:ascii="Book Antiqua" w:hAnsi="Book Antiqua"/>
          <w:b/>
          <w:bCs/>
          <w:color w:val="000000"/>
          <w:sz w:val="24"/>
        </w:rPr>
        <w:t>E-Editor:</w:t>
      </w:r>
      <w:r w:rsidR="00105BDB" w:rsidRPr="00105BDB">
        <w:rPr>
          <w:rFonts w:ascii="Book Antiqua" w:hAnsi="Book Antiqua" w:hint="eastAsia"/>
          <w:b/>
          <w:bCs/>
          <w:color w:val="000000"/>
          <w:sz w:val="24"/>
        </w:rPr>
        <w:t xml:space="preserve"> </w:t>
      </w:r>
      <w:r w:rsidR="00105BDB" w:rsidRPr="00105BDB">
        <w:rPr>
          <w:rFonts w:ascii="Book Antiqua" w:hAnsi="Book Antiqua" w:hint="eastAsia"/>
          <w:bCs/>
          <w:color w:val="000000"/>
          <w:sz w:val="24"/>
        </w:rPr>
        <w:t>Ma YJ</w:t>
      </w:r>
    </w:p>
    <w:p w14:paraId="57C55194" w14:textId="77777777" w:rsidR="002C22DB" w:rsidRPr="00105BDB" w:rsidRDefault="002C22DB">
      <w:pPr>
        <w:widowControl/>
        <w:jc w:val="left"/>
        <w:rPr>
          <w:rFonts w:ascii="Book Antiqua" w:hAnsi="Book Antiqua"/>
          <w:sz w:val="24"/>
        </w:rPr>
      </w:pPr>
      <w:r w:rsidRPr="00105BDB">
        <w:rPr>
          <w:rFonts w:ascii="Book Antiqua" w:hAnsi="Book Antiqua"/>
          <w:sz w:val="24"/>
        </w:rPr>
        <w:br w:type="page"/>
      </w:r>
    </w:p>
    <w:p w14:paraId="47D77C9F" w14:textId="77777777" w:rsidR="00E61CA0" w:rsidRPr="00105BDB" w:rsidRDefault="00E61CA0" w:rsidP="00E61CA0">
      <w:pPr>
        <w:adjustRightInd w:val="0"/>
        <w:snapToGrid w:val="0"/>
        <w:spacing w:line="360" w:lineRule="auto"/>
        <w:rPr>
          <w:rFonts w:ascii="Book Antiqua" w:hAnsi="Book Antiqua"/>
          <w:b/>
          <w:sz w:val="24"/>
        </w:rPr>
      </w:pPr>
      <w:r w:rsidRPr="00105BDB">
        <w:rPr>
          <w:rFonts w:ascii="Book Antiqua" w:hAnsi="Book Antiqua"/>
          <w:b/>
          <w:sz w:val="24"/>
        </w:rPr>
        <w:lastRenderedPageBreak/>
        <w:t>Figure Legends</w:t>
      </w:r>
    </w:p>
    <w:p w14:paraId="30D4C225" w14:textId="77777777" w:rsidR="002C22DB" w:rsidRPr="00105BDB" w:rsidRDefault="002C22DB" w:rsidP="002C22DB">
      <w:pPr>
        <w:snapToGrid w:val="0"/>
        <w:spacing w:line="360" w:lineRule="auto"/>
        <w:rPr>
          <w:rFonts w:ascii="Book Antiqua" w:hAnsi="Book Antiqua"/>
          <w:b/>
          <w:bCs/>
          <w:spacing w:val="-6"/>
          <w:w w:val="106"/>
          <w:sz w:val="24"/>
        </w:rPr>
      </w:pPr>
      <w:r w:rsidRPr="00105BDB">
        <w:rPr>
          <w:rFonts w:ascii="Book Antiqua" w:hAnsi="Book Antiqua"/>
          <w:b/>
          <w:bCs/>
          <w:noProof/>
          <w:spacing w:val="-6"/>
          <w:w w:val="106"/>
          <w:sz w:val="24"/>
        </w:rPr>
        <w:drawing>
          <wp:inline distT="0" distB="0" distL="0" distR="0" wp14:anchorId="5F051177" wp14:editId="607BF2FF">
            <wp:extent cx="5274310" cy="2556510"/>
            <wp:effectExtent l="0" t="0" r="0" b="0"/>
            <wp:docPr id="1" name="图片 1" descr="电脑的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556510"/>
                    </a:xfrm>
                    <a:prstGeom prst="rect">
                      <a:avLst/>
                    </a:prstGeom>
                  </pic:spPr>
                </pic:pic>
              </a:graphicData>
            </a:graphic>
          </wp:inline>
        </w:drawing>
      </w:r>
    </w:p>
    <w:p w14:paraId="6D28CBDF" w14:textId="77777777" w:rsidR="002C22DB" w:rsidRPr="00105BDB" w:rsidRDefault="002C22DB" w:rsidP="002C22DB">
      <w:pPr>
        <w:snapToGrid w:val="0"/>
        <w:spacing w:line="360" w:lineRule="auto"/>
        <w:rPr>
          <w:rFonts w:ascii="Book Antiqua" w:hAnsi="Book Antiqua"/>
          <w:spacing w:val="-6"/>
          <w:w w:val="106"/>
          <w:sz w:val="24"/>
        </w:rPr>
      </w:pPr>
      <w:r w:rsidRPr="00105BDB">
        <w:rPr>
          <w:rFonts w:ascii="Book Antiqua" w:hAnsi="Book Antiqua"/>
          <w:b/>
          <w:bCs/>
          <w:spacing w:val="-6"/>
          <w:w w:val="106"/>
          <w:sz w:val="24"/>
        </w:rPr>
        <w:t xml:space="preserve">Figure 1 Correlation between serum </w:t>
      </w:r>
      <w:r w:rsidR="00093A3E" w:rsidRPr="00105BDB">
        <w:rPr>
          <w:rFonts w:ascii="Book Antiqua" w:hAnsi="Book Antiqua"/>
          <w:b/>
          <w:bCs/>
          <w:spacing w:val="-6"/>
          <w:w w:val="106"/>
          <w:sz w:val="24"/>
        </w:rPr>
        <w:t xml:space="preserve">Mac-2 binding protein glycosylation isomer </w:t>
      </w:r>
      <w:r w:rsidRPr="00105BDB">
        <w:rPr>
          <w:rFonts w:ascii="Book Antiqua" w:hAnsi="Book Antiqua"/>
          <w:b/>
          <w:bCs/>
          <w:spacing w:val="-6"/>
          <w:w w:val="106"/>
          <w:sz w:val="24"/>
        </w:rPr>
        <w:t xml:space="preserve">levels and </w:t>
      </w:r>
      <w:r w:rsidR="00093A3E" w:rsidRPr="00105BDB">
        <w:rPr>
          <w:rFonts w:ascii="Book Antiqua" w:hAnsi="Book Antiqua"/>
          <w:b/>
          <w:bCs/>
          <w:spacing w:val="-6"/>
          <w:w w:val="106"/>
          <w:sz w:val="24"/>
        </w:rPr>
        <w:t xml:space="preserve">liver stiffness measurement </w:t>
      </w:r>
      <w:r w:rsidRPr="00105BDB">
        <w:rPr>
          <w:rFonts w:ascii="Book Antiqua" w:hAnsi="Book Antiqua"/>
          <w:b/>
          <w:bCs/>
          <w:spacing w:val="-6"/>
          <w:w w:val="106"/>
          <w:sz w:val="24"/>
        </w:rPr>
        <w:t xml:space="preserve">at baseline and </w:t>
      </w:r>
      <w:r w:rsidR="00093A3E" w:rsidRPr="00105BDB">
        <w:rPr>
          <w:rFonts w:ascii="Book Antiqua" w:hAnsi="Book Antiqua"/>
          <w:b/>
          <w:bCs/>
          <w:spacing w:val="-6"/>
          <w:w w:val="106"/>
          <w:sz w:val="24"/>
        </w:rPr>
        <w:t xml:space="preserve">after </w:t>
      </w:r>
      <w:r w:rsidRPr="00105BDB">
        <w:rPr>
          <w:rFonts w:ascii="Book Antiqua" w:hAnsi="Book Antiqua"/>
          <w:b/>
          <w:bCs/>
          <w:spacing w:val="-6"/>
          <w:w w:val="106"/>
          <w:sz w:val="24"/>
        </w:rPr>
        <w:t xml:space="preserve">patients achieved </w:t>
      </w:r>
      <w:r w:rsidR="00093A3E" w:rsidRPr="00105BDB">
        <w:rPr>
          <w:rFonts w:ascii="Book Antiqua" w:hAnsi="Book Antiqua"/>
          <w:b/>
          <w:bCs/>
          <w:spacing w:val="-6"/>
          <w:w w:val="106"/>
          <w:sz w:val="24"/>
        </w:rPr>
        <w:t>sustained virologic response 12</w:t>
      </w:r>
      <w:r w:rsidRPr="00105BDB">
        <w:rPr>
          <w:rFonts w:ascii="Book Antiqua" w:hAnsi="Book Antiqua"/>
          <w:b/>
          <w:bCs/>
          <w:spacing w:val="-6"/>
          <w:w w:val="106"/>
          <w:sz w:val="24"/>
        </w:rPr>
        <w:t>.</w:t>
      </w:r>
      <w:r w:rsidRPr="00105BDB">
        <w:rPr>
          <w:rFonts w:ascii="Book Antiqua" w:hAnsi="Book Antiqua" w:hint="eastAsia"/>
          <w:b/>
          <w:bCs/>
          <w:spacing w:val="-6"/>
          <w:w w:val="106"/>
          <w:sz w:val="24"/>
        </w:rPr>
        <w:t xml:space="preserve"> </w:t>
      </w:r>
      <w:r w:rsidR="00093A3E" w:rsidRPr="00105BDB">
        <w:rPr>
          <w:rFonts w:ascii="Book Antiqua" w:hAnsi="Book Antiqua" w:hint="eastAsia"/>
          <w:spacing w:val="-6"/>
          <w:w w:val="106"/>
          <w:sz w:val="24"/>
        </w:rPr>
        <w:t>A:</w:t>
      </w:r>
      <w:r w:rsidR="00093A3E" w:rsidRPr="00105BDB">
        <w:rPr>
          <w:rFonts w:ascii="Book Antiqua" w:hAnsi="Book Antiqua"/>
          <w:spacing w:val="-6"/>
          <w:w w:val="106"/>
          <w:sz w:val="24"/>
        </w:rPr>
        <w:t xml:space="preserve"> Correlation between serum Mac-2 binding protein glycosylation isomer (M2BPGi) levels and liver stiffness measurement (LSM) at baseline; B: Correlation between serum M2BPGi levels and LSM After patients achieved sustained virologic response 12. </w:t>
      </w:r>
      <w:r w:rsidRPr="00105BDB">
        <w:rPr>
          <w:rFonts w:ascii="Book Antiqua" w:hAnsi="Book Antiqua"/>
          <w:spacing w:val="-6"/>
          <w:w w:val="106"/>
          <w:sz w:val="24"/>
        </w:rPr>
        <w:t>M2BPGi: Mac-2 binding protein glycosylation isomer; LSM: Liver stiffness measurement; SVR: Sustained virologic response.</w:t>
      </w:r>
    </w:p>
    <w:p w14:paraId="51222053" w14:textId="77777777" w:rsidR="002C22DB" w:rsidRPr="00105BDB" w:rsidRDefault="002C22DB" w:rsidP="002C22DB">
      <w:pPr>
        <w:rPr>
          <w:rFonts w:ascii="Book Antiqua" w:hAnsi="Book Antiqua"/>
          <w:b/>
          <w:bCs/>
          <w:spacing w:val="-6"/>
          <w:w w:val="106"/>
          <w:sz w:val="24"/>
        </w:rPr>
      </w:pPr>
      <w:r w:rsidRPr="00105BDB">
        <w:rPr>
          <w:rFonts w:ascii="Book Antiqua" w:hAnsi="Book Antiqua"/>
          <w:b/>
          <w:bCs/>
          <w:spacing w:val="-6"/>
          <w:w w:val="106"/>
          <w:sz w:val="24"/>
        </w:rPr>
        <w:br w:type="page"/>
      </w:r>
    </w:p>
    <w:p w14:paraId="253EE2CD" w14:textId="77777777" w:rsidR="002C22DB" w:rsidRPr="00105BDB" w:rsidRDefault="00511A6D" w:rsidP="002C22DB">
      <w:pPr>
        <w:snapToGrid w:val="0"/>
        <w:spacing w:line="360" w:lineRule="auto"/>
        <w:rPr>
          <w:rFonts w:ascii="Book Antiqua" w:hAnsi="Book Antiqua"/>
          <w:b/>
          <w:bCs/>
          <w:spacing w:val="-6"/>
          <w:w w:val="106"/>
          <w:sz w:val="24"/>
        </w:rPr>
      </w:pPr>
      <w:r w:rsidRPr="00105BDB">
        <w:rPr>
          <w:rFonts w:ascii="Book Antiqua" w:hAnsi="Book Antiqua"/>
          <w:b/>
          <w:bCs/>
          <w:noProof/>
          <w:spacing w:val="-6"/>
          <w:w w:val="106"/>
          <w:sz w:val="24"/>
        </w:rPr>
        <w:lastRenderedPageBreak/>
        <w:drawing>
          <wp:inline distT="0" distB="0" distL="0" distR="0" wp14:anchorId="0E2608A4" wp14:editId="6426338C">
            <wp:extent cx="5274310" cy="2374900"/>
            <wp:effectExtent l="0" t="0" r="0" b="0"/>
            <wp:docPr id="4" name="图片 4"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374900"/>
                    </a:xfrm>
                    <a:prstGeom prst="rect">
                      <a:avLst/>
                    </a:prstGeom>
                  </pic:spPr>
                </pic:pic>
              </a:graphicData>
            </a:graphic>
          </wp:inline>
        </w:drawing>
      </w:r>
    </w:p>
    <w:p w14:paraId="788F935C" w14:textId="77777777" w:rsidR="002C22DB" w:rsidRPr="00105BDB" w:rsidRDefault="002C22DB" w:rsidP="002C22DB">
      <w:pPr>
        <w:snapToGrid w:val="0"/>
        <w:spacing w:line="360" w:lineRule="auto"/>
        <w:rPr>
          <w:rFonts w:ascii="Book Antiqua" w:hAnsi="Book Antiqua"/>
          <w:b/>
          <w:bCs/>
          <w:spacing w:val="-6"/>
          <w:w w:val="106"/>
          <w:sz w:val="24"/>
        </w:rPr>
      </w:pPr>
      <w:r w:rsidRPr="00105BDB">
        <w:rPr>
          <w:rFonts w:ascii="Book Antiqua" w:hAnsi="Book Antiqua"/>
          <w:b/>
          <w:bCs/>
          <w:spacing w:val="-6"/>
          <w:w w:val="106"/>
          <w:sz w:val="24"/>
        </w:rPr>
        <w:t xml:space="preserve">Figure 2 Diagnostic performance of non-invasive parameters in differentiating grades F4 from F0-3 at baseline and </w:t>
      </w:r>
      <w:r w:rsidR="00093A3E" w:rsidRPr="00105BDB">
        <w:rPr>
          <w:rFonts w:ascii="Book Antiqua" w:hAnsi="Book Antiqua"/>
          <w:b/>
          <w:bCs/>
          <w:spacing w:val="-6"/>
          <w:w w:val="106"/>
          <w:sz w:val="24"/>
        </w:rPr>
        <w:t xml:space="preserve">after </w:t>
      </w:r>
      <w:r w:rsidRPr="00105BDB">
        <w:rPr>
          <w:rFonts w:ascii="Book Antiqua" w:hAnsi="Book Antiqua"/>
          <w:b/>
          <w:bCs/>
          <w:spacing w:val="-6"/>
          <w:w w:val="106"/>
          <w:sz w:val="24"/>
        </w:rPr>
        <w:t xml:space="preserve">patients achieved </w:t>
      </w:r>
      <w:r w:rsidR="00093A3E" w:rsidRPr="00105BDB">
        <w:rPr>
          <w:rFonts w:ascii="Book Antiqua" w:hAnsi="Book Antiqua"/>
          <w:b/>
          <w:bCs/>
          <w:spacing w:val="-6"/>
          <w:w w:val="106"/>
          <w:sz w:val="24"/>
        </w:rPr>
        <w:t xml:space="preserve">sustained virologic response 12. </w:t>
      </w:r>
      <w:r w:rsidR="00093A3E" w:rsidRPr="00105BDB">
        <w:rPr>
          <w:rFonts w:ascii="Book Antiqua" w:hAnsi="Book Antiqua"/>
          <w:spacing w:val="-6"/>
          <w:w w:val="106"/>
          <w:sz w:val="24"/>
        </w:rPr>
        <w:t xml:space="preserve">A: Diagnostic performance of non-invasive parameters in differentiating grades F4 from F0-3 at baseline; B: Diagnostic performance of non-invasive parameters in differentiating grades F4 from F0-3 after patients achieved sustained virologic response 12. FIB-4: </w:t>
      </w:r>
      <w:r w:rsidR="00093A3E" w:rsidRPr="00105BDB">
        <w:rPr>
          <w:rFonts w:ascii="Book Antiqua" w:hAnsi="Book Antiqua"/>
          <w:sz w:val="24"/>
        </w:rPr>
        <w:t xml:space="preserve">Fibrosis-4; </w:t>
      </w:r>
      <w:r w:rsidR="00093A3E" w:rsidRPr="00105BDB">
        <w:rPr>
          <w:rFonts w:ascii="Book Antiqua" w:hAnsi="Book Antiqua"/>
          <w:spacing w:val="-6"/>
          <w:w w:val="106"/>
          <w:sz w:val="24"/>
        </w:rPr>
        <w:t>M2BPGi: Mac-2 binding protein glycosylation isomer.</w:t>
      </w:r>
    </w:p>
    <w:p w14:paraId="371515CD" w14:textId="77777777" w:rsidR="002C22DB" w:rsidRPr="00105BDB" w:rsidRDefault="002C22DB" w:rsidP="002C22DB">
      <w:pPr>
        <w:rPr>
          <w:rFonts w:ascii="Book Antiqua" w:hAnsi="Book Antiqua"/>
          <w:b/>
          <w:bCs/>
          <w:spacing w:val="-6"/>
          <w:w w:val="106"/>
          <w:sz w:val="24"/>
        </w:rPr>
      </w:pPr>
      <w:r w:rsidRPr="00105BDB">
        <w:rPr>
          <w:rFonts w:ascii="Book Antiqua" w:hAnsi="Book Antiqua"/>
          <w:b/>
          <w:bCs/>
          <w:spacing w:val="-6"/>
          <w:w w:val="106"/>
          <w:sz w:val="24"/>
        </w:rPr>
        <w:br w:type="page"/>
      </w:r>
    </w:p>
    <w:p w14:paraId="3EF22A2C" w14:textId="77777777" w:rsidR="002C22DB" w:rsidRPr="00105BDB" w:rsidRDefault="004C34FB" w:rsidP="002C22DB">
      <w:pPr>
        <w:snapToGrid w:val="0"/>
        <w:spacing w:line="360" w:lineRule="auto"/>
        <w:rPr>
          <w:rFonts w:ascii="Book Antiqua" w:hAnsi="Book Antiqua"/>
          <w:b/>
          <w:bCs/>
          <w:spacing w:val="-6"/>
          <w:w w:val="106"/>
          <w:sz w:val="24"/>
        </w:rPr>
      </w:pPr>
      <w:r w:rsidRPr="00105BDB">
        <w:rPr>
          <w:rFonts w:ascii="Book Antiqua" w:hAnsi="Book Antiqua"/>
          <w:b/>
          <w:bCs/>
          <w:noProof/>
          <w:spacing w:val="-6"/>
          <w:w w:val="106"/>
          <w:sz w:val="24"/>
        </w:rPr>
        <w:lastRenderedPageBreak/>
        <w:drawing>
          <wp:inline distT="0" distB="0" distL="0" distR="0" wp14:anchorId="28947600" wp14:editId="627FA64E">
            <wp:extent cx="5274310" cy="2546985"/>
            <wp:effectExtent l="0" t="0" r="0" b="0"/>
            <wp:docPr id="5" name="图片 5"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546985"/>
                    </a:xfrm>
                    <a:prstGeom prst="rect">
                      <a:avLst/>
                    </a:prstGeom>
                  </pic:spPr>
                </pic:pic>
              </a:graphicData>
            </a:graphic>
          </wp:inline>
        </w:drawing>
      </w:r>
    </w:p>
    <w:p w14:paraId="6B48A583" w14:textId="77777777" w:rsidR="002C22DB" w:rsidRPr="00105BDB" w:rsidRDefault="002C22DB" w:rsidP="002C22DB">
      <w:pPr>
        <w:snapToGrid w:val="0"/>
        <w:spacing w:line="360" w:lineRule="auto"/>
        <w:rPr>
          <w:rFonts w:ascii="Book Antiqua" w:hAnsi="Book Antiqua"/>
          <w:b/>
          <w:bCs/>
          <w:spacing w:val="-6"/>
          <w:w w:val="106"/>
          <w:sz w:val="24"/>
        </w:rPr>
      </w:pPr>
      <w:r w:rsidRPr="00105BDB">
        <w:rPr>
          <w:rFonts w:ascii="Book Antiqua" w:hAnsi="Book Antiqua"/>
          <w:b/>
          <w:bCs/>
          <w:spacing w:val="-6"/>
          <w:w w:val="106"/>
          <w:sz w:val="24"/>
        </w:rPr>
        <w:t xml:space="preserve">Figure 3 Diagnostic performance of non-invasive parameters in differentiating grades F3-4 from F0-2 at baseline and </w:t>
      </w:r>
      <w:r w:rsidR="00093A3E" w:rsidRPr="00105BDB">
        <w:rPr>
          <w:rFonts w:ascii="Book Antiqua" w:hAnsi="Book Antiqua"/>
          <w:b/>
          <w:bCs/>
          <w:spacing w:val="-6"/>
          <w:w w:val="106"/>
          <w:sz w:val="24"/>
        </w:rPr>
        <w:t xml:space="preserve">after </w:t>
      </w:r>
      <w:r w:rsidRPr="00105BDB">
        <w:rPr>
          <w:rFonts w:ascii="Book Antiqua" w:hAnsi="Book Antiqua"/>
          <w:b/>
          <w:bCs/>
          <w:spacing w:val="-6"/>
          <w:w w:val="106"/>
          <w:sz w:val="24"/>
        </w:rPr>
        <w:t xml:space="preserve">patients achieved </w:t>
      </w:r>
      <w:r w:rsidR="00093A3E" w:rsidRPr="00105BDB">
        <w:rPr>
          <w:rFonts w:ascii="Book Antiqua" w:hAnsi="Book Antiqua"/>
          <w:b/>
          <w:bCs/>
          <w:spacing w:val="-6"/>
          <w:w w:val="106"/>
          <w:sz w:val="24"/>
        </w:rPr>
        <w:t>sustained virologic response 12.</w:t>
      </w:r>
      <w:r w:rsidR="00093A3E" w:rsidRPr="00105BDB">
        <w:rPr>
          <w:rFonts w:ascii="Book Antiqua" w:hAnsi="Book Antiqua"/>
          <w:spacing w:val="-6"/>
          <w:w w:val="106"/>
          <w:sz w:val="24"/>
        </w:rPr>
        <w:t xml:space="preserve"> A: Diagnostic performance of non-invasive parameters in differentiating grades F3-4 from F0-2 at baseline; B: Diagnostic performance of non-invasive parameters in differentiating grades F3-4 from F0-2 After patients achieved sustained virologic response 12. FIB-4: </w:t>
      </w:r>
      <w:r w:rsidR="00093A3E" w:rsidRPr="00105BDB">
        <w:rPr>
          <w:rFonts w:ascii="Book Antiqua" w:hAnsi="Book Antiqua"/>
          <w:sz w:val="24"/>
        </w:rPr>
        <w:t xml:space="preserve">Fibrosis-4; </w:t>
      </w:r>
      <w:r w:rsidR="00093A3E" w:rsidRPr="00105BDB">
        <w:rPr>
          <w:rFonts w:ascii="Book Antiqua" w:hAnsi="Book Antiqua"/>
          <w:spacing w:val="-6"/>
          <w:w w:val="106"/>
          <w:sz w:val="24"/>
        </w:rPr>
        <w:t>M2BPGi: Mac-2 binding protein glycosylation isomer.</w:t>
      </w:r>
    </w:p>
    <w:p w14:paraId="5D027006" w14:textId="77777777" w:rsidR="002C22DB" w:rsidRPr="00105BDB" w:rsidRDefault="002C22DB" w:rsidP="002C22DB">
      <w:pPr>
        <w:rPr>
          <w:rFonts w:ascii="Book Antiqua" w:hAnsi="Book Antiqua"/>
          <w:b/>
          <w:bCs/>
          <w:spacing w:val="-6"/>
          <w:w w:val="106"/>
          <w:sz w:val="24"/>
        </w:rPr>
      </w:pPr>
      <w:r w:rsidRPr="00105BDB">
        <w:rPr>
          <w:rFonts w:ascii="Book Antiqua" w:hAnsi="Book Antiqua"/>
          <w:b/>
          <w:bCs/>
          <w:spacing w:val="-6"/>
          <w:w w:val="106"/>
          <w:sz w:val="24"/>
        </w:rPr>
        <w:br w:type="page"/>
      </w:r>
    </w:p>
    <w:p w14:paraId="41908380" w14:textId="77777777" w:rsidR="002C22DB" w:rsidRPr="00105BDB" w:rsidRDefault="002C22DB" w:rsidP="002C22DB">
      <w:pPr>
        <w:snapToGrid w:val="0"/>
        <w:spacing w:line="360" w:lineRule="auto"/>
        <w:rPr>
          <w:rFonts w:ascii="Book Antiqua" w:hAnsi="Book Antiqua"/>
          <w:b/>
          <w:bCs/>
          <w:sz w:val="24"/>
        </w:rPr>
      </w:pPr>
      <w:r w:rsidRPr="00105BDB">
        <w:rPr>
          <w:rFonts w:ascii="Book Antiqua" w:hAnsi="Book Antiqua"/>
          <w:b/>
          <w:bCs/>
          <w:spacing w:val="-6"/>
          <w:w w:val="106"/>
          <w:sz w:val="24"/>
        </w:rPr>
        <w:lastRenderedPageBreak/>
        <w:t xml:space="preserve">Table 1 Patients’ characteristics at baseline and </w:t>
      </w:r>
      <w:r w:rsidR="00093A3E" w:rsidRPr="00105BDB">
        <w:rPr>
          <w:rFonts w:ascii="Book Antiqua" w:hAnsi="Book Antiqua"/>
          <w:b/>
          <w:bCs/>
          <w:sz w:val="24"/>
        </w:rPr>
        <w:t>sustained virologic response</w:t>
      </w:r>
      <w:r w:rsidR="00093A3E" w:rsidRPr="00105BDB">
        <w:rPr>
          <w:rFonts w:ascii="Book Antiqua" w:hAnsi="Book Antiqua"/>
          <w:b/>
          <w:bCs/>
          <w:spacing w:val="-6"/>
          <w:w w:val="106"/>
          <w:sz w:val="24"/>
        </w:rPr>
        <w:t xml:space="preserve"> </w:t>
      </w:r>
      <w:r w:rsidRPr="00105BDB">
        <w:rPr>
          <w:rFonts w:ascii="Book Antiqua" w:hAnsi="Book Antiqua"/>
          <w:b/>
          <w:bCs/>
          <w:spacing w:val="-6"/>
          <w:w w:val="106"/>
          <w:sz w:val="24"/>
        </w:rPr>
        <w:t>12</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2475"/>
        <w:gridCol w:w="1844"/>
        <w:gridCol w:w="1050"/>
      </w:tblGrid>
      <w:tr w:rsidR="002C22DB" w:rsidRPr="00105BDB" w14:paraId="12994950" w14:textId="77777777" w:rsidTr="00E61CA0">
        <w:trPr>
          <w:trHeight w:val="495"/>
        </w:trPr>
        <w:tc>
          <w:tcPr>
            <w:tcW w:w="1846" w:type="pct"/>
            <w:tcBorders>
              <w:bottom w:val="single" w:sz="4" w:space="0" w:color="auto"/>
            </w:tcBorders>
            <w:noWrap/>
            <w:vAlign w:val="center"/>
            <w:hideMark/>
          </w:tcPr>
          <w:p w14:paraId="60119FDD"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Measures</w:t>
            </w:r>
          </w:p>
        </w:tc>
        <w:tc>
          <w:tcPr>
            <w:tcW w:w="1469" w:type="pct"/>
            <w:tcBorders>
              <w:bottom w:val="single" w:sz="4" w:space="0" w:color="auto"/>
            </w:tcBorders>
            <w:noWrap/>
            <w:vAlign w:val="center"/>
            <w:hideMark/>
          </w:tcPr>
          <w:p w14:paraId="1F2EBD60"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Baseline</w:t>
            </w:r>
          </w:p>
        </w:tc>
        <w:tc>
          <w:tcPr>
            <w:tcW w:w="1082" w:type="pct"/>
            <w:tcBorders>
              <w:bottom w:val="single" w:sz="4" w:space="0" w:color="auto"/>
            </w:tcBorders>
            <w:vAlign w:val="center"/>
          </w:tcPr>
          <w:p w14:paraId="5F23C86A"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SVR12</w:t>
            </w:r>
          </w:p>
        </w:tc>
        <w:tc>
          <w:tcPr>
            <w:tcW w:w="603" w:type="pct"/>
            <w:tcBorders>
              <w:bottom w:val="single" w:sz="4" w:space="0" w:color="auto"/>
            </w:tcBorders>
            <w:noWrap/>
            <w:hideMark/>
          </w:tcPr>
          <w:p w14:paraId="7ACC81B7"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i/>
                <w:iCs/>
                <w:sz w:val="24"/>
                <w:szCs w:val="24"/>
              </w:rPr>
              <w:t>P</w:t>
            </w:r>
            <w:r w:rsidR="00093A3E" w:rsidRPr="00105BDB">
              <w:rPr>
                <w:rFonts w:ascii="Book Antiqua" w:hAnsi="Book Antiqua"/>
                <w:b/>
                <w:bCs/>
                <w:i/>
                <w:iCs/>
                <w:sz w:val="24"/>
                <w:szCs w:val="24"/>
              </w:rPr>
              <w:t xml:space="preserve"> </w:t>
            </w:r>
            <w:r w:rsidRPr="00105BDB">
              <w:rPr>
                <w:rFonts w:ascii="Book Antiqua" w:hAnsi="Book Antiqua"/>
                <w:b/>
                <w:bCs/>
                <w:sz w:val="24"/>
                <w:szCs w:val="24"/>
              </w:rPr>
              <w:t>value</w:t>
            </w:r>
          </w:p>
        </w:tc>
      </w:tr>
      <w:tr w:rsidR="002C22DB" w:rsidRPr="00105BDB" w14:paraId="56F34B21" w14:textId="77777777" w:rsidTr="00E61CA0">
        <w:trPr>
          <w:trHeight w:val="386"/>
        </w:trPr>
        <w:tc>
          <w:tcPr>
            <w:tcW w:w="1846" w:type="pct"/>
            <w:tcBorders>
              <w:top w:val="single" w:sz="4" w:space="0" w:color="auto"/>
            </w:tcBorders>
            <w:noWrap/>
          </w:tcPr>
          <w:p w14:paraId="1D9E310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 xml:space="preserve">Age (yr) </w:t>
            </w:r>
          </w:p>
        </w:tc>
        <w:tc>
          <w:tcPr>
            <w:tcW w:w="2550" w:type="pct"/>
            <w:gridSpan w:val="2"/>
            <w:tcBorders>
              <w:top w:val="single" w:sz="4" w:space="0" w:color="auto"/>
            </w:tcBorders>
            <w:noWrap/>
          </w:tcPr>
          <w:p w14:paraId="58CC489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52.3 ± 10.7</w:t>
            </w:r>
          </w:p>
        </w:tc>
        <w:tc>
          <w:tcPr>
            <w:tcW w:w="603" w:type="pct"/>
            <w:tcBorders>
              <w:top w:val="single" w:sz="4" w:space="0" w:color="auto"/>
            </w:tcBorders>
            <w:noWrap/>
          </w:tcPr>
          <w:p w14:paraId="3008A6C9"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61C3A06A" w14:textId="77777777" w:rsidTr="00E61CA0">
        <w:trPr>
          <w:trHeight w:val="386"/>
        </w:trPr>
        <w:tc>
          <w:tcPr>
            <w:tcW w:w="1846" w:type="pct"/>
            <w:noWrap/>
          </w:tcPr>
          <w:p w14:paraId="4E961039"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 xml:space="preserve">Gender </w:t>
            </w:r>
          </w:p>
        </w:tc>
        <w:tc>
          <w:tcPr>
            <w:tcW w:w="2550" w:type="pct"/>
            <w:gridSpan w:val="2"/>
            <w:noWrap/>
          </w:tcPr>
          <w:p w14:paraId="6DF92F6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40 (50%) males and 40 (50%) females</w:t>
            </w:r>
          </w:p>
        </w:tc>
        <w:tc>
          <w:tcPr>
            <w:tcW w:w="603" w:type="pct"/>
            <w:noWrap/>
          </w:tcPr>
          <w:p w14:paraId="0B9B5975"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1A9FF6A2" w14:textId="77777777" w:rsidTr="00E61CA0">
        <w:trPr>
          <w:trHeight w:val="386"/>
        </w:trPr>
        <w:tc>
          <w:tcPr>
            <w:tcW w:w="1846" w:type="pct"/>
            <w:noWrap/>
          </w:tcPr>
          <w:p w14:paraId="28EDE43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BMI</w:t>
            </w:r>
          </w:p>
        </w:tc>
        <w:tc>
          <w:tcPr>
            <w:tcW w:w="2550" w:type="pct"/>
            <w:gridSpan w:val="2"/>
            <w:noWrap/>
          </w:tcPr>
          <w:p w14:paraId="4958E66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28 ± 5.4</w:t>
            </w:r>
          </w:p>
        </w:tc>
        <w:tc>
          <w:tcPr>
            <w:tcW w:w="603" w:type="pct"/>
            <w:noWrap/>
          </w:tcPr>
          <w:p w14:paraId="728CB245"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443C6869" w14:textId="77777777" w:rsidTr="00E61CA0">
        <w:trPr>
          <w:trHeight w:val="386"/>
        </w:trPr>
        <w:tc>
          <w:tcPr>
            <w:tcW w:w="1846" w:type="pct"/>
            <w:noWrap/>
          </w:tcPr>
          <w:p w14:paraId="05C5582E" w14:textId="77777777" w:rsidR="002C22DB" w:rsidRPr="00105BDB" w:rsidRDefault="002C22DB" w:rsidP="00E61CA0">
            <w:pPr>
              <w:snapToGrid w:val="0"/>
              <w:spacing w:line="360" w:lineRule="auto"/>
              <w:rPr>
                <w:rFonts w:ascii="Book Antiqua" w:hAnsi="Book Antiqua"/>
                <w:sz w:val="24"/>
                <w:szCs w:val="24"/>
              </w:rPr>
            </w:pPr>
            <w:bookmarkStart w:id="90" w:name="_Hlk27951052"/>
            <w:r w:rsidRPr="00105BDB">
              <w:rPr>
                <w:rFonts w:ascii="Book Antiqua" w:hAnsi="Book Antiqua"/>
                <w:sz w:val="24"/>
                <w:szCs w:val="24"/>
              </w:rPr>
              <w:t>HCV RNA (log copies/mL)</w:t>
            </w:r>
          </w:p>
        </w:tc>
        <w:tc>
          <w:tcPr>
            <w:tcW w:w="1469" w:type="pct"/>
            <w:noWrap/>
          </w:tcPr>
          <w:p w14:paraId="7ED4A07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6.0 ± 0.7</w:t>
            </w:r>
          </w:p>
        </w:tc>
        <w:tc>
          <w:tcPr>
            <w:tcW w:w="1082" w:type="pct"/>
            <w:noWrap/>
          </w:tcPr>
          <w:p w14:paraId="3E1C170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Non-detectable</w:t>
            </w:r>
          </w:p>
        </w:tc>
        <w:tc>
          <w:tcPr>
            <w:tcW w:w="603" w:type="pct"/>
            <w:noWrap/>
          </w:tcPr>
          <w:p w14:paraId="56ACF4E9"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0.000</w:t>
            </w:r>
            <w:r w:rsidR="00093A3E" w:rsidRPr="00105BDB">
              <w:rPr>
                <w:rFonts w:ascii="Book Antiqua" w:hAnsi="Book Antiqua"/>
                <w:sz w:val="24"/>
                <w:szCs w:val="24"/>
                <w:vertAlign w:val="superscript"/>
              </w:rPr>
              <w:t>b</w:t>
            </w:r>
          </w:p>
        </w:tc>
      </w:tr>
      <w:tr w:rsidR="002C22DB" w:rsidRPr="00105BDB" w14:paraId="1DE85CC5" w14:textId="77777777" w:rsidTr="00E61CA0">
        <w:trPr>
          <w:trHeight w:val="386"/>
        </w:trPr>
        <w:tc>
          <w:tcPr>
            <w:tcW w:w="1846" w:type="pct"/>
            <w:noWrap/>
            <w:hideMark/>
          </w:tcPr>
          <w:p w14:paraId="5C7E4ED9"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Platelets count (</w:t>
            </w:r>
            <w:r w:rsidR="00093A3E" w:rsidRPr="00105BDB">
              <w:rPr>
                <w:rFonts w:ascii="Book Antiqua" w:hAnsi="Book Antiqua"/>
                <w:sz w:val="24"/>
                <w:szCs w:val="24"/>
              </w:rPr>
              <w:t xml:space="preserve">× </w:t>
            </w:r>
            <w:r w:rsidRPr="00105BDB">
              <w:rPr>
                <w:rFonts w:ascii="Book Antiqua" w:hAnsi="Book Antiqua"/>
                <w:sz w:val="24"/>
                <w:szCs w:val="24"/>
              </w:rPr>
              <w:t>10</w:t>
            </w:r>
            <w:r w:rsidRPr="00105BDB">
              <w:rPr>
                <w:rFonts w:ascii="Book Antiqua" w:hAnsi="Book Antiqua"/>
                <w:sz w:val="24"/>
                <w:szCs w:val="24"/>
                <w:vertAlign w:val="superscript"/>
              </w:rPr>
              <w:t>3</w:t>
            </w:r>
            <w:r w:rsidRPr="00105BDB">
              <w:rPr>
                <w:rFonts w:ascii="Book Antiqua" w:hAnsi="Book Antiqua"/>
                <w:sz w:val="24"/>
                <w:szCs w:val="24"/>
              </w:rPr>
              <w:t>/mL)</w:t>
            </w:r>
          </w:p>
        </w:tc>
        <w:tc>
          <w:tcPr>
            <w:tcW w:w="1469" w:type="pct"/>
            <w:noWrap/>
            <w:hideMark/>
          </w:tcPr>
          <w:p w14:paraId="74A3B85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220.3 ± 65.3</w:t>
            </w:r>
          </w:p>
        </w:tc>
        <w:tc>
          <w:tcPr>
            <w:tcW w:w="1082" w:type="pct"/>
            <w:noWrap/>
            <w:hideMark/>
          </w:tcPr>
          <w:p w14:paraId="47E3D5D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245.3 ± 77.8</w:t>
            </w:r>
          </w:p>
        </w:tc>
        <w:tc>
          <w:tcPr>
            <w:tcW w:w="603" w:type="pct"/>
            <w:noWrap/>
            <w:hideMark/>
          </w:tcPr>
          <w:p w14:paraId="0A8EA8A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0.005</w:t>
            </w:r>
            <w:r w:rsidR="00093A3E" w:rsidRPr="00105BDB">
              <w:rPr>
                <w:rFonts w:ascii="Book Antiqua" w:hAnsi="Book Antiqua"/>
                <w:sz w:val="24"/>
                <w:szCs w:val="24"/>
                <w:vertAlign w:val="superscript"/>
              </w:rPr>
              <w:t>b</w:t>
            </w:r>
          </w:p>
        </w:tc>
      </w:tr>
      <w:tr w:rsidR="002C22DB" w:rsidRPr="00105BDB" w14:paraId="321940D8" w14:textId="77777777" w:rsidTr="00E61CA0">
        <w:trPr>
          <w:trHeight w:val="386"/>
        </w:trPr>
        <w:tc>
          <w:tcPr>
            <w:tcW w:w="1846" w:type="pct"/>
            <w:noWrap/>
            <w:hideMark/>
          </w:tcPr>
          <w:p w14:paraId="763BA61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 xml:space="preserve">ALT (IU/L) </w:t>
            </w:r>
          </w:p>
        </w:tc>
        <w:tc>
          <w:tcPr>
            <w:tcW w:w="1469" w:type="pct"/>
            <w:noWrap/>
            <w:hideMark/>
          </w:tcPr>
          <w:p w14:paraId="695FA6D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40.5 (29</w:t>
            </w:r>
            <w:r w:rsidR="00093A3E" w:rsidRPr="00105BDB">
              <w:rPr>
                <w:rFonts w:ascii="Book Antiqua" w:hAnsi="Book Antiqua"/>
                <w:sz w:val="24"/>
                <w:szCs w:val="24"/>
              </w:rPr>
              <w:t>-</w:t>
            </w:r>
            <w:r w:rsidRPr="00105BDB">
              <w:rPr>
                <w:rFonts w:ascii="Book Antiqua" w:hAnsi="Book Antiqua"/>
                <w:sz w:val="24"/>
                <w:szCs w:val="24"/>
              </w:rPr>
              <w:t>54)</w:t>
            </w:r>
          </w:p>
        </w:tc>
        <w:tc>
          <w:tcPr>
            <w:tcW w:w="1082" w:type="pct"/>
            <w:noWrap/>
            <w:hideMark/>
          </w:tcPr>
          <w:p w14:paraId="15910BF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32 (26</w:t>
            </w:r>
            <w:r w:rsidR="00093A3E" w:rsidRPr="00105BDB">
              <w:rPr>
                <w:rFonts w:ascii="Book Antiqua" w:hAnsi="Book Antiqua"/>
                <w:sz w:val="24"/>
                <w:szCs w:val="24"/>
              </w:rPr>
              <w:t>-</w:t>
            </w:r>
            <w:r w:rsidRPr="00105BDB">
              <w:rPr>
                <w:rFonts w:ascii="Book Antiqua" w:hAnsi="Book Antiqua"/>
                <w:sz w:val="24"/>
                <w:szCs w:val="24"/>
              </w:rPr>
              <w:t>38)</w:t>
            </w:r>
          </w:p>
        </w:tc>
        <w:tc>
          <w:tcPr>
            <w:tcW w:w="603" w:type="pct"/>
            <w:noWrap/>
            <w:hideMark/>
          </w:tcPr>
          <w:p w14:paraId="78856FA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&lt;</w:t>
            </w:r>
            <w:r w:rsidR="00093A3E" w:rsidRPr="00105BDB">
              <w:rPr>
                <w:rFonts w:ascii="Book Antiqua" w:hAnsi="Book Antiqua"/>
                <w:sz w:val="24"/>
                <w:szCs w:val="24"/>
              </w:rPr>
              <w:t xml:space="preserve"> </w:t>
            </w:r>
            <w:r w:rsidRPr="00105BDB">
              <w:rPr>
                <w:rFonts w:ascii="Book Antiqua" w:hAnsi="Book Antiqua"/>
                <w:sz w:val="24"/>
                <w:szCs w:val="24"/>
              </w:rPr>
              <w:t>0.001</w:t>
            </w:r>
            <w:r w:rsidR="00093A3E" w:rsidRPr="00105BDB">
              <w:rPr>
                <w:rFonts w:ascii="Book Antiqua" w:hAnsi="Book Antiqua"/>
                <w:sz w:val="24"/>
                <w:szCs w:val="24"/>
                <w:vertAlign w:val="superscript"/>
              </w:rPr>
              <w:t>b</w:t>
            </w:r>
          </w:p>
        </w:tc>
      </w:tr>
      <w:tr w:rsidR="002C22DB" w:rsidRPr="00105BDB" w14:paraId="229E58F2" w14:textId="77777777" w:rsidTr="00E61CA0">
        <w:trPr>
          <w:trHeight w:val="386"/>
        </w:trPr>
        <w:tc>
          <w:tcPr>
            <w:tcW w:w="1846" w:type="pct"/>
            <w:noWrap/>
            <w:hideMark/>
          </w:tcPr>
          <w:p w14:paraId="0DD97CF5"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AST (IU/L)</w:t>
            </w:r>
          </w:p>
        </w:tc>
        <w:tc>
          <w:tcPr>
            <w:tcW w:w="1469" w:type="pct"/>
            <w:noWrap/>
            <w:hideMark/>
          </w:tcPr>
          <w:p w14:paraId="6B9B785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39 (29</w:t>
            </w:r>
            <w:r w:rsidR="00093A3E" w:rsidRPr="00105BDB">
              <w:rPr>
                <w:rFonts w:ascii="Book Antiqua" w:hAnsi="Book Antiqua"/>
                <w:sz w:val="24"/>
                <w:szCs w:val="24"/>
              </w:rPr>
              <w:t>-</w:t>
            </w:r>
            <w:r w:rsidRPr="00105BDB">
              <w:rPr>
                <w:rFonts w:ascii="Book Antiqua" w:hAnsi="Book Antiqua"/>
                <w:sz w:val="24"/>
                <w:szCs w:val="24"/>
              </w:rPr>
              <w:t>51)</w:t>
            </w:r>
          </w:p>
        </w:tc>
        <w:tc>
          <w:tcPr>
            <w:tcW w:w="1082" w:type="pct"/>
            <w:noWrap/>
            <w:hideMark/>
          </w:tcPr>
          <w:p w14:paraId="4664FB1F"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30 (24</w:t>
            </w:r>
            <w:r w:rsidR="00093A3E" w:rsidRPr="00105BDB">
              <w:rPr>
                <w:rFonts w:ascii="Book Antiqua" w:hAnsi="Book Antiqua"/>
                <w:sz w:val="24"/>
                <w:szCs w:val="24"/>
              </w:rPr>
              <w:t>-</w:t>
            </w:r>
            <w:r w:rsidRPr="00105BDB">
              <w:rPr>
                <w:rFonts w:ascii="Book Antiqua" w:hAnsi="Book Antiqua"/>
                <w:sz w:val="24"/>
                <w:szCs w:val="24"/>
              </w:rPr>
              <w:t>37)</w:t>
            </w:r>
          </w:p>
        </w:tc>
        <w:tc>
          <w:tcPr>
            <w:tcW w:w="603" w:type="pct"/>
            <w:noWrap/>
            <w:hideMark/>
          </w:tcPr>
          <w:p w14:paraId="2B02B9C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&lt;</w:t>
            </w:r>
            <w:r w:rsidR="00093A3E" w:rsidRPr="00105BDB">
              <w:rPr>
                <w:rFonts w:ascii="Book Antiqua" w:hAnsi="Book Antiqua"/>
                <w:sz w:val="24"/>
                <w:szCs w:val="24"/>
              </w:rPr>
              <w:t xml:space="preserve"> </w:t>
            </w:r>
            <w:r w:rsidRPr="00105BDB">
              <w:rPr>
                <w:rFonts w:ascii="Book Antiqua" w:hAnsi="Book Antiqua"/>
                <w:sz w:val="24"/>
                <w:szCs w:val="24"/>
              </w:rPr>
              <w:t>0.001</w:t>
            </w:r>
            <w:r w:rsidR="00093A3E" w:rsidRPr="00105BDB">
              <w:rPr>
                <w:rFonts w:ascii="Book Antiqua" w:hAnsi="Book Antiqua"/>
                <w:sz w:val="24"/>
                <w:szCs w:val="24"/>
                <w:vertAlign w:val="superscript"/>
              </w:rPr>
              <w:t>b</w:t>
            </w:r>
          </w:p>
        </w:tc>
      </w:tr>
      <w:tr w:rsidR="002C22DB" w:rsidRPr="00105BDB" w14:paraId="38B520C0" w14:textId="77777777" w:rsidTr="00E61CA0">
        <w:trPr>
          <w:trHeight w:val="386"/>
        </w:trPr>
        <w:tc>
          <w:tcPr>
            <w:tcW w:w="1846" w:type="pct"/>
            <w:noWrap/>
            <w:hideMark/>
          </w:tcPr>
          <w:p w14:paraId="2FC6F83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 xml:space="preserve">ALP (IU/L) </w:t>
            </w:r>
          </w:p>
        </w:tc>
        <w:tc>
          <w:tcPr>
            <w:tcW w:w="1469" w:type="pct"/>
            <w:noWrap/>
            <w:hideMark/>
          </w:tcPr>
          <w:p w14:paraId="7F2DD1B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138.5 (95.5</w:t>
            </w:r>
            <w:r w:rsidR="00093A3E" w:rsidRPr="00105BDB">
              <w:rPr>
                <w:rFonts w:ascii="Book Antiqua" w:hAnsi="Book Antiqua"/>
                <w:sz w:val="24"/>
                <w:szCs w:val="24"/>
              </w:rPr>
              <w:t>-</w:t>
            </w:r>
            <w:r w:rsidRPr="00105BDB">
              <w:rPr>
                <w:rFonts w:ascii="Book Antiqua" w:hAnsi="Book Antiqua"/>
                <w:sz w:val="24"/>
                <w:szCs w:val="24"/>
              </w:rPr>
              <w:t>196)</w:t>
            </w:r>
          </w:p>
        </w:tc>
        <w:tc>
          <w:tcPr>
            <w:tcW w:w="1082" w:type="pct"/>
            <w:noWrap/>
            <w:hideMark/>
          </w:tcPr>
          <w:p w14:paraId="1BD4257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107 (86</w:t>
            </w:r>
            <w:r w:rsidR="00093A3E" w:rsidRPr="00105BDB">
              <w:rPr>
                <w:rFonts w:ascii="Book Antiqua" w:hAnsi="Book Antiqua"/>
                <w:sz w:val="24"/>
                <w:szCs w:val="24"/>
              </w:rPr>
              <w:t>-</w:t>
            </w:r>
            <w:r w:rsidRPr="00105BDB">
              <w:rPr>
                <w:rFonts w:ascii="Book Antiqua" w:hAnsi="Book Antiqua"/>
                <w:sz w:val="24"/>
                <w:szCs w:val="24"/>
              </w:rPr>
              <w:t>141)</w:t>
            </w:r>
          </w:p>
        </w:tc>
        <w:tc>
          <w:tcPr>
            <w:tcW w:w="603" w:type="pct"/>
            <w:noWrap/>
            <w:hideMark/>
          </w:tcPr>
          <w:p w14:paraId="34AF008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&lt;</w:t>
            </w:r>
            <w:r w:rsidR="00093A3E" w:rsidRPr="00105BDB">
              <w:rPr>
                <w:rFonts w:ascii="Book Antiqua" w:hAnsi="Book Antiqua"/>
                <w:sz w:val="24"/>
                <w:szCs w:val="24"/>
              </w:rPr>
              <w:t xml:space="preserve"> </w:t>
            </w:r>
            <w:r w:rsidRPr="00105BDB">
              <w:rPr>
                <w:rFonts w:ascii="Book Antiqua" w:hAnsi="Book Antiqua"/>
                <w:sz w:val="24"/>
                <w:szCs w:val="24"/>
              </w:rPr>
              <w:t>0.001</w:t>
            </w:r>
            <w:r w:rsidR="00093A3E" w:rsidRPr="00105BDB">
              <w:rPr>
                <w:rFonts w:ascii="Book Antiqua" w:hAnsi="Book Antiqua"/>
                <w:sz w:val="24"/>
                <w:szCs w:val="24"/>
                <w:vertAlign w:val="superscript"/>
              </w:rPr>
              <w:t>b</w:t>
            </w:r>
          </w:p>
        </w:tc>
      </w:tr>
      <w:tr w:rsidR="002C22DB" w:rsidRPr="00105BDB" w14:paraId="3B1598E8" w14:textId="77777777" w:rsidTr="00E61CA0">
        <w:trPr>
          <w:trHeight w:val="397"/>
        </w:trPr>
        <w:tc>
          <w:tcPr>
            <w:tcW w:w="1846" w:type="pct"/>
            <w:noWrap/>
            <w:hideMark/>
          </w:tcPr>
          <w:p w14:paraId="17B6457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Albumin (g/dL)</w:t>
            </w:r>
          </w:p>
        </w:tc>
        <w:tc>
          <w:tcPr>
            <w:tcW w:w="1469" w:type="pct"/>
            <w:noWrap/>
            <w:hideMark/>
          </w:tcPr>
          <w:p w14:paraId="46928B7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3.8 ± 0.3</w:t>
            </w:r>
          </w:p>
        </w:tc>
        <w:tc>
          <w:tcPr>
            <w:tcW w:w="1082" w:type="pct"/>
            <w:noWrap/>
            <w:hideMark/>
          </w:tcPr>
          <w:p w14:paraId="7EFC38E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4.2 ± 0.4</w:t>
            </w:r>
          </w:p>
        </w:tc>
        <w:tc>
          <w:tcPr>
            <w:tcW w:w="603" w:type="pct"/>
            <w:noWrap/>
            <w:hideMark/>
          </w:tcPr>
          <w:p w14:paraId="2D1FE15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&lt;</w:t>
            </w:r>
            <w:r w:rsidR="00093A3E" w:rsidRPr="00105BDB">
              <w:rPr>
                <w:rFonts w:ascii="Book Antiqua" w:hAnsi="Book Antiqua"/>
                <w:sz w:val="24"/>
                <w:szCs w:val="24"/>
              </w:rPr>
              <w:t xml:space="preserve"> </w:t>
            </w:r>
            <w:r w:rsidRPr="00105BDB">
              <w:rPr>
                <w:rFonts w:ascii="Book Antiqua" w:hAnsi="Book Antiqua"/>
                <w:sz w:val="24"/>
                <w:szCs w:val="24"/>
              </w:rPr>
              <w:t>0.001</w:t>
            </w:r>
            <w:r w:rsidR="00093A3E" w:rsidRPr="00105BDB">
              <w:rPr>
                <w:rFonts w:ascii="Book Antiqua" w:hAnsi="Book Antiqua"/>
                <w:sz w:val="24"/>
                <w:szCs w:val="24"/>
                <w:vertAlign w:val="superscript"/>
              </w:rPr>
              <w:t>b</w:t>
            </w:r>
          </w:p>
        </w:tc>
      </w:tr>
      <w:tr w:rsidR="002C22DB" w:rsidRPr="00105BDB" w14:paraId="015EDC4E" w14:textId="77777777" w:rsidTr="00E61CA0">
        <w:trPr>
          <w:trHeight w:val="397"/>
        </w:trPr>
        <w:tc>
          <w:tcPr>
            <w:tcW w:w="1846" w:type="pct"/>
            <w:noWrap/>
            <w:hideMark/>
          </w:tcPr>
          <w:p w14:paraId="4697DA3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 xml:space="preserve">Total bilirubin (mg/dL) </w:t>
            </w:r>
          </w:p>
        </w:tc>
        <w:tc>
          <w:tcPr>
            <w:tcW w:w="1469" w:type="pct"/>
            <w:noWrap/>
            <w:hideMark/>
          </w:tcPr>
          <w:p w14:paraId="4A9C4DD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0.7 (0.5</w:t>
            </w:r>
            <w:r w:rsidR="00093A3E" w:rsidRPr="00105BDB">
              <w:rPr>
                <w:rFonts w:ascii="Book Antiqua" w:hAnsi="Book Antiqua"/>
                <w:sz w:val="24"/>
                <w:szCs w:val="24"/>
              </w:rPr>
              <w:t>-</w:t>
            </w:r>
            <w:r w:rsidRPr="00105BDB">
              <w:rPr>
                <w:rFonts w:ascii="Book Antiqua" w:hAnsi="Book Antiqua"/>
                <w:sz w:val="24"/>
                <w:szCs w:val="24"/>
              </w:rPr>
              <w:t>0.8)</w:t>
            </w:r>
          </w:p>
        </w:tc>
        <w:tc>
          <w:tcPr>
            <w:tcW w:w="1082" w:type="pct"/>
            <w:noWrap/>
            <w:hideMark/>
          </w:tcPr>
          <w:p w14:paraId="69624E3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0.7 (0.5</w:t>
            </w:r>
            <w:r w:rsidR="00093A3E" w:rsidRPr="00105BDB">
              <w:rPr>
                <w:rFonts w:ascii="Book Antiqua" w:hAnsi="Book Antiqua"/>
                <w:sz w:val="24"/>
                <w:szCs w:val="24"/>
              </w:rPr>
              <w:t>-</w:t>
            </w:r>
            <w:r w:rsidRPr="00105BDB">
              <w:rPr>
                <w:rFonts w:ascii="Book Antiqua" w:hAnsi="Book Antiqua"/>
                <w:sz w:val="24"/>
                <w:szCs w:val="24"/>
              </w:rPr>
              <w:t>0.95)</w:t>
            </w:r>
          </w:p>
        </w:tc>
        <w:tc>
          <w:tcPr>
            <w:tcW w:w="603" w:type="pct"/>
            <w:noWrap/>
            <w:hideMark/>
          </w:tcPr>
          <w:p w14:paraId="7B5EDD5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0.8</w:t>
            </w:r>
          </w:p>
        </w:tc>
      </w:tr>
      <w:tr w:rsidR="002C22DB" w:rsidRPr="00105BDB" w14:paraId="5FADD4DA" w14:textId="77777777" w:rsidTr="00E61CA0">
        <w:trPr>
          <w:trHeight w:val="397"/>
        </w:trPr>
        <w:tc>
          <w:tcPr>
            <w:tcW w:w="1846" w:type="pct"/>
            <w:noWrap/>
            <w:hideMark/>
          </w:tcPr>
          <w:p w14:paraId="2F3653B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Creatinine (mg/dL)</w:t>
            </w:r>
          </w:p>
        </w:tc>
        <w:tc>
          <w:tcPr>
            <w:tcW w:w="1469" w:type="pct"/>
            <w:noWrap/>
            <w:hideMark/>
          </w:tcPr>
          <w:p w14:paraId="5236298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0.86 ± 0.19</w:t>
            </w:r>
          </w:p>
        </w:tc>
        <w:tc>
          <w:tcPr>
            <w:tcW w:w="1082" w:type="pct"/>
            <w:noWrap/>
            <w:hideMark/>
          </w:tcPr>
          <w:p w14:paraId="02E3550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0.75 ± 0.23</w:t>
            </w:r>
          </w:p>
        </w:tc>
        <w:tc>
          <w:tcPr>
            <w:tcW w:w="603" w:type="pct"/>
            <w:noWrap/>
            <w:hideMark/>
          </w:tcPr>
          <w:p w14:paraId="6640D16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0.002</w:t>
            </w:r>
            <w:r w:rsidR="00093A3E" w:rsidRPr="00105BDB">
              <w:rPr>
                <w:rFonts w:ascii="Book Antiqua" w:hAnsi="Book Antiqua"/>
                <w:sz w:val="24"/>
                <w:szCs w:val="24"/>
                <w:vertAlign w:val="superscript"/>
              </w:rPr>
              <w:t>b</w:t>
            </w:r>
          </w:p>
        </w:tc>
      </w:tr>
      <w:tr w:rsidR="002C22DB" w:rsidRPr="00105BDB" w14:paraId="4FEF2C04" w14:textId="77777777" w:rsidTr="00E61CA0">
        <w:trPr>
          <w:trHeight w:val="397"/>
        </w:trPr>
        <w:tc>
          <w:tcPr>
            <w:tcW w:w="1846" w:type="pct"/>
            <w:noWrap/>
            <w:hideMark/>
          </w:tcPr>
          <w:p w14:paraId="2ACB92C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INR</w:t>
            </w:r>
          </w:p>
        </w:tc>
        <w:tc>
          <w:tcPr>
            <w:tcW w:w="1469" w:type="pct"/>
            <w:noWrap/>
            <w:hideMark/>
          </w:tcPr>
          <w:p w14:paraId="5ECA9F2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1.06 ± 0.09</w:t>
            </w:r>
          </w:p>
        </w:tc>
        <w:tc>
          <w:tcPr>
            <w:tcW w:w="1082" w:type="pct"/>
            <w:noWrap/>
            <w:hideMark/>
          </w:tcPr>
          <w:p w14:paraId="1E478FB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1.08 ± 0.15</w:t>
            </w:r>
          </w:p>
        </w:tc>
        <w:tc>
          <w:tcPr>
            <w:tcW w:w="603" w:type="pct"/>
            <w:noWrap/>
            <w:hideMark/>
          </w:tcPr>
          <w:p w14:paraId="3A61AB2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0.222</w:t>
            </w:r>
          </w:p>
        </w:tc>
      </w:tr>
      <w:tr w:rsidR="002C22DB" w:rsidRPr="00105BDB" w14:paraId="4D9E6BE0" w14:textId="77777777" w:rsidTr="00E61CA0">
        <w:trPr>
          <w:trHeight w:val="397"/>
        </w:trPr>
        <w:tc>
          <w:tcPr>
            <w:tcW w:w="1846" w:type="pct"/>
            <w:noWrap/>
            <w:hideMark/>
          </w:tcPr>
          <w:p w14:paraId="2578682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 xml:space="preserve">AFP (ng/mL) </w:t>
            </w:r>
          </w:p>
        </w:tc>
        <w:tc>
          <w:tcPr>
            <w:tcW w:w="1469" w:type="pct"/>
            <w:noWrap/>
            <w:hideMark/>
          </w:tcPr>
          <w:p w14:paraId="17414E35"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4.5 ± 2.1</w:t>
            </w:r>
          </w:p>
        </w:tc>
        <w:tc>
          <w:tcPr>
            <w:tcW w:w="1082" w:type="pct"/>
            <w:noWrap/>
            <w:hideMark/>
          </w:tcPr>
          <w:p w14:paraId="3F62022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3.7 ± 1.9</w:t>
            </w:r>
          </w:p>
        </w:tc>
        <w:tc>
          <w:tcPr>
            <w:tcW w:w="603" w:type="pct"/>
            <w:noWrap/>
            <w:hideMark/>
          </w:tcPr>
          <w:p w14:paraId="2DF93CC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0.128</w:t>
            </w:r>
          </w:p>
        </w:tc>
      </w:tr>
      <w:tr w:rsidR="002C22DB" w:rsidRPr="00105BDB" w14:paraId="32271A04" w14:textId="77777777" w:rsidTr="00E61CA0">
        <w:trPr>
          <w:trHeight w:val="397"/>
        </w:trPr>
        <w:tc>
          <w:tcPr>
            <w:tcW w:w="1846" w:type="pct"/>
            <w:noWrap/>
            <w:hideMark/>
          </w:tcPr>
          <w:p w14:paraId="519D3D5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 xml:space="preserve">LSM (kPa) </w:t>
            </w:r>
          </w:p>
        </w:tc>
        <w:tc>
          <w:tcPr>
            <w:tcW w:w="1469" w:type="pct"/>
            <w:noWrap/>
            <w:hideMark/>
          </w:tcPr>
          <w:p w14:paraId="184687E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11.4 ± 4.5</w:t>
            </w:r>
          </w:p>
        </w:tc>
        <w:tc>
          <w:tcPr>
            <w:tcW w:w="1082" w:type="pct"/>
            <w:noWrap/>
            <w:hideMark/>
          </w:tcPr>
          <w:p w14:paraId="64D847D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9.5 ± 3.3</w:t>
            </w:r>
          </w:p>
        </w:tc>
        <w:tc>
          <w:tcPr>
            <w:tcW w:w="603" w:type="pct"/>
            <w:noWrap/>
            <w:hideMark/>
          </w:tcPr>
          <w:p w14:paraId="5849C3C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0.002</w:t>
            </w:r>
            <w:r w:rsidR="00093A3E" w:rsidRPr="00105BDB">
              <w:rPr>
                <w:rFonts w:ascii="Book Antiqua" w:hAnsi="Book Antiqua"/>
                <w:sz w:val="24"/>
                <w:szCs w:val="24"/>
                <w:vertAlign w:val="superscript"/>
              </w:rPr>
              <w:t>b</w:t>
            </w:r>
          </w:p>
          <w:p w14:paraId="20E95323"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42758FCE" w14:textId="77777777" w:rsidTr="00E61CA0">
        <w:trPr>
          <w:trHeight w:val="397"/>
        </w:trPr>
        <w:tc>
          <w:tcPr>
            <w:tcW w:w="1846" w:type="pct"/>
            <w:noWrap/>
            <w:hideMark/>
          </w:tcPr>
          <w:p w14:paraId="211DDD0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 xml:space="preserve">FIB-4 score </w:t>
            </w:r>
          </w:p>
        </w:tc>
        <w:tc>
          <w:tcPr>
            <w:tcW w:w="1469" w:type="pct"/>
            <w:noWrap/>
            <w:hideMark/>
          </w:tcPr>
          <w:p w14:paraId="11B60E2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1.8 ± 0.5</w:t>
            </w:r>
          </w:p>
        </w:tc>
        <w:tc>
          <w:tcPr>
            <w:tcW w:w="1082" w:type="pct"/>
            <w:noWrap/>
            <w:hideMark/>
          </w:tcPr>
          <w:p w14:paraId="104973C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1.3 ± 0.7</w:t>
            </w:r>
          </w:p>
        </w:tc>
        <w:tc>
          <w:tcPr>
            <w:tcW w:w="603" w:type="pct"/>
            <w:noWrap/>
            <w:hideMark/>
          </w:tcPr>
          <w:p w14:paraId="6CEBD7C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&lt;</w:t>
            </w:r>
            <w:r w:rsidR="00093A3E" w:rsidRPr="00105BDB">
              <w:rPr>
                <w:rFonts w:ascii="Book Antiqua" w:hAnsi="Book Antiqua"/>
                <w:sz w:val="24"/>
                <w:szCs w:val="24"/>
              </w:rPr>
              <w:t xml:space="preserve"> </w:t>
            </w:r>
            <w:r w:rsidRPr="00105BDB">
              <w:rPr>
                <w:rFonts w:ascii="Book Antiqua" w:hAnsi="Book Antiqua"/>
                <w:sz w:val="24"/>
                <w:szCs w:val="24"/>
              </w:rPr>
              <w:t>0.001</w:t>
            </w:r>
            <w:r w:rsidR="00093A3E" w:rsidRPr="00105BDB">
              <w:rPr>
                <w:rFonts w:ascii="Book Antiqua" w:hAnsi="Book Antiqua"/>
                <w:sz w:val="24"/>
                <w:szCs w:val="24"/>
                <w:vertAlign w:val="superscript"/>
              </w:rPr>
              <w:t>b</w:t>
            </w:r>
          </w:p>
          <w:p w14:paraId="2EC12357"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06832773" w14:textId="77777777" w:rsidTr="00E61CA0">
        <w:trPr>
          <w:trHeight w:val="397"/>
        </w:trPr>
        <w:tc>
          <w:tcPr>
            <w:tcW w:w="1846" w:type="pct"/>
            <w:noWrap/>
            <w:hideMark/>
          </w:tcPr>
          <w:p w14:paraId="331AAB7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PAPAS index</w:t>
            </w:r>
          </w:p>
        </w:tc>
        <w:tc>
          <w:tcPr>
            <w:tcW w:w="1469" w:type="pct"/>
            <w:noWrap/>
            <w:hideMark/>
          </w:tcPr>
          <w:p w14:paraId="21303DE9"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2.2 ± 0.5</w:t>
            </w:r>
          </w:p>
        </w:tc>
        <w:tc>
          <w:tcPr>
            <w:tcW w:w="1082" w:type="pct"/>
            <w:noWrap/>
            <w:hideMark/>
          </w:tcPr>
          <w:p w14:paraId="52C3D308"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2.1 ± 0.3</w:t>
            </w:r>
          </w:p>
        </w:tc>
        <w:tc>
          <w:tcPr>
            <w:tcW w:w="603" w:type="pct"/>
            <w:noWrap/>
            <w:hideMark/>
          </w:tcPr>
          <w:p w14:paraId="3D83CD5F"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0.010</w:t>
            </w:r>
            <w:r w:rsidR="00093A3E" w:rsidRPr="00105BDB">
              <w:rPr>
                <w:rFonts w:ascii="Book Antiqua" w:hAnsi="Book Antiqua"/>
                <w:sz w:val="24"/>
                <w:szCs w:val="24"/>
                <w:vertAlign w:val="superscript"/>
              </w:rPr>
              <w:t>a</w:t>
            </w:r>
          </w:p>
          <w:p w14:paraId="046A8BD5"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599F905E" w14:textId="77777777" w:rsidTr="00E61CA0">
        <w:trPr>
          <w:trHeight w:val="397"/>
        </w:trPr>
        <w:tc>
          <w:tcPr>
            <w:tcW w:w="1846" w:type="pct"/>
            <w:noWrap/>
            <w:hideMark/>
          </w:tcPr>
          <w:p w14:paraId="708D1BA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 xml:space="preserve">Serum </w:t>
            </w:r>
            <w:bookmarkStart w:id="91" w:name="_Hlk28559787"/>
            <w:r w:rsidRPr="00105BDB">
              <w:rPr>
                <w:rFonts w:ascii="Book Antiqua" w:hAnsi="Book Antiqua"/>
                <w:sz w:val="24"/>
                <w:szCs w:val="24"/>
              </w:rPr>
              <w:t xml:space="preserve">M2BPGi </w:t>
            </w:r>
            <w:bookmarkEnd w:id="91"/>
            <w:r w:rsidRPr="00105BDB">
              <w:rPr>
                <w:rFonts w:ascii="Book Antiqua" w:hAnsi="Book Antiqua"/>
                <w:sz w:val="24"/>
                <w:szCs w:val="24"/>
              </w:rPr>
              <w:t>(ng/mL)</w:t>
            </w:r>
          </w:p>
        </w:tc>
        <w:tc>
          <w:tcPr>
            <w:tcW w:w="1469" w:type="pct"/>
            <w:noWrap/>
            <w:hideMark/>
          </w:tcPr>
          <w:p w14:paraId="706B9ED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9 ± 3.8</w:t>
            </w:r>
          </w:p>
        </w:tc>
        <w:tc>
          <w:tcPr>
            <w:tcW w:w="1082" w:type="pct"/>
            <w:noWrap/>
            <w:hideMark/>
          </w:tcPr>
          <w:p w14:paraId="6BB902E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6.7 ± 2.3</w:t>
            </w:r>
          </w:p>
        </w:tc>
        <w:tc>
          <w:tcPr>
            <w:tcW w:w="603" w:type="pct"/>
            <w:noWrap/>
            <w:hideMark/>
          </w:tcPr>
          <w:p w14:paraId="33B15AA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&lt;</w:t>
            </w:r>
            <w:r w:rsidR="00093A3E" w:rsidRPr="00105BDB">
              <w:rPr>
                <w:rFonts w:ascii="Book Antiqua" w:hAnsi="Book Antiqua"/>
                <w:sz w:val="24"/>
                <w:szCs w:val="24"/>
              </w:rPr>
              <w:t xml:space="preserve"> </w:t>
            </w:r>
            <w:r w:rsidRPr="00105BDB">
              <w:rPr>
                <w:rFonts w:ascii="Book Antiqua" w:hAnsi="Book Antiqua"/>
                <w:sz w:val="24"/>
                <w:szCs w:val="24"/>
              </w:rPr>
              <w:t>0.001</w:t>
            </w:r>
            <w:r w:rsidR="00093A3E" w:rsidRPr="00105BDB">
              <w:rPr>
                <w:rFonts w:ascii="Book Antiqua" w:hAnsi="Book Antiqua"/>
                <w:sz w:val="24"/>
                <w:szCs w:val="24"/>
                <w:vertAlign w:val="superscript"/>
              </w:rPr>
              <w:t>b</w:t>
            </w:r>
          </w:p>
          <w:p w14:paraId="35F02A9D" w14:textId="77777777" w:rsidR="002C22DB" w:rsidRPr="00105BDB" w:rsidRDefault="002C22DB" w:rsidP="00E61CA0">
            <w:pPr>
              <w:snapToGrid w:val="0"/>
              <w:spacing w:line="360" w:lineRule="auto"/>
              <w:rPr>
                <w:rFonts w:ascii="Book Antiqua" w:hAnsi="Book Antiqua"/>
                <w:sz w:val="24"/>
                <w:szCs w:val="24"/>
              </w:rPr>
            </w:pPr>
          </w:p>
        </w:tc>
      </w:tr>
    </w:tbl>
    <w:p w14:paraId="59723CFD" w14:textId="4363A59D" w:rsidR="002C22DB" w:rsidRPr="00105BDB" w:rsidRDefault="002C22DB" w:rsidP="00093A3E">
      <w:pPr>
        <w:snapToGrid w:val="0"/>
        <w:spacing w:line="360" w:lineRule="auto"/>
        <w:rPr>
          <w:rFonts w:ascii="Book Antiqua" w:hAnsi="Book Antiqua"/>
          <w:spacing w:val="-6"/>
          <w:w w:val="106"/>
          <w:sz w:val="24"/>
        </w:rPr>
      </w:pPr>
      <w:bookmarkStart w:id="92" w:name="_Hlk28702747"/>
      <w:bookmarkStart w:id="93" w:name="_Hlk28703053"/>
      <w:bookmarkEnd w:id="90"/>
      <w:r w:rsidRPr="00105BDB">
        <w:rPr>
          <w:rFonts w:ascii="Book Antiqua" w:hAnsi="Book Antiqua"/>
          <w:spacing w:val="-6"/>
          <w:w w:val="106"/>
          <w:sz w:val="24"/>
        </w:rPr>
        <w:t xml:space="preserve">The values are expressed as </w:t>
      </w:r>
      <w:r w:rsidR="00DB1E13" w:rsidRPr="00105BDB">
        <w:rPr>
          <w:rFonts w:ascii="Book Antiqua" w:hAnsi="Book Antiqua"/>
          <w:sz w:val="24"/>
        </w:rPr>
        <w:t>m</w:t>
      </w:r>
      <w:r w:rsidRPr="00105BDB">
        <w:rPr>
          <w:rFonts w:ascii="Book Antiqua" w:hAnsi="Book Antiqua"/>
          <w:sz w:val="24"/>
        </w:rPr>
        <w:t xml:space="preserve">ean ± SD or </w:t>
      </w:r>
      <w:r w:rsidR="00093A3E" w:rsidRPr="00105BDB">
        <w:rPr>
          <w:rFonts w:ascii="Book Antiqua" w:hAnsi="Book Antiqua"/>
          <w:sz w:val="24"/>
        </w:rPr>
        <w:t xml:space="preserve">median </w:t>
      </w:r>
      <w:r w:rsidRPr="00105BDB">
        <w:rPr>
          <w:rFonts w:ascii="Book Antiqua" w:hAnsi="Book Antiqua"/>
          <w:sz w:val="24"/>
        </w:rPr>
        <w:t>(IQR).</w:t>
      </w:r>
      <w:bookmarkEnd w:id="92"/>
      <w:r w:rsidRPr="00105BDB">
        <w:rPr>
          <w:rFonts w:ascii="Book Antiqua" w:hAnsi="Book Antiqua"/>
          <w:spacing w:val="-6"/>
          <w:w w:val="106"/>
          <w:sz w:val="24"/>
        </w:rPr>
        <w:t xml:space="preserve"> </w:t>
      </w:r>
      <w:bookmarkEnd w:id="93"/>
      <w:r w:rsidR="00093A3E" w:rsidRPr="00105BDB">
        <w:rPr>
          <w:rFonts w:ascii="Book Antiqua" w:hAnsi="Book Antiqua"/>
          <w:spacing w:val="-6"/>
          <w:w w:val="106"/>
          <w:sz w:val="24"/>
          <w:vertAlign w:val="superscript"/>
        </w:rPr>
        <w:t>a</w:t>
      </w:r>
      <w:r w:rsidR="00093A3E" w:rsidRPr="00105BDB">
        <w:rPr>
          <w:rFonts w:ascii="Book Antiqua" w:hAnsi="Book Antiqua"/>
          <w:i/>
          <w:iCs/>
          <w:spacing w:val="-6"/>
          <w:w w:val="106"/>
          <w:sz w:val="24"/>
        </w:rPr>
        <w:t xml:space="preserve">P </w:t>
      </w:r>
      <w:r w:rsidR="00093A3E" w:rsidRPr="00105BDB">
        <w:rPr>
          <w:rFonts w:ascii="Book Antiqua" w:hAnsi="Book Antiqua"/>
          <w:spacing w:val="-6"/>
          <w:w w:val="106"/>
          <w:sz w:val="24"/>
        </w:rPr>
        <w:t>&lt; 0.05.</w:t>
      </w:r>
      <w:r w:rsidR="00FF1168" w:rsidRPr="00105BDB">
        <w:rPr>
          <w:rFonts w:ascii="Book Antiqua" w:hAnsi="Book Antiqua" w:hint="eastAsia"/>
          <w:spacing w:val="-6"/>
          <w:w w:val="106"/>
          <w:sz w:val="24"/>
        </w:rPr>
        <w:t xml:space="preserve"> </w:t>
      </w:r>
      <w:r w:rsidR="00093A3E" w:rsidRPr="00105BDB">
        <w:rPr>
          <w:rFonts w:ascii="Book Antiqua" w:hAnsi="Book Antiqua"/>
          <w:spacing w:val="-6"/>
          <w:w w:val="106"/>
          <w:sz w:val="24"/>
          <w:vertAlign w:val="superscript"/>
        </w:rPr>
        <w:t>b</w:t>
      </w:r>
      <w:r w:rsidR="00093A3E" w:rsidRPr="00105BDB">
        <w:rPr>
          <w:rFonts w:ascii="Book Antiqua" w:hAnsi="Book Antiqua"/>
          <w:i/>
          <w:iCs/>
          <w:spacing w:val="-6"/>
          <w:w w:val="106"/>
          <w:sz w:val="24"/>
        </w:rPr>
        <w:t>P</w:t>
      </w:r>
      <w:r w:rsidR="00093A3E" w:rsidRPr="00105BDB">
        <w:rPr>
          <w:rFonts w:ascii="Book Antiqua" w:hAnsi="Book Antiqua"/>
          <w:spacing w:val="-6"/>
          <w:w w:val="106"/>
          <w:sz w:val="24"/>
        </w:rPr>
        <w:t xml:space="preserve"> &lt; 0.01</w:t>
      </w:r>
      <w:bookmarkStart w:id="94" w:name="_Hlk29053893"/>
      <w:r w:rsidR="00093A3E" w:rsidRPr="00105BDB">
        <w:rPr>
          <w:rFonts w:ascii="Book Antiqua" w:hAnsi="Book Antiqua"/>
          <w:spacing w:val="-6"/>
          <w:w w:val="106"/>
          <w:sz w:val="24"/>
        </w:rPr>
        <w:t>.</w:t>
      </w:r>
      <w:r w:rsidR="00FF1168" w:rsidRPr="00105BDB">
        <w:rPr>
          <w:rFonts w:ascii="Book Antiqua" w:hAnsi="Book Antiqua" w:hint="eastAsia"/>
          <w:spacing w:val="-6"/>
          <w:w w:val="106"/>
          <w:sz w:val="24"/>
        </w:rPr>
        <w:t xml:space="preserve"> </w:t>
      </w:r>
      <w:r w:rsidRPr="00105BDB">
        <w:rPr>
          <w:rFonts w:ascii="Book Antiqua" w:hAnsi="Book Antiqua"/>
          <w:sz w:val="24"/>
        </w:rPr>
        <w:t>SVR: Sustained virologic response</w:t>
      </w:r>
      <w:bookmarkEnd w:id="94"/>
      <w:r w:rsidRPr="00105BDB">
        <w:rPr>
          <w:rFonts w:ascii="Book Antiqua" w:hAnsi="Book Antiqua"/>
          <w:sz w:val="24"/>
        </w:rPr>
        <w:t>;</w:t>
      </w:r>
      <w:r w:rsidRPr="00105BDB">
        <w:rPr>
          <w:rFonts w:ascii="Book Antiqua" w:hAnsi="Book Antiqua"/>
          <w:spacing w:val="-6"/>
          <w:w w:val="106"/>
          <w:sz w:val="24"/>
        </w:rPr>
        <w:t xml:space="preserve"> WBC: White blood cell count; ALT: Alanine aminotransferase; AST: Aspartate aminotransferase; ALP: Alkaline phosphatase; INR: International normalized ratio; AFP: Alpha fetoprotein; LSM; Liver stiffness measurement; </w:t>
      </w:r>
      <w:bookmarkStart w:id="95" w:name="_Hlk29079621"/>
      <w:r w:rsidRPr="00105BDB">
        <w:rPr>
          <w:rFonts w:ascii="Book Antiqua" w:hAnsi="Book Antiqua"/>
          <w:spacing w:val="-6"/>
          <w:w w:val="106"/>
          <w:sz w:val="24"/>
        </w:rPr>
        <w:t>M2BPGi: Mac-2 binding protein glycosylation isomer</w:t>
      </w:r>
      <w:r w:rsidR="00093A3E" w:rsidRPr="00105BDB">
        <w:rPr>
          <w:rFonts w:ascii="Book Antiqua" w:hAnsi="Book Antiqua"/>
          <w:spacing w:val="-6"/>
          <w:w w:val="106"/>
          <w:sz w:val="24"/>
        </w:rPr>
        <w:t>.</w:t>
      </w:r>
      <w:bookmarkEnd w:id="95"/>
      <w:r w:rsidRPr="00105BDB">
        <w:rPr>
          <w:rFonts w:ascii="Book Antiqua" w:hAnsi="Book Antiqua"/>
          <w:spacing w:val="-6"/>
          <w:w w:val="106"/>
          <w:sz w:val="24"/>
        </w:rPr>
        <w:br w:type="page"/>
      </w:r>
    </w:p>
    <w:p w14:paraId="0E9AA3C2" w14:textId="77777777" w:rsidR="00093A3E" w:rsidRPr="00105BDB" w:rsidRDefault="002C22DB" w:rsidP="00093A3E">
      <w:pPr>
        <w:snapToGrid w:val="0"/>
        <w:spacing w:line="360" w:lineRule="auto"/>
        <w:rPr>
          <w:rFonts w:ascii="Book Antiqua" w:hAnsi="Book Antiqua"/>
          <w:b/>
          <w:bCs/>
          <w:sz w:val="24"/>
        </w:rPr>
      </w:pPr>
      <w:r w:rsidRPr="00105BDB">
        <w:rPr>
          <w:rFonts w:ascii="Book Antiqua" w:hAnsi="Book Antiqua"/>
          <w:b/>
          <w:bCs/>
          <w:spacing w:val="-6"/>
          <w:w w:val="106"/>
          <w:sz w:val="24"/>
        </w:rPr>
        <w:lastRenderedPageBreak/>
        <w:t xml:space="preserve">Table 2 </w:t>
      </w:r>
      <w:bookmarkStart w:id="96" w:name="_Hlk27267352"/>
      <w:r w:rsidRPr="00105BDB">
        <w:rPr>
          <w:rFonts w:ascii="Book Antiqua" w:hAnsi="Book Antiqua"/>
          <w:b/>
          <w:bCs/>
          <w:spacing w:val="-6"/>
          <w:w w:val="106"/>
          <w:sz w:val="24"/>
        </w:rPr>
        <w:t xml:space="preserve">Liver stiffness measurements of all patients at baseline and </w:t>
      </w:r>
      <w:bookmarkEnd w:id="96"/>
      <w:r w:rsidR="00093A3E" w:rsidRPr="00105BDB">
        <w:rPr>
          <w:rFonts w:ascii="Book Antiqua" w:hAnsi="Book Antiqua"/>
          <w:b/>
          <w:bCs/>
          <w:sz w:val="24"/>
        </w:rPr>
        <w:t>sustained virologic response</w:t>
      </w:r>
      <w:r w:rsidR="00093A3E" w:rsidRPr="00105BDB">
        <w:rPr>
          <w:rFonts w:ascii="Book Antiqua" w:hAnsi="Book Antiqua"/>
          <w:b/>
          <w:bCs/>
          <w:spacing w:val="-6"/>
          <w:w w:val="106"/>
          <w:sz w:val="24"/>
        </w:rPr>
        <w:t xml:space="preserve"> 12</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1614"/>
        <w:gridCol w:w="1614"/>
        <w:gridCol w:w="1464"/>
        <w:gridCol w:w="1612"/>
      </w:tblGrid>
      <w:tr w:rsidR="002C22DB" w:rsidRPr="00105BDB" w14:paraId="4B57B07D" w14:textId="77777777" w:rsidTr="00093A3E">
        <w:trPr>
          <w:trHeight w:val="397"/>
        </w:trPr>
        <w:tc>
          <w:tcPr>
            <w:tcW w:w="1301" w:type="pct"/>
            <w:vMerge w:val="restart"/>
            <w:vAlign w:val="center"/>
          </w:tcPr>
          <w:p w14:paraId="5D8907E4" w14:textId="77777777" w:rsidR="002C22DB" w:rsidRPr="00105BDB" w:rsidRDefault="002C22DB" w:rsidP="00E61CA0">
            <w:pPr>
              <w:snapToGrid w:val="0"/>
              <w:spacing w:line="360" w:lineRule="auto"/>
              <w:rPr>
                <w:rFonts w:ascii="Book Antiqua" w:hAnsi="Book Antiqua"/>
                <w:b/>
                <w:bCs/>
                <w:sz w:val="24"/>
                <w:szCs w:val="24"/>
              </w:rPr>
            </w:pPr>
            <w:bookmarkStart w:id="97" w:name="_Hlk27348663"/>
            <w:r w:rsidRPr="00105BDB">
              <w:rPr>
                <w:rFonts w:ascii="Book Antiqua" w:hAnsi="Book Antiqua"/>
                <w:b/>
                <w:bCs/>
                <w:sz w:val="24"/>
                <w:szCs w:val="24"/>
              </w:rPr>
              <w:t xml:space="preserve">Total </w:t>
            </w:r>
            <w:r w:rsidR="00093A3E" w:rsidRPr="00105BDB">
              <w:rPr>
                <w:rFonts w:ascii="Book Antiqua" w:hAnsi="Book Antiqua"/>
                <w:b/>
                <w:bCs/>
                <w:sz w:val="24"/>
                <w:szCs w:val="24"/>
              </w:rPr>
              <w:t>baseline</w:t>
            </w:r>
          </w:p>
        </w:tc>
        <w:tc>
          <w:tcPr>
            <w:tcW w:w="3699" w:type="pct"/>
            <w:gridSpan w:val="4"/>
            <w:tcBorders>
              <w:top w:val="single" w:sz="4" w:space="0" w:color="auto"/>
              <w:bottom w:val="single" w:sz="4" w:space="0" w:color="auto"/>
            </w:tcBorders>
            <w:noWrap/>
            <w:vAlign w:val="center"/>
            <w:hideMark/>
          </w:tcPr>
          <w:p w14:paraId="6D009B6E"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Changes in the fibrosis grade at SVR12</w:t>
            </w:r>
          </w:p>
        </w:tc>
      </w:tr>
      <w:tr w:rsidR="002C22DB" w:rsidRPr="00105BDB" w14:paraId="076DABAD" w14:textId="77777777" w:rsidTr="00093A3E">
        <w:trPr>
          <w:trHeight w:val="424"/>
        </w:trPr>
        <w:tc>
          <w:tcPr>
            <w:tcW w:w="1301" w:type="pct"/>
            <w:vMerge/>
            <w:tcBorders>
              <w:bottom w:val="single" w:sz="4" w:space="0" w:color="auto"/>
            </w:tcBorders>
            <w:vAlign w:val="center"/>
          </w:tcPr>
          <w:p w14:paraId="7E1A8A0B" w14:textId="77777777" w:rsidR="002C22DB" w:rsidRPr="00105BDB" w:rsidRDefault="002C22DB" w:rsidP="00E61CA0">
            <w:pPr>
              <w:snapToGrid w:val="0"/>
              <w:spacing w:line="360" w:lineRule="auto"/>
              <w:rPr>
                <w:rFonts w:ascii="Book Antiqua" w:hAnsi="Book Antiqua"/>
                <w:b/>
                <w:bCs/>
                <w:sz w:val="24"/>
                <w:szCs w:val="24"/>
              </w:rPr>
            </w:pPr>
          </w:p>
        </w:tc>
        <w:tc>
          <w:tcPr>
            <w:tcW w:w="947" w:type="pct"/>
            <w:tcBorders>
              <w:top w:val="single" w:sz="4" w:space="0" w:color="auto"/>
              <w:bottom w:val="single" w:sz="4" w:space="0" w:color="auto"/>
            </w:tcBorders>
            <w:noWrap/>
            <w:vAlign w:val="center"/>
          </w:tcPr>
          <w:p w14:paraId="5B2EB1A5"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F0-1</w:t>
            </w:r>
            <w:r w:rsidR="00093A3E" w:rsidRPr="00105BDB">
              <w:rPr>
                <w:rFonts w:ascii="Book Antiqua" w:hAnsi="Book Antiqua"/>
                <w:b/>
                <w:bCs/>
                <w:sz w:val="24"/>
                <w:szCs w:val="24"/>
              </w:rPr>
              <w:t xml:space="preserve"> (%)</w:t>
            </w:r>
          </w:p>
        </w:tc>
        <w:tc>
          <w:tcPr>
            <w:tcW w:w="947" w:type="pct"/>
            <w:tcBorders>
              <w:top w:val="single" w:sz="4" w:space="0" w:color="auto"/>
              <w:bottom w:val="single" w:sz="4" w:space="0" w:color="auto"/>
            </w:tcBorders>
            <w:noWrap/>
            <w:vAlign w:val="center"/>
          </w:tcPr>
          <w:p w14:paraId="2961E547"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F2</w:t>
            </w:r>
            <w:r w:rsidR="00093A3E" w:rsidRPr="00105BDB">
              <w:rPr>
                <w:rFonts w:ascii="Book Antiqua" w:hAnsi="Book Antiqua"/>
                <w:b/>
                <w:bCs/>
                <w:sz w:val="24"/>
                <w:szCs w:val="24"/>
              </w:rPr>
              <w:t xml:space="preserve"> (%)</w:t>
            </w:r>
          </w:p>
        </w:tc>
        <w:tc>
          <w:tcPr>
            <w:tcW w:w="859" w:type="pct"/>
            <w:tcBorders>
              <w:top w:val="single" w:sz="4" w:space="0" w:color="auto"/>
              <w:bottom w:val="single" w:sz="4" w:space="0" w:color="auto"/>
            </w:tcBorders>
            <w:noWrap/>
            <w:vAlign w:val="center"/>
          </w:tcPr>
          <w:p w14:paraId="2BA5A292"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F3</w:t>
            </w:r>
            <w:r w:rsidR="00093A3E" w:rsidRPr="00105BDB">
              <w:rPr>
                <w:rFonts w:ascii="Book Antiqua" w:hAnsi="Book Antiqua"/>
                <w:b/>
                <w:bCs/>
                <w:sz w:val="24"/>
                <w:szCs w:val="24"/>
              </w:rPr>
              <w:t xml:space="preserve"> (%)</w:t>
            </w:r>
          </w:p>
        </w:tc>
        <w:tc>
          <w:tcPr>
            <w:tcW w:w="947" w:type="pct"/>
            <w:tcBorders>
              <w:top w:val="single" w:sz="4" w:space="0" w:color="auto"/>
              <w:bottom w:val="single" w:sz="4" w:space="0" w:color="auto"/>
            </w:tcBorders>
            <w:noWrap/>
            <w:vAlign w:val="center"/>
          </w:tcPr>
          <w:p w14:paraId="0C5A8359"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F4</w:t>
            </w:r>
            <w:r w:rsidR="00093A3E" w:rsidRPr="00105BDB">
              <w:rPr>
                <w:rFonts w:ascii="Book Antiqua" w:hAnsi="Book Antiqua"/>
                <w:b/>
                <w:bCs/>
                <w:sz w:val="24"/>
                <w:szCs w:val="24"/>
              </w:rPr>
              <w:t xml:space="preserve"> (%)</w:t>
            </w:r>
          </w:p>
        </w:tc>
      </w:tr>
      <w:tr w:rsidR="002C22DB" w:rsidRPr="00105BDB" w14:paraId="2E7BC2EF" w14:textId="77777777" w:rsidTr="00E61CA0">
        <w:trPr>
          <w:trHeight w:val="397"/>
        </w:trPr>
        <w:tc>
          <w:tcPr>
            <w:tcW w:w="1301" w:type="pct"/>
            <w:tcBorders>
              <w:top w:val="single" w:sz="4" w:space="0" w:color="auto"/>
            </w:tcBorders>
            <w:vAlign w:val="center"/>
          </w:tcPr>
          <w:p w14:paraId="155FC41F" w14:textId="77777777" w:rsidR="002C22DB" w:rsidRPr="00105BDB" w:rsidRDefault="002C22DB" w:rsidP="00E61CA0">
            <w:pPr>
              <w:snapToGrid w:val="0"/>
              <w:spacing w:line="360" w:lineRule="auto"/>
              <w:rPr>
                <w:rFonts w:ascii="Book Antiqua" w:hAnsi="Book Antiqua"/>
                <w:sz w:val="24"/>
                <w:szCs w:val="24"/>
              </w:rPr>
            </w:pPr>
            <w:bookmarkStart w:id="98" w:name="_Hlk29050128"/>
            <w:r w:rsidRPr="00105BDB">
              <w:rPr>
                <w:rFonts w:ascii="Book Antiqua" w:hAnsi="Book Antiqua"/>
                <w:sz w:val="24"/>
                <w:szCs w:val="24"/>
              </w:rPr>
              <w:t>F0-1 29 (36.3%)</w:t>
            </w:r>
          </w:p>
        </w:tc>
        <w:tc>
          <w:tcPr>
            <w:tcW w:w="947" w:type="pct"/>
            <w:tcBorders>
              <w:top w:val="single" w:sz="4" w:space="0" w:color="auto"/>
            </w:tcBorders>
            <w:noWrap/>
            <w:vAlign w:val="center"/>
          </w:tcPr>
          <w:p w14:paraId="15F39C8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23 (79.3)</w:t>
            </w:r>
          </w:p>
        </w:tc>
        <w:tc>
          <w:tcPr>
            <w:tcW w:w="947" w:type="pct"/>
            <w:tcBorders>
              <w:top w:val="single" w:sz="4" w:space="0" w:color="auto"/>
            </w:tcBorders>
            <w:noWrap/>
            <w:vAlign w:val="center"/>
          </w:tcPr>
          <w:p w14:paraId="3DC9850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5 (17.2)</w:t>
            </w:r>
          </w:p>
        </w:tc>
        <w:tc>
          <w:tcPr>
            <w:tcW w:w="859" w:type="pct"/>
            <w:tcBorders>
              <w:top w:val="single" w:sz="4" w:space="0" w:color="auto"/>
            </w:tcBorders>
            <w:noWrap/>
            <w:vAlign w:val="center"/>
          </w:tcPr>
          <w:p w14:paraId="7701DD3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 (3.4)</w:t>
            </w:r>
          </w:p>
        </w:tc>
        <w:tc>
          <w:tcPr>
            <w:tcW w:w="947" w:type="pct"/>
            <w:tcBorders>
              <w:top w:val="single" w:sz="4" w:space="0" w:color="auto"/>
            </w:tcBorders>
            <w:noWrap/>
            <w:vAlign w:val="center"/>
          </w:tcPr>
          <w:p w14:paraId="1D8FBE1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 (0.0)</w:t>
            </w:r>
          </w:p>
        </w:tc>
      </w:tr>
      <w:tr w:rsidR="002C22DB" w:rsidRPr="00105BDB" w14:paraId="01BE87CF" w14:textId="77777777" w:rsidTr="00E61CA0">
        <w:trPr>
          <w:trHeight w:val="70"/>
        </w:trPr>
        <w:tc>
          <w:tcPr>
            <w:tcW w:w="1301" w:type="pct"/>
            <w:vAlign w:val="center"/>
          </w:tcPr>
          <w:p w14:paraId="5CF2111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F2 20 (25%)</w:t>
            </w:r>
          </w:p>
        </w:tc>
        <w:tc>
          <w:tcPr>
            <w:tcW w:w="947" w:type="pct"/>
            <w:noWrap/>
            <w:vAlign w:val="center"/>
          </w:tcPr>
          <w:p w14:paraId="4D87212F"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10 (50)</w:t>
            </w:r>
          </w:p>
        </w:tc>
        <w:tc>
          <w:tcPr>
            <w:tcW w:w="947" w:type="pct"/>
            <w:noWrap/>
            <w:vAlign w:val="center"/>
          </w:tcPr>
          <w:p w14:paraId="5410E2E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10 (50)</w:t>
            </w:r>
          </w:p>
        </w:tc>
        <w:tc>
          <w:tcPr>
            <w:tcW w:w="859" w:type="pct"/>
            <w:noWrap/>
            <w:vAlign w:val="center"/>
          </w:tcPr>
          <w:p w14:paraId="26DCFE0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 (0.0)</w:t>
            </w:r>
          </w:p>
        </w:tc>
        <w:tc>
          <w:tcPr>
            <w:tcW w:w="947" w:type="pct"/>
            <w:noWrap/>
            <w:vAlign w:val="center"/>
          </w:tcPr>
          <w:p w14:paraId="0709102F"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 (10)</w:t>
            </w:r>
          </w:p>
        </w:tc>
      </w:tr>
      <w:tr w:rsidR="002C22DB" w:rsidRPr="00105BDB" w14:paraId="4BF732A1" w14:textId="77777777" w:rsidTr="00E61CA0">
        <w:trPr>
          <w:trHeight w:val="397"/>
        </w:trPr>
        <w:tc>
          <w:tcPr>
            <w:tcW w:w="1301" w:type="pct"/>
            <w:vAlign w:val="center"/>
          </w:tcPr>
          <w:p w14:paraId="056CD48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F3 5 (6.3%)</w:t>
            </w:r>
          </w:p>
        </w:tc>
        <w:tc>
          <w:tcPr>
            <w:tcW w:w="947" w:type="pct"/>
            <w:noWrap/>
            <w:vAlign w:val="center"/>
          </w:tcPr>
          <w:p w14:paraId="3B22586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 (20)</w:t>
            </w:r>
          </w:p>
        </w:tc>
        <w:tc>
          <w:tcPr>
            <w:tcW w:w="947" w:type="pct"/>
            <w:noWrap/>
            <w:vAlign w:val="center"/>
          </w:tcPr>
          <w:p w14:paraId="2FA7111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 (40)</w:t>
            </w:r>
          </w:p>
        </w:tc>
        <w:tc>
          <w:tcPr>
            <w:tcW w:w="859" w:type="pct"/>
            <w:noWrap/>
            <w:vAlign w:val="center"/>
          </w:tcPr>
          <w:p w14:paraId="3747CFE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 (20)</w:t>
            </w:r>
          </w:p>
        </w:tc>
        <w:tc>
          <w:tcPr>
            <w:tcW w:w="947" w:type="pct"/>
            <w:noWrap/>
            <w:vAlign w:val="center"/>
          </w:tcPr>
          <w:p w14:paraId="58FF0F3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 (20)</w:t>
            </w:r>
          </w:p>
        </w:tc>
      </w:tr>
      <w:tr w:rsidR="002C22DB" w:rsidRPr="00105BDB" w14:paraId="4C7CC0F5" w14:textId="77777777" w:rsidTr="00E61CA0">
        <w:trPr>
          <w:trHeight w:val="397"/>
        </w:trPr>
        <w:tc>
          <w:tcPr>
            <w:tcW w:w="1301" w:type="pct"/>
            <w:vAlign w:val="center"/>
          </w:tcPr>
          <w:p w14:paraId="655E242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F4 26 (32.5%)</w:t>
            </w:r>
          </w:p>
        </w:tc>
        <w:tc>
          <w:tcPr>
            <w:tcW w:w="947" w:type="pct"/>
            <w:noWrap/>
            <w:vAlign w:val="center"/>
          </w:tcPr>
          <w:p w14:paraId="679EBC7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 (3.8)</w:t>
            </w:r>
          </w:p>
        </w:tc>
        <w:tc>
          <w:tcPr>
            <w:tcW w:w="947" w:type="pct"/>
            <w:noWrap/>
            <w:vAlign w:val="center"/>
          </w:tcPr>
          <w:p w14:paraId="4FB0430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6 (23.1)</w:t>
            </w:r>
          </w:p>
        </w:tc>
        <w:tc>
          <w:tcPr>
            <w:tcW w:w="859" w:type="pct"/>
            <w:noWrap/>
            <w:vAlign w:val="center"/>
          </w:tcPr>
          <w:p w14:paraId="3808F0D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4 (15.4)</w:t>
            </w:r>
          </w:p>
        </w:tc>
        <w:tc>
          <w:tcPr>
            <w:tcW w:w="947" w:type="pct"/>
            <w:noWrap/>
            <w:vAlign w:val="center"/>
          </w:tcPr>
          <w:p w14:paraId="4A0C148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15 (57.7)</w:t>
            </w:r>
          </w:p>
        </w:tc>
      </w:tr>
      <w:tr w:rsidR="002C22DB" w:rsidRPr="00105BDB" w14:paraId="412FECDB" w14:textId="77777777" w:rsidTr="00E61CA0">
        <w:trPr>
          <w:trHeight w:val="397"/>
        </w:trPr>
        <w:tc>
          <w:tcPr>
            <w:tcW w:w="1301" w:type="pct"/>
            <w:vAlign w:val="center"/>
          </w:tcPr>
          <w:p w14:paraId="69035423" w14:textId="77777777" w:rsidR="002C22DB" w:rsidRPr="00105BDB" w:rsidRDefault="002C22DB" w:rsidP="00E61CA0">
            <w:pPr>
              <w:snapToGrid w:val="0"/>
              <w:spacing w:line="360" w:lineRule="auto"/>
              <w:rPr>
                <w:rFonts w:ascii="Book Antiqua" w:hAnsi="Book Antiqua"/>
                <w:sz w:val="24"/>
                <w:szCs w:val="24"/>
              </w:rPr>
            </w:pPr>
            <w:bookmarkStart w:id="99" w:name="_Hlk29050256"/>
            <w:bookmarkEnd w:id="97"/>
            <w:bookmarkEnd w:id="98"/>
            <w:r w:rsidRPr="00105BDB">
              <w:rPr>
                <w:rFonts w:ascii="Book Antiqua" w:hAnsi="Book Antiqua"/>
                <w:color w:val="000000" w:themeColor="text1"/>
                <w:sz w:val="24"/>
                <w:szCs w:val="24"/>
              </w:rPr>
              <w:t>Total SVR12</w:t>
            </w:r>
          </w:p>
        </w:tc>
        <w:tc>
          <w:tcPr>
            <w:tcW w:w="947" w:type="pct"/>
            <w:noWrap/>
            <w:vAlign w:val="center"/>
          </w:tcPr>
          <w:p w14:paraId="3FBFBA7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35 (43.7)</w:t>
            </w:r>
          </w:p>
        </w:tc>
        <w:tc>
          <w:tcPr>
            <w:tcW w:w="947" w:type="pct"/>
            <w:noWrap/>
            <w:vAlign w:val="center"/>
          </w:tcPr>
          <w:p w14:paraId="3960B1A8"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23 (28.7)</w:t>
            </w:r>
          </w:p>
        </w:tc>
        <w:tc>
          <w:tcPr>
            <w:tcW w:w="859" w:type="pct"/>
            <w:noWrap/>
            <w:vAlign w:val="center"/>
          </w:tcPr>
          <w:p w14:paraId="4D8C58B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6 (7.5)</w:t>
            </w:r>
          </w:p>
        </w:tc>
        <w:tc>
          <w:tcPr>
            <w:tcW w:w="947" w:type="pct"/>
            <w:noWrap/>
            <w:vAlign w:val="center"/>
          </w:tcPr>
          <w:p w14:paraId="1C353B48"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16 (20)</w:t>
            </w:r>
          </w:p>
        </w:tc>
      </w:tr>
    </w:tbl>
    <w:bookmarkEnd w:id="99"/>
    <w:p w14:paraId="669E7422" w14:textId="77777777" w:rsidR="002C22DB" w:rsidRPr="00105BDB" w:rsidRDefault="002C22DB" w:rsidP="009E6BFC">
      <w:pPr>
        <w:snapToGrid w:val="0"/>
        <w:spacing w:line="360" w:lineRule="auto"/>
        <w:rPr>
          <w:rFonts w:ascii="Book Antiqua" w:hAnsi="Book Antiqua"/>
          <w:spacing w:val="-6"/>
          <w:w w:val="106"/>
          <w:sz w:val="24"/>
        </w:rPr>
      </w:pPr>
      <w:r w:rsidRPr="00105BDB">
        <w:rPr>
          <w:rFonts w:ascii="Book Antiqua" w:hAnsi="Book Antiqua"/>
          <w:spacing w:val="-6"/>
          <w:w w:val="106"/>
          <w:sz w:val="24"/>
        </w:rPr>
        <w:t>Total patients number</w:t>
      </w:r>
      <w:r w:rsidRPr="00105BDB">
        <w:rPr>
          <w:rFonts w:ascii="Book Antiqua" w:hAnsi="Book Antiqua"/>
          <w:i/>
          <w:iCs/>
          <w:spacing w:val="-6"/>
          <w:w w:val="106"/>
          <w:sz w:val="24"/>
        </w:rPr>
        <w:t xml:space="preserve"> </w:t>
      </w:r>
      <w:r w:rsidRPr="00105BDB">
        <w:rPr>
          <w:rFonts w:ascii="Book Antiqua" w:hAnsi="Book Antiqua"/>
          <w:spacing w:val="-6"/>
          <w:w w:val="106"/>
          <w:sz w:val="24"/>
        </w:rPr>
        <w:t>= 80. The values are expressed as numbers (%). SVR: Sustained virologic response.</w:t>
      </w:r>
    </w:p>
    <w:p w14:paraId="67DA2FBD" w14:textId="77777777" w:rsidR="002C22DB" w:rsidRPr="00105BDB" w:rsidRDefault="002C22DB" w:rsidP="002C22DB">
      <w:pPr>
        <w:rPr>
          <w:rFonts w:ascii="Book Antiqua" w:hAnsi="Book Antiqua"/>
          <w:spacing w:val="-6"/>
          <w:w w:val="106"/>
          <w:sz w:val="24"/>
        </w:rPr>
      </w:pPr>
      <w:r w:rsidRPr="00105BDB">
        <w:rPr>
          <w:rFonts w:ascii="Book Antiqua" w:hAnsi="Book Antiqua"/>
          <w:spacing w:val="-6"/>
          <w:w w:val="106"/>
          <w:sz w:val="24"/>
        </w:rPr>
        <w:br w:type="page"/>
      </w:r>
    </w:p>
    <w:p w14:paraId="38665B60" w14:textId="77777777" w:rsidR="002C22DB" w:rsidRPr="00105BDB" w:rsidRDefault="002C22DB" w:rsidP="002C22DB">
      <w:pPr>
        <w:snapToGrid w:val="0"/>
        <w:spacing w:line="360" w:lineRule="auto"/>
        <w:rPr>
          <w:rFonts w:ascii="Book Antiqua" w:hAnsi="Book Antiqua"/>
          <w:b/>
          <w:bCs/>
          <w:spacing w:val="-6"/>
          <w:w w:val="106"/>
          <w:sz w:val="24"/>
        </w:rPr>
      </w:pPr>
      <w:r w:rsidRPr="00105BDB">
        <w:rPr>
          <w:rFonts w:ascii="Book Antiqua" w:hAnsi="Book Antiqua"/>
          <w:b/>
          <w:bCs/>
          <w:spacing w:val="-6"/>
          <w:w w:val="106"/>
          <w:sz w:val="24"/>
        </w:rPr>
        <w:lastRenderedPageBreak/>
        <w:t xml:space="preserve">Table 3 Non-invasive assessment data obtained at baseline and </w:t>
      </w:r>
      <w:r w:rsidR="000247BC" w:rsidRPr="00105BDB">
        <w:rPr>
          <w:rFonts w:ascii="Book Antiqua" w:hAnsi="Book Antiqua"/>
          <w:b/>
          <w:bCs/>
          <w:sz w:val="24"/>
        </w:rPr>
        <w:t>sustained virologic response</w:t>
      </w:r>
      <w:r w:rsidR="000247BC" w:rsidRPr="00105BDB">
        <w:rPr>
          <w:rFonts w:ascii="Book Antiqua" w:hAnsi="Book Antiqua"/>
          <w:b/>
          <w:bCs/>
          <w:spacing w:val="-6"/>
          <w:w w:val="106"/>
          <w:sz w:val="24"/>
        </w:rPr>
        <w:t xml:space="preserve"> 12 </w:t>
      </w:r>
      <w:r w:rsidRPr="00105BDB">
        <w:rPr>
          <w:rFonts w:ascii="Book Antiqua" w:hAnsi="Book Antiqua"/>
          <w:b/>
          <w:bCs/>
          <w:spacing w:val="-6"/>
          <w:w w:val="106"/>
          <w:sz w:val="24"/>
        </w:rPr>
        <w:t>from patients stratified according to the fibrosis grade</w:t>
      </w:r>
    </w:p>
    <w:tbl>
      <w:tblPr>
        <w:tblStyle w:val="ac"/>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6"/>
        <w:gridCol w:w="1454"/>
        <w:gridCol w:w="1164"/>
        <w:gridCol w:w="1260"/>
        <w:gridCol w:w="1220"/>
        <w:gridCol w:w="1098"/>
      </w:tblGrid>
      <w:tr w:rsidR="009E6BFC" w:rsidRPr="00105BDB" w14:paraId="732D0487" w14:textId="77777777" w:rsidTr="000247BC">
        <w:trPr>
          <w:trHeight w:val="397"/>
        </w:trPr>
        <w:tc>
          <w:tcPr>
            <w:tcW w:w="4356" w:type="pct"/>
            <w:gridSpan w:val="5"/>
            <w:tcBorders>
              <w:bottom w:val="single" w:sz="4" w:space="0" w:color="auto"/>
            </w:tcBorders>
            <w:noWrap/>
            <w:hideMark/>
          </w:tcPr>
          <w:p w14:paraId="49CC3310" w14:textId="77777777" w:rsidR="009E6BFC" w:rsidRPr="00105BDB" w:rsidRDefault="009E6BFC" w:rsidP="00E61CA0">
            <w:pPr>
              <w:snapToGrid w:val="0"/>
              <w:spacing w:line="360" w:lineRule="auto"/>
              <w:rPr>
                <w:rFonts w:ascii="Book Antiqua" w:hAnsi="Book Antiqua"/>
                <w:b/>
                <w:bCs/>
                <w:sz w:val="24"/>
                <w:szCs w:val="24"/>
              </w:rPr>
            </w:pPr>
            <w:r w:rsidRPr="00105BDB">
              <w:rPr>
                <w:rFonts w:ascii="Book Antiqua" w:hAnsi="Book Antiqua"/>
                <w:b/>
                <w:bCs/>
                <w:sz w:val="24"/>
                <w:szCs w:val="24"/>
              </w:rPr>
              <w:t xml:space="preserve">Parameter </w:t>
            </w:r>
          </w:p>
        </w:tc>
        <w:tc>
          <w:tcPr>
            <w:tcW w:w="644" w:type="pct"/>
            <w:tcBorders>
              <w:bottom w:val="single" w:sz="4" w:space="0" w:color="auto"/>
            </w:tcBorders>
            <w:noWrap/>
            <w:hideMark/>
          </w:tcPr>
          <w:p w14:paraId="39CFC7B4" w14:textId="77777777" w:rsidR="009E6BFC" w:rsidRPr="00105BDB" w:rsidRDefault="009E6BFC" w:rsidP="00E61CA0">
            <w:pPr>
              <w:snapToGrid w:val="0"/>
              <w:spacing w:line="360" w:lineRule="auto"/>
              <w:rPr>
                <w:rFonts w:ascii="Book Antiqua" w:hAnsi="Book Antiqua"/>
                <w:b/>
                <w:bCs/>
                <w:sz w:val="24"/>
                <w:szCs w:val="24"/>
              </w:rPr>
            </w:pPr>
            <w:r w:rsidRPr="00105BDB">
              <w:rPr>
                <w:rFonts w:ascii="Book Antiqua" w:hAnsi="Book Antiqua"/>
                <w:b/>
                <w:bCs/>
                <w:i/>
                <w:iCs/>
                <w:sz w:val="24"/>
                <w:szCs w:val="24"/>
              </w:rPr>
              <w:t>P</w:t>
            </w:r>
            <w:r w:rsidR="000247BC" w:rsidRPr="00105BDB">
              <w:rPr>
                <w:rFonts w:ascii="Book Antiqua" w:hAnsi="Book Antiqua"/>
                <w:b/>
                <w:bCs/>
                <w:i/>
                <w:iCs/>
                <w:sz w:val="24"/>
                <w:szCs w:val="24"/>
              </w:rPr>
              <w:t xml:space="preserve"> </w:t>
            </w:r>
            <w:r w:rsidRPr="00105BDB">
              <w:rPr>
                <w:rFonts w:ascii="Book Antiqua" w:hAnsi="Book Antiqua"/>
                <w:b/>
                <w:bCs/>
                <w:sz w:val="24"/>
                <w:szCs w:val="24"/>
              </w:rPr>
              <w:t>value</w:t>
            </w:r>
          </w:p>
        </w:tc>
      </w:tr>
      <w:tr w:rsidR="009E6BFC" w:rsidRPr="00105BDB" w14:paraId="7FDD6F86" w14:textId="77777777" w:rsidTr="000247BC">
        <w:trPr>
          <w:trHeight w:val="385"/>
        </w:trPr>
        <w:tc>
          <w:tcPr>
            <w:tcW w:w="1365" w:type="pct"/>
            <w:tcBorders>
              <w:top w:val="single" w:sz="4" w:space="0" w:color="auto"/>
              <w:bottom w:val="nil"/>
            </w:tcBorders>
            <w:noWrap/>
            <w:vAlign w:val="center"/>
          </w:tcPr>
          <w:p w14:paraId="21139B77" w14:textId="77777777" w:rsidR="009E6BFC" w:rsidRPr="00105BDB" w:rsidRDefault="009E6BFC" w:rsidP="00E61CA0">
            <w:pPr>
              <w:snapToGrid w:val="0"/>
              <w:spacing w:line="360" w:lineRule="auto"/>
              <w:rPr>
                <w:rFonts w:ascii="Book Antiqua" w:hAnsi="Book Antiqua"/>
                <w:sz w:val="24"/>
                <w:szCs w:val="24"/>
              </w:rPr>
            </w:pPr>
            <w:r w:rsidRPr="00105BDB">
              <w:rPr>
                <w:rFonts w:ascii="Book Antiqua" w:hAnsi="Book Antiqua"/>
                <w:sz w:val="24"/>
                <w:szCs w:val="24"/>
              </w:rPr>
              <w:t>Baseline</w:t>
            </w:r>
            <w:r w:rsidRPr="00105BDB">
              <w:rPr>
                <w:rFonts w:ascii="Book Antiqua" w:hAnsi="Book Antiqua" w:hint="eastAsia"/>
                <w:sz w:val="24"/>
                <w:szCs w:val="24"/>
              </w:rPr>
              <w:t xml:space="preserve"> </w:t>
            </w:r>
            <w:r w:rsidRPr="00105BDB">
              <w:rPr>
                <w:rFonts w:ascii="Book Antiqua" w:hAnsi="Book Antiqua"/>
                <w:sz w:val="24"/>
                <w:szCs w:val="24"/>
              </w:rPr>
              <w:t xml:space="preserve">(Total </w:t>
            </w:r>
            <w:r w:rsidRPr="00105BDB">
              <w:rPr>
                <w:rFonts w:ascii="Book Antiqua" w:hAnsi="Book Antiqua"/>
                <w:i/>
                <w:iCs/>
                <w:sz w:val="24"/>
                <w:szCs w:val="24"/>
              </w:rPr>
              <w:t>n</w:t>
            </w:r>
            <w:r w:rsidRPr="00105BDB">
              <w:rPr>
                <w:rFonts w:ascii="Book Antiqua" w:hAnsi="Book Antiqua"/>
                <w:sz w:val="24"/>
                <w:szCs w:val="24"/>
              </w:rPr>
              <w:t xml:space="preserve"> = 80)</w:t>
            </w:r>
          </w:p>
        </w:tc>
        <w:tc>
          <w:tcPr>
            <w:tcW w:w="853" w:type="pct"/>
            <w:tcBorders>
              <w:top w:val="single" w:sz="4" w:space="0" w:color="auto"/>
              <w:bottom w:val="nil"/>
            </w:tcBorders>
            <w:noWrap/>
          </w:tcPr>
          <w:p w14:paraId="083FF7C7" w14:textId="77777777" w:rsidR="009E6BFC" w:rsidRPr="00105BDB" w:rsidRDefault="009E6BFC" w:rsidP="00E61CA0">
            <w:pPr>
              <w:snapToGrid w:val="0"/>
              <w:spacing w:line="360" w:lineRule="auto"/>
              <w:rPr>
                <w:rFonts w:ascii="Book Antiqua" w:hAnsi="Book Antiqua"/>
                <w:sz w:val="24"/>
                <w:szCs w:val="24"/>
              </w:rPr>
            </w:pPr>
            <w:r w:rsidRPr="00105BDB">
              <w:rPr>
                <w:rFonts w:ascii="Book Antiqua" w:hAnsi="Book Antiqua"/>
                <w:sz w:val="24"/>
                <w:szCs w:val="24"/>
              </w:rPr>
              <w:t>F0-1 (</w:t>
            </w:r>
            <w:r w:rsidRPr="00105BDB">
              <w:rPr>
                <w:rFonts w:ascii="Book Antiqua" w:hAnsi="Book Antiqua"/>
                <w:i/>
                <w:iCs/>
                <w:sz w:val="24"/>
                <w:szCs w:val="24"/>
              </w:rPr>
              <w:t>n</w:t>
            </w:r>
            <w:r w:rsidRPr="00105BDB">
              <w:rPr>
                <w:rFonts w:ascii="Book Antiqua" w:hAnsi="Book Antiqua"/>
                <w:sz w:val="24"/>
                <w:szCs w:val="24"/>
              </w:rPr>
              <w:t xml:space="preserve"> = 29)</w:t>
            </w:r>
          </w:p>
        </w:tc>
        <w:tc>
          <w:tcPr>
            <w:tcW w:w="683" w:type="pct"/>
            <w:tcBorders>
              <w:top w:val="single" w:sz="4" w:space="0" w:color="auto"/>
              <w:bottom w:val="nil"/>
            </w:tcBorders>
            <w:noWrap/>
          </w:tcPr>
          <w:p w14:paraId="19115514" w14:textId="77777777" w:rsidR="009E6BFC" w:rsidRPr="00105BDB" w:rsidRDefault="009E6BFC" w:rsidP="00E61CA0">
            <w:pPr>
              <w:snapToGrid w:val="0"/>
              <w:spacing w:line="360" w:lineRule="auto"/>
              <w:rPr>
                <w:rFonts w:ascii="Book Antiqua" w:hAnsi="Book Antiqua"/>
                <w:sz w:val="24"/>
                <w:szCs w:val="24"/>
              </w:rPr>
            </w:pPr>
            <w:r w:rsidRPr="00105BDB">
              <w:rPr>
                <w:rFonts w:ascii="Book Antiqua" w:hAnsi="Book Antiqua"/>
                <w:sz w:val="24"/>
                <w:szCs w:val="24"/>
              </w:rPr>
              <w:t>F2 (</w:t>
            </w:r>
            <w:r w:rsidRPr="00105BDB">
              <w:rPr>
                <w:rFonts w:ascii="Book Antiqua" w:hAnsi="Book Antiqua"/>
                <w:i/>
                <w:iCs/>
                <w:sz w:val="24"/>
                <w:szCs w:val="24"/>
              </w:rPr>
              <w:t>n</w:t>
            </w:r>
            <w:r w:rsidRPr="00105BDB">
              <w:rPr>
                <w:rFonts w:ascii="Book Antiqua" w:hAnsi="Book Antiqua"/>
                <w:sz w:val="24"/>
                <w:szCs w:val="24"/>
              </w:rPr>
              <w:t xml:space="preserve"> = 20)</w:t>
            </w:r>
          </w:p>
        </w:tc>
        <w:tc>
          <w:tcPr>
            <w:tcW w:w="739" w:type="pct"/>
            <w:tcBorders>
              <w:top w:val="single" w:sz="4" w:space="0" w:color="auto"/>
              <w:bottom w:val="nil"/>
            </w:tcBorders>
          </w:tcPr>
          <w:p w14:paraId="48F99431" w14:textId="77777777" w:rsidR="009E6BFC" w:rsidRPr="00105BDB" w:rsidRDefault="009E6BFC" w:rsidP="00E61CA0">
            <w:pPr>
              <w:snapToGrid w:val="0"/>
              <w:spacing w:line="360" w:lineRule="auto"/>
              <w:rPr>
                <w:rFonts w:ascii="Book Antiqua" w:hAnsi="Book Antiqua"/>
                <w:sz w:val="24"/>
                <w:szCs w:val="24"/>
              </w:rPr>
            </w:pPr>
            <w:r w:rsidRPr="00105BDB">
              <w:rPr>
                <w:rFonts w:ascii="Book Antiqua" w:hAnsi="Book Antiqua"/>
                <w:sz w:val="24"/>
                <w:szCs w:val="24"/>
              </w:rPr>
              <w:t>F3 (</w:t>
            </w:r>
            <w:r w:rsidRPr="00105BDB">
              <w:rPr>
                <w:rFonts w:ascii="Book Antiqua" w:hAnsi="Book Antiqua"/>
                <w:i/>
                <w:iCs/>
                <w:sz w:val="24"/>
                <w:szCs w:val="24"/>
              </w:rPr>
              <w:t>n</w:t>
            </w:r>
            <w:r w:rsidRPr="00105BDB">
              <w:rPr>
                <w:rFonts w:ascii="Book Antiqua" w:hAnsi="Book Antiqua"/>
                <w:sz w:val="24"/>
                <w:szCs w:val="24"/>
              </w:rPr>
              <w:t xml:space="preserve"> = 5)</w:t>
            </w:r>
          </w:p>
        </w:tc>
        <w:tc>
          <w:tcPr>
            <w:tcW w:w="716" w:type="pct"/>
            <w:tcBorders>
              <w:top w:val="single" w:sz="4" w:space="0" w:color="auto"/>
              <w:bottom w:val="nil"/>
            </w:tcBorders>
            <w:noWrap/>
          </w:tcPr>
          <w:p w14:paraId="29B6F0EC" w14:textId="77777777" w:rsidR="009E6BFC" w:rsidRPr="00105BDB" w:rsidRDefault="009E6BFC" w:rsidP="00E61CA0">
            <w:pPr>
              <w:snapToGrid w:val="0"/>
              <w:spacing w:line="360" w:lineRule="auto"/>
              <w:rPr>
                <w:rFonts w:ascii="Book Antiqua" w:hAnsi="Book Antiqua"/>
                <w:sz w:val="24"/>
                <w:szCs w:val="24"/>
              </w:rPr>
            </w:pPr>
            <w:r w:rsidRPr="00105BDB">
              <w:rPr>
                <w:rFonts w:ascii="Book Antiqua" w:hAnsi="Book Antiqua"/>
                <w:sz w:val="24"/>
                <w:szCs w:val="24"/>
              </w:rPr>
              <w:t>F4 (</w:t>
            </w:r>
            <w:r w:rsidRPr="00105BDB">
              <w:rPr>
                <w:rFonts w:ascii="Book Antiqua" w:hAnsi="Book Antiqua"/>
                <w:i/>
                <w:iCs/>
                <w:sz w:val="24"/>
                <w:szCs w:val="24"/>
              </w:rPr>
              <w:t>n</w:t>
            </w:r>
            <w:r w:rsidRPr="00105BDB">
              <w:rPr>
                <w:rFonts w:ascii="Book Antiqua" w:hAnsi="Book Antiqua"/>
                <w:sz w:val="24"/>
                <w:szCs w:val="24"/>
              </w:rPr>
              <w:t xml:space="preserve"> = 26)</w:t>
            </w:r>
          </w:p>
        </w:tc>
        <w:tc>
          <w:tcPr>
            <w:tcW w:w="644" w:type="pct"/>
            <w:tcBorders>
              <w:top w:val="single" w:sz="4" w:space="0" w:color="auto"/>
              <w:bottom w:val="nil"/>
            </w:tcBorders>
            <w:noWrap/>
          </w:tcPr>
          <w:p w14:paraId="6A454E65" w14:textId="77777777" w:rsidR="009E6BFC" w:rsidRPr="00105BDB" w:rsidRDefault="009E6BFC" w:rsidP="00E61CA0">
            <w:pPr>
              <w:snapToGrid w:val="0"/>
              <w:spacing w:line="360" w:lineRule="auto"/>
              <w:rPr>
                <w:rFonts w:ascii="Book Antiqua" w:hAnsi="Book Antiqua"/>
                <w:i/>
                <w:iCs/>
                <w:sz w:val="24"/>
                <w:szCs w:val="24"/>
              </w:rPr>
            </w:pPr>
          </w:p>
        </w:tc>
      </w:tr>
      <w:tr w:rsidR="002C22DB" w:rsidRPr="00105BDB" w14:paraId="77496E13" w14:textId="77777777" w:rsidTr="000247BC">
        <w:trPr>
          <w:trHeight w:val="397"/>
        </w:trPr>
        <w:tc>
          <w:tcPr>
            <w:tcW w:w="1365" w:type="pct"/>
            <w:tcBorders>
              <w:top w:val="nil"/>
              <w:bottom w:val="nil"/>
            </w:tcBorders>
            <w:noWrap/>
          </w:tcPr>
          <w:p w14:paraId="6D0C6B0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 xml:space="preserve">LSM </w:t>
            </w:r>
            <w:bookmarkStart w:id="100" w:name="_Hlk27268274"/>
            <w:r w:rsidRPr="00105BDB">
              <w:rPr>
                <w:rFonts w:ascii="Book Antiqua" w:hAnsi="Book Antiqua"/>
                <w:sz w:val="24"/>
                <w:szCs w:val="24"/>
              </w:rPr>
              <w:t>(kPa</w:t>
            </w:r>
            <w:bookmarkEnd w:id="100"/>
            <w:r w:rsidRPr="00105BDB">
              <w:rPr>
                <w:rFonts w:ascii="Book Antiqua" w:hAnsi="Book Antiqua"/>
                <w:sz w:val="24"/>
                <w:szCs w:val="24"/>
              </w:rPr>
              <w:t>)</w:t>
            </w:r>
          </w:p>
        </w:tc>
        <w:tc>
          <w:tcPr>
            <w:tcW w:w="853" w:type="pct"/>
            <w:tcBorders>
              <w:top w:val="nil"/>
              <w:bottom w:val="nil"/>
            </w:tcBorders>
            <w:noWrap/>
          </w:tcPr>
          <w:p w14:paraId="1072D56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5.9 ± 0.6</w:t>
            </w:r>
          </w:p>
        </w:tc>
        <w:tc>
          <w:tcPr>
            <w:tcW w:w="683" w:type="pct"/>
            <w:tcBorders>
              <w:top w:val="nil"/>
              <w:bottom w:val="nil"/>
            </w:tcBorders>
            <w:noWrap/>
          </w:tcPr>
          <w:p w14:paraId="207236A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7.8 ± 0.5</w:t>
            </w:r>
          </w:p>
        </w:tc>
        <w:tc>
          <w:tcPr>
            <w:tcW w:w="739" w:type="pct"/>
            <w:tcBorders>
              <w:top w:val="nil"/>
              <w:bottom w:val="nil"/>
            </w:tcBorders>
          </w:tcPr>
          <w:p w14:paraId="58A8454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10.8 ± 1.2</w:t>
            </w:r>
          </w:p>
        </w:tc>
        <w:tc>
          <w:tcPr>
            <w:tcW w:w="716" w:type="pct"/>
            <w:tcBorders>
              <w:top w:val="nil"/>
              <w:bottom w:val="nil"/>
            </w:tcBorders>
            <w:noWrap/>
          </w:tcPr>
          <w:p w14:paraId="4A771BC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20.6 ± 7.7</w:t>
            </w:r>
          </w:p>
        </w:tc>
        <w:tc>
          <w:tcPr>
            <w:tcW w:w="644" w:type="pct"/>
            <w:tcBorders>
              <w:top w:val="nil"/>
              <w:bottom w:val="nil"/>
            </w:tcBorders>
            <w:noWrap/>
          </w:tcPr>
          <w:p w14:paraId="56723ADF"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&lt;</w:t>
            </w:r>
            <w:r w:rsidR="009E6BFC" w:rsidRPr="00105BDB">
              <w:rPr>
                <w:rFonts w:ascii="Book Antiqua" w:hAnsi="Book Antiqua"/>
                <w:sz w:val="24"/>
                <w:szCs w:val="24"/>
              </w:rPr>
              <w:t xml:space="preserve"> </w:t>
            </w:r>
            <w:r w:rsidRPr="00105BDB">
              <w:rPr>
                <w:rFonts w:ascii="Book Antiqua" w:hAnsi="Book Antiqua"/>
                <w:sz w:val="24"/>
                <w:szCs w:val="24"/>
              </w:rPr>
              <w:t>0.001</w:t>
            </w:r>
            <w:r w:rsidR="009E6BFC" w:rsidRPr="00105BDB">
              <w:rPr>
                <w:rFonts w:ascii="Book Antiqua" w:hAnsi="Book Antiqua"/>
                <w:sz w:val="24"/>
                <w:szCs w:val="24"/>
                <w:vertAlign w:val="superscript"/>
              </w:rPr>
              <w:t>b</w:t>
            </w:r>
          </w:p>
        </w:tc>
      </w:tr>
      <w:tr w:rsidR="002C22DB" w:rsidRPr="00105BDB" w14:paraId="00BCF974" w14:textId="77777777" w:rsidTr="000247BC">
        <w:trPr>
          <w:trHeight w:val="397"/>
        </w:trPr>
        <w:tc>
          <w:tcPr>
            <w:tcW w:w="1365" w:type="pct"/>
            <w:tcBorders>
              <w:top w:val="nil"/>
              <w:bottom w:val="nil"/>
            </w:tcBorders>
            <w:noWrap/>
          </w:tcPr>
          <w:p w14:paraId="5710D2C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FIB-4 score</w:t>
            </w:r>
          </w:p>
        </w:tc>
        <w:tc>
          <w:tcPr>
            <w:tcW w:w="853" w:type="pct"/>
            <w:tcBorders>
              <w:top w:val="nil"/>
              <w:bottom w:val="nil"/>
            </w:tcBorders>
            <w:noWrap/>
          </w:tcPr>
          <w:p w14:paraId="3B72EA25"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1.7 ± 1.4</w:t>
            </w:r>
          </w:p>
        </w:tc>
        <w:tc>
          <w:tcPr>
            <w:tcW w:w="683" w:type="pct"/>
            <w:tcBorders>
              <w:top w:val="nil"/>
              <w:bottom w:val="nil"/>
            </w:tcBorders>
            <w:noWrap/>
          </w:tcPr>
          <w:p w14:paraId="428D5CB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1.4 ± 0.7</w:t>
            </w:r>
          </w:p>
        </w:tc>
        <w:tc>
          <w:tcPr>
            <w:tcW w:w="739" w:type="pct"/>
            <w:tcBorders>
              <w:top w:val="nil"/>
              <w:bottom w:val="nil"/>
            </w:tcBorders>
          </w:tcPr>
          <w:p w14:paraId="442AB91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1.8 ± 0.4</w:t>
            </w:r>
          </w:p>
        </w:tc>
        <w:tc>
          <w:tcPr>
            <w:tcW w:w="716" w:type="pct"/>
            <w:tcBorders>
              <w:top w:val="nil"/>
              <w:bottom w:val="nil"/>
            </w:tcBorders>
            <w:noWrap/>
          </w:tcPr>
          <w:p w14:paraId="360A79D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2.3 ± 1.5</w:t>
            </w:r>
          </w:p>
        </w:tc>
        <w:tc>
          <w:tcPr>
            <w:tcW w:w="644" w:type="pct"/>
            <w:tcBorders>
              <w:top w:val="nil"/>
              <w:bottom w:val="nil"/>
            </w:tcBorders>
            <w:noWrap/>
          </w:tcPr>
          <w:p w14:paraId="4AF0536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0.108</w:t>
            </w:r>
          </w:p>
        </w:tc>
      </w:tr>
      <w:tr w:rsidR="002C22DB" w:rsidRPr="00105BDB" w14:paraId="1CE91DDA" w14:textId="77777777" w:rsidTr="000247BC">
        <w:trPr>
          <w:trHeight w:val="397"/>
        </w:trPr>
        <w:tc>
          <w:tcPr>
            <w:tcW w:w="1365" w:type="pct"/>
            <w:tcBorders>
              <w:top w:val="nil"/>
              <w:bottom w:val="nil"/>
            </w:tcBorders>
            <w:noWrap/>
          </w:tcPr>
          <w:p w14:paraId="6CBA98D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PAPAS index</w:t>
            </w:r>
          </w:p>
        </w:tc>
        <w:tc>
          <w:tcPr>
            <w:tcW w:w="853" w:type="pct"/>
            <w:tcBorders>
              <w:top w:val="nil"/>
              <w:bottom w:val="nil"/>
            </w:tcBorders>
            <w:noWrap/>
          </w:tcPr>
          <w:p w14:paraId="4D86C88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2.1 ± 0.4</w:t>
            </w:r>
          </w:p>
        </w:tc>
        <w:tc>
          <w:tcPr>
            <w:tcW w:w="683" w:type="pct"/>
            <w:tcBorders>
              <w:top w:val="nil"/>
              <w:bottom w:val="nil"/>
            </w:tcBorders>
            <w:noWrap/>
          </w:tcPr>
          <w:p w14:paraId="46C6ABB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2.2 ± 0.6</w:t>
            </w:r>
          </w:p>
        </w:tc>
        <w:tc>
          <w:tcPr>
            <w:tcW w:w="739" w:type="pct"/>
            <w:tcBorders>
              <w:top w:val="nil"/>
              <w:bottom w:val="nil"/>
            </w:tcBorders>
          </w:tcPr>
          <w:p w14:paraId="4EB5934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2.3 ± 0.3</w:t>
            </w:r>
          </w:p>
        </w:tc>
        <w:tc>
          <w:tcPr>
            <w:tcW w:w="716" w:type="pct"/>
            <w:tcBorders>
              <w:top w:val="nil"/>
              <w:bottom w:val="nil"/>
            </w:tcBorders>
            <w:noWrap/>
          </w:tcPr>
          <w:p w14:paraId="26E096F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2.3 ± 0.5</w:t>
            </w:r>
          </w:p>
        </w:tc>
        <w:tc>
          <w:tcPr>
            <w:tcW w:w="644" w:type="pct"/>
            <w:tcBorders>
              <w:top w:val="nil"/>
              <w:bottom w:val="nil"/>
            </w:tcBorders>
            <w:noWrap/>
          </w:tcPr>
          <w:p w14:paraId="110C38B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0.303</w:t>
            </w:r>
          </w:p>
        </w:tc>
      </w:tr>
      <w:tr w:rsidR="002C22DB" w:rsidRPr="00105BDB" w14:paraId="540D51E6" w14:textId="77777777" w:rsidTr="000247BC">
        <w:trPr>
          <w:trHeight w:val="397"/>
        </w:trPr>
        <w:tc>
          <w:tcPr>
            <w:tcW w:w="1365" w:type="pct"/>
            <w:tcBorders>
              <w:top w:val="nil"/>
              <w:bottom w:val="nil"/>
            </w:tcBorders>
            <w:noWrap/>
          </w:tcPr>
          <w:p w14:paraId="362AE559"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 xml:space="preserve">Serum M2BPGi </w:t>
            </w:r>
          </w:p>
          <w:p w14:paraId="26AD672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(ng/mL)</w:t>
            </w:r>
          </w:p>
        </w:tc>
        <w:tc>
          <w:tcPr>
            <w:tcW w:w="853" w:type="pct"/>
            <w:tcBorders>
              <w:top w:val="nil"/>
              <w:bottom w:val="nil"/>
            </w:tcBorders>
            <w:noWrap/>
          </w:tcPr>
          <w:p w14:paraId="655B9C4F"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4.5 ± 2.2</w:t>
            </w:r>
          </w:p>
        </w:tc>
        <w:tc>
          <w:tcPr>
            <w:tcW w:w="683" w:type="pct"/>
            <w:tcBorders>
              <w:top w:val="nil"/>
              <w:bottom w:val="nil"/>
            </w:tcBorders>
            <w:noWrap/>
          </w:tcPr>
          <w:p w14:paraId="06886BA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5.3 ± 2.8</w:t>
            </w:r>
          </w:p>
        </w:tc>
        <w:tc>
          <w:tcPr>
            <w:tcW w:w="739" w:type="pct"/>
            <w:tcBorders>
              <w:top w:val="nil"/>
              <w:bottom w:val="nil"/>
            </w:tcBorders>
          </w:tcPr>
          <w:p w14:paraId="3A9791A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9.4 ± 4</w:t>
            </w:r>
          </w:p>
        </w:tc>
        <w:tc>
          <w:tcPr>
            <w:tcW w:w="716" w:type="pct"/>
            <w:tcBorders>
              <w:top w:val="nil"/>
              <w:bottom w:val="nil"/>
            </w:tcBorders>
            <w:noWrap/>
          </w:tcPr>
          <w:p w14:paraId="63BCA52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14.5 ± 6.7</w:t>
            </w:r>
          </w:p>
        </w:tc>
        <w:tc>
          <w:tcPr>
            <w:tcW w:w="644" w:type="pct"/>
            <w:tcBorders>
              <w:top w:val="nil"/>
              <w:bottom w:val="nil"/>
            </w:tcBorders>
            <w:noWrap/>
          </w:tcPr>
          <w:p w14:paraId="5718234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0.001</w:t>
            </w:r>
            <w:r w:rsidR="009E6BFC" w:rsidRPr="00105BDB">
              <w:rPr>
                <w:rFonts w:ascii="Book Antiqua" w:hAnsi="Book Antiqua"/>
                <w:sz w:val="24"/>
                <w:szCs w:val="24"/>
                <w:vertAlign w:val="superscript"/>
              </w:rPr>
              <w:t>b</w:t>
            </w:r>
          </w:p>
        </w:tc>
      </w:tr>
      <w:tr w:rsidR="002C22DB" w:rsidRPr="00105BDB" w14:paraId="250E7B63" w14:textId="77777777" w:rsidTr="000247BC">
        <w:trPr>
          <w:trHeight w:val="397"/>
        </w:trPr>
        <w:tc>
          <w:tcPr>
            <w:tcW w:w="1365" w:type="pct"/>
            <w:tcBorders>
              <w:top w:val="nil"/>
              <w:bottom w:val="nil"/>
            </w:tcBorders>
            <w:noWrap/>
            <w:vAlign w:val="center"/>
          </w:tcPr>
          <w:p w14:paraId="1E0BC3D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SVR 12</w:t>
            </w:r>
            <w:r w:rsidR="000247BC" w:rsidRPr="00105BDB">
              <w:rPr>
                <w:rFonts w:ascii="Book Antiqua" w:hAnsi="Book Antiqua" w:hint="eastAsia"/>
                <w:sz w:val="24"/>
                <w:szCs w:val="24"/>
                <w:lang w:eastAsia="zh-CN"/>
              </w:rPr>
              <w:t xml:space="preserve"> </w:t>
            </w:r>
            <w:r w:rsidRPr="00105BDB">
              <w:rPr>
                <w:rFonts w:ascii="Book Antiqua" w:hAnsi="Book Antiqua"/>
                <w:sz w:val="24"/>
                <w:szCs w:val="24"/>
              </w:rPr>
              <w:t xml:space="preserve">(Total </w:t>
            </w:r>
            <w:r w:rsidRPr="00105BDB">
              <w:rPr>
                <w:rFonts w:ascii="Book Antiqua" w:hAnsi="Book Antiqua"/>
                <w:i/>
                <w:iCs/>
                <w:sz w:val="24"/>
                <w:szCs w:val="24"/>
              </w:rPr>
              <w:t>n</w:t>
            </w:r>
            <w:r w:rsidRPr="00105BDB">
              <w:rPr>
                <w:rFonts w:ascii="Book Antiqua" w:hAnsi="Book Antiqua"/>
                <w:sz w:val="24"/>
                <w:szCs w:val="24"/>
              </w:rPr>
              <w:t xml:space="preserve"> = 80)</w:t>
            </w:r>
          </w:p>
        </w:tc>
        <w:tc>
          <w:tcPr>
            <w:tcW w:w="853" w:type="pct"/>
            <w:tcBorders>
              <w:top w:val="nil"/>
              <w:bottom w:val="nil"/>
            </w:tcBorders>
          </w:tcPr>
          <w:p w14:paraId="4465D0E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F0-1</w:t>
            </w:r>
            <w:r w:rsidR="000247BC" w:rsidRPr="00105BDB">
              <w:rPr>
                <w:rFonts w:ascii="Book Antiqua" w:hAnsi="Book Antiqua" w:hint="eastAsia"/>
                <w:sz w:val="24"/>
                <w:szCs w:val="24"/>
                <w:lang w:eastAsia="zh-CN"/>
              </w:rPr>
              <w:t xml:space="preserve"> </w:t>
            </w:r>
            <w:r w:rsidRPr="00105BDB">
              <w:rPr>
                <w:rFonts w:ascii="Book Antiqua" w:hAnsi="Book Antiqua"/>
                <w:sz w:val="24"/>
                <w:szCs w:val="24"/>
              </w:rPr>
              <w:t>(</w:t>
            </w:r>
            <w:r w:rsidRPr="00105BDB">
              <w:rPr>
                <w:rFonts w:ascii="Book Antiqua" w:hAnsi="Book Antiqua"/>
                <w:i/>
                <w:iCs/>
                <w:sz w:val="24"/>
                <w:szCs w:val="24"/>
              </w:rPr>
              <w:t>n</w:t>
            </w:r>
            <w:r w:rsidRPr="00105BDB">
              <w:rPr>
                <w:rFonts w:ascii="Book Antiqua" w:hAnsi="Book Antiqua"/>
                <w:sz w:val="24"/>
                <w:szCs w:val="24"/>
              </w:rPr>
              <w:t xml:space="preserve"> = 35)</w:t>
            </w:r>
          </w:p>
        </w:tc>
        <w:tc>
          <w:tcPr>
            <w:tcW w:w="683" w:type="pct"/>
            <w:tcBorders>
              <w:top w:val="nil"/>
              <w:bottom w:val="nil"/>
            </w:tcBorders>
          </w:tcPr>
          <w:p w14:paraId="110CCD3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F2</w:t>
            </w:r>
            <w:r w:rsidR="000247BC" w:rsidRPr="00105BDB">
              <w:rPr>
                <w:rFonts w:ascii="Book Antiqua" w:hAnsi="Book Antiqua" w:hint="eastAsia"/>
                <w:sz w:val="24"/>
                <w:szCs w:val="24"/>
                <w:lang w:eastAsia="zh-CN"/>
              </w:rPr>
              <w:t xml:space="preserve"> </w:t>
            </w:r>
            <w:r w:rsidRPr="00105BDB">
              <w:rPr>
                <w:rFonts w:ascii="Book Antiqua" w:hAnsi="Book Antiqua"/>
                <w:sz w:val="24"/>
                <w:szCs w:val="24"/>
              </w:rPr>
              <w:t>(</w:t>
            </w:r>
            <w:r w:rsidRPr="00105BDB">
              <w:rPr>
                <w:rFonts w:ascii="Book Antiqua" w:hAnsi="Book Antiqua"/>
                <w:i/>
                <w:iCs/>
                <w:sz w:val="24"/>
                <w:szCs w:val="24"/>
              </w:rPr>
              <w:t>n</w:t>
            </w:r>
            <w:r w:rsidRPr="00105BDB">
              <w:rPr>
                <w:rFonts w:ascii="Book Antiqua" w:hAnsi="Book Antiqua"/>
                <w:sz w:val="24"/>
                <w:szCs w:val="24"/>
              </w:rPr>
              <w:t xml:space="preserve"> = 23)</w:t>
            </w:r>
          </w:p>
        </w:tc>
        <w:tc>
          <w:tcPr>
            <w:tcW w:w="739" w:type="pct"/>
            <w:tcBorders>
              <w:top w:val="nil"/>
              <w:bottom w:val="nil"/>
            </w:tcBorders>
          </w:tcPr>
          <w:p w14:paraId="3328BA6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F3</w:t>
            </w:r>
            <w:r w:rsidR="000247BC" w:rsidRPr="00105BDB">
              <w:rPr>
                <w:rFonts w:ascii="Book Antiqua" w:hAnsi="Book Antiqua" w:hint="eastAsia"/>
                <w:sz w:val="24"/>
                <w:szCs w:val="24"/>
                <w:lang w:eastAsia="zh-CN"/>
              </w:rPr>
              <w:t xml:space="preserve"> </w:t>
            </w:r>
            <w:r w:rsidRPr="00105BDB">
              <w:rPr>
                <w:rFonts w:ascii="Book Antiqua" w:hAnsi="Book Antiqua"/>
                <w:sz w:val="24"/>
                <w:szCs w:val="24"/>
              </w:rPr>
              <w:t>(</w:t>
            </w:r>
            <w:r w:rsidRPr="00105BDB">
              <w:rPr>
                <w:rFonts w:ascii="Book Antiqua" w:hAnsi="Book Antiqua"/>
                <w:i/>
                <w:iCs/>
                <w:sz w:val="24"/>
                <w:szCs w:val="24"/>
              </w:rPr>
              <w:t>n</w:t>
            </w:r>
            <w:r w:rsidRPr="00105BDB">
              <w:rPr>
                <w:rFonts w:ascii="Book Antiqua" w:hAnsi="Book Antiqua"/>
                <w:sz w:val="24"/>
                <w:szCs w:val="24"/>
              </w:rPr>
              <w:t xml:space="preserve"> = 6)</w:t>
            </w:r>
          </w:p>
        </w:tc>
        <w:tc>
          <w:tcPr>
            <w:tcW w:w="716" w:type="pct"/>
            <w:tcBorders>
              <w:top w:val="nil"/>
              <w:bottom w:val="nil"/>
            </w:tcBorders>
          </w:tcPr>
          <w:p w14:paraId="3C82CC18"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F4 (</w:t>
            </w:r>
            <w:r w:rsidRPr="00105BDB">
              <w:rPr>
                <w:rFonts w:ascii="Book Antiqua" w:hAnsi="Book Antiqua"/>
                <w:i/>
                <w:iCs/>
                <w:sz w:val="24"/>
                <w:szCs w:val="24"/>
              </w:rPr>
              <w:t>n</w:t>
            </w:r>
            <w:r w:rsidRPr="00105BDB">
              <w:rPr>
                <w:rFonts w:ascii="Book Antiqua" w:hAnsi="Book Antiqua"/>
                <w:sz w:val="24"/>
                <w:szCs w:val="24"/>
              </w:rPr>
              <w:t xml:space="preserve"> = 16)</w:t>
            </w:r>
          </w:p>
        </w:tc>
        <w:tc>
          <w:tcPr>
            <w:tcW w:w="644" w:type="pct"/>
            <w:tcBorders>
              <w:top w:val="nil"/>
              <w:bottom w:val="nil"/>
            </w:tcBorders>
          </w:tcPr>
          <w:p w14:paraId="00DC78AF"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0DCAA9D9" w14:textId="77777777" w:rsidTr="000247BC">
        <w:trPr>
          <w:trHeight w:val="397"/>
        </w:trPr>
        <w:tc>
          <w:tcPr>
            <w:tcW w:w="1365" w:type="pct"/>
            <w:tcBorders>
              <w:top w:val="nil"/>
              <w:bottom w:val="nil"/>
            </w:tcBorders>
            <w:noWrap/>
          </w:tcPr>
          <w:p w14:paraId="37A0461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LSM (kPa)</w:t>
            </w:r>
          </w:p>
        </w:tc>
        <w:tc>
          <w:tcPr>
            <w:tcW w:w="853" w:type="pct"/>
            <w:tcBorders>
              <w:top w:val="nil"/>
              <w:bottom w:val="nil"/>
            </w:tcBorders>
            <w:noWrap/>
          </w:tcPr>
          <w:p w14:paraId="1AAD4CB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5.8 ± 1.2</w:t>
            </w:r>
          </w:p>
        </w:tc>
        <w:tc>
          <w:tcPr>
            <w:tcW w:w="683" w:type="pct"/>
            <w:tcBorders>
              <w:top w:val="nil"/>
              <w:bottom w:val="nil"/>
            </w:tcBorders>
            <w:noWrap/>
          </w:tcPr>
          <w:p w14:paraId="0563CED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7.6 ± 0.6</w:t>
            </w:r>
          </w:p>
        </w:tc>
        <w:tc>
          <w:tcPr>
            <w:tcW w:w="739" w:type="pct"/>
            <w:tcBorders>
              <w:top w:val="nil"/>
              <w:bottom w:val="nil"/>
            </w:tcBorders>
          </w:tcPr>
          <w:p w14:paraId="6101B0F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9.9 ± 0.8</w:t>
            </w:r>
          </w:p>
        </w:tc>
        <w:tc>
          <w:tcPr>
            <w:tcW w:w="716" w:type="pct"/>
            <w:tcBorders>
              <w:top w:val="nil"/>
              <w:bottom w:val="nil"/>
            </w:tcBorders>
            <w:noWrap/>
          </w:tcPr>
          <w:p w14:paraId="18EFD94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15 ± 2.3</w:t>
            </w:r>
          </w:p>
        </w:tc>
        <w:tc>
          <w:tcPr>
            <w:tcW w:w="644" w:type="pct"/>
            <w:tcBorders>
              <w:top w:val="nil"/>
              <w:bottom w:val="nil"/>
            </w:tcBorders>
            <w:noWrap/>
          </w:tcPr>
          <w:p w14:paraId="446FBDA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&lt;</w:t>
            </w:r>
            <w:r w:rsidR="009E6BFC" w:rsidRPr="00105BDB">
              <w:rPr>
                <w:rFonts w:ascii="Book Antiqua" w:hAnsi="Book Antiqua"/>
                <w:sz w:val="24"/>
                <w:szCs w:val="24"/>
              </w:rPr>
              <w:t xml:space="preserve"> </w:t>
            </w:r>
            <w:r w:rsidRPr="00105BDB">
              <w:rPr>
                <w:rFonts w:ascii="Book Antiqua" w:hAnsi="Book Antiqua"/>
                <w:sz w:val="24"/>
                <w:szCs w:val="24"/>
              </w:rPr>
              <w:t>0.001</w:t>
            </w:r>
            <w:r w:rsidR="009E6BFC" w:rsidRPr="00105BDB">
              <w:rPr>
                <w:rFonts w:ascii="Book Antiqua" w:hAnsi="Book Antiqua"/>
                <w:sz w:val="24"/>
                <w:szCs w:val="24"/>
                <w:vertAlign w:val="superscript"/>
              </w:rPr>
              <w:t>b</w:t>
            </w:r>
          </w:p>
        </w:tc>
      </w:tr>
      <w:tr w:rsidR="002C22DB" w:rsidRPr="00105BDB" w14:paraId="244A439C" w14:textId="77777777" w:rsidTr="000247BC">
        <w:trPr>
          <w:trHeight w:val="397"/>
        </w:trPr>
        <w:tc>
          <w:tcPr>
            <w:tcW w:w="1365" w:type="pct"/>
            <w:tcBorders>
              <w:top w:val="nil"/>
            </w:tcBorders>
            <w:noWrap/>
          </w:tcPr>
          <w:p w14:paraId="32E2B3F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FIB-4 score</w:t>
            </w:r>
          </w:p>
        </w:tc>
        <w:tc>
          <w:tcPr>
            <w:tcW w:w="853" w:type="pct"/>
            <w:tcBorders>
              <w:top w:val="nil"/>
            </w:tcBorders>
            <w:noWrap/>
          </w:tcPr>
          <w:p w14:paraId="3E1DCA5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1.1 ± 0.5</w:t>
            </w:r>
          </w:p>
        </w:tc>
        <w:tc>
          <w:tcPr>
            <w:tcW w:w="683" w:type="pct"/>
            <w:tcBorders>
              <w:top w:val="nil"/>
            </w:tcBorders>
            <w:noWrap/>
          </w:tcPr>
          <w:p w14:paraId="17E74DE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1.5 ± 1</w:t>
            </w:r>
          </w:p>
        </w:tc>
        <w:tc>
          <w:tcPr>
            <w:tcW w:w="739" w:type="pct"/>
            <w:tcBorders>
              <w:top w:val="nil"/>
            </w:tcBorders>
          </w:tcPr>
          <w:p w14:paraId="1FA3A36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1.3 ± 0.6</w:t>
            </w:r>
          </w:p>
        </w:tc>
        <w:tc>
          <w:tcPr>
            <w:tcW w:w="716" w:type="pct"/>
            <w:tcBorders>
              <w:top w:val="nil"/>
            </w:tcBorders>
            <w:noWrap/>
          </w:tcPr>
          <w:p w14:paraId="63BF96A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1.6 ± 0.5</w:t>
            </w:r>
          </w:p>
        </w:tc>
        <w:tc>
          <w:tcPr>
            <w:tcW w:w="644" w:type="pct"/>
            <w:tcBorders>
              <w:top w:val="nil"/>
            </w:tcBorders>
            <w:noWrap/>
          </w:tcPr>
          <w:p w14:paraId="480288E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0.075</w:t>
            </w:r>
          </w:p>
        </w:tc>
      </w:tr>
      <w:tr w:rsidR="002C22DB" w:rsidRPr="00105BDB" w14:paraId="568B7250" w14:textId="77777777" w:rsidTr="009E6BFC">
        <w:trPr>
          <w:trHeight w:val="397"/>
        </w:trPr>
        <w:tc>
          <w:tcPr>
            <w:tcW w:w="1365" w:type="pct"/>
            <w:noWrap/>
          </w:tcPr>
          <w:p w14:paraId="501074A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PAPAS index</w:t>
            </w:r>
          </w:p>
        </w:tc>
        <w:tc>
          <w:tcPr>
            <w:tcW w:w="853" w:type="pct"/>
            <w:noWrap/>
          </w:tcPr>
          <w:p w14:paraId="2258720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 ± 0.3</w:t>
            </w:r>
          </w:p>
        </w:tc>
        <w:tc>
          <w:tcPr>
            <w:tcW w:w="683" w:type="pct"/>
            <w:noWrap/>
          </w:tcPr>
          <w:p w14:paraId="361C43D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2.1 ± 0.3</w:t>
            </w:r>
          </w:p>
        </w:tc>
        <w:tc>
          <w:tcPr>
            <w:tcW w:w="739" w:type="pct"/>
          </w:tcPr>
          <w:p w14:paraId="7562CD1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2.1 ± 0.3</w:t>
            </w:r>
          </w:p>
        </w:tc>
        <w:tc>
          <w:tcPr>
            <w:tcW w:w="716" w:type="pct"/>
            <w:noWrap/>
          </w:tcPr>
          <w:p w14:paraId="6A62EA95"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2.3 ± 0.3</w:t>
            </w:r>
          </w:p>
        </w:tc>
        <w:tc>
          <w:tcPr>
            <w:tcW w:w="644" w:type="pct"/>
            <w:noWrap/>
          </w:tcPr>
          <w:p w14:paraId="6FCE407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0.069</w:t>
            </w:r>
          </w:p>
        </w:tc>
      </w:tr>
      <w:tr w:rsidR="002C22DB" w:rsidRPr="00105BDB" w14:paraId="5AF7D305" w14:textId="77777777" w:rsidTr="009E6BFC">
        <w:trPr>
          <w:trHeight w:val="397"/>
        </w:trPr>
        <w:tc>
          <w:tcPr>
            <w:tcW w:w="1365" w:type="pct"/>
            <w:noWrap/>
          </w:tcPr>
          <w:p w14:paraId="3EAD4EB0" w14:textId="77777777" w:rsidR="002C22DB" w:rsidRPr="00105BDB" w:rsidRDefault="002C22DB" w:rsidP="00E61CA0">
            <w:pPr>
              <w:snapToGrid w:val="0"/>
              <w:spacing w:line="360" w:lineRule="auto"/>
              <w:rPr>
                <w:rFonts w:ascii="Book Antiqua" w:hAnsi="Book Antiqua"/>
                <w:sz w:val="24"/>
                <w:szCs w:val="24"/>
              </w:rPr>
            </w:pPr>
            <w:bookmarkStart w:id="101" w:name="_Hlk27268932"/>
            <w:r w:rsidRPr="00105BDB">
              <w:rPr>
                <w:rFonts w:ascii="Book Antiqua" w:hAnsi="Book Antiqua"/>
                <w:sz w:val="24"/>
                <w:szCs w:val="24"/>
              </w:rPr>
              <w:t>Serum M2BPGi</w:t>
            </w:r>
            <w:bookmarkEnd w:id="101"/>
            <w:r w:rsidRPr="00105BDB">
              <w:rPr>
                <w:rFonts w:ascii="Book Antiqua" w:hAnsi="Book Antiqua"/>
                <w:sz w:val="24"/>
                <w:szCs w:val="24"/>
              </w:rPr>
              <w:t xml:space="preserve"> </w:t>
            </w:r>
          </w:p>
          <w:p w14:paraId="19B097C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(ng/mL)</w:t>
            </w:r>
          </w:p>
        </w:tc>
        <w:tc>
          <w:tcPr>
            <w:tcW w:w="853" w:type="pct"/>
            <w:noWrap/>
          </w:tcPr>
          <w:p w14:paraId="26BC292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3.4 ± 1.6</w:t>
            </w:r>
          </w:p>
        </w:tc>
        <w:tc>
          <w:tcPr>
            <w:tcW w:w="683" w:type="pct"/>
            <w:noWrap/>
          </w:tcPr>
          <w:p w14:paraId="1B829D6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4.9 ± 2.1</w:t>
            </w:r>
          </w:p>
        </w:tc>
        <w:tc>
          <w:tcPr>
            <w:tcW w:w="739" w:type="pct"/>
          </w:tcPr>
          <w:p w14:paraId="7CDE082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12.7 ± 5.1</w:t>
            </w:r>
          </w:p>
        </w:tc>
        <w:tc>
          <w:tcPr>
            <w:tcW w:w="716" w:type="pct"/>
            <w:noWrap/>
          </w:tcPr>
          <w:p w14:paraId="6CECC5A5"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13.3 ± 5.2</w:t>
            </w:r>
          </w:p>
        </w:tc>
        <w:tc>
          <w:tcPr>
            <w:tcW w:w="644" w:type="pct"/>
            <w:noWrap/>
          </w:tcPr>
          <w:p w14:paraId="52672B6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0.001</w:t>
            </w:r>
            <w:r w:rsidR="009E6BFC" w:rsidRPr="00105BDB">
              <w:rPr>
                <w:rFonts w:ascii="Book Antiqua" w:hAnsi="Book Antiqua"/>
                <w:sz w:val="24"/>
                <w:szCs w:val="24"/>
                <w:vertAlign w:val="superscript"/>
              </w:rPr>
              <w:t>b</w:t>
            </w:r>
          </w:p>
        </w:tc>
      </w:tr>
    </w:tbl>
    <w:p w14:paraId="70675C27" w14:textId="016AD6B7" w:rsidR="002C22DB" w:rsidRPr="00105BDB" w:rsidRDefault="000247BC" w:rsidP="002C22DB">
      <w:pPr>
        <w:snapToGrid w:val="0"/>
        <w:spacing w:line="360" w:lineRule="auto"/>
        <w:rPr>
          <w:rFonts w:ascii="Book Antiqua" w:hAnsi="Book Antiqua"/>
          <w:sz w:val="24"/>
        </w:rPr>
      </w:pPr>
      <w:r w:rsidRPr="00105BDB">
        <w:rPr>
          <w:rFonts w:ascii="Book Antiqua" w:hAnsi="Book Antiqua"/>
          <w:spacing w:val="-6"/>
          <w:w w:val="106"/>
          <w:sz w:val="24"/>
          <w:vertAlign w:val="superscript"/>
        </w:rPr>
        <w:t>b</w:t>
      </w:r>
      <w:r w:rsidRPr="00105BDB">
        <w:rPr>
          <w:rFonts w:ascii="Book Antiqua" w:hAnsi="Book Antiqua"/>
          <w:i/>
          <w:iCs/>
          <w:spacing w:val="-6"/>
          <w:w w:val="106"/>
          <w:sz w:val="24"/>
        </w:rPr>
        <w:t>P</w:t>
      </w:r>
      <w:r w:rsidRPr="00105BDB">
        <w:rPr>
          <w:rFonts w:ascii="Book Antiqua" w:hAnsi="Book Antiqua"/>
          <w:spacing w:val="-6"/>
          <w:w w:val="106"/>
          <w:sz w:val="24"/>
        </w:rPr>
        <w:t xml:space="preserve"> &lt; 0.01.</w:t>
      </w:r>
      <w:r w:rsidRPr="00105BDB">
        <w:rPr>
          <w:rFonts w:ascii="Book Antiqua" w:hAnsi="Book Antiqua" w:hint="eastAsia"/>
          <w:spacing w:val="-6"/>
          <w:w w:val="106"/>
          <w:sz w:val="24"/>
        </w:rPr>
        <w:t xml:space="preserve"> </w:t>
      </w:r>
      <w:r w:rsidR="002C22DB" w:rsidRPr="00105BDB">
        <w:rPr>
          <w:rFonts w:ascii="Book Antiqua" w:hAnsi="Book Antiqua"/>
          <w:spacing w:val="-6"/>
          <w:w w:val="106"/>
          <w:sz w:val="24"/>
        </w:rPr>
        <w:t xml:space="preserve">The values are expressed as </w:t>
      </w:r>
      <w:r w:rsidR="00DB1E13" w:rsidRPr="00105BDB">
        <w:rPr>
          <w:rFonts w:ascii="Book Antiqua" w:hAnsi="Book Antiqua"/>
          <w:sz w:val="24"/>
        </w:rPr>
        <w:t>m</w:t>
      </w:r>
      <w:r w:rsidR="002C22DB" w:rsidRPr="00105BDB">
        <w:rPr>
          <w:rFonts w:ascii="Book Antiqua" w:hAnsi="Book Antiqua"/>
          <w:sz w:val="24"/>
        </w:rPr>
        <w:t>ean ± SD.</w:t>
      </w:r>
      <w:r w:rsidR="00FF1168" w:rsidRPr="00105BDB">
        <w:rPr>
          <w:rFonts w:ascii="Book Antiqua" w:hAnsi="Book Antiqua" w:hint="eastAsia"/>
          <w:sz w:val="24"/>
        </w:rPr>
        <w:t xml:space="preserve"> </w:t>
      </w:r>
      <w:r w:rsidR="002C22DB" w:rsidRPr="00105BDB">
        <w:rPr>
          <w:rFonts w:ascii="Book Antiqua" w:hAnsi="Book Antiqua"/>
          <w:sz w:val="24"/>
        </w:rPr>
        <w:t xml:space="preserve">SVR: Sustained virologic response; </w:t>
      </w:r>
      <w:r w:rsidR="002C22DB" w:rsidRPr="00105BDB">
        <w:rPr>
          <w:rFonts w:ascii="Book Antiqua" w:hAnsi="Book Antiqua"/>
          <w:spacing w:val="-6"/>
          <w:w w:val="106"/>
          <w:sz w:val="24"/>
        </w:rPr>
        <w:t>LSM: Liver stiffness measurement; M2BPGi: Mac-2 binding protein glycosylation isomer</w:t>
      </w:r>
      <w:r w:rsidRPr="00105BDB">
        <w:rPr>
          <w:rFonts w:ascii="Book Antiqua" w:hAnsi="Book Antiqua" w:hint="eastAsia"/>
          <w:spacing w:val="-6"/>
          <w:w w:val="106"/>
          <w:sz w:val="24"/>
        </w:rPr>
        <w:t>.</w:t>
      </w:r>
    </w:p>
    <w:p w14:paraId="48472F3E" w14:textId="77777777" w:rsidR="002C22DB" w:rsidRPr="00105BDB" w:rsidRDefault="002C22DB" w:rsidP="002C22DB">
      <w:pPr>
        <w:rPr>
          <w:rFonts w:ascii="Book Antiqua" w:hAnsi="Book Antiqua"/>
          <w:spacing w:val="-6"/>
          <w:w w:val="106"/>
          <w:sz w:val="24"/>
        </w:rPr>
      </w:pPr>
      <w:r w:rsidRPr="00105BDB">
        <w:rPr>
          <w:rFonts w:ascii="Book Antiqua" w:hAnsi="Book Antiqua"/>
          <w:spacing w:val="-6"/>
          <w:w w:val="106"/>
          <w:sz w:val="24"/>
        </w:rPr>
        <w:br w:type="page"/>
      </w:r>
    </w:p>
    <w:p w14:paraId="6DEC26BA" w14:textId="77777777" w:rsidR="002C22DB" w:rsidRPr="00105BDB" w:rsidRDefault="002C22DB" w:rsidP="002C22DB">
      <w:pPr>
        <w:snapToGrid w:val="0"/>
        <w:spacing w:line="360" w:lineRule="auto"/>
        <w:rPr>
          <w:rFonts w:ascii="Book Antiqua" w:hAnsi="Book Antiqua"/>
          <w:b/>
          <w:bCs/>
          <w:spacing w:val="-6"/>
          <w:w w:val="106"/>
          <w:sz w:val="24"/>
        </w:rPr>
      </w:pPr>
      <w:r w:rsidRPr="00105BDB">
        <w:rPr>
          <w:rFonts w:ascii="Book Antiqua" w:hAnsi="Book Antiqua"/>
          <w:b/>
          <w:bCs/>
          <w:spacing w:val="-6"/>
          <w:w w:val="106"/>
          <w:sz w:val="24"/>
        </w:rPr>
        <w:lastRenderedPageBreak/>
        <w:t xml:space="preserve">Table 4 Correlations of </w:t>
      </w:r>
      <w:bookmarkStart w:id="102" w:name="_Hlk27269057"/>
      <w:r w:rsidRPr="00105BDB">
        <w:rPr>
          <w:rFonts w:ascii="Book Antiqua" w:hAnsi="Book Antiqua"/>
          <w:b/>
          <w:bCs/>
          <w:sz w:val="24"/>
        </w:rPr>
        <w:t xml:space="preserve">serum </w:t>
      </w:r>
      <w:r w:rsidR="000247BC" w:rsidRPr="00105BDB">
        <w:rPr>
          <w:rFonts w:ascii="Book Antiqua" w:hAnsi="Book Antiqua"/>
          <w:b/>
          <w:bCs/>
          <w:sz w:val="24"/>
        </w:rPr>
        <w:t xml:space="preserve">Mac-2 binding protein glycosylation isomer </w:t>
      </w:r>
      <w:r w:rsidRPr="00105BDB">
        <w:rPr>
          <w:rFonts w:ascii="Book Antiqua" w:hAnsi="Book Antiqua"/>
          <w:b/>
          <w:bCs/>
          <w:sz w:val="24"/>
        </w:rPr>
        <w:t>levels</w:t>
      </w:r>
      <w:r w:rsidRPr="00105BDB">
        <w:rPr>
          <w:rFonts w:ascii="Book Antiqua" w:hAnsi="Book Antiqua"/>
          <w:b/>
          <w:bCs/>
          <w:spacing w:val="-6"/>
          <w:w w:val="106"/>
          <w:sz w:val="24"/>
        </w:rPr>
        <w:t xml:space="preserve"> </w:t>
      </w:r>
      <w:bookmarkEnd w:id="102"/>
      <w:r w:rsidRPr="00105BDB">
        <w:rPr>
          <w:rFonts w:ascii="Book Antiqua" w:hAnsi="Book Antiqua"/>
          <w:b/>
          <w:bCs/>
          <w:spacing w:val="-6"/>
          <w:w w:val="106"/>
          <w:sz w:val="24"/>
        </w:rPr>
        <w:t>with laboratory data</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571"/>
        <w:gridCol w:w="1570"/>
        <w:gridCol w:w="1570"/>
        <w:gridCol w:w="1566"/>
      </w:tblGrid>
      <w:tr w:rsidR="002C22DB" w:rsidRPr="00105BDB" w14:paraId="7B1928B4" w14:textId="77777777" w:rsidTr="000247BC">
        <w:trPr>
          <w:trHeight w:val="454"/>
        </w:trPr>
        <w:tc>
          <w:tcPr>
            <w:tcW w:w="1317" w:type="pct"/>
            <w:vMerge w:val="restart"/>
            <w:noWrap/>
            <w:vAlign w:val="center"/>
            <w:hideMark/>
          </w:tcPr>
          <w:p w14:paraId="1796992C"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Variables</w:t>
            </w:r>
          </w:p>
        </w:tc>
        <w:tc>
          <w:tcPr>
            <w:tcW w:w="1843" w:type="pct"/>
            <w:gridSpan w:val="2"/>
            <w:tcBorders>
              <w:top w:val="single" w:sz="4" w:space="0" w:color="auto"/>
              <w:bottom w:val="single" w:sz="4" w:space="0" w:color="auto"/>
            </w:tcBorders>
            <w:noWrap/>
            <w:vAlign w:val="center"/>
            <w:hideMark/>
          </w:tcPr>
          <w:p w14:paraId="077EDA2B"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Baseline</w:t>
            </w:r>
          </w:p>
        </w:tc>
        <w:tc>
          <w:tcPr>
            <w:tcW w:w="1840" w:type="pct"/>
            <w:gridSpan w:val="2"/>
            <w:tcBorders>
              <w:top w:val="single" w:sz="4" w:space="0" w:color="auto"/>
              <w:bottom w:val="single" w:sz="4" w:space="0" w:color="auto"/>
            </w:tcBorders>
            <w:noWrap/>
            <w:vAlign w:val="center"/>
            <w:hideMark/>
          </w:tcPr>
          <w:p w14:paraId="28846B67"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SVR12</w:t>
            </w:r>
          </w:p>
        </w:tc>
      </w:tr>
      <w:tr w:rsidR="002C22DB" w:rsidRPr="00105BDB" w14:paraId="6350EB66" w14:textId="77777777" w:rsidTr="000247BC">
        <w:trPr>
          <w:trHeight w:val="454"/>
        </w:trPr>
        <w:tc>
          <w:tcPr>
            <w:tcW w:w="1317" w:type="pct"/>
            <w:vMerge/>
            <w:tcBorders>
              <w:bottom w:val="single" w:sz="4" w:space="0" w:color="auto"/>
            </w:tcBorders>
            <w:noWrap/>
            <w:hideMark/>
          </w:tcPr>
          <w:p w14:paraId="0F3B7CE0" w14:textId="77777777" w:rsidR="002C22DB" w:rsidRPr="00105BDB" w:rsidRDefault="002C22DB" w:rsidP="00E61CA0">
            <w:pPr>
              <w:snapToGrid w:val="0"/>
              <w:spacing w:line="360" w:lineRule="auto"/>
              <w:rPr>
                <w:rFonts w:ascii="Book Antiqua" w:hAnsi="Book Antiqua"/>
                <w:b/>
                <w:bCs/>
                <w:sz w:val="24"/>
                <w:szCs w:val="24"/>
              </w:rPr>
            </w:pPr>
          </w:p>
        </w:tc>
        <w:tc>
          <w:tcPr>
            <w:tcW w:w="922" w:type="pct"/>
            <w:tcBorders>
              <w:top w:val="single" w:sz="4" w:space="0" w:color="auto"/>
              <w:bottom w:val="single" w:sz="4" w:space="0" w:color="auto"/>
            </w:tcBorders>
            <w:noWrap/>
            <w:vAlign w:val="center"/>
            <w:hideMark/>
          </w:tcPr>
          <w:p w14:paraId="78325E09"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r</w:t>
            </w:r>
          </w:p>
        </w:tc>
        <w:tc>
          <w:tcPr>
            <w:tcW w:w="921" w:type="pct"/>
            <w:tcBorders>
              <w:top w:val="single" w:sz="4" w:space="0" w:color="auto"/>
              <w:bottom w:val="single" w:sz="4" w:space="0" w:color="auto"/>
            </w:tcBorders>
            <w:noWrap/>
            <w:vAlign w:val="center"/>
            <w:hideMark/>
          </w:tcPr>
          <w:p w14:paraId="3F4E761B" w14:textId="77777777" w:rsidR="002C22DB" w:rsidRPr="00105BDB" w:rsidRDefault="002C22DB" w:rsidP="00E61CA0">
            <w:pPr>
              <w:snapToGrid w:val="0"/>
              <w:spacing w:line="360" w:lineRule="auto"/>
              <w:rPr>
                <w:rFonts w:ascii="Book Antiqua" w:hAnsi="Book Antiqua"/>
                <w:b/>
                <w:bCs/>
                <w:i/>
                <w:iCs/>
                <w:sz w:val="24"/>
                <w:szCs w:val="24"/>
              </w:rPr>
            </w:pPr>
            <w:r w:rsidRPr="00105BDB">
              <w:rPr>
                <w:rFonts w:ascii="Book Antiqua" w:hAnsi="Book Antiqua"/>
                <w:b/>
                <w:bCs/>
                <w:i/>
                <w:iCs/>
                <w:sz w:val="24"/>
                <w:szCs w:val="24"/>
              </w:rPr>
              <w:t>P-</w:t>
            </w:r>
            <w:r w:rsidRPr="00105BDB">
              <w:rPr>
                <w:rFonts w:ascii="Book Antiqua" w:hAnsi="Book Antiqua"/>
                <w:b/>
                <w:bCs/>
                <w:sz w:val="24"/>
                <w:szCs w:val="24"/>
              </w:rPr>
              <w:t>value</w:t>
            </w:r>
          </w:p>
        </w:tc>
        <w:tc>
          <w:tcPr>
            <w:tcW w:w="921" w:type="pct"/>
            <w:tcBorders>
              <w:top w:val="single" w:sz="4" w:space="0" w:color="auto"/>
              <w:bottom w:val="single" w:sz="4" w:space="0" w:color="auto"/>
            </w:tcBorders>
            <w:noWrap/>
            <w:vAlign w:val="center"/>
            <w:hideMark/>
          </w:tcPr>
          <w:p w14:paraId="4015C6F2"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r</w:t>
            </w:r>
          </w:p>
        </w:tc>
        <w:tc>
          <w:tcPr>
            <w:tcW w:w="919" w:type="pct"/>
            <w:tcBorders>
              <w:top w:val="single" w:sz="4" w:space="0" w:color="auto"/>
              <w:bottom w:val="single" w:sz="4" w:space="0" w:color="auto"/>
            </w:tcBorders>
            <w:noWrap/>
            <w:vAlign w:val="center"/>
            <w:hideMark/>
          </w:tcPr>
          <w:p w14:paraId="1E7E034A"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i/>
                <w:iCs/>
                <w:sz w:val="24"/>
                <w:szCs w:val="24"/>
              </w:rPr>
              <w:t>P</w:t>
            </w:r>
            <w:r w:rsidR="000247BC" w:rsidRPr="00105BDB">
              <w:rPr>
                <w:rFonts w:ascii="Book Antiqua" w:hAnsi="Book Antiqua"/>
                <w:b/>
                <w:bCs/>
                <w:i/>
                <w:iCs/>
                <w:sz w:val="24"/>
                <w:szCs w:val="24"/>
              </w:rPr>
              <w:t xml:space="preserve"> </w:t>
            </w:r>
            <w:r w:rsidRPr="00105BDB">
              <w:rPr>
                <w:rFonts w:ascii="Book Antiqua" w:hAnsi="Book Antiqua"/>
                <w:b/>
                <w:bCs/>
                <w:sz w:val="24"/>
                <w:szCs w:val="24"/>
              </w:rPr>
              <w:t>value</w:t>
            </w:r>
          </w:p>
        </w:tc>
      </w:tr>
      <w:tr w:rsidR="002C22DB" w:rsidRPr="00105BDB" w14:paraId="677C5EED" w14:textId="77777777" w:rsidTr="00E61CA0">
        <w:trPr>
          <w:trHeight w:val="454"/>
        </w:trPr>
        <w:tc>
          <w:tcPr>
            <w:tcW w:w="1317" w:type="pct"/>
            <w:tcBorders>
              <w:top w:val="single" w:sz="4" w:space="0" w:color="auto"/>
            </w:tcBorders>
            <w:noWrap/>
            <w:hideMark/>
          </w:tcPr>
          <w:p w14:paraId="326386C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Age</w:t>
            </w:r>
          </w:p>
        </w:tc>
        <w:tc>
          <w:tcPr>
            <w:tcW w:w="922" w:type="pct"/>
            <w:tcBorders>
              <w:top w:val="single" w:sz="4" w:space="0" w:color="auto"/>
            </w:tcBorders>
            <w:noWrap/>
            <w:vAlign w:val="center"/>
            <w:hideMark/>
          </w:tcPr>
          <w:p w14:paraId="2F35D775"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0.050</w:t>
            </w:r>
          </w:p>
        </w:tc>
        <w:tc>
          <w:tcPr>
            <w:tcW w:w="921" w:type="pct"/>
            <w:tcBorders>
              <w:top w:val="single" w:sz="4" w:space="0" w:color="auto"/>
            </w:tcBorders>
            <w:noWrap/>
            <w:vAlign w:val="center"/>
            <w:hideMark/>
          </w:tcPr>
          <w:p w14:paraId="3F977D9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0.662</w:t>
            </w:r>
          </w:p>
        </w:tc>
        <w:tc>
          <w:tcPr>
            <w:tcW w:w="921" w:type="pct"/>
            <w:tcBorders>
              <w:top w:val="single" w:sz="4" w:space="0" w:color="auto"/>
            </w:tcBorders>
            <w:noWrap/>
            <w:vAlign w:val="center"/>
            <w:hideMark/>
          </w:tcPr>
          <w:p w14:paraId="31B90A4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0.107</w:t>
            </w:r>
          </w:p>
        </w:tc>
        <w:tc>
          <w:tcPr>
            <w:tcW w:w="919" w:type="pct"/>
            <w:tcBorders>
              <w:top w:val="single" w:sz="4" w:space="0" w:color="auto"/>
            </w:tcBorders>
            <w:noWrap/>
            <w:vAlign w:val="center"/>
            <w:hideMark/>
          </w:tcPr>
          <w:p w14:paraId="22CB2CA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0.346</w:t>
            </w:r>
          </w:p>
        </w:tc>
      </w:tr>
      <w:tr w:rsidR="002C22DB" w:rsidRPr="00105BDB" w14:paraId="15DE2E39" w14:textId="77777777" w:rsidTr="00E61CA0">
        <w:trPr>
          <w:trHeight w:val="454"/>
        </w:trPr>
        <w:tc>
          <w:tcPr>
            <w:tcW w:w="1317" w:type="pct"/>
            <w:noWrap/>
            <w:hideMark/>
          </w:tcPr>
          <w:p w14:paraId="295291A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BMI</w:t>
            </w:r>
          </w:p>
        </w:tc>
        <w:tc>
          <w:tcPr>
            <w:tcW w:w="922" w:type="pct"/>
            <w:noWrap/>
            <w:vAlign w:val="center"/>
            <w:hideMark/>
          </w:tcPr>
          <w:p w14:paraId="5FAA683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-0.007</w:t>
            </w:r>
          </w:p>
        </w:tc>
        <w:tc>
          <w:tcPr>
            <w:tcW w:w="921" w:type="pct"/>
            <w:noWrap/>
            <w:vAlign w:val="center"/>
            <w:hideMark/>
          </w:tcPr>
          <w:p w14:paraId="276C064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0.951</w:t>
            </w:r>
          </w:p>
        </w:tc>
        <w:tc>
          <w:tcPr>
            <w:tcW w:w="921" w:type="pct"/>
            <w:noWrap/>
            <w:vAlign w:val="center"/>
            <w:hideMark/>
          </w:tcPr>
          <w:p w14:paraId="763AA46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0.057</w:t>
            </w:r>
          </w:p>
        </w:tc>
        <w:tc>
          <w:tcPr>
            <w:tcW w:w="919" w:type="pct"/>
            <w:noWrap/>
            <w:vAlign w:val="center"/>
            <w:hideMark/>
          </w:tcPr>
          <w:p w14:paraId="42C18A29"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0.617</w:t>
            </w:r>
          </w:p>
        </w:tc>
      </w:tr>
      <w:tr w:rsidR="002C22DB" w:rsidRPr="00105BDB" w14:paraId="25601669" w14:textId="77777777" w:rsidTr="00E61CA0">
        <w:trPr>
          <w:trHeight w:val="454"/>
        </w:trPr>
        <w:tc>
          <w:tcPr>
            <w:tcW w:w="1317" w:type="pct"/>
            <w:noWrap/>
            <w:hideMark/>
          </w:tcPr>
          <w:p w14:paraId="07A006B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HCV RNA</w:t>
            </w:r>
          </w:p>
        </w:tc>
        <w:tc>
          <w:tcPr>
            <w:tcW w:w="922" w:type="pct"/>
            <w:noWrap/>
            <w:vAlign w:val="center"/>
            <w:hideMark/>
          </w:tcPr>
          <w:p w14:paraId="212D80C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0.043</w:t>
            </w:r>
          </w:p>
        </w:tc>
        <w:tc>
          <w:tcPr>
            <w:tcW w:w="921" w:type="pct"/>
            <w:noWrap/>
            <w:vAlign w:val="center"/>
            <w:hideMark/>
          </w:tcPr>
          <w:p w14:paraId="69B323C5"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0.702</w:t>
            </w:r>
          </w:p>
        </w:tc>
        <w:tc>
          <w:tcPr>
            <w:tcW w:w="921" w:type="pct"/>
            <w:noWrap/>
            <w:vAlign w:val="center"/>
            <w:hideMark/>
          </w:tcPr>
          <w:p w14:paraId="18701A9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0.025</w:t>
            </w:r>
          </w:p>
        </w:tc>
        <w:tc>
          <w:tcPr>
            <w:tcW w:w="919" w:type="pct"/>
            <w:noWrap/>
            <w:vAlign w:val="center"/>
            <w:hideMark/>
          </w:tcPr>
          <w:p w14:paraId="1FB95E3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0.827</w:t>
            </w:r>
          </w:p>
        </w:tc>
      </w:tr>
      <w:tr w:rsidR="002C22DB" w:rsidRPr="00105BDB" w14:paraId="193730B7" w14:textId="77777777" w:rsidTr="00E61CA0">
        <w:trPr>
          <w:trHeight w:val="454"/>
        </w:trPr>
        <w:tc>
          <w:tcPr>
            <w:tcW w:w="1317" w:type="pct"/>
            <w:noWrap/>
            <w:hideMark/>
          </w:tcPr>
          <w:p w14:paraId="724876F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Hb</w:t>
            </w:r>
          </w:p>
        </w:tc>
        <w:tc>
          <w:tcPr>
            <w:tcW w:w="922" w:type="pct"/>
            <w:noWrap/>
            <w:vAlign w:val="center"/>
            <w:hideMark/>
          </w:tcPr>
          <w:p w14:paraId="61098E4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0.143</w:t>
            </w:r>
          </w:p>
        </w:tc>
        <w:tc>
          <w:tcPr>
            <w:tcW w:w="921" w:type="pct"/>
            <w:noWrap/>
            <w:vAlign w:val="center"/>
            <w:hideMark/>
          </w:tcPr>
          <w:p w14:paraId="46A3B61F"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0.205</w:t>
            </w:r>
          </w:p>
        </w:tc>
        <w:tc>
          <w:tcPr>
            <w:tcW w:w="921" w:type="pct"/>
            <w:noWrap/>
            <w:vAlign w:val="center"/>
            <w:hideMark/>
          </w:tcPr>
          <w:p w14:paraId="118EA0E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0.131</w:t>
            </w:r>
          </w:p>
        </w:tc>
        <w:tc>
          <w:tcPr>
            <w:tcW w:w="919" w:type="pct"/>
            <w:noWrap/>
            <w:vAlign w:val="center"/>
            <w:hideMark/>
          </w:tcPr>
          <w:p w14:paraId="27C0598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0.246</w:t>
            </w:r>
          </w:p>
        </w:tc>
      </w:tr>
      <w:tr w:rsidR="002C22DB" w:rsidRPr="00105BDB" w14:paraId="726DE9DE" w14:textId="77777777" w:rsidTr="00E61CA0">
        <w:trPr>
          <w:trHeight w:val="454"/>
        </w:trPr>
        <w:tc>
          <w:tcPr>
            <w:tcW w:w="1317" w:type="pct"/>
            <w:noWrap/>
            <w:hideMark/>
          </w:tcPr>
          <w:p w14:paraId="7554977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WBC</w:t>
            </w:r>
          </w:p>
        </w:tc>
        <w:tc>
          <w:tcPr>
            <w:tcW w:w="922" w:type="pct"/>
            <w:noWrap/>
            <w:vAlign w:val="center"/>
            <w:hideMark/>
          </w:tcPr>
          <w:p w14:paraId="4942EEB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0.047</w:t>
            </w:r>
          </w:p>
        </w:tc>
        <w:tc>
          <w:tcPr>
            <w:tcW w:w="921" w:type="pct"/>
            <w:noWrap/>
            <w:vAlign w:val="center"/>
            <w:hideMark/>
          </w:tcPr>
          <w:p w14:paraId="27CDD275"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0.677</w:t>
            </w:r>
          </w:p>
        </w:tc>
        <w:tc>
          <w:tcPr>
            <w:tcW w:w="921" w:type="pct"/>
            <w:noWrap/>
            <w:vAlign w:val="center"/>
            <w:hideMark/>
          </w:tcPr>
          <w:p w14:paraId="1E0F8768"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-0.152</w:t>
            </w:r>
          </w:p>
        </w:tc>
        <w:tc>
          <w:tcPr>
            <w:tcW w:w="919" w:type="pct"/>
            <w:noWrap/>
            <w:vAlign w:val="center"/>
            <w:hideMark/>
          </w:tcPr>
          <w:p w14:paraId="54CA5D6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0.178</w:t>
            </w:r>
          </w:p>
        </w:tc>
      </w:tr>
      <w:tr w:rsidR="002C22DB" w:rsidRPr="00105BDB" w14:paraId="40EF0503" w14:textId="77777777" w:rsidTr="00E61CA0">
        <w:trPr>
          <w:trHeight w:val="454"/>
        </w:trPr>
        <w:tc>
          <w:tcPr>
            <w:tcW w:w="1317" w:type="pct"/>
            <w:noWrap/>
            <w:hideMark/>
          </w:tcPr>
          <w:p w14:paraId="7DB1E55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Platelets count</w:t>
            </w:r>
          </w:p>
        </w:tc>
        <w:tc>
          <w:tcPr>
            <w:tcW w:w="922" w:type="pct"/>
            <w:noWrap/>
            <w:vAlign w:val="center"/>
            <w:hideMark/>
          </w:tcPr>
          <w:p w14:paraId="2CB8A9B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-0.118</w:t>
            </w:r>
          </w:p>
        </w:tc>
        <w:tc>
          <w:tcPr>
            <w:tcW w:w="921" w:type="pct"/>
            <w:noWrap/>
            <w:vAlign w:val="center"/>
            <w:hideMark/>
          </w:tcPr>
          <w:p w14:paraId="4353298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0.297</w:t>
            </w:r>
          </w:p>
        </w:tc>
        <w:tc>
          <w:tcPr>
            <w:tcW w:w="921" w:type="pct"/>
            <w:noWrap/>
            <w:vAlign w:val="center"/>
            <w:hideMark/>
          </w:tcPr>
          <w:p w14:paraId="686D9A7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-0.299</w:t>
            </w:r>
          </w:p>
        </w:tc>
        <w:tc>
          <w:tcPr>
            <w:tcW w:w="919" w:type="pct"/>
            <w:noWrap/>
            <w:vAlign w:val="center"/>
            <w:hideMark/>
          </w:tcPr>
          <w:p w14:paraId="4FCB2FA1" w14:textId="77777777" w:rsidR="002C22DB" w:rsidRPr="00105BDB" w:rsidRDefault="002C22DB" w:rsidP="00E61CA0">
            <w:pPr>
              <w:snapToGrid w:val="0"/>
              <w:spacing w:line="360" w:lineRule="auto"/>
              <w:rPr>
                <w:rFonts w:ascii="Book Antiqua" w:hAnsi="Book Antiqua"/>
                <w:sz w:val="24"/>
                <w:szCs w:val="24"/>
              </w:rPr>
            </w:pPr>
            <w:bookmarkStart w:id="103" w:name="_Hlk21785867"/>
            <w:r w:rsidRPr="00105BDB">
              <w:rPr>
                <w:rFonts w:ascii="Book Antiqua" w:hAnsi="Book Antiqua"/>
                <w:sz w:val="24"/>
                <w:szCs w:val="24"/>
              </w:rPr>
              <w:t>0.007</w:t>
            </w:r>
            <w:bookmarkEnd w:id="103"/>
            <w:r w:rsidR="000247BC" w:rsidRPr="00105BDB">
              <w:rPr>
                <w:rFonts w:ascii="Book Antiqua" w:hAnsi="Book Antiqua"/>
                <w:sz w:val="24"/>
                <w:szCs w:val="24"/>
                <w:vertAlign w:val="superscript"/>
              </w:rPr>
              <w:t>b</w:t>
            </w:r>
          </w:p>
        </w:tc>
      </w:tr>
      <w:tr w:rsidR="002C22DB" w:rsidRPr="00105BDB" w14:paraId="3CA4444E" w14:textId="77777777" w:rsidTr="00E61CA0">
        <w:trPr>
          <w:trHeight w:val="454"/>
        </w:trPr>
        <w:tc>
          <w:tcPr>
            <w:tcW w:w="1317" w:type="pct"/>
            <w:noWrap/>
            <w:hideMark/>
          </w:tcPr>
          <w:p w14:paraId="2CA00F8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ALT</w:t>
            </w:r>
          </w:p>
        </w:tc>
        <w:tc>
          <w:tcPr>
            <w:tcW w:w="922" w:type="pct"/>
            <w:noWrap/>
            <w:vAlign w:val="center"/>
            <w:hideMark/>
          </w:tcPr>
          <w:p w14:paraId="13811DF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-0.090</w:t>
            </w:r>
          </w:p>
        </w:tc>
        <w:tc>
          <w:tcPr>
            <w:tcW w:w="921" w:type="pct"/>
            <w:noWrap/>
            <w:vAlign w:val="center"/>
            <w:hideMark/>
          </w:tcPr>
          <w:p w14:paraId="5B6757B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0.425</w:t>
            </w:r>
          </w:p>
        </w:tc>
        <w:tc>
          <w:tcPr>
            <w:tcW w:w="921" w:type="pct"/>
            <w:noWrap/>
            <w:vAlign w:val="center"/>
            <w:hideMark/>
          </w:tcPr>
          <w:p w14:paraId="269D9A5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-0.129</w:t>
            </w:r>
          </w:p>
        </w:tc>
        <w:tc>
          <w:tcPr>
            <w:tcW w:w="919" w:type="pct"/>
            <w:noWrap/>
            <w:vAlign w:val="center"/>
            <w:hideMark/>
          </w:tcPr>
          <w:p w14:paraId="0735F929"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0.256</w:t>
            </w:r>
          </w:p>
        </w:tc>
      </w:tr>
      <w:tr w:rsidR="002C22DB" w:rsidRPr="00105BDB" w14:paraId="5047F3D5" w14:textId="77777777" w:rsidTr="00E61CA0">
        <w:trPr>
          <w:trHeight w:val="454"/>
        </w:trPr>
        <w:tc>
          <w:tcPr>
            <w:tcW w:w="1317" w:type="pct"/>
            <w:noWrap/>
            <w:hideMark/>
          </w:tcPr>
          <w:p w14:paraId="04DD36D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AST</w:t>
            </w:r>
          </w:p>
        </w:tc>
        <w:tc>
          <w:tcPr>
            <w:tcW w:w="922" w:type="pct"/>
            <w:noWrap/>
            <w:vAlign w:val="center"/>
            <w:hideMark/>
          </w:tcPr>
          <w:p w14:paraId="358D62B2"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-0.227</w:t>
            </w:r>
          </w:p>
        </w:tc>
        <w:tc>
          <w:tcPr>
            <w:tcW w:w="921" w:type="pct"/>
            <w:noWrap/>
            <w:vAlign w:val="center"/>
            <w:hideMark/>
          </w:tcPr>
          <w:p w14:paraId="0C100DE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0.043</w:t>
            </w:r>
            <w:r w:rsidR="000247BC" w:rsidRPr="00105BDB">
              <w:rPr>
                <w:rFonts w:ascii="Book Antiqua" w:hAnsi="Book Antiqua"/>
                <w:sz w:val="24"/>
                <w:szCs w:val="24"/>
                <w:vertAlign w:val="superscript"/>
              </w:rPr>
              <w:t>a</w:t>
            </w:r>
          </w:p>
        </w:tc>
        <w:tc>
          <w:tcPr>
            <w:tcW w:w="921" w:type="pct"/>
            <w:noWrap/>
            <w:vAlign w:val="center"/>
            <w:hideMark/>
          </w:tcPr>
          <w:p w14:paraId="5EF2E69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0.006</w:t>
            </w:r>
          </w:p>
        </w:tc>
        <w:tc>
          <w:tcPr>
            <w:tcW w:w="919" w:type="pct"/>
            <w:noWrap/>
            <w:vAlign w:val="center"/>
            <w:hideMark/>
          </w:tcPr>
          <w:p w14:paraId="2785BA4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0.961</w:t>
            </w:r>
          </w:p>
        </w:tc>
      </w:tr>
      <w:tr w:rsidR="002C22DB" w:rsidRPr="00105BDB" w14:paraId="6E40562A" w14:textId="77777777" w:rsidTr="00E61CA0">
        <w:trPr>
          <w:trHeight w:val="454"/>
        </w:trPr>
        <w:tc>
          <w:tcPr>
            <w:tcW w:w="1317" w:type="pct"/>
            <w:noWrap/>
            <w:hideMark/>
          </w:tcPr>
          <w:p w14:paraId="73621B8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ALP</w:t>
            </w:r>
          </w:p>
        </w:tc>
        <w:tc>
          <w:tcPr>
            <w:tcW w:w="922" w:type="pct"/>
            <w:noWrap/>
            <w:vAlign w:val="center"/>
            <w:hideMark/>
          </w:tcPr>
          <w:p w14:paraId="15C5F7A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-0.024</w:t>
            </w:r>
          </w:p>
        </w:tc>
        <w:tc>
          <w:tcPr>
            <w:tcW w:w="921" w:type="pct"/>
            <w:noWrap/>
            <w:vAlign w:val="center"/>
            <w:hideMark/>
          </w:tcPr>
          <w:p w14:paraId="66B9DEB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0.831</w:t>
            </w:r>
          </w:p>
        </w:tc>
        <w:tc>
          <w:tcPr>
            <w:tcW w:w="921" w:type="pct"/>
            <w:noWrap/>
            <w:vAlign w:val="center"/>
            <w:hideMark/>
          </w:tcPr>
          <w:p w14:paraId="03A0E1C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0.106</w:t>
            </w:r>
          </w:p>
        </w:tc>
        <w:tc>
          <w:tcPr>
            <w:tcW w:w="919" w:type="pct"/>
            <w:noWrap/>
            <w:vAlign w:val="center"/>
            <w:hideMark/>
          </w:tcPr>
          <w:p w14:paraId="4E034379"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0.350</w:t>
            </w:r>
          </w:p>
        </w:tc>
      </w:tr>
      <w:tr w:rsidR="002C22DB" w:rsidRPr="00105BDB" w14:paraId="70A37C7C" w14:textId="77777777" w:rsidTr="00E61CA0">
        <w:trPr>
          <w:trHeight w:val="454"/>
        </w:trPr>
        <w:tc>
          <w:tcPr>
            <w:tcW w:w="1317" w:type="pct"/>
            <w:noWrap/>
            <w:hideMark/>
          </w:tcPr>
          <w:p w14:paraId="353687F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Albumin</w:t>
            </w:r>
          </w:p>
        </w:tc>
        <w:tc>
          <w:tcPr>
            <w:tcW w:w="922" w:type="pct"/>
            <w:noWrap/>
            <w:vAlign w:val="center"/>
            <w:hideMark/>
          </w:tcPr>
          <w:p w14:paraId="080AC83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0.016</w:t>
            </w:r>
          </w:p>
        </w:tc>
        <w:tc>
          <w:tcPr>
            <w:tcW w:w="921" w:type="pct"/>
            <w:noWrap/>
            <w:vAlign w:val="center"/>
            <w:hideMark/>
          </w:tcPr>
          <w:p w14:paraId="20AF3295"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0.888</w:t>
            </w:r>
          </w:p>
        </w:tc>
        <w:tc>
          <w:tcPr>
            <w:tcW w:w="921" w:type="pct"/>
            <w:noWrap/>
            <w:vAlign w:val="center"/>
            <w:hideMark/>
          </w:tcPr>
          <w:p w14:paraId="7C3440B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0.070</w:t>
            </w:r>
          </w:p>
        </w:tc>
        <w:tc>
          <w:tcPr>
            <w:tcW w:w="919" w:type="pct"/>
            <w:noWrap/>
            <w:vAlign w:val="center"/>
            <w:hideMark/>
          </w:tcPr>
          <w:p w14:paraId="7BA47ED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0.535</w:t>
            </w:r>
          </w:p>
        </w:tc>
      </w:tr>
      <w:tr w:rsidR="002C22DB" w:rsidRPr="00105BDB" w14:paraId="20F02C58" w14:textId="77777777" w:rsidTr="00E61CA0">
        <w:trPr>
          <w:trHeight w:val="454"/>
        </w:trPr>
        <w:tc>
          <w:tcPr>
            <w:tcW w:w="1317" w:type="pct"/>
            <w:noWrap/>
            <w:hideMark/>
          </w:tcPr>
          <w:p w14:paraId="4AEB94A9"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Total bilirubin</w:t>
            </w:r>
          </w:p>
        </w:tc>
        <w:tc>
          <w:tcPr>
            <w:tcW w:w="922" w:type="pct"/>
            <w:noWrap/>
            <w:vAlign w:val="center"/>
            <w:hideMark/>
          </w:tcPr>
          <w:p w14:paraId="4AB2FBB9"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0.268</w:t>
            </w:r>
          </w:p>
        </w:tc>
        <w:tc>
          <w:tcPr>
            <w:tcW w:w="921" w:type="pct"/>
            <w:noWrap/>
            <w:vAlign w:val="center"/>
            <w:hideMark/>
          </w:tcPr>
          <w:p w14:paraId="4F6FCA5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0.016</w:t>
            </w:r>
            <w:r w:rsidR="000247BC" w:rsidRPr="00105BDB">
              <w:rPr>
                <w:rFonts w:ascii="Book Antiqua" w:hAnsi="Book Antiqua"/>
                <w:sz w:val="24"/>
                <w:szCs w:val="24"/>
                <w:vertAlign w:val="superscript"/>
              </w:rPr>
              <w:t>a</w:t>
            </w:r>
          </w:p>
        </w:tc>
        <w:tc>
          <w:tcPr>
            <w:tcW w:w="921" w:type="pct"/>
            <w:noWrap/>
            <w:vAlign w:val="center"/>
            <w:hideMark/>
          </w:tcPr>
          <w:p w14:paraId="0EB329AE"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0.111</w:t>
            </w:r>
          </w:p>
        </w:tc>
        <w:tc>
          <w:tcPr>
            <w:tcW w:w="919" w:type="pct"/>
            <w:noWrap/>
            <w:vAlign w:val="center"/>
            <w:hideMark/>
          </w:tcPr>
          <w:p w14:paraId="0A52AE2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0.326</w:t>
            </w:r>
          </w:p>
        </w:tc>
      </w:tr>
      <w:tr w:rsidR="002C22DB" w:rsidRPr="00105BDB" w14:paraId="6ABBBD2D" w14:textId="77777777" w:rsidTr="00E61CA0">
        <w:trPr>
          <w:trHeight w:val="454"/>
        </w:trPr>
        <w:tc>
          <w:tcPr>
            <w:tcW w:w="1317" w:type="pct"/>
            <w:noWrap/>
            <w:hideMark/>
          </w:tcPr>
          <w:p w14:paraId="38E1F07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Creatinine</w:t>
            </w:r>
          </w:p>
        </w:tc>
        <w:tc>
          <w:tcPr>
            <w:tcW w:w="922" w:type="pct"/>
            <w:noWrap/>
            <w:vAlign w:val="center"/>
            <w:hideMark/>
          </w:tcPr>
          <w:p w14:paraId="4ED26CB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0.158</w:t>
            </w:r>
          </w:p>
        </w:tc>
        <w:tc>
          <w:tcPr>
            <w:tcW w:w="921" w:type="pct"/>
            <w:noWrap/>
            <w:vAlign w:val="center"/>
            <w:hideMark/>
          </w:tcPr>
          <w:p w14:paraId="79A20C8F"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0.162</w:t>
            </w:r>
          </w:p>
        </w:tc>
        <w:tc>
          <w:tcPr>
            <w:tcW w:w="921" w:type="pct"/>
            <w:noWrap/>
            <w:vAlign w:val="center"/>
            <w:hideMark/>
          </w:tcPr>
          <w:p w14:paraId="58C8C6D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0.088</w:t>
            </w:r>
          </w:p>
        </w:tc>
        <w:tc>
          <w:tcPr>
            <w:tcW w:w="919" w:type="pct"/>
            <w:noWrap/>
            <w:vAlign w:val="center"/>
            <w:hideMark/>
          </w:tcPr>
          <w:p w14:paraId="2981919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0.439</w:t>
            </w:r>
          </w:p>
        </w:tc>
      </w:tr>
      <w:tr w:rsidR="002C22DB" w:rsidRPr="00105BDB" w14:paraId="4A89FCC5" w14:textId="77777777" w:rsidTr="00E61CA0">
        <w:trPr>
          <w:trHeight w:val="454"/>
        </w:trPr>
        <w:tc>
          <w:tcPr>
            <w:tcW w:w="1317" w:type="pct"/>
            <w:noWrap/>
            <w:hideMark/>
          </w:tcPr>
          <w:p w14:paraId="3F554755"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INR</w:t>
            </w:r>
          </w:p>
        </w:tc>
        <w:tc>
          <w:tcPr>
            <w:tcW w:w="922" w:type="pct"/>
            <w:noWrap/>
            <w:vAlign w:val="center"/>
            <w:hideMark/>
          </w:tcPr>
          <w:p w14:paraId="459E558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0.063</w:t>
            </w:r>
          </w:p>
        </w:tc>
        <w:tc>
          <w:tcPr>
            <w:tcW w:w="921" w:type="pct"/>
            <w:noWrap/>
            <w:vAlign w:val="center"/>
            <w:hideMark/>
          </w:tcPr>
          <w:p w14:paraId="66431698"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0.582</w:t>
            </w:r>
          </w:p>
        </w:tc>
        <w:tc>
          <w:tcPr>
            <w:tcW w:w="921" w:type="pct"/>
            <w:noWrap/>
            <w:vAlign w:val="center"/>
            <w:hideMark/>
          </w:tcPr>
          <w:p w14:paraId="36C6B22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0.220</w:t>
            </w:r>
          </w:p>
        </w:tc>
        <w:tc>
          <w:tcPr>
            <w:tcW w:w="919" w:type="pct"/>
            <w:noWrap/>
            <w:vAlign w:val="center"/>
            <w:hideMark/>
          </w:tcPr>
          <w:p w14:paraId="7FADD32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0.049</w:t>
            </w:r>
            <w:r w:rsidR="000247BC" w:rsidRPr="00105BDB">
              <w:rPr>
                <w:rFonts w:ascii="Book Antiqua" w:hAnsi="Book Antiqua"/>
                <w:sz w:val="24"/>
                <w:szCs w:val="24"/>
                <w:vertAlign w:val="superscript"/>
              </w:rPr>
              <w:t>a</w:t>
            </w:r>
          </w:p>
        </w:tc>
      </w:tr>
      <w:tr w:rsidR="002C22DB" w:rsidRPr="00105BDB" w14:paraId="58E95B4E" w14:textId="77777777" w:rsidTr="00E61CA0">
        <w:trPr>
          <w:trHeight w:val="454"/>
        </w:trPr>
        <w:tc>
          <w:tcPr>
            <w:tcW w:w="1317" w:type="pct"/>
            <w:noWrap/>
            <w:hideMark/>
          </w:tcPr>
          <w:p w14:paraId="2AB2F29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AFP</w:t>
            </w:r>
          </w:p>
        </w:tc>
        <w:tc>
          <w:tcPr>
            <w:tcW w:w="922" w:type="pct"/>
            <w:noWrap/>
            <w:vAlign w:val="center"/>
            <w:hideMark/>
          </w:tcPr>
          <w:p w14:paraId="2E11BA0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-0.098</w:t>
            </w:r>
          </w:p>
        </w:tc>
        <w:tc>
          <w:tcPr>
            <w:tcW w:w="921" w:type="pct"/>
            <w:noWrap/>
            <w:vAlign w:val="center"/>
            <w:hideMark/>
          </w:tcPr>
          <w:p w14:paraId="791ADF08"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0.388</w:t>
            </w:r>
          </w:p>
        </w:tc>
        <w:tc>
          <w:tcPr>
            <w:tcW w:w="921" w:type="pct"/>
            <w:noWrap/>
            <w:vAlign w:val="center"/>
            <w:hideMark/>
          </w:tcPr>
          <w:p w14:paraId="16EB281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0.026</w:t>
            </w:r>
          </w:p>
        </w:tc>
        <w:tc>
          <w:tcPr>
            <w:tcW w:w="919" w:type="pct"/>
            <w:noWrap/>
            <w:vAlign w:val="center"/>
            <w:hideMark/>
          </w:tcPr>
          <w:p w14:paraId="566E1A0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0.822</w:t>
            </w:r>
          </w:p>
        </w:tc>
      </w:tr>
    </w:tbl>
    <w:p w14:paraId="0B60943C" w14:textId="77777777" w:rsidR="002C22DB" w:rsidRPr="00105BDB" w:rsidRDefault="000247BC" w:rsidP="000247BC">
      <w:pPr>
        <w:snapToGrid w:val="0"/>
        <w:spacing w:line="360" w:lineRule="auto"/>
        <w:rPr>
          <w:rFonts w:ascii="Book Antiqua" w:hAnsi="Book Antiqua"/>
          <w:spacing w:val="-6"/>
          <w:w w:val="106"/>
          <w:sz w:val="24"/>
        </w:rPr>
      </w:pPr>
      <w:r w:rsidRPr="00105BDB">
        <w:rPr>
          <w:rFonts w:ascii="Book Antiqua" w:hAnsi="Book Antiqua"/>
          <w:spacing w:val="-6"/>
          <w:w w:val="106"/>
          <w:sz w:val="24"/>
          <w:vertAlign w:val="superscript"/>
        </w:rPr>
        <w:t>a</w:t>
      </w:r>
      <w:r w:rsidRPr="00105BDB">
        <w:rPr>
          <w:rFonts w:ascii="Book Antiqua" w:hAnsi="Book Antiqua"/>
          <w:i/>
          <w:iCs/>
          <w:spacing w:val="-6"/>
          <w:w w:val="106"/>
          <w:sz w:val="24"/>
        </w:rPr>
        <w:t xml:space="preserve">P </w:t>
      </w:r>
      <w:r w:rsidRPr="00105BDB">
        <w:rPr>
          <w:rFonts w:ascii="Book Antiqua" w:hAnsi="Book Antiqua"/>
          <w:spacing w:val="-6"/>
          <w:w w:val="106"/>
          <w:sz w:val="24"/>
        </w:rPr>
        <w:t>&lt; 0.05.</w:t>
      </w:r>
      <w:r w:rsidR="00FF1168" w:rsidRPr="00105BDB">
        <w:rPr>
          <w:rFonts w:ascii="Book Antiqua" w:hAnsi="Book Antiqua" w:hint="eastAsia"/>
          <w:spacing w:val="-6"/>
          <w:w w:val="106"/>
          <w:sz w:val="24"/>
        </w:rPr>
        <w:t xml:space="preserve"> </w:t>
      </w:r>
      <w:r w:rsidRPr="00105BDB">
        <w:rPr>
          <w:rFonts w:ascii="Book Antiqua" w:hAnsi="Book Antiqua"/>
          <w:spacing w:val="-6"/>
          <w:w w:val="106"/>
          <w:sz w:val="24"/>
          <w:vertAlign w:val="superscript"/>
        </w:rPr>
        <w:t>b</w:t>
      </w:r>
      <w:r w:rsidRPr="00105BDB">
        <w:rPr>
          <w:rFonts w:ascii="Book Antiqua" w:hAnsi="Book Antiqua"/>
          <w:i/>
          <w:iCs/>
          <w:spacing w:val="-6"/>
          <w:w w:val="106"/>
          <w:sz w:val="24"/>
        </w:rPr>
        <w:t>P</w:t>
      </w:r>
      <w:r w:rsidRPr="00105BDB">
        <w:rPr>
          <w:rFonts w:ascii="Book Antiqua" w:hAnsi="Book Antiqua"/>
          <w:spacing w:val="-6"/>
          <w:w w:val="106"/>
          <w:sz w:val="24"/>
        </w:rPr>
        <w:t xml:space="preserve"> &lt; 0.01.</w:t>
      </w:r>
      <w:r w:rsidR="00FF1168" w:rsidRPr="00105BDB">
        <w:rPr>
          <w:rFonts w:ascii="Book Antiqua" w:hAnsi="Book Antiqua" w:hint="eastAsia"/>
          <w:spacing w:val="-6"/>
          <w:w w:val="106"/>
          <w:sz w:val="24"/>
        </w:rPr>
        <w:t xml:space="preserve"> </w:t>
      </w:r>
      <w:r w:rsidR="002C22DB" w:rsidRPr="00105BDB">
        <w:rPr>
          <w:rFonts w:ascii="Book Antiqua" w:hAnsi="Book Antiqua"/>
          <w:sz w:val="24"/>
        </w:rPr>
        <w:t>SVR: Sustained virologic response</w:t>
      </w:r>
      <w:r w:rsidR="002C22DB" w:rsidRPr="00105BDB">
        <w:rPr>
          <w:rFonts w:ascii="Book Antiqua" w:hAnsi="Book Antiqua"/>
          <w:spacing w:val="-6"/>
          <w:w w:val="106"/>
          <w:sz w:val="24"/>
        </w:rPr>
        <w:t>; BMI: Body mass index; Hb: Haemoglobin; WBC: White blood cell count; ALT: Alanine aminotransferase; AST: Aspartate aminotransferase; ALP: Alkaline phosphatase; INR: International normalized ratio; AFP: Alpha fetoprotein.</w:t>
      </w:r>
    </w:p>
    <w:p w14:paraId="13236D8F" w14:textId="77777777" w:rsidR="002C22DB" w:rsidRPr="00105BDB" w:rsidRDefault="002C22DB" w:rsidP="002C22DB">
      <w:pPr>
        <w:rPr>
          <w:rFonts w:ascii="Book Antiqua" w:hAnsi="Book Antiqua"/>
          <w:spacing w:val="-6"/>
          <w:w w:val="106"/>
          <w:sz w:val="24"/>
        </w:rPr>
      </w:pPr>
      <w:r w:rsidRPr="00105BDB">
        <w:rPr>
          <w:rFonts w:ascii="Book Antiqua" w:hAnsi="Book Antiqua"/>
          <w:spacing w:val="-6"/>
          <w:w w:val="106"/>
          <w:sz w:val="24"/>
        </w:rPr>
        <w:br w:type="page"/>
      </w:r>
    </w:p>
    <w:p w14:paraId="512EBD6C" w14:textId="77777777" w:rsidR="002C22DB" w:rsidRPr="00105BDB" w:rsidRDefault="002C22DB" w:rsidP="002C22DB">
      <w:pPr>
        <w:snapToGrid w:val="0"/>
        <w:spacing w:line="360" w:lineRule="auto"/>
        <w:rPr>
          <w:rFonts w:ascii="Book Antiqua" w:hAnsi="Book Antiqua"/>
          <w:b/>
          <w:bCs/>
          <w:spacing w:val="-6"/>
          <w:w w:val="106"/>
          <w:sz w:val="24"/>
        </w:rPr>
      </w:pPr>
      <w:r w:rsidRPr="00105BDB">
        <w:rPr>
          <w:rFonts w:ascii="Book Antiqua" w:hAnsi="Book Antiqua"/>
          <w:b/>
          <w:bCs/>
          <w:spacing w:val="-6"/>
          <w:w w:val="106"/>
          <w:sz w:val="24"/>
        </w:rPr>
        <w:lastRenderedPageBreak/>
        <w:t>Table 5</w:t>
      </w:r>
      <w:bookmarkStart w:id="104" w:name="_Hlk27264253"/>
      <w:r w:rsidRPr="00105BDB">
        <w:rPr>
          <w:rFonts w:ascii="Book Antiqua" w:hAnsi="Book Antiqua"/>
          <w:b/>
          <w:bCs/>
          <w:spacing w:val="-6"/>
          <w:w w:val="106"/>
          <w:sz w:val="24"/>
        </w:rPr>
        <w:t xml:space="preserve"> Correlations between non-invasive assessment methods at baseline and </w:t>
      </w:r>
      <w:r w:rsidR="000247BC" w:rsidRPr="00105BDB">
        <w:rPr>
          <w:rFonts w:ascii="Book Antiqua" w:hAnsi="Book Antiqua"/>
          <w:b/>
          <w:bCs/>
          <w:sz w:val="24"/>
        </w:rPr>
        <w:t>sustained virologic response</w:t>
      </w:r>
      <w:r w:rsidR="000247BC" w:rsidRPr="00105BDB">
        <w:rPr>
          <w:rFonts w:ascii="Book Antiqua" w:hAnsi="Book Antiqua"/>
          <w:b/>
          <w:bCs/>
          <w:spacing w:val="-6"/>
          <w:w w:val="106"/>
          <w:sz w:val="24"/>
        </w:rPr>
        <w:t xml:space="preserve"> 12</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133"/>
        <w:gridCol w:w="1703"/>
        <w:gridCol w:w="1348"/>
        <w:gridCol w:w="1820"/>
      </w:tblGrid>
      <w:tr w:rsidR="002C22DB" w:rsidRPr="00105BDB" w14:paraId="02BAD339" w14:textId="77777777" w:rsidTr="00E61CA0">
        <w:trPr>
          <w:trHeight w:val="410"/>
        </w:trPr>
        <w:tc>
          <w:tcPr>
            <w:tcW w:w="1477" w:type="pct"/>
            <w:tcBorders>
              <w:bottom w:val="single" w:sz="4" w:space="0" w:color="auto"/>
            </w:tcBorders>
            <w:vAlign w:val="center"/>
            <w:hideMark/>
          </w:tcPr>
          <w:bookmarkEnd w:id="104"/>
          <w:p w14:paraId="0925B41A"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Variables</w:t>
            </w:r>
          </w:p>
        </w:tc>
        <w:tc>
          <w:tcPr>
            <w:tcW w:w="665" w:type="pct"/>
            <w:tcBorders>
              <w:bottom w:val="single" w:sz="4" w:space="0" w:color="auto"/>
            </w:tcBorders>
            <w:vAlign w:val="center"/>
            <w:hideMark/>
          </w:tcPr>
          <w:p w14:paraId="067AF116" w14:textId="77777777" w:rsidR="002C22DB" w:rsidRPr="00105BDB" w:rsidRDefault="002C22DB" w:rsidP="00E61CA0">
            <w:pPr>
              <w:snapToGrid w:val="0"/>
              <w:spacing w:line="360" w:lineRule="auto"/>
              <w:rPr>
                <w:rFonts w:ascii="Book Antiqua" w:hAnsi="Book Antiqua"/>
                <w:b/>
                <w:bCs/>
                <w:sz w:val="24"/>
                <w:szCs w:val="24"/>
              </w:rPr>
            </w:pPr>
          </w:p>
        </w:tc>
        <w:tc>
          <w:tcPr>
            <w:tcW w:w="999" w:type="pct"/>
            <w:tcBorders>
              <w:bottom w:val="single" w:sz="4" w:space="0" w:color="auto"/>
            </w:tcBorders>
            <w:vAlign w:val="center"/>
            <w:hideMark/>
          </w:tcPr>
          <w:p w14:paraId="357F8FD7"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LSM</w:t>
            </w:r>
          </w:p>
        </w:tc>
        <w:tc>
          <w:tcPr>
            <w:tcW w:w="791" w:type="pct"/>
            <w:tcBorders>
              <w:bottom w:val="single" w:sz="4" w:space="0" w:color="auto"/>
            </w:tcBorders>
            <w:vAlign w:val="center"/>
            <w:hideMark/>
          </w:tcPr>
          <w:p w14:paraId="79BE0371"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 xml:space="preserve">Serum M2BPGi </w:t>
            </w:r>
          </w:p>
        </w:tc>
        <w:tc>
          <w:tcPr>
            <w:tcW w:w="1068" w:type="pct"/>
            <w:tcBorders>
              <w:bottom w:val="single" w:sz="4" w:space="0" w:color="auto"/>
            </w:tcBorders>
            <w:vAlign w:val="center"/>
            <w:hideMark/>
          </w:tcPr>
          <w:p w14:paraId="09970C2D" w14:textId="77777777" w:rsidR="002C22DB" w:rsidRPr="00105BDB" w:rsidRDefault="002C22DB" w:rsidP="00E61CA0">
            <w:pPr>
              <w:snapToGrid w:val="0"/>
              <w:spacing w:line="360" w:lineRule="auto"/>
              <w:rPr>
                <w:rFonts w:ascii="Book Antiqua" w:hAnsi="Book Antiqua"/>
                <w:b/>
                <w:bCs/>
                <w:sz w:val="24"/>
                <w:szCs w:val="24"/>
              </w:rPr>
            </w:pPr>
            <w:r w:rsidRPr="00105BDB">
              <w:rPr>
                <w:rFonts w:ascii="Book Antiqua" w:hAnsi="Book Antiqua"/>
                <w:b/>
                <w:bCs/>
                <w:sz w:val="24"/>
                <w:szCs w:val="24"/>
              </w:rPr>
              <w:t>FIB-4 score</w:t>
            </w:r>
          </w:p>
        </w:tc>
      </w:tr>
      <w:tr w:rsidR="002C22DB" w:rsidRPr="00105BDB" w14:paraId="17AFB6AD" w14:textId="77777777" w:rsidTr="00E61CA0">
        <w:trPr>
          <w:trHeight w:val="410"/>
        </w:trPr>
        <w:tc>
          <w:tcPr>
            <w:tcW w:w="5000" w:type="pct"/>
            <w:gridSpan w:val="5"/>
            <w:tcBorders>
              <w:top w:val="single" w:sz="4" w:space="0" w:color="auto"/>
            </w:tcBorders>
            <w:vAlign w:val="center"/>
          </w:tcPr>
          <w:p w14:paraId="5445E00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At baseline</w:t>
            </w:r>
          </w:p>
        </w:tc>
      </w:tr>
      <w:tr w:rsidR="002C22DB" w:rsidRPr="00105BDB" w14:paraId="0B4E1BD9" w14:textId="77777777" w:rsidTr="00E61CA0">
        <w:trPr>
          <w:trHeight w:val="283"/>
        </w:trPr>
        <w:tc>
          <w:tcPr>
            <w:tcW w:w="1477" w:type="pct"/>
            <w:vMerge w:val="restart"/>
            <w:vAlign w:val="center"/>
            <w:hideMark/>
          </w:tcPr>
          <w:p w14:paraId="4AFFBE5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Serum M2BPGi level</w:t>
            </w:r>
          </w:p>
        </w:tc>
        <w:tc>
          <w:tcPr>
            <w:tcW w:w="665" w:type="pct"/>
            <w:vAlign w:val="center"/>
            <w:hideMark/>
          </w:tcPr>
          <w:p w14:paraId="503547D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r</w:t>
            </w:r>
          </w:p>
        </w:tc>
        <w:tc>
          <w:tcPr>
            <w:tcW w:w="999" w:type="pct"/>
            <w:noWrap/>
            <w:vAlign w:val="center"/>
            <w:hideMark/>
          </w:tcPr>
          <w:p w14:paraId="2711430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0.453</w:t>
            </w:r>
          </w:p>
        </w:tc>
        <w:tc>
          <w:tcPr>
            <w:tcW w:w="791" w:type="pct"/>
            <w:noWrap/>
            <w:vAlign w:val="center"/>
            <w:hideMark/>
          </w:tcPr>
          <w:p w14:paraId="5C45CB38" w14:textId="77777777" w:rsidR="002C22DB" w:rsidRPr="00105BDB" w:rsidRDefault="002C22DB" w:rsidP="00E61CA0">
            <w:pPr>
              <w:snapToGrid w:val="0"/>
              <w:spacing w:line="360" w:lineRule="auto"/>
              <w:rPr>
                <w:rFonts w:ascii="Book Antiqua" w:hAnsi="Book Antiqua"/>
                <w:sz w:val="24"/>
                <w:szCs w:val="24"/>
              </w:rPr>
            </w:pPr>
          </w:p>
        </w:tc>
        <w:tc>
          <w:tcPr>
            <w:tcW w:w="1068" w:type="pct"/>
            <w:noWrap/>
            <w:vAlign w:val="center"/>
            <w:hideMark/>
          </w:tcPr>
          <w:p w14:paraId="7C921575"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4E2ED429" w14:textId="77777777" w:rsidTr="00E61CA0">
        <w:trPr>
          <w:trHeight w:val="243"/>
        </w:trPr>
        <w:tc>
          <w:tcPr>
            <w:tcW w:w="1477" w:type="pct"/>
            <w:vMerge/>
            <w:vAlign w:val="center"/>
            <w:hideMark/>
          </w:tcPr>
          <w:p w14:paraId="4E8F0E80" w14:textId="77777777" w:rsidR="002C22DB" w:rsidRPr="00105BDB" w:rsidRDefault="002C22DB" w:rsidP="00E61CA0">
            <w:pPr>
              <w:snapToGrid w:val="0"/>
              <w:spacing w:line="360" w:lineRule="auto"/>
              <w:rPr>
                <w:rFonts w:ascii="Book Antiqua" w:hAnsi="Book Antiqua"/>
                <w:sz w:val="24"/>
                <w:szCs w:val="24"/>
              </w:rPr>
            </w:pPr>
          </w:p>
        </w:tc>
        <w:tc>
          <w:tcPr>
            <w:tcW w:w="665" w:type="pct"/>
            <w:noWrap/>
            <w:vAlign w:val="center"/>
            <w:hideMark/>
          </w:tcPr>
          <w:p w14:paraId="612C26F4" w14:textId="77777777" w:rsidR="002C22DB" w:rsidRPr="00105BDB" w:rsidRDefault="002C22DB" w:rsidP="00E61CA0">
            <w:pPr>
              <w:snapToGrid w:val="0"/>
              <w:spacing w:line="360" w:lineRule="auto"/>
              <w:rPr>
                <w:rFonts w:ascii="Book Antiqua" w:hAnsi="Book Antiqua"/>
                <w:i/>
                <w:iCs/>
                <w:sz w:val="24"/>
                <w:szCs w:val="24"/>
              </w:rPr>
            </w:pPr>
            <w:r w:rsidRPr="00105BDB">
              <w:rPr>
                <w:rFonts w:ascii="Book Antiqua" w:hAnsi="Book Antiqua"/>
                <w:i/>
                <w:iCs/>
                <w:sz w:val="24"/>
                <w:szCs w:val="24"/>
              </w:rPr>
              <w:t>P</w:t>
            </w:r>
            <w:r w:rsidR="00FF1168" w:rsidRPr="00105BDB">
              <w:rPr>
                <w:rFonts w:ascii="Book Antiqua" w:hAnsi="Book Antiqua"/>
                <w:i/>
                <w:iCs/>
                <w:sz w:val="24"/>
                <w:szCs w:val="24"/>
              </w:rPr>
              <w:t xml:space="preserve"> </w:t>
            </w:r>
            <w:r w:rsidRPr="00105BDB">
              <w:rPr>
                <w:rFonts w:ascii="Book Antiqua" w:hAnsi="Book Antiqua"/>
                <w:sz w:val="24"/>
                <w:szCs w:val="24"/>
              </w:rPr>
              <w:t>value</w:t>
            </w:r>
          </w:p>
        </w:tc>
        <w:tc>
          <w:tcPr>
            <w:tcW w:w="999" w:type="pct"/>
            <w:noWrap/>
            <w:vAlign w:val="center"/>
            <w:hideMark/>
          </w:tcPr>
          <w:p w14:paraId="75DF526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&lt;</w:t>
            </w:r>
            <w:r w:rsidR="000247BC" w:rsidRPr="00105BDB">
              <w:rPr>
                <w:rFonts w:ascii="Book Antiqua" w:hAnsi="Book Antiqua"/>
                <w:sz w:val="24"/>
                <w:szCs w:val="24"/>
              </w:rPr>
              <w:t xml:space="preserve"> </w:t>
            </w:r>
            <w:r w:rsidRPr="00105BDB">
              <w:rPr>
                <w:rFonts w:ascii="Book Antiqua" w:hAnsi="Book Antiqua"/>
                <w:sz w:val="24"/>
                <w:szCs w:val="24"/>
              </w:rPr>
              <w:t>0.001</w:t>
            </w:r>
            <w:r w:rsidR="000247BC" w:rsidRPr="00105BDB">
              <w:rPr>
                <w:rFonts w:ascii="Book Antiqua" w:hAnsi="Book Antiqua"/>
                <w:sz w:val="24"/>
                <w:szCs w:val="24"/>
                <w:vertAlign w:val="superscript"/>
              </w:rPr>
              <w:t>b</w:t>
            </w:r>
          </w:p>
        </w:tc>
        <w:tc>
          <w:tcPr>
            <w:tcW w:w="791" w:type="pct"/>
            <w:noWrap/>
            <w:vAlign w:val="center"/>
            <w:hideMark/>
          </w:tcPr>
          <w:p w14:paraId="13692B9D" w14:textId="77777777" w:rsidR="002C22DB" w:rsidRPr="00105BDB" w:rsidRDefault="002C22DB" w:rsidP="00E61CA0">
            <w:pPr>
              <w:snapToGrid w:val="0"/>
              <w:spacing w:line="360" w:lineRule="auto"/>
              <w:rPr>
                <w:rFonts w:ascii="Book Antiqua" w:hAnsi="Book Antiqua"/>
                <w:sz w:val="24"/>
                <w:szCs w:val="24"/>
              </w:rPr>
            </w:pPr>
          </w:p>
        </w:tc>
        <w:tc>
          <w:tcPr>
            <w:tcW w:w="1068" w:type="pct"/>
            <w:noWrap/>
            <w:vAlign w:val="center"/>
            <w:hideMark/>
          </w:tcPr>
          <w:p w14:paraId="44BAD29E"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69414D39" w14:textId="77777777" w:rsidTr="00E61CA0">
        <w:trPr>
          <w:trHeight w:val="277"/>
        </w:trPr>
        <w:tc>
          <w:tcPr>
            <w:tcW w:w="1477" w:type="pct"/>
            <w:vMerge w:val="restart"/>
            <w:vAlign w:val="center"/>
            <w:hideMark/>
          </w:tcPr>
          <w:p w14:paraId="758DFDC9"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FIB-4 score</w:t>
            </w:r>
          </w:p>
        </w:tc>
        <w:tc>
          <w:tcPr>
            <w:tcW w:w="665" w:type="pct"/>
            <w:vAlign w:val="center"/>
            <w:hideMark/>
          </w:tcPr>
          <w:p w14:paraId="634E008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r</w:t>
            </w:r>
          </w:p>
        </w:tc>
        <w:tc>
          <w:tcPr>
            <w:tcW w:w="999" w:type="pct"/>
            <w:noWrap/>
            <w:vAlign w:val="center"/>
            <w:hideMark/>
          </w:tcPr>
          <w:p w14:paraId="427631B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0.328</w:t>
            </w:r>
          </w:p>
        </w:tc>
        <w:tc>
          <w:tcPr>
            <w:tcW w:w="791" w:type="pct"/>
            <w:noWrap/>
            <w:vAlign w:val="center"/>
            <w:hideMark/>
          </w:tcPr>
          <w:p w14:paraId="4B5D7BE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-0.099</w:t>
            </w:r>
          </w:p>
        </w:tc>
        <w:tc>
          <w:tcPr>
            <w:tcW w:w="1068" w:type="pct"/>
            <w:noWrap/>
            <w:vAlign w:val="center"/>
            <w:hideMark/>
          </w:tcPr>
          <w:p w14:paraId="5C66A7D4"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72E85F79" w14:textId="77777777" w:rsidTr="00E61CA0">
        <w:trPr>
          <w:trHeight w:val="243"/>
        </w:trPr>
        <w:tc>
          <w:tcPr>
            <w:tcW w:w="1477" w:type="pct"/>
            <w:vMerge/>
            <w:vAlign w:val="center"/>
            <w:hideMark/>
          </w:tcPr>
          <w:p w14:paraId="093C826A" w14:textId="77777777" w:rsidR="002C22DB" w:rsidRPr="00105BDB" w:rsidRDefault="002C22DB" w:rsidP="00E61CA0">
            <w:pPr>
              <w:snapToGrid w:val="0"/>
              <w:spacing w:line="360" w:lineRule="auto"/>
              <w:rPr>
                <w:rFonts w:ascii="Book Antiqua" w:hAnsi="Book Antiqua"/>
                <w:sz w:val="24"/>
                <w:szCs w:val="24"/>
              </w:rPr>
            </w:pPr>
          </w:p>
        </w:tc>
        <w:tc>
          <w:tcPr>
            <w:tcW w:w="665" w:type="pct"/>
            <w:noWrap/>
            <w:vAlign w:val="center"/>
            <w:hideMark/>
          </w:tcPr>
          <w:p w14:paraId="7163D5E6" w14:textId="77777777" w:rsidR="002C22DB" w:rsidRPr="00105BDB" w:rsidRDefault="002C22DB" w:rsidP="00E61CA0">
            <w:pPr>
              <w:snapToGrid w:val="0"/>
              <w:spacing w:line="360" w:lineRule="auto"/>
              <w:rPr>
                <w:rFonts w:ascii="Book Antiqua" w:hAnsi="Book Antiqua"/>
                <w:i/>
                <w:iCs/>
                <w:sz w:val="24"/>
                <w:szCs w:val="24"/>
              </w:rPr>
            </w:pPr>
            <w:r w:rsidRPr="00105BDB">
              <w:rPr>
                <w:rFonts w:ascii="Book Antiqua" w:hAnsi="Book Antiqua"/>
                <w:i/>
                <w:iCs/>
                <w:sz w:val="24"/>
                <w:szCs w:val="24"/>
              </w:rPr>
              <w:t>P</w:t>
            </w:r>
            <w:r w:rsidR="00FF1168" w:rsidRPr="00105BDB">
              <w:rPr>
                <w:rFonts w:ascii="Book Antiqua" w:hAnsi="Book Antiqua"/>
                <w:i/>
                <w:iCs/>
                <w:sz w:val="24"/>
                <w:szCs w:val="24"/>
              </w:rPr>
              <w:t xml:space="preserve"> </w:t>
            </w:r>
            <w:r w:rsidRPr="00105BDB">
              <w:rPr>
                <w:rFonts w:ascii="Book Antiqua" w:hAnsi="Book Antiqua"/>
                <w:sz w:val="24"/>
                <w:szCs w:val="24"/>
              </w:rPr>
              <w:t>value</w:t>
            </w:r>
          </w:p>
        </w:tc>
        <w:tc>
          <w:tcPr>
            <w:tcW w:w="999" w:type="pct"/>
            <w:noWrap/>
            <w:vAlign w:val="center"/>
            <w:hideMark/>
          </w:tcPr>
          <w:p w14:paraId="1E11DE0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0.003</w:t>
            </w:r>
            <w:r w:rsidR="000247BC" w:rsidRPr="00105BDB">
              <w:rPr>
                <w:rFonts w:ascii="Book Antiqua" w:hAnsi="Book Antiqua"/>
                <w:sz w:val="24"/>
                <w:szCs w:val="24"/>
                <w:vertAlign w:val="superscript"/>
              </w:rPr>
              <w:t>b</w:t>
            </w:r>
          </w:p>
        </w:tc>
        <w:tc>
          <w:tcPr>
            <w:tcW w:w="791" w:type="pct"/>
            <w:noWrap/>
            <w:vAlign w:val="center"/>
            <w:hideMark/>
          </w:tcPr>
          <w:p w14:paraId="2E7E932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0.384</w:t>
            </w:r>
          </w:p>
        </w:tc>
        <w:tc>
          <w:tcPr>
            <w:tcW w:w="1068" w:type="pct"/>
            <w:noWrap/>
            <w:vAlign w:val="center"/>
            <w:hideMark/>
          </w:tcPr>
          <w:p w14:paraId="48E0CB69"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7D16D937" w14:textId="77777777" w:rsidTr="00E61CA0">
        <w:trPr>
          <w:trHeight w:val="271"/>
        </w:trPr>
        <w:tc>
          <w:tcPr>
            <w:tcW w:w="1477" w:type="pct"/>
            <w:vMerge w:val="restart"/>
            <w:vAlign w:val="center"/>
            <w:hideMark/>
          </w:tcPr>
          <w:p w14:paraId="57A3871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PAPAS index</w:t>
            </w:r>
          </w:p>
        </w:tc>
        <w:tc>
          <w:tcPr>
            <w:tcW w:w="665" w:type="pct"/>
            <w:vAlign w:val="center"/>
            <w:hideMark/>
          </w:tcPr>
          <w:p w14:paraId="37833B9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r</w:t>
            </w:r>
          </w:p>
        </w:tc>
        <w:tc>
          <w:tcPr>
            <w:tcW w:w="999" w:type="pct"/>
            <w:noWrap/>
            <w:vAlign w:val="center"/>
            <w:hideMark/>
          </w:tcPr>
          <w:p w14:paraId="409160A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0.110</w:t>
            </w:r>
          </w:p>
        </w:tc>
        <w:tc>
          <w:tcPr>
            <w:tcW w:w="791" w:type="pct"/>
            <w:noWrap/>
            <w:vAlign w:val="center"/>
            <w:hideMark/>
          </w:tcPr>
          <w:p w14:paraId="2435AFE0"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-0.049</w:t>
            </w:r>
          </w:p>
        </w:tc>
        <w:tc>
          <w:tcPr>
            <w:tcW w:w="1068" w:type="pct"/>
            <w:noWrap/>
            <w:vAlign w:val="center"/>
            <w:hideMark/>
          </w:tcPr>
          <w:p w14:paraId="3AA8E99C" w14:textId="77777777" w:rsidR="002C22DB" w:rsidRPr="00105BDB" w:rsidRDefault="002C22DB" w:rsidP="00E61CA0">
            <w:pPr>
              <w:snapToGrid w:val="0"/>
              <w:spacing w:line="360" w:lineRule="auto"/>
              <w:rPr>
                <w:rFonts w:ascii="Book Antiqua" w:hAnsi="Book Antiqua"/>
                <w:sz w:val="24"/>
                <w:szCs w:val="24"/>
                <w:rtl/>
              </w:rPr>
            </w:pPr>
            <w:r w:rsidRPr="00105BDB">
              <w:rPr>
                <w:rFonts w:ascii="Book Antiqua" w:hAnsi="Book Antiqua"/>
                <w:sz w:val="24"/>
                <w:szCs w:val="24"/>
              </w:rPr>
              <w:t>0.444</w:t>
            </w:r>
          </w:p>
        </w:tc>
      </w:tr>
      <w:tr w:rsidR="002C22DB" w:rsidRPr="00105BDB" w14:paraId="297CFDBF" w14:textId="77777777" w:rsidTr="00E61CA0">
        <w:trPr>
          <w:trHeight w:val="243"/>
        </w:trPr>
        <w:tc>
          <w:tcPr>
            <w:tcW w:w="1477" w:type="pct"/>
            <w:vMerge/>
            <w:vAlign w:val="center"/>
            <w:hideMark/>
          </w:tcPr>
          <w:p w14:paraId="7098011F" w14:textId="77777777" w:rsidR="002C22DB" w:rsidRPr="00105BDB" w:rsidRDefault="002C22DB" w:rsidP="00E61CA0">
            <w:pPr>
              <w:snapToGrid w:val="0"/>
              <w:spacing w:line="360" w:lineRule="auto"/>
              <w:rPr>
                <w:rFonts w:ascii="Book Antiqua" w:hAnsi="Book Antiqua"/>
                <w:sz w:val="24"/>
                <w:szCs w:val="24"/>
              </w:rPr>
            </w:pPr>
          </w:p>
        </w:tc>
        <w:tc>
          <w:tcPr>
            <w:tcW w:w="665" w:type="pct"/>
            <w:noWrap/>
            <w:vAlign w:val="center"/>
            <w:hideMark/>
          </w:tcPr>
          <w:p w14:paraId="12700311" w14:textId="77777777" w:rsidR="002C22DB" w:rsidRPr="00105BDB" w:rsidRDefault="002C22DB" w:rsidP="00E61CA0">
            <w:pPr>
              <w:snapToGrid w:val="0"/>
              <w:spacing w:line="360" w:lineRule="auto"/>
              <w:rPr>
                <w:rFonts w:ascii="Book Antiqua" w:hAnsi="Book Antiqua"/>
                <w:i/>
                <w:iCs/>
                <w:sz w:val="24"/>
                <w:szCs w:val="24"/>
              </w:rPr>
            </w:pPr>
            <w:r w:rsidRPr="00105BDB">
              <w:rPr>
                <w:rFonts w:ascii="Book Antiqua" w:hAnsi="Book Antiqua"/>
                <w:i/>
                <w:iCs/>
                <w:sz w:val="24"/>
                <w:szCs w:val="24"/>
              </w:rPr>
              <w:t>P</w:t>
            </w:r>
            <w:r w:rsidR="00FF1168" w:rsidRPr="00105BDB">
              <w:rPr>
                <w:rFonts w:ascii="Book Antiqua" w:hAnsi="Book Antiqua"/>
                <w:i/>
                <w:iCs/>
                <w:sz w:val="24"/>
                <w:szCs w:val="24"/>
              </w:rPr>
              <w:t xml:space="preserve"> </w:t>
            </w:r>
            <w:r w:rsidRPr="00105BDB">
              <w:rPr>
                <w:rFonts w:ascii="Book Antiqua" w:hAnsi="Book Antiqua"/>
                <w:sz w:val="24"/>
                <w:szCs w:val="24"/>
              </w:rPr>
              <w:t>value</w:t>
            </w:r>
          </w:p>
        </w:tc>
        <w:tc>
          <w:tcPr>
            <w:tcW w:w="999" w:type="pct"/>
            <w:noWrap/>
            <w:vAlign w:val="center"/>
            <w:hideMark/>
          </w:tcPr>
          <w:p w14:paraId="6E325FF1" w14:textId="77777777" w:rsidR="002C22DB" w:rsidRPr="00105BDB" w:rsidRDefault="002C22DB" w:rsidP="00E61CA0">
            <w:pPr>
              <w:snapToGrid w:val="0"/>
              <w:spacing w:line="360" w:lineRule="auto"/>
              <w:rPr>
                <w:rFonts w:ascii="Book Antiqua" w:hAnsi="Book Antiqua"/>
                <w:sz w:val="24"/>
                <w:szCs w:val="24"/>
                <w:rtl/>
              </w:rPr>
            </w:pPr>
            <w:r w:rsidRPr="00105BDB">
              <w:rPr>
                <w:rFonts w:ascii="Book Antiqua" w:hAnsi="Book Antiqua"/>
                <w:sz w:val="24"/>
                <w:szCs w:val="24"/>
              </w:rPr>
              <w:t>0.330</w:t>
            </w:r>
          </w:p>
        </w:tc>
        <w:tc>
          <w:tcPr>
            <w:tcW w:w="791" w:type="pct"/>
            <w:noWrap/>
            <w:vAlign w:val="center"/>
            <w:hideMark/>
          </w:tcPr>
          <w:p w14:paraId="1D97864E" w14:textId="77777777" w:rsidR="002C22DB" w:rsidRPr="00105BDB" w:rsidRDefault="002C22DB" w:rsidP="00E61CA0">
            <w:pPr>
              <w:snapToGrid w:val="0"/>
              <w:spacing w:line="360" w:lineRule="auto"/>
              <w:rPr>
                <w:rFonts w:ascii="Book Antiqua" w:hAnsi="Book Antiqua"/>
                <w:sz w:val="24"/>
                <w:szCs w:val="24"/>
                <w:rtl/>
              </w:rPr>
            </w:pPr>
            <w:r w:rsidRPr="00105BDB">
              <w:rPr>
                <w:rFonts w:ascii="Book Antiqua" w:hAnsi="Book Antiqua"/>
                <w:sz w:val="24"/>
                <w:szCs w:val="24"/>
              </w:rPr>
              <w:t>0.664</w:t>
            </w:r>
          </w:p>
        </w:tc>
        <w:tc>
          <w:tcPr>
            <w:tcW w:w="1068" w:type="pct"/>
            <w:noWrap/>
            <w:vAlign w:val="center"/>
            <w:hideMark/>
          </w:tcPr>
          <w:p w14:paraId="59082B9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&lt;</w:t>
            </w:r>
            <w:r w:rsidR="000247BC" w:rsidRPr="00105BDB">
              <w:rPr>
                <w:rFonts w:ascii="Book Antiqua" w:hAnsi="Book Antiqua"/>
                <w:sz w:val="24"/>
                <w:szCs w:val="24"/>
              </w:rPr>
              <w:t xml:space="preserve"> </w:t>
            </w:r>
            <w:r w:rsidRPr="00105BDB">
              <w:rPr>
                <w:rFonts w:ascii="Book Antiqua" w:hAnsi="Book Antiqua"/>
                <w:sz w:val="24"/>
                <w:szCs w:val="24"/>
              </w:rPr>
              <w:t>0.001</w:t>
            </w:r>
            <w:r w:rsidR="000247BC" w:rsidRPr="00105BDB">
              <w:rPr>
                <w:rFonts w:ascii="Book Antiqua" w:hAnsi="Book Antiqua"/>
                <w:sz w:val="24"/>
                <w:szCs w:val="24"/>
                <w:vertAlign w:val="superscript"/>
              </w:rPr>
              <w:t>b</w:t>
            </w:r>
          </w:p>
        </w:tc>
      </w:tr>
      <w:tr w:rsidR="002C22DB" w:rsidRPr="00105BDB" w14:paraId="3E3BDA6A" w14:textId="77777777" w:rsidTr="00E61CA0">
        <w:trPr>
          <w:trHeight w:val="410"/>
        </w:trPr>
        <w:tc>
          <w:tcPr>
            <w:tcW w:w="5000" w:type="pct"/>
            <w:gridSpan w:val="5"/>
            <w:vAlign w:val="center"/>
          </w:tcPr>
          <w:p w14:paraId="3B1F639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At SVR12</w:t>
            </w:r>
          </w:p>
        </w:tc>
      </w:tr>
      <w:tr w:rsidR="002C22DB" w:rsidRPr="00105BDB" w14:paraId="7F33B4AB" w14:textId="77777777" w:rsidTr="00E61CA0">
        <w:trPr>
          <w:trHeight w:val="283"/>
        </w:trPr>
        <w:tc>
          <w:tcPr>
            <w:tcW w:w="1477" w:type="pct"/>
            <w:vMerge w:val="restart"/>
            <w:vAlign w:val="center"/>
            <w:hideMark/>
          </w:tcPr>
          <w:p w14:paraId="1936F07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Serum M2BPGi level</w:t>
            </w:r>
          </w:p>
        </w:tc>
        <w:tc>
          <w:tcPr>
            <w:tcW w:w="665" w:type="pct"/>
            <w:vAlign w:val="center"/>
            <w:hideMark/>
          </w:tcPr>
          <w:p w14:paraId="6BB31A6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r</w:t>
            </w:r>
          </w:p>
        </w:tc>
        <w:tc>
          <w:tcPr>
            <w:tcW w:w="999" w:type="pct"/>
            <w:noWrap/>
            <w:vAlign w:val="center"/>
            <w:hideMark/>
          </w:tcPr>
          <w:p w14:paraId="5107FAB1"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0.517</w:t>
            </w:r>
          </w:p>
        </w:tc>
        <w:tc>
          <w:tcPr>
            <w:tcW w:w="791" w:type="pct"/>
            <w:noWrap/>
            <w:vAlign w:val="center"/>
            <w:hideMark/>
          </w:tcPr>
          <w:p w14:paraId="3A293117" w14:textId="77777777" w:rsidR="002C22DB" w:rsidRPr="00105BDB" w:rsidRDefault="002C22DB" w:rsidP="00E61CA0">
            <w:pPr>
              <w:snapToGrid w:val="0"/>
              <w:spacing w:line="360" w:lineRule="auto"/>
              <w:rPr>
                <w:rFonts w:ascii="Book Antiqua" w:hAnsi="Book Antiqua"/>
                <w:sz w:val="24"/>
                <w:szCs w:val="24"/>
              </w:rPr>
            </w:pPr>
          </w:p>
        </w:tc>
        <w:tc>
          <w:tcPr>
            <w:tcW w:w="1068" w:type="pct"/>
            <w:noWrap/>
            <w:vAlign w:val="center"/>
            <w:hideMark/>
          </w:tcPr>
          <w:p w14:paraId="594D228F"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4A3F1AD6" w14:textId="77777777" w:rsidTr="00E61CA0">
        <w:trPr>
          <w:trHeight w:val="243"/>
        </w:trPr>
        <w:tc>
          <w:tcPr>
            <w:tcW w:w="1477" w:type="pct"/>
            <w:vMerge/>
            <w:vAlign w:val="center"/>
            <w:hideMark/>
          </w:tcPr>
          <w:p w14:paraId="7DA6F376" w14:textId="77777777" w:rsidR="002C22DB" w:rsidRPr="00105BDB" w:rsidRDefault="002C22DB" w:rsidP="00E61CA0">
            <w:pPr>
              <w:snapToGrid w:val="0"/>
              <w:spacing w:line="360" w:lineRule="auto"/>
              <w:rPr>
                <w:rFonts w:ascii="Book Antiqua" w:hAnsi="Book Antiqua"/>
                <w:sz w:val="24"/>
                <w:szCs w:val="24"/>
              </w:rPr>
            </w:pPr>
          </w:p>
        </w:tc>
        <w:tc>
          <w:tcPr>
            <w:tcW w:w="665" w:type="pct"/>
            <w:noWrap/>
            <w:vAlign w:val="center"/>
            <w:hideMark/>
          </w:tcPr>
          <w:p w14:paraId="08D6F313" w14:textId="77777777" w:rsidR="002C22DB" w:rsidRPr="00105BDB" w:rsidRDefault="002C22DB" w:rsidP="00E61CA0">
            <w:pPr>
              <w:snapToGrid w:val="0"/>
              <w:spacing w:line="360" w:lineRule="auto"/>
              <w:rPr>
                <w:rFonts w:ascii="Book Antiqua" w:hAnsi="Book Antiqua"/>
                <w:i/>
                <w:iCs/>
                <w:sz w:val="24"/>
                <w:szCs w:val="24"/>
              </w:rPr>
            </w:pPr>
            <w:r w:rsidRPr="00105BDB">
              <w:rPr>
                <w:rFonts w:ascii="Book Antiqua" w:hAnsi="Book Antiqua"/>
                <w:i/>
                <w:iCs/>
                <w:sz w:val="24"/>
                <w:szCs w:val="24"/>
              </w:rPr>
              <w:t>P</w:t>
            </w:r>
            <w:r w:rsidR="00FF1168" w:rsidRPr="00105BDB">
              <w:rPr>
                <w:rFonts w:ascii="Book Antiqua" w:hAnsi="Book Antiqua"/>
                <w:i/>
                <w:iCs/>
                <w:sz w:val="24"/>
                <w:szCs w:val="24"/>
              </w:rPr>
              <w:t xml:space="preserve"> </w:t>
            </w:r>
            <w:r w:rsidRPr="00105BDB">
              <w:rPr>
                <w:rFonts w:ascii="Book Antiqua" w:hAnsi="Book Antiqua"/>
                <w:sz w:val="24"/>
                <w:szCs w:val="24"/>
              </w:rPr>
              <w:t>value</w:t>
            </w:r>
          </w:p>
        </w:tc>
        <w:tc>
          <w:tcPr>
            <w:tcW w:w="999" w:type="pct"/>
            <w:noWrap/>
            <w:vAlign w:val="center"/>
            <w:hideMark/>
          </w:tcPr>
          <w:p w14:paraId="3937E77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&lt;</w:t>
            </w:r>
            <w:r w:rsidR="000247BC" w:rsidRPr="00105BDB">
              <w:rPr>
                <w:rFonts w:ascii="Book Antiqua" w:hAnsi="Book Antiqua"/>
                <w:sz w:val="24"/>
                <w:szCs w:val="24"/>
              </w:rPr>
              <w:t xml:space="preserve"> </w:t>
            </w:r>
            <w:r w:rsidRPr="00105BDB">
              <w:rPr>
                <w:rFonts w:ascii="Book Antiqua" w:hAnsi="Book Antiqua"/>
                <w:sz w:val="24"/>
                <w:szCs w:val="24"/>
              </w:rPr>
              <w:t>0.001</w:t>
            </w:r>
            <w:r w:rsidR="000247BC" w:rsidRPr="00105BDB">
              <w:rPr>
                <w:rFonts w:ascii="Book Antiqua" w:hAnsi="Book Antiqua"/>
                <w:sz w:val="24"/>
                <w:szCs w:val="24"/>
                <w:vertAlign w:val="superscript"/>
              </w:rPr>
              <w:t>b</w:t>
            </w:r>
          </w:p>
        </w:tc>
        <w:tc>
          <w:tcPr>
            <w:tcW w:w="791" w:type="pct"/>
            <w:noWrap/>
            <w:vAlign w:val="center"/>
            <w:hideMark/>
          </w:tcPr>
          <w:p w14:paraId="30B75F41" w14:textId="77777777" w:rsidR="002C22DB" w:rsidRPr="00105BDB" w:rsidRDefault="002C22DB" w:rsidP="00E61CA0">
            <w:pPr>
              <w:snapToGrid w:val="0"/>
              <w:spacing w:line="360" w:lineRule="auto"/>
              <w:rPr>
                <w:rFonts w:ascii="Book Antiqua" w:hAnsi="Book Antiqua"/>
                <w:sz w:val="24"/>
                <w:szCs w:val="24"/>
              </w:rPr>
            </w:pPr>
          </w:p>
        </w:tc>
        <w:tc>
          <w:tcPr>
            <w:tcW w:w="1068" w:type="pct"/>
            <w:noWrap/>
            <w:vAlign w:val="center"/>
            <w:hideMark/>
          </w:tcPr>
          <w:p w14:paraId="05CDFBBC"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79C63CBE" w14:textId="77777777" w:rsidTr="00E61CA0">
        <w:trPr>
          <w:trHeight w:val="277"/>
        </w:trPr>
        <w:tc>
          <w:tcPr>
            <w:tcW w:w="1477" w:type="pct"/>
            <w:vMerge w:val="restart"/>
            <w:vAlign w:val="center"/>
            <w:hideMark/>
          </w:tcPr>
          <w:p w14:paraId="71F55EC7"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FIB-4 score</w:t>
            </w:r>
          </w:p>
        </w:tc>
        <w:tc>
          <w:tcPr>
            <w:tcW w:w="665" w:type="pct"/>
            <w:vAlign w:val="center"/>
            <w:hideMark/>
          </w:tcPr>
          <w:p w14:paraId="6D41ECBB"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r</w:t>
            </w:r>
          </w:p>
        </w:tc>
        <w:tc>
          <w:tcPr>
            <w:tcW w:w="999" w:type="pct"/>
            <w:noWrap/>
            <w:vAlign w:val="center"/>
            <w:hideMark/>
          </w:tcPr>
          <w:p w14:paraId="1523A644"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0.231</w:t>
            </w:r>
          </w:p>
        </w:tc>
        <w:tc>
          <w:tcPr>
            <w:tcW w:w="791" w:type="pct"/>
            <w:noWrap/>
            <w:vAlign w:val="center"/>
            <w:hideMark/>
          </w:tcPr>
          <w:p w14:paraId="13AE3A93"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0.188</w:t>
            </w:r>
          </w:p>
        </w:tc>
        <w:tc>
          <w:tcPr>
            <w:tcW w:w="1068" w:type="pct"/>
            <w:noWrap/>
            <w:vAlign w:val="center"/>
            <w:hideMark/>
          </w:tcPr>
          <w:p w14:paraId="1E09D1E7"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75948C94" w14:textId="77777777" w:rsidTr="00E61CA0">
        <w:trPr>
          <w:trHeight w:val="243"/>
        </w:trPr>
        <w:tc>
          <w:tcPr>
            <w:tcW w:w="1477" w:type="pct"/>
            <w:vMerge/>
            <w:vAlign w:val="center"/>
            <w:hideMark/>
          </w:tcPr>
          <w:p w14:paraId="45153D35" w14:textId="77777777" w:rsidR="002C22DB" w:rsidRPr="00105BDB" w:rsidRDefault="002C22DB" w:rsidP="00E61CA0">
            <w:pPr>
              <w:snapToGrid w:val="0"/>
              <w:spacing w:line="360" w:lineRule="auto"/>
              <w:rPr>
                <w:rFonts w:ascii="Book Antiqua" w:hAnsi="Book Antiqua"/>
                <w:sz w:val="24"/>
                <w:szCs w:val="24"/>
              </w:rPr>
            </w:pPr>
          </w:p>
        </w:tc>
        <w:tc>
          <w:tcPr>
            <w:tcW w:w="665" w:type="pct"/>
            <w:noWrap/>
            <w:vAlign w:val="center"/>
            <w:hideMark/>
          </w:tcPr>
          <w:p w14:paraId="5ADA0194" w14:textId="77777777" w:rsidR="002C22DB" w:rsidRPr="00105BDB" w:rsidRDefault="002C22DB" w:rsidP="00E61CA0">
            <w:pPr>
              <w:snapToGrid w:val="0"/>
              <w:spacing w:line="360" w:lineRule="auto"/>
              <w:rPr>
                <w:rFonts w:ascii="Book Antiqua" w:hAnsi="Book Antiqua"/>
                <w:i/>
                <w:iCs/>
                <w:sz w:val="24"/>
                <w:szCs w:val="24"/>
              </w:rPr>
            </w:pPr>
            <w:r w:rsidRPr="00105BDB">
              <w:rPr>
                <w:rFonts w:ascii="Book Antiqua" w:hAnsi="Book Antiqua"/>
                <w:i/>
                <w:iCs/>
                <w:sz w:val="24"/>
                <w:szCs w:val="24"/>
              </w:rPr>
              <w:t>P</w:t>
            </w:r>
            <w:r w:rsidR="00FF1168" w:rsidRPr="00105BDB">
              <w:rPr>
                <w:rFonts w:ascii="Book Antiqua" w:hAnsi="Book Antiqua"/>
                <w:i/>
                <w:iCs/>
                <w:sz w:val="24"/>
                <w:szCs w:val="24"/>
              </w:rPr>
              <w:t xml:space="preserve"> </w:t>
            </w:r>
            <w:r w:rsidRPr="00105BDB">
              <w:rPr>
                <w:rFonts w:ascii="Book Antiqua" w:hAnsi="Book Antiqua"/>
                <w:sz w:val="24"/>
                <w:szCs w:val="24"/>
              </w:rPr>
              <w:t>value</w:t>
            </w:r>
          </w:p>
        </w:tc>
        <w:tc>
          <w:tcPr>
            <w:tcW w:w="999" w:type="pct"/>
            <w:noWrap/>
            <w:vAlign w:val="center"/>
            <w:hideMark/>
          </w:tcPr>
          <w:p w14:paraId="787B771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0.039</w:t>
            </w:r>
            <w:r w:rsidR="000247BC" w:rsidRPr="00105BDB">
              <w:rPr>
                <w:rFonts w:ascii="Book Antiqua" w:hAnsi="Book Antiqua" w:hint="eastAsia"/>
                <w:sz w:val="24"/>
                <w:szCs w:val="24"/>
                <w:vertAlign w:val="superscript"/>
                <w:lang w:eastAsia="zh-CN"/>
              </w:rPr>
              <w:t>a</w:t>
            </w:r>
          </w:p>
        </w:tc>
        <w:tc>
          <w:tcPr>
            <w:tcW w:w="791" w:type="pct"/>
            <w:noWrap/>
            <w:vAlign w:val="center"/>
            <w:hideMark/>
          </w:tcPr>
          <w:p w14:paraId="3395600A"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0.095</w:t>
            </w:r>
          </w:p>
        </w:tc>
        <w:tc>
          <w:tcPr>
            <w:tcW w:w="1068" w:type="pct"/>
            <w:noWrap/>
            <w:vAlign w:val="center"/>
            <w:hideMark/>
          </w:tcPr>
          <w:p w14:paraId="049224A5" w14:textId="77777777" w:rsidR="002C22DB" w:rsidRPr="00105BDB" w:rsidRDefault="002C22DB" w:rsidP="00E61CA0">
            <w:pPr>
              <w:snapToGrid w:val="0"/>
              <w:spacing w:line="360" w:lineRule="auto"/>
              <w:rPr>
                <w:rFonts w:ascii="Book Antiqua" w:hAnsi="Book Antiqua"/>
                <w:sz w:val="24"/>
                <w:szCs w:val="24"/>
              </w:rPr>
            </w:pPr>
          </w:p>
        </w:tc>
      </w:tr>
      <w:tr w:rsidR="002C22DB" w:rsidRPr="00105BDB" w14:paraId="7AC64A13" w14:textId="77777777" w:rsidTr="00E61CA0">
        <w:trPr>
          <w:trHeight w:val="271"/>
        </w:trPr>
        <w:tc>
          <w:tcPr>
            <w:tcW w:w="1477" w:type="pct"/>
            <w:vMerge w:val="restart"/>
            <w:vAlign w:val="center"/>
            <w:hideMark/>
          </w:tcPr>
          <w:p w14:paraId="5EE2044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PAPAS index</w:t>
            </w:r>
          </w:p>
        </w:tc>
        <w:tc>
          <w:tcPr>
            <w:tcW w:w="665" w:type="pct"/>
            <w:vAlign w:val="center"/>
            <w:hideMark/>
          </w:tcPr>
          <w:p w14:paraId="1FCACAA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r</w:t>
            </w:r>
          </w:p>
        </w:tc>
        <w:tc>
          <w:tcPr>
            <w:tcW w:w="999" w:type="pct"/>
            <w:noWrap/>
            <w:vAlign w:val="center"/>
            <w:hideMark/>
          </w:tcPr>
          <w:p w14:paraId="41CDE8C6"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0.328</w:t>
            </w:r>
          </w:p>
        </w:tc>
        <w:tc>
          <w:tcPr>
            <w:tcW w:w="791" w:type="pct"/>
            <w:noWrap/>
            <w:vAlign w:val="center"/>
            <w:hideMark/>
          </w:tcPr>
          <w:p w14:paraId="1367C7ED"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0.185</w:t>
            </w:r>
          </w:p>
        </w:tc>
        <w:tc>
          <w:tcPr>
            <w:tcW w:w="1068" w:type="pct"/>
            <w:noWrap/>
            <w:vAlign w:val="center"/>
            <w:hideMark/>
          </w:tcPr>
          <w:p w14:paraId="0F6D9A54" w14:textId="77777777" w:rsidR="002C22DB" w:rsidRPr="00105BDB" w:rsidRDefault="002C22DB" w:rsidP="00E61CA0">
            <w:pPr>
              <w:snapToGrid w:val="0"/>
              <w:spacing w:line="360" w:lineRule="auto"/>
              <w:rPr>
                <w:rFonts w:ascii="Book Antiqua" w:hAnsi="Book Antiqua"/>
                <w:sz w:val="24"/>
                <w:szCs w:val="24"/>
                <w:rtl/>
              </w:rPr>
            </w:pPr>
            <w:r w:rsidRPr="00105BDB">
              <w:rPr>
                <w:rFonts w:ascii="Book Antiqua" w:hAnsi="Book Antiqua"/>
                <w:sz w:val="24"/>
                <w:szCs w:val="24"/>
              </w:rPr>
              <w:t>0.188</w:t>
            </w:r>
          </w:p>
        </w:tc>
      </w:tr>
      <w:tr w:rsidR="002C22DB" w:rsidRPr="00105BDB" w14:paraId="3D620FD4" w14:textId="77777777" w:rsidTr="00E61CA0">
        <w:trPr>
          <w:trHeight w:val="243"/>
        </w:trPr>
        <w:tc>
          <w:tcPr>
            <w:tcW w:w="1477" w:type="pct"/>
            <w:vMerge/>
            <w:vAlign w:val="center"/>
            <w:hideMark/>
          </w:tcPr>
          <w:p w14:paraId="2414B8A2" w14:textId="77777777" w:rsidR="002C22DB" w:rsidRPr="00105BDB" w:rsidRDefault="002C22DB" w:rsidP="00E61CA0">
            <w:pPr>
              <w:snapToGrid w:val="0"/>
              <w:spacing w:line="360" w:lineRule="auto"/>
              <w:rPr>
                <w:rFonts w:ascii="Book Antiqua" w:hAnsi="Book Antiqua"/>
                <w:sz w:val="24"/>
                <w:szCs w:val="24"/>
              </w:rPr>
            </w:pPr>
          </w:p>
        </w:tc>
        <w:tc>
          <w:tcPr>
            <w:tcW w:w="665" w:type="pct"/>
            <w:noWrap/>
            <w:vAlign w:val="center"/>
            <w:hideMark/>
          </w:tcPr>
          <w:p w14:paraId="49FBF0E6" w14:textId="77777777" w:rsidR="002C22DB" w:rsidRPr="00105BDB" w:rsidRDefault="002C22DB" w:rsidP="00E61CA0">
            <w:pPr>
              <w:snapToGrid w:val="0"/>
              <w:spacing w:line="360" w:lineRule="auto"/>
              <w:rPr>
                <w:rFonts w:ascii="Book Antiqua" w:hAnsi="Book Antiqua"/>
                <w:i/>
                <w:iCs/>
                <w:sz w:val="24"/>
                <w:szCs w:val="24"/>
              </w:rPr>
            </w:pPr>
            <w:r w:rsidRPr="00105BDB">
              <w:rPr>
                <w:rFonts w:ascii="Book Antiqua" w:hAnsi="Book Antiqua"/>
                <w:i/>
                <w:iCs/>
                <w:sz w:val="24"/>
                <w:szCs w:val="24"/>
              </w:rPr>
              <w:t>P</w:t>
            </w:r>
            <w:r w:rsidR="00FF1168" w:rsidRPr="00105BDB">
              <w:rPr>
                <w:rFonts w:ascii="Book Antiqua" w:hAnsi="Book Antiqua"/>
                <w:i/>
                <w:iCs/>
                <w:sz w:val="24"/>
                <w:szCs w:val="24"/>
              </w:rPr>
              <w:t xml:space="preserve"> </w:t>
            </w:r>
            <w:r w:rsidRPr="00105BDB">
              <w:rPr>
                <w:rFonts w:ascii="Book Antiqua" w:hAnsi="Book Antiqua"/>
                <w:sz w:val="24"/>
                <w:szCs w:val="24"/>
              </w:rPr>
              <w:t>value</w:t>
            </w:r>
          </w:p>
        </w:tc>
        <w:tc>
          <w:tcPr>
            <w:tcW w:w="999" w:type="pct"/>
            <w:noWrap/>
            <w:vAlign w:val="center"/>
            <w:hideMark/>
          </w:tcPr>
          <w:p w14:paraId="61557D6C"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0.003</w:t>
            </w:r>
            <w:r w:rsidR="000247BC" w:rsidRPr="00105BDB">
              <w:rPr>
                <w:rFonts w:ascii="Book Antiqua" w:hAnsi="Book Antiqua"/>
                <w:sz w:val="24"/>
                <w:szCs w:val="24"/>
                <w:vertAlign w:val="superscript"/>
              </w:rPr>
              <w:t>b</w:t>
            </w:r>
          </w:p>
        </w:tc>
        <w:tc>
          <w:tcPr>
            <w:tcW w:w="791" w:type="pct"/>
            <w:noWrap/>
            <w:vAlign w:val="center"/>
            <w:hideMark/>
          </w:tcPr>
          <w:p w14:paraId="27B97838"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0.100</w:t>
            </w:r>
          </w:p>
        </w:tc>
        <w:tc>
          <w:tcPr>
            <w:tcW w:w="1068" w:type="pct"/>
            <w:noWrap/>
            <w:vAlign w:val="center"/>
            <w:hideMark/>
          </w:tcPr>
          <w:p w14:paraId="1145C9F9" w14:textId="77777777" w:rsidR="002C22DB" w:rsidRPr="00105BDB" w:rsidRDefault="002C22DB" w:rsidP="00E61CA0">
            <w:pPr>
              <w:snapToGrid w:val="0"/>
              <w:spacing w:line="360" w:lineRule="auto"/>
              <w:rPr>
                <w:rFonts w:ascii="Book Antiqua" w:hAnsi="Book Antiqua"/>
                <w:sz w:val="24"/>
                <w:szCs w:val="24"/>
              </w:rPr>
            </w:pPr>
            <w:r w:rsidRPr="00105BDB">
              <w:rPr>
                <w:rFonts w:ascii="Book Antiqua" w:hAnsi="Book Antiqua"/>
                <w:sz w:val="24"/>
                <w:szCs w:val="24"/>
              </w:rPr>
              <w:t>0.095</w:t>
            </w:r>
          </w:p>
        </w:tc>
      </w:tr>
    </w:tbl>
    <w:p w14:paraId="7605FE98" w14:textId="77777777" w:rsidR="002C22DB" w:rsidRPr="00FF1168" w:rsidRDefault="000247BC" w:rsidP="000247BC">
      <w:pPr>
        <w:snapToGrid w:val="0"/>
        <w:spacing w:line="360" w:lineRule="auto"/>
        <w:rPr>
          <w:rFonts w:ascii="Book Antiqua" w:hAnsi="Book Antiqua"/>
          <w:spacing w:val="-6"/>
          <w:w w:val="106"/>
          <w:sz w:val="24"/>
        </w:rPr>
      </w:pPr>
      <w:r w:rsidRPr="00105BDB">
        <w:rPr>
          <w:rFonts w:ascii="Book Antiqua" w:hAnsi="Book Antiqua"/>
          <w:spacing w:val="-6"/>
          <w:w w:val="106"/>
          <w:sz w:val="24"/>
          <w:vertAlign w:val="superscript"/>
        </w:rPr>
        <w:t>a</w:t>
      </w:r>
      <w:r w:rsidRPr="00105BDB">
        <w:rPr>
          <w:rFonts w:ascii="Book Antiqua" w:hAnsi="Book Antiqua"/>
          <w:i/>
          <w:iCs/>
          <w:spacing w:val="-6"/>
          <w:w w:val="106"/>
          <w:sz w:val="24"/>
        </w:rPr>
        <w:t xml:space="preserve">P </w:t>
      </w:r>
      <w:r w:rsidRPr="00105BDB">
        <w:rPr>
          <w:rFonts w:ascii="Book Antiqua" w:hAnsi="Book Antiqua"/>
          <w:spacing w:val="-6"/>
          <w:w w:val="106"/>
          <w:sz w:val="24"/>
        </w:rPr>
        <w:t>&lt; 0.05.</w:t>
      </w:r>
      <w:r w:rsidR="00FF1168" w:rsidRPr="00105BDB">
        <w:rPr>
          <w:rFonts w:ascii="Book Antiqua" w:hAnsi="Book Antiqua" w:hint="eastAsia"/>
          <w:spacing w:val="-6"/>
          <w:w w:val="106"/>
          <w:sz w:val="24"/>
        </w:rPr>
        <w:t xml:space="preserve"> </w:t>
      </w:r>
      <w:r w:rsidRPr="00105BDB">
        <w:rPr>
          <w:rFonts w:ascii="Book Antiqua" w:hAnsi="Book Antiqua"/>
          <w:spacing w:val="-6"/>
          <w:w w:val="106"/>
          <w:sz w:val="24"/>
          <w:vertAlign w:val="superscript"/>
        </w:rPr>
        <w:t>b</w:t>
      </w:r>
      <w:r w:rsidRPr="00105BDB">
        <w:rPr>
          <w:rFonts w:ascii="Book Antiqua" w:hAnsi="Book Antiqua"/>
          <w:i/>
          <w:iCs/>
          <w:spacing w:val="-6"/>
          <w:w w:val="106"/>
          <w:sz w:val="24"/>
        </w:rPr>
        <w:t>P</w:t>
      </w:r>
      <w:r w:rsidRPr="00105BDB">
        <w:rPr>
          <w:rFonts w:ascii="Book Antiqua" w:hAnsi="Book Antiqua"/>
          <w:spacing w:val="-6"/>
          <w:w w:val="106"/>
          <w:sz w:val="24"/>
        </w:rPr>
        <w:t xml:space="preserve"> &lt; 0.01.</w:t>
      </w:r>
      <w:r w:rsidR="00FF1168" w:rsidRPr="00105BDB">
        <w:rPr>
          <w:rFonts w:ascii="Book Antiqua" w:hAnsi="Book Antiqua" w:hint="eastAsia"/>
          <w:spacing w:val="-6"/>
          <w:w w:val="106"/>
          <w:sz w:val="24"/>
        </w:rPr>
        <w:t xml:space="preserve"> </w:t>
      </w:r>
      <w:r w:rsidR="002C22DB" w:rsidRPr="00105BDB">
        <w:rPr>
          <w:rFonts w:ascii="Book Antiqua" w:hAnsi="Book Antiqua"/>
          <w:spacing w:val="-6"/>
          <w:w w:val="106"/>
          <w:sz w:val="24"/>
        </w:rPr>
        <w:t xml:space="preserve">SVR: Sustained virologic response; </w:t>
      </w:r>
      <w:bookmarkStart w:id="105" w:name="_Hlk29079827"/>
      <w:r w:rsidR="002C22DB" w:rsidRPr="00105BDB">
        <w:rPr>
          <w:rFonts w:ascii="Book Antiqua" w:hAnsi="Book Antiqua"/>
          <w:spacing w:val="-6"/>
          <w:w w:val="106"/>
          <w:sz w:val="24"/>
        </w:rPr>
        <w:t xml:space="preserve">LSM: Liver stiffness measurement; </w:t>
      </w:r>
      <w:r w:rsidR="002C22DB" w:rsidRPr="00105BDB">
        <w:rPr>
          <w:rFonts w:ascii="Book Antiqua" w:hAnsi="Book Antiqua"/>
          <w:sz w:val="24"/>
        </w:rPr>
        <w:t>M2BPGi: Mac-2 binding protein glycosylation isomer</w:t>
      </w:r>
      <w:bookmarkEnd w:id="105"/>
      <w:r w:rsidRPr="00105BDB">
        <w:rPr>
          <w:rFonts w:ascii="Book Antiqua" w:hAnsi="Book Antiqua" w:hint="eastAsia"/>
          <w:sz w:val="24"/>
        </w:rPr>
        <w:t>.</w:t>
      </w:r>
      <w:bookmarkStart w:id="106" w:name="_GoBack"/>
      <w:bookmarkEnd w:id="106"/>
    </w:p>
    <w:sectPr w:rsidR="002C22DB" w:rsidRPr="00FF1168">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690AE" w14:textId="77777777" w:rsidR="002244D8" w:rsidRDefault="002244D8" w:rsidP="00C43E02">
      <w:r>
        <w:separator/>
      </w:r>
    </w:p>
  </w:endnote>
  <w:endnote w:type="continuationSeparator" w:id="0">
    <w:p w14:paraId="370AB6A3" w14:textId="77777777" w:rsidR="002244D8" w:rsidRDefault="002244D8" w:rsidP="00C4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等线">
    <w:altName w:val="SimSun"/>
    <w:panose1 w:val="02010600030101010101"/>
    <w:charset w:val="86"/>
    <w:family w:val="auto"/>
    <w:pitch w:val="variable"/>
    <w:sig w:usb0="A00002BF" w:usb1="38CF7CFA" w:usb2="00000016" w:usb3="00000000" w:csb0="0004000F" w:csb1="00000000"/>
  </w:font>
  <w:font w:name="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dvPTimesB">
    <w:altName w:val="Cambria"/>
    <w:panose1 w:val="00000000000000000000"/>
    <w:charset w:val="00"/>
    <w:family w:val="roman"/>
    <w:notTrueType/>
    <w:pitch w:val="default"/>
    <w:sig w:usb0="00000003" w:usb1="00000000" w:usb2="00000000" w:usb3="00000000" w:csb0="00000001" w:csb1="00000000"/>
  </w:font>
  <w:font w:name="AdvTTb9655705.B">
    <w:altName w:val="Calibri"/>
    <w:panose1 w:val="00000000000000000000"/>
    <w:charset w:val="00"/>
    <w:family w:val="swiss"/>
    <w:notTrueType/>
    <w:pitch w:val="default"/>
    <w:sig w:usb0="00000003" w:usb1="00000000" w:usb2="00000000" w:usb3="00000000" w:csb0="00000001" w:csb1="00000000"/>
  </w:font>
  <w:font w:name="ACaslonPro-Regular">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tl/>
      </w:rPr>
      <w:id w:val="1564221650"/>
      <w:docPartObj>
        <w:docPartGallery w:val="Page Numbers (Bottom of Page)"/>
        <w:docPartUnique/>
      </w:docPartObj>
    </w:sdtPr>
    <w:sdtEndPr>
      <w:rPr>
        <w:rStyle w:val="a6"/>
      </w:rPr>
    </w:sdtEndPr>
    <w:sdtContent>
      <w:p w14:paraId="7B36D968" w14:textId="77777777" w:rsidR="00C43E02" w:rsidRDefault="00C43E02" w:rsidP="00DC0067">
        <w:pPr>
          <w:pStyle w:val="a5"/>
          <w:framePr w:wrap="none" w:vAnchor="text" w:hAnchor="margin" w:xAlign="right" w:y="1"/>
          <w:rPr>
            <w:rStyle w:val="a6"/>
          </w:rPr>
        </w:pPr>
        <w:r>
          <w:rPr>
            <w:rStyle w:val="a6"/>
            <w:rtl/>
          </w:rPr>
          <w:fldChar w:fldCharType="begin"/>
        </w:r>
        <w:r>
          <w:rPr>
            <w:rStyle w:val="a6"/>
          </w:rPr>
          <w:instrText xml:space="preserve"> PAGE </w:instrText>
        </w:r>
        <w:r>
          <w:rPr>
            <w:rStyle w:val="a6"/>
            <w:rtl/>
          </w:rPr>
          <w:fldChar w:fldCharType="end"/>
        </w:r>
      </w:p>
    </w:sdtContent>
  </w:sdt>
  <w:p w14:paraId="023F6B96" w14:textId="77777777" w:rsidR="00C43E02" w:rsidRDefault="00C43E02" w:rsidP="00C43E02">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C7BC" w14:textId="77777777" w:rsidR="00C43E02" w:rsidRPr="005A218E" w:rsidRDefault="002D35E1" w:rsidP="005A218E">
    <w:pPr>
      <w:pStyle w:val="a5"/>
      <w:rPr>
        <w:color w:val="4472C4" w:themeColor="accent1"/>
      </w:rPr>
    </w:pPr>
    <w:r>
      <w:rPr>
        <w:color w:val="4472C4" w:themeColor="accent1"/>
        <w:lang w:val="zh-CN"/>
      </w:rPr>
      <w:t xml:space="preserve"> </w:t>
    </w:r>
    <w:r w:rsidRPr="002D35E1">
      <w:rPr>
        <w:rFonts w:ascii="Book Antiqua" w:hAnsi="Book Antiqua"/>
        <w:color w:val="000000" w:themeColor="text1"/>
      </w:rPr>
      <w:fldChar w:fldCharType="begin"/>
    </w:r>
    <w:r w:rsidRPr="002D35E1">
      <w:rPr>
        <w:rFonts w:ascii="Book Antiqua" w:hAnsi="Book Antiqua"/>
        <w:color w:val="000000" w:themeColor="text1"/>
      </w:rPr>
      <w:instrText>PAGE  \* Arabic  \* MERGEFORMAT</w:instrText>
    </w:r>
    <w:r w:rsidRPr="002D35E1">
      <w:rPr>
        <w:rFonts w:ascii="Book Antiqua" w:hAnsi="Book Antiqua"/>
        <w:color w:val="000000" w:themeColor="text1"/>
      </w:rPr>
      <w:fldChar w:fldCharType="separate"/>
    </w:r>
    <w:r w:rsidR="00105BDB" w:rsidRPr="00105BDB">
      <w:rPr>
        <w:rFonts w:ascii="Book Antiqua" w:hAnsi="Book Antiqua"/>
        <w:noProof/>
        <w:color w:val="000000" w:themeColor="text1"/>
        <w:lang w:val="zh-CN"/>
      </w:rPr>
      <w:t>26</w:t>
    </w:r>
    <w:r w:rsidRPr="002D35E1">
      <w:rPr>
        <w:rFonts w:ascii="Book Antiqua" w:hAnsi="Book Antiqua"/>
        <w:color w:val="000000" w:themeColor="text1"/>
      </w:rPr>
      <w:fldChar w:fldCharType="end"/>
    </w:r>
    <w:r w:rsidRPr="002D35E1">
      <w:rPr>
        <w:rFonts w:ascii="Book Antiqua" w:hAnsi="Book Antiqua"/>
        <w:color w:val="000000" w:themeColor="text1"/>
        <w:lang w:val="zh-CN"/>
      </w:rPr>
      <w:t>/</w:t>
    </w:r>
    <w:r w:rsidRPr="002D35E1">
      <w:rPr>
        <w:rFonts w:ascii="Book Antiqua" w:hAnsi="Book Antiqua"/>
        <w:color w:val="000000" w:themeColor="text1"/>
      </w:rPr>
      <w:fldChar w:fldCharType="begin"/>
    </w:r>
    <w:r w:rsidRPr="002D35E1">
      <w:rPr>
        <w:rFonts w:ascii="Book Antiqua" w:hAnsi="Book Antiqua"/>
        <w:color w:val="000000" w:themeColor="text1"/>
      </w:rPr>
      <w:instrText>NUMPAGES  \* Arabic  \* MERGEFORMAT</w:instrText>
    </w:r>
    <w:r w:rsidRPr="002D35E1">
      <w:rPr>
        <w:rFonts w:ascii="Book Antiqua" w:hAnsi="Book Antiqua"/>
        <w:color w:val="000000" w:themeColor="text1"/>
      </w:rPr>
      <w:fldChar w:fldCharType="separate"/>
    </w:r>
    <w:r w:rsidR="00105BDB" w:rsidRPr="00105BDB">
      <w:rPr>
        <w:rFonts w:ascii="Book Antiqua" w:hAnsi="Book Antiqua"/>
        <w:noProof/>
        <w:color w:val="000000" w:themeColor="text1"/>
        <w:lang w:val="zh-CN"/>
      </w:rPr>
      <w:t>34</w:t>
    </w:r>
    <w:r w:rsidRPr="002D35E1">
      <w:rPr>
        <w:rFonts w:ascii="Book Antiqua" w:hAnsi="Book Antiqua"/>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47E1D" w14:textId="77777777" w:rsidR="002244D8" w:rsidRDefault="002244D8" w:rsidP="00C43E02">
      <w:r>
        <w:separator/>
      </w:r>
    </w:p>
  </w:footnote>
  <w:footnote w:type="continuationSeparator" w:id="0">
    <w:p w14:paraId="55AAA6C8" w14:textId="77777777" w:rsidR="002244D8" w:rsidRDefault="002244D8" w:rsidP="00C43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11C"/>
    <w:multiLevelType w:val="hybridMultilevel"/>
    <w:tmpl w:val="60E0F0F4"/>
    <w:lvl w:ilvl="0" w:tplc="04090001">
      <w:start w:val="1"/>
      <w:numFmt w:val="bullet"/>
      <w:lvlText w:val=""/>
      <w:lvlJc w:val="left"/>
      <w:pPr>
        <w:ind w:left="786" w:hanging="360"/>
      </w:pPr>
      <w:rPr>
        <w:rFonts w:ascii="Symbol" w:hAnsi="Symbol" w:hint="default"/>
        <w:b w:val="0"/>
        <w:bCs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nsid w:val="0D510DE9"/>
    <w:multiLevelType w:val="hybridMultilevel"/>
    <w:tmpl w:val="6930E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F6E50"/>
    <w:multiLevelType w:val="hybridMultilevel"/>
    <w:tmpl w:val="63CCFE02"/>
    <w:lvl w:ilvl="0" w:tplc="788C18B8">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E5835"/>
    <w:multiLevelType w:val="hybridMultilevel"/>
    <w:tmpl w:val="A426F8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7C08FC"/>
    <w:multiLevelType w:val="hybridMultilevel"/>
    <w:tmpl w:val="4BA2F2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353754"/>
    <w:multiLevelType w:val="hybridMultilevel"/>
    <w:tmpl w:val="96CCA8E2"/>
    <w:lvl w:ilvl="0" w:tplc="EBE2F8CA">
      <w:start w:val="1"/>
      <w:numFmt w:val="bullet"/>
      <w:lvlText w:val=""/>
      <w:lvlJc w:val="left"/>
      <w:pPr>
        <w:tabs>
          <w:tab w:val="num" w:pos="1080"/>
        </w:tabs>
        <w:ind w:left="1080" w:hanging="72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5453DB"/>
    <w:multiLevelType w:val="hybridMultilevel"/>
    <w:tmpl w:val="669861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5D6491"/>
    <w:multiLevelType w:val="hybridMultilevel"/>
    <w:tmpl w:val="C2B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919B5"/>
    <w:multiLevelType w:val="hybridMultilevel"/>
    <w:tmpl w:val="E726457E"/>
    <w:lvl w:ilvl="0" w:tplc="B1FED13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E07ABB"/>
    <w:multiLevelType w:val="hybridMultilevel"/>
    <w:tmpl w:val="CB342D82"/>
    <w:lvl w:ilvl="0" w:tplc="8CF620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CD537D"/>
    <w:multiLevelType w:val="hybridMultilevel"/>
    <w:tmpl w:val="483A596E"/>
    <w:lvl w:ilvl="0" w:tplc="52005D6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AC46C6"/>
    <w:multiLevelType w:val="hybridMultilevel"/>
    <w:tmpl w:val="82B84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0383D8E"/>
    <w:multiLevelType w:val="singleLevel"/>
    <w:tmpl w:val="0FCD6874"/>
    <w:lvl w:ilvl="0">
      <w:start w:val="1"/>
      <w:numFmt w:val="lowerLetter"/>
      <w:lvlText w:val="%1)"/>
      <w:lvlJc w:val="left"/>
      <w:pPr>
        <w:tabs>
          <w:tab w:val="num" w:pos="360"/>
        </w:tabs>
      </w:pPr>
      <w:rPr>
        <w:color w:val="000000"/>
      </w:rPr>
    </w:lvl>
  </w:abstractNum>
  <w:abstractNum w:abstractNumId="13">
    <w:nsid w:val="31C16AAD"/>
    <w:multiLevelType w:val="hybridMultilevel"/>
    <w:tmpl w:val="79DA2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307534B"/>
    <w:multiLevelType w:val="hybridMultilevel"/>
    <w:tmpl w:val="2EAA947E"/>
    <w:lvl w:ilvl="0" w:tplc="833042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394109"/>
    <w:multiLevelType w:val="hybridMultilevel"/>
    <w:tmpl w:val="FF5AD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7FE3"/>
    <w:multiLevelType w:val="hybridMultilevel"/>
    <w:tmpl w:val="0A76D45A"/>
    <w:lvl w:ilvl="0" w:tplc="EBE2F8CA">
      <w:start w:val="1"/>
      <w:numFmt w:val="bullet"/>
      <w:lvlText w:val=""/>
      <w:lvlJc w:val="left"/>
      <w:pPr>
        <w:tabs>
          <w:tab w:val="num" w:pos="1080"/>
        </w:tabs>
        <w:ind w:left="1080" w:hanging="72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016FEC"/>
    <w:multiLevelType w:val="hybridMultilevel"/>
    <w:tmpl w:val="24649C9E"/>
    <w:lvl w:ilvl="0" w:tplc="0FCD6874">
      <w:start w:val="1"/>
      <w:numFmt w:val="lowerLetter"/>
      <w:lvlText w:val="%1)"/>
      <w:lvlJc w:val="left"/>
      <w:pPr>
        <w:tabs>
          <w:tab w:val="num" w:pos="360"/>
        </w:tabs>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2476A6"/>
    <w:multiLevelType w:val="hybridMultilevel"/>
    <w:tmpl w:val="361E8A5E"/>
    <w:lvl w:ilvl="0" w:tplc="C916E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573210"/>
    <w:multiLevelType w:val="hybridMultilevel"/>
    <w:tmpl w:val="AD6A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3209F"/>
    <w:multiLevelType w:val="hybridMultilevel"/>
    <w:tmpl w:val="A65212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4765415D"/>
    <w:multiLevelType w:val="hybridMultilevel"/>
    <w:tmpl w:val="3AECCFFA"/>
    <w:lvl w:ilvl="0" w:tplc="EBE2F8CA">
      <w:start w:val="1"/>
      <w:numFmt w:val="bullet"/>
      <w:lvlText w:val=""/>
      <w:lvlJc w:val="left"/>
      <w:pPr>
        <w:tabs>
          <w:tab w:val="num" w:pos="1080"/>
        </w:tabs>
        <w:ind w:left="1080" w:hanging="72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24DF4"/>
    <w:multiLevelType w:val="hybridMultilevel"/>
    <w:tmpl w:val="91E45394"/>
    <w:lvl w:ilvl="0" w:tplc="E0B4D71C">
      <w:start w:val="1"/>
      <w:numFmt w:val="decimal"/>
      <w:lvlText w:val="%1."/>
      <w:lvlJc w:val="left"/>
      <w:pPr>
        <w:tabs>
          <w:tab w:val="num" w:pos="720"/>
        </w:tabs>
        <w:ind w:left="720" w:hanging="360"/>
      </w:pPr>
      <w:rPr>
        <w:rFonts w:hint="default"/>
      </w:rPr>
    </w:lvl>
    <w:lvl w:ilvl="1" w:tplc="FF400034">
      <w:numFmt w:val="none"/>
      <w:lvlText w:val=""/>
      <w:lvlJc w:val="left"/>
      <w:pPr>
        <w:tabs>
          <w:tab w:val="num" w:pos="360"/>
        </w:tabs>
      </w:pPr>
    </w:lvl>
    <w:lvl w:ilvl="2" w:tplc="1894486C">
      <w:numFmt w:val="none"/>
      <w:lvlText w:val=""/>
      <w:lvlJc w:val="left"/>
      <w:pPr>
        <w:tabs>
          <w:tab w:val="num" w:pos="360"/>
        </w:tabs>
      </w:pPr>
    </w:lvl>
    <w:lvl w:ilvl="3" w:tplc="B9E07E2E">
      <w:numFmt w:val="none"/>
      <w:lvlText w:val=""/>
      <w:lvlJc w:val="left"/>
      <w:pPr>
        <w:tabs>
          <w:tab w:val="num" w:pos="360"/>
        </w:tabs>
      </w:pPr>
    </w:lvl>
    <w:lvl w:ilvl="4" w:tplc="28A6F1A8">
      <w:numFmt w:val="none"/>
      <w:lvlText w:val=""/>
      <w:lvlJc w:val="left"/>
      <w:pPr>
        <w:tabs>
          <w:tab w:val="num" w:pos="360"/>
        </w:tabs>
      </w:pPr>
    </w:lvl>
    <w:lvl w:ilvl="5" w:tplc="439C1658">
      <w:numFmt w:val="none"/>
      <w:lvlText w:val=""/>
      <w:lvlJc w:val="left"/>
      <w:pPr>
        <w:tabs>
          <w:tab w:val="num" w:pos="360"/>
        </w:tabs>
      </w:pPr>
    </w:lvl>
    <w:lvl w:ilvl="6" w:tplc="B5D416A4">
      <w:numFmt w:val="none"/>
      <w:lvlText w:val=""/>
      <w:lvlJc w:val="left"/>
      <w:pPr>
        <w:tabs>
          <w:tab w:val="num" w:pos="360"/>
        </w:tabs>
      </w:pPr>
    </w:lvl>
    <w:lvl w:ilvl="7" w:tplc="D3FC120E">
      <w:numFmt w:val="none"/>
      <w:lvlText w:val=""/>
      <w:lvlJc w:val="left"/>
      <w:pPr>
        <w:tabs>
          <w:tab w:val="num" w:pos="360"/>
        </w:tabs>
      </w:pPr>
    </w:lvl>
    <w:lvl w:ilvl="8" w:tplc="FF168216">
      <w:numFmt w:val="none"/>
      <w:lvlText w:val=""/>
      <w:lvlJc w:val="left"/>
      <w:pPr>
        <w:tabs>
          <w:tab w:val="num" w:pos="360"/>
        </w:tabs>
      </w:pPr>
    </w:lvl>
  </w:abstractNum>
  <w:abstractNum w:abstractNumId="23">
    <w:nsid w:val="4F275147"/>
    <w:multiLevelType w:val="hybridMultilevel"/>
    <w:tmpl w:val="A4E8FFDE"/>
    <w:lvl w:ilvl="0" w:tplc="EBE2F8CA">
      <w:start w:val="1"/>
      <w:numFmt w:val="bullet"/>
      <w:lvlText w:val=""/>
      <w:lvlJc w:val="left"/>
      <w:pPr>
        <w:tabs>
          <w:tab w:val="num" w:pos="1080"/>
        </w:tabs>
        <w:ind w:left="1080" w:hanging="72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162497"/>
    <w:multiLevelType w:val="hybridMultilevel"/>
    <w:tmpl w:val="53CC24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7365AB"/>
    <w:multiLevelType w:val="hybridMultilevel"/>
    <w:tmpl w:val="F838490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024EEF"/>
    <w:multiLevelType w:val="hybridMultilevel"/>
    <w:tmpl w:val="DD10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37517"/>
    <w:multiLevelType w:val="hybridMultilevel"/>
    <w:tmpl w:val="8E2E2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587317"/>
    <w:multiLevelType w:val="hybridMultilevel"/>
    <w:tmpl w:val="0A3AAEAC"/>
    <w:lvl w:ilvl="0" w:tplc="86B4290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503EA7"/>
    <w:multiLevelType w:val="hybridMultilevel"/>
    <w:tmpl w:val="036ECF44"/>
    <w:lvl w:ilvl="0" w:tplc="788C18B8">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nsid w:val="6B73676C"/>
    <w:multiLevelType w:val="hybridMultilevel"/>
    <w:tmpl w:val="D2025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515AD9"/>
    <w:multiLevelType w:val="hybridMultilevel"/>
    <w:tmpl w:val="1B6A314E"/>
    <w:lvl w:ilvl="0" w:tplc="425415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2104BE"/>
    <w:multiLevelType w:val="hybridMultilevel"/>
    <w:tmpl w:val="275A24D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73D875E6"/>
    <w:multiLevelType w:val="hybridMultilevel"/>
    <w:tmpl w:val="CD863456"/>
    <w:lvl w:ilvl="0" w:tplc="867229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384121"/>
    <w:multiLevelType w:val="hybridMultilevel"/>
    <w:tmpl w:val="D4F0B1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0EE74CA">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7595539"/>
    <w:multiLevelType w:val="hybridMultilevel"/>
    <w:tmpl w:val="0A165704"/>
    <w:lvl w:ilvl="0" w:tplc="BDDAC9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764088"/>
    <w:multiLevelType w:val="hybridMultilevel"/>
    <w:tmpl w:val="ABBE2C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98B21BB"/>
    <w:multiLevelType w:val="hybridMultilevel"/>
    <w:tmpl w:val="A6629E7C"/>
    <w:lvl w:ilvl="0" w:tplc="D9808E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6"/>
  </w:num>
  <w:num w:numId="8">
    <w:abstractNumId w:val="2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9"/>
  </w:num>
  <w:num w:numId="12">
    <w:abstractNumId w:val="22"/>
  </w:num>
  <w:num w:numId="13">
    <w:abstractNumId w:val="1"/>
  </w:num>
  <w:num w:numId="14">
    <w:abstractNumId w:val="4"/>
  </w:num>
  <w:num w:numId="15">
    <w:abstractNumId w:val="27"/>
  </w:num>
  <w:num w:numId="16">
    <w:abstractNumId w:val="14"/>
  </w:num>
  <w:num w:numId="17">
    <w:abstractNumId w:val="35"/>
  </w:num>
  <w:num w:numId="18">
    <w:abstractNumId w:val="25"/>
  </w:num>
  <w:num w:numId="19">
    <w:abstractNumId w:val="23"/>
  </w:num>
  <w:num w:numId="20">
    <w:abstractNumId w:val="5"/>
  </w:num>
  <w:num w:numId="21">
    <w:abstractNumId w:val="21"/>
  </w:num>
  <w:num w:numId="22">
    <w:abstractNumId w:val="16"/>
  </w:num>
  <w:num w:numId="23">
    <w:abstractNumId w:val="30"/>
  </w:num>
  <w:num w:numId="24">
    <w:abstractNumId w:val="37"/>
  </w:num>
  <w:num w:numId="25">
    <w:abstractNumId w:val="36"/>
  </w:num>
  <w:num w:numId="26">
    <w:abstractNumId w:val="15"/>
  </w:num>
  <w:num w:numId="27">
    <w:abstractNumId w:val="12"/>
  </w:num>
  <w:num w:numId="28">
    <w:abstractNumId w:val="29"/>
  </w:num>
  <w:num w:numId="29">
    <w:abstractNumId w:val="2"/>
  </w:num>
  <w:num w:numId="30">
    <w:abstractNumId w:val="17"/>
  </w:num>
  <w:num w:numId="31">
    <w:abstractNumId w:val="19"/>
  </w:num>
  <w:num w:numId="32">
    <w:abstractNumId w:val="13"/>
  </w:num>
  <w:num w:numId="33">
    <w:abstractNumId w:val="11"/>
  </w:num>
  <w:num w:numId="34">
    <w:abstractNumId w:val="26"/>
  </w:num>
  <w:num w:numId="35">
    <w:abstractNumId w:val="10"/>
  </w:num>
  <w:num w:numId="36">
    <w:abstractNumId w:val="7"/>
  </w:num>
  <w:num w:numId="37">
    <w:abstractNumId w:val="28"/>
  </w:num>
  <w:num w:numId="38">
    <w:abstractNumId w:val="0"/>
  </w:num>
  <w:num w:numId="39">
    <w:abstractNumId w:val="31"/>
  </w:num>
  <w:num w:numId="40">
    <w:abstractNumId w:val="18"/>
  </w:num>
  <w:num w:numId="41">
    <w:abstractNumId w:val="3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5F"/>
    <w:rsid w:val="000247BC"/>
    <w:rsid w:val="00046374"/>
    <w:rsid w:val="00093A3E"/>
    <w:rsid w:val="000D4E57"/>
    <w:rsid w:val="00105BDB"/>
    <w:rsid w:val="002244D8"/>
    <w:rsid w:val="002A7FB6"/>
    <w:rsid w:val="002C22DB"/>
    <w:rsid w:val="002D35E1"/>
    <w:rsid w:val="00343AB7"/>
    <w:rsid w:val="003663F9"/>
    <w:rsid w:val="003903B3"/>
    <w:rsid w:val="004107D1"/>
    <w:rsid w:val="004C34FB"/>
    <w:rsid w:val="004F3E34"/>
    <w:rsid w:val="00511A6D"/>
    <w:rsid w:val="00552C35"/>
    <w:rsid w:val="005A218E"/>
    <w:rsid w:val="005F7409"/>
    <w:rsid w:val="0068409B"/>
    <w:rsid w:val="007A39F7"/>
    <w:rsid w:val="009E6BFC"/>
    <w:rsid w:val="00A06573"/>
    <w:rsid w:val="00B010B5"/>
    <w:rsid w:val="00B0475F"/>
    <w:rsid w:val="00B346F6"/>
    <w:rsid w:val="00BA0741"/>
    <w:rsid w:val="00C43E02"/>
    <w:rsid w:val="00D75237"/>
    <w:rsid w:val="00DB1E13"/>
    <w:rsid w:val="00E61CA0"/>
    <w:rsid w:val="00E81582"/>
    <w:rsid w:val="00F47F4F"/>
    <w:rsid w:val="00FB1377"/>
    <w:rsid w:val="00FF1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0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2C22DB"/>
  </w:style>
  <w:style w:type="paragraph" w:styleId="a3">
    <w:name w:val="List Paragraph"/>
    <w:basedOn w:val="a"/>
    <w:uiPriority w:val="34"/>
    <w:qFormat/>
    <w:rsid w:val="002C22DB"/>
    <w:pPr>
      <w:widowControl/>
      <w:spacing w:after="200" w:line="276" w:lineRule="auto"/>
      <w:ind w:left="720"/>
      <w:contextualSpacing/>
      <w:jc w:val="left"/>
    </w:pPr>
    <w:rPr>
      <w:kern w:val="0"/>
      <w:sz w:val="22"/>
      <w:szCs w:val="22"/>
      <w:lang w:val="en-GB" w:eastAsia="en-US"/>
    </w:rPr>
  </w:style>
  <w:style w:type="paragraph" w:styleId="a4">
    <w:name w:val="header"/>
    <w:basedOn w:val="a"/>
    <w:link w:val="Char"/>
    <w:uiPriority w:val="99"/>
    <w:rsid w:val="002C22DB"/>
    <w:pPr>
      <w:widowControl/>
      <w:tabs>
        <w:tab w:val="center" w:pos="4153"/>
        <w:tab w:val="right" w:pos="8306"/>
      </w:tabs>
      <w:bidi/>
      <w:jc w:val="left"/>
    </w:pPr>
    <w:rPr>
      <w:rFonts w:ascii="Times New Roman" w:eastAsia="Times New Roman" w:hAnsi="Times New Roman" w:cs="Times New Roman"/>
      <w:kern w:val="0"/>
      <w:sz w:val="24"/>
      <w:lang w:val="en-GB" w:eastAsia="en-US" w:bidi="ar-EG"/>
    </w:rPr>
  </w:style>
  <w:style w:type="character" w:customStyle="1" w:styleId="Char">
    <w:name w:val="页眉 Char"/>
    <w:basedOn w:val="a0"/>
    <w:link w:val="a4"/>
    <w:uiPriority w:val="99"/>
    <w:rsid w:val="002C22DB"/>
    <w:rPr>
      <w:rFonts w:ascii="Times New Roman" w:eastAsia="Times New Roman" w:hAnsi="Times New Roman" w:cs="Times New Roman"/>
      <w:kern w:val="0"/>
      <w:sz w:val="24"/>
      <w:lang w:val="en-GB" w:eastAsia="en-US" w:bidi="ar-EG"/>
    </w:rPr>
  </w:style>
  <w:style w:type="paragraph" w:styleId="a5">
    <w:name w:val="footer"/>
    <w:basedOn w:val="a"/>
    <w:link w:val="Char0"/>
    <w:uiPriority w:val="99"/>
    <w:rsid w:val="002C22DB"/>
    <w:pPr>
      <w:widowControl/>
      <w:tabs>
        <w:tab w:val="center" w:pos="4153"/>
        <w:tab w:val="right" w:pos="8306"/>
      </w:tabs>
      <w:bidi/>
      <w:jc w:val="left"/>
    </w:pPr>
    <w:rPr>
      <w:rFonts w:ascii="Times New Roman" w:eastAsia="Times New Roman" w:hAnsi="Times New Roman" w:cs="Times New Roman"/>
      <w:kern w:val="0"/>
      <w:sz w:val="24"/>
      <w:lang w:val="en-GB" w:eastAsia="en-US" w:bidi="ar-EG"/>
    </w:rPr>
  </w:style>
  <w:style w:type="character" w:customStyle="1" w:styleId="Char0">
    <w:name w:val="页脚 Char"/>
    <w:basedOn w:val="a0"/>
    <w:link w:val="a5"/>
    <w:uiPriority w:val="99"/>
    <w:rsid w:val="002C22DB"/>
    <w:rPr>
      <w:rFonts w:ascii="Times New Roman" w:eastAsia="Times New Roman" w:hAnsi="Times New Roman" w:cs="Times New Roman"/>
      <w:kern w:val="0"/>
      <w:sz w:val="24"/>
      <w:lang w:val="en-GB" w:eastAsia="en-US" w:bidi="ar-EG"/>
    </w:rPr>
  </w:style>
  <w:style w:type="character" w:styleId="a6">
    <w:name w:val="page number"/>
    <w:basedOn w:val="a0"/>
    <w:rsid w:val="002C22DB"/>
  </w:style>
  <w:style w:type="paragraph" w:styleId="a7">
    <w:name w:val="caption"/>
    <w:basedOn w:val="a"/>
    <w:next w:val="a"/>
    <w:qFormat/>
    <w:rsid w:val="002C22DB"/>
    <w:pPr>
      <w:widowControl/>
      <w:bidi/>
      <w:spacing w:before="120" w:after="120"/>
      <w:jc w:val="left"/>
    </w:pPr>
    <w:rPr>
      <w:rFonts w:ascii="Times New Roman" w:eastAsia="Times New Roman" w:hAnsi="Times New Roman" w:cs="Times New Roman"/>
      <w:b/>
      <w:bCs/>
      <w:kern w:val="0"/>
      <w:sz w:val="20"/>
      <w:szCs w:val="20"/>
      <w:lang w:val="en-GB" w:eastAsia="en-US" w:bidi="ar-EG"/>
    </w:rPr>
  </w:style>
  <w:style w:type="paragraph" w:styleId="a8">
    <w:name w:val="Body Text Indent"/>
    <w:basedOn w:val="a"/>
    <w:link w:val="Char1"/>
    <w:rsid w:val="002C22DB"/>
    <w:pPr>
      <w:widowControl/>
      <w:spacing w:line="360" w:lineRule="auto"/>
      <w:ind w:firstLine="720"/>
      <w:jc w:val="lowKashida"/>
    </w:pPr>
    <w:rPr>
      <w:rFonts w:ascii="Times New Roman" w:eastAsia="Times New Roman" w:hAnsi="Times New Roman" w:cs="Traditional Arabic"/>
      <w:kern w:val="0"/>
      <w:sz w:val="28"/>
      <w:szCs w:val="32"/>
      <w:lang w:val="en-GB" w:eastAsia="en-US"/>
    </w:rPr>
  </w:style>
  <w:style w:type="character" w:customStyle="1" w:styleId="Char1">
    <w:name w:val="正文文本缩进 Char"/>
    <w:basedOn w:val="a0"/>
    <w:link w:val="a8"/>
    <w:rsid w:val="002C22DB"/>
    <w:rPr>
      <w:rFonts w:ascii="Times New Roman" w:eastAsia="Times New Roman" w:hAnsi="Times New Roman" w:cs="Traditional Arabic"/>
      <w:kern w:val="0"/>
      <w:sz w:val="28"/>
      <w:szCs w:val="32"/>
      <w:lang w:val="en-GB" w:eastAsia="en-US"/>
    </w:rPr>
  </w:style>
  <w:style w:type="paragraph" w:customStyle="1" w:styleId="FR1">
    <w:name w:val="FR1"/>
    <w:rsid w:val="002C22DB"/>
    <w:pPr>
      <w:widowControl w:val="0"/>
      <w:autoSpaceDE w:val="0"/>
      <w:autoSpaceDN w:val="0"/>
      <w:adjustRightInd w:val="0"/>
    </w:pPr>
    <w:rPr>
      <w:rFonts w:ascii="Arial" w:eastAsia="宋体" w:hAnsi="Arial" w:cs="Arial"/>
      <w:b/>
      <w:bCs/>
      <w:i/>
      <w:iCs/>
      <w:kern w:val="0"/>
      <w:sz w:val="28"/>
      <w:szCs w:val="28"/>
    </w:rPr>
  </w:style>
  <w:style w:type="paragraph" w:customStyle="1" w:styleId="FR2">
    <w:name w:val="FR2"/>
    <w:rsid w:val="002C22DB"/>
    <w:pPr>
      <w:widowControl w:val="0"/>
      <w:autoSpaceDE w:val="0"/>
      <w:autoSpaceDN w:val="0"/>
      <w:adjustRightInd w:val="0"/>
      <w:spacing w:line="360" w:lineRule="auto"/>
      <w:jc w:val="center"/>
    </w:pPr>
    <w:rPr>
      <w:rFonts w:ascii="Arial" w:eastAsia="宋体" w:hAnsi="Arial" w:cs="Arial"/>
      <w:kern w:val="0"/>
      <w:sz w:val="24"/>
    </w:rPr>
  </w:style>
  <w:style w:type="paragraph" w:styleId="a9">
    <w:name w:val="Title"/>
    <w:basedOn w:val="a"/>
    <w:link w:val="Char2"/>
    <w:qFormat/>
    <w:rsid w:val="002C22DB"/>
    <w:pPr>
      <w:widowControl/>
      <w:bidi/>
      <w:jc w:val="center"/>
    </w:pPr>
    <w:rPr>
      <w:rFonts w:ascii="Times New Roman" w:eastAsia="Times New Roman" w:hAnsi="Times New Roman" w:cs="Times New Roman"/>
      <w:b/>
      <w:bCs/>
      <w:kern w:val="0"/>
      <w:sz w:val="28"/>
      <w:szCs w:val="28"/>
      <w:lang w:val="en-GB" w:eastAsia="ar-SA"/>
    </w:rPr>
  </w:style>
  <w:style w:type="character" w:customStyle="1" w:styleId="Char2">
    <w:name w:val="标题 Char"/>
    <w:basedOn w:val="a0"/>
    <w:link w:val="a9"/>
    <w:rsid w:val="002C22DB"/>
    <w:rPr>
      <w:rFonts w:ascii="Times New Roman" w:eastAsia="Times New Roman" w:hAnsi="Times New Roman" w:cs="Times New Roman"/>
      <w:b/>
      <w:bCs/>
      <w:kern w:val="0"/>
      <w:sz w:val="28"/>
      <w:szCs w:val="28"/>
      <w:lang w:val="en-GB" w:eastAsia="ar-SA"/>
    </w:rPr>
  </w:style>
  <w:style w:type="paragraph" w:styleId="aa">
    <w:name w:val="Balloon Text"/>
    <w:basedOn w:val="a"/>
    <w:link w:val="Char3"/>
    <w:uiPriority w:val="99"/>
    <w:semiHidden/>
    <w:unhideWhenUsed/>
    <w:rsid w:val="002C22DB"/>
    <w:pPr>
      <w:widowControl/>
      <w:bidi/>
      <w:jc w:val="left"/>
    </w:pPr>
    <w:rPr>
      <w:rFonts w:ascii="Tahoma" w:eastAsia="Times New Roman" w:hAnsi="Tahoma" w:cs="Tahoma"/>
      <w:kern w:val="0"/>
      <w:sz w:val="16"/>
      <w:szCs w:val="16"/>
      <w:lang w:val="en-GB" w:eastAsia="en-US" w:bidi="ar-EG"/>
    </w:rPr>
  </w:style>
  <w:style w:type="character" w:customStyle="1" w:styleId="Char3">
    <w:name w:val="批注框文本 Char"/>
    <w:basedOn w:val="a0"/>
    <w:link w:val="aa"/>
    <w:uiPriority w:val="99"/>
    <w:semiHidden/>
    <w:rsid w:val="002C22DB"/>
    <w:rPr>
      <w:rFonts w:ascii="Tahoma" w:eastAsia="Times New Roman" w:hAnsi="Tahoma" w:cs="Tahoma"/>
      <w:kern w:val="0"/>
      <w:sz w:val="16"/>
      <w:szCs w:val="16"/>
      <w:lang w:val="en-GB" w:eastAsia="en-US" w:bidi="ar-EG"/>
    </w:rPr>
  </w:style>
  <w:style w:type="character" w:styleId="ab">
    <w:name w:val="Placeholder Text"/>
    <w:basedOn w:val="a0"/>
    <w:uiPriority w:val="99"/>
    <w:semiHidden/>
    <w:rsid w:val="002C22DB"/>
    <w:rPr>
      <w:color w:val="808080"/>
    </w:rPr>
  </w:style>
  <w:style w:type="table" w:styleId="ac">
    <w:name w:val="Table Grid"/>
    <w:basedOn w:val="a1"/>
    <w:rsid w:val="002C22DB"/>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0">
    <w:name w:val="A2"/>
    <w:uiPriority w:val="99"/>
    <w:rsid w:val="002C22DB"/>
    <w:rPr>
      <w:rFonts w:cs="Minion Pro"/>
      <w:color w:val="000000"/>
      <w:sz w:val="16"/>
      <w:szCs w:val="16"/>
    </w:rPr>
  </w:style>
  <w:style w:type="paragraph" w:customStyle="1" w:styleId="Default">
    <w:name w:val="Default"/>
    <w:rsid w:val="002C22DB"/>
    <w:pPr>
      <w:autoSpaceDE w:val="0"/>
      <w:autoSpaceDN w:val="0"/>
      <w:adjustRightInd w:val="0"/>
    </w:pPr>
    <w:rPr>
      <w:rFonts w:ascii="Minion Pro" w:hAnsi="Minion Pro" w:cs="Minion Pro"/>
      <w:color w:val="000000"/>
      <w:kern w:val="0"/>
      <w:sz w:val="24"/>
      <w:lang w:val="en-GB" w:eastAsia="en-US"/>
    </w:rPr>
  </w:style>
  <w:style w:type="character" w:customStyle="1" w:styleId="A70">
    <w:name w:val="A7"/>
    <w:uiPriority w:val="99"/>
    <w:rsid w:val="002C22DB"/>
    <w:rPr>
      <w:rFonts w:cs="Minion Pro"/>
      <w:color w:val="000000"/>
      <w:sz w:val="18"/>
      <w:szCs w:val="18"/>
    </w:rPr>
  </w:style>
  <w:style w:type="character" w:styleId="ad">
    <w:name w:val="Hyperlink"/>
    <w:basedOn w:val="a0"/>
    <w:uiPriority w:val="99"/>
    <w:unhideWhenUsed/>
    <w:rsid w:val="002C22DB"/>
    <w:rPr>
      <w:color w:val="0000FF"/>
      <w:u w:val="single"/>
    </w:rPr>
  </w:style>
  <w:style w:type="character" w:styleId="ae">
    <w:name w:val="annotation reference"/>
    <w:basedOn w:val="a0"/>
    <w:uiPriority w:val="99"/>
    <w:semiHidden/>
    <w:unhideWhenUsed/>
    <w:rsid w:val="002C22DB"/>
    <w:rPr>
      <w:sz w:val="16"/>
      <w:szCs w:val="16"/>
    </w:rPr>
  </w:style>
  <w:style w:type="paragraph" w:styleId="af">
    <w:name w:val="annotation text"/>
    <w:basedOn w:val="a"/>
    <w:link w:val="Char4"/>
    <w:uiPriority w:val="99"/>
    <w:semiHidden/>
    <w:unhideWhenUsed/>
    <w:rsid w:val="002C22DB"/>
    <w:pPr>
      <w:widowControl/>
      <w:bidi/>
      <w:spacing w:after="200"/>
      <w:jc w:val="left"/>
    </w:pPr>
    <w:rPr>
      <w:kern w:val="0"/>
      <w:sz w:val="20"/>
      <w:szCs w:val="20"/>
      <w:lang w:val="en-GB" w:eastAsia="en-US"/>
    </w:rPr>
  </w:style>
  <w:style w:type="character" w:customStyle="1" w:styleId="Char4">
    <w:name w:val="批注文字 Char"/>
    <w:basedOn w:val="a0"/>
    <w:link w:val="af"/>
    <w:uiPriority w:val="99"/>
    <w:semiHidden/>
    <w:rsid w:val="002C22DB"/>
    <w:rPr>
      <w:kern w:val="0"/>
      <w:sz w:val="20"/>
      <w:szCs w:val="20"/>
      <w:lang w:val="en-GB" w:eastAsia="en-US"/>
    </w:rPr>
  </w:style>
  <w:style w:type="paragraph" w:styleId="af0">
    <w:name w:val="annotation subject"/>
    <w:basedOn w:val="af"/>
    <w:next w:val="af"/>
    <w:link w:val="Char5"/>
    <w:uiPriority w:val="99"/>
    <w:semiHidden/>
    <w:unhideWhenUsed/>
    <w:rsid w:val="002C22DB"/>
    <w:rPr>
      <w:b/>
      <w:bCs/>
    </w:rPr>
  </w:style>
  <w:style w:type="character" w:customStyle="1" w:styleId="Char5">
    <w:name w:val="批注主题 Char"/>
    <w:basedOn w:val="Char4"/>
    <w:link w:val="af0"/>
    <w:uiPriority w:val="99"/>
    <w:semiHidden/>
    <w:rsid w:val="002C22DB"/>
    <w:rPr>
      <w:b/>
      <w:bCs/>
      <w:kern w:val="0"/>
      <w:sz w:val="20"/>
      <w:szCs w:val="20"/>
      <w:lang w:val="en-GB" w:eastAsia="en-US"/>
    </w:rPr>
  </w:style>
  <w:style w:type="table" w:customStyle="1" w:styleId="PlainTable5">
    <w:name w:val="Plain Table 5"/>
    <w:basedOn w:val="a1"/>
    <w:uiPriority w:val="45"/>
    <w:rsid w:val="002C22DB"/>
    <w:rPr>
      <w:kern w:val="0"/>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91EE91"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91EE91"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91EE91"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91EE91" w:themeFill="background1"/>
      </w:tcPr>
    </w:tblStylePr>
    <w:tblStylePr w:type="band1Vert">
      <w:tblPr/>
      <w:tcPr>
        <w:shd w:val="clear" w:color="auto" w:fill="7FEB7F" w:themeFill="background1" w:themeFillShade="F2"/>
      </w:tcPr>
    </w:tblStylePr>
    <w:tblStylePr w:type="band1Horz">
      <w:tblPr/>
      <w:tcPr>
        <w:shd w:val="clear" w:color="auto" w:fill="7FEB7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2C22DB"/>
    <w:rPr>
      <w:kern w:val="0"/>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FEB7F" w:themeFill="background1" w:themeFillShade="F2"/>
      </w:tcPr>
    </w:tblStylePr>
    <w:tblStylePr w:type="band1Horz">
      <w:tblPr/>
      <w:tcPr>
        <w:shd w:val="clear" w:color="auto" w:fill="7FEB7F" w:themeFill="background1" w:themeFillShade="F2"/>
      </w:tcPr>
    </w:tblStylePr>
  </w:style>
  <w:style w:type="table" w:customStyle="1" w:styleId="PlainTable2">
    <w:name w:val="Plain Table 2"/>
    <w:basedOn w:val="a1"/>
    <w:uiPriority w:val="42"/>
    <w:rsid w:val="002C22DB"/>
    <w:rPr>
      <w:kern w:val="0"/>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0"/>
    <w:uiPriority w:val="99"/>
    <w:semiHidden/>
    <w:unhideWhenUsed/>
    <w:rsid w:val="002C22DB"/>
    <w:rPr>
      <w:color w:val="605E5C"/>
      <w:shd w:val="clear" w:color="auto" w:fill="E1DFDD"/>
    </w:rPr>
  </w:style>
  <w:style w:type="character" w:styleId="af1">
    <w:name w:val="FollowedHyperlink"/>
    <w:basedOn w:val="a0"/>
    <w:uiPriority w:val="99"/>
    <w:semiHidden/>
    <w:unhideWhenUsed/>
    <w:rsid w:val="002C22D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2C22DB"/>
  </w:style>
  <w:style w:type="paragraph" w:styleId="a3">
    <w:name w:val="List Paragraph"/>
    <w:basedOn w:val="a"/>
    <w:uiPriority w:val="34"/>
    <w:qFormat/>
    <w:rsid w:val="002C22DB"/>
    <w:pPr>
      <w:widowControl/>
      <w:spacing w:after="200" w:line="276" w:lineRule="auto"/>
      <w:ind w:left="720"/>
      <w:contextualSpacing/>
      <w:jc w:val="left"/>
    </w:pPr>
    <w:rPr>
      <w:kern w:val="0"/>
      <w:sz w:val="22"/>
      <w:szCs w:val="22"/>
      <w:lang w:val="en-GB" w:eastAsia="en-US"/>
    </w:rPr>
  </w:style>
  <w:style w:type="paragraph" w:styleId="a4">
    <w:name w:val="header"/>
    <w:basedOn w:val="a"/>
    <w:link w:val="Char"/>
    <w:uiPriority w:val="99"/>
    <w:rsid w:val="002C22DB"/>
    <w:pPr>
      <w:widowControl/>
      <w:tabs>
        <w:tab w:val="center" w:pos="4153"/>
        <w:tab w:val="right" w:pos="8306"/>
      </w:tabs>
      <w:bidi/>
      <w:jc w:val="left"/>
    </w:pPr>
    <w:rPr>
      <w:rFonts w:ascii="Times New Roman" w:eastAsia="Times New Roman" w:hAnsi="Times New Roman" w:cs="Times New Roman"/>
      <w:kern w:val="0"/>
      <w:sz w:val="24"/>
      <w:lang w:val="en-GB" w:eastAsia="en-US" w:bidi="ar-EG"/>
    </w:rPr>
  </w:style>
  <w:style w:type="character" w:customStyle="1" w:styleId="Char">
    <w:name w:val="页眉 Char"/>
    <w:basedOn w:val="a0"/>
    <w:link w:val="a4"/>
    <w:uiPriority w:val="99"/>
    <w:rsid w:val="002C22DB"/>
    <w:rPr>
      <w:rFonts w:ascii="Times New Roman" w:eastAsia="Times New Roman" w:hAnsi="Times New Roman" w:cs="Times New Roman"/>
      <w:kern w:val="0"/>
      <w:sz w:val="24"/>
      <w:lang w:val="en-GB" w:eastAsia="en-US" w:bidi="ar-EG"/>
    </w:rPr>
  </w:style>
  <w:style w:type="paragraph" w:styleId="a5">
    <w:name w:val="footer"/>
    <w:basedOn w:val="a"/>
    <w:link w:val="Char0"/>
    <w:uiPriority w:val="99"/>
    <w:rsid w:val="002C22DB"/>
    <w:pPr>
      <w:widowControl/>
      <w:tabs>
        <w:tab w:val="center" w:pos="4153"/>
        <w:tab w:val="right" w:pos="8306"/>
      </w:tabs>
      <w:bidi/>
      <w:jc w:val="left"/>
    </w:pPr>
    <w:rPr>
      <w:rFonts w:ascii="Times New Roman" w:eastAsia="Times New Roman" w:hAnsi="Times New Roman" w:cs="Times New Roman"/>
      <w:kern w:val="0"/>
      <w:sz w:val="24"/>
      <w:lang w:val="en-GB" w:eastAsia="en-US" w:bidi="ar-EG"/>
    </w:rPr>
  </w:style>
  <w:style w:type="character" w:customStyle="1" w:styleId="Char0">
    <w:name w:val="页脚 Char"/>
    <w:basedOn w:val="a0"/>
    <w:link w:val="a5"/>
    <w:uiPriority w:val="99"/>
    <w:rsid w:val="002C22DB"/>
    <w:rPr>
      <w:rFonts w:ascii="Times New Roman" w:eastAsia="Times New Roman" w:hAnsi="Times New Roman" w:cs="Times New Roman"/>
      <w:kern w:val="0"/>
      <w:sz w:val="24"/>
      <w:lang w:val="en-GB" w:eastAsia="en-US" w:bidi="ar-EG"/>
    </w:rPr>
  </w:style>
  <w:style w:type="character" w:styleId="a6">
    <w:name w:val="page number"/>
    <w:basedOn w:val="a0"/>
    <w:rsid w:val="002C22DB"/>
  </w:style>
  <w:style w:type="paragraph" w:styleId="a7">
    <w:name w:val="caption"/>
    <w:basedOn w:val="a"/>
    <w:next w:val="a"/>
    <w:qFormat/>
    <w:rsid w:val="002C22DB"/>
    <w:pPr>
      <w:widowControl/>
      <w:bidi/>
      <w:spacing w:before="120" w:after="120"/>
      <w:jc w:val="left"/>
    </w:pPr>
    <w:rPr>
      <w:rFonts w:ascii="Times New Roman" w:eastAsia="Times New Roman" w:hAnsi="Times New Roman" w:cs="Times New Roman"/>
      <w:b/>
      <w:bCs/>
      <w:kern w:val="0"/>
      <w:sz w:val="20"/>
      <w:szCs w:val="20"/>
      <w:lang w:val="en-GB" w:eastAsia="en-US" w:bidi="ar-EG"/>
    </w:rPr>
  </w:style>
  <w:style w:type="paragraph" w:styleId="a8">
    <w:name w:val="Body Text Indent"/>
    <w:basedOn w:val="a"/>
    <w:link w:val="Char1"/>
    <w:rsid w:val="002C22DB"/>
    <w:pPr>
      <w:widowControl/>
      <w:spacing w:line="360" w:lineRule="auto"/>
      <w:ind w:firstLine="720"/>
      <w:jc w:val="lowKashida"/>
    </w:pPr>
    <w:rPr>
      <w:rFonts w:ascii="Times New Roman" w:eastAsia="Times New Roman" w:hAnsi="Times New Roman" w:cs="Traditional Arabic"/>
      <w:kern w:val="0"/>
      <w:sz w:val="28"/>
      <w:szCs w:val="32"/>
      <w:lang w:val="en-GB" w:eastAsia="en-US"/>
    </w:rPr>
  </w:style>
  <w:style w:type="character" w:customStyle="1" w:styleId="Char1">
    <w:name w:val="正文文本缩进 Char"/>
    <w:basedOn w:val="a0"/>
    <w:link w:val="a8"/>
    <w:rsid w:val="002C22DB"/>
    <w:rPr>
      <w:rFonts w:ascii="Times New Roman" w:eastAsia="Times New Roman" w:hAnsi="Times New Roman" w:cs="Traditional Arabic"/>
      <w:kern w:val="0"/>
      <w:sz w:val="28"/>
      <w:szCs w:val="32"/>
      <w:lang w:val="en-GB" w:eastAsia="en-US"/>
    </w:rPr>
  </w:style>
  <w:style w:type="paragraph" w:customStyle="1" w:styleId="FR1">
    <w:name w:val="FR1"/>
    <w:rsid w:val="002C22DB"/>
    <w:pPr>
      <w:widowControl w:val="0"/>
      <w:autoSpaceDE w:val="0"/>
      <w:autoSpaceDN w:val="0"/>
      <w:adjustRightInd w:val="0"/>
    </w:pPr>
    <w:rPr>
      <w:rFonts w:ascii="Arial" w:eastAsia="宋体" w:hAnsi="Arial" w:cs="Arial"/>
      <w:b/>
      <w:bCs/>
      <w:i/>
      <w:iCs/>
      <w:kern w:val="0"/>
      <w:sz w:val="28"/>
      <w:szCs w:val="28"/>
    </w:rPr>
  </w:style>
  <w:style w:type="paragraph" w:customStyle="1" w:styleId="FR2">
    <w:name w:val="FR2"/>
    <w:rsid w:val="002C22DB"/>
    <w:pPr>
      <w:widowControl w:val="0"/>
      <w:autoSpaceDE w:val="0"/>
      <w:autoSpaceDN w:val="0"/>
      <w:adjustRightInd w:val="0"/>
      <w:spacing w:line="360" w:lineRule="auto"/>
      <w:jc w:val="center"/>
    </w:pPr>
    <w:rPr>
      <w:rFonts w:ascii="Arial" w:eastAsia="宋体" w:hAnsi="Arial" w:cs="Arial"/>
      <w:kern w:val="0"/>
      <w:sz w:val="24"/>
    </w:rPr>
  </w:style>
  <w:style w:type="paragraph" w:styleId="a9">
    <w:name w:val="Title"/>
    <w:basedOn w:val="a"/>
    <w:link w:val="Char2"/>
    <w:qFormat/>
    <w:rsid w:val="002C22DB"/>
    <w:pPr>
      <w:widowControl/>
      <w:bidi/>
      <w:jc w:val="center"/>
    </w:pPr>
    <w:rPr>
      <w:rFonts w:ascii="Times New Roman" w:eastAsia="Times New Roman" w:hAnsi="Times New Roman" w:cs="Times New Roman"/>
      <w:b/>
      <w:bCs/>
      <w:kern w:val="0"/>
      <w:sz w:val="28"/>
      <w:szCs w:val="28"/>
      <w:lang w:val="en-GB" w:eastAsia="ar-SA"/>
    </w:rPr>
  </w:style>
  <w:style w:type="character" w:customStyle="1" w:styleId="Char2">
    <w:name w:val="标题 Char"/>
    <w:basedOn w:val="a0"/>
    <w:link w:val="a9"/>
    <w:rsid w:val="002C22DB"/>
    <w:rPr>
      <w:rFonts w:ascii="Times New Roman" w:eastAsia="Times New Roman" w:hAnsi="Times New Roman" w:cs="Times New Roman"/>
      <w:b/>
      <w:bCs/>
      <w:kern w:val="0"/>
      <w:sz w:val="28"/>
      <w:szCs w:val="28"/>
      <w:lang w:val="en-GB" w:eastAsia="ar-SA"/>
    </w:rPr>
  </w:style>
  <w:style w:type="paragraph" w:styleId="aa">
    <w:name w:val="Balloon Text"/>
    <w:basedOn w:val="a"/>
    <w:link w:val="Char3"/>
    <w:uiPriority w:val="99"/>
    <w:semiHidden/>
    <w:unhideWhenUsed/>
    <w:rsid w:val="002C22DB"/>
    <w:pPr>
      <w:widowControl/>
      <w:bidi/>
      <w:jc w:val="left"/>
    </w:pPr>
    <w:rPr>
      <w:rFonts w:ascii="Tahoma" w:eastAsia="Times New Roman" w:hAnsi="Tahoma" w:cs="Tahoma"/>
      <w:kern w:val="0"/>
      <w:sz w:val="16"/>
      <w:szCs w:val="16"/>
      <w:lang w:val="en-GB" w:eastAsia="en-US" w:bidi="ar-EG"/>
    </w:rPr>
  </w:style>
  <w:style w:type="character" w:customStyle="1" w:styleId="Char3">
    <w:name w:val="批注框文本 Char"/>
    <w:basedOn w:val="a0"/>
    <w:link w:val="aa"/>
    <w:uiPriority w:val="99"/>
    <w:semiHidden/>
    <w:rsid w:val="002C22DB"/>
    <w:rPr>
      <w:rFonts w:ascii="Tahoma" w:eastAsia="Times New Roman" w:hAnsi="Tahoma" w:cs="Tahoma"/>
      <w:kern w:val="0"/>
      <w:sz w:val="16"/>
      <w:szCs w:val="16"/>
      <w:lang w:val="en-GB" w:eastAsia="en-US" w:bidi="ar-EG"/>
    </w:rPr>
  </w:style>
  <w:style w:type="character" w:styleId="ab">
    <w:name w:val="Placeholder Text"/>
    <w:basedOn w:val="a0"/>
    <w:uiPriority w:val="99"/>
    <w:semiHidden/>
    <w:rsid w:val="002C22DB"/>
    <w:rPr>
      <w:color w:val="808080"/>
    </w:rPr>
  </w:style>
  <w:style w:type="table" w:styleId="ac">
    <w:name w:val="Table Grid"/>
    <w:basedOn w:val="a1"/>
    <w:rsid w:val="002C22DB"/>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0">
    <w:name w:val="A2"/>
    <w:uiPriority w:val="99"/>
    <w:rsid w:val="002C22DB"/>
    <w:rPr>
      <w:rFonts w:cs="Minion Pro"/>
      <w:color w:val="000000"/>
      <w:sz w:val="16"/>
      <w:szCs w:val="16"/>
    </w:rPr>
  </w:style>
  <w:style w:type="paragraph" w:customStyle="1" w:styleId="Default">
    <w:name w:val="Default"/>
    <w:rsid w:val="002C22DB"/>
    <w:pPr>
      <w:autoSpaceDE w:val="0"/>
      <w:autoSpaceDN w:val="0"/>
      <w:adjustRightInd w:val="0"/>
    </w:pPr>
    <w:rPr>
      <w:rFonts w:ascii="Minion Pro" w:hAnsi="Minion Pro" w:cs="Minion Pro"/>
      <w:color w:val="000000"/>
      <w:kern w:val="0"/>
      <w:sz w:val="24"/>
      <w:lang w:val="en-GB" w:eastAsia="en-US"/>
    </w:rPr>
  </w:style>
  <w:style w:type="character" w:customStyle="1" w:styleId="A70">
    <w:name w:val="A7"/>
    <w:uiPriority w:val="99"/>
    <w:rsid w:val="002C22DB"/>
    <w:rPr>
      <w:rFonts w:cs="Minion Pro"/>
      <w:color w:val="000000"/>
      <w:sz w:val="18"/>
      <w:szCs w:val="18"/>
    </w:rPr>
  </w:style>
  <w:style w:type="character" w:styleId="ad">
    <w:name w:val="Hyperlink"/>
    <w:basedOn w:val="a0"/>
    <w:uiPriority w:val="99"/>
    <w:unhideWhenUsed/>
    <w:rsid w:val="002C22DB"/>
    <w:rPr>
      <w:color w:val="0000FF"/>
      <w:u w:val="single"/>
    </w:rPr>
  </w:style>
  <w:style w:type="character" w:styleId="ae">
    <w:name w:val="annotation reference"/>
    <w:basedOn w:val="a0"/>
    <w:uiPriority w:val="99"/>
    <w:semiHidden/>
    <w:unhideWhenUsed/>
    <w:rsid w:val="002C22DB"/>
    <w:rPr>
      <w:sz w:val="16"/>
      <w:szCs w:val="16"/>
    </w:rPr>
  </w:style>
  <w:style w:type="paragraph" w:styleId="af">
    <w:name w:val="annotation text"/>
    <w:basedOn w:val="a"/>
    <w:link w:val="Char4"/>
    <w:uiPriority w:val="99"/>
    <w:semiHidden/>
    <w:unhideWhenUsed/>
    <w:rsid w:val="002C22DB"/>
    <w:pPr>
      <w:widowControl/>
      <w:bidi/>
      <w:spacing w:after="200"/>
      <w:jc w:val="left"/>
    </w:pPr>
    <w:rPr>
      <w:kern w:val="0"/>
      <w:sz w:val="20"/>
      <w:szCs w:val="20"/>
      <w:lang w:val="en-GB" w:eastAsia="en-US"/>
    </w:rPr>
  </w:style>
  <w:style w:type="character" w:customStyle="1" w:styleId="Char4">
    <w:name w:val="批注文字 Char"/>
    <w:basedOn w:val="a0"/>
    <w:link w:val="af"/>
    <w:uiPriority w:val="99"/>
    <w:semiHidden/>
    <w:rsid w:val="002C22DB"/>
    <w:rPr>
      <w:kern w:val="0"/>
      <w:sz w:val="20"/>
      <w:szCs w:val="20"/>
      <w:lang w:val="en-GB" w:eastAsia="en-US"/>
    </w:rPr>
  </w:style>
  <w:style w:type="paragraph" w:styleId="af0">
    <w:name w:val="annotation subject"/>
    <w:basedOn w:val="af"/>
    <w:next w:val="af"/>
    <w:link w:val="Char5"/>
    <w:uiPriority w:val="99"/>
    <w:semiHidden/>
    <w:unhideWhenUsed/>
    <w:rsid w:val="002C22DB"/>
    <w:rPr>
      <w:b/>
      <w:bCs/>
    </w:rPr>
  </w:style>
  <w:style w:type="character" w:customStyle="1" w:styleId="Char5">
    <w:name w:val="批注主题 Char"/>
    <w:basedOn w:val="Char4"/>
    <w:link w:val="af0"/>
    <w:uiPriority w:val="99"/>
    <w:semiHidden/>
    <w:rsid w:val="002C22DB"/>
    <w:rPr>
      <w:b/>
      <w:bCs/>
      <w:kern w:val="0"/>
      <w:sz w:val="20"/>
      <w:szCs w:val="20"/>
      <w:lang w:val="en-GB" w:eastAsia="en-US"/>
    </w:rPr>
  </w:style>
  <w:style w:type="table" w:customStyle="1" w:styleId="PlainTable5">
    <w:name w:val="Plain Table 5"/>
    <w:basedOn w:val="a1"/>
    <w:uiPriority w:val="45"/>
    <w:rsid w:val="002C22DB"/>
    <w:rPr>
      <w:kern w:val="0"/>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91EE91"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91EE91"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91EE91"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91EE91" w:themeFill="background1"/>
      </w:tcPr>
    </w:tblStylePr>
    <w:tblStylePr w:type="band1Vert">
      <w:tblPr/>
      <w:tcPr>
        <w:shd w:val="clear" w:color="auto" w:fill="7FEB7F" w:themeFill="background1" w:themeFillShade="F2"/>
      </w:tcPr>
    </w:tblStylePr>
    <w:tblStylePr w:type="band1Horz">
      <w:tblPr/>
      <w:tcPr>
        <w:shd w:val="clear" w:color="auto" w:fill="7FEB7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2C22DB"/>
    <w:rPr>
      <w:kern w:val="0"/>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FEB7F" w:themeFill="background1" w:themeFillShade="F2"/>
      </w:tcPr>
    </w:tblStylePr>
    <w:tblStylePr w:type="band1Horz">
      <w:tblPr/>
      <w:tcPr>
        <w:shd w:val="clear" w:color="auto" w:fill="7FEB7F" w:themeFill="background1" w:themeFillShade="F2"/>
      </w:tcPr>
    </w:tblStylePr>
  </w:style>
  <w:style w:type="table" w:customStyle="1" w:styleId="PlainTable2">
    <w:name w:val="Plain Table 2"/>
    <w:basedOn w:val="a1"/>
    <w:uiPriority w:val="42"/>
    <w:rsid w:val="002C22DB"/>
    <w:rPr>
      <w:kern w:val="0"/>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a0"/>
    <w:uiPriority w:val="99"/>
    <w:semiHidden/>
    <w:unhideWhenUsed/>
    <w:rsid w:val="002C22DB"/>
    <w:rPr>
      <w:color w:val="605E5C"/>
      <w:shd w:val="clear" w:color="auto" w:fill="E1DFDD"/>
    </w:rPr>
  </w:style>
  <w:style w:type="character" w:styleId="af1">
    <w:name w:val="FollowedHyperlink"/>
    <w:basedOn w:val="a0"/>
    <w:uiPriority w:val="99"/>
    <w:semiHidden/>
    <w:unhideWhenUsed/>
    <w:rsid w:val="002C2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91EE9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7344</Words>
  <Characters>41863</Characters>
  <Application>Microsoft Office Word</Application>
  <DocSecurity>0</DocSecurity>
  <Lines>348</Lines>
  <Paragraphs>98</Paragraphs>
  <ScaleCrop>false</ScaleCrop>
  <Company/>
  <LinksUpToDate>false</LinksUpToDate>
  <CharactersWithSpaces>49109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2020-06-05T02:52:00Z</dcterms:created>
  <dcterms:modified xsi:type="dcterms:W3CDTF">2020-06-05T02:52:00Z</dcterms:modified>
</cp:coreProperties>
</file>