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D09B3" w14:textId="10EE96C4" w:rsidR="00496001" w:rsidRPr="007F60D5" w:rsidRDefault="00496001" w:rsidP="00DD6CC2">
      <w:pPr>
        <w:adjustRightInd w:val="0"/>
        <w:snapToGrid w:val="0"/>
        <w:spacing w:after="0" w:line="360" w:lineRule="auto"/>
        <w:jc w:val="both"/>
        <w:rPr>
          <w:rFonts w:ascii="Book Antiqua" w:hAnsi="Book Antiqua" w:cs="Arial"/>
          <w:b/>
          <w:bCs/>
          <w:sz w:val="24"/>
          <w:szCs w:val="24"/>
          <w:lang w:val="en-GB" w:eastAsia="pt-BR"/>
        </w:rPr>
      </w:pPr>
      <w:r w:rsidRPr="007F60D5">
        <w:rPr>
          <w:rFonts w:ascii="Book Antiqua" w:hAnsi="Book Antiqua" w:cs="Arial"/>
          <w:b/>
          <w:bCs/>
          <w:sz w:val="24"/>
          <w:szCs w:val="24"/>
          <w:lang w:val="en-GB" w:eastAsia="pt-BR"/>
        </w:rPr>
        <w:t xml:space="preserve">Name of Journal: </w:t>
      </w:r>
      <w:r w:rsidRPr="007F60D5">
        <w:rPr>
          <w:rFonts w:ascii="Book Antiqua" w:hAnsi="Book Antiqua" w:cs="Arial"/>
          <w:i/>
          <w:sz w:val="24"/>
          <w:szCs w:val="24"/>
          <w:lang w:val="en-GB" w:eastAsia="pt-BR"/>
        </w:rPr>
        <w:t>World Journal of Hepatology</w:t>
      </w:r>
      <w:r w:rsidRPr="007F60D5">
        <w:rPr>
          <w:rFonts w:ascii="Book Antiqua" w:hAnsi="Book Antiqua" w:cs="Arial"/>
          <w:sz w:val="24"/>
          <w:szCs w:val="24"/>
          <w:lang w:val="en-GB" w:eastAsia="pt-BR"/>
        </w:rPr>
        <w:t xml:space="preserve"> </w:t>
      </w:r>
    </w:p>
    <w:p w14:paraId="5DC6E565" w14:textId="6B02BE80" w:rsidR="001F4A9A" w:rsidRPr="007F60D5" w:rsidRDefault="001F4A9A" w:rsidP="00DD6CC2">
      <w:pPr>
        <w:snapToGrid w:val="0"/>
        <w:spacing w:after="0" w:line="360" w:lineRule="auto"/>
        <w:jc w:val="both"/>
        <w:rPr>
          <w:rFonts w:ascii="Book Antiqua" w:hAnsi="Book Antiqua" w:cs="Tahoma"/>
          <w:b/>
          <w:color w:val="000000"/>
          <w:sz w:val="24"/>
          <w:szCs w:val="24"/>
          <w:lang w:val="en-US" w:eastAsia="zh-CN"/>
        </w:rPr>
      </w:pPr>
      <w:r w:rsidRPr="007F60D5">
        <w:rPr>
          <w:rFonts w:ascii="Book Antiqua" w:hAnsi="Book Antiqua" w:cs="Tahoma"/>
          <w:b/>
          <w:color w:val="000000"/>
          <w:sz w:val="24"/>
          <w:szCs w:val="24"/>
          <w:lang w:val="en-US"/>
        </w:rPr>
        <w:t xml:space="preserve">Manuscript NO: </w:t>
      </w:r>
      <w:r w:rsidRPr="007F60D5">
        <w:rPr>
          <w:rFonts w:ascii="Book Antiqua" w:hAnsi="Book Antiqua" w:cs="Tahoma"/>
          <w:color w:val="000000"/>
          <w:sz w:val="24"/>
          <w:szCs w:val="24"/>
          <w:lang w:val="en-US" w:eastAsia="zh-CN"/>
        </w:rPr>
        <w:t>53641</w:t>
      </w:r>
    </w:p>
    <w:p w14:paraId="325B41E9" w14:textId="77777777" w:rsidR="001F4A9A" w:rsidRPr="007F60D5" w:rsidRDefault="001F4A9A" w:rsidP="00DD6CC2">
      <w:pPr>
        <w:snapToGrid w:val="0"/>
        <w:spacing w:after="0" w:line="360" w:lineRule="auto"/>
        <w:jc w:val="both"/>
        <w:rPr>
          <w:rFonts w:ascii="Book Antiqua" w:hAnsi="Book Antiqua" w:cs="Segoe UI"/>
          <w:b/>
          <w:bCs/>
          <w:i/>
          <w:color w:val="000000"/>
          <w:sz w:val="24"/>
          <w:szCs w:val="24"/>
          <w:lang w:val="en-US" w:eastAsia="zh-CN"/>
        </w:rPr>
      </w:pPr>
      <w:bookmarkStart w:id="0" w:name="OLE_LINK3"/>
      <w:r w:rsidRPr="007F60D5">
        <w:rPr>
          <w:rFonts w:ascii="Book Antiqua" w:hAnsi="Book Antiqua"/>
          <w:b/>
          <w:color w:val="000000"/>
          <w:sz w:val="24"/>
          <w:szCs w:val="24"/>
          <w:shd w:val="clear" w:color="auto" w:fill="FFFFFF"/>
        </w:rPr>
        <w:t>Manuscript Type</w:t>
      </w:r>
      <w:r w:rsidRPr="007F60D5">
        <w:rPr>
          <w:rFonts w:ascii="Book Antiqua" w:hAnsi="Book Antiqua"/>
          <w:b/>
          <w:color w:val="000000"/>
          <w:sz w:val="24"/>
          <w:szCs w:val="24"/>
        </w:rPr>
        <w:t>:</w:t>
      </w:r>
      <w:bookmarkEnd w:id="0"/>
      <w:r w:rsidRPr="007F60D5">
        <w:rPr>
          <w:rFonts w:ascii="Book Antiqua" w:hAnsi="Book Antiqua" w:cs="Segoe UI"/>
          <w:b/>
          <w:bCs/>
          <w:i/>
          <w:color w:val="000000"/>
          <w:sz w:val="24"/>
          <w:szCs w:val="24"/>
          <w:lang w:val="en-US"/>
        </w:rPr>
        <w:t xml:space="preserve"> </w:t>
      </w:r>
      <w:r w:rsidRPr="007F60D5">
        <w:rPr>
          <w:rFonts w:ascii="Book Antiqua" w:hAnsi="Book Antiqua"/>
          <w:sz w:val="24"/>
          <w:szCs w:val="24"/>
        </w:rPr>
        <w:t>ORIGINAL ARTICLE</w:t>
      </w:r>
    </w:p>
    <w:p w14:paraId="2F5968E6" w14:textId="77777777" w:rsidR="00496001" w:rsidRPr="007F60D5" w:rsidRDefault="00496001" w:rsidP="00DD6CC2">
      <w:pPr>
        <w:adjustRightInd w:val="0"/>
        <w:snapToGrid w:val="0"/>
        <w:spacing w:after="0" w:line="360" w:lineRule="auto"/>
        <w:jc w:val="both"/>
        <w:rPr>
          <w:rFonts w:ascii="Book Antiqua" w:hAnsi="Book Antiqua" w:cs="Arial"/>
          <w:b/>
          <w:bCs/>
          <w:sz w:val="24"/>
          <w:szCs w:val="24"/>
          <w:lang w:val="en-US" w:eastAsia="pt-BR"/>
        </w:rPr>
      </w:pPr>
    </w:p>
    <w:p w14:paraId="63532E1B" w14:textId="7460BB29" w:rsidR="001F4A9A" w:rsidRPr="007F60D5" w:rsidRDefault="001F4A9A" w:rsidP="00DD6CC2">
      <w:pPr>
        <w:adjustRightInd w:val="0"/>
        <w:snapToGrid w:val="0"/>
        <w:spacing w:after="0" w:line="360" w:lineRule="auto"/>
        <w:jc w:val="both"/>
        <w:rPr>
          <w:rFonts w:ascii="Book Antiqua" w:eastAsiaTheme="minorEastAsia" w:hAnsi="Book Antiqua" w:cs="Segoe UI"/>
          <w:b/>
          <w:bCs/>
          <w:i/>
          <w:color w:val="000000"/>
          <w:sz w:val="24"/>
          <w:szCs w:val="24"/>
          <w:lang w:val="en-US" w:eastAsia="zh-CN"/>
        </w:rPr>
      </w:pPr>
      <w:r w:rsidRPr="007F60D5">
        <w:rPr>
          <w:rFonts w:ascii="Book Antiqua" w:hAnsi="Book Antiqua" w:cs="Segoe UI"/>
          <w:b/>
          <w:bCs/>
          <w:i/>
          <w:color w:val="000000"/>
          <w:sz w:val="24"/>
          <w:szCs w:val="24"/>
          <w:lang w:val="en-US"/>
        </w:rPr>
        <w:t>Case Control Study</w:t>
      </w:r>
    </w:p>
    <w:p w14:paraId="141A071D" w14:textId="7872230E" w:rsidR="00496001" w:rsidRPr="007F60D5" w:rsidRDefault="00496001" w:rsidP="00DD6CC2">
      <w:pPr>
        <w:adjustRightInd w:val="0"/>
        <w:snapToGrid w:val="0"/>
        <w:spacing w:after="0" w:line="360" w:lineRule="auto"/>
        <w:jc w:val="both"/>
        <w:rPr>
          <w:rFonts w:ascii="Book Antiqua" w:hAnsi="Book Antiqua" w:cs="Arial"/>
          <w:b/>
          <w:bCs/>
          <w:sz w:val="24"/>
          <w:szCs w:val="24"/>
          <w:lang w:val="en-GB" w:eastAsia="pt-BR"/>
        </w:rPr>
      </w:pPr>
      <w:bookmarkStart w:id="1" w:name="OLE_LINK12"/>
      <w:bookmarkStart w:id="2" w:name="OLE_LINK20"/>
      <w:r w:rsidRPr="007F60D5">
        <w:rPr>
          <w:rFonts w:ascii="Book Antiqua" w:hAnsi="Book Antiqua" w:cs="Arial"/>
          <w:b/>
          <w:bCs/>
          <w:sz w:val="24"/>
          <w:szCs w:val="24"/>
          <w:lang w:val="en-GB" w:eastAsia="pt-BR"/>
        </w:rPr>
        <w:t xml:space="preserve">Interleukin-6-174G/C polymorphism is associated with a decreased risk of type 2 diabetes in patients with chronic </w:t>
      </w:r>
      <w:r w:rsidR="001F4A9A" w:rsidRPr="007F60D5">
        <w:rPr>
          <w:rFonts w:ascii="Book Antiqua" w:hAnsi="Book Antiqua" w:cs="Arial"/>
          <w:b/>
          <w:bCs/>
          <w:color w:val="000000"/>
          <w:sz w:val="24"/>
          <w:szCs w:val="24"/>
          <w:lang w:val="en-GB" w:eastAsia="pt-BR"/>
        </w:rPr>
        <w:t>hepatitis C virus</w:t>
      </w:r>
    </w:p>
    <w:bookmarkEnd w:id="1"/>
    <w:bookmarkEnd w:id="2"/>
    <w:p w14:paraId="458FA8EB" w14:textId="77777777" w:rsidR="00496001" w:rsidRPr="007F60D5" w:rsidRDefault="00496001" w:rsidP="00DD6CC2">
      <w:pPr>
        <w:adjustRightInd w:val="0"/>
        <w:snapToGrid w:val="0"/>
        <w:spacing w:after="0" w:line="360" w:lineRule="auto"/>
        <w:jc w:val="both"/>
        <w:rPr>
          <w:rFonts w:ascii="Book Antiqua" w:hAnsi="Book Antiqua" w:cs="Arial"/>
          <w:bCs/>
          <w:sz w:val="24"/>
          <w:szCs w:val="24"/>
          <w:lang w:val="en-GB" w:eastAsia="pt-BR"/>
        </w:rPr>
      </w:pPr>
    </w:p>
    <w:p w14:paraId="335020DB" w14:textId="19BF64C9" w:rsidR="00496001" w:rsidRPr="007F60D5" w:rsidRDefault="00FB3779" w:rsidP="00DD6CC2">
      <w:pPr>
        <w:adjustRightInd w:val="0"/>
        <w:snapToGrid w:val="0"/>
        <w:spacing w:after="0" w:line="360" w:lineRule="auto"/>
        <w:jc w:val="both"/>
        <w:rPr>
          <w:rFonts w:ascii="Book Antiqua" w:hAnsi="Book Antiqua" w:cs="Arial"/>
          <w:b/>
          <w:bCs/>
          <w:sz w:val="24"/>
          <w:szCs w:val="24"/>
          <w:lang w:val="en-GB" w:eastAsia="pt-BR"/>
        </w:rPr>
      </w:pPr>
      <w:proofErr w:type="gramStart"/>
      <w:r w:rsidRPr="007F60D5">
        <w:rPr>
          <w:rFonts w:ascii="Book Antiqua" w:hAnsi="Book Antiqua" w:cs="Arial"/>
          <w:bCs/>
          <w:sz w:val="24"/>
          <w:szCs w:val="24"/>
          <w:lang w:val="en-GB" w:eastAsia="pt-BR"/>
        </w:rPr>
        <w:t>da</w:t>
      </w:r>
      <w:proofErr w:type="gramEnd"/>
      <w:r w:rsidRPr="007F60D5">
        <w:rPr>
          <w:rFonts w:ascii="Book Antiqua" w:hAnsi="Book Antiqua" w:cs="Arial"/>
          <w:bCs/>
          <w:sz w:val="24"/>
          <w:szCs w:val="24"/>
          <w:lang w:val="en-GB" w:eastAsia="pt-BR"/>
        </w:rPr>
        <w:t xml:space="preserve"> </w:t>
      </w:r>
      <w:r w:rsidR="00496001" w:rsidRPr="007F60D5">
        <w:rPr>
          <w:rFonts w:ascii="Book Antiqua" w:hAnsi="Book Antiqua" w:cs="Arial"/>
          <w:bCs/>
          <w:sz w:val="24"/>
          <w:szCs w:val="24"/>
          <w:lang w:val="en-GB" w:eastAsia="pt-BR"/>
        </w:rPr>
        <w:t xml:space="preserve">Silva CB </w:t>
      </w:r>
      <w:r w:rsidR="00496001" w:rsidRPr="007F60D5">
        <w:rPr>
          <w:rFonts w:ascii="Book Antiqua" w:hAnsi="Book Antiqua" w:cs="Arial"/>
          <w:bCs/>
          <w:i/>
          <w:iCs/>
          <w:sz w:val="24"/>
          <w:szCs w:val="24"/>
          <w:lang w:val="en-GB" w:eastAsia="pt-BR"/>
        </w:rPr>
        <w:t>et al</w:t>
      </w:r>
      <w:r w:rsidR="00496001" w:rsidRPr="007F60D5">
        <w:rPr>
          <w:rFonts w:ascii="Book Antiqua" w:hAnsi="Book Antiqua" w:cs="Arial"/>
          <w:bCs/>
          <w:sz w:val="24"/>
          <w:szCs w:val="24"/>
          <w:lang w:val="en-GB" w:eastAsia="pt-BR"/>
        </w:rPr>
        <w:t xml:space="preserve">. </w:t>
      </w:r>
      <w:r w:rsidR="008E4E04" w:rsidRPr="007F60D5">
        <w:rPr>
          <w:rFonts w:ascii="Book Antiqua" w:hAnsi="Book Antiqua" w:cs="Arial"/>
          <w:bCs/>
          <w:sz w:val="24"/>
          <w:szCs w:val="24"/>
          <w:lang w:val="en-GB" w:eastAsia="pt-BR"/>
        </w:rPr>
        <w:t>IL</w:t>
      </w:r>
      <w:r w:rsidRPr="007F60D5">
        <w:rPr>
          <w:rFonts w:ascii="Book Antiqua" w:hAnsi="Book Antiqua" w:cs="Arial"/>
          <w:bCs/>
          <w:sz w:val="24"/>
          <w:szCs w:val="24"/>
          <w:lang w:val="en-GB" w:eastAsia="pt-BR"/>
        </w:rPr>
        <w:t>-</w:t>
      </w:r>
      <w:r w:rsidR="008E4E04" w:rsidRPr="007F60D5">
        <w:rPr>
          <w:rFonts w:ascii="Book Antiqua" w:hAnsi="Book Antiqua" w:cs="Arial"/>
          <w:bCs/>
          <w:sz w:val="24"/>
          <w:szCs w:val="24"/>
          <w:lang w:val="en-GB" w:eastAsia="pt-BR"/>
        </w:rPr>
        <w:t>6</w:t>
      </w:r>
      <w:r w:rsidR="00496001" w:rsidRPr="007F60D5">
        <w:rPr>
          <w:rFonts w:ascii="Book Antiqua" w:hAnsi="Book Antiqua" w:cs="Arial"/>
          <w:bCs/>
          <w:sz w:val="24"/>
          <w:szCs w:val="24"/>
          <w:lang w:val="en-GB" w:eastAsia="pt-BR"/>
        </w:rPr>
        <w:t xml:space="preserve"> polymorphism and type 2 diabetes in chronic HCV</w:t>
      </w:r>
    </w:p>
    <w:p w14:paraId="2409311A" w14:textId="77777777" w:rsidR="00496001" w:rsidRPr="007F60D5" w:rsidRDefault="00496001" w:rsidP="00DD6CC2">
      <w:pPr>
        <w:adjustRightInd w:val="0"/>
        <w:snapToGrid w:val="0"/>
        <w:spacing w:after="0" w:line="360" w:lineRule="auto"/>
        <w:jc w:val="both"/>
        <w:rPr>
          <w:rFonts w:ascii="Book Antiqua" w:hAnsi="Book Antiqua" w:cs="Arial"/>
          <w:b/>
          <w:bCs/>
          <w:sz w:val="24"/>
          <w:szCs w:val="24"/>
          <w:lang w:val="en-GB" w:eastAsia="pt-BR"/>
        </w:rPr>
      </w:pPr>
    </w:p>
    <w:p w14:paraId="0A59DE57" w14:textId="49C3731A" w:rsidR="00496001" w:rsidRPr="007F60D5" w:rsidRDefault="00496001" w:rsidP="00DD6CC2">
      <w:pPr>
        <w:adjustRightInd w:val="0"/>
        <w:snapToGrid w:val="0"/>
        <w:spacing w:after="0" w:line="360" w:lineRule="auto"/>
        <w:jc w:val="both"/>
        <w:rPr>
          <w:rFonts w:ascii="Book Antiqua" w:hAnsi="Book Antiqua" w:cs="Arial"/>
          <w:b/>
          <w:bCs/>
          <w:sz w:val="24"/>
          <w:szCs w:val="24"/>
          <w:lang w:val="en-GB" w:eastAsia="pt-BR"/>
        </w:rPr>
      </w:pPr>
      <w:bookmarkStart w:id="3" w:name="_Hlk22451822"/>
      <w:bookmarkStart w:id="4" w:name="_Hlk22451732"/>
      <w:bookmarkStart w:id="5" w:name="_Hlk28280569"/>
      <w:proofErr w:type="spellStart"/>
      <w:r w:rsidRPr="007F60D5">
        <w:rPr>
          <w:rFonts w:ascii="Book Antiqua" w:hAnsi="Book Antiqua" w:cs="Arial"/>
          <w:sz w:val="24"/>
          <w:szCs w:val="24"/>
          <w:lang w:val="en-GB"/>
        </w:rPr>
        <w:t>Cliviany</w:t>
      </w:r>
      <w:proofErr w:type="spellEnd"/>
      <w:r w:rsidRPr="007F60D5">
        <w:rPr>
          <w:rFonts w:ascii="Book Antiqua" w:hAnsi="Book Antiqua" w:cs="Arial"/>
          <w:sz w:val="24"/>
          <w:szCs w:val="24"/>
          <w:lang w:val="en-GB"/>
        </w:rPr>
        <w:t xml:space="preserve"> Borges da Silva</w:t>
      </w:r>
      <w:bookmarkEnd w:id="3"/>
      <w:r w:rsidRPr="007F60D5">
        <w:rPr>
          <w:rFonts w:ascii="Book Antiqua" w:hAnsi="Book Antiqua" w:cs="Arial"/>
          <w:sz w:val="24"/>
          <w:szCs w:val="24"/>
          <w:lang w:val="en-GB"/>
        </w:rPr>
        <w:t xml:space="preserve">, </w:t>
      </w:r>
      <w:bookmarkStart w:id="6" w:name="_Hlk22451913"/>
      <w:r w:rsidRPr="007F60D5">
        <w:rPr>
          <w:rFonts w:ascii="Book Antiqua" w:hAnsi="Book Antiqua" w:cs="Arial"/>
          <w:sz w:val="24"/>
          <w:szCs w:val="24"/>
          <w:lang w:val="en-GB" w:eastAsia="pt-BR"/>
        </w:rPr>
        <w:t xml:space="preserve">Diego Alves Vieira, Luisa Freitas de Melo, Anna Luiza Soares Chagas, </w:t>
      </w:r>
      <w:bookmarkStart w:id="7" w:name="_Hlk22453505"/>
      <w:bookmarkEnd w:id="6"/>
      <w:r w:rsidRPr="007F60D5">
        <w:rPr>
          <w:rFonts w:ascii="Book Antiqua" w:hAnsi="Book Antiqua" w:cs="Arial"/>
          <w:sz w:val="24"/>
          <w:szCs w:val="24"/>
          <w:lang w:val="en-GB" w:eastAsia="pt-BR"/>
        </w:rPr>
        <w:t xml:space="preserve">Adriana Dias Gomes, </w:t>
      </w:r>
      <w:r w:rsidRPr="007F60D5">
        <w:rPr>
          <w:rFonts w:ascii="Book Antiqua" w:hAnsi="Book Antiqua" w:cs="Arial"/>
          <w:sz w:val="24"/>
          <w:szCs w:val="24"/>
          <w:lang w:val="en-GB"/>
        </w:rPr>
        <w:t xml:space="preserve">César </w:t>
      </w:r>
      <w:proofErr w:type="spellStart"/>
      <w:r w:rsidRPr="007F60D5">
        <w:rPr>
          <w:rFonts w:ascii="Book Antiqua" w:hAnsi="Book Antiqua" w:cs="Arial"/>
          <w:sz w:val="24"/>
          <w:szCs w:val="24"/>
          <w:lang w:val="en-GB"/>
        </w:rPr>
        <w:t>Lúcio</w:t>
      </w:r>
      <w:proofErr w:type="spellEnd"/>
      <w:r w:rsidRPr="007F60D5">
        <w:rPr>
          <w:rFonts w:ascii="Book Antiqua" w:hAnsi="Book Antiqua" w:cs="Arial"/>
          <w:sz w:val="24"/>
          <w:szCs w:val="24"/>
          <w:lang w:val="en-GB"/>
        </w:rPr>
        <w:t xml:space="preserve"> Lopes de </w:t>
      </w:r>
      <w:proofErr w:type="spellStart"/>
      <w:r w:rsidRPr="007F60D5">
        <w:rPr>
          <w:rFonts w:ascii="Book Antiqua" w:hAnsi="Book Antiqua" w:cs="Arial"/>
          <w:sz w:val="24"/>
          <w:szCs w:val="24"/>
          <w:lang w:val="en-GB"/>
        </w:rPr>
        <w:t>Faria</w:t>
      </w:r>
      <w:proofErr w:type="spellEnd"/>
      <w:r w:rsidRPr="007F60D5">
        <w:rPr>
          <w:rFonts w:ascii="Book Antiqua" w:hAnsi="Book Antiqua" w:cs="Arial"/>
          <w:sz w:val="24"/>
          <w:szCs w:val="24"/>
          <w:lang w:val="en-GB"/>
        </w:rPr>
        <w:t xml:space="preserve"> </w:t>
      </w:r>
      <w:proofErr w:type="spellStart"/>
      <w:r w:rsidRPr="007F60D5">
        <w:rPr>
          <w:rFonts w:ascii="Book Antiqua" w:hAnsi="Book Antiqua" w:cs="Arial"/>
          <w:sz w:val="24"/>
          <w:szCs w:val="24"/>
          <w:lang w:val="en-GB"/>
        </w:rPr>
        <w:t>Jr</w:t>
      </w:r>
      <w:proofErr w:type="spellEnd"/>
      <w:r w:rsidRPr="007F60D5">
        <w:rPr>
          <w:rFonts w:ascii="Book Antiqua" w:hAnsi="Book Antiqua" w:cs="Arial"/>
          <w:sz w:val="24"/>
          <w:szCs w:val="24"/>
          <w:lang w:val="en-GB"/>
        </w:rPr>
        <w:t xml:space="preserve">, </w:t>
      </w:r>
      <w:proofErr w:type="spellStart"/>
      <w:r w:rsidR="001F4A9A" w:rsidRPr="007F60D5">
        <w:rPr>
          <w:rFonts w:ascii="Book Antiqua" w:hAnsi="Book Antiqua" w:cs="Arial"/>
          <w:sz w:val="24"/>
          <w:szCs w:val="24"/>
          <w:lang w:val="en-GB"/>
        </w:rPr>
        <w:t>Rosângela</w:t>
      </w:r>
      <w:proofErr w:type="spellEnd"/>
      <w:r w:rsidR="001F4A9A" w:rsidRPr="007F60D5">
        <w:rPr>
          <w:rFonts w:ascii="Book Antiqua" w:hAnsi="Book Antiqua" w:cs="Arial"/>
          <w:sz w:val="24"/>
          <w:szCs w:val="24"/>
          <w:lang w:val="en-GB"/>
        </w:rPr>
        <w:t xml:space="preserve"> </w:t>
      </w:r>
      <w:proofErr w:type="spellStart"/>
      <w:r w:rsidR="001F4A9A" w:rsidRPr="007F60D5">
        <w:rPr>
          <w:rFonts w:ascii="Book Antiqua" w:hAnsi="Book Antiqua" w:cs="Arial"/>
          <w:sz w:val="24"/>
          <w:szCs w:val="24"/>
          <w:lang w:val="en-GB"/>
        </w:rPr>
        <w:t>Teixeira</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Dulciene</w:t>
      </w:r>
      <w:proofErr w:type="spellEnd"/>
      <w:r w:rsidRPr="007F60D5">
        <w:rPr>
          <w:rFonts w:ascii="Book Antiqua" w:hAnsi="Book Antiqua" w:cs="Arial"/>
          <w:sz w:val="24"/>
          <w:szCs w:val="24"/>
          <w:lang w:val="en-GB" w:eastAsia="pt-BR"/>
        </w:rPr>
        <w:t xml:space="preserve"> Maria de </w:t>
      </w:r>
      <w:proofErr w:type="spellStart"/>
      <w:r w:rsidRPr="007F60D5">
        <w:rPr>
          <w:rFonts w:ascii="Book Antiqua" w:hAnsi="Book Antiqua" w:cs="Arial"/>
          <w:sz w:val="24"/>
          <w:szCs w:val="24"/>
          <w:lang w:val="en-GB" w:eastAsia="pt-BR"/>
        </w:rPr>
        <w:t>Magalhães</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Queiroz</w:t>
      </w:r>
      <w:bookmarkEnd w:id="7"/>
      <w:proofErr w:type="spellEnd"/>
      <w:r w:rsidRPr="007F60D5">
        <w:rPr>
          <w:rFonts w:ascii="Book Antiqua" w:hAnsi="Book Antiqua" w:cs="Arial"/>
          <w:sz w:val="24"/>
          <w:szCs w:val="24"/>
          <w:lang w:val="en-GB" w:eastAsia="pt-BR"/>
        </w:rPr>
        <w:t xml:space="preserve">, </w:t>
      </w:r>
      <w:bookmarkStart w:id="8" w:name="OLE_LINK1"/>
      <w:bookmarkStart w:id="9" w:name="OLE_LINK4"/>
      <w:bookmarkStart w:id="10" w:name="_Hlk22453795"/>
      <w:proofErr w:type="spellStart"/>
      <w:r w:rsidRPr="007F60D5">
        <w:rPr>
          <w:rFonts w:ascii="Book Antiqua" w:hAnsi="Book Antiqua" w:cs="Arial"/>
          <w:sz w:val="24"/>
          <w:szCs w:val="24"/>
          <w:lang w:val="en-GB" w:eastAsia="pt-BR"/>
        </w:rPr>
        <w:t>Gifone</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Aguiar</w:t>
      </w:r>
      <w:bookmarkEnd w:id="8"/>
      <w:bookmarkEnd w:id="9"/>
      <w:proofErr w:type="spellEnd"/>
      <w:r w:rsidRPr="007F60D5">
        <w:rPr>
          <w:rFonts w:ascii="Book Antiqua" w:hAnsi="Book Antiqua" w:cs="Arial"/>
          <w:sz w:val="24"/>
          <w:szCs w:val="24"/>
          <w:lang w:val="en-GB" w:eastAsia="pt-BR"/>
        </w:rPr>
        <w:t xml:space="preserve"> Rocha, Maria Marta </w:t>
      </w:r>
      <w:proofErr w:type="spellStart"/>
      <w:r w:rsidRPr="007F60D5">
        <w:rPr>
          <w:rFonts w:ascii="Book Antiqua" w:hAnsi="Book Antiqua" w:cs="Arial"/>
          <w:sz w:val="24"/>
          <w:szCs w:val="24"/>
          <w:lang w:val="en-GB" w:eastAsia="pt-BR"/>
        </w:rPr>
        <w:t>Sarquis</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Soares</w:t>
      </w:r>
      <w:proofErr w:type="spellEnd"/>
      <w:r w:rsidRPr="007F60D5">
        <w:rPr>
          <w:rFonts w:ascii="Book Antiqua" w:hAnsi="Book Antiqua" w:cs="Arial"/>
          <w:sz w:val="24"/>
          <w:szCs w:val="24"/>
          <w:lang w:val="en-GB" w:eastAsia="pt-BR"/>
        </w:rPr>
        <w:t xml:space="preserve">, Juliana Maria </w:t>
      </w:r>
      <w:proofErr w:type="spellStart"/>
      <w:r w:rsidRPr="007F60D5">
        <w:rPr>
          <w:rFonts w:ascii="Book Antiqua" w:hAnsi="Book Antiqua" w:cs="Arial"/>
          <w:sz w:val="24"/>
          <w:szCs w:val="24"/>
          <w:lang w:val="en-GB" w:eastAsia="pt-BR"/>
        </w:rPr>
        <w:t>Trindade</w:t>
      </w:r>
      <w:proofErr w:type="spellEnd"/>
      <w:r w:rsidRPr="007F60D5">
        <w:rPr>
          <w:rFonts w:ascii="Book Antiqua" w:hAnsi="Book Antiqua" w:cs="Arial"/>
          <w:sz w:val="24"/>
          <w:szCs w:val="24"/>
          <w:lang w:val="en-GB" w:eastAsia="pt-BR"/>
        </w:rPr>
        <w:t xml:space="preserve"> de </w:t>
      </w:r>
      <w:proofErr w:type="spellStart"/>
      <w:r w:rsidRPr="007F60D5">
        <w:rPr>
          <w:rFonts w:ascii="Book Antiqua" w:hAnsi="Book Antiqua" w:cs="Arial"/>
          <w:sz w:val="24"/>
          <w:szCs w:val="24"/>
          <w:lang w:val="en-GB" w:eastAsia="pt-BR"/>
        </w:rPr>
        <w:t>Bezerra</w:t>
      </w:r>
      <w:bookmarkEnd w:id="10"/>
      <w:proofErr w:type="spellEnd"/>
      <w:r w:rsidRPr="007F60D5">
        <w:rPr>
          <w:rFonts w:ascii="Book Antiqua" w:hAnsi="Book Antiqua" w:cs="Arial"/>
          <w:sz w:val="24"/>
          <w:szCs w:val="24"/>
          <w:lang w:val="en-GB" w:eastAsia="pt-BR"/>
        </w:rPr>
        <w:t xml:space="preserve">, </w:t>
      </w:r>
      <w:bookmarkStart w:id="11" w:name="_Hlk22453724"/>
      <w:r w:rsidRPr="007F60D5">
        <w:rPr>
          <w:rFonts w:ascii="Book Antiqua" w:hAnsi="Book Antiqua" w:cs="Arial"/>
          <w:sz w:val="24"/>
          <w:szCs w:val="24"/>
          <w:lang w:val="en-GB" w:eastAsia="pt-BR"/>
        </w:rPr>
        <w:t xml:space="preserve">Luciana </w:t>
      </w:r>
      <w:proofErr w:type="spellStart"/>
      <w:r w:rsidRPr="007F60D5">
        <w:rPr>
          <w:rFonts w:ascii="Book Antiqua" w:hAnsi="Book Antiqua" w:cs="Arial"/>
          <w:sz w:val="24"/>
          <w:szCs w:val="24"/>
          <w:lang w:val="en-GB" w:eastAsia="pt-BR"/>
        </w:rPr>
        <w:t>Diniz</w:t>
      </w:r>
      <w:proofErr w:type="spellEnd"/>
      <w:r w:rsidRPr="007F60D5">
        <w:rPr>
          <w:rFonts w:ascii="Book Antiqua" w:hAnsi="Book Antiqua" w:cs="Arial"/>
          <w:sz w:val="24"/>
          <w:szCs w:val="24"/>
          <w:lang w:val="en-GB" w:eastAsia="pt-BR"/>
        </w:rPr>
        <w:t xml:space="preserve"> Silva</w:t>
      </w:r>
      <w:bookmarkEnd w:id="4"/>
      <w:bookmarkEnd w:id="11"/>
    </w:p>
    <w:bookmarkEnd w:id="5"/>
    <w:p w14:paraId="4B79BEEA" w14:textId="77777777" w:rsidR="00496001" w:rsidRPr="007F60D5" w:rsidRDefault="00496001" w:rsidP="00DD6CC2">
      <w:pPr>
        <w:adjustRightInd w:val="0"/>
        <w:snapToGrid w:val="0"/>
        <w:spacing w:after="0" w:line="360" w:lineRule="auto"/>
        <w:jc w:val="both"/>
        <w:rPr>
          <w:rFonts w:ascii="Book Antiqua" w:hAnsi="Book Antiqua" w:cs="Arial"/>
          <w:b/>
          <w:bCs/>
          <w:sz w:val="24"/>
          <w:szCs w:val="24"/>
          <w:lang w:val="en-GB" w:eastAsia="pt-BR"/>
        </w:rPr>
      </w:pPr>
    </w:p>
    <w:p w14:paraId="189DEC5B" w14:textId="464C179F" w:rsidR="00496001" w:rsidRPr="007F60D5" w:rsidRDefault="00496001" w:rsidP="00DD6CC2">
      <w:pPr>
        <w:adjustRightInd w:val="0"/>
        <w:snapToGrid w:val="0"/>
        <w:spacing w:after="0" w:line="360" w:lineRule="auto"/>
        <w:jc w:val="both"/>
        <w:rPr>
          <w:rFonts w:ascii="Book Antiqua" w:hAnsi="Book Antiqua" w:cs="Arial"/>
          <w:sz w:val="24"/>
          <w:szCs w:val="24"/>
          <w:lang w:val="en-GB" w:eastAsia="pt-BR"/>
        </w:rPr>
      </w:pPr>
      <w:proofErr w:type="spellStart"/>
      <w:r w:rsidRPr="007F60D5">
        <w:rPr>
          <w:rFonts w:ascii="Book Antiqua" w:hAnsi="Book Antiqua" w:cs="Arial"/>
          <w:b/>
          <w:bCs/>
          <w:sz w:val="24"/>
          <w:szCs w:val="24"/>
          <w:lang w:val="en-GB" w:eastAsia="pt-BR"/>
        </w:rPr>
        <w:t>Cliviany</w:t>
      </w:r>
      <w:proofErr w:type="spellEnd"/>
      <w:r w:rsidRPr="007F60D5">
        <w:rPr>
          <w:rFonts w:ascii="Book Antiqua" w:hAnsi="Book Antiqua" w:cs="Arial"/>
          <w:b/>
          <w:bCs/>
          <w:sz w:val="24"/>
          <w:szCs w:val="24"/>
          <w:lang w:val="en-GB" w:eastAsia="pt-BR"/>
        </w:rPr>
        <w:t xml:space="preserve"> Borges da Silva</w:t>
      </w:r>
      <w:r w:rsidR="00FB3779" w:rsidRPr="007F60D5">
        <w:rPr>
          <w:rFonts w:ascii="Book Antiqua" w:hAnsi="Book Antiqua" w:cs="Arial"/>
          <w:b/>
          <w:bCs/>
          <w:sz w:val="24"/>
          <w:szCs w:val="24"/>
          <w:lang w:val="en-GB" w:eastAsia="pt-BR"/>
        </w:rPr>
        <w:t xml:space="preserve">, </w:t>
      </w:r>
      <w:r w:rsidRPr="007F60D5">
        <w:rPr>
          <w:rFonts w:ascii="Book Antiqua" w:hAnsi="Book Antiqua" w:cs="Arial"/>
          <w:sz w:val="24"/>
          <w:szCs w:val="24"/>
          <w:lang w:val="en-GB" w:eastAsia="pt-BR"/>
        </w:rPr>
        <w:t xml:space="preserve">Sciences Applied to Adult Health Care Post-Graduate Programme, </w:t>
      </w:r>
      <w:proofErr w:type="spellStart"/>
      <w:r w:rsidRPr="007F60D5">
        <w:rPr>
          <w:rFonts w:ascii="Book Antiqua" w:hAnsi="Book Antiqua" w:cs="Arial"/>
          <w:sz w:val="24"/>
          <w:szCs w:val="24"/>
          <w:lang w:val="en-GB" w:eastAsia="pt-BR"/>
        </w:rPr>
        <w:t>Faculdade</w:t>
      </w:r>
      <w:proofErr w:type="spellEnd"/>
      <w:r w:rsidRPr="007F60D5">
        <w:rPr>
          <w:rFonts w:ascii="Book Antiqua" w:hAnsi="Book Antiqua" w:cs="Arial"/>
          <w:sz w:val="24"/>
          <w:szCs w:val="24"/>
          <w:lang w:val="en-GB" w:eastAsia="pt-BR"/>
        </w:rPr>
        <w:t xml:space="preserve"> de </w:t>
      </w:r>
      <w:proofErr w:type="spellStart"/>
      <w:r w:rsidRPr="007F60D5">
        <w:rPr>
          <w:rFonts w:ascii="Book Antiqua" w:hAnsi="Book Antiqua" w:cs="Arial"/>
          <w:sz w:val="24"/>
          <w:szCs w:val="24"/>
          <w:lang w:val="en-GB" w:eastAsia="pt-BR"/>
        </w:rPr>
        <w:t>Medicina</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Universidade</w:t>
      </w:r>
      <w:proofErr w:type="spellEnd"/>
      <w:r w:rsidRPr="007F60D5">
        <w:rPr>
          <w:rFonts w:ascii="Book Antiqua" w:hAnsi="Book Antiqua" w:cs="Arial"/>
          <w:sz w:val="24"/>
          <w:szCs w:val="24"/>
          <w:lang w:val="en-GB" w:eastAsia="pt-BR"/>
        </w:rPr>
        <w:t xml:space="preserve"> Federal de Minas</w:t>
      </w:r>
      <w:bookmarkStart w:id="12" w:name="_Hlk33464139"/>
      <w:r w:rsidR="001F4A9A" w:rsidRPr="007F60D5">
        <w:rPr>
          <w:rFonts w:ascii="Book Antiqua" w:hAnsi="Book Antiqua" w:cs="Arial"/>
          <w:sz w:val="24"/>
          <w:szCs w:val="24"/>
          <w:lang w:val="en-GB" w:eastAsia="pt-BR"/>
        </w:rPr>
        <w:t xml:space="preserve"> Gerais, Belo Horizonte </w:t>
      </w:r>
      <w:r w:rsidR="00AE0D81" w:rsidRPr="007F60D5">
        <w:rPr>
          <w:rFonts w:ascii="Book Antiqua" w:hAnsi="Book Antiqua" w:cs="Arial"/>
          <w:sz w:val="24"/>
          <w:szCs w:val="24"/>
          <w:lang w:val="en-GB" w:eastAsia="pt-BR"/>
        </w:rPr>
        <w:t>30130</w:t>
      </w:r>
      <w:r w:rsidRPr="007F60D5">
        <w:rPr>
          <w:rFonts w:ascii="Book Antiqua" w:hAnsi="Book Antiqua" w:cs="Arial"/>
          <w:sz w:val="24"/>
          <w:szCs w:val="24"/>
          <w:lang w:val="en-GB" w:eastAsia="pt-BR"/>
        </w:rPr>
        <w:t>100</w:t>
      </w:r>
      <w:bookmarkEnd w:id="12"/>
      <w:r w:rsidR="00AE0D81" w:rsidRPr="007F60D5">
        <w:rPr>
          <w:rFonts w:ascii="Book Antiqua" w:hAnsi="Book Antiqua" w:cs="Arial"/>
          <w:sz w:val="24"/>
          <w:szCs w:val="24"/>
          <w:lang w:val="en-GB" w:eastAsia="pt-BR"/>
        </w:rPr>
        <w:t xml:space="preserve">, </w:t>
      </w:r>
      <w:r w:rsidR="00AE0D81" w:rsidRPr="007F60D5">
        <w:rPr>
          <w:rFonts w:ascii="Book Antiqua" w:eastAsia="Times New Roman" w:hAnsi="Book Antiqua" w:cs="Arial"/>
          <w:sz w:val="24"/>
          <w:szCs w:val="24"/>
          <w:lang w:val="en-GB" w:eastAsia="pt-BR"/>
        </w:rPr>
        <w:t>Minas Gerais, Brazil</w:t>
      </w:r>
    </w:p>
    <w:p w14:paraId="3ECFCF5D" w14:textId="77777777" w:rsidR="001F4A9A" w:rsidRPr="007F60D5" w:rsidRDefault="001F4A9A" w:rsidP="00DD6CC2">
      <w:pPr>
        <w:adjustRightInd w:val="0"/>
        <w:snapToGrid w:val="0"/>
        <w:spacing w:after="0" w:line="360" w:lineRule="auto"/>
        <w:jc w:val="both"/>
        <w:rPr>
          <w:rFonts w:ascii="Book Antiqua" w:hAnsi="Book Antiqua" w:cs="Arial"/>
          <w:b/>
          <w:bCs/>
          <w:sz w:val="24"/>
          <w:szCs w:val="24"/>
          <w:lang w:val="en-GB" w:eastAsia="pt-BR"/>
        </w:rPr>
      </w:pPr>
    </w:p>
    <w:p w14:paraId="5B0D0AD0" w14:textId="703318B5" w:rsidR="00496001" w:rsidRPr="007F60D5" w:rsidRDefault="00496001" w:rsidP="00DD6CC2">
      <w:pPr>
        <w:adjustRightInd w:val="0"/>
        <w:snapToGrid w:val="0"/>
        <w:spacing w:after="0" w:line="360" w:lineRule="auto"/>
        <w:jc w:val="both"/>
        <w:rPr>
          <w:rFonts w:ascii="Book Antiqua" w:hAnsi="Book Antiqua" w:cs="Arial"/>
          <w:sz w:val="24"/>
          <w:szCs w:val="24"/>
          <w:lang w:val="en-GB" w:eastAsia="pt-BR"/>
        </w:rPr>
      </w:pPr>
      <w:bookmarkStart w:id="13" w:name="_Hlk28413014"/>
      <w:bookmarkStart w:id="14" w:name="_Hlk22451842"/>
      <w:bookmarkStart w:id="15" w:name="_Hlk33461456"/>
      <w:r w:rsidRPr="007F60D5">
        <w:rPr>
          <w:rFonts w:ascii="Book Antiqua" w:hAnsi="Book Antiqua" w:cs="Arial"/>
          <w:b/>
          <w:bCs/>
          <w:sz w:val="24"/>
          <w:szCs w:val="24"/>
          <w:lang w:val="en-GB" w:eastAsia="pt-BR"/>
        </w:rPr>
        <w:t>Diego Alves Vieira,</w:t>
      </w:r>
      <w:r w:rsidRPr="007F60D5">
        <w:rPr>
          <w:rFonts w:ascii="Book Antiqua" w:hAnsi="Book Antiqua" w:cs="Arial"/>
          <w:b/>
          <w:bCs/>
          <w:sz w:val="24"/>
          <w:szCs w:val="24"/>
          <w:vertAlign w:val="superscript"/>
          <w:lang w:val="en-GB" w:eastAsia="pt-BR"/>
        </w:rPr>
        <w:t xml:space="preserve"> </w:t>
      </w:r>
      <w:r w:rsidRPr="007F60D5">
        <w:rPr>
          <w:rFonts w:ascii="Book Antiqua" w:hAnsi="Book Antiqua" w:cs="Arial"/>
          <w:b/>
          <w:bCs/>
          <w:sz w:val="24"/>
          <w:szCs w:val="24"/>
          <w:lang w:val="en-GB" w:eastAsia="pt-BR"/>
        </w:rPr>
        <w:t>Luisa Freitas de Melo, Anna Luiza Soares Chagas</w:t>
      </w:r>
      <w:bookmarkEnd w:id="13"/>
      <w:r w:rsidRPr="007F60D5">
        <w:rPr>
          <w:rFonts w:ascii="Book Antiqua" w:hAnsi="Book Antiqua" w:cs="Arial"/>
          <w:b/>
          <w:bCs/>
          <w:sz w:val="24"/>
          <w:szCs w:val="24"/>
          <w:lang w:val="en-GB" w:eastAsia="pt-BR"/>
        </w:rPr>
        <w:t xml:space="preserve">, </w:t>
      </w:r>
      <w:bookmarkEnd w:id="14"/>
      <w:bookmarkEnd w:id="15"/>
      <w:r w:rsidRPr="007F60D5">
        <w:rPr>
          <w:rFonts w:ascii="Book Antiqua" w:eastAsia="Times New Roman" w:hAnsi="Book Antiqua" w:cs="Arial"/>
          <w:sz w:val="24"/>
          <w:szCs w:val="24"/>
          <w:lang w:val="en-GB" w:eastAsia="pt-BR"/>
        </w:rPr>
        <w:t xml:space="preserve">Medical undergraduate student, </w:t>
      </w:r>
      <w:proofErr w:type="spellStart"/>
      <w:r w:rsidRPr="007F60D5">
        <w:rPr>
          <w:rFonts w:ascii="Book Antiqua" w:eastAsia="Times New Roman" w:hAnsi="Book Antiqua" w:cs="Arial"/>
          <w:sz w:val="24"/>
          <w:szCs w:val="24"/>
          <w:lang w:val="en-GB" w:eastAsia="pt-BR"/>
        </w:rPr>
        <w:t>Faculdade</w:t>
      </w:r>
      <w:proofErr w:type="spellEnd"/>
      <w:r w:rsidRPr="007F60D5">
        <w:rPr>
          <w:rFonts w:ascii="Book Antiqua" w:eastAsia="Times New Roman" w:hAnsi="Book Antiqua" w:cs="Arial"/>
          <w:sz w:val="24"/>
          <w:szCs w:val="24"/>
          <w:lang w:val="en-GB" w:eastAsia="pt-BR"/>
        </w:rPr>
        <w:t xml:space="preserve"> de </w:t>
      </w:r>
      <w:proofErr w:type="spellStart"/>
      <w:r w:rsidRPr="007F60D5">
        <w:rPr>
          <w:rFonts w:ascii="Book Antiqua" w:eastAsia="Times New Roman" w:hAnsi="Book Antiqua" w:cs="Arial"/>
          <w:sz w:val="24"/>
          <w:szCs w:val="24"/>
          <w:lang w:val="en-GB" w:eastAsia="pt-BR"/>
        </w:rPr>
        <w:t>Medicina</w:t>
      </w:r>
      <w:proofErr w:type="spellEnd"/>
      <w:r w:rsidRPr="007F60D5">
        <w:rPr>
          <w:rFonts w:ascii="Book Antiqua" w:eastAsia="Times New Roman" w:hAnsi="Book Antiqua" w:cs="Arial"/>
          <w:sz w:val="24"/>
          <w:szCs w:val="24"/>
          <w:lang w:val="en-GB" w:eastAsia="pt-BR"/>
        </w:rPr>
        <w:t xml:space="preserve">, </w:t>
      </w:r>
      <w:proofErr w:type="spellStart"/>
      <w:r w:rsidRPr="007F60D5">
        <w:rPr>
          <w:rFonts w:ascii="Book Antiqua" w:eastAsia="Times New Roman" w:hAnsi="Book Antiqua" w:cs="Arial"/>
          <w:sz w:val="24"/>
          <w:szCs w:val="24"/>
          <w:lang w:val="en-GB" w:eastAsia="pt-BR"/>
        </w:rPr>
        <w:t>Universidade</w:t>
      </w:r>
      <w:proofErr w:type="spellEnd"/>
      <w:r w:rsidRPr="007F60D5">
        <w:rPr>
          <w:rFonts w:ascii="Book Antiqua" w:eastAsia="Times New Roman" w:hAnsi="Book Antiqua" w:cs="Arial"/>
          <w:sz w:val="24"/>
          <w:szCs w:val="24"/>
          <w:lang w:val="en-GB" w:eastAsia="pt-BR"/>
        </w:rPr>
        <w:t xml:space="preserve"> Federal de Minas Gerais, Belo Horizonte</w:t>
      </w:r>
      <w:r w:rsidR="00AE0D81" w:rsidRPr="007F60D5">
        <w:rPr>
          <w:rFonts w:ascii="Book Antiqua" w:eastAsia="Times New Roman" w:hAnsi="Book Antiqua" w:cs="Arial"/>
          <w:sz w:val="24"/>
          <w:szCs w:val="24"/>
          <w:lang w:val="en-GB" w:eastAsia="pt-BR"/>
        </w:rPr>
        <w:t xml:space="preserve"> 30130100, </w:t>
      </w:r>
      <w:bookmarkStart w:id="16" w:name="OLE_LINK6"/>
      <w:bookmarkStart w:id="17" w:name="OLE_LINK7"/>
      <w:r w:rsidR="00AE0D81" w:rsidRPr="007F60D5">
        <w:rPr>
          <w:rFonts w:ascii="Book Antiqua" w:eastAsia="Times New Roman" w:hAnsi="Book Antiqua" w:cs="Arial"/>
          <w:sz w:val="24"/>
          <w:szCs w:val="24"/>
          <w:lang w:val="en-GB" w:eastAsia="pt-BR"/>
        </w:rPr>
        <w:t>Minas Gerais, Brazil</w:t>
      </w:r>
    </w:p>
    <w:bookmarkEnd w:id="16"/>
    <w:bookmarkEnd w:id="17"/>
    <w:p w14:paraId="1E64ABC0" w14:textId="77777777" w:rsidR="00496001" w:rsidRPr="007F60D5" w:rsidRDefault="00496001" w:rsidP="00DD6CC2">
      <w:pPr>
        <w:shd w:val="clear" w:color="auto" w:fill="FFFFFF"/>
        <w:adjustRightInd w:val="0"/>
        <w:snapToGrid w:val="0"/>
        <w:spacing w:after="0" w:line="360" w:lineRule="auto"/>
        <w:jc w:val="both"/>
        <w:rPr>
          <w:rFonts w:ascii="Book Antiqua" w:eastAsia="Times New Roman" w:hAnsi="Book Antiqua" w:cs="Arial"/>
          <w:b/>
          <w:bCs/>
          <w:sz w:val="24"/>
          <w:szCs w:val="24"/>
          <w:lang w:val="en-GB" w:eastAsia="pt-BR"/>
        </w:rPr>
      </w:pPr>
    </w:p>
    <w:p w14:paraId="7BB42A39" w14:textId="269216F5" w:rsidR="00AE0D81" w:rsidRPr="007F60D5" w:rsidRDefault="00AE0D81" w:rsidP="00DD6CC2">
      <w:pPr>
        <w:adjustRightInd w:val="0"/>
        <w:snapToGrid w:val="0"/>
        <w:spacing w:after="0" w:line="360" w:lineRule="auto"/>
        <w:jc w:val="both"/>
        <w:rPr>
          <w:rFonts w:ascii="Book Antiqua" w:hAnsi="Book Antiqua" w:cs="Arial"/>
          <w:sz w:val="24"/>
          <w:szCs w:val="24"/>
          <w:lang w:val="en-GB" w:eastAsia="pt-BR"/>
        </w:rPr>
      </w:pPr>
      <w:bookmarkStart w:id="18" w:name="_Hlk28412918"/>
      <w:bookmarkStart w:id="19" w:name="_Hlk33461344"/>
      <w:r w:rsidRPr="007F60D5">
        <w:rPr>
          <w:rFonts w:ascii="Book Antiqua" w:hAnsi="Book Antiqua" w:cs="Arial"/>
          <w:b/>
          <w:bCs/>
          <w:sz w:val="24"/>
          <w:szCs w:val="24"/>
          <w:lang w:val="en-GB" w:eastAsia="pt-BR"/>
        </w:rPr>
        <w:t xml:space="preserve">Anna </w:t>
      </w:r>
      <w:proofErr w:type="spellStart"/>
      <w:r w:rsidRPr="007F60D5">
        <w:rPr>
          <w:rFonts w:ascii="Book Antiqua" w:hAnsi="Book Antiqua" w:cs="Arial"/>
          <w:b/>
          <w:bCs/>
          <w:sz w:val="24"/>
          <w:szCs w:val="24"/>
          <w:lang w:val="en-GB" w:eastAsia="pt-BR"/>
        </w:rPr>
        <w:t>Luiza</w:t>
      </w:r>
      <w:proofErr w:type="spellEnd"/>
      <w:r w:rsidRPr="007F60D5">
        <w:rPr>
          <w:rFonts w:ascii="Book Antiqua" w:hAnsi="Book Antiqua" w:cs="Arial"/>
          <w:b/>
          <w:bCs/>
          <w:sz w:val="24"/>
          <w:szCs w:val="24"/>
          <w:lang w:val="en-GB" w:eastAsia="pt-BR"/>
        </w:rPr>
        <w:t xml:space="preserve"> </w:t>
      </w:r>
      <w:proofErr w:type="spellStart"/>
      <w:r w:rsidRPr="007F60D5">
        <w:rPr>
          <w:rFonts w:ascii="Book Antiqua" w:hAnsi="Book Antiqua" w:cs="Arial"/>
          <w:b/>
          <w:bCs/>
          <w:sz w:val="24"/>
          <w:szCs w:val="24"/>
          <w:lang w:val="en-GB" w:eastAsia="pt-BR"/>
        </w:rPr>
        <w:t>Soares</w:t>
      </w:r>
      <w:proofErr w:type="spellEnd"/>
      <w:r w:rsidRPr="007F60D5">
        <w:rPr>
          <w:rFonts w:ascii="Book Antiqua" w:hAnsi="Book Antiqua" w:cs="Arial"/>
          <w:b/>
          <w:bCs/>
          <w:sz w:val="24"/>
          <w:szCs w:val="24"/>
          <w:lang w:val="en-GB" w:eastAsia="pt-BR"/>
        </w:rPr>
        <w:t xml:space="preserve"> </w:t>
      </w:r>
      <w:proofErr w:type="spellStart"/>
      <w:r w:rsidRPr="007F60D5">
        <w:rPr>
          <w:rFonts w:ascii="Book Antiqua" w:hAnsi="Book Antiqua" w:cs="Arial"/>
          <w:b/>
          <w:bCs/>
          <w:sz w:val="24"/>
          <w:szCs w:val="24"/>
          <w:lang w:val="en-GB" w:eastAsia="pt-BR"/>
        </w:rPr>
        <w:t>Chagas</w:t>
      </w:r>
      <w:proofErr w:type="spellEnd"/>
      <w:r w:rsidRPr="007F60D5">
        <w:rPr>
          <w:rFonts w:ascii="Book Antiqua" w:hAnsi="Book Antiqua" w:cs="Arial"/>
          <w:b/>
          <w:bCs/>
          <w:sz w:val="24"/>
          <w:szCs w:val="24"/>
          <w:lang w:val="en-GB" w:eastAsia="pt-BR"/>
        </w:rPr>
        <w:t xml:space="preserve">, </w:t>
      </w:r>
      <w:proofErr w:type="spellStart"/>
      <w:r w:rsidRPr="007F60D5">
        <w:rPr>
          <w:rFonts w:ascii="Book Antiqua" w:hAnsi="Book Antiqua" w:cs="Arial"/>
          <w:b/>
          <w:bCs/>
          <w:sz w:val="24"/>
          <w:szCs w:val="24"/>
          <w:lang w:val="en-GB" w:eastAsia="pt-BR"/>
        </w:rPr>
        <w:t>Cliviany</w:t>
      </w:r>
      <w:proofErr w:type="spellEnd"/>
      <w:r w:rsidRPr="007F60D5">
        <w:rPr>
          <w:rFonts w:ascii="Book Antiqua" w:hAnsi="Book Antiqua" w:cs="Arial"/>
          <w:b/>
          <w:bCs/>
          <w:sz w:val="24"/>
          <w:szCs w:val="24"/>
          <w:lang w:val="en-GB" w:eastAsia="pt-BR"/>
        </w:rPr>
        <w:t xml:space="preserve"> Borges da Silva, Diego </w:t>
      </w:r>
      <w:proofErr w:type="spellStart"/>
      <w:r w:rsidRPr="007F60D5">
        <w:rPr>
          <w:rFonts w:ascii="Book Antiqua" w:hAnsi="Book Antiqua" w:cs="Arial"/>
          <w:b/>
          <w:bCs/>
          <w:sz w:val="24"/>
          <w:szCs w:val="24"/>
          <w:lang w:val="en-GB" w:eastAsia="pt-BR"/>
        </w:rPr>
        <w:t>Alves</w:t>
      </w:r>
      <w:proofErr w:type="spellEnd"/>
      <w:r w:rsidRPr="007F60D5">
        <w:rPr>
          <w:rFonts w:ascii="Book Antiqua" w:hAnsi="Book Antiqua" w:cs="Arial"/>
          <w:b/>
          <w:bCs/>
          <w:sz w:val="24"/>
          <w:szCs w:val="24"/>
          <w:lang w:val="en-GB" w:eastAsia="pt-BR"/>
        </w:rPr>
        <w:t xml:space="preserve"> Vieira, Luciana </w:t>
      </w:r>
      <w:proofErr w:type="spellStart"/>
      <w:r w:rsidRPr="007F60D5">
        <w:rPr>
          <w:rFonts w:ascii="Book Antiqua" w:hAnsi="Book Antiqua" w:cs="Arial"/>
          <w:b/>
          <w:bCs/>
          <w:sz w:val="24"/>
          <w:szCs w:val="24"/>
          <w:lang w:val="en-GB" w:eastAsia="pt-BR"/>
        </w:rPr>
        <w:t>Diniz</w:t>
      </w:r>
      <w:proofErr w:type="spellEnd"/>
      <w:r w:rsidRPr="007F60D5">
        <w:rPr>
          <w:rFonts w:ascii="Book Antiqua" w:hAnsi="Book Antiqua" w:cs="Arial"/>
          <w:b/>
          <w:bCs/>
          <w:sz w:val="24"/>
          <w:szCs w:val="24"/>
          <w:lang w:val="en-GB" w:eastAsia="pt-BR"/>
        </w:rPr>
        <w:t xml:space="preserve"> Silva, Luisa </w:t>
      </w:r>
      <w:proofErr w:type="spellStart"/>
      <w:r w:rsidRPr="007F60D5">
        <w:rPr>
          <w:rFonts w:ascii="Book Antiqua" w:hAnsi="Book Antiqua" w:cs="Arial"/>
          <w:b/>
          <w:bCs/>
          <w:sz w:val="24"/>
          <w:szCs w:val="24"/>
          <w:lang w:val="en-GB" w:eastAsia="pt-BR"/>
        </w:rPr>
        <w:t>Freitas</w:t>
      </w:r>
      <w:proofErr w:type="spellEnd"/>
      <w:r w:rsidRPr="007F60D5">
        <w:rPr>
          <w:rFonts w:ascii="Book Antiqua" w:hAnsi="Book Antiqua" w:cs="Arial"/>
          <w:b/>
          <w:bCs/>
          <w:sz w:val="24"/>
          <w:szCs w:val="24"/>
          <w:lang w:val="en-GB" w:eastAsia="pt-BR"/>
        </w:rPr>
        <w:t xml:space="preserve"> de </w:t>
      </w:r>
      <w:proofErr w:type="spellStart"/>
      <w:r w:rsidRPr="007F60D5">
        <w:rPr>
          <w:rFonts w:ascii="Book Antiqua" w:hAnsi="Book Antiqua" w:cs="Arial"/>
          <w:b/>
          <w:bCs/>
          <w:sz w:val="24"/>
          <w:szCs w:val="24"/>
          <w:lang w:val="en-GB" w:eastAsia="pt-BR"/>
        </w:rPr>
        <w:t>Melo</w:t>
      </w:r>
      <w:proofErr w:type="spellEnd"/>
      <w:r w:rsidRPr="007F60D5">
        <w:rPr>
          <w:rFonts w:ascii="Book Antiqua" w:hAnsi="Book Antiqua" w:cs="Arial"/>
          <w:b/>
          <w:bCs/>
          <w:sz w:val="24"/>
          <w:szCs w:val="24"/>
          <w:lang w:val="en-GB" w:eastAsia="pt-BR"/>
        </w:rPr>
        <w:t>,</w:t>
      </w:r>
      <w:r w:rsidRPr="007F60D5">
        <w:rPr>
          <w:rFonts w:ascii="Book Antiqua" w:hAnsi="Book Antiqua"/>
          <w:sz w:val="24"/>
          <w:szCs w:val="24"/>
        </w:rPr>
        <w:t xml:space="preserve"> </w:t>
      </w:r>
      <w:proofErr w:type="spellStart"/>
      <w:r w:rsidRPr="007F60D5">
        <w:rPr>
          <w:rFonts w:ascii="Book Antiqua" w:hAnsi="Book Antiqua" w:cs="Arial"/>
          <w:b/>
          <w:bCs/>
          <w:sz w:val="24"/>
          <w:szCs w:val="24"/>
          <w:lang w:val="en-GB" w:eastAsia="pt-BR"/>
        </w:rPr>
        <w:t>Rosângela</w:t>
      </w:r>
      <w:proofErr w:type="spellEnd"/>
      <w:r w:rsidRPr="007F60D5">
        <w:rPr>
          <w:rFonts w:ascii="Book Antiqua" w:hAnsi="Book Antiqua" w:cs="Arial"/>
          <w:b/>
          <w:bCs/>
          <w:sz w:val="24"/>
          <w:szCs w:val="24"/>
          <w:lang w:val="en-GB" w:eastAsia="pt-BR"/>
        </w:rPr>
        <w:t xml:space="preserve"> </w:t>
      </w:r>
      <w:proofErr w:type="spellStart"/>
      <w:r w:rsidRPr="007F60D5">
        <w:rPr>
          <w:rFonts w:ascii="Book Antiqua" w:hAnsi="Book Antiqua" w:cs="Arial"/>
          <w:b/>
          <w:bCs/>
          <w:sz w:val="24"/>
          <w:szCs w:val="24"/>
          <w:lang w:val="en-GB" w:eastAsia="pt-BR"/>
        </w:rPr>
        <w:t>Teixeira</w:t>
      </w:r>
      <w:proofErr w:type="spellEnd"/>
      <w:r w:rsidRPr="007F60D5">
        <w:rPr>
          <w:rFonts w:ascii="Book Antiqua" w:hAnsi="Book Antiqua" w:cs="Arial"/>
          <w:b/>
          <w:bCs/>
          <w:sz w:val="24"/>
          <w:szCs w:val="24"/>
          <w:lang w:val="en-GB" w:eastAsia="pt-BR"/>
        </w:rPr>
        <w:t xml:space="preserve">, </w:t>
      </w:r>
      <w:bookmarkEnd w:id="18"/>
      <w:bookmarkEnd w:id="19"/>
      <w:r w:rsidRPr="007F60D5">
        <w:rPr>
          <w:rFonts w:ascii="Book Antiqua" w:hAnsi="Book Antiqua" w:cs="Arial"/>
          <w:sz w:val="24"/>
          <w:szCs w:val="24"/>
          <w:lang w:val="en-GB" w:eastAsia="pt-BR"/>
        </w:rPr>
        <w:t xml:space="preserve">Outpatient Clinic of Viral Hepatitis, </w:t>
      </w:r>
      <w:proofErr w:type="spellStart"/>
      <w:r w:rsidRPr="007F60D5">
        <w:rPr>
          <w:rFonts w:ascii="Book Antiqua" w:hAnsi="Book Antiqua" w:cs="Arial"/>
          <w:sz w:val="24"/>
          <w:szCs w:val="24"/>
          <w:lang w:val="en-GB" w:eastAsia="pt-BR"/>
        </w:rPr>
        <w:t>Instituto</w:t>
      </w:r>
      <w:proofErr w:type="spellEnd"/>
      <w:r w:rsidRPr="007F60D5">
        <w:rPr>
          <w:rFonts w:ascii="Book Antiqua" w:hAnsi="Book Antiqua" w:cs="Arial"/>
          <w:sz w:val="24"/>
          <w:szCs w:val="24"/>
          <w:lang w:val="en-GB" w:eastAsia="pt-BR"/>
        </w:rPr>
        <w:t xml:space="preserve"> Alfa de </w:t>
      </w:r>
      <w:proofErr w:type="spellStart"/>
      <w:r w:rsidRPr="007F60D5">
        <w:rPr>
          <w:rFonts w:ascii="Book Antiqua" w:hAnsi="Book Antiqua" w:cs="Arial"/>
          <w:sz w:val="24"/>
          <w:szCs w:val="24"/>
          <w:lang w:val="en-GB" w:eastAsia="pt-BR"/>
        </w:rPr>
        <w:t>Gastroenterologia</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Faculdade</w:t>
      </w:r>
      <w:proofErr w:type="spellEnd"/>
      <w:r w:rsidRPr="007F60D5">
        <w:rPr>
          <w:rFonts w:ascii="Book Antiqua" w:hAnsi="Book Antiqua" w:cs="Arial"/>
          <w:sz w:val="24"/>
          <w:szCs w:val="24"/>
          <w:lang w:val="en-GB" w:eastAsia="pt-BR"/>
        </w:rPr>
        <w:t xml:space="preserve"> de </w:t>
      </w:r>
      <w:proofErr w:type="spellStart"/>
      <w:r w:rsidRPr="007F60D5">
        <w:rPr>
          <w:rFonts w:ascii="Book Antiqua" w:hAnsi="Book Antiqua" w:cs="Arial"/>
          <w:sz w:val="24"/>
          <w:szCs w:val="24"/>
          <w:lang w:val="en-GB" w:eastAsia="pt-BR"/>
        </w:rPr>
        <w:t>Medicina</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Universidade</w:t>
      </w:r>
      <w:proofErr w:type="spellEnd"/>
      <w:r w:rsidRPr="007F60D5">
        <w:rPr>
          <w:rFonts w:ascii="Book Antiqua" w:hAnsi="Book Antiqua" w:cs="Arial"/>
          <w:sz w:val="24"/>
          <w:szCs w:val="24"/>
          <w:lang w:val="en-GB" w:eastAsia="pt-BR"/>
        </w:rPr>
        <w:t xml:space="preserve"> Federal de Minas Gerais, </w:t>
      </w:r>
      <w:bookmarkStart w:id="20" w:name="OLE_LINK8"/>
      <w:bookmarkStart w:id="21" w:name="OLE_LINK9"/>
      <w:r w:rsidRPr="007F60D5">
        <w:rPr>
          <w:rFonts w:ascii="Book Antiqua" w:eastAsia="Times New Roman" w:hAnsi="Book Antiqua" w:cs="Arial"/>
          <w:sz w:val="24"/>
          <w:szCs w:val="24"/>
          <w:lang w:val="en-GB" w:eastAsia="pt-BR"/>
        </w:rPr>
        <w:t>Belo Horizonte 30130100, Minas Gerais, Brazil</w:t>
      </w:r>
    </w:p>
    <w:bookmarkEnd w:id="20"/>
    <w:bookmarkEnd w:id="21"/>
    <w:p w14:paraId="3655C10C" w14:textId="0BD4BF1B" w:rsidR="00AE0D81" w:rsidRPr="007F60D5" w:rsidRDefault="00AE0D81" w:rsidP="00DD6CC2">
      <w:pPr>
        <w:adjustRightInd w:val="0"/>
        <w:snapToGrid w:val="0"/>
        <w:spacing w:after="0" w:line="360" w:lineRule="auto"/>
        <w:jc w:val="both"/>
        <w:rPr>
          <w:rFonts w:ascii="Book Antiqua" w:eastAsia="Times New Roman" w:hAnsi="Book Antiqua" w:cs="Arial"/>
          <w:b/>
          <w:bCs/>
          <w:sz w:val="24"/>
          <w:szCs w:val="24"/>
          <w:lang w:val="en-GB" w:eastAsia="pt-BR"/>
        </w:rPr>
      </w:pPr>
    </w:p>
    <w:p w14:paraId="073F2486" w14:textId="78401A42" w:rsidR="00AE0D81" w:rsidRPr="007F60D5" w:rsidRDefault="00496001" w:rsidP="00DD6CC2">
      <w:pPr>
        <w:adjustRightInd w:val="0"/>
        <w:snapToGrid w:val="0"/>
        <w:spacing w:after="0" w:line="360" w:lineRule="auto"/>
        <w:jc w:val="both"/>
        <w:rPr>
          <w:rFonts w:ascii="Book Antiqua" w:hAnsi="Book Antiqua" w:cs="Arial"/>
          <w:sz w:val="24"/>
          <w:szCs w:val="24"/>
          <w:lang w:val="en-GB" w:eastAsia="pt-BR"/>
        </w:rPr>
      </w:pPr>
      <w:bookmarkStart w:id="22" w:name="_Hlk28413059"/>
      <w:r w:rsidRPr="007F60D5">
        <w:rPr>
          <w:rFonts w:ascii="Book Antiqua" w:eastAsia="Times New Roman" w:hAnsi="Book Antiqua" w:cs="Arial"/>
          <w:b/>
          <w:bCs/>
          <w:sz w:val="24"/>
          <w:szCs w:val="24"/>
          <w:lang w:val="en-GB" w:eastAsia="pt-BR"/>
        </w:rPr>
        <w:t xml:space="preserve">Adriana Dias Gomes, César </w:t>
      </w:r>
      <w:proofErr w:type="spellStart"/>
      <w:r w:rsidRPr="007F60D5">
        <w:rPr>
          <w:rFonts w:ascii="Book Antiqua" w:eastAsia="Times New Roman" w:hAnsi="Book Antiqua" w:cs="Arial"/>
          <w:b/>
          <w:bCs/>
          <w:sz w:val="24"/>
          <w:szCs w:val="24"/>
          <w:lang w:val="en-GB" w:eastAsia="pt-BR"/>
        </w:rPr>
        <w:t>Lúcio</w:t>
      </w:r>
      <w:proofErr w:type="spellEnd"/>
      <w:r w:rsidRPr="007F60D5">
        <w:rPr>
          <w:rFonts w:ascii="Book Antiqua" w:eastAsia="Times New Roman" w:hAnsi="Book Antiqua" w:cs="Arial"/>
          <w:b/>
          <w:bCs/>
          <w:sz w:val="24"/>
          <w:szCs w:val="24"/>
          <w:lang w:val="en-GB" w:eastAsia="pt-BR"/>
        </w:rPr>
        <w:t xml:space="preserve"> Lopes de </w:t>
      </w:r>
      <w:proofErr w:type="spellStart"/>
      <w:r w:rsidRPr="007F60D5">
        <w:rPr>
          <w:rFonts w:ascii="Book Antiqua" w:eastAsia="Times New Roman" w:hAnsi="Book Antiqua" w:cs="Arial"/>
          <w:b/>
          <w:bCs/>
          <w:sz w:val="24"/>
          <w:szCs w:val="24"/>
          <w:lang w:val="en-GB" w:eastAsia="pt-BR"/>
        </w:rPr>
        <w:t>Faria</w:t>
      </w:r>
      <w:proofErr w:type="spellEnd"/>
      <w:r w:rsidRPr="007F60D5">
        <w:rPr>
          <w:rFonts w:ascii="Book Antiqua" w:eastAsia="Times New Roman" w:hAnsi="Book Antiqua" w:cs="Arial"/>
          <w:b/>
          <w:bCs/>
          <w:sz w:val="24"/>
          <w:szCs w:val="24"/>
          <w:lang w:val="en-GB" w:eastAsia="pt-BR"/>
        </w:rPr>
        <w:t xml:space="preserve"> </w:t>
      </w:r>
      <w:proofErr w:type="spellStart"/>
      <w:r w:rsidRPr="007F60D5">
        <w:rPr>
          <w:rFonts w:ascii="Book Antiqua" w:eastAsia="Times New Roman" w:hAnsi="Book Antiqua" w:cs="Arial"/>
          <w:b/>
          <w:bCs/>
          <w:sz w:val="24"/>
          <w:szCs w:val="24"/>
          <w:lang w:val="en-GB" w:eastAsia="pt-BR"/>
        </w:rPr>
        <w:t>Jr</w:t>
      </w:r>
      <w:proofErr w:type="spellEnd"/>
      <w:r w:rsidRPr="007F60D5">
        <w:rPr>
          <w:rFonts w:ascii="Book Antiqua" w:eastAsia="Times New Roman" w:hAnsi="Book Antiqua" w:cs="Arial"/>
          <w:b/>
          <w:bCs/>
          <w:sz w:val="24"/>
          <w:szCs w:val="24"/>
          <w:lang w:val="en-GB" w:eastAsia="pt-BR"/>
        </w:rPr>
        <w:t xml:space="preserve">, </w:t>
      </w:r>
      <w:proofErr w:type="spellStart"/>
      <w:r w:rsidRPr="007F60D5">
        <w:rPr>
          <w:rFonts w:ascii="Book Antiqua" w:eastAsia="Times New Roman" w:hAnsi="Book Antiqua" w:cs="Arial"/>
          <w:b/>
          <w:bCs/>
          <w:sz w:val="24"/>
          <w:szCs w:val="24"/>
          <w:lang w:val="en-GB" w:eastAsia="pt-BR"/>
        </w:rPr>
        <w:t>Gifone</w:t>
      </w:r>
      <w:proofErr w:type="spellEnd"/>
      <w:r w:rsidRPr="007F60D5">
        <w:rPr>
          <w:rFonts w:ascii="Book Antiqua" w:eastAsia="Times New Roman" w:hAnsi="Book Antiqua" w:cs="Arial"/>
          <w:b/>
          <w:bCs/>
          <w:sz w:val="24"/>
          <w:szCs w:val="24"/>
          <w:lang w:val="en-GB" w:eastAsia="pt-BR"/>
        </w:rPr>
        <w:t xml:space="preserve"> </w:t>
      </w:r>
      <w:proofErr w:type="spellStart"/>
      <w:r w:rsidRPr="007F60D5">
        <w:rPr>
          <w:rFonts w:ascii="Book Antiqua" w:eastAsia="Times New Roman" w:hAnsi="Book Antiqua" w:cs="Arial"/>
          <w:b/>
          <w:bCs/>
          <w:sz w:val="24"/>
          <w:szCs w:val="24"/>
          <w:lang w:val="en-GB" w:eastAsia="pt-BR"/>
        </w:rPr>
        <w:t>Aguiar</w:t>
      </w:r>
      <w:proofErr w:type="spellEnd"/>
      <w:r w:rsidRPr="007F60D5">
        <w:rPr>
          <w:rFonts w:ascii="Book Antiqua" w:eastAsia="Times New Roman" w:hAnsi="Book Antiqua" w:cs="Arial"/>
          <w:b/>
          <w:bCs/>
          <w:sz w:val="24"/>
          <w:szCs w:val="24"/>
          <w:lang w:val="en-GB" w:eastAsia="pt-BR"/>
        </w:rPr>
        <w:t xml:space="preserve"> Rocha, </w:t>
      </w:r>
      <w:proofErr w:type="spellStart"/>
      <w:r w:rsidRPr="007F60D5">
        <w:rPr>
          <w:rFonts w:ascii="Book Antiqua" w:eastAsia="Times New Roman" w:hAnsi="Book Antiqua" w:cs="Arial"/>
          <w:b/>
          <w:bCs/>
          <w:sz w:val="24"/>
          <w:szCs w:val="24"/>
          <w:lang w:val="en-GB" w:eastAsia="pt-BR"/>
        </w:rPr>
        <w:t>Dulciene</w:t>
      </w:r>
      <w:proofErr w:type="spellEnd"/>
      <w:r w:rsidRPr="007F60D5">
        <w:rPr>
          <w:rFonts w:ascii="Book Antiqua" w:eastAsia="Times New Roman" w:hAnsi="Book Antiqua" w:cs="Arial"/>
          <w:b/>
          <w:bCs/>
          <w:sz w:val="24"/>
          <w:szCs w:val="24"/>
          <w:lang w:val="en-GB" w:eastAsia="pt-BR"/>
        </w:rPr>
        <w:t xml:space="preserve"> Maria de </w:t>
      </w:r>
      <w:proofErr w:type="spellStart"/>
      <w:r w:rsidRPr="007F60D5">
        <w:rPr>
          <w:rFonts w:ascii="Book Antiqua" w:eastAsia="Times New Roman" w:hAnsi="Book Antiqua" w:cs="Arial"/>
          <w:b/>
          <w:bCs/>
          <w:sz w:val="24"/>
          <w:szCs w:val="24"/>
          <w:lang w:val="en-GB" w:eastAsia="pt-BR"/>
        </w:rPr>
        <w:t>Magalhães</w:t>
      </w:r>
      <w:proofErr w:type="spellEnd"/>
      <w:r w:rsidRPr="007F60D5">
        <w:rPr>
          <w:rFonts w:ascii="Book Antiqua" w:eastAsia="Times New Roman" w:hAnsi="Book Antiqua" w:cs="Arial"/>
          <w:b/>
          <w:bCs/>
          <w:sz w:val="24"/>
          <w:szCs w:val="24"/>
          <w:lang w:val="en-GB" w:eastAsia="pt-BR"/>
        </w:rPr>
        <w:t xml:space="preserve"> </w:t>
      </w:r>
      <w:proofErr w:type="spellStart"/>
      <w:r w:rsidRPr="007F60D5">
        <w:rPr>
          <w:rFonts w:ascii="Book Antiqua" w:eastAsia="Times New Roman" w:hAnsi="Book Antiqua" w:cs="Arial"/>
          <w:b/>
          <w:bCs/>
          <w:sz w:val="24"/>
          <w:szCs w:val="24"/>
          <w:lang w:val="en-GB" w:eastAsia="pt-BR"/>
        </w:rPr>
        <w:t>Queiroz</w:t>
      </w:r>
      <w:bookmarkEnd w:id="22"/>
      <w:proofErr w:type="spellEnd"/>
      <w:r w:rsidRPr="007F60D5">
        <w:rPr>
          <w:rFonts w:ascii="Book Antiqua" w:eastAsia="Times New Roman" w:hAnsi="Book Antiqua" w:cs="Arial"/>
          <w:b/>
          <w:bCs/>
          <w:sz w:val="24"/>
          <w:szCs w:val="24"/>
          <w:lang w:val="en-GB" w:eastAsia="pt-BR"/>
        </w:rPr>
        <w:t xml:space="preserve">, </w:t>
      </w:r>
      <w:r w:rsidRPr="007F60D5">
        <w:rPr>
          <w:rFonts w:ascii="Book Antiqua" w:eastAsia="Times New Roman" w:hAnsi="Book Antiqua" w:cs="Arial"/>
          <w:sz w:val="24"/>
          <w:szCs w:val="24"/>
          <w:lang w:val="en-GB" w:eastAsia="pt-BR"/>
        </w:rPr>
        <w:t xml:space="preserve">Laboratory of Research in Bacteriology, </w:t>
      </w:r>
      <w:proofErr w:type="spellStart"/>
      <w:r w:rsidRPr="007F60D5">
        <w:rPr>
          <w:rFonts w:ascii="Book Antiqua" w:eastAsia="Times New Roman" w:hAnsi="Book Antiqua" w:cs="Arial"/>
          <w:sz w:val="24"/>
          <w:szCs w:val="24"/>
          <w:lang w:val="en-GB" w:eastAsia="pt-BR"/>
        </w:rPr>
        <w:lastRenderedPageBreak/>
        <w:t>Faculdade</w:t>
      </w:r>
      <w:proofErr w:type="spellEnd"/>
      <w:r w:rsidRPr="007F60D5">
        <w:rPr>
          <w:rFonts w:ascii="Book Antiqua" w:eastAsia="Times New Roman" w:hAnsi="Book Antiqua" w:cs="Arial"/>
          <w:sz w:val="24"/>
          <w:szCs w:val="24"/>
          <w:lang w:val="en-GB" w:eastAsia="pt-BR"/>
        </w:rPr>
        <w:t xml:space="preserve"> de </w:t>
      </w:r>
      <w:proofErr w:type="spellStart"/>
      <w:r w:rsidRPr="007F60D5">
        <w:rPr>
          <w:rFonts w:ascii="Book Antiqua" w:eastAsia="Times New Roman" w:hAnsi="Book Antiqua" w:cs="Arial"/>
          <w:sz w:val="24"/>
          <w:szCs w:val="24"/>
          <w:lang w:val="en-GB" w:eastAsia="pt-BR"/>
        </w:rPr>
        <w:t>Medicina</w:t>
      </w:r>
      <w:proofErr w:type="spellEnd"/>
      <w:r w:rsidRPr="007F60D5">
        <w:rPr>
          <w:rFonts w:ascii="Book Antiqua" w:eastAsia="Times New Roman" w:hAnsi="Book Antiqua" w:cs="Arial"/>
          <w:sz w:val="24"/>
          <w:szCs w:val="24"/>
          <w:lang w:val="en-GB" w:eastAsia="pt-BR"/>
        </w:rPr>
        <w:t xml:space="preserve">, </w:t>
      </w:r>
      <w:proofErr w:type="spellStart"/>
      <w:r w:rsidRPr="007F60D5">
        <w:rPr>
          <w:rFonts w:ascii="Book Antiqua" w:eastAsia="Times New Roman" w:hAnsi="Book Antiqua" w:cs="Arial"/>
          <w:sz w:val="24"/>
          <w:szCs w:val="24"/>
          <w:lang w:val="en-GB" w:eastAsia="pt-BR"/>
        </w:rPr>
        <w:t>Universidade</w:t>
      </w:r>
      <w:proofErr w:type="spellEnd"/>
      <w:r w:rsidRPr="007F60D5">
        <w:rPr>
          <w:rFonts w:ascii="Book Antiqua" w:eastAsia="Times New Roman" w:hAnsi="Book Antiqua" w:cs="Arial"/>
          <w:sz w:val="24"/>
          <w:szCs w:val="24"/>
          <w:lang w:val="en-GB" w:eastAsia="pt-BR"/>
        </w:rPr>
        <w:t xml:space="preserve"> Federal de Minas Gerais</w:t>
      </w:r>
      <w:bookmarkStart w:id="23" w:name="_Hlk33464188"/>
      <w:r w:rsidRPr="007F60D5">
        <w:rPr>
          <w:rFonts w:ascii="Book Antiqua" w:eastAsia="Times New Roman" w:hAnsi="Book Antiqua" w:cs="Arial"/>
          <w:sz w:val="24"/>
          <w:szCs w:val="24"/>
          <w:lang w:val="en-GB" w:eastAsia="pt-BR"/>
        </w:rPr>
        <w:t xml:space="preserve">, </w:t>
      </w:r>
      <w:bookmarkEnd w:id="23"/>
      <w:r w:rsidR="00AE0D81" w:rsidRPr="007F60D5">
        <w:rPr>
          <w:rFonts w:ascii="Book Antiqua" w:eastAsia="Times New Roman" w:hAnsi="Book Antiqua" w:cs="Arial"/>
          <w:sz w:val="24"/>
          <w:szCs w:val="24"/>
          <w:lang w:val="en-GB" w:eastAsia="pt-BR"/>
        </w:rPr>
        <w:t>Belo Horizonte 30130100, Minas Gerais, Brazil</w:t>
      </w:r>
    </w:p>
    <w:p w14:paraId="67400567" w14:textId="1E32359A" w:rsidR="00496001" w:rsidRPr="007F60D5" w:rsidRDefault="00496001" w:rsidP="00DD6CC2">
      <w:pPr>
        <w:shd w:val="clear" w:color="auto" w:fill="FFFFFF"/>
        <w:adjustRightInd w:val="0"/>
        <w:snapToGrid w:val="0"/>
        <w:spacing w:after="0" w:line="360" w:lineRule="auto"/>
        <w:jc w:val="both"/>
        <w:rPr>
          <w:rFonts w:ascii="Book Antiqua" w:eastAsia="Times New Roman" w:hAnsi="Book Antiqua" w:cs="Arial"/>
          <w:b/>
          <w:bCs/>
          <w:sz w:val="24"/>
          <w:szCs w:val="24"/>
          <w:lang w:val="en-GB" w:eastAsia="pt-BR"/>
        </w:rPr>
      </w:pPr>
    </w:p>
    <w:p w14:paraId="419A7E9B" w14:textId="7136D313" w:rsidR="00AE0D81" w:rsidRPr="007F60D5" w:rsidRDefault="00496001" w:rsidP="00DD6CC2">
      <w:pPr>
        <w:adjustRightInd w:val="0"/>
        <w:snapToGrid w:val="0"/>
        <w:spacing w:after="0" w:line="360" w:lineRule="auto"/>
        <w:jc w:val="both"/>
        <w:rPr>
          <w:rFonts w:ascii="Book Antiqua" w:hAnsi="Book Antiqua" w:cs="Arial"/>
          <w:sz w:val="24"/>
          <w:szCs w:val="24"/>
          <w:lang w:val="en-GB" w:eastAsia="pt-BR"/>
        </w:rPr>
      </w:pPr>
      <w:bookmarkStart w:id="24" w:name="_Hlk28413381"/>
      <w:r w:rsidRPr="007F60D5">
        <w:rPr>
          <w:rFonts w:ascii="Book Antiqua" w:eastAsia="Times New Roman" w:hAnsi="Book Antiqua" w:cs="Arial"/>
          <w:b/>
          <w:bCs/>
          <w:sz w:val="24"/>
          <w:szCs w:val="24"/>
          <w:lang w:val="en-GB" w:eastAsia="pt-BR"/>
        </w:rPr>
        <w:t xml:space="preserve">Maria Marta </w:t>
      </w:r>
      <w:proofErr w:type="spellStart"/>
      <w:r w:rsidRPr="007F60D5">
        <w:rPr>
          <w:rFonts w:ascii="Book Antiqua" w:eastAsia="Times New Roman" w:hAnsi="Book Antiqua" w:cs="Arial"/>
          <w:b/>
          <w:bCs/>
          <w:sz w:val="24"/>
          <w:szCs w:val="24"/>
          <w:lang w:val="en-GB" w:eastAsia="pt-BR"/>
        </w:rPr>
        <w:t>Sarquis</w:t>
      </w:r>
      <w:proofErr w:type="spellEnd"/>
      <w:r w:rsidRPr="007F60D5">
        <w:rPr>
          <w:rFonts w:ascii="Book Antiqua" w:eastAsia="Times New Roman" w:hAnsi="Book Antiqua" w:cs="Arial"/>
          <w:b/>
          <w:bCs/>
          <w:sz w:val="24"/>
          <w:szCs w:val="24"/>
          <w:lang w:val="en-GB" w:eastAsia="pt-BR"/>
        </w:rPr>
        <w:t xml:space="preserve"> </w:t>
      </w:r>
      <w:proofErr w:type="spellStart"/>
      <w:r w:rsidRPr="007F60D5">
        <w:rPr>
          <w:rFonts w:ascii="Book Antiqua" w:eastAsia="Times New Roman" w:hAnsi="Book Antiqua" w:cs="Arial"/>
          <w:b/>
          <w:bCs/>
          <w:sz w:val="24"/>
          <w:szCs w:val="24"/>
          <w:lang w:val="en-GB" w:eastAsia="pt-BR"/>
        </w:rPr>
        <w:t>Soares</w:t>
      </w:r>
      <w:bookmarkEnd w:id="24"/>
      <w:proofErr w:type="spellEnd"/>
      <w:r w:rsidRPr="007F60D5">
        <w:rPr>
          <w:rFonts w:ascii="Book Antiqua" w:eastAsia="Times New Roman" w:hAnsi="Book Antiqua" w:cs="Arial"/>
          <w:b/>
          <w:bCs/>
          <w:sz w:val="24"/>
          <w:szCs w:val="24"/>
          <w:lang w:val="en-GB" w:eastAsia="pt-BR"/>
        </w:rPr>
        <w:t xml:space="preserve">, </w:t>
      </w:r>
      <w:r w:rsidRPr="007F60D5">
        <w:rPr>
          <w:rFonts w:ascii="Book Antiqua" w:eastAsia="Times New Roman" w:hAnsi="Book Antiqua" w:cs="Arial"/>
          <w:sz w:val="24"/>
          <w:szCs w:val="24"/>
          <w:lang w:val="en-GB" w:eastAsia="pt-BR"/>
        </w:rPr>
        <w:t xml:space="preserve">Division of Endocrinology, Department of Internal Medicine, </w:t>
      </w:r>
      <w:proofErr w:type="spellStart"/>
      <w:r w:rsidRPr="007F60D5">
        <w:rPr>
          <w:rFonts w:ascii="Book Antiqua" w:eastAsia="Times New Roman" w:hAnsi="Book Antiqua" w:cs="Arial"/>
          <w:sz w:val="24"/>
          <w:szCs w:val="24"/>
          <w:lang w:val="en-GB" w:eastAsia="pt-BR"/>
        </w:rPr>
        <w:t>Faculdade</w:t>
      </w:r>
      <w:proofErr w:type="spellEnd"/>
      <w:r w:rsidRPr="007F60D5">
        <w:rPr>
          <w:rFonts w:ascii="Book Antiqua" w:eastAsia="Times New Roman" w:hAnsi="Book Antiqua" w:cs="Arial"/>
          <w:sz w:val="24"/>
          <w:szCs w:val="24"/>
          <w:lang w:val="en-GB" w:eastAsia="pt-BR"/>
        </w:rPr>
        <w:t xml:space="preserve"> de </w:t>
      </w:r>
      <w:proofErr w:type="spellStart"/>
      <w:r w:rsidRPr="007F60D5">
        <w:rPr>
          <w:rFonts w:ascii="Book Antiqua" w:eastAsia="Times New Roman" w:hAnsi="Book Antiqua" w:cs="Arial"/>
          <w:sz w:val="24"/>
          <w:szCs w:val="24"/>
          <w:lang w:val="en-GB" w:eastAsia="pt-BR"/>
        </w:rPr>
        <w:t>Medicina</w:t>
      </w:r>
      <w:proofErr w:type="spellEnd"/>
      <w:r w:rsidRPr="007F60D5">
        <w:rPr>
          <w:rFonts w:ascii="Book Antiqua" w:eastAsia="Times New Roman" w:hAnsi="Book Antiqua" w:cs="Arial"/>
          <w:sz w:val="24"/>
          <w:szCs w:val="24"/>
          <w:lang w:val="en-GB" w:eastAsia="pt-BR"/>
        </w:rPr>
        <w:t xml:space="preserve">, </w:t>
      </w:r>
      <w:proofErr w:type="spellStart"/>
      <w:r w:rsidRPr="007F60D5">
        <w:rPr>
          <w:rFonts w:ascii="Book Antiqua" w:eastAsia="Times New Roman" w:hAnsi="Book Antiqua" w:cs="Arial"/>
          <w:sz w:val="24"/>
          <w:szCs w:val="24"/>
          <w:lang w:val="en-GB" w:eastAsia="pt-BR"/>
        </w:rPr>
        <w:t>Universidade</w:t>
      </w:r>
      <w:proofErr w:type="spellEnd"/>
      <w:r w:rsidRPr="007F60D5">
        <w:rPr>
          <w:rFonts w:ascii="Book Antiqua" w:eastAsia="Times New Roman" w:hAnsi="Book Antiqua" w:cs="Arial"/>
          <w:sz w:val="24"/>
          <w:szCs w:val="24"/>
          <w:lang w:val="en-GB" w:eastAsia="pt-BR"/>
        </w:rPr>
        <w:t xml:space="preserve"> Federal de Minas Gerais, </w:t>
      </w:r>
      <w:r w:rsidR="00AE0D81" w:rsidRPr="007F60D5">
        <w:rPr>
          <w:rFonts w:ascii="Book Antiqua" w:eastAsia="Times New Roman" w:hAnsi="Book Antiqua" w:cs="Arial"/>
          <w:sz w:val="24"/>
          <w:szCs w:val="24"/>
          <w:lang w:val="en-GB" w:eastAsia="pt-BR"/>
        </w:rPr>
        <w:t>Belo Horizonte 30130100, Minas Gerais, Brazil</w:t>
      </w:r>
    </w:p>
    <w:p w14:paraId="38AC3631" w14:textId="101CF2C7" w:rsidR="00496001" w:rsidRPr="007F60D5" w:rsidRDefault="00496001" w:rsidP="00DD6CC2">
      <w:pPr>
        <w:shd w:val="clear" w:color="auto" w:fill="FFFFFF"/>
        <w:adjustRightInd w:val="0"/>
        <w:snapToGrid w:val="0"/>
        <w:spacing w:after="0" w:line="360" w:lineRule="auto"/>
        <w:jc w:val="both"/>
        <w:rPr>
          <w:rFonts w:ascii="Book Antiqua" w:eastAsia="Times New Roman" w:hAnsi="Book Antiqua" w:cs="Arial"/>
          <w:b/>
          <w:bCs/>
          <w:sz w:val="24"/>
          <w:szCs w:val="24"/>
          <w:lang w:val="en-GB" w:eastAsia="pt-BR"/>
        </w:rPr>
      </w:pPr>
    </w:p>
    <w:p w14:paraId="6632D51F" w14:textId="5AB42B2F" w:rsidR="00AE0D81" w:rsidRPr="007F60D5" w:rsidRDefault="00496001" w:rsidP="00DD6CC2">
      <w:pPr>
        <w:adjustRightInd w:val="0"/>
        <w:snapToGrid w:val="0"/>
        <w:spacing w:after="0" w:line="360" w:lineRule="auto"/>
        <w:jc w:val="both"/>
        <w:rPr>
          <w:rFonts w:ascii="Book Antiqua" w:hAnsi="Book Antiqua" w:cs="Arial"/>
          <w:sz w:val="24"/>
          <w:szCs w:val="24"/>
          <w:lang w:val="en-GB" w:eastAsia="pt-BR"/>
        </w:rPr>
      </w:pPr>
      <w:bookmarkStart w:id="25" w:name="_Hlk28413206"/>
      <w:r w:rsidRPr="007F60D5">
        <w:rPr>
          <w:rFonts w:ascii="Book Antiqua" w:eastAsia="Times New Roman" w:hAnsi="Book Antiqua" w:cs="Arial"/>
          <w:b/>
          <w:bCs/>
          <w:sz w:val="24"/>
          <w:szCs w:val="24"/>
          <w:lang w:val="en-GB" w:eastAsia="pt-BR"/>
        </w:rPr>
        <w:t xml:space="preserve">Juliana Maria </w:t>
      </w:r>
      <w:proofErr w:type="spellStart"/>
      <w:r w:rsidRPr="007F60D5">
        <w:rPr>
          <w:rFonts w:ascii="Book Antiqua" w:eastAsia="Times New Roman" w:hAnsi="Book Antiqua" w:cs="Arial"/>
          <w:b/>
          <w:bCs/>
          <w:sz w:val="24"/>
          <w:szCs w:val="24"/>
          <w:lang w:val="en-GB" w:eastAsia="pt-BR"/>
        </w:rPr>
        <w:t>Trindade</w:t>
      </w:r>
      <w:proofErr w:type="spellEnd"/>
      <w:r w:rsidRPr="007F60D5">
        <w:rPr>
          <w:rFonts w:ascii="Book Antiqua" w:eastAsia="Times New Roman" w:hAnsi="Book Antiqua" w:cs="Arial"/>
          <w:b/>
          <w:bCs/>
          <w:sz w:val="24"/>
          <w:szCs w:val="24"/>
          <w:lang w:val="en-GB" w:eastAsia="pt-BR"/>
        </w:rPr>
        <w:t xml:space="preserve"> de </w:t>
      </w:r>
      <w:bookmarkStart w:id="26" w:name="OLE_LINK25"/>
      <w:proofErr w:type="spellStart"/>
      <w:r w:rsidRPr="007F60D5">
        <w:rPr>
          <w:rFonts w:ascii="Book Antiqua" w:eastAsia="Times New Roman" w:hAnsi="Book Antiqua" w:cs="Arial"/>
          <w:b/>
          <w:bCs/>
          <w:sz w:val="24"/>
          <w:szCs w:val="24"/>
          <w:lang w:val="en-GB" w:eastAsia="pt-BR"/>
        </w:rPr>
        <w:t>Bezerra</w:t>
      </w:r>
      <w:bookmarkEnd w:id="25"/>
      <w:bookmarkEnd w:id="26"/>
      <w:proofErr w:type="spellEnd"/>
      <w:r w:rsidRPr="007F60D5">
        <w:rPr>
          <w:rFonts w:ascii="Book Antiqua" w:eastAsia="Times New Roman" w:hAnsi="Book Antiqua" w:cs="Arial"/>
          <w:b/>
          <w:bCs/>
          <w:sz w:val="24"/>
          <w:szCs w:val="24"/>
          <w:lang w:val="en-GB" w:eastAsia="pt-BR"/>
        </w:rPr>
        <w:t xml:space="preserve">, </w:t>
      </w:r>
      <w:r w:rsidRPr="007F60D5">
        <w:rPr>
          <w:rFonts w:ascii="Book Antiqua" w:eastAsia="Times New Roman" w:hAnsi="Book Antiqua" w:cs="Arial"/>
          <w:sz w:val="24"/>
          <w:szCs w:val="24"/>
          <w:lang w:val="en-GB" w:eastAsia="pt-BR"/>
        </w:rPr>
        <w:t xml:space="preserve">Epidemiology of Infectious and Parasitic Diseases Laboratory, Department of Parasitology, Institute of Biological Sciences, </w:t>
      </w:r>
      <w:proofErr w:type="spellStart"/>
      <w:r w:rsidRPr="007F60D5">
        <w:rPr>
          <w:rFonts w:ascii="Book Antiqua" w:eastAsia="Times New Roman" w:hAnsi="Book Antiqua" w:cs="Arial"/>
          <w:sz w:val="24"/>
          <w:szCs w:val="24"/>
          <w:lang w:val="en-GB" w:eastAsia="pt-BR"/>
        </w:rPr>
        <w:t>Universidade</w:t>
      </w:r>
      <w:proofErr w:type="spellEnd"/>
      <w:r w:rsidRPr="007F60D5">
        <w:rPr>
          <w:rFonts w:ascii="Book Antiqua" w:eastAsia="Times New Roman" w:hAnsi="Book Antiqua" w:cs="Arial"/>
          <w:sz w:val="24"/>
          <w:szCs w:val="24"/>
          <w:lang w:val="en-GB" w:eastAsia="pt-BR"/>
        </w:rPr>
        <w:t xml:space="preserve"> Federal de Minas Gerais</w:t>
      </w:r>
      <w:r w:rsidR="006A6F43" w:rsidRPr="007F60D5">
        <w:rPr>
          <w:rFonts w:ascii="Book Antiqua" w:eastAsiaTheme="minorEastAsia" w:hAnsi="Book Antiqua" w:cs="Arial" w:hint="eastAsia"/>
          <w:sz w:val="24"/>
          <w:szCs w:val="24"/>
          <w:lang w:val="en-GB" w:eastAsia="zh-CN"/>
        </w:rPr>
        <w:t>,</w:t>
      </w:r>
      <w:r w:rsidRPr="007F60D5">
        <w:rPr>
          <w:rFonts w:ascii="Book Antiqua" w:eastAsia="Times New Roman" w:hAnsi="Book Antiqua" w:cs="Arial"/>
          <w:sz w:val="24"/>
          <w:szCs w:val="24"/>
          <w:lang w:val="en-GB" w:eastAsia="pt-BR"/>
        </w:rPr>
        <w:t xml:space="preserve"> </w:t>
      </w:r>
      <w:r w:rsidR="00AE0D81" w:rsidRPr="007F60D5">
        <w:rPr>
          <w:rFonts w:ascii="Book Antiqua" w:eastAsia="Times New Roman" w:hAnsi="Book Antiqua" w:cs="Arial"/>
          <w:sz w:val="24"/>
          <w:szCs w:val="24"/>
          <w:lang w:val="en-GB" w:eastAsia="pt-BR"/>
        </w:rPr>
        <w:t>Belo Horizonte 30130100, Minas Gerais, Brazil</w:t>
      </w:r>
    </w:p>
    <w:p w14:paraId="5AE19A43" w14:textId="5EF7DEFF" w:rsidR="00496001" w:rsidRPr="007F60D5" w:rsidRDefault="00496001" w:rsidP="00DD6CC2">
      <w:pPr>
        <w:adjustRightInd w:val="0"/>
        <w:snapToGrid w:val="0"/>
        <w:spacing w:after="0" w:line="360" w:lineRule="auto"/>
        <w:jc w:val="both"/>
        <w:rPr>
          <w:rFonts w:ascii="Book Antiqua" w:eastAsia="Times New Roman" w:hAnsi="Book Antiqua" w:cs="Arial"/>
          <w:b/>
          <w:bCs/>
          <w:sz w:val="24"/>
          <w:szCs w:val="24"/>
          <w:lang w:val="en-GB" w:eastAsia="pt-BR"/>
        </w:rPr>
      </w:pPr>
    </w:p>
    <w:p w14:paraId="39E311F2" w14:textId="6C4C6424" w:rsidR="00AE0D81" w:rsidRPr="007F60D5" w:rsidRDefault="00AE0D81" w:rsidP="00DD6CC2">
      <w:pPr>
        <w:adjustRightInd w:val="0"/>
        <w:snapToGrid w:val="0"/>
        <w:spacing w:after="0" w:line="360" w:lineRule="auto"/>
        <w:jc w:val="both"/>
        <w:rPr>
          <w:rFonts w:ascii="Book Antiqua" w:eastAsiaTheme="minorEastAsia" w:hAnsi="Book Antiqua" w:cs="Arial"/>
          <w:sz w:val="24"/>
          <w:szCs w:val="24"/>
          <w:lang w:val="en-GB" w:eastAsia="zh-CN"/>
        </w:rPr>
      </w:pPr>
      <w:bookmarkStart w:id="27" w:name="_Hlk33461476"/>
      <w:proofErr w:type="spellStart"/>
      <w:r w:rsidRPr="007F60D5">
        <w:rPr>
          <w:rFonts w:ascii="Book Antiqua" w:eastAsia="Times New Roman" w:hAnsi="Book Antiqua" w:cs="Arial"/>
          <w:b/>
          <w:bCs/>
          <w:sz w:val="24"/>
          <w:szCs w:val="24"/>
          <w:lang w:val="en-GB" w:eastAsia="pt-BR"/>
        </w:rPr>
        <w:t>Rosângela</w:t>
      </w:r>
      <w:proofErr w:type="spellEnd"/>
      <w:r w:rsidRPr="007F60D5">
        <w:rPr>
          <w:rFonts w:ascii="Book Antiqua" w:eastAsia="Times New Roman" w:hAnsi="Book Antiqua" w:cs="Arial"/>
          <w:b/>
          <w:bCs/>
          <w:sz w:val="24"/>
          <w:szCs w:val="24"/>
          <w:lang w:val="en-GB" w:eastAsia="pt-BR"/>
        </w:rPr>
        <w:t xml:space="preserve"> </w:t>
      </w:r>
      <w:proofErr w:type="spellStart"/>
      <w:r w:rsidRPr="007F60D5">
        <w:rPr>
          <w:rFonts w:ascii="Book Antiqua" w:eastAsia="Times New Roman" w:hAnsi="Book Antiqua" w:cs="Arial"/>
          <w:b/>
          <w:bCs/>
          <w:sz w:val="24"/>
          <w:szCs w:val="24"/>
          <w:lang w:val="en-GB" w:eastAsia="pt-BR"/>
        </w:rPr>
        <w:t>Teixeira</w:t>
      </w:r>
      <w:proofErr w:type="spellEnd"/>
      <w:r w:rsidR="00496001" w:rsidRPr="007F60D5">
        <w:rPr>
          <w:rFonts w:ascii="Book Antiqua" w:eastAsia="Times New Roman" w:hAnsi="Book Antiqua" w:cs="Arial"/>
          <w:b/>
          <w:bCs/>
          <w:sz w:val="24"/>
          <w:szCs w:val="24"/>
          <w:lang w:val="en-GB" w:eastAsia="pt-BR"/>
        </w:rPr>
        <w:t xml:space="preserve">, </w:t>
      </w:r>
      <w:bookmarkStart w:id="28" w:name="_Hlk28412937"/>
      <w:r w:rsidR="00496001" w:rsidRPr="007F60D5">
        <w:rPr>
          <w:rFonts w:ascii="Book Antiqua" w:eastAsia="Times New Roman" w:hAnsi="Book Antiqua" w:cs="Arial"/>
          <w:b/>
          <w:bCs/>
          <w:sz w:val="24"/>
          <w:szCs w:val="24"/>
          <w:lang w:val="en-GB" w:eastAsia="pt-BR"/>
        </w:rPr>
        <w:t xml:space="preserve">Luciana </w:t>
      </w:r>
      <w:proofErr w:type="spellStart"/>
      <w:r w:rsidR="00496001" w:rsidRPr="007F60D5">
        <w:rPr>
          <w:rFonts w:ascii="Book Antiqua" w:eastAsia="Times New Roman" w:hAnsi="Book Antiqua" w:cs="Arial"/>
          <w:b/>
          <w:bCs/>
          <w:sz w:val="24"/>
          <w:szCs w:val="24"/>
          <w:lang w:val="en-GB" w:eastAsia="pt-BR"/>
        </w:rPr>
        <w:t>Diniz</w:t>
      </w:r>
      <w:proofErr w:type="spellEnd"/>
      <w:r w:rsidR="00496001" w:rsidRPr="007F60D5">
        <w:rPr>
          <w:rFonts w:ascii="Book Antiqua" w:eastAsia="Times New Roman" w:hAnsi="Book Antiqua" w:cs="Arial"/>
          <w:b/>
          <w:bCs/>
          <w:sz w:val="24"/>
          <w:szCs w:val="24"/>
          <w:lang w:val="en-GB" w:eastAsia="pt-BR"/>
        </w:rPr>
        <w:t xml:space="preserve"> Silva</w:t>
      </w:r>
      <w:bookmarkEnd w:id="28"/>
      <w:r w:rsidR="00496001" w:rsidRPr="007F60D5">
        <w:rPr>
          <w:rFonts w:ascii="Book Antiqua" w:eastAsia="Times New Roman" w:hAnsi="Book Antiqua" w:cs="Arial"/>
          <w:b/>
          <w:bCs/>
          <w:sz w:val="24"/>
          <w:szCs w:val="24"/>
          <w:lang w:val="en-GB" w:eastAsia="pt-BR"/>
        </w:rPr>
        <w:t>,</w:t>
      </w:r>
      <w:bookmarkEnd w:id="27"/>
      <w:r w:rsidR="00496001" w:rsidRPr="007F60D5">
        <w:rPr>
          <w:rFonts w:ascii="Book Antiqua" w:eastAsia="Times New Roman" w:hAnsi="Book Antiqua" w:cs="Arial"/>
          <w:sz w:val="24"/>
          <w:szCs w:val="24"/>
          <w:lang w:val="en-GB" w:eastAsia="pt-BR"/>
        </w:rPr>
        <w:t xml:space="preserve"> </w:t>
      </w:r>
      <w:bookmarkStart w:id="29" w:name="_Hlk25990072"/>
      <w:bookmarkStart w:id="30" w:name="_Hlk33465704"/>
      <w:r w:rsidR="00496001" w:rsidRPr="007F60D5">
        <w:rPr>
          <w:rFonts w:ascii="Book Antiqua" w:eastAsia="Times New Roman" w:hAnsi="Book Antiqua" w:cs="Arial"/>
          <w:sz w:val="24"/>
          <w:szCs w:val="24"/>
          <w:lang w:val="en-GB" w:eastAsia="pt-BR"/>
        </w:rPr>
        <w:t xml:space="preserve">Department of Internal Medicine, </w:t>
      </w:r>
      <w:proofErr w:type="spellStart"/>
      <w:r w:rsidR="00496001" w:rsidRPr="007F60D5">
        <w:rPr>
          <w:rFonts w:ascii="Book Antiqua" w:eastAsia="Times New Roman" w:hAnsi="Book Antiqua" w:cs="Arial"/>
          <w:sz w:val="24"/>
          <w:szCs w:val="24"/>
          <w:lang w:val="en-GB" w:eastAsia="pt-BR"/>
        </w:rPr>
        <w:t>Faculdade</w:t>
      </w:r>
      <w:proofErr w:type="spellEnd"/>
      <w:r w:rsidR="00496001" w:rsidRPr="007F60D5">
        <w:rPr>
          <w:rFonts w:ascii="Book Antiqua" w:eastAsia="Times New Roman" w:hAnsi="Book Antiqua" w:cs="Arial"/>
          <w:sz w:val="24"/>
          <w:szCs w:val="24"/>
          <w:lang w:val="en-GB" w:eastAsia="pt-BR"/>
        </w:rPr>
        <w:t xml:space="preserve"> de </w:t>
      </w:r>
      <w:proofErr w:type="spellStart"/>
      <w:r w:rsidR="00496001" w:rsidRPr="007F60D5">
        <w:rPr>
          <w:rFonts w:ascii="Book Antiqua" w:eastAsia="Times New Roman" w:hAnsi="Book Antiqua" w:cs="Arial"/>
          <w:sz w:val="24"/>
          <w:szCs w:val="24"/>
          <w:lang w:val="en-GB" w:eastAsia="pt-BR"/>
        </w:rPr>
        <w:t>Medicina</w:t>
      </w:r>
      <w:proofErr w:type="spellEnd"/>
      <w:r w:rsidR="00496001" w:rsidRPr="007F60D5">
        <w:rPr>
          <w:rFonts w:ascii="Book Antiqua" w:eastAsia="Times New Roman" w:hAnsi="Book Antiqua" w:cs="Arial"/>
          <w:sz w:val="24"/>
          <w:szCs w:val="24"/>
          <w:lang w:val="en-GB" w:eastAsia="pt-BR"/>
        </w:rPr>
        <w:t xml:space="preserve">, </w:t>
      </w:r>
      <w:proofErr w:type="spellStart"/>
      <w:r w:rsidR="00496001" w:rsidRPr="007F60D5">
        <w:rPr>
          <w:rFonts w:ascii="Book Antiqua" w:eastAsia="Times New Roman" w:hAnsi="Book Antiqua" w:cs="Arial"/>
          <w:sz w:val="24"/>
          <w:szCs w:val="24"/>
          <w:lang w:val="en-GB" w:eastAsia="pt-BR"/>
        </w:rPr>
        <w:t>Universidade</w:t>
      </w:r>
      <w:proofErr w:type="spellEnd"/>
      <w:r w:rsidR="00496001" w:rsidRPr="007F60D5">
        <w:rPr>
          <w:rFonts w:ascii="Book Antiqua" w:eastAsia="Times New Roman" w:hAnsi="Book Antiqua" w:cs="Arial"/>
          <w:sz w:val="24"/>
          <w:szCs w:val="24"/>
          <w:lang w:val="en-GB" w:eastAsia="pt-BR"/>
        </w:rPr>
        <w:t xml:space="preserve"> Federal de Minas Gerais</w:t>
      </w:r>
      <w:bookmarkEnd w:id="29"/>
      <w:r w:rsidR="00496001" w:rsidRPr="007F60D5">
        <w:rPr>
          <w:rFonts w:ascii="Book Antiqua" w:eastAsia="Times New Roman" w:hAnsi="Book Antiqua" w:cs="Arial"/>
          <w:sz w:val="24"/>
          <w:szCs w:val="24"/>
          <w:lang w:val="en-GB" w:eastAsia="pt-BR"/>
        </w:rPr>
        <w:t xml:space="preserve">, </w:t>
      </w:r>
      <w:bookmarkEnd w:id="30"/>
      <w:r w:rsidRPr="007F60D5">
        <w:rPr>
          <w:rFonts w:ascii="Book Antiqua" w:eastAsia="Times New Roman" w:hAnsi="Book Antiqua" w:cs="Arial"/>
          <w:sz w:val="24"/>
          <w:szCs w:val="24"/>
          <w:lang w:val="en-GB" w:eastAsia="pt-BR"/>
        </w:rPr>
        <w:t>Belo Horizonte 30130100, Minas Gerais, Brazil</w:t>
      </w:r>
    </w:p>
    <w:p w14:paraId="157410F7" w14:textId="77777777" w:rsidR="00AE0D81" w:rsidRPr="007F60D5" w:rsidRDefault="00AE0D81" w:rsidP="00DD6CC2">
      <w:pPr>
        <w:shd w:val="clear" w:color="auto" w:fill="FFFFFF"/>
        <w:adjustRightInd w:val="0"/>
        <w:snapToGrid w:val="0"/>
        <w:spacing w:after="0" w:line="360" w:lineRule="auto"/>
        <w:jc w:val="both"/>
        <w:rPr>
          <w:rFonts w:ascii="Book Antiqua" w:eastAsia="Times New Roman" w:hAnsi="Book Antiqua" w:cs="Arial"/>
          <w:b/>
          <w:bCs/>
          <w:color w:val="222222"/>
          <w:sz w:val="24"/>
          <w:szCs w:val="24"/>
          <w:lang w:val="en-GB" w:eastAsia="pt-BR"/>
        </w:rPr>
      </w:pPr>
    </w:p>
    <w:p w14:paraId="0BCE26A4" w14:textId="49C2F73F" w:rsidR="00496001" w:rsidRPr="007F60D5" w:rsidRDefault="00496001"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7F60D5">
        <w:rPr>
          <w:rFonts w:ascii="Book Antiqua" w:eastAsia="Times New Roman" w:hAnsi="Book Antiqua" w:cs="Arial"/>
          <w:b/>
          <w:bCs/>
          <w:color w:val="222222"/>
          <w:sz w:val="24"/>
          <w:szCs w:val="24"/>
          <w:lang w:val="en-GB" w:eastAsia="pt-BR"/>
        </w:rPr>
        <w:t>Author contributions</w:t>
      </w:r>
      <w:r w:rsidRPr="007F60D5">
        <w:rPr>
          <w:rFonts w:ascii="Book Antiqua" w:eastAsia="Times New Roman" w:hAnsi="Book Antiqua" w:cs="Arial"/>
          <w:color w:val="222222"/>
          <w:sz w:val="24"/>
          <w:szCs w:val="24"/>
          <w:lang w:val="en-GB" w:eastAsia="pt-BR"/>
        </w:rPr>
        <w:t xml:space="preserve">: </w:t>
      </w:r>
      <w:bookmarkStart w:id="31" w:name="OLE_LINK11"/>
      <w:bookmarkStart w:id="32" w:name="_Hlk28413102"/>
      <w:r w:rsidR="007C69CD" w:rsidRPr="007F60D5">
        <w:rPr>
          <w:rFonts w:ascii="Book Antiqua" w:eastAsia="Times New Roman" w:hAnsi="Book Antiqua" w:cs="Arial"/>
          <w:color w:val="222222"/>
          <w:sz w:val="24"/>
          <w:szCs w:val="24"/>
          <w:lang w:val="en-GB" w:eastAsia="pt-BR"/>
        </w:rPr>
        <w:t>da</w:t>
      </w:r>
      <w:bookmarkEnd w:id="31"/>
      <w:r w:rsidR="007C69CD" w:rsidRPr="007F60D5">
        <w:rPr>
          <w:rFonts w:ascii="Book Antiqua" w:eastAsia="Times New Roman" w:hAnsi="Book Antiqua" w:cs="Arial"/>
          <w:color w:val="222222"/>
          <w:sz w:val="24"/>
          <w:szCs w:val="24"/>
          <w:lang w:val="en-GB" w:eastAsia="pt-BR"/>
        </w:rPr>
        <w:t xml:space="preserve"> </w:t>
      </w:r>
      <w:r w:rsidRPr="007F60D5">
        <w:rPr>
          <w:rFonts w:ascii="Book Antiqua" w:eastAsia="Times New Roman" w:hAnsi="Book Antiqua" w:cs="Arial"/>
          <w:color w:val="222222"/>
          <w:sz w:val="24"/>
          <w:szCs w:val="24"/>
          <w:lang w:val="en-GB" w:eastAsia="pt-BR"/>
        </w:rPr>
        <w:t>Silva</w:t>
      </w:r>
      <w:bookmarkEnd w:id="32"/>
      <w:r w:rsidR="006D71B8" w:rsidRPr="007F60D5">
        <w:rPr>
          <w:rFonts w:ascii="Book Antiqua" w:eastAsia="Times New Roman" w:hAnsi="Book Antiqua" w:cs="Arial"/>
          <w:color w:val="222222"/>
          <w:sz w:val="24"/>
          <w:szCs w:val="24"/>
          <w:lang w:val="en-GB" w:eastAsia="pt-BR"/>
        </w:rPr>
        <w:t xml:space="preserve"> CB</w:t>
      </w:r>
      <w:r w:rsidRPr="007F60D5">
        <w:rPr>
          <w:rFonts w:ascii="Book Antiqua" w:eastAsia="Times New Roman" w:hAnsi="Book Antiqua" w:cs="Arial"/>
          <w:color w:val="222222"/>
          <w:sz w:val="24"/>
          <w:szCs w:val="24"/>
          <w:lang w:val="en-GB" w:eastAsia="pt-BR"/>
        </w:rPr>
        <w:t xml:space="preserve"> and </w:t>
      </w:r>
      <w:bookmarkStart w:id="33" w:name="_Hlk28413120"/>
      <w:r w:rsidRPr="007F60D5">
        <w:rPr>
          <w:rFonts w:ascii="Book Antiqua" w:eastAsia="Times New Roman" w:hAnsi="Book Antiqua" w:cs="Arial"/>
          <w:color w:val="222222"/>
          <w:sz w:val="24"/>
          <w:szCs w:val="24"/>
          <w:lang w:val="en-GB" w:eastAsia="pt-BR"/>
        </w:rPr>
        <w:t>Silva</w:t>
      </w:r>
      <w:bookmarkEnd w:id="33"/>
      <w:r w:rsidR="006D71B8" w:rsidRPr="007F60D5">
        <w:rPr>
          <w:rFonts w:ascii="Book Antiqua" w:eastAsia="Times New Roman" w:hAnsi="Book Antiqua" w:cs="Arial"/>
          <w:color w:val="222222"/>
          <w:sz w:val="24"/>
          <w:szCs w:val="24"/>
          <w:lang w:val="en-GB" w:eastAsia="pt-BR"/>
        </w:rPr>
        <w:t xml:space="preserve"> </w:t>
      </w:r>
      <w:r w:rsidR="007C69CD" w:rsidRPr="007F60D5">
        <w:rPr>
          <w:rFonts w:ascii="Book Antiqua" w:eastAsia="Times New Roman" w:hAnsi="Book Antiqua" w:cs="Arial"/>
          <w:color w:val="222222"/>
          <w:sz w:val="24"/>
          <w:szCs w:val="24"/>
          <w:lang w:val="en-GB" w:eastAsia="pt-BR"/>
        </w:rPr>
        <w:t>L</w:t>
      </w:r>
      <w:r w:rsidR="006D71B8" w:rsidRPr="007F60D5">
        <w:rPr>
          <w:rFonts w:ascii="Book Antiqua" w:eastAsia="Times New Roman" w:hAnsi="Book Antiqua" w:cs="Arial"/>
          <w:color w:val="222222"/>
          <w:sz w:val="24"/>
          <w:szCs w:val="24"/>
          <w:lang w:val="en-GB" w:eastAsia="pt-BR"/>
        </w:rPr>
        <w:t>D</w:t>
      </w:r>
      <w:r w:rsidRPr="007F60D5">
        <w:rPr>
          <w:rFonts w:ascii="Book Antiqua" w:eastAsia="Times New Roman" w:hAnsi="Book Antiqua" w:cs="Arial"/>
          <w:color w:val="222222"/>
          <w:sz w:val="24"/>
          <w:szCs w:val="24"/>
          <w:lang w:val="en-GB" w:eastAsia="pt-BR"/>
        </w:rPr>
        <w:t xml:space="preserve"> designed research (project conception, development of overall resear</w:t>
      </w:r>
      <w:r w:rsidR="00FB3779" w:rsidRPr="007F60D5">
        <w:rPr>
          <w:rFonts w:ascii="Book Antiqua" w:eastAsia="Times New Roman" w:hAnsi="Book Antiqua" w:cs="Arial"/>
          <w:color w:val="222222"/>
          <w:sz w:val="24"/>
          <w:szCs w:val="24"/>
          <w:lang w:val="en-GB" w:eastAsia="pt-BR"/>
        </w:rPr>
        <w:t xml:space="preserve">ch plan, and study oversight); </w:t>
      </w:r>
      <w:r w:rsidR="007C69CD" w:rsidRPr="007F60D5">
        <w:rPr>
          <w:rFonts w:ascii="Book Antiqua" w:eastAsia="Times New Roman" w:hAnsi="Book Antiqua" w:cs="Arial"/>
          <w:color w:val="222222"/>
          <w:sz w:val="24"/>
          <w:szCs w:val="24"/>
          <w:lang w:val="en-GB" w:eastAsia="pt-BR"/>
        </w:rPr>
        <w:t xml:space="preserve">da </w:t>
      </w:r>
      <w:r w:rsidRPr="007F60D5">
        <w:rPr>
          <w:rFonts w:ascii="Book Antiqua" w:eastAsia="Times New Roman" w:hAnsi="Book Antiqua" w:cs="Arial"/>
          <w:color w:val="222222"/>
          <w:sz w:val="24"/>
          <w:szCs w:val="24"/>
          <w:lang w:val="en-GB" w:eastAsia="pt-BR"/>
        </w:rPr>
        <w:t>Silva</w:t>
      </w:r>
      <w:r w:rsidR="00044BB2" w:rsidRPr="007F60D5">
        <w:rPr>
          <w:rFonts w:ascii="Book Antiqua" w:eastAsia="Times New Roman" w:hAnsi="Book Antiqua" w:cs="Arial"/>
          <w:color w:val="222222"/>
          <w:sz w:val="24"/>
          <w:szCs w:val="24"/>
          <w:lang w:val="en-GB" w:eastAsia="pt-BR"/>
        </w:rPr>
        <w:t xml:space="preserve"> CB</w:t>
      </w:r>
      <w:r w:rsidRPr="007F60D5">
        <w:rPr>
          <w:rFonts w:ascii="Book Antiqua" w:eastAsia="Times New Roman" w:hAnsi="Book Antiqua" w:cs="Arial"/>
          <w:color w:val="222222"/>
          <w:sz w:val="24"/>
          <w:szCs w:val="24"/>
          <w:lang w:val="en-GB" w:eastAsia="pt-BR"/>
        </w:rPr>
        <w:t>, Vieira</w:t>
      </w:r>
      <w:r w:rsidR="00044BB2" w:rsidRPr="007F60D5">
        <w:rPr>
          <w:rFonts w:ascii="Book Antiqua" w:eastAsia="Times New Roman" w:hAnsi="Book Antiqua" w:cs="Arial"/>
          <w:color w:val="222222"/>
          <w:sz w:val="24"/>
          <w:szCs w:val="24"/>
          <w:lang w:val="en-GB" w:eastAsia="pt-BR"/>
        </w:rPr>
        <w:t xml:space="preserve"> DA</w:t>
      </w:r>
      <w:r w:rsidRPr="007F60D5">
        <w:rPr>
          <w:rFonts w:ascii="Book Antiqua" w:eastAsia="Times New Roman" w:hAnsi="Book Antiqua" w:cs="Arial"/>
          <w:color w:val="222222"/>
          <w:sz w:val="24"/>
          <w:szCs w:val="24"/>
          <w:lang w:val="en-GB" w:eastAsia="pt-BR"/>
        </w:rPr>
        <w:t xml:space="preserve">, </w:t>
      </w:r>
      <w:r w:rsidR="007C69CD" w:rsidRPr="007F60D5">
        <w:rPr>
          <w:rFonts w:ascii="Book Antiqua" w:eastAsia="Times New Roman" w:hAnsi="Book Antiqua" w:cs="Arial"/>
          <w:color w:val="222222"/>
          <w:sz w:val="24"/>
          <w:szCs w:val="24"/>
          <w:lang w:val="en-GB" w:eastAsia="pt-BR"/>
        </w:rPr>
        <w:t xml:space="preserve">de </w:t>
      </w:r>
      <w:r w:rsidRPr="007F60D5">
        <w:rPr>
          <w:rFonts w:ascii="Book Antiqua" w:eastAsia="Times New Roman" w:hAnsi="Book Antiqua" w:cs="Arial"/>
          <w:color w:val="222222"/>
          <w:sz w:val="24"/>
          <w:szCs w:val="24"/>
          <w:lang w:val="en-GB" w:eastAsia="pt-BR"/>
        </w:rPr>
        <w:t>Melo</w:t>
      </w:r>
      <w:r w:rsidR="00044BB2" w:rsidRPr="007F60D5">
        <w:rPr>
          <w:rFonts w:ascii="Book Antiqua" w:eastAsia="Times New Roman" w:hAnsi="Book Antiqua" w:cs="Arial"/>
          <w:color w:val="222222"/>
          <w:sz w:val="24"/>
          <w:szCs w:val="24"/>
          <w:lang w:val="en-GB" w:eastAsia="pt-BR"/>
        </w:rPr>
        <w:t xml:space="preserve"> LF</w:t>
      </w:r>
      <w:r w:rsidRPr="007F60D5">
        <w:rPr>
          <w:rFonts w:ascii="Book Antiqua" w:eastAsia="Times New Roman" w:hAnsi="Book Antiqua" w:cs="Arial"/>
          <w:color w:val="222222"/>
          <w:sz w:val="24"/>
          <w:szCs w:val="24"/>
          <w:lang w:val="en-GB" w:eastAsia="pt-BR"/>
        </w:rPr>
        <w:t>, Chagas</w:t>
      </w:r>
      <w:r w:rsidR="00044BB2" w:rsidRPr="007F60D5">
        <w:rPr>
          <w:rFonts w:ascii="Book Antiqua" w:eastAsia="Times New Roman" w:hAnsi="Book Antiqua" w:cs="Arial"/>
          <w:color w:val="222222"/>
          <w:sz w:val="24"/>
          <w:szCs w:val="24"/>
          <w:lang w:val="en-GB" w:eastAsia="pt-BR"/>
        </w:rPr>
        <w:t xml:space="preserve"> ALS</w:t>
      </w:r>
      <w:r w:rsidRPr="007F60D5">
        <w:rPr>
          <w:rFonts w:ascii="Book Antiqua" w:eastAsia="Times New Roman" w:hAnsi="Book Antiqua" w:cs="Arial"/>
          <w:color w:val="222222"/>
          <w:sz w:val="24"/>
          <w:szCs w:val="24"/>
          <w:lang w:val="en-GB" w:eastAsia="pt-BR"/>
        </w:rPr>
        <w:t>, Gomes</w:t>
      </w:r>
      <w:r w:rsidR="00044BB2" w:rsidRPr="007F60D5">
        <w:rPr>
          <w:rFonts w:ascii="Book Antiqua" w:eastAsia="Times New Roman" w:hAnsi="Book Antiqua" w:cs="Arial"/>
          <w:color w:val="222222"/>
          <w:sz w:val="24"/>
          <w:szCs w:val="24"/>
          <w:lang w:val="en-GB" w:eastAsia="pt-BR"/>
        </w:rPr>
        <w:t xml:space="preserve"> AD</w:t>
      </w:r>
      <w:r w:rsidRPr="007F60D5">
        <w:rPr>
          <w:rFonts w:ascii="Book Antiqua" w:eastAsia="Times New Roman" w:hAnsi="Book Antiqua" w:cs="Arial"/>
          <w:color w:val="222222"/>
          <w:sz w:val="24"/>
          <w:szCs w:val="24"/>
          <w:lang w:val="en-GB" w:eastAsia="pt-BR"/>
        </w:rPr>
        <w:t xml:space="preserve">, </w:t>
      </w:r>
      <w:proofErr w:type="spellStart"/>
      <w:r w:rsidRPr="007F60D5">
        <w:rPr>
          <w:rFonts w:ascii="Book Antiqua" w:eastAsia="Times New Roman" w:hAnsi="Book Antiqua" w:cs="Arial"/>
          <w:color w:val="222222"/>
          <w:sz w:val="24"/>
          <w:szCs w:val="24"/>
          <w:lang w:val="en-GB" w:eastAsia="pt-BR"/>
        </w:rPr>
        <w:t>Faria</w:t>
      </w:r>
      <w:proofErr w:type="spellEnd"/>
      <w:r w:rsidRPr="007F60D5">
        <w:rPr>
          <w:rFonts w:ascii="Book Antiqua" w:eastAsia="Times New Roman" w:hAnsi="Book Antiqua" w:cs="Arial"/>
          <w:color w:val="222222"/>
          <w:sz w:val="24"/>
          <w:szCs w:val="24"/>
          <w:lang w:val="en-GB" w:eastAsia="pt-BR"/>
        </w:rPr>
        <w:t xml:space="preserve"> </w:t>
      </w:r>
      <w:proofErr w:type="spellStart"/>
      <w:r w:rsidRPr="007F60D5">
        <w:rPr>
          <w:rFonts w:ascii="Book Antiqua" w:eastAsia="Times New Roman" w:hAnsi="Book Antiqua" w:cs="Arial"/>
          <w:color w:val="222222"/>
          <w:sz w:val="24"/>
          <w:szCs w:val="24"/>
          <w:lang w:val="en-GB" w:eastAsia="pt-BR"/>
        </w:rPr>
        <w:t>Jr</w:t>
      </w:r>
      <w:proofErr w:type="spellEnd"/>
      <w:r w:rsidR="00044BB2" w:rsidRPr="007F60D5">
        <w:rPr>
          <w:rFonts w:ascii="Book Antiqua" w:eastAsia="Times New Roman" w:hAnsi="Book Antiqua" w:cs="Arial"/>
          <w:color w:val="222222"/>
          <w:sz w:val="24"/>
          <w:szCs w:val="24"/>
          <w:lang w:val="en-GB" w:eastAsia="pt-BR"/>
        </w:rPr>
        <w:t xml:space="preserve"> CLL</w:t>
      </w:r>
      <w:r w:rsidRPr="007F60D5">
        <w:rPr>
          <w:rFonts w:ascii="Book Antiqua" w:eastAsia="Times New Roman" w:hAnsi="Book Antiqua" w:cs="Arial"/>
          <w:color w:val="222222"/>
          <w:sz w:val="24"/>
          <w:szCs w:val="24"/>
          <w:lang w:val="en-GB" w:eastAsia="pt-BR"/>
        </w:rPr>
        <w:t xml:space="preserve"> conducted research (hands-on conduct of the experiments and data collection); Soares</w:t>
      </w:r>
      <w:r w:rsidR="00044BB2" w:rsidRPr="007F60D5">
        <w:rPr>
          <w:rFonts w:ascii="Book Antiqua" w:eastAsia="Times New Roman" w:hAnsi="Book Antiqua" w:cs="Arial"/>
          <w:color w:val="222222"/>
          <w:sz w:val="24"/>
          <w:szCs w:val="24"/>
          <w:lang w:val="en-GB" w:eastAsia="pt-BR"/>
        </w:rPr>
        <w:t xml:space="preserve"> MMS</w:t>
      </w:r>
      <w:r w:rsidRPr="007F60D5">
        <w:rPr>
          <w:rFonts w:ascii="Book Antiqua" w:eastAsia="Times New Roman" w:hAnsi="Book Antiqua" w:cs="Arial"/>
          <w:color w:val="222222"/>
          <w:sz w:val="24"/>
          <w:szCs w:val="24"/>
          <w:lang w:val="en-GB" w:eastAsia="pt-BR"/>
        </w:rPr>
        <w:t>, Teixeira</w:t>
      </w:r>
      <w:r w:rsidR="00044BB2" w:rsidRPr="007F60D5">
        <w:rPr>
          <w:rFonts w:ascii="Book Antiqua" w:eastAsia="Times New Roman" w:hAnsi="Book Antiqua" w:cs="Arial"/>
          <w:color w:val="222222"/>
          <w:sz w:val="24"/>
          <w:szCs w:val="24"/>
          <w:lang w:val="en-GB" w:eastAsia="pt-BR"/>
        </w:rPr>
        <w:t xml:space="preserve"> R</w:t>
      </w:r>
      <w:r w:rsidRPr="007F60D5">
        <w:rPr>
          <w:rFonts w:ascii="Book Antiqua" w:eastAsia="Times New Roman" w:hAnsi="Book Antiqua" w:cs="Arial"/>
          <w:color w:val="222222"/>
          <w:sz w:val="24"/>
          <w:szCs w:val="24"/>
          <w:lang w:val="en-GB" w:eastAsia="pt-BR"/>
        </w:rPr>
        <w:t>, Rocha</w:t>
      </w:r>
      <w:r w:rsidR="00044BB2" w:rsidRPr="007F60D5">
        <w:rPr>
          <w:rFonts w:ascii="Book Antiqua" w:eastAsia="Times New Roman" w:hAnsi="Book Antiqua" w:cs="Arial"/>
          <w:color w:val="222222"/>
          <w:sz w:val="24"/>
          <w:szCs w:val="24"/>
          <w:lang w:val="en-GB" w:eastAsia="pt-BR"/>
        </w:rPr>
        <w:t xml:space="preserve"> GA</w:t>
      </w:r>
      <w:r w:rsidRPr="007F60D5">
        <w:rPr>
          <w:rFonts w:ascii="Book Antiqua" w:eastAsia="Times New Roman" w:hAnsi="Book Antiqua" w:cs="Arial"/>
          <w:color w:val="222222"/>
          <w:sz w:val="24"/>
          <w:szCs w:val="24"/>
          <w:lang w:val="en-GB" w:eastAsia="pt-BR"/>
        </w:rPr>
        <w:t xml:space="preserve"> and </w:t>
      </w:r>
      <w:r w:rsidR="00E11ACF" w:rsidRPr="007F60D5">
        <w:rPr>
          <w:rFonts w:ascii="Book Antiqua" w:hAnsi="Book Antiqua" w:cs="Arial"/>
          <w:sz w:val="24"/>
          <w:szCs w:val="24"/>
          <w:lang w:val="en-GB" w:eastAsia="pt-BR"/>
        </w:rPr>
        <w:t xml:space="preserve">de </w:t>
      </w:r>
      <w:proofErr w:type="spellStart"/>
      <w:r w:rsidR="00E11ACF" w:rsidRPr="007F60D5">
        <w:rPr>
          <w:rFonts w:ascii="Book Antiqua" w:hAnsi="Book Antiqua" w:cs="Arial"/>
          <w:sz w:val="24"/>
          <w:szCs w:val="24"/>
          <w:lang w:val="en-GB" w:eastAsia="pt-BR"/>
        </w:rPr>
        <w:t>Magalhães</w:t>
      </w:r>
      <w:proofErr w:type="spellEnd"/>
      <w:r w:rsidR="00E11ACF" w:rsidRPr="007F60D5">
        <w:rPr>
          <w:rFonts w:ascii="Book Antiqua" w:hAnsi="Book Antiqua" w:cs="Arial"/>
          <w:sz w:val="24"/>
          <w:szCs w:val="24"/>
          <w:lang w:val="en-GB" w:eastAsia="pt-BR"/>
        </w:rPr>
        <w:t xml:space="preserve"> </w:t>
      </w:r>
      <w:proofErr w:type="spellStart"/>
      <w:r w:rsidR="00E11ACF" w:rsidRPr="007F60D5">
        <w:rPr>
          <w:rFonts w:ascii="Book Antiqua" w:hAnsi="Book Antiqua" w:cs="Arial"/>
          <w:sz w:val="24"/>
          <w:szCs w:val="24"/>
          <w:lang w:val="en-GB" w:eastAsia="pt-BR"/>
        </w:rPr>
        <w:t>Queiroz</w:t>
      </w:r>
      <w:proofErr w:type="spellEnd"/>
      <w:r w:rsidR="00044BB2" w:rsidRPr="007F60D5">
        <w:rPr>
          <w:rFonts w:ascii="Book Antiqua" w:eastAsia="Times New Roman" w:hAnsi="Book Antiqua" w:cs="Arial"/>
          <w:color w:val="222222"/>
          <w:sz w:val="24"/>
          <w:szCs w:val="24"/>
          <w:lang w:val="en-GB" w:eastAsia="pt-BR"/>
        </w:rPr>
        <w:t xml:space="preserve"> DM</w:t>
      </w:r>
      <w:r w:rsidRPr="007F60D5">
        <w:rPr>
          <w:rFonts w:ascii="Book Antiqua" w:eastAsia="Times New Roman" w:hAnsi="Book Antiqua" w:cs="Arial"/>
          <w:color w:val="222222"/>
          <w:sz w:val="24"/>
          <w:szCs w:val="24"/>
          <w:lang w:val="en-GB" w:eastAsia="pt-BR"/>
        </w:rPr>
        <w:t xml:space="preserve"> provided essential reagents or provided essential materials; </w:t>
      </w:r>
      <w:r w:rsidR="007C69CD" w:rsidRPr="007F60D5">
        <w:rPr>
          <w:rFonts w:ascii="Book Antiqua" w:eastAsia="Times New Roman" w:hAnsi="Book Antiqua" w:cs="Arial"/>
          <w:color w:val="222222"/>
          <w:sz w:val="24"/>
          <w:szCs w:val="24"/>
          <w:lang w:val="en-GB" w:eastAsia="pt-BR"/>
        </w:rPr>
        <w:t xml:space="preserve">da </w:t>
      </w:r>
      <w:r w:rsidRPr="007F60D5">
        <w:rPr>
          <w:rFonts w:ascii="Book Antiqua" w:eastAsia="Times New Roman" w:hAnsi="Book Antiqua" w:cs="Arial"/>
          <w:color w:val="222222"/>
          <w:sz w:val="24"/>
          <w:szCs w:val="24"/>
          <w:lang w:val="en-GB" w:eastAsia="pt-BR"/>
        </w:rPr>
        <w:t>Silva</w:t>
      </w:r>
      <w:r w:rsidR="00044BB2" w:rsidRPr="007F60D5">
        <w:rPr>
          <w:rFonts w:ascii="Book Antiqua" w:eastAsia="Times New Roman" w:hAnsi="Book Antiqua" w:cs="Arial"/>
          <w:color w:val="222222"/>
          <w:sz w:val="24"/>
          <w:szCs w:val="24"/>
          <w:lang w:val="en-GB" w:eastAsia="pt-BR"/>
        </w:rPr>
        <w:t xml:space="preserve"> CB</w:t>
      </w:r>
      <w:r w:rsidRPr="007F60D5">
        <w:rPr>
          <w:rFonts w:ascii="Book Antiqua" w:eastAsia="Times New Roman" w:hAnsi="Book Antiqua" w:cs="Arial"/>
          <w:color w:val="222222"/>
          <w:sz w:val="24"/>
          <w:szCs w:val="24"/>
          <w:lang w:val="en-GB" w:eastAsia="pt-BR"/>
        </w:rPr>
        <w:t xml:space="preserve">, </w:t>
      </w:r>
      <w:r w:rsidR="00044BB2" w:rsidRPr="007F60D5">
        <w:rPr>
          <w:rFonts w:ascii="Book Antiqua" w:eastAsia="Times New Roman" w:hAnsi="Book Antiqua" w:cs="Arial"/>
          <w:sz w:val="24"/>
          <w:szCs w:val="24"/>
          <w:lang w:val="en-GB" w:eastAsia="pt-BR"/>
        </w:rPr>
        <w:t>de</w:t>
      </w:r>
      <w:r w:rsidR="00044BB2" w:rsidRPr="007F60D5">
        <w:rPr>
          <w:rFonts w:ascii="Book Antiqua" w:eastAsia="Times New Roman" w:hAnsi="Book Antiqua" w:cs="Arial"/>
          <w:color w:val="222222"/>
          <w:sz w:val="24"/>
          <w:szCs w:val="24"/>
          <w:lang w:val="en-GB" w:eastAsia="pt-BR"/>
        </w:rPr>
        <w:t xml:space="preserve"> </w:t>
      </w:r>
      <w:proofErr w:type="spellStart"/>
      <w:r w:rsidRPr="007F60D5">
        <w:rPr>
          <w:rFonts w:ascii="Book Antiqua" w:eastAsia="Times New Roman" w:hAnsi="Book Antiqua" w:cs="Arial"/>
          <w:color w:val="222222"/>
          <w:sz w:val="24"/>
          <w:szCs w:val="24"/>
          <w:lang w:val="en-GB" w:eastAsia="pt-BR"/>
        </w:rPr>
        <w:t>Bezerra</w:t>
      </w:r>
      <w:proofErr w:type="spellEnd"/>
      <w:r w:rsidR="00044BB2" w:rsidRPr="007F60D5">
        <w:rPr>
          <w:rFonts w:ascii="Book Antiqua" w:eastAsia="Times New Roman" w:hAnsi="Book Antiqua" w:cs="Arial"/>
          <w:color w:val="222222"/>
          <w:sz w:val="24"/>
          <w:szCs w:val="24"/>
          <w:lang w:val="en-GB" w:eastAsia="pt-BR"/>
        </w:rPr>
        <w:t xml:space="preserve"> JMT</w:t>
      </w:r>
      <w:r w:rsidRPr="007F60D5">
        <w:rPr>
          <w:rFonts w:ascii="Book Antiqua" w:eastAsia="Times New Roman" w:hAnsi="Book Antiqua" w:cs="Arial"/>
          <w:color w:val="222222"/>
          <w:sz w:val="24"/>
          <w:szCs w:val="24"/>
          <w:lang w:val="en-GB" w:eastAsia="pt-BR"/>
        </w:rPr>
        <w:t xml:space="preserve"> and Silva</w:t>
      </w:r>
      <w:r w:rsidR="00044BB2" w:rsidRPr="007F60D5">
        <w:rPr>
          <w:rFonts w:ascii="Book Antiqua" w:eastAsia="Times New Roman" w:hAnsi="Book Antiqua" w:cs="Arial"/>
          <w:color w:val="222222"/>
          <w:sz w:val="24"/>
          <w:szCs w:val="24"/>
          <w:lang w:val="en-GB" w:eastAsia="pt-BR"/>
        </w:rPr>
        <w:t xml:space="preserve"> LD</w:t>
      </w:r>
      <w:r w:rsidRPr="007F60D5">
        <w:rPr>
          <w:rFonts w:ascii="Book Antiqua" w:eastAsia="Times New Roman" w:hAnsi="Book Antiqua" w:cs="Arial"/>
          <w:color w:val="222222"/>
          <w:sz w:val="24"/>
          <w:szCs w:val="24"/>
          <w:lang w:val="en-GB" w:eastAsia="pt-BR"/>
        </w:rPr>
        <w:t xml:space="preserve"> analysed data or performed statistical analysis; </w:t>
      </w:r>
      <w:bookmarkStart w:id="34" w:name="_Hlk28413255"/>
      <w:r w:rsidR="007C69CD" w:rsidRPr="007F60D5">
        <w:rPr>
          <w:rFonts w:ascii="Book Antiqua" w:eastAsia="Times New Roman" w:hAnsi="Book Antiqua" w:cs="Arial"/>
          <w:color w:val="222222"/>
          <w:sz w:val="24"/>
          <w:szCs w:val="24"/>
          <w:lang w:val="en-GB" w:eastAsia="pt-BR"/>
        </w:rPr>
        <w:t xml:space="preserve">da </w:t>
      </w:r>
      <w:r w:rsidRPr="007F60D5">
        <w:rPr>
          <w:rFonts w:ascii="Book Antiqua" w:eastAsia="Times New Roman" w:hAnsi="Book Antiqua" w:cs="Arial"/>
          <w:color w:val="222222"/>
          <w:sz w:val="24"/>
          <w:szCs w:val="24"/>
          <w:lang w:val="en-GB" w:eastAsia="pt-BR"/>
        </w:rPr>
        <w:t>Silva</w:t>
      </w:r>
      <w:r w:rsidR="00044BB2" w:rsidRPr="007F60D5">
        <w:rPr>
          <w:rFonts w:ascii="Book Antiqua" w:eastAsia="Times New Roman" w:hAnsi="Book Antiqua" w:cs="Arial"/>
          <w:color w:val="222222"/>
          <w:sz w:val="24"/>
          <w:szCs w:val="24"/>
          <w:lang w:val="en-GB" w:eastAsia="pt-BR"/>
        </w:rPr>
        <w:t xml:space="preserve"> CB</w:t>
      </w:r>
      <w:r w:rsidRPr="007F60D5">
        <w:rPr>
          <w:rFonts w:ascii="Book Antiqua" w:eastAsia="Times New Roman" w:hAnsi="Book Antiqua" w:cs="Arial"/>
          <w:color w:val="222222"/>
          <w:sz w:val="24"/>
          <w:szCs w:val="24"/>
          <w:lang w:val="en-GB" w:eastAsia="pt-BR"/>
        </w:rPr>
        <w:t xml:space="preserve">, </w:t>
      </w:r>
      <w:r w:rsidR="00044BB2" w:rsidRPr="007F60D5">
        <w:rPr>
          <w:rFonts w:ascii="Book Antiqua" w:eastAsia="Times New Roman" w:hAnsi="Book Antiqua" w:cs="Arial"/>
          <w:sz w:val="24"/>
          <w:szCs w:val="24"/>
          <w:lang w:val="en-GB" w:eastAsia="pt-BR"/>
        </w:rPr>
        <w:t>de</w:t>
      </w:r>
      <w:r w:rsidR="00044BB2" w:rsidRPr="007F60D5">
        <w:rPr>
          <w:rFonts w:ascii="Book Antiqua" w:eastAsia="Times New Roman" w:hAnsi="Book Antiqua" w:cs="Arial"/>
          <w:color w:val="222222"/>
          <w:sz w:val="24"/>
          <w:szCs w:val="24"/>
          <w:lang w:val="en-GB" w:eastAsia="pt-BR"/>
        </w:rPr>
        <w:t xml:space="preserve"> </w:t>
      </w:r>
      <w:proofErr w:type="spellStart"/>
      <w:r w:rsidRPr="007F60D5">
        <w:rPr>
          <w:rFonts w:ascii="Book Antiqua" w:eastAsia="Times New Roman" w:hAnsi="Book Antiqua" w:cs="Arial"/>
          <w:color w:val="222222"/>
          <w:sz w:val="24"/>
          <w:szCs w:val="24"/>
          <w:lang w:val="en-GB" w:eastAsia="pt-BR"/>
        </w:rPr>
        <w:t>Bezerra</w:t>
      </w:r>
      <w:proofErr w:type="spellEnd"/>
      <w:r w:rsidR="00044BB2" w:rsidRPr="007F60D5">
        <w:rPr>
          <w:rFonts w:ascii="Book Antiqua" w:eastAsia="Times New Roman" w:hAnsi="Book Antiqua" w:cs="Arial"/>
          <w:color w:val="222222"/>
          <w:sz w:val="24"/>
          <w:szCs w:val="24"/>
          <w:lang w:val="en-GB" w:eastAsia="pt-BR"/>
        </w:rPr>
        <w:t xml:space="preserve"> JMT</w:t>
      </w:r>
      <w:r w:rsidRPr="007F60D5">
        <w:rPr>
          <w:rFonts w:ascii="Book Antiqua" w:eastAsia="Times New Roman" w:hAnsi="Book Antiqua" w:cs="Arial"/>
          <w:color w:val="222222"/>
          <w:sz w:val="24"/>
          <w:szCs w:val="24"/>
          <w:lang w:val="en-GB" w:eastAsia="pt-BR"/>
        </w:rPr>
        <w:t xml:space="preserve">, </w:t>
      </w:r>
      <w:bookmarkStart w:id="35" w:name="_Hlk28413517"/>
      <w:r w:rsidRPr="007F60D5">
        <w:rPr>
          <w:rFonts w:ascii="Book Antiqua" w:eastAsia="Times New Roman" w:hAnsi="Book Antiqua" w:cs="Arial"/>
          <w:color w:val="222222"/>
          <w:sz w:val="24"/>
          <w:szCs w:val="24"/>
          <w:lang w:val="en-GB" w:eastAsia="pt-BR"/>
        </w:rPr>
        <w:t>Rocha</w:t>
      </w:r>
      <w:bookmarkEnd w:id="35"/>
      <w:r w:rsidR="00044BB2" w:rsidRPr="007F60D5">
        <w:rPr>
          <w:rFonts w:ascii="Book Antiqua" w:eastAsia="Times New Roman" w:hAnsi="Book Antiqua" w:cs="Arial"/>
          <w:color w:val="222222"/>
          <w:sz w:val="24"/>
          <w:szCs w:val="24"/>
          <w:lang w:val="en-GB" w:eastAsia="pt-BR"/>
        </w:rPr>
        <w:t xml:space="preserve"> GA</w:t>
      </w:r>
      <w:r w:rsidRPr="007F60D5">
        <w:rPr>
          <w:rFonts w:ascii="Book Antiqua" w:eastAsia="Times New Roman" w:hAnsi="Book Antiqua" w:cs="Arial"/>
          <w:color w:val="222222"/>
          <w:sz w:val="24"/>
          <w:szCs w:val="24"/>
          <w:lang w:val="en-GB" w:eastAsia="pt-BR"/>
        </w:rPr>
        <w:t xml:space="preserve"> and Silva</w:t>
      </w:r>
      <w:bookmarkEnd w:id="34"/>
      <w:r w:rsidR="00044BB2" w:rsidRPr="007F60D5">
        <w:rPr>
          <w:rFonts w:ascii="Book Antiqua" w:eastAsia="Times New Roman" w:hAnsi="Book Antiqua" w:cs="Arial"/>
          <w:color w:val="222222"/>
          <w:sz w:val="24"/>
          <w:szCs w:val="24"/>
          <w:lang w:val="en-GB" w:eastAsia="pt-BR"/>
        </w:rPr>
        <w:t xml:space="preserve"> LD</w:t>
      </w:r>
      <w:r w:rsidRPr="007F60D5">
        <w:rPr>
          <w:rFonts w:ascii="Book Antiqua" w:eastAsia="Times New Roman" w:hAnsi="Book Antiqua" w:cs="Arial"/>
          <w:color w:val="222222"/>
          <w:sz w:val="24"/>
          <w:szCs w:val="24"/>
          <w:lang w:val="en-GB" w:eastAsia="pt-BR"/>
        </w:rPr>
        <w:t xml:space="preserve"> wrote paper; </w:t>
      </w:r>
      <w:r w:rsidR="007C69CD" w:rsidRPr="007F60D5">
        <w:rPr>
          <w:rFonts w:ascii="Book Antiqua" w:eastAsia="Times New Roman" w:hAnsi="Book Antiqua" w:cs="Arial"/>
          <w:color w:val="222222"/>
          <w:sz w:val="24"/>
          <w:szCs w:val="24"/>
          <w:lang w:val="en-GB" w:eastAsia="pt-BR"/>
        </w:rPr>
        <w:t xml:space="preserve">da </w:t>
      </w:r>
      <w:r w:rsidRPr="007F60D5">
        <w:rPr>
          <w:rFonts w:ascii="Book Antiqua" w:eastAsia="Times New Roman" w:hAnsi="Book Antiqua" w:cs="Arial"/>
          <w:color w:val="222222"/>
          <w:sz w:val="24"/>
          <w:szCs w:val="24"/>
          <w:lang w:val="en-GB" w:eastAsia="pt-BR"/>
        </w:rPr>
        <w:t>Silva</w:t>
      </w:r>
      <w:r w:rsidR="00044BB2" w:rsidRPr="007F60D5">
        <w:rPr>
          <w:rFonts w:ascii="Book Antiqua" w:eastAsia="Times New Roman" w:hAnsi="Book Antiqua" w:cs="Arial"/>
          <w:color w:val="222222"/>
          <w:sz w:val="24"/>
          <w:szCs w:val="24"/>
          <w:lang w:val="en-GB" w:eastAsia="pt-BR"/>
        </w:rPr>
        <w:t xml:space="preserve"> CB</w:t>
      </w:r>
      <w:r w:rsidRPr="007F60D5">
        <w:rPr>
          <w:rFonts w:ascii="Book Antiqua" w:eastAsia="Times New Roman" w:hAnsi="Book Antiqua" w:cs="Arial"/>
          <w:color w:val="222222"/>
          <w:sz w:val="24"/>
          <w:szCs w:val="24"/>
          <w:lang w:val="en-GB" w:eastAsia="pt-BR"/>
        </w:rPr>
        <w:t xml:space="preserve">, </w:t>
      </w:r>
      <w:r w:rsidR="00044BB2" w:rsidRPr="007F60D5">
        <w:rPr>
          <w:rFonts w:ascii="Book Antiqua" w:eastAsia="Times New Roman" w:hAnsi="Book Antiqua" w:cs="Arial"/>
          <w:sz w:val="24"/>
          <w:szCs w:val="24"/>
          <w:lang w:val="en-GB" w:eastAsia="pt-BR"/>
        </w:rPr>
        <w:t>de</w:t>
      </w:r>
      <w:r w:rsidR="00044BB2" w:rsidRPr="007F60D5">
        <w:rPr>
          <w:rFonts w:ascii="Book Antiqua" w:eastAsia="Times New Roman" w:hAnsi="Book Antiqua" w:cs="Arial"/>
          <w:color w:val="222222"/>
          <w:sz w:val="24"/>
          <w:szCs w:val="24"/>
          <w:lang w:val="en-GB" w:eastAsia="pt-BR"/>
        </w:rPr>
        <w:t xml:space="preserve"> </w:t>
      </w:r>
      <w:proofErr w:type="spellStart"/>
      <w:r w:rsidRPr="007F60D5">
        <w:rPr>
          <w:rFonts w:ascii="Book Antiqua" w:eastAsia="Times New Roman" w:hAnsi="Book Antiqua" w:cs="Arial"/>
          <w:color w:val="222222"/>
          <w:sz w:val="24"/>
          <w:szCs w:val="24"/>
          <w:lang w:val="en-GB" w:eastAsia="pt-BR"/>
        </w:rPr>
        <w:t>Bezerra</w:t>
      </w:r>
      <w:proofErr w:type="spellEnd"/>
      <w:r w:rsidR="00044BB2" w:rsidRPr="007F60D5">
        <w:rPr>
          <w:rFonts w:ascii="Book Antiqua" w:eastAsia="Times New Roman" w:hAnsi="Book Antiqua" w:cs="Arial"/>
          <w:color w:val="222222"/>
          <w:sz w:val="24"/>
          <w:szCs w:val="24"/>
          <w:lang w:val="en-GB" w:eastAsia="pt-BR"/>
        </w:rPr>
        <w:t xml:space="preserve"> JMT</w:t>
      </w:r>
      <w:r w:rsidRPr="007F60D5">
        <w:rPr>
          <w:rFonts w:ascii="Book Antiqua" w:eastAsia="Times New Roman" w:hAnsi="Book Antiqua" w:cs="Arial"/>
          <w:color w:val="222222"/>
          <w:sz w:val="24"/>
          <w:szCs w:val="24"/>
          <w:lang w:val="en-GB" w:eastAsia="pt-BR"/>
        </w:rPr>
        <w:t>, Rocha</w:t>
      </w:r>
      <w:r w:rsidR="00044BB2" w:rsidRPr="007F60D5">
        <w:rPr>
          <w:rFonts w:ascii="Book Antiqua" w:eastAsia="Times New Roman" w:hAnsi="Book Antiqua" w:cs="Arial"/>
          <w:color w:val="222222"/>
          <w:sz w:val="24"/>
          <w:szCs w:val="24"/>
          <w:lang w:val="en-GB" w:eastAsia="pt-BR"/>
        </w:rPr>
        <w:t xml:space="preserve"> GA</w:t>
      </w:r>
      <w:r w:rsidRPr="007F60D5">
        <w:rPr>
          <w:rFonts w:ascii="Book Antiqua" w:eastAsia="Times New Roman" w:hAnsi="Book Antiqua" w:cs="Arial"/>
          <w:color w:val="222222"/>
          <w:sz w:val="24"/>
          <w:szCs w:val="24"/>
          <w:lang w:val="en-GB" w:eastAsia="pt-BR"/>
        </w:rPr>
        <w:t xml:space="preserve"> and Silva</w:t>
      </w:r>
      <w:r w:rsidR="00044BB2" w:rsidRPr="007F60D5">
        <w:rPr>
          <w:rFonts w:ascii="Book Antiqua" w:eastAsia="Times New Roman" w:hAnsi="Book Antiqua" w:cs="Arial"/>
          <w:color w:val="222222"/>
          <w:sz w:val="24"/>
          <w:szCs w:val="24"/>
          <w:lang w:val="en-GB" w:eastAsia="pt-BR"/>
        </w:rPr>
        <w:t xml:space="preserve"> LD</w:t>
      </w:r>
      <w:r w:rsidRPr="007F60D5">
        <w:rPr>
          <w:rFonts w:ascii="Book Antiqua" w:eastAsia="Times New Roman" w:hAnsi="Book Antiqua" w:cs="Arial"/>
          <w:color w:val="222222"/>
          <w:sz w:val="24"/>
          <w:szCs w:val="24"/>
          <w:lang w:val="en-GB" w:eastAsia="pt-BR"/>
        </w:rPr>
        <w:t xml:space="preserve"> had primary re</w:t>
      </w:r>
      <w:r w:rsidR="007C69CD" w:rsidRPr="007F60D5">
        <w:rPr>
          <w:rFonts w:ascii="Book Antiqua" w:eastAsia="Times New Roman" w:hAnsi="Book Antiqua" w:cs="Arial"/>
          <w:color w:val="222222"/>
          <w:sz w:val="24"/>
          <w:szCs w:val="24"/>
          <w:lang w:val="en-GB" w:eastAsia="pt-BR"/>
        </w:rPr>
        <w:t xml:space="preserve">sponsibility for final content. </w:t>
      </w:r>
      <w:r w:rsidRPr="007F60D5">
        <w:rPr>
          <w:rFonts w:ascii="Book Antiqua" w:eastAsia="Times New Roman" w:hAnsi="Book Antiqua" w:cs="Arial"/>
          <w:color w:val="222222"/>
          <w:sz w:val="24"/>
          <w:szCs w:val="24"/>
          <w:lang w:val="en-GB" w:eastAsia="pt-BR"/>
        </w:rPr>
        <w:t>All authors critically revised the manuscript, agree to be fully accountable for ensuring the integrity and accuracy of the work, and read and approved the final manuscript.</w:t>
      </w:r>
    </w:p>
    <w:p w14:paraId="7EAD2B14" w14:textId="77777777" w:rsidR="00496001" w:rsidRPr="007F60D5" w:rsidRDefault="00496001"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20BAD7BB" w14:textId="0AF6CB81" w:rsidR="001F4A9A" w:rsidRPr="007F60D5"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7F60D5">
        <w:rPr>
          <w:rFonts w:ascii="Book Antiqua" w:eastAsia="Times New Roman" w:hAnsi="Book Antiqua" w:cs="Arial"/>
          <w:b/>
          <w:bCs/>
          <w:color w:val="222222"/>
          <w:sz w:val="24"/>
          <w:szCs w:val="24"/>
          <w:lang w:val="en-GB" w:eastAsia="pt-BR"/>
        </w:rPr>
        <w:t>Supported by</w:t>
      </w:r>
      <w:r w:rsidRPr="007F60D5">
        <w:rPr>
          <w:rFonts w:ascii="Book Antiqua" w:eastAsia="Times New Roman" w:hAnsi="Book Antiqua" w:cs="Arial"/>
          <w:color w:val="222222"/>
          <w:sz w:val="24"/>
          <w:szCs w:val="24"/>
          <w:lang w:val="en-GB" w:eastAsia="pt-BR"/>
        </w:rPr>
        <w:t xml:space="preserve"> </w:t>
      </w:r>
      <w:bookmarkStart w:id="36" w:name="OLE_LINK21"/>
      <w:bookmarkStart w:id="37" w:name="OLE_LINK22"/>
      <w:proofErr w:type="spellStart"/>
      <w:r w:rsidRPr="007F60D5">
        <w:rPr>
          <w:rFonts w:ascii="Book Antiqua" w:eastAsia="Times New Roman" w:hAnsi="Book Antiqua" w:cs="Arial"/>
          <w:color w:val="222222"/>
          <w:sz w:val="24"/>
          <w:szCs w:val="24"/>
          <w:lang w:val="en-GB" w:eastAsia="pt-BR"/>
        </w:rPr>
        <w:t>Fundação</w:t>
      </w:r>
      <w:proofErr w:type="spellEnd"/>
      <w:r w:rsidRPr="007F60D5">
        <w:rPr>
          <w:rFonts w:ascii="Book Antiqua" w:eastAsia="Times New Roman" w:hAnsi="Book Antiqua" w:cs="Arial"/>
          <w:color w:val="222222"/>
          <w:sz w:val="24"/>
          <w:szCs w:val="24"/>
          <w:lang w:val="en-GB" w:eastAsia="pt-BR"/>
        </w:rPr>
        <w:t xml:space="preserve"> de </w:t>
      </w:r>
      <w:proofErr w:type="spellStart"/>
      <w:r w:rsidRPr="007F60D5">
        <w:rPr>
          <w:rFonts w:ascii="Book Antiqua" w:eastAsia="Times New Roman" w:hAnsi="Book Antiqua" w:cs="Arial"/>
          <w:color w:val="222222"/>
          <w:sz w:val="24"/>
          <w:szCs w:val="24"/>
          <w:lang w:val="en-GB" w:eastAsia="pt-BR"/>
        </w:rPr>
        <w:t>Amparo</w:t>
      </w:r>
      <w:proofErr w:type="spellEnd"/>
      <w:r w:rsidRPr="007F60D5">
        <w:rPr>
          <w:rFonts w:ascii="Book Antiqua" w:eastAsia="Times New Roman" w:hAnsi="Book Antiqua" w:cs="Arial"/>
          <w:color w:val="222222"/>
          <w:sz w:val="24"/>
          <w:szCs w:val="24"/>
          <w:lang w:val="en-GB" w:eastAsia="pt-BR"/>
        </w:rPr>
        <w:t xml:space="preserve"> à </w:t>
      </w:r>
      <w:proofErr w:type="spellStart"/>
      <w:r w:rsidRPr="007F60D5">
        <w:rPr>
          <w:rFonts w:ascii="Book Antiqua" w:eastAsia="Times New Roman" w:hAnsi="Book Antiqua" w:cs="Arial"/>
          <w:color w:val="222222"/>
          <w:sz w:val="24"/>
          <w:szCs w:val="24"/>
          <w:lang w:val="en-GB" w:eastAsia="pt-BR"/>
        </w:rPr>
        <w:t>Pesquisa</w:t>
      </w:r>
      <w:proofErr w:type="spellEnd"/>
      <w:r w:rsidRPr="007F60D5">
        <w:rPr>
          <w:rFonts w:ascii="Book Antiqua" w:eastAsia="Times New Roman" w:hAnsi="Book Antiqua" w:cs="Arial"/>
          <w:color w:val="222222"/>
          <w:sz w:val="24"/>
          <w:szCs w:val="24"/>
          <w:lang w:val="en-GB" w:eastAsia="pt-BR"/>
        </w:rPr>
        <w:t xml:space="preserve"> do Estado de Minas Gerais</w:t>
      </w:r>
      <w:bookmarkEnd w:id="36"/>
      <w:bookmarkEnd w:id="37"/>
      <w:r w:rsidR="00044BB2" w:rsidRPr="007F60D5">
        <w:rPr>
          <w:rFonts w:ascii="Book Antiqua" w:eastAsia="Times New Roman" w:hAnsi="Book Antiqua" w:cs="Arial"/>
          <w:color w:val="222222"/>
          <w:sz w:val="24"/>
          <w:szCs w:val="24"/>
          <w:lang w:val="en-GB" w:eastAsia="pt-BR"/>
        </w:rPr>
        <w:t>, No. APQ-02320-18.</w:t>
      </w:r>
    </w:p>
    <w:p w14:paraId="76E6F79E" w14:textId="77777777" w:rsidR="001F4A9A" w:rsidRPr="007F60D5"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4535F886" w14:textId="57F13FF8" w:rsidR="00496001" w:rsidRPr="007F60D5" w:rsidRDefault="00496001" w:rsidP="00DD6CC2">
      <w:pPr>
        <w:adjustRightInd w:val="0"/>
        <w:snapToGrid w:val="0"/>
        <w:spacing w:after="0" w:line="360" w:lineRule="auto"/>
        <w:jc w:val="both"/>
        <w:rPr>
          <w:rFonts w:ascii="Book Antiqua" w:hAnsi="Book Antiqua" w:cs="Arial"/>
          <w:bCs/>
          <w:sz w:val="24"/>
          <w:szCs w:val="24"/>
          <w:lang w:val="en-GB" w:eastAsia="pt-BR"/>
        </w:rPr>
      </w:pPr>
      <w:r w:rsidRPr="007F60D5">
        <w:rPr>
          <w:rFonts w:ascii="Book Antiqua" w:hAnsi="Book Antiqua" w:cs="Arial"/>
          <w:b/>
          <w:bCs/>
          <w:sz w:val="24"/>
          <w:szCs w:val="24"/>
          <w:lang w:val="en-GB" w:eastAsia="pt-BR"/>
        </w:rPr>
        <w:t>Corresponding author</w:t>
      </w:r>
      <w:r w:rsidRPr="007F60D5">
        <w:rPr>
          <w:rFonts w:ascii="Book Antiqua" w:hAnsi="Book Antiqua" w:cs="Arial"/>
          <w:bCs/>
          <w:sz w:val="24"/>
          <w:szCs w:val="24"/>
          <w:lang w:val="en-GB" w:eastAsia="pt-BR"/>
        </w:rPr>
        <w:t xml:space="preserve">: </w:t>
      </w:r>
      <w:bookmarkStart w:id="38" w:name="OLE_LINK26"/>
      <w:bookmarkStart w:id="39" w:name="OLE_LINK27"/>
      <w:bookmarkStart w:id="40" w:name="OLE_LINK23"/>
      <w:bookmarkStart w:id="41" w:name="OLE_LINK24"/>
      <w:bookmarkStart w:id="42" w:name="_Hlk28495339"/>
      <w:r w:rsidRPr="007F60D5">
        <w:rPr>
          <w:rFonts w:ascii="Book Antiqua" w:hAnsi="Book Antiqua" w:cs="Arial"/>
          <w:b/>
          <w:bCs/>
          <w:sz w:val="24"/>
          <w:szCs w:val="24"/>
          <w:lang w:val="en-GB" w:eastAsia="pt-BR"/>
        </w:rPr>
        <w:t xml:space="preserve">Luciana </w:t>
      </w:r>
      <w:proofErr w:type="spellStart"/>
      <w:r w:rsidRPr="007F60D5">
        <w:rPr>
          <w:rFonts w:ascii="Book Antiqua" w:hAnsi="Book Antiqua" w:cs="Arial"/>
          <w:b/>
          <w:bCs/>
          <w:sz w:val="24"/>
          <w:szCs w:val="24"/>
          <w:lang w:val="en-GB" w:eastAsia="pt-BR"/>
        </w:rPr>
        <w:t>Diniz</w:t>
      </w:r>
      <w:proofErr w:type="spellEnd"/>
      <w:r w:rsidRPr="007F60D5">
        <w:rPr>
          <w:rFonts w:ascii="Book Antiqua" w:hAnsi="Book Antiqua" w:cs="Arial"/>
          <w:b/>
          <w:bCs/>
          <w:sz w:val="24"/>
          <w:szCs w:val="24"/>
          <w:lang w:val="en-GB" w:eastAsia="pt-BR"/>
        </w:rPr>
        <w:t xml:space="preserve"> Silva</w:t>
      </w:r>
      <w:r w:rsidR="00044BB2" w:rsidRPr="007F60D5">
        <w:rPr>
          <w:rFonts w:ascii="Book Antiqua" w:hAnsi="Book Antiqua" w:cs="Arial"/>
          <w:b/>
          <w:bCs/>
          <w:sz w:val="24"/>
          <w:szCs w:val="24"/>
          <w:lang w:val="en-GB" w:eastAsia="pt-BR"/>
        </w:rPr>
        <w:t>,</w:t>
      </w:r>
      <w:r w:rsidRPr="007F60D5">
        <w:rPr>
          <w:rFonts w:ascii="Book Antiqua" w:hAnsi="Book Antiqua" w:cs="Arial"/>
          <w:b/>
          <w:bCs/>
          <w:sz w:val="24"/>
          <w:szCs w:val="24"/>
          <w:lang w:val="en-GB" w:eastAsia="pt-BR"/>
        </w:rPr>
        <w:t xml:space="preserve"> MD, PhD, </w:t>
      </w:r>
      <w:r w:rsidR="008E4E04" w:rsidRPr="007F60D5">
        <w:rPr>
          <w:rFonts w:ascii="Book Antiqua" w:hAnsi="Book Antiqua" w:cs="Arial"/>
          <w:b/>
          <w:bCs/>
          <w:sz w:val="24"/>
          <w:szCs w:val="24"/>
          <w:lang w:val="en-GB" w:eastAsia="pt-BR"/>
        </w:rPr>
        <w:t>Academic Research, Associate Professor, Attending Doctor, Research Scientist,</w:t>
      </w:r>
      <w:r w:rsidRPr="007F60D5">
        <w:rPr>
          <w:rFonts w:ascii="Book Antiqua" w:hAnsi="Book Antiqua" w:cs="Arial"/>
          <w:sz w:val="24"/>
          <w:szCs w:val="24"/>
          <w:lang w:val="en-GB" w:eastAsia="pt-BR"/>
        </w:rPr>
        <w:t xml:space="preserve"> Department of Internal Medicine, </w:t>
      </w:r>
      <w:proofErr w:type="spellStart"/>
      <w:r w:rsidRPr="007F60D5">
        <w:rPr>
          <w:rFonts w:ascii="Book Antiqua" w:hAnsi="Book Antiqua" w:cs="Arial"/>
          <w:sz w:val="24"/>
          <w:szCs w:val="24"/>
          <w:lang w:val="en-GB" w:eastAsia="pt-BR"/>
        </w:rPr>
        <w:t>Faculdade</w:t>
      </w:r>
      <w:proofErr w:type="spellEnd"/>
      <w:r w:rsidRPr="007F60D5">
        <w:rPr>
          <w:rFonts w:ascii="Book Antiqua" w:hAnsi="Book Antiqua" w:cs="Arial"/>
          <w:sz w:val="24"/>
          <w:szCs w:val="24"/>
          <w:lang w:val="en-GB" w:eastAsia="pt-BR"/>
        </w:rPr>
        <w:t xml:space="preserve"> de </w:t>
      </w:r>
      <w:proofErr w:type="spellStart"/>
      <w:r w:rsidRPr="007F60D5">
        <w:rPr>
          <w:rFonts w:ascii="Book Antiqua" w:hAnsi="Book Antiqua" w:cs="Arial"/>
          <w:sz w:val="24"/>
          <w:szCs w:val="24"/>
          <w:lang w:val="en-GB" w:eastAsia="pt-BR"/>
        </w:rPr>
        <w:t>Medicina</w:t>
      </w:r>
      <w:proofErr w:type="spellEnd"/>
      <w:r w:rsidRPr="007F60D5">
        <w:rPr>
          <w:rFonts w:ascii="Book Antiqua" w:hAnsi="Book Antiqua" w:cs="Arial"/>
          <w:sz w:val="24"/>
          <w:szCs w:val="24"/>
          <w:lang w:val="en-GB" w:eastAsia="pt-BR"/>
        </w:rPr>
        <w:t xml:space="preserve">, </w:t>
      </w:r>
      <w:proofErr w:type="spellStart"/>
      <w:r w:rsidRPr="007F60D5">
        <w:rPr>
          <w:rFonts w:ascii="Book Antiqua" w:hAnsi="Book Antiqua" w:cs="Arial"/>
          <w:sz w:val="24"/>
          <w:szCs w:val="24"/>
          <w:lang w:val="en-GB" w:eastAsia="pt-BR"/>
        </w:rPr>
        <w:t>Universidade</w:t>
      </w:r>
      <w:proofErr w:type="spellEnd"/>
      <w:r w:rsidRPr="007F60D5">
        <w:rPr>
          <w:rFonts w:ascii="Book Antiqua" w:hAnsi="Book Antiqua" w:cs="Arial"/>
          <w:sz w:val="24"/>
          <w:szCs w:val="24"/>
          <w:lang w:val="en-GB" w:eastAsia="pt-BR"/>
        </w:rPr>
        <w:t xml:space="preserve"> Federal de Minas </w:t>
      </w:r>
      <w:proofErr w:type="spellStart"/>
      <w:r w:rsidRPr="007F60D5">
        <w:rPr>
          <w:rFonts w:ascii="Book Antiqua" w:hAnsi="Book Antiqua" w:cs="Arial"/>
          <w:sz w:val="24"/>
          <w:szCs w:val="24"/>
          <w:lang w:val="en-GB" w:eastAsia="pt-BR"/>
        </w:rPr>
        <w:t>Gerais</w:t>
      </w:r>
      <w:proofErr w:type="spellEnd"/>
      <w:r w:rsidRPr="007F60D5">
        <w:rPr>
          <w:rFonts w:ascii="Book Antiqua" w:hAnsi="Book Antiqua" w:cs="Arial"/>
          <w:sz w:val="24"/>
          <w:szCs w:val="24"/>
          <w:lang w:val="en-GB" w:eastAsia="pt-BR"/>
        </w:rPr>
        <w:t xml:space="preserve">, Av Alfredo </w:t>
      </w:r>
      <w:proofErr w:type="spellStart"/>
      <w:r w:rsidRPr="007F60D5">
        <w:rPr>
          <w:rFonts w:ascii="Book Antiqua" w:hAnsi="Book Antiqua" w:cs="Arial"/>
          <w:sz w:val="24"/>
          <w:szCs w:val="24"/>
          <w:lang w:val="en-GB" w:eastAsia="pt-BR"/>
        </w:rPr>
        <w:t>B</w:t>
      </w:r>
      <w:r w:rsidR="00114AD2" w:rsidRPr="007F60D5">
        <w:rPr>
          <w:rFonts w:ascii="Book Antiqua" w:hAnsi="Book Antiqua" w:cs="Arial"/>
          <w:sz w:val="24"/>
          <w:szCs w:val="24"/>
          <w:lang w:val="en-GB" w:eastAsia="pt-BR"/>
        </w:rPr>
        <w:t>alena</w:t>
      </w:r>
      <w:proofErr w:type="spellEnd"/>
      <w:r w:rsidR="00114AD2" w:rsidRPr="007F60D5">
        <w:rPr>
          <w:rFonts w:ascii="Book Antiqua" w:hAnsi="Book Antiqua" w:cs="Arial"/>
          <w:sz w:val="24"/>
          <w:szCs w:val="24"/>
          <w:lang w:val="en-GB" w:eastAsia="pt-BR"/>
        </w:rPr>
        <w:t xml:space="preserve"> 190 s/257, Belo Horizonte</w:t>
      </w:r>
      <w:r w:rsidRPr="007F60D5">
        <w:rPr>
          <w:rFonts w:ascii="Book Antiqua" w:hAnsi="Book Antiqua" w:cs="Arial"/>
          <w:sz w:val="24"/>
          <w:szCs w:val="24"/>
          <w:lang w:val="en-GB" w:eastAsia="pt-BR"/>
        </w:rPr>
        <w:t xml:space="preserve"> 30</w:t>
      </w:r>
      <w:r w:rsidR="008E4E04" w:rsidRPr="007F60D5">
        <w:rPr>
          <w:rFonts w:ascii="Book Antiqua" w:hAnsi="Book Antiqua" w:cs="Arial"/>
          <w:sz w:val="24"/>
          <w:szCs w:val="24"/>
          <w:lang w:val="en-GB" w:eastAsia="pt-BR"/>
        </w:rPr>
        <w:t>720030</w:t>
      </w:r>
      <w:r w:rsidRPr="007F60D5">
        <w:rPr>
          <w:rFonts w:ascii="Book Antiqua" w:hAnsi="Book Antiqua" w:cs="Arial"/>
          <w:sz w:val="24"/>
          <w:szCs w:val="24"/>
          <w:lang w:val="en-GB" w:eastAsia="pt-BR"/>
        </w:rPr>
        <w:t xml:space="preserve">, Minas Gerais, Brazil. </w:t>
      </w:r>
      <w:r w:rsidR="008E4E04" w:rsidRPr="007F60D5">
        <w:rPr>
          <w:rFonts w:ascii="Book Antiqua" w:hAnsi="Book Antiqua"/>
          <w:sz w:val="24"/>
          <w:szCs w:val="24"/>
        </w:rPr>
        <w:t xml:space="preserve">lucianadinizsilva@gmail.com </w:t>
      </w:r>
      <w:bookmarkEnd w:id="38"/>
      <w:bookmarkEnd w:id="39"/>
    </w:p>
    <w:bookmarkEnd w:id="40"/>
    <w:bookmarkEnd w:id="41"/>
    <w:p w14:paraId="46F72F78" w14:textId="77777777" w:rsidR="008E4E04" w:rsidRPr="007F60D5" w:rsidRDefault="008E4E04" w:rsidP="00DD6CC2">
      <w:pPr>
        <w:adjustRightInd w:val="0"/>
        <w:snapToGrid w:val="0"/>
        <w:spacing w:after="0" w:line="360" w:lineRule="auto"/>
        <w:jc w:val="both"/>
        <w:rPr>
          <w:rFonts w:ascii="Book Antiqua" w:hAnsi="Book Antiqua" w:cs="Arial"/>
          <w:bCs/>
          <w:sz w:val="24"/>
          <w:szCs w:val="24"/>
          <w:lang w:val="en-GB" w:eastAsia="pt-BR"/>
        </w:rPr>
      </w:pPr>
    </w:p>
    <w:p w14:paraId="6278111C" w14:textId="137A15A4" w:rsidR="008E4E04" w:rsidRPr="007F60D5" w:rsidRDefault="008E4E04" w:rsidP="00DD6CC2">
      <w:pPr>
        <w:snapToGrid w:val="0"/>
        <w:spacing w:after="0" w:line="360" w:lineRule="auto"/>
        <w:jc w:val="both"/>
        <w:rPr>
          <w:rFonts w:ascii="Book Antiqua" w:hAnsi="Book Antiqua"/>
          <w:b/>
          <w:sz w:val="24"/>
          <w:szCs w:val="24"/>
          <w:lang w:val="en-US" w:eastAsia="zh-CN"/>
        </w:rPr>
      </w:pPr>
      <w:r w:rsidRPr="007F60D5">
        <w:rPr>
          <w:rFonts w:ascii="Book Antiqua" w:hAnsi="Book Antiqua"/>
          <w:b/>
          <w:sz w:val="24"/>
          <w:szCs w:val="24"/>
          <w:lang w:val="en-US"/>
        </w:rPr>
        <w:t>Received:</w:t>
      </w:r>
      <w:r w:rsidRPr="007F60D5">
        <w:rPr>
          <w:rFonts w:ascii="Book Antiqua" w:hAnsi="Book Antiqua"/>
          <w:b/>
          <w:sz w:val="24"/>
          <w:szCs w:val="24"/>
          <w:lang w:val="en-US" w:eastAsia="zh-CN"/>
        </w:rPr>
        <w:t xml:space="preserve"> </w:t>
      </w:r>
      <w:r w:rsidRPr="007F60D5">
        <w:rPr>
          <w:rFonts w:ascii="Book Antiqua" w:hAnsi="Book Antiqua"/>
          <w:sz w:val="24"/>
          <w:szCs w:val="24"/>
          <w:lang w:val="en-US" w:eastAsia="zh-CN"/>
        </w:rPr>
        <w:t>December 29, 2019</w:t>
      </w:r>
    </w:p>
    <w:p w14:paraId="333551D0" w14:textId="3CA25CD7" w:rsidR="008E4E04" w:rsidRPr="007F60D5" w:rsidRDefault="008E4E04" w:rsidP="00DD6CC2">
      <w:pPr>
        <w:snapToGrid w:val="0"/>
        <w:spacing w:after="0" w:line="360" w:lineRule="auto"/>
        <w:jc w:val="both"/>
        <w:rPr>
          <w:rFonts w:ascii="Book Antiqua" w:hAnsi="Book Antiqua"/>
          <w:b/>
          <w:sz w:val="24"/>
          <w:szCs w:val="24"/>
          <w:lang w:val="en-US" w:eastAsia="zh-CN"/>
        </w:rPr>
      </w:pPr>
      <w:r w:rsidRPr="007F60D5">
        <w:rPr>
          <w:rFonts w:ascii="Book Antiqua" w:hAnsi="Book Antiqua"/>
          <w:b/>
          <w:sz w:val="24"/>
          <w:szCs w:val="24"/>
          <w:lang w:val="en-US"/>
        </w:rPr>
        <w:t>Revised:</w:t>
      </w:r>
      <w:r w:rsidRPr="007F60D5">
        <w:rPr>
          <w:rFonts w:ascii="Book Antiqua" w:hAnsi="Book Antiqua"/>
          <w:b/>
          <w:sz w:val="24"/>
          <w:szCs w:val="24"/>
          <w:lang w:val="en-US" w:eastAsia="zh-CN"/>
        </w:rPr>
        <w:t xml:space="preserve"> </w:t>
      </w:r>
      <w:r w:rsidRPr="007F60D5">
        <w:rPr>
          <w:rFonts w:ascii="Book Antiqua" w:hAnsi="Book Antiqua"/>
          <w:sz w:val="24"/>
          <w:szCs w:val="24"/>
          <w:lang w:val="en-US" w:eastAsia="zh-CN"/>
        </w:rPr>
        <w:t>February 28, 2020</w:t>
      </w:r>
    </w:p>
    <w:p w14:paraId="1F906EF5" w14:textId="00BCC63A" w:rsidR="008E4E04" w:rsidRPr="007F60D5" w:rsidRDefault="008E4E04" w:rsidP="00DD6CC2">
      <w:pPr>
        <w:snapToGrid w:val="0"/>
        <w:spacing w:after="0" w:line="360" w:lineRule="auto"/>
        <w:jc w:val="both"/>
        <w:rPr>
          <w:rFonts w:ascii="Book Antiqua" w:hAnsi="Book Antiqua"/>
          <w:color w:val="000000"/>
          <w:sz w:val="24"/>
          <w:szCs w:val="24"/>
        </w:rPr>
      </w:pPr>
      <w:r w:rsidRPr="007F60D5">
        <w:rPr>
          <w:rFonts w:ascii="Book Antiqua" w:hAnsi="Book Antiqua"/>
          <w:b/>
          <w:sz w:val="24"/>
          <w:szCs w:val="24"/>
          <w:lang w:val="en-US"/>
        </w:rPr>
        <w:t xml:space="preserve">Accepted: </w:t>
      </w:r>
      <w:r w:rsidR="00C339E1" w:rsidRPr="007F60D5">
        <w:rPr>
          <w:rFonts w:ascii="Book Antiqua" w:hAnsi="Book Antiqua"/>
          <w:sz w:val="24"/>
          <w:szCs w:val="24"/>
          <w:lang w:val="en-US"/>
        </w:rPr>
        <w:t>March 22, 2020</w:t>
      </w:r>
    </w:p>
    <w:p w14:paraId="02FD710B" w14:textId="1006FDF8" w:rsidR="008E4E04" w:rsidRPr="007F60D5" w:rsidRDefault="008E4E04" w:rsidP="00DD6CC2">
      <w:pPr>
        <w:snapToGrid w:val="0"/>
        <w:spacing w:after="0" w:line="360" w:lineRule="auto"/>
        <w:jc w:val="both"/>
        <w:rPr>
          <w:rFonts w:ascii="Book Antiqua" w:hAnsi="Book Antiqua"/>
          <w:b/>
          <w:sz w:val="24"/>
          <w:szCs w:val="24"/>
          <w:lang w:val="en-US"/>
        </w:rPr>
      </w:pPr>
      <w:r w:rsidRPr="007F60D5">
        <w:rPr>
          <w:rFonts w:ascii="Book Antiqua" w:hAnsi="Book Antiqua"/>
          <w:b/>
          <w:sz w:val="24"/>
          <w:szCs w:val="24"/>
          <w:lang w:val="en-US"/>
        </w:rPr>
        <w:t>Published online:</w:t>
      </w:r>
      <w:r w:rsidR="00C32507" w:rsidRPr="007F60D5">
        <w:rPr>
          <w:rFonts w:ascii="Book Antiqua" w:hAnsi="Book Antiqua"/>
          <w:b/>
          <w:sz w:val="24"/>
          <w:szCs w:val="24"/>
          <w:lang w:val="en-US"/>
        </w:rPr>
        <w:t xml:space="preserve"> </w:t>
      </w:r>
      <w:r w:rsidR="00357FA7" w:rsidRPr="007F60D5">
        <w:rPr>
          <w:rFonts w:ascii="Book Antiqua" w:hAnsi="Book Antiqua"/>
          <w:sz w:val="24"/>
          <w:szCs w:val="24"/>
          <w:lang w:val="en-US"/>
        </w:rPr>
        <w:t xml:space="preserve">April </w:t>
      </w:r>
      <w:r w:rsidR="00C32507" w:rsidRPr="007F60D5">
        <w:rPr>
          <w:rFonts w:ascii="Book Antiqua" w:hAnsi="Book Antiqua"/>
          <w:sz w:val="24"/>
          <w:szCs w:val="24"/>
          <w:lang w:val="en-US"/>
        </w:rPr>
        <w:t>27, 2020</w:t>
      </w:r>
    </w:p>
    <w:p w14:paraId="5F2B2C17" w14:textId="4FE663C6" w:rsidR="008E4E04" w:rsidRPr="007F60D5" w:rsidRDefault="008E4E04" w:rsidP="00DD6CC2">
      <w:pPr>
        <w:snapToGrid w:val="0"/>
        <w:spacing w:after="0" w:line="360" w:lineRule="auto"/>
        <w:jc w:val="both"/>
        <w:rPr>
          <w:rFonts w:ascii="Book Antiqua" w:hAnsi="Book Antiqua" w:cs="Arial"/>
          <w:bCs/>
          <w:sz w:val="24"/>
          <w:szCs w:val="24"/>
          <w:lang w:val="en-GB" w:eastAsia="pt-BR"/>
        </w:rPr>
      </w:pPr>
      <w:r w:rsidRPr="007F60D5">
        <w:rPr>
          <w:rFonts w:ascii="Book Antiqua" w:hAnsi="Book Antiqua" w:cs="Arial"/>
          <w:bCs/>
          <w:sz w:val="24"/>
          <w:szCs w:val="24"/>
          <w:lang w:val="en-GB" w:eastAsia="pt-BR"/>
        </w:rPr>
        <w:br w:type="page"/>
      </w:r>
    </w:p>
    <w:bookmarkEnd w:id="42"/>
    <w:p w14:paraId="06FAE567" w14:textId="0E5B32BB" w:rsidR="00701149" w:rsidRPr="007F60D5" w:rsidRDefault="008E4E04" w:rsidP="00DD6CC2">
      <w:pPr>
        <w:adjustRightInd w:val="0"/>
        <w:snapToGrid w:val="0"/>
        <w:spacing w:after="0" w:line="360" w:lineRule="auto"/>
        <w:jc w:val="both"/>
        <w:rPr>
          <w:rFonts w:ascii="Book Antiqua" w:hAnsi="Book Antiqua" w:cs="Arial"/>
          <w:b/>
          <w:sz w:val="24"/>
          <w:szCs w:val="24"/>
          <w:lang w:val="en-GB" w:eastAsia="pt-BR"/>
        </w:rPr>
      </w:pPr>
      <w:r w:rsidRPr="007F60D5">
        <w:rPr>
          <w:rFonts w:ascii="Book Antiqua" w:hAnsi="Book Antiqua" w:cs="Arial"/>
          <w:b/>
          <w:sz w:val="24"/>
          <w:szCs w:val="24"/>
          <w:lang w:val="en-GB" w:eastAsia="pt-BR"/>
        </w:rPr>
        <w:lastRenderedPageBreak/>
        <w:t xml:space="preserve">Abstract </w:t>
      </w:r>
    </w:p>
    <w:p w14:paraId="36BF9E17" w14:textId="31E25404" w:rsidR="008E4E04" w:rsidRPr="007F60D5" w:rsidRDefault="008E4E04" w:rsidP="00DD6CC2">
      <w:pPr>
        <w:adjustRightInd w:val="0"/>
        <w:snapToGrid w:val="0"/>
        <w:spacing w:after="0" w:line="360" w:lineRule="auto"/>
        <w:jc w:val="both"/>
        <w:rPr>
          <w:rFonts w:ascii="Book Antiqua" w:hAnsi="Book Antiqua" w:cs="Arial"/>
          <w:bCs/>
          <w:sz w:val="24"/>
          <w:szCs w:val="24"/>
          <w:lang w:val="en-GB"/>
        </w:rPr>
      </w:pPr>
      <w:bookmarkStart w:id="43" w:name="_Hlk33631296"/>
      <w:r w:rsidRPr="007F60D5">
        <w:rPr>
          <w:rFonts w:ascii="Book Antiqua" w:hAnsi="Book Antiqua"/>
          <w:color w:val="000000"/>
          <w:sz w:val="24"/>
          <w:szCs w:val="24"/>
        </w:rPr>
        <w:t>BACKGROUND</w:t>
      </w:r>
    </w:p>
    <w:p w14:paraId="41268E4B" w14:textId="78C681E7" w:rsidR="00496001" w:rsidRPr="007F60D5" w:rsidRDefault="00496001" w:rsidP="00DD6CC2">
      <w:pPr>
        <w:adjustRightInd w:val="0"/>
        <w:snapToGrid w:val="0"/>
        <w:spacing w:after="0" w:line="360" w:lineRule="auto"/>
        <w:jc w:val="both"/>
        <w:rPr>
          <w:rFonts w:ascii="Book Antiqua" w:hAnsi="Book Antiqua" w:cs="Arial"/>
          <w:bCs/>
          <w:sz w:val="24"/>
          <w:szCs w:val="24"/>
          <w:lang w:val="en-GB"/>
        </w:rPr>
      </w:pPr>
      <w:r w:rsidRPr="007F60D5">
        <w:rPr>
          <w:rFonts w:ascii="Book Antiqua" w:hAnsi="Book Antiqua" w:cs="Arial"/>
          <w:bCs/>
          <w:sz w:val="24"/>
          <w:szCs w:val="24"/>
          <w:lang w:val="en-GB"/>
        </w:rPr>
        <w:t xml:space="preserve">Chronic hepatitis C (CHC) is associated with type 2 diabetes mellitus. Although the pathogenesis remains to be elucidated, a growing evidence has suggested a role of pro-inflammatory immune response. Increased serum concentrations of </w:t>
      </w:r>
      <w:r w:rsidR="004A798A" w:rsidRPr="007F60D5">
        <w:rPr>
          <w:rFonts w:ascii="Book Antiqua" w:hAnsi="Book Antiqua" w:cs="Arial"/>
          <w:iCs/>
          <w:sz w:val="24"/>
          <w:szCs w:val="24"/>
          <w:lang w:val="en-GB"/>
        </w:rPr>
        <w:t>Interleukin</w:t>
      </w:r>
      <w:r w:rsidR="004A798A" w:rsidRPr="007F60D5">
        <w:rPr>
          <w:rFonts w:ascii="Book Antiqua" w:hAnsi="Book Antiqua" w:cs="Arial"/>
          <w:sz w:val="24"/>
          <w:szCs w:val="24"/>
          <w:lang w:val="en-GB"/>
        </w:rPr>
        <w:t xml:space="preserve"> 6 </w:t>
      </w:r>
      <w:r w:rsidR="004A798A" w:rsidRPr="007F60D5">
        <w:rPr>
          <w:rFonts w:ascii="Book Antiqua" w:eastAsiaTheme="minorEastAsia" w:hAnsi="Book Antiqua" w:cs="Arial"/>
          <w:sz w:val="24"/>
          <w:szCs w:val="24"/>
          <w:lang w:val="en-GB" w:eastAsia="zh-CN"/>
        </w:rPr>
        <w:t>(</w:t>
      </w:r>
      <w:r w:rsidR="004A798A" w:rsidRPr="007F60D5">
        <w:rPr>
          <w:rFonts w:ascii="Book Antiqua" w:hAnsi="Book Antiqua" w:cs="Arial"/>
          <w:bCs/>
          <w:sz w:val="24"/>
          <w:szCs w:val="24"/>
          <w:lang w:val="en-GB"/>
        </w:rPr>
        <w:t>IL</w:t>
      </w:r>
      <w:r w:rsidR="00B7393D" w:rsidRPr="007F60D5">
        <w:rPr>
          <w:rFonts w:ascii="Book Antiqua" w:hAnsi="Book Antiqua" w:cs="Arial"/>
          <w:bCs/>
          <w:sz w:val="24"/>
          <w:szCs w:val="24"/>
          <w:lang w:val="en-GB"/>
        </w:rPr>
        <w:t>-</w:t>
      </w:r>
      <w:r w:rsidRPr="007F60D5">
        <w:rPr>
          <w:rFonts w:ascii="Book Antiqua" w:hAnsi="Book Antiqua" w:cs="Arial"/>
          <w:bCs/>
          <w:sz w:val="24"/>
          <w:szCs w:val="24"/>
          <w:lang w:val="en-GB"/>
        </w:rPr>
        <w:t>6</w:t>
      </w:r>
      <w:r w:rsidR="004A798A" w:rsidRPr="007F60D5">
        <w:rPr>
          <w:rFonts w:ascii="Book Antiqua" w:hAnsi="Book Antiqua" w:cs="Arial"/>
          <w:bCs/>
          <w:sz w:val="24"/>
          <w:szCs w:val="24"/>
          <w:lang w:val="en-GB"/>
        </w:rPr>
        <w:t>)</w:t>
      </w:r>
      <w:r w:rsidRPr="007F60D5">
        <w:rPr>
          <w:rFonts w:ascii="Book Antiqua" w:hAnsi="Book Antiqua" w:cs="Arial"/>
          <w:bCs/>
          <w:sz w:val="24"/>
          <w:szCs w:val="24"/>
          <w:lang w:val="en-GB"/>
        </w:rPr>
        <w:t xml:space="preserve"> have been associated with insulin resistance, type 2 diabetes mellitus as well as advanced forms of liver disease in chronic hepatitis C infection. </w:t>
      </w:r>
    </w:p>
    <w:bookmarkEnd w:id="43"/>
    <w:p w14:paraId="7F2D994D" w14:textId="77777777" w:rsidR="00496001" w:rsidRPr="007F60D5" w:rsidRDefault="00496001" w:rsidP="00DD6CC2">
      <w:pPr>
        <w:adjustRightInd w:val="0"/>
        <w:snapToGrid w:val="0"/>
        <w:spacing w:after="0" w:line="360" w:lineRule="auto"/>
        <w:jc w:val="both"/>
        <w:rPr>
          <w:rFonts w:ascii="Book Antiqua" w:hAnsi="Book Antiqua" w:cs="Arial"/>
          <w:bCs/>
          <w:sz w:val="24"/>
          <w:szCs w:val="24"/>
          <w:lang w:val="en-GB"/>
        </w:rPr>
      </w:pPr>
    </w:p>
    <w:p w14:paraId="135F18CF" w14:textId="77777777" w:rsidR="00496001" w:rsidRPr="007F60D5" w:rsidRDefault="00496001"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AIM</w:t>
      </w:r>
    </w:p>
    <w:p w14:paraId="1D7FE847" w14:textId="2DE71AA1" w:rsidR="00443992" w:rsidRPr="007F60D5" w:rsidRDefault="00496001" w:rsidP="00DD6CC2">
      <w:pPr>
        <w:shd w:val="clear" w:color="auto" w:fill="FFFFFF"/>
        <w:adjustRightInd w:val="0"/>
        <w:snapToGrid w:val="0"/>
        <w:spacing w:after="0" w:line="360" w:lineRule="auto"/>
        <w:jc w:val="both"/>
        <w:rPr>
          <w:rFonts w:ascii="Book Antiqua" w:eastAsia="Times New Roman" w:hAnsi="Book Antiqua" w:cs="Arial"/>
          <w:sz w:val="24"/>
          <w:szCs w:val="24"/>
          <w:lang w:val="en-GB" w:eastAsia="pt-BR"/>
        </w:rPr>
      </w:pPr>
      <w:bookmarkStart w:id="44" w:name="_Hlk33632147"/>
      <w:r w:rsidRPr="007F60D5">
        <w:rPr>
          <w:rFonts w:ascii="Book Antiqua" w:hAnsi="Book Antiqua" w:cs="Arial"/>
          <w:bCs/>
          <w:sz w:val="24"/>
          <w:szCs w:val="24"/>
          <w:lang w:val="en-GB"/>
        </w:rPr>
        <w:t xml:space="preserve">To investigate the frequency of </w:t>
      </w:r>
      <w:bookmarkStart w:id="45" w:name="_Hlk28530344"/>
      <w:r w:rsidR="008E4E04" w:rsidRPr="007F60D5">
        <w:rPr>
          <w:rFonts w:ascii="Book Antiqua" w:hAnsi="Book Antiqua" w:cs="Arial"/>
          <w:bCs/>
          <w:iCs/>
          <w:sz w:val="24"/>
          <w:szCs w:val="24"/>
          <w:lang w:val="en-GB"/>
        </w:rPr>
        <w:t>IL</w:t>
      </w:r>
      <w:r w:rsidR="00B7393D" w:rsidRPr="007F60D5">
        <w:rPr>
          <w:rFonts w:ascii="Book Antiqua" w:hAnsi="Book Antiqua" w:cs="Arial"/>
          <w:bCs/>
          <w:iCs/>
          <w:sz w:val="24"/>
          <w:szCs w:val="24"/>
          <w:lang w:val="en-GB"/>
        </w:rPr>
        <w:t>-</w:t>
      </w:r>
      <w:r w:rsidR="008E4E04" w:rsidRPr="007F60D5">
        <w:rPr>
          <w:rFonts w:ascii="Book Antiqua" w:hAnsi="Book Antiqua" w:cs="Arial"/>
          <w:bCs/>
          <w:iCs/>
          <w:sz w:val="24"/>
          <w:szCs w:val="24"/>
          <w:lang w:val="en-GB"/>
        </w:rPr>
        <w:t>6</w:t>
      </w:r>
      <w:r w:rsidRPr="007F60D5">
        <w:rPr>
          <w:rFonts w:ascii="Book Antiqua" w:hAnsi="Book Antiqua" w:cs="Arial"/>
          <w:bCs/>
          <w:sz w:val="24"/>
          <w:szCs w:val="24"/>
          <w:lang w:val="en-GB"/>
        </w:rPr>
        <w:t xml:space="preserve">-174G/C (rs1800795) </w:t>
      </w:r>
      <w:bookmarkStart w:id="46" w:name="_Hlk33616068"/>
      <w:r w:rsidRPr="007F60D5">
        <w:rPr>
          <w:rFonts w:ascii="Book Antiqua" w:hAnsi="Book Antiqua" w:cs="Arial"/>
          <w:bCs/>
          <w:sz w:val="24"/>
          <w:szCs w:val="24"/>
          <w:lang w:val="en-GB"/>
        </w:rPr>
        <w:t>single nucleotide polymorphism</w:t>
      </w:r>
      <w:bookmarkEnd w:id="46"/>
      <w:r w:rsidRPr="007F60D5">
        <w:rPr>
          <w:rFonts w:ascii="Book Antiqua" w:hAnsi="Book Antiqua" w:cs="Arial"/>
          <w:bCs/>
          <w:sz w:val="24"/>
          <w:szCs w:val="24"/>
          <w:lang w:val="en-GB"/>
        </w:rPr>
        <w:t xml:space="preserve"> (SNP)</w:t>
      </w:r>
      <w:bookmarkEnd w:id="45"/>
      <w:r w:rsidRPr="007F60D5">
        <w:rPr>
          <w:rFonts w:ascii="Book Antiqua" w:hAnsi="Book Antiqua" w:cs="Arial"/>
          <w:bCs/>
          <w:sz w:val="24"/>
          <w:szCs w:val="24"/>
          <w:lang w:val="en-GB"/>
        </w:rPr>
        <w:t xml:space="preserve"> in CHC patients and in healthy subjects of the same ethnicity. </w:t>
      </w:r>
      <w:bookmarkStart w:id="47" w:name="_Hlk33627379"/>
      <w:bookmarkStart w:id="48" w:name="_Hlk33618142"/>
      <w:r w:rsidR="00443992" w:rsidRPr="007F60D5">
        <w:rPr>
          <w:rFonts w:ascii="Book Antiqua" w:eastAsia="Times New Roman" w:hAnsi="Book Antiqua" w:cs="Arial"/>
          <w:sz w:val="24"/>
          <w:szCs w:val="24"/>
          <w:lang w:val="en-GB" w:eastAsia="pt-BR"/>
        </w:rPr>
        <w:t xml:space="preserve">Associations between type 2 diabetes mellitus (dependent variable) and demographic, clinical, nutritional, </w:t>
      </w:r>
      <w:proofErr w:type="spellStart"/>
      <w:r w:rsidR="00443992" w:rsidRPr="007F60D5">
        <w:rPr>
          <w:rFonts w:ascii="Book Antiqua" w:eastAsia="Times New Roman" w:hAnsi="Book Antiqua" w:cs="Arial"/>
          <w:sz w:val="24"/>
          <w:szCs w:val="24"/>
          <w:lang w:val="en-GB" w:eastAsia="pt-BR"/>
        </w:rPr>
        <w:t>virological</w:t>
      </w:r>
      <w:proofErr w:type="spellEnd"/>
      <w:r w:rsidR="00443992" w:rsidRPr="007F60D5">
        <w:rPr>
          <w:rFonts w:ascii="Book Antiqua" w:eastAsia="Times New Roman" w:hAnsi="Book Antiqua" w:cs="Arial"/>
          <w:sz w:val="24"/>
          <w:szCs w:val="24"/>
          <w:lang w:val="en-GB" w:eastAsia="pt-BR"/>
        </w:rPr>
        <w:t xml:space="preserve"> and,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00443992" w:rsidRPr="007F60D5">
        <w:rPr>
          <w:rFonts w:ascii="Book Antiqua" w:eastAsia="Times New Roman" w:hAnsi="Book Antiqua" w:cs="Arial"/>
          <w:sz w:val="24"/>
          <w:szCs w:val="24"/>
          <w:lang w:val="en-GB" w:eastAsia="pt-BR"/>
        </w:rPr>
        <w:t xml:space="preserve"> genotyping data were als</w:t>
      </w:r>
      <w:r w:rsidR="008E4E04" w:rsidRPr="007F60D5">
        <w:rPr>
          <w:rFonts w:ascii="Book Antiqua" w:eastAsia="Times New Roman" w:hAnsi="Book Antiqua" w:cs="Arial"/>
          <w:sz w:val="24"/>
          <w:szCs w:val="24"/>
          <w:lang w:val="en-GB" w:eastAsia="pt-BR"/>
        </w:rPr>
        <w:t>o investigated in CHC patients.</w:t>
      </w:r>
    </w:p>
    <w:bookmarkEnd w:id="44"/>
    <w:bookmarkEnd w:id="47"/>
    <w:bookmarkEnd w:id="48"/>
    <w:p w14:paraId="01547F88" w14:textId="77777777" w:rsidR="00283F99" w:rsidRPr="007F60D5" w:rsidRDefault="00283F99" w:rsidP="00DD6CC2">
      <w:pPr>
        <w:adjustRightInd w:val="0"/>
        <w:snapToGrid w:val="0"/>
        <w:spacing w:after="0" w:line="360" w:lineRule="auto"/>
        <w:jc w:val="both"/>
        <w:rPr>
          <w:rFonts w:ascii="Book Antiqua" w:hAnsi="Book Antiqua" w:cs="Arial"/>
          <w:b/>
          <w:sz w:val="24"/>
          <w:szCs w:val="24"/>
          <w:lang w:val="en-GB"/>
        </w:rPr>
      </w:pPr>
    </w:p>
    <w:p w14:paraId="050F6E3C" w14:textId="3DC6631A" w:rsidR="0005271A" w:rsidRPr="007F60D5" w:rsidRDefault="00D90BBA"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METHODS</w:t>
      </w:r>
    </w:p>
    <w:p w14:paraId="19B13207" w14:textId="15F5618A" w:rsidR="00496001" w:rsidRPr="007F60D5" w:rsidRDefault="00496001" w:rsidP="00DD6CC2">
      <w:pPr>
        <w:adjustRightInd w:val="0"/>
        <w:snapToGrid w:val="0"/>
        <w:spacing w:after="0" w:line="360" w:lineRule="auto"/>
        <w:jc w:val="both"/>
        <w:rPr>
          <w:rFonts w:ascii="Book Antiqua" w:hAnsi="Book Antiqua" w:cs="Arial"/>
          <w:bCs/>
          <w:sz w:val="24"/>
          <w:szCs w:val="24"/>
          <w:lang w:val="en-GB"/>
        </w:rPr>
      </w:pPr>
      <w:r w:rsidRPr="007F60D5">
        <w:rPr>
          <w:rFonts w:ascii="Book Antiqua" w:hAnsi="Book Antiqua" w:cs="Arial"/>
          <w:bCs/>
          <w:sz w:val="24"/>
          <w:szCs w:val="24"/>
          <w:lang w:val="en-GB"/>
        </w:rPr>
        <w:t xml:space="preserve">Two hundred and forty-five patients with CHC and 179 healthy control subjects (blood donors) were prospectively included. Type 2 diabetes mellitus was diagnosed according to the criteria of the American Diabetes Association. </w:t>
      </w:r>
      <w:bookmarkStart w:id="49" w:name="_Hlk33632974"/>
      <w:r w:rsidR="0026501B" w:rsidRPr="007F60D5">
        <w:rPr>
          <w:rFonts w:ascii="Book Antiqua" w:hAnsi="Book Antiqua" w:cs="Arial"/>
          <w:sz w:val="24"/>
          <w:szCs w:val="24"/>
          <w:lang w:val="en-GB"/>
        </w:rPr>
        <w:t>Clinical, biochemical, histol</w:t>
      </w:r>
      <w:r w:rsidR="00447C51" w:rsidRPr="007F60D5">
        <w:rPr>
          <w:rFonts w:ascii="Book Antiqua" w:hAnsi="Book Antiqua" w:cs="Arial"/>
          <w:sz w:val="24"/>
          <w:szCs w:val="24"/>
          <w:lang w:val="en-GB"/>
        </w:rPr>
        <w:t>ogical and radiological</w:t>
      </w:r>
      <w:r w:rsidR="0026501B" w:rsidRPr="007F60D5">
        <w:rPr>
          <w:rFonts w:ascii="Book Antiqua" w:hAnsi="Book Antiqua" w:cs="Arial"/>
          <w:sz w:val="24"/>
          <w:szCs w:val="24"/>
          <w:lang w:val="en-GB"/>
        </w:rPr>
        <w:t xml:space="preserve"> </w:t>
      </w:r>
      <w:r w:rsidR="00091CE5" w:rsidRPr="007F60D5">
        <w:rPr>
          <w:rFonts w:ascii="Book Antiqua" w:hAnsi="Book Antiqua" w:cs="Arial"/>
          <w:sz w:val="24"/>
          <w:szCs w:val="24"/>
          <w:lang w:val="en-GB"/>
        </w:rPr>
        <w:t>methods</w:t>
      </w:r>
      <w:r w:rsidR="003305AF" w:rsidRPr="007F60D5">
        <w:rPr>
          <w:rFonts w:ascii="Book Antiqua" w:hAnsi="Book Antiqua" w:cs="Arial"/>
          <w:sz w:val="24"/>
          <w:szCs w:val="24"/>
          <w:lang w:val="en-GB"/>
        </w:rPr>
        <w:t xml:space="preserve"> were </w:t>
      </w:r>
      <w:r w:rsidR="009F0100" w:rsidRPr="007F60D5">
        <w:rPr>
          <w:rFonts w:ascii="Book Antiqua" w:hAnsi="Book Antiqua" w:cs="Arial"/>
          <w:sz w:val="24"/>
          <w:szCs w:val="24"/>
          <w:lang w:val="en-GB"/>
        </w:rPr>
        <w:t xml:space="preserve">used </w:t>
      </w:r>
      <w:r w:rsidR="003305AF" w:rsidRPr="007F60D5">
        <w:rPr>
          <w:rFonts w:ascii="Book Antiqua" w:hAnsi="Book Antiqua" w:cs="Arial"/>
          <w:sz w:val="24"/>
          <w:szCs w:val="24"/>
          <w:lang w:val="en-GB"/>
        </w:rPr>
        <w:t>for the diagnosis of the liver disease</w:t>
      </w:r>
      <w:r w:rsidR="00091CE5" w:rsidRPr="007F60D5">
        <w:rPr>
          <w:rFonts w:ascii="Book Antiqua" w:hAnsi="Book Antiqua" w:cs="Arial"/>
          <w:sz w:val="24"/>
          <w:szCs w:val="24"/>
          <w:lang w:val="en-GB"/>
        </w:rPr>
        <w:t>.</w:t>
      </w:r>
      <w:r w:rsidR="0026501B" w:rsidRPr="007F60D5">
        <w:rPr>
          <w:rFonts w:ascii="Book Antiqua" w:hAnsi="Book Antiqua" w:cs="Arial"/>
          <w:sz w:val="24"/>
          <w:szCs w:val="24"/>
          <w:lang w:val="en-GB"/>
        </w:rPr>
        <w:t xml:space="preserve"> </w:t>
      </w:r>
      <w:bookmarkEnd w:id="49"/>
      <w:r w:rsidR="008E4E04" w:rsidRPr="007F60D5">
        <w:rPr>
          <w:rFonts w:ascii="Book Antiqua" w:hAnsi="Book Antiqua" w:cs="Arial"/>
          <w:bCs/>
          <w:iCs/>
          <w:sz w:val="24"/>
          <w:szCs w:val="24"/>
          <w:lang w:val="en-GB"/>
        </w:rPr>
        <w:t>IL</w:t>
      </w:r>
      <w:r w:rsidR="00B7393D" w:rsidRPr="007F60D5">
        <w:rPr>
          <w:rFonts w:ascii="Book Antiqua" w:hAnsi="Book Antiqua" w:cs="Arial"/>
          <w:bCs/>
          <w:iCs/>
          <w:sz w:val="24"/>
          <w:szCs w:val="24"/>
          <w:lang w:val="en-GB"/>
        </w:rPr>
        <w:t>-</w:t>
      </w:r>
      <w:r w:rsidR="008E4E04" w:rsidRPr="007F60D5">
        <w:rPr>
          <w:rFonts w:ascii="Book Antiqua" w:hAnsi="Book Antiqua" w:cs="Arial"/>
          <w:bCs/>
          <w:iCs/>
          <w:sz w:val="24"/>
          <w:szCs w:val="24"/>
          <w:lang w:val="en-GB"/>
        </w:rPr>
        <w:t>6</w:t>
      </w:r>
      <w:r w:rsidRPr="007F60D5">
        <w:rPr>
          <w:rFonts w:ascii="Book Antiqua" w:hAnsi="Book Antiqua" w:cs="Arial"/>
          <w:bCs/>
          <w:sz w:val="24"/>
          <w:szCs w:val="24"/>
          <w:lang w:val="en-GB"/>
        </w:rPr>
        <w:t xml:space="preserve"> polymorphism was evaluated by </w:t>
      </w:r>
      <w:proofErr w:type="spellStart"/>
      <w:r w:rsidRPr="007F60D5">
        <w:rPr>
          <w:rFonts w:ascii="Book Antiqua" w:hAnsi="Book Antiqua" w:cs="Arial"/>
          <w:bCs/>
          <w:sz w:val="24"/>
          <w:szCs w:val="24"/>
          <w:lang w:val="en-GB"/>
        </w:rPr>
        <w:t>Taqman</w:t>
      </w:r>
      <w:proofErr w:type="spellEnd"/>
      <w:r w:rsidRPr="007F60D5">
        <w:rPr>
          <w:rFonts w:ascii="Book Antiqua" w:hAnsi="Book Antiqua" w:cs="Arial"/>
          <w:bCs/>
          <w:sz w:val="24"/>
          <w:szCs w:val="24"/>
          <w:lang w:val="en-GB"/>
        </w:rPr>
        <w:t xml:space="preserve"> SNP genotyping assay. The data were analysed by logistic regression models.</w:t>
      </w:r>
    </w:p>
    <w:p w14:paraId="45EAB8BB" w14:textId="3165F757" w:rsidR="0005271A" w:rsidRPr="007F60D5" w:rsidRDefault="0005271A" w:rsidP="00DD6CC2">
      <w:pPr>
        <w:adjustRightInd w:val="0"/>
        <w:snapToGrid w:val="0"/>
        <w:spacing w:after="0" w:line="360" w:lineRule="auto"/>
        <w:jc w:val="both"/>
        <w:rPr>
          <w:rFonts w:ascii="Book Antiqua" w:hAnsi="Book Antiqua" w:cs="Arial"/>
          <w:b/>
          <w:sz w:val="24"/>
          <w:szCs w:val="24"/>
          <w:lang w:val="en-GB"/>
        </w:rPr>
      </w:pPr>
    </w:p>
    <w:p w14:paraId="12340038" w14:textId="4142419D" w:rsidR="0005271A" w:rsidRPr="007F60D5" w:rsidRDefault="00D90BBA"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RESULTS</w:t>
      </w:r>
    </w:p>
    <w:p w14:paraId="4834555B" w14:textId="33910E93" w:rsidR="00496001" w:rsidRPr="007F60D5" w:rsidRDefault="00496001" w:rsidP="00DD6CC2">
      <w:pPr>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Cs/>
          <w:sz w:val="24"/>
          <w:szCs w:val="24"/>
          <w:lang w:val="en-GB"/>
        </w:rPr>
        <w:t xml:space="preserve">Type 2 diabetes mellitus, blood hypertension and liver cirrhosis were observed in 20.8% (51/245), 40.0% (98/245) and 38.4% (94/245) of the patients, respectively. The frequency of the studied </w:t>
      </w:r>
      <w:r w:rsidR="008E4E04" w:rsidRPr="007F60D5">
        <w:rPr>
          <w:rFonts w:ascii="Book Antiqua" w:hAnsi="Book Antiqua" w:cs="Arial"/>
          <w:bCs/>
          <w:iCs/>
          <w:sz w:val="24"/>
          <w:szCs w:val="24"/>
          <w:lang w:val="en-GB"/>
        </w:rPr>
        <w:t>IL</w:t>
      </w:r>
      <w:r w:rsidR="00B7393D" w:rsidRPr="007F60D5">
        <w:rPr>
          <w:rFonts w:ascii="Book Antiqua" w:hAnsi="Book Antiqua" w:cs="Arial"/>
          <w:bCs/>
          <w:iCs/>
          <w:sz w:val="24"/>
          <w:szCs w:val="24"/>
          <w:lang w:val="en-GB"/>
        </w:rPr>
        <w:t>-</w:t>
      </w:r>
      <w:r w:rsidR="008E4E04" w:rsidRPr="007F60D5">
        <w:rPr>
          <w:rFonts w:ascii="Book Antiqua" w:hAnsi="Book Antiqua" w:cs="Arial"/>
          <w:bCs/>
          <w:iCs/>
          <w:sz w:val="24"/>
          <w:szCs w:val="24"/>
          <w:lang w:val="en-GB"/>
        </w:rPr>
        <w:t>6</w:t>
      </w:r>
      <w:r w:rsidRPr="007F60D5">
        <w:rPr>
          <w:rFonts w:ascii="Book Antiqua" w:hAnsi="Book Antiqua" w:cs="Arial"/>
          <w:bCs/>
          <w:sz w:val="24"/>
          <w:szCs w:val="24"/>
          <w:lang w:val="en-GB"/>
        </w:rPr>
        <w:t xml:space="preserve"> SNP did not differ between the CHC patients and controls (</w:t>
      </w:r>
      <w:r w:rsidRPr="007F60D5">
        <w:rPr>
          <w:rFonts w:ascii="Book Antiqua" w:hAnsi="Book Antiqua" w:cs="Arial"/>
          <w:bCs/>
          <w:i/>
          <w:iCs/>
          <w:sz w:val="24"/>
          <w:szCs w:val="24"/>
          <w:lang w:val="en-GB"/>
        </w:rPr>
        <w:t>P</w:t>
      </w:r>
      <w:r w:rsidRPr="007F60D5">
        <w:rPr>
          <w:rFonts w:ascii="Book Antiqua" w:hAnsi="Book Antiqua" w:cs="Arial"/>
          <w:bCs/>
          <w:sz w:val="24"/>
          <w:szCs w:val="24"/>
          <w:lang w:val="en-GB"/>
        </w:rPr>
        <w:t xml:space="preserve"> = 0.81) and </w:t>
      </w:r>
      <w:r w:rsidR="009F0100" w:rsidRPr="007F60D5">
        <w:rPr>
          <w:rFonts w:ascii="Book Antiqua" w:eastAsia="Times New Roman" w:hAnsi="Book Antiqua" w:cs="Arial"/>
          <w:bCs/>
          <w:iCs/>
          <w:sz w:val="24"/>
          <w:szCs w:val="24"/>
          <w:lang w:val="en-GB" w:eastAsia="pt-BR"/>
        </w:rPr>
        <w:t xml:space="preserve">all alleles were in Hardy-Weinberg equilibrium </w:t>
      </w:r>
      <w:r w:rsidRPr="007F60D5">
        <w:rPr>
          <w:rFonts w:ascii="Book Antiqua" w:hAnsi="Book Antiqua" w:cs="Arial"/>
          <w:bCs/>
          <w:sz w:val="24"/>
          <w:szCs w:val="24"/>
          <w:lang w:val="en-GB"/>
        </w:rPr>
        <w:t>(</w:t>
      </w:r>
      <w:r w:rsidRPr="007F60D5">
        <w:rPr>
          <w:rFonts w:ascii="Book Antiqua" w:hAnsi="Book Antiqua" w:cs="Arial"/>
          <w:bCs/>
          <w:i/>
          <w:iCs/>
          <w:sz w:val="24"/>
          <w:szCs w:val="24"/>
          <w:lang w:val="en-GB"/>
        </w:rPr>
        <w:t>P</w:t>
      </w:r>
      <w:r w:rsidRPr="007F60D5">
        <w:rPr>
          <w:rFonts w:ascii="Book Antiqua" w:hAnsi="Book Antiqua" w:cs="Arial"/>
          <w:bCs/>
          <w:sz w:val="24"/>
          <w:szCs w:val="24"/>
          <w:lang w:val="en-GB"/>
        </w:rPr>
        <w:t xml:space="preserve"> = 0.38). In the multivariate analysis, type 2 diabetes mellitus was inversely associated with GC and CC genotypes of </w:t>
      </w:r>
      <w:r w:rsidR="008E4E04" w:rsidRPr="007F60D5">
        <w:rPr>
          <w:rFonts w:ascii="Book Antiqua" w:hAnsi="Book Antiqua" w:cs="Arial"/>
          <w:bCs/>
          <w:iCs/>
          <w:sz w:val="24"/>
          <w:szCs w:val="24"/>
          <w:lang w:val="en-GB"/>
        </w:rPr>
        <w:t>IL</w:t>
      </w:r>
      <w:r w:rsidR="00B7393D" w:rsidRPr="007F60D5">
        <w:rPr>
          <w:rFonts w:ascii="Book Antiqua" w:hAnsi="Book Antiqua" w:cs="Arial"/>
          <w:bCs/>
          <w:iCs/>
          <w:sz w:val="24"/>
          <w:szCs w:val="24"/>
          <w:lang w:val="en-GB"/>
        </w:rPr>
        <w:t>-</w:t>
      </w:r>
      <w:r w:rsidR="008E4E04" w:rsidRPr="007F60D5">
        <w:rPr>
          <w:rFonts w:ascii="Book Antiqua" w:hAnsi="Book Antiqua" w:cs="Arial"/>
          <w:bCs/>
          <w:iCs/>
          <w:sz w:val="24"/>
          <w:szCs w:val="24"/>
          <w:lang w:val="en-GB"/>
        </w:rPr>
        <w:t>6</w:t>
      </w:r>
      <w:r w:rsidR="008E4E04" w:rsidRPr="007F60D5">
        <w:rPr>
          <w:rFonts w:ascii="Book Antiqua" w:hAnsi="Book Antiqua" w:cs="Arial"/>
          <w:bCs/>
          <w:sz w:val="24"/>
          <w:szCs w:val="24"/>
          <w:lang w:val="en-GB"/>
        </w:rPr>
        <w:t xml:space="preserve">-174 (OR = 0.42; 95%CI = </w:t>
      </w:r>
      <w:r w:rsidR="008E4E04" w:rsidRPr="007F60D5">
        <w:rPr>
          <w:rFonts w:ascii="Book Antiqua" w:hAnsi="Book Antiqua" w:cs="Arial"/>
          <w:bCs/>
          <w:sz w:val="24"/>
          <w:szCs w:val="24"/>
          <w:lang w:val="en-GB"/>
        </w:rPr>
        <w:lastRenderedPageBreak/>
        <w:t>0.22-</w:t>
      </w:r>
      <w:r w:rsidRPr="007F60D5">
        <w:rPr>
          <w:rFonts w:ascii="Book Antiqua" w:hAnsi="Book Antiqua" w:cs="Arial"/>
          <w:bCs/>
          <w:sz w:val="24"/>
          <w:szCs w:val="24"/>
          <w:lang w:val="en-GB"/>
        </w:rPr>
        <w:t xml:space="preserve">0.78; </w:t>
      </w:r>
      <w:r w:rsidRPr="007F60D5">
        <w:rPr>
          <w:rFonts w:ascii="Book Antiqua" w:hAnsi="Book Antiqua" w:cs="Arial"/>
          <w:bCs/>
          <w:i/>
          <w:iCs/>
          <w:sz w:val="24"/>
          <w:szCs w:val="24"/>
          <w:lang w:val="en-GB"/>
        </w:rPr>
        <w:t>P</w:t>
      </w:r>
      <w:r w:rsidRPr="007F60D5">
        <w:rPr>
          <w:rFonts w:ascii="Book Antiqua" w:hAnsi="Book Antiqua" w:cs="Arial"/>
          <w:bCs/>
          <w:sz w:val="24"/>
          <w:szCs w:val="24"/>
          <w:lang w:val="en-GB"/>
        </w:rPr>
        <w:t xml:space="preserve"> = 0.006) and positively associated wit</w:t>
      </w:r>
      <w:r w:rsidR="009F0100" w:rsidRPr="007F60D5">
        <w:rPr>
          <w:rFonts w:ascii="Book Antiqua" w:hAnsi="Book Antiqua" w:cs="Arial"/>
          <w:bCs/>
          <w:sz w:val="24"/>
          <w:szCs w:val="24"/>
          <w:lang w:val="en-GB"/>
        </w:rPr>
        <w:t>h blood hypertension (OR = 5.56</w:t>
      </w:r>
      <w:r w:rsidR="008E4E04" w:rsidRPr="007F60D5">
        <w:rPr>
          <w:rFonts w:ascii="Book Antiqua" w:hAnsi="Book Antiqua" w:cs="Arial"/>
          <w:bCs/>
          <w:sz w:val="24"/>
          <w:szCs w:val="24"/>
          <w:lang w:val="en-GB"/>
        </w:rPr>
        <w:t>; 95%CI = 2.79-</w:t>
      </w:r>
      <w:r w:rsidRPr="007F60D5">
        <w:rPr>
          <w:rFonts w:ascii="Book Antiqua" w:hAnsi="Book Antiqua" w:cs="Arial"/>
          <w:bCs/>
          <w:sz w:val="24"/>
          <w:szCs w:val="24"/>
          <w:lang w:val="en-GB"/>
        </w:rPr>
        <w:t xml:space="preserve">11.09; </w:t>
      </w:r>
      <w:r w:rsidRPr="007F60D5">
        <w:rPr>
          <w:rFonts w:ascii="Book Antiqua" w:hAnsi="Book Antiqua" w:cs="Arial"/>
          <w:bCs/>
          <w:i/>
          <w:iCs/>
          <w:sz w:val="24"/>
          <w:szCs w:val="24"/>
          <w:lang w:val="en-GB"/>
        </w:rPr>
        <w:t>P</w:t>
      </w:r>
      <w:r w:rsidRPr="007F60D5">
        <w:rPr>
          <w:rFonts w:ascii="Book Antiqua" w:hAnsi="Book Antiqua" w:cs="Arial"/>
          <w:bCs/>
          <w:sz w:val="24"/>
          <w:szCs w:val="24"/>
          <w:lang w:val="en-GB"/>
        </w:rPr>
        <w:t xml:space="preserve"> &lt; 0.001).</w:t>
      </w:r>
      <w:r w:rsidRPr="007F60D5">
        <w:rPr>
          <w:rFonts w:ascii="Book Antiqua" w:hAnsi="Book Antiqua" w:cs="Arial"/>
          <w:b/>
          <w:sz w:val="24"/>
          <w:szCs w:val="24"/>
          <w:lang w:val="en-GB"/>
        </w:rPr>
        <w:t xml:space="preserve"> </w:t>
      </w:r>
    </w:p>
    <w:p w14:paraId="1ABB5C54" w14:textId="77777777" w:rsidR="00496001" w:rsidRPr="007F60D5" w:rsidRDefault="00496001" w:rsidP="00DD6CC2">
      <w:pPr>
        <w:adjustRightInd w:val="0"/>
        <w:snapToGrid w:val="0"/>
        <w:spacing w:after="0" w:line="360" w:lineRule="auto"/>
        <w:jc w:val="both"/>
        <w:rPr>
          <w:rFonts w:ascii="Book Antiqua" w:hAnsi="Book Antiqua" w:cs="Arial"/>
          <w:b/>
          <w:sz w:val="24"/>
          <w:szCs w:val="24"/>
          <w:lang w:val="en-GB"/>
        </w:rPr>
      </w:pPr>
    </w:p>
    <w:p w14:paraId="4F95945A" w14:textId="7AF64049" w:rsidR="0005271A" w:rsidRPr="007F60D5" w:rsidRDefault="00D90BBA"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CONCLUSION</w:t>
      </w:r>
    </w:p>
    <w:p w14:paraId="2EA49C11" w14:textId="5EE8DC0B" w:rsidR="001A26B8" w:rsidRPr="007F60D5" w:rsidRDefault="001A26B8" w:rsidP="00DD6CC2">
      <w:pPr>
        <w:adjustRightInd w:val="0"/>
        <w:snapToGrid w:val="0"/>
        <w:spacing w:after="0" w:line="360" w:lineRule="auto"/>
        <w:jc w:val="both"/>
        <w:rPr>
          <w:rFonts w:ascii="Book Antiqua" w:hAnsi="Book Antiqua" w:cs="Arial"/>
          <w:bCs/>
          <w:sz w:val="24"/>
          <w:szCs w:val="24"/>
          <w:lang w:val="en-GB"/>
        </w:rPr>
      </w:pPr>
      <w:r w:rsidRPr="007F60D5">
        <w:rPr>
          <w:rFonts w:ascii="Book Antiqua" w:hAnsi="Book Antiqua" w:cs="Arial"/>
          <w:bCs/>
          <w:sz w:val="24"/>
          <w:szCs w:val="24"/>
          <w:lang w:val="en-GB"/>
        </w:rPr>
        <w:t xml:space="preserve">This study was the first to show that GC and CC genotypes of </w:t>
      </w:r>
      <w:r w:rsidR="008E4E04" w:rsidRPr="007F60D5">
        <w:rPr>
          <w:rFonts w:ascii="Book Antiqua" w:hAnsi="Book Antiqua" w:cs="Arial"/>
          <w:bCs/>
          <w:iCs/>
          <w:sz w:val="24"/>
          <w:szCs w:val="24"/>
          <w:lang w:val="en-GB"/>
        </w:rPr>
        <w:t>IL</w:t>
      </w:r>
      <w:r w:rsidR="00B7393D" w:rsidRPr="007F60D5">
        <w:rPr>
          <w:rFonts w:ascii="Book Antiqua" w:hAnsi="Book Antiqua" w:cs="Arial"/>
          <w:bCs/>
          <w:iCs/>
          <w:sz w:val="24"/>
          <w:szCs w:val="24"/>
          <w:lang w:val="en-GB"/>
        </w:rPr>
        <w:t>-</w:t>
      </w:r>
      <w:r w:rsidR="008E4E04" w:rsidRPr="007F60D5">
        <w:rPr>
          <w:rFonts w:ascii="Book Antiqua" w:hAnsi="Book Antiqua" w:cs="Arial"/>
          <w:bCs/>
          <w:iCs/>
          <w:sz w:val="24"/>
          <w:szCs w:val="24"/>
          <w:lang w:val="en-GB"/>
        </w:rPr>
        <w:t>6</w:t>
      </w:r>
      <w:r w:rsidRPr="007F60D5">
        <w:rPr>
          <w:rFonts w:ascii="Book Antiqua" w:hAnsi="Book Antiqua" w:cs="Arial"/>
          <w:bCs/>
          <w:sz w:val="24"/>
          <w:szCs w:val="24"/>
          <w:lang w:val="en-GB"/>
        </w:rPr>
        <w:t xml:space="preserve">-174 SNP are associated with a decreased risk of type 2 diabetes mellitus </w:t>
      </w:r>
      <w:bookmarkStart w:id="50" w:name="_Hlk33627286"/>
      <w:r w:rsidRPr="007F60D5">
        <w:rPr>
          <w:rFonts w:ascii="Book Antiqua" w:hAnsi="Book Antiqua" w:cs="Arial"/>
          <w:bCs/>
          <w:sz w:val="24"/>
          <w:szCs w:val="24"/>
          <w:lang w:val="en-GB"/>
        </w:rPr>
        <w:t xml:space="preserve">in patients chronically infected with </w:t>
      </w:r>
      <w:bookmarkEnd w:id="50"/>
      <w:r w:rsidR="004A798A" w:rsidRPr="007F60D5">
        <w:rPr>
          <w:rFonts w:ascii="Book Antiqua" w:hAnsi="Book Antiqua" w:cs="Arial"/>
          <w:bCs/>
          <w:color w:val="000000"/>
          <w:sz w:val="24"/>
          <w:szCs w:val="24"/>
          <w:lang w:val="en-GB" w:eastAsia="pt-BR"/>
        </w:rPr>
        <w:t>hepatitis C virus</w:t>
      </w:r>
      <w:r w:rsidRPr="007F60D5">
        <w:rPr>
          <w:rFonts w:ascii="Book Antiqua" w:hAnsi="Book Antiqua" w:cs="Arial"/>
          <w:bCs/>
          <w:sz w:val="24"/>
          <w:szCs w:val="24"/>
          <w:lang w:val="en-GB"/>
        </w:rPr>
        <w:t xml:space="preserve">. The identification of potential inflammatory mediators involved in the crosstalk between </w:t>
      </w:r>
      <w:r w:rsidR="004A798A" w:rsidRPr="007F60D5">
        <w:rPr>
          <w:rFonts w:ascii="Book Antiqua" w:hAnsi="Book Antiqua" w:cs="Arial"/>
          <w:bCs/>
          <w:color w:val="000000"/>
          <w:sz w:val="24"/>
          <w:szCs w:val="24"/>
          <w:lang w:val="en-GB" w:eastAsia="pt-BR"/>
        </w:rPr>
        <w:t>hepatitis C virus</w:t>
      </w:r>
      <w:r w:rsidRPr="007F60D5">
        <w:rPr>
          <w:rFonts w:ascii="Book Antiqua" w:hAnsi="Book Antiqua" w:cs="Arial"/>
          <w:bCs/>
          <w:sz w:val="24"/>
          <w:szCs w:val="24"/>
          <w:lang w:val="en-GB"/>
        </w:rPr>
        <w:t xml:space="preserve"> and the axis pancreas-liver remains important issues that deserve further investigations</w:t>
      </w:r>
    </w:p>
    <w:p w14:paraId="4250DF58" w14:textId="77777777" w:rsidR="001A26B8" w:rsidRPr="007F60D5" w:rsidRDefault="001A26B8" w:rsidP="00DD6CC2">
      <w:pPr>
        <w:adjustRightInd w:val="0"/>
        <w:snapToGrid w:val="0"/>
        <w:spacing w:after="0" w:line="360" w:lineRule="auto"/>
        <w:jc w:val="both"/>
        <w:rPr>
          <w:rFonts w:ascii="Book Antiqua" w:hAnsi="Book Antiqua" w:cs="Arial"/>
          <w:bCs/>
          <w:sz w:val="24"/>
          <w:szCs w:val="24"/>
          <w:lang w:val="en-GB"/>
        </w:rPr>
      </w:pPr>
    </w:p>
    <w:p w14:paraId="24812CD6" w14:textId="6C5E7101" w:rsidR="00496001" w:rsidRPr="007F60D5" w:rsidRDefault="00496001" w:rsidP="00DD6CC2">
      <w:pPr>
        <w:adjustRightInd w:val="0"/>
        <w:snapToGrid w:val="0"/>
        <w:spacing w:after="0" w:line="360" w:lineRule="auto"/>
        <w:jc w:val="both"/>
        <w:rPr>
          <w:rFonts w:ascii="Book Antiqua" w:hAnsi="Book Antiqua" w:cs="Arial"/>
          <w:b/>
          <w:sz w:val="24"/>
          <w:szCs w:val="24"/>
          <w:lang w:val="en-GB" w:eastAsia="pt-BR"/>
        </w:rPr>
      </w:pPr>
      <w:r w:rsidRPr="007F60D5">
        <w:rPr>
          <w:rFonts w:ascii="Book Antiqua" w:hAnsi="Book Antiqua" w:cs="Arial"/>
          <w:b/>
          <w:sz w:val="24"/>
          <w:szCs w:val="24"/>
          <w:lang w:val="en-GB"/>
        </w:rPr>
        <w:t>Key words</w:t>
      </w:r>
      <w:r w:rsidRPr="007F60D5">
        <w:rPr>
          <w:rFonts w:ascii="Book Antiqua" w:hAnsi="Book Antiqua" w:cs="Arial"/>
          <w:sz w:val="24"/>
          <w:szCs w:val="24"/>
          <w:lang w:val="en-GB"/>
        </w:rPr>
        <w:t xml:space="preserve">: Chronic Hepatitis C; </w:t>
      </w:r>
      <w:r w:rsidR="004A798A" w:rsidRPr="007F60D5">
        <w:rPr>
          <w:rFonts w:ascii="Book Antiqua" w:hAnsi="Book Antiqua" w:cs="Arial"/>
          <w:sz w:val="24"/>
          <w:szCs w:val="24"/>
          <w:lang w:val="en-GB"/>
        </w:rPr>
        <w:t xml:space="preserve">Type </w:t>
      </w:r>
      <w:r w:rsidRPr="007F60D5">
        <w:rPr>
          <w:rFonts w:ascii="Book Antiqua" w:hAnsi="Book Antiqua" w:cs="Arial"/>
          <w:sz w:val="24"/>
          <w:szCs w:val="24"/>
          <w:lang w:val="en-GB"/>
        </w:rPr>
        <w:t xml:space="preserve">2 diabetes mellitus; </w:t>
      </w:r>
      <w:r w:rsidR="004A798A" w:rsidRPr="007F60D5">
        <w:rPr>
          <w:rFonts w:ascii="Book Antiqua" w:hAnsi="Book Antiqua" w:cs="Arial"/>
          <w:iCs/>
          <w:sz w:val="24"/>
          <w:szCs w:val="24"/>
          <w:lang w:val="en-GB"/>
        </w:rPr>
        <w:t>Interleukin</w:t>
      </w:r>
      <w:r w:rsidR="004A798A" w:rsidRPr="007F60D5">
        <w:rPr>
          <w:rFonts w:ascii="Book Antiqua" w:hAnsi="Book Antiqua" w:cs="Arial"/>
          <w:sz w:val="24"/>
          <w:szCs w:val="24"/>
          <w:lang w:val="en-GB"/>
        </w:rPr>
        <w:t xml:space="preserve"> </w:t>
      </w:r>
      <w:r w:rsidR="00861540" w:rsidRPr="007F60D5">
        <w:rPr>
          <w:rFonts w:ascii="Book Antiqua" w:hAnsi="Book Antiqua" w:cs="Arial"/>
          <w:sz w:val="24"/>
          <w:szCs w:val="24"/>
          <w:lang w:val="en-GB"/>
        </w:rPr>
        <w:t>6-174G/C</w:t>
      </w:r>
      <w:r w:rsidRPr="007F60D5">
        <w:rPr>
          <w:rFonts w:ascii="Book Antiqua" w:hAnsi="Book Antiqua" w:cs="Arial"/>
          <w:sz w:val="24"/>
          <w:szCs w:val="24"/>
          <w:lang w:val="en-GB"/>
        </w:rPr>
        <w:t xml:space="preserve"> gene promoter single nucleotide polymorphism</w:t>
      </w:r>
      <w:r w:rsidR="004A798A" w:rsidRPr="007F60D5">
        <w:rPr>
          <w:rFonts w:ascii="Book Antiqua" w:hAnsi="Book Antiqua" w:cs="Arial"/>
          <w:sz w:val="24"/>
          <w:szCs w:val="24"/>
          <w:lang w:val="en-GB" w:eastAsia="pt-BR"/>
        </w:rPr>
        <w:t>;</w:t>
      </w:r>
      <w:r w:rsidRPr="007F60D5">
        <w:rPr>
          <w:rFonts w:ascii="Book Antiqua" w:hAnsi="Book Antiqua" w:cs="Arial"/>
          <w:sz w:val="24"/>
          <w:szCs w:val="24"/>
          <w:lang w:val="en-GB" w:eastAsia="pt-BR"/>
        </w:rPr>
        <w:t xml:space="preserve"> </w:t>
      </w:r>
      <w:r w:rsidR="004A798A" w:rsidRPr="007F60D5">
        <w:rPr>
          <w:rFonts w:ascii="Book Antiqua" w:hAnsi="Book Antiqua" w:cs="Arial"/>
          <w:sz w:val="24"/>
          <w:szCs w:val="24"/>
          <w:lang w:val="en-GB" w:eastAsia="pt-BR"/>
        </w:rPr>
        <w:t xml:space="preserve">Blood </w:t>
      </w:r>
      <w:r w:rsidRPr="007F60D5">
        <w:rPr>
          <w:rFonts w:ascii="Book Antiqua" w:eastAsia="CIDFont+F2" w:hAnsi="Book Antiqua" w:cs="Arial"/>
          <w:sz w:val="24"/>
          <w:szCs w:val="24"/>
          <w:lang w:val="en-GB"/>
        </w:rPr>
        <w:t>hypertension</w:t>
      </w:r>
      <w:r w:rsidR="004A798A" w:rsidRPr="007F60D5">
        <w:rPr>
          <w:rFonts w:ascii="Book Antiqua" w:eastAsia="CIDFont+F2" w:hAnsi="Book Antiqua" w:cs="Arial"/>
          <w:sz w:val="24"/>
          <w:szCs w:val="24"/>
          <w:lang w:val="en-GB"/>
        </w:rPr>
        <w:t>;</w:t>
      </w:r>
      <w:r w:rsidRPr="007F60D5">
        <w:rPr>
          <w:rFonts w:ascii="Book Antiqua" w:eastAsia="CIDFont+F2" w:hAnsi="Book Antiqua" w:cs="Arial"/>
          <w:sz w:val="24"/>
          <w:szCs w:val="24"/>
          <w:lang w:val="en-GB"/>
        </w:rPr>
        <w:t xml:space="preserve"> </w:t>
      </w:r>
      <w:r w:rsidR="004A798A" w:rsidRPr="007F60D5">
        <w:rPr>
          <w:rFonts w:ascii="Book Antiqua" w:eastAsia="CIDFont+F2" w:hAnsi="Book Antiqua" w:cs="Arial"/>
          <w:sz w:val="24"/>
          <w:szCs w:val="24"/>
          <w:lang w:val="en-GB"/>
        </w:rPr>
        <w:t xml:space="preserve">Healthy </w:t>
      </w:r>
      <w:r w:rsidRPr="007F60D5">
        <w:rPr>
          <w:rFonts w:ascii="Book Antiqua" w:eastAsia="CIDFont+F2" w:hAnsi="Book Antiqua" w:cs="Arial"/>
          <w:sz w:val="24"/>
          <w:szCs w:val="24"/>
          <w:lang w:val="en-GB"/>
        </w:rPr>
        <w:t>control subjects</w:t>
      </w:r>
    </w:p>
    <w:p w14:paraId="4B2DAEA2" w14:textId="77777777" w:rsidR="000C1214" w:rsidRPr="007F60D5" w:rsidRDefault="000C1214" w:rsidP="00DD6CC2">
      <w:pPr>
        <w:adjustRightInd w:val="0"/>
        <w:snapToGrid w:val="0"/>
        <w:spacing w:after="0" w:line="360" w:lineRule="auto"/>
        <w:jc w:val="both"/>
        <w:rPr>
          <w:rFonts w:ascii="Book Antiqua" w:hAnsi="Book Antiqua" w:cs="Arial"/>
          <w:sz w:val="24"/>
          <w:szCs w:val="24"/>
          <w:lang w:val="en-GB"/>
        </w:rPr>
      </w:pPr>
    </w:p>
    <w:p w14:paraId="4D215761" w14:textId="3DF38F35" w:rsidR="00CD1CE7" w:rsidRPr="00CD1CE7" w:rsidRDefault="00CD1CE7" w:rsidP="00DD6CC2">
      <w:pPr>
        <w:adjustRightInd w:val="0"/>
        <w:snapToGrid w:val="0"/>
        <w:spacing w:after="0" w:line="360" w:lineRule="auto"/>
        <w:jc w:val="both"/>
        <w:rPr>
          <w:rFonts w:ascii="Book Antiqua" w:eastAsiaTheme="minorEastAsia" w:hAnsi="Book Antiqua" w:cs="Arial"/>
          <w:bCs/>
          <w:color w:val="000000"/>
          <w:sz w:val="24"/>
          <w:szCs w:val="24"/>
          <w:lang w:val="en-GB" w:eastAsia="zh-CN"/>
        </w:rPr>
      </w:pPr>
      <w:bookmarkStart w:id="51" w:name="OLE_LINK10"/>
      <w:r w:rsidRPr="00CD1CE7">
        <w:rPr>
          <w:rFonts w:ascii="Book Antiqua" w:hAnsi="Book Antiqua" w:cs="Arial"/>
          <w:b/>
          <w:sz w:val="24"/>
          <w:szCs w:val="24"/>
          <w:lang w:val="en-GB"/>
        </w:rPr>
        <w:t xml:space="preserve">Citation: </w:t>
      </w:r>
      <w:r w:rsidR="000C1214" w:rsidRPr="007F60D5">
        <w:rPr>
          <w:rFonts w:ascii="Book Antiqua" w:hAnsi="Book Antiqua" w:cs="Arial"/>
          <w:sz w:val="24"/>
          <w:szCs w:val="24"/>
          <w:lang w:val="en-GB"/>
        </w:rPr>
        <w:t>de</w:t>
      </w:r>
      <w:bookmarkEnd w:id="51"/>
      <w:r w:rsidR="000C1214" w:rsidRPr="007F60D5">
        <w:rPr>
          <w:rFonts w:ascii="Book Antiqua" w:hAnsi="Book Antiqua" w:cs="Arial"/>
          <w:sz w:val="24"/>
          <w:szCs w:val="24"/>
          <w:lang w:val="en-GB"/>
        </w:rPr>
        <w:t xml:space="preserve"> Silva CB, </w:t>
      </w:r>
      <w:r w:rsidR="000C1214" w:rsidRPr="007F60D5">
        <w:rPr>
          <w:rFonts w:ascii="Book Antiqua" w:hAnsi="Book Antiqua" w:cs="Arial"/>
          <w:sz w:val="24"/>
          <w:szCs w:val="24"/>
          <w:lang w:val="en-GB" w:eastAsia="pt-BR"/>
        </w:rPr>
        <w:t xml:space="preserve">Vieira DA, </w:t>
      </w:r>
      <w:r w:rsidR="000C1214" w:rsidRPr="007F60D5">
        <w:rPr>
          <w:rFonts w:ascii="Book Antiqua" w:hAnsi="Book Antiqua" w:cs="Arial"/>
          <w:sz w:val="24"/>
          <w:szCs w:val="24"/>
          <w:lang w:val="en-GB"/>
        </w:rPr>
        <w:t>de</w:t>
      </w:r>
      <w:r w:rsidR="000C1214" w:rsidRPr="007F60D5">
        <w:rPr>
          <w:rFonts w:ascii="Book Antiqua" w:hAnsi="Book Antiqua" w:cs="Arial"/>
          <w:sz w:val="24"/>
          <w:szCs w:val="24"/>
          <w:lang w:val="en-GB" w:eastAsia="pt-BR"/>
        </w:rPr>
        <w:t xml:space="preserve"> Melo LF, Chagas ALS, Gomes AD, </w:t>
      </w:r>
      <w:proofErr w:type="spellStart"/>
      <w:r w:rsidR="000C1214" w:rsidRPr="007F60D5">
        <w:rPr>
          <w:rFonts w:ascii="Book Antiqua" w:hAnsi="Book Antiqua" w:cs="Arial"/>
          <w:sz w:val="24"/>
          <w:szCs w:val="24"/>
          <w:lang w:val="en-GB"/>
        </w:rPr>
        <w:t>Faria</w:t>
      </w:r>
      <w:proofErr w:type="spellEnd"/>
      <w:r w:rsidR="000C1214" w:rsidRPr="007F60D5">
        <w:rPr>
          <w:rFonts w:ascii="Book Antiqua" w:hAnsi="Book Antiqua" w:cs="Arial"/>
          <w:sz w:val="24"/>
          <w:szCs w:val="24"/>
          <w:lang w:val="en-GB"/>
        </w:rPr>
        <w:t xml:space="preserve"> </w:t>
      </w:r>
      <w:proofErr w:type="spellStart"/>
      <w:r w:rsidR="000C1214" w:rsidRPr="007F60D5">
        <w:rPr>
          <w:rFonts w:ascii="Book Antiqua" w:hAnsi="Book Antiqua" w:cs="Arial"/>
          <w:sz w:val="24"/>
          <w:szCs w:val="24"/>
          <w:lang w:val="en-GB"/>
        </w:rPr>
        <w:t>Jr</w:t>
      </w:r>
      <w:proofErr w:type="spellEnd"/>
      <w:r w:rsidR="000C1214" w:rsidRPr="007F60D5">
        <w:rPr>
          <w:rFonts w:ascii="Book Antiqua" w:hAnsi="Book Antiqua" w:cs="Arial"/>
          <w:sz w:val="24"/>
          <w:szCs w:val="24"/>
          <w:lang w:val="en-GB"/>
        </w:rPr>
        <w:t xml:space="preserve"> CLL, </w:t>
      </w:r>
      <w:proofErr w:type="spellStart"/>
      <w:r w:rsidR="000C1214" w:rsidRPr="007F60D5">
        <w:rPr>
          <w:rFonts w:ascii="Book Antiqua" w:hAnsi="Book Antiqua" w:cs="Arial"/>
          <w:sz w:val="24"/>
          <w:szCs w:val="24"/>
          <w:lang w:val="en-GB"/>
        </w:rPr>
        <w:t>Teixeira</w:t>
      </w:r>
      <w:proofErr w:type="spellEnd"/>
      <w:r w:rsidR="000C1214" w:rsidRPr="007F60D5">
        <w:rPr>
          <w:rFonts w:ascii="Book Antiqua" w:hAnsi="Book Antiqua" w:cs="Arial"/>
          <w:sz w:val="24"/>
          <w:szCs w:val="24"/>
          <w:lang w:val="en-GB"/>
        </w:rPr>
        <w:t xml:space="preserve"> R</w:t>
      </w:r>
      <w:r w:rsidR="000C1214" w:rsidRPr="007F60D5">
        <w:rPr>
          <w:rFonts w:ascii="Book Antiqua" w:hAnsi="Book Antiqua" w:cs="Arial"/>
          <w:sz w:val="24"/>
          <w:szCs w:val="24"/>
          <w:lang w:val="en-GB" w:eastAsia="pt-BR"/>
        </w:rPr>
        <w:t xml:space="preserve">, Queiroz DM, Rocha GA, </w:t>
      </w:r>
      <w:proofErr w:type="spellStart"/>
      <w:r w:rsidR="000C1214" w:rsidRPr="007F60D5">
        <w:rPr>
          <w:rFonts w:ascii="Book Antiqua" w:hAnsi="Book Antiqua" w:cs="Arial"/>
          <w:sz w:val="24"/>
          <w:szCs w:val="24"/>
          <w:lang w:val="en-GB" w:eastAsia="pt-BR"/>
        </w:rPr>
        <w:t>Soares</w:t>
      </w:r>
      <w:proofErr w:type="spellEnd"/>
      <w:r w:rsidR="000C1214" w:rsidRPr="007F60D5">
        <w:rPr>
          <w:rFonts w:ascii="Book Antiqua" w:hAnsi="Book Antiqua" w:cs="Arial"/>
          <w:sz w:val="24"/>
          <w:szCs w:val="24"/>
          <w:lang w:val="en-GB" w:eastAsia="pt-BR"/>
        </w:rPr>
        <w:t xml:space="preserve"> MMS, de </w:t>
      </w:r>
      <w:proofErr w:type="spellStart"/>
      <w:r w:rsidR="000C1214" w:rsidRPr="007F60D5">
        <w:rPr>
          <w:rFonts w:ascii="Book Antiqua" w:hAnsi="Book Antiqua" w:cs="Arial"/>
          <w:sz w:val="24"/>
          <w:szCs w:val="24"/>
          <w:lang w:val="en-GB" w:eastAsia="pt-BR"/>
        </w:rPr>
        <w:t>Bezerra</w:t>
      </w:r>
      <w:proofErr w:type="spellEnd"/>
      <w:r w:rsidR="000C1214" w:rsidRPr="007F60D5">
        <w:rPr>
          <w:rFonts w:ascii="Book Antiqua" w:hAnsi="Book Antiqua" w:cs="Arial"/>
          <w:sz w:val="24"/>
          <w:szCs w:val="24"/>
          <w:lang w:val="en-GB" w:eastAsia="pt-BR"/>
        </w:rPr>
        <w:t xml:space="preserve"> JMT, Silva LD. </w:t>
      </w:r>
      <w:r w:rsidR="000C1214" w:rsidRPr="007F60D5">
        <w:rPr>
          <w:rFonts w:ascii="Book Antiqua" w:hAnsi="Book Antiqua" w:cs="Arial"/>
          <w:bCs/>
          <w:sz w:val="24"/>
          <w:szCs w:val="24"/>
          <w:lang w:val="en-GB" w:eastAsia="pt-BR"/>
        </w:rPr>
        <w:t xml:space="preserve">Interleukin-6-174G/C polymorphism is associated with a decreased risk of type 2 diabetes in patients with chronic </w:t>
      </w:r>
      <w:r w:rsidR="000C1214" w:rsidRPr="007F60D5">
        <w:rPr>
          <w:rFonts w:ascii="Book Antiqua" w:hAnsi="Book Antiqua" w:cs="Arial"/>
          <w:bCs/>
          <w:color w:val="000000"/>
          <w:sz w:val="24"/>
          <w:szCs w:val="24"/>
          <w:lang w:val="en-GB" w:eastAsia="pt-BR"/>
        </w:rPr>
        <w:t xml:space="preserve">hepatitis C virus. </w:t>
      </w:r>
      <w:r w:rsidR="000C1214" w:rsidRPr="007F60D5">
        <w:rPr>
          <w:rFonts w:ascii="Book Antiqua" w:hAnsi="Book Antiqua" w:cs="Arial"/>
          <w:bCs/>
          <w:i/>
          <w:color w:val="000000"/>
          <w:sz w:val="24"/>
          <w:szCs w:val="24"/>
          <w:lang w:val="en-GB" w:eastAsia="pt-BR"/>
        </w:rPr>
        <w:t xml:space="preserve">World J </w:t>
      </w:r>
      <w:proofErr w:type="spellStart"/>
      <w:r w:rsidR="000C1214" w:rsidRPr="007F60D5">
        <w:rPr>
          <w:rFonts w:ascii="Book Antiqua" w:hAnsi="Book Antiqua" w:cs="Arial"/>
          <w:bCs/>
          <w:i/>
          <w:color w:val="000000"/>
          <w:sz w:val="24"/>
          <w:szCs w:val="24"/>
          <w:lang w:val="en-GB" w:eastAsia="pt-BR"/>
        </w:rPr>
        <w:t>Hepatol</w:t>
      </w:r>
      <w:proofErr w:type="spellEnd"/>
      <w:r w:rsidR="001C3092" w:rsidRPr="007F60D5">
        <w:rPr>
          <w:rFonts w:ascii="Book Antiqua" w:hAnsi="Book Antiqua" w:cs="Arial"/>
          <w:bCs/>
          <w:i/>
          <w:color w:val="000000"/>
          <w:sz w:val="24"/>
          <w:szCs w:val="24"/>
          <w:lang w:val="en-GB" w:eastAsia="pt-BR"/>
        </w:rPr>
        <w:t xml:space="preserve"> </w:t>
      </w:r>
      <w:r w:rsidR="001C3092" w:rsidRPr="007F60D5">
        <w:rPr>
          <w:rFonts w:ascii="Book Antiqua" w:hAnsi="Book Antiqua" w:cs="Arial"/>
          <w:bCs/>
          <w:color w:val="000000"/>
          <w:sz w:val="24"/>
          <w:szCs w:val="24"/>
          <w:lang w:val="en-GB" w:eastAsia="pt-BR"/>
        </w:rPr>
        <w:t xml:space="preserve">2020; 12(4): </w:t>
      </w:r>
      <w:r w:rsidR="00300281" w:rsidRPr="007F60D5">
        <w:rPr>
          <w:rFonts w:ascii="Book Antiqua" w:eastAsiaTheme="minorEastAsia" w:hAnsi="Book Antiqua" w:cs="Arial" w:hint="eastAsia"/>
          <w:bCs/>
          <w:color w:val="000000"/>
          <w:sz w:val="24"/>
          <w:szCs w:val="24"/>
          <w:lang w:val="en-GB" w:eastAsia="zh-CN"/>
        </w:rPr>
        <w:t>137-148</w:t>
      </w:r>
      <w:r w:rsidR="001C3092" w:rsidRPr="007F60D5">
        <w:rPr>
          <w:rFonts w:ascii="Book Antiqua" w:hAnsi="Book Antiqua" w:cs="Arial"/>
          <w:bCs/>
          <w:color w:val="000000"/>
          <w:sz w:val="24"/>
          <w:szCs w:val="24"/>
          <w:lang w:val="en-GB" w:eastAsia="pt-BR"/>
        </w:rPr>
        <w:t xml:space="preserve">  </w:t>
      </w:r>
      <w:r>
        <w:rPr>
          <w:rFonts w:ascii="Book Antiqua" w:eastAsiaTheme="minorEastAsia" w:hAnsi="Book Antiqua" w:cs="Arial" w:hint="eastAsia"/>
          <w:bCs/>
          <w:color w:val="000000"/>
          <w:sz w:val="24"/>
          <w:szCs w:val="24"/>
          <w:lang w:val="en-GB" w:eastAsia="zh-CN"/>
        </w:rPr>
        <w:t xml:space="preserve"> </w:t>
      </w:r>
    </w:p>
    <w:p w14:paraId="1C47DDFB" w14:textId="77777777" w:rsidR="00CD1CE7" w:rsidRDefault="001C3092" w:rsidP="00DD6CC2">
      <w:pPr>
        <w:adjustRightInd w:val="0"/>
        <w:snapToGrid w:val="0"/>
        <w:spacing w:after="0" w:line="360" w:lineRule="auto"/>
        <w:jc w:val="both"/>
        <w:rPr>
          <w:rFonts w:ascii="Book Antiqua" w:eastAsiaTheme="minorEastAsia" w:hAnsi="Book Antiqua" w:cs="Arial"/>
          <w:bCs/>
          <w:color w:val="000000"/>
          <w:sz w:val="24"/>
          <w:szCs w:val="24"/>
          <w:lang w:val="en-GB" w:eastAsia="zh-CN"/>
        </w:rPr>
      </w:pPr>
      <w:r w:rsidRPr="00CD1CE7">
        <w:rPr>
          <w:rFonts w:ascii="Book Antiqua" w:hAnsi="Book Antiqua" w:cs="Arial"/>
          <w:b/>
          <w:bCs/>
          <w:color w:val="000000"/>
          <w:sz w:val="24"/>
          <w:szCs w:val="24"/>
          <w:lang w:val="en-GB" w:eastAsia="pt-BR"/>
        </w:rPr>
        <w:t>URL:</w:t>
      </w:r>
      <w:r w:rsidRPr="007F60D5">
        <w:rPr>
          <w:rFonts w:ascii="Book Antiqua" w:hAnsi="Book Antiqua" w:cs="Arial"/>
          <w:bCs/>
          <w:color w:val="000000"/>
          <w:sz w:val="24"/>
          <w:szCs w:val="24"/>
          <w:lang w:val="en-GB" w:eastAsia="pt-BR"/>
        </w:rPr>
        <w:t xml:space="preserve"> https://www.wjgnet.com/1948-5182/full/v12/i4/</w:t>
      </w:r>
      <w:r w:rsidR="00300281" w:rsidRPr="007F60D5">
        <w:rPr>
          <w:rFonts w:ascii="Book Antiqua" w:eastAsiaTheme="minorEastAsia" w:hAnsi="Book Antiqua" w:cs="Arial" w:hint="eastAsia"/>
          <w:bCs/>
          <w:color w:val="000000"/>
          <w:sz w:val="24"/>
          <w:szCs w:val="24"/>
          <w:lang w:val="en-GB" w:eastAsia="zh-CN"/>
        </w:rPr>
        <w:t>137</w:t>
      </w:r>
      <w:r w:rsidRPr="007F60D5">
        <w:rPr>
          <w:rFonts w:ascii="Book Antiqua" w:hAnsi="Book Antiqua" w:cs="Arial"/>
          <w:bCs/>
          <w:color w:val="000000"/>
          <w:sz w:val="24"/>
          <w:szCs w:val="24"/>
          <w:lang w:val="en-GB" w:eastAsia="pt-BR"/>
        </w:rPr>
        <w:t xml:space="preserve">.htm  </w:t>
      </w:r>
    </w:p>
    <w:p w14:paraId="13C8B61A" w14:textId="0C1BA37A" w:rsidR="000C1214" w:rsidRPr="007F60D5" w:rsidRDefault="001C3092" w:rsidP="00DD6CC2">
      <w:pPr>
        <w:adjustRightInd w:val="0"/>
        <w:snapToGrid w:val="0"/>
        <w:spacing w:after="0" w:line="360" w:lineRule="auto"/>
        <w:jc w:val="both"/>
        <w:rPr>
          <w:rFonts w:ascii="Book Antiqua" w:eastAsiaTheme="minorEastAsia" w:hAnsi="Book Antiqua" w:cs="Arial"/>
          <w:bCs/>
          <w:sz w:val="24"/>
          <w:szCs w:val="24"/>
          <w:lang w:val="en-GB" w:eastAsia="zh-CN"/>
        </w:rPr>
      </w:pPr>
      <w:r w:rsidRPr="00CD1CE7">
        <w:rPr>
          <w:rFonts w:ascii="Book Antiqua" w:hAnsi="Book Antiqua" w:cs="Arial"/>
          <w:b/>
          <w:bCs/>
          <w:color w:val="000000"/>
          <w:sz w:val="24"/>
          <w:szCs w:val="24"/>
          <w:lang w:val="en-GB" w:eastAsia="pt-BR"/>
        </w:rPr>
        <w:t xml:space="preserve">DOI: </w:t>
      </w:r>
      <w:r w:rsidRPr="007F60D5">
        <w:rPr>
          <w:rFonts w:ascii="Book Antiqua" w:hAnsi="Book Antiqua" w:cs="Arial"/>
          <w:bCs/>
          <w:color w:val="000000"/>
          <w:sz w:val="24"/>
          <w:szCs w:val="24"/>
          <w:lang w:val="en-GB" w:eastAsia="pt-BR"/>
        </w:rPr>
        <w:t>https://dx.doi.org/10.4254/wjh.v12.i4.</w:t>
      </w:r>
      <w:r w:rsidR="00300281" w:rsidRPr="007F60D5">
        <w:rPr>
          <w:rFonts w:ascii="Book Antiqua" w:eastAsiaTheme="minorEastAsia" w:hAnsi="Book Antiqua" w:cs="Arial" w:hint="eastAsia"/>
          <w:bCs/>
          <w:color w:val="000000"/>
          <w:sz w:val="24"/>
          <w:szCs w:val="24"/>
          <w:lang w:val="en-GB" w:eastAsia="zh-CN"/>
        </w:rPr>
        <w:t>137</w:t>
      </w:r>
    </w:p>
    <w:p w14:paraId="611B0983" w14:textId="77777777" w:rsidR="004A798A" w:rsidRPr="007F60D5" w:rsidRDefault="004A798A" w:rsidP="00DD6CC2">
      <w:pPr>
        <w:adjustRightInd w:val="0"/>
        <w:snapToGrid w:val="0"/>
        <w:spacing w:after="0" w:line="360" w:lineRule="auto"/>
        <w:jc w:val="both"/>
        <w:rPr>
          <w:rFonts w:ascii="Book Antiqua" w:hAnsi="Book Antiqua" w:cs="Arial"/>
          <w:b/>
          <w:sz w:val="24"/>
          <w:szCs w:val="24"/>
          <w:lang w:val="en-GB" w:eastAsia="pt-BR"/>
        </w:rPr>
      </w:pPr>
    </w:p>
    <w:p w14:paraId="7DFFABE2" w14:textId="649FC8B8" w:rsidR="00496001" w:rsidRPr="007F60D5" w:rsidRDefault="004A798A" w:rsidP="00DD6CC2">
      <w:pPr>
        <w:adjustRightInd w:val="0"/>
        <w:snapToGrid w:val="0"/>
        <w:spacing w:after="0" w:line="360" w:lineRule="auto"/>
        <w:jc w:val="both"/>
        <w:rPr>
          <w:rFonts w:ascii="Book Antiqua" w:hAnsi="Book Antiqua" w:cs="Arial"/>
          <w:b/>
          <w:sz w:val="24"/>
          <w:szCs w:val="24"/>
          <w:lang w:val="en-GB" w:eastAsia="pt-BR"/>
        </w:rPr>
      </w:pPr>
      <w:r w:rsidRPr="007F60D5">
        <w:rPr>
          <w:rFonts w:ascii="Book Antiqua" w:hAnsi="Book Antiqua" w:cs="Arial"/>
          <w:b/>
          <w:sz w:val="24"/>
          <w:szCs w:val="24"/>
          <w:lang w:val="en-GB" w:eastAsia="pt-BR"/>
        </w:rPr>
        <w:t>Core tip</w:t>
      </w:r>
      <w:r w:rsidR="00496001" w:rsidRPr="007F60D5">
        <w:rPr>
          <w:rFonts w:ascii="Book Antiqua" w:hAnsi="Book Antiqua" w:cs="Arial"/>
          <w:bCs/>
          <w:sz w:val="24"/>
          <w:szCs w:val="24"/>
          <w:lang w:val="en-GB" w:eastAsia="pt-BR"/>
        </w:rPr>
        <w:t xml:space="preserve">: Chronic hepatitis C is associated with type 2 diabetes mellitus. Previous studies have demonstrated </w:t>
      </w:r>
      <w:r w:rsidR="00197795" w:rsidRPr="007F60D5">
        <w:rPr>
          <w:rFonts w:ascii="Book Antiqua" w:hAnsi="Book Antiqua" w:cs="Arial"/>
          <w:bCs/>
          <w:sz w:val="24"/>
          <w:szCs w:val="24"/>
          <w:lang w:val="en-GB" w:eastAsia="pt-BR"/>
        </w:rPr>
        <w:t xml:space="preserve">associations between </w:t>
      </w:r>
      <w:r w:rsidR="00496001" w:rsidRPr="007F60D5">
        <w:rPr>
          <w:rFonts w:ascii="Book Antiqua" w:hAnsi="Book Antiqua" w:cs="Arial"/>
          <w:bCs/>
          <w:sz w:val="24"/>
          <w:szCs w:val="24"/>
          <w:lang w:val="en-GB" w:eastAsia="pt-BR"/>
        </w:rPr>
        <w:t>increased se</w:t>
      </w:r>
      <w:r w:rsidRPr="007F60D5">
        <w:rPr>
          <w:rFonts w:ascii="Book Antiqua" w:hAnsi="Book Antiqua" w:cs="Arial"/>
          <w:bCs/>
          <w:sz w:val="24"/>
          <w:szCs w:val="24"/>
          <w:lang w:val="en-GB" w:eastAsia="pt-BR"/>
        </w:rPr>
        <w:t xml:space="preserve">rum concentrations of </w:t>
      </w:r>
      <w:r w:rsidRPr="007F60D5">
        <w:rPr>
          <w:rFonts w:ascii="Book Antiqua" w:hAnsi="Book Antiqua" w:cs="Arial"/>
          <w:iCs/>
          <w:sz w:val="24"/>
          <w:szCs w:val="24"/>
          <w:lang w:val="en-GB"/>
        </w:rPr>
        <w:t>Interleukin</w:t>
      </w:r>
      <w:r w:rsidRPr="007F60D5">
        <w:rPr>
          <w:rFonts w:ascii="Book Antiqua" w:hAnsi="Book Antiqua" w:cs="Arial"/>
          <w:sz w:val="24"/>
          <w:szCs w:val="24"/>
          <w:lang w:val="en-GB"/>
        </w:rPr>
        <w:t xml:space="preserve"> 6 (</w:t>
      </w:r>
      <w:r w:rsidR="00B7393D" w:rsidRPr="007F60D5">
        <w:rPr>
          <w:rFonts w:ascii="Book Antiqua" w:hAnsi="Book Antiqua" w:cs="Arial"/>
          <w:bCs/>
          <w:sz w:val="24"/>
          <w:szCs w:val="24"/>
          <w:lang w:val="en-GB" w:eastAsia="pt-BR"/>
        </w:rPr>
        <w:t>IL-</w:t>
      </w:r>
      <w:r w:rsidR="00197795" w:rsidRPr="007F60D5">
        <w:rPr>
          <w:rFonts w:ascii="Book Antiqua" w:hAnsi="Book Antiqua" w:cs="Arial"/>
          <w:bCs/>
          <w:sz w:val="24"/>
          <w:szCs w:val="24"/>
          <w:lang w:val="en-GB" w:eastAsia="pt-BR"/>
        </w:rPr>
        <w:t>6</w:t>
      </w:r>
      <w:r w:rsidRPr="007F60D5">
        <w:rPr>
          <w:rFonts w:ascii="Book Antiqua" w:hAnsi="Book Antiqua" w:cs="Arial"/>
          <w:bCs/>
          <w:sz w:val="24"/>
          <w:szCs w:val="24"/>
          <w:lang w:val="en-GB" w:eastAsia="pt-BR"/>
        </w:rPr>
        <w:t>)</w:t>
      </w:r>
      <w:r w:rsidR="00197795" w:rsidRPr="007F60D5">
        <w:rPr>
          <w:rFonts w:ascii="Book Antiqua" w:hAnsi="Book Antiqua" w:cs="Arial"/>
          <w:bCs/>
          <w:sz w:val="24"/>
          <w:szCs w:val="24"/>
          <w:lang w:val="en-GB" w:eastAsia="pt-BR"/>
        </w:rPr>
        <w:t xml:space="preserve"> and</w:t>
      </w:r>
      <w:r w:rsidR="00496001" w:rsidRPr="007F60D5">
        <w:rPr>
          <w:rFonts w:ascii="Book Antiqua" w:hAnsi="Book Antiqua" w:cs="Arial"/>
          <w:bCs/>
          <w:sz w:val="24"/>
          <w:szCs w:val="24"/>
          <w:lang w:val="en-GB" w:eastAsia="pt-BR"/>
        </w:rPr>
        <w:t xml:space="preserve"> type 2 diabetes </w:t>
      </w:r>
      <w:r w:rsidR="00197795" w:rsidRPr="007F60D5">
        <w:rPr>
          <w:rFonts w:ascii="Book Antiqua" w:hAnsi="Book Antiqua" w:cs="Arial"/>
          <w:bCs/>
          <w:sz w:val="24"/>
          <w:szCs w:val="24"/>
          <w:lang w:val="en-GB" w:eastAsia="pt-BR"/>
        </w:rPr>
        <w:t>and</w:t>
      </w:r>
      <w:r w:rsidR="00496001" w:rsidRPr="007F60D5">
        <w:rPr>
          <w:rFonts w:ascii="Book Antiqua" w:hAnsi="Book Antiqua" w:cs="Arial"/>
          <w:bCs/>
          <w:sz w:val="24"/>
          <w:szCs w:val="24"/>
          <w:lang w:val="en-GB" w:eastAsia="pt-BR"/>
        </w:rPr>
        <w:t xml:space="preserve"> advanced forms of liver disease. However, the </w:t>
      </w:r>
      <w:r w:rsidR="00394E28" w:rsidRPr="007F60D5">
        <w:rPr>
          <w:rFonts w:ascii="Book Antiqua" w:hAnsi="Book Antiqua" w:cs="Arial"/>
          <w:bCs/>
          <w:sz w:val="24"/>
          <w:szCs w:val="24"/>
          <w:lang w:val="en-GB" w:eastAsia="pt-BR"/>
        </w:rPr>
        <w:t>role played</w:t>
      </w:r>
      <w:r w:rsidR="00496001" w:rsidRPr="007F60D5">
        <w:rPr>
          <w:rFonts w:ascii="Book Antiqua" w:hAnsi="Book Antiqua" w:cs="Arial"/>
          <w:bCs/>
          <w:sz w:val="24"/>
          <w:szCs w:val="24"/>
          <w:lang w:val="en-GB" w:eastAsia="pt-BR"/>
        </w:rPr>
        <w:t xml:space="preserve"> by </w:t>
      </w:r>
      <w:r w:rsidR="008E4E04" w:rsidRPr="007F60D5">
        <w:rPr>
          <w:rFonts w:ascii="Book Antiqua" w:hAnsi="Book Antiqua" w:cs="Arial"/>
          <w:bCs/>
          <w:iCs/>
          <w:sz w:val="24"/>
          <w:szCs w:val="24"/>
          <w:lang w:val="en-GB"/>
        </w:rPr>
        <w:t>IL</w:t>
      </w:r>
      <w:r w:rsidR="00B7393D" w:rsidRPr="007F60D5">
        <w:rPr>
          <w:rFonts w:ascii="Book Antiqua" w:hAnsi="Book Antiqua" w:cs="Arial"/>
          <w:bCs/>
          <w:iCs/>
          <w:sz w:val="24"/>
          <w:szCs w:val="24"/>
          <w:lang w:val="en-GB"/>
        </w:rPr>
        <w:t>-</w:t>
      </w:r>
      <w:r w:rsidR="008E4E04" w:rsidRPr="007F60D5">
        <w:rPr>
          <w:rFonts w:ascii="Book Antiqua" w:hAnsi="Book Antiqua" w:cs="Arial"/>
          <w:bCs/>
          <w:iCs/>
          <w:sz w:val="24"/>
          <w:szCs w:val="24"/>
          <w:lang w:val="en-GB"/>
        </w:rPr>
        <w:t>6</w:t>
      </w:r>
      <w:r w:rsidR="00496001" w:rsidRPr="007F60D5">
        <w:rPr>
          <w:rFonts w:ascii="Book Antiqua" w:hAnsi="Book Antiqua" w:cs="Arial"/>
          <w:bCs/>
          <w:sz w:val="24"/>
          <w:szCs w:val="24"/>
          <w:lang w:val="en-GB"/>
        </w:rPr>
        <w:t xml:space="preserve">-174G/C </w:t>
      </w:r>
      <w:r w:rsidRPr="007F60D5">
        <w:rPr>
          <w:rFonts w:ascii="Book Antiqua" w:hAnsi="Book Antiqua" w:cs="Arial"/>
          <w:bCs/>
          <w:sz w:val="24"/>
          <w:szCs w:val="24"/>
          <w:lang w:val="en-GB"/>
        </w:rPr>
        <w:t>single nucleotide polymorphism</w:t>
      </w:r>
      <w:r w:rsidR="00496001" w:rsidRPr="007F60D5">
        <w:rPr>
          <w:rFonts w:ascii="Book Antiqua" w:hAnsi="Book Antiqua" w:cs="Arial"/>
          <w:bCs/>
          <w:sz w:val="24"/>
          <w:szCs w:val="24"/>
          <w:lang w:val="en-GB" w:eastAsia="pt-BR"/>
        </w:rPr>
        <w:t xml:space="preserve"> on the pathogenesis of </w:t>
      </w:r>
      <w:r w:rsidRPr="007F60D5">
        <w:rPr>
          <w:rFonts w:ascii="Book Antiqua" w:hAnsi="Book Antiqua" w:cs="Arial"/>
          <w:bCs/>
          <w:color w:val="000000"/>
          <w:sz w:val="24"/>
          <w:szCs w:val="24"/>
          <w:lang w:val="en-GB" w:eastAsia="pt-BR"/>
        </w:rPr>
        <w:t>hepatitis C virus</w:t>
      </w:r>
      <w:r w:rsidR="00496001" w:rsidRPr="007F60D5">
        <w:rPr>
          <w:rFonts w:ascii="Book Antiqua" w:hAnsi="Book Antiqua" w:cs="Arial"/>
          <w:bCs/>
          <w:sz w:val="24"/>
          <w:szCs w:val="24"/>
          <w:lang w:val="en-GB" w:eastAsia="pt-BR"/>
        </w:rPr>
        <w:t xml:space="preserve">-associated type 2 diabetes remains to be elucidated. To the best of our knowledge, this is the first study to demonstrate that the GC and GG genotypes of </w:t>
      </w:r>
      <w:r w:rsidR="008E4E04" w:rsidRPr="007F60D5">
        <w:rPr>
          <w:rFonts w:ascii="Book Antiqua" w:hAnsi="Book Antiqua" w:cs="Arial"/>
          <w:bCs/>
          <w:iCs/>
          <w:sz w:val="24"/>
          <w:szCs w:val="24"/>
          <w:lang w:val="en-GB" w:eastAsia="pt-BR"/>
        </w:rPr>
        <w:t>IL</w:t>
      </w:r>
      <w:r w:rsidR="00B7393D" w:rsidRPr="007F60D5">
        <w:rPr>
          <w:rFonts w:ascii="Book Antiqua" w:hAnsi="Book Antiqua" w:cs="Arial"/>
          <w:bCs/>
          <w:iCs/>
          <w:sz w:val="24"/>
          <w:szCs w:val="24"/>
          <w:lang w:val="en-GB" w:eastAsia="pt-BR"/>
        </w:rPr>
        <w:t>-</w:t>
      </w:r>
      <w:r w:rsidR="008E4E04" w:rsidRPr="007F60D5">
        <w:rPr>
          <w:rFonts w:ascii="Book Antiqua" w:hAnsi="Book Antiqua" w:cs="Arial"/>
          <w:bCs/>
          <w:iCs/>
          <w:sz w:val="24"/>
          <w:szCs w:val="24"/>
          <w:lang w:val="en-GB" w:eastAsia="pt-BR"/>
        </w:rPr>
        <w:t>6</w:t>
      </w:r>
      <w:r w:rsidR="00496001" w:rsidRPr="007F60D5">
        <w:rPr>
          <w:rFonts w:ascii="Book Antiqua" w:hAnsi="Book Antiqua" w:cs="Arial"/>
          <w:bCs/>
          <w:sz w:val="24"/>
          <w:szCs w:val="24"/>
          <w:lang w:val="en-GB" w:eastAsia="pt-BR"/>
        </w:rPr>
        <w:t xml:space="preserve"> are inversely </w:t>
      </w:r>
      <w:r w:rsidR="00496001" w:rsidRPr="007F60D5">
        <w:rPr>
          <w:rFonts w:ascii="Book Antiqua" w:hAnsi="Book Antiqua" w:cs="Arial"/>
          <w:bCs/>
          <w:sz w:val="24"/>
          <w:szCs w:val="24"/>
          <w:lang w:val="en-GB" w:eastAsia="pt-BR"/>
        </w:rPr>
        <w:lastRenderedPageBreak/>
        <w:t xml:space="preserve">associated with type 2 diabetes. We believe that our results </w:t>
      </w:r>
      <w:r w:rsidR="00394E28" w:rsidRPr="007F60D5">
        <w:rPr>
          <w:rFonts w:ascii="Book Antiqua" w:hAnsi="Book Antiqua" w:cs="Arial"/>
          <w:bCs/>
          <w:sz w:val="24"/>
          <w:szCs w:val="24"/>
          <w:lang w:val="en-GB" w:eastAsia="pt-BR"/>
        </w:rPr>
        <w:t>may</w:t>
      </w:r>
      <w:r w:rsidR="00496001" w:rsidRPr="007F60D5">
        <w:rPr>
          <w:rFonts w:ascii="Book Antiqua" w:hAnsi="Book Antiqua" w:cs="Arial"/>
          <w:bCs/>
          <w:sz w:val="24"/>
          <w:szCs w:val="24"/>
          <w:lang w:val="en-GB" w:eastAsia="pt-BR"/>
        </w:rPr>
        <w:t xml:space="preserve"> contribute to the understanding of the extra-hepatic manifestations in hepatitis C.</w:t>
      </w:r>
      <w:r w:rsidR="00496001" w:rsidRPr="007F60D5">
        <w:rPr>
          <w:rFonts w:ascii="Book Antiqua" w:hAnsi="Book Antiqua" w:cs="Arial"/>
          <w:b/>
          <w:sz w:val="24"/>
          <w:szCs w:val="24"/>
          <w:lang w:val="en-GB" w:eastAsia="pt-BR"/>
        </w:rPr>
        <w:br w:type="page"/>
      </w:r>
    </w:p>
    <w:p w14:paraId="6DC85D35" w14:textId="55B1C1AF" w:rsidR="00212618" w:rsidRPr="007F60D5" w:rsidRDefault="00EB6EFA" w:rsidP="00DD6CC2">
      <w:pPr>
        <w:adjustRightInd w:val="0"/>
        <w:snapToGrid w:val="0"/>
        <w:spacing w:after="0" w:line="360" w:lineRule="auto"/>
        <w:jc w:val="both"/>
        <w:rPr>
          <w:rFonts w:ascii="Book Antiqua" w:hAnsi="Book Antiqua" w:cs="Arial"/>
          <w:b/>
          <w:bCs/>
          <w:sz w:val="24"/>
          <w:szCs w:val="24"/>
          <w:lang w:val="en-GB" w:eastAsia="pt-BR"/>
        </w:rPr>
      </w:pPr>
      <w:r w:rsidRPr="007F60D5">
        <w:rPr>
          <w:rFonts w:ascii="Book Antiqua" w:hAnsi="Book Antiqua"/>
          <w:b/>
          <w:sz w:val="24"/>
          <w:szCs w:val="24"/>
          <w:u w:val="single"/>
          <w:lang w:val="en-US"/>
        </w:rPr>
        <w:lastRenderedPageBreak/>
        <w:t>INTRODUCTION</w:t>
      </w:r>
    </w:p>
    <w:p w14:paraId="3AACBBCE" w14:textId="6601BFF3" w:rsidR="00212618" w:rsidRPr="007F60D5" w:rsidRDefault="00212618"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7F60D5">
        <w:rPr>
          <w:rFonts w:ascii="Book Antiqua" w:hAnsi="Book Antiqua" w:cs="Arial"/>
          <w:bCs/>
          <w:sz w:val="24"/>
          <w:szCs w:val="24"/>
          <w:lang w:val="en-GB" w:eastAsia="pt-BR"/>
        </w:rPr>
        <w:t xml:space="preserve">Globally, </w:t>
      </w:r>
      <w:r w:rsidRPr="007F60D5">
        <w:rPr>
          <w:rFonts w:ascii="Book Antiqua" w:eastAsia="Times New Roman" w:hAnsi="Book Antiqua" w:cs="Arial"/>
          <w:color w:val="222222"/>
          <w:sz w:val="24"/>
          <w:szCs w:val="24"/>
          <w:lang w:val="en-GB" w:eastAsia="pt-BR"/>
        </w:rPr>
        <w:t xml:space="preserve">an estimated 422 million adults have </w:t>
      </w:r>
      <w:bookmarkStart w:id="52" w:name="_Hlk26076349"/>
      <w:r w:rsidRPr="007F60D5">
        <w:rPr>
          <w:rFonts w:ascii="Book Antiqua" w:eastAsia="Times New Roman" w:hAnsi="Book Antiqua" w:cs="Arial"/>
          <w:color w:val="222222"/>
          <w:sz w:val="24"/>
          <w:szCs w:val="24"/>
          <w:lang w:val="en-GB" w:eastAsia="pt-BR"/>
        </w:rPr>
        <w:t xml:space="preserve">diabetes </w:t>
      </w:r>
      <w:bookmarkStart w:id="53" w:name="_Hlk25990784"/>
      <w:proofErr w:type="gramStart"/>
      <w:r w:rsidRPr="007F60D5">
        <w:rPr>
          <w:rFonts w:ascii="Book Antiqua" w:eastAsia="Times New Roman" w:hAnsi="Book Antiqua" w:cs="Arial"/>
          <w:color w:val="222222"/>
          <w:sz w:val="24"/>
          <w:szCs w:val="24"/>
          <w:lang w:val="en-GB" w:eastAsia="pt-BR"/>
        </w:rPr>
        <w:t>mellitus</w:t>
      </w:r>
      <w:bookmarkEnd w:id="53"/>
      <w:r w:rsidRPr="007F60D5">
        <w:rPr>
          <w:rFonts w:ascii="Book Antiqua" w:eastAsia="Times New Roman" w:hAnsi="Book Antiqua" w:cs="Arial"/>
          <w:color w:val="222222"/>
          <w:sz w:val="24"/>
          <w:szCs w:val="24"/>
          <w:vertAlign w:val="superscript"/>
          <w:lang w:val="en-GB" w:eastAsia="pt-BR"/>
        </w:rPr>
        <w:t>[</w:t>
      </w:r>
      <w:bookmarkEnd w:id="52"/>
      <w:proofErr w:type="gramEnd"/>
      <w:r w:rsidRPr="007F60D5">
        <w:rPr>
          <w:rFonts w:ascii="Book Antiqua" w:eastAsia="Times New Roman" w:hAnsi="Book Antiqua" w:cs="Arial"/>
          <w:color w:val="222222"/>
          <w:sz w:val="24"/>
          <w:szCs w:val="24"/>
          <w:vertAlign w:val="superscript"/>
          <w:lang w:val="en-GB" w:eastAsia="pt-BR"/>
        </w:rPr>
        <w:t>1]</w:t>
      </w:r>
      <w:r w:rsidRPr="007F60D5">
        <w:rPr>
          <w:rFonts w:ascii="Book Antiqua" w:eastAsia="Times New Roman" w:hAnsi="Book Antiqua" w:cs="Arial"/>
          <w:color w:val="222222"/>
          <w:sz w:val="24"/>
          <w:szCs w:val="24"/>
          <w:lang w:val="en-GB" w:eastAsia="pt-BR"/>
        </w:rPr>
        <w:t xml:space="preserve"> and around 71 million people are living with hepatitis C virus (HCV) infection</w:t>
      </w:r>
      <w:bookmarkStart w:id="54" w:name="_Hlk25499734"/>
      <w:r w:rsidRPr="007F60D5">
        <w:rPr>
          <w:rFonts w:ascii="Book Antiqua" w:eastAsia="Times New Roman" w:hAnsi="Book Antiqua" w:cs="Arial"/>
          <w:color w:val="222222"/>
          <w:sz w:val="24"/>
          <w:szCs w:val="24"/>
          <w:vertAlign w:val="superscript"/>
          <w:lang w:val="en-GB" w:eastAsia="pt-BR"/>
        </w:rPr>
        <w:t>[2,3]</w:t>
      </w:r>
      <w:bookmarkEnd w:id="54"/>
      <w:r w:rsidRPr="007F60D5">
        <w:rPr>
          <w:rFonts w:ascii="Book Antiqua" w:eastAsia="Times New Roman" w:hAnsi="Book Antiqua" w:cs="Arial"/>
          <w:color w:val="222222"/>
          <w:sz w:val="24"/>
          <w:szCs w:val="24"/>
          <w:lang w:val="en-GB" w:eastAsia="pt-BR"/>
        </w:rPr>
        <w:t xml:space="preserve">. Over the past two decades, an accumulating body of scientific evidence has been linked </w:t>
      </w:r>
      <w:bookmarkStart w:id="55" w:name="_Hlk26076286"/>
      <w:r w:rsidRPr="007F60D5">
        <w:rPr>
          <w:rFonts w:ascii="Book Antiqua" w:eastAsia="Times New Roman" w:hAnsi="Book Antiqua" w:cs="Arial"/>
          <w:color w:val="222222"/>
          <w:sz w:val="24"/>
          <w:szCs w:val="24"/>
          <w:lang w:val="en-GB" w:eastAsia="pt-BR"/>
        </w:rPr>
        <w:t>type 2 diabetes mellitus</w:t>
      </w:r>
      <w:bookmarkEnd w:id="55"/>
      <w:r w:rsidRPr="007F60D5">
        <w:rPr>
          <w:rFonts w:ascii="Book Antiqua" w:eastAsia="Times New Roman" w:hAnsi="Book Antiqua" w:cs="Arial"/>
          <w:color w:val="222222"/>
          <w:sz w:val="24"/>
          <w:szCs w:val="24"/>
          <w:lang w:val="en-GB" w:eastAsia="pt-BR"/>
        </w:rPr>
        <w:t xml:space="preserve"> </w:t>
      </w:r>
      <w:r w:rsidR="00E72398" w:rsidRPr="007F60D5">
        <w:rPr>
          <w:rFonts w:ascii="Book Antiqua" w:eastAsia="Times New Roman" w:hAnsi="Book Antiqua" w:cs="Arial"/>
          <w:sz w:val="24"/>
          <w:szCs w:val="24"/>
          <w:lang w:val="en-GB" w:eastAsia="pt-BR"/>
        </w:rPr>
        <w:t xml:space="preserve">to </w:t>
      </w:r>
      <w:r w:rsidRPr="007F60D5">
        <w:rPr>
          <w:rFonts w:ascii="Book Antiqua" w:eastAsia="Times New Roman" w:hAnsi="Book Antiqua" w:cs="Arial"/>
          <w:sz w:val="24"/>
          <w:szCs w:val="24"/>
          <w:lang w:val="en-GB" w:eastAsia="pt-BR"/>
        </w:rPr>
        <w:t>H</w:t>
      </w:r>
      <w:r w:rsidRPr="007F60D5">
        <w:rPr>
          <w:rFonts w:ascii="Book Antiqua" w:eastAsia="Times New Roman" w:hAnsi="Book Antiqua" w:cs="Arial"/>
          <w:color w:val="222222"/>
          <w:sz w:val="24"/>
          <w:szCs w:val="24"/>
          <w:lang w:val="en-GB" w:eastAsia="pt-BR"/>
        </w:rPr>
        <w:t xml:space="preserve">CV </w:t>
      </w:r>
      <w:proofErr w:type="gramStart"/>
      <w:r w:rsidRPr="007F60D5">
        <w:rPr>
          <w:rFonts w:ascii="Book Antiqua" w:eastAsia="Times New Roman" w:hAnsi="Book Antiqua" w:cs="Arial"/>
          <w:color w:val="222222"/>
          <w:sz w:val="24"/>
          <w:szCs w:val="24"/>
          <w:lang w:val="en-GB" w:eastAsia="pt-BR"/>
        </w:rPr>
        <w:t>infection</w:t>
      </w:r>
      <w:r w:rsidRPr="007F60D5">
        <w:rPr>
          <w:rFonts w:ascii="Book Antiqua" w:eastAsia="Times New Roman" w:hAnsi="Book Antiqua" w:cs="Arial"/>
          <w:color w:val="222222"/>
          <w:sz w:val="24"/>
          <w:szCs w:val="24"/>
          <w:vertAlign w:val="superscript"/>
          <w:lang w:val="en-GB" w:eastAsia="pt-BR"/>
        </w:rPr>
        <w:t>[</w:t>
      </w:r>
      <w:bookmarkStart w:id="56" w:name="_Hlk25503793"/>
      <w:proofErr w:type="gramEnd"/>
      <w:r w:rsidRPr="007F60D5">
        <w:rPr>
          <w:rFonts w:ascii="Book Antiqua" w:eastAsia="Times New Roman" w:hAnsi="Book Antiqua" w:cs="Arial"/>
          <w:color w:val="222222"/>
          <w:sz w:val="24"/>
          <w:szCs w:val="24"/>
          <w:vertAlign w:val="superscript"/>
          <w:lang w:val="en-GB" w:eastAsia="pt-BR"/>
        </w:rPr>
        <w:t>4-11</w:t>
      </w:r>
      <w:bookmarkEnd w:id="56"/>
      <w:r w:rsidRPr="007F60D5">
        <w:rPr>
          <w:rFonts w:ascii="Book Antiqua" w:eastAsia="Times New Roman" w:hAnsi="Book Antiqua" w:cs="Arial"/>
          <w:color w:val="222222"/>
          <w:sz w:val="24"/>
          <w:szCs w:val="24"/>
          <w:vertAlign w:val="superscript"/>
          <w:lang w:val="en-GB" w:eastAsia="pt-BR"/>
        </w:rPr>
        <w:t>]</w:t>
      </w:r>
      <w:r w:rsidRPr="007F60D5">
        <w:rPr>
          <w:rFonts w:ascii="Book Antiqua" w:eastAsia="Times New Roman" w:hAnsi="Book Antiqua" w:cs="Arial"/>
          <w:color w:val="222222"/>
          <w:sz w:val="24"/>
          <w:szCs w:val="24"/>
          <w:lang w:val="en-GB" w:eastAsia="pt-BR"/>
        </w:rPr>
        <w:t xml:space="preserve">. Given the high prevalence and the worldwide distribution of these two comorbidities, their association have an utmost impact on public </w:t>
      </w:r>
      <w:proofErr w:type="gramStart"/>
      <w:r w:rsidRPr="007F60D5">
        <w:rPr>
          <w:rFonts w:ascii="Book Antiqua" w:eastAsia="Times New Roman" w:hAnsi="Book Antiqua" w:cs="Arial"/>
          <w:color w:val="222222"/>
          <w:sz w:val="24"/>
          <w:szCs w:val="24"/>
          <w:lang w:val="en-GB" w:eastAsia="pt-BR"/>
        </w:rPr>
        <w:t>health</w:t>
      </w:r>
      <w:r w:rsidRPr="007F60D5">
        <w:rPr>
          <w:rFonts w:ascii="Book Antiqua" w:eastAsia="Times New Roman" w:hAnsi="Book Antiqua" w:cs="Arial"/>
          <w:color w:val="222222"/>
          <w:sz w:val="24"/>
          <w:szCs w:val="24"/>
          <w:vertAlign w:val="superscript"/>
          <w:lang w:val="en-GB" w:eastAsia="pt-BR"/>
        </w:rPr>
        <w:t>[</w:t>
      </w:r>
      <w:proofErr w:type="gramEnd"/>
      <w:r w:rsidRPr="007F60D5">
        <w:rPr>
          <w:rFonts w:ascii="Book Antiqua" w:eastAsia="Times New Roman" w:hAnsi="Book Antiqua" w:cs="Arial"/>
          <w:color w:val="222222"/>
          <w:sz w:val="24"/>
          <w:szCs w:val="24"/>
          <w:vertAlign w:val="superscript"/>
          <w:lang w:val="en-GB" w:eastAsia="pt-BR"/>
        </w:rPr>
        <w:t>1-3]</w:t>
      </w:r>
      <w:r w:rsidRPr="007F60D5">
        <w:rPr>
          <w:rFonts w:ascii="Book Antiqua" w:eastAsia="Times New Roman" w:hAnsi="Book Antiqua" w:cs="Arial"/>
          <w:color w:val="222222"/>
          <w:sz w:val="24"/>
          <w:szCs w:val="24"/>
          <w:lang w:val="en-GB" w:eastAsia="pt-BR"/>
        </w:rPr>
        <w:t xml:space="preserve">. </w:t>
      </w:r>
    </w:p>
    <w:p w14:paraId="0FADA9ED" w14:textId="30C1B6DE" w:rsidR="00212618" w:rsidRPr="007F60D5" w:rsidRDefault="00212618" w:rsidP="00DD6CC2">
      <w:pPr>
        <w:adjustRightInd w:val="0"/>
        <w:snapToGrid w:val="0"/>
        <w:spacing w:after="0" w:line="360" w:lineRule="auto"/>
        <w:ind w:firstLineChars="100" w:firstLine="240"/>
        <w:jc w:val="both"/>
        <w:rPr>
          <w:rFonts w:ascii="Book Antiqua" w:eastAsia="Times New Roman" w:hAnsi="Book Antiqua" w:cs="Arial"/>
          <w:color w:val="222222"/>
          <w:sz w:val="24"/>
          <w:szCs w:val="24"/>
          <w:lang w:val="en-GB" w:eastAsia="pt-BR"/>
        </w:rPr>
      </w:pPr>
      <w:r w:rsidRPr="007F60D5">
        <w:rPr>
          <w:rFonts w:ascii="Book Antiqua" w:eastAsia="Times New Roman" w:hAnsi="Book Antiqua" w:cs="Arial"/>
          <w:color w:val="222222"/>
          <w:sz w:val="24"/>
          <w:szCs w:val="24"/>
          <w:lang w:val="en-GB" w:eastAsia="pt-BR"/>
        </w:rPr>
        <w:t xml:space="preserve">In pioneering study, in 1898, </w:t>
      </w:r>
      <w:proofErr w:type="spellStart"/>
      <w:r w:rsidRPr="007F60D5">
        <w:rPr>
          <w:rFonts w:ascii="Book Antiqua" w:eastAsia="Times New Roman" w:hAnsi="Book Antiqua" w:cs="Arial"/>
          <w:color w:val="222222"/>
          <w:sz w:val="24"/>
          <w:szCs w:val="24"/>
          <w:lang w:val="en-GB" w:eastAsia="pt-BR"/>
        </w:rPr>
        <w:t>Naunyn</w:t>
      </w:r>
      <w:proofErr w:type="spellEnd"/>
      <w:r w:rsidRPr="007F60D5">
        <w:rPr>
          <w:rFonts w:ascii="Book Antiqua" w:eastAsia="Times New Roman" w:hAnsi="Book Antiqua" w:cs="Arial"/>
          <w:color w:val="222222"/>
          <w:sz w:val="24"/>
          <w:szCs w:val="24"/>
          <w:lang w:val="en-GB" w:eastAsia="pt-BR"/>
        </w:rPr>
        <w:t xml:space="preserve"> firstly described an association between liver cirrhosis and diabetes mellitus that it is known as </w:t>
      </w:r>
      <w:proofErr w:type="spellStart"/>
      <w:r w:rsidRPr="007F60D5">
        <w:rPr>
          <w:rFonts w:ascii="Book Antiqua" w:eastAsia="Times New Roman" w:hAnsi="Book Antiqua" w:cs="Arial"/>
          <w:color w:val="222222"/>
          <w:sz w:val="24"/>
          <w:szCs w:val="24"/>
          <w:lang w:val="en-GB" w:eastAsia="pt-BR"/>
        </w:rPr>
        <w:t>hepatogenous</w:t>
      </w:r>
      <w:proofErr w:type="spellEnd"/>
      <w:r w:rsidRPr="007F60D5">
        <w:rPr>
          <w:rFonts w:ascii="Book Antiqua" w:eastAsia="Times New Roman" w:hAnsi="Book Antiqua" w:cs="Arial"/>
          <w:color w:val="222222"/>
          <w:sz w:val="24"/>
          <w:szCs w:val="24"/>
          <w:lang w:val="en-GB" w:eastAsia="pt-BR"/>
        </w:rPr>
        <w:t xml:space="preserve"> </w:t>
      </w:r>
      <w:proofErr w:type="gramStart"/>
      <w:r w:rsidRPr="007F60D5">
        <w:rPr>
          <w:rFonts w:ascii="Book Antiqua" w:eastAsia="Times New Roman" w:hAnsi="Book Antiqua" w:cs="Arial"/>
          <w:color w:val="222222"/>
          <w:sz w:val="24"/>
          <w:szCs w:val="24"/>
          <w:lang w:val="en-GB" w:eastAsia="pt-BR"/>
        </w:rPr>
        <w:t>diabetes</w:t>
      </w:r>
      <w:r w:rsidRPr="007F60D5">
        <w:rPr>
          <w:rFonts w:ascii="Book Antiqua" w:eastAsia="Times New Roman" w:hAnsi="Book Antiqua" w:cs="Arial"/>
          <w:color w:val="222222"/>
          <w:sz w:val="24"/>
          <w:szCs w:val="24"/>
          <w:vertAlign w:val="superscript"/>
          <w:lang w:val="en-GB" w:eastAsia="pt-BR"/>
        </w:rPr>
        <w:t>[</w:t>
      </w:r>
      <w:proofErr w:type="gramEnd"/>
      <w:r w:rsidRPr="007F60D5">
        <w:rPr>
          <w:rFonts w:ascii="Book Antiqua" w:eastAsia="Times New Roman" w:hAnsi="Book Antiqua" w:cs="Arial"/>
          <w:color w:val="222222"/>
          <w:sz w:val="24"/>
          <w:szCs w:val="24"/>
          <w:vertAlign w:val="superscript"/>
          <w:lang w:val="en-GB" w:eastAsia="pt-BR"/>
        </w:rPr>
        <w:t>12]</w:t>
      </w:r>
      <w:r w:rsidRPr="007F60D5">
        <w:rPr>
          <w:rFonts w:ascii="Book Antiqua" w:eastAsia="Times New Roman" w:hAnsi="Book Antiqua" w:cs="Arial"/>
          <w:color w:val="222222"/>
          <w:sz w:val="24"/>
          <w:szCs w:val="24"/>
          <w:lang w:val="en-GB" w:eastAsia="pt-BR"/>
        </w:rPr>
        <w:t xml:space="preserve">. </w:t>
      </w:r>
      <w:r w:rsidRPr="007F60D5">
        <w:rPr>
          <w:rFonts w:ascii="Book Antiqua" w:eastAsia="Times New Roman" w:hAnsi="Book Antiqua" w:cs="Arial"/>
          <w:sz w:val="24"/>
          <w:szCs w:val="24"/>
          <w:lang w:val="en-GB" w:eastAsia="pt-BR"/>
        </w:rPr>
        <w:t xml:space="preserve">Hence, cirrhosis </w:t>
      </w:r>
      <w:r w:rsidRPr="007F60D5">
        <w:rPr>
          <w:rFonts w:ascii="Book Antiqua" w:eastAsia="Times New Roman" w:hAnsi="Book Antiqua" w:cs="Arial"/>
          <w:i/>
          <w:iCs/>
          <w:sz w:val="24"/>
          <w:szCs w:val="24"/>
          <w:lang w:val="en-GB" w:eastAsia="pt-BR"/>
        </w:rPr>
        <w:t>per se</w:t>
      </w:r>
      <w:r w:rsidRPr="007F60D5">
        <w:rPr>
          <w:rFonts w:ascii="Book Antiqua" w:eastAsia="Times New Roman" w:hAnsi="Book Antiqua" w:cs="Arial"/>
          <w:sz w:val="24"/>
          <w:szCs w:val="24"/>
          <w:lang w:val="en-GB" w:eastAsia="pt-BR"/>
        </w:rPr>
        <w:t xml:space="preserve"> might lead to glucose intolerance or diabetes mellitus. The</w:t>
      </w:r>
      <w:r w:rsidR="00B1109B" w:rsidRPr="007F60D5">
        <w:rPr>
          <w:rFonts w:ascii="Book Antiqua" w:eastAsia="Times New Roman" w:hAnsi="Book Antiqua" w:cs="Arial"/>
          <w:sz w:val="24"/>
          <w:szCs w:val="24"/>
          <w:lang w:val="en-GB" w:eastAsia="pt-BR"/>
        </w:rPr>
        <w:t xml:space="preserve"> prevalence of diabetes</w:t>
      </w:r>
      <w:r w:rsidRPr="007F60D5">
        <w:rPr>
          <w:rFonts w:ascii="Book Antiqua" w:eastAsia="Times New Roman" w:hAnsi="Book Antiqua" w:cs="Arial"/>
          <w:sz w:val="24"/>
          <w:szCs w:val="24"/>
          <w:lang w:val="en-GB" w:eastAsia="pt-BR"/>
        </w:rPr>
        <w:t xml:space="preserve"> in cirrhotic patients with </w:t>
      </w:r>
      <w:bookmarkStart w:id="57" w:name="_Hlk26087038"/>
      <w:r w:rsidRPr="007F60D5">
        <w:rPr>
          <w:rFonts w:ascii="Book Antiqua" w:eastAsia="Times New Roman" w:hAnsi="Book Antiqua" w:cs="Arial"/>
          <w:sz w:val="24"/>
          <w:szCs w:val="24"/>
          <w:lang w:val="en-GB" w:eastAsia="pt-BR"/>
        </w:rPr>
        <w:t>non-alcoholic fatty liver disease</w:t>
      </w:r>
      <w:bookmarkEnd w:id="57"/>
      <w:r w:rsidRPr="007F60D5">
        <w:rPr>
          <w:rFonts w:ascii="Book Antiqua" w:eastAsia="Times New Roman" w:hAnsi="Book Antiqua" w:cs="Arial"/>
          <w:sz w:val="24"/>
          <w:szCs w:val="24"/>
          <w:lang w:val="en-GB" w:eastAsia="pt-BR"/>
        </w:rPr>
        <w:t>, cryptogenic, hepatitis C, and alcoholic hepatopathy</w:t>
      </w:r>
      <w:r w:rsidR="0094786E" w:rsidRPr="007F60D5">
        <w:rPr>
          <w:rFonts w:ascii="Book Antiqua" w:eastAsia="Times New Roman" w:hAnsi="Book Antiqua" w:cs="Arial"/>
          <w:sz w:val="24"/>
          <w:szCs w:val="24"/>
          <w:lang w:val="en-GB" w:eastAsia="pt-BR"/>
        </w:rPr>
        <w:t xml:space="preserve"> </w:t>
      </w:r>
      <w:r w:rsidRPr="007F60D5">
        <w:rPr>
          <w:rFonts w:ascii="Book Antiqua" w:eastAsia="Times New Roman" w:hAnsi="Book Antiqua" w:cs="Arial"/>
          <w:sz w:val="24"/>
          <w:szCs w:val="24"/>
          <w:lang w:val="en-GB" w:eastAsia="pt-BR"/>
        </w:rPr>
        <w:t>range</w:t>
      </w:r>
      <w:r w:rsidR="00B1109B" w:rsidRPr="007F60D5">
        <w:rPr>
          <w:rFonts w:ascii="Book Antiqua" w:eastAsia="Times New Roman" w:hAnsi="Book Antiqua" w:cs="Arial"/>
          <w:sz w:val="24"/>
          <w:szCs w:val="24"/>
          <w:lang w:val="en-GB" w:eastAsia="pt-BR"/>
        </w:rPr>
        <w:t>s</w:t>
      </w:r>
      <w:r w:rsidRPr="007F60D5">
        <w:rPr>
          <w:rFonts w:ascii="Book Antiqua" w:eastAsia="Times New Roman" w:hAnsi="Book Antiqua" w:cs="Arial"/>
          <w:sz w:val="24"/>
          <w:szCs w:val="24"/>
          <w:lang w:val="en-GB" w:eastAsia="pt-BR"/>
        </w:rPr>
        <w:t xml:space="preserve"> from 27.3% to 56.1</w:t>
      </w:r>
      <w:proofErr w:type="gramStart"/>
      <w:r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13]</w:t>
      </w:r>
      <w:r w:rsidR="005F4A49" w:rsidRPr="007F60D5">
        <w:rPr>
          <w:rFonts w:ascii="Book Antiqua" w:eastAsia="Times New Roman" w:hAnsi="Book Antiqua" w:cs="Arial"/>
          <w:sz w:val="24"/>
          <w:szCs w:val="24"/>
          <w:lang w:val="en-GB" w:eastAsia="pt-BR"/>
        </w:rPr>
        <w:t xml:space="preserve">. </w:t>
      </w:r>
      <w:r w:rsidRPr="007F60D5">
        <w:rPr>
          <w:rFonts w:ascii="Book Antiqua" w:eastAsia="Times New Roman" w:hAnsi="Book Antiqua" w:cs="Arial"/>
          <w:sz w:val="24"/>
          <w:szCs w:val="24"/>
          <w:lang w:val="en-GB" w:eastAsia="pt-BR"/>
        </w:rPr>
        <w:t>Regarding the HCV and the non-alcoholic fatty hepatic diseas</w:t>
      </w:r>
      <w:r w:rsidR="00FB3779" w:rsidRPr="007F60D5">
        <w:rPr>
          <w:rFonts w:ascii="Book Antiqua" w:eastAsia="Times New Roman" w:hAnsi="Book Antiqua" w:cs="Arial"/>
          <w:sz w:val="24"/>
          <w:szCs w:val="24"/>
          <w:lang w:val="en-GB" w:eastAsia="pt-BR"/>
        </w:rPr>
        <w:t xml:space="preserve">e we have to bear in mind that </w:t>
      </w:r>
      <w:r w:rsidRPr="007F60D5">
        <w:rPr>
          <w:rFonts w:ascii="Book Antiqua" w:eastAsia="Times New Roman" w:hAnsi="Book Antiqua" w:cs="Arial"/>
          <w:sz w:val="24"/>
          <w:szCs w:val="24"/>
          <w:lang w:val="en-GB" w:eastAsia="pt-BR"/>
        </w:rPr>
        <w:t>type 2 diabetes mellitus c</w:t>
      </w:r>
      <w:r w:rsidR="00456868" w:rsidRPr="007F60D5">
        <w:rPr>
          <w:rFonts w:ascii="Book Antiqua" w:eastAsia="Times New Roman" w:hAnsi="Book Antiqua" w:cs="Arial"/>
          <w:sz w:val="24"/>
          <w:szCs w:val="24"/>
          <w:lang w:val="en-GB" w:eastAsia="pt-BR"/>
        </w:rPr>
        <w:t xml:space="preserve">an </w:t>
      </w:r>
      <w:r w:rsidRPr="007F60D5">
        <w:rPr>
          <w:rFonts w:ascii="Book Antiqua" w:eastAsia="Times New Roman" w:hAnsi="Book Antiqua" w:cs="Arial"/>
          <w:sz w:val="24"/>
          <w:szCs w:val="24"/>
          <w:lang w:val="en-GB" w:eastAsia="pt-BR"/>
        </w:rPr>
        <w:t xml:space="preserve">be </w:t>
      </w:r>
      <w:r w:rsidRPr="007F60D5">
        <w:rPr>
          <w:rFonts w:ascii="Book Antiqua" w:eastAsia="Times New Roman" w:hAnsi="Book Antiqua" w:cs="Arial"/>
          <w:color w:val="222222"/>
          <w:sz w:val="24"/>
          <w:szCs w:val="24"/>
          <w:lang w:val="en-GB" w:eastAsia="pt-BR"/>
        </w:rPr>
        <w:t>detected prior to the onset of hepatic cirrhosis</w:t>
      </w:r>
      <w:bookmarkStart w:id="58" w:name="_Hlk26080336"/>
      <w:r w:rsidRPr="007F60D5">
        <w:rPr>
          <w:rFonts w:ascii="Book Antiqua" w:eastAsia="Times New Roman" w:hAnsi="Book Antiqua" w:cs="Arial"/>
          <w:color w:val="222222"/>
          <w:sz w:val="24"/>
          <w:szCs w:val="24"/>
          <w:vertAlign w:val="superscript"/>
          <w:lang w:val="en-GB" w:eastAsia="pt-BR"/>
        </w:rPr>
        <w:t>[</w:t>
      </w:r>
      <w:r w:rsidR="00E4437D" w:rsidRPr="007F60D5">
        <w:rPr>
          <w:rFonts w:ascii="Book Antiqua" w:eastAsia="Times New Roman" w:hAnsi="Book Antiqua" w:cs="Arial"/>
          <w:color w:val="222222"/>
          <w:sz w:val="24"/>
          <w:szCs w:val="24"/>
          <w:vertAlign w:val="superscript"/>
          <w:lang w:val="en-GB" w:eastAsia="pt-BR"/>
        </w:rPr>
        <w:t>13-15</w:t>
      </w:r>
      <w:r w:rsidRPr="007F60D5">
        <w:rPr>
          <w:rFonts w:ascii="Book Antiqua" w:eastAsia="Times New Roman" w:hAnsi="Book Antiqua" w:cs="Arial"/>
          <w:color w:val="222222"/>
          <w:sz w:val="24"/>
          <w:szCs w:val="24"/>
          <w:vertAlign w:val="superscript"/>
          <w:lang w:val="en-GB" w:eastAsia="pt-BR"/>
        </w:rPr>
        <w:t>]</w:t>
      </w:r>
      <w:bookmarkEnd w:id="58"/>
      <w:r w:rsidR="005F4A49" w:rsidRPr="007F60D5">
        <w:rPr>
          <w:rFonts w:ascii="Book Antiqua" w:eastAsia="Times New Roman" w:hAnsi="Book Antiqua" w:cs="Arial"/>
          <w:color w:val="222222"/>
          <w:sz w:val="24"/>
          <w:szCs w:val="24"/>
          <w:lang w:val="en-GB" w:eastAsia="pt-BR"/>
        </w:rPr>
        <w:t xml:space="preserve"> </w:t>
      </w:r>
      <w:r w:rsidRPr="007F60D5">
        <w:rPr>
          <w:rFonts w:ascii="Book Antiqua" w:eastAsia="Times New Roman" w:hAnsi="Book Antiqua" w:cs="Arial"/>
          <w:color w:val="222222"/>
          <w:sz w:val="24"/>
          <w:szCs w:val="24"/>
          <w:lang w:val="en-GB" w:eastAsia="pt-BR"/>
        </w:rPr>
        <w:t xml:space="preserve">promoting a vicious cycle of hyperglycaemia causing a worsening metabolic state. Thus, altogether, glucose disturbed metabolism and HCV enhance the chronic inflammation and might interact as a reciprocal feed-forward </w:t>
      </w:r>
      <w:proofErr w:type="gramStart"/>
      <w:r w:rsidRPr="007F60D5">
        <w:rPr>
          <w:rFonts w:ascii="Book Antiqua" w:eastAsia="Times New Roman" w:hAnsi="Book Antiqua" w:cs="Arial"/>
          <w:color w:val="222222"/>
          <w:sz w:val="24"/>
          <w:szCs w:val="24"/>
          <w:lang w:val="en-GB" w:eastAsia="pt-BR"/>
        </w:rPr>
        <w:t>loop</w:t>
      </w:r>
      <w:r w:rsidRPr="007F60D5">
        <w:rPr>
          <w:rFonts w:ascii="Book Antiqua" w:eastAsia="Times New Roman" w:hAnsi="Book Antiqua" w:cs="Arial"/>
          <w:color w:val="222222"/>
          <w:sz w:val="24"/>
          <w:szCs w:val="24"/>
          <w:vertAlign w:val="superscript"/>
          <w:lang w:val="en-GB" w:eastAsia="pt-BR"/>
        </w:rPr>
        <w:t>[</w:t>
      </w:r>
      <w:proofErr w:type="gramEnd"/>
      <w:r w:rsidRPr="007F60D5">
        <w:rPr>
          <w:rFonts w:ascii="Book Antiqua" w:eastAsia="Times New Roman" w:hAnsi="Book Antiqua" w:cs="Arial"/>
          <w:color w:val="222222"/>
          <w:sz w:val="24"/>
          <w:szCs w:val="24"/>
          <w:vertAlign w:val="superscript"/>
          <w:lang w:val="en-GB" w:eastAsia="pt-BR"/>
        </w:rPr>
        <w:t>16-19]</w:t>
      </w:r>
      <w:r w:rsidRPr="007F60D5">
        <w:rPr>
          <w:rFonts w:ascii="Book Antiqua" w:eastAsia="Times New Roman" w:hAnsi="Book Antiqua" w:cs="Arial"/>
          <w:color w:val="222222"/>
          <w:sz w:val="24"/>
          <w:szCs w:val="24"/>
          <w:lang w:val="en-GB" w:eastAsia="pt-BR"/>
        </w:rPr>
        <w:t>.</w:t>
      </w:r>
    </w:p>
    <w:p w14:paraId="145CA5A5" w14:textId="23B59AB6" w:rsidR="00212618" w:rsidRPr="007F60D5" w:rsidRDefault="00212618" w:rsidP="00DD6CC2">
      <w:pPr>
        <w:shd w:val="clear" w:color="auto" w:fill="FFFFFF"/>
        <w:adjustRightInd w:val="0"/>
        <w:snapToGrid w:val="0"/>
        <w:spacing w:after="0" w:line="360" w:lineRule="auto"/>
        <w:ind w:firstLineChars="100" w:firstLine="240"/>
        <w:jc w:val="both"/>
        <w:rPr>
          <w:rFonts w:ascii="Book Antiqua" w:eastAsia="Times New Roman" w:hAnsi="Book Antiqua" w:cs="Arial"/>
          <w:color w:val="222222"/>
          <w:sz w:val="24"/>
          <w:szCs w:val="24"/>
          <w:lang w:val="en-GB" w:eastAsia="pt-BR"/>
        </w:rPr>
      </w:pPr>
      <w:r w:rsidRPr="007F60D5">
        <w:rPr>
          <w:rFonts w:ascii="Book Antiqua" w:eastAsia="Times New Roman" w:hAnsi="Book Antiqua" w:cs="Arial"/>
          <w:sz w:val="24"/>
          <w:szCs w:val="24"/>
          <w:lang w:val="en-GB" w:eastAsia="pt-BR"/>
        </w:rPr>
        <w:t xml:space="preserve">The pathogenesis of </w:t>
      </w:r>
      <w:bookmarkStart w:id="59" w:name="_Hlk26110674"/>
      <w:bookmarkStart w:id="60" w:name="_Hlk27321249"/>
      <w:r w:rsidRPr="007F60D5">
        <w:rPr>
          <w:rFonts w:ascii="Book Antiqua" w:eastAsia="Times New Roman" w:hAnsi="Book Antiqua" w:cs="Arial"/>
          <w:sz w:val="24"/>
          <w:szCs w:val="24"/>
          <w:lang w:val="en-GB" w:eastAsia="pt-BR"/>
        </w:rPr>
        <w:t>type 2 diabetes mellitus</w:t>
      </w:r>
      <w:bookmarkEnd w:id="59"/>
      <w:r w:rsidRPr="007F60D5">
        <w:rPr>
          <w:rFonts w:ascii="Book Antiqua" w:eastAsia="Times New Roman" w:hAnsi="Book Antiqua" w:cs="Arial"/>
          <w:sz w:val="24"/>
          <w:szCs w:val="24"/>
          <w:lang w:val="en-GB" w:eastAsia="pt-BR"/>
        </w:rPr>
        <w:t xml:space="preserve"> </w:t>
      </w:r>
      <w:bookmarkEnd w:id="60"/>
      <w:r w:rsidRPr="007F60D5">
        <w:rPr>
          <w:rFonts w:ascii="Book Antiqua" w:eastAsia="Times New Roman" w:hAnsi="Book Antiqua" w:cs="Arial"/>
          <w:sz w:val="24"/>
          <w:szCs w:val="24"/>
          <w:lang w:val="en-GB" w:eastAsia="pt-BR"/>
        </w:rPr>
        <w:t xml:space="preserve">encompasses both different degrees of insulin resistance and relative insulin </w:t>
      </w:r>
      <w:proofErr w:type="gramStart"/>
      <w:r w:rsidRPr="007F60D5">
        <w:rPr>
          <w:rFonts w:ascii="Book Antiqua" w:eastAsia="Times New Roman" w:hAnsi="Book Antiqua" w:cs="Arial"/>
          <w:sz w:val="24"/>
          <w:szCs w:val="24"/>
          <w:lang w:val="en-GB" w:eastAsia="pt-BR"/>
        </w:rPr>
        <w:t>deficiency</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20,</w:t>
      </w:r>
      <w:r w:rsidR="00490684" w:rsidRPr="007F60D5">
        <w:rPr>
          <w:rFonts w:ascii="Book Antiqua" w:eastAsia="Times New Roman" w:hAnsi="Book Antiqua" w:cs="Arial"/>
          <w:sz w:val="24"/>
          <w:szCs w:val="24"/>
          <w:vertAlign w:val="superscript"/>
          <w:lang w:val="en-GB" w:eastAsia="pt-BR"/>
        </w:rPr>
        <w:t>2</w:t>
      </w:r>
      <w:r w:rsidRPr="007F60D5">
        <w:rPr>
          <w:rFonts w:ascii="Book Antiqua" w:eastAsia="Times New Roman" w:hAnsi="Book Antiqua" w:cs="Arial"/>
          <w:sz w:val="24"/>
          <w:szCs w:val="24"/>
          <w:vertAlign w:val="superscript"/>
          <w:lang w:val="en-GB" w:eastAsia="pt-BR"/>
        </w:rPr>
        <w:t>1]</w:t>
      </w:r>
      <w:r w:rsidRPr="007F60D5">
        <w:rPr>
          <w:rFonts w:ascii="Book Antiqua" w:eastAsia="Times New Roman" w:hAnsi="Book Antiqua" w:cs="Arial"/>
          <w:sz w:val="24"/>
          <w:szCs w:val="24"/>
          <w:lang w:val="en-GB" w:eastAsia="pt-BR"/>
        </w:rPr>
        <w:t xml:space="preserve">. </w:t>
      </w:r>
      <w:bookmarkStart w:id="61" w:name="_Hlk33631593"/>
      <w:r w:rsidRPr="007F60D5">
        <w:rPr>
          <w:rFonts w:ascii="Book Antiqua" w:eastAsia="Times New Roman" w:hAnsi="Book Antiqua" w:cs="Arial"/>
          <w:sz w:val="24"/>
          <w:szCs w:val="24"/>
          <w:lang w:val="en-GB" w:eastAsia="pt-BR"/>
        </w:rPr>
        <w:t xml:space="preserve">Although, some mechanisms underlying the modified glucose metabolism in HCV infection have </w:t>
      </w:r>
      <w:r w:rsidR="00CC57E8" w:rsidRPr="007F60D5">
        <w:rPr>
          <w:rFonts w:ascii="Book Antiqua" w:eastAsia="Times New Roman" w:hAnsi="Book Antiqua" w:cs="Arial"/>
          <w:sz w:val="24"/>
          <w:szCs w:val="24"/>
          <w:lang w:val="en-GB" w:eastAsia="pt-BR"/>
        </w:rPr>
        <w:t xml:space="preserve">been </w:t>
      </w:r>
      <w:proofErr w:type="gramStart"/>
      <w:r w:rsidRPr="007F60D5">
        <w:rPr>
          <w:rFonts w:ascii="Book Antiqua" w:eastAsia="Times New Roman" w:hAnsi="Book Antiqua" w:cs="Arial"/>
          <w:sz w:val="24"/>
          <w:szCs w:val="24"/>
          <w:lang w:val="en-GB" w:eastAsia="pt-BR"/>
        </w:rPr>
        <w:t>elucidated</w:t>
      </w:r>
      <w:bookmarkStart w:id="62" w:name="_Hlk26117394"/>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22-24]</w:t>
      </w:r>
      <w:bookmarkEnd w:id="62"/>
      <w:r w:rsidRPr="007F60D5">
        <w:rPr>
          <w:rFonts w:ascii="Book Antiqua" w:eastAsia="Times New Roman" w:hAnsi="Book Antiqua" w:cs="Arial"/>
          <w:sz w:val="24"/>
          <w:szCs w:val="24"/>
          <w:lang w:val="en-GB" w:eastAsia="pt-BR"/>
        </w:rPr>
        <w:t>, several aspects remain un</w:t>
      </w:r>
      <w:r w:rsidR="00456868" w:rsidRPr="007F60D5">
        <w:rPr>
          <w:rFonts w:ascii="Book Antiqua" w:eastAsia="Times New Roman" w:hAnsi="Book Antiqua" w:cs="Arial"/>
          <w:sz w:val="24"/>
          <w:szCs w:val="24"/>
          <w:lang w:val="en-GB" w:eastAsia="pt-BR"/>
        </w:rPr>
        <w:t>known</w:t>
      </w:r>
      <w:r w:rsidRPr="007F60D5">
        <w:rPr>
          <w:rFonts w:ascii="Book Antiqua" w:eastAsia="Times New Roman" w:hAnsi="Book Antiqua" w:cs="Arial"/>
          <w:sz w:val="24"/>
          <w:szCs w:val="24"/>
          <w:lang w:val="en-GB" w:eastAsia="pt-BR"/>
        </w:rPr>
        <w:t>.</w:t>
      </w:r>
      <w:bookmarkEnd w:id="61"/>
      <w:r w:rsidRPr="007F60D5">
        <w:rPr>
          <w:rFonts w:ascii="Book Antiqua" w:eastAsia="Times New Roman" w:hAnsi="Book Antiqua" w:cs="Arial"/>
          <w:sz w:val="24"/>
          <w:szCs w:val="24"/>
          <w:lang w:val="en-GB" w:eastAsia="pt-BR"/>
        </w:rPr>
        <w:t xml:space="preserve"> Additionally, </w:t>
      </w:r>
      <w:r w:rsidR="005F4A49" w:rsidRPr="007F60D5">
        <w:rPr>
          <w:rFonts w:ascii="Book Antiqua" w:hAnsi="Book Antiqua" w:cs="Arial"/>
          <w:bCs/>
          <w:sz w:val="24"/>
          <w:szCs w:val="24"/>
          <w:lang w:val="en-GB"/>
        </w:rPr>
        <w:t>Chronic hepatitis C (CHC)</w:t>
      </w:r>
      <w:r w:rsidRPr="007F60D5">
        <w:rPr>
          <w:rFonts w:ascii="Book Antiqua" w:eastAsia="Times New Roman" w:hAnsi="Book Antiqua" w:cs="Arial"/>
          <w:sz w:val="24"/>
          <w:szCs w:val="24"/>
          <w:lang w:val="en-GB" w:eastAsia="pt-BR"/>
        </w:rPr>
        <w:t xml:space="preserve"> patients with type 2 diabetes mellitus are likely to have an accelerated liver disease progression, </w:t>
      </w:r>
      <w:r w:rsidR="005F4A49" w:rsidRPr="007F60D5">
        <w:rPr>
          <w:rFonts w:ascii="Book Antiqua" w:eastAsia="Times New Roman" w:hAnsi="Book Antiqua" w:cs="Arial"/>
          <w:i/>
          <w:iCs/>
          <w:sz w:val="24"/>
          <w:szCs w:val="24"/>
          <w:lang w:val="en-GB" w:eastAsia="pt-BR"/>
        </w:rPr>
        <w:t>i.e.</w:t>
      </w:r>
      <w:r w:rsidRPr="007F60D5">
        <w:rPr>
          <w:rFonts w:ascii="Book Antiqua" w:eastAsia="Times New Roman" w:hAnsi="Book Antiqua" w:cs="Arial"/>
          <w:sz w:val="24"/>
          <w:szCs w:val="24"/>
          <w:lang w:val="en-GB" w:eastAsia="pt-BR"/>
        </w:rPr>
        <w:t>, hepatic fibrosis, cirrhosis and hepatocellular carcinoma</w:t>
      </w:r>
      <w:r w:rsidRPr="007F60D5">
        <w:rPr>
          <w:rFonts w:ascii="Book Antiqua" w:eastAsia="Times New Roman" w:hAnsi="Book Antiqua" w:cs="Arial"/>
          <w:sz w:val="24"/>
          <w:szCs w:val="24"/>
          <w:vertAlign w:val="superscript"/>
          <w:lang w:val="en-GB" w:eastAsia="pt-BR"/>
        </w:rPr>
        <w:t>[25-28]</w:t>
      </w:r>
      <w:r w:rsidRPr="007F60D5">
        <w:rPr>
          <w:rFonts w:ascii="Book Antiqua" w:eastAsia="Times New Roman" w:hAnsi="Book Antiqua" w:cs="Arial"/>
          <w:sz w:val="24"/>
          <w:szCs w:val="24"/>
          <w:lang w:val="en-GB" w:eastAsia="pt-BR"/>
        </w:rPr>
        <w:t>. Various factors can be involved in this interaction</w:t>
      </w:r>
      <w:bookmarkStart w:id="63" w:name="_Hlk27320473"/>
      <w:r w:rsidR="0061432E" w:rsidRPr="007F60D5">
        <w:rPr>
          <w:rFonts w:ascii="Book Antiqua" w:eastAsia="Times New Roman" w:hAnsi="Book Antiqua" w:cs="Arial"/>
          <w:sz w:val="24"/>
          <w:szCs w:val="24"/>
          <w:vertAlign w:val="superscript"/>
          <w:lang w:val="en-GB" w:eastAsia="pt-BR"/>
        </w:rPr>
        <w:t xml:space="preserve"> </w:t>
      </w:r>
      <w:r w:rsidR="0061432E" w:rsidRPr="007F60D5">
        <w:rPr>
          <w:rFonts w:ascii="Book Antiqua" w:eastAsia="Times New Roman" w:hAnsi="Book Antiqua" w:cs="Arial"/>
          <w:sz w:val="24"/>
          <w:szCs w:val="24"/>
          <w:lang w:val="en-GB" w:eastAsia="pt-BR"/>
        </w:rPr>
        <w:t xml:space="preserve">including </w:t>
      </w:r>
      <w:r w:rsidR="00861540" w:rsidRPr="007F60D5">
        <w:rPr>
          <w:rFonts w:ascii="Book Antiqua" w:eastAsia="Times New Roman" w:hAnsi="Book Antiqua" w:cs="Arial"/>
          <w:sz w:val="24"/>
          <w:szCs w:val="24"/>
          <w:lang w:val="en-GB" w:eastAsia="pt-BR"/>
        </w:rPr>
        <w:t>direct viral effects</w:t>
      </w:r>
      <w:r w:rsidRPr="007F60D5">
        <w:rPr>
          <w:rFonts w:ascii="Book Antiqua" w:eastAsia="Times New Roman" w:hAnsi="Book Antiqua" w:cs="Arial"/>
          <w:sz w:val="24"/>
          <w:szCs w:val="24"/>
          <w:lang w:val="en-GB" w:eastAsia="pt-BR"/>
        </w:rPr>
        <w:t xml:space="preserve"> </w:t>
      </w:r>
      <w:r w:rsidR="0061432E" w:rsidRPr="007F60D5">
        <w:rPr>
          <w:rFonts w:ascii="Book Antiqua" w:eastAsia="Times New Roman" w:hAnsi="Book Antiqua" w:cs="Arial"/>
          <w:sz w:val="24"/>
          <w:szCs w:val="24"/>
          <w:lang w:val="en-GB" w:eastAsia="pt-BR"/>
        </w:rPr>
        <w:t>and host factors, such as o</w:t>
      </w:r>
      <w:r w:rsidR="00CC57E8" w:rsidRPr="007F60D5">
        <w:rPr>
          <w:rFonts w:ascii="Book Antiqua" w:eastAsia="Times New Roman" w:hAnsi="Book Antiqua" w:cs="Arial"/>
          <w:sz w:val="24"/>
          <w:szCs w:val="24"/>
          <w:lang w:val="en-GB" w:eastAsia="pt-BR"/>
        </w:rPr>
        <w:t>verweight and</w:t>
      </w:r>
      <w:r w:rsidR="0061432E" w:rsidRPr="007F60D5">
        <w:rPr>
          <w:rFonts w:ascii="Book Antiqua" w:eastAsia="Times New Roman" w:hAnsi="Book Antiqua" w:cs="Arial"/>
          <w:sz w:val="24"/>
          <w:szCs w:val="24"/>
          <w:lang w:val="en-GB" w:eastAsia="pt-BR"/>
        </w:rPr>
        <w:t xml:space="preserve"> </w:t>
      </w:r>
      <w:r w:rsidRPr="007F60D5">
        <w:rPr>
          <w:rFonts w:ascii="Book Antiqua" w:eastAsia="Times New Roman" w:hAnsi="Book Antiqua" w:cs="Arial"/>
          <w:sz w:val="24"/>
          <w:szCs w:val="24"/>
          <w:lang w:val="en-GB" w:eastAsia="pt-BR"/>
        </w:rPr>
        <w:t>pro</w:t>
      </w:r>
      <w:r w:rsidR="00972A4D"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lang w:val="en-GB" w:eastAsia="pt-BR"/>
        </w:rPr>
        <w:t xml:space="preserve">inflammatory </w:t>
      </w:r>
      <w:bookmarkEnd w:id="63"/>
      <w:proofErr w:type="gramStart"/>
      <w:r w:rsidR="00A63637" w:rsidRPr="007F60D5">
        <w:rPr>
          <w:rFonts w:ascii="Book Antiqua" w:eastAsia="Times New Roman" w:hAnsi="Book Antiqua" w:cs="Arial"/>
          <w:sz w:val="24"/>
          <w:szCs w:val="24"/>
          <w:lang w:val="en-GB" w:eastAsia="pt-BR"/>
        </w:rPr>
        <w:t>markers</w:t>
      </w:r>
      <w:r w:rsidRPr="007F60D5">
        <w:rPr>
          <w:rFonts w:ascii="Book Antiqua" w:eastAsia="Times New Roman" w:hAnsi="Book Antiqua" w:cs="Arial"/>
          <w:sz w:val="24"/>
          <w:szCs w:val="24"/>
          <w:vertAlign w:val="superscript"/>
          <w:lang w:val="en-GB" w:eastAsia="pt-BR"/>
        </w:rPr>
        <w:t>[</w:t>
      </w:r>
      <w:proofErr w:type="gramEnd"/>
      <w:r w:rsidR="0061432E" w:rsidRPr="007F60D5">
        <w:rPr>
          <w:rFonts w:ascii="Book Antiqua" w:eastAsia="Times New Roman" w:hAnsi="Book Antiqua" w:cs="Arial"/>
          <w:sz w:val="24"/>
          <w:szCs w:val="24"/>
          <w:vertAlign w:val="superscript"/>
          <w:lang w:val="en-GB" w:eastAsia="pt-BR"/>
        </w:rPr>
        <w:t>16,</w:t>
      </w:r>
      <w:r w:rsidRPr="007F60D5">
        <w:rPr>
          <w:rFonts w:ascii="Book Antiqua" w:eastAsia="Times New Roman" w:hAnsi="Book Antiqua" w:cs="Arial"/>
          <w:sz w:val="24"/>
          <w:szCs w:val="24"/>
          <w:vertAlign w:val="superscript"/>
          <w:lang w:val="en-GB" w:eastAsia="pt-BR"/>
        </w:rPr>
        <w:t>17,29</w:t>
      </w:r>
      <w:r w:rsidR="00A63637" w:rsidRPr="007F60D5">
        <w:rPr>
          <w:rFonts w:ascii="Book Antiqua" w:eastAsia="Times New Roman" w:hAnsi="Book Antiqua" w:cs="Arial"/>
          <w:sz w:val="24"/>
          <w:szCs w:val="24"/>
          <w:vertAlign w:val="superscript"/>
          <w:lang w:val="en-GB" w:eastAsia="pt-BR"/>
        </w:rPr>
        <w:t>,30</w:t>
      </w:r>
      <w:r w:rsidRPr="007F60D5">
        <w:rPr>
          <w:rFonts w:ascii="Book Antiqua" w:eastAsia="Times New Roman" w:hAnsi="Book Antiqua" w:cs="Arial"/>
          <w:sz w:val="24"/>
          <w:szCs w:val="24"/>
          <w:vertAlign w:val="superscript"/>
          <w:lang w:val="en-GB" w:eastAsia="pt-BR"/>
        </w:rPr>
        <w:t>]</w:t>
      </w:r>
      <w:r w:rsidR="00E52038"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lang w:val="en-GB" w:eastAsia="pt-BR"/>
        </w:rPr>
        <w:t xml:space="preserve"> </w:t>
      </w:r>
      <w:r w:rsidR="00E52038" w:rsidRPr="007F60D5">
        <w:rPr>
          <w:rFonts w:ascii="Book Antiqua" w:eastAsia="Times New Roman" w:hAnsi="Book Antiqua" w:cs="Arial"/>
          <w:sz w:val="24"/>
          <w:szCs w:val="24"/>
          <w:lang w:val="en-GB" w:eastAsia="pt-BR"/>
        </w:rPr>
        <w:t xml:space="preserve">Among the </w:t>
      </w:r>
      <w:r w:rsidRPr="007F60D5">
        <w:rPr>
          <w:rFonts w:ascii="Book Antiqua" w:eastAsia="Times New Roman" w:hAnsi="Book Antiqua" w:cs="Times New Roman"/>
          <w:sz w:val="24"/>
          <w:szCs w:val="24"/>
          <w:lang w:val="en-GB" w:eastAsia="pt-BR"/>
        </w:rPr>
        <w:t>inflammatory markers</w:t>
      </w:r>
      <w:r w:rsidR="00E52038" w:rsidRPr="007F60D5">
        <w:rPr>
          <w:rFonts w:ascii="Book Antiqua" w:eastAsia="Times New Roman" w:hAnsi="Book Antiqua" w:cs="Times New Roman"/>
          <w:sz w:val="24"/>
          <w:szCs w:val="24"/>
          <w:lang w:val="en-GB" w:eastAsia="pt-BR"/>
        </w:rPr>
        <w:t>,</w:t>
      </w:r>
      <w:r w:rsidRPr="007F60D5">
        <w:rPr>
          <w:rFonts w:ascii="Book Antiqua" w:eastAsia="Times New Roman" w:hAnsi="Book Antiqua" w:cs="Times New Roman"/>
          <w:sz w:val="24"/>
          <w:szCs w:val="24"/>
          <w:lang w:val="en-GB" w:eastAsia="pt-BR"/>
        </w:rPr>
        <w:t xml:space="preserve"> increased serum </w:t>
      </w:r>
      <w:r w:rsidR="0061432E" w:rsidRPr="007F60D5">
        <w:rPr>
          <w:rFonts w:ascii="Book Antiqua" w:eastAsia="Times New Roman" w:hAnsi="Book Antiqua" w:cs="Times New Roman"/>
          <w:sz w:val="24"/>
          <w:szCs w:val="24"/>
          <w:lang w:val="en-GB" w:eastAsia="pt-BR"/>
        </w:rPr>
        <w:t xml:space="preserve">concentrations of </w:t>
      </w:r>
      <w:r w:rsidR="005F4A49" w:rsidRPr="007F60D5">
        <w:rPr>
          <w:rFonts w:ascii="Book Antiqua" w:eastAsia="Times New Roman" w:hAnsi="Book Antiqua" w:cs="Arial"/>
          <w:sz w:val="24"/>
          <w:szCs w:val="24"/>
          <w:lang w:val="en-GB" w:eastAsia="pt-BR"/>
        </w:rPr>
        <w:t>interleukin-6 (</w:t>
      </w:r>
      <w:r w:rsidR="005F4A49" w:rsidRPr="007F60D5">
        <w:rPr>
          <w:rFonts w:ascii="Book Antiqua" w:eastAsia="Times New Roman" w:hAnsi="Book Antiqua" w:cs="Arial"/>
          <w:iCs/>
          <w:sz w:val="24"/>
          <w:szCs w:val="24"/>
          <w:lang w:val="en-GB" w:eastAsia="pt-BR"/>
        </w:rPr>
        <w:t>IL</w:t>
      </w:r>
      <w:r w:rsidR="005F4A49" w:rsidRPr="007F60D5">
        <w:rPr>
          <w:rFonts w:ascii="Book Antiqua" w:eastAsia="Times New Roman" w:hAnsi="Book Antiqua" w:cs="Arial"/>
          <w:sz w:val="24"/>
          <w:szCs w:val="24"/>
          <w:lang w:val="en-GB" w:eastAsia="pt-BR"/>
        </w:rPr>
        <w:t>-6)</w:t>
      </w:r>
      <w:r w:rsidRPr="007F60D5">
        <w:rPr>
          <w:rFonts w:ascii="Book Antiqua" w:eastAsia="Times New Roman" w:hAnsi="Book Antiqua" w:cs="Times New Roman"/>
          <w:sz w:val="24"/>
          <w:szCs w:val="24"/>
          <w:lang w:val="en-GB" w:eastAsia="pt-BR"/>
        </w:rPr>
        <w:t xml:space="preserve"> </w:t>
      </w:r>
      <w:r w:rsidR="00E52038" w:rsidRPr="007F60D5">
        <w:rPr>
          <w:rFonts w:ascii="Book Antiqua" w:eastAsia="Times New Roman" w:hAnsi="Book Antiqua" w:cs="Times New Roman"/>
          <w:sz w:val="24"/>
          <w:szCs w:val="24"/>
          <w:lang w:val="en-GB" w:eastAsia="pt-BR"/>
        </w:rPr>
        <w:t>have been associated</w:t>
      </w:r>
      <w:r w:rsidRPr="007F60D5">
        <w:rPr>
          <w:rFonts w:ascii="Book Antiqua" w:eastAsia="Times New Roman" w:hAnsi="Book Antiqua" w:cs="Times New Roman"/>
          <w:sz w:val="24"/>
          <w:szCs w:val="24"/>
          <w:lang w:val="en-GB" w:eastAsia="pt-BR"/>
        </w:rPr>
        <w:t xml:space="preserve"> with insulin resistance</w:t>
      </w:r>
      <w:r w:rsidR="00E52038" w:rsidRPr="007F60D5">
        <w:rPr>
          <w:rFonts w:ascii="Book Antiqua" w:eastAsia="Times New Roman" w:hAnsi="Book Antiqua" w:cs="Times New Roman"/>
          <w:sz w:val="24"/>
          <w:szCs w:val="24"/>
          <w:lang w:val="en-GB" w:eastAsia="pt-BR"/>
        </w:rPr>
        <w:t>, type 2 diabetes mellitus</w:t>
      </w:r>
      <w:r w:rsidRPr="007F60D5">
        <w:rPr>
          <w:rFonts w:ascii="Book Antiqua" w:eastAsia="Times New Roman" w:hAnsi="Book Antiqua" w:cs="Times New Roman"/>
          <w:sz w:val="24"/>
          <w:szCs w:val="24"/>
          <w:lang w:val="en-GB" w:eastAsia="pt-BR"/>
        </w:rPr>
        <w:t xml:space="preserve"> as well as advanced forms of liver disease in</w:t>
      </w:r>
      <w:r w:rsidRPr="007F60D5">
        <w:rPr>
          <w:rFonts w:ascii="Book Antiqua" w:eastAsia="Times New Roman" w:hAnsi="Book Antiqua" w:cs="Arial"/>
          <w:sz w:val="24"/>
          <w:szCs w:val="24"/>
          <w:lang w:val="en-GB" w:eastAsia="pt-BR"/>
        </w:rPr>
        <w:t xml:space="preserve"> chronic hepatitis C </w:t>
      </w:r>
      <w:proofErr w:type="gramStart"/>
      <w:r w:rsidRPr="007F60D5">
        <w:rPr>
          <w:rFonts w:ascii="Book Antiqua" w:eastAsia="Times New Roman" w:hAnsi="Book Antiqua" w:cs="Arial"/>
          <w:sz w:val="24"/>
          <w:szCs w:val="24"/>
          <w:lang w:val="en-GB" w:eastAsia="pt-BR"/>
        </w:rPr>
        <w:t>infection</w:t>
      </w:r>
      <w:r w:rsidR="00A63637" w:rsidRPr="007F60D5">
        <w:rPr>
          <w:rFonts w:ascii="Book Antiqua" w:eastAsia="Times New Roman" w:hAnsi="Book Antiqua" w:cs="Arial"/>
          <w:sz w:val="24"/>
          <w:szCs w:val="24"/>
          <w:vertAlign w:val="superscript"/>
          <w:lang w:val="en-GB" w:eastAsia="pt-BR"/>
        </w:rPr>
        <w:t>[</w:t>
      </w:r>
      <w:proofErr w:type="gramEnd"/>
      <w:r w:rsidR="00A63637" w:rsidRPr="007F60D5">
        <w:rPr>
          <w:rFonts w:ascii="Book Antiqua" w:eastAsia="Times New Roman" w:hAnsi="Book Antiqua" w:cs="Arial"/>
          <w:sz w:val="24"/>
          <w:szCs w:val="24"/>
          <w:vertAlign w:val="superscript"/>
          <w:lang w:val="en-GB" w:eastAsia="pt-BR"/>
        </w:rPr>
        <w:t>31-39</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w:t>
      </w:r>
    </w:p>
    <w:p w14:paraId="414B556D" w14:textId="1A3358AE" w:rsidR="00212618" w:rsidRPr="007F60D5" w:rsidRDefault="009750B6" w:rsidP="00DD6CC2">
      <w:pPr>
        <w:shd w:val="clear" w:color="auto" w:fill="FFFFFF"/>
        <w:adjustRightInd w:val="0"/>
        <w:snapToGrid w:val="0"/>
        <w:spacing w:after="0" w:line="360" w:lineRule="auto"/>
        <w:ind w:firstLineChars="100" w:firstLine="240"/>
        <w:jc w:val="both"/>
        <w:rPr>
          <w:rFonts w:ascii="Book Antiqua" w:eastAsia="Times New Roman" w:hAnsi="Book Antiqua" w:cs="Arial"/>
          <w:kern w:val="36"/>
          <w:sz w:val="24"/>
          <w:szCs w:val="24"/>
          <w:lang w:val="en-GB" w:eastAsia="pt-BR"/>
        </w:rPr>
      </w:pPr>
      <w:r w:rsidRPr="007F60D5">
        <w:rPr>
          <w:rFonts w:ascii="Book Antiqua" w:eastAsia="Times New Roman" w:hAnsi="Book Antiqua" w:cs="Arial"/>
          <w:sz w:val="24"/>
          <w:szCs w:val="24"/>
          <w:lang w:val="en-GB" w:eastAsia="pt-BR"/>
        </w:rPr>
        <w:lastRenderedPageBreak/>
        <w:t>P</w:t>
      </w:r>
      <w:r w:rsidR="00212618" w:rsidRPr="007F60D5">
        <w:rPr>
          <w:rFonts w:ascii="Book Antiqua" w:eastAsia="Times New Roman" w:hAnsi="Book Antiqua" w:cs="Arial"/>
          <w:sz w:val="24"/>
          <w:szCs w:val="24"/>
          <w:lang w:val="en-GB" w:eastAsia="pt-BR"/>
        </w:rPr>
        <w:t xml:space="preserve">olymorphisms in the </w:t>
      </w:r>
      <w:r w:rsidR="00212618"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5F4A49" w:rsidRPr="007F60D5">
        <w:rPr>
          <w:rFonts w:ascii="Book Antiqua" w:eastAsia="Times New Roman" w:hAnsi="Book Antiqua" w:cs="Arial"/>
          <w:sz w:val="24"/>
          <w:szCs w:val="24"/>
          <w:lang w:val="en-GB" w:eastAsia="pt-BR"/>
        </w:rPr>
        <w:t>6</w:t>
      </w:r>
      <w:r w:rsidR="00212618" w:rsidRPr="007F60D5">
        <w:rPr>
          <w:rFonts w:ascii="Book Antiqua" w:eastAsia="Times New Roman" w:hAnsi="Book Antiqua" w:cs="Arial"/>
          <w:sz w:val="24"/>
          <w:szCs w:val="24"/>
          <w:lang w:val="en-GB" w:eastAsia="pt-BR"/>
        </w:rPr>
        <w:t xml:space="preserve"> gene, which may alter the expression of IL-6, have been investigated in the context of metabolic disease and </w:t>
      </w:r>
      <w:proofErr w:type="gramStart"/>
      <w:r w:rsidR="00212618" w:rsidRPr="007F60D5">
        <w:rPr>
          <w:rFonts w:ascii="Book Antiqua" w:eastAsia="Times New Roman" w:hAnsi="Book Antiqua" w:cs="Arial"/>
          <w:sz w:val="24"/>
          <w:szCs w:val="24"/>
          <w:lang w:val="en-GB" w:eastAsia="pt-BR"/>
        </w:rPr>
        <w:t>CHC</w:t>
      </w:r>
      <w:r w:rsidR="005F4A49" w:rsidRPr="007F60D5">
        <w:rPr>
          <w:rFonts w:ascii="Book Antiqua" w:eastAsia="Times New Roman" w:hAnsi="Book Antiqua" w:cs="Arial"/>
          <w:sz w:val="24"/>
          <w:szCs w:val="24"/>
          <w:vertAlign w:val="superscript"/>
          <w:lang w:val="en-GB" w:eastAsia="pt-BR"/>
        </w:rPr>
        <w:t>[</w:t>
      </w:r>
      <w:proofErr w:type="gramEnd"/>
      <w:r w:rsidR="005F4A49" w:rsidRPr="007F60D5">
        <w:rPr>
          <w:rFonts w:ascii="Book Antiqua" w:eastAsia="Times New Roman" w:hAnsi="Book Antiqua" w:cs="Arial"/>
          <w:sz w:val="24"/>
          <w:szCs w:val="24"/>
          <w:vertAlign w:val="superscript"/>
          <w:lang w:val="en-GB" w:eastAsia="pt-BR"/>
        </w:rPr>
        <w:t>31,32,</w:t>
      </w:r>
      <w:r w:rsidR="00A63637" w:rsidRPr="007F60D5">
        <w:rPr>
          <w:rFonts w:ascii="Book Antiqua" w:eastAsia="Times New Roman" w:hAnsi="Book Antiqua" w:cs="Arial"/>
          <w:sz w:val="24"/>
          <w:szCs w:val="24"/>
          <w:vertAlign w:val="superscript"/>
          <w:lang w:val="en-GB" w:eastAsia="pt-BR"/>
        </w:rPr>
        <w:t>34</w:t>
      </w:r>
      <w:r w:rsidR="00212618" w:rsidRPr="007F60D5">
        <w:rPr>
          <w:rFonts w:ascii="Book Antiqua" w:eastAsia="Times New Roman" w:hAnsi="Book Antiqua" w:cs="Arial"/>
          <w:sz w:val="24"/>
          <w:szCs w:val="24"/>
          <w:vertAlign w:val="superscript"/>
          <w:lang w:val="en-GB" w:eastAsia="pt-BR"/>
        </w:rPr>
        <w:t>-4</w:t>
      </w:r>
      <w:r w:rsidR="00A63637" w:rsidRPr="007F60D5">
        <w:rPr>
          <w:rFonts w:ascii="Book Antiqua" w:eastAsia="Times New Roman" w:hAnsi="Book Antiqua" w:cs="Arial"/>
          <w:sz w:val="24"/>
          <w:szCs w:val="24"/>
          <w:vertAlign w:val="superscript"/>
          <w:lang w:val="en-GB" w:eastAsia="pt-BR"/>
        </w:rPr>
        <w:t>2</w:t>
      </w:r>
      <w:r w:rsidR="00212618" w:rsidRPr="007F60D5">
        <w:rPr>
          <w:rFonts w:ascii="Book Antiqua" w:eastAsia="Times New Roman" w:hAnsi="Book Antiqua" w:cs="Arial"/>
          <w:sz w:val="24"/>
          <w:szCs w:val="24"/>
          <w:vertAlign w:val="superscript"/>
          <w:lang w:val="en-GB" w:eastAsia="pt-BR"/>
        </w:rPr>
        <w:t>]</w:t>
      </w:r>
      <w:r w:rsidR="00212618" w:rsidRPr="007F60D5">
        <w:rPr>
          <w:rFonts w:ascii="Book Antiqua" w:eastAsia="Times New Roman" w:hAnsi="Book Antiqua" w:cs="Arial"/>
          <w:sz w:val="24"/>
          <w:szCs w:val="24"/>
          <w:lang w:val="en-GB" w:eastAsia="pt-BR"/>
        </w:rPr>
        <w:t xml:space="preserve">. The association between the single nucleotide polymorphism (SNP) of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00212618" w:rsidRPr="007F60D5">
        <w:rPr>
          <w:rFonts w:ascii="Book Antiqua" w:eastAsia="Times New Roman" w:hAnsi="Book Antiqua" w:cs="Arial"/>
          <w:sz w:val="24"/>
          <w:szCs w:val="24"/>
          <w:lang w:val="en-GB" w:eastAsia="pt-BR"/>
        </w:rPr>
        <w:t xml:space="preserve"> located in the promoter region at the po</w:t>
      </w:r>
      <w:r w:rsidR="005F4A49" w:rsidRPr="007F60D5">
        <w:rPr>
          <w:rFonts w:ascii="Book Antiqua" w:eastAsia="Times New Roman" w:hAnsi="Book Antiqua" w:cs="Arial"/>
          <w:sz w:val="24"/>
          <w:szCs w:val="24"/>
          <w:lang w:val="en-GB" w:eastAsia="pt-BR"/>
        </w:rPr>
        <w:t>sition</w:t>
      </w:r>
      <w:r w:rsidR="00212618" w:rsidRPr="007F60D5">
        <w:rPr>
          <w:rFonts w:ascii="Book Antiqua" w:eastAsia="Times New Roman" w:hAnsi="Book Antiqua" w:cs="Arial"/>
          <w:sz w:val="24"/>
          <w:szCs w:val="24"/>
          <w:lang w:val="en-GB" w:eastAsia="pt-BR"/>
        </w:rPr>
        <w:t xml:space="preserve">-174G/C (rs1800795) </w:t>
      </w:r>
      <w:r w:rsidRPr="007F60D5">
        <w:rPr>
          <w:rFonts w:ascii="Book Antiqua" w:eastAsia="Times New Roman" w:hAnsi="Book Antiqua" w:cs="Arial"/>
          <w:sz w:val="24"/>
          <w:szCs w:val="24"/>
          <w:lang w:val="en-GB" w:eastAsia="pt-BR"/>
        </w:rPr>
        <w:t xml:space="preserve">and </w:t>
      </w:r>
      <w:r w:rsidR="00212618" w:rsidRPr="007F60D5">
        <w:rPr>
          <w:rFonts w:ascii="Book Antiqua" w:eastAsia="Times New Roman" w:hAnsi="Book Antiqua" w:cs="Arial"/>
          <w:sz w:val="24"/>
          <w:szCs w:val="24"/>
          <w:lang w:val="en-GB" w:eastAsia="pt-BR"/>
        </w:rPr>
        <w:t>type 2 diabetes mellitus was first reported in U</w:t>
      </w:r>
      <w:r w:rsidR="005F4A49" w:rsidRPr="007F60D5">
        <w:rPr>
          <w:rFonts w:ascii="Book Antiqua" w:eastAsia="Times New Roman" w:hAnsi="Book Antiqua" w:cs="Arial"/>
          <w:sz w:val="24"/>
          <w:szCs w:val="24"/>
          <w:lang w:val="en-GB" w:eastAsia="pt-BR"/>
        </w:rPr>
        <w:t xml:space="preserve">nited </w:t>
      </w:r>
      <w:r w:rsidR="00212618" w:rsidRPr="007F60D5">
        <w:rPr>
          <w:rFonts w:ascii="Book Antiqua" w:eastAsia="Times New Roman" w:hAnsi="Book Antiqua" w:cs="Arial"/>
          <w:sz w:val="24"/>
          <w:szCs w:val="24"/>
          <w:lang w:val="en-GB" w:eastAsia="pt-BR"/>
        </w:rPr>
        <w:t>S</w:t>
      </w:r>
      <w:r w:rsidR="005F4A49" w:rsidRPr="007F60D5">
        <w:rPr>
          <w:rFonts w:ascii="Book Antiqua" w:eastAsia="Times New Roman" w:hAnsi="Book Antiqua" w:cs="Arial"/>
          <w:sz w:val="24"/>
          <w:szCs w:val="24"/>
          <w:lang w:val="en-GB" w:eastAsia="pt-BR"/>
        </w:rPr>
        <w:t>tates</w:t>
      </w:r>
      <w:r w:rsidR="00212618" w:rsidRPr="007F60D5">
        <w:rPr>
          <w:rFonts w:ascii="Book Antiqua" w:eastAsia="Times New Roman" w:hAnsi="Book Antiqua" w:cs="Arial"/>
          <w:sz w:val="24"/>
          <w:szCs w:val="24"/>
          <w:lang w:val="en-GB" w:eastAsia="pt-BR"/>
        </w:rPr>
        <w:t xml:space="preserve"> Pima Indians and Spanish </w:t>
      </w:r>
      <w:proofErr w:type="gramStart"/>
      <w:r w:rsidR="00212618" w:rsidRPr="007F60D5">
        <w:rPr>
          <w:rFonts w:ascii="Book Antiqua" w:eastAsia="Times New Roman" w:hAnsi="Book Antiqua" w:cs="Arial"/>
          <w:sz w:val="24"/>
          <w:szCs w:val="24"/>
          <w:lang w:val="en-GB" w:eastAsia="pt-BR"/>
        </w:rPr>
        <w:t>Caucasians</w:t>
      </w:r>
      <w:r w:rsidR="00212618" w:rsidRPr="007F60D5">
        <w:rPr>
          <w:rFonts w:ascii="Book Antiqua" w:eastAsia="Times New Roman" w:hAnsi="Book Antiqua" w:cs="Arial"/>
          <w:sz w:val="24"/>
          <w:szCs w:val="24"/>
          <w:vertAlign w:val="superscript"/>
          <w:lang w:val="en-GB" w:eastAsia="pt-BR"/>
        </w:rPr>
        <w:t>[</w:t>
      </w:r>
      <w:proofErr w:type="gramEnd"/>
      <w:r w:rsidR="00212618" w:rsidRPr="007F60D5">
        <w:rPr>
          <w:rFonts w:ascii="Book Antiqua" w:eastAsia="Times New Roman" w:hAnsi="Book Antiqua" w:cs="Arial"/>
          <w:sz w:val="24"/>
          <w:szCs w:val="24"/>
          <w:vertAlign w:val="superscript"/>
          <w:lang w:val="en-GB" w:eastAsia="pt-BR"/>
        </w:rPr>
        <w:t>4</w:t>
      </w:r>
      <w:r w:rsidR="00A63637" w:rsidRPr="007F60D5">
        <w:rPr>
          <w:rFonts w:ascii="Book Antiqua" w:eastAsia="Times New Roman" w:hAnsi="Book Antiqua" w:cs="Arial"/>
          <w:sz w:val="24"/>
          <w:szCs w:val="24"/>
          <w:vertAlign w:val="superscript"/>
          <w:lang w:val="en-GB" w:eastAsia="pt-BR"/>
        </w:rPr>
        <w:t>3</w:t>
      </w:r>
      <w:r w:rsidR="00212618" w:rsidRPr="007F60D5">
        <w:rPr>
          <w:rFonts w:ascii="Book Antiqua" w:eastAsia="Times New Roman" w:hAnsi="Book Antiqua" w:cs="Arial"/>
          <w:sz w:val="24"/>
          <w:szCs w:val="24"/>
          <w:vertAlign w:val="superscript"/>
          <w:lang w:val="en-GB" w:eastAsia="pt-BR"/>
        </w:rPr>
        <w:t>]</w:t>
      </w:r>
      <w:r w:rsidR="00456868" w:rsidRPr="007F60D5">
        <w:rPr>
          <w:rFonts w:ascii="Book Antiqua" w:eastAsia="Times New Roman" w:hAnsi="Book Antiqua" w:cs="Arial"/>
          <w:sz w:val="24"/>
          <w:szCs w:val="24"/>
          <w:lang w:val="en-GB" w:eastAsia="pt-BR"/>
        </w:rPr>
        <w:t>. T</w:t>
      </w:r>
      <w:r w:rsidR="00212618" w:rsidRPr="007F60D5">
        <w:rPr>
          <w:rFonts w:ascii="Book Antiqua" w:eastAsia="Times New Roman" w:hAnsi="Book Antiqua" w:cs="Arial"/>
          <w:sz w:val="24"/>
          <w:szCs w:val="24"/>
          <w:lang w:val="en-GB" w:eastAsia="pt-BR"/>
        </w:rPr>
        <w:t>he C-allele was significantly associated with a decreased risk of type 2 diabetes. How</w:t>
      </w:r>
      <w:r w:rsidR="00443992" w:rsidRPr="007F60D5">
        <w:rPr>
          <w:rFonts w:ascii="Book Antiqua" w:eastAsia="Times New Roman" w:hAnsi="Book Antiqua" w:cs="Arial"/>
          <w:sz w:val="24"/>
          <w:szCs w:val="24"/>
          <w:lang w:val="en-GB" w:eastAsia="pt-BR"/>
        </w:rPr>
        <w:t>ever, in further investigations</w:t>
      </w:r>
      <w:r w:rsidR="00212618" w:rsidRPr="007F60D5">
        <w:rPr>
          <w:rFonts w:ascii="Book Antiqua" w:eastAsia="Times New Roman" w:hAnsi="Book Antiqua" w:cs="Arial"/>
          <w:sz w:val="24"/>
          <w:szCs w:val="24"/>
          <w:lang w:val="en-GB" w:eastAsia="pt-BR"/>
        </w:rPr>
        <w:t xml:space="preserve"> these results have </w:t>
      </w:r>
      <w:r w:rsidR="00F31BBA" w:rsidRPr="007F60D5">
        <w:rPr>
          <w:rFonts w:ascii="Book Antiqua" w:eastAsia="Times New Roman" w:hAnsi="Book Antiqua" w:cs="Arial"/>
          <w:sz w:val="24"/>
          <w:szCs w:val="24"/>
          <w:lang w:val="en-GB" w:eastAsia="pt-BR"/>
        </w:rPr>
        <w:t xml:space="preserve">not </w:t>
      </w:r>
      <w:r w:rsidR="00212618" w:rsidRPr="007F60D5">
        <w:rPr>
          <w:rFonts w:ascii="Book Antiqua" w:eastAsia="Times New Roman" w:hAnsi="Book Antiqua" w:cs="Arial"/>
          <w:sz w:val="24"/>
          <w:szCs w:val="24"/>
          <w:lang w:val="en-GB" w:eastAsia="pt-BR"/>
        </w:rPr>
        <w:t xml:space="preserve">been </w:t>
      </w:r>
      <w:proofErr w:type="gramStart"/>
      <w:r w:rsidR="00F31BBA" w:rsidRPr="007F60D5">
        <w:rPr>
          <w:rFonts w:ascii="Book Antiqua" w:eastAsia="Times New Roman" w:hAnsi="Book Antiqua" w:cs="Arial"/>
          <w:kern w:val="36"/>
          <w:sz w:val="24"/>
          <w:szCs w:val="24"/>
          <w:lang w:val="en-GB" w:eastAsia="pt-BR"/>
        </w:rPr>
        <w:t>confirmed</w:t>
      </w:r>
      <w:r w:rsidR="00A63637" w:rsidRPr="007F60D5">
        <w:rPr>
          <w:rFonts w:ascii="Book Antiqua" w:eastAsia="Times New Roman" w:hAnsi="Book Antiqua" w:cs="Arial"/>
          <w:kern w:val="36"/>
          <w:sz w:val="24"/>
          <w:szCs w:val="24"/>
          <w:vertAlign w:val="superscript"/>
          <w:lang w:val="en-GB" w:eastAsia="pt-BR"/>
        </w:rPr>
        <w:t>[</w:t>
      </w:r>
      <w:proofErr w:type="gramEnd"/>
      <w:r w:rsidR="00A63637" w:rsidRPr="007F60D5">
        <w:rPr>
          <w:rFonts w:ascii="Book Antiqua" w:eastAsia="Times New Roman" w:hAnsi="Book Antiqua" w:cs="Arial"/>
          <w:kern w:val="36"/>
          <w:sz w:val="24"/>
          <w:szCs w:val="24"/>
          <w:vertAlign w:val="superscript"/>
          <w:lang w:val="en-GB" w:eastAsia="pt-BR"/>
        </w:rPr>
        <w:t>34</w:t>
      </w:r>
      <w:r w:rsidR="00212618" w:rsidRPr="007F60D5">
        <w:rPr>
          <w:rFonts w:ascii="Book Antiqua" w:eastAsia="Times New Roman" w:hAnsi="Book Antiqua" w:cs="Arial"/>
          <w:kern w:val="36"/>
          <w:sz w:val="24"/>
          <w:szCs w:val="24"/>
          <w:vertAlign w:val="superscript"/>
          <w:lang w:val="en-GB" w:eastAsia="pt-BR"/>
        </w:rPr>
        <w:t>,3</w:t>
      </w:r>
      <w:r w:rsidR="00A63637" w:rsidRPr="007F60D5">
        <w:rPr>
          <w:rFonts w:ascii="Book Antiqua" w:eastAsia="Times New Roman" w:hAnsi="Book Antiqua" w:cs="Arial"/>
          <w:kern w:val="36"/>
          <w:sz w:val="24"/>
          <w:szCs w:val="24"/>
          <w:vertAlign w:val="superscript"/>
          <w:lang w:val="en-GB" w:eastAsia="pt-BR"/>
        </w:rPr>
        <w:t>9</w:t>
      </w:r>
      <w:r w:rsidR="00212618" w:rsidRPr="007F60D5">
        <w:rPr>
          <w:rFonts w:ascii="Book Antiqua" w:eastAsia="Times New Roman" w:hAnsi="Book Antiqua" w:cs="Arial"/>
          <w:kern w:val="36"/>
          <w:sz w:val="24"/>
          <w:szCs w:val="24"/>
          <w:vertAlign w:val="superscript"/>
          <w:lang w:val="en-GB" w:eastAsia="pt-BR"/>
        </w:rPr>
        <w:t>]</w:t>
      </w:r>
      <w:r w:rsidR="00212618" w:rsidRPr="007F60D5">
        <w:rPr>
          <w:rFonts w:ascii="Book Antiqua" w:eastAsia="Times New Roman" w:hAnsi="Book Antiqua" w:cs="Arial"/>
          <w:kern w:val="36"/>
          <w:sz w:val="24"/>
          <w:szCs w:val="24"/>
          <w:lang w:val="en-GB" w:eastAsia="pt-BR"/>
        </w:rPr>
        <w:t xml:space="preserve">. </w:t>
      </w:r>
      <w:r w:rsidR="00212618" w:rsidRPr="007F60D5">
        <w:rPr>
          <w:rFonts w:ascii="Book Antiqua" w:eastAsia="Times New Roman" w:hAnsi="Book Antiqua" w:cs="Arial"/>
          <w:sz w:val="24"/>
          <w:szCs w:val="24"/>
          <w:lang w:val="en-GB" w:eastAsia="pt-BR"/>
        </w:rPr>
        <w:t xml:space="preserve">In the setting of hepatitis C,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00212618" w:rsidRPr="007F60D5">
        <w:rPr>
          <w:rFonts w:ascii="Book Antiqua" w:eastAsia="Times New Roman" w:hAnsi="Book Antiqua" w:cs="Arial"/>
          <w:sz w:val="24"/>
          <w:szCs w:val="24"/>
          <w:lang w:val="en-GB" w:eastAsia="pt-BR"/>
        </w:rPr>
        <w:t xml:space="preserve"> SNP </w:t>
      </w:r>
      <w:r w:rsidR="00E72398" w:rsidRPr="007F60D5">
        <w:rPr>
          <w:rFonts w:ascii="Book Antiqua" w:eastAsia="Times New Roman" w:hAnsi="Book Antiqua" w:cs="Arial"/>
          <w:sz w:val="24"/>
          <w:szCs w:val="24"/>
          <w:lang w:val="en-GB" w:eastAsia="pt-BR"/>
        </w:rPr>
        <w:t>polymorphisms have</w:t>
      </w:r>
      <w:r w:rsidR="005F4A49" w:rsidRPr="007F60D5">
        <w:rPr>
          <w:rFonts w:ascii="Book Antiqua" w:eastAsia="Times New Roman" w:hAnsi="Book Antiqua" w:cs="Arial"/>
          <w:sz w:val="24"/>
          <w:szCs w:val="24"/>
          <w:lang w:val="en-GB" w:eastAsia="pt-BR"/>
        </w:rPr>
        <w:t xml:space="preserve"> been associated with hepatic-</w:t>
      </w:r>
      <w:r w:rsidR="00212618" w:rsidRPr="007F60D5">
        <w:rPr>
          <w:rFonts w:ascii="Book Antiqua" w:eastAsia="Times New Roman" w:hAnsi="Book Antiqua" w:cs="Arial"/>
          <w:sz w:val="24"/>
          <w:szCs w:val="24"/>
          <w:lang w:val="en-GB" w:eastAsia="pt-BR"/>
        </w:rPr>
        <w:t xml:space="preserve">and extra hepatic-related outcomes, such as cirrhosis, </w:t>
      </w:r>
      <w:bookmarkStart w:id="64" w:name="_Hlk26076323"/>
      <w:r w:rsidR="00212618" w:rsidRPr="007F60D5">
        <w:rPr>
          <w:rFonts w:ascii="Book Antiqua" w:eastAsia="Times New Roman" w:hAnsi="Book Antiqua" w:cs="Arial"/>
          <w:sz w:val="24"/>
          <w:szCs w:val="24"/>
          <w:lang w:val="en-GB" w:eastAsia="pt-BR"/>
        </w:rPr>
        <w:t>hepatocellular carcinoma</w:t>
      </w:r>
      <w:bookmarkEnd w:id="64"/>
      <w:r w:rsidR="00212618" w:rsidRPr="007F60D5">
        <w:rPr>
          <w:rFonts w:ascii="Book Antiqua" w:eastAsia="Times New Roman" w:hAnsi="Book Antiqua" w:cs="Arial"/>
          <w:sz w:val="24"/>
          <w:szCs w:val="24"/>
          <w:lang w:val="en-GB" w:eastAsia="pt-BR"/>
        </w:rPr>
        <w:t xml:space="preserve"> and poor quality of </w:t>
      </w:r>
      <w:proofErr w:type="gramStart"/>
      <w:r w:rsidR="00212618" w:rsidRPr="007F60D5">
        <w:rPr>
          <w:rFonts w:ascii="Book Antiqua" w:eastAsia="Times New Roman" w:hAnsi="Book Antiqua" w:cs="Arial"/>
          <w:sz w:val="24"/>
          <w:szCs w:val="24"/>
          <w:lang w:val="en-GB" w:eastAsia="pt-BR"/>
        </w:rPr>
        <w:t>life</w:t>
      </w:r>
      <w:r w:rsidR="00212618" w:rsidRPr="007F60D5">
        <w:rPr>
          <w:rFonts w:ascii="Book Antiqua" w:eastAsia="Times New Roman" w:hAnsi="Book Antiqua" w:cs="Arial"/>
          <w:sz w:val="24"/>
          <w:szCs w:val="24"/>
          <w:vertAlign w:val="superscript"/>
          <w:lang w:val="en-GB" w:eastAsia="pt-BR"/>
        </w:rPr>
        <w:t>[</w:t>
      </w:r>
      <w:proofErr w:type="gramEnd"/>
      <w:r w:rsidR="00212618" w:rsidRPr="007F60D5">
        <w:rPr>
          <w:rFonts w:ascii="Book Antiqua" w:eastAsia="Times New Roman" w:hAnsi="Book Antiqua" w:cs="Arial"/>
          <w:sz w:val="24"/>
          <w:szCs w:val="24"/>
          <w:vertAlign w:val="superscript"/>
          <w:lang w:val="en-GB" w:eastAsia="pt-BR"/>
        </w:rPr>
        <w:t>3</w:t>
      </w:r>
      <w:r w:rsidR="00A63637" w:rsidRPr="007F60D5">
        <w:rPr>
          <w:rFonts w:ascii="Book Antiqua" w:eastAsia="Times New Roman" w:hAnsi="Book Antiqua" w:cs="Arial"/>
          <w:sz w:val="24"/>
          <w:szCs w:val="24"/>
          <w:vertAlign w:val="superscript"/>
          <w:lang w:val="en-GB" w:eastAsia="pt-BR"/>
        </w:rPr>
        <w:t>1</w:t>
      </w:r>
      <w:r w:rsidR="00212618" w:rsidRPr="007F60D5">
        <w:rPr>
          <w:rFonts w:ascii="Book Antiqua" w:eastAsia="Times New Roman" w:hAnsi="Book Antiqua" w:cs="Arial"/>
          <w:sz w:val="24"/>
          <w:szCs w:val="24"/>
          <w:vertAlign w:val="superscript"/>
          <w:lang w:val="en-GB" w:eastAsia="pt-BR"/>
        </w:rPr>
        <w:t>,3</w:t>
      </w:r>
      <w:r w:rsidR="005F4A49" w:rsidRPr="007F60D5">
        <w:rPr>
          <w:rFonts w:ascii="Book Antiqua" w:eastAsia="Times New Roman" w:hAnsi="Book Antiqua" w:cs="Arial"/>
          <w:sz w:val="24"/>
          <w:szCs w:val="24"/>
          <w:vertAlign w:val="superscript"/>
          <w:lang w:val="en-GB" w:eastAsia="pt-BR"/>
        </w:rPr>
        <w:t>2,</w:t>
      </w:r>
      <w:r w:rsidR="00A63637" w:rsidRPr="007F60D5">
        <w:rPr>
          <w:rFonts w:ascii="Book Antiqua" w:eastAsia="Times New Roman" w:hAnsi="Book Antiqua" w:cs="Arial"/>
          <w:sz w:val="24"/>
          <w:szCs w:val="24"/>
          <w:vertAlign w:val="superscript"/>
          <w:lang w:val="en-GB" w:eastAsia="pt-BR"/>
        </w:rPr>
        <w:t>40-42</w:t>
      </w:r>
      <w:r w:rsidR="00212618" w:rsidRPr="007F60D5">
        <w:rPr>
          <w:rFonts w:ascii="Book Antiqua" w:eastAsia="Times New Roman" w:hAnsi="Book Antiqua" w:cs="Arial"/>
          <w:sz w:val="24"/>
          <w:szCs w:val="24"/>
          <w:vertAlign w:val="superscript"/>
          <w:lang w:val="en-GB" w:eastAsia="pt-BR"/>
        </w:rPr>
        <w:t>]</w:t>
      </w:r>
      <w:r w:rsidR="007C4C92" w:rsidRPr="007F60D5">
        <w:rPr>
          <w:rFonts w:ascii="Book Antiqua" w:eastAsia="Times New Roman" w:hAnsi="Book Antiqua" w:cs="Arial"/>
          <w:sz w:val="24"/>
          <w:szCs w:val="24"/>
          <w:lang w:val="en-GB" w:eastAsia="pt-BR"/>
        </w:rPr>
        <w:t xml:space="preserve">. Altogether, both </w:t>
      </w:r>
      <w:r w:rsidR="00212618" w:rsidRPr="007F60D5">
        <w:rPr>
          <w:rFonts w:ascii="Book Antiqua" w:eastAsia="Times New Roman" w:hAnsi="Book Antiqua" w:cs="Arial"/>
          <w:i/>
          <w:iCs/>
          <w:kern w:val="36"/>
          <w:sz w:val="24"/>
          <w:szCs w:val="24"/>
          <w:lang w:val="en-GB" w:eastAsia="pt-BR"/>
        </w:rPr>
        <w:t>in vitro</w:t>
      </w:r>
      <w:r w:rsidR="00212618" w:rsidRPr="007F60D5">
        <w:rPr>
          <w:rFonts w:ascii="Book Antiqua" w:eastAsia="Times New Roman" w:hAnsi="Book Antiqua" w:cs="Arial"/>
          <w:kern w:val="36"/>
          <w:sz w:val="24"/>
          <w:szCs w:val="24"/>
          <w:lang w:val="en-GB" w:eastAsia="pt-BR"/>
        </w:rPr>
        <w:t xml:space="preserve"> experiments </w:t>
      </w:r>
      <w:r w:rsidR="00443992" w:rsidRPr="007F60D5">
        <w:rPr>
          <w:rFonts w:ascii="Book Antiqua" w:eastAsia="Times New Roman" w:hAnsi="Book Antiqua" w:cs="Arial"/>
          <w:kern w:val="36"/>
          <w:sz w:val="24"/>
          <w:szCs w:val="24"/>
          <w:lang w:val="en-GB" w:eastAsia="pt-BR"/>
        </w:rPr>
        <w:t>and</w:t>
      </w:r>
      <w:r w:rsidR="00212618" w:rsidRPr="007F60D5">
        <w:rPr>
          <w:rFonts w:ascii="Book Antiqua" w:eastAsia="Times New Roman" w:hAnsi="Book Antiqua" w:cs="Arial"/>
          <w:kern w:val="36"/>
          <w:sz w:val="24"/>
          <w:szCs w:val="24"/>
          <w:lang w:val="en-GB" w:eastAsia="pt-BR"/>
        </w:rPr>
        <w:t xml:space="preserve"> clinical studies</w:t>
      </w:r>
      <w:r w:rsidR="00443992" w:rsidRPr="007F60D5">
        <w:rPr>
          <w:rFonts w:ascii="Book Antiqua" w:eastAsia="Times New Roman" w:hAnsi="Book Antiqua" w:cs="Arial"/>
          <w:kern w:val="36"/>
          <w:sz w:val="24"/>
          <w:szCs w:val="24"/>
          <w:lang w:val="en-GB" w:eastAsia="pt-BR"/>
        </w:rPr>
        <w:t xml:space="preserve"> including healthy individuals have demonstrated that </w:t>
      </w:r>
      <w:r w:rsidR="00212618" w:rsidRPr="007F60D5">
        <w:rPr>
          <w:rFonts w:ascii="Book Antiqua" w:eastAsia="Times New Roman" w:hAnsi="Book Antiqua" w:cs="Arial"/>
          <w:kern w:val="36"/>
          <w:sz w:val="24"/>
          <w:szCs w:val="24"/>
          <w:lang w:val="en-GB" w:eastAsia="pt-BR"/>
        </w:rPr>
        <w:t xml:space="preserve">the presence </w:t>
      </w:r>
      <w:r w:rsidR="00443992" w:rsidRPr="007F60D5">
        <w:rPr>
          <w:rFonts w:ascii="Book Antiqua" w:eastAsia="Times New Roman" w:hAnsi="Book Antiqua" w:cs="Arial"/>
          <w:kern w:val="36"/>
          <w:sz w:val="24"/>
          <w:szCs w:val="24"/>
          <w:lang w:val="en-GB" w:eastAsia="pt-BR"/>
        </w:rPr>
        <w:t>of C allele i</w:t>
      </w:r>
      <w:r w:rsidR="00212618" w:rsidRPr="007F60D5">
        <w:rPr>
          <w:rFonts w:ascii="Book Antiqua" w:eastAsia="Times New Roman" w:hAnsi="Book Antiqua" w:cs="Arial"/>
          <w:kern w:val="36"/>
          <w:sz w:val="24"/>
          <w:szCs w:val="24"/>
          <w:lang w:val="en-GB" w:eastAsia="pt-BR"/>
        </w:rPr>
        <w:t>s associated with lower levels of IL-6</w:t>
      </w:r>
      <w:r w:rsidR="00212618" w:rsidRPr="007F60D5">
        <w:rPr>
          <w:rFonts w:ascii="Book Antiqua" w:eastAsia="Times New Roman" w:hAnsi="Book Antiqua" w:cs="Arial"/>
          <w:kern w:val="36"/>
          <w:sz w:val="24"/>
          <w:szCs w:val="24"/>
          <w:vertAlign w:val="superscript"/>
          <w:lang w:val="en-GB" w:eastAsia="pt-BR"/>
        </w:rPr>
        <w:t>[4</w:t>
      </w:r>
      <w:r w:rsidR="00A63637" w:rsidRPr="007F60D5">
        <w:rPr>
          <w:rFonts w:ascii="Book Antiqua" w:eastAsia="Times New Roman" w:hAnsi="Book Antiqua" w:cs="Arial"/>
          <w:kern w:val="36"/>
          <w:sz w:val="24"/>
          <w:szCs w:val="24"/>
          <w:vertAlign w:val="superscript"/>
          <w:lang w:val="en-GB" w:eastAsia="pt-BR"/>
        </w:rPr>
        <w:t>4</w:t>
      </w:r>
      <w:r w:rsidR="00212618" w:rsidRPr="007F60D5">
        <w:rPr>
          <w:rFonts w:ascii="Book Antiqua" w:eastAsia="Times New Roman" w:hAnsi="Book Antiqua" w:cs="Arial"/>
          <w:kern w:val="36"/>
          <w:sz w:val="24"/>
          <w:szCs w:val="24"/>
          <w:vertAlign w:val="superscript"/>
          <w:lang w:val="en-GB" w:eastAsia="pt-BR"/>
        </w:rPr>
        <w:t>-4</w:t>
      </w:r>
      <w:r w:rsidR="00A63637" w:rsidRPr="007F60D5">
        <w:rPr>
          <w:rFonts w:ascii="Book Antiqua" w:eastAsia="Times New Roman" w:hAnsi="Book Antiqua" w:cs="Arial"/>
          <w:kern w:val="36"/>
          <w:sz w:val="24"/>
          <w:szCs w:val="24"/>
          <w:vertAlign w:val="superscript"/>
          <w:lang w:val="en-GB" w:eastAsia="pt-BR"/>
        </w:rPr>
        <w:t>6</w:t>
      </w:r>
      <w:r w:rsidR="00212618" w:rsidRPr="007F60D5">
        <w:rPr>
          <w:rFonts w:ascii="Book Antiqua" w:eastAsia="Times New Roman" w:hAnsi="Book Antiqua" w:cs="Arial"/>
          <w:kern w:val="36"/>
          <w:sz w:val="24"/>
          <w:szCs w:val="24"/>
          <w:vertAlign w:val="superscript"/>
          <w:lang w:val="en-GB" w:eastAsia="pt-BR"/>
        </w:rPr>
        <w:t>]</w:t>
      </w:r>
      <w:r w:rsidR="00212618" w:rsidRPr="007F60D5">
        <w:rPr>
          <w:rFonts w:ascii="Book Antiqua" w:eastAsia="Times New Roman" w:hAnsi="Book Antiqua" w:cs="Arial"/>
          <w:kern w:val="36"/>
          <w:sz w:val="24"/>
          <w:szCs w:val="24"/>
          <w:lang w:val="en-GB" w:eastAsia="pt-BR"/>
        </w:rPr>
        <w:t xml:space="preserve">. </w:t>
      </w:r>
      <w:r w:rsidR="00212618" w:rsidRPr="007F60D5">
        <w:rPr>
          <w:rFonts w:ascii="Book Antiqua" w:eastAsia="Times New Roman" w:hAnsi="Book Antiqua" w:cs="Arial"/>
          <w:sz w:val="24"/>
          <w:szCs w:val="24"/>
          <w:lang w:val="en-GB" w:eastAsia="pt-BR"/>
        </w:rPr>
        <w:t xml:space="preserve">The interrelationship between decreased concentration of this cytokine and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00F31BBA" w:rsidRPr="007F60D5">
        <w:rPr>
          <w:rFonts w:ascii="Book Antiqua" w:eastAsia="Times New Roman" w:hAnsi="Book Antiqua" w:cs="Arial"/>
          <w:sz w:val="24"/>
          <w:szCs w:val="24"/>
          <w:lang w:val="en-GB" w:eastAsia="pt-BR"/>
        </w:rPr>
        <w:t>-174</w:t>
      </w:r>
      <w:r w:rsidR="00212618" w:rsidRPr="007F60D5">
        <w:rPr>
          <w:rFonts w:ascii="Book Antiqua" w:eastAsia="Times New Roman" w:hAnsi="Book Antiqua" w:cs="Arial"/>
          <w:sz w:val="24"/>
          <w:szCs w:val="24"/>
          <w:lang w:val="en-GB" w:eastAsia="pt-BR"/>
        </w:rPr>
        <w:t xml:space="preserve"> SNP is more pronounced in individuals carrying the CC </w:t>
      </w:r>
      <w:proofErr w:type="gramStart"/>
      <w:r w:rsidR="00212618" w:rsidRPr="007F60D5">
        <w:rPr>
          <w:rFonts w:ascii="Book Antiqua" w:eastAsia="Times New Roman" w:hAnsi="Book Antiqua" w:cs="Arial"/>
          <w:sz w:val="24"/>
          <w:szCs w:val="24"/>
          <w:lang w:val="en-GB" w:eastAsia="pt-BR"/>
        </w:rPr>
        <w:t>genotype</w:t>
      </w:r>
      <w:r w:rsidR="00212618" w:rsidRPr="007F60D5">
        <w:rPr>
          <w:rFonts w:ascii="Book Antiqua" w:eastAsia="Times New Roman" w:hAnsi="Book Antiqua" w:cs="Arial"/>
          <w:sz w:val="24"/>
          <w:szCs w:val="24"/>
          <w:vertAlign w:val="superscript"/>
          <w:lang w:val="en-GB" w:eastAsia="pt-BR"/>
        </w:rPr>
        <w:t>[</w:t>
      </w:r>
      <w:proofErr w:type="gramEnd"/>
      <w:r w:rsidR="00212618" w:rsidRPr="007F60D5">
        <w:rPr>
          <w:rFonts w:ascii="Book Antiqua" w:eastAsia="Times New Roman" w:hAnsi="Book Antiqua" w:cs="Arial"/>
          <w:sz w:val="24"/>
          <w:szCs w:val="24"/>
          <w:vertAlign w:val="superscript"/>
          <w:lang w:val="en-GB" w:eastAsia="pt-BR"/>
        </w:rPr>
        <w:t>4</w:t>
      </w:r>
      <w:r w:rsidR="00A63637" w:rsidRPr="007F60D5">
        <w:rPr>
          <w:rFonts w:ascii="Book Antiqua" w:eastAsia="Times New Roman" w:hAnsi="Book Antiqua" w:cs="Arial"/>
          <w:sz w:val="24"/>
          <w:szCs w:val="24"/>
          <w:vertAlign w:val="superscript"/>
          <w:lang w:val="en-GB" w:eastAsia="pt-BR"/>
        </w:rPr>
        <w:t>4</w:t>
      </w:r>
      <w:r w:rsidR="005F4A49" w:rsidRPr="007F60D5">
        <w:rPr>
          <w:rFonts w:ascii="Book Antiqua" w:eastAsia="Times New Roman" w:hAnsi="Book Antiqua" w:cs="Arial"/>
          <w:sz w:val="24"/>
          <w:szCs w:val="24"/>
          <w:vertAlign w:val="superscript"/>
          <w:lang w:val="en-GB" w:eastAsia="pt-BR"/>
        </w:rPr>
        <w:t>-</w:t>
      </w:r>
      <w:r w:rsidR="00212618" w:rsidRPr="007F60D5">
        <w:rPr>
          <w:rFonts w:ascii="Book Antiqua" w:eastAsia="Times New Roman" w:hAnsi="Book Antiqua" w:cs="Arial"/>
          <w:sz w:val="24"/>
          <w:szCs w:val="24"/>
          <w:vertAlign w:val="superscript"/>
          <w:lang w:val="en-GB" w:eastAsia="pt-BR"/>
        </w:rPr>
        <w:t>4</w:t>
      </w:r>
      <w:r w:rsidR="00A63637" w:rsidRPr="007F60D5">
        <w:rPr>
          <w:rFonts w:ascii="Book Antiqua" w:eastAsia="Times New Roman" w:hAnsi="Book Antiqua" w:cs="Arial"/>
          <w:sz w:val="24"/>
          <w:szCs w:val="24"/>
          <w:vertAlign w:val="superscript"/>
          <w:lang w:val="en-GB" w:eastAsia="pt-BR"/>
        </w:rPr>
        <w:t>6</w:t>
      </w:r>
      <w:r w:rsidR="00212618" w:rsidRPr="007F60D5">
        <w:rPr>
          <w:rFonts w:ascii="Book Antiqua" w:eastAsia="Times New Roman" w:hAnsi="Book Antiqua" w:cs="Arial"/>
          <w:sz w:val="24"/>
          <w:szCs w:val="24"/>
          <w:vertAlign w:val="superscript"/>
          <w:lang w:val="en-GB" w:eastAsia="pt-BR"/>
        </w:rPr>
        <w:t>]</w:t>
      </w:r>
      <w:r w:rsidR="00212618" w:rsidRPr="007F60D5">
        <w:rPr>
          <w:rFonts w:ascii="Book Antiqua" w:eastAsia="Times New Roman" w:hAnsi="Book Antiqua" w:cs="Arial"/>
          <w:sz w:val="24"/>
          <w:szCs w:val="24"/>
          <w:lang w:val="en-GB" w:eastAsia="pt-BR"/>
        </w:rPr>
        <w:t>.</w:t>
      </w:r>
    </w:p>
    <w:p w14:paraId="02191011" w14:textId="4BC251FC" w:rsidR="00212618" w:rsidRPr="007F60D5" w:rsidRDefault="00212618" w:rsidP="00DD6CC2">
      <w:pPr>
        <w:shd w:val="clear" w:color="auto" w:fill="FFFFFF"/>
        <w:adjustRightInd w:val="0"/>
        <w:snapToGrid w:val="0"/>
        <w:spacing w:after="0" w:line="360" w:lineRule="auto"/>
        <w:ind w:firstLineChars="100" w:firstLine="240"/>
        <w:jc w:val="both"/>
        <w:rPr>
          <w:rFonts w:ascii="Book Antiqua" w:eastAsia="Times New Roman" w:hAnsi="Book Antiqua" w:cs="Arial"/>
          <w:color w:val="222222"/>
          <w:sz w:val="24"/>
          <w:szCs w:val="24"/>
          <w:lang w:val="en-GB" w:eastAsia="pt-BR"/>
        </w:rPr>
      </w:pPr>
      <w:r w:rsidRPr="007F60D5">
        <w:rPr>
          <w:rFonts w:ascii="Book Antiqua" w:eastAsia="Times New Roman" w:hAnsi="Book Antiqua" w:cs="Arial"/>
          <w:sz w:val="24"/>
          <w:szCs w:val="24"/>
          <w:lang w:val="en-GB" w:eastAsia="pt-BR"/>
        </w:rPr>
        <w:t>Because the host’s immun</w:t>
      </w:r>
      <w:r w:rsidR="00770D2E" w:rsidRPr="007F60D5">
        <w:rPr>
          <w:rFonts w:ascii="Book Antiqua" w:eastAsia="Times New Roman" w:hAnsi="Book Antiqua" w:cs="Arial"/>
          <w:sz w:val="24"/>
          <w:szCs w:val="24"/>
          <w:lang w:val="en-GB" w:eastAsia="pt-BR"/>
        </w:rPr>
        <w:t>e</w:t>
      </w:r>
      <w:r w:rsidR="002A7BFD" w:rsidRPr="007F60D5">
        <w:rPr>
          <w:rFonts w:ascii="Book Antiqua" w:eastAsia="Times New Roman" w:hAnsi="Book Antiqua" w:cs="Arial"/>
          <w:sz w:val="24"/>
          <w:szCs w:val="24"/>
          <w:lang w:val="en-GB" w:eastAsia="pt-BR"/>
        </w:rPr>
        <w:t xml:space="preserve"> response</w:t>
      </w:r>
      <w:r w:rsidRPr="007F60D5">
        <w:rPr>
          <w:rFonts w:ascii="Book Antiqua" w:eastAsia="Times New Roman" w:hAnsi="Book Antiqua" w:cs="Arial"/>
          <w:sz w:val="24"/>
          <w:szCs w:val="24"/>
          <w:lang w:val="en-GB" w:eastAsia="pt-BR"/>
        </w:rPr>
        <w:t xml:space="preserve"> </w:t>
      </w:r>
      <w:r w:rsidR="002A7BFD" w:rsidRPr="007F60D5">
        <w:rPr>
          <w:rFonts w:ascii="Book Antiqua" w:eastAsia="Times New Roman" w:hAnsi="Book Antiqua" w:cs="Arial"/>
          <w:sz w:val="24"/>
          <w:szCs w:val="24"/>
          <w:lang w:val="en-GB" w:eastAsia="pt-BR"/>
        </w:rPr>
        <w:t>play a</w:t>
      </w:r>
      <w:r w:rsidR="00443992" w:rsidRPr="007F60D5">
        <w:rPr>
          <w:rFonts w:ascii="Book Antiqua" w:eastAsia="Times New Roman" w:hAnsi="Book Antiqua" w:cs="Arial"/>
          <w:sz w:val="24"/>
          <w:szCs w:val="24"/>
          <w:lang w:val="en-GB" w:eastAsia="pt-BR"/>
        </w:rPr>
        <w:t>n</w:t>
      </w:r>
      <w:r w:rsidR="002A7BFD" w:rsidRPr="007F60D5">
        <w:rPr>
          <w:rFonts w:ascii="Book Antiqua" w:eastAsia="Times New Roman" w:hAnsi="Book Antiqua" w:cs="Arial"/>
          <w:sz w:val="24"/>
          <w:szCs w:val="24"/>
          <w:lang w:val="en-GB" w:eastAsia="pt-BR"/>
        </w:rPr>
        <w:t xml:space="preserve"> </w:t>
      </w:r>
      <w:r w:rsidR="00443992" w:rsidRPr="007F60D5">
        <w:rPr>
          <w:rFonts w:ascii="Book Antiqua" w:eastAsia="Times New Roman" w:hAnsi="Book Antiqua" w:cs="Arial"/>
          <w:sz w:val="24"/>
          <w:szCs w:val="24"/>
          <w:lang w:val="en-GB" w:eastAsia="pt-BR"/>
        </w:rPr>
        <w:t xml:space="preserve">important </w:t>
      </w:r>
      <w:r w:rsidR="002A7BFD" w:rsidRPr="007F60D5">
        <w:rPr>
          <w:rFonts w:ascii="Book Antiqua" w:eastAsia="Times New Roman" w:hAnsi="Book Antiqua" w:cs="Arial"/>
          <w:sz w:val="24"/>
          <w:szCs w:val="24"/>
          <w:lang w:val="en-GB" w:eastAsia="pt-BR"/>
        </w:rPr>
        <w:t>role in</w:t>
      </w:r>
      <w:r w:rsidRPr="007F60D5">
        <w:rPr>
          <w:rFonts w:ascii="Book Antiqua" w:eastAsia="Times New Roman" w:hAnsi="Book Antiqua" w:cs="Arial"/>
          <w:sz w:val="24"/>
          <w:szCs w:val="24"/>
          <w:lang w:val="en-GB" w:eastAsia="pt-BR"/>
        </w:rPr>
        <w:t xml:space="preserve"> extrahepatic </w:t>
      </w:r>
      <w:r w:rsidR="00BB4594" w:rsidRPr="007F60D5">
        <w:rPr>
          <w:rFonts w:ascii="Book Antiqua" w:eastAsia="Times New Roman" w:hAnsi="Book Antiqua" w:cs="Arial"/>
          <w:sz w:val="24"/>
          <w:szCs w:val="24"/>
          <w:lang w:val="en-GB" w:eastAsia="pt-BR"/>
        </w:rPr>
        <w:t>manifestations</w:t>
      </w:r>
      <w:r w:rsidRPr="007F60D5">
        <w:rPr>
          <w:rFonts w:ascii="Book Antiqua" w:eastAsia="Times New Roman" w:hAnsi="Book Antiqua" w:cs="Arial"/>
          <w:sz w:val="24"/>
          <w:szCs w:val="24"/>
          <w:lang w:val="en-GB" w:eastAsia="pt-BR"/>
        </w:rPr>
        <w:t xml:space="preserve"> in </w:t>
      </w:r>
      <w:r w:rsidR="00BB4594" w:rsidRPr="007F60D5">
        <w:rPr>
          <w:rFonts w:ascii="Book Antiqua" w:eastAsia="Times New Roman" w:hAnsi="Book Antiqua" w:cs="Arial"/>
          <w:sz w:val="24"/>
          <w:szCs w:val="24"/>
          <w:lang w:val="en-GB" w:eastAsia="pt-BR"/>
        </w:rPr>
        <w:t>subjects chronically infected</w:t>
      </w:r>
      <w:r w:rsidR="002A7BFD" w:rsidRPr="007F60D5">
        <w:rPr>
          <w:rFonts w:ascii="Book Antiqua" w:eastAsia="Times New Roman" w:hAnsi="Book Antiqua" w:cs="Arial"/>
          <w:sz w:val="24"/>
          <w:szCs w:val="24"/>
          <w:lang w:val="en-GB" w:eastAsia="pt-BR"/>
        </w:rPr>
        <w:t xml:space="preserve"> with HCV</w:t>
      </w:r>
      <w:r w:rsidRPr="007F60D5">
        <w:rPr>
          <w:rFonts w:ascii="Book Antiqua" w:eastAsia="Times New Roman" w:hAnsi="Book Antiqua" w:cs="Arial"/>
          <w:sz w:val="24"/>
          <w:szCs w:val="24"/>
          <w:lang w:val="en-GB" w:eastAsia="pt-BR"/>
        </w:rPr>
        <w:t xml:space="preserve">, even </w:t>
      </w:r>
      <w:r w:rsidR="00964DDC" w:rsidRPr="007F60D5">
        <w:rPr>
          <w:rFonts w:ascii="Book Antiqua" w:eastAsia="Times New Roman" w:hAnsi="Book Antiqua" w:cs="Arial"/>
          <w:sz w:val="24"/>
          <w:szCs w:val="24"/>
          <w:lang w:val="en-GB" w:eastAsia="pt-BR"/>
        </w:rPr>
        <w:t xml:space="preserve">before the </w:t>
      </w:r>
      <w:r w:rsidR="002B3C88" w:rsidRPr="007F60D5">
        <w:rPr>
          <w:rFonts w:ascii="Book Antiqua" w:eastAsia="Times New Roman" w:hAnsi="Book Antiqua" w:cs="Arial"/>
          <w:sz w:val="24"/>
          <w:szCs w:val="24"/>
          <w:lang w:val="en-GB" w:eastAsia="pt-BR"/>
        </w:rPr>
        <w:t>onset</w:t>
      </w:r>
      <w:r w:rsidRPr="007F60D5">
        <w:rPr>
          <w:rFonts w:ascii="Book Antiqua" w:eastAsia="Times New Roman" w:hAnsi="Book Antiqua" w:cs="Arial"/>
          <w:sz w:val="24"/>
          <w:szCs w:val="24"/>
          <w:lang w:val="en-GB" w:eastAsia="pt-BR"/>
        </w:rPr>
        <w:t xml:space="preserve"> of </w:t>
      </w:r>
      <w:r w:rsidR="006C21AD" w:rsidRPr="007F60D5">
        <w:rPr>
          <w:rFonts w:ascii="Book Antiqua" w:eastAsia="Times New Roman" w:hAnsi="Book Antiqua" w:cs="Arial"/>
          <w:sz w:val="24"/>
          <w:szCs w:val="24"/>
          <w:lang w:val="en-GB" w:eastAsia="pt-BR"/>
        </w:rPr>
        <w:t>hepatic</w:t>
      </w:r>
      <w:r w:rsidRPr="007F60D5">
        <w:rPr>
          <w:rFonts w:ascii="Book Antiqua" w:eastAsia="Times New Roman" w:hAnsi="Book Antiqua" w:cs="Arial"/>
          <w:sz w:val="24"/>
          <w:szCs w:val="24"/>
          <w:lang w:val="en-GB" w:eastAsia="pt-BR"/>
        </w:rPr>
        <w:t xml:space="preserve"> cirrhosis, we hypothesized that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009519E5" w:rsidRPr="007F60D5">
        <w:rPr>
          <w:rFonts w:ascii="Book Antiqua" w:eastAsia="Times New Roman" w:hAnsi="Book Antiqua" w:cs="Arial"/>
          <w:sz w:val="24"/>
          <w:szCs w:val="24"/>
          <w:lang w:val="en-GB" w:eastAsia="pt-BR"/>
        </w:rPr>
        <w:t>-174</w:t>
      </w:r>
      <w:r w:rsidRPr="007F60D5">
        <w:rPr>
          <w:rFonts w:ascii="Book Antiqua" w:eastAsia="Times New Roman" w:hAnsi="Book Antiqua" w:cs="Arial"/>
          <w:sz w:val="24"/>
          <w:szCs w:val="24"/>
          <w:lang w:val="en-GB" w:eastAsia="pt-BR"/>
        </w:rPr>
        <w:t>G</w:t>
      </w:r>
      <w:r w:rsidR="009519E5"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lang w:val="en-GB" w:eastAsia="pt-BR"/>
        </w:rPr>
        <w:t xml:space="preserve">G genotype, the IL-6 high-producer phenotype, </w:t>
      </w:r>
      <w:r w:rsidR="00443992" w:rsidRPr="007F60D5">
        <w:rPr>
          <w:rFonts w:ascii="Book Antiqua" w:eastAsia="Times New Roman" w:hAnsi="Book Antiqua" w:cs="Arial"/>
          <w:sz w:val="24"/>
          <w:szCs w:val="24"/>
          <w:lang w:val="en-GB" w:eastAsia="pt-BR"/>
        </w:rPr>
        <w:t>may</w:t>
      </w:r>
      <w:r w:rsidRPr="007F60D5">
        <w:rPr>
          <w:rFonts w:ascii="Book Antiqua" w:eastAsia="Times New Roman" w:hAnsi="Book Antiqua" w:cs="Arial"/>
          <w:sz w:val="24"/>
          <w:szCs w:val="24"/>
          <w:lang w:val="en-GB" w:eastAsia="pt-BR"/>
        </w:rPr>
        <w:t xml:space="preserve"> be </w:t>
      </w:r>
      <w:r w:rsidR="00964DDC" w:rsidRPr="007F60D5">
        <w:rPr>
          <w:rFonts w:ascii="Book Antiqua" w:eastAsia="Times New Roman" w:hAnsi="Book Antiqua" w:cs="Arial"/>
          <w:sz w:val="24"/>
          <w:szCs w:val="24"/>
          <w:lang w:val="en-GB" w:eastAsia="pt-BR"/>
        </w:rPr>
        <w:t>associated</w:t>
      </w:r>
      <w:r w:rsidRPr="007F60D5">
        <w:rPr>
          <w:rFonts w:ascii="Book Antiqua" w:eastAsia="Times New Roman" w:hAnsi="Book Antiqua" w:cs="Arial"/>
          <w:sz w:val="24"/>
          <w:szCs w:val="24"/>
          <w:lang w:val="en-GB" w:eastAsia="pt-BR"/>
        </w:rPr>
        <w:t xml:space="preserve"> to a high inflammatory profile that negatively </w:t>
      </w:r>
      <w:r w:rsidR="00964DDC" w:rsidRPr="007F60D5">
        <w:rPr>
          <w:rFonts w:ascii="Book Antiqua" w:eastAsia="Times New Roman" w:hAnsi="Book Antiqua" w:cs="Arial"/>
          <w:sz w:val="24"/>
          <w:szCs w:val="24"/>
          <w:lang w:val="en-GB" w:eastAsia="pt-BR"/>
        </w:rPr>
        <w:t>affects</w:t>
      </w:r>
      <w:r w:rsidRPr="007F60D5">
        <w:rPr>
          <w:rFonts w:ascii="Book Antiqua" w:eastAsia="Times New Roman" w:hAnsi="Book Antiqua" w:cs="Arial"/>
          <w:sz w:val="24"/>
          <w:szCs w:val="24"/>
          <w:lang w:val="en-GB" w:eastAsia="pt-BR"/>
        </w:rPr>
        <w:t xml:space="preserve"> the course of type 2 diabetes </w:t>
      </w:r>
      <w:r w:rsidR="00394E28" w:rsidRPr="007F60D5">
        <w:rPr>
          <w:rFonts w:ascii="Book Antiqua" w:eastAsia="Times New Roman" w:hAnsi="Book Antiqua" w:cs="Arial"/>
          <w:sz w:val="24"/>
          <w:szCs w:val="24"/>
          <w:lang w:val="en-GB" w:eastAsia="pt-BR"/>
        </w:rPr>
        <w:t xml:space="preserve">mellitus </w:t>
      </w:r>
      <w:r w:rsidRPr="007F60D5">
        <w:rPr>
          <w:rFonts w:ascii="Book Antiqua" w:eastAsia="Times New Roman" w:hAnsi="Book Antiqua" w:cs="Arial"/>
          <w:sz w:val="24"/>
          <w:szCs w:val="24"/>
          <w:lang w:val="en-GB" w:eastAsia="pt-BR"/>
        </w:rPr>
        <w:t>in these patients. Additionally, these factors m</w:t>
      </w:r>
      <w:r w:rsidR="00443992" w:rsidRPr="007F60D5">
        <w:rPr>
          <w:rFonts w:ascii="Book Antiqua" w:eastAsia="Times New Roman" w:hAnsi="Book Antiqua" w:cs="Arial"/>
          <w:sz w:val="24"/>
          <w:szCs w:val="24"/>
          <w:lang w:val="en-GB" w:eastAsia="pt-BR"/>
        </w:rPr>
        <w:t>ay</w:t>
      </w:r>
      <w:r w:rsidRPr="007F60D5">
        <w:rPr>
          <w:rFonts w:ascii="Book Antiqua" w:eastAsia="Times New Roman" w:hAnsi="Book Antiqua" w:cs="Arial"/>
          <w:sz w:val="24"/>
          <w:szCs w:val="24"/>
          <w:lang w:val="en-GB" w:eastAsia="pt-BR"/>
        </w:rPr>
        <w:t xml:space="preserve"> accelerate the liver fibrosis</w:t>
      </w:r>
      <w:r w:rsidR="00394E28" w:rsidRPr="007F60D5">
        <w:rPr>
          <w:rFonts w:ascii="Book Antiqua" w:eastAsia="Times New Roman" w:hAnsi="Book Antiqua" w:cs="Arial"/>
          <w:sz w:val="24"/>
          <w:szCs w:val="24"/>
          <w:lang w:val="en-GB" w:eastAsia="pt-BR"/>
        </w:rPr>
        <w:t xml:space="preserve"> that also affects</w:t>
      </w:r>
      <w:r w:rsidRPr="007F60D5">
        <w:rPr>
          <w:rFonts w:ascii="Book Antiqua" w:eastAsia="Times New Roman" w:hAnsi="Book Antiqua" w:cs="Arial"/>
          <w:sz w:val="24"/>
          <w:szCs w:val="24"/>
          <w:lang w:val="en-GB" w:eastAsia="pt-BR"/>
        </w:rPr>
        <w:t xml:space="preserve"> the insulin resistance. </w:t>
      </w:r>
      <w:r w:rsidR="00964DDC" w:rsidRPr="007F60D5">
        <w:rPr>
          <w:rFonts w:ascii="Book Antiqua" w:eastAsia="Times New Roman" w:hAnsi="Book Antiqua" w:cs="Arial"/>
          <w:sz w:val="24"/>
          <w:szCs w:val="24"/>
          <w:lang w:val="en-GB" w:eastAsia="pt-BR"/>
        </w:rPr>
        <w:t>Thus</w:t>
      </w:r>
      <w:r w:rsidRPr="007F60D5">
        <w:rPr>
          <w:rFonts w:ascii="Book Antiqua" w:eastAsia="Times New Roman" w:hAnsi="Book Antiqua" w:cs="Arial"/>
          <w:sz w:val="24"/>
          <w:szCs w:val="24"/>
          <w:lang w:val="en-GB" w:eastAsia="pt-BR"/>
        </w:rPr>
        <w:t xml:space="preserve">, </w:t>
      </w:r>
      <w:bookmarkStart w:id="65" w:name="_Hlk28402792"/>
      <w:r w:rsidRPr="007F60D5">
        <w:rPr>
          <w:rFonts w:ascii="Book Antiqua" w:eastAsia="Times New Roman" w:hAnsi="Book Antiqua" w:cs="Arial"/>
          <w:sz w:val="24"/>
          <w:szCs w:val="24"/>
          <w:lang w:val="en-GB" w:eastAsia="pt-BR"/>
        </w:rPr>
        <w:t xml:space="preserve">we </w:t>
      </w:r>
      <w:r w:rsidR="00964DDC" w:rsidRPr="007F60D5">
        <w:rPr>
          <w:rFonts w:ascii="Book Antiqua" w:eastAsia="Times New Roman" w:hAnsi="Book Antiqua" w:cs="Arial"/>
          <w:sz w:val="24"/>
          <w:szCs w:val="24"/>
          <w:lang w:val="en-GB" w:eastAsia="pt-BR"/>
        </w:rPr>
        <w:t>evaluated</w:t>
      </w:r>
      <w:r w:rsidRPr="007F60D5">
        <w:rPr>
          <w:rFonts w:ascii="Book Antiqua" w:eastAsia="Times New Roman" w:hAnsi="Book Antiqua" w:cs="Arial"/>
          <w:sz w:val="24"/>
          <w:szCs w:val="24"/>
          <w:lang w:val="en-GB" w:eastAsia="pt-BR"/>
        </w:rPr>
        <w:t xml:space="preserve"> the frequency of </w:t>
      </w:r>
      <w:r w:rsidR="008E4E04" w:rsidRPr="007F60D5">
        <w:rPr>
          <w:rFonts w:ascii="Book Antiqua" w:eastAsia="Times New Roman" w:hAnsi="Book Antiqua" w:cs="Arial"/>
          <w:sz w:val="24"/>
          <w:szCs w:val="24"/>
          <w:lang w:val="en-GB" w:eastAsia="pt-BR"/>
        </w:rPr>
        <w:t>IL</w:t>
      </w:r>
      <w:r w:rsidR="00B7393D" w:rsidRPr="007F60D5">
        <w:rPr>
          <w:rFonts w:ascii="Book Antiqua" w:eastAsia="Times New Roman" w:hAnsi="Book Antiqua" w:cs="Arial"/>
          <w:sz w:val="24"/>
          <w:szCs w:val="24"/>
          <w:lang w:val="en-GB" w:eastAsia="pt-BR"/>
        </w:rPr>
        <w:t>-</w:t>
      </w:r>
      <w:r w:rsidR="008E4E04" w:rsidRPr="007F60D5">
        <w:rPr>
          <w:rFonts w:ascii="Book Antiqua" w:eastAsia="Times New Roman" w:hAnsi="Book Antiqua" w:cs="Arial"/>
          <w:sz w:val="24"/>
          <w:szCs w:val="24"/>
          <w:lang w:val="en-GB" w:eastAsia="pt-BR"/>
        </w:rPr>
        <w:t>6</w:t>
      </w:r>
      <w:r w:rsidRPr="007F60D5">
        <w:rPr>
          <w:rFonts w:ascii="Book Antiqua" w:eastAsia="Times New Roman" w:hAnsi="Book Antiqua" w:cs="Arial"/>
          <w:sz w:val="24"/>
          <w:szCs w:val="24"/>
          <w:lang w:val="en-GB" w:eastAsia="pt-BR"/>
        </w:rPr>
        <w:t xml:space="preserve">-174G/C SNP in </w:t>
      </w:r>
      <w:r w:rsidR="00EE4763" w:rsidRPr="007F60D5">
        <w:rPr>
          <w:rFonts w:ascii="Book Antiqua" w:eastAsia="Times New Roman" w:hAnsi="Book Antiqua" w:cs="Arial"/>
          <w:sz w:val="24"/>
          <w:szCs w:val="24"/>
          <w:lang w:val="en-GB" w:eastAsia="pt-BR"/>
        </w:rPr>
        <w:t>patients chronically infected with HCV</w:t>
      </w:r>
      <w:r w:rsidRPr="007F60D5">
        <w:rPr>
          <w:rFonts w:ascii="Book Antiqua" w:eastAsia="Times New Roman" w:hAnsi="Book Antiqua" w:cs="Arial"/>
          <w:sz w:val="24"/>
          <w:szCs w:val="24"/>
          <w:lang w:val="en-GB" w:eastAsia="pt-BR"/>
        </w:rPr>
        <w:t xml:space="preserve"> and in healthy subjects of the same ethnicity. </w:t>
      </w:r>
      <w:r w:rsidR="002B3C88" w:rsidRPr="007F60D5">
        <w:rPr>
          <w:rFonts w:ascii="Book Antiqua" w:eastAsia="Times New Roman" w:hAnsi="Book Antiqua" w:cs="Arial"/>
          <w:sz w:val="24"/>
          <w:szCs w:val="24"/>
          <w:lang w:val="en-GB" w:eastAsia="pt-BR"/>
        </w:rPr>
        <w:t>A</w:t>
      </w:r>
      <w:r w:rsidR="00EE4763" w:rsidRPr="007F60D5">
        <w:rPr>
          <w:rFonts w:ascii="Book Antiqua" w:eastAsia="Times New Roman" w:hAnsi="Book Antiqua" w:cs="Arial"/>
          <w:sz w:val="24"/>
          <w:szCs w:val="24"/>
          <w:lang w:val="en-GB" w:eastAsia="pt-BR"/>
        </w:rPr>
        <w:t>ssociation</w:t>
      </w:r>
      <w:r w:rsidR="002D5373" w:rsidRPr="007F60D5">
        <w:rPr>
          <w:rFonts w:ascii="Book Antiqua" w:eastAsia="Times New Roman" w:hAnsi="Book Antiqua" w:cs="Arial"/>
          <w:sz w:val="24"/>
          <w:szCs w:val="24"/>
          <w:lang w:val="en-GB" w:eastAsia="pt-BR"/>
        </w:rPr>
        <w:t>s</w:t>
      </w:r>
      <w:r w:rsidR="00EE4763" w:rsidRPr="007F60D5">
        <w:rPr>
          <w:rFonts w:ascii="Book Antiqua" w:eastAsia="Times New Roman" w:hAnsi="Book Antiqua" w:cs="Arial"/>
          <w:sz w:val="24"/>
          <w:szCs w:val="24"/>
          <w:lang w:val="en-GB" w:eastAsia="pt-BR"/>
        </w:rPr>
        <w:t xml:space="preserve"> between type 2 diabetes mellitus (dependent variable) and demographic, clinical, nutritional, </w:t>
      </w:r>
      <w:proofErr w:type="spellStart"/>
      <w:r w:rsidR="00EE4763" w:rsidRPr="007F60D5">
        <w:rPr>
          <w:rFonts w:ascii="Book Antiqua" w:eastAsia="Times New Roman" w:hAnsi="Book Antiqua" w:cs="Arial"/>
          <w:sz w:val="24"/>
          <w:szCs w:val="24"/>
          <w:lang w:val="en-GB" w:eastAsia="pt-BR"/>
        </w:rPr>
        <w:t>virological</w:t>
      </w:r>
      <w:proofErr w:type="spellEnd"/>
      <w:r w:rsidR="00EE4763" w:rsidRPr="007F60D5">
        <w:rPr>
          <w:rFonts w:ascii="Book Antiqua" w:eastAsia="Times New Roman" w:hAnsi="Book Antiqua" w:cs="Arial"/>
          <w:sz w:val="24"/>
          <w:szCs w:val="24"/>
          <w:lang w:val="en-GB" w:eastAsia="pt-BR"/>
        </w:rPr>
        <w:t xml:space="preserve"> and,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00EE4763" w:rsidRPr="007F60D5">
        <w:rPr>
          <w:rFonts w:ascii="Book Antiqua" w:eastAsia="Times New Roman" w:hAnsi="Book Antiqua" w:cs="Arial"/>
          <w:sz w:val="24"/>
          <w:szCs w:val="24"/>
          <w:lang w:val="en-GB" w:eastAsia="pt-BR"/>
        </w:rPr>
        <w:t xml:space="preserve"> genotyping</w:t>
      </w:r>
      <w:r w:rsidR="002A7BFD" w:rsidRPr="007F60D5">
        <w:rPr>
          <w:rFonts w:ascii="Book Antiqua" w:eastAsia="Times New Roman" w:hAnsi="Book Antiqua" w:cs="Arial"/>
          <w:sz w:val="24"/>
          <w:szCs w:val="24"/>
          <w:lang w:val="en-GB" w:eastAsia="pt-BR"/>
        </w:rPr>
        <w:t xml:space="preserve"> data w</w:t>
      </w:r>
      <w:r w:rsidR="002D5373" w:rsidRPr="007F60D5">
        <w:rPr>
          <w:rFonts w:ascii="Book Antiqua" w:eastAsia="Times New Roman" w:hAnsi="Book Antiqua" w:cs="Arial"/>
          <w:sz w:val="24"/>
          <w:szCs w:val="24"/>
          <w:lang w:val="en-GB" w:eastAsia="pt-BR"/>
        </w:rPr>
        <w:t>ere</w:t>
      </w:r>
      <w:r w:rsidR="002B3C88" w:rsidRPr="007F60D5">
        <w:rPr>
          <w:rFonts w:ascii="Book Antiqua" w:eastAsia="Times New Roman" w:hAnsi="Book Antiqua" w:cs="Arial"/>
          <w:sz w:val="24"/>
          <w:szCs w:val="24"/>
          <w:lang w:val="en-GB" w:eastAsia="pt-BR"/>
        </w:rPr>
        <w:t xml:space="preserve"> also</w:t>
      </w:r>
      <w:r w:rsidR="002A7BFD" w:rsidRPr="007F60D5">
        <w:rPr>
          <w:rFonts w:ascii="Book Antiqua" w:eastAsia="Times New Roman" w:hAnsi="Book Antiqua" w:cs="Arial"/>
          <w:sz w:val="24"/>
          <w:szCs w:val="24"/>
          <w:lang w:val="en-GB" w:eastAsia="pt-BR"/>
        </w:rPr>
        <w:t xml:space="preserve"> </w:t>
      </w:r>
      <w:r w:rsidR="002B3C88" w:rsidRPr="007F60D5">
        <w:rPr>
          <w:rFonts w:ascii="Book Antiqua" w:eastAsia="Times New Roman" w:hAnsi="Book Antiqua" w:cs="Arial"/>
          <w:sz w:val="24"/>
          <w:szCs w:val="24"/>
          <w:lang w:val="en-GB" w:eastAsia="pt-BR"/>
        </w:rPr>
        <w:t xml:space="preserve">investigated </w:t>
      </w:r>
      <w:r w:rsidR="00EE4763" w:rsidRPr="007F60D5">
        <w:rPr>
          <w:rFonts w:ascii="Book Antiqua" w:eastAsia="Times New Roman" w:hAnsi="Book Antiqua" w:cs="Arial"/>
          <w:sz w:val="24"/>
          <w:szCs w:val="24"/>
          <w:lang w:val="en-GB" w:eastAsia="pt-BR"/>
        </w:rPr>
        <w:t>in CHC patients</w:t>
      </w:r>
      <w:r w:rsidR="00EE4763" w:rsidRPr="007F60D5">
        <w:rPr>
          <w:rFonts w:ascii="Book Antiqua" w:eastAsia="Times New Roman" w:hAnsi="Book Antiqua" w:cs="Arial"/>
          <w:color w:val="222222"/>
          <w:sz w:val="24"/>
          <w:szCs w:val="24"/>
          <w:lang w:val="en-GB" w:eastAsia="pt-BR"/>
        </w:rPr>
        <w:t xml:space="preserve">. </w:t>
      </w:r>
    </w:p>
    <w:p w14:paraId="5DE85835" w14:textId="77777777" w:rsidR="005F4A49" w:rsidRPr="007F60D5" w:rsidRDefault="005F4A49"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24ECAA46" w14:textId="77777777" w:rsidR="005F4A49" w:rsidRPr="007F60D5" w:rsidRDefault="005F4A49" w:rsidP="00DD6CC2">
      <w:pPr>
        <w:snapToGrid w:val="0"/>
        <w:spacing w:after="0" w:line="360" w:lineRule="auto"/>
        <w:jc w:val="both"/>
        <w:rPr>
          <w:rFonts w:ascii="Book Antiqua" w:hAnsi="Book Antiqua"/>
          <w:b/>
          <w:sz w:val="24"/>
          <w:szCs w:val="24"/>
          <w:u w:val="single"/>
          <w:lang w:val="en-US"/>
        </w:rPr>
      </w:pPr>
      <w:bookmarkStart w:id="66" w:name="OLE_LINK337"/>
      <w:bookmarkStart w:id="67" w:name="OLE_LINK338"/>
      <w:bookmarkStart w:id="68" w:name="OLE_LINK378"/>
      <w:bookmarkStart w:id="69" w:name="OLE_LINK388"/>
      <w:r w:rsidRPr="007F60D5">
        <w:rPr>
          <w:rFonts w:ascii="Book Antiqua" w:hAnsi="Book Antiqua"/>
          <w:b/>
          <w:sz w:val="24"/>
          <w:szCs w:val="24"/>
          <w:u w:val="single"/>
          <w:lang w:val="en-US"/>
        </w:rPr>
        <w:t>MATERIALS AND METHODS</w:t>
      </w:r>
    </w:p>
    <w:bookmarkEnd w:id="65"/>
    <w:bookmarkEnd w:id="66"/>
    <w:bookmarkEnd w:id="67"/>
    <w:bookmarkEnd w:id="68"/>
    <w:bookmarkEnd w:id="69"/>
    <w:p w14:paraId="14B60D97" w14:textId="76146624" w:rsidR="00ED0956" w:rsidRPr="007F60D5" w:rsidRDefault="00ED0956" w:rsidP="00DD6CC2">
      <w:pPr>
        <w:adjustRightInd w:val="0"/>
        <w:snapToGrid w:val="0"/>
        <w:spacing w:after="0" w:line="360" w:lineRule="auto"/>
        <w:jc w:val="both"/>
        <w:rPr>
          <w:rFonts w:ascii="Book Antiqua" w:hAnsi="Book Antiqua" w:cs="Arial"/>
          <w:b/>
          <w:sz w:val="24"/>
          <w:szCs w:val="24"/>
          <w:lang w:val="en-GB" w:eastAsia="pt-BR"/>
        </w:rPr>
      </w:pPr>
      <w:r w:rsidRPr="007F60D5">
        <w:rPr>
          <w:rFonts w:ascii="Book Antiqua" w:hAnsi="Book Antiqua" w:cs="Arial"/>
          <w:b/>
          <w:i/>
          <w:sz w:val="24"/>
          <w:szCs w:val="24"/>
          <w:lang w:val="en-GB" w:eastAsia="pt-BR"/>
        </w:rPr>
        <w:t>Participants</w:t>
      </w:r>
    </w:p>
    <w:p w14:paraId="5CDEBF13" w14:textId="731DF49C" w:rsidR="00211E9A" w:rsidRPr="007F60D5" w:rsidRDefault="001E2239" w:rsidP="00DD6CC2">
      <w:pPr>
        <w:adjustRightInd w:val="0"/>
        <w:snapToGrid w:val="0"/>
        <w:spacing w:after="0" w:line="360" w:lineRule="auto"/>
        <w:jc w:val="both"/>
        <w:rPr>
          <w:rFonts w:ascii="Book Antiqua" w:eastAsia="MS Mincho" w:hAnsi="Book Antiqua" w:cs="Arial"/>
          <w:sz w:val="24"/>
          <w:szCs w:val="24"/>
          <w:lang w:val="en-GB"/>
        </w:rPr>
      </w:pPr>
      <w:r w:rsidRPr="007F60D5">
        <w:rPr>
          <w:rFonts w:ascii="Book Antiqua" w:hAnsi="Book Antiqua" w:cs="Arial"/>
          <w:sz w:val="24"/>
          <w:szCs w:val="24"/>
          <w:lang w:val="en-GB" w:eastAsia="pt-BR"/>
        </w:rPr>
        <w:t>From March 201</w:t>
      </w:r>
      <w:r w:rsidR="00D92D1D" w:rsidRPr="007F60D5">
        <w:rPr>
          <w:rFonts w:ascii="Book Antiqua" w:hAnsi="Book Antiqua" w:cs="Arial"/>
          <w:sz w:val="24"/>
          <w:szCs w:val="24"/>
          <w:lang w:val="en-GB" w:eastAsia="pt-BR"/>
        </w:rPr>
        <w:t>7</w:t>
      </w:r>
      <w:r w:rsidRPr="007F60D5">
        <w:rPr>
          <w:rFonts w:ascii="Book Antiqua" w:hAnsi="Book Antiqua" w:cs="Arial"/>
          <w:sz w:val="24"/>
          <w:szCs w:val="24"/>
          <w:lang w:val="en-GB" w:eastAsia="pt-BR"/>
        </w:rPr>
        <w:t xml:space="preserve"> to July 201</w:t>
      </w:r>
      <w:r w:rsidR="00D92D1D" w:rsidRPr="007F60D5">
        <w:rPr>
          <w:rFonts w:ascii="Book Antiqua" w:hAnsi="Book Antiqua" w:cs="Arial"/>
          <w:sz w:val="24"/>
          <w:szCs w:val="24"/>
          <w:lang w:val="en-GB" w:eastAsia="pt-BR"/>
        </w:rPr>
        <w:t>9</w:t>
      </w:r>
      <w:r w:rsidRPr="007F60D5">
        <w:rPr>
          <w:rFonts w:ascii="Book Antiqua" w:hAnsi="Book Antiqua" w:cs="Arial"/>
          <w:sz w:val="24"/>
          <w:szCs w:val="24"/>
          <w:lang w:val="en-GB" w:eastAsia="pt-BR"/>
        </w:rPr>
        <w:t>, w</w:t>
      </w:r>
      <w:r w:rsidR="00ED0956" w:rsidRPr="007F60D5">
        <w:rPr>
          <w:rFonts w:ascii="Book Antiqua" w:hAnsi="Book Antiqua" w:cs="Arial"/>
          <w:sz w:val="24"/>
          <w:szCs w:val="24"/>
          <w:lang w:val="en-GB" w:eastAsia="pt-BR"/>
        </w:rPr>
        <w:t xml:space="preserve">e </w:t>
      </w:r>
      <w:r w:rsidR="001D53E2" w:rsidRPr="007F60D5">
        <w:rPr>
          <w:rFonts w:ascii="Book Antiqua" w:hAnsi="Book Antiqua" w:cs="Arial"/>
          <w:sz w:val="24"/>
          <w:szCs w:val="24"/>
          <w:lang w:val="en-GB" w:eastAsia="pt-BR"/>
        </w:rPr>
        <w:t>prospectively included</w:t>
      </w:r>
      <w:r w:rsidR="00ED0956" w:rsidRPr="007F60D5">
        <w:rPr>
          <w:rFonts w:ascii="Book Antiqua" w:hAnsi="Book Antiqua" w:cs="Arial"/>
          <w:sz w:val="24"/>
          <w:szCs w:val="24"/>
          <w:lang w:val="en-GB" w:eastAsia="pt-BR"/>
        </w:rPr>
        <w:t xml:space="preserve"> 260 </w:t>
      </w:r>
      <w:r w:rsidR="00975E7D" w:rsidRPr="007F60D5">
        <w:rPr>
          <w:rFonts w:ascii="Book Antiqua" w:hAnsi="Book Antiqua" w:cs="Arial"/>
          <w:sz w:val="24"/>
          <w:szCs w:val="24"/>
          <w:lang w:val="en-GB" w:eastAsia="pt-BR"/>
        </w:rPr>
        <w:t xml:space="preserve">adult </w:t>
      </w:r>
      <w:r w:rsidR="00ED0956" w:rsidRPr="007F60D5">
        <w:rPr>
          <w:rFonts w:ascii="Book Antiqua" w:hAnsi="Book Antiqua" w:cs="Arial"/>
          <w:sz w:val="24"/>
          <w:szCs w:val="24"/>
          <w:lang w:val="en-GB" w:eastAsia="pt-BR"/>
        </w:rPr>
        <w:t xml:space="preserve">patients with </w:t>
      </w:r>
      <w:r w:rsidR="001D53E2" w:rsidRPr="007F60D5">
        <w:rPr>
          <w:rFonts w:ascii="Book Antiqua" w:hAnsi="Book Antiqua" w:cs="Arial"/>
          <w:sz w:val="24"/>
          <w:szCs w:val="24"/>
          <w:lang w:val="en-GB" w:eastAsia="pt-BR"/>
        </w:rPr>
        <w:t xml:space="preserve">confirmed </w:t>
      </w:r>
      <w:r w:rsidR="00ED0956" w:rsidRPr="007F60D5">
        <w:rPr>
          <w:rFonts w:ascii="Book Antiqua" w:hAnsi="Book Antiqua" w:cs="Arial"/>
          <w:sz w:val="24"/>
          <w:szCs w:val="24"/>
          <w:lang w:val="en-GB" w:eastAsia="pt-BR"/>
        </w:rPr>
        <w:t>CHC</w:t>
      </w:r>
      <w:r w:rsidR="001D53E2" w:rsidRPr="007F60D5">
        <w:rPr>
          <w:rFonts w:ascii="Book Antiqua" w:hAnsi="Book Antiqua" w:cs="Arial"/>
          <w:sz w:val="24"/>
          <w:szCs w:val="24"/>
          <w:lang w:val="en-GB" w:eastAsia="pt-BR"/>
        </w:rPr>
        <w:t xml:space="preserve"> diagnosis</w:t>
      </w:r>
      <w:r w:rsidR="00ED0956" w:rsidRPr="007F60D5">
        <w:rPr>
          <w:rFonts w:ascii="Book Antiqua" w:hAnsi="Book Antiqua" w:cs="Arial"/>
          <w:sz w:val="24"/>
          <w:szCs w:val="24"/>
          <w:lang w:val="en-GB" w:eastAsia="pt-BR"/>
        </w:rPr>
        <w:t xml:space="preserve"> attending the Viral Hepatitis Outpatient Clinic, </w:t>
      </w:r>
      <w:r w:rsidR="00ED0956" w:rsidRPr="007F60D5">
        <w:rPr>
          <w:rFonts w:ascii="Book Antiqua" w:hAnsi="Book Antiqua" w:cs="Arial"/>
          <w:sz w:val="24"/>
          <w:szCs w:val="24"/>
          <w:lang w:val="en-GB" w:eastAsia="pt-BR"/>
        </w:rPr>
        <w:lastRenderedPageBreak/>
        <w:t xml:space="preserve">University Hospital, </w:t>
      </w:r>
      <w:proofErr w:type="gramStart"/>
      <w:r w:rsidR="00ED0956" w:rsidRPr="007F60D5">
        <w:rPr>
          <w:rFonts w:ascii="Book Antiqua" w:hAnsi="Book Antiqua" w:cs="Arial"/>
          <w:sz w:val="24"/>
          <w:szCs w:val="24"/>
          <w:lang w:val="en-GB" w:eastAsia="pt-BR"/>
        </w:rPr>
        <w:t>Belo</w:t>
      </w:r>
      <w:proofErr w:type="gramEnd"/>
      <w:r w:rsidR="00ED0956" w:rsidRPr="007F60D5">
        <w:rPr>
          <w:rFonts w:ascii="Book Antiqua" w:hAnsi="Book Antiqua" w:cs="Arial"/>
          <w:sz w:val="24"/>
          <w:szCs w:val="24"/>
          <w:lang w:val="en-GB" w:eastAsia="pt-BR"/>
        </w:rPr>
        <w:t xml:space="preserve"> Horizonte, Brazil. The control group consisted of 179 consecutive volunteer blood donors </w:t>
      </w:r>
      <w:r w:rsidR="00ED0956" w:rsidRPr="007F60D5">
        <w:rPr>
          <w:rFonts w:ascii="Book Antiqua" w:eastAsia="MS Mincho" w:hAnsi="Book Antiqua" w:cs="Arial"/>
          <w:sz w:val="24"/>
          <w:szCs w:val="24"/>
          <w:lang w:val="en-GB"/>
        </w:rPr>
        <w:t xml:space="preserve">from the </w:t>
      </w:r>
      <w:proofErr w:type="spellStart"/>
      <w:r w:rsidR="00ED0956" w:rsidRPr="007F60D5">
        <w:rPr>
          <w:rFonts w:ascii="Book Antiqua" w:eastAsia="MS Mincho" w:hAnsi="Book Antiqua" w:cs="Arial"/>
          <w:sz w:val="24"/>
          <w:szCs w:val="24"/>
          <w:lang w:val="en-GB"/>
        </w:rPr>
        <w:t>hemocenter</w:t>
      </w:r>
      <w:proofErr w:type="spellEnd"/>
      <w:r w:rsidR="00ED0956" w:rsidRPr="007F60D5">
        <w:rPr>
          <w:rFonts w:ascii="Book Antiqua" w:eastAsia="MS Mincho" w:hAnsi="Book Antiqua" w:cs="Arial"/>
          <w:sz w:val="24"/>
          <w:szCs w:val="24"/>
          <w:lang w:val="en-GB"/>
        </w:rPr>
        <w:t xml:space="preserve"> of </w:t>
      </w:r>
      <w:proofErr w:type="spellStart"/>
      <w:r w:rsidR="00ED0956" w:rsidRPr="007F60D5">
        <w:rPr>
          <w:rFonts w:ascii="Book Antiqua" w:eastAsia="MS Mincho" w:hAnsi="Book Antiqua" w:cs="Arial"/>
          <w:sz w:val="24"/>
          <w:szCs w:val="24"/>
          <w:lang w:val="en-GB"/>
        </w:rPr>
        <w:t>Felício</w:t>
      </w:r>
      <w:proofErr w:type="spellEnd"/>
      <w:r w:rsidR="00ED0956" w:rsidRPr="007F60D5">
        <w:rPr>
          <w:rFonts w:ascii="Book Antiqua" w:eastAsia="MS Mincho" w:hAnsi="Book Antiqua" w:cs="Arial"/>
          <w:sz w:val="24"/>
          <w:szCs w:val="24"/>
          <w:lang w:val="en-GB"/>
        </w:rPr>
        <w:t xml:space="preserve"> </w:t>
      </w:r>
      <w:proofErr w:type="spellStart"/>
      <w:r w:rsidR="00ED0956" w:rsidRPr="007F60D5">
        <w:rPr>
          <w:rFonts w:ascii="Book Antiqua" w:eastAsia="MS Mincho" w:hAnsi="Book Antiqua" w:cs="Arial"/>
          <w:sz w:val="24"/>
          <w:szCs w:val="24"/>
          <w:lang w:val="en-GB"/>
        </w:rPr>
        <w:t>Rocho</w:t>
      </w:r>
      <w:proofErr w:type="spellEnd"/>
      <w:r w:rsidR="00ED0956" w:rsidRPr="007F60D5">
        <w:rPr>
          <w:rFonts w:ascii="Book Antiqua" w:eastAsia="MS Mincho" w:hAnsi="Book Antiqua" w:cs="Arial"/>
          <w:sz w:val="24"/>
          <w:szCs w:val="24"/>
          <w:lang w:val="en-GB"/>
        </w:rPr>
        <w:t xml:space="preserve"> Hospital (</w:t>
      </w:r>
      <w:proofErr w:type="spellStart"/>
      <w:r w:rsidR="00ED0956" w:rsidRPr="007F60D5">
        <w:rPr>
          <w:rFonts w:ascii="Book Antiqua" w:eastAsia="MS Mincho" w:hAnsi="Book Antiqua" w:cs="Arial"/>
          <w:sz w:val="24"/>
          <w:szCs w:val="24"/>
          <w:lang w:val="en-GB"/>
        </w:rPr>
        <w:t>Hemoter</w:t>
      </w:r>
      <w:proofErr w:type="spellEnd"/>
      <w:r w:rsidR="00ED0956" w:rsidRPr="007F60D5">
        <w:rPr>
          <w:rFonts w:ascii="Book Antiqua" w:eastAsia="MS Mincho" w:hAnsi="Book Antiqua" w:cs="Arial"/>
          <w:sz w:val="24"/>
          <w:szCs w:val="24"/>
          <w:lang w:val="en-GB"/>
        </w:rPr>
        <w:t xml:space="preserve"> - </w:t>
      </w:r>
      <w:proofErr w:type="spellStart"/>
      <w:r w:rsidR="00ED0956" w:rsidRPr="007F60D5">
        <w:rPr>
          <w:rFonts w:ascii="Book Antiqua" w:eastAsia="MS Mincho" w:hAnsi="Book Antiqua" w:cs="Arial"/>
          <w:sz w:val="24"/>
          <w:szCs w:val="24"/>
          <w:lang w:val="en-GB"/>
        </w:rPr>
        <w:t>Clínica</w:t>
      </w:r>
      <w:proofErr w:type="spellEnd"/>
      <w:r w:rsidR="00ED0956" w:rsidRPr="007F60D5">
        <w:rPr>
          <w:rFonts w:ascii="Book Antiqua" w:eastAsia="MS Mincho" w:hAnsi="Book Antiqua" w:cs="Arial"/>
          <w:sz w:val="24"/>
          <w:szCs w:val="24"/>
          <w:lang w:val="en-GB"/>
        </w:rPr>
        <w:t xml:space="preserve"> </w:t>
      </w:r>
      <w:proofErr w:type="spellStart"/>
      <w:r w:rsidR="00ED0956" w:rsidRPr="007F60D5">
        <w:rPr>
          <w:rFonts w:ascii="Book Antiqua" w:eastAsia="MS Mincho" w:hAnsi="Book Antiqua" w:cs="Arial"/>
          <w:sz w:val="24"/>
          <w:szCs w:val="24"/>
          <w:lang w:val="en-GB"/>
        </w:rPr>
        <w:t>Romeu</w:t>
      </w:r>
      <w:proofErr w:type="spellEnd"/>
      <w:r w:rsidR="00ED0956" w:rsidRPr="007F60D5">
        <w:rPr>
          <w:rFonts w:ascii="Book Antiqua" w:eastAsia="MS Mincho" w:hAnsi="Book Antiqua" w:cs="Arial"/>
          <w:sz w:val="24"/>
          <w:szCs w:val="24"/>
          <w:lang w:val="en-GB"/>
        </w:rPr>
        <w:t xml:space="preserve"> Ibrahim de Carvalho), Belo Horizonte, Brazil. The Viral Hepatitis Outpatient Clinic is an outpatient care ambulatory of a metropolitan tertiary teaching hospital that admits patients for the treatment of viral chronic hepatitis. All </w:t>
      </w:r>
      <w:r w:rsidR="00B9284A" w:rsidRPr="007F60D5">
        <w:rPr>
          <w:rFonts w:ascii="Book Antiqua" w:eastAsia="MS Mincho" w:hAnsi="Book Antiqua" w:cs="Arial"/>
          <w:sz w:val="24"/>
          <w:szCs w:val="24"/>
          <w:lang w:val="en-GB"/>
        </w:rPr>
        <w:t>participants</w:t>
      </w:r>
      <w:r w:rsidR="00ED0956" w:rsidRPr="007F60D5">
        <w:rPr>
          <w:rFonts w:ascii="Book Antiqua" w:eastAsia="MS Mincho" w:hAnsi="Book Antiqua" w:cs="Arial"/>
          <w:sz w:val="24"/>
          <w:szCs w:val="24"/>
          <w:lang w:val="en-GB"/>
        </w:rPr>
        <w:t xml:space="preserve"> signed the informed consent form. The study was designed and conducted in accordance with the Declaration of Helsinki and was approved by the Ethics Committee of Federal University of Minas Gerais/UFMG</w:t>
      </w:r>
      <w:r w:rsidR="00211E9A" w:rsidRPr="007F60D5">
        <w:rPr>
          <w:rFonts w:ascii="Book Antiqua" w:eastAsia="MS Mincho" w:hAnsi="Book Antiqua" w:cs="Arial"/>
          <w:sz w:val="24"/>
          <w:szCs w:val="24"/>
          <w:lang w:val="en-GB"/>
        </w:rPr>
        <w:t xml:space="preserve"> (ETIC 0404.0.203.000-10).</w:t>
      </w:r>
    </w:p>
    <w:p w14:paraId="65A4FC42" w14:textId="77777777" w:rsidR="00ED0956" w:rsidRPr="007F60D5" w:rsidRDefault="00ED0956"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7F60D5">
        <w:rPr>
          <w:rFonts w:ascii="Book Antiqua" w:hAnsi="Book Antiqua" w:cs="Arial"/>
          <w:sz w:val="24"/>
          <w:szCs w:val="24"/>
          <w:lang w:val="en-GB" w:eastAsia="pt-BR"/>
        </w:rPr>
        <w:t xml:space="preserve">The exclusion criteria were: pregnancy, breastfeeding, hepatic encephalopathy, HBV/HCV or HCV/HIV co-infection, current antiviral, use of non-steroidal anti-inflammatory drugs or corticosteroids, and the presence of advanced disease such as chronic kidney disease, heart failure, chronic pulmonary disease, chronic pancreatitis and neoplasia, including hepatocellular carcinoma. </w:t>
      </w:r>
    </w:p>
    <w:p w14:paraId="056E5A27" w14:textId="699782EF" w:rsidR="00ED0956" w:rsidRPr="007F60D5" w:rsidRDefault="003305AF" w:rsidP="00DD6CC2">
      <w:pPr>
        <w:adjustRightInd w:val="0"/>
        <w:snapToGrid w:val="0"/>
        <w:spacing w:after="0" w:line="360" w:lineRule="auto"/>
        <w:ind w:firstLineChars="100" w:firstLine="240"/>
        <w:jc w:val="both"/>
        <w:rPr>
          <w:rFonts w:ascii="Book Antiqua" w:hAnsi="Book Antiqua" w:cs="Arial"/>
          <w:sz w:val="24"/>
          <w:szCs w:val="24"/>
          <w:lang w:val="en-GB"/>
        </w:rPr>
      </w:pPr>
      <w:r w:rsidRPr="007F60D5">
        <w:rPr>
          <w:rFonts w:ascii="Book Antiqua" w:hAnsi="Book Antiqua" w:cs="Arial"/>
          <w:sz w:val="24"/>
          <w:szCs w:val="24"/>
          <w:lang w:val="en-GB"/>
        </w:rPr>
        <w:t xml:space="preserve">Clinical, biochemical, histological and radiological methods were performed for the diagnosis of the liver </w:t>
      </w:r>
      <w:proofErr w:type="gramStart"/>
      <w:r w:rsidRPr="007F60D5">
        <w:rPr>
          <w:rFonts w:ascii="Book Antiqua" w:hAnsi="Book Antiqua" w:cs="Arial"/>
          <w:sz w:val="24"/>
          <w:szCs w:val="24"/>
          <w:lang w:val="en-GB"/>
        </w:rPr>
        <w:t>disease</w:t>
      </w:r>
      <w:r w:rsidR="00ED0956" w:rsidRPr="007F60D5">
        <w:rPr>
          <w:rFonts w:ascii="Book Antiqua" w:hAnsi="Book Antiqua" w:cs="Arial"/>
          <w:sz w:val="24"/>
          <w:szCs w:val="24"/>
          <w:vertAlign w:val="superscript"/>
          <w:lang w:val="en-GB"/>
        </w:rPr>
        <w:t>[</w:t>
      </w:r>
      <w:proofErr w:type="gramEnd"/>
      <w:r w:rsidR="00ED0956" w:rsidRPr="007F60D5">
        <w:rPr>
          <w:rFonts w:ascii="Book Antiqua" w:hAnsi="Book Antiqua" w:cs="Arial"/>
          <w:sz w:val="24"/>
          <w:szCs w:val="24"/>
          <w:vertAlign w:val="superscript"/>
          <w:lang w:val="en-GB"/>
        </w:rPr>
        <w:t>4</w:t>
      </w:r>
      <w:r w:rsidR="00A63637" w:rsidRPr="007F60D5">
        <w:rPr>
          <w:rFonts w:ascii="Book Antiqua" w:hAnsi="Book Antiqua" w:cs="Arial"/>
          <w:sz w:val="24"/>
          <w:szCs w:val="24"/>
          <w:vertAlign w:val="superscript"/>
          <w:lang w:val="en-GB"/>
        </w:rPr>
        <w:t>7</w:t>
      </w:r>
      <w:r w:rsidR="00ED0956" w:rsidRPr="007F60D5">
        <w:rPr>
          <w:rFonts w:ascii="Book Antiqua" w:hAnsi="Book Antiqua" w:cs="Arial"/>
          <w:sz w:val="24"/>
          <w:szCs w:val="24"/>
          <w:vertAlign w:val="superscript"/>
          <w:lang w:val="en-GB"/>
        </w:rPr>
        <w:t>,4</w:t>
      </w:r>
      <w:r w:rsidR="00A63637" w:rsidRPr="007F60D5">
        <w:rPr>
          <w:rFonts w:ascii="Book Antiqua" w:hAnsi="Book Antiqua" w:cs="Arial"/>
          <w:sz w:val="24"/>
          <w:szCs w:val="24"/>
          <w:vertAlign w:val="superscript"/>
          <w:lang w:val="en-GB"/>
        </w:rPr>
        <w:t>8</w:t>
      </w:r>
      <w:r w:rsidR="00ED0956" w:rsidRPr="007F60D5">
        <w:rPr>
          <w:rFonts w:ascii="Book Antiqua" w:hAnsi="Book Antiqua" w:cs="Arial"/>
          <w:sz w:val="24"/>
          <w:szCs w:val="24"/>
          <w:vertAlign w:val="superscript"/>
          <w:lang w:val="en-GB"/>
        </w:rPr>
        <w:t>]</w:t>
      </w:r>
      <w:r w:rsidR="00ED0956" w:rsidRPr="007F60D5">
        <w:rPr>
          <w:rFonts w:ascii="Book Antiqua" w:hAnsi="Book Antiqua" w:cs="Arial"/>
          <w:sz w:val="24"/>
          <w:szCs w:val="24"/>
          <w:lang w:val="en-GB"/>
        </w:rPr>
        <w:t xml:space="preserve">. The severity of </w:t>
      </w:r>
      <w:r w:rsidR="00ED0956" w:rsidRPr="007F60D5">
        <w:rPr>
          <w:rFonts w:ascii="Book Antiqua" w:hAnsi="Book Antiqua" w:cs="Arial"/>
          <w:iCs/>
          <w:sz w:val="24"/>
          <w:szCs w:val="24"/>
          <w:lang w:val="en-GB"/>
        </w:rPr>
        <w:t>liver dysfunction</w:t>
      </w:r>
      <w:r w:rsidR="00ED0956" w:rsidRPr="007F60D5">
        <w:rPr>
          <w:rFonts w:ascii="Book Antiqua" w:hAnsi="Book Antiqua" w:cs="Arial"/>
          <w:sz w:val="24"/>
          <w:szCs w:val="24"/>
          <w:lang w:val="en-GB"/>
        </w:rPr>
        <w:t xml:space="preserve"> was assessed by the </w:t>
      </w:r>
      <w:r w:rsidR="00ED0956" w:rsidRPr="007F60D5">
        <w:rPr>
          <w:rFonts w:ascii="Book Antiqua" w:hAnsi="Book Antiqua" w:cs="Arial"/>
          <w:iCs/>
          <w:sz w:val="24"/>
          <w:szCs w:val="24"/>
          <w:lang w:val="en-GB"/>
        </w:rPr>
        <w:t>Child</w:t>
      </w:r>
      <w:r w:rsidR="00ED0956" w:rsidRPr="007F60D5">
        <w:rPr>
          <w:rFonts w:ascii="Book Antiqua" w:hAnsi="Book Antiqua" w:cs="Arial"/>
          <w:sz w:val="24"/>
          <w:szCs w:val="24"/>
          <w:lang w:val="en-GB"/>
        </w:rPr>
        <w:t>-</w:t>
      </w:r>
      <w:r w:rsidR="00ED0956" w:rsidRPr="007F60D5">
        <w:rPr>
          <w:rFonts w:ascii="Book Antiqua" w:hAnsi="Book Antiqua" w:cs="Arial"/>
          <w:iCs/>
          <w:sz w:val="24"/>
          <w:szCs w:val="24"/>
          <w:lang w:val="en-GB"/>
        </w:rPr>
        <w:t>Pugh</w:t>
      </w:r>
      <w:r w:rsidR="00ED0956" w:rsidRPr="007F60D5">
        <w:rPr>
          <w:rFonts w:ascii="Book Antiqua" w:hAnsi="Book Antiqua" w:cs="Arial"/>
          <w:sz w:val="24"/>
          <w:szCs w:val="24"/>
          <w:lang w:val="en-GB"/>
        </w:rPr>
        <w:t xml:space="preserve">-Turcotte </w:t>
      </w:r>
      <w:proofErr w:type="gramStart"/>
      <w:r w:rsidR="00ED0956" w:rsidRPr="007F60D5">
        <w:rPr>
          <w:rFonts w:ascii="Book Antiqua" w:hAnsi="Book Antiqua" w:cs="Arial"/>
          <w:iCs/>
          <w:sz w:val="24"/>
          <w:szCs w:val="24"/>
          <w:lang w:val="en-GB"/>
        </w:rPr>
        <w:t>score</w:t>
      </w:r>
      <w:r w:rsidR="00ED0956" w:rsidRPr="007F60D5">
        <w:rPr>
          <w:rFonts w:ascii="Book Antiqua" w:hAnsi="Book Antiqua" w:cs="Arial"/>
          <w:iCs/>
          <w:sz w:val="24"/>
          <w:szCs w:val="24"/>
          <w:vertAlign w:val="superscript"/>
          <w:lang w:val="en-GB"/>
        </w:rPr>
        <w:t>[</w:t>
      </w:r>
      <w:proofErr w:type="gramEnd"/>
      <w:r w:rsidR="00ED0956" w:rsidRPr="007F60D5">
        <w:rPr>
          <w:rFonts w:ascii="Book Antiqua" w:hAnsi="Book Antiqua" w:cs="Arial"/>
          <w:iCs/>
          <w:sz w:val="24"/>
          <w:szCs w:val="24"/>
          <w:vertAlign w:val="superscript"/>
          <w:lang w:val="en-GB"/>
        </w:rPr>
        <w:t>4</w:t>
      </w:r>
      <w:r w:rsidR="00A63637" w:rsidRPr="007F60D5">
        <w:rPr>
          <w:rFonts w:ascii="Book Antiqua" w:hAnsi="Book Antiqua" w:cs="Arial"/>
          <w:iCs/>
          <w:sz w:val="24"/>
          <w:szCs w:val="24"/>
          <w:vertAlign w:val="superscript"/>
          <w:lang w:val="en-GB"/>
        </w:rPr>
        <w:t>9</w:t>
      </w:r>
      <w:r w:rsidR="00ED0956" w:rsidRPr="007F60D5">
        <w:rPr>
          <w:rFonts w:ascii="Book Antiqua" w:hAnsi="Book Antiqua" w:cs="Arial"/>
          <w:iCs/>
          <w:sz w:val="24"/>
          <w:szCs w:val="24"/>
          <w:vertAlign w:val="superscript"/>
          <w:lang w:val="en-GB"/>
        </w:rPr>
        <w:t>]</w:t>
      </w:r>
      <w:r w:rsidR="00ED0956" w:rsidRPr="007F60D5">
        <w:rPr>
          <w:rFonts w:ascii="Book Antiqua" w:hAnsi="Book Antiqua" w:cs="Arial"/>
          <w:iCs/>
          <w:sz w:val="24"/>
          <w:szCs w:val="24"/>
          <w:lang w:val="en-GB"/>
        </w:rPr>
        <w:t>.</w:t>
      </w:r>
      <w:r w:rsidR="00ED0956" w:rsidRPr="007F60D5">
        <w:rPr>
          <w:rFonts w:ascii="Book Antiqua" w:hAnsi="Book Antiqua" w:cs="Arial"/>
          <w:sz w:val="24"/>
          <w:szCs w:val="24"/>
          <w:lang w:val="en-GB"/>
        </w:rPr>
        <w:t xml:space="preserve"> Compensated cirrhosis was defined as the absence of variceal bleeding, ascites and oedema, jaundice or symptomatic encephalopathy on physical examination, and decompensated cirrhosis as the presence of any of these </w:t>
      </w:r>
      <w:proofErr w:type="gramStart"/>
      <w:r w:rsidR="00ED0956" w:rsidRPr="007F60D5">
        <w:rPr>
          <w:rFonts w:ascii="Book Antiqua" w:hAnsi="Book Antiqua" w:cs="Arial"/>
          <w:sz w:val="24"/>
          <w:szCs w:val="24"/>
          <w:lang w:val="en-GB"/>
        </w:rPr>
        <w:t>complications</w:t>
      </w:r>
      <w:r w:rsidR="00A63637" w:rsidRPr="007F60D5">
        <w:rPr>
          <w:rFonts w:ascii="Book Antiqua" w:hAnsi="Book Antiqua" w:cs="Arial"/>
          <w:sz w:val="24"/>
          <w:szCs w:val="24"/>
          <w:vertAlign w:val="superscript"/>
          <w:lang w:val="en-GB"/>
        </w:rPr>
        <w:t>[</w:t>
      </w:r>
      <w:proofErr w:type="gramEnd"/>
      <w:r w:rsidR="00A63637" w:rsidRPr="007F60D5">
        <w:rPr>
          <w:rFonts w:ascii="Book Antiqua" w:hAnsi="Book Antiqua" w:cs="Arial"/>
          <w:sz w:val="24"/>
          <w:szCs w:val="24"/>
          <w:vertAlign w:val="superscript"/>
          <w:lang w:val="en-GB"/>
        </w:rPr>
        <w:t>50</w:t>
      </w:r>
      <w:r w:rsidR="00ED0956" w:rsidRPr="007F60D5">
        <w:rPr>
          <w:rFonts w:ascii="Book Antiqua" w:hAnsi="Book Antiqua" w:cs="Arial"/>
          <w:sz w:val="24"/>
          <w:szCs w:val="24"/>
          <w:vertAlign w:val="superscript"/>
          <w:lang w:val="en-GB"/>
        </w:rPr>
        <w:t>]</w:t>
      </w:r>
      <w:r w:rsidR="00ED0956" w:rsidRPr="007F60D5">
        <w:rPr>
          <w:rFonts w:ascii="Book Antiqua" w:hAnsi="Book Antiqua" w:cs="Arial"/>
          <w:sz w:val="24"/>
          <w:szCs w:val="24"/>
          <w:lang w:val="en-GB"/>
        </w:rPr>
        <w:t xml:space="preserve">. </w:t>
      </w:r>
      <w:bookmarkStart w:id="70" w:name="_Hlk28537512"/>
      <w:r w:rsidR="00ED0956" w:rsidRPr="007F60D5">
        <w:rPr>
          <w:rFonts w:ascii="Book Antiqua" w:hAnsi="Book Antiqua" w:cs="Arial"/>
          <w:sz w:val="24"/>
          <w:szCs w:val="24"/>
          <w:lang w:val="en-GB"/>
        </w:rPr>
        <w:t xml:space="preserve">The aspartate amino transferase to platelet ratio </w:t>
      </w:r>
      <w:proofErr w:type="gramStart"/>
      <w:r w:rsidR="00ED0956" w:rsidRPr="007F60D5">
        <w:rPr>
          <w:rFonts w:ascii="Book Antiqua" w:hAnsi="Book Antiqua" w:cs="Arial"/>
          <w:sz w:val="24"/>
          <w:szCs w:val="24"/>
          <w:lang w:val="en-GB"/>
        </w:rPr>
        <w:t>index</w:t>
      </w:r>
      <w:bookmarkEnd w:id="70"/>
      <w:r w:rsidR="00ED0956" w:rsidRPr="007F60D5">
        <w:rPr>
          <w:rFonts w:ascii="Book Antiqua" w:hAnsi="Book Antiqua" w:cs="Arial"/>
          <w:sz w:val="24"/>
          <w:szCs w:val="24"/>
          <w:vertAlign w:val="superscript"/>
          <w:lang w:val="en-GB"/>
        </w:rPr>
        <w:t>[</w:t>
      </w:r>
      <w:proofErr w:type="gramEnd"/>
      <w:r w:rsidR="00ED0956" w:rsidRPr="007F60D5">
        <w:rPr>
          <w:rFonts w:ascii="Book Antiqua" w:hAnsi="Book Antiqua" w:cs="Arial"/>
          <w:sz w:val="24"/>
          <w:szCs w:val="24"/>
          <w:vertAlign w:val="superscript"/>
          <w:lang w:val="en-GB"/>
        </w:rPr>
        <w:t>5</w:t>
      </w:r>
      <w:r w:rsidR="00A63637" w:rsidRPr="007F60D5">
        <w:rPr>
          <w:rFonts w:ascii="Book Antiqua" w:hAnsi="Book Antiqua" w:cs="Arial"/>
          <w:sz w:val="24"/>
          <w:szCs w:val="24"/>
          <w:vertAlign w:val="superscript"/>
          <w:lang w:val="en-GB"/>
        </w:rPr>
        <w:t>1</w:t>
      </w:r>
      <w:r w:rsidR="00ED0956" w:rsidRPr="007F60D5">
        <w:rPr>
          <w:rFonts w:ascii="Book Antiqua" w:hAnsi="Book Antiqua" w:cs="Arial"/>
          <w:sz w:val="24"/>
          <w:szCs w:val="24"/>
          <w:vertAlign w:val="superscript"/>
          <w:lang w:val="en-GB"/>
        </w:rPr>
        <w:t xml:space="preserve">] </w:t>
      </w:r>
      <w:r w:rsidR="00ED0956" w:rsidRPr="007F60D5">
        <w:rPr>
          <w:rFonts w:ascii="Book Antiqua" w:hAnsi="Book Antiqua" w:cs="Arial"/>
          <w:sz w:val="24"/>
          <w:szCs w:val="24"/>
          <w:lang w:val="en-GB"/>
        </w:rPr>
        <w:t>was calculated for each par</w:t>
      </w:r>
      <w:r w:rsidR="005F4A49" w:rsidRPr="007F60D5">
        <w:rPr>
          <w:rFonts w:ascii="Book Antiqua" w:hAnsi="Book Antiqua" w:cs="Arial"/>
          <w:sz w:val="24"/>
          <w:szCs w:val="24"/>
          <w:lang w:val="en-GB"/>
        </w:rPr>
        <w:t>ticipant based on medical data.</w:t>
      </w:r>
    </w:p>
    <w:p w14:paraId="0D3F40F7" w14:textId="4AC5A500" w:rsidR="00ED0956" w:rsidRPr="007F60D5" w:rsidRDefault="00B95F74"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7F60D5">
        <w:rPr>
          <w:rFonts w:ascii="Book Antiqua" w:hAnsi="Book Antiqua" w:cs="Arial"/>
          <w:sz w:val="24"/>
          <w:szCs w:val="24"/>
          <w:lang w:val="en-GB" w:eastAsia="pt-BR"/>
        </w:rPr>
        <w:t>The diagnosis of type 2 diabetes mellitus was based on documented use of oral hypoglycaemic medication or insulin; random plasma glucose levels ≥</w:t>
      </w:r>
      <w:r w:rsidR="00892AE8"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200 mg/</w:t>
      </w:r>
      <w:proofErr w:type="spellStart"/>
      <w:r w:rsidRPr="007F60D5">
        <w:rPr>
          <w:rFonts w:ascii="Book Antiqua" w:hAnsi="Book Antiqua" w:cs="Arial"/>
          <w:sz w:val="24"/>
          <w:szCs w:val="24"/>
          <w:lang w:val="en-GB" w:eastAsia="pt-BR"/>
        </w:rPr>
        <w:t>dL</w:t>
      </w:r>
      <w:proofErr w:type="spellEnd"/>
      <w:r w:rsidRPr="007F60D5">
        <w:rPr>
          <w:rFonts w:ascii="Book Antiqua" w:hAnsi="Book Antiqua" w:cs="Arial"/>
          <w:sz w:val="24"/>
          <w:szCs w:val="24"/>
          <w:lang w:val="en-GB" w:eastAsia="pt-BR"/>
        </w:rPr>
        <w:t xml:space="preserve"> in the presence of classic symptoms of hyperglycaemia or hyperglycaemic crisis;</w:t>
      </w:r>
      <w:r w:rsidR="00654961" w:rsidRPr="007F60D5">
        <w:rPr>
          <w:rFonts w:ascii="Book Antiqua" w:hAnsi="Book Antiqua" w:cs="Arial"/>
          <w:sz w:val="24"/>
          <w:szCs w:val="24"/>
          <w:lang w:val="en-GB" w:eastAsia="pt-BR"/>
        </w:rPr>
        <w:t xml:space="preserve"> fasting plasma glucose</w:t>
      </w:r>
      <w:r w:rsidRPr="007F60D5" w:rsidDel="00F16FFB">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w:t>
      </w:r>
      <w:r w:rsidR="00892AE8"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126 mg/</w:t>
      </w:r>
      <w:proofErr w:type="spellStart"/>
      <w:r w:rsidRPr="007F60D5">
        <w:rPr>
          <w:rFonts w:ascii="Book Antiqua" w:hAnsi="Book Antiqua" w:cs="Arial"/>
          <w:sz w:val="24"/>
          <w:szCs w:val="24"/>
          <w:lang w:val="en-GB" w:eastAsia="pt-BR"/>
        </w:rPr>
        <w:t>dL</w:t>
      </w:r>
      <w:proofErr w:type="spellEnd"/>
      <w:r w:rsidRPr="007F60D5">
        <w:rPr>
          <w:rFonts w:ascii="Book Antiqua" w:hAnsi="Book Antiqua" w:cs="Arial"/>
          <w:sz w:val="24"/>
          <w:szCs w:val="24"/>
          <w:lang w:val="en-GB" w:eastAsia="pt-BR"/>
        </w:rPr>
        <w:t xml:space="preserve"> on two occasions; 2</w:t>
      </w:r>
      <w:r w:rsidR="005F4A49"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h plasma glucose ≥</w:t>
      </w:r>
      <w:r w:rsidR="00892AE8"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200 mg/</w:t>
      </w:r>
      <w:proofErr w:type="spellStart"/>
      <w:r w:rsidRPr="007F60D5">
        <w:rPr>
          <w:rFonts w:ascii="Book Antiqua" w:hAnsi="Book Antiqua" w:cs="Arial"/>
          <w:sz w:val="24"/>
          <w:szCs w:val="24"/>
          <w:lang w:val="en-GB" w:eastAsia="pt-BR"/>
        </w:rPr>
        <w:t>dL</w:t>
      </w:r>
      <w:proofErr w:type="spellEnd"/>
      <w:r w:rsidRPr="007F60D5">
        <w:rPr>
          <w:rFonts w:ascii="Book Antiqua" w:hAnsi="Book Antiqua" w:cs="Arial"/>
          <w:sz w:val="24"/>
          <w:szCs w:val="24"/>
          <w:lang w:val="en-GB" w:eastAsia="pt-BR"/>
        </w:rPr>
        <w:t xml:space="preserve"> during oral glucose tolera</w:t>
      </w:r>
      <w:r w:rsidR="005F4A49" w:rsidRPr="007F60D5">
        <w:rPr>
          <w:rFonts w:ascii="Book Antiqua" w:hAnsi="Book Antiqua" w:cs="Arial"/>
          <w:sz w:val="24"/>
          <w:szCs w:val="24"/>
          <w:lang w:val="en-GB" w:eastAsia="pt-BR"/>
        </w:rPr>
        <w:t>nce test or haemoglobin A1c</w:t>
      </w:r>
      <w:r w:rsidRPr="007F60D5">
        <w:rPr>
          <w:rFonts w:ascii="Book Antiqua" w:hAnsi="Book Antiqua" w:cs="Arial"/>
          <w:sz w:val="24"/>
          <w:szCs w:val="24"/>
          <w:lang w:val="en-GB" w:eastAsia="pt-BR"/>
        </w:rPr>
        <w:t xml:space="preserve"> ≥</w:t>
      </w:r>
      <w:r w:rsidR="00211E9A"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 xml:space="preserve">6.5% on two </w:t>
      </w:r>
      <w:proofErr w:type="gramStart"/>
      <w:r w:rsidRPr="007F60D5">
        <w:rPr>
          <w:rFonts w:ascii="Book Antiqua" w:hAnsi="Book Antiqua" w:cs="Arial"/>
          <w:sz w:val="24"/>
          <w:szCs w:val="24"/>
          <w:lang w:val="en-GB" w:eastAsia="pt-BR"/>
        </w:rPr>
        <w:t>occasions</w:t>
      </w:r>
      <w:r w:rsidR="00A63637" w:rsidRPr="007F60D5">
        <w:rPr>
          <w:rFonts w:ascii="Book Antiqua" w:hAnsi="Book Antiqua" w:cs="Arial"/>
          <w:sz w:val="24"/>
          <w:szCs w:val="24"/>
          <w:vertAlign w:val="superscript"/>
          <w:lang w:val="en-GB" w:eastAsia="pt-BR"/>
        </w:rPr>
        <w:t>[</w:t>
      </w:r>
      <w:proofErr w:type="gramEnd"/>
      <w:r w:rsidR="00A63637" w:rsidRPr="007F60D5">
        <w:rPr>
          <w:rFonts w:ascii="Book Antiqua" w:hAnsi="Book Antiqua" w:cs="Arial"/>
          <w:sz w:val="24"/>
          <w:szCs w:val="24"/>
          <w:vertAlign w:val="superscript"/>
          <w:lang w:val="en-GB" w:eastAsia="pt-BR"/>
        </w:rPr>
        <w:t>52</w:t>
      </w:r>
      <w:r w:rsidR="00ED0956" w:rsidRPr="007F60D5">
        <w:rPr>
          <w:rFonts w:ascii="Book Antiqua" w:hAnsi="Book Antiqua" w:cs="Arial"/>
          <w:sz w:val="24"/>
          <w:szCs w:val="24"/>
          <w:vertAlign w:val="superscript"/>
          <w:lang w:val="en-GB" w:eastAsia="pt-BR"/>
        </w:rPr>
        <w:t>]</w:t>
      </w:r>
      <w:r w:rsidR="00ED0956" w:rsidRPr="007F60D5">
        <w:rPr>
          <w:rFonts w:ascii="Book Antiqua" w:hAnsi="Book Antiqua" w:cs="Arial"/>
          <w:sz w:val="24"/>
          <w:szCs w:val="24"/>
          <w:lang w:val="en-GB" w:eastAsia="pt-BR"/>
        </w:rPr>
        <w:t>.</w:t>
      </w:r>
    </w:p>
    <w:p w14:paraId="4EABEFA3" w14:textId="7C05138D" w:rsidR="00ED0956" w:rsidRPr="007F60D5" w:rsidRDefault="0074710F"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7F60D5">
        <w:rPr>
          <w:rFonts w:ascii="Book Antiqua" w:hAnsi="Book Antiqua" w:cs="Arial"/>
          <w:sz w:val="24"/>
          <w:szCs w:val="24"/>
          <w:lang w:val="en-GB" w:eastAsia="pt-BR"/>
        </w:rPr>
        <w:t>Blood h</w:t>
      </w:r>
      <w:r w:rsidR="00ED0956" w:rsidRPr="007F60D5">
        <w:rPr>
          <w:rFonts w:ascii="Book Antiqua" w:hAnsi="Book Antiqua" w:cs="Arial"/>
          <w:sz w:val="24"/>
          <w:szCs w:val="24"/>
          <w:lang w:val="en-GB" w:eastAsia="pt-BR"/>
        </w:rPr>
        <w:t xml:space="preserve">ypertension was diagnosed </w:t>
      </w:r>
      <w:r w:rsidR="00B95F74" w:rsidRPr="007F60D5">
        <w:rPr>
          <w:rFonts w:ascii="Book Antiqua" w:hAnsi="Book Antiqua" w:cs="Arial"/>
          <w:sz w:val="24"/>
          <w:szCs w:val="24"/>
          <w:lang w:val="en-GB" w:eastAsia="pt-BR"/>
        </w:rPr>
        <w:t>according to the</w:t>
      </w:r>
      <w:r w:rsidR="00ED0956" w:rsidRPr="007F60D5">
        <w:rPr>
          <w:rFonts w:ascii="Book Antiqua" w:hAnsi="Book Antiqua" w:cs="Arial"/>
          <w:sz w:val="24"/>
          <w:szCs w:val="24"/>
          <w:lang w:val="en-GB" w:eastAsia="pt-BR"/>
        </w:rPr>
        <w:t xml:space="preserve"> 2018 European Society of Hypertension/European Society of Cardiology </w:t>
      </w:r>
      <w:proofErr w:type="gramStart"/>
      <w:r w:rsidR="00ED0956" w:rsidRPr="007F60D5">
        <w:rPr>
          <w:rFonts w:ascii="Book Antiqua" w:hAnsi="Book Antiqua" w:cs="Arial"/>
          <w:sz w:val="24"/>
          <w:szCs w:val="24"/>
          <w:lang w:val="en-GB" w:eastAsia="pt-BR"/>
        </w:rPr>
        <w:t>Guidelines</w:t>
      </w:r>
      <w:r w:rsidR="00ED0956" w:rsidRPr="007F60D5">
        <w:rPr>
          <w:rFonts w:ascii="Book Antiqua" w:hAnsi="Book Antiqua" w:cs="Arial"/>
          <w:sz w:val="24"/>
          <w:szCs w:val="24"/>
          <w:vertAlign w:val="superscript"/>
          <w:lang w:val="en-GB" w:eastAsia="pt-BR"/>
        </w:rPr>
        <w:t>[</w:t>
      </w:r>
      <w:proofErr w:type="gramEnd"/>
      <w:r w:rsidR="00ED0956" w:rsidRPr="007F60D5">
        <w:rPr>
          <w:rFonts w:ascii="Book Antiqua" w:hAnsi="Book Antiqua" w:cs="Arial"/>
          <w:sz w:val="24"/>
          <w:szCs w:val="24"/>
          <w:vertAlign w:val="superscript"/>
          <w:lang w:val="en-GB" w:eastAsia="pt-BR"/>
        </w:rPr>
        <w:t>5</w:t>
      </w:r>
      <w:r w:rsidR="00A63637" w:rsidRPr="007F60D5">
        <w:rPr>
          <w:rFonts w:ascii="Book Antiqua" w:hAnsi="Book Antiqua" w:cs="Arial"/>
          <w:sz w:val="24"/>
          <w:szCs w:val="24"/>
          <w:vertAlign w:val="superscript"/>
          <w:lang w:val="en-GB" w:eastAsia="pt-BR"/>
        </w:rPr>
        <w:t>3</w:t>
      </w:r>
      <w:r w:rsidR="00ED0956" w:rsidRPr="007F60D5">
        <w:rPr>
          <w:rFonts w:ascii="Book Antiqua" w:hAnsi="Book Antiqua" w:cs="Arial"/>
          <w:sz w:val="24"/>
          <w:szCs w:val="24"/>
          <w:vertAlign w:val="superscript"/>
          <w:lang w:val="en-GB" w:eastAsia="pt-BR"/>
        </w:rPr>
        <w:t>]</w:t>
      </w:r>
      <w:r w:rsidR="00ED0956" w:rsidRPr="007F60D5">
        <w:rPr>
          <w:rFonts w:ascii="Book Antiqua" w:hAnsi="Book Antiqua" w:cs="Arial"/>
          <w:sz w:val="24"/>
          <w:szCs w:val="24"/>
          <w:lang w:val="en-GB" w:eastAsia="pt-BR"/>
        </w:rPr>
        <w:t>.</w:t>
      </w:r>
      <w:r w:rsidR="000D0793" w:rsidRPr="007F60D5">
        <w:rPr>
          <w:rFonts w:ascii="Book Antiqua" w:hAnsi="Book Antiqua" w:cs="Arial"/>
          <w:sz w:val="24"/>
          <w:szCs w:val="24"/>
          <w:lang w:val="en-GB" w:eastAsia="pt-BR"/>
        </w:rPr>
        <w:t xml:space="preserve"> </w:t>
      </w:r>
    </w:p>
    <w:p w14:paraId="35152AFD" w14:textId="730541EB" w:rsidR="00ED0956" w:rsidRPr="007F60D5" w:rsidRDefault="00ED0956"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7F60D5">
        <w:rPr>
          <w:rFonts w:ascii="Book Antiqua" w:hAnsi="Book Antiqua" w:cs="Arial"/>
          <w:sz w:val="24"/>
          <w:szCs w:val="24"/>
          <w:lang w:val="en-GB" w:eastAsia="pt-BR"/>
        </w:rPr>
        <w:lastRenderedPageBreak/>
        <w:t>A</w:t>
      </w:r>
      <w:r w:rsidR="00B511DD" w:rsidRPr="007F60D5">
        <w:rPr>
          <w:rFonts w:ascii="Book Antiqua" w:hAnsi="Book Antiqua" w:cs="Arial"/>
          <w:sz w:val="24"/>
          <w:szCs w:val="24"/>
          <w:lang w:val="en-GB" w:eastAsia="pt-BR"/>
        </w:rPr>
        <w:t>n expert nutritionist</w:t>
      </w:r>
      <w:r w:rsidRPr="007F60D5">
        <w:rPr>
          <w:rFonts w:ascii="Book Antiqua" w:hAnsi="Book Antiqua" w:cs="Arial"/>
          <w:sz w:val="24"/>
          <w:szCs w:val="24"/>
          <w:lang w:val="en-GB" w:eastAsia="pt-BR"/>
        </w:rPr>
        <w:t xml:space="preserve"> carried out all nutritional evaluations. Weight and height were measured with a mechanical platform scale (FILIZOLA</w:t>
      </w:r>
      <w:r w:rsidRPr="007F60D5">
        <w:rPr>
          <w:rFonts w:ascii="Book Antiqua" w:hAnsi="Book Antiqua" w:cs="Arial"/>
          <w:sz w:val="24"/>
          <w:szCs w:val="24"/>
          <w:vertAlign w:val="superscript"/>
          <w:lang w:val="en-GB" w:eastAsia="pt-BR"/>
        </w:rPr>
        <w:t>®</w:t>
      </w:r>
      <w:r w:rsidR="00654961" w:rsidRPr="007F60D5">
        <w:rPr>
          <w:rFonts w:ascii="Book Antiqua" w:hAnsi="Book Antiqua" w:cs="Arial"/>
          <w:sz w:val="24"/>
          <w:szCs w:val="24"/>
          <w:lang w:val="en-GB" w:eastAsia="pt-BR"/>
        </w:rPr>
        <w:t xml:space="preserve">, </w:t>
      </w:r>
      <w:r w:rsidR="00EA276A" w:rsidRPr="007F60D5">
        <w:rPr>
          <w:rFonts w:ascii="Book Antiqua" w:hAnsi="Book Antiqua" w:cs="Arial"/>
          <w:sz w:val="24"/>
          <w:szCs w:val="24"/>
          <w:lang w:val="en-GB" w:eastAsia="pt-BR"/>
        </w:rPr>
        <w:t>São Paulo, Brazil</w:t>
      </w:r>
      <w:r w:rsidRPr="007F60D5">
        <w:rPr>
          <w:rFonts w:ascii="Book Antiqua" w:hAnsi="Book Antiqua" w:cs="Arial"/>
          <w:sz w:val="24"/>
          <w:szCs w:val="24"/>
          <w:lang w:val="en-GB" w:eastAsia="pt-BR"/>
        </w:rPr>
        <w:t xml:space="preserve">). Body mass index was calculated using the formula, </w:t>
      </w:r>
      <w:r w:rsidR="005F4A49" w:rsidRPr="007F60D5">
        <w:rPr>
          <w:rFonts w:ascii="Book Antiqua" w:hAnsi="Book Antiqua" w:cs="Arial"/>
          <w:sz w:val="24"/>
          <w:szCs w:val="24"/>
          <w:lang w:val="en-GB" w:eastAsia="pt-BR"/>
        </w:rPr>
        <w:t>Body mass index</w:t>
      </w:r>
      <w:r w:rsidRPr="007F60D5">
        <w:rPr>
          <w:rFonts w:ascii="Book Antiqua" w:hAnsi="Book Antiqua" w:cs="Arial"/>
          <w:sz w:val="24"/>
          <w:szCs w:val="24"/>
          <w:lang w:val="en-GB" w:eastAsia="pt-BR"/>
        </w:rPr>
        <w:t xml:space="preserve"> = weight/height</w:t>
      </w:r>
      <w:r w:rsidRPr="007F60D5">
        <w:rPr>
          <w:rFonts w:ascii="Book Antiqua" w:hAnsi="Book Antiqua" w:cs="Arial"/>
          <w:sz w:val="24"/>
          <w:szCs w:val="24"/>
          <w:vertAlign w:val="superscript"/>
          <w:lang w:val="en-GB" w:eastAsia="pt-BR"/>
        </w:rPr>
        <w:t>2</w:t>
      </w:r>
      <w:r w:rsidRPr="007F60D5">
        <w:rPr>
          <w:rFonts w:ascii="Book Antiqua" w:hAnsi="Book Antiqua" w:cs="Arial"/>
          <w:sz w:val="24"/>
          <w:szCs w:val="24"/>
          <w:lang w:val="en-GB" w:eastAsia="pt-BR"/>
        </w:rPr>
        <w:t xml:space="preserve"> and the nutritional status of the patients were determined according to the World Health Organization </w:t>
      </w:r>
      <w:proofErr w:type="gramStart"/>
      <w:r w:rsidRPr="007F60D5">
        <w:rPr>
          <w:rFonts w:ascii="Book Antiqua" w:hAnsi="Book Antiqua" w:cs="Arial"/>
          <w:sz w:val="24"/>
          <w:szCs w:val="24"/>
          <w:lang w:val="en-GB" w:eastAsia="pt-BR"/>
        </w:rPr>
        <w:t>criteria</w:t>
      </w:r>
      <w:r w:rsidRPr="007F60D5">
        <w:rPr>
          <w:rFonts w:ascii="Book Antiqua" w:hAnsi="Book Antiqua" w:cs="Arial"/>
          <w:sz w:val="24"/>
          <w:szCs w:val="24"/>
          <w:vertAlign w:val="superscript"/>
          <w:lang w:val="en-GB" w:eastAsia="pt-BR"/>
        </w:rPr>
        <w:t>[</w:t>
      </w:r>
      <w:proofErr w:type="gramEnd"/>
      <w:r w:rsidRPr="007F60D5">
        <w:rPr>
          <w:rFonts w:ascii="Book Antiqua" w:hAnsi="Book Antiqua" w:cs="Arial"/>
          <w:sz w:val="24"/>
          <w:szCs w:val="24"/>
          <w:vertAlign w:val="superscript"/>
          <w:lang w:val="en-GB" w:eastAsia="pt-BR"/>
        </w:rPr>
        <w:t>5</w:t>
      </w:r>
      <w:r w:rsidR="00A63637" w:rsidRPr="007F60D5">
        <w:rPr>
          <w:rFonts w:ascii="Book Antiqua" w:hAnsi="Book Antiqua" w:cs="Arial"/>
          <w:sz w:val="24"/>
          <w:szCs w:val="24"/>
          <w:vertAlign w:val="superscript"/>
          <w:lang w:val="en-GB" w:eastAsia="pt-BR"/>
        </w:rPr>
        <w:t>4</w:t>
      </w:r>
      <w:r w:rsidRPr="007F60D5">
        <w:rPr>
          <w:rFonts w:ascii="Book Antiqua" w:hAnsi="Book Antiqua" w:cs="Arial"/>
          <w:sz w:val="24"/>
          <w:szCs w:val="24"/>
          <w:vertAlign w:val="superscript"/>
          <w:lang w:val="en-GB" w:eastAsia="pt-BR"/>
        </w:rPr>
        <w:t>]</w:t>
      </w:r>
      <w:r w:rsidRPr="007F60D5">
        <w:rPr>
          <w:rFonts w:ascii="Book Antiqua" w:hAnsi="Book Antiqua" w:cs="Arial"/>
          <w:sz w:val="24"/>
          <w:szCs w:val="24"/>
          <w:lang w:val="en-GB" w:eastAsia="pt-BR"/>
        </w:rPr>
        <w:t xml:space="preserve">. Elderly individuals were classified according to the Lipschitz </w:t>
      </w:r>
      <w:proofErr w:type="gramStart"/>
      <w:r w:rsidRPr="007F60D5">
        <w:rPr>
          <w:rFonts w:ascii="Book Antiqua" w:hAnsi="Book Antiqua" w:cs="Arial"/>
          <w:sz w:val="24"/>
          <w:szCs w:val="24"/>
          <w:lang w:val="en-GB" w:eastAsia="pt-BR"/>
        </w:rPr>
        <w:t>classification</w:t>
      </w:r>
      <w:r w:rsidRPr="007F60D5">
        <w:rPr>
          <w:rFonts w:ascii="Book Antiqua" w:hAnsi="Book Antiqua" w:cs="Arial"/>
          <w:sz w:val="24"/>
          <w:szCs w:val="24"/>
          <w:vertAlign w:val="superscript"/>
          <w:lang w:val="en-GB" w:eastAsia="pt-BR"/>
        </w:rPr>
        <w:t>[</w:t>
      </w:r>
      <w:proofErr w:type="gramEnd"/>
      <w:r w:rsidRPr="007F60D5">
        <w:rPr>
          <w:rFonts w:ascii="Book Antiqua" w:hAnsi="Book Antiqua" w:cs="Arial"/>
          <w:sz w:val="24"/>
          <w:szCs w:val="24"/>
          <w:vertAlign w:val="superscript"/>
          <w:lang w:val="en-GB" w:eastAsia="pt-BR"/>
        </w:rPr>
        <w:t>5</w:t>
      </w:r>
      <w:r w:rsidR="00A63637" w:rsidRPr="007F60D5">
        <w:rPr>
          <w:rFonts w:ascii="Book Antiqua" w:hAnsi="Book Antiqua" w:cs="Arial"/>
          <w:sz w:val="24"/>
          <w:szCs w:val="24"/>
          <w:vertAlign w:val="superscript"/>
          <w:lang w:val="en-GB" w:eastAsia="pt-BR"/>
        </w:rPr>
        <w:t>5</w:t>
      </w:r>
      <w:r w:rsidRPr="007F60D5">
        <w:rPr>
          <w:rFonts w:ascii="Book Antiqua" w:hAnsi="Book Antiqua" w:cs="Arial"/>
          <w:sz w:val="24"/>
          <w:szCs w:val="24"/>
          <w:vertAlign w:val="superscript"/>
          <w:lang w:val="en-GB" w:eastAsia="pt-BR"/>
        </w:rPr>
        <w:t>]</w:t>
      </w:r>
      <w:r w:rsidRPr="007F60D5">
        <w:rPr>
          <w:rFonts w:ascii="Book Antiqua" w:hAnsi="Book Antiqua" w:cs="Arial"/>
          <w:sz w:val="24"/>
          <w:szCs w:val="24"/>
          <w:lang w:val="en-GB" w:eastAsia="pt-BR"/>
        </w:rPr>
        <w:t>.</w:t>
      </w:r>
    </w:p>
    <w:p w14:paraId="081EFF89" w14:textId="02D7A3D7" w:rsidR="00ED0956" w:rsidRPr="007F60D5" w:rsidRDefault="00ED0956" w:rsidP="00DD6CC2">
      <w:pPr>
        <w:adjustRightInd w:val="0"/>
        <w:snapToGrid w:val="0"/>
        <w:spacing w:after="0" w:line="360" w:lineRule="auto"/>
        <w:ind w:firstLineChars="100" w:firstLine="240"/>
        <w:jc w:val="both"/>
        <w:rPr>
          <w:rFonts w:ascii="Book Antiqua" w:hAnsi="Book Antiqua" w:cs="Arial"/>
          <w:sz w:val="24"/>
          <w:szCs w:val="24"/>
          <w:lang w:val="en-GB"/>
        </w:rPr>
      </w:pPr>
      <w:r w:rsidRPr="007F60D5">
        <w:rPr>
          <w:rFonts w:ascii="Book Antiqua" w:hAnsi="Book Antiqua" w:cs="Arial"/>
          <w:sz w:val="24"/>
          <w:szCs w:val="24"/>
          <w:lang w:val="en-GB" w:eastAsia="pt-BR"/>
        </w:rPr>
        <w:t xml:space="preserve">Furthermore, </w:t>
      </w:r>
      <w:r w:rsidRPr="007F60D5">
        <w:rPr>
          <w:rFonts w:ascii="Book Antiqua" w:hAnsi="Book Antiqua" w:cs="Arial"/>
          <w:sz w:val="24"/>
          <w:szCs w:val="24"/>
          <w:lang w:val="en-GB"/>
        </w:rPr>
        <w:t>an in-person interview was conducted using instruments to assess</w:t>
      </w:r>
      <w:r w:rsidR="00654961" w:rsidRPr="007F60D5">
        <w:rPr>
          <w:rFonts w:ascii="Book Antiqua" w:hAnsi="Book Antiqua" w:cs="Arial"/>
          <w:sz w:val="24"/>
          <w:szCs w:val="24"/>
          <w:lang w:val="en-GB"/>
        </w:rPr>
        <w:t xml:space="preserve"> the sociodemographic</w:t>
      </w:r>
      <w:r w:rsidRPr="007F60D5">
        <w:rPr>
          <w:rFonts w:ascii="Book Antiqua" w:hAnsi="Book Antiqua" w:cs="Arial"/>
          <w:sz w:val="24"/>
          <w:szCs w:val="24"/>
          <w:lang w:val="en-GB"/>
        </w:rPr>
        <w:t xml:space="preserve"> and clinical characteristics</w:t>
      </w:r>
      <w:r w:rsidR="00B17A45" w:rsidRPr="007F60D5">
        <w:rPr>
          <w:rFonts w:ascii="Book Antiqua" w:hAnsi="Book Antiqua" w:cs="Arial"/>
          <w:sz w:val="24"/>
          <w:szCs w:val="24"/>
          <w:lang w:val="en-GB"/>
        </w:rPr>
        <w:t xml:space="preserve"> of the patients</w:t>
      </w:r>
      <w:r w:rsidRPr="007F60D5">
        <w:rPr>
          <w:rFonts w:ascii="Book Antiqua" w:hAnsi="Book Antiqua" w:cs="Arial"/>
          <w:sz w:val="24"/>
          <w:szCs w:val="24"/>
          <w:lang w:val="en-GB"/>
        </w:rPr>
        <w:t xml:space="preserve">. Fifteen patients were not included: </w:t>
      </w:r>
      <w:r w:rsidR="005022F5" w:rsidRPr="007F60D5">
        <w:rPr>
          <w:rFonts w:ascii="Book Antiqua" w:hAnsi="Book Antiqua" w:cs="Arial"/>
          <w:sz w:val="24"/>
          <w:szCs w:val="24"/>
          <w:lang w:val="en-GB"/>
        </w:rPr>
        <w:t>T</w:t>
      </w:r>
      <w:r w:rsidRPr="007F60D5">
        <w:rPr>
          <w:rFonts w:ascii="Book Antiqua" w:hAnsi="Book Antiqua" w:cs="Arial"/>
          <w:sz w:val="24"/>
          <w:szCs w:val="24"/>
          <w:lang w:val="en-GB"/>
        </w:rPr>
        <w:t>welve patients who had initially agreed to take part in this study failed to complete the questionnaires</w:t>
      </w:r>
      <w:r w:rsidR="00B17A45" w:rsidRPr="007F60D5">
        <w:rPr>
          <w:rFonts w:ascii="Book Antiqua" w:hAnsi="Book Antiqua" w:cs="Arial"/>
          <w:sz w:val="24"/>
          <w:szCs w:val="24"/>
          <w:lang w:val="en-GB"/>
        </w:rPr>
        <w:t>;</w:t>
      </w:r>
      <w:r w:rsidRPr="007F60D5">
        <w:rPr>
          <w:rFonts w:ascii="Book Antiqua" w:hAnsi="Book Antiqua" w:cs="Arial"/>
          <w:sz w:val="24"/>
          <w:szCs w:val="24"/>
          <w:lang w:val="en-GB"/>
        </w:rPr>
        <w:t xml:space="preserve"> </w:t>
      </w:r>
      <w:r w:rsidR="00B17A45" w:rsidRPr="007F60D5">
        <w:rPr>
          <w:rFonts w:ascii="Book Antiqua" w:hAnsi="Book Antiqua" w:cs="Arial"/>
          <w:sz w:val="24"/>
          <w:szCs w:val="24"/>
          <w:lang w:val="en-GB"/>
        </w:rPr>
        <w:t>t</w:t>
      </w:r>
      <w:r w:rsidRPr="007F60D5">
        <w:rPr>
          <w:rFonts w:ascii="Book Antiqua" w:hAnsi="Book Antiqua" w:cs="Arial"/>
          <w:sz w:val="24"/>
          <w:szCs w:val="24"/>
          <w:lang w:val="en-GB"/>
        </w:rPr>
        <w:t>hree pa</w:t>
      </w:r>
      <w:r w:rsidR="009B3CEF" w:rsidRPr="007F60D5">
        <w:rPr>
          <w:rFonts w:ascii="Book Antiqua" w:hAnsi="Book Antiqua" w:cs="Arial"/>
          <w:sz w:val="24"/>
          <w:szCs w:val="24"/>
          <w:lang w:val="en-GB"/>
        </w:rPr>
        <w:t xml:space="preserve">tients were excluded because </w:t>
      </w:r>
      <w:r w:rsidRPr="007F60D5">
        <w:rPr>
          <w:rFonts w:ascii="Book Antiqua" w:hAnsi="Book Antiqua" w:cs="Arial"/>
          <w:sz w:val="24"/>
          <w:szCs w:val="24"/>
          <w:lang w:val="en-GB"/>
        </w:rPr>
        <w:t xml:space="preserve">blood sample </w:t>
      </w:r>
      <w:r w:rsidR="009B3CEF" w:rsidRPr="007F60D5">
        <w:rPr>
          <w:rFonts w:ascii="Book Antiqua" w:hAnsi="Book Antiqua" w:cs="Arial"/>
          <w:sz w:val="24"/>
          <w:szCs w:val="24"/>
          <w:lang w:val="en-GB"/>
        </w:rPr>
        <w:t>was inadequate for genotyping</w:t>
      </w:r>
      <w:r w:rsidRPr="007F60D5">
        <w:rPr>
          <w:rFonts w:ascii="Book Antiqua" w:hAnsi="Book Antiqua" w:cs="Arial"/>
          <w:sz w:val="24"/>
          <w:szCs w:val="24"/>
          <w:lang w:val="en-GB"/>
        </w:rPr>
        <w:t xml:space="preserve">. Two hundred and forty-five patients and 179 healthy subjects remained in the study. </w:t>
      </w:r>
    </w:p>
    <w:p w14:paraId="66DA7BB2" w14:textId="1DCB383B" w:rsidR="00ED0956" w:rsidRPr="007F60D5" w:rsidRDefault="00ED0956" w:rsidP="00DD6CC2">
      <w:pPr>
        <w:adjustRightInd w:val="0"/>
        <w:snapToGrid w:val="0"/>
        <w:spacing w:after="0" w:line="360" w:lineRule="auto"/>
        <w:ind w:firstLineChars="100" w:firstLine="240"/>
        <w:jc w:val="both"/>
        <w:rPr>
          <w:rFonts w:ascii="Book Antiqua" w:hAnsi="Book Antiqua" w:cs="Arial"/>
          <w:b/>
          <w:i/>
          <w:sz w:val="24"/>
          <w:szCs w:val="24"/>
          <w:lang w:val="en-GB" w:eastAsia="pt-BR"/>
        </w:rPr>
      </w:pPr>
      <w:r w:rsidRPr="007F60D5">
        <w:rPr>
          <w:rFonts w:ascii="Book Antiqua" w:hAnsi="Book Antiqua" w:cs="Arial"/>
          <w:sz w:val="24"/>
          <w:szCs w:val="24"/>
          <w:lang w:val="en-GB"/>
        </w:rPr>
        <w:t xml:space="preserve">All participants were from a similar socioeconomic level, as assessed by a previously validated </w:t>
      </w:r>
      <w:proofErr w:type="gramStart"/>
      <w:r w:rsidRPr="007F60D5">
        <w:rPr>
          <w:rFonts w:ascii="Book Antiqua" w:hAnsi="Book Antiqua" w:cs="Arial"/>
          <w:sz w:val="24"/>
          <w:szCs w:val="24"/>
          <w:lang w:val="en-GB"/>
        </w:rPr>
        <w:t>questionnaire</w:t>
      </w:r>
      <w:r w:rsidRPr="007F60D5">
        <w:rPr>
          <w:rFonts w:ascii="Book Antiqua" w:hAnsi="Book Antiqua" w:cs="Arial"/>
          <w:sz w:val="24"/>
          <w:szCs w:val="24"/>
          <w:vertAlign w:val="superscript"/>
          <w:lang w:val="en-GB"/>
        </w:rPr>
        <w:t>[</w:t>
      </w:r>
      <w:proofErr w:type="gramEnd"/>
      <w:r w:rsidRPr="007F60D5">
        <w:rPr>
          <w:rFonts w:ascii="Book Antiqua" w:hAnsi="Book Antiqua" w:cs="Arial"/>
          <w:sz w:val="24"/>
          <w:szCs w:val="24"/>
          <w:vertAlign w:val="superscript"/>
          <w:lang w:val="en-GB"/>
        </w:rPr>
        <w:t>5</w:t>
      </w:r>
      <w:r w:rsidR="00A63637" w:rsidRPr="007F60D5">
        <w:rPr>
          <w:rFonts w:ascii="Book Antiqua" w:hAnsi="Book Antiqua" w:cs="Arial"/>
          <w:sz w:val="24"/>
          <w:szCs w:val="24"/>
          <w:vertAlign w:val="superscript"/>
          <w:lang w:val="en-GB"/>
        </w:rPr>
        <w:t>6</w:t>
      </w:r>
      <w:r w:rsidRPr="007F60D5">
        <w:rPr>
          <w:rFonts w:ascii="Book Antiqua" w:hAnsi="Book Antiqua" w:cs="Arial"/>
          <w:sz w:val="24"/>
          <w:szCs w:val="24"/>
          <w:vertAlign w:val="superscript"/>
          <w:lang w:val="en-GB"/>
        </w:rPr>
        <w:t>]</w:t>
      </w:r>
      <w:r w:rsidRPr="007F60D5">
        <w:rPr>
          <w:rFonts w:ascii="Book Antiqua" w:hAnsi="Book Antiqua" w:cs="Arial"/>
          <w:sz w:val="24"/>
          <w:szCs w:val="24"/>
          <w:lang w:val="en-GB"/>
        </w:rPr>
        <w:t>,</w:t>
      </w:r>
      <w:r w:rsidRPr="007F60D5">
        <w:rPr>
          <w:rFonts w:ascii="Book Antiqua" w:hAnsi="Book Antiqua" w:cs="Arial"/>
          <w:sz w:val="24"/>
          <w:szCs w:val="24"/>
          <w:lang w:val="en-GB" w:eastAsia="pt-BR"/>
        </w:rPr>
        <w:t xml:space="preserve"> which was based on income and educational level, as well as similar cultural habits. All subjects were natives of Minas Gerais, state </w:t>
      </w:r>
      <w:r w:rsidR="00114214" w:rsidRPr="007F60D5">
        <w:rPr>
          <w:rFonts w:ascii="Book Antiqua" w:hAnsi="Book Antiqua" w:cs="Arial"/>
          <w:sz w:val="24"/>
          <w:szCs w:val="24"/>
          <w:lang w:val="en-GB" w:eastAsia="pt-BR"/>
        </w:rPr>
        <w:t xml:space="preserve">in the </w:t>
      </w:r>
      <w:r w:rsidR="00310722" w:rsidRPr="007F60D5">
        <w:rPr>
          <w:rFonts w:ascii="Book Antiqua" w:hAnsi="Book Antiqua" w:cs="Arial"/>
          <w:sz w:val="24"/>
          <w:szCs w:val="24"/>
          <w:lang w:val="en-GB" w:eastAsia="pt-BR"/>
        </w:rPr>
        <w:t>south-eastern</w:t>
      </w:r>
      <w:r w:rsidR="00C25A49" w:rsidRPr="007F60D5">
        <w:rPr>
          <w:rFonts w:ascii="Book Antiqua" w:hAnsi="Book Antiqua" w:cs="Arial"/>
          <w:sz w:val="24"/>
          <w:szCs w:val="24"/>
          <w:lang w:val="en-GB" w:eastAsia="pt-BR"/>
        </w:rPr>
        <w:t xml:space="preserve"> region</w:t>
      </w:r>
      <w:r w:rsidR="00114214" w:rsidRPr="007F60D5">
        <w:rPr>
          <w:rFonts w:ascii="Book Antiqua" w:hAnsi="Book Antiqua" w:cs="Arial"/>
          <w:sz w:val="24"/>
          <w:szCs w:val="24"/>
          <w:lang w:val="en-GB" w:eastAsia="pt-BR"/>
        </w:rPr>
        <w:t xml:space="preserve"> of Brazil </w:t>
      </w:r>
      <w:r w:rsidRPr="007F60D5">
        <w:rPr>
          <w:rFonts w:ascii="Book Antiqua" w:hAnsi="Book Antiqua" w:cs="Arial"/>
          <w:sz w:val="24"/>
          <w:szCs w:val="24"/>
          <w:lang w:val="en-GB" w:eastAsia="pt-BR"/>
        </w:rPr>
        <w:t xml:space="preserve">with the following ethnic background: </w:t>
      </w:r>
      <w:r w:rsidR="00B511DD" w:rsidRPr="007F60D5">
        <w:rPr>
          <w:rFonts w:ascii="Book Antiqua" w:hAnsi="Book Antiqua" w:cs="Arial"/>
          <w:sz w:val="24"/>
          <w:szCs w:val="24"/>
          <w:lang w:val="en-GB" w:eastAsia="pt-BR"/>
        </w:rPr>
        <w:t>56.0</w:t>
      </w:r>
      <w:r w:rsidRPr="007F60D5">
        <w:rPr>
          <w:rFonts w:ascii="Book Antiqua" w:hAnsi="Book Antiqua" w:cs="Arial"/>
          <w:sz w:val="24"/>
          <w:szCs w:val="24"/>
          <w:lang w:val="en-GB" w:eastAsia="pt-BR"/>
        </w:rPr>
        <w:t xml:space="preserve">% of </w:t>
      </w:r>
      <w:r w:rsidR="00B511DD" w:rsidRPr="007F60D5">
        <w:rPr>
          <w:rFonts w:ascii="Book Antiqua" w:hAnsi="Book Antiqua" w:cs="Arial"/>
          <w:sz w:val="24"/>
          <w:szCs w:val="24"/>
          <w:lang w:val="en-GB" w:eastAsia="pt-BR"/>
        </w:rPr>
        <w:t>European ancestry, 32</w:t>
      </w:r>
      <w:r w:rsidR="00DF30F4" w:rsidRPr="007F60D5">
        <w:rPr>
          <w:rFonts w:ascii="Book Antiqua" w:hAnsi="Book Antiqua" w:cs="Arial"/>
          <w:sz w:val="24"/>
          <w:szCs w:val="24"/>
          <w:lang w:val="en-GB" w:eastAsia="pt-BR"/>
        </w:rPr>
        <w:t>.0</w:t>
      </w:r>
      <w:r w:rsidR="00B511DD" w:rsidRPr="007F60D5">
        <w:rPr>
          <w:rFonts w:ascii="Book Antiqua" w:hAnsi="Book Antiqua" w:cs="Arial"/>
          <w:sz w:val="24"/>
          <w:szCs w:val="24"/>
          <w:lang w:val="en-GB" w:eastAsia="pt-BR"/>
        </w:rPr>
        <w:t>% of African ancestry and</w:t>
      </w:r>
      <w:r w:rsidRPr="007F60D5">
        <w:rPr>
          <w:rFonts w:ascii="Book Antiqua" w:hAnsi="Book Antiqua" w:cs="Arial"/>
          <w:sz w:val="24"/>
          <w:szCs w:val="24"/>
          <w:lang w:val="en-GB" w:eastAsia="pt-BR"/>
        </w:rPr>
        <w:t xml:space="preserve"> </w:t>
      </w:r>
      <w:r w:rsidR="00B511DD" w:rsidRPr="007F60D5">
        <w:rPr>
          <w:rFonts w:ascii="Book Antiqua" w:hAnsi="Book Antiqua" w:cs="Arial"/>
          <w:sz w:val="24"/>
          <w:szCs w:val="24"/>
          <w:lang w:val="en-GB" w:eastAsia="pt-BR"/>
        </w:rPr>
        <w:t>12.0</w:t>
      </w:r>
      <w:r w:rsidRPr="007F60D5">
        <w:rPr>
          <w:rFonts w:ascii="Book Antiqua" w:hAnsi="Book Antiqua" w:cs="Arial"/>
          <w:sz w:val="24"/>
          <w:szCs w:val="24"/>
          <w:lang w:val="en-GB" w:eastAsia="pt-BR"/>
        </w:rPr>
        <w:t xml:space="preserve">% </w:t>
      </w:r>
      <w:r w:rsidR="00B511DD" w:rsidRPr="007F60D5">
        <w:rPr>
          <w:rFonts w:ascii="Book Antiqua" w:hAnsi="Book Antiqua" w:cs="Arial"/>
          <w:sz w:val="24"/>
          <w:szCs w:val="24"/>
          <w:lang w:val="en-GB" w:eastAsia="pt-BR"/>
        </w:rPr>
        <w:t xml:space="preserve">of Amerindian ancestry </w:t>
      </w:r>
      <w:r w:rsidRPr="007F60D5">
        <w:rPr>
          <w:rFonts w:ascii="Book Antiqua" w:hAnsi="Book Antiqua" w:cs="Arial"/>
          <w:sz w:val="24"/>
          <w:szCs w:val="24"/>
          <w:lang w:val="en-GB" w:eastAsia="pt-BR"/>
        </w:rPr>
        <w:t xml:space="preserve">homogeneously present in each patient, irrespective of their </w:t>
      </w:r>
      <w:proofErr w:type="gramStart"/>
      <w:r w:rsidRPr="007F60D5">
        <w:rPr>
          <w:rFonts w:ascii="Book Antiqua" w:hAnsi="Book Antiqua" w:cs="Arial"/>
          <w:sz w:val="24"/>
          <w:szCs w:val="24"/>
          <w:lang w:val="en-GB" w:eastAsia="pt-BR"/>
        </w:rPr>
        <w:t>phenotype</w:t>
      </w:r>
      <w:r w:rsidRPr="007F60D5">
        <w:rPr>
          <w:rFonts w:ascii="Book Antiqua" w:hAnsi="Book Antiqua" w:cs="Arial"/>
          <w:sz w:val="24"/>
          <w:szCs w:val="24"/>
          <w:vertAlign w:val="superscript"/>
          <w:lang w:val="en-GB" w:eastAsia="pt-BR"/>
        </w:rPr>
        <w:t>[</w:t>
      </w:r>
      <w:proofErr w:type="gramEnd"/>
      <w:r w:rsidRPr="007F60D5">
        <w:rPr>
          <w:rFonts w:ascii="Book Antiqua" w:hAnsi="Book Antiqua" w:cs="Arial"/>
          <w:sz w:val="24"/>
          <w:szCs w:val="24"/>
          <w:vertAlign w:val="superscript"/>
          <w:lang w:val="en-GB" w:eastAsia="pt-BR"/>
        </w:rPr>
        <w:t>5</w:t>
      </w:r>
      <w:r w:rsidR="00A63637" w:rsidRPr="007F60D5">
        <w:rPr>
          <w:rFonts w:ascii="Book Antiqua" w:hAnsi="Book Antiqua" w:cs="Arial"/>
          <w:sz w:val="24"/>
          <w:szCs w:val="24"/>
          <w:vertAlign w:val="superscript"/>
          <w:lang w:val="en-GB" w:eastAsia="pt-BR"/>
        </w:rPr>
        <w:t>7</w:t>
      </w:r>
      <w:r w:rsidRPr="007F60D5">
        <w:rPr>
          <w:rFonts w:ascii="Book Antiqua" w:hAnsi="Book Antiqua" w:cs="Arial"/>
          <w:sz w:val="24"/>
          <w:szCs w:val="24"/>
          <w:vertAlign w:val="superscript"/>
          <w:lang w:val="en-GB" w:eastAsia="pt-BR"/>
        </w:rPr>
        <w:t>]</w:t>
      </w:r>
      <w:r w:rsidRPr="007F60D5">
        <w:rPr>
          <w:rFonts w:ascii="Book Antiqua" w:hAnsi="Book Antiqua" w:cs="Arial"/>
          <w:sz w:val="24"/>
          <w:szCs w:val="24"/>
          <w:lang w:val="en-GB" w:eastAsia="pt-BR"/>
        </w:rPr>
        <w:t>.</w:t>
      </w:r>
    </w:p>
    <w:p w14:paraId="66C85785" w14:textId="77777777" w:rsidR="00ED0956" w:rsidRPr="007F60D5" w:rsidRDefault="00ED0956" w:rsidP="00DD6CC2">
      <w:pPr>
        <w:adjustRightInd w:val="0"/>
        <w:snapToGrid w:val="0"/>
        <w:spacing w:after="0" w:line="360" w:lineRule="auto"/>
        <w:jc w:val="both"/>
        <w:rPr>
          <w:rFonts w:ascii="Book Antiqua" w:hAnsi="Book Antiqua" w:cs="Arial"/>
          <w:b/>
          <w:i/>
          <w:sz w:val="24"/>
          <w:szCs w:val="24"/>
          <w:lang w:val="en-GB" w:eastAsia="pt-BR"/>
        </w:rPr>
      </w:pPr>
    </w:p>
    <w:p w14:paraId="408C4B2D" w14:textId="5CA770CF" w:rsidR="00ED0956" w:rsidRPr="007F60D5" w:rsidRDefault="00ED0956" w:rsidP="00DD6CC2">
      <w:pPr>
        <w:adjustRightInd w:val="0"/>
        <w:snapToGrid w:val="0"/>
        <w:spacing w:after="0" w:line="360" w:lineRule="auto"/>
        <w:jc w:val="both"/>
        <w:rPr>
          <w:rFonts w:ascii="Book Antiqua" w:hAnsi="Book Antiqua" w:cs="Arial"/>
          <w:b/>
          <w:i/>
          <w:sz w:val="24"/>
          <w:szCs w:val="24"/>
          <w:lang w:val="en-GB" w:eastAsia="pt-BR"/>
        </w:rPr>
      </w:pPr>
      <w:r w:rsidRPr="007F60D5">
        <w:rPr>
          <w:rFonts w:ascii="Book Antiqua" w:hAnsi="Book Antiqua" w:cs="Arial"/>
          <w:b/>
          <w:i/>
          <w:sz w:val="24"/>
          <w:szCs w:val="24"/>
          <w:lang w:val="en-GB" w:eastAsia="pt-BR"/>
        </w:rPr>
        <w:t>Laboratory parameters</w:t>
      </w:r>
    </w:p>
    <w:p w14:paraId="14D69FEC" w14:textId="554507F3" w:rsidR="00E24809" w:rsidRPr="007F60D5" w:rsidRDefault="00A22F67" w:rsidP="00DD6CC2">
      <w:pPr>
        <w:adjustRightInd w:val="0"/>
        <w:snapToGrid w:val="0"/>
        <w:spacing w:after="0" w:line="360" w:lineRule="auto"/>
        <w:jc w:val="both"/>
        <w:rPr>
          <w:rFonts w:ascii="Book Antiqua" w:hAnsi="Book Antiqua" w:cs="Arial"/>
          <w:sz w:val="24"/>
          <w:szCs w:val="24"/>
          <w:lang w:val="en-GB" w:eastAsia="pt-BR"/>
        </w:rPr>
      </w:pPr>
      <w:r w:rsidRPr="007F60D5">
        <w:rPr>
          <w:rFonts w:ascii="Book Antiqua" w:hAnsi="Book Antiqua" w:cs="Arial"/>
          <w:sz w:val="24"/>
          <w:szCs w:val="24"/>
          <w:lang w:val="en-GB" w:eastAsia="pt-BR"/>
        </w:rPr>
        <w:t>Blood samples were obtained from each subject after an overnight fasting for cytokine genotyping and biochemical assessments. Alanine aminotransferase, aspartate aminotransferas</w:t>
      </w:r>
      <w:r w:rsidR="003357E7" w:rsidRPr="007F60D5">
        <w:rPr>
          <w:rFonts w:ascii="Book Antiqua" w:hAnsi="Book Antiqua" w:cs="Arial"/>
          <w:sz w:val="24"/>
          <w:szCs w:val="24"/>
          <w:lang w:val="en-GB" w:eastAsia="pt-BR"/>
        </w:rPr>
        <w:t>e, gamma-glutamyl transpep</w:t>
      </w:r>
      <w:r w:rsidRPr="007F60D5">
        <w:rPr>
          <w:rFonts w:ascii="Book Antiqua" w:hAnsi="Book Antiqua" w:cs="Arial"/>
          <w:sz w:val="24"/>
          <w:szCs w:val="24"/>
          <w:lang w:val="en-GB" w:eastAsia="pt-BR"/>
        </w:rPr>
        <w:t>t</w:t>
      </w:r>
      <w:r w:rsidR="003357E7" w:rsidRPr="007F60D5">
        <w:rPr>
          <w:rFonts w:ascii="Book Antiqua" w:hAnsi="Book Antiqua" w:cs="Arial"/>
          <w:sz w:val="24"/>
          <w:szCs w:val="24"/>
          <w:lang w:val="en-GB" w:eastAsia="pt-BR"/>
        </w:rPr>
        <w:t>id</w:t>
      </w:r>
      <w:r w:rsidR="008F3F67" w:rsidRPr="007F60D5">
        <w:rPr>
          <w:rFonts w:ascii="Book Antiqua" w:hAnsi="Book Antiqua" w:cs="Arial"/>
          <w:sz w:val="24"/>
          <w:szCs w:val="24"/>
          <w:lang w:val="en-GB" w:eastAsia="pt-BR"/>
        </w:rPr>
        <w:t xml:space="preserve">ase </w:t>
      </w:r>
      <w:r w:rsidR="004D2CD5" w:rsidRPr="007F60D5">
        <w:rPr>
          <w:rFonts w:ascii="Book Antiqua" w:hAnsi="Book Antiqua" w:cs="Arial"/>
          <w:sz w:val="24"/>
          <w:szCs w:val="24"/>
          <w:lang w:val="en-GB" w:eastAsia="pt-BR"/>
        </w:rPr>
        <w:t>alkaline phosphatase</w:t>
      </w:r>
      <w:r w:rsidR="00F9056A" w:rsidRPr="007F60D5">
        <w:rPr>
          <w:rFonts w:ascii="Book Antiqua" w:hAnsi="Book Antiqua" w:cs="Arial"/>
          <w:sz w:val="24"/>
          <w:szCs w:val="24"/>
          <w:lang w:val="en-GB" w:eastAsia="pt-BR"/>
        </w:rPr>
        <w:t>,</w:t>
      </w:r>
      <w:r w:rsidR="004D2CD5" w:rsidRPr="007F60D5">
        <w:rPr>
          <w:rFonts w:ascii="Book Antiqua" w:hAnsi="Book Antiqua" w:cs="Arial"/>
          <w:sz w:val="24"/>
          <w:szCs w:val="24"/>
          <w:lang w:val="en-GB" w:eastAsia="pt-BR"/>
        </w:rPr>
        <w:t xml:space="preserve"> albumin, total bilirubin</w:t>
      </w:r>
      <w:r w:rsidR="00211E9A" w:rsidRPr="007F60D5">
        <w:rPr>
          <w:rFonts w:ascii="Book Antiqua" w:hAnsi="Book Antiqua" w:cs="Arial"/>
          <w:sz w:val="24"/>
          <w:szCs w:val="24"/>
          <w:lang w:val="en-GB" w:eastAsia="pt-BR"/>
        </w:rPr>
        <w:t>,</w:t>
      </w:r>
      <w:r w:rsidR="004D2CD5" w:rsidRPr="007F60D5">
        <w:rPr>
          <w:rFonts w:ascii="Book Antiqua" w:hAnsi="Book Antiqua" w:cs="Arial"/>
          <w:sz w:val="24"/>
          <w:szCs w:val="24"/>
          <w:lang w:val="en-GB" w:eastAsia="pt-BR"/>
        </w:rPr>
        <w:t xml:space="preserve"> prothrombin time </w:t>
      </w:r>
      <w:r w:rsidR="00211E9A" w:rsidRPr="007F60D5">
        <w:rPr>
          <w:rFonts w:ascii="Book Antiqua" w:hAnsi="Book Antiqua" w:cs="Arial"/>
          <w:sz w:val="24"/>
          <w:szCs w:val="24"/>
          <w:lang w:val="en-GB" w:eastAsia="pt-BR"/>
        </w:rPr>
        <w:t xml:space="preserve">and </w:t>
      </w:r>
      <w:r w:rsidR="006A548C" w:rsidRPr="007F60D5">
        <w:rPr>
          <w:rFonts w:ascii="Book Antiqua" w:hAnsi="Book Antiqua" w:cs="Arial"/>
          <w:sz w:val="24"/>
          <w:szCs w:val="24"/>
          <w:lang w:val="en-GB" w:eastAsia="pt-BR"/>
        </w:rPr>
        <w:t>hemogram</w:t>
      </w:r>
      <w:r w:rsidR="00211E9A" w:rsidRPr="007F60D5">
        <w:rPr>
          <w:rFonts w:ascii="Book Antiqua" w:hAnsi="Book Antiqua" w:cs="Arial"/>
          <w:sz w:val="24"/>
          <w:szCs w:val="24"/>
          <w:lang w:val="en-GB" w:eastAsia="pt-BR"/>
        </w:rPr>
        <w:t xml:space="preserve"> </w:t>
      </w:r>
      <w:r w:rsidR="004D2CD5" w:rsidRPr="007F60D5">
        <w:rPr>
          <w:rFonts w:ascii="Book Antiqua" w:hAnsi="Book Antiqua" w:cs="Arial"/>
          <w:sz w:val="24"/>
          <w:szCs w:val="24"/>
          <w:lang w:val="en-GB" w:eastAsia="pt-BR"/>
        </w:rPr>
        <w:t xml:space="preserve">were evaluated </w:t>
      </w:r>
      <w:r w:rsidR="005E3852" w:rsidRPr="007F60D5">
        <w:rPr>
          <w:rFonts w:ascii="Book Antiqua" w:hAnsi="Book Antiqua" w:cs="Arial"/>
          <w:sz w:val="24"/>
          <w:szCs w:val="24"/>
          <w:lang w:val="en-GB" w:eastAsia="pt-BR"/>
        </w:rPr>
        <w:t xml:space="preserve">by using </w:t>
      </w:r>
      <w:proofErr w:type="spellStart"/>
      <w:r w:rsidR="008A74A9" w:rsidRPr="007F60D5">
        <w:rPr>
          <w:rFonts w:ascii="Book Antiqua" w:hAnsi="Book Antiqua" w:cs="Arial"/>
          <w:sz w:val="24"/>
          <w:szCs w:val="24"/>
          <w:lang w:val="en-GB" w:eastAsia="pt-BR"/>
        </w:rPr>
        <w:t>Vitros</w:t>
      </w:r>
      <w:proofErr w:type="spellEnd"/>
      <w:r w:rsidR="008A74A9" w:rsidRPr="007F60D5">
        <w:rPr>
          <w:rFonts w:ascii="Book Antiqua" w:hAnsi="Book Antiqua" w:cs="Arial"/>
          <w:sz w:val="24"/>
          <w:szCs w:val="24"/>
          <w:vertAlign w:val="superscript"/>
          <w:lang w:val="en-GB" w:eastAsia="pt-BR"/>
        </w:rPr>
        <w:t>®</w:t>
      </w:r>
      <w:r w:rsidR="008A74A9" w:rsidRPr="007F60D5">
        <w:rPr>
          <w:rFonts w:ascii="Book Antiqua" w:hAnsi="Book Antiqua" w:cs="Arial"/>
          <w:sz w:val="24"/>
          <w:szCs w:val="24"/>
          <w:lang w:val="en-GB" w:eastAsia="pt-BR"/>
        </w:rPr>
        <w:t xml:space="preserve"> </w:t>
      </w:r>
      <w:r w:rsidR="005E3852" w:rsidRPr="007F60D5">
        <w:rPr>
          <w:rFonts w:ascii="Book Antiqua" w:hAnsi="Book Antiqua" w:cs="Arial"/>
          <w:sz w:val="24"/>
          <w:szCs w:val="24"/>
          <w:lang w:val="en-GB" w:eastAsia="pt-BR"/>
        </w:rPr>
        <w:t>5600</w:t>
      </w:r>
      <w:r w:rsidR="008A74A9" w:rsidRPr="007F60D5">
        <w:rPr>
          <w:rFonts w:ascii="Book Antiqua" w:hAnsi="Book Antiqua" w:cs="Arial"/>
          <w:sz w:val="24"/>
          <w:szCs w:val="24"/>
          <w:lang w:val="en-GB" w:eastAsia="pt-BR"/>
        </w:rPr>
        <w:t xml:space="preserve"> </w:t>
      </w:r>
      <w:r w:rsidR="005E3852" w:rsidRPr="007F60D5">
        <w:rPr>
          <w:rFonts w:ascii="Book Antiqua" w:hAnsi="Book Antiqua" w:cs="Arial"/>
          <w:sz w:val="24"/>
          <w:szCs w:val="24"/>
          <w:lang w:val="en-GB" w:eastAsia="pt-BR"/>
        </w:rPr>
        <w:t>(</w:t>
      </w:r>
      <w:r w:rsidR="008A74A9" w:rsidRPr="007F60D5">
        <w:rPr>
          <w:rFonts w:ascii="Book Antiqua" w:hAnsi="Book Antiqua" w:cs="Arial"/>
          <w:sz w:val="24"/>
          <w:szCs w:val="24"/>
          <w:lang w:val="en-GB" w:eastAsia="pt-BR"/>
        </w:rPr>
        <w:t>Ortho Clinical Diagnosis, Raritan, NJ</w:t>
      </w:r>
      <w:r w:rsidR="008F3F67" w:rsidRPr="007F60D5">
        <w:rPr>
          <w:rFonts w:ascii="Book Antiqua" w:hAnsi="Book Antiqua" w:cs="Arial"/>
          <w:sz w:val="24"/>
          <w:szCs w:val="24"/>
          <w:lang w:val="en-GB" w:eastAsia="pt-BR"/>
        </w:rPr>
        <w:t>, United States</w:t>
      </w:r>
      <w:r w:rsidR="008A74A9" w:rsidRPr="007F60D5">
        <w:rPr>
          <w:rFonts w:ascii="Book Antiqua" w:hAnsi="Book Antiqua" w:cs="Arial"/>
          <w:sz w:val="24"/>
          <w:szCs w:val="24"/>
          <w:lang w:val="en-GB" w:eastAsia="pt-BR"/>
        </w:rPr>
        <w:t>).</w:t>
      </w:r>
      <w:r w:rsidR="004D2CD5" w:rsidRPr="007F60D5">
        <w:rPr>
          <w:rFonts w:ascii="Book Antiqua" w:hAnsi="Book Antiqua" w:cs="Arial"/>
          <w:sz w:val="24"/>
          <w:szCs w:val="24"/>
          <w:lang w:val="en-GB" w:eastAsia="pt-BR"/>
        </w:rPr>
        <w:t xml:space="preserve"> </w:t>
      </w:r>
    </w:p>
    <w:p w14:paraId="1010A09E" w14:textId="2A5BBDA3" w:rsidR="00E24809" w:rsidRPr="007F60D5" w:rsidRDefault="00E24809"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7F60D5">
        <w:rPr>
          <w:rFonts w:ascii="Book Antiqua" w:hAnsi="Book Antiqua" w:cs="Arial"/>
          <w:sz w:val="24"/>
          <w:szCs w:val="24"/>
          <w:lang w:val="en-GB" w:eastAsia="pt-BR"/>
        </w:rPr>
        <w:t>HCV genotype was determined by a line probe assay (VERSANT HCV genotyping assays; Bayer’s Diagnostic Corporation, Tarrytown, NY</w:t>
      </w:r>
      <w:r w:rsidR="008F3F67" w:rsidRPr="007F60D5">
        <w:rPr>
          <w:rFonts w:ascii="Book Antiqua" w:hAnsi="Book Antiqua" w:cs="Arial"/>
          <w:sz w:val="24"/>
          <w:szCs w:val="24"/>
          <w:lang w:val="en-GB" w:eastAsia="pt-BR"/>
        </w:rPr>
        <w:t xml:space="preserve">, United States </w:t>
      </w:r>
      <w:r w:rsidRPr="007F60D5">
        <w:rPr>
          <w:rFonts w:ascii="Book Antiqua" w:hAnsi="Book Antiqua" w:cs="Arial"/>
          <w:sz w:val="24"/>
          <w:szCs w:val="24"/>
          <w:lang w:val="en-GB" w:eastAsia="pt-BR"/>
        </w:rPr>
        <w:t>) and viral load assessed by a commercial test (</w:t>
      </w:r>
      <w:proofErr w:type="spellStart"/>
      <w:r w:rsidRPr="007F60D5">
        <w:rPr>
          <w:rFonts w:ascii="Book Antiqua" w:hAnsi="Book Antiqua" w:cs="Arial"/>
          <w:sz w:val="24"/>
          <w:szCs w:val="24"/>
          <w:lang w:val="en-GB" w:eastAsia="pt-BR"/>
        </w:rPr>
        <w:t>CobasTaqMan</w:t>
      </w:r>
      <w:proofErr w:type="spellEnd"/>
      <w:r w:rsidRPr="007F60D5">
        <w:rPr>
          <w:rFonts w:ascii="Book Antiqua" w:hAnsi="Book Antiqua" w:cs="Arial"/>
          <w:sz w:val="24"/>
          <w:szCs w:val="24"/>
          <w:lang w:val="en-GB" w:eastAsia="pt-BR"/>
        </w:rPr>
        <w:t xml:space="preserve"> HCV test </w:t>
      </w:r>
      <w:r w:rsidRPr="007F60D5">
        <w:rPr>
          <w:rFonts w:ascii="Book Antiqua" w:hAnsi="Book Antiqua" w:cs="Arial"/>
          <w:sz w:val="24"/>
          <w:szCs w:val="24"/>
          <w:lang w:val="en-GB" w:eastAsia="pt-BR"/>
        </w:rPr>
        <w:lastRenderedPageBreak/>
        <w:t>V.2.0; Roche Molecular Systems, Pleasanton, CA</w:t>
      </w:r>
      <w:r w:rsidR="008F3F67" w:rsidRPr="007F60D5">
        <w:rPr>
          <w:rFonts w:ascii="Book Antiqua" w:hAnsi="Book Antiqua" w:cs="Arial"/>
          <w:sz w:val="24"/>
          <w:szCs w:val="24"/>
          <w:lang w:val="en-GB" w:eastAsia="pt-BR"/>
        </w:rPr>
        <w:t>, United States</w:t>
      </w:r>
      <w:r w:rsidRPr="007F60D5">
        <w:rPr>
          <w:rFonts w:ascii="Book Antiqua" w:hAnsi="Book Antiqua" w:cs="Arial"/>
          <w:sz w:val="24"/>
          <w:szCs w:val="24"/>
          <w:lang w:val="en-GB" w:eastAsia="pt-BR"/>
        </w:rPr>
        <w:t>). The assays were carried out according to the manufacturers’ recommendations.</w:t>
      </w:r>
    </w:p>
    <w:p w14:paraId="55206010" w14:textId="1C86CEA3" w:rsidR="004D2CD5" w:rsidRPr="007F60D5" w:rsidRDefault="004D2CD5"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7F60D5">
        <w:rPr>
          <w:rFonts w:ascii="Book Antiqua" w:hAnsi="Book Antiqua" w:cs="Arial"/>
          <w:sz w:val="24"/>
          <w:szCs w:val="24"/>
          <w:lang w:val="en-GB" w:eastAsia="pt-BR"/>
        </w:rPr>
        <w:t xml:space="preserve">Aliquots </w:t>
      </w:r>
      <w:r w:rsidR="007A2938" w:rsidRPr="007F60D5">
        <w:rPr>
          <w:rFonts w:ascii="Book Antiqua" w:hAnsi="Book Antiqua" w:cs="Arial"/>
          <w:sz w:val="24"/>
          <w:szCs w:val="24"/>
          <w:lang w:val="en-GB" w:eastAsia="pt-BR"/>
        </w:rPr>
        <w:t>of</w:t>
      </w:r>
      <w:r w:rsidRPr="007F60D5">
        <w:rPr>
          <w:rFonts w:ascii="Book Antiqua" w:hAnsi="Book Antiqua" w:cs="Arial"/>
          <w:sz w:val="24"/>
          <w:szCs w:val="24"/>
          <w:lang w:val="en-GB" w:eastAsia="pt-BR"/>
        </w:rPr>
        <w:t xml:space="preserve"> leukocytes and plasma were stored at -80</w:t>
      </w:r>
      <w:r w:rsidR="008F3F67"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 xml:space="preserve">ºC until analysis. </w:t>
      </w:r>
    </w:p>
    <w:p w14:paraId="3FAAD7F8" w14:textId="77777777" w:rsidR="00ED0956" w:rsidRPr="007F60D5" w:rsidRDefault="00ED0956" w:rsidP="00DD6CC2">
      <w:pPr>
        <w:adjustRightInd w:val="0"/>
        <w:snapToGrid w:val="0"/>
        <w:spacing w:after="0" w:line="360" w:lineRule="auto"/>
        <w:jc w:val="both"/>
        <w:rPr>
          <w:rFonts w:ascii="Book Antiqua" w:hAnsi="Book Antiqua" w:cs="Arial"/>
          <w:b/>
          <w:sz w:val="24"/>
          <w:szCs w:val="24"/>
          <w:lang w:val="en-GB" w:eastAsia="pt-BR"/>
        </w:rPr>
      </w:pPr>
    </w:p>
    <w:p w14:paraId="182C0B14" w14:textId="78D00823" w:rsidR="00ED0956" w:rsidRPr="007F60D5" w:rsidRDefault="00ED0956" w:rsidP="00DD6CC2">
      <w:pPr>
        <w:adjustRightInd w:val="0"/>
        <w:snapToGrid w:val="0"/>
        <w:spacing w:after="0" w:line="360" w:lineRule="auto"/>
        <w:jc w:val="both"/>
        <w:rPr>
          <w:rFonts w:ascii="Book Antiqua" w:hAnsi="Book Antiqua" w:cs="Arial"/>
          <w:b/>
          <w:sz w:val="24"/>
          <w:szCs w:val="24"/>
          <w:lang w:val="en-GB" w:eastAsia="pt-BR"/>
        </w:rPr>
      </w:pPr>
      <w:r w:rsidRPr="007F60D5">
        <w:rPr>
          <w:rFonts w:ascii="Book Antiqua" w:hAnsi="Book Antiqua" w:cs="Arial"/>
          <w:b/>
          <w:i/>
          <w:sz w:val="24"/>
          <w:szCs w:val="24"/>
          <w:lang w:val="en-GB" w:eastAsia="pt-BR"/>
        </w:rPr>
        <w:t>DNA extraction and genotyping of</w:t>
      </w:r>
      <w:r w:rsidRPr="007F60D5">
        <w:rPr>
          <w:rFonts w:ascii="Book Antiqua" w:hAnsi="Book Antiqua" w:cs="Arial"/>
          <w:b/>
          <w:sz w:val="24"/>
          <w:szCs w:val="24"/>
          <w:lang w:val="en-GB" w:eastAsia="pt-BR"/>
        </w:rPr>
        <w:t xml:space="preserve"> </w:t>
      </w:r>
      <w:r w:rsidR="008E4E04" w:rsidRPr="007F60D5">
        <w:rPr>
          <w:rFonts w:ascii="Book Antiqua" w:hAnsi="Book Antiqua" w:cs="Arial"/>
          <w:b/>
          <w:i/>
          <w:sz w:val="24"/>
          <w:szCs w:val="24"/>
          <w:lang w:val="en-GB" w:eastAsia="pt-BR"/>
        </w:rPr>
        <w:t>IL</w:t>
      </w:r>
      <w:r w:rsidR="00B7393D" w:rsidRPr="007F60D5">
        <w:rPr>
          <w:rFonts w:ascii="Book Antiqua" w:hAnsi="Book Antiqua" w:cs="Arial"/>
          <w:b/>
          <w:i/>
          <w:sz w:val="24"/>
          <w:szCs w:val="24"/>
          <w:lang w:val="en-GB" w:eastAsia="pt-BR"/>
        </w:rPr>
        <w:t>-</w:t>
      </w:r>
      <w:r w:rsidR="008E4E04" w:rsidRPr="007F60D5">
        <w:rPr>
          <w:rFonts w:ascii="Book Antiqua" w:hAnsi="Book Antiqua" w:cs="Arial"/>
          <w:b/>
          <w:i/>
          <w:sz w:val="24"/>
          <w:szCs w:val="24"/>
          <w:lang w:val="en-GB" w:eastAsia="pt-BR"/>
        </w:rPr>
        <w:t>6</w:t>
      </w:r>
      <w:r w:rsidRPr="007F60D5">
        <w:rPr>
          <w:rFonts w:ascii="Book Antiqua" w:hAnsi="Book Antiqua" w:cs="Arial"/>
          <w:b/>
          <w:sz w:val="24"/>
          <w:szCs w:val="24"/>
          <w:lang w:val="en-GB" w:eastAsia="pt-BR"/>
        </w:rPr>
        <w:t xml:space="preserve"> </w:t>
      </w:r>
    </w:p>
    <w:p w14:paraId="6885B9EE" w14:textId="6A646613" w:rsidR="00ED0956" w:rsidRPr="007F60D5" w:rsidRDefault="00ED0956" w:rsidP="00DD6CC2">
      <w:pPr>
        <w:adjustRightInd w:val="0"/>
        <w:snapToGrid w:val="0"/>
        <w:spacing w:after="0" w:line="360" w:lineRule="auto"/>
        <w:jc w:val="both"/>
        <w:rPr>
          <w:rFonts w:ascii="Book Antiqua" w:eastAsia="Times New Roman" w:hAnsi="Book Antiqua" w:cs="Arial"/>
          <w:b/>
          <w:bCs/>
          <w:sz w:val="24"/>
          <w:szCs w:val="24"/>
          <w:lang w:val="en-GB" w:eastAsia="pt-BR"/>
        </w:rPr>
      </w:pPr>
      <w:r w:rsidRPr="007F60D5">
        <w:rPr>
          <w:rFonts w:ascii="Book Antiqua" w:hAnsi="Book Antiqua" w:cs="Arial"/>
          <w:sz w:val="24"/>
          <w:szCs w:val="24"/>
          <w:lang w:val="en-GB" w:eastAsia="pt-BR"/>
        </w:rPr>
        <w:t xml:space="preserve">DNA was extracted from the leukocytes with the </w:t>
      </w:r>
      <w:proofErr w:type="spellStart"/>
      <w:r w:rsidRPr="007F60D5">
        <w:rPr>
          <w:rFonts w:ascii="Book Antiqua" w:hAnsi="Book Antiqua" w:cs="Arial"/>
          <w:sz w:val="24"/>
          <w:szCs w:val="24"/>
          <w:lang w:val="en-GB" w:eastAsia="pt-BR"/>
        </w:rPr>
        <w:t>QIAmp</w:t>
      </w:r>
      <w:proofErr w:type="spellEnd"/>
      <w:r w:rsidRPr="007F60D5">
        <w:rPr>
          <w:rFonts w:ascii="Book Antiqua" w:hAnsi="Book Antiqua" w:cs="Arial"/>
          <w:sz w:val="24"/>
          <w:szCs w:val="24"/>
          <w:lang w:val="en-GB" w:eastAsia="pt-BR"/>
        </w:rPr>
        <w:t xml:space="preserve"> DNA mini kit (QIAGEN GmbH, Hilden, Germany) according to the manufacturer's recommendations. </w:t>
      </w:r>
      <w:r w:rsidRPr="007F60D5">
        <w:rPr>
          <w:rFonts w:ascii="Book Antiqua" w:eastAsia="Times New Roman" w:hAnsi="Book Antiqua" w:cs="Arial"/>
          <w:bCs/>
          <w:sz w:val="24"/>
          <w:szCs w:val="24"/>
          <w:lang w:val="en-GB" w:eastAsia="pt-BR"/>
        </w:rPr>
        <w:t>DNA conc</w:t>
      </w:r>
      <w:r w:rsidR="00A5784C" w:rsidRPr="007F60D5">
        <w:rPr>
          <w:rFonts w:ascii="Book Antiqua" w:eastAsia="Times New Roman" w:hAnsi="Book Antiqua" w:cs="Arial"/>
          <w:bCs/>
          <w:sz w:val="24"/>
          <w:szCs w:val="24"/>
          <w:lang w:val="en-GB" w:eastAsia="pt-BR"/>
        </w:rPr>
        <w:t xml:space="preserve">entration and purity were </w:t>
      </w:r>
      <w:r w:rsidR="003357E7" w:rsidRPr="007F60D5">
        <w:rPr>
          <w:rFonts w:ascii="Book Antiqua" w:eastAsia="Times New Roman" w:hAnsi="Book Antiqua" w:cs="Arial"/>
          <w:bCs/>
          <w:sz w:val="24"/>
          <w:szCs w:val="24"/>
          <w:lang w:val="en-GB" w:eastAsia="pt-BR"/>
        </w:rPr>
        <w:t>evaluated</w:t>
      </w:r>
      <w:r w:rsidRPr="007F60D5">
        <w:rPr>
          <w:rFonts w:ascii="Book Antiqua" w:eastAsia="Times New Roman" w:hAnsi="Book Antiqua" w:cs="Arial"/>
          <w:bCs/>
          <w:sz w:val="24"/>
          <w:szCs w:val="24"/>
          <w:lang w:val="en-GB" w:eastAsia="pt-BR"/>
        </w:rPr>
        <w:t xml:space="preserve"> by spectrophotometry (</w:t>
      </w:r>
      <w:proofErr w:type="spellStart"/>
      <w:r w:rsidRPr="007F60D5">
        <w:rPr>
          <w:rFonts w:ascii="Book Antiqua" w:eastAsia="Times New Roman" w:hAnsi="Book Antiqua" w:cs="Arial"/>
          <w:bCs/>
          <w:sz w:val="24"/>
          <w:szCs w:val="24"/>
          <w:lang w:val="en-GB" w:eastAsia="pt-BR"/>
        </w:rPr>
        <w:t>NanoDrop</w:t>
      </w:r>
      <w:proofErr w:type="spellEnd"/>
      <w:r w:rsidRPr="007F60D5">
        <w:rPr>
          <w:rFonts w:ascii="Book Antiqua" w:eastAsia="Times New Roman" w:hAnsi="Book Antiqua" w:cs="Arial"/>
          <w:bCs/>
          <w:sz w:val="24"/>
          <w:szCs w:val="24"/>
          <w:lang w:val="en-GB" w:eastAsia="pt-BR"/>
        </w:rPr>
        <w:t xml:space="preserve"> </w:t>
      </w:r>
      <w:proofErr w:type="spellStart"/>
      <w:r w:rsidRPr="007F60D5">
        <w:rPr>
          <w:rFonts w:ascii="Book Antiqua" w:eastAsia="Times New Roman" w:hAnsi="Book Antiqua" w:cs="Arial"/>
          <w:bCs/>
          <w:sz w:val="24"/>
          <w:szCs w:val="24"/>
          <w:lang w:val="en-GB" w:eastAsia="pt-BR"/>
        </w:rPr>
        <w:t>Lite</w:t>
      </w:r>
      <w:proofErr w:type="spellEnd"/>
      <w:r w:rsidRPr="007F60D5">
        <w:rPr>
          <w:rFonts w:ascii="Book Antiqua" w:eastAsia="Times New Roman" w:hAnsi="Book Antiqua" w:cs="Arial"/>
          <w:bCs/>
          <w:sz w:val="24"/>
          <w:szCs w:val="24"/>
          <w:lang w:val="en-GB" w:eastAsia="pt-BR"/>
        </w:rPr>
        <w:t xml:space="preserve"> Spectrophotometer, Thermo</w:t>
      </w:r>
      <w:r w:rsidR="00A5784C" w:rsidRPr="007F60D5">
        <w:rPr>
          <w:rFonts w:ascii="Book Antiqua" w:eastAsia="Times New Roman" w:hAnsi="Book Antiqua" w:cs="Arial"/>
          <w:bCs/>
          <w:sz w:val="24"/>
          <w:szCs w:val="24"/>
          <w:lang w:val="en-GB" w:eastAsia="pt-BR"/>
        </w:rPr>
        <w:t xml:space="preserve"> </w:t>
      </w:r>
      <w:r w:rsidRPr="007F60D5">
        <w:rPr>
          <w:rFonts w:ascii="Book Antiqua" w:eastAsia="Times New Roman" w:hAnsi="Book Antiqua" w:cs="Arial"/>
          <w:bCs/>
          <w:sz w:val="24"/>
          <w:szCs w:val="24"/>
          <w:lang w:val="en-GB" w:eastAsia="pt-BR"/>
        </w:rPr>
        <w:t xml:space="preserve">Scientific, </w:t>
      </w:r>
      <w:proofErr w:type="gramStart"/>
      <w:r w:rsidR="00354CC3" w:rsidRPr="007F60D5">
        <w:rPr>
          <w:rFonts w:ascii="Book Antiqua" w:eastAsia="Times New Roman" w:hAnsi="Book Antiqua" w:cs="Arial"/>
          <w:bCs/>
          <w:sz w:val="24"/>
          <w:szCs w:val="24"/>
          <w:lang w:val="en-GB" w:eastAsia="pt-BR"/>
        </w:rPr>
        <w:t>Waltham</w:t>
      </w:r>
      <w:proofErr w:type="gramEnd"/>
      <w:r w:rsidR="00354CC3" w:rsidRPr="007F60D5">
        <w:rPr>
          <w:rFonts w:ascii="Book Antiqua" w:eastAsia="Times New Roman" w:hAnsi="Book Antiqua" w:cs="Arial"/>
          <w:bCs/>
          <w:sz w:val="24"/>
          <w:szCs w:val="24"/>
          <w:lang w:val="en-GB" w:eastAsia="pt-BR"/>
        </w:rPr>
        <w:t>, MA</w:t>
      </w:r>
      <w:r w:rsidR="008F3F67" w:rsidRPr="007F60D5">
        <w:rPr>
          <w:rFonts w:ascii="Book Antiqua" w:eastAsia="Times New Roman" w:hAnsi="Book Antiqua" w:cs="Arial"/>
          <w:bCs/>
          <w:sz w:val="24"/>
          <w:szCs w:val="24"/>
          <w:lang w:val="en-GB" w:eastAsia="pt-BR"/>
        </w:rPr>
        <w:t xml:space="preserve">, </w:t>
      </w:r>
      <w:r w:rsidR="008F3F67" w:rsidRPr="007F60D5">
        <w:rPr>
          <w:rFonts w:ascii="Book Antiqua" w:hAnsi="Book Antiqua" w:cs="Arial"/>
          <w:sz w:val="24"/>
          <w:szCs w:val="24"/>
          <w:lang w:val="en-GB" w:eastAsia="pt-BR"/>
        </w:rPr>
        <w:t>United States</w:t>
      </w:r>
      <w:r w:rsidRPr="007F60D5">
        <w:rPr>
          <w:rFonts w:ascii="Book Antiqua" w:eastAsia="Times New Roman" w:hAnsi="Book Antiqua" w:cs="Arial"/>
          <w:bCs/>
          <w:sz w:val="24"/>
          <w:szCs w:val="24"/>
          <w:lang w:val="en-GB" w:eastAsia="pt-BR"/>
        </w:rPr>
        <w:t>). DNA concentration was determined by absorbance at 260</w:t>
      </w:r>
      <w:r w:rsidR="002D351C" w:rsidRPr="007F60D5">
        <w:rPr>
          <w:rFonts w:ascii="Book Antiqua" w:eastAsia="Times New Roman" w:hAnsi="Book Antiqua" w:cs="Arial"/>
          <w:bCs/>
          <w:sz w:val="24"/>
          <w:szCs w:val="24"/>
          <w:lang w:val="en-GB" w:eastAsia="pt-BR"/>
        </w:rPr>
        <w:t xml:space="preserve"> </w:t>
      </w:r>
      <w:r w:rsidRPr="007F60D5">
        <w:rPr>
          <w:rFonts w:ascii="Book Antiqua" w:eastAsia="Times New Roman" w:hAnsi="Book Antiqua" w:cs="Arial"/>
          <w:bCs/>
          <w:sz w:val="24"/>
          <w:szCs w:val="24"/>
          <w:lang w:val="en-GB" w:eastAsia="pt-BR"/>
        </w:rPr>
        <w:t>nm and purity was assessed by the absorbance ratio at 260/280</w:t>
      </w:r>
      <w:r w:rsidR="008F3F67" w:rsidRPr="007F60D5">
        <w:rPr>
          <w:rFonts w:ascii="Book Antiqua" w:eastAsia="Times New Roman" w:hAnsi="Book Antiqua" w:cs="Arial"/>
          <w:bCs/>
          <w:sz w:val="24"/>
          <w:szCs w:val="24"/>
          <w:lang w:val="en-GB" w:eastAsia="pt-BR"/>
        </w:rPr>
        <w:t xml:space="preserve"> </w:t>
      </w:r>
      <w:r w:rsidRPr="007F60D5">
        <w:rPr>
          <w:rFonts w:ascii="Book Antiqua" w:eastAsia="Times New Roman" w:hAnsi="Book Antiqua" w:cs="Arial"/>
          <w:bCs/>
          <w:sz w:val="24"/>
          <w:szCs w:val="24"/>
          <w:lang w:val="en-GB" w:eastAsia="pt-BR"/>
        </w:rPr>
        <w:t xml:space="preserve">nm. The DNA of the samples was </w:t>
      </w:r>
      <w:r w:rsidR="008E4E59" w:rsidRPr="007F60D5">
        <w:rPr>
          <w:rFonts w:ascii="Book Antiqua" w:eastAsia="Times New Roman" w:hAnsi="Book Antiqua" w:cs="Arial"/>
          <w:bCs/>
          <w:sz w:val="24"/>
          <w:szCs w:val="24"/>
          <w:lang w:val="en-GB" w:eastAsia="pt-BR"/>
        </w:rPr>
        <w:t>stored</w:t>
      </w:r>
      <w:r w:rsidRPr="007F60D5">
        <w:rPr>
          <w:rFonts w:ascii="Book Antiqua" w:eastAsia="Times New Roman" w:hAnsi="Book Antiqua" w:cs="Arial"/>
          <w:bCs/>
          <w:sz w:val="24"/>
          <w:szCs w:val="24"/>
          <w:lang w:val="en-GB" w:eastAsia="pt-BR"/>
        </w:rPr>
        <w:t xml:space="preserve"> at -20</w:t>
      </w:r>
      <w:r w:rsidR="008F3F67" w:rsidRPr="007F60D5">
        <w:rPr>
          <w:rFonts w:ascii="Book Antiqua" w:eastAsia="Times New Roman" w:hAnsi="Book Antiqua" w:cs="Arial"/>
          <w:bCs/>
          <w:sz w:val="24"/>
          <w:szCs w:val="24"/>
          <w:lang w:val="en-GB" w:eastAsia="pt-BR"/>
        </w:rPr>
        <w:t xml:space="preserve"> </w:t>
      </w:r>
      <w:r w:rsidRPr="007F60D5">
        <w:rPr>
          <w:rFonts w:ascii="Book Antiqua" w:eastAsia="Times New Roman" w:hAnsi="Book Antiqua" w:cs="Arial"/>
          <w:bCs/>
          <w:sz w:val="24"/>
          <w:szCs w:val="24"/>
          <w:lang w:val="en-GB" w:eastAsia="pt-BR"/>
        </w:rPr>
        <w:t>°C</w:t>
      </w:r>
      <w:r w:rsidR="00B17A45" w:rsidRPr="007F60D5">
        <w:rPr>
          <w:rFonts w:ascii="Book Antiqua" w:eastAsia="Times New Roman" w:hAnsi="Book Antiqua" w:cs="Arial"/>
          <w:bCs/>
          <w:sz w:val="24"/>
          <w:szCs w:val="24"/>
          <w:lang w:val="en-GB" w:eastAsia="pt-BR"/>
        </w:rPr>
        <w:t xml:space="preserve"> before use</w:t>
      </w:r>
      <w:r w:rsidR="008F3F67" w:rsidRPr="007F60D5">
        <w:rPr>
          <w:rFonts w:ascii="Book Antiqua" w:eastAsia="Times New Roman" w:hAnsi="Book Antiqua" w:cs="Arial"/>
          <w:bCs/>
          <w:sz w:val="24"/>
          <w:szCs w:val="24"/>
          <w:lang w:val="en-GB" w:eastAsia="pt-BR"/>
        </w:rPr>
        <w:t>.</w:t>
      </w:r>
    </w:p>
    <w:p w14:paraId="01B28756" w14:textId="5FD50D84" w:rsidR="00ED0956" w:rsidRPr="007F60D5" w:rsidRDefault="008E4E04" w:rsidP="00DD6CC2">
      <w:pPr>
        <w:adjustRightInd w:val="0"/>
        <w:snapToGrid w:val="0"/>
        <w:spacing w:after="0" w:line="360" w:lineRule="auto"/>
        <w:ind w:firstLineChars="100" w:firstLine="240"/>
        <w:jc w:val="both"/>
        <w:rPr>
          <w:rFonts w:ascii="Book Antiqua" w:eastAsia="Times New Roman" w:hAnsi="Book Antiqua" w:cs="Arial"/>
          <w:bCs/>
          <w:sz w:val="24"/>
          <w:szCs w:val="24"/>
          <w:lang w:val="en-GB" w:eastAsia="pt-BR"/>
        </w:rPr>
      </w:pPr>
      <w:r w:rsidRPr="007F60D5">
        <w:rPr>
          <w:rFonts w:ascii="Book Antiqua" w:eastAsia="Times New Roman" w:hAnsi="Book Antiqua" w:cs="Arial"/>
          <w:bCs/>
          <w:sz w:val="24"/>
          <w:szCs w:val="24"/>
          <w:lang w:val="en-GB" w:eastAsia="pt-BR"/>
        </w:rPr>
        <w:t>IL</w:t>
      </w:r>
      <w:r w:rsidR="00B7393D" w:rsidRPr="007F60D5">
        <w:rPr>
          <w:rFonts w:ascii="Book Antiqua" w:eastAsia="Times New Roman" w:hAnsi="Book Antiqua" w:cs="Arial"/>
          <w:bCs/>
          <w:sz w:val="24"/>
          <w:szCs w:val="24"/>
          <w:lang w:val="en-GB" w:eastAsia="pt-BR"/>
        </w:rPr>
        <w:t>-</w:t>
      </w:r>
      <w:r w:rsidRPr="007F60D5">
        <w:rPr>
          <w:rFonts w:ascii="Book Antiqua" w:eastAsia="Times New Roman" w:hAnsi="Book Antiqua" w:cs="Arial"/>
          <w:bCs/>
          <w:sz w:val="24"/>
          <w:szCs w:val="24"/>
          <w:lang w:val="en-GB" w:eastAsia="pt-BR"/>
        </w:rPr>
        <w:t>6</w:t>
      </w:r>
      <w:r w:rsidR="00ED0956" w:rsidRPr="007F60D5">
        <w:rPr>
          <w:rFonts w:ascii="Book Antiqua" w:eastAsia="Times New Roman" w:hAnsi="Book Antiqua" w:cs="Arial"/>
          <w:bCs/>
          <w:sz w:val="24"/>
          <w:szCs w:val="24"/>
          <w:lang w:val="en-GB" w:eastAsia="pt-BR"/>
        </w:rPr>
        <w:t xml:space="preserve">-174G/C (rs1800795) </w:t>
      </w:r>
      <w:r w:rsidR="00E60768" w:rsidRPr="007F60D5">
        <w:rPr>
          <w:rFonts w:ascii="Book Antiqua" w:eastAsia="Times New Roman" w:hAnsi="Book Antiqua" w:cs="Arial"/>
          <w:bCs/>
          <w:sz w:val="24"/>
          <w:szCs w:val="24"/>
          <w:lang w:val="en-GB" w:eastAsia="pt-BR"/>
        </w:rPr>
        <w:t>genotyping was</w:t>
      </w:r>
      <w:r w:rsidR="00A5784C" w:rsidRPr="007F60D5">
        <w:rPr>
          <w:rFonts w:ascii="Book Antiqua" w:eastAsia="Times New Roman" w:hAnsi="Book Antiqua" w:cs="Arial"/>
          <w:bCs/>
          <w:sz w:val="24"/>
          <w:szCs w:val="24"/>
          <w:lang w:val="en-GB" w:eastAsia="pt-BR"/>
        </w:rPr>
        <w:t xml:space="preserve"> </w:t>
      </w:r>
      <w:proofErr w:type="spellStart"/>
      <w:r w:rsidR="00ED0956" w:rsidRPr="007F60D5">
        <w:rPr>
          <w:rFonts w:ascii="Book Antiqua" w:eastAsia="Times New Roman" w:hAnsi="Book Antiqua" w:cs="Arial"/>
          <w:bCs/>
          <w:sz w:val="24"/>
          <w:szCs w:val="24"/>
          <w:lang w:val="en-GB" w:eastAsia="pt-BR"/>
        </w:rPr>
        <w:t>Taq</w:t>
      </w:r>
      <w:r w:rsidR="00E60768" w:rsidRPr="007F60D5">
        <w:rPr>
          <w:rFonts w:ascii="Book Antiqua" w:eastAsia="Times New Roman" w:hAnsi="Book Antiqua" w:cs="Arial"/>
          <w:bCs/>
          <w:sz w:val="24"/>
          <w:szCs w:val="24"/>
          <w:lang w:val="en-GB" w:eastAsia="pt-BR"/>
        </w:rPr>
        <w:t>m</w:t>
      </w:r>
      <w:r w:rsidR="00ED0956" w:rsidRPr="007F60D5">
        <w:rPr>
          <w:rFonts w:ascii="Book Antiqua" w:eastAsia="Times New Roman" w:hAnsi="Book Antiqua" w:cs="Arial"/>
          <w:bCs/>
          <w:sz w:val="24"/>
          <w:szCs w:val="24"/>
          <w:lang w:val="en-GB" w:eastAsia="pt-BR"/>
        </w:rPr>
        <w:t>an</w:t>
      </w:r>
      <w:proofErr w:type="spellEnd"/>
      <w:r w:rsidR="00ED0956" w:rsidRPr="007F60D5">
        <w:rPr>
          <w:rFonts w:ascii="Book Antiqua" w:eastAsia="Times New Roman" w:hAnsi="Book Antiqua" w:cs="Arial"/>
          <w:bCs/>
          <w:sz w:val="24"/>
          <w:szCs w:val="24"/>
          <w:lang w:val="en-GB" w:eastAsia="pt-BR"/>
        </w:rPr>
        <w:t xml:space="preserve"> </w:t>
      </w:r>
      <w:r w:rsidR="00A5784C" w:rsidRPr="007F60D5">
        <w:rPr>
          <w:rFonts w:ascii="Book Antiqua" w:eastAsia="Times New Roman" w:hAnsi="Book Antiqua" w:cs="Arial"/>
          <w:bCs/>
          <w:sz w:val="24"/>
          <w:szCs w:val="24"/>
          <w:lang w:val="en-GB" w:eastAsia="pt-BR"/>
        </w:rPr>
        <w:t>assay</w:t>
      </w:r>
      <w:r w:rsidR="00E60768" w:rsidRPr="007F60D5">
        <w:rPr>
          <w:rFonts w:ascii="Book Antiqua" w:eastAsia="Times New Roman" w:hAnsi="Book Antiqua" w:cs="Arial"/>
          <w:bCs/>
          <w:sz w:val="24"/>
          <w:szCs w:val="24"/>
          <w:lang w:val="en-GB" w:eastAsia="pt-BR"/>
        </w:rPr>
        <w:t xml:space="preserve">ed by </w:t>
      </w:r>
      <w:r w:rsidR="00A5784C" w:rsidRPr="007F60D5">
        <w:rPr>
          <w:rFonts w:ascii="Book Antiqua" w:eastAsia="Times New Roman" w:hAnsi="Book Antiqua" w:cs="Arial"/>
          <w:bCs/>
          <w:sz w:val="24"/>
          <w:szCs w:val="24"/>
          <w:lang w:val="en-GB" w:eastAsia="pt-BR"/>
        </w:rPr>
        <w:t xml:space="preserve">Real Time PCR System 7.500 (Applied </w:t>
      </w:r>
      <w:proofErr w:type="spellStart"/>
      <w:r w:rsidR="00A5784C" w:rsidRPr="007F60D5">
        <w:rPr>
          <w:rFonts w:ascii="Book Antiqua" w:eastAsia="Times New Roman" w:hAnsi="Book Antiqua" w:cs="Arial"/>
          <w:bCs/>
          <w:sz w:val="24"/>
          <w:szCs w:val="24"/>
          <w:lang w:val="en-GB" w:eastAsia="pt-BR"/>
        </w:rPr>
        <w:t>Biosystems</w:t>
      </w:r>
      <w:proofErr w:type="spellEnd"/>
      <w:r w:rsidR="00A5784C" w:rsidRPr="007F60D5">
        <w:rPr>
          <w:rFonts w:ascii="Book Antiqua" w:eastAsia="Times New Roman" w:hAnsi="Book Antiqua" w:cs="Arial"/>
          <w:bCs/>
          <w:sz w:val="24"/>
          <w:szCs w:val="24"/>
          <w:lang w:val="en-GB" w:eastAsia="pt-BR"/>
        </w:rPr>
        <w:t>, Thermo</w:t>
      </w:r>
      <w:r w:rsidR="00937A2A" w:rsidRPr="007F60D5">
        <w:rPr>
          <w:rFonts w:ascii="Book Antiqua" w:eastAsia="Times New Roman" w:hAnsi="Book Antiqua" w:cs="Arial"/>
          <w:bCs/>
          <w:sz w:val="24"/>
          <w:szCs w:val="24"/>
          <w:lang w:val="en-GB" w:eastAsia="pt-BR"/>
        </w:rPr>
        <w:t xml:space="preserve"> </w:t>
      </w:r>
      <w:r w:rsidR="00DA6A06" w:rsidRPr="007F60D5">
        <w:rPr>
          <w:rFonts w:ascii="Book Antiqua" w:eastAsia="Times New Roman" w:hAnsi="Book Antiqua" w:cs="Arial"/>
          <w:bCs/>
          <w:sz w:val="24"/>
          <w:szCs w:val="24"/>
          <w:lang w:val="en-GB" w:eastAsia="pt-BR"/>
        </w:rPr>
        <w:t>Scientific, Foster City, CA</w:t>
      </w:r>
      <w:r w:rsidR="008F3F67" w:rsidRPr="007F60D5">
        <w:rPr>
          <w:rFonts w:ascii="Book Antiqua" w:eastAsia="Times New Roman" w:hAnsi="Book Antiqua" w:cs="Arial"/>
          <w:bCs/>
          <w:sz w:val="24"/>
          <w:szCs w:val="24"/>
          <w:lang w:val="en-GB" w:eastAsia="pt-BR"/>
        </w:rPr>
        <w:t xml:space="preserve">, </w:t>
      </w:r>
      <w:r w:rsidR="008F3F67" w:rsidRPr="007F60D5">
        <w:rPr>
          <w:rFonts w:ascii="Book Antiqua" w:hAnsi="Book Antiqua" w:cs="Arial"/>
          <w:sz w:val="24"/>
          <w:szCs w:val="24"/>
          <w:lang w:val="en-GB" w:eastAsia="pt-BR"/>
        </w:rPr>
        <w:t>United States</w:t>
      </w:r>
      <w:r w:rsidR="008F3F67" w:rsidRPr="007F60D5">
        <w:rPr>
          <w:rFonts w:ascii="Book Antiqua" w:eastAsia="Times New Roman" w:hAnsi="Book Antiqua" w:cs="Arial"/>
          <w:bCs/>
          <w:sz w:val="24"/>
          <w:szCs w:val="24"/>
          <w:lang w:val="en-GB" w:eastAsia="pt-BR"/>
        </w:rPr>
        <w:t xml:space="preserve"> </w:t>
      </w:r>
      <w:r w:rsidR="00A5784C" w:rsidRPr="007F60D5">
        <w:rPr>
          <w:rFonts w:ascii="Book Antiqua" w:eastAsia="Times New Roman" w:hAnsi="Book Antiqua" w:cs="Arial"/>
          <w:bCs/>
          <w:sz w:val="24"/>
          <w:szCs w:val="24"/>
          <w:lang w:val="en-GB" w:eastAsia="pt-BR"/>
        </w:rPr>
        <w:t xml:space="preserve">) </w:t>
      </w:r>
      <w:r w:rsidR="00E60768" w:rsidRPr="007F60D5">
        <w:rPr>
          <w:rFonts w:ascii="Book Antiqua" w:eastAsia="Times New Roman" w:hAnsi="Book Antiqua" w:cs="Arial"/>
          <w:bCs/>
          <w:sz w:val="24"/>
          <w:szCs w:val="24"/>
          <w:lang w:val="en-GB" w:eastAsia="pt-BR"/>
        </w:rPr>
        <w:t xml:space="preserve">by </w:t>
      </w:r>
      <w:r w:rsidR="00A5784C" w:rsidRPr="007F60D5">
        <w:rPr>
          <w:rFonts w:ascii="Book Antiqua" w:eastAsia="Times New Roman" w:hAnsi="Book Antiqua" w:cs="Arial"/>
          <w:bCs/>
          <w:sz w:val="24"/>
          <w:szCs w:val="24"/>
          <w:lang w:val="en-GB" w:eastAsia="pt-BR"/>
        </w:rPr>
        <w:t xml:space="preserve">using </w:t>
      </w:r>
      <w:r w:rsidR="00E60768" w:rsidRPr="007F60D5">
        <w:rPr>
          <w:rFonts w:ascii="Book Antiqua" w:eastAsia="Times New Roman" w:hAnsi="Book Antiqua" w:cs="Arial"/>
          <w:bCs/>
          <w:sz w:val="24"/>
          <w:szCs w:val="24"/>
          <w:lang w:val="en-GB" w:eastAsia="pt-BR"/>
        </w:rPr>
        <w:t xml:space="preserve">oligonucleotide primers previously described by </w:t>
      </w:r>
      <w:r w:rsidR="00ED0956" w:rsidRPr="007F60D5">
        <w:rPr>
          <w:rFonts w:ascii="Book Antiqua" w:eastAsia="Times New Roman" w:hAnsi="Book Antiqua" w:cs="Arial"/>
          <w:bCs/>
          <w:sz w:val="24"/>
          <w:szCs w:val="24"/>
          <w:lang w:val="en-GB" w:eastAsia="pt-BR"/>
        </w:rPr>
        <w:t xml:space="preserve">Fishman </w:t>
      </w:r>
      <w:r w:rsidR="00ED0956" w:rsidRPr="007F60D5">
        <w:rPr>
          <w:rFonts w:ascii="Book Antiqua" w:eastAsia="Times New Roman" w:hAnsi="Book Antiqua" w:cs="Arial"/>
          <w:bCs/>
          <w:i/>
          <w:sz w:val="24"/>
          <w:szCs w:val="24"/>
          <w:lang w:val="en-GB" w:eastAsia="pt-BR"/>
        </w:rPr>
        <w:t>et al</w:t>
      </w:r>
      <w:r w:rsidR="008F3F67" w:rsidRPr="007F60D5">
        <w:rPr>
          <w:rFonts w:ascii="Book Antiqua" w:eastAsia="Times New Roman" w:hAnsi="Book Antiqua" w:cs="Arial"/>
          <w:bCs/>
          <w:sz w:val="24"/>
          <w:szCs w:val="24"/>
          <w:vertAlign w:val="superscript"/>
          <w:lang w:val="en-GB" w:eastAsia="pt-BR"/>
        </w:rPr>
        <w:t>[44]</w:t>
      </w:r>
      <w:r w:rsidR="00937A2A" w:rsidRPr="007F60D5">
        <w:rPr>
          <w:rFonts w:ascii="Book Antiqua" w:eastAsia="Times New Roman" w:hAnsi="Book Antiqua" w:cs="Arial"/>
          <w:bCs/>
          <w:sz w:val="24"/>
          <w:szCs w:val="24"/>
          <w:lang w:val="en-GB" w:eastAsia="pt-BR"/>
        </w:rPr>
        <w:t xml:space="preserve">. The </w:t>
      </w:r>
      <w:r w:rsidR="00E274D3" w:rsidRPr="007F60D5">
        <w:rPr>
          <w:rFonts w:ascii="Book Antiqua" w:eastAsia="Times New Roman" w:hAnsi="Book Antiqua" w:cs="Arial"/>
          <w:bCs/>
          <w:sz w:val="24"/>
          <w:szCs w:val="24"/>
          <w:lang w:val="en-GB" w:eastAsia="pt-BR"/>
        </w:rPr>
        <w:t xml:space="preserve">sequence of synthetic </w:t>
      </w:r>
      <w:r w:rsidR="00937A2A" w:rsidRPr="007F60D5">
        <w:rPr>
          <w:rFonts w:ascii="Book Antiqua" w:eastAsia="Times New Roman" w:hAnsi="Book Antiqua" w:cs="Arial"/>
          <w:bCs/>
          <w:sz w:val="24"/>
          <w:szCs w:val="24"/>
          <w:lang w:val="en-GB" w:eastAsia="pt-BR"/>
        </w:rPr>
        <w:t>probe</w:t>
      </w:r>
      <w:r w:rsidR="00E274D3" w:rsidRPr="007F60D5">
        <w:rPr>
          <w:rFonts w:ascii="Book Antiqua" w:eastAsia="Times New Roman" w:hAnsi="Book Antiqua" w:cs="Arial"/>
          <w:bCs/>
          <w:sz w:val="24"/>
          <w:szCs w:val="24"/>
          <w:lang w:val="en-GB" w:eastAsia="pt-BR"/>
        </w:rPr>
        <w:t xml:space="preserve">s and </w:t>
      </w:r>
      <w:r w:rsidR="00937A2A" w:rsidRPr="007F60D5">
        <w:rPr>
          <w:rFonts w:ascii="Book Antiqua" w:eastAsia="Times New Roman" w:hAnsi="Book Antiqua" w:cs="Arial"/>
          <w:bCs/>
          <w:sz w:val="24"/>
          <w:szCs w:val="24"/>
          <w:lang w:val="en-GB" w:eastAsia="pt-BR"/>
        </w:rPr>
        <w:t>reaction conditions are described in Table 1.</w:t>
      </w:r>
      <w:bookmarkStart w:id="71" w:name="_Toc8378444"/>
      <w:bookmarkStart w:id="72" w:name="_Toc8382057"/>
      <w:bookmarkStart w:id="73" w:name="_Toc8382618"/>
      <w:bookmarkStart w:id="74" w:name="_Toc8389274"/>
      <w:bookmarkStart w:id="75" w:name="_Toc8389356"/>
    </w:p>
    <w:bookmarkEnd w:id="71"/>
    <w:bookmarkEnd w:id="72"/>
    <w:bookmarkEnd w:id="73"/>
    <w:bookmarkEnd w:id="74"/>
    <w:bookmarkEnd w:id="75"/>
    <w:p w14:paraId="051EBADE" w14:textId="77777777" w:rsidR="00CE268F" w:rsidRPr="007F60D5" w:rsidRDefault="00CE268F" w:rsidP="00DD6CC2">
      <w:pPr>
        <w:adjustRightInd w:val="0"/>
        <w:snapToGrid w:val="0"/>
        <w:spacing w:after="0" w:line="360" w:lineRule="auto"/>
        <w:jc w:val="both"/>
        <w:rPr>
          <w:rFonts w:ascii="Book Antiqua" w:hAnsi="Book Antiqua" w:cs="Arial"/>
          <w:b/>
          <w:bCs/>
          <w:i/>
          <w:iCs/>
          <w:sz w:val="24"/>
          <w:szCs w:val="24"/>
          <w:lang w:val="en-GB" w:eastAsia="pt-BR"/>
        </w:rPr>
      </w:pPr>
    </w:p>
    <w:p w14:paraId="1D0A5073" w14:textId="46C16A7B" w:rsidR="00ED0956" w:rsidRPr="007F60D5" w:rsidRDefault="00ED0956" w:rsidP="00DD6CC2">
      <w:pPr>
        <w:adjustRightInd w:val="0"/>
        <w:snapToGrid w:val="0"/>
        <w:spacing w:after="0" w:line="360" w:lineRule="auto"/>
        <w:jc w:val="both"/>
        <w:rPr>
          <w:rFonts w:ascii="Book Antiqua" w:hAnsi="Book Antiqua" w:cs="Arial"/>
          <w:b/>
          <w:bCs/>
          <w:i/>
          <w:iCs/>
          <w:sz w:val="24"/>
          <w:szCs w:val="24"/>
          <w:lang w:val="en-GB" w:eastAsia="pt-BR"/>
        </w:rPr>
      </w:pPr>
      <w:r w:rsidRPr="007F60D5">
        <w:rPr>
          <w:rFonts w:ascii="Book Antiqua" w:hAnsi="Book Antiqua" w:cs="Arial"/>
          <w:b/>
          <w:bCs/>
          <w:i/>
          <w:iCs/>
          <w:sz w:val="24"/>
          <w:szCs w:val="24"/>
          <w:lang w:val="en-GB" w:eastAsia="pt-BR"/>
        </w:rPr>
        <w:t>Statistical analysis</w:t>
      </w:r>
    </w:p>
    <w:p w14:paraId="14790B8B" w14:textId="7461346F" w:rsidR="00825743" w:rsidRPr="007F60D5" w:rsidRDefault="00825743" w:rsidP="00DD6CC2">
      <w:pPr>
        <w:adjustRightInd w:val="0"/>
        <w:snapToGrid w:val="0"/>
        <w:spacing w:after="0" w:line="360" w:lineRule="auto"/>
        <w:jc w:val="both"/>
        <w:rPr>
          <w:rFonts w:ascii="Book Antiqua" w:eastAsia="Times New Roman" w:hAnsi="Book Antiqua" w:cs="Arial"/>
          <w:sz w:val="24"/>
          <w:szCs w:val="24"/>
          <w:lang w:val="en-GB" w:eastAsia="pt-BR"/>
        </w:rPr>
      </w:pPr>
      <w:r w:rsidRPr="007F60D5">
        <w:rPr>
          <w:rFonts w:ascii="Book Antiqua" w:eastAsia="Times New Roman" w:hAnsi="Book Antiqua" w:cs="Arial"/>
          <w:sz w:val="24"/>
          <w:szCs w:val="24"/>
          <w:lang w:val="en-GB" w:eastAsia="pt-BR"/>
        </w:rPr>
        <w:t xml:space="preserve">The Hardy-Weinberg equilibrium of alleles at individual loci was assessed by two-tailed </w:t>
      </w:r>
      <w:r w:rsidR="00290BEC" w:rsidRPr="007F60D5">
        <w:rPr>
          <w:rFonts w:ascii="Symbol" w:hAnsi="Symbol"/>
          <w:i/>
          <w:sz w:val="24"/>
          <w:szCs w:val="24"/>
        </w:rPr>
        <w:t></w:t>
      </w:r>
      <w:r w:rsidR="00290BEC" w:rsidRPr="007F60D5">
        <w:rPr>
          <w:rFonts w:ascii="Book Antiqua" w:hAnsi="Book Antiqua" w:hint="eastAsia"/>
          <w:sz w:val="24"/>
          <w:szCs w:val="24"/>
          <w:vertAlign w:val="superscript"/>
        </w:rPr>
        <w:t>2</w:t>
      </w:r>
      <w:r w:rsidR="008F3F67" w:rsidRPr="007F60D5">
        <w:rPr>
          <w:rFonts w:ascii="Book Antiqua" w:eastAsia="Times New Roman" w:hAnsi="Book Antiqua" w:cs="Arial"/>
          <w:sz w:val="24"/>
          <w:szCs w:val="24"/>
          <w:lang w:val="en-GB" w:eastAsia="pt-BR"/>
        </w:rPr>
        <w:t xml:space="preserve"> </w:t>
      </w:r>
      <w:r w:rsidRPr="007F60D5">
        <w:rPr>
          <w:rFonts w:ascii="Book Antiqua" w:eastAsia="Times New Roman" w:hAnsi="Book Antiqua" w:cs="Arial"/>
          <w:sz w:val="24"/>
          <w:szCs w:val="24"/>
          <w:lang w:val="en-GB" w:eastAsia="pt-BR"/>
        </w:rPr>
        <w:t xml:space="preserve">test or Fisher’s exact test. </w:t>
      </w:r>
    </w:p>
    <w:p w14:paraId="02F1F743" w14:textId="3866A0E6" w:rsidR="00ED0956" w:rsidRPr="007F60D5" w:rsidRDefault="00ED0956"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7F60D5">
        <w:rPr>
          <w:rFonts w:ascii="Book Antiqua" w:eastAsia="Times New Roman" w:hAnsi="Book Antiqua" w:cs="Arial"/>
          <w:sz w:val="24"/>
          <w:szCs w:val="24"/>
          <w:lang w:val="en-GB" w:eastAsia="pt-BR"/>
        </w:rPr>
        <w:t>Data were analysed with SPSS statistical software package version 17.0</w:t>
      </w:r>
      <w:r w:rsidR="00B17A45" w:rsidRPr="007F60D5">
        <w:rPr>
          <w:rFonts w:ascii="Book Antiqua" w:eastAsia="Times New Roman" w:hAnsi="Book Antiqua" w:cs="Arial"/>
          <w:sz w:val="24"/>
          <w:szCs w:val="24"/>
          <w:lang w:val="en-GB" w:eastAsia="pt-BR"/>
        </w:rPr>
        <w:t xml:space="preserve"> (SPSS Inc., Chicago, IL</w:t>
      </w:r>
      <w:r w:rsidR="008F3F67" w:rsidRPr="007F60D5">
        <w:rPr>
          <w:rFonts w:ascii="Book Antiqua" w:eastAsia="Times New Roman" w:hAnsi="Book Antiqua" w:cs="Arial"/>
          <w:sz w:val="24"/>
          <w:szCs w:val="24"/>
          <w:lang w:val="en-GB" w:eastAsia="pt-BR"/>
        </w:rPr>
        <w:t xml:space="preserve">, </w:t>
      </w:r>
      <w:r w:rsidR="008F3F67" w:rsidRPr="007F60D5">
        <w:rPr>
          <w:rFonts w:ascii="Book Antiqua" w:hAnsi="Book Antiqua" w:cs="Arial"/>
          <w:sz w:val="24"/>
          <w:szCs w:val="24"/>
          <w:lang w:val="en-GB" w:eastAsia="pt-BR"/>
        </w:rPr>
        <w:t>United States</w:t>
      </w:r>
      <w:r w:rsidR="00B17A45"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lang w:val="en-GB" w:eastAsia="pt-BR"/>
        </w:rPr>
        <w:t xml:space="preserve">. Descriptive statistics were used to provide information regarding demographic, clinical, nutritional, </w:t>
      </w:r>
      <w:proofErr w:type="spellStart"/>
      <w:r w:rsidRPr="007F60D5">
        <w:rPr>
          <w:rFonts w:ascii="Book Antiqua" w:eastAsia="Times New Roman" w:hAnsi="Book Antiqua" w:cs="Arial"/>
          <w:sz w:val="24"/>
          <w:szCs w:val="24"/>
          <w:lang w:val="en-GB" w:eastAsia="pt-BR"/>
        </w:rPr>
        <w:t>virological</w:t>
      </w:r>
      <w:proofErr w:type="spellEnd"/>
      <w:r w:rsidRPr="007F60D5">
        <w:rPr>
          <w:rFonts w:ascii="Book Antiqua" w:eastAsia="Times New Roman" w:hAnsi="Book Antiqua" w:cs="Arial"/>
          <w:sz w:val="24"/>
          <w:szCs w:val="24"/>
          <w:lang w:val="en-GB" w:eastAsia="pt-BR"/>
        </w:rPr>
        <w:t>, and genetic data. The Shapiro-Wilk test was used to evaluate whether the data were normally dist</w:t>
      </w:r>
      <w:r w:rsidR="008F3F67" w:rsidRPr="007F60D5">
        <w:rPr>
          <w:rFonts w:ascii="Book Antiqua" w:eastAsia="Times New Roman" w:hAnsi="Book Antiqua" w:cs="Arial"/>
          <w:sz w:val="24"/>
          <w:szCs w:val="24"/>
          <w:lang w:val="en-GB" w:eastAsia="pt-BR"/>
        </w:rPr>
        <w:t>ributed. The asymptotic Pearson’</w:t>
      </w:r>
      <w:r w:rsidRPr="007F60D5">
        <w:rPr>
          <w:rFonts w:ascii="Book Antiqua" w:eastAsia="Times New Roman" w:hAnsi="Book Antiqua" w:cs="Arial"/>
          <w:sz w:val="24"/>
          <w:szCs w:val="24"/>
          <w:lang w:val="en-GB" w:eastAsia="pt-BR"/>
        </w:rPr>
        <w:t xml:space="preserve">s </w:t>
      </w:r>
      <w:r w:rsidR="00251B1B" w:rsidRPr="007F60D5">
        <w:rPr>
          <w:rFonts w:ascii="Symbol" w:hAnsi="Symbol"/>
          <w:i/>
          <w:sz w:val="24"/>
          <w:szCs w:val="24"/>
        </w:rPr>
        <w:t></w:t>
      </w:r>
      <w:r w:rsidR="00251B1B" w:rsidRPr="007F60D5">
        <w:rPr>
          <w:rFonts w:ascii="Book Antiqua" w:hAnsi="Book Antiqua" w:hint="eastAsia"/>
          <w:sz w:val="24"/>
          <w:szCs w:val="24"/>
          <w:vertAlign w:val="superscript"/>
        </w:rPr>
        <w:t>2</w:t>
      </w:r>
      <w:r w:rsidRPr="007F60D5">
        <w:rPr>
          <w:rFonts w:ascii="Book Antiqua" w:eastAsia="Times New Roman" w:hAnsi="Book Antiqua" w:cs="Arial"/>
          <w:sz w:val="24"/>
          <w:szCs w:val="24"/>
          <w:lang w:val="en-GB" w:eastAsia="pt-BR"/>
        </w:rPr>
        <w:t xml:space="preserve"> test was used to compare the percentages. The Student's </w:t>
      </w:r>
      <w:r w:rsidRPr="007F60D5">
        <w:rPr>
          <w:rFonts w:ascii="Book Antiqua" w:hAnsi="Book Antiqua" w:cs="Arial"/>
          <w:bCs/>
          <w:i/>
          <w:sz w:val="24"/>
          <w:szCs w:val="24"/>
          <w:lang w:val="en-GB" w:eastAsia="pt-BR"/>
        </w:rPr>
        <w:t>t</w:t>
      </w:r>
      <w:r w:rsidRPr="007F60D5">
        <w:rPr>
          <w:rFonts w:ascii="Book Antiqua" w:eastAsia="Times New Roman" w:hAnsi="Book Antiqua" w:cs="Arial"/>
          <w:sz w:val="24"/>
          <w:szCs w:val="24"/>
          <w:lang w:val="en-GB" w:eastAsia="pt-BR"/>
        </w:rPr>
        <w:t xml:space="preserve">-test or ANOVA was used to compare the means and the two-tailed Mann-Whitney </w:t>
      </w:r>
      <w:r w:rsidRPr="007F60D5">
        <w:rPr>
          <w:rFonts w:ascii="Book Antiqua" w:eastAsia="Times New Roman" w:hAnsi="Book Antiqua" w:cs="Arial"/>
          <w:i/>
          <w:sz w:val="24"/>
          <w:szCs w:val="24"/>
          <w:lang w:val="en-GB" w:eastAsia="pt-BR"/>
        </w:rPr>
        <w:t>U</w:t>
      </w:r>
      <w:r w:rsidRPr="007F60D5">
        <w:rPr>
          <w:rFonts w:ascii="Book Antiqua" w:eastAsia="Times New Roman" w:hAnsi="Book Antiqua" w:cs="Arial"/>
          <w:sz w:val="24"/>
          <w:szCs w:val="24"/>
          <w:lang w:val="en-GB" w:eastAsia="pt-BR"/>
        </w:rPr>
        <w:t xml:space="preserve"> test was used for medians. </w:t>
      </w:r>
    </w:p>
    <w:p w14:paraId="2E43C4E4" w14:textId="0B7462E3" w:rsidR="00ED0956" w:rsidRPr="007F60D5" w:rsidRDefault="00CE7B88"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7F60D5">
        <w:rPr>
          <w:rFonts w:ascii="Book Antiqua" w:eastAsia="Times New Roman" w:hAnsi="Book Antiqua" w:cs="Arial"/>
          <w:sz w:val="24"/>
          <w:szCs w:val="24"/>
          <w:lang w:val="en-GB" w:eastAsia="pt-BR"/>
        </w:rPr>
        <w:t>The a</w:t>
      </w:r>
      <w:r w:rsidR="00ED0956" w:rsidRPr="007F60D5">
        <w:rPr>
          <w:rFonts w:ascii="Book Antiqua" w:eastAsia="Times New Roman" w:hAnsi="Book Antiqua" w:cs="Arial"/>
          <w:sz w:val="24"/>
          <w:szCs w:val="24"/>
          <w:lang w:val="en-GB" w:eastAsia="pt-BR"/>
        </w:rPr>
        <w:t>ssociations</w:t>
      </w:r>
      <w:r w:rsidRPr="007F60D5">
        <w:rPr>
          <w:rFonts w:ascii="Book Antiqua" w:eastAsia="Times New Roman" w:hAnsi="Book Antiqua" w:cs="Arial"/>
          <w:sz w:val="24"/>
          <w:szCs w:val="24"/>
          <w:lang w:val="en-GB" w:eastAsia="pt-BR"/>
        </w:rPr>
        <w:t xml:space="preserve"> of each variable including </w:t>
      </w:r>
      <w:r w:rsidR="008E4E04" w:rsidRPr="007F60D5">
        <w:rPr>
          <w:rFonts w:ascii="Book Antiqua" w:eastAsia="Times New Roman" w:hAnsi="Book Antiqua" w:cs="Arial"/>
          <w:sz w:val="24"/>
          <w:szCs w:val="24"/>
          <w:lang w:val="en-GB" w:eastAsia="pt-BR"/>
        </w:rPr>
        <w:t>IL</w:t>
      </w:r>
      <w:r w:rsidR="00B7393D" w:rsidRPr="007F60D5">
        <w:rPr>
          <w:rFonts w:ascii="Book Antiqua" w:eastAsia="Times New Roman" w:hAnsi="Book Antiqua" w:cs="Arial"/>
          <w:sz w:val="24"/>
          <w:szCs w:val="24"/>
          <w:lang w:val="en-GB" w:eastAsia="pt-BR"/>
        </w:rPr>
        <w:t>-</w:t>
      </w:r>
      <w:r w:rsidR="008E4E04" w:rsidRPr="007F60D5">
        <w:rPr>
          <w:rFonts w:ascii="Book Antiqua" w:eastAsia="Times New Roman" w:hAnsi="Book Antiqua" w:cs="Arial"/>
          <w:sz w:val="24"/>
          <w:szCs w:val="24"/>
          <w:lang w:val="en-GB" w:eastAsia="pt-BR"/>
        </w:rPr>
        <w:t>6</w:t>
      </w:r>
      <w:r w:rsidRPr="007F60D5">
        <w:rPr>
          <w:rFonts w:ascii="Book Antiqua" w:eastAsia="Times New Roman" w:hAnsi="Book Antiqua" w:cs="Arial"/>
          <w:sz w:val="24"/>
          <w:szCs w:val="24"/>
          <w:lang w:val="en-GB" w:eastAsia="pt-BR"/>
        </w:rPr>
        <w:t>-174G/</w:t>
      </w:r>
      <w:r w:rsidR="006D4D45" w:rsidRPr="007F60D5">
        <w:rPr>
          <w:rFonts w:ascii="Book Antiqua" w:eastAsia="Times New Roman" w:hAnsi="Book Antiqua" w:cs="Arial"/>
          <w:sz w:val="24"/>
          <w:szCs w:val="24"/>
          <w:lang w:val="en-GB" w:eastAsia="pt-BR"/>
        </w:rPr>
        <w:t>C</w:t>
      </w:r>
      <w:r w:rsidR="00DD54CF"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lang w:val="en-GB" w:eastAsia="pt-BR"/>
        </w:rPr>
        <w:t xml:space="preserve"> </w:t>
      </w:r>
      <w:r w:rsidR="00F9056A" w:rsidRPr="007F60D5">
        <w:rPr>
          <w:rFonts w:ascii="Book Antiqua" w:eastAsia="Times New Roman" w:hAnsi="Book Antiqua" w:cs="Arial"/>
          <w:sz w:val="24"/>
          <w:szCs w:val="24"/>
          <w:lang w:val="en-GB" w:eastAsia="pt-BR"/>
        </w:rPr>
        <w:t xml:space="preserve">sex, increasing age, </w:t>
      </w:r>
      <w:r w:rsidR="008E4E59" w:rsidRPr="007F60D5">
        <w:rPr>
          <w:rFonts w:ascii="Book Antiqua" w:eastAsia="Times New Roman" w:hAnsi="Book Antiqua" w:cs="Arial"/>
          <w:sz w:val="24"/>
          <w:szCs w:val="24"/>
          <w:lang w:val="en-GB" w:eastAsia="pt-BR"/>
        </w:rPr>
        <w:t xml:space="preserve">blood </w:t>
      </w:r>
      <w:r w:rsidRPr="007F60D5">
        <w:rPr>
          <w:rFonts w:ascii="Book Antiqua" w:eastAsia="Times New Roman" w:hAnsi="Book Antiqua" w:cs="Arial"/>
          <w:sz w:val="24"/>
          <w:szCs w:val="24"/>
          <w:lang w:val="en-GB" w:eastAsia="pt-BR"/>
        </w:rPr>
        <w:t>hypertension</w:t>
      </w:r>
      <w:r w:rsidR="00ED0956" w:rsidRPr="007F60D5">
        <w:rPr>
          <w:rFonts w:ascii="Book Antiqua" w:eastAsia="Times New Roman" w:hAnsi="Book Antiqua" w:cs="Arial"/>
          <w:sz w:val="24"/>
          <w:szCs w:val="24"/>
          <w:lang w:val="en-GB" w:eastAsia="pt-BR"/>
        </w:rPr>
        <w:t xml:space="preserve">, </w:t>
      </w:r>
      <w:proofErr w:type="gramStart"/>
      <w:r w:rsidR="00ED0956" w:rsidRPr="007F60D5">
        <w:rPr>
          <w:rFonts w:ascii="Book Antiqua" w:eastAsia="Times New Roman" w:hAnsi="Book Antiqua" w:cs="Arial"/>
          <w:sz w:val="24"/>
          <w:szCs w:val="24"/>
          <w:lang w:val="en-GB" w:eastAsia="pt-BR"/>
        </w:rPr>
        <w:t>nutritional</w:t>
      </w:r>
      <w:proofErr w:type="gramEnd"/>
      <w:r w:rsidR="00ED0956" w:rsidRPr="007F60D5">
        <w:rPr>
          <w:rFonts w:ascii="Book Antiqua" w:eastAsia="Times New Roman" w:hAnsi="Book Antiqua" w:cs="Arial"/>
          <w:sz w:val="24"/>
          <w:szCs w:val="24"/>
          <w:lang w:val="en-GB" w:eastAsia="pt-BR"/>
        </w:rPr>
        <w:t xml:space="preserve"> status, liver fibrosis stage (chronic hepatitis and cirrhosis) </w:t>
      </w:r>
      <w:r w:rsidRPr="007F60D5">
        <w:rPr>
          <w:rFonts w:ascii="Book Antiqua" w:eastAsia="Times New Roman" w:hAnsi="Book Antiqua" w:cs="Arial"/>
          <w:sz w:val="24"/>
          <w:szCs w:val="24"/>
          <w:lang w:val="en-GB" w:eastAsia="pt-BR"/>
        </w:rPr>
        <w:t xml:space="preserve">with type </w:t>
      </w:r>
      <w:r w:rsidR="00F9056A" w:rsidRPr="007F60D5">
        <w:rPr>
          <w:rFonts w:ascii="Book Antiqua" w:eastAsia="Times New Roman" w:hAnsi="Book Antiqua" w:cs="Arial"/>
          <w:sz w:val="24"/>
          <w:szCs w:val="24"/>
          <w:lang w:val="en-GB" w:eastAsia="pt-BR"/>
        </w:rPr>
        <w:t>2</w:t>
      </w:r>
      <w:r w:rsidRPr="007F60D5">
        <w:rPr>
          <w:rFonts w:ascii="Book Antiqua" w:eastAsia="Times New Roman" w:hAnsi="Book Antiqua" w:cs="Arial"/>
          <w:sz w:val="24"/>
          <w:szCs w:val="24"/>
          <w:lang w:val="en-GB" w:eastAsia="pt-BR"/>
        </w:rPr>
        <w:t xml:space="preserve"> diabetes mellitus w</w:t>
      </w:r>
      <w:r w:rsidR="00F9056A" w:rsidRPr="007F60D5">
        <w:rPr>
          <w:rFonts w:ascii="Book Antiqua" w:eastAsia="Times New Roman" w:hAnsi="Book Antiqua" w:cs="Arial"/>
          <w:sz w:val="24"/>
          <w:szCs w:val="24"/>
          <w:lang w:val="en-GB" w:eastAsia="pt-BR"/>
        </w:rPr>
        <w:t>ere</w:t>
      </w:r>
      <w:r w:rsidRPr="007F60D5">
        <w:rPr>
          <w:rFonts w:ascii="Book Antiqua" w:eastAsia="Times New Roman" w:hAnsi="Book Antiqua" w:cs="Arial"/>
          <w:sz w:val="24"/>
          <w:szCs w:val="24"/>
          <w:lang w:val="en-GB" w:eastAsia="pt-BR"/>
        </w:rPr>
        <w:t xml:space="preserve"> tested in univariate analysis. All </w:t>
      </w:r>
      <w:r w:rsidRPr="007F60D5">
        <w:rPr>
          <w:rFonts w:ascii="Book Antiqua" w:eastAsia="Times New Roman" w:hAnsi="Book Antiqua" w:cs="Arial"/>
          <w:sz w:val="24"/>
          <w:szCs w:val="24"/>
          <w:lang w:val="en-GB" w:eastAsia="pt-BR"/>
        </w:rPr>
        <w:lastRenderedPageBreak/>
        <w:t xml:space="preserve">variables with </w:t>
      </w:r>
      <w:r w:rsidRPr="007F60D5">
        <w:rPr>
          <w:rFonts w:ascii="Book Antiqua" w:eastAsia="Times New Roman" w:hAnsi="Book Antiqua" w:cs="Arial"/>
          <w:i/>
          <w:sz w:val="24"/>
          <w:szCs w:val="24"/>
          <w:lang w:val="en-GB" w:eastAsia="pt-BR"/>
        </w:rPr>
        <w:t>P</w:t>
      </w:r>
      <w:r w:rsidRPr="007F60D5">
        <w:rPr>
          <w:rFonts w:ascii="Book Antiqua" w:eastAsia="Times New Roman" w:hAnsi="Book Antiqua" w:cs="Arial"/>
          <w:sz w:val="24"/>
          <w:szCs w:val="24"/>
          <w:lang w:val="en-GB" w:eastAsia="pt-BR"/>
        </w:rPr>
        <w:t xml:space="preserve"> values </w:t>
      </w:r>
      <w:r w:rsidR="00ED0956" w:rsidRPr="007F60D5">
        <w:rPr>
          <w:rFonts w:ascii="Book Antiqua" w:eastAsia="Times New Roman" w:hAnsi="Book Antiqua" w:cs="Arial"/>
          <w:sz w:val="24"/>
          <w:szCs w:val="24"/>
          <w:lang w:val="en-GB" w:eastAsia="pt-BR"/>
        </w:rPr>
        <w:t>&lt;</w:t>
      </w:r>
      <w:r w:rsidR="00080724" w:rsidRPr="007F60D5">
        <w:rPr>
          <w:rFonts w:ascii="Book Antiqua" w:eastAsia="Times New Roman" w:hAnsi="Book Antiqua" w:cs="Arial"/>
          <w:sz w:val="24"/>
          <w:szCs w:val="24"/>
          <w:lang w:val="en-GB" w:eastAsia="pt-BR"/>
        </w:rPr>
        <w:t xml:space="preserve"> </w:t>
      </w:r>
      <w:r w:rsidR="00837F44" w:rsidRPr="007F60D5">
        <w:rPr>
          <w:rFonts w:ascii="Book Antiqua" w:eastAsia="Times New Roman" w:hAnsi="Book Antiqua" w:cs="Arial"/>
          <w:sz w:val="24"/>
          <w:szCs w:val="24"/>
          <w:lang w:val="en-GB" w:eastAsia="pt-BR"/>
        </w:rPr>
        <w:t xml:space="preserve">0.20 were </w:t>
      </w:r>
      <w:r w:rsidR="004C4586" w:rsidRPr="007F60D5">
        <w:rPr>
          <w:rFonts w:ascii="Book Antiqua" w:eastAsia="Times New Roman" w:hAnsi="Book Antiqua" w:cs="Arial"/>
          <w:sz w:val="24"/>
          <w:szCs w:val="24"/>
          <w:lang w:val="en-GB" w:eastAsia="pt-BR"/>
        </w:rPr>
        <w:t>included in the full model</w:t>
      </w:r>
      <w:r w:rsidR="00ED0956" w:rsidRPr="007F60D5">
        <w:rPr>
          <w:rFonts w:ascii="Book Antiqua" w:eastAsia="Times New Roman" w:hAnsi="Book Antiqua" w:cs="Arial"/>
          <w:sz w:val="24"/>
          <w:szCs w:val="24"/>
          <w:lang w:val="en-GB" w:eastAsia="pt-BR"/>
        </w:rPr>
        <w:t xml:space="preserve"> of </w:t>
      </w:r>
      <w:r w:rsidR="008F3F67" w:rsidRPr="007F60D5">
        <w:rPr>
          <w:rFonts w:ascii="Book Antiqua" w:eastAsia="Times New Roman" w:hAnsi="Book Antiqua" w:cs="Arial"/>
          <w:sz w:val="24"/>
          <w:szCs w:val="24"/>
          <w:lang w:val="en-GB" w:eastAsia="pt-BR"/>
        </w:rPr>
        <w:t>logistic regression. Odds ratio</w:t>
      </w:r>
      <w:r w:rsidR="00ED0956" w:rsidRPr="007F60D5">
        <w:rPr>
          <w:rFonts w:ascii="Book Antiqua" w:eastAsia="Times New Roman" w:hAnsi="Book Antiqua" w:cs="Arial"/>
          <w:sz w:val="24"/>
          <w:szCs w:val="24"/>
          <w:lang w:val="en-GB" w:eastAsia="pt-BR"/>
        </w:rPr>
        <w:t xml:space="preserve"> and 95%CI were used as an estimate of the risk. The </w:t>
      </w:r>
      <w:proofErr w:type="spellStart"/>
      <w:r w:rsidR="00ED0956" w:rsidRPr="007F60D5">
        <w:rPr>
          <w:rFonts w:ascii="Book Antiqua" w:eastAsia="Times New Roman" w:hAnsi="Book Antiqua" w:cs="Arial"/>
          <w:sz w:val="24"/>
          <w:szCs w:val="24"/>
          <w:lang w:val="en-GB" w:eastAsia="pt-BR"/>
        </w:rPr>
        <w:t>Hosmer-Lemeshow</w:t>
      </w:r>
      <w:proofErr w:type="spellEnd"/>
      <w:r w:rsidR="00ED0956" w:rsidRPr="007F60D5">
        <w:rPr>
          <w:rFonts w:ascii="Book Antiqua" w:eastAsia="Times New Roman" w:hAnsi="Book Antiqua" w:cs="Arial"/>
          <w:sz w:val="24"/>
          <w:szCs w:val="24"/>
          <w:lang w:val="en-GB" w:eastAsia="pt-BR"/>
        </w:rPr>
        <w:t xml:space="preserve"> test was used to assess the adequacy of the models. Variables that had missing data &gt;</w:t>
      </w:r>
      <w:r w:rsidR="00D10E2E" w:rsidRPr="007F60D5">
        <w:rPr>
          <w:rFonts w:ascii="Book Antiqua" w:eastAsia="Times New Roman" w:hAnsi="Book Antiqua" w:cs="Arial"/>
          <w:sz w:val="24"/>
          <w:szCs w:val="24"/>
          <w:lang w:val="en-GB" w:eastAsia="pt-BR"/>
        </w:rPr>
        <w:t xml:space="preserve"> </w:t>
      </w:r>
      <w:r w:rsidR="00ED0956" w:rsidRPr="007F60D5">
        <w:rPr>
          <w:rFonts w:ascii="Book Antiqua" w:eastAsia="Times New Roman" w:hAnsi="Book Antiqua" w:cs="Arial"/>
          <w:sz w:val="24"/>
          <w:szCs w:val="24"/>
          <w:lang w:val="en-GB" w:eastAsia="pt-BR"/>
        </w:rPr>
        <w:t>10% were not selected for the models of multivariate analysis.</w:t>
      </w:r>
      <w:r w:rsidR="008F3F67" w:rsidRPr="007F60D5">
        <w:rPr>
          <w:rFonts w:ascii="Book Antiqua" w:eastAsiaTheme="minorEastAsia" w:hAnsi="Book Antiqua" w:cs="Arial"/>
          <w:sz w:val="24"/>
          <w:szCs w:val="24"/>
          <w:lang w:val="en-GB" w:eastAsia="zh-CN"/>
        </w:rPr>
        <w:t xml:space="preserve"> </w:t>
      </w:r>
      <w:r w:rsidR="00ED0956" w:rsidRPr="007F60D5">
        <w:rPr>
          <w:rFonts w:ascii="Book Antiqua" w:eastAsia="Times New Roman" w:hAnsi="Book Antiqua" w:cs="Arial"/>
          <w:i/>
          <w:sz w:val="24"/>
          <w:szCs w:val="24"/>
          <w:lang w:val="en-GB" w:eastAsia="pt-BR"/>
        </w:rPr>
        <w:t>P</w:t>
      </w:r>
      <w:r w:rsidR="00ED0956" w:rsidRPr="007F60D5">
        <w:rPr>
          <w:rFonts w:ascii="Book Antiqua" w:eastAsia="Times New Roman" w:hAnsi="Book Antiqua" w:cs="Arial"/>
          <w:sz w:val="24"/>
          <w:szCs w:val="24"/>
          <w:lang w:val="en-GB" w:eastAsia="pt-BR"/>
        </w:rPr>
        <w:t xml:space="preserve"> values ≤</w:t>
      </w:r>
      <w:r w:rsidR="00892AE8" w:rsidRPr="007F60D5">
        <w:rPr>
          <w:rFonts w:ascii="Book Antiqua" w:eastAsia="Times New Roman" w:hAnsi="Book Antiqua" w:cs="Arial"/>
          <w:sz w:val="24"/>
          <w:szCs w:val="24"/>
          <w:lang w:val="en-GB" w:eastAsia="pt-BR"/>
        </w:rPr>
        <w:t xml:space="preserve"> </w:t>
      </w:r>
      <w:r w:rsidR="00ED0956" w:rsidRPr="007F60D5">
        <w:rPr>
          <w:rFonts w:ascii="Book Antiqua" w:eastAsia="Times New Roman" w:hAnsi="Book Antiqua" w:cs="Arial"/>
          <w:sz w:val="24"/>
          <w:szCs w:val="24"/>
          <w:lang w:val="en-GB" w:eastAsia="pt-BR"/>
        </w:rPr>
        <w:t>0.05 were considered significant.</w:t>
      </w:r>
    </w:p>
    <w:p w14:paraId="06F38362" w14:textId="77777777" w:rsidR="00CE268F" w:rsidRPr="007F60D5" w:rsidRDefault="00CE268F" w:rsidP="00DD6CC2">
      <w:pPr>
        <w:tabs>
          <w:tab w:val="left" w:pos="3420"/>
        </w:tabs>
        <w:adjustRightInd w:val="0"/>
        <w:snapToGrid w:val="0"/>
        <w:spacing w:after="0" w:line="360" w:lineRule="auto"/>
        <w:jc w:val="both"/>
        <w:rPr>
          <w:rFonts w:ascii="Book Antiqua" w:hAnsi="Book Antiqua" w:cs="Arial"/>
          <w:b/>
          <w:sz w:val="24"/>
          <w:szCs w:val="24"/>
          <w:lang w:val="en-GB"/>
        </w:rPr>
      </w:pPr>
    </w:p>
    <w:p w14:paraId="5D0687FD" w14:textId="59D9E1F6" w:rsidR="00ED0956" w:rsidRPr="007F60D5" w:rsidRDefault="008F3F67" w:rsidP="00DD6CC2">
      <w:pPr>
        <w:tabs>
          <w:tab w:val="left" w:pos="3420"/>
        </w:tabs>
        <w:adjustRightInd w:val="0"/>
        <w:snapToGrid w:val="0"/>
        <w:spacing w:after="0" w:line="360" w:lineRule="auto"/>
        <w:jc w:val="both"/>
        <w:rPr>
          <w:rFonts w:ascii="Book Antiqua" w:hAnsi="Book Antiqua" w:cs="Arial"/>
          <w:b/>
          <w:sz w:val="24"/>
          <w:szCs w:val="24"/>
          <w:u w:val="single"/>
          <w:lang w:val="en-GB"/>
        </w:rPr>
      </w:pPr>
      <w:r w:rsidRPr="007F60D5">
        <w:rPr>
          <w:rFonts w:ascii="Book Antiqua" w:hAnsi="Book Antiqua" w:cs="Arial"/>
          <w:b/>
          <w:sz w:val="24"/>
          <w:szCs w:val="24"/>
          <w:u w:val="single"/>
          <w:lang w:val="en-GB"/>
        </w:rPr>
        <w:t>RESULTS</w:t>
      </w:r>
    </w:p>
    <w:p w14:paraId="5E9BE633" w14:textId="0B026174" w:rsidR="00ED0956" w:rsidRPr="007F60D5" w:rsidRDefault="00ED0956" w:rsidP="00DD6CC2">
      <w:pPr>
        <w:adjustRightInd w:val="0"/>
        <w:snapToGrid w:val="0"/>
        <w:spacing w:after="0" w:line="360" w:lineRule="auto"/>
        <w:jc w:val="both"/>
        <w:rPr>
          <w:rFonts w:ascii="Book Antiqua" w:eastAsia="Times New Roman" w:hAnsi="Book Antiqua" w:cs="Arial"/>
          <w:b/>
          <w:bCs/>
          <w:i/>
          <w:iCs/>
          <w:sz w:val="24"/>
          <w:szCs w:val="24"/>
          <w:lang w:val="en-GB" w:eastAsia="pt-BR"/>
        </w:rPr>
      </w:pPr>
      <w:r w:rsidRPr="007F60D5">
        <w:rPr>
          <w:rFonts w:ascii="Book Antiqua" w:eastAsia="Times New Roman" w:hAnsi="Book Antiqua" w:cs="Arial"/>
          <w:b/>
          <w:bCs/>
          <w:i/>
          <w:iCs/>
          <w:sz w:val="24"/>
          <w:szCs w:val="24"/>
          <w:lang w:val="en-GB" w:eastAsia="pt-BR"/>
        </w:rPr>
        <w:t xml:space="preserve">Distribution of the </w:t>
      </w:r>
      <w:r w:rsidR="008E4E04" w:rsidRPr="007F60D5">
        <w:rPr>
          <w:rFonts w:ascii="Book Antiqua" w:eastAsia="Times New Roman" w:hAnsi="Book Antiqua" w:cs="Arial"/>
          <w:b/>
          <w:bCs/>
          <w:i/>
          <w:iCs/>
          <w:sz w:val="24"/>
          <w:szCs w:val="24"/>
          <w:lang w:val="en-GB" w:eastAsia="pt-BR"/>
        </w:rPr>
        <w:t>IL</w:t>
      </w:r>
      <w:r w:rsidR="00B7393D" w:rsidRPr="007F60D5">
        <w:rPr>
          <w:rFonts w:ascii="Book Antiqua" w:eastAsia="Times New Roman" w:hAnsi="Book Antiqua" w:cs="Arial"/>
          <w:b/>
          <w:bCs/>
          <w:i/>
          <w:iCs/>
          <w:sz w:val="24"/>
          <w:szCs w:val="24"/>
          <w:lang w:val="en-GB" w:eastAsia="pt-BR"/>
        </w:rPr>
        <w:t>-</w:t>
      </w:r>
      <w:r w:rsidR="008E4E04" w:rsidRPr="007F60D5">
        <w:rPr>
          <w:rFonts w:ascii="Book Antiqua" w:eastAsia="Times New Roman" w:hAnsi="Book Antiqua" w:cs="Arial"/>
          <w:b/>
          <w:bCs/>
          <w:i/>
          <w:iCs/>
          <w:sz w:val="24"/>
          <w:szCs w:val="24"/>
          <w:lang w:val="en-GB" w:eastAsia="pt-BR"/>
        </w:rPr>
        <w:t>6</w:t>
      </w:r>
      <w:r w:rsidRPr="007F60D5">
        <w:rPr>
          <w:rFonts w:ascii="Book Antiqua" w:eastAsia="Times New Roman" w:hAnsi="Book Antiqua" w:cs="Arial"/>
          <w:b/>
          <w:bCs/>
          <w:i/>
          <w:iCs/>
          <w:sz w:val="24"/>
          <w:szCs w:val="24"/>
          <w:lang w:val="en-GB" w:eastAsia="pt-BR"/>
        </w:rPr>
        <w:t xml:space="preserve"> genotypes in CHC patients and controls (blood donors)</w:t>
      </w:r>
    </w:p>
    <w:p w14:paraId="7B251966" w14:textId="75616173" w:rsidR="00ED0956" w:rsidRPr="007F60D5" w:rsidRDefault="00ED0956" w:rsidP="00DD6CC2">
      <w:pPr>
        <w:adjustRightInd w:val="0"/>
        <w:snapToGrid w:val="0"/>
        <w:spacing w:after="0" w:line="360" w:lineRule="auto"/>
        <w:jc w:val="both"/>
        <w:rPr>
          <w:rFonts w:ascii="Book Antiqua" w:eastAsia="Times New Roman" w:hAnsi="Book Antiqua" w:cs="Arial"/>
          <w:bCs/>
          <w:iCs/>
          <w:sz w:val="24"/>
          <w:szCs w:val="24"/>
          <w:lang w:val="en-GB" w:eastAsia="pt-BR"/>
        </w:rPr>
      </w:pPr>
      <w:r w:rsidRPr="007F60D5">
        <w:rPr>
          <w:rFonts w:ascii="Book Antiqua" w:eastAsia="Times New Roman" w:hAnsi="Book Antiqua" w:cs="Arial"/>
          <w:bCs/>
          <w:iCs/>
          <w:sz w:val="24"/>
          <w:szCs w:val="24"/>
          <w:lang w:val="en-GB" w:eastAsia="pt-BR"/>
        </w:rPr>
        <w:t xml:space="preserve">The frequencies of the </w:t>
      </w:r>
      <w:r w:rsidR="008E4E04" w:rsidRPr="007F60D5">
        <w:rPr>
          <w:rFonts w:ascii="Book Antiqua" w:eastAsia="Times New Roman" w:hAnsi="Book Antiqua" w:cs="Arial"/>
          <w:bCs/>
          <w:iCs/>
          <w:sz w:val="24"/>
          <w:szCs w:val="24"/>
          <w:lang w:val="en-GB" w:eastAsia="pt-BR"/>
        </w:rPr>
        <w:t>IL</w:t>
      </w:r>
      <w:r w:rsidR="00B7393D" w:rsidRPr="007F60D5">
        <w:rPr>
          <w:rFonts w:ascii="Book Antiqua" w:eastAsia="Times New Roman" w:hAnsi="Book Antiqua" w:cs="Arial"/>
          <w:bCs/>
          <w:iCs/>
          <w:sz w:val="24"/>
          <w:szCs w:val="24"/>
          <w:lang w:val="en-GB" w:eastAsia="pt-BR"/>
        </w:rPr>
        <w:t>-</w:t>
      </w:r>
      <w:r w:rsidR="008E4E04" w:rsidRPr="007F60D5">
        <w:rPr>
          <w:rFonts w:ascii="Book Antiqua" w:eastAsia="Times New Roman" w:hAnsi="Book Antiqua" w:cs="Arial"/>
          <w:bCs/>
          <w:iCs/>
          <w:sz w:val="24"/>
          <w:szCs w:val="24"/>
          <w:lang w:val="en-GB" w:eastAsia="pt-BR"/>
        </w:rPr>
        <w:t>6</w:t>
      </w:r>
      <w:r w:rsidRPr="007F60D5">
        <w:rPr>
          <w:rFonts w:ascii="Book Antiqua" w:eastAsia="Times New Roman" w:hAnsi="Book Antiqua" w:cs="Arial"/>
          <w:bCs/>
          <w:iCs/>
          <w:sz w:val="24"/>
          <w:szCs w:val="24"/>
          <w:lang w:val="en-GB" w:eastAsia="pt-BR"/>
        </w:rPr>
        <w:t xml:space="preserve"> SNP did not differ between CHC patients and blood donors </w:t>
      </w:r>
      <w:bookmarkStart w:id="76" w:name="_Hlk28461134"/>
      <w:r w:rsidRPr="007F60D5">
        <w:rPr>
          <w:rFonts w:ascii="Book Antiqua" w:eastAsia="Times New Roman" w:hAnsi="Book Antiqua" w:cs="Arial"/>
          <w:bCs/>
          <w:iCs/>
          <w:sz w:val="24"/>
          <w:szCs w:val="24"/>
          <w:lang w:val="en-GB" w:eastAsia="pt-BR"/>
        </w:rPr>
        <w:t>(</w:t>
      </w:r>
      <w:r w:rsidRPr="007F60D5">
        <w:rPr>
          <w:rFonts w:ascii="Book Antiqua" w:eastAsia="Times New Roman" w:hAnsi="Book Antiqua" w:cs="Arial"/>
          <w:iCs/>
          <w:sz w:val="24"/>
          <w:szCs w:val="24"/>
          <w:lang w:val="en-GB" w:eastAsia="pt-BR"/>
        </w:rPr>
        <w:t>Table 2</w:t>
      </w:r>
      <w:r w:rsidRPr="007F60D5">
        <w:rPr>
          <w:rFonts w:ascii="Book Antiqua" w:eastAsia="Times New Roman" w:hAnsi="Book Antiqua" w:cs="Arial"/>
          <w:bCs/>
          <w:iCs/>
          <w:sz w:val="24"/>
          <w:szCs w:val="24"/>
          <w:lang w:val="en-GB" w:eastAsia="pt-BR"/>
        </w:rPr>
        <w:t>).</w:t>
      </w:r>
      <w:bookmarkEnd w:id="76"/>
      <w:r w:rsidRPr="007F60D5">
        <w:rPr>
          <w:rFonts w:ascii="Book Antiqua" w:eastAsia="Times New Roman" w:hAnsi="Book Antiqua" w:cs="Arial"/>
          <w:bCs/>
          <w:iCs/>
          <w:sz w:val="24"/>
          <w:szCs w:val="24"/>
          <w:lang w:val="en-GB" w:eastAsia="pt-BR"/>
        </w:rPr>
        <w:t xml:space="preserve"> All alleles were in Hardy-Weinberg </w:t>
      </w:r>
      <w:r w:rsidR="009F2453" w:rsidRPr="007F60D5">
        <w:rPr>
          <w:rFonts w:ascii="Book Antiqua" w:eastAsia="Times New Roman" w:hAnsi="Book Antiqua" w:cs="Arial"/>
          <w:bCs/>
          <w:iCs/>
          <w:sz w:val="24"/>
          <w:szCs w:val="24"/>
          <w:lang w:val="en-GB" w:eastAsia="pt-BR"/>
        </w:rPr>
        <w:t>equilibrium in the control group</w:t>
      </w:r>
      <w:r w:rsidR="00837F44" w:rsidRPr="007F60D5">
        <w:rPr>
          <w:rFonts w:ascii="Book Antiqua" w:eastAsia="Times New Roman" w:hAnsi="Book Antiqua" w:cs="Arial"/>
          <w:bCs/>
          <w:iCs/>
          <w:sz w:val="24"/>
          <w:szCs w:val="24"/>
          <w:lang w:val="en-GB" w:eastAsia="pt-BR"/>
        </w:rPr>
        <w:t xml:space="preserve"> </w:t>
      </w:r>
      <w:bookmarkStart w:id="77" w:name="_Hlk28461221"/>
      <w:r w:rsidR="00D10E2E" w:rsidRPr="007F60D5">
        <w:rPr>
          <w:rFonts w:ascii="Book Antiqua" w:eastAsia="Times New Roman" w:hAnsi="Book Antiqua" w:cs="Arial"/>
          <w:bCs/>
          <w:iCs/>
          <w:sz w:val="24"/>
          <w:szCs w:val="24"/>
          <w:lang w:val="en-GB" w:eastAsia="pt-BR"/>
        </w:rPr>
        <w:t>(</w:t>
      </w:r>
      <w:r w:rsidR="00D10E2E" w:rsidRPr="007F60D5">
        <w:rPr>
          <w:rFonts w:ascii="Book Antiqua" w:eastAsia="Times New Roman" w:hAnsi="Book Antiqua" w:cs="Arial"/>
          <w:bCs/>
          <w:i/>
          <w:sz w:val="24"/>
          <w:szCs w:val="24"/>
          <w:lang w:val="en-GB" w:eastAsia="pt-BR"/>
        </w:rPr>
        <w:t>P</w:t>
      </w:r>
      <w:r w:rsidR="00D10E2E" w:rsidRPr="007F60D5">
        <w:rPr>
          <w:rFonts w:ascii="Book Antiqua" w:eastAsia="Times New Roman" w:hAnsi="Book Antiqua" w:cs="Arial"/>
          <w:bCs/>
          <w:iCs/>
          <w:sz w:val="24"/>
          <w:szCs w:val="24"/>
          <w:lang w:val="en-GB" w:eastAsia="pt-BR"/>
        </w:rPr>
        <w:t xml:space="preserve"> &gt; 0.95)</w:t>
      </w:r>
      <w:bookmarkEnd w:id="77"/>
      <w:r w:rsidR="00D10E2E" w:rsidRPr="007F60D5">
        <w:rPr>
          <w:rFonts w:ascii="Book Antiqua" w:eastAsia="Times New Roman" w:hAnsi="Book Antiqua" w:cs="Arial"/>
          <w:bCs/>
          <w:iCs/>
          <w:sz w:val="24"/>
          <w:szCs w:val="24"/>
          <w:lang w:val="en-GB" w:eastAsia="pt-BR"/>
        </w:rPr>
        <w:t xml:space="preserve"> and in the CHC patients (</w:t>
      </w:r>
      <w:r w:rsidR="00D10E2E" w:rsidRPr="007F60D5">
        <w:rPr>
          <w:rFonts w:ascii="Book Antiqua" w:eastAsia="Times New Roman" w:hAnsi="Book Antiqua" w:cs="Arial"/>
          <w:bCs/>
          <w:i/>
          <w:sz w:val="24"/>
          <w:szCs w:val="24"/>
          <w:lang w:val="en-GB" w:eastAsia="pt-BR"/>
        </w:rPr>
        <w:t>P</w:t>
      </w:r>
      <w:r w:rsidR="00D10E2E" w:rsidRPr="007F60D5">
        <w:rPr>
          <w:rFonts w:ascii="Book Antiqua" w:eastAsia="Times New Roman" w:hAnsi="Book Antiqua" w:cs="Arial"/>
          <w:bCs/>
          <w:iCs/>
          <w:sz w:val="24"/>
          <w:szCs w:val="24"/>
          <w:lang w:val="en-GB" w:eastAsia="pt-BR"/>
        </w:rPr>
        <w:t xml:space="preserve"> &gt; 0.38) </w:t>
      </w:r>
      <w:r w:rsidR="00837F44" w:rsidRPr="007F60D5">
        <w:rPr>
          <w:rFonts w:ascii="Book Antiqua" w:eastAsia="Times New Roman" w:hAnsi="Book Antiqua" w:cs="Arial"/>
          <w:bCs/>
          <w:iCs/>
          <w:sz w:val="24"/>
          <w:szCs w:val="24"/>
          <w:lang w:val="en-GB" w:eastAsia="pt-BR"/>
        </w:rPr>
        <w:t>as shown in</w:t>
      </w:r>
      <w:r w:rsidR="00D10E2E" w:rsidRPr="007F60D5">
        <w:rPr>
          <w:rFonts w:ascii="Book Antiqua" w:eastAsia="Times New Roman" w:hAnsi="Book Antiqua" w:cs="Arial"/>
          <w:bCs/>
          <w:iCs/>
          <w:sz w:val="24"/>
          <w:szCs w:val="24"/>
          <w:lang w:val="en-GB" w:eastAsia="pt-BR"/>
        </w:rPr>
        <w:t xml:space="preserve"> Table 2.</w:t>
      </w:r>
    </w:p>
    <w:p w14:paraId="594C54D1" w14:textId="77777777" w:rsidR="00ED0956" w:rsidRPr="007F60D5" w:rsidRDefault="00ED0956" w:rsidP="00DD6CC2">
      <w:pPr>
        <w:adjustRightInd w:val="0"/>
        <w:snapToGrid w:val="0"/>
        <w:spacing w:after="0" w:line="360" w:lineRule="auto"/>
        <w:jc w:val="both"/>
        <w:rPr>
          <w:rFonts w:ascii="Book Antiqua" w:hAnsi="Book Antiqua" w:cs="Arial"/>
          <w:b/>
          <w:sz w:val="24"/>
          <w:szCs w:val="24"/>
          <w:lang w:val="en-GB" w:eastAsia="pt-BR"/>
        </w:rPr>
      </w:pPr>
    </w:p>
    <w:p w14:paraId="605EAC04" w14:textId="7B6AC62E" w:rsidR="00ED0956" w:rsidRPr="007F60D5" w:rsidRDefault="00ED0956" w:rsidP="00DD6CC2">
      <w:pPr>
        <w:adjustRightInd w:val="0"/>
        <w:snapToGrid w:val="0"/>
        <w:spacing w:after="0" w:line="360" w:lineRule="auto"/>
        <w:jc w:val="both"/>
        <w:rPr>
          <w:rFonts w:ascii="Book Antiqua" w:hAnsi="Book Antiqua" w:cs="Arial"/>
          <w:b/>
          <w:i/>
          <w:sz w:val="24"/>
          <w:szCs w:val="24"/>
          <w:lang w:val="en-GB" w:eastAsia="pt-BR"/>
        </w:rPr>
      </w:pPr>
      <w:r w:rsidRPr="007F60D5">
        <w:rPr>
          <w:rFonts w:ascii="Book Antiqua" w:hAnsi="Book Antiqua" w:cs="Arial"/>
          <w:b/>
          <w:i/>
          <w:sz w:val="24"/>
          <w:szCs w:val="24"/>
          <w:lang w:val="en-GB" w:eastAsia="pt-BR"/>
        </w:rPr>
        <w:t xml:space="preserve">Demographic and clinical characteristics of CHC patients </w:t>
      </w:r>
    </w:p>
    <w:p w14:paraId="556B933B" w14:textId="7B16E1D5" w:rsidR="00ED0956" w:rsidRPr="007F60D5" w:rsidRDefault="00030918" w:rsidP="00DD6CC2">
      <w:pPr>
        <w:autoSpaceDE w:val="0"/>
        <w:autoSpaceDN w:val="0"/>
        <w:adjustRightInd w:val="0"/>
        <w:snapToGrid w:val="0"/>
        <w:spacing w:after="0" w:line="360" w:lineRule="auto"/>
        <w:jc w:val="both"/>
        <w:rPr>
          <w:rFonts w:ascii="Book Antiqua" w:hAnsi="Book Antiqua" w:cs="Arial"/>
          <w:bCs/>
          <w:iCs/>
          <w:sz w:val="24"/>
          <w:szCs w:val="24"/>
          <w:lang w:val="en-GB"/>
        </w:rPr>
      </w:pPr>
      <w:r w:rsidRPr="007F60D5">
        <w:rPr>
          <w:rFonts w:ascii="Book Antiqua" w:hAnsi="Book Antiqua" w:cs="Arial"/>
          <w:sz w:val="24"/>
          <w:szCs w:val="24"/>
          <w:lang w:val="en-GB" w:eastAsia="pt-BR"/>
        </w:rPr>
        <w:t xml:space="preserve">Among </w:t>
      </w:r>
      <w:r w:rsidR="007B12C8" w:rsidRPr="007F60D5">
        <w:rPr>
          <w:rFonts w:ascii="Book Antiqua" w:hAnsi="Book Antiqua" w:cs="Arial"/>
          <w:sz w:val="24"/>
          <w:szCs w:val="24"/>
          <w:lang w:val="en-GB" w:eastAsia="pt-BR"/>
        </w:rPr>
        <w:t xml:space="preserve">the 245 </w:t>
      </w:r>
      <w:r w:rsidR="00B665A3" w:rsidRPr="007F60D5">
        <w:rPr>
          <w:rFonts w:ascii="Book Antiqua" w:hAnsi="Book Antiqua" w:cs="Arial"/>
          <w:sz w:val="24"/>
          <w:szCs w:val="24"/>
          <w:lang w:val="en-GB" w:eastAsia="pt-BR"/>
        </w:rPr>
        <w:t xml:space="preserve">patients with </w:t>
      </w:r>
      <w:r w:rsidR="00ED0956" w:rsidRPr="007F60D5">
        <w:rPr>
          <w:rFonts w:ascii="Book Antiqua" w:hAnsi="Book Antiqua" w:cs="Arial"/>
          <w:sz w:val="24"/>
          <w:szCs w:val="24"/>
          <w:lang w:val="en-GB" w:eastAsia="pt-BR"/>
        </w:rPr>
        <w:t>CHC</w:t>
      </w:r>
      <w:r w:rsidR="00AA1E25" w:rsidRPr="007F60D5">
        <w:rPr>
          <w:rFonts w:ascii="Book Antiqua" w:hAnsi="Book Antiqua" w:cs="Arial"/>
          <w:sz w:val="24"/>
          <w:szCs w:val="24"/>
          <w:lang w:val="en-GB" w:eastAsia="pt-BR"/>
        </w:rPr>
        <w:t xml:space="preserve">, 94 </w:t>
      </w:r>
      <w:r w:rsidR="00C04D82" w:rsidRPr="007F60D5">
        <w:rPr>
          <w:rFonts w:ascii="Book Antiqua" w:hAnsi="Book Antiqua" w:cs="Arial"/>
          <w:sz w:val="24"/>
          <w:szCs w:val="24"/>
          <w:lang w:val="en-GB" w:eastAsia="pt-BR"/>
        </w:rPr>
        <w:t>(38.4%</w:t>
      </w:r>
      <w:r w:rsidR="006D4D45" w:rsidRPr="007F60D5">
        <w:rPr>
          <w:rFonts w:ascii="Book Antiqua" w:hAnsi="Book Antiqua" w:cs="Arial"/>
          <w:sz w:val="24"/>
          <w:szCs w:val="24"/>
          <w:lang w:val="en-GB" w:eastAsia="pt-BR"/>
        </w:rPr>
        <w:t>)</w:t>
      </w:r>
      <w:r w:rsidR="00C04D82" w:rsidRPr="007F60D5">
        <w:rPr>
          <w:rFonts w:ascii="Book Antiqua" w:hAnsi="Book Antiqua" w:cs="Arial"/>
          <w:sz w:val="24"/>
          <w:szCs w:val="24"/>
          <w:lang w:val="en-GB" w:eastAsia="pt-BR"/>
        </w:rPr>
        <w:t xml:space="preserve"> </w:t>
      </w:r>
      <w:r w:rsidR="00AA1E25" w:rsidRPr="007F60D5">
        <w:rPr>
          <w:rFonts w:ascii="Book Antiqua" w:hAnsi="Book Antiqua" w:cs="Arial"/>
          <w:sz w:val="24"/>
          <w:szCs w:val="24"/>
          <w:lang w:val="en-GB" w:eastAsia="pt-BR"/>
        </w:rPr>
        <w:t xml:space="preserve">had cirrhosis </w:t>
      </w:r>
      <w:r w:rsidR="00AA1E25" w:rsidRPr="007F60D5">
        <w:rPr>
          <w:rFonts w:ascii="Book Antiqua" w:hAnsi="Book Antiqua" w:cs="Arial"/>
          <w:bCs/>
          <w:iCs/>
          <w:sz w:val="24"/>
          <w:szCs w:val="24"/>
          <w:lang w:val="en-GB"/>
        </w:rPr>
        <w:t xml:space="preserve">[Child-Turcotte-Pugh score A5, 60 (63.8%); A6, 21 (22.3%); B7, 6 (6.4%); B8, 4 (4.3%); B9, 2 (2.1%); C10 1, (1.1%)]. The </w:t>
      </w:r>
      <w:r w:rsidR="00AA1E25" w:rsidRPr="007F60D5">
        <w:rPr>
          <w:rFonts w:ascii="Book Antiqua" w:hAnsi="Book Antiqua" w:cs="Arial"/>
          <w:sz w:val="24"/>
          <w:szCs w:val="24"/>
          <w:lang w:val="en-GB"/>
        </w:rPr>
        <w:t xml:space="preserve">mean age of the patients </w:t>
      </w:r>
      <w:r w:rsidR="002E7F02" w:rsidRPr="007F60D5">
        <w:rPr>
          <w:rFonts w:ascii="Book Antiqua" w:hAnsi="Book Antiqua" w:cs="Arial"/>
          <w:sz w:val="24"/>
          <w:szCs w:val="24"/>
          <w:lang w:val="en-GB"/>
        </w:rPr>
        <w:t xml:space="preserve">was </w:t>
      </w:r>
      <w:r w:rsidR="00C52557" w:rsidRPr="007F60D5">
        <w:rPr>
          <w:rFonts w:ascii="Book Antiqua" w:hAnsi="Book Antiqua" w:cs="Arial"/>
          <w:bCs/>
          <w:iCs/>
          <w:sz w:val="24"/>
          <w:szCs w:val="24"/>
          <w:lang w:val="en-GB"/>
        </w:rPr>
        <w:t>51.8</w:t>
      </w:r>
      <w:r w:rsidR="002007B4" w:rsidRPr="007F60D5">
        <w:rPr>
          <w:rFonts w:ascii="Book Antiqua" w:hAnsi="Book Antiqua" w:cs="Arial"/>
          <w:bCs/>
          <w:iCs/>
          <w:sz w:val="24"/>
          <w:szCs w:val="24"/>
          <w:lang w:val="en-GB"/>
        </w:rPr>
        <w:t xml:space="preserve"> </w:t>
      </w:r>
      <w:r w:rsidR="00C52557" w:rsidRPr="007F60D5">
        <w:rPr>
          <w:rFonts w:ascii="Book Antiqua" w:hAnsi="Book Antiqua" w:cs="Arial"/>
          <w:sz w:val="24"/>
          <w:szCs w:val="24"/>
          <w:lang w:val="en-GB" w:eastAsia="pt-BR"/>
        </w:rPr>
        <w:t xml:space="preserve">± </w:t>
      </w:r>
      <w:r w:rsidR="00C04D82" w:rsidRPr="007F60D5">
        <w:rPr>
          <w:rFonts w:ascii="Book Antiqua" w:hAnsi="Book Antiqua" w:cs="Arial"/>
          <w:bCs/>
          <w:iCs/>
          <w:sz w:val="24"/>
          <w:szCs w:val="24"/>
          <w:lang w:val="en-GB"/>
        </w:rPr>
        <w:t xml:space="preserve">11.4 years and </w:t>
      </w:r>
      <w:r w:rsidR="002007B4" w:rsidRPr="007F60D5">
        <w:rPr>
          <w:rFonts w:ascii="Book Antiqua" w:hAnsi="Book Antiqua" w:cs="Arial"/>
          <w:sz w:val="24"/>
          <w:szCs w:val="24"/>
          <w:lang w:val="en-GB" w:eastAsia="pt-BR"/>
        </w:rPr>
        <w:t>129</w:t>
      </w:r>
      <w:r w:rsidR="00ED0956" w:rsidRPr="007F60D5">
        <w:rPr>
          <w:rFonts w:ascii="Book Antiqua" w:hAnsi="Book Antiqua" w:cs="Arial"/>
          <w:sz w:val="24"/>
          <w:szCs w:val="24"/>
          <w:lang w:val="en-GB" w:eastAsia="pt-BR"/>
        </w:rPr>
        <w:t xml:space="preserve"> (52.7%) </w:t>
      </w:r>
      <w:r w:rsidR="00516640" w:rsidRPr="007F60D5">
        <w:rPr>
          <w:rFonts w:ascii="Book Antiqua" w:hAnsi="Book Antiqua" w:cs="Arial"/>
          <w:sz w:val="24"/>
          <w:szCs w:val="24"/>
          <w:lang w:val="en-GB" w:eastAsia="pt-BR"/>
        </w:rPr>
        <w:t>were males</w:t>
      </w:r>
      <w:r w:rsidR="00EB00A3" w:rsidRPr="007F60D5">
        <w:rPr>
          <w:rFonts w:ascii="Book Antiqua" w:hAnsi="Book Antiqua" w:cs="Arial"/>
          <w:bCs/>
          <w:iCs/>
          <w:sz w:val="24"/>
          <w:szCs w:val="24"/>
          <w:lang w:val="en-GB"/>
        </w:rPr>
        <w:t xml:space="preserve">. </w:t>
      </w:r>
    </w:p>
    <w:p w14:paraId="1AFC204B" w14:textId="2D2D8FD6" w:rsidR="00ED0956" w:rsidRPr="007F60D5" w:rsidRDefault="00E46D7C" w:rsidP="00DD6CC2">
      <w:pPr>
        <w:autoSpaceDE w:val="0"/>
        <w:autoSpaceDN w:val="0"/>
        <w:adjustRightInd w:val="0"/>
        <w:snapToGrid w:val="0"/>
        <w:spacing w:after="0" w:line="360" w:lineRule="auto"/>
        <w:ind w:firstLineChars="100" w:firstLine="240"/>
        <w:jc w:val="both"/>
        <w:rPr>
          <w:rFonts w:ascii="Book Antiqua" w:hAnsi="Book Antiqua" w:cs="Arial"/>
          <w:bCs/>
          <w:iCs/>
          <w:sz w:val="24"/>
          <w:szCs w:val="24"/>
          <w:lang w:val="en-GB"/>
        </w:rPr>
      </w:pPr>
      <w:r w:rsidRPr="007F60D5">
        <w:rPr>
          <w:rFonts w:ascii="Book Antiqua" w:hAnsi="Book Antiqua" w:cs="Arial"/>
          <w:bCs/>
          <w:iCs/>
          <w:sz w:val="24"/>
          <w:szCs w:val="24"/>
          <w:lang w:val="en-GB"/>
        </w:rPr>
        <w:t>C</w:t>
      </w:r>
      <w:r w:rsidR="00ED0956" w:rsidRPr="007F60D5">
        <w:rPr>
          <w:rFonts w:ascii="Book Antiqua" w:hAnsi="Book Antiqua" w:cs="Arial"/>
          <w:bCs/>
          <w:iCs/>
          <w:sz w:val="24"/>
          <w:szCs w:val="24"/>
          <w:lang w:val="en-GB"/>
        </w:rPr>
        <w:t xml:space="preserve">irrhosis was </w:t>
      </w:r>
      <w:r w:rsidR="00FE52A4" w:rsidRPr="007F60D5">
        <w:rPr>
          <w:rFonts w:ascii="Book Antiqua" w:hAnsi="Book Antiqua" w:cs="Arial"/>
          <w:bCs/>
          <w:iCs/>
          <w:sz w:val="24"/>
          <w:szCs w:val="24"/>
          <w:lang w:val="en-GB"/>
        </w:rPr>
        <w:t xml:space="preserve">significantly </w:t>
      </w:r>
      <w:r w:rsidRPr="007F60D5">
        <w:rPr>
          <w:rFonts w:ascii="Book Antiqua" w:hAnsi="Book Antiqua" w:cs="Arial"/>
          <w:bCs/>
          <w:iCs/>
          <w:sz w:val="24"/>
          <w:szCs w:val="24"/>
          <w:lang w:val="en-GB"/>
        </w:rPr>
        <w:t xml:space="preserve">more frequent </w:t>
      </w:r>
      <w:r w:rsidR="00FE52A4" w:rsidRPr="007F60D5">
        <w:rPr>
          <w:rFonts w:ascii="Book Antiqua" w:hAnsi="Book Antiqua" w:cs="Arial"/>
          <w:bCs/>
          <w:iCs/>
          <w:sz w:val="24"/>
          <w:szCs w:val="24"/>
          <w:lang w:val="en-GB"/>
        </w:rPr>
        <w:t>(</w:t>
      </w:r>
      <w:r w:rsidR="00FE52A4" w:rsidRPr="007F60D5">
        <w:rPr>
          <w:rFonts w:ascii="Book Antiqua" w:hAnsi="Book Antiqua" w:cs="Arial"/>
          <w:bCs/>
          <w:i/>
          <w:iCs/>
          <w:sz w:val="24"/>
          <w:szCs w:val="24"/>
          <w:lang w:val="en-GB"/>
        </w:rPr>
        <w:t>P</w:t>
      </w:r>
      <w:r w:rsidRPr="007F60D5">
        <w:rPr>
          <w:rFonts w:ascii="Book Antiqua" w:hAnsi="Book Antiqua" w:cs="Arial"/>
          <w:bCs/>
          <w:iCs/>
          <w:sz w:val="24"/>
          <w:szCs w:val="24"/>
          <w:lang w:val="en-GB"/>
        </w:rPr>
        <w:t xml:space="preserve"> = 0.03)</w:t>
      </w:r>
      <w:r w:rsidR="00FE52A4" w:rsidRPr="007F60D5">
        <w:rPr>
          <w:rFonts w:ascii="Book Antiqua" w:hAnsi="Book Antiqua" w:cs="Arial"/>
          <w:bCs/>
          <w:iCs/>
          <w:sz w:val="24"/>
          <w:szCs w:val="24"/>
          <w:lang w:val="en-GB"/>
        </w:rPr>
        <w:t xml:space="preserve"> </w:t>
      </w:r>
      <w:r w:rsidR="00ED0956" w:rsidRPr="007F60D5">
        <w:rPr>
          <w:rFonts w:ascii="Book Antiqua" w:hAnsi="Book Antiqua" w:cs="Arial"/>
          <w:bCs/>
          <w:iCs/>
          <w:sz w:val="24"/>
          <w:szCs w:val="24"/>
          <w:lang w:val="en-GB"/>
        </w:rPr>
        <w:t xml:space="preserve">in males </w:t>
      </w:r>
      <w:r w:rsidR="00FE52A4" w:rsidRPr="007F60D5">
        <w:rPr>
          <w:rFonts w:ascii="Book Antiqua" w:hAnsi="Book Antiqua" w:cs="Arial"/>
          <w:bCs/>
          <w:iCs/>
          <w:sz w:val="24"/>
          <w:szCs w:val="24"/>
          <w:lang w:val="en-GB"/>
        </w:rPr>
        <w:t>(61.7%) than in females (</w:t>
      </w:r>
      <w:r w:rsidR="00ED0956" w:rsidRPr="007F60D5">
        <w:rPr>
          <w:rFonts w:ascii="Book Antiqua" w:hAnsi="Book Antiqua" w:cs="Arial"/>
          <w:bCs/>
          <w:iCs/>
          <w:sz w:val="24"/>
          <w:szCs w:val="24"/>
          <w:lang w:val="en-GB"/>
        </w:rPr>
        <w:t>38.3%</w:t>
      </w:r>
      <w:r w:rsidR="00FE52A4" w:rsidRPr="007F60D5">
        <w:rPr>
          <w:rFonts w:ascii="Book Antiqua" w:hAnsi="Book Antiqua" w:cs="Arial"/>
          <w:bCs/>
          <w:iCs/>
          <w:sz w:val="24"/>
          <w:szCs w:val="24"/>
          <w:lang w:val="en-GB"/>
        </w:rPr>
        <w:t>).</w:t>
      </w:r>
      <w:r w:rsidR="00ED0956" w:rsidRPr="007F60D5">
        <w:rPr>
          <w:rFonts w:ascii="Book Antiqua" w:hAnsi="Book Antiqua" w:cs="Arial"/>
          <w:bCs/>
          <w:iCs/>
          <w:sz w:val="24"/>
          <w:szCs w:val="24"/>
          <w:lang w:val="en-GB"/>
        </w:rPr>
        <w:t xml:space="preserve"> </w:t>
      </w:r>
      <w:r w:rsidR="0016592F" w:rsidRPr="007F60D5">
        <w:rPr>
          <w:rFonts w:ascii="Book Antiqua" w:hAnsi="Book Antiqua" w:cs="Arial"/>
          <w:bCs/>
          <w:iCs/>
          <w:sz w:val="24"/>
          <w:szCs w:val="24"/>
          <w:lang w:val="en-GB"/>
        </w:rPr>
        <w:t>The patients with cirrhosis (53.5 ± 8.8 y</w:t>
      </w:r>
      <w:r w:rsidR="008F3F67" w:rsidRPr="007F60D5">
        <w:rPr>
          <w:rFonts w:ascii="Book Antiqua" w:hAnsi="Book Antiqua" w:cs="Arial"/>
          <w:bCs/>
          <w:iCs/>
          <w:sz w:val="24"/>
          <w:szCs w:val="24"/>
          <w:lang w:val="en-GB"/>
        </w:rPr>
        <w:t>ea</w:t>
      </w:r>
      <w:r w:rsidR="00922917">
        <w:rPr>
          <w:rFonts w:ascii="Book Antiqua" w:hAnsi="Book Antiqua" w:cs="Arial"/>
          <w:bCs/>
          <w:iCs/>
          <w:sz w:val="24"/>
          <w:szCs w:val="24"/>
          <w:lang w:val="en-GB"/>
        </w:rPr>
        <w:t>r</w:t>
      </w:r>
      <w:r w:rsidR="0016592F" w:rsidRPr="007F60D5">
        <w:rPr>
          <w:rFonts w:ascii="Book Antiqua" w:hAnsi="Book Antiqua" w:cs="Arial"/>
          <w:bCs/>
          <w:iCs/>
          <w:sz w:val="24"/>
          <w:szCs w:val="24"/>
          <w:lang w:val="en-GB"/>
        </w:rPr>
        <w:t>) were older (</w:t>
      </w:r>
      <w:r w:rsidR="0016592F" w:rsidRPr="007F60D5">
        <w:rPr>
          <w:rFonts w:ascii="Book Antiqua" w:hAnsi="Book Antiqua" w:cs="Arial"/>
          <w:bCs/>
          <w:i/>
          <w:iCs/>
          <w:sz w:val="24"/>
          <w:szCs w:val="24"/>
          <w:lang w:val="en-GB"/>
        </w:rPr>
        <w:t>P</w:t>
      </w:r>
      <w:r w:rsidR="0016592F" w:rsidRPr="007F60D5">
        <w:rPr>
          <w:rFonts w:ascii="Book Antiqua" w:hAnsi="Book Antiqua" w:cs="Arial"/>
          <w:bCs/>
          <w:iCs/>
          <w:sz w:val="24"/>
          <w:szCs w:val="24"/>
          <w:lang w:val="en-GB"/>
        </w:rPr>
        <w:t xml:space="preserve"> = 0.05) </w:t>
      </w:r>
      <w:r w:rsidR="00ED0956" w:rsidRPr="007F60D5">
        <w:rPr>
          <w:rFonts w:ascii="Book Antiqua" w:hAnsi="Book Antiqua" w:cs="Arial"/>
          <w:bCs/>
          <w:iCs/>
          <w:sz w:val="24"/>
          <w:szCs w:val="24"/>
          <w:lang w:val="en-GB"/>
        </w:rPr>
        <w:t xml:space="preserve">than </w:t>
      </w:r>
      <w:r w:rsidR="005E18D8" w:rsidRPr="007F60D5">
        <w:rPr>
          <w:rFonts w:ascii="Book Antiqua" w:hAnsi="Book Antiqua" w:cs="Arial"/>
          <w:bCs/>
          <w:iCs/>
          <w:sz w:val="24"/>
          <w:szCs w:val="24"/>
          <w:lang w:val="en-GB"/>
        </w:rPr>
        <w:t>those without</w:t>
      </w:r>
      <w:r w:rsidR="0016592F" w:rsidRPr="007F60D5">
        <w:rPr>
          <w:rFonts w:ascii="Book Antiqua" w:hAnsi="Book Antiqua" w:cs="Arial"/>
          <w:bCs/>
          <w:iCs/>
          <w:sz w:val="24"/>
          <w:szCs w:val="24"/>
          <w:lang w:val="en-GB"/>
        </w:rPr>
        <w:t xml:space="preserve"> (</w:t>
      </w:r>
      <w:r w:rsidR="00ED0956" w:rsidRPr="007F60D5">
        <w:rPr>
          <w:rFonts w:ascii="Book Antiqua" w:hAnsi="Book Antiqua" w:cs="Arial"/>
          <w:bCs/>
          <w:iCs/>
          <w:sz w:val="24"/>
          <w:szCs w:val="24"/>
          <w:lang w:val="en-GB"/>
        </w:rPr>
        <w:t>50.8 ± 12.7</w:t>
      </w:r>
      <w:r w:rsidR="0016592F" w:rsidRPr="007F60D5">
        <w:rPr>
          <w:rFonts w:ascii="Book Antiqua" w:hAnsi="Book Antiqua" w:cs="Arial"/>
          <w:bCs/>
          <w:iCs/>
          <w:sz w:val="24"/>
          <w:szCs w:val="24"/>
          <w:lang w:val="en-GB"/>
        </w:rPr>
        <w:t xml:space="preserve"> y</w:t>
      </w:r>
      <w:r w:rsidR="008F3F67" w:rsidRPr="007F60D5">
        <w:rPr>
          <w:rFonts w:ascii="Book Antiqua" w:hAnsi="Book Antiqua" w:cs="Arial"/>
          <w:bCs/>
          <w:iCs/>
          <w:sz w:val="24"/>
          <w:szCs w:val="24"/>
          <w:lang w:val="en-GB"/>
        </w:rPr>
        <w:t>ea</w:t>
      </w:r>
      <w:r w:rsidR="00922917">
        <w:rPr>
          <w:rFonts w:ascii="Book Antiqua" w:hAnsi="Book Antiqua" w:cs="Arial"/>
          <w:bCs/>
          <w:iCs/>
          <w:sz w:val="24"/>
          <w:szCs w:val="24"/>
          <w:lang w:val="en-GB"/>
        </w:rPr>
        <w:t>r</w:t>
      </w:r>
      <w:r w:rsidR="0016592F" w:rsidRPr="007F60D5">
        <w:rPr>
          <w:rFonts w:ascii="Book Antiqua" w:hAnsi="Book Antiqua" w:cs="Arial"/>
          <w:bCs/>
          <w:iCs/>
          <w:sz w:val="24"/>
          <w:szCs w:val="24"/>
          <w:lang w:val="en-GB"/>
        </w:rPr>
        <w:t>).</w:t>
      </w:r>
      <w:r w:rsidR="00ED0956" w:rsidRPr="007F60D5">
        <w:rPr>
          <w:rFonts w:ascii="Book Antiqua" w:hAnsi="Book Antiqua" w:cs="Arial"/>
          <w:bCs/>
          <w:iCs/>
          <w:sz w:val="24"/>
          <w:szCs w:val="24"/>
          <w:lang w:val="en-GB"/>
        </w:rPr>
        <w:t xml:space="preserve"> Overweight tended to be more frequent (</w:t>
      </w:r>
      <w:r w:rsidR="00ED0956" w:rsidRPr="007F60D5">
        <w:rPr>
          <w:rFonts w:ascii="Book Antiqua" w:hAnsi="Book Antiqua" w:cs="Arial"/>
          <w:bCs/>
          <w:i/>
          <w:iCs/>
          <w:sz w:val="24"/>
          <w:szCs w:val="24"/>
          <w:lang w:val="en-GB"/>
        </w:rPr>
        <w:t>P</w:t>
      </w:r>
      <w:r w:rsidR="00ED0956" w:rsidRPr="007F60D5">
        <w:rPr>
          <w:rFonts w:ascii="Book Antiqua" w:hAnsi="Book Antiqua" w:cs="Arial"/>
          <w:bCs/>
          <w:iCs/>
          <w:sz w:val="24"/>
          <w:szCs w:val="24"/>
          <w:lang w:val="en-GB"/>
        </w:rPr>
        <w:t xml:space="preserve"> = 0.08) in </w:t>
      </w:r>
      <w:r w:rsidR="008F0A6D" w:rsidRPr="007F60D5">
        <w:rPr>
          <w:rFonts w:ascii="Book Antiqua" w:hAnsi="Book Antiqua" w:cs="Arial"/>
          <w:bCs/>
          <w:iCs/>
          <w:sz w:val="24"/>
          <w:szCs w:val="24"/>
          <w:lang w:val="en-GB"/>
        </w:rPr>
        <w:t xml:space="preserve">the </w:t>
      </w:r>
      <w:r w:rsidR="00ED0956" w:rsidRPr="007F60D5">
        <w:rPr>
          <w:rFonts w:ascii="Book Antiqua" w:hAnsi="Book Antiqua" w:cs="Arial"/>
          <w:bCs/>
          <w:iCs/>
          <w:sz w:val="24"/>
          <w:szCs w:val="24"/>
          <w:lang w:val="en-GB"/>
        </w:rPr>
        <w:t xml:space="preserve">CHC patients without (64.9%) than in those with </w:t>
      </w:r>
      <w:r w:rsidR="00B21FC8" w:rsidRPr="007F60D5">
        <w:rPr>
          <w:rFonts w:ascii="Book Antiqua" w:hAnsi="Book Antiqua" w:cs="Arial"/>
          <w:bCs/>
          <w:iCs/>
          <w:sz w:val="24"/>
          <w:szCs w:val="24"/>
          <w:lang w:val="en-GB"/>
        </w:rPr>
        <w:t xml:space="preserve">cirrhosis </w:t>
      </w:r>
      <w:r w:rsidR="00ED0956" w:rsidRPr="007F60D5">
        <w:rPr>
          <w:rFonts w:ascii="Book Antiqua" w:hAnsi="Book Antiqua" w:cs="Arial"/>
          <w:bCs/>
          <w:iCs/>
          <w:sz w:val="24"/>
          <w:szCs w:val="24"/>
          <w:lang w:val="en-GB"/>
        </w:rPr>
        <w:t>(53.2%).</w:t>
      </w:r>
    </w:p>
    <w:p w14:paraId="53C58D54" w14:textId="2E1E6FB7" w:rsidR="007D6DEE" w:rsidRPr="007F60D5" w:rsidRDefault="00C04D82" w:rsidP="00DD6CC2">
      <w:pPr>
        <w:autoSpaceDE w:val="0"/>
        <w:autoSpaceDN w:val="0"/>
        <w:adjustRightInd w:val="0"/>
        <w:snapToGrid w:val="0"/>
        <w:spacing w:after="0" w:line="360" w:lineRule="auto"/>
        <w:ind w:firstLineChars="100" w:firstLine="240"/>
        <w:jc w:val="both"/>
        <w:rPr>
          <w:rFonts w:ascii="Book Antiqua" w:hAnsi="Book Antiqua" w:cs="Arial"/>
          <w:bCs/>
          <w:iCs/>
          <w:sz w:val="24"/>
          <w:szCs w:val="24"/>
          <w:lang w:val="en-GB"/>
        </w:rPr>
      </w:pPr>
      <w:r w:rsidRPr="007F60D5">
        <w:rPr>
          <w:rFonts w:ascii="Book Antiqua" w:hAnsi="Book Antiqua" w:cs="Arial"/>
          <w:bCs/>
          <w:iCs/>
          <w:sz w:val="24"/>
          <w:szCs w:val="24"/>
          <w:lang w:val="en-GB"/>
        </w:rPr>
        <w:t>There was no significant difference (</w:t>
      </w:r>
      <w:r w:rsidRPr="007F60D5">
        <w:rPr>
          <w:rFonts w:ascii="Book Antiqua" w:hAnsi="Book Antiqua" w:cs="Arial"/>
          <w:bCs/>
          <w:i/>
          <w:iCs/>
          <w:sz w:val="24"/>
          <w:szCs w:val="24"/>
          <w:lang w:val="en-GB"/>
        </w:rPr>
        <w:t>P</w:t>
      </w:r>
      <w:r w:rsidRPr="007F60D5">
        <w:rPr>
          <w:rFonts w:ascii="Book Antiqua" w:hAnsi="Book Antiqua" w:cs="Arial"/>
          <w:bCs/>
          <w:iCs/>
          <w:sz w:val="24"/>
          <w:szCs w:val="24"/>
          <w:lang w:val="en-GB"/>
        </w:rPr>
        <w:t xml:space="preserve"> = 0.11) in blood hypertension rate between </w:t>
      </w:r>
      <w:r w:rsidR="00ED0956" w:rsidRPr="007F60D5">
        <w:rPr>
          <w:rFonts w:ascii="Book Antiqua" w:hAnsi="Book Antiqua" w:cs="Arial"/>
          <w:bCs/>
          <w:iCs/>
          <w:sz w:val="24"/>
          <w:szCs w:val="24"/>
          <w:lang w:val="en-GB"/>
        </w:rPr>
        <w:t xml:space="preserve">CHC patients with cirrhosis </w:t>
      </w:r>
      <w:r w:rsidR="00393F6C" w:rsidRPr="007F60D5">
        <w:rPr>
          <w:rFonts w:ascii="Book Antiqua" w:hAnsi="Book Antiqua" w:cs="Arial"/>
          <w:bCs/>
          <w:iCs/>
          <w:sz w:val="24"/>
          <w:szCs w:val="24"/>
          <w:lang w:val="en-GB"/>
        </w:rPr>
        <w:t xml:space="preserve">(46.8%) </w:t>
      </w:r>
      <w:r w:rsidR="00ED0956" w:rsidRPr="007F60D5">
        <w:rPr>
          <w:rFonts w:ascii="Book Antiqua" w:hAnsi="Book Antiqua" w:cs="Arial"/>
          <w:bCs/>
          <w:iCs/>
          <w:sz w:val="24"/>
          <w:szCs w:val="24"/>
          <w:lang w:val="en-GB"/>
        </w:rPr>
        <w:t xml:space="preserve">and those without </w:t>
      </w:r>
      <w:r w:rsidR="00393F6C" w:rsidRPr="007F60D5">
        <w:rPr>
          <w:rFonts w:ascii="Book Antiqua" w:hAnsi="Book Antiqua" w:cs="Arial"/>
          <w:bCs/>
          <w:iCs/>
          <w:sz w:val="24"/>
          <w:szCs w:val="24"/>
          <w:lang w:val="en-GB"/>
        </w:rPr>
        <w:t>(</w:t>
      </w:r>
      <w:r w:rsidR="00ED0956" w:rsidRPr="007F60D5">
        <w:rPr>
          <w:rFonts w:ascii="Book Antiqua" w:hAnsi="Book Antiqua" w:cs="Arial"/>
          <w:bCs/>
          <w:iCs/>
          <w:sz w:val="24"/>
          <w:szCs w:val="24"/>
          <w:lang w:val="en-GB"/>
        </w:rPr>
        <w:t>35.8%</w:t>
      </w:r>
      <w:r w:rsidR="00393F6C" w:rsidRPr="007F60D5">
        <w:rPr>
          <w:rFonts w:ascii="Book Antiqua" w:hAnsi="Book Antiqua" w:cs="Arial"/>
          <w:bCs/>
          <w:iCs/>
          <w:sz w:val="24"/>
          <w:szCs w:val="24"/>
          <w:lang w:val="en-GB"/>
        </w:rPr>
        <w:t xml:space="preserve">). The </w:t>
      </w:r>
      <w:r w:rsidR="007D6DEE" w:rsidRPr="007F60D5">
        <w:rPr>
          <w:rFonts w:ascii="Book Antiqua" w:hAnsi="Book Antiqua" w:cs="Arial"/>
          <w:bCs/>
          <w:iCs/>
          <w:sz w:val="24"/>
          <w:szCs w:val="24"/>
          <w:lang w:val="en-GB"/>
        </w:rPr>
        <w:t>frequency of</w:t>
      </w:r>
      <w:r w:rsidR="00393F6C" w:rsidRPr="007F60D5">
        <w:rPr>
          <w:rFonts w:ascii="Book Antiqua" w:hAnsi="Book Antiqua" w:cs="Arial"/>
          <w:bCs/>
          <w:iCs/>
          <w:sz w:val="24"/>
          <w:szCs w:val="24"/>
          <w:lang w:val="en-GB"/>
        </w:rPr>
        <w:t xml:space="preserve"> </w:t>
      </w:r>
      <w:r w:rsidR="00ED0956" w:rsidRPr="007F60D5">
        <w:rPr>
          <w:rFonts w:ascii="Book Antiqua" w:hAnsi="Book Antiqua" w:cs="Arial"/>
          <w:bCs/>
          <w:iCs/>
          <w:sz w:val="24"/>
          <w:szCs w:val="24"/>
          <w:lang w:val="en-GB"/>
        </w:rPr>
        <w:t xml:space="preserve">type 2 diabetes </w:t>
      </w:r>
      <w:r w:rsidR="00393F6C" w:rsidRPr="007F60D5">
        <w:rPr>
          <w:rFonts w:ascii="Book Antiqua" w:hAnsi="Book Antiqua" w:cs="Arial"/>
          <w:bCs/>
          <w:iCs/>
          <w:sz w:val="24"/>
          <w:szCs w:val="24"/>
          <w:lang w:val="en-GB"/>
        </w:rPr>
        <w:t>did not differ (</w:t>
      </w:r>
      <w:r w:rsidR="00393F6C" w:rsidRPr="007F60D5">
        <w:rPr>
          <w:rFonts w:ascii="Book Antiqua" w:hAnsi="Book Antiqua" w:cs="Arial"/>
          <w:bCs/>
          <w:i/>
          <w:iCs/>
          <w:sz w:val="24"/>
          <w:szCs w:val="24"/>
          <w:lang w:val="en-GB"/>
        </w:rPr>
        <w:t>P</w:t>
      </w:r>
      <w:r w:rsidR="00393F6C" w:rsidRPr="007F60D5">
        <w:rPr>
          <w:rFonts w:ascii="Book Antiqua" w:hAnsi="Book Antiqua" w:cs="Arial"/>
          <w:bCs/>
          <w:iCs/>
          <w:sz w:val="24"/>
          <w:szCs w:val="24"/>
          <w:lang w:val="en-GB"/>
        </w:rPr>
        <w:t xml:space="preserve"> = 0.33) between </w:t>
      </w:r>
      <w:r w:rsidR="007727B1" w:rsidRPr="007F60D5">
        <w:rPr>
          <w:rFonts w:ascii="Book Antiqua" w:hAnsi="Book Antiqua" w:cs="Arial"/>
          <w:bCs/>
          <w:iCs/>
          <w:sz w:val="24"/>
          <w:szCs w:val="24"/>
          <w:lang w:val="en-GB"/>
        </w:rPr>
        <w:t>the two groups</w:t>
      </w:r>
      <w:r w:rsidR="00393F6C" w:rsidRPr="007F60D5">
        <w:rPr>
          <w:rFonts w:ascii="Book Antiqua" w:hAnsi="Book Antiqua" w:cs="Arial"/>
          <w:bCs/>
          <w:iCs/>
          <w:sz w:val="24"/>
          <w:szCs w:val="24"/>
          <w:lang w:val="en-GB"/>
        </w:rPr>
        <w:t xml:space="preserve"> </w:t>
      </w:r>
      <w:r w:rsidR="00ED0956" w:rsidRPr="007F60D5">
        <w:rPr>
          <w:rFonts w:ascii="Book Antiqua" w:hAnsi="Book Antiqua" w:cs="Arial"/>
          <w:bCs/>
          <w:iCs/>
          <w:sz w:val="24"/>
          <w:szCs w:val="24"/>
          <w:lang w:val="en-GB"/>
        </w:rPr>
        <w:t>(24.5%</w:t>
      </w:r>
      <w:r w:rsidR="007727B1" w:rsidRPr="007F60D5">
        <w:rPr>
          <w:rFonts w:ascii="Book Antiqua" w:hAnsi="Book Antiqua" w:cs="Arial"/>
          <w:bCs/>
          <w:iCs/>
          <w:sz w:val="24"/>
          <w:szCs w:val="24"/>
          <w:lang w:val="en-GB"/>
        </w:rPr>
        <w:t xml:space="preserve"> in cirrhotic and</w:t>
      </w:r>
      <w:r w:rsidR="00393F6C" w:rsidRPr="007F60D5">
        <w:rPr>
          <w:rFonts w:ascii="Book Antiqua" w:hAnsi="Book Antiqua" w:cs="Arial"/>
          <w:bCs/>
          <w:iCs/>
          <w:sz w:val="24"/>
          <w:szCs w:val="24"/>
          <w:lang w:val="en-GB"/>
        </w:rPr>
        <w:t xml:space="preserve"> 18.5%</w:t>
      </w:r>
      <w:r w:rsidR="007727B1" w:rsidRPr="007F60D5">
        <w:rPr>
          <w:rFonts w:ascii="Book Antiqua" w:hAnsi="Book Antiqua" w:cs="Arial"/>
          <w:bCs/>
          <w:iCs/>
          <w:sz w:val="24"/>
          <w:szCs w:val="24"/>
          <w:lang w:val="en-GB"/>
        </w:rPr>
        <w:t xml:space="preserve"> in non-cirrhotic patients</w:t>
      </w:r>
      <w:r w:rsidR="007D6DEE" w:rsidRPr="007F60D5">
        <w:rPr>
          <w:rFonts w:ascii="Book Antiqua" w:hAnsi="Book Antiqua" w:cs="Arial"/>
          <w:bCs/>
          <w:iCs/>
          <w:sz w:val="24"/>
          <w:szCs w:val="24"/>
          <w:lang w:val="en-GB"/>
        </w:rPr>
        <w:t>).</w:t>
      </w:r>
    </w:p>
    <w:p w14:paraId="16F43921" w14:textId="77777777" w:rsidR="007D6DEE" w:rsidRPr="007F60D5" w:rsidRDefault="007D6DEE" w:rsidP="00DD6CC2">
      <w:pPr>
        <w:autoSpaceDE w:val="0"/>
        <w:autoSpaceDN w:val="0"/>
        <w:adjustRightInd w:val="0"/>
        <w:snapToGrid w:val="0"/>
        <w:spacing w:after="0" w:line="360" w:lineRule="auto"/>
        <w:jc w:val="both"/>
        <w:rPr>
          <w:rFonts w:ascii="Book Antiqua" w:hAnsi="Book Antiqua" w:cs="Arial"/>
          <w:bCs/>
          <w:iCs/>
          <w:sz w:val="24"/>
          <w:szCs w:val="24"/>
          <w:lang w:val="en-GB"/>
        </w:rPr>
      </w:pPr>
    </w:p>
    <w:p w14:paraId="6900E2BB" w14:textId="04155260" w:rsidR="007D6DEE" w:rsidRPr="007F60D5" w:rsidRDefault="007D6DEE" w:rsidP="00DD6CC2">
      <w:pPr>
        <w:autoSpaceDE w:val="0"/>
        <w:autoSpaceDN w:val="0"/>
        <w:adjustRightInd w:val="0"/>
        <w:snapToGrid w:val="0"/>
        <w:spacing w:after="0" w:line="360" w:lineRule="auto"/>
        <w:jc w:val="both"/>
        <w:rPr>
          <w:rFonts w:ascii="Book Antiqua" w:hAnsi="Book Antiqua" w:cs="Arial"/>
          <w:b/>
          <w:bCs/>
          <w:i/>
          <w:iCs/>
          <w:sz w:val="24"/>
          <w:szCs w:val="24"/>
          <w:lang w:val="en-GB"/>
        </w:rPr>
      </w:pPr>
      <w:r w:rsidRPr="007F60D5">
        <w:rPr>
          <w:rFonts w:ascii="Book Antiqua" w:hAnsi="Book Antiqua" w:cs="Arial"/>
          <w:b/>
          <w:bCs/>
          <w:i/>
          <w:iCs/>
          <w:sz w:val="24"/>
          <w:szCs w:val="24"/>
          <w:lang w:val="en-GB"/>
        </w:rPr>
        <w:t xml:space="preserve">HCV viral load and genotype in patients with </w:t>
      </w:r>
      <w:r w:rsidR="006F3745" w:rsidRPr="007F60D5">
        <w:rPr>
          <w:rFonts w:ascii="Book Antiqua" w:hAnsi="Book Antiqua" w:cs="Arial"/>
          <w:b/>
          <w:bCs/>
          <w:i/>
          <w:iCs/>
          <w:sz w:val="24"/>
          <w:szCs w:val="24"/>
          <w:lang w:val="en-GB"/>
        </w:rPr>
        <w:t>CHC</w:t>
      </w:r>
    </w:p>
    <w:p w14:paraId="556F9943" w14:textId="5236FB42" w:rsidR="00ED0956" w:rsidRPr="007F60D5" w:rsidRDefault="009E3798" w:rsidP="00DD6CC2">
      <w:pPr>
        <w:autoSpaceDE w:val="0"/>
        <w:autoSpaceDN w:val="0"/>
        <w:adjustRightInd w:val="0"/>
        <w:snapToGrid w:val="0"/>
        <w:spacing w:after="0" w:line="360" w:lineRule="auto"/>
        <w:jc w:val="both"/>
        <w:rPr>
          <w:rFonts w:ascii="Book Antiqua" w:hAnsi="Book Antiqua" w:cs="Arial"/>
          <w:bCs/>
          <w:iCs/>
          <w:sz w:val="24"/>
          <w:szCs w:val="24"/>
          <w:lang w:val="en-GB"/>
        </w:rPr>
      </w:pPr>
      <w:r w:rsidRPr="007F60D5">
        <w:rPr>
          <w:rFonts w:ascii="Book Antiqua" w:hAnsi="Book Antiqua" w:cs="Arial"/>
          <w:bCs/>
          <w:iCs/>
          <w:sz w:val="24"/>
          <w:szCs w:val="24"/>
          <w:lang w:val="en-GB"/>
        </w:rPr>
        <w:t>T</w:t>
      </w:r>
      <w:r w:rsidR="00ED0956" w:rsidRPr="007F60D5">
        <w:rPr>
          <w:rFonts w:ascii="Book Antiqua" w:hAnsi="Book Antiqua" w:cs="Arial"/>
          <w:bCs/>
          <w:iCs/>
          <w:sz w:val="24"/>
          <w:szCs w:val="24"/>
          <w:lang w:val="en-GB"/>
        </w:rPr>
        <w:t>here was no significant difference (</w:t>
      </w:r>
      <w:r w:rsidR="00ED0956" w:rsidRPr="007F60D5">
        <w:rPr>
          <w:rFonts w:ascii="Book Antiqua" w:hAnsi="Book Antiqua" w:cs="Arial"/>
          <w:i/>
          <w:sz w:val="24"/>
          <w:szCs w:val="24"/>
          <w:lang w:val="en-GB"/>
        </w:rPr>
        <w:t>P</w:t>
      </w:r>
      <w:r w:rsidR="00ED0956" w:rsidRPr="007F60D5">
        <w:rPr>
          <w:rFonts w:ascii="Book Antiqua" w:hAnsi="Book Antiqua" w:cs="Arial"/>
          <w:sz w:val="24"/>
          <w:szCs w:val="24"/>
          <w:lang w:val="en-GB"/>
        </w:rPr>
        <w:t xml:space="preserve"> = 0.58) </w:t>
      </w:r>
      <w:r w:rsidR="00ED0956" w:rsidRPr="007F60D5">
        <w:rPr>
          <w:rFonts w:ascii="Book Antiqua" w:hAnsi="Book Antiqua" w:cs="Arial"/>
          <w:bCs/>
          <w:iCs/>
          <w:sz w:val="24"/>
          <w:szCs w:val="24"/>
          <w:lang w:val="en-GB"/>
        </w:rPr>
        <w:t xml:space="preserve">in </w:t>
      </w:r>
      <w:r w:rsidR="000A6583" w:rsidRPr="007F60D5">
        <w:rPr>
          <w:rFonts w:ascii="Book Antiqua" w:hAnsi="Book Antiqua" w:cs="Arial"/>
          <w:bCs/>
          <w:iCs/>
          <w:sz w:val="24"/>
          <w:szCs w:val="24"/>
          <w:lang w:val="en-GB"/>
        </w:rPr>
        <w:t xml:space="preserve">the </w:t>
      </w:r>
      <w:r w:rsidR="00ED0956" w:rsidRPr="007F60D5">
        <w:rPr>
          <w:rFonts w:ascii="Book Antiqua" w:hAnsi="Book Antiqua" w:cs="Arial"/>
          <w:bCs/>
          <w:iCs/>
          <w:sz w:val="24"/>
          <w:szCs w:val="24"/>
          <w:lang w:val="en-GB"/>
        </w:rPr>
        <w:t xml:space="preserve">viral load </w:t>
      </w:r>
      <w:r w:rsidR="00ED0956" w:rsidRPr="007F60D5">
        <w:rPr>
          <w:rFonts w:ascii="Book Antiqua" w:hAnsi="Book Antiqua" w:cs="Arial"/>
          <w:sz w:val="24"/>
          <w:szCs w:val="24"/>
          <w:lang w:val="en-GB"/>
        </w:rPr>
        <w:t xml:space="preserve">between patients without </w:t>
      </w:r>
      <w:r w:rsidR="00ED0956" w:rsidRPr="007F60D5">
        <w:rPr>
          <w:rFonts w:ascii="Book Antiqua" w:hAnsi="Book Antiqua" w:cs="Arial"/>
          <w:bCs/>
          <w:iCs/>
          <w:sz w:val="24"/>
          <w:szCs w:val="24"/>
          <w:lang w:val="en-GB"/>
        </w:rPr>
        <w:t>[</w:t>
      </w:r>
      <w:r w:rsidR="00ED0956" w:rsidRPr="007F60D5">
        <w:rPr>
          <w:rFonts w:ascii="Book Antiqua" w:hAnsi="Book Antiqua" w:cs="Arial"/>
          <w:sz w:val="24"/>
          <w:szCs w:val="24"/>
          <w:lang w:val="en-GB"/>
        </w:rPr>
        <w:t>HCV-RNA log10 (</w:t>
      </w:r>
      <w:r w:rsidR="00393F6C" w:rsidRPr="007F60D5">
        <w:rPr>
          <w:rFonts w:ascii="Book Antiqua" w:eastAsia="Arial" w:hAnsi="Book Antiqua" w:cs="Arial"/>
          <w:sz w:val="24"/>
          <w:szCs w:val="24"/>
          <w:lang w:val="en-GB"/>
        </w:rPr>
        <w:t>IU)/mL</w:t>
      </w:r>
      <w:r w:rsidRPr="007F60D5">
        <w:rPr>
          <w:rFonts w:ascii="Book Antiqua" w:eastAsia="Arial" w:hAnsi="Book Antiqua" w:cs="Arial"/>
          <w:sz w:val="24"/>
          <w:szCs w:val="24"/>
          <w:lang w:val="en-GB"/>
        </w:rPr>
        <w:t xml:space="preserve">, </w:t>
      </w:r>
      <w:r w:rsidR="00ED0956" w:rsidRPr="007F60D5">
        <w:rPr>
          <w:rFonts w:ascii="Book Antiqua" w:hAnsi="Book Antiqua" w:cs="Arial"/>
          <w:sz w:val="24"/>
          <w:szCs w:val="24"/>
          <w:lang w:val="en-GB"/>
        </w:rPr>
        <w:t>5.93 (</w:t>
      </w:r>
      <w:r w:rsidR="008F3F67" w:rsidRPr="007F60D5">
        <w:rPr>
          <w:rFonts w:ascii="Book Antiqua" w:eastAsia="Times New Roman" w:hAnsi="Book Antiqua" w:cs="Arial"/>
          <w:sz w:val="24"/>
          <w:szCs w:val="24"/>
          <w:shd w:val="clear" w:color="auto" w:fill="FFFFFF"/>
          <w:lang w:val="en-GB" w:eastAsia="pt-BR"/>
        </w:rPr>
        <w:t>interquartile range</w:t>
      </w:r>
      <w:r w:rsidR="007D6DEE" w:rsidRPr="007F60D5">
        <w:rPr>
          <w:rFonts w:ascii="Book Antiqua" w:hAnsi="Book Antiqua" w:cs="Arial"/>
          <w:sz w:val="24"/>
          <w:szCs w:val="24"/>
          <w:lang w:val="en-GB"/>
        </w:rPr>
        <w:t xml:space="preserve">: </w:t>
      </w:r>
      <w:r w:rsidR="008F3F67" w:rsidRPr="007F60D5">
        <w:rPr>
          <w:rFonts w:ascii="Book Antiqua" w:hAnsi="Book Antiqua" w:cs="Arial"/>
          <w:sz w:val="24"/>
          <w:szCs w:val="24"/>
          <w:lang w:val="en-GB"/>
        </w:rPr>
        <w:t>5.46</w:t>
      </w:r>
      <w:r w:rsidR="00ED0956" w:rsidRPr="007F60D5">
        <w:rPr>
          <w:rFonts w:ascii="Book Antiqua" w:hAnsi="Book Antiqua" w:cs="Arial"/>
          <w:sz w:val="24"/>
          <w:szCs w:val="24"/>
          <w:lang w:val="en-GB"/>
        </w:rPr>
        <w:t>-</w:t>
      </w:r>
      <w:r w:rsidR="007D6DEE" w:rsidRPr="007F60D5">
        <w:rPr>
          <w:rFonts w:ascii="Book Antiqua" w:hAnsi="Book Antiqua" w:cs="Arial"/>
          <w:sz w:val="24"/>
          <w:szCs w:val="24"/>
          <w:lang w:val="en-GB"/>
        </w:rPr>
        <w:t xml:space="preserve">6.39)] and those with </w:t>
      </w:r>
      <w:r w:rsidR="009F1182" w:rsidRPr="007F60D5">
        <w:rPr>
          <w:rFonts w:ascii="Book Antiqua" w:hAnsi="Book Antiqua" w:cs="Arial"/>
          <w:sz w:val="24"/>
          <w:szCs w:val="24"/>
          <w:lang w:val="en-GB"/>
        </w:rPr>
        <w:t xml:space="preserve">cirrhosis </w:t>
      </w:r>
      <w:r w:rsidR="00ED0956" w:rsidRPr="007F60D5">
        <w:rPr>
          <w:rFonts w:ascii="Book Antiqua" w:hAnsi="Book Antiqua" w:cs="Arial"/>
          <w:sz w:val="24"/>
          <w:szCs w:val="24"/>
          <w:lang w:val="en-GB"/>
        </w:rPr>
        <w:t>[5.86</w:t>
      </w:r>
      <w:r w:rsidR="007D6DEE" w:rsidRPr="007F60D5">
        <w:rPr>
          <w:rFonts w:ascii="Book Antiqua" w:hAnsi="Book Antiqua" w:cs="Arial"/>
          <w:sz w:val="24"/>
          <w:szCs w:val="24"/>
          <w:lang w:val="en-GB"/>
        </w:rPr>
        <w:t>:</w:t>
      </w:r>
      <w:r w:rsidR="00ED0956" w:rsidRPr="007F60D5">
        <w:rPr>
          <w:rFonts w:ascii="Book Antiqua" w:hAnsi="Book Antiqua" w:cs="Arial"/>
          <w:sz w:val="24"/>
          <w:szCs w:val="24"/>
          <w:lang w:val="en-GB"/>
        </w:rPr>
        <w:t xml:space="preserve"> (</w:t>
      </w:r>
      <w:r w:rsidR="008F3F67" w:rsidRPr="007F60D5">
        <w:rPr>
          <w:rFonts w:ascii="Book Antiqua" w:eastAsia="Times New Roman" w:hAnsi="Book Antiqua" w:cs="Arial"/>
          <w:sz w:val="24"/>
          <w:szCs w:val="24"/>
          <w:shd w:val="clear" w:color="auto" w:fill="FFFFFF"/>
          <w:lang w:val="en-GB" w:eastAsia="pt-BR"/>
        </w:rPr>
        <w:t>interquartile range</w:t>
      </w:r>
      <w:r w:rsidR="008F3F67" w:rsidRPr="007F60D5">
        <w:rPr>
          <w:rFonts w:ascii="Book Antiqua" w:hAnsi="Book Antiqua" w:cs="Arial"/>
          <w:sz w:val="24"/>
          <w:szCs w:val="24"/>
          <w:lang w:val="en-GB"/>
        </w:rPr>
        <w:t>:</w:t>
      </w:r>
      <w:r w:rsidR="007D6DEE" w:rsidRPr="007F60D5">
        <w:rPr>
          <w:rFonts w:ascii="Book Antiqua" w:hAnsi="Book Antiqua" w:cs="Arial"/>
          <w:sz w:val="24"/>
          <w:szCs w:val="24"/>
          <w:lang w:val="en-GB"/>
        </w:rPr>
        <w:t xml:space="preserve"> </w:t>
      </w:r>
      <w:r w:rsidR="008F3F67" w:rsidRPr="007F60D5">
        <w:rPr>
          <w:rFonts w:ascii="Book Antiqua" w:hAnsi="Book Antiqua" w:cs="Arial"/>
          <w:sz w:val="24"/>
          <w:szCs w:val="24"/>
          <w:lang w:val="en-GB"/>
        </w:rPr>
        <w:t>5.34-</w:t>
      </w:r>
      <w:r w:rsidR="00ED0956" w:rsidRPr="007F60D5">
        <w:rPr>
          <w:rFonts w:ascii="Book Antiqua" w:hAnsi="Book Antiqua" w:cs="Arial"/>
          <w:sz w:val="24"/>
          <w:szCs w:val="24"/>
          <w:lang w:val="en-GB"/>
        </w:rPr>
        <w:t xml:space="preserve">6.20)]. </w:t>
      </w:r>
      <w:r w:rsidR="007D6DEE" w:rsidRPr="007F60D5">
        <w:rPr>
          <w:rFonts w:ascii="Book Antiqua" w:hAnsi="Book Antiqua" w:cs="Arial"/>
          <w:sz w:val="24"/>
          <w:szCs w:val="24"/>
          <w:lang w:val="en-GB"/>
        </w:rPr>
        <w:t>Also, t</w:t>
      </w:r>
      <w:r w:rsidR="00ED0956" w:rsidRPr="007F60D5">
        <w:rPr>
          <w:rFonts w:ascii="Book Antiqua" w:hAnsi="Book Antiqua" w:cs="Arial"/>
          <w:sz w:val="24"/>
          <w:szCs w:val="24"/>
          <w:lang w:val="en-GB"/>
        </w:rPr>
        <w:t xml:space="preserve">he frequency of HCV Genotype 1 in patients without cirrhosis [109/126 (86.5%)] did not differ </w:t>
      </w:r>
      <w:r w:rsidR="00ED0956" w:rsidRPr="007F60D5">
        <w:rPr>
          <w:rFonts w:ascii="Book Antiqua" w:hAnsi="Book Antiqua" w:cs="Arial"/>
          <w:sz w:val="24"/>
          <w:szCs w:val="24"/>
          <w:lang w:val="en-GB"/>
        </w:rPr>
        <w:lastRenderedPageBreak/>
        <w:t>(</w:t>
      </w:r>
      <w:r w:rsidR="00ED0956" w:rsidRPr="007F60D5">
        <w:rPr>
          <w:rFonts w:ascii="Book Antiqua" w:hAnsi="Book Antiqua" w:cs="Arial"/>
          <w:i/>
          <w:sz w:val="24"/>
          <w:szCs w:val="24"/>
          <w:lang w:val="en-GB"/>
        </w:rPr>
        <w:t>P</w:t>
      </w:r>
      <w:r w:rsidR="00ED0956" w:rsidRPr="007F60D5">
        <w:rPr>
          <w:rFonts w:ascii="Book Antiqua" w:hAnsi="Book Antiqua" w:cs="Arial"/>
          <w:sz w:val="24"/>
          <w:szCs w:val="24"/>
          <w:lang w:val="en-GB"/>
        </w:rPr>
        <w:t xml:space="preserve"> = 0.25) from</w:t>
      </w:r>
      <w:r w:rsidR="007D6DEE" w:rsidRPr="007F60D5">
        <w:rPr>
          <w:rFonts w:ascii="Book Antiqua" w:hAnsi="Book Antiqua" w:cs="Arial"/>
          <w:sz w:val="24"/>
          <w:szCs w:val="24"/>
          <w:lang w:val="en-GB"/>
        </w:rPr>
        <w:t xml:space="preserve"> that of patients with</w:t>
      </w:r>
      <w:r w:rsidR="00ED0956" w:rsidRPr="007F60D5">
        <w:rPr>
          <w:rFonts w:ascii="Book Antiqua" w:hAnsi="Book Antiqua" w:cs="Arial"/>
          <w:sz w:val="24"/>
          <w:szCs w:val="24"/>
          <w:lang w:val="en-GB"/>
        </w:rPr>
        <w:t xml:space="preserve"> [61/78 (78.2%)]. </w:t>
      </w:r>
      <w:r w:rsidR="00ED0956" w:rsidRPr="007F60D5">
        <w:rPr>
          <w:rFonts w:ascii="Book Antiqua" w:hAnsi="Book Antiqua" w:cs="Arial"/>
          <w:bCs/>
          <w:iCs/>
          <w:sz w:val="24"/>
          <w:szCs w:val="24"/>
          <w:lang w:val="en-GB"/>
        </w:rPr>
        <w:t xml:space="preserve">The </w:t>
      </w:r>
      <w:r w:rsidRPr="007F60D5">
        <w:rPr>
          <w:rFonts w:ascii="Book Antiqua" w:hAnsi="Book Antiqua" w:cs="Arial"/>
          <w:bCs/>
          <w:iCs/>
          <w:sz w:val="24"/>
          <w:szCs w:val="24"/>
          <w:lang w:val="en-GB"/>
        </w:rPr>
        <w:t>quantification of viral load and</w:t>
      </w:r>
      <w:r w:rsidR="00ED0956" w:rsidRPr="007F60D5">
        <w:rPr>
          <w:rFonts w:ascii="Book Antiqua" w:hAnsi="Book Antiqua" w:cs="Arial"/>
          <w:bCs/>
          <w:iCs/>
          <w:sz w:val="24"/>
          <w:szCs w:val="24"/>
          <w:lang w:val="en-GB"/>
        </w:rPr>
        <w:t xml:space="preserve"> H</w:t>
      </w:r>
      <w:r w:rsidR="00FE3CE5" w:rsidRPr="007F60D5">
        <w:rPr>
          <w:rFonts w:ascii="Book Antiqua" w:hAnsi="Book Antiqua" w:cs="Arial"/>
          <w:bCs/>
          <w:iCs/>
          <w:sz w:val="24"/>
          <w:szCs w:val="24"/>
          <w:lang w:val="en-GB"/>
        </w:rPr>
        <w:t>CV genotyping were available in</w:t>
      </w:r>
      <w:r w:rsidR="00ED0956" w:rsidRPr="007F60D5">
        <w:rPr>
          <w:rFonts w:ascii="Book Antiqua" w:hAnsi="Book Antiqua" w:cs="Arial"/>
          <w:bCs/>
          <w:iCs/>
          <w:sz w:val="24"/>
          <w:szCs w:val="24"/>
          <w:lang w:val="en-GB"/>
        </w:rPr>
        <w:t xml:space="preserve"> 213/245 (86.9%) patients.</w:t>
      </w:r>
    </w:p>
    <w:p w14:paraId="6741E0F2" w14:textId="77777777" w:rsidR="006F3745" w:rsidRPr="007F60D5" w:rsidRDefault="006F3745" w:rsidP="00DD6CC2">
      <w:pPr>
        <w:adjustRightInd w:val="0"/>
        <w:snapToGrid w:val="0"/>
        <w:spacing w:after="0" w:line="360" w:lineRule="auto"/>
        <w:jc w:val="both"/>
        <w:rPr>
          <w:rFonts w:ascii="Book Antiqua" w:hAnsi="Book Antiqua" w:cs="Arial"/>
          <w:b/>
          <w:i/>
          <w:sz w:val="24"/>
          <w:szCs w:val="24"/>
          <w:lang w:val="en-GB"/>
        </w:rPr>
      </w:pPr>
    </w:p>
    <w:p w14:paraId="16E24E55" w14:textId="5E813A55" w:rsidR="00ED0956" w:rsidRPr="007F60D5" w:rsidRDefault="00ED0956" w:rsidP="00DD6CC2">
      <w:pPr>
        <w:adjustRightInd w:val="0"/>
        <w:snapToGrid w:val="0"/>
        <w:spacing w:after="0" w:line="360" w:lineRule="auto"/>
        <w:jc w:val="both"/>
        <w:rPr>
          <w:rFonts w:ascii="Book Antiqua" w:hAnsi="Book Antiqua" w:cs="Arial"/>
          <w:b/>
          <w:i/>
          <w:sz w:val="24"/>
          <w:szCs w:val="24"/>
          <w:lang w:val="en-GB"/>
        </w:rPr>
      </w:pPr>
      <w:r w:rsidRPr="007F60D5">
        <w:rPr>
          <w:rFonts w:ascii="Book Antiqua" w:hAnsi="Book Antiqua" w:cs="Arial"/>
          <w:b/>
          <w:i/>
          <w:sz w:val="24"/>
          <w:szCs w:val="24"/>
          <w:lang w:val="en-GB"/>
        </w:rPr>
        <w:t xml:space="preserve">Characteristics of CHC patients with </w:t>
      </w:r>
      <w:r w:rsidRPr="007F60D5">
        <w:rPr>
          <w:rFonts w:ascii="Book Antiqua" w:hAnsi="Book Antiqua" w:cs="Arial"/>
          <w:b/>
          <w:bCs/>
          <w:i/>
          <w:iCs/>
          <w:sz w:val="24"/>
          <w:szCs w:val="24"/>
          <w:lang w:val="en-GB" w:eastAsia="pt-BR"/>
        </w:rPr>
        <w:t xml:space="preserve">and without </w:t>
      </w:r>
      <w:r w:rsidRPr="007F60D5">
        <w:rPr>
          <w:rFonts w:ascii="Book Antiqua" w:hAnsi="Book Antiqua" w:cs="Arial"/>
          <w:b/>
          <w:i/>
          <w:sz w:val="24"/>
          <w:szCs w:val="24"/>
          <w:lang w:val="en-GB"/>
        </w:rPr>
        <w:t xml:space="preserve">type 2 diabetes mellitus </w:t>
      </w:r>
    </w:p>
    <w:p w14:paraId="783A5759" w14:textId="33E46F77" w:rsidR="00ED0956" w:rsidRPr="007F60D5" w:rsidRDefault="001E4FE7"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Fifty-one (20.8%) patients had t</w:t>
      </w:r>
      <w:r w:rsidR="00ED0956" w:rsidRPr="007F60D5">
        <w:rPr>
          <w:rFonts w:ascii="Book Antiqua" w:hAnsi="Book Antiqua" w:cs="Arial"/>
          <w:sz w:val="24"/>
          <w:szCs w:val="24"/>
          <w:lang w:val="en-GB"/>
        </w:rPr>
        <w:t xml:space="preserve">ype 2 diabetes </w:t>
      </w:r>
      <w:r w:rsidRPr="007F60D5">
        <w:rPr>
          <w:rFonts w:ascii="Book Antiqua" w:hAnsi="Book Antiqua" w:cs="Arial"/>
          <w:sz w:val="24"/>
          <w:szCs w:val="24"/>
          <w:lang w:val="en-GB"/>
        </w:rPr>
        <w:t>mellitus</w:t>
      </w:r>
      <w:r w:rsidR="0079180B" w:rsidRPr="007F60D5">
        <w:rPr>
          <w:rFonts w:ascii="Book Antiqua" w:hAnsi="Book Antiqua" w:cs="Arial"/>
          <w:sz w:val="24"/>
          <w:szCs w:val="24"/>
          <w:lang w:val="en-GB"/>
        </w:rPr>
        <w:t xml:space="preserve"> that was </w:t>
      </w:r>
      <w:r w:rsidR="00ED0956" w:rsidRPr="007F60D5">
        <w:rPr>
          <w:rFonts w:ascii="Book Antiqua" w:hAnsi="Book Antiqua" w:cs="Arial"/>
          <w:sz w:val="24"/>
          <w:szCs w:val="24"/>
          <w:lang w:val="en-GB"/>
        </w:rPr>
        <w:t xml:space="preserve">significantly </w:t>
      </w:r>
      <w:r w:rsidR="0079180B" w:rsidRPr="007F60D5">
        <w:rPr>
          <w:rFonts w:ascii="Book Antiqua" w:hAnsi="Book Antiqua" w:cs="Arial"/>
          <w:sz w:val="24"/>
          <w:szCs w:val="24"/>
          <w:lang w:val="en-GB"/>
        </w:rPr>
        <w:t>more</w:t>
      </w:r>
      <w:r w:rsidR="00ED0956" w:rsidRPr="007F60D5">
        <w:rPr>
          <w:rFonts w:ascii="Book Antiqua" w:hAnsi="Book Antiqua" w:cs="Arial"/>
          <w:sz w:val="24"/>
          <w:szCs w:val="24"/>
          <w:lang w:val="en-GB"/>
        </w:rPr>
        <w:t xml:space="preserve"> frequen</w:t>
      </w:r>
      <w:r w:rsidR="0079180B" w:rsidRPr="007F60D5">
        <w:rPr>
          <w:rFonts w:ascii="Book Antiqua" w:hAnsi="Book Antiqua" w:cs="Arial"/>
          <w:sz w:val="24"/>
          <w:szCs w:val="24"/>
          <w:lang w:val="en-GB"/>
        </w:rPr>
        <w:t>t</w:t>
      </w:r>
      <w:r w:rsidR="00ED0956" w:rsidRPr="007F60D5">
        <w:rPr>
          <w:rFonts w:ascii="Book Antiqua" w:hAnsi="Book Antiqua" w:cs="Arial"/>
          <w:sz w:val="24"/>
          <w:szCs w:val="24"/>
          <w:lang w:val="en-GB"/>
        </w:rPr>
        <w:t xml:space="preserve"> </w:t>
      </w:r>
      <w:r w:rsidR="0079180B" w:rsidRPr="007F60D5">
        <w:rPr>
          <w:rFonts w:ascii="Book Antiqua" w:hAnsi="Book Antiqua" w:cs="Arial"/>
          <w:sz w:val="24"/>
          <w:szCs w:val="24"/>
          <w:lang w:val="en-GB"/>
        </w:rPr>
        <w:t>in older patients</w:t>
      </w:r>
      <w:r w:rsidR="00ED0956" w:rsidRPr="007F60D5">
        <w:rPr>
          <w:rFonts w:ascii="Book Antiqua" w:hAnsi="Book Antiqua" w:cs="Arial"/>
          <w:sz w:val="24"/>
          <w:szCs w:val="24"/>
          <w:lang w:val="en-GB"/>
        </w:rPr>
        <w:t xml:space="preserve"> (</w:t>
      </w:r>
      <w:r w:rsidR="00ED0956" w:rsidRPr="007F60D5">
        <w:rPr>
          <w:rFonts w:ascii="Book Antiqua" w:hAnsi="Book Antiqua" w:cs="Arial"/>
          <w:bCs/>
          <w:sz w:val="24"/>
          <w:szCs w:val="24"/>
          <w:lang w:val="en-GB"/>
        </w:rPr>
        <w:t>Table 3</w:t>
      </w:r>
      <w:r w:rsidR="00ED0956" w:rsidRPr="007F60D5">
        <w:rPr>
          <w:rFonts w:ascii="Book Antiqua" w:hAnsi="Book Antiqua" w:cs="Arial"/>
          <w:sz w:val="24"/>
          <w:szCs w:val="24"/>
          <w:lang w:val="en-GB"/>
        </w:rPr>
        <w:t xml:space="preserve">). The prevalence of blood hypertension was higher in type 2 diabetes mellitus </w:t>
      </w:r>
      <w:r w:rsidRPr="007F60D5">
        <w:rPr>
          <w:rFonts w:ascii="Book Antiqua" w:hAnsi="Book Antiqua" w:cs="Arial"/>
          <w:sz w:val="24"/>
          <w:szCs w:val="24"/>
          <w:lang w:val="en-GB"/>
        </w:rPr>
        <w:t xml:space="preserve">than in </w:t>
      </w:r>
      <w:r w:rsidR="00AB3548" w:rsidRPr="007F60D5">
        <w:rPr>
          <w:rFonts w:ascii="Book Antiqua" w:hAnsi="Book Antiqua" w:cs="Arial"/>
          <w:sz w:val="24"/>
          <w:szCs w:val="24"/>
          <w:lang w:val="en-GB"/>
        </w:rPr>
        <w:t>those with</w:t>
      </w:r>
      <w:r w:rsidR="00596AE6" w:rsidRPr="007F60D5">
        <w:rPr>
          <w:rFonts w:ascii="Book Antiqua" w:hAnsi="Book Antiqua" w:cs="Arial"/>
          <w:sz w:val="24"/>
          <w:szCs w:val="24"/>
          <w:lang w:val="en-GB"/>
        </w:rPr>
        <w:t>out</w:t>
      </w:r>
      <w:r w:rsidR="00AB3548" w:rsidRPr="007F60D5">
        <w:rPr>
          <w:rFonts w:ascii="Book Antiqua" w:hAnsi="Book Antiqua" w:cs="Arial"/>
          <w:sz w:val="24"/>
          <w:szCs w:val="24"/>
          <w:lang w:val="en-GB"/>
        </w:rPr>
        <w:t xml:space="preserve"> the disease</w:t>
      </w:r>
      <w:r w:rsidR="00ED0956" w:rsidRPr="007F60D5">
        <w:rPr>
          <w:rFonts w:ascii="Book Antiqua" w:hAnsi="Book Antiqua" w:cs="Arial"/>
          <w:sz w:val="24"/>
          <w:szCs w:val="24"/>
          <w:lang w:val="en-GB"/>
        </w:rPr>
        <w:t xml:space="preserve"> (</w:t>
      </w:r>
      <w:r w:rsidR="00ED0956" w:rsidRPr="007F60D5">
        <w:rPr>
          <w:rFonts w:ascii="Book Antiqua" w:hAnsi="Book Antiqua" w:cs="Arial"/>
          <w:bCs/>
          <w:sz w:val="24"/>
          <w:szCs w:val="24"/>
          <w:lang w:val="en-GB"/>
        </w:rPr>
        <w:t>Table 3</w:t>
      </w:r>
      <w:r w:rsidR="00ED0956" w:rsidRPr="007F60D5">
        <w:rPr>
          <w:rFonts w:ascii="Book Antiqua" w:hAnsi="Book Antiqua" w:cs="Arial"/>
          <w:sz w:val="24"/>
          <w:szCs w:val="24"/>
          <w:lang w:val="en-GB"/>
        </w:rPr>
        <w:t xml:space="preserve">). Lower frequency of </w:t>
      </w:r>
      <w:r w:rsidR="008E4E04" w:rsidRPr="007F60D5">
        <w:rPr>
          <w:rFonts w:ascii="Book Antiqua" w:hAnsi="Book Antiqua" w:cs="Arial"/>
          <w:sz w:val="24"/>
          <w:szCs w:val="24"/>
          <w:lang w:val="en-GB"/>
        </w:rPr>
        <w:t>IL</w:t>
      </w:r>
      <w:r w:rsidR="00B7393D" w:rsidRPr="007F60D5">
        <w:rPr>
          <w:rFonts w:ascii="Book Antiqua" w:hAnsi="Book Antiqua" w:cs="Arial"/>
          <w:sz w:val="24"/>
          <w:szCs w:val="24"/>
          <w:lang w:val="en-GB"/>
        </w:rPr>
        <w:t>-</w:t>
      </w:r>
      <w:r w:rsidR="008E4E04" w:rsidRPr="007F60D5">
        <w:rPr>
          <w:rFonts w:ascii="Book Antiqua" w:hAnsi="Book Antiqua" w:cs="Arial"/>
          <w:sz w:val="24"/>
          <w:szCs w:val="24"/>
          <w:lang w:val="en-GB"/>
        </w:rPr>
        <w:t>6</w:t>
      </w:r>
      <w:r w:rsidR="00AB3548" w:rsidRPr="007F60D5">
        <w:rPr>
          <w:rFonts w:ascii="Book Antiqua" w:hAnsi="Book Antiqua" w:cs="Arial"/>
          <w:sz w:val="24"/>
          <w:szCs w:val="24"/>
          <w:lang w:val="en-GB"/>
        </w:rPr>
        <w:t>-174</w:t>
      </w:r>
      <w:r w:rsidR="00ED0956" w:rsidRPr="007F60D5">
        <w:rPr>
          <w:rFonts w:ascii="Book Antiqua" w:hAnsi="Book Antiqua" w:cs="Arial"/>
          <w:sz w:val="24"/>
          <w:szCs w:val="24"/>
          <w:lang w:val="en-GB"/>
        </w:rPr>
        <w:t xml:space="preserve">G/C and </w:t>
      </w:r>
      <w:r w:rsidR="00AB3548" w:rsidRPr="007F60D5">
        <w:rPr>
          <w:rFonts w:ascii="Book Antiqua" w:hAnsi="Book Antiqua" w:cs="Arial"/>
          <w:sz w:val="24"/>
          <w:szCs w:val="24"/>
          <w:lang w:val="en-GB"/>
        </w:rPr>
        <w:t>C/C genotypes was</w:t>
      </w:r>
      <w:r w:rsidR="00ED0956" w:rsidRPr="007F60D5">
        <w:rPr>
          <w:rFonts w:ascii="Book Antiqua" w:hAnsi="Book Antiqua" w:cs="Arial"/>
          <w:sz w:val="24"/>
          <w:szCs w:val="24"/>
          <w:lang w:val="en-GB"/>
        </w:rPr>
        <w:t xml:space="preserve"> observed in patient</w:t>
      </w:r>
      <w:r w:rsidR="00596AE6" w:rsidRPr="007F60D5">
        <w:rPr>
          <w:rFonts w:ascii="Book Antiqua" w:hAnsi="Book Antiqua" w:cs="Arial"/>
          <w:sz w:val="24"/>
          <w:szCs w:val="24"/>
          <w:lang w:val="en-GB"/>
        </w:rPr>
        <w:t>s w</w:t>
      </w:r>
      <w:r w:rsidR="00D92D1D" w:rsidRPr="007F60D5">
        <w:rPr>
          <w:rFonts w:ascii="Book Antiqua" w:hAnsi="Book Antiqua" w:cs="Arial"/>
          <w:sz w:val="24"/>
          <w:szCs w:val="24"/>
          <w:lang w:val="en-GB"/>
        </w:rPr>
        <w:t>hen</w:t>
      </w:r>
      <w:r w:rsidR="00596AE6" w:rsidRPr="007F60D5">
        <w:rPr>
          <w:rFonts w:ascii="Book Antiqua" w:hAnsi="Book Antiqua" w:cs="Arial"/>
          <w:sz w:val="24"/>
          <w:szCs w:val="24"/>
          <w:lang w:val="en-GB"/>
        </w:rPr>
        <w:t xml:space="preserve"> </w:t>
      </w:r>
      <w:r w:rsidR="00871C71" w:rsidRPr="007F60D5">
        <w:rPr>
          <w:rFonts w:ascii="Book Antiqua" w:hAnsi="Book Antiqua" w:cs="Arial"/>
          <w:sz w:val="24"/>
          <w:szCs w:val="24"/>
          <w:lang w:val="en-GB"/>
        </w:rPr>
        <w:t>compared</w:t>
      </w:r>
      <w:r w:rsidR="00ED0956" w:rsidRPr="007F60D5">
        <w:rPr>
          <w:rFonts w:ascii="Book Antiqua" w:hAnsi="Book Antiqua" w:cs="Arial"/>
          <w:sz w:val="24"/>
          <w:szCs w:val="24"/>
          <w:lang w:val="en-GB"/>
        </w:rPr>
        <w:t xml:space="preserve"> </w:t>
      </w:r>
      <w:r w:rsidR="00871C71" w:rsidRPr="007F60D5">
        <w:rPr>
          <w:rFonts w:ascii="Book Antiqua" w:hAnsi="Book Antiqua" w:cs="Arial"/>
          <w:sz w:val="24"/>
          <w:szCs w:val="24"/>
          <w:lang w:val="en-GB"/>
        </w:rPr>
        <w:t xml:space="preserve">to </w:t>
      </w:r>
      <w:r w:rsidR="00ED0956" w:rsidRPr="007F60D5">
        <w:rPr>
          <w:rFonts w:ascii="Book Antiqua" w:hAnsi="Book Antiqua" w:cs="Arial"/>
          <w:sz w:val="24"/>
          <w:szCs w:val="24"/>
          <w:lang w:val="en-GB"/>
        </w:rPr>
        <w:t>those without</w:t>
      </w:r>
      <w:r w:rsidR="00F441F7" w:rsidRPr="007F60D5">
        <w:rPr>
          <w:rFonts w:ascii="Book Antiqua" w:hAnsi="Book Antiqua" w:cs="Arial"/>
          <w:sz w:val="24"/>
          <w:szCs w:val="24"/>
          <w:lang w:val="en-GB"/>
        </w:rPr>
        <w:t xml:space="preserve"> type 2 diabetes mellitus</w:t>
      </w:r>
      <w:r w:rsidR="00ED0956" w:rsidRPr="007F60D5">
        <w:rPr>
          <w:rFonts w:ascii="Book Antiqua" w:hAnsi="Book Antiqua" w:cs="Arial"/>
          <w:sz w:val="24"/>
          <w:szCs w:val="24"/>
          <w:lang w:val="en-GB"/>
        </w:rPr>
        <w:t xml:space="preserve"> (</w:t>
      </w:r>
      <w:r w:rsidR="00ED0956" w:rsidRPr="007F60D5">
        <w:rPr>
          <w:rFonts w:ascii="Book Antiqua" w:hAnsi="Book Antiqua" w:cs="Arial"/>
          <w:bCs/>
          <w:sz w:val="24"/>
          <w:szCs w:val="24"/>
          <w:lang w:val="en-GB"/>
        </w:rPr>
        <w:t>Table 3</w:t>
      </w:r>
      <w:r w:rsidR="00ED0956" w:rsidRPr="007F60D5">
        <w:rPr>
          <w:rFonts w:ascii="Book Antiqua" w:hAnsi="Book Antiqua" w:cs="Arial"/>
          <w:sz w:val="24"/>
          <w:szCs w:val="24"/>
          <w:lang w:val="en-GB"/>
        </w:rPr>
        <w:t xml:space="preserve">). </w:t>
      </w:r>
    </w:p>
    <w:p w14:paraId="7135DFB3" w14:textId="77777777" w:rsidR="00ED0956" w:rsidRPr="007F60D5" w:rsidRDefault="00ED0956" w:rsidP="00DD6CC2">
      <w:pPr>
        <w:adjustRightInd w:val="0"/>
        <w:snapToGrid w:val="0"/>
        <w:spacing w:after="0" w:line="360" w:lineRule="auto"/>
        <w:jc w:val="both"/>
        <w:rPr>
          <w:rFonts w:ascii="Book Antiqua" w:hAnsi="Book Antiqua" w:cs="Arial"/>
          <w:b/>
          <w:sz w:val="24"/>
          <w:szCs w:val="24"/>
          <w:lang w:val="en-GB"/>
        </w:rPr>
      </w:pPr>
    </w:p>
    <w:p w14:paraId="3AD3DC39" w14:textId="77777777" w:rsidR="00ED0956" w:rsidRPr="007F60D5" w:rsidRDefault="00ED0956" w:rsidP="00DD6CC2">
      <w:pPr>
        <w:adjustRightInd w:val="0"/>
        <w:snapToGrid w:val="0"/>
        <w:spacing w:after="0" w:line="360" w:lineRule="auto"/>
        <w:jc w:val="both"/>
        <w:rPr>
          <w:rFonts w:ascii="Book Antiqua" w:hAnsi="Book Antiqua" w:cs="Arial"/>
          <w:b/>
          <w:bCs/>
          <w:i/>
          <w:sz w:val="24"/>
          <w:szCs w:val="24"/>
          <w:lang w:val="en-GB"/>
        </w:rPr>
      </w:pPr>
      <w:r w:rsidRPr="007F60D5">
        <w:rPr>
          <w:rFonts w:ascii="Book Antiqua" w:hAnsi="Book Antiqua" w:cs="Arial"/>
          <w:b/>
          <w:i/>
          <w:sz w:val="24"/>
          <w:szCs w:val="24"/>
          <w:lang w:val="en-GB"/>
        </w:rPr>
        <w:t>F</w:t>
      </w:r>
      <w:r w:rsidRPr="007F60D5">
        <w:rPr>
          <w:rFonts w:ascii="Book Antiqua" w:hAnsi="Book Antiqua" w:cs="Arial"/>
          <w:b/>
          <w:bCs/>
          <w:i/>
          <w:sz w:val="24"/>
          <w:szCs w:val="24"/>
          <w:lang w:val="en-GB"/>
        </w:rPr>
        <w:t>actors associated with type 2 diabetes</w:t>
      </w:r>
      <w:r w:rsidRPr="007F60D5">
        <w:rPr>
          <w:rFonts w:ascii="Book Antiqua" w:hAnsi="Book Antiqua"/>
          <w:sz w:val="24"/>
          <w:szCs w:val="24"/>
          <w:lang w:val="en-GB"/>
        </w:rPr>
        <w:t xml:space="preserve"> </w:t>
      </w:r>
      <w:r w:rsidRPr="007F60D5">
        <w:rPr>
          <w:rFonts w:ascii="Book Antiqua" w:hAnsi="Book Antiqua" w:cs="Arial"/>
          <w:b/>
          <w:bCs/>
          <w:i/>
          <w:sz w:val="24"/>
          <w:szCs w:val="24"/>
          <w:lang w:val="en-GB"/>
        </w:rPr>
        <w:t>mellitus</w:t>
      </w:r>
      <w:r w:rsidRPr="007F60D5">
        <w:rPr>
          <w:rFonts w:ascii="Book Antiqua" w:hAnsi="Book Antiqua" w:cs="Arial"/>
          <w:b/>
          <w:i/>
          <w:sz w:val="24"/>
          <w:szCs w:val="24"/>
          <w:lang w:val="en-GB"/>
        </w:rPr>
        <w:t xml:space="preserve"> </w:t>
      </w:r>
      <w:r w:rsidRPr="007F60D5">
        <w:rPr>
          <w:rFonts w:ascii="Book Antiqua" w:hAnsi="Book Antiqua" w:cs="Arial"/>
          <w:b/>
          <w:bCs/>
          <w:i/>
          <w:sz w:val="24"/>
          <w:szCs w:val="24"/>
          <w:lang w:val="en-GB"/>
        </w:rPr>
        <w:t>in patients with chronic hepatitis C</w:t>
      </w:r>
    </w:p>
    <w:p w14:paraId="1BA61D03" w14:textId="36DF50D6" w:rsidR="00A31B4B" w:rsidRPr="007F60D5" w:rsidRDefault="00A31B4B" w:rsidP="00DD6CC2">
      <w:pPr>
        <w:adjustRightInd w:val="0"/>
        <w:snapToGrid w:val="0"/>
        <w:spacing w:after="0" w:line="360" w:lineRule="auto"/>
        <w:jc w:val="both"/>
        <w:rPr>
          <w:rFonts w:ascii="Book Antiqua" w:hAnsi="Book Antiqua" w:cs="Arial"/>
          <w:sz w:val="24"/>
          <w:szCs w:val="24"/>
          <w:lang w:val="en-GB"/>
        </w:rPr>
      </w:pPr>
      <w:r w:rsidRPr="007F60D5">
        <w:rPr>
          <w:rFonts w:ascii="Book Antiqua" w:eastAsia="Times New Roman" w:hAnsi="Book Antiqua" w:cs="Arial"/>
          <w:sz w:val="24"/>
          <w:szCs w:val="24"/>
          <w:lang w:val="en-GB" w:eastAsia="pt-BR"/>
        </w:rPr>
        <w:t xml:space="preserve">In the univariate analysis, </w:t>
      </w:r>
      <w:r w:rsidR="0015423B" w:rsidRPr="007F60D5">
        <w:rPr>
          <w:rFonts w:ascii="Book Antiqua" w:hAnsi="Book Antiqua" w:cs="Arial"/>
          <w:sz w:val="24"/>
          <w:szCs w:val="24"/>
          <w:lang w:val="en-GB"/>
        </w:rPr>
        <w:t>type 2 diabetes mellitus was associated with o</w:t>
      </w:r>
      <w:r w:rsidRPr="007F60D5">
        <w:rPr>
          <w:rFonts w:ascii="Book Antiqua" w:eastAsia="Times New Roman" w:hAnsi="Book Antiqua" w:cs="Arial"/>
          <w:sz w:val="24"/>
          <w:szCs w:val="24"/>
          <w:lang w:val="en-GB" w:eastAsia="pt-BR"/>
        </w:rPr>
        <w:t xml:space="preserve">ld age, blood hypertension, body mass index, and </w:t>
      </w:r>
      <w:r w:rsidRPr="007F60D5">
        <w:rPr>
          <w:rFonts w:ascii="Book Antiqua" w:hAnsi="Book Antiqua" w:cs="Arial"/>
          <w:sz w:val="24"/>
          <w:szCs w:val="24"/>
          <w:lang w:val="en-GB" w:eastAsia="pt-BR"/>
        </w:rPr>
        <w:t xml:space="preserve">the GC and CC genotypes of </w:t>
      </w:r>
      <w:r w:rsidR="008E4E04" w:rsidRPr="007F60D5">
        <w:rPr>
          <w:rFonts w:ascii="Book Antiqua" w:hAnsi="Book Antiqua" w:cs="Arial"/>
          <w:sz w:val="24"/>
          <w:szCs w:val="24"/>
          <w:lang w:val="en-GB" w:eastAsia="pt-BR"/>
        </w:rPr>
        <w:t>IL</w:t>
      </w:r>
      <w:r w:rsidR="00B7393D" w:rsidRPr="007F60D5">
        <w:rPr>
          <w:rFonts w:ascii="Book Antiqua" w:hAnsi="Book Antiqua" w:cs="Arial"/>
          <w:sz w:val="24"/>
          <w:szCs w:val="24"/>
          <w:lang w:val="en-GB" w:eastAsia="pt-BR"/>
        </w:rPr>
        <w:t>-</w:t>
      </w:r>
      <w:r w:rsidR="008E4E04" w:rsidRPr="007F60D5">
        <w:rPr>
          <w:rFonts w:ascii="Book Antiqua" w:hAnsi="Book Antiqua" w:cs="Arial"/>
          <w:sz w:val="24"/>
          <w:szCs w:val="24"/>
          <w:lang w:val="en-GB" w:eastAsia="pt-BR"/>
        </w:rPr>
        <w:t>6</w:t>
      </w:r>
      <w:r w:rsidRPr="007F60D5">
        <w:rPr>
          <w:rFonts w:ascii="Book Antiqua" w:hAnsi="Book Antiqua" w:cs="Arial"/>
          <w:sz w:val="24"/>
          <w:szCs w:val="24"/>
          <w:lang w:val="en-GB" w:eastAsia="pt-BR"/>
        </w:rPr>
        <w:t xml:space="preserve">-174 </w:t>
      </w:r>
      <w:r w:rsidRPr="007F60D5">
        <w:rPr>
          <w:rFonts w:ascii="Book Antiqua" w:hAnsi="Book Antiqua" w:cs="Arial"/>
          <w:sz w:val="24"/>
          <w:szCs w:val="24"/>
          <w:lang w:val="en-GB"/>
        </w:rPr>
        <w:t>(</w:t>
      </w:r>
      <w:r w:rsidRPr="007F60D5">
        <w:rPr>
          <w:rFonts w:ascii="Book Antiqua" w:hAnsi="Book Antiqua" w:cs="Arial"/>
          <w:bCs/>
          <w:sz w:val="24"/>
          <w:szCs w:val="24"/>
          <w:lang w:val="en-GB"/>
        </w:rPr>
        <w:t>Table 3</w:t>
      </w:r>
      <w:r w:rsidRPr="007F60D5">
        <w:rPr>
          <w:rFonts w:ascii="Book Antiqua" w:hAnsi="Book Antiqua" w:cs="Arial"/>
          <w:sz w:val="24"/>
          <w:szCs w:val="24"/>
          <w:lang w:val="en-GB"/>
        </w:rPr>
        <w:t xml:space="preserve">). </w:t>
      </w:r>
      <w:r w:rsidRPr="007F60D5">
        <w:rPr>
          <w:rFonts w:ascii="Book Antiqua" w:hAnsi="Book Antiqua" w:cs="Arial"/>
          <w:sz w:val="24"/>
          <w:szCs w:val="24"/>
          <w:lang w:val="en-GB" w:eastAsia="pt-BR"/>
        </w:rPr>
        <w:t xml:space="preserve">In the multivariate analysis, type 2 diabetes mellitus remained inversely associated with the GC and CC genotypes of </w:t>
      </w:r>
      <w:r w:rsidR="008E4E04" w:rsidRPr="007F60D5">
        <w:rPr>
          <w:rFonts w:ascii="Book Antiqua" w:hAnsi="Book Antiqua" w:cs="Arial"/>
          <w:sz w:val="24"/>
          <w:szCs w:val="24"/>
          <w:lang w:val="en-GB" w:eastAsia="pt-BR"/>
        </w:rPr>
        <w:t>IL</w:t>
      </w:r>
      <w:r w:rsidR="00B7393D" w:rsidRPr="007F60D5">
        <w:rPr>
          <w:rFonts w:ascii="Book Antiqua" w:hAnsi="Book Antiqua" w:cs="Arial"/>
          <w:sz w:val="24"/>
          <w:szCs w:val="24"/>
          <w:lang w:val="en-GB" w:eastAsia="pt-BR"/>
        </w:rPr>
        <w:t>-</w:t>
      </w:r>
      <w:r w:rsidR="008E4E04" w:rsidRPr="007F60D5">
        <w:rPr>
          <w:rFonts w:ascii="Book Antiqua" w:hAnsi="Book Antiqua" w:cs="Arial"/>
          <w:sz w:val="24"/>
          <w:szCs w:val="24"/>
          <w:lang w:val="en-GB" w:eastAsia="pt-BR"/>
        </w:rPr>
        <w:t>6</w:t>
      </w:r>
      <w:r w:rsidR="006D4D45" w:rsidRPr="007F60D5">
        <w:rPr>
          <w:rFonts w:ascii="Book Antiqua" w:hAnsi="Book Antiqua" w:cs="Arial"/>
          <w:sz w:val="24"/>
          <w:szCs w:val="24"/>
          <w:lang w:val="en-GB" w:eastAsia="pt-BR"/>
        </w:rPr>
        <w:t xml:space="preserve">-174 </w:t>
      </w:r>
      <w:r w:rsidRPr="007F60D5">
        <w:rPr>
          <w:rFonts w:ascii="Book Antiqua" w:hAnsi="Book Antiqua" w:cs="Arial"/>
          <w:sz w:val="24"/>
          <w:szCs w:val="24"/>
          <w:lang w:val="en-GB" w:eastAsia="pt-BR"/>
        </w:rPr>
        <w:t xml:space="preserve">and positively associated with </w:t>
      </w:r>
      <w:r w:rsidR="006D4D45" w:rsidRPr="007F60D5">
        <w:rPr>
          <w:rFonts w:ascii="Book Antiqua" w:hAnsi="Book Antiqua" w:cs="Arial"/>
          <w:sz w:val="24"/>
          <w:szCs w:val="24"/>
          <w:lang w:val="en-GB" w:eastAsia="pt-BR"/>
        </w:rPr>
        <w:t xml:space="preserve">blood </w:t>
      </w:r>
      <w:r w:rsidRPr="007F60D5">
        <w:rPr>
          <w:rFonts w:ascii="Book Antiqua" w:hAnsi="Book Antiqua" w:cs="Arial"/>
          <w:sz w:val="24"/>
          <w:szCs w:val="24"/>
          <w:lang w:val="en-GB" w:eastAsia="pt-BR"/>
        </w:rPr>
        <w:t xml:space="preserve">hypertension </w:t>
      </w:r>
      <w:r w:rsidRPr="007F60D5">
        <w:rPr>
          <w:rFonts w:ascii="Book Antiqua" w:hAnsi="Book Antiqua" w:cs="Arial"/>
          <w:sz w:val="24"/>
          <w:szCs w:val="24"/>
          <w:lang w:val="en-GB"/>
        </w:rPr>
        <w:t>(</w:t>
      </w:r>
      <w:r w:rsidRPr="007F60D5">
        <w:rPr>
          <w:rFonts w:ascii="Book Antiqua" w:hAnsi="Book Antiqua" w:cs="Arial"/>
          <w:bCs/>
          <w:sz w:val="24"/>
          <w:szCs w:val="24"/>
          <w:lang w:val="en-GB"/>
        </w:rPr>
        <w:t>Table 4</w:t>
      </w:r>
      <w:r w:rsidRPr="007F60D5">
        <w:rPr>
          <w:rFonts w:ascii="Book Antiqua" w:hAnsi="Book Antiqua" w:cs="Arial"/>
          <w:sz w:val="24"/>
          <w:szCs w:val="24"/>
          <w:lang w:val="en-GB"/>
        </w:rPr>
        <w:t>).</w:t>
      </w:r>
    </w:p>
    <w:p w14:paraId="5DEBE90D" w14:textId="77777777" w:rsidR="005F562C" w:rsidRPr="007F60D5" w:rsidRDefault="005F562C" w:rsidP="00DD6CC2">
      <w:pPr>
        <w:adjustRightInd w:val="0"/>
        <w:snapToGrid w:val="0"/>
        <w:spacing w:after="0" w:line="360" w:lineRule="auto"/>
        <w:jc w:val="both"/>
        <w:rPr>
          <w:rFonts w:ascii="Book Antiqua" w:hAnsi="Book Antiqua" w:cs="Arial"/>
          <w:sz w:val="24"/>
          <w:szCs w:val="24"/>
          <w:lang w:val="en-GB"/>
        </w:rPr>
      </w:pPr>
    </w:p>
    <w:p w14:paraId="3BAC846C" w14:textId="1C230FD9" w:rsidR="00E41F4F" w:rsidRPr="007F60D5" w:rsidRDefault="00E41F4F" w:rsidP="00DD6CC2">
      <w:pPr>
        <w:adjustRightInd w:val="0"/>
        <w:snapToGrid w:val="0"/>
        <w:spacing w:after="0" w:line="360" w:lineRule="auto"/>
        <w:jc w:val="both"/>
        <w:rPr>
          <w:rFonts w:ascii="Book Antiqua" w:eastAsia="Times New Roman" w:hAnsi="Book Antiqua" w:cs="Arial"/>
          <w:b/>
          <w:bCs/>
          <w:caps/>
          <w:sz w:val="24"/>
          <w:szCs w:val="24"/>
          <w:u w:val="single"/>
          <w:lang w:val="en-GB" w:eastAsia="pt-BR"/>
        </w:rPr>
      </w:pPr>
      <w:r w:rsidRPr="007F60D5">
        <w:rPr>
          <w:rFonts w:ascii="Book Antiqua" w:eastAsia="Times New Roman" w:hAnsi="Book Antiqua" w:cs="Arial"/>
          <w:b/>
          <w:bCs/>
          <w:caps/>
          <w:sz w:val="24"/>
          <w:szCs w:val="24"/>
          <w:u w:val="single"/>
          <w:lang w:val="en-GB" w:eastAsia="pt-BR"/>
        </w:rPr>
        <w:t xml:space="preserve">Discussion </w:t>
      </w:r>
    </w:p>
    <w:p w14:paraId="75B76C25" w14:textId="3B8CC71D" w:rsidR="00E41F4F" w:rsidRPr="007F60D5" w:rsidRDefault="00E41F4F" w:rsidP="00DD6CC2">
      <w:pPr>
        <w:adjustRightInd w:val="0"/>
        <w:snapToGrid w:val="0"/>
        <w:spacing w:after="0" w:line="360" w:lineRule="auto"/>
        <w:jc w:val="both"/>
        <w:rPr>
          <w:rFonts w:ascii="Book Antiqua" w:eastAsia="Times New Roman" w:hAnsi="Book Antiqua" w:cs="Arial"/>
          <w:color w:val="000000"/>
          <w:sz w:val="24"/>
          <w:szCs w:val="24"/>
          <w:lang w:val="en-GB" w:eastAsia="pt-BR"/>
        </w:rPr>
      </w:pPr>
      <w:r w:rsidRPr="007F60D5">
        <w:rPr>
          <w:rFonts w:ascii="Book Antiqua" w:eastAsia="Times New Roman" w:hAnsi="Book Antiqua" w:cs="Arial"/>
          <w:sz w:val="24"/>
          <w:szCs w:val="24"/>
          <w:lang w:val="en-GB" w:eastAsia="pt-BR"/>
        </w:rPr>
        <w:t xml:space="preserve">Impaired glucose tolerance and type 2 diabetes </w:t>
      </w:r>
      <w:bookmarkStart w:id="78" w:name="_Hlk27809649"/>
      <w:r w:rsidRPr="007F60D5">
        <w:rPr>
          <w:rFonts w:ascii="Book Antiqua" w:eastAsia="Times New Roman" w:hAnsi="Book Antiqua" w:cs="Arial"/>
          <w:sz w:val="24"/>
          <w:szCs w:val="24"/>
          <w:lang w:val="en-GB" w:eastAsia="pt-BR"/>
        </w:rPr>
        <w:t>mellitus</w:t>
      </w:r>
      <w:bookmarkEnd w:id="78"/>
      <w:r w:rsidRPr="007F60D5">
        <w:rPr>
          <w:rFonts w:ascii="Book Antiqua" w:eastAsia="Times New Roman" w:hAnsi="Book Antiqua" w:cs="Arial"/>
          <w:sz w:val="24"/>
          <w:szCs w:val="24"/>
          <w:lang w:val="en-GB" w:eastAsia="pt-BR"/>
        </w:rPr>
        <w:t xml:space="preserve"> have been reported to frequently occur in patients </w:t>
      </w:r>
      <w:r w:rsidRPr="007F60D5">
        <w:rPr>
          <w:rFonts w:ascii="Book Antiqua" w:eastAsia="Times New Roman" w:hAnsi="Book Antiqua" w:cs="Arial"/>
          <w:color w:val="000000"/>
          <w:sz w:val="24"/>
          <w:szCs w:val="24"/>
          <w:lang w:val="en-GB" w:eastAsia="pt-BR"/>
        </w:rPr>
        <w:t xml:space="preserve">with chronic HCV infection independently of the hepatic disease </w:t>
      </w:r>
      <w:proofErr w:type="gramStart"/>
      <w:r w:rsidRPr="007F60D5">
        <w:rPr>
          <w:rFonts w:ascii="Book Antiqua" w:eastAsia="Times New Roman" w:hAnsi="Book Antiqua" w:cs="Arial"/>
          <w:color w:val="000000"/>
          <w:sz w:val="24"/>
          <w:szCs w:val="24"/>
          <w:lang w:val="en-GB" w:eastAsia="pt-BR"/>
        </w:rPr>
        <w:t>severity</w:t>
      </w:r>
      <w:r w:rsidRPr="007F60D5">
        <w:rPr>
          <w:rFonts w:ascii="Book Antiqua" w:eastAsia="Times New Roman" w:hAnsi="Book Antiqua" w:cs="Arial"/>
          <w:color w:val="000000"/>
          <w:sz w:val="24"/>
          <w:szCs w:val="24"/>
          <w:vertAlign w:val="superscript"/>
          <w:lang w:val="en-GB" w:eastAsia="pt-BR"/>
        </w:rPr>
        <w:t>[</w:t>
      </w:r>
      <w:proofErr w:type="gramEnd"/>
      <w:r w:rsidRPr="007F60D5">
        <w:rPr>
          <w:rFonts w:ascii="Book Antiqua" w:eastAsia="Times New Roman" w:hAnsi="Book Antiqua" w:cs="Arial"/>
          <w:color w:val="000000"/>
          <w:sz w:val="24"/>
          <w:szCs w:val="24"/>
          <w:vertAlign w:val="superscript"/>
          <w:lang w:val="en-GB" w:eastAsia="pt-BR"/>
        </w:rPr>
        <w:t>26,5</w:t>
      </w:r>
      <w:r w:rsidR="00A63637" w:rsidRPr="007F60D5">
        <w:rPr>
          <w:rFonts w:ascii="Book Antiqua" w:eastAsia="Times New Roman" w:hAnsi="Book Antiqua" w:cs="Arial"/>
          <w:color w:val="000000"/>
          <w:sz w:val="24"/>
          <w:szCs w:val="24"/>
          <w:vertAlign w:val="superscript"/>
          <w:lang w:val="en-GB" w:eastAsia="pt-BR"/>
        </w:rPr>
        <w:t>8</w:t>
      </w:r>
      <w:r w:rsidR="008146E7" w:rsidRPr="007F60D5">
        <w:rPr>
          <w:rFonts w:ascii="Book Antiqua" w:eastAsia="Times New Roman" w:hAnsi="Book Antiqua" w:cs="Arial"/>
          <w:color w:val="000000"/>
          <w:sz w:val="24"/>
          <w:szCs w:val="24"/>
          <w:vertAlign w:val="superscript"/>
          <w:lang w:val="en-GB" w:eastAsia="pt-BR"/>
        </w:rPr>
        <w:t>,</w:t>
      </w:r>
      <w:r w:rsidRPr="007F60D5">
        <w:rPr>
          <w:rFonts w:ascii="Book Antiqua" w:eastAsia="Times New Roman" w:hAnsi="Book Antiqua" w:cs="Arial"/>
          <w:color w:val="000000"/>
          <w:sz w:val="24"/>
          <w:szCs w:val="24"/>
          <w:vertAlign w:val="superscript"/>
          <w:lang w:val="en-GB" w:eastAsia="pt-BR"/>
        </w:rPr>
        <w:t>5</w:t>
      </w:r>
      <w:r w:rsidR="00A63637" w:rsidRPr="007F60D5">
        <w:rPr>
          <w:rFonts w:ascii="Book Antiqua" w:eastAsia="Times New Roman" w:hAnsi="Book Antiqua" w:cs="Arial"/>
          <w:color w:val="000000"/>
          <w:sz w:val="24"/>
          <w:szCs w:val="24"/>
          <w:vertAlign w:val="superscript"/>
          <w:lang w:val="en-GB" w:eastAsia="pt-BR"/>
        </w:rPr>
        <w:t>9</w:t>
      </w:r>
      <w:r w:rsidRPr="007F60D5">
        <w:rPr>
          <w:rFonts w:ascii="Book Antiqua" w:eastAsia="Times New Roman" w:hAnsi="Book Antiqua" w:cs="Arial"/>
          <w:color w:val="000000"/>
          <w:sz w:val="24"/>
          <w:szCs w:val="24"/>
          <w:vertAlign w:val="superscript"/>
          <w:lang w:val="en-GB" w:eastAsia="pt-BR"/>
        </w:rPr>
        <w:t>]</w:t>
      </w:r>
      <w:r w:rsidRPr="007F60D5">
        <w:rPr>
          <w:rFonts w:ascii="Book Antiqua" w:eastAsia="Times New Roman" w:hAnsi="Book Antiqua" w:cs="Arial"/>
          <w:color w:val="000000"/>
          <w:sz w:val="24"/>
          <w:szCs w:val="24"/>
          <w:lang w:val="en-GB" w:eastAsia="pt-BR"/>
        </w:rPr>
        <w:t xml:space="preserve">. </w:t>
      </w:r>
      <w:r w:rsidRPr="007F60D5">
        <w:rPr>
          <w:rFonts w:ascii="Book Antiqua" w:eastAsia="Times New Roman" w:hAnsi="Book Antiqua" w:cs="Arial"/>
          <w:sz w:val="24"/>
          <w:szCs w:val="24"/>
          <w:lang w:val="en-GB" w:eastAsia="pt-BR"/>
        </w:rPr>
        <w:t>In consonance with the literature, we found a high prevalence of the type 2 diabetes</w:t>
      </w:r>
      <w:r w:rsidRPr="007F60D5">
        <w:rPr>
          <w:rFonts w:ascii="Book Antiqua" w:hAnsi="Book Antiqua"/>
          <w:sz w:val="24"/>
          <w:szCs w:val="24"/>
          <w:lang w:val="en-GB"/>
        </w:rPr>
        <w:t xml:space="preserve"> </w:t>
      </w:r>
      <w:r w:rsidRPr="007F60D5">
        <w:rPr>
          <w:rFonts w:ascii="Book Antiqua" w:eastAsia="Times New Roman" w:hAnsi="Book Antiqua" w:cs="Arial"/>
          <w:sz w:val="24"/>
          <w:szCs w:val="24"/>
          <w:lang w:val="en-GB" w:eastAsia="pt-BR"/>
        </w:rPr>
        <w:t xml:space="preserve">mellitus in our </w:t>
      </w:r>
      <w:proofErr w:type="gramStart"/>
      <w:r w:rsidRPr="007F60D5">
        <w:rPr>
          <w:rFonts w:ascii="Book Antiqua" w:eastAsia="Times New Roman" w:hAnsi="Book Antiqua" w:cs="Arial"/>
          <w:sz w:val="24"/>
          <w:szCs w:val="24"/>
          <w:lang w:val="en-GB" w:eastAsia="pt-BR"/>
        </w:rPr>
        <w:t>patients</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5,7,</w:t>
      </w:r>
      <w:r w:rsidR="00A63637" w:rsidRPr="007F60D5">
        <w:rPr>
          <w:rFonts w:ascii="Book Antiqua" w:eastAsia="Times New Roman" w:hAnsi="Book Antiqua" w:cs="Arial"/>
          <w:sz w:val="24"/>
          <w:szCs w:val="24"/>
          <w:vertAlign w:val="superscript"/>
          <w:lang w:val="en-GB" w:eastAsia="pt-BR"/>
        </w:rPr>
        <w:t>60</w:t>
      </w:r>
      <w:r w:rsidR="008146E7"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vertAlign w:val="superscript"/>
          <w:lang w:val="en-GB" w:eastAsia="pt-BR"/>
        </w:rPr>
        <w:t>6</w:t>
      </w:r>
      <w:r w:rsidR="00A63637" w:rsidRPr="007F60D5">
        <w:rPr>
          <w:rFonts w:ascii="Book Antiqua" w:eastAsia="Times New Roman" w:hAnsi="Book Antiqua" w:cs="Arial"/>
          <w:sz w:val="24"/>
          <w:szCs w:val="24"/>
          <w:vertAlign w:val="superscript"/>
          <w:lang w:val="en-GB" w:eastAsia="pt-BR"/>
        </w:rPr>
        <w:t>1</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w:t>
      </w:r>
      <w:bookmarkStart w:id="79" w:name="_Hlk33631655"/>
      <w:r w:rsidRPr="007F60D5">
        <w:rPr>
          <w:rFonts w:ascii="Book Antiqua" w:eastAsia="Times New Roman" w:hAnsi="Book Antiqua" w:cs="Arial"/>
          <w:sz w:val="24"/>
          <w:szCs w:val="24"/>
          <w:lang w:val="en-GB" w:eastAsia="pt-BR"/>
        </w:rPr>
        <w:t xml:space="preserve">Although there is a sizeable body of scientific evidence linking </w:t>
      </w:r>
      <w:bookmarkStart w:id="80" w:name="_Hlk27978722"/>
      <w:r w:rsidRPr="007F60D5">
        <w:rPr>
          <w:rFonts w:ascii="Book Antiqua" w:eastAsia="Times New Roman" w:hAnsi="Book Antiqua" w:cs="Arial"/>
          <w:sz w:val="24"/>
          <w:szCs w:val="24"/>
          <w:lang w:val="en-GB" w:eastAsia="pt-BR"/>
        </w:rPr>
        <w:t>glucose disturbed metabolism</w:t>
      </w:r>
      <w:bookmarkEnd w:id="80"/>
      <w:r w:rsidRPr="007F60D5">
        <w:rPr>
          <w:rFonts w:ascii="Book Antiqua" w:eastAsia="Times New Roman" w:hAnsi="Book Antiqua" w:cs="Arial"/>
          <w:sz w:val="24"/>
          <w:szCs w:val="24"/>
          <w:lang w:val="en-GB" w:eastAsia="pt-BR"/>
        </w:rPr>
        <w:t xml:space="preserve"> and hepatitis C, the biolog</w:t>
      </w:r>
      <w:r w:rsidR="006D4D45" w:rsidRPr="007F60D5">
        <w:rPr>
          <w:rFonts w:ascii="Book Antiqua" w:eastAsia="Times New Roman" w:hAnsi="Book Antiqua" w:cs="Arial"/>
          <w:sz w:val="24"/>
          <w:szCs w:val="24"/>
          <w:lang w:val="en-GB" w:eastAsia="pt-BR"/>
        </w:rPr>
        <w:t>ical mechanisms behind the con</w:t>
      </w:r>
      <w:r w:rsidRPr="007F60D5">
        <w:rPr>
          <w:rFonts w:ascii="Book Antiqua" w:eastAsia="Times New Roman" w:hAnsi="Book Antiqua" w:cs="Arial"/>
          <w:sz w:val="24"/>
          <w:szCs w:val="24"/>
          <w:lang w:val="en-GB" w:eastAsia="pt-BR"/>
        </w:rPr>
        <w:t xml:space="preserve">currence of these conditions have not been completely clarified yet. </w:t>
      </w:r>
      <w:bookmarkEnd w:id="79"/>
    </w:p>
    <w:p w14:paraId="18BCB092" w14:textId="10BCC5C4" w:rsidR="00E41F4F" w:rsidRPr="007F60D5" w:rsidRDefault="00E41F4F" w:rsidP="00DD6CC2">
      <w:pPr>
        <w:shd w:val="clear" w:color="auto" w:fill="FFFFFF"/>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bookmarkStart w:id="81" w:name="_Hlk28530136"/>
      <w:r w:rsidRPr="007F60D5">
        <w:rPr>
          <w:rFonts w:ascii="Book Antiqua" w:eastAsia="Times New Roman" w:hAnsi="Book Antiqua" w:cs="Arial"/>
          <w:sz w:val="24"/>
          <w:szCs w:val="24"/>
          <w:lang w:val="en-GB" w:eastAsia="pt-BR"/>
        </w:rPr>
        <w:t xml:space="preserve">To the best of our knowledge, this is the first study to demonstrate that the </w:t>
      </w:r>
      <w:bookmarkStart w:id="82" w:name="_Hlk27928787"/>
      <w:r w:rsidRPr="007F60D5">
        <w:rPr>
          <w:rFonts w:ascii="Book Antiqua" w:eastAsia="Times New Roman" w:hAnsi="Book Antiqua" w:cs="Arial"/>
          <w:sz w:val="24"/>
          <w:szCs w:val="24"/>
          <w:lang w:val="en-GB" w:eastAsia="pt-BR"/>
        </w:rPr>
        <w:t xml:space="preserve">GC and GG genotypes of </w:t>
      </w:r>
      <w:r w:rsidR="008E4E04" w:rsidRPr="007F60D5">
        <w:rPr>
          <w:rFonts w:ascii="Book Antiqua" w:hAnsi="Book Antiqua" w:cs="Arial"/>
          <w:iCs/>
          <w:sz w:val="24"/>
          <w:szCs w:val="24"/>
          <w:lang w:val="en-GB" w:eastAsia="pt-BR"/>
        </w:rPr>
        <w:t>IL</w:t>
      </w:r>
      <w:r w:rsidR="00B7393D" w:rsidRPr="007F60D5">
        <w:rPr>
          <w:rFonts w:ascii="Book Antiqua" w:hAnsi="Book Antiqua" w:cs="Arial"/>
          <w:iCs/>
          <w:sz w:val="24"/>
          <w:szCs w:val="24"/>
          <w:lang w:val="en-GB" w:eastAsia="pt-BR"/>
        </w:rPr>
        <w:t>-</w:t>
      </w:r>
      <w:r w:rsidR="008E4E04" w:rsidRPr="007F60D5">
        <w:rPr>
          <w:rFonts w:ascii="Book Antiqua" w:hAnsi="Book Antiqua" w:cs="Arial"/>
          <w:iCs/>
          <w:sz w:val="24"/>
          <w:szCs w:val="24"/>
          <w:lang w:val="en-GB" w:eastAsia="pt-BR"/>
        </w:rPr>
        <w:t>6</w:t>
      </w:r>
      <w:r w:rsidRPr="007F60D5">
        <w:rPr>
          <w:rFonts w:ascii="Book Antiqua" w:eastAsia="Times New Roman" w:hAnsi="Book Antiqua" w:cs="Arial"/>
          <w:sz w:val="24"/>
          <w:szCs w:val="24"/>
          <w:lang w:val="en-GB" w:eastAsia="pt-BR"/>
        </w:rPr>
        <w:t xml:space="preserve">-174 </w:t>
      </w:r>
      <w:bookmarkEnd w:id="82"/>
      <w:r w:rsidRPr="007F60D5">
        <w:rPr>
          <w:rFonts w:ascii="Book Antiqua" w:eastAsia="Times New Roman" w:hAnsi="Book Antiqua" w:cs="Arial"/>
          <w:sz w:val="24"/>
          <w:szCs w:val="24"/>
          <w:lang w:val="en-GB" w:eastAsia="pt-BR"/>
        </w:rPr>
        <w:t>are inversely associated with type 2 diabetes mellitus in patients chronically infected with HCV. In the current study, CHC</w:t>
      </w:r>
      <w:r w:rsidRPr="007F60D5">
        <w:rPr>
          <w:rFonts w:ascii="Book Antiqua" w:eastAsia="Times New Roman" w:hAnsi="Book Antiqua" w:cs="Arial"/>
          <w:color w:val="222222"/>
          <w:sz w:val="24"/>
          <w:szCs w:val="24"/>
          <w:lang w:val="en-GB" w:eastAsia="pt-BR"/>
        </w:rPr>
        <w:t xml:space="preserve"> patients with type 2 diabetes mellitus had lower frequency </w:t>
      </w:r>
      <w:r w:rsidR="005F562C" w:rsidRPr="007F60D5">
        <w:rPr>
          <w:rFonts w:ascii="Book Antiqua" w:eastAsia="Times New Roman" w:hAnsi="Book Antiqua" w:cs="Arial"/>
          <w:color w:val="222222"/>
          <w:sz w:val="24"/>
          <w:szCs w:val="24"/>
          <w:lang w:val="en-GB" w:eastAsia="pt-BR"/>
        </w:rPr>
        <w:t>GC and CC</w:t>
      </w:r>
      <w:r w:rsidRPr="007F60D5">
        <w:rPr>
          <w:rFonts w:ascii="Book Antiqua" w:eastAsia="Times New Roman" w:hAnsi="Book Antiqua" w:cs="Arial"/>
          <w:color w:val="222222"/>
          <w:sz w:val="24"/>
          <w:szCs w:val="24"/>
          <w:lang w:val="en-GB" w:eastAsia="pt-BR"/>
        </w:rPr>
        <w:t xml:space="preserve"> </w:t>
      </w:r>
      <w:r w:rsidR="008E4E04" w:rsidRPr="007F60D5">
        <w:rPr>
          <w:rFonts w:ascii="Book Antiqua" w:eastAsia="Times New Roman" w:hAnsi="Book Antiqua" w:cs="Arial"/>
          <w:iCs/>
          <w:color w:val="222222"/>
          <w:sz w:val="24"/>
          <w:szCs w:val="24"/>
          <w:lang w:val="en-GB" w:eastAsia="pt-BR"/>
        </w:rPr>
        <w:t>IL</w:t>
      </w:r>
      <w:r w:rsidR="00B7393D" w:rsidRPr="007F60D5">
        <w:rPr>
          <w:rFonts w:ascii="Book Antiqua" w:eastAsia="Times New Roman" w:hAnsi="Book Antiqua" w:cs="Arial"/>
          <w:iCs/>
          <w:color w:val="222222"/>
          <w:sz w:val="24"/>
          <w:szCs w:val="24"/>
          <w:lang w:val="en-GB" w:eastAsia="pt-BR"/>
        </w:rPr>
        <w:t>-</w:t>
      </w:r>
      <w:r w:rsidR="008E4E04" w:rsidRPr="007F60D5">
        <w:rPr>
          <w:rFonts w:ascii="Book Antiqua" w:eastAsia="Times New Roman" w:hAnsi="Book Antiqua" w:cs="Arial"/>
          <w:iCs/>
          <w:color w:val="222222"/>
          <w:sz w:val="24"/>
          <w:szCs w:val="24"/>
          <w:lang w:val="en-GB" w:eastAsia="pt-BR"/>
        </w:rPr>
        <w:t>6</w:t>
      </w:r>
      <w:r w:rsidR="005F562C" w:rsidRPr="007F60D5">
        <w:rPr>
          <w:rFonts w:ascii="Book Antiqua" w:eastAsia="Times New Roman" w:hAnsi="Book Antiqua" w:cs="Arial"/>
          <w:color w:val="222222"/>
          <w:sz w:val="24"/>
          <w:szCs w:val="24"/>
          <w:lang w:val="en-GB" w:eastAsia="pt-BR"/>
        </w:rPr>
        <w:t>-174 genotypes</w:t>
      </w:r>
      <w:r w:rsidRPr="007F60D5">
        <w:rPr>
          <w:rFonts w:ascii="Book Antiqua" w:eastAsia="Times New Roman" w:hAnsi="Book Antiqua" w:cs="Arial"/>
          <w:sz w:val="24"/>
          <w:szCs w:val="24"/>
          <w:lang w:val="en-GB" w:eastAsia="pt-BR"/>
        </w:rPr>
        <w:t xml:space="preserve"> compared to those without</w:t>
      </w:r>
      <w:r w:rsidR="005F562C" w:rsidRPr="007F60D5">
        <w:rPr>
          <w:rFonts w:ascii="Book Antiqua" w:eastAsia="Times New Roman" w:hAnsi="Book Antiqua" w:cs="Arial"/>
          <w:sz w:val="24"/>
          <w:szCs w:val="24"/>
          <w:lang w:val="en-GB" w:eastAsia="pt-BR"/>
        </w:rPr>
        <w:t xml:space="preserve"> diabetes</w:t>
      </w:r>
      <w:r w:rsidRPr="007F60D5">
        <w:rPr>
          <w:rFonts w:ascii="Book Antiqua" w:eastAsia="Times New Roman" w:hAnsi="Book Antiqua" w:cs="Arial"/>
          <w:sz w:val="24"/>
          <w:szCs w:val="24"/>
          <w:lang w:val="en-GB" w:eastAsia="pt-BR"/>
        </w:rPr>
        <w:t>.</w:t>
      </w:r>
      <w:bookmarkEnd w:id="81"/>
      <w:r w:rsidRPr="007F60D5">
        <w:rPr>
          <w:rFonts w:ascii="Book Antiqua" w:eastAsia="Times New Roman" w:hAnsi="Book Antiqua" w:cs="Arial"/>
          <w:sz w:val="24"/>
          <w:szCs w:val="24"/>
          <w:lang w:val="en-GB" w:eastAsia="pt-BR"/>
        </w:rPr>
        <w:t xml:space="preserve"> Although, several </w:t>
      </w:r>
      <w:r w:rsidRPr="007F60D5">
        <w:rPr>
          <w:rFonts w:ascii="Book Antiqua" w:eastAsia="Times New Roman" w:hAnsi="Book Antiqua" w:cs="Arial"/>
          <w:sz w:val="24"/>
          <w:szCs w:val="24"/>
          <w:lang w:val="en-GB" w:eastAsia="pt-BR"/>
        </w:rPr>
        <w:lastRenderedPageBreak/>
        <w:t xml:space="preserve">investigations have shown that subjects carrying the GC and CC genotypes of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Pr="007F60D5">
        <w:rPr>
          <w:rFonts w:ascii="Book Antiqua" w:eastAsia="Times New Roman" w:hAnsi="Book Antiqua" w:cs="Arial"/>
          <w:sz w:val="24"/>
          <w:szCs w:val="24"/>
          <w:lang w:val="en-GB" w:eastAsia="pt-BR"/>
        </w:rPr>
        <w:t xml:space="preserve"> SNP had a decreased risk of type 2 diabetes mellitus</w:t>
      </w:r>
      <w:r w:rsidR="00A63637" w:rsidRPr="007F60D5">
        <w:rPr>
          <w:rFonts w:ascii="Book Antiqua" w:eastAsia="Times New Roman" w:hAnsi="Book Antiqua" w:cs="Arial"/>
          <w:sz w:val="24"/>
          <w:szCs w:val="24"/>
          <w:vertAlign w:val="superscript"/>
          <w:lang w:val="en-GB" w:eastAsia="pt-BR"/>
        </w:rPr>
        <w:t>[34</w:t>
      </w:r>
      <w:r w:rsidRPr="007F60D5">
        <w:rPr>
          <w:rFonts w:ascii="Book Antiqua" w:eastAsia="Times New Roman" w:hAnsi="Book Antiqua" w:cs="Arial"/>
          <w:sz w:val="24"/>
          <w:szCs w:val="24"/>
          <w:vertAlign w:val="superscript"/>
          <w:lang w:val="en-GB" w:eastAsia="pt-BR"/>
        </w:rPr>
        <w:t>-3</w:t>
      </w:r>
      <w:r w:rsidR="00A63637" w:rsidRPr="007F60D5">
        <w:rPr>
          <w:rFonts w:ascii="Book Antiqua" w:eastAsia="Times New Roman" w:hAnsi="Book Antiqua" w:cs="Arial"/>
          <w:sz w:val="24"/>
          <w:szCs w:val="24"/>
          <w:vertAlign w:val="superscript"/>
          <w:lang w:val="en-GB" w:eastAsia="pt-BR"/>
        </w:rPr>
        <w:t>8</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the association has not found by others</w:t>
      </w:r>
      <w:r w:rsidRPr="007F60D5">
        <w:rPr>
          <w:rFonts w:ascii="Book Antiqua" w:eastAsia="Times New Roman" w:hAnsi="Book Antiqua" w:cs="Arial"/>
          <w:sz w:val="24"/>
          <w:szCs w:val="24"/>
          <w:vertAlign w:val="superscript"/>
          <w:lang w:val="en-GB" w:eastAsia="pt-BR"/>
        </w:rPr>
        <w:t>[3</w:t>
      </w:r>
      <w:r w:rsidR="00A63637" w:rsidRPr="007F60D5">
        <w:rPr>
          <w:rFonts w:ascii="Book Antiqua" w:eastAsia="Times New Roman" w:hAnsi="Book Antiqua" w:cs="Arial"/>
          <w:sz w:val="24"/>
          <w:szCs w:val="24"/>
          <w:vertAlign w:val="superscript"/>
          <w:lang w:val="en-GB" w:eastAsia="pt-BR"/>
        </w:rPr>
        <w:t>4</w:t>
      </w:r>
      <w:r w:rsidRPr="007F60D5">
        <w:rPr>
          <w:rFonts w:ascii="Book Antiqua" w:eastAsia="Times New Roman" w:hAnsi="Book Antiqua" w:cs="Arial"/>
          <w:sz w:val="24"/>
          <w:szCs w:val="24"/>
          <w:vertAlign w:val="superscript"/>
          <w:lang w:val="en-GB" w:eastAsia="pt-BR"/>
        </w:rPr>
        <w:t>,3</w:t>
      </w:r>
      <w:r w:rsidR="00A63637" w:rsidRPr="007F60D5">
        <w:rPr>
          <w:rFonts w:ascii="Book Antiqua" w:eastAsia="Times New Roman" w:hAnsi="Book Antiqua" w:cs="Arial"/>
          <w:sz w:val="24"/>
          <w:szCs w:val="24"/>
          <w:vertAlign w:val="superscript"/>
          <w:lang w:val="en-GB" w:eastAsia="pt-BR"/>
        </w:rPr>
        <w:t>9</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which may be due to the differences in the study designs and/or genetic ancestry of the populations. Concerning the chronic liver diseases, the </w:t>
      </w:r>
      <w:r w:rsidR="008E4E04" w:rsidRPr="007F60D5">
        <w:rPr>
          <w:rFonts w:ascii="Book Antiqua" w:eastAsia="Times New Roman" w:hAnsi="Book Antiqua" w:cs="Arial"/>
          <w:sz w:val="24"/>
          <w:szCs w:val="24"/>
          <w:lang w:val="en-GB" w:eastAsia="pt-BR"/>
        </w:rPr>
        <w:t>IL</w:t>
      </w:r>
      <w:r w:rsidR="00B7393D" w:rsidRPr="007F60D5">
        <w:rPr>
          <w:rFonts w:ascii="Book Antiqua" w:eastAsia="Times New Roman" w:hAnsi="Book Antiqua" w:cs="Arial"/>
          <w:sz w:val="24"/>
          <w:szCs w:val="24"/>
          <w:lang w:val="en-GB" w:eastAsia="pt-BR"/>
        </w:rPr>
        <w:t>-</w:t>
      </w:r>
      <w:r w:rsidR="008E4E04" w:rsidRPr="007F60D5">
        <w:rPr>
          <w:rFonts w:ascii="Book Antiqua" w:eastAsia="Times New Roman" w:hAnsi="Book Antiqua" w:cs="Arial"/>
          <w:sz w:val="24"/>
          <w:szCs w:val="24"/>
          <w:lang w:val="en-GB" w:eastAsia="pt-BR"/>
        </w:rPr>
        <w:t>6</w:t>
      </w:r>
      <w:r w:rsidR="00B7393D"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lang w:val="en-GB" w:eastAsia="pt-BR"/>
        </w:rPr>
        <w:t xml:space="preserve">174G/C polymorphism has been associated with both fibrosis progression </w:t>
      </w:r>
      <w:r w:rsidR="00B765A0" w:rsidRPr="007F60D5">
        <w:rPr>
          <w:rFonts w:ascii="Book Antiqua" w:eastAsia="Times New Roman" w:hAnsi="Book Antiqua" w:cs="Arial"/>
          <w:sz w:val="24"/>
          <w:szCs w:val="24"/>
          <w:lang w:val="en-GB" w:eastAsia="pt-BR"/>
        </w:rPr>
        <w:t>and</w:t>
      </w:r>
      <w:r w:rsidRPr="007F60D5">
        <w:rPr>
          <w:rFonts w:ascii="Book Antiqua" w:eastAsia="Times New Roman" w:hAnsi="Book Antiqua" w:cs="Arial"/>
          <w:sz w:val="24"/>
          <w:szCs w:val="24"/>
          <w:lang w:val="en-GB" w:eastAsia="pt-BR"/>
        </w:rPr>
        <w:t xml:space="preserve"> hepatocellular carcinoma </w:t>
      </w:r>
      <w:proofErr w:type="gramStart"/>
      <w:r w:rsidRPr="007F60D5">
        <w:rPr>
          <w:rFonts w:ascii="Book Antiqua" w:eastAsia="Times New Roman" w:hAnsi="Book Antiqua" w:cs="Arial"/>
          <w:sz w:val="24"/>
          <w:szCs w:val="24"/>
          <w:lang w:val="en-GB" w:eastAsia="pt-BR"/>
        </w:rPr>
        <w:t>development</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4</w:t>
      </w:r>
      <w:r w:rsidR="00A63637" w:rsidRPr="007F60D5">
        <w:rPr>
          <w:rFonts w:ascii="Book Antiqua" w:eastAsia="Times New Roman" w:hAnsi="Book Antiqua" w:cs="Arial"/>
          <w:sz w:val="24"/>
          <w:szCs w:val="24"/>
          <w:vertAlign w:val="superscript"/>
          <w:lang w:val="en-GB" w:eastAsia="pt-BR"/>
        </w:rPr>
        <w:t>1</w:t>
      </w:r>
      <w:r w:rsidRPr="007F60D5">
        <w:rPr>
          <w:rFonts w:ascii="Book Antiqua" w:eastAsia="Times New Roman" w:hAnsi="Book Antiqua" w:cs="Arial"/>
          <w:sz w:val="24"/>
          <w:szCs w:val="24"/>
          <w:vertAlign w:val="superscript"/>
          <w:lang w:val="en-GB" w:eastAsia="pt-BR"/>
        </w:rPr>
        <w:t>,6</w:t>
      </w:r>
      <w:r w:rsidR="00A63637" w:rsidRPr="007F60D5">
        <w:rPr>
          <w:rFonts w:ascii="Book Antiqua" w:eastAsia="Times New Roman" w:hAnsi="Book Antiqua" w:cs="Arial"/>
          <w:sz w:val="24"/>
          <w:szCs w:val="24"/>
          <w:vertAlign w:val="superscript"/>
          <w:lang w:val="en-GB" w:eastAsia="pt-BR"/>
        </w:rPr>
        <w:t>2</w:t>
      </w:r>
      <w:r w:rsidR="008146E7"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vertAlign w:val="superscript"/>
          <w:lang w:val="en-GB" w:eastAsia="pt-BR"/>
        </w:rPr>
        <w:t>6</w:t>
      </w:r>
      <w:r w:rsidR="00A63637" w:rsidRPr="007F60D5">
        <w:rPr>
          <w:rFonts w:ascii="Book Antiqua" w:eastAsia="Times New Roman" w:hAnsi="Book Antiqua" w:cs="Arial"/>
          <w:sz w:val="24"/>
          <w:szCs w:val="24"/>
          <w:vertAlign w:val="superscript"/>
          <w:lang w:val="en-GB" w:eastAsia="pt-BR"/>
        </w:rPr>
        <w:t>3</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in patients with CHC. The majority of the studies has verified an association between the presence of the high producer genotype (GG) and </w:t>
      </w:r>
      <w:r w:rsidR="0094117D" w:rsidRPr="007F60D5">
        <w:rPr>
          <w:rFonts w:ascii="Book Antiqua" w:eastAsia="Times New Roman" w:hAnsi="Book Antiqua" w:cs="Arial"/>
          <w:sz w:val="24"/>
          <w:szCs w:val="24"/>
          <w:lang w:val="en-GB" w:eastAsia="pt-BR"/>
        </w:rPr>
        <w:t xml:space="preserve">poor outcome in patients with </w:t>
      </w:r>
      <w:r w:rsidRPr="007F60D5">
        <w:rPr>
          <w:rFonts w:ascii="Book Antiqua" w:eastAsia="Times New Roman" w:hAnsi="Book Antiqua" w:cs="Arial"/>
          <w:sz w:val="24"/>
          <w:szCs w:val="24"/>
          <w:lang w:val="en-GB" w:eastAsia="pt-BR"/>
        </w:rPr>
        <w:t xml:space="preserve">the </w:t>
      </w:r>
      <w:proofErr w:type="gramStart"/>
      <w:r w:rsidRPr="007F60D5">
        <w:rPr>
          <w:rFonts w:ascii="Book Antiqua" w:eastAsia="Times New Roman" w:hAnsi="Book Antiqua" w:cs="Arial"/>
          <w:sz w:val="24"/>
          <w:szCs w:val="24"/>
          <w:lang w:val="en-GB" w:eastAsia="pt-BR"/>
        </w:rPr>
        <w:t>hepatopathy</w:t>
      </w:r>
      <w:r w:rsidRPr="007F60D5">
        <w:rPr>
          <w:rFonts w:ascii="Book Antiqua" w:eastAsia="Times New Roman" w:hAnsi="Book Antiqua" w:cs="Arial"/>
          <w:sz w:val="24"/>
          <w:szCs w:val="24"/>
          <w:vertAlign w:val="superscript"/>
          <w:lang w:val="en-GB" w:eastAsia="pt-BR"/>
        </w:rPr>
        <w:t>[</w:t>
      </w:r>
      <w:bookmarkStart w:id="83" w:name="_Hlk27844212"/>
      <w:proofErr w:type="gramEnd"/>
      <w:r w:rsidRPr="007F60D5">
        <w:rPr>
          <w:rFonts w:ascii="Book Antiqua" w:eastAsia="Times New Roman" w:hAnsi="Book Antiqua" w:cs="Arial"/>
          <w:sz w:val="24"/>
          <w:szCs w:val="24"/>
          <w:vertAlign w:val="superscript"/>
          <w:lang w:val="en-GB" w:eastAsia="pt-BR"/>
        </w:rPr>
        <w:t>3</w:t>
      </w:r>
      <w:r w:rsidR="00A63637" w:rsidRPr="007F60D5">
        <w:rPr>
          <w:rFonts w:ascii="Book Antiqua" w:eastAsia="Times New Roman" w:hAnsi="Book Antiqua" w:cs="Arial"/>
          <w:sz w:val="24"/>
          <w:szCs w:val="24"/>
          <w:vertAlign w:val="superscript"/>
          <w:lang w:val="en-GB" w:eastAsia="pt-BR"/>
        </w:rPr>
        <w:t>1</w:t>
      </w:r>
      <w:r w:rsidR="008146E7"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vertAlign w:val="superscript"/>
          <w:lang w:val="en-GB" w:eastAsia="pt-BR"/>
        </w:rPr>
        <w:t>3</w:t>
      </w:r>
      <w:r w:rsidR="00A63637" w:rsidRPr="007F60D5">
        <w:rPr>
          <w:rFonts w:ascii="Book Antiqua" w:eastAsia="Times New Roman" w:hAnsi="Book Antiqua" w:cs="Arial"/>
          <w:sz w:val="24"/>
          <w:szCs w:val="24"/>
          <w:vertAlign w:val="superscript"/>
          <w:lang w:val="en-GB" w:eastAsia="pt-BR"/>
        </w:rPr>
        <w:t>2</w:t>
      </w:r>
      <w:r w:rsidRPr="007F60D5">
        <w:rPr>
          <w:rFonts w:ascii="Book Antiqua" w:eastAsia="Times New Roman" w:hAnsi="Book Antiqua" w:cs="Arial"/>
          <w:sz w:val="24"/>
          <w:szCs w:val="24"/>
          <w:vertAlign w:val="superscript"/>
          <w:lang w:val="en-GB" w:eastAsia="pt-BR"/>
        </w:rPr>
        <w:t>,</w:t>
      </w:r>
      <w:r w:rsidR="00A63637" w:rsidRPr="007F60D5">
        <w:rPr>
          <w:rFonts w:ascii="Book Antiqua" w:eastAsia="Times New Roman" w:hAnsi="Book Antiqua" w:cs="Arial"/>
          <w:sz w:val="24"/>
          <w:szCs w:val="24"/>
          <w:vertAlign w:val="superscript"/>
          <w:lang w:val="en-GB" w:eastAsia="pt-BR"/>
        </w:rPr>
        <w:t>40</w:t>
      </w:r>
      <w:r w:rsidR="008146E7" w:rsidRPr="007F60D5">
        <w:rPr>
          <w:rFonts w:ascii="Book Antiqua" w:eastAsia="Times New Roman" w:hAnsi="Book Antiqua" w:cs="Arial"/>
          <w:sz w:val="24"/>
          <w:szCs w:val="24"/>
          <w:vertAlign w:val="superscript"/>
          <w:lang w:val="en-GB" w:eastAsia="pt-BR"/>
        </w:rPr>
        <w:t>,</w:t>
      </w:r>
      <w:r w:rsidR="00A63637" w:rsidRPr="007F60D5">
        <w:rPr>
          <w:rFonts w:ascii="Book Antiqua" w:eastAsia="Times New Roman" w:hAnsi="Book Antiqua" w:cs="Arial"/>
          <w:sz w:val="24"/>
          <w:szCs w:val="24"/>
          <w:vertAlign w:val="superscript"/>
          <w:lang w:val="en-GB" w:eastAsia="pt-BR"/>
        </w:rPr>
        <w:t>41</w:t>
      </w:r>
      <w:r w:rsidRPr="007F60D5">
        <w:rPr>
          <w:rFonts w:ascii="Book Antiqua" w:eastAsia="Times New Roman" w:hAnsi="Book Antiqua" w:cs="Arial"/>
          <w:sz w:val="24"/>
          <w:szCs w:val="24"/>
          <w:vertAlign w:val="superscript"/>
          <w:lang w:val="en-GB" w:eastAsia="pt-BR"/>
        </w:rPr>
        <w:t>,6</w:t>
      </w:r>
      <w:bookmarkEnd w:id="83"/>
      <w:r w:rsidR="00A63637" w:rsidRPr="007F60D5">
        <w:rPr>
          <w:rFonts w:ascii="Book Antiqua" w:eastAsia="Times New Roman" w:hAnsi="Book Antiqua" w:cs="Arial"/>
          <w:sz w:val="24"/>
          <w:szCs w:val="24"/>
          <w:vertAlign w:val="superscript"/>
          <w:lang w:val="en-GB" w:eastAsia="pt-BR"/>
        </w:rPr>
        <w:t>2</w:t>
      </w:r>
      <w:r w:rsidR="008146E7"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vertAlign w:val="superscript"/>
          <w:lang w:val="en-GB" w:eastAsia="pt-BR"/>
        </w:rPr>
        <w:t>6</w:t>
      </w:r>
      <w:r w:rsidR="00A63637" w:rsidRPr="007F60D5">
        <w:rPr>
          <w:rFonts w:ascii="Book Antiqua" w:eastAsia="Times New Roman" w:hAnsi="Book Antiqua" w:cs="Arial"/>
          <w:sz w:val="24"/>
          <w:szCs w:val="24"/>
          <w:vertAlign w:val="superscript"/>
          <w:lang w:val="en-GB" w:eastAsia="pt-BR"/>
        </w:rPr>
        <w:t>3</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w:t>
      </w:r>
    </w:p>
    <w:p w14:paraId="19CE7E86" w14:textId="15B5164D" w:rsidR="00E41F4F" w:rsidRPr="007F60D5" w:rsidRDefault="00E41F4F"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bookmarkStart w:id="84" w:name="_Hlk33632022"/>
      <w:r w:rsidRPr="007F60D5">
        <w:rPr>
          <w:rFonts w:ascii="Book Antiqua" w:eastAsia="Times New Roman" w:hAnsi="Book Antiqua" w:cs="Arial"/>
          <w:sz w:val="24"/>
          <w:szCs w:val="24"/>
          <w:lang w:val="en-GB" w:eastAsia="pt-BR"/>
        </w:rPr>
        <w:t xml:space="preserve">Patients with CHC, with insulin resistance or </w:t>
      </w:r>
      <w:bookmarkStart w:id="85" w:name="_Hlk27929785"/>
      <w:r w:rsidRPr="007F60D5">
        <w:rPr>
          <w:rFonts w:ascii="Book Antiqua" w:eastAsia="Times New Roman" w:hAnsi="Book Antiqua" w:cs="Arial"/>
          <w:sz w:val="24"/>
          <w:szCs w:val="24"/>
          <w:lang w:val="en-GB" w:eastAsia="pt-BR"/>
        </w:rPr>
        <w:t>type 2 diabetes mellitus</w:t>
      </w:r>
      <w:bookmarkEnd w:id="85"/>
      <w:r w:rsidRPr="007F60D5">
        <w:rPr>
          <w:rFonts w:ascii="Book Antiqua" w:eastAsia="Times New Roman" w:hAnsi="Book Antiqua" w:cs="Arial"/>
          <w:sz w:val="24"/>
          <w:szCs w:val="24"/>
          <w:lang w:val="en-GB" w:eastAsia="pt-BR"/>
        </w:rPr>
        <w:t xml:space="preserve"> are likely to have a more complicated course of the </w:t>
      </w:r>
      <w:proofErr w:type="gramStart"/>
      <w:r w:rsidRPr="007F60D5">
        <w:rPr>
          <w:rFonts w:ascii="Book Antiqua" w:eastAsia="Times New Roman" w:hAnsi="Book Antiqua" w:cs="Arial"/>
          <w:sz w:val="24"/>
          <w:szCs w:val="24"/>
          <w:lang w:val="en-GB" w:eastAsia="pt-BR"/>
        </w:rPr>
        <w:t>infection</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24-27]</w:t>
      </w:r>
      <w:r w:rsidRPr="007F60D5">
        <w:rPr>
          <w:rFonts w:ascii="Book Antiqua" w:eastAsia="Times New Roman" w:hAnsi="Book Antiqua" w:cs="Arial"/>
          <w:sz w:val="24"/>
          <w:szCs w:val="24"/>
          <w:lang w:val="en-GB" w:eastAsia="pt-BR"/>
        </w:rPr>
        <w:t xml:space="preserve">. Based on previous reports, it </w:t>
      </w:r>
      <w:r w:rsidR="005C27CF" w:rsidRPr="007F60D5">
        <w:rPr>
          <w:rFonts w:ascii="Book Antiqua" w:eastAsia="Times New Roman" w:hAnsi="Book Antiqua" w:cs="Arial"/>
          <w:sz w:val="24"/>
          <w:szCs w:val="24"/>
          <w:lang w:val="en-GB" w:eastAsia="pt-BR"/>
        </w:rPr>
        <w:t xml:space="preserve">is </w:t>
      </w:r>
      <w:r w:rsidRPr="007F60D5">
        <w:rPr>
          <w:rFonts w:ascii="Book Antiqua" w:eastAsia="Times New Roman" w:hAnsi="Book Antiqua" w:cs="Arial"/>
          <w:sz w:val="24"/>
          <w:szCs w:val="24"/>
          <w:lang w:val="en-GB" w:eastAsia="pt-BR"/>
        </w:rPr>
        <w:t xml:space="preserve">important to keep in mind, if on the one hand insulin resistance is recognized as a risk factor for the progression of HCV-related liver </w:t>
      </w:r>
      <w:proofErr w:type="gramStart"/>
      <w:r w:rsidRPr="007F60D5">
        <w:rPr>
          <w:rFonts w:ascii="Book Antiqua" w:eastAsia="Times New Roman" w:hAnsi="Book Antiqua" w:cs="Arial"/>
          <w:sz w:val="24"/>
          <w:szCs w:val="24"/>
          <w:lang w:val="en-GB" w:eastAsia="pt-BR"/>
        </w:rPr>
        <w:t>disease</w:t>
      </w:r>
      <w:r w:rsidR="00A63637" w:rsidRPr="007F60D5">
        <w:rPr>
          <w:rFonts w:ascii="Book Antiqua" w:eastAsia="Times New Roman" w:hAnsi="Book Antiqua" w:cs="Arial"/>
          <w:sz w:val="24"/>
          <w:szCs w:val="24"/>
          <w:vertAlign w:val="superscript"/>
          <w:lang w:val="en-GB" w:eastAsia="pt-BR"/>
        </w:rPr>
        <w:t>[</w:t>
      </w:r>
      <w:proofErr w:type="gramEnd"/>
      <w:r w:rsidR="00A63637" w:rsidRPr="007F60D5">
        <w:rPr>
          <w:rFonts w:ascii="Book Antiqua" w:eastAsia="Times New Roman" w:hAnsi="Book Antiqua" w:cs="Arial"/>
          <w:sz w:val="24"/>
          <w:szCs w:val="24"/>
          <w:vertAlign w:val="superscript"/>
          <w:lang w:val="en-GB" w:eastAsia="pt-BR"/>
        </w:rPr>
        <w:t>26-29,31,32</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on the other hand, preceding HCV infection significantly increases the risk of developing type 2 diabetes mellitus</w:t>
      </w:r>
      <w:r w:rsidRPr="007F60D5">
        <w:rPr>
          <w:rFonts w:ascii="Book Antiqua" w:eastAsia="Times New Roman" w:hAnsi="Book Antiqua" w:cs="Arial"/>
          <w:sz w:val="24"/>
          <w:szCs w:val="24"/>
          <w:vertAlign w:val="superscript"/>
          <w:lang w:val="en-GB" w:eastAsia="pt-BR"/>
        </w:rPr>
        <w:t>[7]</w:t>
      </w:r>
      <w:r w:rsidRPr="007F60D5">
        <w:rPr>
          <w:rFonts w:ascii="Book Antiqua" w:eastAsia="Times New Roman" w:hAnsi="Book Antiqua" w:cs="Arial"/>
          <w:sz w:val="24"/>
          <w:szCs w:val="24"/>
          <w:lang w:val="en-GB" w:eastAsia="pt-BR"/>
        </w:rPr>
        <w:t xml:space="preserve">. Additionally, diabetic patients are at an increased risk of acquiring HCV </w:t>
      </w:r>
      <w:proofErr w:type="gramStart"/>
      <w:r w:rsidRPr="007F60D5">
        <w:rPr>
          <w:rFonts w:ascii="Book Antiqua" w:eastAsia="Times New Roman" w:hAnsi="Book Antiqua" w:cs="Arial"/>
          <w:sz w:val="24"/>
          <w:szCs w:val="24"/>
          <w:lang w:val="en-GB" w:eastAsia="pt-BR"/>
        </w:rPr>
        <w:t>infection</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6</w:t>
      </w:r>
      <w:r w:rsidR="00A63637" w:rsidRPr="007F60D5">
        <w:rPr>
          <w:rFonts w:ascii="Book Antiqua" w:eastAsia="Times New Roman" w:hAnsi="Book Antiqua" w:cs="Arial"/>
          <w:sz w:val="24"/>
          <w:szCs w:val="24"/>
          <w:vertAlign w:val="superscript"/>
          <w:lang w:val="en-GB" w:eastAsia="pt-BR"/>
        </w:rPr>
        <w:t>4</w:t>
      </w:r>
      <w:r w:rsidRPr="007F60D5">
        <w:rPr>
          <w:rFonts w:ascii="Book Antiqua" w:eastAsia="Times New Roman" w:hAnsi="Book Antiqua" w:cs="Arial"/>
          <w:sz w:val="24"/>
          <w:szCs w:val="24"/>
          <w:vertAlign w:val="superscript"/>
          <w:lang w:val="en-GB" w:eastAsia="pt-BR"/>
        </w:rPr>
        <w:t>-6</w:t>
      </w:r>
      <w:r w:rsidR="00A63637" w:rsidRPr="007F60D5">
        <w:rPr>
          <w:rFonts w:ascii="Book Antiqua" w:eastAsia="Times New Roman" w:hAnsi="Book Antiqua" w:cs="Arial"/>
          <w:sz w:val="24"/>
          <w:szCs w:val="24"/>
          <w:vertAlign w:val="superscript"/>
          <w:lang w:val="en-GB" w:eastAsia="pt-BR"/>
        </w:rPr>
        <w:t>6</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w:t>
      </w:r>
      <w:bookmarkStart w:id="86" w:name="_Hlk28401759"/>
      <w:r w:rsidRPr="007F60D5">
        <w:rPr>
          <w:rFonts w:ascii="Book Antiqua" w:eastAsia="Times New Roman" w:hAnsi="Book Antiqua" w:cs="Arial"/>
          <w:sz w:val="24"/>
          <w:szCs w:val="24"/>
          <w:lang w:val="en-GB" w:eastAsia="pt-BR"/>
        </w:rPr>
        <w:t xml:space="preserve">Thus, this two-way interface, </w:t>
      </w:r>
      <w:r w:rsidRPr="007F60D5">
        <w:rPr>
          <w:rFonts w:ascii="Book Antiqua" w:eastAsia="Times New Roman" w:hAnsi="Book Antiqua" w:cs="Arial"/>
          <w:i/>
          <w:iCs/>
          <w:sz w:val="24"/>
          <w:szCs w:val="24"/>
          <w:lang w:val="en-GB" w:eastAsia="pt-BR"/>
        </w:rPr>
        <w:t>i.e</w:t>
      </w:r>
      <w:r w:rsidRPr="007F60D5">
        <w:rPr>
          <w:rFonts w:ascii="Book Antiqua" w:eastAsia="Times New Roman" w:hAnsi="Book Antiqua" w:cs="Arial"/>
          <w:sz w:val="24"/>
          <w:szCs w:val="24"/>
          <w:lang w:val="en-GB" w:eastAsia="pt-BR"/>
        </w:rPr>
        <w:t xml:space="preserve">., the relationship linking HCV and </w:t>
      </w:r>
      <w:bookmarkStart w:id="87" w:name="_Hlk27974460"/>
      <w:r w:rsidRPr="007F60D5">
        <w:rPr>
          <w:rFonts w:ascii="Book Antiqua" w:eastAsia="Times New Roman" w:hAnsi="Book Antiqua" w:cs="Arial"/>
          <w:sz w:val="24"/>
          <w:szCs w:val="24"/>
          <w:lang w:val="en-GB" w:eastAsia="pt-BR"/>
        </w:rPr>
        <w:t>type 2 diabetes mellitus</w:t>
      </w:r>
      <w:bookmarkEnd w:id="87"/>
      <w:r w:rsidRPr="007F60D5">
        <w:rPr>
          <w:rFonts w:ascii="Book Antiqua" w:eastAsia="Times New Roman" w:hAnsi="Book Antiqua" w:cs="Arial"/>
          <w:sz w:val="24"/>
          <w:szCs w:val="24"/>
          <w:lang w:val="en-GB" w:eastAsia="pt-BR"/>
        </w:rPr>
        <w:t>, is possibly determined by complex and multifaceted interactions among the hepatitis virus, the environment and the host.</w:t>
      </w:r>
      <w:bookmarkEnd w:id="84"/>
      <w:r w:rsidRPr="007F60D5">
        <w:rPr>
          <w:rFonts w:ascii="Book Antiqua" w:eastAsia="Times New Roman" w:hAnsi="Book Antiqua" w:cs="Arial"/>
          <w:sz w:val="24"/>
          <w:szCs w:val="24"/>
          <w:lang w:val="en-GB" w:eastAsia="pt-BR"/>
        </w:rPr>
        <w:t xml:space="preserve"> Our current data show that neither different </w:t>
      </w:r>
      <w:r w:rsidR="00E5182F" w:rsidRPr="007F60D5">
        <w:rPr>
          <w:rFonts w:ascii="Book Antiqua" w:eastAsia="Times New Roman" w:hAnsi="Book Antiqua" w:cs="Arial"/>
          <w:sz w:val="24"/>
          <w:szCs w:val="24"/>
          <w:lang w:val="en-GB" w:eastAsia="pt-BR"/>
        </w:rPr>
        <w:t xml:space="preserve">HCV </w:t>
      </w:r>
      <w:r w:rsidRPr="007F60D5">
        <w:rPr>
          <w:rFonts w:ascii="Book Antiqua" w:eastAsia="Times New Roman" w:hAnsi="Book Antiqua" w:cs="Arial"/>
          <w:sz w:val="24"/>
          <w:szCs w:val="24"/>
          <w:lang w:val="en-GB" w:eastAsia="pt-BR"/>
        </w:rPr>
        <w:t>genotypes nor viral load was significantly associated with type 2 diabetes mellitus. In this scenario, the host-related factors should be highlighted.</w:t>
      </w:r>
      <w:bookmarkEnd w:id="86"/>
    </w:p>
    <w:p w14:paraId="21D897F9" w14:textId="5278936F" w:rsidR="00E41F4F" w:rsidRPr="007F60D5" w:rsidRDefault="00E41F4F"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7F60D5">
        <w:rPr>
          <w:rFonts w:ascii="Book Antiqua" w:eastAsia="Times New Roman" w:hAnsi="Book Antiqua" w:cs="Arial"/>
          <w:sz w:val="24"/>
          <w:szCs w:val="24"/>
          <w:lang w:val="en-GB" w:eastAsia="pt-BR"/>
        </w:rPr>
        <w:t xml:space="preserve">HCV infection </w:t>
      </w:r>
      <w:r w:rsidR="00B765A0" w:rsidRPr="007F60D5">
        <w:rPr>
          <w:rFonts w:ascii="Book Antiqua" w:eastAsia="Times New Roman" w:hAnsi="Book Antiqua" w:cs="Arial"/>
          <w:sz w:val="24"/>
          <w:szCs w:val="24"/>
          <w:lang w:val="en-GB" w:eastAsia="pt-BR"/>
        </w:rPr>
        <w:t>and</w:t>
      </w:r>
      <w:r w:rsidRPr="007F60D5">
        <w:rPr>
          <w:rFonts w:ascii="Book Antiqua" w:eastAsia="Times New Roman" w:hAnsi="Book Antiqua" w:cs="Arial"/>
          <w:sz w:val="24"/>
          <w:szCs w:val="24"/>
          <w:lang w:val="en-GB" w:eastAsia="pt-BR"/>
        </w:rPr>
        <w:t xml:space="preserve"> </w:t>
      </w:r>
      <w:bookmarkStart w:id="88" w:name="_Hlk27981825"/>
      <w:r w:rsidRPr="007F60D5">
        <w:rPr>
          <w:rFonts w:ascii="Book Antiqua" w:eastAsia="Times New Roman" w:hAnsi="Book Antiqua" w:cs="Arial"/>
          <w:sz w:val="24"/>
          <w:szCs w:val="24"/>
          <w:lang w:val="en-GB" w:eastAsia="pt-BR"/>
        </w:rPr>
        <w:t xml:space="preserve">type 2 diabetes mellitus </w:t>
      </w:r>
      <w:bookmarkEnd w:id="88"/>
      <w:r w:rsidRPr="007F60D5">
        <w:rPr>
          <w:rFonts w:ascii="Book Antiqua" w:eastAsia="Times New Roman" w:hAnsi="Book Antiqua" w:cs="Arial"/>
          <w:sz w:val="24"/>
          <w:szCs w:val="24"/>
          <w:lang w:val="en-GB" w:eastAsia="pt-BR"/>
        </w:rPr>
        <w:t>are associated with increased production of IL-6, a pro-inflammatory cytokine that plays a crucial role in viral induced liver damage</w:t>
      </w:r>
      <w:r w:rsidR="001E26C4" w:rsidRPr="007F60D5">
        <w:rPr>
          <w:rFonts w:ascii="Book Antiqua" w:eastAsia="Times New Roman" w:hAnsi="Book Antiqua" w:cs="Arial"/>
          <w:sz w:val="24"/>
          <w:szCs w:val="24"/>
          <w:vertAlign w:val="superscript"/>
          <w:lang w:val="en-GB" w:eastAsia="pt-BR"/>
        </w:rPr>
        <w:t>[17,29, 31-41</w:t>
      </w:r>
      <w:r w:rsidRPr="007F60D5">
        <w:rPr>
          <w:rFonts w:ascii="Book Antiqua" w:eastAsia="Times New Roman" w:hAnsi="Book Antiqua" w:cs="Arial"/>
          <w:sz w:val="24"/>
          <w:szCs w:val="24"/>
          <w:vertAlign w:val="superscript"/>
          <w:lang w:val="en-GB" w:eastAsia="pt-BR"/>
        </w:rPr>
        <w:t>, 6</w:t>
      </w:r>
      <w:r w:rsidR="00A72DA9" w:rsidRPr="007F60D5">
        <w:rPr>
          <w:rFonts w:ascii="Book Antiqua" w:eastAsia="Times New Roman" w:hAnsi="Book Antiqua" w:cs="Arial"/>
          <w:sz w:val="24"/>
          <w:szCs w:val="24"/>
          <w:vertAlign w:val="superscript"/>
          <w:lang w:val="en-GB" w:eastAsia="pt-BR"/>
        </w:rPr>
        <w:t>1,62</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and may cause insulin resistance in adipose tissue, skeletal muscle and liver by inhibiting insulin signal transduction</w:t>
      </w:r>
      <w:r w:rsidRPr="007F60D5">
        <w:rPr>
          <w:rFonts w:ascii="Book Antiqua" w:eastAsia="Times New Roman" w:hAnsi="Book Antiqua" w:cs="Arial"/>
          <w:sz w:val="24"/>
          <w:szCs w:val="24"/>
          <w:vertAlign w:val="superscript"/>
          <w:lang w:val="en-GB" w:eastAsia="pt-BR"/>
        </w:rPr>
        <w:t>[6</w:t>
      </w:r>
      <w:r w:rsidR="001E26C4" w:rsidRPr="007F60D5">
        <w:rPr>
          <w:rFonts w:ascii="Book Antiqua" w:eastAsia="Times New Roman" w:hAnsi="Book Antiqua" w:cs="Arial"/>
          <w:sz w:val="24"/>
          <w:szCs w:val="24"/>
          <w:vertAlign w:val="superscript"/>
          <w:lang w:val="en-GB" w:eastAsia="pt-BR"/>
        </w:rPr>
        <w:t>7</w:t>
      </w:r>
      <w:r w:rsidR="008146E7"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vertAlign w:val="superscript"/>
          <w:lang w:val="en-GB" w:eastAsia="pt-BR"/>
        </w:rPr>
        <w:t>6</w:t>
      </w:r>
      <w:r w:rsidR="001E26C4" w:rsidRPr="007F60D5">
        <w:rPr>
          <w:rFonts w:ascii="Book Antiqua" w:eastAsia="Times New Roman" w:hAnsi="Book Antiqua" w:cs="Arial"/>
          <w:sz w:val="24"/>
          <w:szCs w:val="24"/>
          <w:vertAlign w:val="superscript"/>
          <w:lang w:val="en-GB" w:eastAsia="pt-BR"/>
        </w:rPr>
        <w:t>8</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Therefore, the results of the current study pointed to </w:t>
      </w:r>
      <w:bookmarkStart w:id="89" w:name="_Hlk27974500"/>
      <w:r w:rsidRPr="007F60D5">
        <w:rPr>
          <w:rFonts w:ascii="Book Antiqua" w:eastAsia="Times New Roman" w:hAnsi="Book Antiqua" w:cs="Arial"/>
          <w:sz w:val="24"/>
          <w:szCs w:val="24"/>
          <w:lang w:val="en-GB" w:eastAsia="pt-BR"/>
        </w:rPr>
        <w:t xml:space="preserve">the role of IL-6 pathway in mediating both liver injury and disturbed glucose metabolism in CHC patients. Furthermore, even in the era of direct antiviral agents (DAAs), that has been causing dramatic changes in the treatment of </w:t>
      </w:r>
      <w:proofErr w:type="gramStart"/>
      <w:r w:rsidRPr="007F60D5">
        <w:rPr>
          <w:rFonts w:ascii="Book Antiqua" w:eastAsia="Times New Roman" w:hAnsi="Book Antiqua" w:cs="Arial"/>
          <w:sz w:val="24"/>
          <w:szCs w:val="24"/>
          <w:lang w:val="en-GB" w:eastAsia="pt-BR"/>
        </w:rPr>
        <w:t>CHC</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6</w:t>
      </w:r>
      <w:r w:rsidR="001E26C4" w:rsidRPr="007F60D5">
        <w:rPr>
          <w:rFonts w:ascii="Book Antiqua" w:eastAsia="Times New Roman" w:hAnsi="Book Antiqua" w:cs="Arial"/>
          <w:sz w:val="24"/>
          <w:szCs w:val="24"/>
          <w:vertAlign w:val="superscript"/>
          <w:lang w:val="en-GB" w:eastAsia="pt-BR"/>
        </w:rPr>
        <w:t>9</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the evidences of the current investigation should not be disregarded. </w:t>
      </w:r>
      <w:bookmarkEnd w:id="89"/>
      <w:r w:rsidRPr="007F60D5">
        <w:rPr>
          <w:rFonts w:ascii="Book Antiqua" w:eastAsia="Times New Roman" w:hAnsi="Book Antiqua" w:cs="Arial"/>
          <w:sz w:val="24"/>
          <w:szCs w:val="24"/>
          <w:lang w:val="en-GB" w:eastAsia="pt-BR"/>
        </w:rPr>
        <w:t xml:space="preserve">Although most of the studies </w:t>
      </w:r>
      <w:r w:rsidRPr="007F60D5">
        <w:rPr>
          <w:rFonts w:ascii="Book Antiqua" w:eastAsia="Times New Roman" w:hAnsi="Book Antiqua" w:cs="Arial"/>
          <w:sz w:val="24"/>
          <w:szCs w:val="24"/>
          <w:lang w:val="en-GB" w:eastAsia="pt-BR"/>
        </w:rPr>
        <w:lastRenderedPageBreak/>
        <w:t>have demonstrated that HCV clearance by DAA treatment reverses or improves the insulin resistance</w:t>
      </w:r>
      <w:r w:rsidRPr="007F60D5">
        <w:rPr>
          <w:rFonts w:ascii="Book Antiqua" w:eastAsia="Times New Roman" w:hAnsi="Book Antiqua" w:cs="Arial"/>
          <w:sz w:val="24"/>
          <w:szCs w:val="24"/>
          <w:vertAlign w:val="superscript"/>
          <w:lang w:val="en-GB" w:eastAsia="pt-BR"/>
        </w:rPr>
        <w:t>[</w:t>
      </w:r>
      <w:r w:rsidR="001E26C4" w:rsidRPr="007F60D5">
        <w:rPr>
          <w:rFonts w:ascii="Book Antiqua" w:eastAsia="Times New Roman" w:hAnsi="Book Antiqua" w:cs="Arial"/>
          <w:sz w:val="24"/>
          <w:szCs w:val="24"/>
          <w:vertAlign w:val="superscript"/>
          <w:lang w:val="en-GB" w:eastAsia="pt-BR"/>
        </w:rPr>
        <w:t>11,28,69,70</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in a more recent investigation, the authors observed that successful hepatitis C virus treatment among patients with type 2 diabetes significantly reduces glycated haemoglobin shortly after treatment, but not for a long time</w:t>
      </w:r>
      <w:r w:rsidRPr="007F60D5">
        <w:rPr>
          <w:rFonts w:ascii="Book Antiqua" w:eastAsia="Times New Roman" w:hAnsi="Book Antiqua" w:cs="Arial"/>
          <w:sz w:val="24"/>
          <w:szCs w:val="24"/>
          <w:vertAlign w:val="superscript"/>
          <w:lang w:val="en-GB" w:eastAsia="pt-BR"/>
        </w:rPr>
        <w:t>[7</w:t>
      </w:r>
      <w:r w:rsidR="001E26C4" w:rsidRPr="007F60D5">
        <w:rPr>
          <w:rFonts w:ascii="Book Antiqua" w:eastAsia="Times New Roman" w:hAnsi="Book Antiqua" w:cs="Arial"/>
          <w:sz w:val="24"/>
          <w:szCs w:val="24"/>
          <w:vertAlign w:val="superscript"/>
          <w:lang w:val="en-GB" w:eastAsia="pt-BR"/>
        </w:rPr>
        <w:t>1</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In addition, </w:t>
      </w:r>
      <w:proofErr w:type="spellStart"/>
      <w:r w:rsidRPr="007F60D5">
        <w:rPr>
          <w:rFonts w:ascii="Book Antiqua" w:eastAsia="Times New Roman" w:hAnsi="Book Antiqua" w:cs="Arial"/>
          <w:sz w:val="24"/>
          <w:szCs w:val="24"/>
          <w:lang w:val="en-GB" w:eastAsia="pt-BR"/>
        </w:rPr>
        <w:t>Hengst</w:t>
      </w:r>
      <w:proofErr w:type="spellEnd"/>
      <w:r w:rsidRPr="007F60D5">
        <w:rPr>
          <w:rFonts w:ascii="Book Antiqua" w:eastAsia="Times New Roman" w:hAnsi="Book Antiqua" w:cs="Arial"/>
          <w:sz w:val="24"/>
          <w:szCs w:val="24"/>
          <w:lang w:val="en-GB" w:eastAsia="pt-BR"/>
        </w:rPr>
        <w:t xml:space="preserve"> </w:t>
      </w:r>
      <w:r w:rsidRPr="007F60D5">
        <w:rPr>
          <w:rFonts w:ascii="Book Antiqua" w:eastAsia="Times New Roman" w:hAnsi="Book Antiqua" w:cs="Arial"/>
          <w:i/>
          <w:sz w:val="24"/>
          <w:szCs w:val="24"/>
          <w:lang w:val="en-GB" w:eastAsia="pt-BR"/>
        </w:rPr>
        <w:t xml:space="preserve">et </w:t>
      </w:r>
      <w:proofErr w:type="gramStart"/>
      <w:r w:rsidRPr="007F60D5">
        <w:rPr>
          <w:rFonts w:ascii="Book Antiqua" w:eastAsia="Times New Roman" w:hAnsi="Book Antiqua" w:cs="Arial"/>
          <w:i/>
          <w:sz w:val="24"/>
          <w:szCs w:val="24"/>
          <w:lang w:val="en-GB" w:eastAsia="pt-BR"/>
        </w:rPr>
        <w:t>al</w:t>
      </w:r>
      <w:r w:rsidR="00267EF5" w:rsidRPr="007F60D5">
        <w:rPr>
          <w:rFonts w:ascii="Book Antiqua" w:eastAsia="Times New Roman" w:hAnsi="Book Antiqua" w:cs="Arial"/>
          <w:sz w:val="24"/>
          <w:szCs w:val="24"/>
          <w:vertAlign w:val="superscript"/>
          <w:lang w:val="en-GB" w:eastAsia="pt-BR"/>
        </w:rPr>
        <w:t>[</w:t>
      </w:r>
      <w:proofErr w:type="gramEnd"/>
      <w:r w:rsidR="00267EF5" w:rsidRPr="007F60D5">
        <w:rPr>
          <w:rFonts w:ascii="Book Antiqua" w:eastAsia="Times New Roman" w:hAnsi="Book Antiqua" w:cs="Arial"/>
          <w:sz w:val="24"/>
          <w:szCs w:val="24"/>
          <w:vertAlign w:val="superscript"/>
          <w:lang w:val="en-GB" w:eastAsia="pt-BR"/>
        </w:rPr>
        <w:t>72]</w:t>
      </w:r>
      <w:r w:rsidRPr="007F60D5">
        <w:rPr>
          <w:rFonts w:ascii="Book Antiqua" w:eastAsia="Times New Roman" w:hAnsi="Book Antiqua" w:cs="Arial"/>
          <w:sz w:val="24"/>
          <w:szCs w:val="24"/>
          <w:lang w:val="en-GB" w:eastAsia="pt-BR"/>
        </w:rPr>
        <w:t xml:space="preserve"> demonstrated that DAA-induced viral clearance does not </w:t>
      </w:r>
      <w:r w:rsidR="00B9284A" w:rsidRPr="007F60D5">
        <w:rPr>
          <w:rFonts w:ascii="Book Antiqua" w:eastAsia="Times New Roman" w:hAnsi="Book Antiqua" w:cs="Arial"/>
          <w:sz w:val="24"/>
          <w:szCs w:val="24"/>
          <w:lang w:val="en-GB" w:eastAsia="pt-BR"/>
        </w:rPr>
        <w:t>fully</w:t>
      </w:r>
      <w:r w:rsidRPr="007F60D5">
        <w:rPr>
          <w:rFonts w:ascii="Book Antiqua" w:eastAsia="Times New Roman" w:hAnsi="Book Antiqua" w:cs="Arial"/>
          <w:sz w:val="24"/>
          <w:szCs w:val="24"/>
          <w:lang w:val="en-GB" w:eastAsia="pt-BR"/>
        </w:rPr>
        <w:t xml:space="preserve"> </w:t>
      </w:r>
      <w:r w:rsidR="00B765A0" w:rsidRPr="007F60D5">
        <w:rPr>
          <w:rFonts w:ascii="Book Antiqua" w:eastAsia="Times New Roman" w:hAnsi="Book Antiqua" w:cs="Arial"/>
          <w:sz w:val="24"/>
          <w:szCs w:val="24"/>
          <w:lang w:val="en-GB" w:eastAsia="pt-BR"/>
        </w:rPr>
        <w:t>re-establish</w:t>
      </w:r>
      <w:r w:rsidRPr="007F60D5">
        <w:rPr>
          <w:rFonts w:ascii="Book Antiqua" w:eastAsia="Times New Roman" w:hAnsi="Book Antiqua" w:cs="Arial"/>
          <w:sz w:val="24"/>
          <w:szCs w:val="24"/>
          <w:lang w:val="en-GB" w:eastAsia="pt-BR"/>
        </w:rPr>
        <w:t xml:space="preserve"> the </w:t>
      </w:r>
      <w:r w:rsidR="00B9284A" w:rsidRPr="007F60D5">
        <w:rPr>
          <w:rFonts w:ascii="Book Antiqua" w:eastAsia="Times New Roman" w:hAnsi="Book Antiqua" w:cs="Arial"/>
          <w:sz w:val="24"/>
          <w:szCs w:val="24"/>
          <w:lang w:val="en-GB" w:eastAsia="pt-BR"/>
        </w:rPr>
        <w:t>modified</w:t>
      </w:r>
      <w:r w:rsidRPr="007F60D5">
        <w:rPr>
          <w:rFonts w:ascii="Book Antiqua" w:eastAsia="Times New Roman" w:hAnsi="Book Antiqua" w:cs="Arial"/>
          <w:sz w:val="24"/>
          <w:szCs w:val="24"/>
          <w:lang w:val="en-GB" w:eastAsia="pt-BR"/>
        </w:rPr>
        <w:t xml:space="preserve"> cytokine and chemokine milieu in CHC patients</w:t>
      </w:r>
      <w:r w:rsidRPr="007F60D5">
        <w:rPr>
          <w:rFonts w:ascii="Book Antiqua" w:eastAsia="Times New Roman" w:hAnsi="Book Antiqua" w:cs="Arial"/>
          <w:sz w:val="24"/>
          <w:szCs w:val="24"/>
          <w:vertAlign w:val="superscript"/>
          <w:lang w:val="en-GB" w:eastAsia="pt-BR"/>
        </w:rPr>
        <w:t>[7</w:t>
      </w:r>
      <w:r w:rsidR="001E26C4" w:rsidRPr="007F60D5">
        <w:rPr>
          <w:rFonts w:ascii="Book Antiqua" w:eastAsia="Times New Roman" w:hAnsi="Book Antiqua" w:cs="Arial"/>
          <w:sz w:val="24"/>
          <w:szCs w:val="24"/>
          <w:vertAlign w:val="superscript"/>
          <w:lang w:val="en-GB" w:eastAsia="pt-BR"/>
        </w:rPr>
        <w:t>2</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These evidences aligned with our results reinforce the role played by the immune-mediated mechanisms in the pathogenesis of insulin resistance and diabetes in HCV chronic hepatitis. </w:t>
      </w:r>
    </w:p>
    <w:p w14:paraId="2C764ABC" w14:textId="34FBA1F5" w:rsidR="006A3D0B" w:rsidRPr="007F60D5" w:rsidRDefault="00E41F4F"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7F60D5">
        <w:rPr>
          <w:rFonts w:ascii="Book Antiqua" w:eastAsia="Times New Roman" w:hAnsi="Book Antiqua" w:cs="Arial"/>
          <w:sz w:val="24"/>
          <w:szCs w:val="24"/>
          <w:lang w:val="en-GB" w:eastAsia="pt-BR"/>
        </w:rPr>
        <w:t xml:space="preserve">In the present study, in addition to </w:t>
      </w:r>
      <w:r w:rsidR="008E4E04" w:rsidRPr="007F60D5">
        <w:rPr>
          <w:rFonts w:ascii="Book Antiqua" w:eastAsia="Times New Roman" w:hAnsi="Book Antiqua" w:cs="Arial"/>
          <w:iCs/>
          <w:sz w:val="24"/>
          <w:szCs w:val="24"/>
          <w:lang w:val="en-GB" w:eastAsia="pt-BR"/>
        </w:rPr>
        <w:t>IL</w:t>
      </w:r>
      <w:r w:rsidR="00B7393D" w:rsidRPr="007F60D5">
        <w:rPr>
          <w:rFonts w:ascii="Book Antiqua" w:eastAsia="Times New Roman" w:hAnsi="Book Antiqua" w:cs="Arial"/>
          <w:iCs/>
          <w:sz w:val="24"/>
          <w:szCs w:val="24"/>
          <w:lang w:val="en-GB" w:eastAsia="pt-BR"/>
        </w:rPr>
        <w:t>-</w:t>
      </w:r>
      <w:r w:rsidR="008E4E04" w:rsidRPr="007F60D5">
        <w:rPr>
          <w:rFonts w:ascii="Book Antiqua" w:eastAsia="Times New Roman" w:hAnsi="Book Antiqua" w:cs="Arial"/>
          <w:iCs/>
          <w:sz w:val="24"/>
          <w:szCs w:val="24"/>
          <w:lang w:val="en-GB" w:eastAsia="pt-BR"/>
        </w:rPr>
        <w:t>6</w:t>
      </w:r>
      <w:r w:rsidRPr="007F60D5">
        <w:rPr>
          <w:rFonts w:ascii="Book Antiqua" w:eastAsia="Times New Roman" w:hAnsi="Book Antiqua" w:cs="Arial"/>
          <w:sz w:val="24"/>
          <w:szCs w:val="24"/>
          <w:lang w:val="en-GB" w:eastAsia="pt-BR"/>
        </w:rPr>
        <w:t xml:space="preserve"> SNP, arterial hypertension was associated with type 2 diabetes mellitus. Studies have demonstrated that cardiovascular diseases, hypertension and diabetes are strongly correlated to each </w:t>
      </w:r>
      <w:proofErr w:type="gramStart"/>
      <w:r w:rsidRPr="007F60D5">
        <w:rPr>
          <w:rFonts w:ascii="Book Antiqua" w:eastAsia="Times New Roman" w:hAnsi="Book Antiqua" w:cs="Arial"/>
          <w:sz w:val="24"/>
          <w:szCs w:val="24"/>
          <w:lang w:val="en-GB" w:eastAsia="pt-BR"/>
        </w:rPr>
        <w:t>other</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7</w:t>
      </w:r>
      <w:r w:rsidR="001E26C4" w:rsidRPr="007F60D5">
        <w:rPr>
          <w:rFonts w:ascii="Book Antiqua" w:eastAsia="Times New Roman" w:hAnsi="Book Antiqua" w:cs="Arial"/>
          <w:sz w:val="24"/>
          <w:szCs w:val="24"/>
          <w:vertAlign w:val="superscript"/>
          <w:lang w:val="en-GB" w:eastAsia="pt-BR"/>
        </w:rPr>
        <w:t>3</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Their powerful relationship have also been observed in patients chronically infected with </w:t>
      </w:r>
      <w:proofErr w:type="gramStart"/>
      <w:r w:rsidRPr="007F60D5">
        <w:rPr>
          <w:rFonts w:ascii="Book Antiqua" w:eastAsia="Times New Roman" w:hAnsi="Book Antiqua" w:cs="Arial"/>
          <w:sz w:val="24"/>
          <w:szCs w:val="24"/>
          <w:lang w:val="en-GB" w:eastAsia="pt-BR"/>
        </w:rPr>
        <w:t>HCV</w:t>
      </w:r>
      <w:r w:rsidRPr="007F60D5">
        <w:rPr>
          <w:rFonts w:ascii="Book Antiqua" w:eastAsia="Times New Roman" w:hAnsi="Book Antiqua" w:cs="Arial"/>
          <w:sz w:val="24"/>
          <w:szCs w:val="24"/>
          <w:vertAlign w:val="superscript"/>
          <w:lang w:val="en-GB" w:eastAsia="pt-BR"/>
        </w:rPr>
        <w:t>[</w:t>
      </w:r>
      <w:proofErr w:type="gramEnd"/>
      <w:r w:rsidRPr="007F60D5">
        <w:rPr>
          <w:rFonts w:ascii="Book Antiqua" w:eastAsia="Times New Roman" w:hAnsi="Book Antiqua" w:cs="Arial"/>
          <w:sz w:val="24"/>
          <w:szCs w:val="24"/>
          <w:vertAlign w:val="superscript"/>
          <w:lang w:val="en-GB" w:eastAsia="pt-BR"/>
        </w:rPr>
        <w:t>7</w:t>
      </w:r>
      <w:r w:rsidR="001E26C4" w:rsidRPr="007F60D5">
        <w:rPr>
          <w:rFonts w:ascii="Book Antiqua" w:eastAsia="Times New Roman" w:hAnsi="Book Antiqua" w:cs="Arial"/>
          <w:sz w:val="24"/>
          <w:szCs w:val="24"/>
          <w:vertAlign w:val="superscript"/>
          <w:lang w:val="en-GB" w:eastAsia="pt-BR"/>
        </w:rPr>
        <w:t>4</w:t>
      </w:r>
      <w:r w:rsidR="008146E7"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vertAlign w:val="superscript"/>
          <w:lang w:val="en-GB" w:eastAsia="pt-BR"/>
        </w:rPr>
        <w:t>7</w:t>
      </w:r>
      <w:r w:rsidR="001E26C4" w:rsidRPr="007F60D5">
        <w:rPr>
          <w:rFonts w:ascii="Book Antiqua" w:eastAsia="Times New Roman" w:hAnsi="Book Antiqua" w:cs="Arial"/>
          <w:sz w:val="24"/>
          <w:szCs w:val="24"/>
          <w:vertAlign w:val="superscript"/>
          <w:lang w:val="en-GB" w:eastAsia="pt-BR"/>
        </w:rPr>
        <w:t>5</w:t>
      </w:r>
      <w:r w:rsidRPr="007F60D5">
        <w:rPr>
          <w:rFonts w:ascii="Book Antiqua" w:eastAsia="Times New Roman" w:hAnsi="Book Antiqua" w:cs="Arial"/>
          <w:sz w:val="24"/>
          <w:szCs w:val="24"/>
          <w:vertAlign w:val="superscript"/>
          <w:lang w:val="en-GB" w:eastAsia="pt-BR"/>
        </w:rPr>
        <w:t>]</w:t>
      </w:r>
      <w:r w:rsidRPr="007F60D5">
        <w:rPr>
          <w:rFonts w:ascii="Book Antiqua" w:eastAsia="Times New Roman" w:hAnsi="Book Antiqua" w:cs="Arial"/>
          <w:sz w:val="24"/>
          <w:szCs w:val="24"/>
          <w:lang w:val="en-GB" w:eastAsia="pt-BR"/>
        </w:rPr>
        <w:t xml:space="preserve">. </w:t>
      </w:r>
    </w:p>
    <w:p w14:paraId="0FAFE1F6" w14:textId="3480FEDC" w:rsidR="00E41F4F" w:rsidRPr="007F60D5" w:rsidRDefault="00E41F4F" w:rsidP="00DD6CC2">
      <w:pPr>
        <w:adjustRightInd w:val="0"/>
        <w:snapToGrid w:val="0"/>
        <w:spacing w:after="0" w:line="360" w:lineRule="auto"/>
        <w:ind w:firstLineChars="100" w:firstLine="240"/>
        <w:jc w:val="both"/>
        <w:rPr>
          <w:rFonts w:ascii="Book Antiqua" w:hAnsi="Book Antiqua" w:cs="Arial"/>
          <w:sz w:val="24"/>
          <w:szCs w:val="24"/>
          <w:lang w:val="en-GB"/>
        </w:rPr>
      </w:pPr>
      <w:r w:rsidRPr="007F60D5">
        <w:rPr>
          <w:rFonts w:ascii="Book Antiqua" w:hAnsi="Book Antiqua" w:cs="Arial"/>
          <w:sz w:val="24"/>
          <w:szCs w:val="24"/>
          <w:lang w:val="en-GB"/>
        </w:rPr>
        <w:t xml:space="preserve">The limitations of our study should also be considered. First, the subjects included were recruited from a referral centre and, consequently, may not be representative of all patients with CHC. Second, the cross-sectional nature of the investigation hindered the likelihood to recognize any cause-effect relationship between type 2 diabetes mellitus and </w:t>
      </w:r>
      <w:r w:rsidR="008E4E04" w:rsidRPr="007F60D5">
        <w:rPr>
          <w:rFonts w:ascii="Book Antiqua" w:hAnsi="Book Antiqua" w:cs="Arial"/>
          <w:iCs/>
          <w:sz w:val="24"/>
          <w:szCs w:val="24"/>
          <w:lang w:val="en-GB"/>
        </w:rPr>
        <w:t>IL</w:t>
      </w:r>
      <w:r w:rsidR="00B7393D" w:rsidRPr="007F60D5">
        <w:rPr>
          <w:rFonts w:ascii="Book Antiqua" w:hAnsi="Book Antiqua" w:cs="Arial"/>
          <w:iCs/>
          <w:sz w:val="24"/>
          <w:szCs w:val="24"/>
          <w:lang w:val="en-GB"/>
        </w:rPr>
        <w:t>-</w:t>
      </w:r>
      <w:r w:rsidR="008E4E04" w:rsidRPr="007F60D5">
        <w:rPr>
          <w:rFonts w:ascii="Book Antiqua" w:hAnsi="Book Antiqua" w:cs="Arial"/>
          <w:iCs/>
          <w:sz w:val="24"/>
          <w:szCs w:val="24"/>
          <w:lang w:val="en-GB"/>
        </w:rPr>
        <w:t>6</w:t>
      </w:r>
      <w:r w:rsidRPr="007F60D5">
        <w:rPr>
          <w:rFonts w:ascii="Book Antiqua" w:hAnsi="Book Antiqua" w:cs="Arial"/>
          <w:sz w:val="24"/>
          <w:szCs w:val="24"/>
          <w:lang w:val="en-GB"/>
        </w:rPr>
        <w:t xml:space="preserve"> SNP in hepatitis C. Furthermore, another limitation is the lack of data on the serum concentrations of IL-6 of patients and controls; however, the functional </w:t>
      </w:r>
      <w:r w:rsidR="003000BC" w:rsidRPr="007F60D5">
        <w:rPr>
          <w:rFonts w:ascii="Book Antiqua" w:hAnsi="Book Antiqua" w:cs="Arial"/>
          <w:sz w:val="24"/>
          <w:szCs w:val="24"/>
          <w:lang w:val="en-GB"/>
        </w:rPr>
        <w:t>significance</w:t>
      </w:r>
      <w:r w:rsidRPr="007F60D5">
        <w:rPr>
          <w:rFonts w:ascii="Book Antiqua" w:hAnsi="Book Antiqua" w:cs="Arial"/>
          <w:sz w:val="24"/>
          <w:szCs w:val="24"/>
          <w:lang w:val="en-GB"/>
        </w:rPr>
        <w:t xml:space="preserve"> of the studied polymorphism is well </w:t>
      </w:r>
      <w:proofErr w:type="gramStart"/>
      <w:r w:rsidR="003000BC" w:rsidRPr="007F60D5">
        <w:rPr>
          <w:rFonts w:ascii="Book Antiqua" w:hAnsi="Book Antiqua" w:cs="Arial"/>
          <w:sz w:val="24"/>
          <w:szCs w:val="24"/>
          <w:lang w:val="en-GB"/>
        </w:rPr>
        <w:t>understood</w:t>
      </w:r>
      <w:r w:rsidRPr="007F60D5">
        <w:rPr>
          <w:rFonts w:ascii="Book Antiqua" w:hAnsi="Book Antiqua" w:cs="Arial"/>
          <w:sz w:val="24"/>
          <w:szCs w:val="24"/>
          <w:vertAlign w:val="superscript"/>
          <w:lang w:val="en-GB"/>
        </w:rPr>
        <w:t>[</w:t>
      </w:r>
      <w:proofErr w:type="gramEnd"/>
      <w:r w:rsidRPr="007F60D5">
        <w:rPr>
          <w:rFonts w:ascii="Book Antiqua" w:hAnsi="Book Antiqua" w:cs="Arial"/>
          <w:sz w:val="24"/>
          <w:szCs w:val="24"/>
          <w:vertAlign w:val="superscript"/>
          <w:lang w:val="en-GB"/>
        </w:rPr>
        <w:t>4</w:t>
      </w:r>
      <w:r w:rsidR="001E26C4" w:rsidRPr="007F60D5">
        <w:rPr>
          <w:rFonts w:ascii="Book Antiqua" w:hAnsi="Book Antiqua" w:cs="Arial"/>
          <w:sz w:val="24"/>
          <w:szCs w:val="24"/>
          <w:vertAlign w:val="superscript"/>
          <w:lang w:val="en-GB"/>
        </w:rPr>
        <w:t>4</w:t>
      </w:r>
      <w:r w:rsidRPr="007F60D5">
        <w:rPr>
          <w:rFonts w:ascii="Book Antiqua" w:hAnsi="Book Antiqua" w:cs="Arial"/>
          <w:sz w:val="24"/>
          <w:szCs w:val="24"/>
          <w:vertAlign w:val="superscript"/>
          <w:lang w:val="en-GB"/>
        </w:rPr>
        <w:t>-4</w:t>
      </w:r>
      <w:r w:rsidR="001E26C4" w:rsidRPr="007F60D5">
        <w:rPr>
          <w:rFonts w:ascii="Book Antiqua" w:hAnsi="Book Antiqua" w:cs="Arial"/>
          <w:sz w:val="24"/>
          <w:szCs w:val="24"/>
          <w:vertAlign w:val="superscript"/>
          <w:lang w:val="en-GB"/>
        </w:rPr>
        <w:t>6</w:t>
      </w:r>
      <w:r w:rsidRPr="007F60D5">
        <w:rPr>
          <w:rFonts w:ascii="Book Antiqua" w:hAnsi="Book Antiqua" w:cs="Arial"/>
          <w:sz w:val="24"/>
          <w:szCs w:val="24"/>
          <w:vertAlign w:val="superscript"/>
          <w:lang w:val="en-GB"/>
        </w:rPr>
        <w:t>]</w:t>
      </w:r>
      <w:r w:rsidRPr="007F60D5">
        <w:rPr>
          <w:rFonts w:ascii="Book Antiqua" w:hAnsi="Book Antiqua" w:cs="Arial"/>
          <w:sz w:val="24"/>
          <w:szCs w:val="24"/>
          <w:lang w:val="en-GB"/>
        </w:rPr>
        <w:t>.</w:t>
      </w:r>
    </w:p>
    <w:p w14:paraId="23DFBE63" w14:textId="53BE0301" w:rsidR="00E41F4F" w:rsidRPr="007F60D5" w:rsidRDefault="00A6607E" w:rsidP="00DD6CC2">
      <w:pPr>
        <w:pStyle w:val="ac"/>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GB" w:eastAsia="zh-CN"/>
        </w:rPr>
      </w:pPr>
      <w:bookmarkStart w:id="90" w:name="_Hlk33634064"/>
      <w:r w:rsidRPr="007F60D5">
        <w:rPr>
          <w:rFonts w:ascii="Book Antiqua" w:hAnsi="Book Antiqua" w:cs="Arial"/>
          <w:lang w:val="en-GB"/>
        </w:rPr>
        <w:t>In the current study</w:t>
      </w:r>
      <w:r w:rsidR="00E41F4F" w:rsidRPr="007F60D5">
        <w:rPr>
          <w:rFonts w:ascii="Book Antiqua" w:hAnsi="Book Antiqua" w:cs="Arial"/>
          <w:lang w:val="en-GB"/>
        </w:rPr>
        <w:t xml:space="preserve">, </w:t>
      </w:r>
      <w:r w:rsidRPr="007F60D5">
        <w:rPr>
          <w:rFonts w:ascii="Book Antiqua" w:hAnsi="Book Antiqua" w:cs="Arial"/>
          <w:lang w:val="en-GB"/>
        </w:rPr>
        <w:t xml:space="preserve">we </w:t>
      </w:r>
      <w:r w:rsidR="00E41F4F" w:rsidRPr="007F60D5">
        <w:rPr>
          <w:rFonts w:ascii="Book Antiqua" w:hAnsi="Book Antiqua" w:cs="Arial"/>
          <w:lang w:val="en-GB"/>
        </w:rPr>
        <w:t>demonstrate</w:t>
      </w:r>
      <w:r w:rsidRPr="007F60D5">
        <w:rPr>
          <w:rFonts w:ascii="Book Antiqua" w:hAnsi="Book Antiqua" w:cs="Arial"/>
          <w:lang w:val="en-GB"/>
        </w:rPr>
        <w:t>d</w:t>
      </w:r>
      <w:r w:rsidR="00E41F4F" w:rsidRPr="007F60D5">
        <w:rPr>
          <w:rFonts w:ascii="Book Antiqua" w:hAnsi="Book Antiqua" w:cs="Arial"/>
          <w:lang w:val="en-GB"/>
        </w:rPr>
        <w:t xml:space="preserve"> </w:t>
      </w:r>
      <w:r w:rsidRPr="007F60D5">
        <w:rPr>
          <w:rFonts w:ascii="Book Antiqua" w:hAnsi="Book Antiqua" w:cs="Arial"/>
          <w:lang w:val="en-GB"/>
        </w:rPr>
        <w:t xml:space="preserve">for the first time </w:t>
      </w:r>
      <w:r w:rsidR="00E41F4F" w:rsidRPr="007F60D5">
        <w:rPr>
          <w:rFonts w:ascii="Book Antiqua" w:hAnsi="Book Antiqua" w:cs="Arial"/>
          <w:lang w:val="en-GB"/>
        </w:rPr>
        <w:t xml:space="preserve">that the </w:t>
      </w:r>
      <w:r w:rsidR="008E4E04" w:rsidRPr="007F60D5">
        <w:rPr>
          <w:rFonts w:ascii="Book Antiqua" w:hAnsi="Book Antiqua" w:cs="Arial"/>
          <w:iCs/>
          <w:lang w:val="en-GB"/>
        </w:rPr>
        <w:t>IL</w:t>
      </w:r>
      <w:r w:rsidR="00B7393D" w:rsidRPr="007F60D5">
        <w:rPr>
          <w:rFonts w:ascii="Book Antiqua" w:hAnsi="Book Antiqua" w:cs="Arial"/>
          <w:iCs/>
          <w:lang w:val="en-GB"/>
        </w:rPr>
        <w:t>-</w:t>
      </w:r>
      <w:r w:rsidR="008E4E04" w:rsidRPr="007F60D5">
        <w:rPr>
          <w:rFonts w:ascii="Book Antiqua" w:hAnsi="Book Antiqua" w:cs="Arial"/>
          <w:iCs/>
          <w:lang w:val="en-GB"/>
        </w:rPr>
        <w:t>6</w:t>
      </w:r>
      <w:r w:rsidR="00E41F4F" w:rsidRPr="007F60D5">
        <w:rPr>
          <w:rFonts w:ascii="Book Antiqua" w:hAnsi="Book Antiqua" w:cs="Arial"/>
          <w:lang w:val="en-GB"/>
        </w:rPr>
        <w:t xml:space="preserve">-174G/C gene promoter polymorphism is inversely associated with type 2 diabetes mellitus in patients with CHC. This finding reinforces the need for </w:t>
      </w:r>
      <w:r w:rsidR="003000BC" w:rsidRPr="007F60D5">
        <w:rPr>
          <w:rFonts w:ascii="Book Antiqua" w:hAnsi="Book Antiqua" w:cs="Arial"/>
          <w:lang w:val="en-GB"/>
        </w:rPr>
        <w:t>additional</w:t>
      </w:r>
      <w:r w:rsidR="00E41F4F" w:rsidRPr="007F60D5">
        <w:rPr>
          <w:rFonts w:ascii="Book Antiqua" w:hAnsi="Book Antiqua" w:cs="Arial"/>
          <w:lang w:val="en-GB"/>
        </w:rPr>
        <w:t xml:space="preserve"> </w:t>
      </w:r>
      <w:r w:rsidR="003000BC" w:rsidRPr="007F60D5">
        <w:rPr>
          <w:rFonts w:ascii="Book Antiqua" w:hAnsi="Book Antiqua" w:cs="Arial"/>
          <w:lang w:val="en-GB"/>
        </w:rPr>
        <w:t>investigations</w:t>
      </w:r>
      <w:r w:rsidR="00E41F4F" w:rsidRPr="007F60D5">
        <w:rPr>
          <w:rFonts w:ascii="Book Antiqua" w:hAnsi="Book Antiqua" w:cs="Arial"/>
          <w:lang w:val="en-GB"/>
        </w:rPr>
        <w:t xml:space="preserve"> focusing on the biological mechanisms of diabetes mellitus in</w:t>
      </w:r>
      <w:r w:rsidR="003000BC" w:rsidRPr="007F60D5">
        <w:rPr>
          <w:rFonts w:ascii="Book Antiqua" w:hAnsi="Book Antiqua" w:cs="Arial"/>
          <w:lang w:val="en-GB"/>
        </w:rPr>
        <w:t xml:space="preserve"> patients chronically infected with HCV.</w:t>
      </w:r>
      <w:bookmarkEnd w:id="90"/>
      <w:r w:rsidR="003000BC" w:rsidRPr="007F60D5">
        <w:rPr>
          <w:rFonts w:ascii="Book Antiqua" w:hAnsi="Book Antiqua" w:cs="Arial"/>
          <w:lang w:val="en-GB"/>
        </w:rPr>
        <w:t xml:space="preserve"> </w:t>
      </w:r>
      <w:bookmarkStart w:id="91" w:name="_Hlk33634116"/>
      <w:r w:rsidR="003000BC" w:rsidRPr="007F60D5">
        <w:rPr>
          <w:rFonts w:ascii="Book Antiqua" w:hAnsi="Book Antiqua" w:cs="Arial"/>
          <w:lang w:val="en-GB"/>
        </w:rPr>
        <w:t xml:space="preserve">The identification of potential inflammatory mediators involved in the crosstalk between HCV and the pancreas-liver </w:t>
      </w:r>
      <w:r w:rsidR="00B765A0" w:rsidRPr="007F60D5">
        <w:rPr>
          <w:rFonts w:ascii="Book Antiqua" w:hAnsi="Book Antiqua" w:cs="Arial"/>
          <w:lang w:val="en-GB"/>
        </w:rPr>
        <w:t xml:space="preserve">axis </w:t>
      </w:r>
      <w:r w:rsidR="003000BC" w:rsidRPr="007F60D5">
        <w:rPr>
          <w:rFonts w:ascii="Book Antiqua" w:hAnsi="Book Antiqua" w:cs="Arial"/>
          <w:lang w:val="en-GB"/>
        </w:rPr>
        <w:t>remains important issues that deserve further investigations.</w:t>
      </w:r>
      <w:r w:rsidR="00E41F4F" w:rsidRPr="007F60D5">
        <w:rPr>
          <w:rFonts w:ascii="Book Antiqua" w:hAnsi="Book Antiqua" w:cs="Arial"/>
          <w:lang w:val="en-GB"/>
        </w:rPr>
        <w:t xml:space="preserve"> </w:t>
      </w:r>
      <w:r w:rsidR="00FA11F0" w:rsidRPr="007F60D5">
        <w:rPr>
          <w:rFonts w:ascii="Book Antiqua" w:hAnsi="Book Antiqua" w:cs="Arial"/>
          <w:lang w:val="en-GB"/>
        </w:rPr>
        <w:t>Moreover</w:t>
      </w:r>
      <w:r w:rsidR="00E41F4F" w:rsidRPr="007F60D5">
        <w:rPr>
          <w:rFonts w:ascii="Book Antiqua" w:hAnsi="Book Antiqua" w:cs="Arial"/>
          <w:lang w:val="en-GB"/>
        </w:rPr>
        <w:t xml:space="preserve">, better </w:t>
      </w:r>
      <w:r w:rsidR="003000BC" w:rsidRPr="007F60D5">
        <w:rPr>
          <w:rFonts w:ascii="Book Antiqua" w:hAnsi="Book Antiqua" w:cs="Arial"/>
          <w:lang w:val="en-GB"/>
        </w:rPr>
        <w:t>understanding</w:t>
      </w:r>
      <w:r w:rsidR="00E41F4F" w:rsidRPr="007F60D5">
        <w:rPr>
          <w:rFonts w:ascii="Book Antiqua" w:hAnsi="Book Antiqua" w:cs="Arial"/>
          <w:lang w:val="en-GB"/>
        </w:rPr>
        <w:t xml:space="preserve"> of these processes may positively </w:t>
      </w:r>
      <w:r w:rsidR="00FA11F0" w:rsidRPr="007F60D5">
        <w:rPr>
          <w:rFonts w:ascii="Book Antiqua" w:hAnsi="Book Antiqua" w:cs="Arial"/>
          <w:lang w:val="en-GB"/>
        </w:rPr>
        <w:t>affect</w:t>
      </w:r>
      <w:r w:rsidR="00E41F4F" w:rsidRPr="007F60D5">
        <w:rPr>
          <w:rFonts w:ascii="Book Antiqua" w:hAnsi="Book Antiqua" w:cs="Arial"/>
          <w:lang w:val="en-GB"/>
        </w:rPr>
        <w:t xml:space="preserve"> the </w:t>
      </w:r>
      <w:r w:rsidR="00E41F4F" w:rsidRPr="007F60D5">
        <w:rPr>
          <w:rFonts w:ascii="Book Antiqua" w:hAnsi="Book Antiqua" w:cs="Arial"/>
          <w:lang w:val="en-GB"/>
        </w:rPr>
        <w:lastRenderedPageBreak/>
        <w:t xml:space="preserve">management strategies for </w:t>
      </w:r>
      <w:r w:rsidR="003000BC" w:rsidRPr="007F60D5">
        <w:rPr>
          <w:rFonts w:ascii="Book Antiqua" w:hAnsi="Book Antiqua" w:cs="Arial"/>
          <w:lang w:val="en-GB"/>
        </w:rPr>
        <w:t>reducing</w:t>
      </w:r>
      <w:r w:rsidR="00E41F4F" w:rsidRPr="007F60D5">
        <w:rPr>
          <w:rFonts w:ascii="Book Antiqua" w:hAnsi="Book Antiqua" w:cs="Arial"/>
          <w:lang w:val="en-GB"/>
        </w:rPr>
        <w:t xml:space="preserve"> the extra-hepatic manifestations and their negative impact on health status in </w:t>
      </w:r>
      <w:r w:rsidR="00FA11F0" w:rsidRPr="007F60D5">
        <w:rPr>
          <w:rFonts w:ascii="Book Antiqua" w:hAnsi="Book Antiqua" w:cs="Arial"/>
          <w:lang w:val="en-GB"/>
        </w:rPr>
        <w:t xml:space="preserve">CHC </w:t>
      </w:r>
      <w:r w:rsidR="00E41F4F" w:rsidRPr="007F60D5">
        <w:rPr>
          <w:rFonts w:ascii="Book Antiqua" w:hAnsi="Book Antiqua" w:cs="Arial"/>
          <w:lang w:val="en-GB"/>
        </w:rPr>
        <w:t xml:space="preserve">patients. </w:t>
      </w:r>
    </w:p>
    <w:p w14:paraId="204B92A0" w14:textId="77777777" w:rsidR="008F4444" w:rsidRPr="007F60D5" w:rsidRDefault="008F4444" w:rsidP="00DD6CC2">
      <w:pPr>
        <w:pStyle w:val="ac"/>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GB" w:eastAsia="zh-CN"/>
        </w:rPr>
      </w:pPr>
    </w:p>
    <w:p w14:paraId="0538C5D2" w14:textId="11078777" w:rsidR="00B965FF" w:rsidRPr="007F60D5" w:rsidRDefault="00B965FF" w:rsidP="00DD6CC2">
      <w:pPr>
        <w:adjustRightInd w:val="0"/>
        <w:snapToGrid w:val="0"/>
        <w:spacing w:after="0" w:line="360" w:lineRule="auto"/>
        <w:jc w:val="both"/>
        <w:rPr>
          <w:rFonts w:ascii="Book Antiqua" w:hAnsi="Book Antiqua" w:cs="Segoe UI"/>
          <w:b/>
          <w:caps/>
          <w:sz w:val="24"/>
          <w:szCs w:val="24"/>
          <w:u w:val="single"/>
          <w:shd w:val="clear" w:color="auto" w:fill="FFFFFF"/>
        </w:rPr>
      </w:pPr>
      <w:bookmarkStart w:id="92" w:name="OLE_LINK151"/>
      <w:bookmarkStart w:id="93" w:name="OLE_LINK259"/>
      <w:bookmarkEnd w:id="91"/>
      <w:r w:rsidRPr="007F60D5">
        <w:rPr>
          <w:rFonts w:ascii="Book Antiqua" w:hAnsi="Book Antiqua" w:cs="Segoe UI"/>
          <w:b/>
          <w:caps/>
          <w:sz w:val="24"/>
          <w:szCs w:val="24"/>
          <w:u w:val="single"/>
          <w:shd w:val="clear" w:color="auto" w:fill="FFFFFF"/>
          <w:lang w:val="en-GB"/>
        </w:rPr>
        <w:t>Article Highlights</w:t>
      </w:r>
    </w:p>
    <w:p w14:paraId="343822A2" w14:textId="0E9C848E" w:rsidR="007A2FCD" w:rsidRPr="007F60D5"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7F60D5">
        <w:rPr>
          <w:rFonts w:ascii="Book Antiqua" w:eastAsia="Times New Roman" w:hAnsi="Book Antiqua" w:cs="Times New Roman"/>
          <w:b/>
          <w:bCs/>
          <w:i/>
          <w:iCs/>
          <w:sz w:val="24"/>
          <w:szCs w:val="24"/>
          <w:lang w:val="en-GB" w:eastAsia="pt-BR"/>
        </w:rPr>
        <w:t>Research background</w:t>
      </w:r>
    </w:p>
    <w:p w14:paraId="3B49EC83" w14:textId="40560593"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7F60D5">
        <w:rPr>
          <w:rFonts w:ascii="Book Antiqua" w:eastAsia="Times New Roman" w:hAnsi="Book Antiqua" w:cs="Times New Roman"/>
          <w:sz w:val="24"/>
          <w:szCs w:val="24"/>
          <w:lang w:val="en-GB" w:eastAsia="pt-BR"/>
        </w:rPr>
        <w:t>Chronic hepatitis C (CHC) is associated with an elevated prevalence of type 2 diabetes mellitus. Although, some mechanisms underlying the modified glucose metabolism in hepatitis C</w:t>
      </w:r>
      <w:r w:rsidR="00267EF5" w:rsidRPr="007F60D5">
        <w:rPr>
          <w:rFonts w:ascii="Book Antiqua" w:eastAsia="Times New Roman" w:hAnsi="Book Antiqua" w:cs="Times New Roman"/>
          <w:sz w:val="24"/>
          <w:szCs w:val="24"/>
          <w:lang w:val="en-GB" w:eastAsia="pt-BR"/>
        </w:rPr>
        <w:t xml:space="preserve"> </w:t>
      </w:r>
      <w:r w:rsidR="00267EF5" w:rsidRPr="007F60D5">
        <w:rPr>
          <w:rFonts w:ascii="Book Antiqua" w:eastAsia="Times New Roman" w:hAnsi="Book Antiqua" w:cs="Arial"/>
          <w:color w:val="222222"/>
          <w:sz w:val="24"/>
          <w:szCs w:val="24"/>
          <w:lang w:val="en-GB" w:eastAsia="pt-BR"/>
        </w:rPr>
        <w:t>virus</w:t>
      </w:r>
      <w:r w:rsidRPr="007F60D5">
        <w:rPr>
          <w:rFonts w:ascii="Book Antiqua" w:eastAsia="Times New Roman" w:hAnsi="Book Antiqua" w:cs="Times New Roman"/>
          <w:sz w:val="24"/>
          <w:szCs w:val="24"/>
          <w:lang w:val="en-GB" w:eastAsia="pt-BR"/>
        </w:rPr>
        <w:t xml:space="preserve"> (HCV) infection have been elucidated, several aspects remain unknown. Growing scientific evidence has suggested a role of pro-inflammatory immune response. Increased serum concentrations of </w:t>
      </w:r>
      <w:r w:rsidR="00267EF5" w:rsidRPr="007F60D5">
        <w:rPr>
          <w:rFonts w:ascii="Book Antiqua" w:eastAsia="Times New Roman" w:hAnsi="Book Antiqua" w:cs="Arial"/>
          <w:sz w:val="24"/>
          <w:szCs w:val="24"/>
          <w:lang w:val="en-GB" w:eastAsia="pt-BR"/>
        </w:rPr>
        <w:t>interleukin-6 (</w:t>
      </w:r>
      <w:r w:rsidR="00267EF5" w:rsidRPr="007F60D5">
        <w:rPr>
          <w:rFonts w:ascii="Book Antiqua" w:eastAsia="Times New Roman" w:hAnsi="Book Antiqua" w:cs="Arial"/>
          <w:iCs/>
          <w:sz w:val="24"/>
          <w:szCs w:val="24"/>
          <w:lang w:val="en-GB" w:eastAsia="pt-BR"/>
        </w:rPr>
        <w:t>IL</w:t>
      </w:r>
      <w:r w:rsidR="00267EF5" w:rsidRPr="007F60D5">
        <w:rPr>
          <w:rFonts w:ascii="Book Antiqua" w:eastAsia="Times New Roman" w:hAnsi="Book Antiqua" w:cs="Arial"/>
          <w:sz w:val="24"/>
          <w:szCs w:val="24"/>
          <w:lang w:val="en-GB" w:eastAsia="pt-BR"/>
        </w:rPr>
        <w:t>-6)</w:t>
      </w:r>
      <w:r w:rsidRPr="007F60D5">
        <w:rPr>
          <w:rFonts w:ascii="Book Antiqua" w:eastAsia="Times New Roman" w:hAnsi="Book Antiqua" w:cs="Times New Roman"/>
          <w:sz w:val="24"/>
          <w:szCs w:val="24"/>
          <w:lang w:val="en-GB" w:eastAsia="pt-BR"/>
        </w:rPr>
        <w:t xml:space="preserve"> have been associated with insulin resistance, type 2 diabetes mellitus as well as advanced forms of liver disease in chronic hepatitis C infection.</w:t>
      </w:r>
    </w:p>
    <w:p w14:paraId="2C332468" w14:textId="77777777" w:rsidR="0026501B" w:rsidRPr="007F60D5" w:rsidRDefault="0026501B"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p>
    <w:p w14:paraId="4AD29B7D" w14:textId="68E4A9E2" w:rsidR="007A2FCD" w:rsidRPr="007F60D5"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7F60D5">
        <w:rPr>
          <w:rFonts w:ascii="Book Antiqua" w:eastAsia="Times New Roman" w:hAnsi="Book Antiqua" w:cs="Times New Roman"/>
          <w:b/>
          <w:bCs/>
          <w:i/>
          <w:iCs/>
          <w:sz w:val="24"/>
          <w:szCs w:val="24"/>
          <w:lang w:val="en-GB" w:eastAsia="pt-BR"/>
        </w:rPr>
        <w:t>Research motivation</w:t>
      </w:r>
    </w:p>
    <w:p w14:paraId="7D02022A" w14:textId="53B8E987"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7F60D5">
        <w:rPr>
          <w:rFonts w:ascii="Book Antiqua" w:eastAsia="Times New Roman" w:hAnsi="Book Antiqua" w:cs="Times New Roman"/>
          <w:sz w:val="24"/>
          <w:szCs w:val="24"/>
          <w:lang w:val="en-GB" w:eastAsia="pt-BR"/>
        </w:rPr>
        <w:t xml:space="preserve">Patients with CHC, with insulin resistance or type 2 diabetes mellitus are likely to have a more complicated course of the infection. Based on previous reports, it is important to keep in mind, if on the one hand insulin resistance is recognized as a risk factor for the progression of HCV-related liver disease, on the other hand, preceding HCV infection significantly increases the risk of developing type 2 diabetes mellitus. Additionally, diabetic patients are at an increased risk of acquiring HCV infection. Thus, this two-way interface, </w:t>
      </w:r>
      <w:r w:rsidRPr="007F60D5">
        <w:rPr>
          <w:rFonts w:ascii="Book Antiqua" w:eastAsia="Times New Roman" w:hAnsi="Book Antiqua" w:cs="Times New Roman"/>
          <w:i/>
          <w:sz w:val="24"/>
          <w:szCs w:val="24"/>
          <w:lang w:val="en-GB" w:eastAsia="pt-BR"/>
        </w:rPr>
        <w:t>i.e.</w:t>
      </w:r>
      <w:r w:rsidRPr="007F60D5">
        <w:rPr>
          <w:rFonts w:ascii="Book Antiqua" w:eastAsia="Times New Roman" w:hAnsi="Book Antiqua" w:cs="Times New Roman"/>
          <w:sz w:val="24"/>
          <w:szCs w:val="24"/>
          <w:lang w:val="en-GB" w:eastAsia="pt-BR"/>
        </w:rPr>
        <w:t>, the relationship linking HCV and type 2 diabetes mellitus, is possibly determined by complex and multifaceted interactions among the hepatitis virus, the environment and the host.</w:t>
      </w:r>
    </w:p>
    <w:p w14:paraId="77E3CC63" w14:textId="77777777"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176B8464" w14:textId="3F20ABB9" w:rsidR="007A2FCD" w:rsidRPr="007F60D5"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7F60D5">
        <w:rPr>
          <w:rFonts w:ascii="Book Antiqua" w:eastAsia="Times New Roman" w:hAnsi="Book Antiqua" w:cs="Times New Roman"/>
          <w:b/>
          <w:bCs/>
          <w:i/>
          <w:iCs/>
          <w:sz w:val="24"/>
          <w:szCs w:val="24"/>
          <w:lang w:val="en-GB" w:eastAsia="pt-BR"/>
        </w:rPr>
        <w:t>Research objectives</w:t>
      </w:r>
    </w:p>
    <w:p w14:paraId="6C1CEAF6" w14:textId="1E9A00BC"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7F60D5">
        <w:rPr>
          <w:rFonts w:ascii="Book Antiqua" w:eastAsia="Times New Roman" w:hAnsi="Book Antiqua" w:cs="Times New Roman"/>
          <w:sz w:val="24"/>
          <w:szCs w:val="24"/>
          <w:lang w:val="en-GB" w:eastAsia="pt-BR"/>
        </w:rPr>
        <w:t xml:space="preserve">The objectives of this study were therefore to investigate the frequency of </w:t>
      </w:r>
      <w:r w:rsidR="008E4E04" w:rsidRPr="007F60D5">
        <w:rPr>
          <w:rFonts w:ascii="Book Antiqua" w:eastAsia="Times New Roman" w:hAnsi="Book Antiqua" w:cs="Times New Roman"/>
          <w:iCs/>
          <w:sz w:val="24"/>
          <w:szCs w:val="24"/>
          <w:lang w:val="en-GB" w:eastAsia="pt-BR"/>
        </w:rPr>
        <w:t>IL</w:t>
      </w:r>
      <w:r w:rsidR="00267EF5" w:rsidRPr="007F60D5">
        <w:rPr>
          <w:rFonts w:ascii="Book Antiqua" w:eastAsia="Times New Roman" w:hAnsi="Book Antiqua" w:cs="Times New Roman"/>
          <w:iCs/>
          <w:sz w:val="24"/>
          <w:szCs w:val="24"/>
          <w:lang w:val="en-GB" w:eastAsia="pt-BR"/>
        </w:rPr>
        <w:t>-</w:t>
      </w:r>
      <w:r w:rsidR="008E4E04" w:rsidRPr="007F60D5">
        <w:rPr>
          <w:rFonts w:ascii="Book Antiqua" w:eastAsia="Times New Roman" w:hAnsi="Book Antiqua" w:cs="Times New Roman"/>
          <w:iCs/>
          <w:sz w:val="24"/>
          <w:szCs w:val="24"/>
          <w:lang w:val="en-GB" w:eastAsia="pt-BR"/>
        </w:rPr>
        <w:t>6</w:t>
      </w:r>
      <w:r w:rsidRPr="007F60D5">
        <w:rPr>
          <w:rFonts w:ascii="Book Antiqua" w:eastAsia="Times New Roman" w:hAnsi="Book Antiqua" w:cs="Times New Roman"/>
          <w:sz w:val="24"/>
          <w:szCs w:val="24"/>
          <w:lang w:val="en-GB" w:eastAsia="pt-BR"/>
        </w:rPr>
        <w:t>-174G/C (rs1800795) single nucleotide polymorphism</w:t>
      </w:r>
      <w:r w:rsidR="00267EF5" w:rsidRPr="007F60D5">
        <w:rPr>
          <w:rFonts w:ascii="Book Antiqua" w:eastAsia="Times New Roman" w:hAnsi="Book Antiqua" w:cs="Times New Roman"/>
          <w:sz w:val="24"/>
          <w:szCs w:val="24"/>
          <w:lang w:val="en-GB" w:eastAsia="pt-BR"/>
        </w:rPr>
        <w:t xml:space="preserve"> </w:t>
      </w:r>
      <w:r w:rsidRPr="007F60D5">
        <w:rPr>
          <w:rFonts w:ascii="Book Antiqua" w:eastAsia="Times New Roman" w:hAnsi="Book Antiqua" w:cs="Times New Roman"/>
          <w:sz w:val="24"/>
          <w:szCs w:val="24"/>
          <w:lang w:val="en-GB" w:eastAsia="pt-BR"/>
        </w:rPr>
        <w:t xml:space="preserve">in CHC patients and in healthy subjects of the same ethnicity. Furthermore, the association between type 2 diabetes mellitus (dependent variable) and demographic, clinical, </w:t>
      </w:r>
      <w:r w:rsidRPr="007F60D5">
        <w:rPr>
          <w:rFonts w:ascii="Book Antiqua" w:eastAsia="Times New Roman" w:hAnsi="Book Antiqua" w:cs="Times New Roman"/>
          <w:sz w:val="24"/>
          <w:szCs w:val="24"/>
          <w:lang w:val="en-GB" w:eastAsia="pt-BR"/>
        </w:rPr>
        <w:lastRenderedPageBreak/>
        <w:t xml:space="preserve">nutritional, </w:t>
      </w:r>
      <w:proofErr w:type="spellStart"/>
      <w:r w:rsidRPr="007F60D5">
        <w:rPr>
          <w:rFonts w:ascii="Book Antiqua" w:eastAsia="Times New Roman" w:hAnsi="Book Antiqua" w:cs="Times New Roman"/>
          <w:sz w:val="24"/>
          <w:szCs w:val="24"/>
          <w:lang w:val="en-GB" w:eastAsia="pt-BR"/>
        </w:rPr>
        <w:t>virological</w:t>
      </w:r>
      <w:proofErr w:type="spellEnd"/>
      <w:r w:rsidRPr="007F60D5">
        <w:rPr>
          <w:rFonts w:ascii="Book Antiqua" w:eastAsia="Times New Roman" w:hAnsi="Book Antiqua" w:cs="Times New Roman"/>
          <w:sz w:val="24"/>
          <w:szCs w:val="24"/>
          <w:lang w:val="en-GB" w:eastAsia="pt-BR"/>
        </w:rPr>
        <w:t xml:space="preserve"> and </w:t>
      </w:r>
      <w:r w:rsidR="008E4E04" w:rsidRPr="007F60D5">
        <w:rPr>
          <w:rFonts w:ascii="Book Antiqua" w:eastAsia="Times New Roman" w:hAnsi="Book Antiqua" w:cs="Times New Roman"/>
          <w:iCs/>
          <w:sz w:val="24"/>
          <w:szCs w:val="24"/>
          <w:lang w:val="en-GB" w:eastAsia="pt-BR"/>
        </w:rPr>
        <w:t>IL</w:t>
      </w:r>
      <w:r w:rsidR="00267EF5" w:rsidRPr="007F60D5">
        <w:rPr>
          <w:rFonts w:ascii="Book Antiqua" w:eastAsia="Times New Roman" w:hAnsi="Book Antiqua" w:cs="Times New Roman"/>
          <w:iCs/>
          <w:sz w:val="24"/>
          <w:szCs w:val="24"/>
          <w:lang w:val="en-GB" w:eastAsia="pt-BR"/>
        </w:rPr>
        <w:t>-</w:t>
      </w:r>
      <w:r w:rsidR="008E4E04" w:rsidRPr="007F60D5">
        <w:rPr>
          <w:rFonts w:ascii="Book Antiqua" w:eastAsia="Times New Roman" w:hAnsi="Book Antiqua" w:cs="Times New Roman"/>
          <w:iCs/>
          <w:sz w:val="24"/>
          <w:szCs w:val="24"/>
          <w:lang w:val="en-GB" w:eastAsia="pt-BR"/>
        </w:rPr>
        <w:t>6</w:t>
      </w:r>
      <w:r w:rsidRPr="007F60D5">
        <w:rPr>
          <w:rFonts w:ascii="Book Antiqua" w:eastAsia="Times New Roman" w:hAnsi="Book Antiqua" w:cs="Times New Roman"/>
          <w:sz w:val="24"/>
          <w:szCs w:val="24"/>
          <w:lang w:val="en-GB" w:eastAsia="pt-BR"/>
        </w:rPr>
        <w:t xml:space="preserve"> genotyping data was also evaluated in patients chronically infected with HCV.</w:t>
      </w:r>
    </w:p>
    <w:p w14:paraId="51C2141C" w14:textId="77777777"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2C6EC1D3" w14:textId="77777777" w:rsidR="007A2FCD" w:rsidRPr="007F60D5" w:rsidRDefault="007A2FCD"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7F60D5">
        <w:rPr>
          <w:rFonts w:ascii="Book Antiqua" w:eastAsia="Times New Roman" w:hAnsi="Book Antiqua" w:cs="Times New Roman"/>
          <w:b/>
          <w:bCs/>
          <w:i/>
          <w:iCs/>
          <w:sz w:val="24"/>
          <w:szCs w:val="24"/>
          <w:lang w:val="en-GB" w:eastAsia="pt-BR"/>
        </w:rPr>
        <w:t>Research methods</w:t>
      </w:r>
    </w:p>
    <w:p w14:paraId="38B269A8" w14:textId="3CC9778C"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7F60D5">
        <w:rPr>
          <w:rFonts w:ascii="Book Antiqua" w:eastAsia="Times New Roman" w:hAnsi="Book Antiqua" w:cs="Times New Roman"/>
          <w:sz w:val="24"/>
          <w:szCs w:val="24"/>
          <w:lang w:val="en-GB" w:eastAsia="pt-BR"/>
        </w:rPr>
        <w:t xml:space="preserve">Two hundred and forty-five patients with CHC and 179 healthy control subjects (blood donors) were prospectively included. Type 2 diabetes mellitus was diagnosed according to the criteria of the American Diabetes Association. </w:t>
      </w:r>
      <w:r w:rsidR="0026501B" w:rsidRPr="007F60D5">
        <w:rPr>
          <w:rFonts w:ascii="Book Antiqua" w:eastAsia="Times New Roman" w:hAnsi="Book Antiqua" w:cs="Times New Roman"/>
          <w:sz w:val="24"/>
          <w:szCs w:val="24"/>
          <w:lang w:val="en-GB" w:eastAsia="pt-BR"/>
        </w:rPr>
        <w:t>Clinical, biochemical, histological and radiological criteria were applied to make the diagnosis and staging of the liver disease.</w:t>
      </w:r>
      <w:r w:rsidRPr="007F60D5">
        <w:rPr>
          <w:rFonts w:ascii="Book Antiqua" w:eastAsia="Times New Roman" w:hAnsi="Book Antiqua" w:cs="Times New Roman"/>
          <w:sz w:val="24"/>
          <w:szCs w:val="24"/>
          <w:lang w:val="en-GB" w:eastAsia="pt-BR"/>
        </w:rPr>
        <w:t xml:space="preserve"> </w:t>
      </w:r>
      <w:r w:rsidR="008E4E04" w:rsidRPr="007F60D5">
        <w:rPr>
          <w:rFonts w:ascii="Book Antiqua" w:eastAsia="Times New Roman" w:hAnsi="Book Antiqua" w:cs="Times New Roman"/>
          <w:iCs/>
          <w:sz w:val="24"/>
          <w:szCs w:val="24"/>
          <w:lang w:val="en-GB" w:eastAsia="pt-BR"/>
        </w:rPr>
        <w:t>IL</w:t>
      </w:r>
      <w:r w:rsidR="00267EF5" w:rsidRPr="007F60D5">
        <w:rPr>
          <w:rFonts w:ascii="Book Antiqua" w:eastAsia="Times New Roman" w:hAnsi="Book Antiqua" w:cs="Times New Roman"/>
          <w:iCs/>
          <w:sz w:val="24"/>
          <w:szCs w:val="24"/>
          <w:lang w:val="en-GB" w:eastAsia="pt-BR"/>
        </w:rPr>
        <w:t>-</w:t>
      </w:r>
      <w:r w:rsidR="008E4E04" w:rsidRPr="007F60D5">
        <w:rPr>
          <w:rFonts w:ascii="Book Antiqua" w:eastAsia="Times New Roman" w:hAnsi="Book Antiqua" w:cs="Times New Roman"/>
          <w:iCs/>
          <w:sz w:val="24"/>
          <w:szCs w:val="24"/>
          <w:lang w:val="en-GB" w:eastAsia="pt-BR"/>
        </w:rPr>
        <w:t>6</w:t>
      </w:r>
      <w:r w:rsidRPr="007F60D5">
        <w:rPr>
          <w:rFonts w:ascii="Book Antiqua" w:eastAsia="Times New Roman" w:hAnsi="Book Antiqua" w:cs="Times New Roman"/>
          <w:sz w:val="24"/>
          <w:szCs w:val="24"/>
          <w:lang w:val="en-GB" w:eastAsia="pt-BR"/>
        </w:rPr>
        <w:t xml:space="preserve">-174G/C (rs1800795) genotyping was </w:t>
      </w:r>
      <w:proofErr w:type="spellStart"/>
      <w:r w:rsidRPr="007F60D5">
        <w:rPr>
          <w:rFonts w:ascii="Book Antiqua" w:eastAsia="Times New Roman" w:hAnsi="Book Antiqua" w:cs="Times New Roman"/>
          <w:sz w:val="24"/>
          <w:szCs w:val="24"/>
          <w:lang w:val="en-GB" w:eastAsia="pt-BR"/>
        </w:rPr>
        <w:t>Taqman</w:t>
      </w:r>
      <w:proofErr w:type="spellEnd"/>
      <w:r w:rsidRPr="007F60D5">
        <w:rPr>
          <w:rFonts w:ascii="Book Antiqua" w:eastAsia="Times New Roman" w:hAnsi="Book Antiqua" w:cs="Times New Roman"/>
          <w:sz w:val="24"/>
          <w:szCs w:val="24"/>
          <w:lang w:val="en-GB" w:eastAsia="pt-BR"/>
        </w:rPr>
        <w:t xml:space="preserve"> assayed by Real Time PCR System 7.500 by using oligonucleotide primers previously described by Fishman </w:t>
      </w:r>
      <w:r w:rsidRPr="007F60D5">
        <w:rPr>
          <w:rFonts w:ascii="Book Antiqua" w:eastAsia="Times New Roman" w:hAnsi="Book Antiqua" w:cs="Times New Roman"/>
          <w:i/>
          <w:sz w:val="24"/>
          <w:szCs w:val="24"/>
          <w:lang w:val="en-GB" w:eastAsia="pt-BR"/>
        </w:rPr>
        <w:t>et al</w:t>
      </w:r>
      <w:r w:rsidR="00FF4082" w:rsidRPr="007F60D5">
        <w:rPr>
          <w:rFonts w:ascii="Book Antiqua" w:eastAsia="Times New Roman" w:hAnsi="Book Antiqua" w:cs="Arial"/>
          <w:bCs/>
          <w:sz w:val="24"/>
          <w:szCs w:val="24"/>
          <w:vertAlign w:val="superscript"/>
          <w:lang w:val="en-GB" w:eastAsia="pt-BR"/>
        </w:rPr>
        <w:t>[44]</w:t>
      </w:r>
      <w:r w:rsidRPr="007F60D5">
        <w:rPr>
          <w:rFonts w:ascii="Book Antiqua" w:eastAsia="Times New Roman" w:hAnsi="Book Antiqua" w:cs="Times New Roman"/>
          <w:sz w:val="24"/>
          <w:szCs w:val="24"/>
          <w:lang w:val="en-GB" w:eastAsia="pt-BR"/>
        </w:rPr>
        <w:t xml:space="preserve">. The Hardy-Weinberg equilibrium of alleles at individual loci was assessed by two-tailed chi-square test or Fisher’s exact test. The associations of each variable including </w:t>
      </w:r>
      <w:r w:rsidR="008E4E04" w:rsidRPr="007F60D5">
        <w:rPr>
          <w:rFonts w:ascii="Book Antiqua" w:eastAsia="Times New Roman" w:hAnsi="Book Antiqua" w:cs="Times New Roman"/>
          <w:iCs/>
          <w:sz w:val="24"/>
          <w:szCs w:val="24"/>
          <w:lang w:val="en-GB" w:eastAsia="pt-BR"/>
        </w:rPr>
        <w:t>IL</w:t>
      </w:r>
      <w:r w:rsidR="00267EF5" w:rsidRPr="007F60D5">
        <w:rPr>
          <w:rFonts w:ascii="Book Antiqua" w:eastAsia="Times New Roman" w:hAnsi="Book Antiqua" w:cs="Times New Roman"/>
          <w:iCs/>
          <w:sz w:val="24"/>
          <w:szCs w:val="24"/>
          <w:lang w:val="en-GB" w:eastAsia="pt-BR"/>
        </w:rPr>
        <w:t>-</w:t>
      </w:r>
      <w:r w:rsidR="008E4E04" w:rsidRPr="007F60D5">
        <w:rPr>
          <w:rFonts w:ascii="Book Antiqua" w:eastAsia="Times New Roman" w:hAnsi="Book Antiqua" w:cs="Times New Roman"/>
          <w:iCs/>
          <w:sz w:val="24"/>
          <w:szCs w:val="24"/>
          <w:lang w:val="en-GB" w:eastAsia="pt-BR"/>
        </w:rPr>
        <w:t>6</w:t>
      </w:r>
      <w:r w:rsidRPr="007F60D5">
        <w:rPr>
          <w:rFonts w:ascii="Book Antiqua" w:eastAsia="Times New Roman" w:hAnsi="Book Antiqua" w:cs="Times New Roman"/>
          <w:sz w:val="24"/>
          <w:szCs w:val="24"/>
          <w:lang w:val="en-GB" w:eastAsia="pt-BR"/>
        </w:rPr>
        <w:t xml:space="preserve">-174G/C, sex, increasing age, blood hypertension, </w:t>
      </w:r>
      <w:proofErr w:type="gramStart"/>
      <w:r w:rsidRPr="007F60D5">
        <w:rPr>
          <w:rFonts w:ascii="Book Antiqua" w:eastAsia="Times New Roman" w:hAnsi="Book Antiqua" w:cs="Times New Roman"/>
          <w:sz w:val="24"/>
          <w:szCs w:val="24"/>
          <w:lang w:val="en-GB" w:eastAsia="pt-BR"/>
        </w:rPr>
        <w:t>nutritional</w:t>
      </w:r>
      <w:proofErr w:type="gramEnd"/>
      <w:r w:rsidRPr="007F60D5">
        <w:rPr>
          <w:rFonts w:ascii="Book Antiqua" w:eastAsia="Times New Roman" w:hAnsi="Book Antiqua" w:cs="Times New Roman"/>
          <w:sz w:val="24"/>
          <w:szCs w:val="24"/>
          <w:lang w:val="en-GB" w:eastAsia="pt-BR"/>
        </w:rPr>
        <w:t xml:space="preserve"> status, liver fibrosis stage (chronic hepatitis and cirrhosis) with type 2 diabetes mellitus were tested in univariate analysis. All variables with </w:t>
      </w:r>
      <w:r w:rsidRPr="007F60D5">
        <w:rPr>
          <w:rFonts w:ascii="Book Antiqua" w:eastAsia="Times New Roman" w:hAnsi="Book Antiqua" w:cs="Times New Roman"/>
          <w:i/>
          <w:iCs/>
          <w:sz w:val="24"/>
          <w:szCs w:val="24"/>
          <w:lang w:val="en-GB" w:eastAsia="pt-BR"/>
        </w:rPr>
        <w:t>P</w:t>
      </w:r>
      <w:r w:rsidRPr="007F60D5">
        <w:rPr>
          <w:rFonts w:ascii="Book Antiqua" w:eastAsia="Times New Roman" w:hAnsi="Book Antiqua" w:cs="Times New Roman"/>
          <w:sz w:val="24"/>
          <w:szCs w:val="24"/>
          <w:lang w:val="en-GB" w:eastAsia="pt-BR"/>
        </w:rPr>
        <w:t xml:space="preserve"> values &lt; 0.20 were included in the full model of logistic regression. Odds ratio (OR) and 95%CI were used as an estimate of the risk. </w:t>
      </w:r>
      <w:r w:rsidRPr="007F60D5">
        <w:rPr>
          <w:rFonts w:ascii="Book Antiqua" w:eastAsia="Times New Roman" w:hAnsi="Book Antiqua" w:cs="Times New Roman"/>
          <w:i/>
          <w:iCs/>
          <w:sz w:val="24"/>
          <w:szCs w:val="24"/>
          <w:lang w:val="en-GB" w:eastAsia="pt-BR"/>
        </w:rPr>
        <w:t>P</w:t>
      </w:r>
      <w:r w:rsidRPr="007F60D5">
        <w:rPr>
          <w:rFonts w:ascii="Book Antiqua" w:eastAsia="Times New Roman" w:hAnsi="Book Antiqua" w:cs="Times New Roman"/>
          <w:sz w:val="24"/>
          <w:szCs w:val="24"/>
          <w:lang w:val="en-GB" w:eastAsia="pt-BR"/>
        </w:rPr>
        <w:t xml:space="preserve"> values ≤ 0.05 were considered significant.</w:t>
      </w:r>
    </w:p>
    <w:p w14:paraId="5D745D09" w14:textId="77777777"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3BC816AF" w14:textId="4890AAB1" w:rsidR="007A2FCD" w:rsidRPr="007F60D5"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7F60D5">
        <w:rPr>
          <w:rFonts w:ascii="Book Antiqua" w:eastAsia="Times New Roman" w:hAnsi="Book Antiqua" w:cs="Times New Roman"/>
          <w:b/>
          <w:bCs/>
          <w:i/>
          <w:iCs/>
          <w:sz w:val="24"/>
          <w:szCs w:val="24"/>
          <w:lang w:val="en-GB" w:eastAsia="pt-BR"/>
        </w:rPr>
        <w:t>Research results</w:t>
      </w:r>
    </w:p>
    <w:p w14:paraId="2D3735CF" w14:textId="2A062F2B"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7F60D5">
        <w:rPr>
          <w:rFonts w:ascii="Book Antiqua" w:eastAsia="Times New Roman" w:hAnsi="Book Antiqua" w:cs="Times New Roman"/>
          <w:sz w:val="24"/>
          <w:szCs w:val="24"/>
          <w:lang w:val="en-GB" w:eastAsia="pt-BR"/>
        </w:rPr>
        <w:t xml:space="preserve">Type 2 diabetes mellitus, blood hypertension and liver cirrhosis were observed in 20.8% (51/245), 40.0% (98/245) and 38.4% (94/245) of the patients, respectively. The frequency of the studied </w:t>
      </w:r>
      <w:r w:rsidR="008E4E04" w:rsidRPr="007F60D5">
        <w:rPr>
          <w:rFonts w:ascii="Book Antiqua" w:eastAsia="Times New Roman" w:hAnsi="Book Antiqua" w:cs="Times New Roman"/>
          <w:iCs/>
          <w:sz w:val="24"/>
          <w:szCs w:val="24"/>
          <w:lang w:val="en-GB" w:eastAsia="pt-BR"/>
        </w:rPr>
        <w:t>IL</w:t>
      </w:r>
      <w:r w:rsidR="00267EF5" w:rsidRPr="007F60D5">
        <w:rPr>
          <w:rFonts w:ascii="Book Antiqua" w:eastAsia="Times New Roman" w:hAnsi="Book Antiqua" w:cs="Times New Roman"/>
          <w:iCs/>
          <w:sz w:val="24"/>
          <w:szCs w:val="24"/>
          <w:lang w:val="en-GB" w:eastAsia="pt-BR"/>
        </w:rPr>
        <w:t>-</w:t>
      </w:r>
      <w:r w:rsidR="008E4E04" w:rsidRPr="007F60D5">
        <w:rPr>
          <w:rFonts w:ascii="Book Antiqua" w:eastAsia="Times New Roman" w:hAnsi="Book Antiqua" w:cs="Times New Roman"/>
          <w:iCs/>
          <w:sz w:val="24"/>
          <w:szCs w:val="24"/>
          <w:lang w:val="en-GB" w:eastAsia="pt-BR"/>
        </w:rPr>
        <w:t>6</w:t>
      </w:r>
      <w:r w:rsidRPr="007F60D5">
        <w:rPr>
          <w:rFonts w:ascii="Book Antiqua" w:eastAsia="Times New Roman" w:hAnsi="Book Antiqua" w:cs="Times New Roman"/>
          <w:sz w:val="24"/>
          <w:szCs w:val="24"/>
          <w:lang w:val="en-GB" w:eastAsia="pt-BR"/>
        </w:rPr>
        <w:t xml:space="preserve"> </w:t>
      </w:r>
      <w:r w:rsidR="00267EF5" w:rsidRPr="007F60D5">
        <w:rPr>
          <w:rFonts w:ascii="Book Antiqua" w:eastAsia="Times New Roman" w:hAnsi="Book Antiqua" w:cs="Times New Roman"/>
          <w:sz w:val="24"/>
          <w:szCs w:val="24"/>
          <w:lang w:val="en-GB" w:eastAsia="pt-BR"/>
        </w:rPr>
        <w:t>single nucleotide polymorphism</w:t>
      </w:r>
      <w:r w:rsidRPr="007F60D5">
        <w:rPr>
          <w:rFonts w:ascii="Book Antiqua" w:eastAsia="Times New Roman" w:hAnsi="Book Antiqua" w:cs="Times New Roman"/>
          <w:sz w:val="24"/>
          <w:szCs w:val="24"/>
          <w:lang w:val="en-GB" w:eastAsia="pt-BR"/>
        </w:rPr>
        <w:t xml:space="preserve"> did not differ between the CHC patients and controls (</w:t>
      </w:r>
      <w:r w:rsidRPr="007F60D5">
        <w:rPr>
          <w:rFonts w:ascii="Book Antiqua" w:eastAsia="Times New Roman" w:hAnsi="Book Antiqua" w:cs="Times New Roman"/>
          <w:i/>
          <w:iCs/>
          <w:sz w:val="24"/>
          <w:szCs w:val="24"/>
          <w:lang w:val="en-GB" w:eastAsia="pt-BR"/>
        </w:rPr>
        <w:t>P</w:t>
      </w:r>
      <w:r w:rsidRPr="007F60D5">
        <w:rPr>
          <w:rFonts w:ascii="Book Antiqua" w:eastAsia="Times New Roman" w:hAnsi="Book Antiqua" w:cs="Times New Roman"/>
          <w:sz w:val="24"/>
          <w:szCs w:val="24"/>
          <w:lang w:val="en-GB" w:eastAsia="pt-BR"/>
        </w:rPr>
        <w:t xml:space="preserve"> = 0.81) and th</w:t>
      </w:r>
      <w:r w:rsidR="00FB729B" w:rsidRPr="007F60D5">
        <w:rPr>
          <w:rFonts w:ascii="Book Antiqua" w:eastAsia="Times New Roman" w:hAnsi="Book Antiqua" w:cs="Times New Roman"/>
          <w:sz w:val="24"/>
          <w:szCs w:val="24"/>
          <w:lang w:val="en-GB" w:eastAsia="pt-BR"/>
        </w:rPr>
        <w:t>e</w:t>
      </w:r>
      <w:r w:rsidRPr="007F60D5">
        <w:rPr>
          <w:rFonts w:ascii="Book Antiqua" w:eastAsia="Times New Roman" w:hAnsi="Book Antiqua" w:cs="Times New Roman"/>
          <w:sz w:val="24"/>
          <w:szCs w:val="24"/>
          <w:lang w:val="en-GB" w:eastAsia="pt-BR"/>
        </w:rPr>
        <w:t xml:space="preserve"> </w:t>
      </w:r>
      <w:r w:rsidR="00FB729B" w:rsidRPr="007F60D5">
        <w:rPr>
          <w:rFonts w:ascii="Book Antiqua" w:eastAsia="Times New Roman" w:hAnsi="Book Antiqua" w:cs="Times New Roman"/>
          <w:sz w:val="24"/>
          <w:szCs w:val="24"/>
          <w:lang w:val="en-GB" w:eastAsia="pt-BR"/>
        </w:rPr>
        <w:t>alleles</w:t>
      </w:r>
      <w:r w:rsidR="00FB3779" w:rsidRPr="007F60D5">
        <w:rPr>
          <w:rFonts w:ascii="Book Antiqua" w:eastAsia="Times New Roman" w:hAnsi="Book Antiqua" w:cs="Times New Roman"/>
          <w:sz w:val="24"/>
          <w:szCs w:val="24"/>
          <w:lang w:val="en-GB" w:eastAsia="pt-BR"/>
        </w:rPr>
        <w:t xml:space="preserve"> </w:t>
      </w:r>
      <w:r w:rsidR="00FB729B" w:rsidRPr="007F60D5">
        <w:rPr>
          <w:rFonts w:ascii="Book Antiqua" w:eastAsia="Times New Roman" w:hAnsi="Book Antiqua" w:cs="Times New Roman"/>
          <w:sz w:val="24"/>
          <w:szCs w:val="24"/>
          <w:lang w:val="en-GB" w:eastAsia="pt-BR"/>
        </w:rPr>
        <w:t>were</w:t>
      </w:r>
      <w:r w:rsidRPr="007F60D5">
        <w:rPr>
          <w:rFonts w:ascii="Book Antiqua" w:eastAsia="Times New Roman" w:hAnsi="Book Antiqua" w:cs="Times New Roman"/>
          <w:sz w:val="24"/>
          <w:szCs w:val="24"/>
          <w:lang w:val="en-GB" w:eastAsia="pt-BR"/>
        </w:rPr>
        <w:t xml:space="preserve"> in Hardy-Weinberg equilibrium (</w:t>
      </w:r>
      <w:r w:rsidRPr="007F60D5">
        <w:rPr>
          <w:rFonts w:ascii="Book Antiqua" w:eastAsia="Times New Roman" w:hAnsi="Book Antiqua" w:cs="Times New Roman"/>
          <w:i/>
          <w:iCs/>
          <w:sz w:val="24"/>
          <w:szCs w:val="24"/>
          <w:lang w:val="en-GB" w:eastAsia="pt-BR"/>
        </w:rPr>
        <w:t>P</w:t>
      </w:r>
      <w:r w:rsidRPr="007F60D5">
        <w:rPr>
          <w:rFonts w:ascii="Book Antiqua" w:eastAsia="Times New Roman" w:hAnsi="Book Antiqua" w:cs="Times New Roman"/>
          <w:sz w:val="24"/>
          <w:szCs w:val="24"/>
          <w:lang w:val="en-GB" w:eastAsia="pt-BR"/>
        </w:rPr>
        <w:t xml:space="preserve"> = 0.38). In the multivariate analysis, type 2 diabetes mellitus was inversely associated with GC and CC genotypes of </w:t>
      </w:r>
      <w:r w:rsidR="008E4E04" w:rsidRPr="007F60D5">
        <w:rPr>
          <w:rFonts w:ascii="Book Antiqua" w:eastAsia="Times New Roman" w:hAnsi="Book Antiqua" w:cs="Times New Roman"/>
          <w:sz w:val="24"/>
          <w:szCs w:val="24"/>
          <w:lang w:val="en-GB" w:eastAsia="pt-BR"/>
        </w:rPr>
        <w:t>IL</w:t>
      </w:r>
      <w:r w:rsidR="00267EF5" w:rsidRPr="007F60D5">
        <w:rPr>
          <w:rFonts w:ascii="Book Antiqua" w:eastAsia="Times New Roman" w:hAnsi="Book Antiqua" w:cs="Times New Roman"/>
          <w:sz w:val="24"/>
          <w:szCs w:val="24"/>
          <w:lang w:val="en-GB" w:eastAsia="pt-BR"/>
        </w:rPr>
        <w:t>-</w:t>
      </w:r>
      <w:r w:rsidR="008E4E04" w:rsidRPr="007F60D5">
        <w:rPr>
          <w:rFonts w:ascii="Book Antiqua" w:eastAsia="Times New Roman" w:hAnsi="Book Antiqua" w:cs="Times New Roman"/>
          <w:sz w:val="24"/>
          <w:szCs w:val="24"/>
          <w:lang w:val="en-GB" w:eastAsia="pt-BR"/>
        </w:rPr>
        <w:t>6</w:t>
      </w:r>
      <w:r w:rsidR="00267EF5" w:rsidRPr="007F60D5">
        <w:rPr>
          <w:rFonts w:ascii="Book Antiqua" w:eastAsia="Times New Roman" w:hAnsi="Book Antiqua" w:cs="Times New Roman"/>
          <w:sz w:val="24"/>
          <w:szCs w:val="24"/>
          <w:lang w:val="en-GB" w:eastAsia="pt-BR"/>
        </w:rPr>
        <w:t>-174 (OR = 0.42; 95%CI = 0.22-</w:t>
      </w:r>
      <w:r w:rsidRPr="007F60D5">
        <w:rPr>
          <w:rFonts w:ascii="Book Antiqua" w:eastAsia="Times New Roman" w:hAnsi="Book Antiqua" w:cs="Times New Roman"/>
          <w:sz w:val="24"/>
          <w:szCs w:val="24"/>
          <w:lang w:val="en-GB" w:eastAsia="pt-BR"/>
        </w:rPr>
        <w:t xml:space="preserve">0.78; </w:t>
      </w:r>
      <w:r w:rsidRPr="007F60D5">
        <w:rPr>
          <w:rFonts w:ascii="Book Antiqua" w:eastAsia="Times New Roman" w:hAnsi="Book Antiqua" w:cs="Times New Roman"/>
          <w:i/>
          <w:iCs/>
          <w:sz w:val="24"/>
          <w:szCs w:val="24"/>
          <w:lang w:val="en-GB" w:eastAsia="pt-BR"/>
        </w:rPr>
        <w:t>P</w:t>
      </w:r>
      <w:r w:rsidRPr="007F60D5">
        <w:rPr>
          <w:rFonts w:ascii="Book Antiqua" w:eastAsia="Times New Roman" w:hAnsi="Book Antiqua" w:cs="Times New Roman"/>
          <w:sz w:val="24"/>
          <w:szCs w:val="24"/>
          <w:lang w:val="en-GB" w:eastAsia="pt-BR"/>
        </w:rPr>
        <w:t xml:space="preserve"> = 0.006) and positively associated with blood hyperte</w:t>
      </w:r>
      <w:r w:rsidR="00267EF5" w:rsidRPr="007F60D5">
        <w:rPr>
          <w:rFonts w:ascii="Book Antiqua" w:eastAsia="Times New Roman" w:hAnsi="Book Antiqua" w:cs="Times New Roman"/>
          <w:sz w:val="24"/>
          <w:szCs w:val="24"/>
          <w:lang w:val="en-GB" w:eastAsia="pt-BR"/>
        </w:rPr>
        <w:t>nsio</w:t>
      </w:r>
      <w:r w:rsidR="00FB3779" w:rsidRPr="007F60D5">
        <w:rPr>
          <w:rFonts w:ascii="Book Antiqua" w:eastAsia="Times New Roman" w:hAnsi="Book Antiqua" w:cs="Times New Roman"/>
          <w:sz w:val="24"/>
          <w:szCs w:val="24"/>
          <w:lang w:val="en-GB" w:eastAsia="pt-BR"/>
        </w:rPr>
        <w:t>n (OR = 5.56</w:t>
      </w:r>
      <w:r w:rsidR="00267EF5" w:rsidRPr="007F60D5">
        <w:rPr>
          <w:rFonts w:ascii="Book Antiqua" w:eastAsia="Times New Roman" w:hAnsi="Book Antiqua" w:cs="Times New Roman"/>
          <w:sz w:val="24"/>
          <w:szCs w:val="24"/>
          <w:lang w:val="en-GB" w:eastAsia="pt-BR"/>
        </w:rPr>
        <w:t>; 95%CI = 2.79-</w:t>
      </w:r>
      <w:r w:rsidRPr="007F60D5">
        <w:rPr>
          <w:rFonts w:ascii="Book Antiqua" w:eastAsia="Times New Roman" w:hAnsi="Book Antiqua" w:cs="Times New Roman"/>
          <w:sz w:val="24"/>
          <w:szCs w:val="24"/>
          <w:lang w:val="en-GB" w:eastAsia="pt-BR"/>
        </w:rPr>
        <w:t xml:space="preserve">11.09; </w:t>
      </w:r>
      <w:r w:rsidRPr="007F60D5">
        <w:rPr>
          <w:rFonts w:ascii="Book Antiqua" w:eastAsia="Times New Roman" w:hAnsi="Book Antiqua" w:cs="Times New Roman"/>
          <w:i/>
          <w:iCs/>
          <w:sz w:val="24"/>
          <w:szCs w:val="24"/>
          <w:lang w:val="en-GB" w:eastAsia="pt-BR"/>
        </w:rPr>
        <w:t>P</w:t>
      </w:r>
      <w:r w:rsidRPr="007F60D5">
        <w:rPr>
          <w:rFonts w:ascii="Book Antiqua" w:eastAsia="Times New Roman" w:hAnsi="Book Antiqua" w:cs="Times New Roman"/>
          <w:sz w:val="24"/>
          <w:szCs w:val="24"/>
          <w:lang w:val="en-GB" w:eastAsia="pt-BR"/>
        </w:rPr>
        <w:t xml:space="preserve"> &lt; 0.001). </w:t>
      </w:r>
    </w:p>
    <w:p w14:paraId="7188958B" w14:textId="77777777" w:rsidR="00FB729B" w:rsidRPr="007F60D5" w:rsidRDefault="00FB729B"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p>
    <w:p w14:paraId="54A381C5" w14:textId="76ED2EB1" w:rsidR="007A2FCD" w:rsidRPr="007F60D5"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7F60D5">
        <w:rPr>
          <w:rFonts w:ascii="Book Antiqua" w:eastAsia="Times New Roman" w:hAnsi="Book Antiqua" w:cs="Times New Roman"/>
          <w:b/>
          <w:bCs/>
          <w:i/>
          <w:iCs/>
          <w:sz w:val="24"/>
          <w:szCs w:val="24"/>
          <w:lang w:val="en-GB" w:eastAsia="pt-BR"/>
        </w:rPr>
        <w:t>Research conclusions</w:t>
      </w:r>
    </w:p>
    <w:p w14:paraId="48C605FF" w14:textId="04253A2F"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7F60D5">
        <w:rPr>
          <w:rFonts w:ascii="Book Antiqua" w:eastAsia="Times New Roman" w:hAnsi="Book Antiqua" w:cs="Times New Roman"/>
          <w:sz w:val="24"/>
          <w:szCs w:val="24"/>
          <w:lang w:val="en-GB" w:eastAsia="pt-BR"/>
        </w:rPr>
        <w:lastRenderedPageBreak/>
        <w:t xml:space="preserve">In the current study, we demonstrated for the first time that the </w:t>
      </w:r>
      <w:r w:rsidR="008E4E04" w:rsidRPr="007F60D5">
        <w:rPr>
          <w:rFonts w:ascii="Book Antiqua" w:eastAsia="Times New Roman" w:hAnsi="Book Antiqua" w:cs="Times New Roman"/>
          <w:sz w:val="24"/>
          <w:szCs w:val="24"/>
          <w:lang w:val="en-GB" w:eastAsia="pt-BR"/>
        </w:rPr>
        <w:t>IL</w:t>
      </w:r>
      <w:r w:rsidR="00267EF5" w:rsidRPr="007F60D5">
        <w:rPr>
          <w:rFonts w:ascii="Book Antiqua" w:eastAsia="Times New Roman" w:hAnsi="Book Antiqua" w:cs="Times New Roman"/>
          <w:sz w:val="24"/>
          <w:szCs w:val="24"/>
          <w:lang w:val="en-GB" w:eastAsia="pt-BR"/>
        </w:rPr>
        <w:t>-</w:t>
      </w:r>
      <w:r w:rsidR="008E4E04" w:rsidRPr="007F60D5">
        <w:rPr>
          <w:rFonts w:ascii="Book Antiqua" w:eastAsia="Times New Roman" w:hAnsi="Book Antiqua" w:cs="Times New Roman"/>
          <w:sz w:val="24"/>
          <w:szCs w:val="24"/>
          <w:lang w:val="en-GB" w:eastAsia="pt-BR"/>
        </w:rPr>
        <w:t>6</w:t>
      </w:r>
      <w:r w:rsidRPr="007F60D5">
        <w:rPr>
          <w:rFonts w:ascii="Book Antiqua" w:eastAsia="Times New Roman" w:hAnsi="Book Antiqua" w:cs="Times New Roman"/>
          <w:sz w:val="24"/>
          <w:szCs w:val="24"/>
          <w:lang w:val="en-GB" w:eastAsia="pt-BR"/>
        </w:rPr>
        <w:t>-174G/C gene promoter polymorphism is inversely associated with type 2 diabetes mellitus in patients with CHC. This finding reinforces the need for additional investigations focusing on the biological mechanisms of diabetes mellitus in patients chronically infected with HCV.</w:t>
      </w:r>
    </w:p>
    <w:p w14:paraId="2D8E6F93" w14:textId="77777777"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60970FB6" w14:textId="2335D68C" w:rsidR="007A2FCD" w:rsidRPr="007F60D5"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7F60D5">
        <w:rPr>
          <w:rFonts w:ascii="Book Antiqua" w:eastAsia="Times New Roman" w:hAnsi="Book Antiqua" w:cs="Times New Roman"/>
          <w:b/>
          <w:bCs/>
          <w:i/>
          <w:iCs/>
          <w:sz w:val="24"/>
          <w:szCs w:val="24"/>
          <w:lang w:val="en-GB" w:eastAsia="pt-BR"/>
        </w:rPr>
        <w:t>Research perspectives</w:t>
      </w:r>
    </w:p>
    <w:p w14:paraId="22398B5B" w14:textId="0429F30A" w:rsidR="007A2FCD" w:rsidRPr="007F60D5"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7F60D5">
        <w:rPr>
          <w:rFonts w:ascii="Book Antiqua" w:eastAsia="Times New Roman" w:hAnsi="Book Antiqua" w:cs="Times New Roman"/>
          <w:sz w:val="24"/>
          <w:szCs w:val="24"/>
          <w:lang w:val="en-GB" w:eastAsia="pt-BR"/>
        </w:rPr>
        <w:t>The identification of potential inflammatory mediators involved in the crosstalk between HCV and the axis pancreas-liver remains important issues that deserve further investigations. Moreover, better understanding of these processes may positively affect the management strategies for reducing the extra-hepatic manifestations and their negative impact on health status in CHC patients.</w:t>
      </w:r>
    </w:p>
    <w:bookmarkEnd w:id="92"/>
    <w:bookmarkEnd w:id="93"/>
    <w:p w14:paraId="2BE6B4EE" w14:textId="77777777" w:rsidR="00267EF5" w:rsidRPr="007F60D5" w:rsidRDefault="00267EF5" w:rsidP="00DD6CC2">
      <w:pPr>
        <w:adjustRightInd w:val="0"/>
        <w:snapToGrid w:val="0"/>
        <w:spacing w:after="0" w:line="360" w:lineRule="auto"/>
        <w:jc w:val="both"/>
        <w:rPr>
          <w:rFonts w:ascii="Book Antiqua" w:eastAsia="Times New Roman" w:hAnsi="Book Antiqua" w:cs="Arial"/>
          <w:b/>
          <w:bCs/>
          <w:sz w:val="24"/>
          <w:szCs w:val="24"/>
          <w:lang w:val="en-GB" w:eastAsia="pt-BR"/>
        </w:rPr>
      </w:pPr>
    </w:p>
    <w:p w14:paraId="75939DE3" w14:textId="77777777" w:rsidR="005048FD" w:rsidRPr="007F60D5" w:rsidRDefault="00267EF5" w:rsidP="00DD6CC2">
      <w:pPr>
        <w:adjustRightInd w:val="0"/>
        <w:snapToGrid w:val="0"/>
        <w:spacing w:after="0" w:line="360" w:lineRule="auto"/>
        <w:jc w:val="both"/>
        <w:rPr>
          <w:rFonts w:ascii="Book Antiqua" w:hAnsi="Book Antiqua" w:cs="Arial"/>
          <w:b/>
          <w:bCs/>
          <w:sz w:val="24"/>
          <w:szCs w:val="24"/>
          <w:lang w:val="en-GB"/>
        </w:rPr>
      </w:pPr>
      <w:r w:rsidRPr="007F60D5">
        <w:rPr>
          <w:rFonts w:ascii="Book Antiqua" w:hAnsi="Book Antiqua" w:cs="Arial"/>
          <w:b/>
          <w:bCs/>
          <w:sz w:val="24"/>
          <w:szCs w:val="24"/>
          <w:lang w:val="en-GB"/>
        </w:rPr>
        <w:t>REFERENCES</w:t>
      </w:r>
    </w:p>
    <w:p w14:paraId="63E75359" w14:textId="59562959"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 </w:t>
      </w:r>
      <w:r w:rsidRPr="007F60D5">
        <w:rPr>
          <w:rFonts w:ascii="Book Antiqua" w:hAnsi="Book Antiqua"/>
          <w:b/>
          <w:sz w:val="24"/>
          <w:szCs w:val="24"/>
        </w:rPr>
        <w:t>World Health Organization</w:t>
      </w:r>
      <w:r w:rsidRPr="007F60D5">
        <w:rPr>
          <w:rFonts w:ascii="Book Antiqua" w:hAnsi="Book Antiqua"/>
          <w:sz w:val="24"/>
          <w:szCs w:val="24"/>
        </w:rPr>
        <w:t>. Global Report on Diabetes. Geneva, 2016.</w:t>
      </w:r>
      <w:r w:rsidR="00C339E1" w:rsidRPr="007F60D5">
        <w:rPr>
          <w:rFonts w:ascii="Book Antiqua" w:hAnsi="Book Antiqua"/>
          <w:sz w:val="24"/>
          <w:szCs w:val="24"/>
        </w:rPr>
        <w:t xml:space="preserve"> [accessed 11 September 2019].</w:t>
      </w:r>
      <w:r w:rsidRPr="007F60D5">
        <w:rPr>
          <w:rFonts w:ascii="Book Antiqua" w:hAnsi="Book Antiqua"/>
          <w:sz w:val="24"/>
          <w:szCs w:val="24"/>
        </w:rPr>
        <w:t xml:space="preserve"> Available from: </w:t>
      </w:r>
      <w:bookmarkStart w:id="94" w:name="OLE_LINK13"/>
      <w:bookmarkStart w:id="95" w:name="OLE_LINK14"/>
      <w:r w:rsidRPr="007F60D5">
        <w:rPr>
          <w:rFonts w:ascii="Book Antiqua" w:hAnsi="Book Antiqua"/>
          <w:sz w:val="24"/>
          <w:szCs w:val="24"/>
        </w:rPr>
        <w:t>http://apps.who.int/iris/bitstream/10665/204871/1/9789241565257_eng.pdf</w:t>
      </w:r>
      <w:bookmarkEnd w:id="94"/>
      <w:bookmarkEnd w:id="95"/>
    </w:p>
    <w:p w14:paraId="3C7563FC" w14:textId="597D19D1"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 </w:t>
      </w:r>
      <w:r w:rsidRPr="007F60D5">
        <w:rPr>
          <w:rFonts w:ascii="Book Antiqua" w:hAnsi="Book Antiqua"/>
          <w:b/>
          <w:sz w:val="24"/>
          <w:szCs w:val="24"/>
        </w:rPr>
        <w:t>World Health Organization.</w:t>
      </w:r>
      <w:r w:rsidRPr="007F60D5">
        <w:rPr>
          <w:rFonts w:ascii="Book Antiqua" w:hAnsi="Book Antiqua"/>
          <w:sz w:val="24"/>
          <w:szCs w:val="24"/>
        </w:rPr>
        <w:t xml:space="preserve"> Global Hepatitis Report 2017; Resource document, 2017.</w:t>
      </w:r>
      <w:r w:rsidR="00C339E1" w:rsidRPr="007F60D5">
        <w:rPr>
          <w:rFonts w:ascii="Book Antiqua" w:hAnsi="Book Antiqua"/>
          <w:sz w:val="24"/>
          <w:szCs w:val="24"/>
        </w:rPr>
        <w:t xml:space="preserve"> [accessed 11 September 2019]. </w:t>
      </w:r>
      <w:r w:rsidRPr="007F60D5">
        <w:rPr>
          <w:rFonts w:ascii="Book Antiqua" w:hAnsi="Book Antiqua"/>
          <w:sz w:val="24"/>
          <w:szCs w:val="24"/>
        </w:rPr>
        <w:t xml:space="preserve">Available from: </w:t>
      </w:r>
      <w:bookmarkStart w:id="96" w:name="OLE_LINK15"/>
      <w:bookmarkStart w:id="97" w:name="OLE_LINK17"/>
      <w:bookmarkStart w:id="98" w:name="OLE_LINK16"/>
      <w:r w:rsidRPr="007F60D5">
        <w:rPr>
          <w:rFonts w:ascii="Book Antiqua" w:hAnsi="Book Antiqua"/>
          <w:sz w:val="24"/>
          <w:szCs w:val="24"/>
        </w:rPr>
        <w:t>http://apps.who.int/iris/bitstream/10665/255016/1/9789241565455-eng.pdf?ua=1</w:t>
      </w:r>
      <w:bookmarkEnd w:id="96"/>
      <w:bookmarkEnd w:id="97"/>
    </w:p>
    <w:bookmarkEnd w:id="98"/>
    <w:p w14:paraId="7E898E8A"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 </w:t>
      </w:r>
      <w:r w:rsidRPr="007F60D5">
        <w:rPr>
          <w:rFonts w:ascii="Book Antiqua" w:hAnsi="Book Antiqua"/>
          <w:b/>
          <w:sz w:val="24"/>
          <w:szCs w:val="24"/>
        </w:rPr>
        <w:t>Polaris Observatory HCV Collaborators.</w:t>
      </w:r>
      <w:r w:rsidRPr="007F60D5">
        <w:rPr>
          <w:rFonts w:ascii="Book Antiqua" w:hAnsi="Book Antiqua"/>
          <w:sz w:val="24"/>
          <w:szCs w:val="24"/>
        </w:rPr>
        <w:t xml:space="preserve">. Global prevalence and genotype distribution of hepatitis C virus infection in 2015: a modelling study. </w:t>
      </w:r>
      <w:r w:rsidRPr="007F60D5">
        <w:rPr>
          <w:rFonts w:ascii="Book Antiqua" w:hAnsi="Book Antiqua"/>
          <w:i/>
          <w:sz w:val="24"/>
          <w:szCs w:val="24"/>
        </w:rPr>
        <w:t>Lancet Gastroenterol Hepatol</w:t>
      </w:r>
      <w:r w:rsidRPr="007F60D5">
        <w:rPr>
          <w:rFonts w:ascii="Book Antiqua" w:hAnsi="Book Antiqua"/>
          <w:sz w:val="24"/>
          <w:szCs w:val="24"/>
        </w:rPr>
        <w:t xml:space="preserve"> 2017; </w:t>
      </w:r>
      <w:r w:rsidRPr="007F60D5">
        <w:rPr>
          <w:rFonts w:ascii="Book Antiqua" w:hAnsi="Book Antiqua"/>
          <w:b/>
          <w:sz w:val="24"/>
          <w:szCs w:val="24"/>
        </w:rPr>
        <w:t>2</w:t>
      </w:r>
      <w:r w:rsidRPr="007F60D5">
        <w:rPr>
          <w:rFonts w:ascii="Book Antiqua" w:hAnsi="Book Antiqua"/>
          <w:sz w:val="24"/>
          <w:szCs w:val="24"/>
        </w:rPr>
        <w:t>: 161-176 [PMID: 28404132 DOI: 10.1016/S2468-1253(16)30181-9]</w:t>
      </w:r>
    </w:p>
    <w:p w14:paraId="7E2E35B8"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 </w:t>
      </w:r>
      <w:r w:rsidRPr="007F60D5">
        <w:rPr>
          <w:rFonts w:ascii="Book Antiqua" w:hAnsi="Book Antiqua"/>
          <w:b/>
          <w:sz w:val="24"/>
          <w:szCs w:val="24"/>
        </w:rPr>
        <w:t>Hum J</w:t>
      </w:r>
      <w:r w:rsidRPr="007F60D5">
        <w:rPr>
          <w:rFonts w:ascii="Book Antiqua" w:hAnsi="Book Antiqua"/>
          <w:sz w:val="24"/>
          <w:szCs w:val="24"/>
        </w:rPr>
        <w:t xml:space="preserve">, Jou JH. The link between hepatitis C virus and diabetes mellitus: Improvement in insulin resistance after eradication of hepatitis C virus. </w:t>
      </w:r>
      <w:r w:rsidRPr="007F60D5">
        <w:rPr>
          <w:rFonts w:ascii="Book Antiqua" w:hAnsi="Book Antiqua"/>
          <w:i/>
          <w:sz w:val="24"/>
          <w:szCs w:val="24"/>
        </w:rPr>
        <w:t>Clin Liver Dis (Hoboken)</w:t>
      </w:r>
      <w:r w:rsidRPr="007F60D5">
        <w:rPr>
          <w:rFonts w:ascii="Book Antiqua" w:hAnsi="Book Antiqua"/>
          <w:sz w:val="24"/>
          <w:szCs w:val="24"/>
        </w:rPr>
        <w:t xml:space="preserve"> 2018; </w:t>
      </w:r>
      <w:r w:rsidRPr="007F60D5">
        <w:rPr>
          <w:rFonts w:ascii="Book Antiqua" w:hAnsi="Book Antiqua"/>
          <w:b/>
          <w:sz w:val="24"/>
          <w:szCs w:val="24"/>
        </w:rPr>
        <w:t>11</w:t>
      </w:r>
      <w:r w:rsidRPr="007F60D5">
        <w:rPr>
          <w:rFonts w:ascii="Book Antiqua" w:hAnsi="Book Antiqua"/>
          <w:sz w:val="24"/>
          <w:szCs w:val="24"/>
        </w:rPr>
        <w:t>: 73-76 [PMID: 30992793 DOI: 10.1002/cld.694]</w:t>
      </w:r>
    </w:p>
    <w:p w14:paraId="4DCFE222"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 </w:t>
      </w:r>
      <w:r w:rsidRPr="007F60D5">
        <w:rPr>
          <w:rFonts w:ascii="Book Antiqua" w:hAnsi="Book Antiqua"/>
          <w:b/>
          <w:sz w:val="24"/>
          <w:szCs w:val="24"/>
        </w:rPr>
        <w:t>Mehta SH</w:t>
      </w:r>
      <w:r w:rsidRPr="007F60D5">
        <w:rPr>
          <w:rFonts w:ascii="Book Antiqua" w:hAnsi="Book Antiqua"/>
          <w:sz w:val="24"/>
          <w:szCs w:val="24"/>
        </w:rPr>
        <w:t xml:space="preserve">, Brancati FL, Sulkowski MS, Strathdee SA, Szklo M, Thomas DL. Prevalence of type 2 diabetes mellitus among persons with hepatitis C virus </w:t>
      </w:r>
      <w:r w:rsidRPr="007F60D5">
        <w:rPr>
          <w:rFonts w:ascii="Book Antiqua" w:hAnsi="Book Antiqua"/>
          <w:sz w:val="24"/>
          <w:szCs w:val="24"/>
        </w:rPr>
        <w:lastRenderedPageBreak/>
        <w:t xml:space="preserve">infection in the United States. </w:t>
      </w:r>
      <w:r w:rsidRPr="007F60D5">
        <w:rPr>
          <w:rFonts w:ascii="Book Antiqua" w:hAnsi="Book Antiqua"/>
          <w:i/>
          <w:sz w:val="24"/>
          <w:szCs w:val="24"/>
        </w:rPr>
        <w:t>Ann Intern Med</w:t>
      </w:r>
      <w:r w:rsidRPr="007F60D5">
        <w:rPr>
          <w:rFonts w:ascii="Book Antiqua" w:hAnsi="Book Antiqua"/>
          <w:sz w:val="24"/>
          <w:szCs w:val="24"/>
        </w:rPr>
        <w:t xml:space="preserve"> 2000; </w:t>
      </w:r>
      <w:r w:rsidRPr="007F60D5">
        <w:rPr>
          <w:rFonts w:ascii="Book Antiqua" w:hAnsi="Book Antiqua"/>
          <w:b/>
          <w:sz w:val="24"/>
          <w:szCs w:val="24"/>
        </w:rPr>
        <w:t>133</w:t>
      </w:r>
      <w:r w:rsidRPr="007F60D5">
        <w:rPr>
          <w:rFonts w:ascii="Book Antiqua" w:hAnsi="Book Antiqua"/>
          <w:sz w:val="24"/>
          <w:szCs w:val="24"/>
        </w:rPr>
        <w:t>: 592-599 [PMID: 11033586 DOI: 10.7326/0003-4819-133-8-200010170-00009]</w:t>
      </w:r>
    </w:p>
    <w:p w14:paraId="3B2309CB"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 </w:t>
      </w:r>
      <w:r w:rsidRPr="007F60D5">
        <w:rPr>
          <w:rFonts w:ascii="Book Antiqua" w:hAnsi="Book Antiqua"/>
          <w:b/>
          <w:sz w:val="24"/>
          <w:szCs w:val="24"/>
        </w:rPr>
        <w:t>Mason AL</w:t>
      </w:r>
      <w:r w:rsidRPr="007F60D5">
        <w:rPr>
          <w:rFonts w:ascii="Book Antiqua" w:hAnsi="Book Antiqua"/>
          <w:sz w:val="24"/>
          <w:szCs w:val="24"/>
        </w:rPr>
        <w:t xml:space="preserve">, Lau JY, Hoang N, Qian K, Alexander GJ, Xu L, Guo L, Jacob S, Regenstein FG, Zimmerman R, Everhart JE, Wasserfall C, Maclaren NK, Perrillo RP. Association of diabetes mellitus and chronic hepatitis C virus infection. </w:t>
      </w:r>
      <w:r w:rsidRPr="007F60D5">
        <w:rPr>
          <w:rFonts w:ascii="Book Antiqua" w:hAnsi="Book Antiqua"/>
          <w:i/>
          <w:sz w:val="24"/>
          <w:szCs w:val="24"/>
        </w:rPr>
        <w:t>Hepatology</w:t>
      </w:r>
      <w:r w:rsidRPr="007F60D5">
        <w:rPr>
          <w:rFonts w:ascii="Book Antiqua" w:hAnsi="Book Antiqua"/>
          <w:sz w:val="24"/>
          <w:szCs w:val="24"/>
        </w:rPr>
        <w:t xml:space="preserve"> 1999; </w:t>
      </w:r>
      <w:r w:rsidRPr="007F60D5">
        <w:rPr>
          <w:rFonts w:ascii="Book Antiqua" w:hAnsi="Book Antiqua"/>
          <w:b/>
          <w:sz w:val="24"/>
          <w:szCs w:val="24"/>
        </w:rPr>
        <w:t>29</w:t>
      </w:r>
      <w:r w:rsidRPr="007F60D5">
        <w:rPr>
          <w:rFonts w:ascii="Book Antiqua" w:hAnsi="Book Antiqua"/>
          <w:sz w:val="24"/>
          <w:szCs w:val="24"/>
        </w:rPr>
        <w:t>: 328-333 [PMID: 9918906 DOI: 10.1002/hep.510290235]</w:t>
      </w:r>
    </w:p>
    <w:p w14:paraId="4A3B899C"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7 </w:t>
      </w:r>
      <w:r w:rsidRPr="007F60D5">
        <w:rPr>
          <w:rFonts w:ascii="Book Antiqua" w:hAnsi="Book Antiqua"/>
          <w:b/>
          <w:sz w:val="24"/>
          <w:szCs w:val="24"/>
        </w:rPr>
        <w:t>Mehta SH</w:t>
      </w:r>
      <w:r w:rsidRPr="007F60D5">
        <w:rPr>
          <w:rFonts w:ascii="Book Antiqua" w:hAnsi="Book Antiqua"/>
          <w:sz w:val="24"/>
          <w:szCs w:val="24"/>
        </w:rPr>
        <w:t xml:space="preserve">, Brancati FL, Strathdee SA, Pankow JS, Netski D, Coresh J, Szklo M, Thomas DL. Hepatitis C virus infection and incident type 2 diabetes. </w:t>
      </w:r>
      <w:r w:rsidRPr="007F60D5">
        <w:rPr>
          <w:rFonts w:ascii="Book Antiqua" w:hAnsi="Book Antiqua"/>
          <w:i/>
          <w:sz w:val="24"/>
          <w:szCs w:val="24"/>
        </w:rPr>
        <w:t>Hepatology</w:t>
      </w:r>
      <w:r w:rsidRPr="007F60D5">
        <w:rPr>
          <w:rFonts w:ascii="Book Antiqua" w:hAnsi="Book Antiqua"/>
          <w:sz w:val="24"/>
          <w:szCs w:val="24"/>
        </w:rPr>
        <w:t xml:space="preserve"> 2003; </w:t>
      </w:r>
      <w:r w:rsidRPr="007F60D5">
        <w:rPr>
          <w:rFonts w:ascii="Book Antiqua" w:hAnsi="Book Antiqua"/>
          <w:b/>
          <w:sz w:val="24"/>
          <w:szCs w:val="24"/>
        </w:rPr>
        <w:t>38</w:t>
      </w:r>
      <w:r w:rsidRPr="007F60D5">
        <w:rPr>
          <w:rFonts w:ascii="Book Antiqua" w:hAnsi="Book Antiqua"/>
          <w:sz w:val="24"/>
          <w:szCs w:val="24"/>
        </w:rPr>
        <w:t>: 50-56 [PMID: 12829986 DOI: 10.1053/jhep.2003.50291]</w:t>
      </w:r>
    </w:p>
    <w:p w14:paraId="691B0FD8"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8 </w:t>
      </w:r>
      <w:r w:rsidRPr="007F60D5">
        <w:rPr>
          <w:rFonts w:ascii="Book Antiqua" w:hAnsi="Book Antiqua"/>
          <w:b/>
          <w:sz w:val="24"/>
          <w:szCs w:val="24"/>
        </w:rPr>
        <w:t>Zein CO</w:t>
      </w:r>
      <w:r w:rsidRPr="007F60D5">
        <w:rPr>
          <w:rFonts w:ascii="Book Antiqua" w:hAnsi="Book Antiqua"/>
          <w:sz w:val="24"/>
          <w:szCs w:val="24"/>
        </w:rPr>
        <w:t xml:space="preserve">, Levy C, Basu A, Zein NN. Chronic hepatitis C and type II diabetes mellitus: a prospective cross-sectional study. </w:t>
      </w:r>
      <w:r w:rsidRPr="007F60D5">
        <w:rPr>
          <w:rFonts w:ascii="Book Antiqua" w:hAnsi="Book Antiqua"/>
          <w:i/>
          <w:sz w:val="24"/>
          <w:szCs w:val="24"/>
        </w:rPr>
        <w:t>Am J Gastroenterol</w:t>
      </w:r>
      <w:r w:rsidRPr="007F60D5">
        <w:rPr>
          <w:rFonts w:ascii="Book Antiqua" w:hAnsi="Book Antiqua"/>
          <w:sz w:val="24"/>
          <w:szCs w:val="24"/>
        </w:rPr>
        <w:t xml:space="preserve"> 2005; </w:t>
      </w:r>
      <w:r w:rsidRPr="007F60D5">
        <w:rPr>
          <w:rFonts w:ascii="Book Antiqua" w:hAnsi="Book Antiqua"/>
          <w:b/>
          <w:sz w:val="24"/>
          <w:szCs w:val="24"/>
        </w:rPr>
        <w:t>100</w:t>
      </w:r>
      <w:r w:rsidRPr="007F60D5">
        <w:rPr>
          <w:rFonts w:ascii="Book Antiqua" w:hAnsi="Book Antiqua"/>
          <w:sz w:val="24"/>
          <w:szCs w:val="24"/>
        </w:rPr>
        <w:t>: 48-55 [PMID: 15654780 DOI: 10.1111/j.1572-0241.2005.40429.x]</w:t>
      </w:r>
    </w:p>
    <w:p w14:paraId="4E3BBA11"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9 </w:t>
      </w:r>
      <w:r w:rsidRPr="007F60D5">
        <w:rPr>
          <w:rFonts w:ascii="Book Antiqua" w:hAnsi="Book Antiqua"/>
          <w:b/>
          <w:sz w:val="24"/>
          <w:szCs w:val="24"/>
        </w:rPr>
        <w:t>Shaheen M</w:t>
      </w:r>
      <w:r w:rsidRPr="007F60D5">
        <w:rPr>
          <w:rFonts w:ascii="Book Antiqua" w:hAnsi="Book Antiqua"/>
          <w:sz w:val="24"/>
          <w:szCs w:val="24"/>
        </w:rPr>
        <w:t xml:space="preserve">, Echeverry D, Oblad MG, Montoya MI, Teklehaimanot S, Akhtar AJ. Hepatitis C, metabolic syndrome, and inflammatory markers: results from the Third National Health and Nutrition Examination Survey [NHANES III]. </w:t>
      </w:r>
      <w:r w:rsidRPr="007F60D5">
        <w:rPr>
          <w:rFonts w:ascii="Book Antiqua" w:hAnsi="Book Antiqua"/>
          <w:i/>
          <w:sz w:val="24"/>
          <w:szCs w:val="24"/>
        </w:rPr>
        <w:t>Diabetes Res Clin Pract</w:t>
      </w:r>
      <w:r w:rsidRPr="007F60D5">
        <w:rPr>
          <w:rFonts w:ascii="Book Antiqua" w:hAnsi="Book Antiqua"/>
          <w:sz w:val="24"/>
          <w:szCs w:val="24"/>
        </w:rPr>
        <w:t xml:space="preserve"> 2007; </w:t>
      </w:r>
      <w:r w:rsidRPr="007F60D5">
        <w:rPr>
          <w:rFonts w:ascii="Book Antiqua" w:hAnsi="Book Antiqua"/>
          <w:b/>
          <w:sz w:val="24"/>
          <w:szCs w:val="24"/>
        </w:rPr>
        <w:t>75</w:t>
      </w:r>
      <w:r w:rsidRPr="007F60D5">
        <w:rPr>
          <w:rFonts w:ascii="Book Antiqua" w:hAnsi="Book Antiqua"/>
          <w:sz w:val="24"/>
          <w:szCs w:val="24"/>
        </w:rPr>
        <w:t>: 320-326 [PMID: 16919355 DOI: 10.1016/j.diabres.2006.07.008]</w:t>
      </w:r>
    </w:p>
    <w:p w14:paraId="645E0DE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10 </w:t>
      </w:r>
      <w:r w:rsidRPr="007F60D5">
        <w:rPr>
          <w:rFonts w:ascii="Book Antiqua" w:hAnsi="Book Antiqua"/>
          <w:b/>
          <w:sz w:val="24"/>
          <w:szCs w:val="24"/>
        </w:rPr>
        <w:t>Stepanova M</w:t>
      </w:r>
      <w:r w:rsidRPr="007F60D5">
        <w:rPr>
          <w:rFonts w:ascii="Book Antiqua" w:hAnsi="Book Antiqua"/>
          <w:sz w:val="24"/>
          <w:szCs w:val="24"/>
        </w:rPr>
        <w:t xml:space="preserve">, Lam B, Younossi Y, Srishord MK, Younossi ZM. Association of hepatitis C with insulin resistance and type 2 diabetes in US general population: the impact of the epidemic of obesity. </w:t>
      </w:r>
      <w:r w:rsidRPr="007F60D5">
        <w:rPr>
          <w:rFonts w:ascii="Book Antiqua" w:hAnsi="Book Antiqua"/>
          <w:i/>
          <w:sz w:val="24"/>
          <w:szCs w:val="24"/>
        </w:rPr>
        <w:t>J Viral Hepat</w:t>
      </w:r>
      <w:r w:rsidRPr="007F60D5">
        <w:rPr>
          <w:rFonts w:ascii="Book Antiqua" w:hAnsi="Book Antiqua"/>
          <w:sz w:val="24"/>
          <w:szCs w:val="24"/>
        </w:rPr>
        <w:t xml:space="preserve"> 2012; </w:t>
      </w:r>
      <w:r w:rsidRPr="007F60D5">
        <w:rPr>
          <w:rFonts w:ascii="Book Antiqua" w:hAnsi="Book Antiqua"/>
          <w:b/>
          <w:sz w:val="24"/>
          <w:szCs w:val="24"/>
        </w:rPr>
        <w:t>19</w:t>
      </w:r>
      <w:r w:rsidRPr="007F60D5">
        <w:rPr>
          <w:rFonts w:ascii="Book Antiqua" w:hAnsi="Book Antiqua"/>
          <w:sz w:val="24"/>
          <w:szCs w:val="24"/>
        </w:rPr>
        <w:t>: 341-345 [PMID: 22497813 DOI: 10.1111/j.1365-2893.2011.01554.x]</w:t>
      </w:r>
    </w:p>
    <w:p w14:paraId="0747DD5E"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11 </w:t>
      </w:r>
      <w:r w:rsidRPr="007F60D5">
        <w:rPr>
          <w:rFonts w:ascii="Book Antiqua" w:hAnsi="Book Antiqua"/>
          <w:b/>
          <w:sz w:val="24"/>
          <w:szCs w:val="24"/>
        </w:rPr>
        <w:t>Li J</w:t>
      </w:r>
      <w:r w:rsidRPr="007F60D5">
        <w:rPr>
          <w:rFonts w:ascii="Book Antiqua" w:hAnsi="Book Antiqua"/>
          <w:sz w:val="24"/>
          <w:szCs w:val="24"/>
        </w:rPr>
        <w:t xml:space="preserve">, Zhang T, Gordon SC, Rupp LB, Trudeau S, Holmberg SD, Moorman AC, Spradling PR, Teshale EH, Boscarino JA, Schmidt MA, Daida YG, Lu M; CHeCS Investigators. Impact of sustained virologic response on risk of type 2 diabetes among hepatitis C patients in the United States. </w:t>
      </w:r>
      <w:r w:rsidRPr="007F60D5">
        <w:rPr>
          <w:rFonts w:ascii="Book Antiqua" w:hAnsi="Book Antiqua"/>
          <w:i/>
          <w:sz w:val="24"/>
          <w:szCs w:val="24"/>
        </w:rPr>
        <w:t>J Viral Hepat</w:t>
      </w:r>
      <w:r w:rsidRPr="007F60D5">
        <w:rPr>
          <w:rFonts w:ascii="Book Antiqua" w:hAnsi="Book Antiqua"/>
          <w:sz w:val="24"/>
          <w:szCs w:val="24"/>
        </w:rPr>
        <w:t xml:space="preserve"> 2018; </w:t>
      </w:r>
      <w:r w:rsidRPr="007F60D5">
        <w:rPr>
          <w:rFonts w:ascii="Book Antiqua" w:hAnsi="Book Antiqua"/>
          <w:b/>
          <w:sz w:val="24"/>
          <w:szCs w:val="24"/>
        </w:rPr>
        <w:t>25</w:t>
      </w:r>
      <w:r w:rsidRPr="007F60D5">
        <w:rPr>
          <w:rFonts w:ascii="Book Antiqua" w:hAnsi="Book Antiqua"/>
          <w:sz w:val="24"/>
          <w:szCs w:val="24"/>
        </w:rPr>
        <w:t>: 952-958 [PMID: 29478263 DOI: 10.1111/jvh.12887]</w:t>
      </w:r>
    </w:p>
    <w:p w14:paraId="75FAA448" w14:textId="77777777" w:rsidR="008F4444" w:rsidRPr="007F60D5" w:rsidRDefault="005048FD" w:rsidP="00DD6CC2">
      <w:pPr>
        <w:snapToGrid w:val="0"/>
        <w:spacing w:after="0" w:line="360" w:lineRule="auto"/>
        <w:jc w:val="both"/>
        <w:rPr>
          <w:rFonts w:ascii="Book Antiqua" w:eastAsiaTheme="minorEastAsia" w:hAnsi="Book Antiqua"/>
          <w:sz w:val="24"/>
          <w:szCs w:val="24"/>
          <w:lang w:eastAsia="zh-CN"/>
        </w:rPr>
      </w:pPr>
      <w:r w:rsidRPr="007F60D5">
        <w:rPr>
          <w:rFonts w:ascii="Book Antiqua" w:hAnsi="Book Antiqua"/>
          <w:sz w:val="24"/>
          <w:szCs w:val="24"/>
        </w:rPr>
        <w:t xml:space="preserve">12 </w:t>
      </w:r>
      <w:r w:rsidRPr="007F60D5">
        <w:rPr>
          <w:rFonts w:ascii="Book Antiqua" w:hAnsi="Book Antiqua"/>
          <w:b/>
          <w:sz w:val="24"/>
          <w:szCs w:val="24"/>
        </w:rPr>
        <w:t xml:space="preserve">Naunyn B. </w:t>
      </w:r>
      <w:bookmarkStart w:id="99" w:name="OLE_LINK18"/>
      <w:r w:rsidRPr="007F60D5">
        <w:rPr>
          <w:rFonts w:ascii="Book Antiqua" w:hAnsi="Book Antiqua"/>
          <w:sz w:val="24"/>
          <w:szCs w:val="24"/>
        </w:rPr>
        <w:t>Glykosurie and Diabetes durch experimentelle Insulte and Krankheiten der Leber</w:t>
      </w:r>
      <w:bookmarkEnd w:id="99"/>
      <w:r w:rsidR="0041786B" w:rsidRPr="007F60D5">
        <w:rPr>
          <w:rFonts w:ascii="Book Antiqua" w:hAnsi="Book Antiqua"/>
          <w:sz w:val="24"/>
          <w:szCs w:val="24"/>
        </w:rPr>
        <w:t>. In: Naunyn B</w:t>
      </w:r>
      <w:r w:rsidRPr="007F60D5">
        <w:rPr>
          <w:rFonts w:ascii="Book Antiqua" w:hAnsi="Book Antiqua"/>
          <w:sz w:val="24"/>
          <w:szCs w:val="24"/>
        </w:rPr>
        <w:t>. Der Diabetes Mellitus. Vienna, 1898: 38-49</w:t>
      </w:r>
    </w:p>
    <w:p w14:paraId="141DAEE4" w14:textId="0396E13A" w:rsidR="005048FD" w:rsidRPr="007F60D5" w:rsidRDefault="005048FD" w:rsidP="008F4444">
      <w:pPr>
        <w:snapToGrid w:val="0"/>
        <w:spacing w:after="0" w:line="360" w:lineRule="auto"/>
        <w:jc w:val="both"/>
        <w:rPr>
          <w:rFonts w:ascii="Book Antiqua" w:eastAsiaTheme="minorEastAsia" w:hAnsi="Book Antiqua"/>
          <w:sz w:val="24"/>
          <w:szCs w:val="24"/>
          <w:lang w:eastAsia="zh-CN"/>
        </w:rPr>
      </w:pPr>
      <w:r w:rsidRPr="007F60D5">
        <w:rPr>
          <w:rFonts w:ascii="Book Antiqua" w:hAnsi="Book Antiqua"/>
          <w:sz w:val="24"/>
          <w:szCs w:val="24"/>
        </w:rPr>
        <w:lastRenderedPageBreak/>
        <w:t xml:space="preserve">13 </w:t>
      </w:r>
      <w:r w:rsidRPr="007F60D5">
        <w:rPr>
          <w:rFonts w:ascii="Book Antiqua" w:hAnsi="Book Antiqua"/>
          <w:b/>
          <w:sz w:val="24"/>
          <w:szCs w:val="24"/>
        </w:rPr>
        <w:t>Lee WG</w:t>
      </w:r>
      <w:r w:rsidRPr="007F60D5">
        <w:rPr>
          <w:rFonts w:ascii="Book Antiqua" w:hAnsi="Book Antiqua"/>
          <w:sz w:val="24"/>
          <w:szCs w:val="24"/>
        </w:rPr>
        <w:t xml:space="preserve">, Wells CI, McCall JL, Murphy R, Plank LD. Prevalence of diabetes in liver cirrhosis: A systematic review and meta-analysis. </w:t>
      </w:r>
      <w:r w:rsidRPr="007F60D5">
        <w:rPr>
          <w:rFonts w:ascii="Book Antiqua" w:hAnsi="Book Antiqua"/>
          <w:i/>
          <w:sz w:val="24"/>
          <w:szCs w:val="24"/>
        </w:rPr>
        <w:t>Diabetes Metab Res Rev</w:t>
      </w:r>
      <w:r w:rsidRPr="007F60D5">
        <w:rPr>
          <w:rFonts w:ascii="Book Antiqua" w:hAnsi="Book Antiqua"/>
          <w:sz w:val="24"/>
          <w:szCs w:val="24"/>
        </w:rPr>
        <w:t xml:space="preserve"> 2019; </w:t>
      </w:r>
      <w:r w:rsidRPr="007F60D5">
        <w:rPr>
          <w:rFonts w:ascii="Book Antiqua" w:hAnsi="Book Antiqua"/>
          <w:b/>
          <w:sz w:val="24"/>
          <w:szCs w:val="24"/>
        </w:rPr>
        <w:t>35</w:t>
      </w:r>
      <w:r w:rsidRPr="007F60D5">
        <w:rPr>
          <w:rFonts w:ascii="Book Antiqua" w:hAnsi="Book Antiqua"/>
          <w:sz w:val="24"/>
          <w:szCs w:val="24"/>
        </w:rPr>
        <w:t>: e3157 [PMID: 30901133 DOI: 10.1002/dmrr.3157]</w:t>
      </w:r>
    </w:p>
    <w:p w14:paraId="51CB0DB6"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14 </w:t>
      </w:r>
      <w:r w:rsidRPr="007F60D5">
        <w:rPr>
          <w:rFonts w:ascii="Book Antiqua" w:hAnsi="Book Antiqua"/>
          <w:b/>
          <w:sz w:val="24"/>
          <w:szCs w:val="24"/>
        </w:rPr>
        <w:t>Cimino L</w:t>
      </w:r>
      <w:r w:rsidRPr="007F60D5">
        <w:rPr>
          <w:rFonts w:ascii="Book Antiqua" w:hAnsi="Book Antiqua"/>
          <w:sz w:val="24"/>
          <w:szCs w:val="24"/>
        </w:rPr>
        <w:t xml:space="preserve">, Oriani G, D'Arienzo A, Manguso F, Loguercio C, Ascione A, Caporaso N, Del Vecchio Blanco C, Budillon G. Interactions between metabolic disorders (diabetes, gallstones, and dyslipidaemia) and the progression of chronic hepatitis C virus infection to cirrhosis and hepatocellular carcinoma. A cross-sectional multicentre survey. </w:t>
      </w:r>
      <w:r w:rsidRPr="007F60D5">
        <w:rPr>
          <w:rFonts w:ascii="Book Antiqua" w:hAnsi="Book Antiqua"/>
          <w:i/>
          <w:sz w:val="24"/>
          <w:szCs w:val="24"/>
        </w:rPr>
        <w:t>Dig Liver Dis</w:t>
      </w:r>
      <w:r w:rsidRPr="007F60D5">
        <w:rPr>
          <w:rFonts w:ascii="Book Antiqua" w:hAnsi="Book Antiqua"/>
          <w:sz w:val="24"/>
          <w:szCs w:val="24"/>
        </w:rPr>
        <w:t xml:space="preserve"> 2001; </w:t>
      </w:r>
      <w:r w:rsidRPr="007F60D5">
        <w:rPr>
          <w:rFonts w:ascii="Book Antiqua" w:hAnsi="Book Antiqua"/>
          <w:b/>
          <w:sz w:val="24"/>
          <w:szCs w:val="24"/>
        </w:rPr>
        <w:t>33</w:t>
      </w:r>
      <w:r w:rsidRPr="007F60D5">
        <w:rPr>
          <w:rFonts w:ascii="Book Antiqua" w:hAnsi="Book Antiqua"/>
          <w:sz w:val="24"/>
          <w:szCs w:val="24"/>
        </w:rPr>
        <w:t>: 240-246 [PMID: 11407669 DOI: 10.1016/s1590-8658(01)80714-3]</w:t>
      </w:r>
    </w:p>
    <w:p w14:paraId="75D9D163"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15 </w:t>
      </w:r>
      <w:r w:rsidRPr="007F60D5">
        <w:rPr>
          <w:rFonts w:ascii="Book Antiqua" w:hAnsi="Book Antiqua"/>
          <w:b/>
          <w:sz w:val="24"/>
          <w:szCs w:val="24"/>
        </w:rPr>
        <w:t>Lecube A</w:t>
      </w:r>
      <w:r w:rsidRPr="007F60D5">
        <w:rPr>
          <w:rFonts w:ascii="Book Antiqua" w:hAnsi="Book Antiqua"/>
          <w:sz w:val="24"/>
          <w:szCs w:val="24"/>
        </w:rPr>
        <w:t xml:space="preserve">, Hernández C, Genescà J, Simó R. Glucose abnormalities in patients with hepatitis C virus infection: Epidemiology and pathogenesis. </w:t>
      </w:r>
      <w:r w:rsidRPr="007F60D5">
        <w:rPr>
          <w:rFonts w:ascii="Book Antiqua" w:hAnsi="Book Antiqua"/>
          <w:i/>
          <w:sz w:val="24"/>
          <w:szCs w:val="24"/>
        </w:rPr>
        <w:t>Diabetes Care</w:t>
      </w:r>
      <w:r w:rsidRPr="007F60D5">
        <w:rPr>
          <w:rFonts w:ascii="Book Antiqua" w:hAnsi="Book Antiqua"/>
          <w:sz w:val="24"/>
          <w:szCs w:val="24"/>
        </w:rPr>
        <w:t xml:space="preserve"> 2006; </w:t>
      </w:r>
      <w:r w:rsidRPr="007F60D5">
        <w:rPr>
          <w:rFonts w:ascii="Book Antiqua" w:hAnsi="Book Antiqua"/>
          <w:b/>
          <w:sz w:val="24"/>
          <w:szCs w:val="24"/>
        </w:rPr>
        <w:t>29</w:t>
      </w:r>
      <w:r w:rsidRPr="007F60D5">
        <w:rPr>
          <w:rFonts w:ascii="Book Antiqua" w:hAnsi="Book Antiqua"/>
          <w:sz w:val="24"/>
          <w:szCs w:val="24"/>
        </w:rPr>
        <w:t>: 1140-1149 [PMID: 16644655 DOI: 10.2337/diacare.2951140]</w:t>
      </w:r>
    </w:p>
    <w:p w14:paraId="4042ADBD"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16 </w:t>
      </w:r>
      <w:r w:rsidRPr="007F60D5">
        <w:rPr>
          <w:rFonts w:ascii="Book Antiqua" w:hAnsi="Book Antiqua"/>
          <w:b/>
          <w:sz w:val="24"/>
          <w:szCs w:val="24"/>
        </w:rPr>
        <w:t>Hunter P</w:t>
      </w:r>
      <w:r w:rsidRPr="007F60D5">
        <w:rPr>
          <w:rFonts w:ascii="Book Antiqua" w:hAnsi="Book Antiqua"/>
          <w:sz w:val="24"/>
          <w:szCs w:val="24"/>
        </w:rPr>
        <w:t xml:space="preserve">. The inflammation theory of disease. The growing realization that chronic inflammation is crucial in many diseases opens new avenues for treatment. </w:t>
      </w:r>
      <w:r w:rsidRPr="007F60D5">
        <w:rPr>
          <w:rFonts w:ascii="Book Antiqua" w:hAnsi="Book Antiqua"/>
          <w:i/>
          <w:sz w:val="24"/>
          <w:szCs w:val="24"/>
        </w:rPr>
        <w:t>EMBO Rep</w:t>
      </w:r>
      <w:r w:rsidRPr="007F60D5">
        <w:rPr>
          <w:rFonts w:ascii="Book Antiqua" w:hAnsi="Book Antiqua"/>
          <w:sz w:val="24"/>
          <w:szCs w:val="24"/>
        </w:rPr>
        <w:t xml:space="preserve"> 2012; </w:t>
      </w:r>
      <w:r w:rsidRPr="007F60D5">
        <w:rPr>
          <w:rFonts w:ascii="Book Antiqua" w:hAnsi="Book Antiqua"/>
          <w:b/>
          <w:sz w:val="24"/>
          <w:szCs w:val="24"/>
        </w:rPr>
        <w:t>13</w:t>
      </w:r>
      <w:r w:rsidRPr="007F60D5">
        <w:rPr>
          <w:rFonts w:ascii="Book Antiqua" w:hAnsi="Book Antiqua"/>
          <w:sz w:val="24"/>
          <w:szCs w:val="24"/>
        </w:rPr>
        <w:t>: 968-970 [PMID: 23044824 DOI: 10.1038/embor.2012.142]</w:t>
      </w:r>
    </w:p>
    <w:p w14:paraId="590FFF5B"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17 </w:t>
      </w:r>
      <w:r w:rsidRPr="007F60D5">
        <w:rPr>
          <w:rFonts w:ascii="Book Antiqua" w:hAnsi="Book Antiqua"/>
          <w:b/>
          <w:sz w:val="24"/>
          <w:szCs w:val="24"/>
        </w:rPr>
        <w:t>Lecube A</w:t>
      </w:r>
      <w:r w:rsidRPr="007F60D5">
        <w:rPr>
          <w:rFonts w:ascii="Book Antiqua" w:hAnsi="Book Antiqua"/>
          <w:sz w:val="24"/>
          <w:szCs w:val="24"/>
        </w:rPr>
        <w:t xml:space="preserve">, Hernández C, Genescà J, Simó R. Proinflammatory cytokines, insulin resistance, and insulin secretion in chronic hepatitis C patients: A case-control study. </w:t>
      </w:r>
      <w:r w:rsidRPr="007F60D5">
        <w:rPr>
          <w:rFonts w:ascii="Book Antiqua" w:hAnsi="Book Antiqua"/>
          <w:i/>
          <w:sz w:val="24"/>
          <w:szCs w:val="24"/>
        </w:rPr>
        <w:t>Diabetes Care</w:t>
      </w:r>
      <w:r w:rsidRPr="007F60D5">
        <w:rPr>
          <w:rFonts w:ascii="Book Antiqua" w:hAnsi="Book Antiqua"/>
          <w:sz w:val="24"/>
          <w:szCs w:val="24"/>
        </w:rPr>
        <w:t xml:space="preserve"> 2006; </w:t>
      </w:r>
      <w:r w:rsidRPr="007F60D5">
        <w:rPr>
          <w:rFonts w:ascii="Book Antiqua" w:hAnsi="Book Antiqua"/>
          <w:b/>
          <w:sz w:val="24"/>
          <w:szCs w:val="24"/>
        </w:rPr>
        <w:t>29</w:t>
      </w:r>
      <w:r w:rsidRPr="007F60D5">
        <w:rPr>
          <w:rFonts w:ascii="Book Antiqua" w:hAnsi="Book Antiqua"/>
          <w:sz w:val="24"/>
          <w:szCs w:val="24"/>
        </w:rPr>
        <w:t>: 1096-1101 [PMID: 16644643 DOI: 10.2337/diacare.2951096]</w:t>
      </w:r>
    </w:p>
    <w:p w14:paraId="55C41BC7" w14:textId="4201A5B6"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18 </w:t>
      </w:r>
      <w:r w:rsidRPr="007F60D5">
        <w:rPr>
          <w:rFonts w:ascii="Book Antiqua" w:hAnsi="Book Antiqua"/>
          <w:b/>
          <w:sz w:val="24"/>
          <w:szCs w:val="24"/>
        </w:rPr>
        <w:t>Chen Y</w:t>
      </w:r>
      <w:r w:rsidRPr="007F60D5">
        <w:rPr>
          <w:rFonts w:ascii="Book Antiqua" w:hAnsi="Book Antiqua"/>
          <w:sz w:val="24"/>
          <w:szCs w:val="24"/>
        </w:rPr>
        <w:t xml:space="preserve">, Ji H, Shao J, Jia Y, Bao Q, Zhu J, Zhang L, Shen Y. Different Hepatitis C Virus Infection Statuses Show a Significant Risk of Developing Type 2 Diabetes Mellitus: A Network Meta-Analysis. </w:t>
      </w:r>
      <w:r w:rsidRPr="007F60D5">
        <w:rPr>
          <w:rFonts w:ascii="Book Antiqua" w:hAnsi="Book Antiqua"/>
          <w:i/>
          <w:sz w:val="24"/>
          <w:szCs w:val="24"/>
        </w:rPr>
        <w:t>Dig Dis Sci</w:t>
      </w:r>
      <w:r w:rsidR="00FB3779" w:rsidRPr="007F60D5">
        <w:rPr>
          <w:rFonts w:ascii="Book Antiqua" w:hAnsi="Book Antiqua"/>
          <w:sz w:val="24"/>
          <w:szCs w:val="24"/>
        </w:rPr>
        <w:t xml:space="preserve"> 2019 </w:t>
      </w:r>
      <w:r w:rsidRPr="007F60D5">
        <w:rPr>
          <w:rFonts w:ascii="Book Antiqua" w:hAnsi="Book Antiqua"/>
          <w:sz w:val="24"/>
          <w:szCs w:val="24"/>
        </w:rPr>
        <w:t>[PMID: 31758432 DOI: 10.1007/s10620-019-05918-7]</w:t>
      </w:r>
    </w:p>
    <w:p w14:paraId="5F6A7356"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19 </w:t>
      </w:r>
      <w:r w:rsidRPr="007F60D5">
        <w:rPr>
          <w:rFonts w:ascii="Book Antiqua" w:hAnsi="Book Antiqua"/>
          <w:b/>
          <w:sz w:val="24"/>
          <w:szCs w:val="24"/>
        </w:rPr>
        <w:t>Wang CC</w:t>
      </w:r>
      <w:r w:rsidRPr="007F60D5">
        <w:rPr>
          <w:rFonts w:ascii="Book Antiqua" w:hAnsi="Book Antiqua"/>
          <w:sz w:val="24"/>
          <w:szCs w:val="24"/>
        </w:rPr>
        <w:t xml:space="preserve">, Cheng PN, Kao JH. Systematic review: chronic viral hepatitis and metabolic derangement. </w:t>
      </w:r>
      <w:r w:rsidRPr="007F60D5">
        <w:rPr>
          <w:rFonts w:ascii="Book Antiqua" w:hAnsi="Book Antiqua"/>
          <w:i/>
          <w:sz w:val="24"/>
          <w:szCs w:val="24"/>
        </w:rPr>
        <w:t>Aliment Pharmacol Ther</w:t>
      </w:r>
      <w:r w:rsidRPr="007F60D5">
        <w:rPr>
          <w:rFonts w:ascii="Book Antiqua" w:hAnsi="Book Antiqua"/>
          <w:sz w:val="24"/>
          <w:szCs w:val="24"/>
        </w:rPr>
        <w:t xml:space="preserve"> 2020; </w:t>
      </w:r>
      <w:r w:rsidRPr="007F60D5">
        <w:rPr>
          <w:rFonts w:ascii="Book Antiqua" w:hAnsi="Book Antiqua"/>
          <w:b/>
          <w:sz w:val="24"/>
          <w:szCs w:val="24"/>
        </w:rPr>
        <w:t>51</w:t>
      </w:r>
      <w:r w:rsidRPr="007F60D5">
        <w:rPr>
          <w:rFonts w:ascii="Book Antiqua" w:hAnsi="Book Antiqua"/>
          <w:sz w:val="24"/>
          <w:szCs w:val="24"/>
        </w:rPr>
        <w:t>: 216-230 [PMID: 31746482 DOI: 10.1111/apt.15575]</w:t>
      </w:r>
    </w:p>
    <w:p w14:paraId="11D7A67A"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20 </w:t>
      </w:r>
      <w:r w:rsidRPr="007F60D5">
        <w:rPr>
          <w:rFonts w:ascii="Book Antiqua" w:hAnsi="Book Antiqua"/>
          <w:b/>
          <w:sz w:val="24"/>
          <w:szCs w:val="24"/>
        </w:rPr>
        <w:t>Stumvoll M</w:t>
      </w:r>
      <w:r w:rsidRPr="007F60D5">
        <w:rPr>
          <w:rFonts w:ascii="Book Antiqua" w:hAnsi="Book Antiqua"/>
          <w:sz w:val="24"/>
          <w:szCs w:val="24"/>
        </w:rPr>
        <w:t xml:space="preserve">, Goldstein BJ, van Haeften TW. Type 2 diabetes: principles of pathogenesis and therapy. </w:t>
      </w:r>
      <w:r w:rsidRPr="007F60D5">
        <w:rPr>
          <w:rFonts w:ascii="Book Antiqua" w:hAnsi="Book Antiqua"/>
          <w:i/>
          <w:sz w:val="24"/>
          <w:szCs w:val="24"/>
        </w:rPr>
        <w:t>Lancet</w:t>
      </w:r>
      <w:r w:rsidRPr="007F60D5">
        <w:rPr>
          <w:rFonts w:ascii="Book Antiqua" w:hAnsi="Book Antiqua"/>
          <w:sz w:val="24"/>
          <w:szCs w:val="24"/>
        </w:rPr>
        <w:t xml:space="preserve"> 2005; </w:t>
      </w:r>
      <w:r w:rsidRPr="007F60D5">
        <w:rPr>
          <w:rFonts w:ascii="Book Antiqua" w:hAnsi="Book Antiqua"/>
          <w:b/>
          <w:sz w:val="24"/>
          <w:szCs w:val="24"/>
        </w:rPr>
        <w:t>365</w:t>
      </w:r>
      <w:r w:rsidRPr="007F60D5">
        <w:rPr>
          <w:rFonts w:ascii="Book Antiqua" w:hAnsi="Book Antiqua"/>
          <w:sz w:val="24"/>
          <w:szCs w:val="24"/>
        </w:rPr>
        <w:t>: 1333-1346 [PMID: 15823385 DOI: 10.1016/S0140-6736(05)61032-X]</w:t>
      </w:r>
    </w:p>
    <w:p w14:paraId="191A4FF1"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lastRenderedPageBreak/>
        <w:t xml:space="preserve">21 </w:t>
      </w:r>
      <w:r w:rsidRPr="007F60D5">
        <w:rPr>
          <w:rFonts w:ascii="Book Antiqua" w:hAnsi="Book Antiqua"/>
          <w:b/>
          <w:sz w:val="24"/>
          <w:szCs w:val="24"/>
        </w:rPr>
        <w:t>Narita R</w:t>
      </w:r>
      <w:r w:rsidRPr="007F60D5">
        <w:rPr>
          <w:rFonts w:ascii="Book Antiqua" w:hAnsi="Book Antiqua"/>
          <w:sz w:val="24"/>
          <w:szCs w:val="24"/>
        </w:rPr>
        <w:t xml:space="preserve">, Abe S, Kihara Y, Akiyama T, Tabaru A, Otsuki M. Insulin resistance and insulin secretion in chronic hepatitis C virus infection. </w:t>
      </w:r>
      <w:r w:rsidRPr="007F60D5">
        <w:rPr>
          <w:rFonts w:ascii="Book Antiqua" w:hAnsi="Book Antiqua"/>
          <w:i/>
          <w:sz w:val="24"/>
          <w:szCs w:val="24"/>
        </w:rPr>
        <w:t>J Hepatol</w:t>
      </w:r>
      <w:r w:rsidRPr="007F60D5">
        <w:rPr>
          <w:rFonts w:ascii="Book Antiqua" w:hAnsi="Book Antiqua"/>
          <w:sz w:val="24"/>
          <w:szCs w:val="24"/>
        </w:rPr>
        <w:t xml:space="preserve"> 2004; </w:t>
      </w:r>
      <w:r w:rsidRPr="007F60D5">
        <w:rPr>
          <w:rFonts w:ascii="Book Antiqua" w:hAnsi="Book Antiqua"/>
          <w:b/>
          <w:sz w:val="24"/>
          <w:szCs w:val="24"/>
        </w:rPr>
        <w:t>41</w:t>
      </w:r>
      <w:r w:rsidRPr="007F60D5">
        <w:rPr>
          <w:rFonts w:ascii="Book Antiqua" w:hAnsi="Book Antiqua"/>
          <w:sz w:val="24"/>
          <w:szCs w:val="24"/>
        </w:rPr>
        <w:t>: 132-138 [PMID: 15246219 DOI: 10.1016/j.jhep.2004.03.020]</w:t>
      </w:r>
    </w:p>
    <w:p w14:paraId="21799E2E"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22 </w:t>
      </w:r>
      <w:r w:rsidRPr="007F60D5">
        <w:rPr>
          <w:rFonts w:ascii="Book Antiqua" w:hAnsi="Book Antiqua"/>
          <w:b/>
          <w:sz w:val="24"/>
          <w:szCs w:val="24"/>
        </w:rPr>
        <w:t>Shintani Y</w:t>
      </w:r>
      <w:r w:rsidRPr="007F60D5">
        <w:rPr>
          <w:rFonts w:ascii="Book Antiqua" w:hAnsi="Book Antiqua"/>
          <w:sz w:val="24"/>
          <w:szCs w:val="24"/>
        </w:rPr>
        <w:t xml:space="preserve">, Fujie H, Miyoshi H, Tsutsumi T, Tsukamoto K, Kimura S, Moriya K, Koike K. Hepatitis C virus infection and diabetes: direct involvement of the virus in the development of insulin resistance. </w:t>
      </w:r>
      <w:r w:rsidRPr="007F60D5">
        <w:rPr>
          <w:rFonts w:ascii="Book Antiqua" w:hAnsi="Book Antiqua"/>
          <w:i/>
          <w:sz w:val="24"/>
          <w:szCs w:val="24"/>
        </w:rPr>
        <w:t>Gastroenterology</w:t>
      </w:r>
      <w:r w:rsidRPr="007F60D5">
        <w:rPr>
          <w:rFonts w:ascii="Book Antiqua" w:hAnsi="Book Antiqua"/>
          <w:sz w:val="24"/>
          <w:szCs w:val="24"/>
        </w:rPr>
        <w:t xml:space="preserve"> 2004; </w:t>
      </w:r>
      <w:r w:rsidRPr="007F60D5">
        <w:rPr>
          <w:rFonts w:ascii="Book Antiqua" w:hAnsi="Book Antiqua"/>
          <w:b/>
          <w:sz w:val="24"/>
          <w:szCs w:val="24"/>
        </w:rPr>
        <w:t>126</w:t>
      </w:r>
      <w:r w:rsidRPr="007F60D5">
        <w:rPr>
          <w:rFonts w:ascii="Book Antiqua" w:hAnsi="Book Antiqua"/>
          <w:sz w:val="24"/>
          <w:szCs w:val="24"/>
        </w:rPr>
        <w:t>: 840-848 [PMID: 14988838 DOI: 10.1053/j.gastro.2003.11.056]</w:t>
      </w:r>
    </w:p>
    <w:p w14:paraId="51B6051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23 </w:t>
      </w:r>
      <w:r w:rsidRPr="007F60D5">
        <w:rPr>
          <w:rFonts w:ascii="Book Antiqua" w:hAnsi="Book Antiqua"/>
          <w:b/>
          <w:sz w:val="24"/>
          <w:szCs w:val="24"/>
        </w:rPr>
        <w:t>Ballestri S</w:t>
      </w:r>
      <w:r w:rsidRPr="007F60D5">
        <w:rPr>
          <w:rFonts w:ascii="Book Antiqua" w:hAnsi="Book Antiqua"/>
          <w:sz w:val="24"/>
          <w:szCs w:val="24"/>
        </w:rPr>
        <w:t xml:space="preserve">, Nascimbeni F, Romagnoli D, Baldelli E, Targher G, Lonardo A. Type 2 Diabetes in Non-Alcoholic Fatty Liver Disease and Hepatitis C Virus Infection--Liver: The "Musketeer" in the Spotlight. </w:t>
      </w:r>
      <w:r w:rsidRPr="007F60D5">
        <w:rPr>
          <w:rFonts w:ascii="Book Antiqua" w:hAnsi="Book Antiqua"/>
          <w:i/>
          <w:sz w:val="24"/>
          <w:szCs w:val="24"/>
        </w:rPr>
        <w:t>Int J Mol Sci</w:t>
      </w:r>
      <w:r w:rsidRPr="007F60D5">
        <w:rPr>
          <w:rFonts w:ascii="Book Antiqua" w:hAnsi="Book Antiqua"/>
          <w:sz w:val="24"/>
          <w:szCs w:val="24"/>
        </w:rPr>
        <w:t xml:space="preserve"> 2016; </w:t>
      </w:r>
      <w:r w:rsidRPr="007F60D5">
        <w:rPr>
          <w:rFonts w:ascii="Book Antiqua" w:hAnsi="Book Antiqua"/>
          <w:b/>
          <w:sz w:val="24"/>
          <w:szCs w:val="24"/>
        </w:rPr>
        <w:t>17</w:t>
      </w:r>
      <w:r w:rsidRPr="007F60D5">
        <w:rPr>
          <w:rFonts w:ascii="Book Antiqua" w:hAnsi="Book Antiqua"/>
          <w:sz w:val="24"/>
          <w:szCs w:val="24"/>
        </w:rPr>
        <w:t>: 355 [PMID: 27005620 DOI: 10.3390/ijms17030355]</w:t>
      </w:r>
    </w:p>
    <w:p w14:paraId="4EEDBD36"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24 </w:t>
      </w:r>
      <w:r w:rsidRPr="007F60D5">
        <w:rPr>
          <w:rFonts w:ascii="Book Antiqua" w:hAnsi="Book Antiqua"/>
          <w:b/>
          <w:sz w:val="24"/>
          <w:szCs w:val="24"/>
        </w:rPr>
        <w:t>Serfaty L</w:t>
      </w:r>
      <w:r w:rsidRPr="007F60D5">
        <w:rPr>
          <w:rFonts w:ascii="Book Antiqua" w:hAnsi="Book Antiqua"/>
          <w:sz w:val="24"/>
          <w:szCs w:val="24"/>
        </w:rPr>
        <w:t xml:space="preserve">, Capeau J. Hepatitis C, insulin resistance and diabetes: clinical and pathogenic data. </w:t>
      </w:r>
      <w:r w:rsidRPr="007F60D5">
        <w:rPr>
          <w:rFonts w:ascii="Book Antiqua" w:hAnsi="Book Antiqua"/>
          <w:i/>
          <w:sz w:val="24"/>
          <w:szCs w:val="24"/>
        </w:rPr>
        <w:t>Liver Int</w:t>
      </w:r>
      <w:r w:rsidRPr="007F60D5">
        <w:rPr>
          <w:rFonts w:ascii="Book Antiqua" w:hAnsi="Book Antiqua"/>
          <w:sz w:val="24"/>
          <w:szCs w:val="24"/>
        </w:rPr>
        <w:t xml:space="preserve"> 2009; </w:t>
      </w:r>
      <w:r w:rsidRPr="007F60D5">
        <w:rPr>
          <w:rFonts w:ascii="Book Antiqua" w:hAnsi="Book Antiqua"/>
          <w:b/>
          <w:sz w:val="24"/>
          <w:szCs w:val="24"/>
        </w:rPr>
        <w:t>29 Suppl 2</w:t>
      </w:r>
      <w:r w:rsidRPr="007F60D5">
        <w:rPr>
          <w:rFonts w:ascii="Book Antiqua" w:hAnsi="Book Antiqua"/>
          <w:sz w:val="24"/>
          <w:szCs w:val="24"/>
        </w:rPr>
        <w:t>: 13-25 [PMID: 19187069 DOI: 10.1111/j.1478-3231.2008.01952.x]</w:t>
      </w:r>
    </w:p>
    <w:p w14:paraId="11809E81"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25 </w:t>
      </w:r>
      <w:r w:rsidRPr="007F60D5">
        <w:rPr>
          <w:rFonts w:ascii="Book Antiqua" w:hAnsi="Book Antiqua"/>
          <w:b/>
          <w:sz w:val="24"/>
          <w:szCs w:val="24"/>
        </w:rPr>
        <w:t>Desbois AC</w:t>
      </w:r>
      <w:r w:rsidRPr="007F60D5">
        <w:rPr>
          <w:rFonts w:ascii="Book Antiqua" w:hAnsi="Book Antiqua"/>
          <w:sz w:val="24"/>
          <w:szCs w:val="24"/>
        </w:rPr>
        <w:t xml:space="preserve">, Cacoub P. Diabetes mellitus, insulin resistance and hepatitis C virus infection: A contemporary review. </w:t>
      </w:r>
      <w:r w:rsidRPr="007F60D5">
        <w:rPr>
          <w:rFonts w:ascii="Book Antiqua" w:hAnsi="Book Antiqua"/>
          <w:i/>
          <w:sz w:val="24"/>
          <w:szCs w:val="24"/>
        </w:rPr>
        <w:t>World J Gastroenterol</w:t>
      </w:r>
      <w:r w:rsidRPr="007F60D5">
        <w:rPr>
          <w:rFonts w:ascii="Book Antiqua" w:hAnsi="Book Antiqua"/>
          <w:sz w:val="24"/>
          <w:szCs w:val="24"/>
        </w:rPr>
        <w:t xml:space="preserve"> 2017; </w:t>
      </w:r>
      <w:r w:rsidRPr="007F60D5">
        <w:rPr>
          <w:rFonts w:ascii="Book Antiqua" w:hAnsi="Book Antiqua"/>
          <w:b/>
          <w:sz w:val="24"/>
          <w:szCs w:val="24"/>
        </w:rPr>
        <w:t>23</w:t>
      </w:r>
      <w:r w:rsidRPr="007F60D5">
        <w:rPr>
          <w:rFonts w:ascii="Book Antiqua" w:hAnsi="Book Antiqua"/>
          <w:sz w:val="24"/>
          <w:szCs w:val="24"/>
        </w:rPr>
        <w:t>: 1697-1711 [PMID: 28321170 DOI: 10.3748/wjg.v23.i9.1697]</w:t>
      </w:r>
    </w:p>
    <w:p w14:paraId="0E4D8532"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26 </w:t>
      </w:r>
      <w:r w:rsidRPr="007F60D5">
        <w:rPr>
          <w:rFonts w:ascii="Book Antiqua" w:hAnsi="Book Antiqua"/>
          <w:b/>
          <w:sz w:val="24"/>
          <w:szCs w:val="24"/>
        </w:rPr>
        <w:t>Negro F</w:t>
      </w:r>
      <w:r w:rsidRPr="007F60D5">
        <w:rPr>
          <w:rFonts w:ascii="Book Antiqua" w:hAnsi="Book Antiqua"/>
          <w:sz w:val="24"/>
          <w:szCs w:val="24"/>
        </w:rPr>
        <w:t xml:space="preserve">, Alaei M. Hepatitis C virus and type 2 diabetes. </w:t>
      </w:r>
      <w:r w:rsidRPr="007F60D5">
        <w:rPr>
          <w:rFonts w:ascii="Book Antiqua" w:hAnsi="Book Antiqua"/>
          <w:i/>
          <w:sz w:val="24"/>
          <w:szCs w:val="24"/>
        </w:rPr>
        <w:t>World J Gastroenterol</w:t>
      </w:r>
      <w:r w:rsidRPr="007F60D5">
        <w:rPr>
          <w:rFonts w:ascii="Book Antiqua" w:hAnsi="Book Antiqua"/>
          <w:sz w:val="24"/>
          <w:szCs w:val="24"/>
        </w:rPr>
        <w:t xml:space="preserve"> 2009; </w:t>
      </w:r>
      <w:r w:rsidRPr="007F60D5">
        <w:rPr>
          <w:rFonts w:ascii="Book Antiqua" w:hAnsi="Book Antiqua"/>
          <w:b/>
          <w:sz w:val="24"/>
          <w:szCs w:val="24"/>
        </w:rPr>
        <w:t>15</w:t>
      </w:r>
      <w:r w:rsidRPr="007F60D5">
        <w:rPr>
          <w:rFonts w:ascii="Book Antiqua" w:hAnsi="Book Antiqua"/>
          <w:sz w:val="24"/>
          <w:szCs w:val="24"/>
        </w:rPr>
        <w:t>: 1537-1547 [PMID: 19340895 DOI: 10.3748/wjg.15.1537]</w:t>
      </w:r>
    </w:p>
    <w:p w14:paraId="4EFB89D5"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27 </w:t>
      </w:r>
      <w:r w:rsidRPr="007F60D5">
        <w:rPr>
          <w:rFonts w:ascii="Book Antiqua" w:hAnsi="Book Antiqua"/>
          <w:b/>
          <w:sz w:val="24"/>
          <w:szCs w:val="24"/>
        </w:rPr>
        <w:t>Wong A</w:t>
      </w:r>
      <w:r w:rsidRPr="007F60D5">
        <w:rPr>
          <w:rFonts w:ascii="Book Antiqua" w:hAnsi="Book Antiqua"/>
          <w:sz w:val="24"/>
          <w:szCs w:val="24"/>
        </w:rPr>
        <w:t xml:space="preserve">, Le A, Lee MH, Lin YJ, Nguyen P, Trinh S, Dang H, Nguyen MH. Higher risk of hepatocellular carcinoma in Hispanic patients with hepatitis C cirrhosis and metabolic risk factors. </w:t>
      </w:r>
      <w:r w:rsidRPr="007F60D5">
        <w:rPr>
          <w:rFonts w:ascii="Book Antiqua" w:hAnsi="Book Antiqua"/>
          <w:i/>
          <w:sz w:val="24"/>
          <w:szCs w:val="24"/>
        </w:rPr>
        <w:t>Sci Rep</w:t>
      </w:r>
      <w:r w:rsidRPr="007F60D5">
        <w:rPr>
          <w:rFonts w:ascii="Book Antiqua" w:hAnsi="Book Antiqua"/>
          <w:sz w:val="24"/>
          <w:szCs w:val="24"/>
        </w:rPr>
        <w:t xml:space="preserve"> 2018; </w:t>
      </w:r>
      <w:r w:rsidRPr="007F60D5">
        <w:rPr>
          <w:rFonts w:ascii="Book Antiqua" w:hAnsi="Book Antiqua"/>
          <w:b/>
          <w:sz w:val="24"/>
          <w:szCs w:val="24"/>
        </w:rPr>
        <w:t>8</w:t>
      </w:r>
      <w:r w:rsidRPr="007F60D5">
        <w:rPr>
          <w:rFonts w:ascii="Book Antiqua" w:hAnsi="Book Antiqua"/>
          <w:sz w:val="24"/>
          <w:szCs w:val="24"/>
        </w:rPr>
        <w:t>: 7164 [PMID: 29740031 DOI: 10.1038/s41598-018-25533-2]</w:t>
      </w:r>
    </w:p>
    <w:p w14:paraId="22E392D6"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28 </w:t>
      </w:r>
      <w:r w:rsidRPr="007F60D5">
        <w:rPr>
          <w:rFonts w:ascii="Book Antiqua" w:hAnsi="Book Antiqua"/>
          <w:b/>
          <w:sz w:val="24"/>
          <w:szCs w:val="24"/>
        </w:rPr>
        <w:t>Li J</w:t>
      </w:r>
      <w:r w:rsidRPr="007F60D5">
        <w:rPr>
          <w:rFonts w:ascii="Book Antiqua" w:hAnsi="Book Antiqua"/>
          <w:sz w:val="24"/>
          <w:szCs w:val="24"/>
        </w:rPr>
        <w:t xml:space="preserve">, Gordon SC, Rupp LB, Zhang T, Trudeau S, Holmberg SD, Moorman AC, Spradling PR, Teshale EH, Boscarino JA, Schmidt MA, Daida YG, Lu M; CHeCS Investigators. Sustained virological response to hepatitis C treatment decreases the incidence of complications associated with type 2 diabetes. </w:t>
      </w:r>
      <w:r w:rsidRPr="007F60D5">
        <w:rPr>
          <w:rFonts w:ascii="Book Antiqua" w:hAnsi="Book Antiqua"/>
          <w:i/>
          <w:sz w:val="24"/>
          <w:szCs w:val="24"/>
        </w:rPr>
        <w:t>Aliment Pharmacol Ther</w:t>
      </w:r>
      <w:r w:rsidRPr="007F60D5">
        <w:rPr>
          <w:rFonts w:ascii="Book Antiqua" w:hAnsi="Book Antiqua"/>
          <w:sz w:val="24"/>
          <w:szCs w:val="24"/>
        </w:rPr>
        <w:t xml:space="preserve"> 2019; </w:t>
      </w:r>
      <w:r w:rsidRPr="007F60D5">
        <w:rPr>
          <w:rFonts w:ascii="Book Antiqua" w:hAnsi="Book Antiqua"/>
          <w:b/>
          <w:sz w:val="24"/>
          <w:szCs w:val="24"/>
        </w:rPr>
        <w:t>49</w:t>
      </w:r>
      <w:r w:rsidRPr="007F60D5">
        <w:rPr>
          <w:rFonts w:ascii="Book Antiqua" w:hAnsi="Book Antiqua"/>
          <w:sz w:val="24"/>
          <w:szCs w:val="24"/>
        </w:rPr>
        <w:t>: 599-608 [PMID: 30650468 DOI: 10.1111/apt.15102]</w:t>
      </w:r>
    </w:p>
    <w:p w14:paraId="0F84E925"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29 </w:t>
      </w:r>
      <w:r w:rsidRPr="007F60D5">
        <w:rPr>
          <w:rFonts w:ascii="Book Antiqua" w:hAnsi="Book Antiqua"/>
          <w:b/>
          <w:sz w:val="24"/>
          <w:szCs w:val="24"/>
        </w:rPr>
        <w:t>Fallahi P</w:t>
      </w:r>
      <w:r w:rsidRPr="007F60D5">
        <w:rPr>
          <w:rFonts w:ascii="Book Antiqua" w:hAnsi="Book Antiqua"/>
          <w:sz w:val="24"/>
          <w:szCs w:val="24"/>
        </w:rPr>
        <w:t xml:space="preserve">, Ferri C, Ferrari SM, Corrado A, Sansonno D, Antonelli A. Cytokines and HCV-related disorders. </w:t>
      </w:r>
      <w:r w:rsidRPr="007F60D5">
        <w:rPr>
          <w:rFonts w:ascii="Book Antiqua" w:hAnsi="Book Antiqua"/>
          <w:i/>
          <w:sz w:val="24"/>
          <w:szCs w:val="24"/>
        </w:rPr>
        <w:t>Clin Dev Immunol</w:t>
      </w:r>
      <w:r w:rsidRPr="007F60D5">
        <w:rPr>
          <w:rFonts w:ascii="Book Antiqua" w:hAnsi="Book Antiqua"/>
          <w:sz w:val="24"/>
          <w:szCs w:val="24"/>
        </w:rPr>
        <w:t xml:space="preserve"> 2012; </w:t>
      </w:r>
      <w:r w:rsidRPr="007F60D5">
        <w:rPr>
          <w:rFonts w:ascii="Book Antiqua" w:hAnsi="Book Antiqua"/>
          <w:b/>
          <w:sz w:val="24"/>
          <w:szCs w:val="24"/>
        </w:rPr>
        <w:t>2012</w:t>
      </w:r>
      <w:r w:rsidRPr="007F60D5">
        <w:rPr>
          <w:rFonts w:ascii="Book Antiqua" w:hAnsi="Book Antiqua"/>
          <w:sz w:val="24"/>
          <w:szCs w:val="24"/>
        </w:rPr>
        <w:t>: 468107 [PMID: 22611419 DOI: 10.1155/2012/468107]</w:t>
      </w:r>
    </w:p>
    <w:p w14:paraId="78F0FC4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lastRenderedPageBreak/>
        <w:t xml:space="preserve">30 </w:t>
      </w:r>
      <w:r w:rsidRPr="007F60D5">
        <w:rPr>
          <w:rFonts w:ascii="Book Antiqua" w:hAnsi="Book Antiqua"/>
          <w:b/>
          <w:sz w:val="24"/>
          <w:szCs w:val="24"/>
        </w:rPr>
        <w:t>Nayak BS</w:t>
      </w:r>
      <w:r w:rsidRPr="007F60D5">
        <w:rPr>
          <w:rFonts w:ascii="Book Antiqua" w:hAnsi="Book Antiqua"/>
          <w:sz w:val="24"/>
          <w:szCs w:val="24"/>
        </w:rPr>
        <w:t xml:space="preserve">, Roberts L. Relationship between inflammatory markers, metabolic and anthropometric variables in the Caribbean type 2 diabetic patients with and without microvascular complications. </w:t>
      </w:r>
      <w:r w:rsidRPr="007F60D5">
        <w:rPr>
          <w:rFonts w:ascii="Book Antiqua" w:hAnsi="Book Antiqua"/>
          <w:i/>
          <w:sz w:val="24"/>
          <w:szCs w:val="24"/>
        </w:rPr>
        <w:t>J Inflamm (Lond)</w:t>
      </w:r>
      <w:r w:rsidRPr="007F60D5">
        <w:rPr>
          <w:rFonts w:ascii="Book Antiqua" w:hAnsi="Book Antiqua"/>
          <w:sz w:val="24"/>
          <w:szCs w:val="24"/>
        </w:rPr>
        <w:t xml:space="preserve"> 2006; </w:t>
      </w:r>
      <w:r w:rsidRPr="007F60D5">
        <w:rPr>
          <w:rFonts w:ascii="Book Antiqua" w:hAnsi="Book Antiqua"/>
          <w:b/>
          <w:sz w:val="24"/>
          <w:szCs w:val="24"/>
        </w:rPr>
        <w:t>3</w:t>
      </w:r>
      <w:r w:rsidRPr="007F60D5">
        <w:rPr>
          <w:rFonts w:ascii="Book Antiqua" w:hAnsi="Book Antiqua"/>
          <w:sz w:val="24"/>
          <w:szCs w:val="24"/>
        </w:rPr>
        <w:t>: 17 [PMID: 17187674 DOI: 10.1186/1476-9255-3-17]</w:t>
      </w:r>
    </w:p>
    <w:p w14:paraId="500AB603"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31 </w:t>
      </w:r>
      <w:r w:rsidRPr="007F60D5">
        <w:rPr>
          <w:rFonts w:ascii="Book Antiqua" w:hAnsi="Book Antiqua"/>
          <w:b/>
          <w:sz w:val="24"/>
          <w:szCs w:val="24"/>
        </w:rPr>
        <w:t>Sghaier I</w:t>
      </w:r>
      <w:r w:rsidRPr="007F60D5">
        <w:rPr>
          <w:rFonts w:ascii="Book Antiqua" w:hAnsi="Book Antiqua"/>
          <w:sz w:val="24"/>
          <w:szCs w:val="24"/>
        </w:rPr>
        <w:t xml:space="preserve">, Mouelhi L, Rabia NA, Alsaleh BR, Ghazoueni E, Almawi WY, Loueslati BY. Genetic variants in IL-6 and IL-10 genes and susceptibility to hepatocellular carcinoma in HCV infected patients. </w:t>
      </w:r>
      <w:r w:rsidRPr="007F60D5">
        <w:rPr>
          <w:rFonts w:ascii="Book Antiqua" w:hAnsi="Book Antiqua"/>
          <w:i/>
          <w:sz w:val="24"/>
          <w:szCs w:val="24"/>
        </w:rPr>
        <w:t>Cytokine</w:t>
      </w:r>
      <w:r w:rsidRPr="007F60D5">
        <w:rPr>
          <w:rFonts w:ascii="Book Antiqua" w:hAnsi="Book Antiqua"/>
          <w:sz w:val="24"/>
          <w:szCs w:val="24"/>
        </w:rPr>
        <w:t xml:space="preserve"> 2017; </w:t>
      </w:r>
      <w:r w:rsidRPr="007F60D5">
        <w:rPr>
          <w:rFonts w:ascii="Book Antiqua" w:hAnsi="Book Antiqua"/>
          <w:b/>
          <w:sz w:val="24"/>
          <w:szCs w:val="24"/>
        </w:rPr>
        <w:t>89</w:t>
      </w:r>
      <w:r w:rsidRPr="007F60D5">
        <w:rPr>
          <w:rFonts w:ascii="Book Antiqua" w:hAnsi="Book Antiqua"/>
          <w:sz w:val="24"/>
          <w:szCs w:val="24"/>
        </w:rPr>
        <w:t>: 62-67 [PMID: 28340949 DOI: 10.1016/j.cyto.2016.10.004]</w:t>
      </w:r>
    </w:p>
    <w:p w14:paraId="45F56DED"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32 </w:t>
      </w:r>
      <w:r w:rsidRPr="007F60D5">
        <w:rPr>
          <w:rFonts w:ascii="Book Antiqua" w:hAnsi="Book Antiqua"/>
          <w:b/>
          <w:sz w:val="24"/>
          <w:szCs w:val="24"/>
        </w:rPr>
        <w:t>Falleti E</w:t>
      </w:r>
      <w:r w:rsidRPr="007F60D5">
        <w:rPr>
          <w:rFonts w:ascii="Book Antiqua" w:hAnsi="Book Antiqua"/>
          <w:sz w:val="24"/>
          <w:szCs w:val="24"/>
        </w:rPr>
        <w:t xml:space="preserve">, Fabris C, Vandelli C, Colletta C, Cussigh A, Smirne C, Fontanini E, Cmet S, Minisini R, Bitetto D, Toniutto P, Pirisi M. Genetic polymorphisms of interleukin-6 modulate fibrosis progression in mild chronic hepatitis C. </w:t>
      </w:r>
      <w:r w:rsidRPr="007F60D5">
        <w:rPr>
          <w:rFonts w:ascii="Book Antiqua" w:hAnsi="Book Antiqua"/>
          <w:i/>
          <w:sz w:val="24"/>
          <w:szCs w:val="24"/>
        </w:rPr>
        <w:t>Hum Immunol</w:t>
      </w:r>
      <w:r w:rsidRPr="007F60D5">
        <w:rPr>
          <w:rFonts w:ascii="Book Antiqua" w:hAnsi="Book Antiqua"/>
          <w:sz w:val="24"/>
          <w:szCs w:val="24"/>
        </w:rPr>
        <w:t xml:space="preserve"> 2010; </w:t>
      </w:r>
      <w:r w:rsidRPr="007F60D5">
        <w:rPr>
          <w:rFonts w:ascii="Book Antiqua" w:hAnsi="Book Antiqua"/>
          <w:b/>
          <w:sz w:val="24"/>
          <w:szCs w:val="24"/>
        </w:rPr>
        <w:t>71</w:t>
      </w:r>
      <w:r w:rsidRPr="007F60D5">
        <w:rPr>
          <w:rFonts w:ascii="Book Antiqua" w:hAnsi="Book Antiqua"/>
          <w:sz w:val="24"/>
          <w:szCs w:val="24"/>
        </w:rPr>
        <w:t>: 999-1004 [PMID: 20655350 DOI: 10.1016/j.humimm.2010.06.006]</w:t>
      </w:r>
    </w:p>
    <w:p w14:paraId="7386F8F5"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33 </w:t>
      </w:r>
      <w:r w:rsidRPr="007F60D5">
        <w:rPr>
          <w:rFonts w:ascii="Book Antiqua" w:hAnsi="Book Antiqua"/>
          <w:b/>
          <w:sz w:val="24"/>
          <w:szCs w:val="24"/>
        </w:rPr>
        <w:t>Guest CB</w:t>
      </w:r>
      <w:r w:rsidRPr="007F60D5">
        <w:rPr>
          <w:rFonts w:ascii="Book Antiqua" w:hAnsi="Book Antiqua"/>
          <w:sz w:val="24"/>
          <w:szCs w:val="24"/>
        </w:rPr>
        <w:t xml:space="preserve">, Park MJ, Johnson DR, Freund GG. The implication of proinflammatory cytokines in type 2 diabetes. </w:t>
      </w:r>
      <w:r w:rsidRPr="007F60D5">
        <w:rPr>
          <w:rFonts w:ascii="Book Antiqua" w:hAnsi="Book Antiqua"/>
          <w:i/>
          <w:sz w:val="24"/>
          <w:szCs w:val="24"/>
        </w:rPr>
        <w:t>Front Biosci</w:t>
      </w:r>
      <w:r w:rsidRPr="007F60D5">
        <w:rPr>
          <w:rFonts w:ascii="Book Antiqua" w:hAnsi="Book Antiqua"/>
          <w:sz w:val="24"/>
          <w:szCs w:val="24"/>
        </w:rPr>
        <w:t xml:space="preserve"> 2008; </w:t>
      </w:r>
      <w:r w:rsidRPr="007F60D5">
        <w:rPr>
          <w:rFonts w:ascii="Book Antiqua" w:hAnsi="Book Antiqua"/>
          <w:b/>
          <w:sz w:val="24"/>
          <w:szCs w:val="24"/>
        </w:rPr>
        <w:t>13</w:t>
      </w:r>
      <w:r w:rsidRPr="007F60D5">
        <w:rPr>
          <w:rFonts w:ascii="Book Antiqua" w:hAnsi="Book Antiqua"/>
          <w:sz w:val="24"/>
          <w:szCs w:val="24"/>
        </w:rPr>
        <w:t>: 5187-5194 [PMID: 18508580 DOI: 10.2741/3074]</w:t>
      </w:r>
    </w:p>
    <w:p w14:paraId="1C09C35F"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34 </w:t>
      </w:r>
      <w:r w:rsidRPr="007F60D5">
        <w:rPr>
          <w:rFonts w:ascii="Book Antiqua" w:hAnsi="Book Antiqua"/>
          <w:b/>
          <w:sz w:val="24"/>
          <w:szCs w:val="24"/>
        </w:rPr>
        <w:t>Huth C</w:t>
      </w:r>
      <w:r w:rsidRPr="007F60D5">
        <w:rPr>
          <w:rFonts w:ascii="Book Antiqua" w:hAnsi="Book Antiqua"/>
          <w:sz w:val="24"/>
          <w:szCs w:val="24"/>
        </w:rPr>
        <w:t xml:space="preserve">, Illig T, Herder C, Gieger C, Grallert H, Vollmert C, Rathmann W, Hamid YH, Pedersen O, Hansen T, Thorand B, Meisinger C, Doring A, Klopp N, Gohlke H, Lieb W, Hengstenberg C, Lyssenko V, Groop L, Ireland H, Stephens JW, Wernstedt Asterholm I, Jansson JO, Boeing H, Mohlig M, Stringham HM, Boehnke M, Tuomilehto J, Fernandez-Real JM, Lopez-Bermejo A, Gallart L, Vendrell J, Humphries SE, Kronenberg F, Wichmann HE, Heid IM. Joint analysis of individual participants' data from 17 studies on the association of the IL6 variant -174G&gt;C with circulating glucose levels, interleukin-6 levels, and body mass index. </w:t>
      </w:r>
      <w:r w:rsidRPr="007F60D5">
        <w:rPr>
          <w:rFonts w:ascii="Book Antiqua" w:hAnsi="Book Antiqua"/>
          <w:i/>
          <w:sz w:val="24"/>
          <w:szCs w:val="24"/>
        </w:rPr>
        <w:t>Ann Med</w:t>
      </w:r>
      <w:r w:rsidRPr="007F60D5">
        <w:rPr>
          <w:rFonts w:ascii="Book Antiqua" w:hAnsi="Book Antiqua"/>
          <w:sz w:val="24"/>
          <w:szCs w:val="24"/>
        </w:rPr>
        <w:t xml:space="preserve"> 2009; </w:t>
      </w:r>
      <w:r w:rsidRPr="007F60D5">
        <w:rPr>
          <w:rFonts w:ascii="Book Antiqua" w:hAnsi="Book Antiqua"/>
          <w:b/>
          <w:sz w:val="24"/>
          <w:szCs w:val="24"/>
        </w:rPr>
        <w:t>41</w:t>
      </w:r>
      <w:r w:rsidRPr="007F60D5">
        <w:rPr>
          <w:rFonts w:ascii="Book Antiqua" w:hAnsi="Book Antiqua"/>
          <w:sz w:val="24"/>
          <w:szCs w:val="24"/>
        </w:rPr>
        <w:t>: 128-138 [PMID: 18752089 DOI: 10.1080/07853890802337037]</w:t>
      </w:r>
    </w:p>
    <w:p w14:paraId="3D98CA6F"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35 </w:t>
      </w:r>
      <w:r w:rsidRPr="007F60D5">
        <w:rPr>
          <w:rFonts w:ascii="Book Antiqua" w:hAnsi="Book Antiqua"/>
          <w:b/>
          <w:sz w:val="24"/>
          <w:szCs w:val="24"/>
        </w:rPr>
        <w:t>Zamora-Ginez I</w:t>
      </w:r>
      <w:r w:rsidRPr="007F60D5">
        <w:rPr>
          <w:rFonts w:ascii="Book Antiqua" w:hAnsi="Book Antiqua"/>
          <w:sz w:val="24"/>
          <w:szCs w:val="24"/>
        </w:rPr>
        <w:t xml:space="preserve">, García-Zapién AG, Flores-Martínez SE, Sánchez-Corona J, Baez-Duarte BG, Torres-Rasgado E, Romero JR, Pérez-Fuentes R, Mendoza-Carrera F; Multidisciplinary Research Group on Diabetes of the Instituto Mexicano del Seguro Social. Low prevalence of interleukin-6 haplotypes associated with a decreased risk of type 2 diabetes in Mexican subjects with a </w:t>
      </w:r>
      <w:r w:rsidRPr="007F60D5">
        <w:rPr>
          <w:rFonts w:ascii="Book Antiqua" w:hAnsi="Book Antiqua"/>
          <w:sz w:val="24"/>
          <w:szCs w:val="24"/>
        </w:rPr>
        <w:lastRenderedPageBreak/>
        <w:t xml:space="preserve">family history of type 2 diabetes. </w:t>
      </w:r>
      <w:r w:rsidRPr="007F60D5">
        <w:rPr>
          <w:rFonts w:ascii="Book Antiqua" w:hAnsi="Book Antiqua"/>
          <w:i/>
          <w:sz w:val="24"/>
          <w:szCs w:val="24"/>
        </w:rPr>
        <w:t>Arch Med Res</w:t>
      </w:r>
      <w:r w:rsidRPr="007F60D5">
        <w:rPr>
          <w:rFonts w:ascii="Book Antiqua" w:hAnsi="Book Antiqua"/>
          <w:sz w:val="24"/>
          <w:szCs w:val="24"/>
        </w:rPr>
        <w:t xml:space="preserve"> 2013; </w:t>
      </w:r>
      <w:r w:rsidRPr="007F60D5">
        <w:rPr>
          <w:rFonts w:ascii="Book Antiqua" w:hAnsi="Book Antiqua"/>
          <w:b/>
          <w:sz w:val="24"/>
          <w:szCs w:val="24"/>
        </w:rPr>
        <w:t>44</w:t>
      </w:r>
      <w:r w:rsidRPr="007F60D5">
        <w:rPr>
          <w:rFonts w:ascii="Book Antiqua" w:hAnsi="Book Antiqua"/>
          <w:sz w:val="24"/>
          <w:szCs w:val="24"/>
        </w:rPr>
        <w:t>: 529-534 [PMID: 24051035 DOI: 10.1016/j.arcmed.2013.09.003]</w:t>
      </w:r>
    </w:p>
    <w:p w14:paraId="299AE3A2"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36 </w:t>
      </w:r>
      <w:r w:rsidRPr="007F60D5">
        <w:rPr>
          <w:rFonts w:ascii="Book Antiqua" w:hAnsi="Book Antiqua"/>
          <w:b/>
          <w:sz w:val="24"/>
          <w:szCs w:val="24"/>
        </w:rPr>
        <w:t>Cui ZH</w:t>
      </w:r>
      <w:r w:rsidRPr="007F60D5">
        <w:rPr>
          <w:rFonts w:ascii="Book Antiqua" w:hAnsi="Book Antiqua"/>
          <w:sz w:val="24"/>
          <w:szCs w:val="24"/>
        </w:rPr>
        <w:t xml:space="preserve">, Lu XT, Xiao KL, Chen Y, Li HQ. Association of Interleukin-6 -174G/C Polymorphism with the Risk of Diabetic Nephropathy in Type 2 Diabetes: A Meta-analysis. </w:t>
      </w:r>
      <w:r w:rsidRPr="007F60D5">
        <w:rPr>
          <w:rFonts w:ascii="Book Antiqua" w:hAnsi="Book Antiqua"/>
          <w:i/>
          <w:sz w:val="24"/>
          <w:szCs w:val="24"/>
        </w:rPr>
        <w:t>Curr Med Sci</w:t>
      </w:r>
      <w:r w:rsidRPr="007F60D5">
        <w:rPr>
          <w:rFonts w:ascii="Book Antiqua" w:hAnsi="Book Antiqua"/>
          <w:sz w:val="24"/>
          <w:szCs w:val="24"/>
        </w:rPr>
        <w:t xml:space="preserve"> 2019; </w:t>
      </w:r>
      <w:r w:rsidRPr="007F60D5">
        <w:rPr>
          <w:rFonts w:ascii="Book Antiqua" w:hAnsi="Book Antiqua"/>
          <w:b/>
          <w:sz w:val="24"/>
          <w:szCs w:val="24"/>
        </w:rPr>
        <w:t>39</w:t>
      </w:r>
      <w:r w:rsidRPr="007F60D5">
        <w:rPr>
          <w:rFonts w:ascii="Book Antiqua" w:hAnsi="Book Antiqua"/>
          <w:sz w:val="24"/>
          <w:szCs w:val="24"/>
        </w:rPr>
        <w:t>: 250-258 [PMID: 31016518 DOI: 10.1007/s11596-019-2027-1]</w:t>
      </w:r>
    </w:p>
    <w:p w14:paraId="361B997D"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37 </w:t>
      </w:r>
      <w:r w:rsidRPr="007F60D5">
        <w:rPr>
          <w:rFonts w:ascii="Book Antiqua" w:hAnsi="Book Antiqua"/>
          <w:b/>
          <w:sz w:val="24"/>
          <w:szCs w:val="24"/>
        </w:rPr>
        <w:t>Saxena M</w:t>
      </w:r>
      <w:r w:rsidRPr="007F60D5">
        <w:rPr>
          <w:rFonts w:ascii="Book Antiqua" w:hAnsi="Book Antiqua"/>
          <w:sz w:val="24"/>
          <w:szCs w:val="24"/>
        </w:rPr>
        <w:t xml:space="preserve">, Srivastava N, Banerjee M. Cytokine Gene Variants as Predictors of Type 2 Diabetes Mellitus. </w:t>
      </w:r>
      <w:r w:rsidRPr="007F60D5">
        <w:rPr>
          <w:rFonts w:ascii="Book Antiqua" w:hAnsi="Book Antiqua"/>
          <w:i/>
          <w:sz w:val="24"/>
          <w:szCs w:val="24"/>
        </w:rPr>
        <w:t>Curr Diabetes Rev</w:t>
      </w:r>
      <w:r w:rsidRPr="007F60D5">
        <w:rPr>
          <w:rFonts w:ascii="Book Antiqua" w:hAnsi="Book Antiqua"/>
          <w:sz w:val="24"/>
          <w:szCs w:val="24"/>
        </w:rPr>
        <w:t xml:space="preserve"> 2018; </w:t>
      </w:r>
      <w:r w:rsidRPr="007F60D5">
        <w:rPr>
          <w:rFonts w:ascii="Book Antiqua" w:hAnsi="Book Antiqua"/>
          <w:b/>
          <w:sz w:val="24"/>
          <w:szCs w:val="24"/>
        </w:rPr>
        <w:t>14</w:t>
      </w:r>
      <w:r w:rsidRPr="007F60D5">
        <w:rPr>
          <w:rFonts w:ascii="Book Antiqua" w:hAnsi="Book Antiqua"/>
          <w:sz w:val="24"/>
          <w:szCs w:val="24"/>
        </w:rPr>
        <w:t>: 307-319 [PMID: 28081697 DOI: 10.2174/1573399813666170112145429]</w:t>
      </w:r>
    </w:p>
    <w:p w14:paraId="5BDC2FDE"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38 </w:t>
      </w:r>
      <w:r w:rsidRPr="007F60D5">
        <w:rPr>
          <w:rFonts w:ascii="Book Antiqua" w:hAnsi="Book Antiqua"/>
          <w:b/>
          <w:sz w:val="24"/>
          <w:szCs w:val="24"/>
        </w:rPr>
        <w:t>Yin YW</w:t>
      </w:r>
      <w:r w:rsidRPr="007F60D5">
        <w:rPr>
          <w:rFonts w:ascii="Book Antiqua" w:hAnsi="Book Antiqua"/>
          <w:sz w:val="24"/>
          <w:szCs w:val="24"/>
        </w:rPr>
        <w:t xml:space="preserve">, Sun QQ, Zhang BB, Hu AM, Liu HL, Wang Q, Zeng YH, Xu RJ, Zhang ZD, Zhang ZG. Association between the interleukin-6 gene -572 C/G polymorphism and the risk of type 2 diabetes mellitus: a meta-analysis of 11,681 subjects. </w:t>
      </w:r>
      <w:r w:rsidRPr="007F60D5">
        <w:rPr>
          <w:rFonts w:ascii="Book Antiqua" w:hAnsi="Book Antiqua"/>
          <w:i/>
          <w:sz w:val="24"/>
          <w:szCs w:val="24"/>
        </w:rPr>
        <w:t>Ann Hum Genet</w:t>
      </w:r>
      <w:r w:rsidRPr="007F60D5">
        <w:rPr>
          <w:rFonts w:ascii="Book Antiqua" w:hAnsi="Book Antiqua"/>
          <w:sz w:val="24"/>
          <w:szCs w:val="24"/>
        </w:rPr>
        <w:t xml:space="preserve"> 2013; </w:t>
      </w:r>
      <w:r w:rsidRPr="007F60D5">
        <w:rPr>
          <w:rFonts w:ascii="Book Antiqua" w:hAnsi="Book Antiqua"/>
          <w:b/>
          <w:sz w:val="24"/>
          <w:szCs w:val="24"/>
        </w:rPr>
        <w:t>77</w:t>
      </w:r>
      <w:r w:rsidRPr="007F60D5">
        <w:rPr>
          <w:rFonts w:ascii="Book Antiqua" w:hAnsi="Book Antiqua"/>
          <w:sz w:val="24"/>
          <w:szCs w:val="24"/>
        </w:rPr>
        <w:t>: 106-114 [PMID: 23289913 DOI: 10.1111/ahg.12003]</w:t>
      </w:r>
    </w:p>
    <w:p w14:paraId="29254139"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39 </w:t>
      </w:r>
      <w:r w:rsidRPr="007F60D5">
        <w:rPr>
          <w:rFonts w:ascii="Book Antiqua" w:hAnsi="Book Antiqua"/>
          <w:b/>
          <w:sz w:val="24"/>
          <w:szCs w:val="24"/>
        </w:rPr>
        <w:t>Huth C</w:t>
      </w:r>
      <w:r w:rsidRPr="007F60D5">
        <w:rPr>
          <w:rFonts w:ascii="Book Antiqua" w:hAnsi="Book Antiqua"/>
          <w:sz w:val="24"/>
          <w:szCs w:val="24"/>
        </w:rPr>
        <w:t xml:space="preserve">, Heid IM, Vollmert C, Gieger C, Grallert H, Wolford JK, Langer B, Thorand B, Klopp N, Hamid YH, Pedersen O, Hansen T, Lyssenko V, Groop L, Meisinger C, Döring A, Löwel H, Lieb W, Hengstenberg C, Rathmann W, Martin S, Stephens JW, Ireland H, Mather H, Miller GJ, Stringham HM, Boehnke M, Tuomilehto J, Boeing H, Möhlig M, Spranger J, Pfeiffer A, Wernstedt I, Niklason A, López-Bermejo A, Fernández-Real JM, Hanson RL, Gallart L, Vendrell J, Tsiavou A, Hatziagelaki E, Humphries SE, Wichmann HE, Herder C, Illig T. IL6 gene promoter polymorphisms and type 2 diabetes: joint analysis of individual participants' data from 21 studies. </w:t>
      </w:r>
      <w:r w:rsidRPr="007F60D5">
        <w:rPr>
          <w:rFonts w:ascii="Book Antiqua" w:hAnsi="Book Antiqua"/>
          <w:i/>
          <w:sz w:val="24"/>
          <w:szCs w:val="24"/>
        </w:rPr>
        <w:t>Diabetes</w:t>
      </w:r>
      <w:r w:rsidRPr="007F60D5">
        <w:rPr>
          <w:rFonts w:ascii="Book Antiqua" w:hAnsi="Book Antiqua"/>
          <w:sz w:val="24"/>
          <w:szCs w:val="24"/>
        </w:rPr>
        <w:t xml:space="preserve"> 2006; </w:t>
      </w:r>
      <w:r w:rsidRPr="007F60D5">
        <w:rPr>
          <w:rFonts w:ascii="Book Antiqua" w:hAnsi="Book Antiqua"/>
          <w:b/>
          <w:sz w:val="24"/>
          <w:szCs w:val="24"/>
        </w:rPr>
        <w:t>55</w:t>
      </w:r>
      <w:r w:rsidRPr="007F60D5">
        <w:rPr>
          <w:rFonts w:ascii="Book Antiqua" w:hAnsi="Book Antiqua"/>
          <w:sz w:val="24"/>
          <w:szCs w:val="24"/>
        </w:rPr>
        <w:t>: 2915-2921 [PMID: 17003362 DOI: 10.2337/db06-0600]</w:t>
      </w:r>
    </w:p>
    <w:p w14:paraId="1543FEED"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40 </w:t>
      </w:r>
      <w:r w:rsidRPr="007F60D5">
        <w:rPr>
          <w:rFonts w:ascii="Book Antiqua" w:hAnsi="Book Antiqua"/>
          <w:b/>
          <w:sz w:val="24"/>
          <w:szCs w:val="24"/>
        </w:rPr>
        <w:t>Cussigh A</w:t>
      </w:r>
      <w:r w:rsidRPr="007F60D5">
        <w:rPr>
          <w:rFonts w:ascii="Book Antiqua" w:hAnsi="Book Antiqua"/>
          <w:sz w:val="24"/>
          <w:szCs w:val="24"/>
        </w:rPr>
        <w:t xml:space="preserve">, Falleti E, Fabris C, Bitetto D, Cmet S, Fontanini E, Bignulin S, Fornasiere E, Fumolo E, Minisini R, Pirisi M, Toniutto P. Interleukin 6 promoter polymorphisms influence the outcome of chronic hepatitis C. </w:t>
      </w:r>
      <w:r w:rsidRPr="007F60D5">
        <w:rPr>
          <w:rFonts w:ascii="Book Antiqua" w:hAnsi="Book Antiqua"/>
          <w:i/>
          <w:sz w:val="24"/>
          <w:szCs w:val="24"/>
        </w:rPr>
        <w:t>Immunogenetics</w:t>
      </w:r>
      <w:r w:rsidRPr="007F60D5">
        <w:rPr>
          <w:rFonts w:ascii="Book Antiqua" w:hAnsi="Book Antiqua"/>
          <w:sz w:val="24"/>
          <w:szCs w:val="24"/>
        </w:rPr>
        <w:t xml:space="preserve"> 2011; </w:t>
      </w:r>
      <w:r w:rsidRPr="007F60D5">
        <w:rPr>
          <w:rFonts w:ascii="Book Antiqua" w:hAnsi="Book Antiqua"/>
          <w:b/>
          <w:sz w:val="24"/>
          <w:szCs w:val="24"/>
        </w:rPr>
        <w:t>63</w:t>
      </w:r>
      <w:r w:rsidRPr="007F60D5">
        <w:rPr>
          <w:rFonts w:ascii="Book Antiqua" w:hAnsi="Book Antiqua"/>
          <w:sz w:val="24"/>
          <w:szCs w:val="24"/>
        </w:rPr>
        <w:t>: 33-41 [PMID: 21072509 DOI: 10.1007/s00251-010-0491-7]</w:t>
      </w:r>
    </w:p>
    <w:p w14:paraId="6C978E0E"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41 </w:t>
      </w:r>
      <w:r w:rsidRPr="007F60D5">
        <w:rPr>
          <w:rFonts w:ascii="Book Antiqua" w:hAnsi="Book Antiqua"/>
          <w:b/>
          <w:sz w:val="24"/>
          <w:szCs w:val="24"/>
        </w:rPr>
        <w:t>Giannitrapani L</w:t>
      </w:r>
      <w:r w:rsidRPr="007F60D5">
        <w:rPr>
          <w:rFonts w:ascii="Book Antiqua" w:hAnsi="Book Antiqua"/>
          <w:sz w:val="24"/>
          <w:szCs w:val="24"/>
        </w:rPr>
        <w:t xml:space="preserve">, Soresi M, Balasus D, Licata A, Montalto G. Genetic association of interleukin-6 polymorphism (-174 G/C) with chronic liver </w:t>
      </w:r>
      <w:r w:rsidRPr="007F60D5">
        <w:rPr>
          <w:rFonts w:ascii="Book Antiqua" w:hAnsi="Book Antiqua"/>
          <w:sz w:val="24"/>
          <w:szCs w:val="24"/>
        </w:rPr>
        <w:lastRenderedPageBreak/>
        <w:t xml:space="preserve">diseases and hepatocellular carcinoma. </w:t>
      </w:r>
      <w:r w:rsidRPr="007F60D5">
        <w:rPr>
          <w:rFonts w:ascii="Book Antiqua" w:hAnsi="Book Antiqua"/>
          <w:i/>
          <w:sz w:val="24"/>
          <w:szCs w:val="24"/>
        </w:rPr>
        <w:t>World J Gastroenterol</w:t>
      </w:r>
      <w:r w:rsidRPr="007F60D5">
        <w:rPr>
          <w:rFonts w:ascii="Book Antiqua" w:hAnsi="Book Antiqua"/>
          <w:sz w:val="24"/>
          <w:szCs w:val="24"/>
        </w:rPr>
        <w:t xml:space="preserve"> 2013; </w:t>
      </w:r>
      <w:r w:rsidRPr="007F60D5">
        <w:rPr>
          <w:rFonts w:ascii="Book Antiqua" w:hAnsi="Book Antiqua"/>
          <w:b/>
          <w:sz w:val="24"/>
          <w:szCs w:val="24"/>
        </w:rPr>
        <w:t>19</w:t>
      </w:r>
      <w:r w:rsidRPr="007F60D5">
        <w:rPr>
          <w:rFonts w:ascii="Book Antiqua" w:hAnsi="Book Antiqua"/>
          <w:sz w:val="24"/>
          <w:szCs w:val="24"/>
        </w:rPr>
        <w:t>: 2449-2455 [PMID: 23674845 DOI: 10.3748/wjg.v19.i16.2449]</w:t>
      </w:r>
    </w:p>
    <w:p w14:paraId="0D31A5A0"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42 </w:t>
      </w:r>
      <w:r w:rsidRPr="007F60D5">
        <w:rPr>
          <w:rFonts w:ascii="Book Antiqua" w:hAnsi="Book Antiqua"/>
          <w:b/>
          <w:sz w:val="24"/>
          <w:szCs w:val="24"/>
        </w:rPr>
        <w:t>Vieira DA</w:t>
      </w:r>
      <w:r w:rsidRPr="007F60D5">
        <w:rPr>
          <w:rFonts w:ascii="Book Antiqua" w:hAnsi="Book Antiqua"/>
          <w:sz w:val="24"/>
          <w:szCs w:val="24"/>
        </w:rPr>
        <w:t xml:space="preserve">, da Cunha LR, da Silva CB, Almeida MTB, Gomes AD, de Faria CLL Jr, Teixeira R, Neves FS, Rocha GA, de Melo FF, de Magalhães Queiroz DM, Silva LD. The combined polymorphisms of interleukin-6-174GG genotype and interleukin-10 ATA haplotype are associated with a poor quality of life in patients with chronic hepatitis C. </w:t>
      </w:r>
      <w:r w:rsidRPr="007F60D5">
        <w:rPr>
          <w:rFonts w:ascii="Book Antiqua" w:hAnsi="Book Antiqua"/>
          <w:i/>
          <w:sz w:val="24"/>
          <w:szCs w:val="24"/>
        </w:rPr>
        <w:t>Qual Life Res</w:t>
      </w:r>
      <w:r w:rsidRPr="007F60D5">
        <w:rPr>
          <w:rFonts w:ascii="Book Antiqua" w:hAnsi="Book Antiqua"/>
          <w:sz w:val="24"/>
          <w:szCs w:val="24"/>
        </w:rPr>
        <w:t xml:space="preserve"> 2019; </w:t>
      </w:r>
      <w:r w:rsidRPr="007F60D5">
        <w:rPr>
          <w:rFonts w:ascii="Book Antiqua" w:hAnsi="Book Antiqua"/>
          <w:b/>
          <w:sz w:val="24"/>
          <w:szCs w:val="24"/>
        </w:rPr>
        <w:t>28</w:t>
      </w:r>
      <w:r w:rsidRPr="007F60D5">
        <w:rPr>
          <w:rFonts w:ascii="Book Antiqua" w:hAnsi="Book Antiqua"/>
          <w:sz w:val="24"/>
          <w:szCs w:val="24"/>
        </w:rPr>
        <w:t>: 1531-1542 [PMID: 30734130 DOI: 10.1007/s11136-019-02129-5]</w:t>
      </w:r>
    </w:p>
    <w:p w14:paraId="44ABAC63"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43 </w:t>
      </w:r>
      <w:r w:rsidRPr="007F60D5">
        <w:rPr>
          <w:rFonts w:ascii="Book Antiqua" w:hAnsi="Book Antiqua"/>
          <w:b/>
          <w:sz w:val="24"/>
          <w:szCs w:val="24"/>
        </w:rPr>
        <w:t>Vozarova B</w:t>
      </w:r>
      <w:r w:rsidRPr="007F60D5">
        <w:rPr>
          <w:rFonts w:ascii="Book Antiqua" w:hAnsi="Book Antiqua"/>
          <w:sz w:val="24"/>
          <w:szCs w:val="24"/>
        </w:rPr>
        <w:t xml:space="preserve">, Fernández-Real JM, Knowler WC, Gallart L, Hanson RL, Gruber JD, Ricart W, Vendrell J, Richart C, Tataranni PA, Wolford JK. The interleukin-6 (-174) G/C promoter polymorphism is associated with type-2 diabetes mellitus in Native Americans and Caucasians. </w:t>
      </w:r>
      <w:r w:rsidRPr="007F60D5">
        <w:rPr>
          <w:rFonts w:ascii="Book Antiqua" w:hAnsi="Book Antiqua"/>
          <w:i/>
          <w:sz w:val="24"/>
          <w:szCs w:val="24"/>
        </w:rPr>
        <w:t>Hum Genet</w:t>
      </w:r>
      <w:r w:rsidRPr="007F60D5">
        <w:rPr>
          <w:rFonts w:ascii="Book Antiqua" w:hAnsi="Book Antiqua"/>
          <w:sz w:val="24"/>
          <w:szCs w:val="24"/>
        </w:rPr>
        <w:t xml:space="preserve"> 2003; </w:t>
      </w:r>
      <w:r w:rsidRPr="007F60D5">
        <w:rPr>
          <w:rFonts w:ascii="Book Antiqua" w:hAnsi="Book Antiqua"/>
          <w:b/>
          <w:sz w:val="24"/>
          <w:szCs w:val="24"/>
        </w:rPr>
        <w:t>112</w:t>
      </w:r>
      <w:r w:rsidRPr="007F60D5">
        <w:rPr>
          <w:rFonts w:ascii="Book Antiqua" w:hAnsi="Book Antiqua"/>
          <w:sz w:val="24"/>
          <w:szCs w:val="24"/>
        </w:rPr>
        <w:t>: 409-413 [PMID: 12589429 DOI: 10.1007/s00439-003-0912-x]</w:t>
      </w:r>
    </w:p>
    <w:p w14:paraId="090133D3"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44 </w:t>
      </w:r>
      <w:r w:rsidRPr="007F60D5">
        <w:rPr>
          <w:rFonts w:ascii="Book Antiqua" w:hAnsi="Book Antiqua"/>
          <w:b/>
          <w:sz w:val="24"/>
          <w:szCs w:val="24"/>
        </w:rPr>
        <w:t>Fishman D</w:t>
      </w:r>
      <w:r w:rsidRPr="007F60D5">
        <w:rPr>
          <w:rFonts w:ascii="Book Antiqua" w:hAnsi="Book Antiqua"/>
          <w:sz w:val="24"/>
          <w:szCs w:val="24"/>
        </w:rPr>
        <w:t xml:space="preserve">, Faulds G, Jeffery R, Mohamed-Ali V, Yudkin JS, Humphries S, Woo P. The effect of novel polymorphisms in the interleukin-6 (IL-6) gene on IL-6 transcription and plasma IL-6 levels, and an association with systemic-onset juvenile chronic arthritis. </w:t>
      </w:r>
      <w:r w:rsidRPr="007F60D5">
        <w:rPr>
          <w:rFonts w:ascii="Book Antiqua" w:hAnsi="Book Antiqua"/>
          <w:i/>
          <w:sz w:val="24"/>
          <w:szCs w:val="24"/>
        </w:rPr>
        <w:t>J Clin Invest</w:t>
      </w:r>
      <w:r w:rsidRPr="007F60D5">
        <w:rPr>
          <w:rFonts w:ascii="Book Antiqua" w:hAnsi="Book Antiqua"/>
          <w:sz w:val="24"/>
          <w:szCs w:val="24"/>
        </w:rPr>
        <w:t xml:space="preserve"> 1998; </w:t>
      </w:r>
      <w:r w:rsidRPr="007F60D5">
        <w:rPr>
          <w:rFonts w:ascii="Book Antiqua" w:hAnsi="Book Antiqua"/>
          <w:b/>
          <w:sz w:val="24"/>
          <w:szCs w:val="24"/>
        </w:rPr>
        <w:t>102</w:t>
      </w:r>
      <w:r w:rsidRPr="007F60D5">
        <w:rPr>
          <w:rFonts w:ascii="Book Antiqua" w:hAnsi="Book Antiqua"/>
          <w:sz w:val="24"/>
          <w:szCs w:val="24"/>
        </w:rPr>
        <w:t>: 1369-1376 [PMID: 9769329 DOI: 10.1172/JCI2629]</w:t>
      </w:r>
    </w:p>
    <w:p w14:paraId="0E2DE1AC"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45 </w:t>
      </w:r>
      <w:r w:rsidRPr="007F60D5">
        <w:rPr>
          <w:rFonts w:ascii="Book Antiqua" w:hAnsi="Book Antiqua"/>
          <w:b/>
          <w:sz w:val="24"/>
          <w:szCs w:val="24"/>
        </w:rPr>
        <w:t>Terry CF</w:t>
      </w:r>
      <w:r w:rsidRPr="007F60D5">
        <w:rPr>
          <w:rFonts w:ascii="Book Antiqua" w:hAnsi="Book Antiqua"/>
          <w:sz w:val="24"/>
          <w:szCs w:val="24"/>
        </w:rPr>
        <w:t xml:space="preserve">, Loukaci V, Green FR. Cooperative influence of genetic polymorphisms on interleukin 6 transcriptional regulation. </w:t>
      </w:r>
      <w:r w:rsidRPr="007F60D5">
        <w:rPr>
          <w:rFonts w:ascii="Book Antiqua" w:hAnsi="Book Antiqua"/>
          <w:i/>
          <w:sz w:val="24"/>
          <w:szCs w:val="24"/>
        </w:rPr>
        <w:t>J Biol Chem</w:t>
      </w:r>
      <w:r w:rsidRPr="007F60D5">
        <w:rPr>
          <w:rFonts w:ascii="Book Antiqua" w:hAnsi="Book Antiqua"/>
          <w:sz w:val="24"/>
          <w:szCs w:val="24"/>
        </w:rPr>
        <w:t xml:space="preserve"> 2000; </w:t>
      </w:r>
      <w:r w:rsidRPr="007F60D5">
        <w:rPr>
          <w:rFonts w:ascii="Book Antiqua" w:hAnsi="Book Antiqua"/>
          <w:b/>
          <w:sz w:val="24"/>
          <w:szCs w:val="24"/>
        </w:rPr>
        <w:t>275</w:t>
      </w:r>
      <w:r w:rsidRPr="007F60D5">
        <w:rPr>
          <w:rFonts w:ascii="Book Antiqua" w:hAnsi="Book Antiqua"/>
          <w:sz w:val="24"/>
          <w:szCs w:val="24"/>
        </w:rPr>
        <w:t>: 18138-18144 [PMID: 10747905 DOI: 10.1074/jbc.M000379200]</w:t>
      </w:r>
    </w:p>
    <w:p w14:paraId="113749EC"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46 </w:t>
      </w:r>
      <w:r w:rsidRPr="007F60D5">
        <w:rPr>
          <w:rFonts w:ascii="Book Antiqua" w:hAnsi="Book Antiqua"/>
          <w:b/>
          <w:sz w:val="24"/>
          <w:szCs w:val="24"/>
        </w:rPr>
        <w:t>Woo P</w:t>
      </w:r>
      <w:r w:rsidRPr="007F60D5">
        <w:rPr>
          <w:rFonts w:ascii="Book Antiqua" w:hAnsi="Book Antiqua"/>
          <w:sz w:val="24"/>
          <w:szCs w:val="24"/>
        </w:rPr>
        <w:t xml:space="preserve">, Humphries SE. IL-6 polymorphisms: a useful genetic tool for inflammation research? </w:t>
      </w:r>
      <w:r w:rsidRPr="007F60D5">
        <w:rPr>
          <w:rFonts w:ascii="Book Antiqua" w:hAnsi="Book Antiqua"/>
          <w:i/>
          <w:sz w:val="24"/>
          <w:szCs w:val="24"/>
        </w:rPr>
        <w:t>J Clin Invest</w:t>
      </w:r>
      <w:r w:rsidRPr="007F60D5">
        <w:rPr>
          <w:rFonts w:ascii="Book Antiqua" w:hAnsi="Book Antiqua"/>
          <w:sz w:val="24"/>
          <w:szCs w:val="24"/>
        </w:rPr>
        <w:t xml:space="preserve"> 2013; </w:t>
      </w:r>
      <w:r w:rsidRPr="007F60D5">
        <w:rPr>
          <w:rFonts w:ascii="Book Antiqua" w:hAnsi="Book Antiqua"/>
          <w:b/>
          <w:sz w:val="24"/>
          <w:szCs w:val="24"/>
        </w:rPr>
        <w:t>123</w:t>
      </w:r>
      <w:r w:rsidRPr="007F60D5">
        <w:rPr>
          <w:rFonts w:ascii="Book Antiqua" w:hAnsi="Book Antiqua"/>
          <w:sz w:val="24"/>
          <w:szCs w:val="24"/>
        </w:rPr>
        <w:t>: 1413-1414 [PMID: 23543063 DOI: 10.1172/JCI67221]</w:t>
      </w:r>
    </w:p>
    <w:p w14:paraId="111B8C53"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47 </w:t>
      </w:r>
      <w:r w:rsidRPr="007F60D5">
        <w:rPr>
          <w:rFonts w:ascii="Book Antiqua" w:hAnsi="Book Antiqua"/>
          <w:b/>
          <w:sz w:val="24"/>
          <w:szCs w:val="24"/>
        </w:rPr>
        <w:t>Tsochatzis EA</w:t>
      </w:r>
      <w:r w:rsidRPr="007F60D5">
        <w:rPr>
          <w:rFonts w:ascii="Book Antiqua" w:hAnsi="Book Antiqua"/>
          <w:sz w:val="24"/>
          <w:szCs w:val="24"/>
        </w:rPr>
        <w:t xml:space="preserve">, Bosch J, Burroughs AK. Liver cirrhosis. </w:t>
      </w:r>
      <w:r w:rsidRPr="007F60D5">
        <w:rPr>
          <w:rFonts w:ascii="Book Antiqua" w:hAnsi="Book Antiqua"/>
          <w:i/>
          <w:sz w:val="24"/>
          <w:szCs w:val="24"/>
        </w:rPr>
        <w:t>Lancet</w:t>
      </w:r>
      <w:r w:rsidRPr="007F60D5">
        <w:rPr>
          <w:rFonts w:ascii="Book Antiqua" w:hAnsi="Book Antiqua"/>
          <w:sz w:val="24"/>
          <w:szCs w:val="24"/>
        </w:rPr>
        <w:t xml:space="preserve"> 2014; </w:t>
      </w:r>
      <w:r w:rsidRPr="007F60D5">
        <w:rPr>
          <w:rFonts w:ascii="Book Antiqua" w:hAnsi="Book Antiqua"/>
          <w:b/>
          <w:sz w:val="24"/>
          <w:szCs w:val="24"/>
        </w:rPr>
        <w:t>383</w:t>
      </w:r>
      <w:r w:rsidRPr="007F60D5">
        <w:rPr>
          <w:rFonts w:ascii="Book Antiqua" w:hAnsi="Book Antiqua"/>
          <w:sz w:val="24"/>
          <w:szCs w:val="24"/>
        </w:rPr>
        <w:t>: 1749-1761 [PMID: 24480518 DOI: 10.1016/S0140-6736(14)60121-5]</w:t>
      </w:r>
    </w:p>
    <w:p w14:paraId="68E2F85C"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48 </w:t>
      </w:r>
      <w:r w:rsidRPr="007F60D5">
        <w:rPr>
          <w:rFonts w:ascii="Book Antiqua" w:hAnsi="Book Antiqua"/>
          <w:b/>
          <w:sz w:val="24"/>
          <w:szCs w:val="24"/>
        </w:rPr>
        <w:t>Bedossa P</w:t>
      </w:r>
      <w:r w:rsidRPr="007F60D5">
        <w:rPr>
          <w:rFonts w:ascii="Book Antiqua" w:hAnsi="Book Antiqua"/>
          <w:sz w:val="24"/>
          <w:szCs w:val="24"/>
        </w:rPr>
        <w:t xml:space="preserve">, Poynard T. An algorithm for the grading of activity in chronic hepatitis C. The METAVIR Cooperative Study Group. </w:t>
      </w:r>
      <w:r w:rsidRPr="007F60D5">
        <w:rPr>
          <w:rFonts w:ascii="Book Antiqua" w:hAnsi="Book Antiqua"/>
          <w:i/>
          <w:sz w:val="24"/>
          <w:szCs w:val="24"/>
        </w:rPr>
        <w:t>Hepatology</w:t>
      </w:r>
      <w:r w:rsidRPr="007F60D5">
        <w:rPr>
          <w:rFonts w:ascii="Book Antiqua" w:hAnsi="Book Antiqua"/>
          <w:sz w:val="24"/>
          <w:szCs w:val="24"/>
        </w:rPr>
        <w:t xml:space="preserve"> 1996; </w:t>
      </w:r>
      <w:r w:rsidRPr="007F60D5">
        <w:rPr>
          <w:rFonts w:ascii="Book Antiqua" w:hAnsi="Book Antiqua"/>
          <w:b/>
          <w:sz w:val="24"/>
          <w:szCs w:val="24"/>
        </w:rPr>
        <w:t>24</w:t>
      </w:r>
      <w:r w:rsidRPr="007F60D5">
        <w:rPr>
          <w:rFonts w:ascii="Book Antiqua" w:hAnsi="Book Antiqua"/>
          <w:sz w:val="24"/>
          <w:szCs w:val="24"/>
        </w:rPr>
        <w:t>: 289-293 [PMID: 8690394 DOI: 10.1002/hep.510240201]</w:t>
      </w:r>
    </w:p>
    <w:p w14:paraId="665EC1B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49 </w:t>
      </w:r>
      <w:r w:rsidRPr="007F60D5">
        <w:rPr>
          <w:rFonts w:ascii="Book Antiqua" w:hAnsi="Book Antiqua"/>
          <w:b/>
          <w:sz w:val="24"/>
          <w:szCs w:val="24"/>
        </w:rPr>
        <w:t>Child CG</w:t>
      </w:r>
      <w:r w:rsidRPr="007F60D5">
        <w:rPr>
          <w:rFonts w:ascii="Book Antiqua" w:hAnsi="Book Antiqua"/>
          <w:sz w:val="24"/>
          <w:szCs w:val="24"/>
        </w:rPr>
        <w:t xml:space="preserve">, Turcotte JG. Surgery and portal hypertension. </w:t>
      </w:r>
      <w:r w:rsidRPr="007F60D5">
        <w:rPr>
          <w:rFonts w:ascii="Book Antiqua" w:hAnsi="Book Antiqua"/>
          <w:i/>
          <w:sz w:val="24"/>
          <w:szCs w:val="24"/>
        </w:rPr>
        <w:t>Major Probl Clin Surg</w:t>
      </w:r>
      <w:r w:rsidRPr="007F60D5">
        <w:rPr>
          <w:rFonts w:ascii="Book Antiqua" w:hAnsi="Book Antiqua"/>
          <w:sz w:val="24"/>
          <w:szCs w:val="24"/>
        </w:rPr>
        <w:t xml:space="preserve"> 1964; </w:t>
      </w:r>
      <w:r w:rsidRPr="007F60D5">
        <w:rPr>
          <w:rFonts w:ascii="Book Antiqua" w:hAnsi="Book Antiqua"/>
          <w:b/>
          <w:sz w:val="24"/>
          <w:szCs w:val="24"/>
        </w:rPr>
        <w:t>1</w:t>
      </w:r>
      <w:r w:rsidRPr="007F60D5">
        <w:rPr>
          <w:rFonts w:ascii="Book Antiqua" w:hAnsi="Book Antiqua"/>
          <w:sz w:val="24"/>
          <w:szCs w:val="24"/>
        </w:rPr>
        <w:t>: 1-85 [PMID: 4950264]</w:t>
      </w:r>
    </w:p>
    <w:p w14:paraId="5C39FFE3"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lastRenderedPageBreak/>
        <w:t xml:space="preserve">50 </w:t>
      </w:r>
      <w:r w:rsidRPr="007F60D5">
        <w:rPr>
          <w:rFonts w:ascii="Book Antiqua" w:hAnsi="Book Antiqua"/>
          <w:b/>
          <w:sz w:val="24"/>
          <w:szCs w:val="24"/>
        </w:rPr>
        <w:t>D'Amico G</w:t>
      </w:r>
      <w:r w:rsidRPr="007F60D5">
        <w:rPr>
          <w:rFonts w:ascii="Book Antiqua" w:hAnsi="Book Antiqua"/>
          <w:sz w:val="24"/>
          <w:szCs w:val="24"/>
        </w:rPr>
        <w:t xml:space="preserve">, Pasta L, Morabito A, D'Amico M, Caltagirone M, Malizia G, Tinè F, Giannuoli G, Traina M, Vizzini G, Politi F, Luca A, Virdone R, Licata A, Pagliaro L. Competing risks and prognostic stages of cirrhosis: a 25-year inception cohort study of 494 patients. </w:t>
      </w:r>
      <w:r w:rsidRPr="007F60D5">
        <w:rPr>
          <w:rFonts w:ascii="Book Antiqua" w:hAnsi="Book Antiqua"/>
          <w:i/>
          <w:sz w:val="24"/>
          <w:szCs w:val="24"/>
        </w:rPr>
        <w:t>Aliment Pharmacol Ther</w:t>
      </w:r>
      <w:r w:rsidRPr="007F60D5">
        <w:rPr>
          <w:rFonts w:ascii="Book Antiqua" w:hAnsi="Book Antiqua"/>
          <w:sz w:val="24"/>
          <w:szCs w:val="24"/>
        </w:rPr>
        <w:t xml:space="preserve"> 2014; </w:t>
      </w:r>
      <w:r w:rsidRPr="007F60D5">
        <w:rPr>
          <w:rFonts w:ascii="Book Antiqua" w:hAnsi="Book Antiqua"/>
          <w:b/>
          <w:sz w:val="24"/>
          <w:szCs w:val="24"/>
        </w:rPr>
        <w:t>39</w:t>
      </w:r>
      <w:r w:rsidRPr="007F60D5">
        <w:rPr>
          <w:rFonts w:ascii="Book Antiqua" w:hAnsi="Book Antiqua"/>
          <w:sz w:val="24"/>
          <w:szCs w:val="24"/>
        </w:rPr>
        <w:t>: 1180-1193 [PMID: 24654740 DOI: 10.1111/apt.12721]</w:t>
      </w:r>
    </w:p>
    <w:p w14:paraId="381A9E1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51 </w:t>
      </w:r>
      <w:r w:rsidRPr="007F60D5">
        <w:rPr>
          <w:rFonts w:ascii="Book Antiqua" w:hAnsi="Book Antiqua"/>
          <w:b/>
          <w:sz w:val="24"/>
          <w:szCs w:val="24"/>
        </w:rPr>
        <w:t>Wai CT</w:t>
      </w:r>
      <w:r w:rsidRPr="007F60D5">
        <w:rPr>
          <w:rFonts w:ascii="Book Antiqua" w:hAnsi="Book Antiqua"/>
          <w:sz w:val="24"/>
          <w:szCs w:val="24"/>
        </w:rPr>
        <w:t xml:space="preserve">, Greenson JK, Fontana RJ, Kalbfleisch JD, Marrero JA, Conjeevaram HS, Lok AS. A simple noninvasive index can predict both significant fibrosis and cirrhosis in patients with chronic hepatitis C. </w:t>
      </w:r>
      <w:r w:rsidRPr="007F60D5">
        <w:rPr>
          <w:rFonts w:ascii="Book Antiqua" w:hAnsi="Book Antiqua"/>
          <w:i/>
          <w:sz w:val="24"/>
          <w:szCs w:val="24"/>
        </w:rPr>
        <w:t>Hepatology</w:t>
      </w:r>
      <w:r w:rsidRPr="007F60D5">
        <w:rPr>
          <w:rFonts w:ascii="Book Antiqua" w:hAnsi="Book Antiqua"/>
          <w:sz w:val="24"/>
          <w:szCs w:val="24"/>
        </w:rPr>
        <w:t xml:space="preserve"> 2003; </w:t>
      </w:r>
      <w:r w:rsidRPr="007F60D5">
        <w:rPr>
          <w:rFonts w:ascii="Book Antiqua" w:hAnsi="Book Antiqua"/>
          <w:b/>
          <w:sz w:val="24"/>
          <w:szCs w:val="24"/>
        </w:rPr>
        <w:t>38</w:t>
      </w:r>
      <w:r w:rsidRPr="007F60D5">
        <w:rPr>
          <w:rFonts w:ascii="Book Antiqua" w:hAnsi="Book Antiqua"/>
          <w:sz w:val="24"/>
          <w:szCs w:val="24"/>
        </w:rPr>
        <w:t>: 518-526 [PMID: 12883497 DOI: 10.1053/jhep.2003.50346]</w:t>
      </w:r>
    </w:p>
    <w:p w14:paraId="702F2D58" w14:textId="2F5442A4"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52 </w:t>
      </w:r>
      <w:r w:rsidRPr="007F60D5">
        <w:rPr>
          <w:rFonts w:ascii="Book Antiqua" w:hAnsi="Book Antiqua"/>
          <w:b/>
          <w:sz w:val="24"/>
          <w:szCs w:val="24"/>
        </w:rPr>
        <w:t>American Diabetes Association</w:t>
      </w:r>
      <w:r w:rsidRPr="007F60D5">
        <w:rPr>
          <w:rFonts w:ascii="Book Antiqua" w:hAnsi="Book Antiqua"/>
          <w:sz w:val="24"/>
          <w:szCs w:val="24"/>
        </w:rPr>
        <w:t xml:space="preserve">. 2. Classification and Diagnosis of Diabetes: </w:t>
      </w:r>
      <w:r w:rsidRPr="007F60D5">
        <w:rPr>
          <w:rFonts w:ascii="Book Antiqua" w:hAnsi="Book Antiqua"/>
          <w:i/>
          <w:sz w:val="24"/>
          <w:szCs w:val="24"/>
        </w:rPr>
        <w:t>Standards of Medical Care in Diabetes-2018</w:t>
      </w:r>
      <w:r w:rsidRPr="007F60D5">
        <w:rPr>
          <w:rFonts w:ascii="Book Antiqua" w:hAnsi="Book Antiqua"/>
          <w:sz w:val="24"/>
          <w:szCs w:val="24"/>
        </w:rPr>
        <w:t xml:space="preserve">. </w:t>
      </w:r>
      <w:r w:rsidRPr="007F60D5">
        <w:rPr>
          <w:rFonts w:ascii="Book Antiqua" w:hAnsi="Book Antiqua"/>
          <w:i/>
          <w:sz w:val="24"/>
          <w:szCs w:val="24"/>
        </w:rPr>
        <w:t>Diabetes Care</w:t>
      </w:r>
      <w:r w:rsidRPr="007F60D5">
        <w:rPr>
          <w:rFonts w:ascii="Book Antiqua" w:hAnsi="Book Antiqua"/>
          <w:sz w:val="24"/>
          <w:szCs w:val="24"/>
        </w:rPr>
        <w:t xml:space="preserve"> 2018; </w:t>
      </w:r>
      <w:r w:rsidRPr="007F60D5">
        <w:rPr>
          <w:rFonts w:ascii="Book Antiqua" w:hAnsi="Book Antiqua"/>
          <w:b/>
          <w:sz w:val="24"/>
          <w:szCs w:val="24"/>
        </w:rPr>
        <w:t>41</w:t>
      </w:r>
      <w:r w:rsidRPr="007F60D5">
        <w:rPr>
          <w:rFonts w:ascii="Book Antiqua" w:hAnsi="Book Antiqua"/>
          <w:sz w:val="24"/>
          <w:szCs w:val="24"/>
        </w:rPr>
        <w:t>: S13-S27 [PMID: 29222373 DOI: 10.2337/dc18-S002]</w:t>
      </w:r>
    </w:p>
    <w:p w14:paraId="5CEB7F21"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53 </w:t>
      </w:r>
      <w:r w:rsidRPr="007F60D5">
        <w:rPr>
          <w:rFonts w:ascii="Book Antiqua" w:hAnsi="Book Antiqua"/>
          <w:b/>
          <w:sz w:val="24"/>
          <w:szCs w:val="24"/>
        </w:rPr>
        <w:t>Williams B</w:t>
      </w:r>
      <w:r w:rsidRPr="007F60D5">
        <w:rPr>
          <w:rFonts w:ascii="Book Antiqua" w:hAnsi="Book Antiqua"/>
          <w:sz w:val="24"/>
          <w:szCs w:val="24"/>
        </w:rPr>
        <w:t xml:space="preserve">, Mancia G, Spiering W, Agabiti Rosei E, Azizi M, Burnier M, Clement D, Coca A, De Simone G, Dominiczak A, Kahan T, Mahfoud F, Redon J, Ruilope L, Zanchetti A, Kerins M, Kjeldsen S, Kreutz R, Laurent S, Lip GYH, McManus R, Narkiewicz K, Ruschitzka F, Schmieder R, Shlyakhto E, Tsioufis K, Aboyans V, Desormais I; List of authors/Task Force members:. 2018 Practice Guidelines for the management of arterial hypertension of the European Society of Hypertension and the European Society of Cardiology: ESH/ESC Task Force for the Management of Arterial Hypertension. </w:t>
      </w:r>
      <w:r w:rsidRPr="007F60D5">
        <w:rPr>
          <w:rFonts w:ascii="Book Antiqua" w:hAnsi="Book Antiqua"/>
          <w:i/>
          <w:sz w:val="24"/>
          <w:szCs w:val="24"/>
        </w:rPr>
        <w:t>J Hypertens</w:t>
      </w:r>
      <w:r w:rsidRPr="007F60D5">
        <w:rPr>
          <w:rFonts w:ascii="Book Antiqua" w:hAnsi="Book Antiqua"/>
          <w:sz w:val="24"/>
          <w:szCs w:val="24"/>
        </w:rPr>
        <w:t xml:space="preserve"> 2018; </w:t>
      </w:r>
      <w:r w:rsidRPr="007F60D5">
        <w:rPr>
          <w:rFonts w:ascii="Book Antiqua" w:hAnsi="Book Antiqua"/>
          <w:b/>
          <w:sz w:val="24"/>
          <w:szCs w:val="24"/>
        </w:rPr>
        <w:t>36</w:t>
      </w:r>
      <w:r w:rsidRPr="007F60D5">
        <w:rPr>
          <w:rFonts w:ascii="Book Antiqua" w:hAnsi="Book Antiqua"/>
          <w:sz w:val="24"/>
          <w:szCs w:val="24"/>
        </w:rPr>
        <w:t>: 2284-2309 [PMID: 30379783 DOI: 10.1097/HJH.0000000000001961]</w:t>
      </w:r>
    </w:p>
    <w:p w14:paraId="5179000F" w14:textId="1DD1DDFF" w:rsidR="005048FD" w:rsidRPr="007F60D5" w:rsidRDefault="0041786B"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54 </w:t>
      </w:r>
      <w:r w:rsidR="005048FD" w:rsidRPr="007F60D5">
        <w:rPr>
          <w:rFonts w:ascii="Book Antiqua" w:hAnsi="Book Antiqua"/>
          <w:b/>
          <w:sz w:val="24"/>
          <w:szCs w:val="24"/>
        </w:rPr>
        <w:t>World Health Organization.</w:t>
      </w:r>
      <w:r w:rsidR="005048FD" w:rsidRPr="007F60D5">
        <w:rPr>
          <w:rFonts w:ascii="Book Antiqua" w:hAnsi="Book Antiqua"/>
          <w:sz w:val="24"/>
          <w:szCs w:val="24"/>
        </w:rPr>
        <w:t xml:space="preserve"> Physical status: the use and i</w:t>
      </w:r>
      <w:r w:rsidRPr="007F60D5">
        <w:rPr>
          <w:rFonts w:ascii="Book Antiqua" w:hAnsi="Book Antiqua"/>
          <w:sz w:val="24"/>
          <w:szCs w:val="24"/>
        </w:rPr>
        <w:t xml:space="preserve">nterpretation of anthropometry, </w:t>
      </w:r>
      <w:r w:rsidR="005048FD" w:rsidRPr="007F60D5">
        <w:rPr>
          <w:rFonts w:ascii="Book Antiqua" w:hAnsi="Book Antiqua"/>
          <w:sz w:val="24"/>
          <w:szCs w:val="24"/>
        </w:rPr>
        <w:t>2015.</w:t>
      </w:r>
      <w:r w:rsidR="00C339E1" w:rsidRPr="007F60D5">
        <w:rPr>
          <w:rFonts w:ascii="Book Antiqua" w:hAnsi="Book Antiqua"/>
          <w:sz w:val="24"/>
          <w:szCs w:val="24"/>
        </w:rPr>
        <w:t xml:space="preserve"> [accessed 8 Nov 2019].</w:t>
      </w:r>
      <w:r w:rsidR="005048FD" w:rsidRPr="007F60D5">
        <w:rPr>
          <w:rFonts w:ascii="Book Antiqua" w:hAnsi="Book Antiqua"/>
          <w:sz w:val="24"/>
          <w:szCs w:val="24"/>
        </w:rPr>
        <w:t xml:space="preserve"> Available from: http://www.who.int/childgrowth/publications/physical_status/en/</w:t>
      </w:r>
    </w:p>
    <w:p w14:paraId="2A042EF2"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55 </w:t>
      </w:r>
      <w:r w:rsidRPr="007F60D5">
        <w:rPr>
          <w:rFonts w:ascii="Book Antiqua" w:hAnsi="Book Antiqua"/>
          <w:b/>
          <w:sz w:val="24"/>
          <w:szCs w:val="24"/>
        </w:rPr>
        <w:t>Lipschitz DA</w:t>
      </w:r>
      <w:r w:rsidRPr="007F60D5">
        <w:rPr>
          <w:rFonts w:ascii="Book Antiqua" w:hAnsi="Book Antiqua"/>
          <w:sz w:val="24"/>
          <w:szCs w:val="24"/>
        </w:rPr>
        <w:t xml:space="preserve">. Screening for nutritional status in the elderly. </w:t>
      </w:r>
      <w:r w:rsidRPr="007F60D5">
        <w:rPr>
          <w:rFonts w:ascii="Book Antiqua" w:hAnsi="Book Antiqua"/>
          <w:i/>
          <w:sz w:val="24"/>
          <w:szCs w:val="24"/>
        </w:rPr>
        <w:t>Prim Care</w:t>
      </w:r>
      <w:r w:rsidRPr="007F60D5">
        <w:rPr>
          <w:rFonts w:ascii="Book Antiqua" w:hAnsi="Book Antiqua"/>
          <w:sz w:val="24"/>
          <w:szCs w:val="24"/>
        </w:rPr>
        <w:t xml:space="preserve"> 1994; </w:t>
      </w:r>
      <w:r w:rsidRPr="007F60D5">
        <w:rPr>
          <w:rFonts w:ascii="Book Antiqua" w:hAnsi="Book Antiqua"/>
          <w:b/>
          <w:sz w:val="24"/>
          <w:szCs w:val="24"/>
        </w:rPr>
        <w:t>21</w:t>
      </w:r>
      <w:r w:rsidRPr="007F60D5">
        <w:rPr>
          <w:rFonts w:ascii="Book Antiqua" w:hAnsi="Book Antiqua"/>
          <w:sz w:val="24"/>
          <w:szCs w:val="24"/>
        </w:rPr>
        <w:t>: 55-67 [PMID: 8197257]</w:t>
      </w:r>
    </w:p>
    <w:p w14:paraId="7D89B82D"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56 </w:t>
      </w:r>
      <w:r w:rsidRPr="007F60D5">
        <w:rPr>
          <w:rFonts w:ascii="Book Antiqua" w:hAnsi="Book Antiqua"/>
          <w:b/>
          <w:sz w:val="24"/>
          <w:szCs w:val="24"/>
        </w:rPr>
        <w:t>Silva LD</w:t>
      </w:r>
      <w:r w:rsidRPr="007F60D5">
        <w:rPr>
          <w:rFonts w:ascii="Book Antiqua" w:hAnsi="Book Antiqua"/>
          <w:sz w:val="24"/>
          <w:szCs w:val="24"/>
        </w:rPr>
        <w:t xml:space="preserve">, Cunha CC, Cunha LR, Araújo RF, Barcelos VM, Menta PL, Neves FS, Teixeira R, Rocha GA, Gontijo ED. Depression rather than liver impairment reduces quality of life in patients with hepatitis C. </w:t>
      </w:r>
      <w:r w:rsidRPr="007F60D5">
        <w:rPr>
          <w:rFonts w:ascii="Book Antiqua" w:hAnsi="Book Antiqua"/>
          <w:i/>
          <w:sz w:val="24"/>
          <w:szCs w:val="24"/>
        </w:rPr>
        <w:t>Braz J Psychiatry</w:t>
      </w:r>
      <w:r w:rsidRPr="007F60D5">
        <w:rPr>
          <w:rFonts w:ascii="Book Antiqua" w:hAnsi="Book Antiqua"/>
          <w:sz w:val="24"/>
          <w:szCs w:val="24"/>
        </w:rPr>
        <w:t xml:space="preserve"> 2015; </w:t>
      </w:r>
      <w:r w:rsidRPr="007F60D5">
        <w:rPr>
          <w:rFonts w:ascii="Book Antiqua" w:hAnsi="Book Antiqua"/>
          <w:b/>
          <w:sz w:val="24"/>
          <w:szCs w:val="24"/>
        </w:rPr>
        <w:t>37</w:t>
      </w:r>
      <w:r w:rsidRPr="007F60D5">
        <w:rPr>
          <w:rFonts w:ascii="Book Antiqua" w:hAnsi="Book Antiqua"/>
          <w:sz w:val="24"/>
          <w:szCs w:val="24"/>
        </w:rPr>
        <w:t>: 21-30 [PMID: 25806552 DOI: 10.1590/1516-4446-2014-1446]</w:t>
      </w:r>
    </w:p>
    <w:p w14:paraId="276B9461" w14:textId="1C6E5239"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lastRenderedPageBreak/>
        <w:t xml:space="preserve">57 </w:t>
      </w:r>
      <w:r w:rsidRPr="007F60D5">
        <w:rPr>
          <w:rFonts w:ascii="Book Antiqua" w:hAnsi="Book Antiqua"/>
          <w:b/>
          <w:sz w:val="24"/>
          <w:szCs w:val="24"/>
        </w:rPr>
        <w:t>Queiroz DM,</w:t>
      </w:r>
      <w:r w:rsidR="00FB3779" w:rsidRPr="007F60D5">
        <w:rPr>
          <w:rFonts w:ascii="Book Antiqua" w:hAnsi="Book Antiqua"/>
          <w:sz w:val="24"/>
          <w:szCs w:val="24"/>
        </w:rPr>
        <w:t xml:space="preserve"> Anacleto C, Trant C, </w:t>
      </w:r>
      <w:r w:rsidRPr="007F60D5">
        <w:rPr>
          <w:rFonts w:ascii="Book Antiqua" w:hAnsi="Book Antiqua"/>
          <w:sz w:val="24"/>
          <w:szCs w:val="24"/>
        </w:rPr>
        <w:t>Pinto AM, Calixto RS, Teixeira KN, Kehdy FS, Santos ET, C</w:t>
      </w:r>
      <w:r w:rsidR="00FB3779" w:rsidRPr="007F60D5">
        <w:rPr>
          <w:rFonts w:ascii="Book Antiqua" w:hAnsi="Book Antiqua"/>
          <w:sz w:val="24"/>
          <w:szCs w:val="24"/>
        </w:rPr>
        <w:t>oimbra RS, Rocha GA, Rocha AMC.</w:t>
      </w:r>
      <w:r w:rsidRPr="007F60D5">
        <w:rPr>
          <w:rFonts w:ascii="Book Antiqua" w:hAnsi="Book Antiqua"/>
          <w:sz w:val="24"/>
          <w:szCs w:val="24"/>
        </w:rPr>
        <w:t xml:space="preserve"> </w:t>
      </w:r>
      <w:bookmarkStart w:id="100" w:name="OLE_LINK19"/>
      <w:r w:rsidR="008F6B46" w:rsidRPr="007F60D5">
        <w:rPr>
          <w:rFonts w:ascii="Book Antiqua" w:hAnsi="Book Antiqua"/>
          <w:sz w:val="24"/>
          <w:szCs w:val="24"/>
        </w:rPr>
        <w:t xml:space="preserve">15 </w:t>
      </w:r>
      <w:r w:rsidRPr="007F60D5">
        <w:rPr>
          <w:rFonts w:ascii="Book Antiqua" w:hAnsi="Book Antiqua"/>
          <w:sz w:val="24"/>
          <w:szCs w:val="24"/>
        </w:rPr>
        <w:t>Ancestral origin and virulence markers of H. pylori strains and host genetic structure as predictors of gastric cancer and duodenal ulcer in an admixed population.</w:t>
      </w:r>
      <w:bookmarkEnd w:id="100"/>
      <w:r w:rsidRPr="007F60D5">
        <w:rPr>
          <w:rFonts w:ascii="Book Antiqua" w:hAnsi="Book Antiqua"/>
          <w:sz w:val="24"/>
          <w:szCs w:val="24"/>
        </w:rPr>
        <w:t xml:space="preserve"> </w:t>
      </w:r>
      <w:r w:rsidRPr="007F60D5">
        <w:rPr>
          <w:rFonts w:ascii="Book Antiqua" w:hAnsi="Book Antiqua"/>
          <w:i/>
          <w:sz w:val="24"/>
          <w:szCs w:val="24"/>
        </w:rPr>
        <w:t>Gastroenterology</w:t>
      </w:r>
      <w:r w:rsidR="0041786B" w:rsidRPr="007F60D5">
        <w:rPr>
          <w:rFonts w:ascii="Book Antiqua" w:hAnsi="Book Antiqua"/>
          <w:sz w:val="24"/>
          <w:szCs w:val="24"/>
        </w:rPr>
        <w:t xml:space="preserve"> 2013;</w:t>
      </w:r>
      <w:r w:rsidR="008F6B46" w:rsidRPr="007F60D5">
        <w:rPr>
          <w:rFonts w:ascii="Book Antiqua" w:hAnsi="Book Antiqua"/>
          <w:sz w:val="24"/>
          <w:szCs w:val="24"/>
        </w:rPr>
        <w:t xml:space="preserve"> </w:t>
      </w:r>
      <w:r w:rsidR="0041786B" w:rsidRPr="007F60D5">
        <w:rPr>
          <w:rFonts w:ascii="Book Antiqua" w:hAnsi="Book Antiqua"/>
          <w:b/>
          <w:sz w:val="24"/>
          <w:szCs w:val="24"/>
        </w:rPr>
        <w:t>144</w:t>
      </w:r>
      <w:r w:rsidRPr="007F60D5">
        <w:rPr>
          <w:rFonts w:ascii="Book Antiqua" w:hAnsi="Book Antiqua"/>
          <w:sz w:val="24"/>
          <w:szCs w:val="24"/>
        </w:rPr>
        <w:t>:</w:t>
      </w:r>
      <w:r w:rsidR="0041786B" w:rsidRPr="007F60D5">
        <w:rPr>
          <w:rFonts w:ascii="Book Antiqua" w:hAnsi="Book Antiqua"/>
          <w:sz w:val="24"/>
          <w:szCs w:val="24"/>
        </w:rPr>
        <w:t xml:space="preserve"> </w:t>
      </w:r>
      <w:r w:rsidRPr="007F60D5">
        <w:rPr>
          <w:rFonts w:ascii="Book Antiqua" w:hAnsi="Book Antiqua"/>
          <w:sz w:val="24"/>
          <w:szCs w:val="24"/>
        </w:rPr>
        <w:t>S-4</w:t>
      </w:r>
      <w:r w:rsidR="00C339E1" w:rsidRPr="007F60D5">
        <w:rPr>
          <w:rFonts w:ascii="Book Antiqua" w:hAnsi="Book Antiqua"/>
          <w:sz w:val="24"/>
          <w:szCs w:val="24"/>
        </w:rPr>
        <w:t xml:space="preserve"> [DOI: 10.1016/S0016-5085(13)60011-6]</w:t>
      </w:r>
    </w:p>
    <w:p w14:paraId="652814CB"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58 </w:t>
      </w:r>
      <w:r w:rsidRPr="007F60D5">
        <w:rPr>
          <w:rFonts w:ascii="Book Antiqua" w:hAnsi="Book Antiqua"/>
          <w:b/>
          <w:sz w:val="24"/>
          <w:szCs w:val="24"/>
        </w:rPr>
        <w:t>Petit JM</w:t>
      </w:r>
      <w:r w:rsidRPr="007F60D5">
        <w:rPr>
          <w:rFonts w:ascii="Book Antiqua" w:hAnsi="Book Antiqua"/>
          <w:sz w:val="24"/>
          <w:szCs w:val="24"/>
        </w:rPr>
        <w:t xml:space="preserve">, Bour JB, Galland-Jos C, Minello A, Verges B, Guiguet M, Brun JM, Hillon P. Risk factors for diabetes mellitus and early insulin resistance in chronic hepatitis C. </w:t>
      </w:r>
      <w:r w:rsidRPr="007F60D5">
        <w:rPr>
          <w:rFonts w:ascii="Book Antiqua" w:hAnsi="Book Antiqua"/>
          <w:i/>
          <w:sz w:val="24"/>
          <w:szCs w:val="24"/>
        </w:rPr>
        <w:t>J Hepatol</w:t>
      </w:r>
      <w:r w:rsidRPr="007F60D5">
        <w:rPr>
          <w:rFonts w:ascii="Book Antiqua" w:hAnsi="Book Antiqua"/>
          <w:sz w:val="24"/>
          <w:szCs w:val="24"/>
        </w:rPr>
        <w:t xml:space="preserve"> 2001; </w:t>
      </w:r>
      <w:r w:rsidRPr="007F60D5">
        <w:rPr>
          <w:rFonts w:ascii="Book Antiqua" w:hAnsi="Book Antiqua"/>
          <w:b/>
          <w:sz w:val="24"/>
          <w:szCs w:val="24"/>
        </w:rPr>
        <w:t>35</w:t>
      </w:r>
      <w:r w:rsidRPr="007F60D5">
        <w:rPr>
          <w:rFonts w:ascii="Book Antiqua" w:hAnsi="Book Antiqua"/>
          <w:sz w:val="24"/>
          <w:szCs w:val="24"/>
        </w:rPr>
        <w:t>: 279-283 [PMID: 11580152 DOI: 10.1016/s0168-8278(01)00143-x]</w:t>
      </w:r>
    </w:p>
    <w:p w14:paraId="4DB29B7E"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59 </w:t>
      </w:r>
      <w:r w:rsidRPr="007F60D5">
        <w:rPr>
          <w:rFonts w:ascii="Book Antiqua" w:hAnsi="Book Antiqua"/>
          <w:b/>
          <w:sz w:val="24"/>
          <w:szCs w:val="24"/>
        </w:rPr>
        <w:t>White DL</w:t>
      </w:r>
      <w:r w:rsidRPr="007F60D5">
        <w:rPr>
          <w:rFonts w:ascii="Book Antiqua" w:hAnsi="Book Antiqua"/>
          <w:sz w:val="24"/>
          <w:szCs w:val="24"/>
        </w:rPr>
        <w:t xml:space="preserve">, Ratziu V, El-Serag HB. Hepatitis C infection and risk of diabetes: a systematic review and meta-analysis. </w:t>
      </w:r>
      <w:r w:rsidRPr="007F60D5">
        <w:rPr>
          <w:rFonts w:ascii="Book Antiqua" w:hAnsi="Book Antiqua"/>
          <w:i/>
          <w:sz w:val="24"/>
          <w:szCs w:val="24"/>
        </w:rPr>
        <w:t>J Hepatol</w:t>
      </w:r>
      <w:r w:rsidRPr="007F60D5">
        <w:rPr>
          <w:rFonts w:ascii="Book Antiqua" w:hAnsi="Book Antiqua"/>
          <w:sz w:val="24"/>
          <w:szCs w:val="24"/>
        </w:rPr>
        <w:t xml:space="preserve"> 2008; </w:t>
      </w:r>
      <w:r w:rsidRPr="007F60D5">
        <w:rPr>
          <w:rFonts w:ascii="Book Antiqua" w:hAnsi="Book Antiqua"/>
          <w:b/>
          <w:sz w:val="24"/>
          <w:szCs w:val="24"/>
        </w:rPr>
        <w:t>49</w:t>
      </w:r>
      <w:r w:rsidRPr="007F60D5">
        <w:rPr>
          <w:rFonts w:ascii="Book Antiqua" w:hAnsi="Book Antiqua"/>
          <w:sz w:val="24"/>
          <w:szCs w:val="24"/>
        </w:rPr>
        <w:t>: 831-844 [PMID: 18814931 DOI: 10.1016/j.jhep.2008.08.006]</w:t>
      </w:r>
    </w:p>
    <w:p w14:paraId="58041241"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60 </w:t>
      </w:r>
      <w:r w:rsidRPr="007F60D5">
        <w:rPr>
          <w:rFonts w:ascii="Book Antiqua" w:hAnsi="Book Antiqua"/>
          <w:b/>
          <w:sz w:val="24"/>
          <w:szCs w:val="24"/>
        </w:rPr>
        <w:t>Giordanino C</w:t>
      </w:r>
      <w:r w:rsidRPr="007F60D5">
        <w:rPr>
          <w:rFonts w:ascii="Book Antiqua" w:hAnsi="Book Antiqua"/>
          <w:sz w:val="24"/>
          <w:szCs w:val="24"/>
        </w:rPr>
        <w:t xml:space="preserve">, Bugianesi E, Smedile A, Ciancio A, Abate ML, Olivero A, Pellicano R, Cassader M, Gambino R, Bo S, Ciccone G, Rizzetto M, Saracco G. Incidence of type 2 diabetes mellitus and glucose abnormalities in patients with chronic hepatitis C infection by response to treatment: results of a cohort study. </w:t>
      </w:r>
      <w:r w:rsidRPr="007F60D5">
        <w:rPr>
          <w:rFonts w:ascii="Book Antiqua" w:hAnsi="Book Antiqua"/>
          <w:i/>
          <w:sz w:val="24"/>
          <w:szCs w:val="24"/>
        </w:rPr>
        <w:t>Am J Gastroenterol</w:t>
      </w:r>
      <w:r w:rsidRPr="007F60D5">
        <w:rPr>
          <w:rFonts w:ascii="Book Antiqua" w:hAnsi="Book Antiqua"/>
          <w:sz w:val="24"/>
          <w:szCs w:val="24"/>
        </w:rPr>
        <w:t xml:space="preserve"> 2008; </w:t>
      </w:r>
      <w:r w:rsidRPr="007F60D5">
        <w:rPr>
          <w:rFonts w:ascii="Book Antiqua" w:hAnsi="Book Antiqua"/>
          <w:b/>
          <w:sz w:val="24"/>
          <w:szCs w:val="24"/>
        </w:rPr>
        <w:t>103</w:t>
      </w:r>
      <w:r w:rsidRPr="007F60D5">
        <w:rPr>
          <w:rFonts w:ascii="Book Antiqua" w:hAnsi="Book Antiqua"/>
          <w:sz w:val="24"/>
          <w:szCs w:val="24"/>
        </w:rPr>
        <w:t>: 2481-2487 [PMID: 18702647 DOI: 10.1111/j.1572-0241.2008.02002.x]</w:t>
      </w:r>
    </w:p>
    <w:p w14:paraId="2F3D2D8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61 </w:t>
      </w:r>
      <w:r w:rsidRPr="007F60D5">
        <w:rPr>
          <w:rFonts w:ascii="Book Antiqua" w:hAnsi="Book Antiqua"/>
          <w:b/>
          <w:sz w:val="24"/>
          <w:szCs w:val="24"/>
        </w:rPr>
        <w:t>Simó R</w:t>
      </w:r>
      <w:r w:rsidRPr="007F60D5">
        <w:rPr>
          <w:rFonts w:ascii="Book Antiqua" w:hAnsi="Book Antiqua"/>
          <w:sz w:val="24"/>
          <w:szCs w:val="24"/>
        </w:rPr>
        <w:t xml:space="preserve">, Hernández C, Genescà J, Jardí R, Mesa J. High prevalence of hepatitis C virus infection in diabetic patients. </w:t>
      </w:r>
      <w:r w:rsidRPr="007F60D5">
        <w:rPr>
          <w:rFonts w:ascii="Book Antiqua" w:hAnsi="Book Antiqua"/>
          <w:i/>
          <w:sz w:val="24"/>
          <w:szCs w:val="24"/>
        </w:rPr>
        <w:t>Diabetes Care</w:t>
      </w:r>
      <w:r w:rsidRPr="007F60D5">
        <w:rPr>
          <w:rFonts w:ascii="Book Antiqua" w:hAnsi="Book Antiqua"/>
          <w:sz w:val="24"/>
          <w:szCs w:val="24"/>
        </w:rPr>
        <w:t xml:space="preserve"> 1996; </w:t>
      </w:r>
      <w:r w:rsidRPr="007F60D5">
        <w:rPr>
          <w:rFonts w:ascii="Book Antiqua" w:hAnsi="Book Antiqua"/>
          <w:b/>
          <w:sz w:val="24"/>
          <w:szCs w:val="24"/>
        </w:rPr>
        <w:t>19</w:t>
      </w:r>
      <w:r w:rsidRPr="007F60D5">
        <w:rPr>
          <w:rFonts w:ascii="Book Antiqua" w:hAnsi="Book Antiqua"/>
          <w:sz w:val="24"/>
          <w:szCs w:val="24"/>
        </w:rPr>
        <w:t>: 998-1000 [PMID: 8875096 DOI: 10.2337/diacare.19.9.998]</w:t>
      </w:r>
    </w:p>
    <w:p w14:paraId="5907FBFD"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62 </w:t>
      </w:r>
      <w:r w:rsidRPr="007F60D5">
        <w:rPr>
          <w:rFonts w:ascii="Book Antiqua" w:hAnsi="Book Antiqua"/>
          <w:b/>
          <w:sz w:val="24"/>
          <w:szCs w:val="24"/>
        </w:rPr>
        <w:t>Estrabaud E</w:t>
      </w:r>
      <w:r w:rsidRPr="007F60D5">
        <w:rPr>
          <w:rFonts w:ascii="Book Antiqua" w:hAnsi="Book Antiqua"/>
          <w:sz w:val="24"/>
          <w:szCs w:val="24"/>
        </w:rPr>
        <w:t xml:space="preserve">, Vidaud M, Marcellin P, Asselah T. Genomics and HCV infection: progression of fibrosis and treatment response. </w:t>
      </w:r>
      <w:r w:rsidRPr="007F60D5">
        <w:rPr>
          <w:rFonts w:ascii="Book Antiqua" w:hAnsi="Book Antiqua"/>
          <w:i/>
          <w:sz w:val="24"/>
          <w:szCs w:val="24"/>
        </w:rPr>
        <w:t>J Hepatol</w:t>
      </w:r>
      <w:r w:rsidRPr="007F60D5">
        <w:rPr>
          <w:rFonts w:ascii="Book Antiqua" w:hAnsi="Book Antiqua"/>
          <w:sz w:val="24"/>
          <w:szCs w:val="24"/>
        </w:rPr>
        <w:t xml:space="preserve"> 2012; </w:t>
      </w:r>
      <w:r w:rsidRPr="007F60D5">
        <w:rPr>
          <w:rFonts w:ascii="Book Antiqua" w:hAnsi="Book Antiqua"/>
          <w:b/>
          <w:sz w:val="24"/>
          <w:szCs w:val="24"/>
        </w:rPr>
        <w:t>57</w:t>
      </w:r>
      <w:r w:rsidRPr="007F60D5">
        <w:rPr>
          <w:rFonts w:ascii="Book Antiqua" w:hAnsi="Book Antiqua"/>
          <w:sz w:val="24"/>
          <w:szCs w:val="24"/>
        </w:rPr>
        <w:t>: 1110-1125 [PMID: 22659520 DOI: 10.1016/j.jhep.2012.05.016]</w:t>
      </w:r>
    </w:p>
    <w:p w14:paraId="225B0D5A"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63 </w:t>
      </w:r>
      <w:r w:rsidRPr="007F60D5">
        <w:rPr>
          <w:rFonts w:ascii="Book Antiqua" w:hAnsi="Book Antiqua"/>
          <w:b/>
          <w:sz w:val="24"/>
          <w:szCs w:val="24"/>
        </w:rPr>
        <w:t>Wang X</w:t>
      </w:r>
      <w:r w:rsidRPr="007F60D5">
        <w:rPr>
          <w:rFonts w:ascii="Book Antiqua" w:hAnsi="Book Antiqua"/>
          <w:sz w:val="24"/>
          <w:szCs w:val="24"/>
        </w:rPr>
        <w:t xml:space="preserve">, Yan Z, Ye Q. Interleukin-6 gene polymorphisms and susceptibility to liver diseases: A meta-analysis. </w:t>
      </w:r>
      <w:r w:rsidRPr="007F60D5">
        <w:rPr>
          <w:rFonts w:ascii="Book Antiqua" w:hAnsi="Book Antiqua"/>
          <w:i/>
          <w:sz w:val="24"/>
          <w:szCs w:val="24"/>
        </w:rPr>
        <w:t>Medicine (Baltimore)</w:t>
      </w:r>
      <w:r w:rsidRPr="007F60D5">
        <w:rPr>
          <w:rFonts w:ascii="Book Antiqua" w:hAnsi="Book Antiqua"/>
          <w:sz w:val="24"/>
          <w:szCs w:val="24"/>
        </w:rPr>
        <w:t xml:space="preserve"> 2019; </w:t>
      </w:r>
      <w:r w:rsidRPr="007F60D5">
        <w:rPr>
          <w:rFonts w:ascii="Book Antiqua" w:hAnsi="Book Antiqua"/>
          <w:b/>
          <w:sz w:val="24"/>
          <w:szCs w:val="24"/>
        </w:rPr>
        <w:t>98</w:t>
      </w:r>
      <w:r w:rsidRPr="007F60D5">
        <w:rPr>
          <w:rFonts w:ascii="Book Antiqua" w:hAnsi="Book Antiqua"/>
          <w:sz w:val="24"/>
          <w:szCs w:val="24"/>
        </w:rPr>
        <w:t>: e18408 [PMID: 31852161 DOI: 10.1097/MD.0000000000018408]</w:t>
      </w:r>
    </w:p>
    <w:p w14:paraId="1A1BF38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64 </w:t>
      </w:r>
      <w:r w:rsidRPr="007F60D5">
        <w:rPr>
          <w:rFonts w:ascii="Book Antiqua" w:hAnsi="Book Antiqua"/>
          <w:b/>
          <w:sz w:val="24"/>
          <w:szCs w:val="24"/>
        </w:rPr>
        <w:t>Villar LM</w:t>
      </w:r>
      <w:r w:rsidRPr="007F60D5">
        <w:rPr>
          <w:rFonts w:ascii="Book Antiqua" w:hAnsi="Book Antiqua"/>
          <w:sz w:val="24"/>
          <w:szCs w:val="24"/>
        </w:rPr>
        <w:t xml:space="preserve">, Geloneze B, Vasques ACJ, Pires MLE, Miguel JC, da Silva EF, Marques VA, Scalioni LP, Lampe E. Prevalence of hepatitis B and hepatitis C among diabetes mellitus type 2 individuals. </w:t>
      </w:r>
      <w:r w:rsidRPr="007F60D5">
        <w:rPr>
          <w:rFonts w:ascii="Book Antiqua" w:hAnsi="Book Antiqua"/>
          <w:i/>
          <w:sz w:val="24"/>
          <w:szCs w:val="24"/>
        </w:rPr>
        <w:t>PLoS One</w:t>
      </w:r>
      <w:r w:rsidRPr="007F60D5">
        <w:rPr>
          <w:rFonts w:ascii="Book Antiqua" w:hAnsi="Book Antiqua"/>
          <w:sz w:val="24"/>
          <w:szCs w:val="24"/>
        </w:rPr>
        <w:t xml:space="preserve"> 2019; </w:t>
      </w:r>
      <w:r w:rsidRPr="007F60D5">
        <w:rPr>
          <w:rFonts w:ascii="Book Antiqua" w:hAnsi="Book Antiqua"/>
          <w:b/>
          <w:sz w:val="24"/>
          <w:szCs w:val="24"/>
        </w:rPr>
        <w:t>14</w:t>
      </w:r>
      <w:r w:rsidRPr="007F60D5">
        <w:rPr>
          <w:rFonts w:ascii="Book Antiqua" w:hAnsi="Book Antiqua"/>
          <w:sz w:val="24"/>
          <w:szCs w:val="24"/>
        </w:rPr>
        <w:t>: e0211193 [PMID: 30817756 DOI: 10.1371/journal.pone.0211193]</w:t>
      </w:r>
    </w:p>
    <w:p w14:paraId="3D59BCCF"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lastRenderedPageBreak/>
        <w:t xml:space="preserve">65 </w:t>
      </w:r>
      <w:r w:rsidRPr="007F60D5">
        <w:rPr>
          <w:rFonts w:ascii="Book Antiqua" w:hAnsi="Book Antiqua"/>
          <w:b/>
          <w:sz w:val="24"/>
          <w:szCs w:val="24"/>
        </w:rPr>
        <w:t>Naing C</w:t>
      </w:r>
      <w:r w:rsidRPr="007F60D5">
        <w:rPr>
          <w:rFonts w:ascii="Book Antiqua" w:hAnsi="Book Antiqua"/>
          <w:sz w:val="24"/>
          <w:szCs w:val="24"/>
        </w:rPr>
        <w:t xml:space="preserve">, Mak JW, Ahmed SI, Maung M. Relationship between hepatitis C virus infection and type 2 diabetes mellitus: meta-analysis. </w:t>
      </w:r>
      <w:r w:rsidRPr="007F60D5">
        <w:rPr>
          <w:rFonts w:ascii="Book Antiqua" w:hAnsi="Book Antiqua"/>
          <w:i/>
          <w:sz w:val="24"/>
          <w:szCs w:val="24"/>
        </w:rPr>
        <w:t>World J Gastroenterol</w:t>
      </w:r>
      <w:r w:rsidRPr="007F60D5">
        <w:rPr>
          <w:rFonts w:ascii="Book Antiqua" w:hAnsi="Book Antiqua"/>
          <w:sz w:val="24"/>
          <w:szCs w:val="24"/>
        </w:rPr>
        <w:t xml:space="preserve"> 2012; </w:t>
      </w:r>
      <w:r w:rsidRPr="007F60D5">
        <w:rPr>
          <w:rFonts w:ascii="Book Antiqua" w:hAnsi="Book Antiqua"/>
          <w:b/>
          <w:sz w:val="24"/>
          <w:szCs w:val="24"/>
        </w:rPr>
        <w:t>18</w:t>
      </w:r>
      <w:r w:rsidRPr="007F60D5">
        <w:rPr>
          <w:rFonts w:ascii="Book Antiqua" w:hAnsi="Book Antiqua"/>
          <w:sz w:val="24"/>
          <w:szCs w:val="24"/>
        </w:rPr>
        <w:t>: 1642-1651 [PMID: 22529694 DOI: 10.3748/wjg.v18.i14.1642]</w:t>
      </w:r>
    </w:p>
    <w:p w14:paraId="36AD3155"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66 </w:t>
      </w:r>
      <w:r w:rsidRPr="007F60D5">
        <w:rPr>
          <w:rFonts w:ascii="Book Antiqua" w:hAnsi="Book Antiqua"/>
          <w:b/>
          <w:sz w:val="24"/>
          <w:szCs w:val="24"/>
        </w:rPr>
        <w:t>Guo X</w:t>
      </w:r>
      <w:r w:rsidRPr="007F60D5">
        <w:rPr>
          <w:rFonts w:ascii="Book Antiqua" w:hAnsi="Book Antiqua"/>
          <w:sz w:val="24"/>
          <w:szCs w:val="24"/>
        </w:rPr>
        <w:t xml:space="preserve">, Jin M, Yang M, Liu K, Li JW. Type 2 diabetes mellitus and the risk of hepatitis C virus infection: a systematic review. </w:t>
      </w:r>
      <w:r w:rsidRPr="007F60D5">
        <w:rPr>
          <w:rFonts w:ascii="Book Antiqua" w:hAnsi="Book Antiqua"/>
          <w:i/>
          <w:sz w:val="24"/>
          <w:szCs w:val="24"/>
        </w:rPr>
        <w:t>Sci Rep</w:t>
      </w:r>
      <w:r w:rsidRPr="007F60D5">
        <w:rPr>
          <w:rFonts w:ascii="Book Antiqua" w:hAnsi="Book Antiqua"/>
          <w:sz w:val="24"/>
          <w:szCs w:val="24"/>
        </w:rPr>
        <w:t xml:space="preserve"> 2013; </w:t>
      </w:r>
      <w:r w:rsidRPr="007F60D5">
        <w:rPr>
          <w:rFonts w:ascii="Book Antiqua" w:hAnsi="Book Antiqua"/>
          <w:b/>
          <w:sz w:val="24"/>
          <w:szCs w:val="24"/>
        </w:rPr>
        <w:t>3</w:t>
      </w:r>
      <w:r w:rsidRPr="007F60D5">
        <w:rPr>
          <w:rFonts w:ascii="Book Antiqua" w:hAnsi="Book Antiqua"/>
          <w:sz w:val="24"/>
          <w:szCs w:val="24"/>
        </w:rPr>
        <w:t>: 2981 [PMID: 25671325 DOI: 10.1038/srep02981]</w:t>
      </w:r>
    </w:p>
    <w:p w14:paraId="2D4A6571"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67 </w:t>
      </w:r>
      <w:r w:rsidRPr="007F60D5">
        <w:rPr>
          <w:rFonts w:ascii="Book Antiqua" w:hAnsi="Book Antiqua"/>
          <w:b/>
          <w:sz w:val="24"/>
          <w:szCs w:val="24"/>
        </w:rPr>
        <w:t>Pradhan AD</w:t>
      </w:r>
      <w:r w:rsidRPr="007F60D5">
        <w:rPr>
          <w:rFonts w:ascii="Book Antiqua" w:hAnsi="Book Antiqua"/>
          <w:sz w:val="24"/>
          <w:szCs w:val="24"/>
        </w:rPr>
        <w:t xml:space="preserve">, Manson JE, Rifai N, Buring JE, Ridker PM. C-reactive protein, interleukin 6, and risk of developing type 2 diabetes mellitus. </w:t>
      </w:r>
      <w:r w:rsidRPr="007F60D5">
        <w:rPr>
          <w:rFonts w:ascii="Book Antiqua" w:hAnsi="Book Antiqua"/>
          <w:i/>
          <w:sz w:val="24"/>
          <w:szCs w:val="24"/>
        </w:rPr>
        <w:t>JAMA</w:t>
      </w:r>
      <w:r w:rsidRPr="007F60D5">
        <w:rPr>
          <w:rFonts w:ascii="Book Antiqua" w:hAnsi="Book Antiqua"/>
          <w:sz w:val="24"/>
          <w:szCs w:val="24"/>
        </w:rPr>
        <w:t xml:space="preserve"> 2001; </w:t>
      </w:r>
      <w:r w:rsidRPr="007F60D5">
        <w:rPr>
          <w:rFonts w:ascii="Book Antiqua" w:hAnsi="Book Antiqua"/>
          <w:b/>
          <w:sz w:val="24"/>
          <w:szCs w:val="24"/>
        </w:rPr>
        <w:t>286</w:t>
      </w:r>
      <w:r w:rsidRPr="007F60D5">
        <w:rPr>
          <w:rFonts w:ascii="Book Antiqua" w:hAnsi="Book Antiqua"/>
          <w:sz w:val="24"/>
          <w:szCs w:val="24"/>
        </w:rPr>
        <w:t>: 327-334 [PMID: 11466099 DOI: 10.1001/jama.286.3.327]</w:t>
      </w:r>
    </w:p>
    <w:p w14:paraId="1A22788B"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68 </w:t>
      </w:r>
      <w:r w:rsidRPr="007F60D5">
        <w:rPr>
          <w:rFonts w:ascii="Book Antiqua" w:hAnsi="Book Antiqua"/>
          <w:b/>
          <w:sz w:val="24"/>
          <w:szCs w:val="24"/>
        </w:rPr>
        <w:t>Akbari M</w:t>
      </w:r>
      <w:r w:rsidRPr="007F60D5">
        <w:rPr>
          <w:rFonts w:ascii="Book Antiqua" w:hAnsi="Book Antiqua"/>
          <w:sz w:val="24"/>
          <w:szCs w:val="24"/>
        </w:rPr>
        <w:t xml:space="preserve">, Hassan-Zadeh V. IL-6 signalling pathways and the development of type 2 diabetes. </w:t>
      </w:r>
      <w:r w:rsidRPr="007F60D5">
        <w:rPr>
          <w:rFonts w:ascii="Book Antiqua" w:hAnsi="Book Antiqua"/>
          <w:i/>
          <w:sz w:val="24"/>
          <w:szCs w:val="24"/>
        </w:rPr>
        <w:t>Inflammopharmacology</w:t>
      </w:r>
      <w:r w:rsidRPr="007F60D5">
        <w:rPr>
          <w:rFonts w:ascii="Book Antiqua" w:hAnsi="Book Antiqua"/>
          <w:sz w:val="24"/>
          <w:szCs w:val="24"/>
        </w:rPr>
        <w:t xml:space="preserve"> 2018; </w:t>
      </w:r>
      <w:r w:rsidRPr="007F60D5">
        <w:rPr>
          <w:rFonts w:ascii="Book Antiqua" w:hAnsi="Book Antiqua"/>
          <w:b/>
          <w:sz w:val="24"/>
          <w:szCs w:val="24"/>
        </w:rPr>
        <w:t>26</w:t>
      </w:r>
      <w:r w:rsidRPr="007F60D5">
        <w:rPr>
          <w:rFonts w:ascii="Book Antiqua" w:hAnsi="Book Antiqua"/>
          <w:sz w:val="24"/>
          <w:szCs w:val="24"/>
        </w:rPr>
        <w:t>: 685-698 [PMID: 29508109 DOI: 10.1007/s10787-018-0458-0]</w:t>
      </w:r>
    </w:p>
    <w:p w14:paraId="377733D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69 </w:t>
      </w:r>
      <w:r w:rsidRPr="007F60D5">
        <w:rPr>
          <w:rFonts w:ascii="Book Antiqua" w:hAnsi="Book Antiqua"/>
          <w:b/>
          <w:sz w:val="24"/>
          <w:szCs w:val="24"/>
        </w:rPr>
        <w:t>Spearman CW</w:t>
      </w:r>
      <w:r w:rsidRPr="007F60D5">
        <w:rPr>
          <w:rFonts w:ascii="Book Antiqua" w:hAnsi="Book Antiqua"/>
          <w:sz w:val="24"/>
          <w:szCs w:val="24"/>
        </w:rPr>
        <w:t xml:space="preserve">, Dusheiko GM, Hellard M, Sonderup M. Hepatitis C. </w:t>
      </w:r>
      <w:r w:rsidRPr="007F60D5">
        <w:rPr>
          <w:rFonts w:ascii="Book Antiqua" w:hAnsi="Book Antiqua"/>
          <w:i/>
          <w:sz w:val="24"/>
          <w:szCs w:val="24"/>
        </w:rPr>
        <w:t>Lancet</w:t>
      </w:r>
      <w:r w:rsidRPr="007F60D5">
        <w:rPr>
          <w:rFonts w:ascii="Book Antiqua" w:hAnsi="Book Antiqua"/>
          <w:sz w:val="24"/>
          <w:szCs w:val="24"/>
        </w:rPr>
        <w:t xml:space="preserve"> 2019; </w:t>
      </w:r>
      <w:r w:rsidRPr="007F60D5">
        <w:rPr>
          <w:rFonts w:ascii="Book Antiqua" w:hAnsi="Book Antiqua"/>
          <w:b/>
          <w:sz w:val="24"/>
          <w:szCs w:val="24"/>
        </w:rPr>
        <w:t>394</w:t>
      </w:r>
      <w:r w:rsidRPr="007F60D5">
        <w:rPr>
          <w:rFonts w:ascii="Book Antiqua" w:hAnsi="Book Antiqua"/>
          <w:sz w:val="24"/>
          <w:szCs w:val="24"/>
        </w:rPr>
        <w:t>: 1451-1466 [PMID: 31631857 DOI: 10.1016/S0140-6736(19)32320-7]</w:t>
      </w:r>
    </w:p>
    <w:p w14:paraId="730C22DB"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70 </w:t>
      </w:r>
      <w:r w:rsidRPr="007F60D5">
        <w:rPr>
          <w:rFonts w:ascii="Book Antiqua" w:hAnsi="Book Antiqua"/>
          <w:b/>
          <w:sz w:val="24"/>
          <w:szCs w:val="24"/>
        </w:rPr>
        <w:t>Adinolfi LE</w:t>
      </w:r>
      <w:r w:rsidRPr="007F60D5">
        <w:rPr>
          <w:rFonts w:ascii="Book Antiqua" w:hAnsi="Book Antiqua"/>
          <w:sz w:val="24"/>
          <w:szCs w:val="24"/>
        </w:rPr>
        <w:t xml:space="preserve">, Nevola R, Guerrera B, D'Alterio G, Marrone A, Giordano M, Rinaldi L. Hepatitis C virus clearance by direct-acting antiviral treatments and impact on insulin resistance in chronic hepatitis C patients. </w:t>
      </w:r>
      <w:r w:rsidRPr="007F60D5">
        <w:rPr>
          <w:rFonts w:ascii="Book Antiqua" w:hAnsi="Book Antiqua"/>
          <w:i/>
          <w:sz w:val="24"/>
          <w:szCs w:val="24"/>
        </w:rPr>
        <w:t>J Gastroenterol Hepatol</w:t>
      </w:r>
      <w:r w:rsidRPr="007F60D5">
        <w:rPr>
          <w:rFonts w:ascii="Book Antiqua" w:hAnsi="Book Antiqua"/>
          <w:sz w:val="24"/>
          <w:szCs w:val="24"/>
        </w:rPr>
        <w:t xml:space="preserve"> 2018; </w:t>
      </w:r>
      <w:r w:rsidRPr="007F60D5">
        <w:rPr>
          <w:rFonts w:ascii="Book Antiqua" w:hAnsi="Book Antiqua"/>
          <w:b/>
          <w:sz w:val="24"/>
          <w:szCs w:val="24"/>
        </w:rPr>
        <w:t>33</w:t>
      </w:r>
      <w:r w:rsidRPr="007F60D5">
        <w:rPr>
          <w:rFonts w:ascii="Book Antiqua" w:hAnsi="Book Antiqua"/>
          <w:sz w:val="24"/>
          <w:szCs w:val="24"/>
        </w:rPr>
        <w:t>: 1379-1382 [PMID: 29228501 DOI: 10.1111/jgh.14067]</w:t>
      </w:r>
    </w:p>
    <w:p w14:paraId="33A21968"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71 </w:t>
      </w:r>
      <w:r w:rsidRPr="007F60D5">
        <w:rPr>
          <w:rFonts w:ascii="Book Antiqua" w:hAnsi="Book Antiqua"/>
          <w:b/>
          <w:sz w:val="24"/>
          <w:szCs w:val="24"/>
        </w:rPr>
        <w:t>Li J</w:t>
      </w:r>
      <w:r w:rsidRPr="007F60D5">
        <w:rPr>
          <w:rFonts w:ascii="Book Antiqua" w:hAnsi="Book Antiqua"/>
          <w:sz w:val="24"/>
          <w:szCs w:val="24"/>
        </w:rPr>
        <w:t xml:space="preserve">, Gordon SC, Rupp LB, Zhang T, Trudeau S, Holmberg SD, Moorman AC, Spradling PR, Teshale EH, Boscarino JA, Schmidt MA, Daida YG, Lu M; CHeCS Investigators. Sustained virological response does not improve long-term glycaemic control in patients with type 2 diabetes and chronic hepatitis C. </w:t>
      </w:r>
      <w:r w:rsidRPr="007F60D5">
        <w:rPr>
          <w:rFonts w:ascii="Book Antiqua" w:hAnsi="Book Antiqua"/>
          <w:i/>
          <w:sz w:val="24"/>
          <w:szCs w:val="24"/>
        </w:rPr>
        <w:t>Liver Int</w:t>
      </w:r>
      <w:r w:rsidRPr="007F60D5">
        <w:rPr>
          <w:rFonts w:ascii="Book Antiqua" w:hAnsi="Book Antiqua"/>
          <w:sz w:val="24"/>
          <w:szCs w:val="24"/>
        </w:rPr>
        <w:t xml:space="preserve"> 2019; </w:t>
      </w:r>
      <w:r w:rsidRPr="007F60D5">
        <w:rPr>
          <w:rFonts w:ascii="Book Antiqua" w:hAnsi="Book Antiqua"/>
          <w:b/>
          <w:sz w:val="24"/>
          <w:szCs w:val="24"/>
        </w:rPr>
        <w:t>39</w:t>
      </w:r>
      <w:r w:rsidRPr="007F60D5">
        <w:rPr>
          <w:rFonts w:ascii="Book Antiqua" w:hAnsi="Book Antiqua"/>
          <w:sz w:val="24"/>
          <w:szCs w:val="24"/>
        </w:rPr>
        <w:t>: 1027-1032 [PMID: 30570808 DOI: 10.1111/liv.14031]</w:t>
      </w:r>
    </w:p>
    <w:p w14:paraId="6CB56958"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72 </w:t>
      </w:r>
      <w:r w:rsidRPr="007F60D5">
        <w:rPr>
          <w:rFonts w:ascii="Book Antiqua" w:hAnsi="Book Antiqua"/>
          <w:b/>
          <w:sz w:val="24"/>
          <w:szCs w:val="24"/>
        </w:rPr>
        <w:t>Hengst J</w:t>
      </w:r>
      <w:r w:rsidRPr="007F60D5">
        <w:rPr>
          <w:rFonts w:ascii="Book Antiqua" w:hAnsi="Book Antiqua"/>
          <w:sz w:val="24"/>
          <w:szCs w:val="24"/>
        </w:rPr>
        <w:t xml:space="preserve">, Falk CS, Schlaphoff V, Deterding K, Manns MP, Cornberg M, Wedemeyer H. Direct-Acting Antiviral-Induced Hepatitis C Virus Clearance Does Not Completely Restore the Altered Cytokine and Chemokine Milieu in Patients With Chronic Hepatitis C. </w:t>
      </w:r>
      <w:r w:rsidRPr="007F60D5">
        <w:rPr>
          <w:rFonts w:ascii="Book Antiqua" w:hAnsi="Book Antiqua"/>
          <w:i/>
          <w:sz w:val="24"/>
          <w:szCs w:val="24"/>
        </w:rPr>
        <w:t>J Infect Dis</w:t>
      </w:r>
      <w:r w:rsidRPr="007F60D5">
        <w:rPr>
          <w:rFonts w:ascii="Book Antiqua" w:hAnsi="Book Antiqua"/>
          <w:sz w:val="24"/>
          <w:szCs w:val="24"/>
        </w:rPr>
        <w:t xml:space="preserve"> 2016; </w:t>
      </w:r>
      <w:r w:rsidRPr="007F60D5">
        <w:rPr>
          <w:rFonts w:ascii="Book Antiqua" w:hAnsi="Book Antiqua"/>
          <w:b/>
          <w:sz w:val="24"/>
          <w:szCs w:val="24"/>
        </w:rPr>
        <w:t>214</w:t>
      </w:r>
      <w:r w:rsidRPr="007F60D5">
        <w:rPr>
          <w:rFonts w:ascii="Book Antiqua" w:hAnsi="Book Antiqua"/>
          <w:sz w:val="24"/>
          <w:szCs w:val="24"/>
        </w:rPr>
        <w:t>: 1965-1974 [PMID: 27683821 DOI: 10.1093/infdis/jiw457]</w:t>
      </w:r>
    </w:p>
    <w:p w14:paraId="06974883"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73 </w:t>
      </w:r>
      <w:r w:rsidRPr="007F60D5">
        <w:rPr>
          <w:rFonts w:ascii="Book Antiqua" w:hAnsi="Book Antiqua"/>
          <w:b/>
          <w:sz w:val="24"/>
          <w:szCs w:val="24"/>
        </w:rPr>
        <w:t>Lucaroni F</w:t>
      </w:r>
      <w:r w:rsidRPr="007F60D5">
        <w:rPr>
          <w:rFonts w:ascii="Book Antiqua" w:hAnsi="Book Antiqua"/>
          <w:sz w:val="24"/>
          <w:szCs w:val="24"/>
        </w:rPr>
        <w:t xml:space="preserve">, Cicciarella Modica D, Macino M, Palombi L, Abbondanzieri A, Agosti G, Biondi G, Morciano L, Vinci A. Can risk be predicted? An umbrella systematic review of current risk prediction models for cardiovascular diseases, </w:t>
      </w:r>
      <w:r w:rsidRPr="007F60D5">
        <w:rPr>
          <w:rFonts w:ascii="Book Antiqua" w:hAnsi="Book Antiqua"/>
          <w:sz w:val="24"/>
          <w:szCs w:val="24"/>
        </w:rPr>
        <w:lastRenderedPageBreak/>
        <w:t xml:space="preserve">diabetes and hypertension. </w:t>
      </w:r>
      <w:r w:rsidRPr="007F60D5">
        <w:rPr>
          <w:rFonts w:ascii="Book Antiqua" w:hAnsi="Book Antiqua"/>
          <w:i/>
          <w:sz w:val="24"/>
          <w:szCs w:val="24"/>
        </w:rPr>
        <w:t>BMJ Open</w:t>
      </w:r>
      <w:r w:rsidRPr="007F60D5">
        <w:rPr>
          <w:rFonts w:ascii="Book Antiqua" w:hAnsi="Book Antiqua"/>
          <w:sz w:val="24"/>
          <w:szCs w:val="24"/>
        </w:rPr>
        <w:t xml:space="preserve"> 2019; </w:t>
      </w:r>
      <w:r w:rsidRPr="007F60D5">
        <w:rPr>
          <w:rFonts w:ascii="Book Antiqua" w:hAnsi="Book Antiqua"/>
          <w:b/>
          <w:sz w:val="24"/>
          <w:szCs w:val="24"/>
        </w:rPr>
        <w:t>9</w:t>
      </w:r>
      <w:r w:rsidRPr="007F60D5">
        <w:rPr>
          <w:rFonts w:ascii="Book Antiqua" w:hAnsi="Book Antiqua"/>
          <w:sz w:val="24"/>
          <w:szCs w:val="24"/>
        </w:rPr>
        <w:t>: e030234 [PMID: 31862737 DOI: 10.1136/bmjopen-2019-030234]</w:t>
      </w:r>
    </w:p>
    <w:p w14:paraId="74C580A9"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74 </w:t>
      </w:r>
      <w:r w:rsidRPr="007F60D5">
        <w:rPr>
          <w:rFonts w:ascii="Book Antiqua" w:hAnsi="Book Antiqua"/>
          <w:b/>
          <w:sz w:val="24"/>
          <w:szCs w:val="24"/>
        </w:rPr>
        <w:t>Chou CH</w:t>
      </w:r>
      <w:r w:rsidRPr="007F60D5">
        <w:rPr>
          <w:rFonts w:ascii="Book Antiqua" w:hAnsi="Book Antiqua"/>
          <w:sz w:val="24"/>
          <w:szCs w:val="24"/>
        </w:rPr>
        <w:t xml:space="preserve">, Ho CS, Tsai WC, Wang MC, Tsai YS, Chen JY. Effects of chronic hepatitis C infection on arterial stiffness. </w:t>
      </w:r>
      <w:r w:rsidRPr="007F60D5">
        <w:rPr>
          <w:rFonts w:ascii="Book Antiqua" w:hAnsi="Book Antiqua"/>
          <w:i/>
          <w:sz w:val="24"/>
          <w:szCs w:val="24"/>
        </w:rPr>
        <w:t>J Am Soc Hypertens</w:t>
      </w:r>
      <w:r w:rsidRPr="007F60D5">
        <w:rPr>
          <w:rFonts w:ascii="Book Antiqua" w:hAnsi="Book Antiqua"/>
          <w:sz w:val="24"/>
          <w:szCs w:val="24"/>
        </w:rPr>
        <w:t xml:space="preserve"> 2017; </w:t>
      </w:r>
      <w:r w:rsidRPr="007F60D5">
        <w:rPr>
          <w:rFonts w:ascii="Book Antiqua" w:hAnsi="Book Antiqua"/>
          <w:b/>
          <w:sz w:val="24"/>
          <w:szCs w:val="24"/>
        </w:rPr>
        <w:t>11</w:t>
      </w:r>
      <w:r w:rsidRPr="007F60D5">
        <w:rPr>
          <w:rFonts w:ascii="Book Antiqua" w:hAnsi="Book Antiqua"/>
          <w:sz w:val="24"/>
          <w:szCs w:val="24"/>
        </w:rPr>
        <w:t>: 716-723 [PMID: 28923555 DOI: 10.1016/j.jash.2017.08.007]</w:t>
      </w:r>
    </w:p>
    <w:p w14:paraId="57E5C0A4" w14:textId="77777777" w:rsidR="005048FD" w:rsidRPr="007F60D5" w:rsidRDefault="005048FD" w:rsidP="00DD6CC2">
      <w:pPr>
        <w:snapToGrid w:val="0"/>
        <w:spacing w:after="0" w:line="360" w:lineRule="auto"/>
        <w:jc w:val="both"/>
        <w:rPr>
          <w:rFonts w:ascii="Book Antiqua" w:hAnsi="Book Antiqua"/>
          <w:sz w:val="24"/>
          <w:szCs w:val="24"/>
        </w:rPr>
      </w:pPr>
      <w:r w:rsidRPr="007F60D5">
        <w:rPr>
          <w:rFonts w:ascii="Book Antiqua" w:hAnsi="Book Antiqua"/>
          <w:sz w:val="24"/>
          <w:szCs w:val="24"/>
        </w:rPr>
        <w:t xml:space="preserve">75 </w:t>
      </w:r>
      <w:r w:rsidRPr="007F60D5">
        <w:rPr>
          <w:rFonts w:ascii="Book Antiqua" w:hAnsi="Book Antiqua"/>
          <w:b/>
          <w:sz w:val="24"/>
          <w:szCs w:val="24"/>
        </w:rPr>
        <w:t>Perticone M</w:t>
      </w:r>
      <w:r w:rsidRPr="007F60D5">
        <w:rPr>
          <w:rFonts w:ascii="Book Antiqua" w:hAnsi="Book Antiqua"/>
          <w:sz w:val="24"/>
          <w:szCs w:val="24"/>
        </w:rPr>
        <w:t xml:space="preserve">, Maio R, Tassone EJ, Tripepi G, Di Cello S, Miceli S, Caroleo B, Sciacqua A, Licata A, Sesti G, Perticone F. Insulin-resistance HCV infection-related affects vascular stiffness in normotensives. </w:t>
      </w:r>
      <w:r w:rsidRPr="007F60D5">
        <w:rPr>
          <w:rFonts w:ascii="Book Antiqua" w:hAnsi="Book Antiqua"/>
          <w:i/>
          <w:sz w:val="24"/>
          <w:szCs w:val="24"/>
        </w:rPr>
        <w:t>Atherosclerosis</w:t>
      </w:r>
      <w:r w:rsidRPr="007F60D5">
        <w:rPr>
          <w:rFonts w:ascii="Book Antiqua" w:hAnsi="Book Antiqua"/>
          <w:sz w:val="24"/>
          <w:szCs w:val="24"/>
        </w:rPr>
        <w:t xml:space="preserve"> 2015; </w:t>
      </w:r>
      <w:r w:rsidRPr="007F60D5">
        <w:rPr>
          <w:rFonts w:ascii="Book Antiqua" w:hAnsi="Book Antiqua"/>
          <w:b/>
          <w:sz w:val="24"/>
          <w:szCs w:val="24"/>
        </w:rPr>
        <w:t>238</w:t>
      </w:r>
      <w:r w:rsidRPr="007F60D5">
        <w:rPr>
          <w:rFonts w:ascii="Book Antiqua" w:hAnsi="Book Antiqua"/>
          <w:sz w:val="24"/>
          <w:szCs w:val="24"/>
        </w:rPr>
        <w:t>: 108-112 [PMID: 25461736 DOI: 10.1016/j.atherosclerosis.2014.11.025]</w:t>
      </w:r>
    </w:p>
    <w:p w14:paraId="5192A2DF" w14:textId="3B1D08CC" w:rsidR="001F4A9A" w:rsidRPr="007F60D5" w:rsidRDefault="001F4A9A" w:rsidP="00DD6CC2">
      <w:pPr>
        <w:adjustRightInd w:val="0"/>
        <w:snapToGrid w:val="0"/>
        <w:spacing w:after="0" w:line="360" w:lineRule="auto"/>
        <w:jc w:val="both"/>
        <w:rPr>
          <w:rFonts w:ascii="Book Antiqua" w:hAnsi="Book Antiqua" w:cs="Arial"/>
          <w:b/>
          <w:bCs/>
          <w:sz w:val="24"/>
          <w:szCs w:val="24"/>
          <w:lang w:val="en-GB"/>
        </w:rPr>
      </w:pPr>
      <w:r w:rsidRPr="007F60D5">
        <w:rPr>
          <w:rFonts w:ascii="Book Antiqua" w:hAnsi="Book Antiqua" w:cs="Arial"/>
          <w:b/>
          <w:bCs/>
          <w:sz w:val="24"/>
          <w:szCs w:val="24"/>
          <w:lang w:val="en-GB"/>
        </w:rPr>
        <w:br w:type="page"/>
      </w:r>
    </w:p>
    <w:p w14:paraId="1E58B569" w14:textId="0A56A8A2" w:rsidR="00FD4B05" w:rsidRPr="007F60D5" w:rsidRDefault="00FD4B05" w:rsidP="00DD6CC2">
      <w:pPr>
        <w:adjustRightInd w:val="0"/>
        <w:snapToGrid w:val="0"/>
        <w:spacing w:after="0" w:line="360" w:lineRule="auto"/>
        <w:jc w:val="both"/>
        <w:rPr>
          <w:rFonts w:ascii="Book Antiqua" w:hAnsi="Book Antiqua"/>
          <w:b/>
          <w:sz w:val="24"/>
          <w:szCs w:val="24"/>
        </w:rPr>
      </w:pPr>
      <w:r w:rsidRPr="007F60D5">
        <w:rPr>
          <w:rFonts w:ascii="Book Antiqua" w:hAnsi="Book Antiqua"/>
          <w:b/>
          <w:sz w:val="24"/>
          <w:szCs w:val="24"/>
        </w:rPr>
        <w:lastRenderedPageBreak/>
        <w:t>Footnotes</w:t>
      </w:r>
    </w:p>
    <w:p w14:paraId="1632E5FD" w14:textId="34E6122B" w:rsidR="001F4A9A" w:rsidRPr="007F60D5" w:rsidRDefault="00FD4B05"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7F60D5">
        <w:rPr>
          <w:rFonts w:ascii="Book Antiqua" w:hAnsi="Book Antiqua"/>
          <w:b/>
          <w:color w:val="000000"/>
          <w:sz w:val="24"/>
          <w:szCs w:val="24"/>
        </w:rPr>
        <w:t>Institutional review board statement</w:t>
      </w:r>
      <w:r w:rsidRPr="007F60D5">
        <w:rPr>
          <w:rFonts w:ascii="Book Antiqua" w:hAnsi="Book Antiqua"/>
          <w:b/>
          <w:bCs/>
          <w:iCs/>
          <w:sz w:val="24"/>
          <w:szCs w:val="24"/>
          <w:lang w:val="en-US"/>
        </w:rPr>
        <w:t xml:space="preserve">: </w:t>
      </w:r>
      <w:r w:rsidRPr="007F60D5">
        <w:rPr>
          <w:rFonts w:ascii="Book Antiqua" w:eastAsia="Times New Roman" w:hAnsi="Book Antiqua" w:cs="Arial"/>
          <w:color w:val="222222"/>
          <w:sz w:val="24"/>
          <w:szCs w:val="24"/>
          <w:lang w:val="en-GB" w:eastAsia="pt-BR"/>
        </w:rPr>
        <w:t>The protocol was approved by the Federal University of Minas Gerais Ethical Board (ETIC 0404.0.203.000-10).</w:t>
      </w:r>
    </w:p>
    <w:p w14:paraId="5AB9CA4F" w14:textId="77777777" w:rsidR="001F4A9A" w:rsidRPr="007F60D5"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24932652" w14:textId="77777777" w:rsidR="001F4A9A" w:rsidRPr="007F60D5" w:rsidRDefault="001F4A9A" w:rsidP="00DD6CC2">
      <w:pPr>
        <w:pStyle w:val="1"/>
        <w:adjustRightInd w:val="0"/>
        <w:snapToGrid w:val="0"/>
        <w:spacing w:line="360" w:lineRule="auto"/>
        <w:jc w:val="both"/>
        <w:rPr>
          <w:rFonts w:ascii="Book Antiqua" w:eastAsia="Times New Roman" w:hAnsi="Book Antiqua"/>
          <w:color w:val="222222"/>
          <w:sz w:val="24"/>
          <w:szCs w:val="24"/>
          <w:lang w:val="en-GB" w:eastAsia="pt-BR"/>
        </w:rPr>
      </w:pPr>
      <w:bookmarkStart w:id="101" w:name="OLE_LINK339"/>
      <w:bookmarkStart w:id="102" w:name="OLE_LINK340"/>
      <w:bookmarkStart w:id="103" w:name="OLE_LINK352"/>
      <w:bookmarkStart w:id="104" w:name="OLE_LINK365"/>
      <w:bookmarkStart w:id="105" w:name="OLE_LINK398"/>
      <w:bookmarkStart w:id="106" w:name="OLE_LINK464"/>
      <w:r w:rsidRPr="007F60D5">
        <w:rPr>
          <w:rFonts w:ascii="Book Antiqua" w:hAnsi="Book Antiqua" w:cs="Times New Roman"/>
          <w:b/>
          <w:bCs/>
          <w:iCs/>
          <w:color w:val="auto"/>
          <w:sz w:val="24"/>
          <w:szCs w:val="24"/>
          <w:lang w:val="en-US" w:eastAsia="zh-CN"/>
        </w:rPr>
        <w:t>Informed consent statement:</w:t>
      </w:r>
      <w:bookmarkEnd w:id="101"/>
      <w:bookmarkEnd w:id="102"/>
      <w:bookmarkEnd w:id="103"/>
      <w:bookmarkEnd w:id="104"/>
      <w:bookmarkEnd w:id="105"/>
      <w:r w:rsidRPr="007F60D5">
        <w:rPr>
          <w:rFonts w:ascii="Book Antiqua" w:hAnsi="Book Antiqua" w:cs="Times New Roman"/>
          <w:b/>
          <w:bCs/>
          <w:iCs/>
          <w:color w:val="auto"/>
          <w:sz w:val="24"/>
          <w:szCs w:val="24"/>
          <w:lang w:val="en-US" w:eastAsia="zh-CN"/>
        </w:rPr>
        <w:t xml:space="preserve"> </w:t>
      </w:r>
      <w:bookmarkEnd w:id="106"/>
      <w:r w:rsidRPr="007F60D5">
        <w:rPr>
          <w:rFonts w:ascii="Book Antiqua" w:eastAsia="Times New Roman" w:hAnsi="Book Antiqua"/>
          <w:color w:val="222222"/>
          <w:sz w:val="24"/>
          <w:szCs w:val="24"/>
          <w:lang w:val="en-GB" w:eastAsia="pt-BR"/>
        </w:rPr>
        <w:t>The primary version (PDF) of the Informed Consent Form that has been signed by all subjects and investigators of the study, prepared in Portuguese was uploaded.</w:t>
      </w:r>
    </w:p>
    <w:p w14:paraId="6191305C" w14:textId="77777777" w:rsidR="001F4A9A" w:rsidRPr="007F60D5" w:rsidRDefault="001F4A9A" w:rsidP="00DD6CC2">
      <w:pPr>
        <w:pStyle w:val="1"/>
        <w:adjustRightInd w:val="0"/>
        <w:snapToGrid w:val="0"/>
        <w:spacing w:line="360" w:lineRule="auto"/>
        <w:jc w:val="both"/>
        <w:rPr>
          <w:rFonts w:ascii="Book Antiqua" w:eastAsia="Times New Roman" w:hAnsi="Book Antiqua"/>
          <w:color w:val="222222"/>
          <w:sz w:val="24"/>
          <w:szCs w:val="24"/>
          <w:lang w:val="en-GB" w:eastAsia="pt-BR"/>
        </w:rPr>
      </w:pPr>
      <w:bookmarkStart w:id="107" w:name="OLE_LINK824"/>
      <w:bookmarkStart w:id="108" w:name="OLE_LINK825"/>
      <w:bookmarkStart w:id="109" w:name="OLE_LINK2"/>
      <w:bookmarkStart w:id="110" w:name="OLE_LINK5"/>
      <w:bookmarkStart w:id="111" w:name="OLE_LINK587"/>
      <w:bookmarkStart w:id="112" w:name="OLE_LINK765"/>
      <w:bookmarkStart w:id="113" w:name="OLE_LINK186"/>
    </w:p>
    <w:p w14:paraId="26E14B0F" w14:textId="44DC78F1" w:rsidR="00FD4B05" w:rsidRPr="007F60D5" w:rsidRDefault="00FD4B05"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7F60D5">
        <w:rPr>
          <w:rFonts w:ascii="Book Antiqua" w:hAnsi="Book Antiqua"/>
          <w:b/>
          <w:color w:val="000000"/>
          <w:sz w:val="24"/>
          <w:szCs w:val="24"/>
        </w:rPr>
        <w:t>Conflict-of-interest statement</w:t>
      </w:r>
      <w:r w:rsidRPr="007F60D5">
        <w:rPr>
          <w:rFonts w:ascii="Book Antiqua" w:hAnsi="Book Antiqua" w:cs="TimesNewRomanPS-BoldItalicMT"/>
          <w:b/>
          <w:bCs/>
          <w:iCs/>
          <w:sz w:val="24"/>
          <w:szCs w:val="24"/>
          <w:lang w:val="en-US"/>
        </w:rPr>
        <w:t>:</w:t>
      </w:r>
      <w:r w:rsidRPr="007F60D5">
        <w:rPr>
          <w:rFonts w:ascii="Book Antiqua" w:eastAsia="Times New Roman" w:hAnsi="Book Antiqua" w:cs="Arial"/>
          <w:b/>
          <w:bCs/>
          <w:color w:val="222222"/>
          <w:sz w:val="24"/>
          <w:szCs w:val="24"/>
          <w:lang w:val="en-GB" w:eastAsia="pt-BR"/>
        </w:rPr>
        <w:t xml:space="preserve"> </w:t>
      </w:r>
      <w:r w:rsidRPr="007F60D5">
        <w:rPr>
          <w:rFonts w:ascii="Book Antiqua" w:eastAsia="Times New Roman" w:hAnsi="Book Antiqua" w:cs="Arial"/>
          <w:color w:val="222222"/>
          <w:sz w:val="24"/>
          <w:szCs w:val="24"/>
          <w:lang w:val="en-GB" w:eastAsia="pt-BR"/>
        </w:rPr>
        <w:t>Authors declare no conflict of interests.</w:t>
      </w:r>
    </w:p>
    <w:p w14:paraId="218266CC" w14:textId="77777777" w:rsidR="00FD4B05" w:rsidRPr="007F60D5" w:rsidRDefault="00FD4B05" w:rsidP="00DD6CC2">
      <w:pPr>
        <w:pStyle w:val="1"/>
        <w:adjustRightInd w:val="0"/>
        <w:snapToGrid w:val="0"/>
        <w:spacing w:line="360" w:lineRule="auto"/>
        <w:jc w:val="both"/>
        <w:rPr>
          <w:rFonts w:ascii="Book Antiqua" w:hAnsi="Book Antiqua" w:cs="Times New Roman"/>
          <w:b/>
          <w:bCs/>
          <w:iCs/>
          <w:color w:val="auto"/>
          <w:sz w:val="24"/>
          <w:szCs w:val="24"/>
          <w:lang w:val="en-GB" w:eastAsia="zh-CN"/>
        </w:rPr>
      </w:pPr>
    </w:p>
    <w:p w14:paraId="19F91DD4" w14:textId="77777777" w:rsidR="001F4A9A" w:rsidRPr="007F60D5" w:rsidRDefault="001F4A9A" w:rsidP="00DD6CC2">
      <w:pPr>
        <w:pStyle w:val="1"/>
        <w:adjustRightInd w:val="0"/>
        <w:snapToGrid w:val="0"/>
        <w:spacing w:line="360" w:lineRule="auto"/>
        <w:jc w:val="both"/>
        <w:rPr>
          <w:rFonts w:ascii="Book Antiqua" w:hAnsi="Book Antiqua" w:cs="Times New Roman"/>
          <w:iCs/>
          <w:color w:val="auto"/>
          <w:sz w:val="24"/>
          <w:szCs w:val="24"/>
          <w:lang w:val="en-US" w:eastAsia="zh-CN"/>
        </w:rPr>
      </w:pPr>
      <w:r w:rsidRPr="007F60D5">
        <w:rPr>
          <w:rFonts w:ascii="Book Antiqua" w:hAnsi="Book Antiqua" w:cs="Times New Roman"/>
          <w:b/>
          <w:bCs/>
          <w:iCs/>
          <w:color w:val="auto"/>
          <w:sz w:val="24"/>
          <w:szCs w:val="24"/>
          <w:lang w:val="en-US" w:eastAsia="zh-CN"/>
        </w:rPr>
        <w:t>Data sharing statement:</w:t>
      </w:r>
      <w:bookmarkEnd w:id="107"/>
      <w:bookmarkEnd w:id="108"/>
      <w:r w:rsidRPr="007F60D5">
        <w:rPr>
          <w:rFonts w:ascii="Book Antiqua" w:hAnsi="Book Antiqua" w:cs="Times New Roman"/>
          <w:b/>
          <w:bCs/>
          <w:iCs/>
          <w:color w:val="auto"/>
          <w:sz w:val="24"/>
          <w:szCs w:val="24"/>
          <w:lang w:val="en-US" w:eastAsia="zh-CN"/>
        </w:rPr>
        <w:t xml:space="preserve"> </w:t>
      </w:r>
      <w:bookmarkEnd w:id="109"/>
      <w:bookmarkEnd w:id="110"/>
      <w:r w:rsidRPr="007F60D5">
        <w:rPr>
          <w:rFonts w:ascii="Book Antiqua" w:hAnsi="Book Antiqua" w:cs="Times New Roman"/>
          <w:iCs/>
          <w:color w:val="auto"/>
          <w:sz w:val="24"/>
          <w:szCs w:val="24"/>
          <w:lang w:val="en-US" w:eastAsia="zh-CN"/>
        </w:rPr>
        <w:t>Technical appendix, statistical code and dataset available from the corresponding author at lucianadinizsilva@ufmg.br.</w:t>
      </w:r>
    </w:p>
    <w:bookmarkEnd w:id="111"/>
    <w:bookmarkEnd w:id="112"/>
    <w:bookmarkEnd w:id="113"/>
    <w:p w14:paraId="04FA10C8" w14:textId="77777777" w:rsidR="001F4A9A" w:rsidRPr="007F60D5"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08627611" w14:textId="77777777" w:rsidR="001F4A9A" w:rsidRPr="007F60D5" w:rsidRDefault="001F4A9A" w:rsidP="00DD6CC2">
      <w:pPr>
        <w:adjustRightInd w:val="0"/>
        <w:snapToGrid w:val="0"/>
        <w:spacing w:after="0" w:line="360" w:lineRule="auto"/>
        <w:jc w:val="both"/>
        <w:rPr>
          <w:rFonts w:ascii="Book Antiqua" w:hAnsi="Book Antiqua" w:cs="Arial"/>
          <w:sz w:val="24"/>
          <w:szCs w:val="24"/>
          <w:lang w:val="en-GB" w:eastAsia="pt-BR"/>
        </w:rPr>
      </w:pPr>
      <w:r w:rsidRPr="007F60D5">
        <w:rPr>
          <w:rFonts w:ascii="Book Antiqua" w:hAnsi="Book Antiqua"/>
          <w:b/>
          <w:sz w:val="24"/>
          <w:szCs w:val="24"/>
          <w:lang w:val="en-GB"/>
        </w:rPr>
        <w:t>STROBE statement:</w:t>
      </w:r>
      <w:r w:rsidRPr="007F60D5">
        <w:rPr>
          <w:rFonts w:ascii="Book Antiqua" w:eastAsiaTheme="minorEastAsia" w:hAnsi="Book Antiqua"/>
          <w:b/>
          <w:sz w:val="24"/>
          <w:szCs w:val="24"/>
          <w:lang w:eastAsia="zh-CN"/>
        </w:rPr>
        <w:t xml:space="preserve"> </w:t>
      </w:r>
      <w:r w:rsidRPr="007F60D5">
        <w:rPr>
          <w:rFonts w:ascii="Book Antiqua" w:hAnsi="Book Antiqua" w:cs="Arial"/>
          <w:sz w:val="24"/>
          <w:szCs w:val="24"/>
          <w:lang w:val="en-GB" w:eastAsia="pt-BR"/>
        </w:rPr>
        <w:t>The authors have read the STROBE statement-checklist of items and the manuscript was prepared and revised according to the strobe guidelines.</w:t>
      </w:r>
    </w:p>
    <w:p w14:paraId="44582080" w14:textId="77777777" w:rsidR="001F4A9A" w:rsidRPr="007F60D5" w:rsidRDefault="001F4A9A" w:rsidP="00DD6CC2">
      <w:pPr>
        <w:adjustRightInd w:val="0"/>
        <w:snapToGrid w:val="0"/>
        <w:spacing w:after="0" w:line="360" w:lineRule="auto"/>
        <w:jc w:val="both"/>
        <w:rPr>
          <w:rFonts w:ascii="Book Antiqua" w:hAnsi="Book Antiqua" w:cs="Arial"/>
          <w:b/>
          <w:bCs/>
          <w:sz w:val="24"/>
          <w:szCs w:val="24"/>
          <w:lang w:val="en-GB" w:eastAsia="pt-BR"/>
        </w:rPr>
      </w:pPr>
    </w:p>
    <w:p w14:paraId="2C4D815B" w14:textId="77777777" w:rsidR="00FD4B05" w:rsidRPr="007F60D5" w:rsidRDefault="00FD4B05" w:rsidP="00DD6CC2">
      <w:pPr>
        <w:snapToGrid w:val="0"/>
        <w:spacing w:after="0" w:line="360" w:lineRule="auto"/>
        <w:jc w:val="both"/>
        <w:rPr>
          <w:rFonts w:ascii="Book Antiqua" w:hAnsi="Book Antiqua"/>
          <w:sz w:val="24"/>
          <w:szCs w:val="24"/>
          <w:lang w:val="en-US" w:eastAsia="zh-CN"/>
        </w:rPr>
      </w:pPr>
      <w:r w:rsidRPr="007F60D5">
        <w:rPr>
          <w:rFonts w:ascii="Book Antiqua" w:hAnsi="Book Antiqua"/>
          <w:b/>
          <w:color w:val="000000"/>
          <w:sz w:val="24"/>
          <w:szCs w:val="24"/>
        </w:rPr>
        <w:t>Open-Access:</w:t>
      </w:r>
      <w:r w:rsidRPr="007F60D5">
        <w:rPr>
          <w:rFonts w:ascii="Book Antiqua" w:hAnsi="Book Antiqua"/>
          <w:color w:val="000000"/>
          <w:sz w:val="24"/>
          <w:szCs w:val="24"/>
        </w:rPr>
        <w:t xml:space="preserve"> This article is an open-access </w:t>
      </w:r>
      <w:r w:rsidRPr="007F60D5">
        <w:rPr>
          <w:rFonts w:ascii="Book Antiqua" w:hAnsi="Book Antiqua"/>
          <w:sz w:val="24"/>
          <w:szCs w:val="24"/>
        </w:rPr>
        <w:t xml:space="preserve">article that was selected </w:t>
      </w:r>
      <w:r w:rsidRPr="007F60D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685B8C" w14:textId="77777777" w:rsidR="00FD4B05" w:rsidRPr="007F60D5" w:rsidRDefault="00FD4B05" w:rsidP="00DD6CC2">
      <w:pPr>
        <w:adjustRightInd w:val="0"/>
        <w:snapToGrid w:val="0"/>
        <w:spacing w:after="0" w:line="360" w:lineRule="auto"/>
        <w:jc w:val="both"/>
        <w:rPr>
          <w:rFonts w:ascii="Book Antiqua" w:hAnsi="Book Antiqua"/>
          <w:b/>
          <w:bCs/>
          <w:color w:val="000000"/>
          <w:sz w:val="24"/>
          <w:szCs w:val="24"/>
          <w:lang w:eastAsia="zh-CN"/>
        </w:rPr>
      </w:pPr>
    </w:p>
    <w:p w14:paraId="228CDB62" w14:textId="4B391690" w:rsidR="00FD4B05" w:rsidRPr="007F60D5" w:rsidRDefault="00FD4B05" w:rsidP="00DD6CC2">
      <w:pPr>
        <w:adjustRightInd w:val="0"/>
        <w:snapToGrid w:val="0"/>
        <w:spacing w:after="0" w:line="360" w:lineRule="auto"/>
        <w:jc w:val="both"/>
        <w:rPr>
          <w:rFonts w:ascii="Book Antiqua" w:hAnsi="Book Antiqua"/>
          <w:b/>
          <w:bCs/>
          <w:color w:val="000000"/>
          <w:sz w:val="24"/>
          <w:szCs w:val="24"/>
          <w:lang w:eastAsia="zh-CN"/>
        </w:rPr>
      </w:pPr>
      <w:r w:rsidRPr="007F60D5">
        <w:rPr>
          <w:rFonts w:ascii="Book Antiqua" w:hAnsi="Book Antiqua"/>
          <w:b/>
          <w:bCs/>
          <w:color w:val="000000"/>
          <w:sz w:val="24"/>
          <w:szCs w:val="24"/>
          <w:lang w:eastAsia="pl-PL"/>
        </w:rPr>
        <w:t>Manuscript source:</w:t>
      </w:r>
      <w:r w:rsidRPr="007F60D5">
        <w:rPr>
          <w:rFonts w:ascii="Book Antiqua" w:hAnsi="Book Antiqua"/>
          <w:b/>
          <w:bCs/>
          <w:color w:val="000000"/>
          <w:sz w:val="24"/>
          <w:szCs w:val="24"/>
          <w:lang w:eastAsia="zh-CN"/>
        </w:rPr>
        <w:t xml:space="preserve"> </w:t>
      </w:r>
      <w:r w:rsidRPr="007F60D5">
        <w:rPr>
          <w:rFonts w:ascii="Book Antiqua" w:hAnsi="Book Antiqua"/>
          <w:bCs/>
          <w:color w:val="000000"/>
          <w:sz w:val="24"/>
          <w:szCs w:val="24"/>
          <w:lang w:eastAsia="pl-PL"/>
        </w:rPr>
        <w:t>Invited manuscript</w:t>
      </w:r>
    </w:p>
    <w:p w14:paraId="58F78F9E" w14:textId="77777777" w:rsidR="00FD4B05" w:rsidRPr="007F60D5" w:rsidRDefault="00FD4B05" w:rsidP="00DD6CC2">
      <w:pPr>
        <w:adjustRightInd w:val="0"/>
        <w:snapToGrid w:val="0"/>
        <w:spacing w:after="0" w:line="360" w:lineRule="auto"/>
        <w:jc w:val="both"/>
        <w:rPr>
          <w:rFonts w:ascii="Book Antiqua" w:hAnsi="Book Antiqua" w:cs="Arial"/>
          <w:b/>
          <w:bCs/>
          <w:sz w:val="24"/>
          <w:szCs w:val="24"/>
          <w:lang w:val="en-GB" w:eastAsia="pt-BR"/>
        </w:rPr>
      </w:pPr>
    </w:p>
    <w:p w14:paraId="7632B79D" w14:textId="5094102B" w:rsidR="00DD6CC2" w:rsidRPr="007F60D5" w:rsidRDefault="00DD6CC2" w:rsidP="00DD6CC2">
      <w:pPr>
        <w:widowControl w:val="0"/>
        <w:adjustRightInd w:val="0"/>
        <w:snapToGrid w:val="0"/>
        <w:spacing w:after="0" w:line="360" w:lineRule="auto"/>
        <w:jc w:val="both"/>
        <w:rPr>
          <w:rFonts w:ascii="Book Antiqua" w:eastAsia="等线" w:hAnsi="Book Antiqua"/>
          <w:bCs/>
          <w:color w:val="000000"/>
          <w:sz w:val="24"/>
          <w:szCs w:val="24"/>
          <w:lang w:eastAsia="zh-CN"/>
        </w:rPr>
      </w:pPr>
      <w:r w:rsidRPr="007F60D5">
        <w:rPr>
          <w:rFonts w:ascii="Book Antiqua" w:eastAsia="等线" w:hAnsi="Book Antiqua"/>
          <w:b/>
          <w:bCs/>
          <w:color w:val="000000"/>
          <w:sz w:val="24"/>
          <w:szCs w:val="24"/>
        </w:rPr>
        <w:t>Corresponding Author's Membership in Professional Societies</w:t>
      </w:r>
      <w:r w:rsidRPr="007F60D5">
        <w:rPr>
          <w:rFonts w:ascii="Book Antiqua" w:eastAsia="等线" w:hAnsi="Book Antiqua"/>
          <w:b/>
          <w:bCs/>
          <w:color w:val="000000"/>
          <w:sz w:val="24"/>
          <w:szCs w:val="24"/>
          <w:lang w:eastAsia="zh-CN"/>
        </w:rPr>
        <w:t>:</w:t>
      </w:r>
      <w:r w:rsidRPr="007F60D5">
        <w:rPr>
          <w:rFonts w:ascii="Book Antiqua" w:eastAsia="等线" w:hAnsi="Book Antiqua"/>
          <w:bCs/>
          <w:color w:val="000000"/>
          <w:sz w:val="24"/>
          <w:szCs w:val="24"/>
          <w:lang w:eastAsia="zh-CN"/>
        </w:rPr>
        <w:t xml:space="preserve"> the European Association for the Study of the Liver, No. 12302; American Association for the Study of Liver Diseases - International Member (07/01/2019-06/30/2020), No. 115795; the European Society of Clinical Nutrition and Metabolism, ESPEN, No. </w:t>
      </w:r>
      <w:r w:rsidRPr="007F60D5">
        <w:rPr>
          <w:rFonts w:ascii="Book Antiqua" w:eastAsia="等线" w:hAnsi="Book Antiqua"/>
          <w:bCs/>
          <w:color w:val="000000"/>
          <w:sz w:val="24"/>
          <w:szCs w:val="24"/>
          <w:lang w:eastAsia="zh-CN"/>
        </w:rPr>
        <w:lastRenderedPageBreak/>
        <w:t>43011.</w:t>
      </w:r>
    </w:p>
    <w:p w14:paraId="6233BEFC" w14:textId="77777777" w:rsidR="00DD6CC2" w:rsidRPr="007F60D5" w:rsidRDefault="00DD6CC2" w:rsidP="00DD6CC2">
      <w:pPr>
        <w:adjustRightInd w:val="0"/>
        <w:snapToGrid w:val="0"/>
        <w:spacing w:after="0" w:line="360" w:lineRule="auto"/>
        <w:jc w:val="both"/>
        <w:rPr>
          <w:rFonts w:ascii="Book Antiqua" w:hAnsi="Book Antiqua" w:cs="Arial"/>
          <w:b/>
          <w:bCs/>
          <w:sz w:val="24"/>
          <w:szCs w:val="24"/>
          <w:lang w:val="en-GB" w:eastAsia="pt-BR"/>
        </w:rPr>
      </w:pPr>
    </w:p>
    <w:p w14:paraId="2253DF53" w14:textId="7FBB8C23" w:rsidR="00FD4B05" w:rsidRPr="007F60D5" w:rsidRDefault="00FD4B05" w:rsidP="00DD6CC2">
      <w:pPr>
        <w:snapToGrid w:val="0"/>
        <w:spacing w:after="0" w:line="360" w:lineRule="auto"/>
        <w:jc w:val="both"/>
        <w:rPr>
          <w:rFonts w:ascii="Book Antiqua" w:hAnsi="Book Antiqua"/>
          <w:b/>
          <w:sz w:val="24"/>
          <w:szCs w:val="24"/>
          <w:lang w:val="en-US" w:eastAsia="zh-CN"/>
        </w:rPr>
      </w:pPr>
      <w:r w:rsidRPr="007F60D5">
        <w:rPr>
          <w:rFonts w:ascii="Book Antiqua" w:hAnsi="Book Antiqua"/>
          <w:b/>
          <w:sz w:val="24"/>
          <w:szCs w:val="24"/>
          <w:lang w:val="en-US"/>
        </w:rPr>
        <w:t>Peer-review started:</w:t>
      </w:r>
      <w:r w:rsidRPr="007F60D5">
        <w:rPr>
          <w:rFonts w:ascii="Book Antiqua" w:hAnsi="Book Antiqua"/>
          <w:b/>
          <w:sz w:val="24"/>
          <w:szCs w:val="24"/>
          <w:lang w:val="en-US" w:eastAsia="zh-CN"/>
        </w:rPr>
        <w:t xml:space="preserve"> </w:t>
      </w:r>
      <w:r w:rsidRPr="007F60D5">
        <w:rPr>
          <w:rFonts w:ascii="Book Antiqua" w:hAnsi="Book Antiqua"/>
          <w:sz w:val="24"/>
          <w:szCs w:val="24"/>
          <w:lang w:val="en-US" w:eastAsia="zh-CN"/>
        </w:rPr>
        <w:t>December 29, 2019</w:t>
      </w:r>
    </w:p>
    <w:p w14:paraId="06AB43B4" w14:textId="10DA5CDB" w:rsidR="00FD4B05" w:rsidRPr="007F60D5" w:rsidRDefault="00FD4B05" w:rsidP="00DD6CC2">
      <w:pPr>
        <w:snapToGrid w:val="0"/>
        <w:spacing w:after="0" w:line="360" w:lineRule="auto"/>
        <w:jc w:val="both"/>
        <w:rPr>
          <w:rFonts w:ascii="Book Antiqua" w:hAnsi="Book Antiqua"/>
          <w:b/>
          <w:sz w:val="24"/>
          <w:szCs w:val="24"/>
          <w:lang w:val="en-US" w:eastAsia="zh-CN"/>
        </w:rPr>
      </w:pPr>
      <w:r w:rsidRPr="007F60D5">
        <w:rPr>
          <w:rFonts w:ascii="Book Antiqua" w:hAnsi="Book Antiqua"/>
          <w:b/>
          <w:sz w:val="24"/>
          <w:szCs w:val="24"/>
          <w:lang w:val="en-US"/>
        </w:rPr>
        <w:t>First decision:</w:t>
      </w:r>
      <w:r w:rsidRPr="007F60D5">
        <w:rPr>
          <w:rFonts w:ascii="Book Antiqua" w:hAnsi="Book Antiqua"/>
          <w:b/>
          <w:sz w:val="24"/>
          <w:szCs w:val="24"/>
          <w:lang w:val="en-US" w:eastAsia="zh-CN"/>
        </w:rPr>
        <w:t xml:space="preserve"> </w:t>
      </w:r>
      <w:r w:rsidRPr="007F60D5">
        <w:rPr>
          <w:rFonts w:ascii="Book Antiqua" w:hAnsi="Book Antiqua"/>
          <w:sz w:val="24"/>
          <w:szCs w:val="24"/>
          <w:lang w:val="en-US" w:eastAsia="zh-CN"/>
        </w:rPr>
        <w:t>February 16, 2020</w:t>
      </w:r>
    </w:p>
    <w:p w14:paraId="73510DFB" w14:textId="6340045A" w:rsidR="00FD4B05" w:rsidRPr="007F60D5" w:rsidRDefault="00FD4B05" w:rsidP="00DD6CC2">
      <w:pPr>
        <w:snapToGrid w:val="0"/>
        <w:spacing w:after="0" w:line="360" w:lineRule="auto"/>
        <w:jc w:val="both"/>
        <w:rPr>
          <w:rFonts w:ascii="Book Antiqua" w:hAnsi="Book Antiqua"/>
          <w:b/>
          <w:sz w:val="24"/>
          <w:szCs w:val="24"/>
          <w:lang w:val="en-US" w:eastAsia="zh-CN"/>
        </w:rPr>
      </w:pPr>
      <w:r w:rsidRPr="007F60D5">
        <w:rPr>
          <w:rFonts w:ascii="Book Antiqua" w:hAnsi="Book Antiqua"/>
          <w:b/>
          <w:sz w:val="24"/>
          <w:szCs w:val="24"/>
          <w:lang w:val="en-US"/>
        </w:rPr>
        <w:t>Article in press:</w:t>
      </w:r>
      <w:r w:rsidR="00C32507" w:rsidRPr="007F60D5">
        <w:rPr>
          <w:rFonts w:ascii="Book Antiqua" w:hAnsi="Book Antiqua"/>
          <w:sz w:val="24"/>
          <w:szCs w:val="24"/>
          <w:lang w:val="en-US"/>
        </w:rPr>
        <w:t xml:space="preserve"> March 22, 2020</w:t>
      </w:r>
    </w:p>
    <w:p w14:paraId="07923BDD" w14:textId="77777777" w:rsidR="00FD4B05" w:rsidRPr="007F60D5" w:rsidRDefault="00FD4B05" w:rsidP="00DD6CC2">
      <w:pPr>
        <w:snapToGrid w:val="0"/>
        <w:spacing w:after="0" w:line="360" w:lineRule="auto"/>
        <w:jc w:val="both"/>
        <w:rPr>
          <w:rFonts w:ascii="Book Antiqua" w:hAnsi="Book Antiqua"/>
          <w:b/>
          <w:sz w:val="24"/>
          <w:szCs w:val="24"/>
          <w:lang w:val="en-US" w:eastAsia="zh-CN"/>
        </w:rPr>
      </w:pPr>
    </w:p>
    <w:p w14:paraId="100F537F" w14:textId="77777777" w:rsidR="00FD4B05" w:rsidRPr="007F60D5" w:rsidRDefault="00FD4B05" w:rsidP="00DD6CC2">
      <w:pPr>
        <w:widowControl w:val="0"/>
        <w:adjustRightInd w:val="0"/>
        <w:snapToGrid w:val="0"/>
        <w:spacing w:after="0" w:line="360" w:lineRule="auto"/>
        <w:jc w:val="both"/>
        <w:rPr>
          <w:rFonts w:ascii="Book Antiqua" w:eastAsia="微软雅黑" w:hAnsi="Book Antiqua" w:cs="宋体"/>
          <w:sz w:val="24"/>
          <w:szCs w:val="24"/>
          <w:lang w:eastAsia="zh-CN"/>
        </w:rPr>
      </w:pPr>
      <w:r w:rsidRPr="007F60D5">
        <w:rPr>
          <w:rFonts w:ascii="Book Antiqua" w:hAnsi="Book Antiqua" w:cs="宋体"/>
          <w:b/>
          <w:sz w:val="24"/>
          <w:szCs w:val="24"/>
          <w:lang w:eastAsia="zh-CN"/>
        </w:rPr>
        <w:t xml:space="preserve">Specialty type: </w:t>
      </w:r>
      <w:r w:rsidRPr="007F60D5">
        <w:rPr>
          <w:rFonts w:ascii="Book Antiqua" w:eastAsia="微软雅黑" w:hAnsi="Book Antiqua" w:cs="宋体"/>
          <w:sz w:val="24"/>
          <w:szCs w:val="24"/>
          <w:lang w:eastAsia="zh-CN"/>
        </w:rPr>
        <w:t>Gastroenterology and hepatology</w:t>
      </w:r>
    </w:p>
    <w:p w14:paraId="3702EA2E" w14:textId="51EACD1F" w:rsidR="00FD4B05" w:rsidRPr="007F60D5" w:rsidRDefault="0078301E" w:rsidP="00DD6CC2">
      <w:pPr>
        <w:widowControl w:val="0"/>
        <w:adjustRightInd w:val="0"/>
        <w:snapToGrid w:val="0"/>
        <w:spacing w:after="0" w:line="360" w:lineRule="auto"/>
        <w:jc w:val="both"/>
        <w:rPr>
          <w:rFonts w:ascii="Book Antiqua" w:hAnsi="Book Antiqua" w:cs="宋体"/>
          <w:sz w:val="24"/>
          <w:szCs w:val="24"/>
          <w:lang w:eastAsia="zh-CN"/>
        </w:rPr>
      </w:pPr>
      <w:r w:rsidRPr="00DF022D">
        <w:rPr>
          <w:rFonts w:ascii="Book Antiqua" w:hAnsi="Book Antiqua" w:cs="宋体"/>
          <w:b/>
          <w:sz w:val="24"/>
          <w:szCs w:val="24"/>
          <w:lang w:eastAsia="zh-CN"/>
        </w:rPr>
        <w:t>Country/Territory of origin:</w:t>
      </w:r>
      <w:r w:rsidRPr="005C7D51">
        <w:rPr>
          <w:rFonts w:ascii="Book Antiqua" w:hAnsi="Book Antiqua" w:cs="宋体"/>
          <w:b/>
          <w:sz w:val="24"/>
          <w:szCs w:val="24"/>
          <w:lang w:eastAsia="zh-CN"/>
        </w:rPr>
        <w:t xml:space="preserve"> </w:t>
      </w:r>
      <w:bookmarkStart w:id="114" w:name="_GoBack"/>
      <w:bookmarkEnd w:id="114"/>
      <w:r w:rsidR="00FD4B05" w:rsidRPr="007F60D5">
        <w:rPr>
          <w:rFonts w:ascii="Book Antiqua" w:hAnsi="Book Antiqua" w:cs="宋体"/>
          <w:b/>
          <w:sz w:val="24"/>
          <w:szCs w:val="24"/>
          <w:lang w:eastAsia="zh-CN"/>
        </w:rPr>
        <w:t xml:space="preserve"> </w:t>
      </w:r>
      <w:r w:rsidR="00FD4B05" w:rsidRPr="007F60D5">
        <w:rPr>
          <w:rFonts w:ascii="Book Antiqua" w:hAnsi="Book Antiqua"/>
          <w:sz w:val="24"/>
          <w:szCs w:val="24"/>
          <w:lang w:val="en-US" w:eastAsia="fr-FR"/>
        </w:rPr>
        <w:t>Brazil</w:t>
      </w:r>
    </w:p>
    <w:p w14:paraId="5ED5C170" w14:textId="77777777" w:rsidR="0078301E" w:rsidRDefault="0078301E" w:rsidP="0078301E">
      <w:pPr>
        <w:widowControl w:val="0"/>
        <w:adjustRightInd w:val="0"/>
        <w:snapToGrid w:val="0"/>
        <w:spacing w:after="0" w:line="360" w:lineRule="auto"/>
        <w:jc w:val="both"/>
        <w:rPr>
          <w:rFonts w:ascii="Book Antiqua" w:eastAsia="宋体" w:hAnsi="Book Antiqua" w:cs="宋体" w:hint="eastAsia"/>
          <w:b/>
          <w:sz w:val="24"/>
          <w:szCs w:val="24"/>
          <w:lang w:eastAsia="zh-CN"/>
        </w:rPr>
      </w:pPr>
      <w:r w:rsidRPr="00DF022D">
        <w:rPr>
          <w:rFonts w:ascii="Book Antiqua" w:hAnsi="Book Antiqua" w:cs="宋体"/>
          <w:b/>
          <w:sz w:val="24"/>
          <w:szCs w:val="24"/>
          <w:lang w:eastAsia="zh-CN"/>
        </w:rPr>
        <w:t>Peer-review report’s scientific quality classification</w:t>
      </w:r>
    </w:p>
    <w:p w14:paraId="4E512A1A" w14:textId="77777777" w:rsidR="00FD4B05" w:rsidRPr="007F60D5" w:rsidRDefault="00FD4B05" w:rsidP="00DD6CC2">
      <w:pPr>
        <w:widowControl w:val="0"/>
        <w:adjustRightInd w:val="0"/>
        <w:snapToGrid w:val="0"/>
        <w:spacing w:after="0" w:line="360" w:lineRule="auto"/>
        <w:jc w:val="both"/>
        <w:rPr>
          <w:rFonts w:ascii="Book Antiqua" w:hAnsi="Book Antiqua" w:cs="宋体"/>
          <w:sz w:val="24"/>
          <w:szCs w:val="24"/>
          <w:lang w:eastAsia="zh-CN"/>
        </w:rPr>
      </w:pPr>
      <w:r w:rsidRPr="007F60D5">
        <w:rPr>
          <w:rFonts w:ascii="Book Antiqua" w:hAnsi="Book Antiqua" w:cs="宋体"/>
          <w:sz w:val="24"/>
          <w:szCs w:val="24"/>
          <w:lang w:eastAsia="zh-CN"/>
        </w:rPr>
        <w:t>Grade A (Excellent): 0</w:t>
      </w:r>
    </w:p>
    <w:p w14:paraId="1AC8F526" w14:textId="44042637" w:rsidR="00FD4B05" w:rsidRPr="007F60D5" w:rsidRDefault="00FD4B05" w:rsidP="00DD6CC2">
      <w:pPr>
        <w:widowControl w:val="0"/>
        <w:adjustRightInd w:val="0"/>
        <w:snapToGrid w:val="0"/>
        <w:spacing w:after="0" w:line="360" w:lineRule="auto"/>
        <w:jc w:val="both"/>
        <w:rPr>
          <w:rFonts w:ascii="Book Antiqua" w:hAnsi="Book Antiqua" w:cs="宋体"/>
          <w:sz w:val="24"/>
          <w:szCs w:val="24"/>
          <w:lang w:eastAsia="zh-CN"/>
        </w:rPr>
      </w:pPr>
      <w:r w:rsidRPr="007F60D5">
        <w:rPr>
          <w:rFonts w:ascii="Book Antiqua" w:hAnsi="Book Antiqua" w:cs="宋体"/>
          <w:sz w:val="24"/>
          <w:szCs w:val="24"/>
          <w:lang w:eastAsia="zh-CN"/>
        </w:rPr>
        <w:t>Grade B (Very good): 0</w:t>
      </w:r>
    </w:p>
    <w:p w14:paraId="2A717425" w14:textId="77777777" w:rsidR="00FD4B05" w:rsidRPr="007F60D5" w:rsidRDefault="00FD4B05" w:rsidP="00DD6CC2">
      <w:pPr>
        <w:widowControl w:val="0"/>
        <w:adjustRightInd w:val="0"/>
        <w:snapToGrid w:val="0"/>
        <w:spacing w:after="0" w:line="360" w:lineRule="auto"/>
        <w:jc w:val="both"/>
        <w:rPr>
          <w:rFonts w:ascii="Book Antiqua" w:hAnsi="Book Antiqua" w:cs="宋体"/>
          <w:sz w:val="24"/>
          <w:szCs w:val="24"/>
          <w:lang w:eastAsia="zh-CN"/>
        </w:rPr>
      </w:pPr>
      <w:r w:rsidRPr="007F60D5">
        <w:rPr>
          <w:rFonts w:ascii="Book Antiqua" w:hAnsi="Book Antiqua" w:cs="宋体"/>
          <w:sz w:val="24"/>
          <w:szCs w:val="24"/>
          <w:lang w:eastAsia="zh-CN"/>
        </w:rPr>
        <w:t>Grade C (Good): C</w:t>
      </w:r>
    </w:p>
    <w:p w14:paraId="5D8171E7" w14:textId="77777777" w:rsidR="00FD4B05" w:rsidRPr="007F60D5" w:rsidRDefault="00FD4B05" w:rsidP="00DD6CC2">
      <w:pPr>
        <w:widowControl w:val="0"/>
        <w:adjustRightInd w:val="0"/>
        <w:snapToGrid w:val="0"/>
        <w:spacing w:after="0" w:line="360" w:lineRule="auto"/>
        <w:jc w:val="both"/>
        <w:rPr>
          <w:rFonts w:ascii="Book Antiqua" w:hAnsi="Book Antiqua" w:cs="宋体"/>
          <w:sz w:val="24"/>
          <w:szCs w:val="24"/>
          <w:lang w:eastAsia="zh-CN"/>
        </w:rPr>
      </w:pPr>
      <w:r w:rsidRPr="007F60D5">
        <w:rPr>
          <w:rFonts w:ascii="Book Antiqua" w:hAnsi="Book Antiqua" w:cs="宋体"/>
          <w:sz w:val="24"/>
          <w:szCs w:val="24"/>
          <w:lang w:eastAsia="zh-CN"/>
        </w:rPr>
        <w:t>Grade D (Fair): 0</w:t>
      </w:r>
    </w:p>
    <w:p w14:paraId="49FB892D" w14:textId="77777777" w:rsidR="00FD4B05" w:rsidRPr="007F60D5" w:rsidRDefault="00FD4B05" w:rsidP="00DD6CC2">
      <w:pPr>
        <w:widowControl w:val="0"/>
        <w:adjustRightInd w:val="0"/>
        <w:snapToGrid w:val="0"/>
        <w:spacing w:after="0" w:line="360" w:lineRule="auto"/>
        <w:jc w:val="both"/>
        <w:rPr>
          <w:rFonts w:ascii="Book Antiqua" w:eastAsia="等线" w:hAnsi="Book Antiqua"/>
          <w:kern w:val="2"/>
          <w:sz w:val="24"/>
          <w:szCs w:val="24"/>
          <w:lang w:val="hu-HU" w:eastAsia="zh-CN"/>
        </w:rPr>
      </w:pPr>
      <w:r w:rsidRPr="007F60D5">
        <w:rPr>
          <w:rFonts w:ascii="Book Antiqua" w:hAnsi="Book Antiqua" w:cs="宋体"/>
          <w:sz w:val="24"/>
          <w:szCs w:val="24"/>
          <w:lang w:eastAsia="zh-CN"/>
        </w:rPr>
        <w:t>Grade E (Poor): 0</w:t>
      </w:r>
    </w:p>
    <w:p w14:paraId="51CA7084" w14:textId="77777777" w:rsidR="00FD4B05" w:rsidRPr="007F60D5" w:rsidRDefault="00FD4B05" w:rsidP="00DD6CC2">
      <w:pPr>
        <w:snapToGrid w:val="0"/>
        <w:spacing w:after="0" w:line="360" w:lineRule="auto"/>
        <w:jc w:val="both"/>
        <w:rPr>
          <w:rFonts w:ascii="Book Antiqua" w:hAnsi="Book Antiqua"/>
          <w:sz w:val="24"/>
          <w:szCs w:val="24"/>
          <w:lang w:val="en-US" w:eastAsia="zh-CN"/>
        </w:rPr>
      </w:pPr>
    </w:p>
    <w:p w14:paraId="7DB2CE67" w14:textId="34977F69" w:rsidR="00EB6EFA" w:rsidRPr="007F60D5" w:rsidRDefault="00FD4B05" w:rsidP="00DD6CC2">
      <w:pPr>
        <w:pStyle w:val="ad"/>
        <w:snapToGrid w:val="0"/>
        <w:spacing w:line="360" w:lineRule="auto"/>
        <w:ind w:left="0"/>
        <w:jc w:val="both"/>
        <w:rPr>
          <w:rFonts w:ascii="Book Antiqua" w:hAnsi="Book Antiqua"/>
          <w:b/>
          <w:bCs/>
          <w:lang w:val="en-US" w:eastAsia="zh-CN"/>
        </w:rPr>
      </w:pPr>
      <w:r w:rsidRPr="007F60D5">
        <w:rPr>
          <w:rStyle w:val="ab"/>
          <w:rFonts w:ascii="Book Antiqua" w:hAnsi="Book Antiqua" w:cs="Arial"/>
          <w:bCs w:val="0"/>
          <w:noProof/>
          <w:lang w:val="en-US"/>
        </w:rPr>
        <w:t>P-Reviewer</w:t>
      </w:r>
      <w:r w:rsidRPr="007F60D5">
        <w:rPr>
          <w:rStyle w:val="ab"/>
          <w:rFonts w:ascii="Book Antiqua" w:hAnsi="Book Antiqua" w:cs="Arial"/>
          <w:bCs w:val="0"/>
          <w:noProof/>
          <w:lang w:val="en-US" w:eastAsia="zh-CN"/>
        </w:rPr>
        <w:t>:</w:t>
      </w:r>
      <w:r w:rsidR="00FB3779" w:rsidRPr="007F60D5">
        <w:rPr>
          <w:rFonts w:ascii="Book Antiqua" w:hAnsi="Book Antiqua"/>
          <w:bCs/>
          <w:lang w:val="en-US"/>
        </w:rPr>
        <w:t xml:space="preserve"> </w:t>
      </w:r>
      <w:r w:rsidRPr="007F60D5">
        <w:rPr>
          <w:rFonts w:ascii="Book Antiqua" w:hAnsi="Book Antiqua"/>
          <w:bCs/>
          <w:lang w:val="en-US"/>
        </w:rPr>
        <w:t>Nayak S</w:t>
      </w:r>
      <w:r w:rsidRPr="007F60D5">
        <w:rPr>
          <w:rFonts w:ascii="Book Antiqua" w:hAnsi="Book Antiqua"/>
          <w:bCs/>
          <w:lang w:val="en-US" w:eastAsia="zh-CN"/>
        </w:rPr>
        <w:t xml:space="preserve"> </w:t>
      </w:r>
      <w:r w:rsidRPr="007F60D5">
        <w:rPr>
          <w:rFonts w:ascii="Book Antiqua" w:hAnsi="Book Antiqua"/>
          <w:b/>
          <w:bCs/>
          <w:lang w:val="en-US"/>
        </w:rPr>
        <w:t>S-Editor</w:t>
      </w:r>
      <w:r w:rsidRPr="007F60D5">
        <w:rPr>
          <w:rFonts w:ascii="Book Antiqua" w:hAnsi="Book Antiqua"/>
          <w:b/>
          <w:bCs/>
          <w:lang w:val="en-US" w:eastAsia="zh-CN"/>
        </w:rPr>
        <w:t>:</w:t>
      </w:r>
      <w:r w:rsidRPr="007F60D5">
        <w:rPr>
          <w:rFonts w:ascii="Book Antiqua" w:hAnsi="Book Antiqua"/>
          <w:bCs/>
          <w:lang w:val="en-US"/>
        </w:rPr>
        <w:t xml:space="preserve"> </w:t>
      </w:r>
      <w:r w:rsidRPr="007F60D5">
        <w:rPr>
          <w:rFonts w:ascii="Book Antiqua" w:hAnsi="Book Antiqua"/>
          <w:bCs/>
          <w:lang w:val="en-US" w:eastAsia="zh-CN"/>
        </w:rPr>
        <w:t>Zhang L</w:t>
      </w:r>
      <w:r w:rsidR="00FB3779" w:rsidRPr="007F60D5">
        <w:rPr>
          <w:rFonts w:ascii="Book Antiqua" w:hAnsi="Book Antiqua"/>
          <w:b/>
          <w:bCs/>
          <w:lang w:val="en-US"/>
        </w:rPr>
        <w:t xml:space="preserve"> </w:t>
      </w:r>
      <w:r w:rsidRPr="007F60D5">
        <w:rPr>
          <w:rFonts w:ascii="Book Antiqua" w:hAnsi="Book Antiqua"/>
          <w:b/>
          <w:bCs/>
          <w:lang w:val="en-US"/>
        </w:rPr>
        <w:t>L-Editor</w:t>
      </w:r>
      <w:r w:rsidRPr="007F60D5">
        <w:rPr>
          <w:rFonts w:ascii="Book Antiqua" w:hAnsi="Book Antiqua"/>
          <w:b/>
          <w:bCs/>
          <w:lang w:val="en-US" w:eastAsia="zh-CN"/>
        </w:rPr>
        <w:t>:</w:t>
      </w:r>
      <w:r w:rsidR="00FB3779" w:rsidRPr="007F60D5">
        <w:rPr>
          <w:rFonts w:ascii="Book Antiqua" w:hAnsi="Book Antiqua"/>
          <w:b/>
          <w:bCs/>
          <w:lang w:val="en-US"/>
        </w:rPr>
        <w:t xml:space="preserve"> </w:t>
      </w:r>
      <w:r w:rsidR="00FF5540" w:rsidRPr="007F60D5">
        <w:rPr>
          <w:rFonts w:ascii="Book Antiqua" w:hAnsi="Book Antiqua"/>
          <w:bCs/>
          <w:lang w:val="en-US"/>
        </w:rPr>
        <w:t>A</w:t>
      </w:r>
      <w:r w:rsidR="00FF5540" w:rsidRPr="007F60D5">
        <w:rPr>
          <w:rFonts w:ascii="Book Antiqua" w:hAnsi="Book Antiqua"/>
          <w:b/>
          <w:bCs/>
          <w:lang w:val="en-US"/>
        </w:rPr>
        <w:t xml:space="preserve"> </w:t>
      </w:r>
      <w:r w:rsidRPr="007F60D5">
        <w:rPr>
          <w:rFonts w:ascii="Book Antiqua" w:hAnsi="Book Antiqua"/>
          <w:b/>
          <w:bCs/>
          <w:lang w:val="en-US"/>
        </w:rPr>
        <w:t>E-Editor</w:t>
      </w:r>
      <w:r w:rsidR="00B7393D" w:rsidRPr="007F60D5">
        <w:rPr>
          <w:rFonts w:ascii="Book Antiqua" w:hAnsi="Book Antiqua"/>
          <w:b/>
          <w:bCs/>
          <w:lang w:val="en-US" w:eastAsia="zh-CN"/>
        </w:rPr>
        <w:t>:</w:t>
      </w:r>
      <w:r w:rsidR="00C32507" w:rsidRPr="007F60D5">
        <w:rPr>
          <w:rFonts w:ascii="Book Antiqua" w:hAnsi="Book Antiqua"/>
          <w:b/>
          <w:bCs/>
          <w:lang w:val="en-US" w:eastAsia="zh-CN"/>
        </w:rPr>
        <w:t xml:space="preserve"> </w:t>
      </w:r>
      <w:r w:rsidR="00C32507" w:rsidRPr="007F60D5">
        <w:rPr>
          <w:rFonts w:ascii="Book Antiqua" w:hAnsi="Book Antiqua"/>
          <w:bCs/>
          <w:lang w:val="en-US" w:eastAsia="zh-CN"/>
        </w:rPr>
        <w:t>Li X</w:t>
      </w:r>
    </w:p>
    <w:p w14:paraId="4FA55342" w14:textId="77777777" w:rsidR="00EB6EFA" w:rsidRPr="007F60D5" w:rsidRDefault="00EB6EFA" w:rsidP="00DD6CC2">
      <w:pPr>
        <w:adjustRightInd w:val="0"/>
        <w:snapToGrid w:val="0"/>
        <w:spacing w:after="0" w:line="360" w:lineRule="auto"/>
        <w:jc w:val="both"/>
        <w:rPr>
          <w:rFonts w:ascii="Book Antiqua" w:hAnsi="Book Antiqua" w:cs="Arial"/>
          <w:b/>
          <w:sz w:val="24"/>
          <w:szCs w:val="24"/>
          <w:lang w:val="en-GB" w:eastAsia="pt-BR"/>
        </w:rPr>
      </w:pPr>
      <w:r w:rsidRPr="007F60D5">
        <w:rPr>
          <w:rFonts w:ascii="Book Antiqua" w:hAnsi="Book Antiqua" w:cs="Arial"/>
          <w:b/>
          <w:sz w:val="24"/>
          <w:szCs w:val="24"/>
          <w:lang w:val="en-GB" w:eastAsia="pt-BR"/>
        </w:rPr>
        <w:br w:type="page"/>
      </w:r>
    </w:p>
    <w:p w14:paraId="7AB66711" w14:textId="5659A2FA" w:rsidR="001B57C6" w:rsidRPr="007F60D5" w:rsidRDefault="001B57C6" w:rsidP="00DD6CC2">
      <w:pPr>
        <w:adjustRightInd w:val="0"/>
        <w:snapToGrid w:val="0"/>
        <w:spacing w:after="0" w:line="360" w:lineRule="auto"/>
        <w:jc w:val="both"/>
        <w:outlineLvl w:val="1"/>
        <w:rPr>
          <w:rFonts w:ascii="Book Antiqua" w:eastAsiaTheme="minorHAnsi" w:hAnsi="Book Antiqua" w:cs="Times New Roman"/>
          <w:b/>
          <w:bCs/>
          <w:sz w:val="24"/>
          <w:szCs w:val="24"/>
          <w:lang w:val="en-GB" w:eastAsia="pt-BR"/>
        </w:rPr>
      </w:pPr>
      <w:r w:rsidRPr="007F60D5">
        <w:rPr>
          <w:rFonts w:ascii="Book Antiqua" w:eastAsia="Times New Roman" w:hAnsi="Book Antiqua" w:cs="Times New Roman"/>
          <w:b/>
          <w:bCs/>
          <w:sz w:val="24"/>
          <w:szCs w:val="24"/>
          <w:lang w:val="en-GB" w:eastAsia="pt-BR"/>
        </w:rPr>
        <w:lastRenderedPageBreak/>
        <w:t>Table 1</w:t>
      </w:r>
      <w:r w:rsidRPr="007F60D5">
        <w:rPr>
          <w:rFonts w:ascii="Book Antiqua" w:eastAsia="Times New Roman" w:hAnsi="Book Antiqua" w:cs="Times New Roman"/>
          <w:bCs/>
          <w:sz w:val="24"/>
          <w:szCs w:val="24"/>
          <w:lang w:val="en-GB" w:eastAsia="pt-BR"/>
        </w:rPr>
        <w:t xml:space="preserve"> </w:t>
      </w:r>
      <w:r w:rsidRPr="007F60D5">
        <w:rPr>
          <w:rFonts w:ascii="Book Antiqua" w:eastAsia="Times New Roman" w:hAnsi="Book Antiqua" w:cs="Times New Roman"/>
          <w:b/>
          <w:bCs/>
          <w:sz w:val="24"/>
          <w:szCs w:val="24"/>
          <w:lang w:val="en-GB" w:eastAsia="pt-BR"/>
        </w:rPr>
        <w:t xml:space="preserve">Probes and conditions used in the </w:t>
      </w:r>
      <w:r w:rsidR="007B5693" w:rsidRPr="007F60D5">
        <w:rPr>
          <w:rFonts w:ascii="Book Antiqua" w:eastAsia="Times New Roman" w:hAnsi="Book Antiqua" w:cs="Times New Roman"/>
          <w:b/>
          <w:bCs/>
          <w:sz w:val="24"/>
          <w:szCs w:val="24"/>
          <w:lang w:val="en-GB" w:eastAsia="pt-BR"/>
        </w:rPr>
        <w:t>polymerase chain reaction</w:t>
      </w:r>
      <w:r w:rsidRPr="007F60D5">
        <w:rPr>
          <w:rFonts w:ascii="Book Antiqua" w:eastAsia="Times New Roman" w:hAnsi="Book Antiqua" w:cs="Times New Roman"/>
          <w:b/>
          <w:bCs/>
          <w:sz w:val="24"/>
          <w:szCs w:val="24"/>
          <w:lang w:val="en-GB" w:eastAsia="pt-BR"/>
        </w:rPr>
        <w:t xml:space="preserve"> to genotype </w:t>
      </w:r>
      <w:r w:rsidR="007B5693" w:rsidRPr="007F60D5">
        <w:rPr>
          <w:rFonts w:ascii="Book Antiqua" w:eastAsia="Arial" w:hAnsi="Book Antiqua" w:cs="Arial"/>
          <w:b/>
          <w:iCs/>
          <w:sz w:val="24"/>
          <w:szCs w:val="24"/>
          <w:shd w:val="clear" w:color="auto" w:fill="FFFFFF"/>
          <w:lang w:val="en-GB"/>
        </w:rPr>
        <w:t>interleukin</w:t>
      </w:r>
      <w:r w:rsidR="007B5693" w:rsidRPr="007F60D5">
        <w:rPr>
          <w:rFonts w:ascii="Book Antiqua" w:eastAsia="Arial" w:hAnsi="Book Antiqua" w:cs="Arial"/>
          <w:b/>
          <w:sz w:val="24"/>
          <w:szCs w:val="24"/>
          <w:shd w:val="clear" w:color="auto" w:fill="FFFFFF"/>
          <w:lang w:val="en-GB"/>
        </w:rPr>
        <w:t xml:space="preserve"> 6 </w:t>
      </w:r>
      <w:r w:rsidR="007B5693" w:rsidRPr="007F60D5">
        <w:rPr>
          <w:rFonts w:ascii="Book Antiqua" w:eastAsia="Times New Roman" w:hAnsi="Book Antiqua" w:cs="Times New Roman"/>
          <w:b/>
          <w:bCs/>
          <w:sz w:val="24"/>
          <w:szCs w:val="24"/>
          <w:lang w:val="en-GB" w:eastAsia="pt-BR"/>
        </w:rPr>
        <w:t>single nucleotide polymorphism</w:t>
      </w:r>
      <w:r w:rsidR="00C64C04" w:rsidRPr="007F60D5">
        <w:rPr>
          <w:rFonts w:ascii="Book Antiqua" w:eastAsia="Times New Roman" w:hAnsi="Book Antiqua" w:cs="Times New Roman"/>
          <w:b/>
          <w:bCs/>
          <w:sz w:val="24"/>
          <w:szCs w:val="24"/>
          <w:lang w:val="en-GB" w:eastAsia="pt-BR"/>
        </w:rPr>
        <w:t xml:space="preserve"> at position-174 (rs1800795)</w:t>
      </w:r>
    </w:p>
    <w:tbl>
      <w:tblPr>
        <w:tblpPr w:leftFromText="141" w:rightFromText="141" w:vertAnchor="text" w:horzAnchor="margin" w:tblpX="70" w:tblpY="263"/>
        <w:tblW w:w="921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6308"/>
        <w:gridCol w:w="2906"/>
      </w:tblGrid>
      <w:tr w:rsidR="001B57C6" w:rsidRPr="007F60D5" w14:paraId="17B7796C" w14:textId="77777777" w:rsidTr="00041E9D">
        <w:trPr>
          <w:trHeight w:val="268"/>
        </w:trPr>
        <w:tc>
          <w:tcPr>
            <w:tcW w:w="9214" w:type="dxa"/>
            <w:gridSpan w:val="2"/>
            <w:tcBorders>
              <w:top w:val="single" w:sz="4" w:space="0" w:color="auto"/>
              <w:bottom w:val="single" w:sz="4" w:space="0" w:color="auto"/>
            </w:tcBorders>
            <w:shd w:val="clear" w:color="auto" w:fill="auto"/>
            <w:hideMark/>
          </w:tcPr>
          <w:p w14:paraId="429CE2D9" w14:textId="24B4627F" w:rsidR="001B57C6" w:rsidRPr="007F60D5" w:rsidRDefault="008E4E04" w:rsidP="00DD6CC2">
            <w:pPr>
              <w:adjustRightInd w:val="0"/>
              <w:snapToGrid w:val="0"/>
              <w:spacing w:after="0" w:line="360" w:lineRule="auto"/>
              <w:jc w:val="both"/>
              <w:rPr>
                <w:rFonts w:ascii="Book Antiqua" w:hAnsi="Book Antiqua" w:cs="Times New Roman"/>
                <w:b/>
                <w:sz w:val="24"/>
                <w:szCs w:val="24"/>
                <w:lang w:val="en-GB"/>
              </w:rPr>
            </w:pPr>
            <w:r w:rsidRPr="007F60D5">
              <w:rPr>
                <w:rFonts w:ascii="Book Antiqua" w:eastAsiaTheme="minorHAnsi" w:hAnsi="Book Antiqua" w:cs="Times New Roman"/>
                <w:b/>
                <w:sz w:val="24"/>
                <w:szCs w:val="24"/>
                <w:lang w:val="en-GB"/>
              </w:rPr>
              <w:t>IL</w:t>
            </w:r>
            <w:r w:rsidR="00C64C04" w:rsidRPr="007F60D5">
              <w:rPr>
                <w:rFonts w:ascii="Book Antiqua" w:eastAsiaTheme="minorHAnsi" w:hAnsi="Book Antiqua" w:cs="Times New Roman"/>
                <w:b/>
                <w:sz w:val="24"/>
                <w:szCs w:val="24"/>
                <w:lang w:val="en-GB"/>
              </w:rPr>
              <w:t>-</w:t>
            </w:r>
            <w:r w:rsidRPr="007F60D5">
              <w:rPr>
                <w:rFonts w:ascii="Book Antiqua" w:eastAsiaTheme="minorHAnsi" w:hAnsi="Book Antiqua" w:cs="Times New Roman"/>
                <w:b/>
                <w:sz w:val="24"/>
                <w:szCs w:val="24"/>
                <w:lang w:val="en-GB"/>
              </w:rPr>
              <w:t>6</w:t>
            </w:r>
            <w:r w:rsidR="001B57C6" w:rsidRPr="007F60D5">
              <w:rPr>
                <w:rFonts w:ascii="Book Antiqua" w:eastAsiaTheme="minorHAnsi" w:hAnsi="Book Antiqua" w:cs="Times New Roman"/>
                <w:b/>
                <w:sz w:val="24"/>
                <w:szCs w:val="24"/>
                <w:lang w:val="en-GB"/>
              </w:rPr>
              <w:t xml:space="preserve"> </w:t>
            </w:r>
            <w:r w:rsidR="00C64C04" w:rsidRPr="007F60D5">
              <w:rPr>
                <w:rFonts w:ascii="Book Antiqua" w:eastAsiaTheme="minorHAnsi" w:hAnsi="Book Antiqua" w:cs="Times New Roman"/>
                <w:b/>
                <w:sz w:val="24"/>
                <w:szCs w:val="24"/>
                <w:lang w:val="en-GB"/>
              </w:rPr>
              <w:t>Gene</w:t>
            </w:r>
            <w:r w:rsidR="001B57C6" w:rsidRPr="007F60D5">
              <w:rPr>
                <w:rFonts w:ascii="Book Antiqua" w:eastAsiaTheme="minorHAnsi" w:hAnsi="Book Antiqua" w:cs="Times New Roman"/>
                <w:b/>
                <w:sz w:val="24"/>
                <w:szCs w:val="24"/>
                <w:lang w:val="en-GB"/>
              </w:rPr>
              <w:t>-174 (rs1800795)</w:t>
            </w:r>
          </w:p>
        </w:tc>
      </w:tr>
      <w:tr w:rsidR="001B57C6" w:rsidRPr="007F60D5" w14:paraId="49C81910" w14:textId="77777777" w:rsidTr="00041E9D">
        <w:trPr>
          <w:trHeight w:val="521"/>
        </w:trPr>
        <w:tc>
          <w:tcPr>
            <w:tcW w:w="6308" w:type="dxa"/>
            <w:tcBorders>
              <w:top w:val="single" w:sz="4" w:space="0" w:color="auto"/>
            </w:tcBorders>
            <w:shd w:val="clear" w:color="auto" w:fill="auto"/>
            <w:vAlign w:val="center"/>
            <w:hideMark/>
          </w:tcPr>
          <w:p w14:paraId="74B9EEDC" w14:textId="77777777" w:rsidR="001B57C6" w:rsidRPr="007F60D5" w:rsidRDefault="001B57C6" w:rsidP="00DD6CC2">
            <w:pPr>
              <w:adjustRightInd w:val="0"/>
              <w:snapToGrid w:val="0"/>
              <w:spacing w:after="0" w:line="360" w:lineRule="auto"/>
              <w:jc w:val="both"/>
              <w:rPr>
                <w:rFonts w:ascii="Book Antiqua" w:hAnsi="Book Antiqua" w:cs="Times New Roman"/>
                <w:sz w:val="24"/>
                <w:szCs w:val="24"/>
                <w:lang w:val="en-GB"/>
              </w:rPr>
            </w:pPr>
            <w:r w:rsidRPr="007F60D5">
              <w:rPr>
                <w:rFonts w:ascii="Book Antiqua" w:eastAsiaTheme="minorHAnsi" w:hAnsi="Book Antiqua" w:cs="Times New Roman"/>
                <w:sz w:val="24"/>
                <w:szCs w:val="24"/>
                <w:lang w:val="en-GB"/>
              </w:rPr>
              <w:t>ACTTTTCCCCCTAGTTGTGTCTTGC[C/G]ATGCTAAAGGACGTCACATTGCACA</w:t>
            </w:r>
          </w:p>
        </w:tc>
        <w:tc>
          <w:tcPr>
            <w:tcW w:w="2906" w:type="dxa"/>
            <w:tcBorders>
              <w:top w:val="single" w:sz="4" w:space="0" w:color="auto"/>
            </w:tcBorders>
            <w:shd w:val="clear" w:color="auto" w:fill="auto"/>
            <w:vAlign w:val="center"/>
            <w:hideMark/>
          </w:tcPr>
          <w:p w14:paraId="1C0D6AD4" w14:textId="1D41223F" w:rsidR="001B57C6" w:rsidRPr="007F60D5" w:rsidRDefault="001B57C6" w:rsidP="00DD6CC2">
            <w:pPr>
              <w:adjustRightInd w:val="0"/>
              <w:snapToGrid w:val="0"/>
              <w:spacing w:after="0" w:line="360" w:lineRule="auto"/>
              <w:jc w:val="both"/>
              <w:rPr>
                <w:rFonts w:ascii="Book Antiqua" w:hAnsi="Book Antiqua" w:cs="Times New Roman"/>
                <w:sz w:val="24"/>
                <w:szCs w:val="24"/>
                <w:lang w:val="en-GB"/>
              </w:rPr>
            </w:pPr>
            <w:r w:rsidRPr="007F60D5">
              <w:rPr>
                <w:rFonts w:ascii="Book Antiqua" w:eastAsiaTheme="minorHAnsi" w:hAnsi="Book Antiqua" w:cs="Times New Roman"/>
                <w:sz w:val="24"/>
                <w:szCs w:val="24"/>
                <w:lang w:val="en-GB"/>
              </w:rPr>
              <w:t>60</w:t>
            </w:r>
            <w:r w:rsidR="00C64C04" w:rsidRPr="007F60D5">
              <w:rPr>
                <w:rFonts w:ascii="Book Antiqua" w:eastAsiaTheme="minorHAnsi" w:hAnsi="Book Antiqua" w:cs="Times New Roman"/>
                <w:sz w:val="24"/>
                <w:szCs w:val="24"/>
                <w:lang w:val="en-GB"/>
              </w:rPr>
              <w:t xml:space="preserve"> ºC—1 min; 95 ºC</w:t>
            </w:r>
            <w:r w:rsidR="00041E9D" w:rsidRPr="007F60D5">
              <w:rPr>
                <w:rFonts w:ascii="Book Antiqua" w:eastAsiaTheme="minorHAnsi" w:hAnsi="Book Antiqua" w:cs="Times New Roman"/>
                <w:sz w:val="24"/>
                <w:szCs w:val="24"/>
                <w:lang w:val="en-GB"/>
              </w:rPr>
              <w:t>—</w:t>
            </w:r>
            <w:r w:rsidRPr="007F60D5">
              <w:rPr>
                <w:rFonts w:ascii="Book Antiqua" w:eastAsiaTheme="minorHAnsi" w:hAnsi="Book Antiqua" w:cs="Times New Roman"/>
                <w:sz w:val="24"/>
                <w:szCs w:val="24"/>
                <w:lang w:val="en-GB"/>
              </w:rPr>
              <w:t>10 min; 50 cycles (95</w:t>
            </w:r>
            <w:r w:rsidR="00C64C04" w:rsidRPr="007F60D5">
              <w:rPr>
                <w:rFonts w:ascii="Book Antiqua" w:eastAsiaTheme="minorHAnsi" w:hAnsi="Book Antiqua" w:cs="Times New Roman"/>
                <w:sz w:val="24"/>
                <w:szCs w:val="24"/>
                <w:lang w:val="en-GB"/>
              </w:rPr>
              <w:t xml:space="preserve"> </w:t>
            </w:r>
            <w:r w:rsidR="00041E9D" w:rsidRPr="007F60D5">
              <w:rPr>
                <w:rFonts w:ascii="Book Antiqua" w:eastAsiaTheme="minorHAnsi" w:hAnsi="Book Antiqua" w:cs="Times New Roman"/>
                <w:sz w:val="24"/>
                <w:szCs w:val="24"/>
                <w:lang w:val="en-GB"/>
              </w:rPr>
              <w:t>ºC—</w:t>
            </w:r>
            <w:r w:rsidRPr="007F60D5">
              <w:rPr>
                <w:rFonts w:ascii="Book Antiqua" w:eastAsiaTheme="minorHAnsi" w:hAnsi="Book Antiqua" w:cs="Times New Roman"/>
                <w:sz w:val="24"/>
                <w:szCs w:val="24"/>
                <w:lang w:val="en-GB"/>
              </w:rPr>
              <w:t>15 s, 60</w:t>
            </w:r>
            <w:r w:rsidR="00C64C04" w:rsidRPr="007F60D5">
              <w:rPr>
                <w:rFonts w:ascii="Book Antiqua" w:eastAsiaTheme="minorHAnsi" w:hAnsi="Book Antiqua" w:cs="Times New Roman"/>
                <w:sz w:val="24"/>
                <w:szCs w:val="24"/>
                <w:lang w:val="en-GB"/>
              </w:rPr>
              <w:t xml:space="preserve"> </w:t>
            </w:r>
            <w:r w:rsidRPr="007F60D5">
              <w:rPr>
                <w:rFonts w:ascii="Book Antiqua" w:eastAsiaTheme="minorHAnsi" w:hAnsi="Book Antiqua" w:cs="Times New Roman"/>
                <w:sz w:val="24"/>
                <w:szCs w:val="24"/>
                <w:lang w:val="en-GB"/>
              </w:rPr>
              <w:t>ºC</w:t>
            </w:r>
            <w:r w:rsidR="00041E9D" w:rsidRPr="007F60D5">
              <w:rPr>
                <w:rFonts w:ascii="Book Antiqua" w:eastAsiaTheme="minorHAnsi" w:hAnsi="Book Antiqua" w:cs="Times New Roman"/>
                <w:sz w:val="24"/>
                <w:szCs w:val="24"/>
                <w:lang w:val="en-GB"/>
              </w:rPr>
              <w:t>—</w:t>
            </w:r>
            <w:r w:rsidRPr="007F60D5">
              <w:rPr>
                <w:rFonts w:ascii="Book Antiqua" w:eastAsiaTheme="minorHAnsi" w:hAnsi="Book Antiqua" w:cs="Times New Roman"/>
                <w:sz w:val="24"/>
                <w:szCs w:val="24"/>
                <w:lang w:val="en-GB"/>
              </w:rPr>
              <w:t>90 s) e 60</w:t>
            </w:r>
            <w:r w:rsidR="00C64C04" w:rsidRPr="007F60D5">
              <w:rPr>
                <w:rFonts w:ascii="Book Antiqua" w:eastAsiaTheme="minorHAnsi" w:hAnsi="Book Antiqua" w:cs="Times New Roman"/>
                <w:sz w:val="24"/>
                <w:szCs w:val="24"/>
                <w:lang w:val="en-GB"/>
              </w:rPr>
              <w:t xml:space="preserve"> </w:t>
            </w:r>
            <w:r w:rsidRPr="007F60D5">
              <w:rPr>
                <w:rFonts w:ascii="Book Antiqua" w:eastAsiaTheme="minorHAnsi" w:hAnsi="Book Antiqua" w:cs="Times New Roman"/>
                <w:sz w:val="24"/>
                <w:szCs w:val="24"/>
                <w:lang w:val="en-GB"/>
              </w:rPr>
              <w:t>ºC</w:t>
            </w:r>
            <w:r w:rsidR="00041E9D" w:rsidRPr="007F60D5">
              <w:rPr>
                <w:rFonts w:ascii="Book Antiqua" w:eastAsiaTheme="minorHAnsi" w:hAnsi="Book Antiqua" w:cs="Times New Roman"/>
                <w:sz w:val="24"/>
                <w:szCs w:val="24"/>
                <w:lang w:val="en-GB"/>
              </w:rPr>
              <w:t>—</w:t>
            </w:r>
            <w:r w:rsidRPr="007F60D5">
              <w:rPr>
                <w:rFonts w:ascii="Book Antiqua" w:eastAsiaTheme="minorHAnsi" w:hAnsi="Book Antiqua" w:cs="Times New Roman"/>
                <w:sz w:val="24"/>
                <w:szCs w:val="24"/>
                <w:lang w:val="en-GB"/>
              </w:rPr>
              <w:t>1 min</w:t>
            </w:r>
          </w:p>
        </w:tc>
      </w:tr>
    </w:tbl>
    <w:p w14:paraId="1C7650AF" w14:textId="4E4B2538" w:rsidR="001B57C6" w:rsidRPr="007F60D5" w:rsidRDefault="008E4E04" w:rsidP="00DD6CC2">
      <w:pPr>
        <w:adjustRightInd w:val="0"/>
        <w:snapToGrid w:val="0"/>
        <w:spacing w:after="0" w:line="360" w:lineRule="auto"/>
        <w:jc w:val="both"/>
        <w:rPr>
          <w:rFonts w:ascii="Book Antiqua" w:eastAsiaTheme="minorHAnsi" w:hAnsi="Book Antiqua" w:cs="Times New Roman"/>
          <w:sz w:val="24"/>
          <w:szCs w:val="24"/>
          <w:lang w:val="en-GB"/>
        </w:rPr>
      </w:pPr>
      <w:r w:rsidRPr="007F60D5">
        <w:rPr>
          <w:rFonts w:ascii="Book Antiqua" w:eastAsia="Times New Roman" w:hAnsi="Book Antiqua" w:cs="Times New Roman"/>
          <w:bCs/>
          <w:sz w:val="24"/>
          <w:szCs w:val="24"/>
          <w:lang w:val="en-GB" w:eastAsia="pt-BR"/>
        </w:rPr>
        <w:t>IL</w:t>
      </w:r>
      <w:r w:rsidR="00041E9D" w:rsidRPr="007F60D5">
        <w:rPr>
          <w:rFonts w:ascii="Book Antiqua" w:eastAsia="Times New Roman" w:hAnsi="Book Antiqua" w:cs="Times New Roman"/>
          <w:bCs/>
          <w:sz w:val="24"/>
          <w:szCs w:val="24"/>
          <w:lang w:val="en-GB" w:eastAsia="pt-BR"/>
        </w:rPr>
        <w:t>-</w:t>
      </w:r>
      <w:r w:rsidRPr="007F60D5">
        <w:rPr>
          <w:rFonts w:ascii="Book Antiqua" w:eastAsia="Times New Roman" w:hAnsi="Book Antiqua" w:cs="Times New Roman"/>
          <w:bCs/>
          <w:sz w:val="24"/>
          <w:szCs w:val="24"/>
          <w:lang w:val="en-GB" w:eastAsia="pt-BR"/>
        </w:rPr>
        <w:t>6</w:t>
      </w:r>
      <w:r w:rsidR="00C64C04" w:rsidRPr="007F60D5">
        <w:rPr>
          <w:rFonts w:ascii="Book Antiqua" w:eastAsia="Times New Roman" w:hAnsi="Book Antiqua" w:cs="Times New Roman"/>
          <w:bCs/>
          <w:sz w:val="24"/>
          <w:szCs w:val="24"/>
          <w:lang w:val="en-GB" w:eastAsia="pt-BR"/>
        </w:rPr>
        <w:t>:</w:t>
      </w:r>
      <w:r w:rsidR="007B5693" w:rsidRPr="007F60D5">
        <w:rPr>
          <w:rFonts w:ascii="Book Antiqua" w:eastAsia="Times New Roman" w:hAnsi="Book Antiqua" w:cs="Times New Roman"/>
          <w:bCs/>
          <w:sz w:val="24"/>
          <w:szCs w:val="24"/>
          <w:lang w:val="en-GB" w:eastAsia="pt-BR"/>
        </w:rPr>
        <w:t xml:space="preserve"> </w:t>
      </w:r>
      <w:r w:rsidR="00C64C04" w:rsidRPr="007F60D5">
        <w:rPr>
          <w:rFonts w:ascii="Book Antiqua" w:eastAsia="Times New Roman" w:hAnsi="Book Antiqua" w:cs="Times New Roman"/>
          <w:bCs/>
          <w:sz w:val="24"/>
          <w:szCs w:val="24"/>
          <w:lang w:val="en-GB" w:eastAsia="pt-BR"/>
        </w:rPr>
        <w:t xml:space="preserve">Interleukin </w:t>
      </w:r>
      <w:r w:rsidR="00041E9D" w:rsidRPr="007F60D5">
        <w:rPr>
          <w:rFonts w:ascii="Book Antiqua" w:eastAsia="Times New Roman" w:hAnsi="Book Antiqua" w:cs="Times New Roman"/>
          <w:bCs/>
          <w:sz w:val="24"/>
          <w:szCs w:val="24"/>
          <w:lang w:val="en-GB" w:eastAsia="pt-BR"/>
        </w:rPr>
        <w:t>6.</w:t>
      </w:r>
    </w:p>
    <w:p w14:paraId="02020333" w14:textId="77777777" w:rsidR="001B57C6" w:rsidRPr="007F60D5" w:rsidRDefault="001B57C6" w:rsidP="00DD6CC2">
      <w:pPr>
        <w:adjustRightInd w:val="0"/>
        <w:snapToGrid w:val="0"/>
        <w:spacing w:after="0" w:line="360" w:lineRule="auto"/>
        <w:jc w:val="both"/>
        <w:rPr>
          <w:rFonts w:ascii="Book Antiqua" w:eastAsiaTheme="minorHAnsi" w:hAnsi="Book Antiqua" w:cs="Times New Roman"/>
          <w:sz w:val="24"/>
          <w:szCs w:val="24"/>
          <w:lang w:val="en-GB"/>
        </w:rPr>
      </w:pPr>
      <w:r w:rsidRPr="007F60D5">
        <w:rPr>
          <w:rFonts w:ascii="Book Antiqua" w:eastAsiaTheme="minorHAnsi" w:hAnsi="Book Antiqua" w:cs="Times New Roman"/>
          <w:sz w:val="24"/>
          <w:szCs w:val="24"/>
          <w:lang w:val="en-GB"/>
        </w:rPr>
        <w:br w:type="page"/>
      </w:r>
    </w:p>
    <w:p w14:paraId="224162CB" w14:textId="06B09BF0" w:rsidR="001B57C6" w:rsidRPr="007F60D5" w:rsidRDefault="001B57C6" w:rsidP="00DD6CC2">
      <w:pPr>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sz w:val="24"/>
          <w:szCs w:val="24"/>
          <w:lang w:val="en-GB" w:eastAsia="pt-BR"/>
        </w:rPr>
        <w:lastRenderedPageBreak/>
        <w:t>Table 2</w:t>
      </w:r>
      <w:r w:rsidRPr="007F60D5">
        <w:rPr>
          <w:rFonts w:ascii="Book Antiqua" w:hAnsi="Book Antiqua" w:cs="Arial"/>
          <w:sz w:val="24"/>
          <w:szCs w:val="24"/>
          <w:lang w:val="en-GB" w:eastAsia="pt-BR"/>
        </w:rPr>
        <w:t xml:space="preserve"> </w:t>
      </w:r>
      <w:proofErr w:type="gramStart"/>
      <w:r w:rsidRPr="007F60D5">
        <w:rPr>
          <w:rFonts w:ascii="Book Antiqua" w:hAnsi="Book Antiqua" w:cs="Arial"/>
          <w:b/>
          <w:sz w:val="24"/>
          <w:szCs w:val="24"/>
          <w:lang w:val="en-GB" w:eastAsia="pt-BR"/>
        </w:rPr>
        <w:t>The</w:t>
      </w:r>
      <w:proofErr w:type="gramEnd"/>
      <w:r w:rsidRPr="007F60D5">
        <w:rPr>
          <w:rFonts w:ascii="Book Antiqua" w:hAnsi="Book Antiqua" w:cs="Arial"/>
          <w:b/>
          <w:sz w:val="24"/>
          <w:szCs w:val="24"/>
          <w:lang w:val="en-GB" w:eastAsia="pt-BR"/>
        </w:rPr>
        <w:t xml:space="preserve"> </w:t>
      </w:r>
      <w:r w:rsidRPr="007F60D5">
        <w:rPr>
          <w:rFonts w:ascii="Book Antiqua" w:hAnsi="Book Antiqua" w:cs="Arial"/>
          <w:b/>
          <w:sz w:val="24"/>
          <w:szCs w:val="24"/>
          <w:lang w:val="en-GB"/>
        </w:rPr>
        <w:t>interleukin genotype distribution in patients with chronic hepatitis C (</w:t>
      </w:r>
      <w:r w:rsidRPr="007F60D5">
        <w:rPr>
          <w:rFonts w:ascii="Book Antiqua" w:hAnsi="Book Antiqua" w:cs="Arial"/>
          <w:b/>
          <w:i/>
          <w:sz w:val="24"/>
          <w:szCs w:val="24"/>
          <w:lang w:val="en-GB"/>
        </w:rPr>
        <w:t>n</w:t>
      </w:r>
      <w:r w:rsidRPr="007F60D5">
        <w:rPr>
          <w:rFonts w:ascii="Book Antiqua" w:hAnsi="Book Antiqua" w:cs="Arial"/>
          <w:b/>
          <w:sz w:val="24"/>
          <w:szCs w:val="24"/>
          <w:lang w:val="en-GB"/>
        </w:rPr>
        <w:t xml:space="preserve"> = 245) and healthy controls (</w:t>
      </w:r>
      <w:r w:rsidRPr="007F60D5">
        <w:rPr>
          <w:rFonts w:ascii="Book Antiqua" w:hAnsi="Book Antiqua" w:cs="Arial"/>
          <w:b/>
          <w:i/>
          <w:sz w:val="24"/>
          <w:szCs w:val="24"/>
          <w:lang w:val="en-GB"/>
        </w:rPr>
        <w:t>n</w:t>
      </w:r>
      <w:r w:rsidR="00041E9D" w:rsidRPr="007F60D5">
        <w:rPr>
          <w:rFonts w:ascii="Book Antiqua" w:hAnsi="Book Antiqua" w:cs="Arial"/>
          <w:b/>
          <w:sz w:val="24"/>
          <w:szCs w:val="24"/>
          <w:lang w:val="en-GB"/>
        </w:rPr>
        <w:t xml:space="preserve"> = 179)</w:t>
      </w:r>
    </w:p>
    <w:tbl>
      <w:tblPr>
        <w:tblW w:w="8647" w:type="dxa"/>
        <w:tblInd w:w="108" w:type="dxa"/>
        <w:tblBorders>
          <w:top w:val="single" w:sz="4" w:space="0" w:color="auto"/>
          <w:bottom w:val="single" w:sz="4" w:space="0" w:color="auto"/>
        </w:tblBorders>
        <w:tblLayout w:type="fixed"/>
        <w:tblLook w:val="00A0" w:firstRow="1" w:lastRow="0" w:firstColumn="1" w:lastColumn="0" w:noHBand="0" w:noVBand="0"/>
      </w:tblPr>
      <w:tblGrid>
        <w:gridCol w:w="2864"/>
        <w:gridCol w:w="2268"/>
        <w:gridCol w:w="2273"/>
        <w:gridCol w:w="1242"/>
      </w:tblGrid>
      <w:tr w:rsidR="00156A4C" w:rsidRPr="007F60D5" w14:paraId="0BB6B94E" w14:textId="77777777" w:rsidTr="00041E9D">
        <w:tc>
          <w:tcPr>
            <w:tcW w:w="2864" w:type="dxa"/>
            <w:tcBorders>
              <w:top w:val="single" w:sz="4" w:space="0" w:color="auto"/>
              <w:bottom w:val="single" w:sz="4" w:space="0" w:color="auto"/>
            </w:tcBorders>
            <w:shd w:val="clear" w:color="auto" w:fill="auto"/>
            <w:vAlign w:val="center"/>
          </w:tcPr>
          <w:p w14:paraId="4177C01E"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sz w:val="24"/>
                <w:szCs w:val="24"/>
                <w:lang w:val="en-GB"/>
              </w:rPr>
              <w:t>Variables</w:t>
            </w:r>
          </w:p>
        </w:tc>
        <w:tc>
          <w:tcPr>
            <w:tcW w:w="2268" w:type="dxa"/>
            <w:tcBorders>
              <w:top w:val="single" w:sz="4" w:space="0" w:color="auto"/>
              <w:bottom w:val="single" w:sz="4" w:space="0" w:color="auto"/>
            </w:tcBorders>
            <w:shd w:val="clear" w:color="auto" w:fill="auto"/>
          </w:tcPr>
          <w:p w14:paraId="13DB95DE" w14:textId="4EAF7EC4" w:rsidR="001B57C6" w:rsidRPr="007F60D5" w:rsidRDefault="00041E9D" w:rsidP="00DD6CC2">
            <w:pPr>
              <w:autoSpaceDE w:val="0"/>
              <w:autoSpaceDN w:val="0"/>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sz w:val="24"/>
                <w:szCs w:val="24"/>
                <w:lang w:val="en-GB"/>
              </w:rPr>
              <w:t>CHC</w:t>
            </w:r>
            <w:r w:rsidRPr="007F60D5">
              <w:rPr>
                <w:rFonts w:ascii="Book Antiqua" w:eastAsiaTheme="minorEastAsia" w:hAnsi="Book Antiqua" w:cs="Arial"/>
                <w:b/>
                <w:sz w:val="24"/>
                <w:szCs w:val="24"/>
                <w:lang w:val="en-GB" w:eastAsia="zh-CN"/>
              </w:rPr>
              <w:t xml:space="preserve">, </w:t>
            </w:r>
            <w:r w:rsidR="001B57C6" w:rsidRPr="007F60D5">
              <w:rPr>
                <w:rFonts w:ascii="Book Antiqua" w:hAnsi="Book Antiqua" w:cs="Arial"/>
                <w:b/>
                <w:i/>
                <w:iCs/>
                <w:sz w:val="24"/>
                <w:szCs w:val="24"/>
                <w:lang w:val="en-GB"/>
              </w:rPr>
              <w:t>n</w:t>
            </w:r>
            <w:r w:rsidR="001B57C6" w:rsidRPr="007F60D5">
              <w:rPr>
                <w:rFonts w:ascii="Book Antiqua" w:hAnsi="Book Antiqua" w:cs="Arial"/>
                <w:b/>
                <w:sz w:val="24"/>
                <w:szCs w:val="24"/>
                <w:lang w:val="en-GB"/>
              </w:rPr>
              <w:t xml:space="preserve"> (%)</w:t>
            </w:r>
          </w:p>
        </w:tc>
        <w:tc>
          <w:tcPr>
            <w:tcW w:w="2273" w:type="dxa"/>
            <w:tcBorders>
              <w:top w:val="single" w:sz="4" w:space="0" w:color="auto"/>
              <w:bottom w:val="single" w:sz="4" w:space="0" w:color="auto"/>
            </w:tcBorders>
            <w:shd w:val="clear" w:color="auto" w:fill="auto"/>
          </w:tcPr>
          <w:p w14:paraId="308A096E" w14:textId="3D9F093C" w:rsidR="001B57C6" w:rsidRPr="007F60D5" w:rsidRDefault="00041E9D" w:rsidP="00DD6CC2">
            <w:pPr>
              <w:autoSpaceDE w:val="0"/>
              <w:autoSpaceDN w:val="0"/>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sz w:val="24"/>
                <w:szCs w:val="24"/>
                <w:lang w:val="en-GB"/>
              </w:rPr>
              <w:t>Control,</w:t>
            </w:r>
            <w:r w:rsidRPr="007F60D5">
              <w:rPr>
                <w:rFonts w:ascii="Book Antiqua" w:eastAsiaTheme="minorEastAsia" w:hAnsi="Book Antiqua" w:cs="Arial"/>
                <w:b/>
                <w:sz w:val="24"/>
                <w:szCs w:val="24"/>
                <w:lang w:val="en-GB" w:eastAsia="zh-CN"/>
              </w:rPr>
              <w:t xml:space="preserve"> </w:t>
            </w:r>
            <w:r w:rsidR="001B57C6" w:rsidRPr="007F60D5">
              <w:rPr>
                <w:rFonts w:ascii="Book Antiqua" w:hAnsi="Book Antiqua" w:cs="Arial"/>
                <w:b/>
                <w:i/>
                <w:iCs/>
                <w:sz w:val="24"/>
                <w:szCs w:val="24"/>
                <w:lang w:val="en-GB"/>
              </w:rPr>
              <w:t>n</w:t>
            </w:r>
            <w:r w:rsidR="001B57C6" w:rsidRPr="007F60D5">
              <w:rPr>
                <w:rFonts w:ascii="Book Antiqua" w:hAnsi="Book Antiqua" w:cs="Arial"/>
                <w:b/>
                <w:sz w:val="24"/>
                <w:szCs w:val="24"/>
                <w:lang w:val="en-GB"/>
              </w:rPr>
              <w:t xml:space="preserve"> (%)</w:t>
            </w:r>
          </w:p>
        </w:tc>
        <w:tc>
          <w:tcPr>
            <w:tcW w:w="1242" w:type="dxa"/>
            <w:tcBorders>
              <w:top w:val="single" w:sz="4" w:space="0" w:color="auto"/>
              <w:bottom w:val="single" w:sz="4" w:space="0" w:color="auto"/>
            </w:tcBorders>
            <w:shd w:val="clear" w:color="auto" w:fill="auto"/>
            <w:vAlign w:val="center"/>
          </w:tcPr>
          <w:p w14:paraId="3A989C73" w14:textId="6C5DDF44" w:rsidR="001B57C6" w:rsidRPr="007F60D5" w:rsidRDefault="001B57C6" w:rsidP="00DD6CC2">
            <w:pPr>
              <w:autoSpaceDE w:val="0"/>
              <w:autoSpaceDN w:val="0"/>
              <w:adjustRightInd w:val="0"/>
              <w:snapToGrid w:val="0"/>
              <w:spacing w:after="0" w:line="360" w:lineRule="auto"/>
              <w:jc w:val="both"/>
              <w:rPr>
                <w:rFonts w:ascii="Book Antiqua" w:hAnsi="Book Antiqua" w:cs="Arial"/>
                <w:b/>
                <w:iCs/>
                <w:sz w:val="24"/>
                <w:szCs w:val="24"/>
                <w:lang w:val="en-GB"/>
              </w:rPr>
            </w:pPr>
            <w:r w:rsidRPr="007F60D5">
              <w:rPr>
                <w:rFonts w:ascii="Book Antiqua" w:hAnsi="Book Antiqua" w:cs="Arial"/>
                <w:b/>
                <w:i/>
                <w:iCs/>
                <w:sz w:val="24"/>
                <w:szCs w:val="24"/>
                <w:lang w:val="en-GB"/>
              </w:rPr>
              <w:t>P</w:t>
            </w:r>
            <w:r w:rsidR="00041E9D" w:rsidRPr="007F60D5">
              <w:rPr>
                <w:rFonts w:ascii="Book Antiqua" w:hAnsi="Book Antiqua" w:cs="Arial"/>
                <w:b/>
                <w:iCs/>
                <w:sz w:val="24"/>
                <w:szCs w:val="24"/>
                <w:lang w:val="en-GB"/>
              </w:rPr>
              <w:t xml:space="preserve"> </w:t>
            </w:r>
            <w:r w:rsidRPr="007F60D5">
              <w:rPr>
                <w:rFonts w:ascii="Book Antiqua" w:hAnsi="Book Antiqua" w:cs="Arial"/>
                <w:b/>
                <w:iCs/>
                <w:sz w:val="24"/>
                <w:szCs w:val="24"/>
                <w:lang w:val="en-GB"/>
              </w:rPr>
              <w:t>value</w:t>
            </w:r>
          </w:p>
        </w:tc>
      </w:tr>
      <w:tr w:rsidR="00156A4C" w:rsidRPr="007F60D5" w14:paraId="1B570D72" w14:textId="77777777" w:rsidTr="00041E9D">
        <w:trPr>
          <w:trHeight w:val="308"/>
        </w:trPr>
        <w:tc>
          <w:tcPr>
            <w:tcW w:w="2864" w:type="dxa"/>
            <w:tcBorders>
              <w:top w:val="single" w:sz="4" w:space="0" w:color="auto"/>
            </w:tcBorders>
            <w:shd w:val="clear" w:color="auto" w:fill="auto"/>
            <w:vAlign w:val="center"/>
          </w:tcPr>
          <w:p w14:paraId="7BEF8A6C" w14:textId="6924C767" w:rsidR="001B57C6" w:rsidRPr="007F60D5" w:rsidRDefault="008E4E04"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IL</w:t>
            </w:r>
            <w:r w:rsidR="00B7393D" w:rsidRPr="007F60D5">
              <w:rPr>
                <w:rFonts w:ascii="Book Antiqua" w:hAnsi="Book Antiqua" w:cs="Arial"/>
                <w:sz w:val="24"/>
                <w:szCs w:val="24"/>
                <w:lang w:val="en-GB"/>
              </w:rPr>
              <w:t>-</w:t>
            </w:r>
            <w:r w:rsidRPr="007F60D5">
              <w:rPr>
                <w:rFonts w:ascii="Book Antiqua" w:hAnsi="Book Antiqua" w:cs="Arial"/>
                <w:sz w:val="24"/>
                <w:szCs w:val="24"/>
                <w:lang w:val="en-GB"/>
              </w:rPr>
              <w:t>6</w:t>
            </w:r>
            <w:r w:rsidR="001B57C6" w:rsidRPr="007F60D5">
              <w:rPr>
                <w:rFonts w:ascii="Book Antiqua" w:hAnsi="Book Antiqua" w:cs="Arial"/>
                <w:sz w:val="24"/>
                <w:szCs w:val="24"/>
                <w:lang w:val="en-GB"/>
              </w:rPr>
              <w:t xml:space="preserve"> genotypes</w:t>
            </w:r>
          </w:p>
        </w:tc>
        <w:tc>
          <w:tcPr>
            <w:tcW w:w="2268" w:type="dxa"/>
            <w:tcBorders>
              <w:top w:val="single" w:sz="4" w:space="0" w:color="auto"/>
            </w:tcBorders>
            <w:shd w:val="clear" w:color="auto" w:fill="auto"/>
          </w:tcPr>
          <w:p w14:paraId="2F9E4E11"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2273" w:type="dxa"/>
            <w:tcBorders>
              <w:top w:val="single" w:sz="4" w:space="0" w:color="auto"/>
            </w:tcBorders>
            <w:shd w:val="clear" w:color="auto" w:fill="auto"/>
          </w:tcPr>
          <w:p w14:paraId="6725AD54"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1242" w:type="dxa"/>
            <w:tcBorders>
              <w:top w:val="single" w:sz="4" w:space="0" w:color="auto"/>
            </w:tcBorders>
            <w:shd w:val="clear" w:color="auto" w:fill="auto"/>
            <w:vAlign w:val="center"/>
          </w:tcPr>
          <w:p w14:paraId="2B775079"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r w:rsidR="00156A4C" w:rsidRPr="007F60D5" w14:paraId="1153DAD9" w14:textId="77777777" w:rsidTr="00041E9D">
        <w:trPr>
          <w:trHeight w:val="308"/>
        </w:trPr>
        <w:tc>
          <w:tcPr>
            <w:tcW w:w="2864" w:type="dxa"/>
            <w:shd w:val="clear" w:color="auto" w:fill="auto"/>
          </w:tcPr>
          <w:p w14:paraId="75AB9FEF"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-174</w:t>
            </w:r>
            <w:r w:rsidRPr="007F60D5">
              <w:rPr>
                <w:rFonts w:ascii="Book Antiqua" w:hAnsi="Book Antiqua" w:cs="Arial"/>
                <w:sz w:val="24"/>
                <w:szCs w:val="24"/>
                <w:vertAlign w:val="superscript"/>
                <w:lang w:val="en-GB"/>
              </w:rPr>
              <w:t xml:space="preserve"> </w:t>
            </w:r>
          </w:p>
        </w:tc>
        <w:tc>
          <w:tcPr>
            <w:tcW w:w="2268" w:type="dxa"/>
            <w:shd w:val="clear" w:color="auto" w:fill="auto"/>
          </w:tcPr>
          <w:p w14:paraId="542385A4"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2273" w:type="dxa"/>
            <w:shd w:val="clear" w:color="auto" w:fill="auto"/>
          </w:tcPr>
          <w:p w14:paraId="71CABB1E"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1242" w:type="dxa"/>
            <w:shd w:val="clear" w:color="auto" w:fill="auto"/>
          </w:tcPr>
          <w:p w14:paraId="0979663D"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0.81</w:t>
            </w:r>
          </w:p>
        </w:tc>
      </w:tr>
      <w:tr w:rsidR="00156A4C" w:rsidRPr="007F60D5" w14:paraId="42EF9E61" w14:textId="77777777" w:rsidTr="00041E9D">
        <w:trPr>
          <w:trHeight w:val="308"/>
        </w:trPr>
        <w:tc>
          <w:tcPr>
            <w:tcW w:w="2864" w:type="dxa"/>
            <w:shd w:val="clear" w:color="auto" w:fill="auto"/>
          </w:tcPr>
          <w:p w14:paraId="58FF8282"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C/C</w:t>
            </w:r>
          </w:p>
        </w:tc>
        <w:tc>
          <w:tcPr>
            <w:tcW w:w="2268" w:type="dxa"/>
            <w:shd w:val="clear" w:color="auto" w:fill="auto"/>
          </w:tcPr>
          <w:p w14:paraId="5D3EA099"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18 (7.3)</w:t>
            </w:r>
          </w:p>
        </w:tc>
        <w:tc>
          <w:tcPr>
            <w:tcW w:w="2273" w:type="dxa"/>
            <w:shd w:val="clear" w:color="auto" w:fill="auto"/>
          </w:tcPr>
          <w:p w14:paraId="46A3F296"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13 (7.3)</w:t>
            </w:r>
          </w:p>
        </w:tc>
        <w:tc>
          <w:tcPr>
            <w:tcW w:w="1242" w:type="dxa"/>
            <w:shd w:val="clear" w:color="auto" w:fill="auto"/>
          </w:tcPr>
          <w:p w14:paraId="1A9E38A4"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r>
      <w:tr w:rsidR="00156A4C" w:rsidRPr="007F60D5" w14:paraId="6BEC22F5" w14:textId="77777777" w:rsidTr="00041E9D">
        <w:trPr>
          <w:trHeight w:val="308"/>
        </w:trPr>
        <w:tc>
          <w:tcPr>
            <w:tcW w:w="2864" w:type="dxa"/>
            <w:shd w:val="clear" w:color="auto" w:fill="auto"/>
          </w:tcPr>
          <w:p w14:paraId="7D9BCEEB"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G/C</w:t>
            </w:r>
          </w:p>
        </w:tc>
        <w:tc>
          <w:tcPr>
            <w:tcW w:w="2268" w:type="dxa"/>
            <w:shd w:val="clear" w:color="auto" w:fill="auto"/>
          </w:tcPr>
          <w:p w14:paraId="5D5E0BD9"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85 (34.7)</w:t>
            </w:r>
          </w:p>
        </w:tc>
        <w:tc>
          <w:tcPr>
            <w:tcW w:w="2273" w:type="dxa"/>
            <w:shd w:val="clear" w:color="auto" w:fill="auto"/>
          </w:tcPr>
          <w:p w14:paraId="7BF9750C"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68 (38.0)</w:t>
            </w:r>
          </w:p>
        </w:tc>
        <w:tc>
          <w:tcPr>
            <w:tcW w:w="1242" w:type="dxa"/>
            <w:shd w:val="clear" w:color="auto" w:fill="auto"/>
          </w:tcPr>
          <w:p w14:paraId="2C0C38CF"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r>
      <w:tr w:rsidR="00156A4C" w:rsidRPr="007F60D5" w14:paraId="6DCCD6BD" w14:textId="77777777" w:rsidTr="00041E9D">
        <w:trPr>
          <w:trHeight w:val="308"/>
        </w:trPr>
        <w:tc>
          <w:tcPr>
            <w:tcW w:w="2864" w:type="dxa"/>
            <w:shd w:val="clear" w:color="auto" w:fill="auto"/>
          </w:tcPr>
          <w:p w14:paraId="5D05EEF6"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G/G</w:t>
            </w:r>
          </w:p>
        </w:tc>
        <w:tc>
          <w:tcPr>
            <w:tcW w:w="2268" w:type="dxa"/>
            <w:shd w:val="clear" w:color="auto" w:fill="auto"/>
          </w:tcPr>
          <w:p w14:paraId="47AD4B2D"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142 (58.0)</w:t>
            </w:r>
          </w:p>
        </w:tc>
        <w:tc>
          <w:tcPr>
            <w:tcW w:w="2273" w:type="dxa"/>
            <w:shd w:val="clear" w:color="auto" w:fill="auto"/>
          </w:tcPr>
          <w:p w14:paraId="5E29E832"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98 (54.7)</w:t>
            </w:r>
          </w:p>
        </w:tc>
        <w:tc>
          <w:tcPr>
            <w:tcW w:w="1242" w:type="dxa"/>
            <w:shd w:val="clear" w:color="auto" w:fill="auto"/>
            <w:vAlign w:val="center"/>
          </w:tcPr>
          <w:p w14:paraId="08BDA0C2"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r w:rsidR="00156A4C" w:rsidRPr="007F60D5" w14:paraId="56F94A17" w14:textId="77777777" w:rsidTr="00041E9D">
        <w:trPr>
          <w:trHeight w:val="308"/>
        </w:trPr>
        <w:tc>
          <w:tcPr>
            <w:tcW w:w="2864" w:type="dxa"/>
            <w:shd w:val="clear" w:color="auto" w:fill="auto"/>
          </w:tcPr>
          <w:p w14:paraId="66570D90"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 xml:space="preserve">Total </w:t>
            </w:r>
          </w:p>
        </w:tc>
        <w:tc>
          <w:tcPr>
            <w:tcW w:w="2268" w:type="dxa"/>
            <w:shd w:val="clear" w:color="auto" w:fill="auto"/>
          </w:tcPr>
          <w:p w14:paraId="34B045B9"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245 (100)</w:t>
            </w:r>
          </w:p>
        </w:tc>
        <w:tc>
          <w:tcPr>
            <w:tcW w:w="2273" w:type="dxa"/>
            <w:shd w:val="clear" w:color="auto" w:fill="auto"/>
          </w:tcPr>
          <w:p w14:paraId="696FA013"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179 (100)</w:t>
            </w:r>
          </w:p>
        </w:tc>
        <w:tc>
          <w:tcPr>
            <w:tcW w:w="1242" w:type="dxa"/>
            <w:shd w:val="clear" w:color="auto" w:fill="auto"/>
            <w:vAlign w:val="center"/>
          </w:tcPr>
          <w:p w14:paraId="7A5CD8E2"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r w:rsidR="00156A4C" w:rsidRPr="007F60D5" w14:paraId="5B798977" w14:textId="77777777" w:rsidTr="00041E9D">
        <w:trPr>
          <w:trHeight w:val="308"/>
        </w:trPr>
        <w:tc>
          <w:tcPr>
            <w:tcW w:w="2864" w:type="dxa"/>
            <w:shd w:val="clear" w:color="auto" w:fill="auto"/>
          </w:tcPr>
          <w:p w14:paraId="349C3517"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eastAsia="pt-BR"/>
              </w:rPr>
              <w:t>HWE (</w:t>
            </w:r>
            <w:r w:rsidRPr="007F60D5">
              <w:rPr>
                <w:rFonts w:ascii="Book Antiqua" w:hAnsi="Book Antiqua" w:cs="Arial"/>
                <w:i/>
                <w:sz w:val="24"/>
                <w:szCs w:val="24"/>
                <w:lang w:val="en-GB" w:eastAsia="pt-BR"/>
              </w:rPr>
              <w:t>P</w:t>
            </w:r>
            <w:r w:rsidRPr="007F60D5">
              <w:rPr>
                <w:rFonts w:ascii="Book Antiqua" w:hAnsi="Book Antiqua" w:cs="Arial"/>
                <w:sz w:val="24"/>
                <w:szCs w:val="24"/>
                <w:lang w:val="en-GB" w:eastAsia="pt-BR"/>
              </w:rPr>
              <w:t xml:space="preserve"> value)</w:t>
            </w:r>
          </w:p>
        </w:tc>
        <w:tc>
          <w:tcPr>
            <w:tcW w:w="2268" w:type="dxa"/>
            <w:shd w:val="clear" w:color="auto" w:fill="auto"/>
          </w:tcPr>
          <w:p w14:paraId="67AD79F0"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0.38</w:t>
            </w:r>
          </w:p>
        </w:tc>
        <w:tc>
          <w:tcPr>
            <w:tcW w:w="2273" w:type="dxa"/>
            <w:shd w:val="clear" w:color="auto" w:fill="auto"/>
          </w:tcPr>
          <w:p w14:paraId="052BCA14"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0.95</w:t>
            </w:r>
          </w:p>
        </w:tc>
        <w:tc>
          <w:tcPr>
            <w:tcW w:w="1242" w:type="dxa"/>
            <w:shd w:val="clear" w:color="auto" w:fill="auto"/>
            <w:vAlign w:val="center"/>
          </w:tcPr>
          <w:p w14:paraId="7BF4053A"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bl>
    <w:p w14:paraId="609B7CC2" w14:textId="3A47A208" w:rsidR="001B57C6" w:rsidRPr="007F60D5" w:rsidRDefault="001B57C6" w:rsidP="00DD6CC2">
      <w:pPr>
        <w:adjustRightInd w:val="0"/>
        <w:snapToGrid w:val="0"/>
        <w:spacing w:after="0" w:line="360" w:lineRule="auto"/>
        <w:jc w:val="both"/>
        <w:rPr>
          <w:rFonts w:ascii="Book Antiqua" w:hAnsi="Book Antiqua" w:cs="Arial"/>
          <w:bCs/>
          <w:sz w:val="24"/>
          <w:szCs w:val="24"/>
          <w:lang w:val="en-GB"/>
        </w:rPr>
      </w:pPr>
      <w:r w:rsidRPr="007F60D5">
        <w:rPr>
          <w:rFonts w:ascii="Book Antiqua" w:hAnsi="Book Antiqua" w:cs="Arial"/>
          <w:sz w:val="24"/>
          <w:szCs w:val="24"/>
          <w:lang w:val="en-GB" w:eastAsia="pt-BR"/>
        </w:rPr>
        <w:t xml:space="preserve">The asymptotic Pearson’s </w:t>
      </w:r>
      <w:r w:rsidR="008F4444" w:rsidRPr="007F60D5">
        <w:rPr>
          <w:rFonts w:ascii="Symbol" w:hAnsi="Symbol"/>
          <w:i/>
          <w:sz w:val="24"/>
          <w:szCs w:val="24"/>
        </w:rPr>
        <w:t></w:t>
      </w:r>
      <w:r w:rsidR="008F4444" w:rsidRPr="007F60D5">
        <w:rPr>
          <w:rFonts w:ascii="Book Antiqua" w:hAnsi="Book Antiqua" w:hint="eastAsia"/>
          <w:sz w:val="24"/>
          <w:szCs w:val="24"/>
          <w:vertAlign w:val="superscript"/>
        </w:rPr>
        <w:t>2</w:t>
      </w:r>
      <w:r w:rsidRPr="007F60D5">
        <w:rPr>
          <w:rFonts w:ascii="Book Antiqua" w:hAnsi="Book Antiqua" w:cs="Arial"/>
          <w:sz w:val="24"/>
          <w:szCs w:val="24"/>
          <w:lang w:val="en-GB" w:eastAsia="pt-BR"/>
        </w:rPr>
        <w:t xml:space="preserve"> test was used to compare categorical variables. </w:t>
      </w:r>
      <w:r w:rsidRPr="007F60D5">
        <w:rPr>
          <w:rFonts w:ascii="Book Antiqua" w:hAnsi="Book Antiqua" w:cs="Arial"/>
          <w:i/>
          <w:sz w:val="24"/>
          <w:szCs w:val="24"/>
          <w:lang w:val="en-GB" w:eastAsia="pt-BR"/>
        </w:rPr>
        <w:t>P</w:t>
      </w:r>
      <w:r w:rsidR="00041E9D"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w:t>
      </w:r>
      <w:r w:rsidR="00156A4C" w:rsidRPr="007F60D5">
        <w:rPr>
          <w:rFonts w:ascii="Book Antiqua" w:hAnsi="Book Antiqua" w:cs="Arial"/>
          <w:sz w:val="24"/>
          <w:szCs w:val="24"/>
          <w:lang w:val="en-GB" w:eastAsia="pt-BR"/>
        </w:rPr>
        <w:t xml:space="preserve"> </w:t>
      </w:r>
      <w:r w:rsidRPr="007F60D5">
        <w:rPr>
          <w:rFonts w:ascii="Book Antiqua" w:hAnsi="Book Antiqua" w:cs="Arial"/>
          <w:sz w:val="24"/>
          <w:szCs w:val="24"/>
          <w:lang w:val="en-GB" w:eastAsia="pt-BR"/>
        </w:rPr>
        <w:t>0.05 were considered significant.</w:t>
      </w:r>
      <w:r w:rsidR="00041E9D" w:rsidRPr="007F60D5">
        <w:rPr>
          <w:rFonts w:ascii="Book Antiqua" w:hAnsi="Book Antiqua" w:cs="Arial"/>
          <w:sz w:val="24"/>
          <w:szCs w:val="24"/>
          <w:lang w:val="en-GB" w:eastAsia="pt-BR"/>
        </w:rPr>
        <w:t xml:space="preserve"> </w:t>
      </w:r>
      <w:proofErr w:type="gramStart"/>
      <w:r w:rsidR="00041E9D" w:rsidRPr="007F60D5">
        <w:rPr>
          <w:rFonts w:ascii="Book Antiqua" w:hAnsi="Book Antiqua" w:cs="Arial"/>
          <w:i/>
          <w:sz w:val="24"/>
          <w:szCs w:val="24"/>
          <w:lang w:val="en-GB" w:eastAsia="pt-BR"/>
        </w:rPr>
        <w:t>n</w:t>
      </w:r>
      <w:proofErr w:type="gramEnd"/>
      <w:r w:rsidR="00041E9D" w:rsidRPr="007F60D5">
        <w:rPr>
          <w:rFonts w:ascii="Book Antiqua" w:hAnsi="Book Antiqua" w:cs="Arial"/>
          <w:sz w:val="24"/>
          <w:szCs w:val="24"/>
          <w:lang w:val="en-GB" w:eastAsia="pt-BR"/>
        </w:rPr>
        <w:t>: Number</w:t>
      </w:r>
      <w:r w:rsidR="00041E9D" w:rsidRPr="007F60D5">
        <w:rPr>
          <w:rFonts w:ascii="Book Antiqua" w:hAnsi="Book Antiqua" w:cs="Arial"/>
          <w:sz w:val="24"/>
          <w:szCs w:val="24"/>
          <w:lang w:val="en-GB"/>
        </w:rPr>
        <w:t xml:space="preserve"> of subjects</w:t>
      </w:r>
      <w:r w:rsidR="00041E9D" w:rsidRPr="007F60D5">
        <w:rPr>
          <w:rFonts w:ascii="Book Antiqua" w:hAnsi="Book Antiqua" w:cs="Arial"/>
          <w:sz w:val="24"/>
          <w:szCs w:val="24"/>
          <w:lang w:val="en-GB" w:eastAsia="pt-BR"/>
        </w:rPr>
        <w:t>; CHC: Chronic hepatitis C;</w:t>
      </w:r>
      <w:r w:rsidR="00041E9D" w:rsidRPr="007F60D5">
        <w:rPr>
          <w:rFonts w:ascii="Book Antiqua" w:hAnsi="Book Antiqua" w:cs="Arial"/>
          <w:i/>
          <w:sz w:val="24"/>
          <w:szCs w:val="24"/>
          <w:lang w:val="en-GB" w:eastAsia="pt-BR"/>
        </w:rPr>
        <w:t xml:space="preserve"> </w:t>
      </w:r>
      <w:r w:rsidR="00041E9D" w:rsidRPr="007F60D5">
        <w:rPr>
          <w:rFonts w:ascii="Book Antiqua" w:hAnsi="Book Antiqua" w:cs="Arial"/>
          <w:sz w:val="24"/>
          <w:szCs w:val="24"/>
          <w:lang w:val="en-GB" w:eastAsia="pt-BR"/>
        </w:rPr>
        <w:t>IL-6: Interleukin-6;</w:t>
      </w:r>
      <w:r w:rsidR="00041E9D" w:rsidRPr="007F60D5">
        <w:rPr>
          <w:rFonts w:ascii="Book Antiqua" w:hAnsi="Book Antiqua" w:cs="Arial"/>
          <w:sz w:val="24"/>
          <w:szCs w:val="24"/>
          <w:lang w:val="en-GB"/>
        </w:rPr>
        <w:t xml:space="preserve"> </w:t>
      </w:r>
      <w:bookmarkStart w:id="115" w:name="_Hlk28538303"/>
      <w:r w:rsidR="00041E9D" w:rsidRPr="007F60D5">
        <w:rPr>
          <w:rFonts w:ascii="Book Antiqua" w:hAnsi="Book Antiqua" w:cs="Arial"/>
          <w:sz w:val="24"/>
          <w:szCs w:val="24"/>
          <w:lang w:val="en-GB" w:eastAsia="pt-BR"/>
        </w:rPr>
        <w:t>HWE: Hardy-Weinberg Equilibrium</w:t>
      </w:r>
      <w:bookmarkEnd w:id="115"/>
      <w:r w:rsidR="00041E9D" w:rsidRPr="007F60D5">
        <w:rPr>
          <w:rFonts w:ascii="Book Antiqua" w:hAnsi="Book Antiqua" w:cs="Arial"/>
          <w:sz w:val="24"/>
          <w:szCs w:val="24"/>
          <w:lang w:val="en-GB"/>
        </w:rPr>
        <w:t>.</w:t>
      </w:r>
    </w:p>
    <w:p w14:paraId="480E1935" w14:textId="77777777" w:rsidR="001B57C6" w:rsidRPr="007F60D5" w:rsidRDefault="001B57C6" w:rsidP="00DD6CC2">
      <w:pPr>
        <w:adjustRightInd w:val="0"/>
        <w:snapToGrid w:val="0"/>
        <w:spacing w:after="0" w:line="360" w:lineRule="auto"/>
        <w:jc w:val="both"/>
        <w:rPr>
          <w:rFonts w:ascii="Book Antiqua" w:eastAsiaTheme="minorHAnsi" w:hAnsi="Book Antiqua" w:cs="Times New Roman"/>
          <w:sz w:val="24"/>
          <w:szCs w:val="24"/>
          <w:lang w:val="en-GB"/>
        </w:rPr>
      </w:pPr>
      <w:r w:rsidRPr="007F60D5">
        <w:rPr>
          <w:rFonts w:ascii="Book Antiqua" w:eastAsiaTheme="minorHAnsi" w:hAnsi="Book Antiqua" w:cs="Times New Roman"/>
          <w:sz w:val="24"/>
          <w:szCs w:val="24"/>
          <w:lang w:val="en-GB"/>
        </w:rPr>
        <w:br w:type="page"/>
      </w:r>
    </w:p>
    <w:p w14:paraId="5FE9F452" w14:textId="3F723A23" w:rsidR="001B57C6" w:rsidRPr="007F60D5" w:rsidRDefault="001B57C6" w:rsidP="00DD6CC2">
      <w:pPr>
        <w:adjustRightInd w:val="0"/>
        <w:snapToGrid w:val="0"/>
        <w:spacing w:after="0" w:line="360" w:lineRule="auto"/>
        <w:jc w:val="both"/>
        <w:rPr>
          <w:rFonts w:ascii="Book Antiqua" w:hAnsi="Book Antiqua" w:cs="Arial"/>
          <w:b/>
          <w:iCs/>
          <w:sz w:val="24"/>
          <w:szCs w:val="24"/>
          <w:lang w:val="en-GB"/>
        </w:rPr>
      </w:pPr>
      <w:r w:rsidRPr="007F60D5">
        <w:rPr>
          <w:rFonts w:ascii="Book Antiqua" w:hAnsi="Book Antiqua" w:cs="Arial"/>
          <w:b/>
          <w:bCs/>
          <w:sz w:val="24"/>
          <w:szCs w:val="24"/>
          <w:lang w:val="en-GB"/>
        </w:rPr>
        <w:lastRenderedPageBreak/>
        <w:t>Table 3</w:t>
      </w:r>
      <w:r w:rsidR="00041E9D" w:rsidRPr="007F60D5">
        <w:rPr>
          <w:rFonts w:ascii="Book Antiqua" w:hAnsi="Book Antiqua" w:cs="Arial"/>
          <w:bCs/>
          <w:sz w:val="24"/>
          <w:szCs w:val="24"/>
          <w:lang w:val="en-GB"/>
        </w:rPr>
        <w:t xml:space="preserve"> </w:t>
      </w:r>
      <w:r w:rsidRPr="007F60D5">
        <w:rPr>
          <w:rFonts w:ascii="Book Antiqua" w:hAnsi="Book Antiqua" w:cs="Arial"/>
          <w:b/>
          <w:sz w:val="24"/>
          <w:szCs w:val="24"/>
          <w:lang w:val="en-GB"/>
        </w:rPr>
        <w:t xml:space="preserve">Demographic, clinical comorbidity, nutritional status, </w:t>
      </w:r>
      <w:r w:rsidRPr="007F60D5">
        <w:rPr>
          <w:rFonts w:ascii="Book Antiqua" w:hAnsi="Book Antiqua" w:cs="Arial"/>
          <w:b/>
          <w:iCs/>
          <w:sz w:val="24"/>
          <w:szCs w:val="24"/>
          <w:lang w:val="en-GB" w:eastAsia="pt-BR"/>
        </w:rPr>
        <w:t xml:space="preserve">liver fibrosis stage, </w:t>
      </w:r>
      <w:proofErr w:type="spellStart"/>
      <w:r w:rsidRPr="007F60D5">
        <w:rPr>
          <w:rFonts w:ascii="Book Antiqua" w:hAnsi="Book Antiqua" w:cs="Arial"/>
          <w:b/>
          <w:sz w:val="24"/>
          <w:szCs w:val="24"/>
          <w:lang w:val="en-GB"/>
        </w:rPr>
        <w:t>virological</w:t>
      </w:r>
      <w:proofErr w:type="spellEnd"/>
      <w:r w:rsidRPr="007F60D5">
        <w:rPr>
          <w:rFonts w:ascii="Book Antiqua" w:hAnsi="Book Antiqua" w:cs="Arial"/>
          <w:b/>
          <w:sz w:val="24"/>
          <w:szCs w:val="24"/>
          <w:lang w:val="en-GB"/>
        </w:rPr>
        <w:t xml:space="preserve">, </w:t>
      </w:r>
      <w:bookmarkStart w:id="116" w:name="_Hlk28462598"/>
      <w:r w:rsidRPr="007F60D5">
        <w:rPr>
          <w:rFonts w:ascii="Book Antiqua" w:hAnsi="Book Antiqua" w:cs="Arial"/>
          <w:b/>
          <w:sz w:val="24"/>
          <w:szCs w:val="24"/>
          <w:lang w:val="en-GB"/>
        </w:rPr>
        <w:t xml:space="preserve">cytokine </w:t>
      </w:r>
      <w:r w:rsidRPr="007F60D5">
        <w:rPr>
          <w:rFonts w:ascii="Book Antiqua" w:hAnsi="Book Antiqua" w:cs="Arial"/>
          <w:b/>
          <w:iCs/>
          <w:sz w:val="24"/>
          <w:szCs w:val="24"/>
          <w:lang w:val="en-GB" w:eastAsia="pt-BR"/>
        </w:rPr>
        <w:t xml:space="preserve">genotyping </w:t>
      </w:r>
      <w:r w:rsidRPr="007F60D5">
        <w:rPr>
          <w:rFonts w:ascii="Book Antiqua" w:hAnsi="Book Antiqua" w:cs="Arial"/>
          <w:b/>
          <w:sz w:val="24"/>
          <w:szCs w:val="24"/>
          <w:lang w:val="en-GB"/>
        </w:rPr>
        <w:t xml:space="preserve">data </w:t>
      </w:r>
      <w:bookmarkEnd w:id="116"/>
      <w:r w:rsidRPr="007F60D5">
        <w:rPr>
          <w:rFonts w:ascii="Book Antiqua" w:hAnsi="Book Antiqua" w:cs="Arial"/>
          <w:b/>
          <w:sz w:val="24"/>
          <w:szCs w:val="24"/>
          <w:lang w:val="en-GB"/>
        </w:rPr>
        <w:t xml:space="preserve">of the chronically </w:t>
      </w:r>
      <w:r w:rsidR="00041E9D" w:rsidRPr="007F60D5">
        <w:rPr>
          <w:rFonts w:ascii="Book Antiqua" w:eastAsia="Times New Roman" w:hAnsi="Book Antiqua" w:cs="Arial"/>
          <w:b/>
          <w:iCs/>
          <w:sz w:val="24"/>
          <w:szCs w:val="24"/>
          <w:lang w:val="en-GB" w:eastAsia="pt-BR"/>
        </w:rPr>
        <w:t>hepatitis C virus</w:t>
      </w:r>
      <w:r w:rsidRPr="007F60D5">
        <w:rPr>
          <w:rFonts w:ascii="Book Antiqua" w:hAnsi="Book Antiqua" w:cs="Arial"/>
          <w:b/>
          <w:sz w:val="24"/>
          <w:szCs w:val="24"/>
          <w:lang w:val="en-GB"/>
        </w:rPr>
        <w:t xml:space="preserve">-infected patients with </w:t>
      </w:r>
      <w:r w:rsidRPr="007F60D5">
        <w:rPr>
          <w:rFonts w:ascii="Book Antiqua" w:hAnsi="Book Antiqua" w:cs="Arial"/>
          <w:b/>
          <w:iCs/>
          <w:sz w:val="24"/>
          <w:szCs w:val="24"/>
          <w:lang w:val="en-GB"/>
        </w:rPr>
        <w:t>(</w:t>
      </w:r>
      <w:r w:rsidRPr="007F60D5">
        <w:rPr>
          <w:rFonts w:ascii="Book Antiqua" w:hAnsi="Book Antiqua" w:cs="Arial"/>
          <w:b/>
          <w:i/>
          <w:iCs/>
          <w:sz w:val="24"/>
          <w:szCs w:val="24"/>
          <w:lang w:val="en-GB"/>
        </w:rPr>
        <w:t>n</w:t>
      </w:r>
      <w:r w:rsidRPr="007F60D5">
        <w:rPr>
          <w:rFonts w:ascii="Book Antiqua" w:hAnsi="Book Antiqua" w:cs="Arial"/>
          <w:b/>
          <w:iCs/>
          <w:sz w:val="24"/>
          <w:szCs w:val="24"/>
          <w:lang w:val="en-GB"/>
        </w:rPr>
        <w:t xml:space="preserve"> = 51) and without </w:t>
      </w:r>
      <w:r w:rsidRPr="007F60D5">
        <w:rPr>
          <w:rFonts w:ascii="Book Antiqua" w:hAnsi="Book Antiqua" w:cs="Arial"/>
          <w:b/>
          <w:sz w:val="24"/>
          <w:szCs w:val="24"/>
          <w:lang w:val="en-GB"/>
        </w:rPr>
        <w:t>type 2</w:t>
      </w:r>
      <w:r w:rsidRPr="007F60D5">
        <w:rPr>
          <w:rFonts w:ascii="Book Antiqua" w:hAnsi="Book Antiqua" w:cs="Arial"/>
          <w:b/>
          <w:iCs/>
          <w:sz w:val="24"/>
          <w:szCs w:val="24"/>
          <w:lang w:val="en-GB"/>
        </w:rPr>
        <w:t xml:space="preserve"> </w:t>
      </w:r>
      <w:r w:rsidRPr="007F60D5">
        <w:rPr>
          <w:rFonts w:ascii="Book Antiqua" w:hAnsi="Book Antiqua" w:cs="Arial"/>
          <w:b/>
          <w:sz w:val="24"/>
          <w:szCs w:val="24"/>
          <w:lang w:val="en-GB"/>
        </w:rPr>
        <w:t xml:space="preserve">diabetes </w:t>
      </w:r>
      <w:r w:rsidRPr="007F60D5">
        <w:rPr>
          <w:rFonts w:ascii="Book Antiqua" w:hAnsi="Book Antiqua" w:cs="Arial"/>
          <w:b/>
          <w:iCs/>
          <w:sz w:val="24"/>
          <w:szCs w:val="24"/>
          <w:lang w:val="en-GB"/>
        </w:rPr>
        <w:t>(</w:t>
      </w:r>
      <w:r w:rsidRPr="007F60D5">
        <w:rPr>
          <w:rFonts w:ascii="Book Antiqua" w:hAnsi="Book Antiqua" w:cs="Arial"/>
          <w:b/>
          <w:i/>
          <w:iCs/>
          <w:sz w:val="24"/>
          <w:szCs w:val="24"/>
          <w:lang w:val="en-GB"/>
        </w:rPr>
        <w:t>n</w:t>
      </w:r>
      <w:r w:rsidR="00041E9D" w:rsidRPr="007F60D5">
        <w:rPr>
          <w:rFonts w:ascii="Book Antiqua" w:hAnsi="Book Antiqua" w:cs="Arial"/>
          <w:b/>
          <w:iCs/>
          <w:sz w:val="24"/>
          <w:szCs w:val="24"/>
          <w:lang w:val="en-GB"/>
        </w:rPr>
        <w:t xml:space="preserve"> = 194)</w:t>
      </w:r>
    </w:p>
    <w:tbl>
      <w:tblPr>
        <w:tblW w:w="10241" w:type="dxa"/>
        <w:tblInd w:w="-743" w:type="dxa"/>
        <w:tblBorders>
          <w:top w:val="single" w:sz="4" w:space="0" w:color="auto"/>
          <w:bottom w:val="single" w:sz="4" w:space="0" w:color="auto"/>
        </w:tblBorders>
        <w:tblLayout w:type="fixed"/>
        <w:tblCellMar>
          <w:left w:w="10" w:type="dxa"/>
          <w:right w:w="10" w:type="dxa"/>
        </w:tblCellMar>
        <w:tblLook w:val="00A0" w:firstRow="1" w:lastRow="0" w:firstColumn="1" w:lastColumn="0" w:noHBand="0" w:noVBand="0"/>
      </w:tblPr>
      <w:tblGrid>
        <w:gridCol w:w="4571"/>
        <w:gridCol w:w="2092"/>
        <w:gridCol w:w="2585"/>
        <w:gridCol w:w="993"/>
      </w:tblGrid>
      <w:tr w:rsidR="001B57C6" w:rsidRPr="007F60D5" w14:paraId="6C18144A" w14:textId="77777777" w:rsidTr="00041E9D">
        <w:trPr>
          <w:trHeight w:val="1"/>
        </w:trPr>
        <w:tc>
          <w:tcPr>
            <w:tcW w:w="4571" w:type="dxa"/>
            <w:tcBorders>
              <w:top w:val="single" w:sz="4" w:space="0" w:color="auto"/>
              <w:bottom w:val="single" w:sz="4" w:space="0" w:color="auto"/>
            </w:tcBorders>
            <w:shd w:val="clear" w:color="auto" w:fill="auto"/>
            <w:tcMar>
              <w:left w:w="108" w:type="dxa"/>
              <w:right w:w="108" w:type="dxa"/>
            </w:tcMar>
            <w:vAlign w:val="center"/>
          </w:tcPr>
          <w:p w14:paraId="2D4EE779" w14:textId="77777777" w:rsidR="001B57C6" w:rsidRPr="007F60D5" w:rsidRDefault="001B57C6" w:rsidP="00DD6CC2">
            <w:pPr>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sz w:val="24"/>
                <w:szCs w:val="24"/>
                <w:lang w:val="en-GB"/>
              </w:rPr>
              <w:t>Variables</w:t>
            </w:r>
          </w:p>
        </w:tc>
        <w:tc>
          <w:tcPr>
            <w:tcW w:w="2092" w:type="dxa"/>
            <w:tcBorders>
              <w:top w:val="single" w:sz="4" w:space="0" w:color="auto"/>
              <w:bottom w:val="single" w:sz="4" w:space="0" w:color="auto"/>
            </w:tcBorders>
            <w:shd w:val="clear" w:color="auto" w:fill="auto"/>
            <w:tcMar>
              <w:left w:w="108" w:type="dxa"/>
              <w:right w:w="108" w:type="dxa"/>
            </w:tcMar>
            <w:vAlign w:val="center"/>
          </w:tcPr>
          <w:p w14:paraId="3B15F2D1" w14:textId="1332A7DA" w:rsidR="001B57C6" w:rsidRPr="007F60D5" w:rsidRDefault="00041E9D" w:rsidP="00DD6CC2">
            <w:pPr>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sz w:val="24"/>
                <w:szCs w:val="24"/>
                <w:lang w:val="en-GB"/>
              </w:rPr>
              <w:t>Type 2 diabetes</w:t>
            </w:r>
            <w:r w:rsidRPr="007F60D5">
              <w:rPr>
                <w:rFonts w:ascii="Book Antiqua" w:eastAsiaTheme="minorEastAsia" w:hAnsi="Book Antiqua" w:cs="Arial"/>
                <w:b/>
                <w:sz w:val="24"/>
                <w:szCs w:val="24"/>
                <w:lang w:val="en-GB" w:eastAsia="zh-CN"/>
              </w:rPr>
              <w:t xml:space="preserve">, </w:t>
            </w:r>
            <w:r w:rsidR="001B57C6" w:rsidRPr="007F60D5">
              <w:rPr>
                <w:rFonts w:ascii="Book Antiqua" w:hAnsi="Book Antiqua" w:cs="Arial"/>
                <w:b/>
                <w:i/>
                <w:iCs/>
                <w:sz w:val="24"/>
                <w:szCs w:val="24"/>
                <w:lang w:val="en-GB"/>
              </w:rPr>
              <w:t>n</w:t>
            </w:r>
            <w:r w:rsidR="001B57C6" w:rsidRPr="007F60D5">
              <w:rPr>
                <w:rFonts w:ascii="Book Antiqua" w:hAnsi="Book Antiqua" w:cs="Arial"/>
                <w:b/>
                <w:sz w:val="24"/>
                <w:szCs w:val="24"/>
                <w:lang w:val="en-GB"/>
              </w:rPr>
              <w:t xml:space="preserve"> (%)</w:t>
            </w:r>
          </w:p>
        </w:tc>
        <w:tc>
          <w:tcPr>
            <w:tcW w:w="2585" w:type="dxa"/>
            <w:tcBorders>
              <w:top w:val="single" w:sz="4" w:space="0" w:color="auto"/>
              <w:bottom w:val="single" w:sz="4" w:space="0" w:color="auto"/>
            </w:tcBorders>
            <w:shd w:val="clear" w:color="auto" w:fill="auto"/>
            <w:tcMar>
              <w:left w:w="108" w:type="dxa"/>
              <w:right w:w="108" w:type="dxa"/>
            </w:tcMar>
            <w:vAlign w:val="center"/>
          </w:tcPr>
          <w:p w14:paraId="54110FEB" w14:textId="060840BA" w:rsidR="001B57C6" w:rsidRPr="007F60D5" w:rsidRDefault="001B57C6" w:rsidP="00DD6CC2">
            <w:pPr>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sz w:val="24"/>
                <w:szCs w:val="24"/>
                <w:lang w:val="en-GB"/>
              </w:rPr>
              <w:t>Non-type 2 diabet</w:t>
            </w:r>
            <w:r w:rsidR="00041E9D" w:rsidRPr="007F60D5">
              <w:rPr>
                <w:rFonts w:ascii="Book Antiqua" w:hAnsi="Book Antiqua" w:cs="Arial"/>
                <w:b/>
                <w:sz w:val="24"/>
                <w:szCs w:val="24"/>
                <w:lang w:val="en-GB"/>
              </w:rPr>
              <w:t xml:space="preserve">es, </w:t>
            </w:r>
            <w:r w:rsidRPr="007F60D5">
              <w:rPr>
                <w:rFonts w:ascii="Book Antiqua" w:hAnsi="Book Antiqua" w:cs="Arial"/>
                <w:b/>
                <w:i/>
                <w:iCs/>
                <w:sz w:val="24"/>
                <w:szCs w:val="24"/>
                <w:lang w:val="en-GB"/>
              </w:rPr>
              <w:t>n</w:t>
            </w:r>
            <w:r w:rsidRPr="007F60D5">
              <w:rPr>
                <w:rFonts w:ascii="Book Antiqua" w:hAnsi="Book Antiqua" w:cs="Arial"/>
                <w:b/>
                <w:sz w:val="24"/>
                <w:szCs w:val="24"/>
                <w:lang w:val="en-GB"/>
              </w:rPr>
              <w:t xml:space="preserve"> (%)</w:t>
            </w:r>
          </w:p>
        </w:tc>
        <w:tc>
          <w:tcPr>
            <w:tcW w:w="993" w:type="dxa"/>
            <w:tcBorders>
              <w:top w:val="single" w:sz="4" w:space="0" w:color="auto"/>
              <w:bottom w:val="single" w:sz="4" w:space="0" w:color="auto"/>
            </w:tcBorders>
            <w:shd w:val="clear" w:color="auto" w:fill="auto"/>
            <w:tcMar>
              <w:left w:w="108" w:type="dxa"/>
              <w:right w:w="108" w:type="dxa"/>
            </w:tcMar>
            <w:vAlign w:val="center"/>
          </w:tcPr>
          <w:p w14:paraId="2D9C9BF7" w14:textId="158FE73B" w:rsidR="001B57C6" w:rsidRPr="007F60D5" w:rsidRDefault="001B57C6" w:rsidP="00DD6CC2">
            <w:pPr>
              <w:adjustRightInd w:val="0"/>
              <w:snapToGrid w:val="0"/>
              <w:spacing w:after="0" w:line="360" w:lineRule="auto"/>
              <w:jc w:val="both"/>
              <w:rPr>
                <w:rFonts w:ascii="Book Antiqua" w:hAnsi="Book Antiqua" w:cs="Arial"/>
                <w:b/>
                <w:sz w:val="24"/>
                <w:szCs w:val="24"/>
                <w:lang w:val="en-GB"/>
              </w:rPr>
            </w:pPr>
            <w:r w:rsidRPr="007F60D5">
              <w:rPr>
                <w:rFonts w:ascii="Book Antiqua" w:hAnsi="Book Antiqua" w:cs="Arial"/>
                <w:b/>
                <w:i/>
                <w:iCs/>
                <w:sz w:val="24"/>
                <w:szCs w:val="24"/>
                <w:lang w:val="en-GB"/>
              </w:rPr>
              <w:t>P</w:t>
            </w:r>
            <w:r w:rsidR="00041E9D" w:rsidRPr="007F60D5">
              <w:rPr>
                <w:rFonts w:ascii="Book Antiqua" w:hAnsi="Book Antiqua" w:cs="Arial"/>
                <w:b/>
                <w:sz w:val="24"/>
                <w:szCs w:val="24"/>
                <w:lang w:val="en-GB"/>
              </w:rPr>
              <w:t xml:space="preserve"> value</w:t>
            </w:r>
          </w:p>
        </w:tc>
      </w:tr>
      <w:tr w:rsidR="001B57C6" w:rsidRPr="007F60D5" w14:paraId="6126CCC7" w14:textId="77777777" w:rsidTr="00041E9D">
        <w:trPr>
          <w:trHeight w:val="1"/>
        </w:trPr>
        <w:tc>
          <w:tcPr>
            <w:tcW w:w="4571" w:type="dxa"/>
            <w:tcBorders>
              <w:top w:val="single" w:sz="4" w:space="0" w:color="auto"/>
            </w:tcBorders>
            <w:shd w:val="clear" w:color="auto" w:fill="auto"/>
            <w:tcMar>
              <w:left w:w="108" w:type="dxa"/>
              <w:right w:w="108" w:type="dxa"/>
            </w:tcMar>
            <w:vAlign w:val="center"/>
          </w:tcPr>
          <w:p w14:paraId="72CF589C" w14:textId="77777777" w:rsidR="001B57C6" w:rsidRPr="007F60D5" w:rsidRDefault="001B57C6" w:rsidP="00DD6CC2">
            <w:pPr>
              <w:adjustRightInd w:val="0"/>
              <w:snapToGrid w:val="0"/>
              <w:spacing w:after="0" w:line="360" w:lineRule="auto"/>
              <w:ind w:firstLine="34"/>
              <w:jc w:val="both"/>
              <w:rPr>
                <w:rFonts w:ascii="Book Antiqua" w:hAnsi="Book Antiqua" w:cs="Arial"/>
                <w:sz w:val="24"/>
                <w:szCs w:val="24"/>
                <w:lang w:val="en-GB"/>
              </w:rPr>
            </w:pPr>
            <w:r w:rsidRPr="007F60D5">
              <w:rPr>
                <w:rFonts w:ascii="Book Antiqua" w:hAnsi="Book Antiqua" w:cs="Arial"/>
                <w:sz w:val="24"/>
                <w:szCs w:val="24"/>
                <w:lang w:val="en-GB"/>
              </w:rPr>
              <w:t>Demographic</w:t>
            </w:r>
          </w:p>
        </w:tc>
        <w:tc>
          <w:tcPr>
            <w:tcW w:w="2092" w:type="dxa"/>
            <w:tcBorders>
              <w:top w:val="single" w:sz="4" w:space="0" w:color="auto"/>
            </w:tcBorders>
            <w:shd w:val="clear" w:color="auto" w:fill="auto"/>
            <w:tcMar>
              <w:left w:w="108" w:type="dxa"/>
              <w:right w:w="108" w:type="dxa"/>
            </w:tcMar>
            <w:vAlign w:val="center"/>
          </w:tcPr>
          <w:p w14:paraId="17875116"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tcBorders>
              <w:top w:val="single" w:sz="4" w:space="0" w:color="auto"/>
            </w:tcBorders>
            <w:shd w:val="clear" w:color="auto" w:fill="auto"/>
            <w:tcMar>
              <w:left w:w="108" w:type="dxa"/>
              <w:right w:w="108" w:type="dxa"/>
            </w:tcMar>
            <w:vAlign w:val="center"/>
          </w:tcPr>
          <w:p w14:paraId="3D3E6892" w14:textId="77777777" w:rsidR="001B57C6" w:rsidRPr="007F60D5" w:rsidRDefault="001B57C6" w:rsidP="00DD6CC2">
            <w:pPr>
              <w:adjustRightInd w:val="0"/>
              <w:snapToGrid w:val="0"/>
              <w:spacing w:after="0" w:line="360" w:lineRule="auto"/>
              <w:ind w:firstLine="176"/>
              <w:jc w:val="both"/>
              <w:rPr>
                <w:rFonts w:ascii="Book Antiqua" w:hAnsi="Book Antiqua" w:cs="Arial"/>
                <w:sz w:val="24"/>
                <w:szCs w:val="24"/>
                <w:lang w:val="en-GB"/>
              </w:rPr>
            </w:pPr>
          </w:p>
        </w:tc>
        <w:tc>
          <w:tcPr>
            <w:tcW w:w="993" w:type="dxa"/>
            <w:tcBorders>
              <w:top w:val="single" w:sz="4" w:space="0" w:color="auto"/>
            </w:tcBorders>
            <w:shd w:val="clear" w:color="auto" w:fill="auto"/>
            <w:tcMar>
              <w:left w:w="108" w:type="dxa"/>
              <w:right w:w="108" w:type="dxa"/>
            </w:tcMar>
            <w:vAlign w:val="center"/>
          </w:tcPr>
          <w:p w14:paraId="1E3E8FFE"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7F60D5" w14:paraId="585EBAFD" w14:textId="77777777" w:rsidTr="00041E9D">
        <w:trPr>
          <w:trHeight w:val="1"/>
        </w:trPr>
        <w:tc>
          <w:tcPr>
            <w:tcW w:w="4571" w:type="dxa"/>
            <w:shd w:val="clear" w:color="auto" w:fill="auto"/>
            <w:tcMar>
              <w:left w:w="108" w:type="dxa"/>
              <w:right w:w="108" w:type="dxa"/>
            </w:tcMar>
            <w:vAlign w:val="center"/>
          </w:tcPr>
          <w:p w14:paraId="288ACF67"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 xml:space="preserve">Male </w:t>
            </w:r>
          </w:p>
        </w:tc>
        <w:tc>
          <w:tcPr>
            <w:tcW w:w="2092" w:type="dxa"/>
            <w:shd w:val="clear" w:color="auto" w:fill="auto"/>
            <w:tcMar>
              <w:left w:w="108" w:type="dxa"/>
              <w:right w:w="108" w:type="dxa"/>
            </w:tcMar>
            <w:vAlign w:val="center"/>
          </w:tcPr>
          <w:p w14:paraId="7043657A"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27 (52.9)</w:t>
            </w:r>
          </w:p>
        </w:tc>
        <w:tc>
          <w:tcPr>
            <w:tcW w:w="2585" w:type="dxa"/>
            <w:shd w:val="clear" w:color="auto" w:fill="auto"/>
            <w:tcMar>
              <w:left w:w="108" w:type="dxa"/>
              <w:right w:w="108" w:type="dxa"/>
            </w:tcMar>
            <w:vAlign w:val="center"/>
          </w:tcPr>
          <w:p w14:paraId="6498E8F6" w14:textId="77777777" w:rsidR="001B57C6" w:rsidRPr="007F60D5" w:rsidRDefault="001B57C6" w:rsidP="00DD6CC2">
            <w:pPr>
              <w:adjustRightInd w:val="0"/>
              <w:snapToGrid w:val="0"/>
              <w:spacing w:after="0" w:line="360" w:lineRule="auto"/>
              <w:ind w:firstLine="176"/>
              <w:jc w:val="both"/>
              <w:rPr>
                <w:rFonts w:ascii="Book Antiqua" w:hAnsi="Book Antiqua" w:cs="Arial"/>
                <w:sz w:val="24"/>
                <w:szCs w:val="24"/>
                <w:lang w:val="en-GB"/>
              </w:rPr>
            </w:pPr>
            <w:r w:rsidRPr="007F60D5">
              <w:rPr>
                <w:rFonts w:ascii="Book Antiqua" w:hAnsi="Book Antiqua" w:cs="Arial"/>
                <w:sz w:val="24"/>
                <w:szCs w:val="24"/>
                <w:lang w:val="en-GB"/>
              </w:rPr>
              <w:t>102 (52.6)</w:t>
            </w:r>
          </w:p>
        </w:tc>
        <w:tc>
          <w:tcPr>
            <w:tcW w:w="993" w:type="dxa"/>
            <w:shd w:val="clear" w:color="auto" w:fill="auto"/>
            <w:tcMar>
              <w:left w:w="108" w:type="dxa"/>
              <w:right w:w="108" w:type="dxa"/>
            </w:tcMar>
            <w:vAlign w:val="center"/>
          </w:tcPr>
          <w:p w14:paraId="592E1815"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1.0</w:t>
            </w:r>
          </w:p>
        </w:tc>
      </w:tr>
      <w:tr w:rsidR="001B57C6" w:rsidRPr="007F60D5" w14:paraId="321E37B4" w14:textId="77777777" w:rsidTr="00041E9D">
        <w:trPr>
          <w:trHeight w:val="1"/>
        </w:trPr>
        <w:tc>
          <w:tcPr>
            <w:tcW w:w="4571" w:type="dxa"/>
            <w:shd w:val="clear" w:color="auto" w:fill="auto"/>
            <w:tcMar>
              <w:left w:w="108" w:type="dxa"/>
              <w:right w:w="108" w:type="dxa"/>
            </w:tcMar>
            <w:vAlign w:val="center"/>
          </w:tcPr>
          <w:p w14:paraId="45386230"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 xml:space="preserve">Female </w:t>
            </w:r>
          </w:p>
        </w:tc>
        <w:tc>
          <w:tcPr>
            <w:tcW w:w="2092" w:type="dxa"/>
            <w:shd w:val="clear" w:color="auto" w:fill="auto"/>
            <w:tcMar>
              <w:left w:w="108" w:type="dxa"/>
              <w:right w:w="108" w:type="dxa"/>
            </w:tcMar>
            <w:vAlign w:val="center"/>
          </w:tcPr>
          <w:p w14:paraId="1F1BA2F5"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24 (47.1)</w:t>
            </w:r>
          </w:p>
        </w:tc>
        <w:tc>
          <w:tcPr>
            <w:tcW w:w="2585" w:type="dxa"/>
            <w:shd w:val="clear" w:color="auto" w:fill="auto"/>
            <w:tcMar>
              <w:left w:w="108" w:type="dxa"/>
              <w:right w:w="108" w:type="dxa"/>
            </w:tcMar>
            <w:vAlign w:val="center"/>
          </w:tcPr>
          <w:p w14:paraId="02474A7A" w14:textId="77777777" w:rsidR="001B57C6" w:rsidRPr="007F60D5" w:rsidRDefault="001B57C6" w:rsidP="00DD6CC2">
            <w:pPr>
              <w:adjustRightInd w:val="0"/>
              <w:snapToGrid w:val="0"/>
              <w:spacing w:after="0" w:line="360" w:lineRule="auto"/>
              <w:ind w:firstLine="176"/>
              <w:jc w:val="both"/>
              <w:rPr>
                <w:rFonts w:ascii="Book Antiqua" w:hAnsi="Book Antiqua" w:cs="Arial"/>
                <w:sz w:val="24"/>
                <w:szCs w:val="24"/>
                <w:lang w:val="en-GB"/>
              </w:rPr>
            </w:pPr>
            <w:r w:rsidRPr="007F60D5">
              <w:rPr>
                <w:rFonts w:ascii="Book Antiqua" w:hAnsi="Book Antiqua" w:cs="Arial"/>
                <w:sz w:val="24"/>
                <w:szCs w:val="24"/>
                <w:lang w:val="en-GB"/>
              </w:rPr>
              <w:t>92 (47.4)</w:t>
            </w:r>
          </w:p>
        </w:tc>
        <w:tc>
          <w:tcPr>
            <w:tcW w:w="993" w:type="dxa"/>
            <w:shd w:val="clear" w:color="auto" w:fill="auto"/>
            <w:tcMar>
              <w:left w:w="108" w:type="dxa"/>
              <w:right w:w="108" w:type="dxa"/>
            </w:tcMar>
            <w:vAlign w:val="center"/>
          </w:tcPr>
          <w:p w14:paraId="0400EA03"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7F60D5" w14:paraId="06EBB4AE" w14:textId="77777777" w:rsidTr="00041E9D">
        <w:trPr>
          <w:trHeight w:val="1"/>
        </w:trPr>
        <w:tc>
          <w:tcPr>
            <w:tcW w:w="4571" w:type="dxa"/>
            <w:shd w:val="clear" w:color="auto" w:fill="auto"/>
            <w:tcMar>
              <w:left w:w="108" w:type="dxa"/>
              <w:right w:w="108" w:type="dxa"/>
            </w:tcMar>
            <w:vAlign w:val="center"/>
          </w:tcPr>
          <w:p w14:paraId="4C4BD138" w14:textId="38DDBC5A" w:rsidR="001B57C6" w:rsidRPr="007F60D5" w:rsidRDefault="00041E9D" w:rsidP="00DD6CC2">
            <w:pPr>
              <w:tabs>
                <w:tab w:val="left" w:pos="601"/>
              </w:tabs>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Age (</w:t>
            </w:r>
            <w:proofErr w:type="spellStart"/>
            <w:r w:rsidRPr="007F60D5">
              <w:rPr>
                <w:rFonts w:ascii="Book Antiqua" w:hAnsi="Book Antiqua" w:cs="Arial"/>
                <w:sz w:val="24"/>
                <w:szCs w:val="24"/>
                <w:lang w:val="en-GB"/>
              </w:rPr>
              <w:t>yr</w:t>
            </w:r>
            <w:proofErr w:type="spellEnd"/>
            <w:r w:rsidR="001B57C6" w:rsidRPr="007F60D5">
              <w:rPr>
                <w:rFonts w:ascii="Book Antiqua" w:hAnsi="Book Antiqua" w:cs="Arial"/>
                <w:sz w:val="24"/>
                <w:szCs w:val="24"/>
                <w:lang w:val="en-GB"/>
              </w:rPr>
              <w:t>)</w:t>
            </w:r>
            <w:r w:rsidR="00FB3779" w:rsidRPr="007F60D5">
              <w:rPr>
                <w:rFonts w:ascii="Book Antiqua" w:hAnsi="Book Antiqua" w:cs="Arial"/>
                <w:sz w:val="24"/>
                <w:szCs w:val="24"/>
                <w:vertAlign w:val="superscript"/>
                <w:lang w:val="en-GB"/>
              </w:rPr>
              <w:t>1</w:t>
            </w:r>
          </w:p>
        </w:tc>
        <w:tc>
          <w:tcPr>
            <w:tcW w:w="2092" w:type="dxa"/>
            <w:shd w:val="clear" w:color="auto" w:fill="auto"/>
            <w:tcMar>
              <w:left w:w="108" w:type="dxa"/>
              <w:right w:w="108" w:type="dxa"/>
            </w:tcMar>
            <w:vAlign w:val="center"/>
          </w:tcPr>
          <w:p w14:paraId="13A61DF6"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55.5 ± 9.6</w:t>
            </w:r>
          </w:p>
        </w:tc>
        <w:tc>
          <w:tcPr>
            <w:tcW w:w="2585" w:type="dxa"/>
            <w:shd w:val="clear" w:color="auto" w:fill="auto"/>
            <w:tcMar>
              <w:left w:w="108" w:type="dxa"/>
              <w:right w:w="108" w:type="dxa"/>
            </w:tcMar>
            <w:vAlign w:val="center"/>
          </w:tcPr>
          <w:p w14:paraId="66D8229C" w14:textId="77777777" w:rsidR="001B57C6" w:rsidRPr="007F60D5" w:rsidRDefault="001B57C6" w:rsidP="00DD6CC2">
            <w:pPr>
              <w:tabs>
                <w:tab w:val="left" w:pos="858"/>
              </w:tabs>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50.9 ± 11.7</w:t>
            </w:r>
          </w:p>
        </w:tc>
        <w:tc>
          <w:tcPr>
            <w:tcW w:w="993" w:type="dxa"/>
            <w:shd w:val="clear" w:color="auto" w:fill="auto"/>
            <w:tcMar>
              <w:left w:w="108" w:type="dxa"/>
              <w:right w:w="108" w:type="dxa"/>
            </w:tcMar>
            <w:vAlign w:val="center"/>
          </w:tcPr>
          <w:p w14:paraId="0CB49603"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0.01</w:t>
            </w:r>
          </w:p>
        </w:tc>
      </w:tr>
      <w:tr w:rsidR="001B57C6" w:rsidRPr="007F60D5" w14:paraId="4BD0DBFF" w14:textId="77777777" w:rsidTr="00041E9D">
        <w:trPr>
          <w:trHeight w:val="1"/>
        </w:trPr>
        <w:tc>
          <w:tcPr>
            <w:tcW w:w="4571" w:type="dxa"/>
            <w:shd w:val="clear" w:color="auto" w:fill="auto"/>
            <w:tcMar>
              <w:left w:w="108" w:type="dxa"/>
              <w:right w:w="108" w:type="dxa"/>
            </w:tcMar>
            <w:vAlign w:val="center"/>
          </w:tcPr>
          <w:p w14:paraId="1B7F248C" w14:textId="77777777" w:rsidR="001B57C6" w:rsidRPr="007F60D5" w:rsidRDefault="001B57C6" w:rsidP="00DD6CC2">
            <w:pPr>
              <w:tabs>
                <w:tab w:val="left" w:pos="601"/>
              </w:tabs>
              <w:adjustRightInd w:val="0"/>
              <w:snapToGrid w:val="0"/>
              <w:spacing w:after="0" w:line="360" w:lineRule="auto"/>
              <w:ind w:firstLine="34"/>
              <w:jc w:val="both"/>
              <w:rPr>
                <w:rFonts w:ascii="Book Antiqua" w:hAnsi="Book Antiqua" w:cs="Arial"/>
                <w:sz w:val="24"/>
                <w:szCs w:val="24"/>
                <w:lang w:val="en-GB"/>
              </w:rPr>
            </w:pPr>
            <w:r w:rsidRPr="007F60D5">
              <w:rPr>
                <w:rFonts w:ascii="Book Antiqua" w:hAnsi="Book Antiqua" w:cs="Arial"/>
                <w:sz w:val="24"/>
                <w:szCs w:val="24"/>
                <w:lang w:val="en-GB"/>
              </w:rPr>
              <w:t>Clinical comorbidity</w:t>
            </w:r>
          </w:p>
        </w:tc>
        <w:tc>
          <w:tcPr>
            <w:tcW w:w="2092" w:type="dxa"/>
            <w:shd w:val="clear" w:color="auto" w:fill="auto"/>
            <w:tcMar>
              <w:left w:w="108" w:type="dxa"/>
              <w:right w:w="108" w:type="dxa"/>
            </w:tcMar>
            <w:vAlign w:val="center"/>
          </w:tcPr>
          <w:p w14:paraId="77A9BE36"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vAlign w:val="center"/>
          </w:tcPr>
          <w:p w14:paraId="45F31607" w14:textId="77777777" w:rsidR="001B57C6" w:rsidRPr="007F60D5" w:rsidRDefault="001B57C6" w:rsidP="00DD6CC2">
            <w:pPr>
              <w:tabs>
                <w:tab w:val="left" w:pos="858"/>
              </w:tabs>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19A0E07D"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7F60D5" w14:paraId="24CBEDC9" w14:textId="77777777" w:rsidTr="00041E9D">
        <w:trPr>
          <w:trHeight w:val="1"/>
        </w:trPr>
        <w:tc>
          <w:tcPr>
            <w:tcW w:w="4571" w:type="dxa"/>
            <w:shd w:val="clear" w:color="auto" w:fill="auto"/>
            <w:tcMar>
              <w:left w:w="108" w:type="dxa"/>
              <w:right w:w="108" w:type="dxa"/>
            </w:tcMar>
            <w:vAlign w:val="center"/>
          </w:tcPr>
          <w:p w14:paraId="2694B582" w14:textId="77777777" w:rsidR="001B57C6" w:rsidRPr="007F60D5" w:rsidRDefault="001B57C6" w:rsidP="00DD6CC2">
            <w:pPr>
              <w:tabs>
                <w:tab w:val="left" w:pos="601"/>
              </w:tabs>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Blood hypertension</w:t>
            </w:r>
          </w:p>
        </w:tc>
        <w:tc>
          <w:tcPr>
            <w:tcW w:w="2092" w:type="dxa"/>
            <w:shd w:val="clear" w:color="auto" w:fill="auto"/>
            <w:tcMar>
              <w:left w:w="108" w:type="dxa"/>
              <w:right w:w="108" w:type="dxa"/>
            </w:tcMar>
            <w:vAlign w:val="center"/>
          </w:tcPr>
          <w:p w14:paraId="3203F6F9"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36 (70.6)</w:t>
            </w:r>
          </w:p>
        </w:tc>
        <w:tc>
          <w:tcPr>
            <w:tcW w:w="2585" w:type="dxa"/>
            <w:shd w:val="clear" w:color="auto" w:fill="auto"/>
            <w:tcMar>
              <w:left w:w="108" w:type="dxa"/>
              <w:right w:w="108" w:type="dxa"/>
            </w:tcMar>
            <w:vAlign w:val="center"/>
          </w:tcPr>
          <w:p w14:paraId="5D267184" w14:textId="77777777" w:rsidR="001B57C6" w:rsidRPr="007F60D5" w:rsidRDefault="001B57C6" w:rsidP="00DD6CC2">
            <w:pPr>
              <w:tabs>
                <w:tab w:val="left" w:pos="858"/>
              </w:tabs>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62 (32.0)</w:t>
            </w:r>
          </w:p>
        </w:tc>
        <w:tc>
          <w:tcPr>
            <w:tcW w:w="993" w:type="dxa"/>
            <w:shd w:val="clear" w:color="auto" w:fill="auto"/>
            <w:tcMar>
              <w:left w:w="108" w:type="dxa"/>
              <w:right w:w="108" w:type="dxa"/>
            </w:tcMar>
            <w:vAlign w:val="center"/>
          </w:tcPr>
          <w:p w14:paraId="26DDC499" w14:textId="7937F7D1"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&lt;</w:t>
            </w:r>
            <w:r w:rsidR="00E45C62" w:rsidRPr="007F60D5">
              <w:rPr>
                <w:rFonts w:ascii="Book Antiqua" w:hAnsi="Book Antiqua" w:cs="Arial"/>
                <w:sz w:val="24"/>
                <w:szCs w:val="24"/>
                <w:lang w:val="en-GB"/>
              </w:rPr>
              <w:t xml:space="preserve"> </w:t>
            </w:r>
            <w:r w:rsidRPr="007F60D5">
              <w:rPr>
                <w:rFonts w:ascii="Book Antiqua" w:hAnsi="Book Antiqua" w:cs="Arial"/>
                <w:sz w:val="24"/>
                <w:szCs w:val="24"/>
                <w:lang w:val="en-GB"/>
              </w:rPr>
              <w:t>0.001</w:t>
            </w:r>
          </w:p>
        </w:tc>
      </w:tr>
      <w:tr w:rsidR="001B57C6" w:rsidRPr="007F60D5" w14:paraId="118B7705" w14:textId="77777777" w:rsidTr="00041E9D">
        <w:trPr>
          <w:trHeight w:val="1"/>
        </w:trPr>
        <w:tc>
          <w:tcPr>
            <w:tcW w:w="4571" w:type="dxa"/>
            <w:shd w:val="clear" w:color="auto" w:fill="auto"/>
            <w:tcMar>
              <w:left w:w="108" w:type="dxa"/>
              <w:right w:w="108" w:type="dxa"/>
            </w:tcMar>
            <w:vAlign w:val="center"/>
          </w:tcPr>
          <w:p w14:paraId="3E6E0772" w14:textId="77777777" w:rsidR="001B57C6" w:rsidRPr="007F60D5" w:rsidRDefault="001B57C6" w:rsidP="00DD6CC2">
            <w:pPr>
              <w:adjustRightInd w:val="0"/>
              <w:snapToGrid w:val="0"/>
              <w:spacing w:after="0" w:line="360" w:lineRule="auto"/>
              <w:ind w:firstLine="34"/>
              <w:jc w:val="both"/>
              <w:rPr>
                <w:rFonts w:ascii="Book Antiqua" w:hAnsi="Book Antiqua" w:cs="Arial"/>
                <w:sz w:val="24"/>
                <w:szCs w:val="24"/>
                <w:lang w:val="en-GB"/>
              </w:rPr>
            </w:pPr>
            <w:r w:rsidRPr="007F60D5">
              <w:rPr>
                <w:rFonts w:ascii="Book Antiqua" w:hAnsi="Book Antiqua" w:cs="Arial"/>
                <w:sz w:val="24"/>
                <w:szCs w:val="24"/>
                <w:lang w:val="en-GB"/>
              </w:rPr>
              <w:t xml:space="preserve">Nutritional status </w:t>
            </w:r>
          </w:p>
        </w:tc>
        <w:tc>
          <w:tcPr>
            <w:tcW w:w="2092" w:type="dxa"/>
            <w:shd w:val="clear" w:color="auto" w:fill="auto"/>
            <w:tcMar>
              <w:left w:w="108" w:type="dxa"/>
              <w:right w:w="108" w:type="dxa"/>
            </w:tcMar>
            <w:vAlign w:val="center"/>
          </w:tcPr>
          <w:p w14:paraId="1E206893"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vAlign w:val="center"/>
          </w:tcPr>
          <w:p w14:paraId="5C587FCE"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4A2BE8B6"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7F60D5" w14:paraId="319686E3" w14:textId="77777777" w:rsidTr="00041E9D">
        <w:trPr>
          <w:trHeight w:val="1"/>
        </w:trPr>
        <w:tc>
          <w:tcPr>
            <w:tcW w:w="4571" w:type="dxa"/>
            <w:shd w:val="clear" w:color="auto" w:fill="auto"/>
            <w:tcMar>
              <w:left w:w="108" w:type="dxa"/>
              <w:right w:w="108" w:type="dxa"/>
            </w:tcMar>
            <w:vAlign w:val="center"/>
          </w:tcPr>
          <w:p w14:paraId="2E61B9AF" w14:textId="786FA98E"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Body mass index (Kg/m</w:t>
            </w:r>
            <w:r w:rsidRPr="007F60D5">
              <w:rPr>
                <w:rFonts w:ascii="Book Antiqua" w:hAnsi="Book Antiqua" w:cs="Arial"/>
                <w:sz w:val="24"/>
                <w:szCs w:val="24"/>
                <w:vertAlign w:val="superscript"/>
                <w:lang w:val="en-GB"/>
              </w:rPr>
              <w:t>2</w:t>
            </w:r>
            <w:r w:rsidRPr="007F60D5">
              <w:rPr>
                <w:rFonts w:ascii="Book Antiqua" w:hAnsi="Book Antiqua" w:cs="Arial"/>
                <w:sz w:val="24"/>
                <w:szCs w:val="24"/>
                <w:lang w:val="en-GB"/>
              </w:rPr>
              <w:t>)</w:t>
            </w:r>
            <w:r w:rsidR="00FB3779" w:rsidRPr="007F60D5">
              <w:rPr>
                <w:rFonts w:ascii="Book Antiqua" w:hAnsi="Book Antiqua" w:cs="Arial"/>
                <w:sz w:val="24"/>
                <w:szCs w:val="24"/>
                <w:vertAlign w:val="superscript"/>
                <w:lang w:val="en-GB"/>
              </w:rPr>
              <w:t>2</w:t>
            </w:r>
          </w:p>
        </w:tc>
        <w:tc>
          <w:tcPr>
            <w:tcW w:w="2092" w:type="dxa"/>
            <w:shd w:val="clear" w:color="auto" w:fill="auto"/>
            <w:tcMar>
              <w:left w:w="108" w:type="dxa"/>
              <w:right w:w="108" w:type="dxa"/>
            </w:tcMar>
            <w:vAlign w:val="center"/>
          </w:tcPr>
          <w:p w14:paraId="761D3142" w14:textId="51F2B7AB" w:rsidR="001B57C6" w:rsidRPr="007F60D5" w:rsidRDefault="00041E9D"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27.0 (24.1-</w:t>
            </w:r>
            <w:r w:rsidR="001B57C6" w:rsidRPr="007F60D5">
              <w:rPr>
                <w:rFonts w:ascii="Book Antiqua" w:hAnsi="Book Antiqua" w:cs="Arial"/>
                <w:sz w:val="24"/>
                <w:szCs w:val="24"/>
                <w:lang w:val="en-GB"/>
              </w:rPr>
              <w:t>29.7)</w:t>
            </w:r>
          </w:p>
        </w:tc>
        <w:tc>
          <w:tcPr>
            <w:tcW w:w="2585" w:type="dxa"/>
            <w:shd w:val="clear" w:color="auto" w:fill="auto"/>
            <w:tcMar>
              <w:left w:w="108" w:type="dxa"/>
              <w:right w:w="108" w:type="dxa"/>
            </w:tcMar>
            <w:vAlign w:val="center"/>
          </w:tcPr>
          <w:p w14:paraId="58F7A424" w14:textId="4C8661D3" w:rsidR="001B57C6" w:rsidRPr="007F60D5" w:rsidRDefault="00041E9D"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25.6 (23.5-</w:t>
            </w:r>
            <w:r w:rsidR="001B57C6" w:rsidRPr="007F60D5">
              <w:rPr>
                <w:rFonts w:ascii="Book Antiqua" w:hAnsi="Book Antiqua" w:cs="Arial"/>
                <w:sz w:val="24"/>
                <w:szCs w:val="24"/>
                <w:lang w:val="en-GB"/>
              </w:rPr>
              <w:t xml:space="preserve">28.4) </w:t>
            </w:r>
          </w:p>
        </w:tc>
        <w:tc>
          <w:tcPr>
            <w:tcW w:w="993" w:type="dxa"/>
            <w:shd w:val="clear" w:color="auto" w:fill="auto"/>
            <w:tcMar>
              <w:left w:w="108" w:type="dxa"/>
              <w:right w:w="108" w:type="dxa"/>
            </w:tcMar>
            <w:vAlign w:val="center"/>
          </w:tcPr>
          <w:p w14:paraId="2F60D9F6"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0.11</w:t>
            </w:r>
          </w:p>
        </w:tc>
      </w:tr>
      <w:tr w:rsidR="001B57C6" w:rsidRPr="007F60D5" w14:paraId="5DEBD35D" w14:textId="77777777" w:rsidTr="00041E9D">
        <w:trPr>
          <w:trHeight w:val="1"/>
        </w:trPr>
        <w:tc>
          <w:tcPr>
            <w:tcW w:w="4571" w:type="dxa"/>
            <w:shd w:val="clear" w:color="auto" w:fill="auto"/>
            <w:tcMar>
              <w:left w:w="108" w:type="dxa"/>
              <w:right w:w="108" w:type="dxa"/>
            </w:tcMar>
            <w:vAlign w:val="center"/>
          </w:tcPr>
          <w:p w14:paraId="76C1881B" w14:textId="77777777" w:rsidR="001B57C6" w:rsidRPr="007F60D5" w:rsidRDefault="001B57C6" w:rsidP="00DD6CC2">
            <w:pPr>
              <w:adjustRightInd w:val="0"/>
              <w:snapToGrid w:val="0"/>
              <w:spacing w:after="0" w:line="360" w:lineRule="auto"/>
              <w:ind w:firstLine="34"/>
              <w:jc w:val="both"/>
              <w:rPr>
                <w:rFonts w:ascii="Book Antiqua" w:hAnsi="Book Antiqua" w:cs="Arial"/>
                <w:sz w:val="24"/>
                <w:szCs w:val="24"/>
                <w:lang w:val="en-GB"/>
              </w:rPr>
            </w:pPr>
            <w:r w:rsidRPr="007F60D5">
              <w:rPr>
                <w:rFonts w:ascii="Book Antiqua" w:hAnsi="Book Antiqua" w:cs="Arial"/>
                <w:sz w:val="24"/>
                <w:szCs w:val="24"/>
                <w:lang w:val="en-GB"/>
              </w:rPr>
              <w:t>Stage of liver disease</w:t>
            </w:r>
          </w:p>
        </w:tc>
        <w:tc>
          <w:tcPr>
            <w:tcW w:w="2092" w:type="dxa"/>
            <w:shd w:val="clear" w:color="auto" w:fill="auto"/>
            <w:tcMar>
              <w:left w:w="108" w:type="dxa"/>
              <w:right w:w="108" w:type="dxa"/>
            </w:tcMar>
            <w:vAlign w:val="center"/>
          </w:tcPr>
          <w:p w14:paraId="798F653F"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vAlign w:val="center"/>
          </w:tcPr>
          <w:p w14:paraId="0D2C2264"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71301D95"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7F60D5" w14:paraId="7C2934E0" w14:textId="77777777" w:rsidTr="00041E9D">
        <w:trPr>
          <w:trHeight w:val="1"/>
        </w:trPr>
        <w:tc>
          <w:tcPr>
            <w:tcW w:w="4571" w:type="dxa"/>
            <w:shd w:val="clear" w:color="auto" w:fill="auto"/>
            <w:tcMar>
              <w:left w:w="108" w:type="dxa"/>
              <w:right w:w="108" w:type="dxa"/>
            </w:tcMar>
            <w:vAlign w:val="center"/>
          </w:tcPr>
          <w:p w14:paraId="3B1888E7" w14:textId="573BB5E4"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 xml:space="preserve">Chronic </w:t>
            </w:r>
            <w:r w:rsidR="00041E9D" w:rsidRPr="007F60D5">
              <w:rPr>
                <w:rFonts w:ascii="Book Antiqua" w:hAnsi="Book Antiqua" w:cs="Arial"/>
                <w:sz w:val="24"/>
                <w:szCs w:val="24"/>
                <w:lang w:val="en-GB"/>
              </w:rPr>
              <w:t xml:space="preserve">hepatitis </w:t>
            </w:r>
            <w:r w:rsidRPr="007F60D5">
              <w:rPr>
                <w:rFonts w:ascii="Book Antiqua" w:hAnsi="Book Antiqua" w:cs="Arial"/>
                <w:sz w:val="24"/>
                <w:szCs w:val="24"/>
                <w:lang w:val="en-GB"/>
              </w:rPr>
              <w:t xml:space="preserve">C </w:t>
            </w:r>
          </w:p>
        </w:tc>
        <w:tc>
          <w:tcPr>
            <w:tcW w:w="2092" w:type="dxa"/>
            <w:shd w:val="clear" w:color="auto" w:fill="auto"/>
            <w:tcMar>
              <w:left w:w="108" w:type="dxa"/>
              <w:right w:w="108" w:type="dxa"/>
            </w:tcMar>
            <w:vAlign w:val="center"/>
          </w:tcPr>
          <w:p w14:paraId="3748D1E5"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28 (54.9)</w:t>
            </w:r>
          </w:p>
        </w:tc>
        <w:tc>
          <w:tcPr>
            <w:tcW w:w="2585" w:type="dxa"/>
            <w:shd w:val="clear" w:color="auto" w:fill="auto"/>
            <w:tcMar>
              <w:left w:w="108" w:type="dxa"/>
              <w:right w:w="108" w:type="dxa"/>
            </w:tcMar>
            <w:vAlign w:val="center"/>
          </w:tcPr>
          <w:p w14:paraId="7FA91F12"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123 (63.4)</w:t>
            </w:r>
          </w:p>
        </w:tc>
        <w:tc>
          <w:tcPr>
            <w:tcW w:w="993" w:type="dxa"/>
            <w:shd w:val="clear" w:color="auto" w:fill="auto"/>
            <w:tcMar>
              <w:left w:w="108" w:type="dxa"/>
              <w:right w:w="108" w:type="dxa"/>
            </w:tcMar>
            <w:vAlign w:val="center"/>
          </w:tcPr>
          <w:p w14:paraId="1619F06D" w14:textId="5E979B91"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0.3</w:t>
            </w:r>
            <w:r w:rsidR="00E45C62" w:rsidRPr="007F60D5">
              <w:rPr>
                <w:rFonts w:ascii="Book Antiqua" w:hAnsi="Book Antiqua" w:cs="Arial"/>
                <w:sz w:val="24"/>
                <w:szCs w:val="24"/>
                <w:lang w:val="en-GB"/>
              </w:rPr>
              <w:t>4</w:t>
            </w:r>
          </w:p>
        </w:tc>
      </w:tr>
      <w:tr w:rsidR="001B57C6" w:rsidRPr="007F60D5" w14:paraId="6393BD3D" w14:textId="77777777" w:rsidTr="00041E9D">
        <w:trPr>
          <w:trHeight w:val="1"/>
        </w:trPr>
        <w:tc>
          <w:tcPr>
            <w:tcW w:w="4571" w:type="dxa"/>
            <w:shd w:val="clear" w:color="auto" w:fill="auto"/>
            <w:tcMar>
              <w:left w:w="108" w:type="dxa"/>
              <w:right w:w="108" w:type="dxa"/>
            </w:tcMar>
            <w:vAlign w:val="center"/>
          </w:tcPr>
          <w:p w14:paraId="53DE66D1"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 xml:space="preserve">Liver cirrhosis </w:t>
            </w:r>
          </w:p>
        </w:tc>
        <w:tc>
          <w:tcPr>
            <w:tcW w:w="2092" w:type="dxa"/>
            <w:shd w:val="clear" w:color="auto" w:fill="auto"/>
            <w:tcMar>
              <w:left w:w="108" w:type="dxa"/>
              <w:right w:w="108" w:type="dxa"/>
            </w:tcMar>
            <w:vAlign w:val="center"/>
          </w:tcPr>
          <w:p w14:paraId="161B3A11"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23 (45.1)</w:t>
            </w:r>
          </w:p>
        </w:tc>
        <w:tc>
          <w:tcPr>
            <w:tcW w:w="2585" w:type="dxa"/>
            <w:shd w:val="clear" w:color="auto" w:fill="auto"/>
            <w:tcMar>
              <w:left w:w="108" w:type="dxa"/>
              <w:right w:w="108" w:type="dxa"/>
            </w:tcMar>
            <w:vAlign w:val="center"/>
          </w:tcPr>
          <w:p w14:paraId="2D8F655C" w14:textId="2060846A" w:rsidR="001B57C6" w:rsidRPr="007F60D5" w:rsidRDefault="00E45C62"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71</w:t>
            </w:r>
            <w:r w:rsidR="001B57C6" w:rsidRPr="007F60D5">
              <w:rPr>
                <w:rFonts w:ascii="Book Antiqua" w:hAnsi="Book Antiqua" w:cs="Arial"/>
                <w:sz w:val="24"/>
                <w:szCs w:val="24"/>
                <w:lang w:val="en-GB"/>
              </w:rPr>
              <w:t xml:space="preserve"> (</w:t>
            </w:r>
            <w:r w:rsidRPr="007F60D5">
              <w:rPr>
                <w:rFonts w:ascii="Book Antiqua" w:hAnsi="Book Antiqua" w:cs="Arial"/>
                <w:sz w:val="24"/>
                <w:szCs w:val="24"/>
                <w:lang w:val="en-GB"/>
              </w:rPr>
              <w:t>36.6</w:t>
            </w:r>
            <w:r w:rsidR="001B57C6" w:rsidRPr="007F60D5">
              <w:rPr>
                <w:rFonts w:ascii="Book Antiqua" w:hAnsi="Book Antiqua" w:cs="Arial"/>
                <w:sz w:val="24"/>
                <w:szCs w:val="24"/>
                <w:lang w:val="en-GB"/>
              </w:rPr>
              <w:t>)</w:t>
            </w:r>
          </w:p>
        </w:tc>
        <w:tc>
          <w:tcPr>
            <w:tcW w:w="993" w:type="dxa"/>
            <w:shd w:val="clear" w:color="auto" w:fill="auto"/>
            <w:tcMar>
              <w:left w:w="108" w:type="dxa"/>
              <w:right w:w="108" w:type="dxa"/>
            </w:tcMar>
            <w:vAlign w:val="center"/>
          </w:tcPr>
          <w:p w14:paraId="71304353"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7F60D5" w14:paraId="0081EFC2" w14:textId="77777777" w:rsidTr="00041E9D">
        <w:trPr>
          <w:trHeight w:val="280"/>
        </w:trPr>
        <w:tc>
          <w:tcPr>
            <w:tcW w:w="4571" w:type="dxa"/>
            <w:shd w:val="clear" w:color="auto" w:fill="auto"/>
            <w:tcMar>
              <w:left w:w="108" w:type="dxa"/>
              <w:right w:w="108" w:type="dxa"/>
            </w:tcMar>
          </w:tcPr>
          <w:p w14:paraId="35CFB131" w14:textId="77777777" w:rsidR="001B57C6" w:rsidRPr="007F60D5" w:rsidRDefault="001B57C6" w:rsidP="00DD6CC2">
            <w:pPr>
              <w:adjustRightInd w:val="0"/>
              <w:snapToGrid w:val="0"/>
              <w:spacing w:after="0" w:line="360" w:lineRule="auto"/>
              <w:ind w:firstLine="34"/>
              <w:jc w:val="both"/>
              <w:rPr>
                <w:rFonts w:ascii="Book Antiqua" w:hAnsi="Book Antiqua" w:cs="Arial"/>
                <w:sz w:val="24"/>
                <w:szCs w:val="24"/>
                <w:lang w:val="en-GB"/>
              </w:rPr>
            </w:pPr>
            <w:proofErr w:type="spellStart"/>
            <w:r w:rsidRPr="007F60D5">
              <w:rPr>
                <w:rFonts w:ascii="Book Antiqua" w:hAnsi="Book Antiqua" w:cs="Arial"/>
                <w:sz w:val="24"/>
                <w:szCs w:val="24"/>
                <w:lang w:val="en-GB"/>
              </w:rPr>
              <w:t>Virological</w:t>
            </w:r>
            <w:proofErr w:type="spellEnd"/>
            <w:r w:rsidRPr="007F60D5">
              <w:rPr>
                <w:rFonts w:ascii="Book Antiqua" w:hAnsi="Book Antiqua" w:cs="Arial"/>
                <w:sz w:val="24"/>
                <w:szCs w:val="24"/>
                <w:lang w:val="en-GB"/>
              </w:rPr>
              <w:t xml:space="preserve"> parameters</w:t>
            </w:r>
          </w:p>
        </w:tc>
        <w:tc>
          <w:tcPr>
            <w:tcW w:w="2092" w:type="dxa"/>
            <w:shd w:val="clear" w:color="auto" w:fill="auto"/>
            <w:tcMar>
              <w:left w:w="108" w:type="dxa"/>
              <w:right w:w="108" w:type="dxa"/>
            </w:tcMar>
          </w:tcPr>
          <w:p w14:paraId="7BCD6B15"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tcPr>
          <w:p w14:paraId="1291ED02"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tcPr>
          <w:p w14:paraId="033E1A41"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7F60D5" w14:paraId="28804A18" w14:textId="77777777" w:rsidTr="00041E9D">
        <w:trPr>
          <w:trHeight w:val="280"/>
        </w:trPr>
        <w:tc>
          <w:tcPr>
            <w:tcW w:w="4571" w:type="dxa"/>
            <w:shd w:val="clear" w:color="auto" w:fill="auto"/>
            <w:tcMar>
              <w:left w:w="108" w:type="dxa"/>
              <w:right w:w="108" w:type="dxa"/>
            </w:tcMar>
          </w:tcPr>
          <w:p w14:paraId="13D7852D" w14:textId="2D8CCBC2" w:rsidR="001B57C6" w:rsidRPr="007F60D5" w:rsidRDefault="001B57C6" w:rsidP="00E23C2C">
            <w:pPr>
              <w:adjustRightInd w:val="0"/>
              <w:snapToGrid w:val="0"/>
              <w:spacing w:after="0" w:line="360" w:lineRule="auto"/>
              <w:jc w:val="both"/>
              <w:rPr>
                <w:rFonts w:ascii="Book Antiqua" w:eastAsiaTheme="minorEastAsia" w:hAnsi="Book Antiqua" w:cs="Arial"/>
                <w:sz w:val="24"/>
                <w:szCs w:val="24"/>
                <w:lang w:eastAsia="zh-CN"/>
              </w:rPr>
            </w:pPr>
            <w:r w:rsidRPr="007F60D5">
              <w:rPr>
                <w:rFonts w:ascii="Book Antiqua" w:hAnsi="Book Antiqua" w:cs="Arial"/>
                <w:sz w:val="24"/>
                <w:szCs w:val="24"/>
              </w:rPr>
              <w:t xml:space="preserve">Viral load HCV-RNA [Log10 </w:t>
            </w:r>
            <w:r w:rsidR="00041E9D" w:rsidRPr="007F60D5">
              <w:rPr>
                <w:rFonts w:ascii="Book Antiqua" w:hAnsi="Book Antiqua" w:cs="Arial"/>
                <w:sz w:val="24"/>
                <w:szCs w:val="24"/>
              </w:rPr>
              <w:t>(</w:t>
            </w:r>
            <w:r w:rsidRPr="007F60D5">
              <w:rPr>
                <w:rFonts w:ascii="Book Antiqua" w:hAnsi="Book Antiqua" w:cs="Arial"/>
                <w:sz w:val="24"/>
                <w:szCs w:val="24"/>
              </w:rPr>
              <w:t>IU/mL)]</w:t>
            </w:r>
            <w:r w:rsidR="00E23C2C" w:rsidRPr="007F60D5">
              <w:rPr>
                <w:rFonts w:ascii="Book Antiqua" w:eastAsiaTheme="minorEastAsia" w:hAnsi="Book Antiqua" w:cs="Arial" w:hint="eastAsia"/>
                <w:sz w:val="24"/>
                <w:szCs w:val="24"/>
                <w:vertAlign w:val="superscript"/>
                <w:lang w:eastAsia="zh-CN"/>
              </w:rPr>
              <w:t>2</w:t>
            </w:r>
          </w:p>
        </w:tc>
        <w:tc>
          <w:tcPr>
            <w:tcW w:w="2092" w:type="dxa"/>
            <w:shd w:val="clear" w:color="auto" w:fill="auto"/>
            <w:tcMar>
              <w:left w:w="108" w:type="dxa"/>
              <w:right w:w="108" w:type="dxa"/>
            </w:tcMar>
          </w:tcPr>
          <w:p w14:paraId="4E1CD373" w14:textId="6B21389A" w:rsidR="001B57C6" w:rsidRPr="007F60D5" w:rsidRDefault="00041E9D"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5.98 (5.66-</w:t>
            </w:r>
            <w:r w:rsidR="001B57C6" w:rsidRPr="007F60D5">
              <w:rPr>
                <w:rFonts w:ascii="Book Antiqua" w:hAnsi="Book Antiqua" w:cs="Arial"/>
                <w:sz w:val="24"/>
                <w:szCs w:val="24"/>
                <w:lang w:val="en-GB"/>
              </w:rPr>
              <w:t xml:space="preserve">6.24) </w:t>
            </w:r>
          </w:p>
        </w:tc>
        <w:tc>
          <w:tcPr>
            <w:tcW w:w="2585" w:type="dxa"/>
            <w:shd w:val="clear" w:color="auto" w:fill="auto"/>
            <w:tcMar>
              <w:left w:w="108" w:type="dxa"/>
              <w:right w:w="108" w:type="dxa"/>
            </w:tcMar>
          </w:tcPr>
          <w:p w14:paraId="42E8D420" w14:textId="7EA5C85E" w:rsidR="001B57C6" w:rsidRPr="007F60D5" w:rsidRDefault="00041E9D"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5.84 (5.30-</w:t>
            </w:r>
            <w:r w:rsidR="001B57C6" w:rsidRPr="007F60D5">
              <w:rPr>
                <w:rFonts w:ascii="Book Antiqua" w:hAnsi="Book Antiqua" w:cs="Arial"/>
                <w:sz w:val="24"/>
                <w:szCs w:val="24"/>
                <w:lang w:val="en-GB"/>
              </w:rPr>
              <w:t xml:space="preserve">6.40) </w:t>
            </w:r>
          </w:p>
        </w:tc>
        <w:tc>
          <w:tcPr>
            <w:tcW w:w="993" w:type="dxa"/>
            <w:shd w:val="clear" w:color="auto" w:fill="auto"/>
            <w:tcMar>
              <w:left w:w="108" w:type="dxa"/>
              <w:right w:w="108" w:type="dxa"/>
            </w:tcMar>
          </w:tcPr>
          <w:p w14:paraId="791EAA83"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0.38</w:t>
            </w:r>
          </w:p>
        </w:tc>
      </w:tr>
      <w:tr w:rsidR="001B57C6" w:rsidRPr="007F60D5" w14:paraId="0377C708" w14:textId="77777777" w:rsidTr="00041E9D">
        <w:trPr>
          <w:trHeight w:val="280"/>
        </w:trPr>
        <w:tc>
          <w:tcPr>
            <w:tcW w:w="4571" w:type="dxa"/>
            <w:shd w:val="clear" w:color="auto" w:fill="auto"/>
            <w:tcMar>
              <w:left w:w="108" w:type="dxa"/>
              <w:right w:w="108" w:type="dxa"/>
            </w:tcMar>
          </w:tcPr>
          <w:p w14:paraId="5CA740C6"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Genotype 1</w:t>
            </w:r>
          </w:p>
        </w:tc>
        <w:tc>
          <w:tcPr>
            <w:tcW w:w="2092" w:type="dxa"/>
            <w:shd w:val="clear" w:color="auto" w:fill="auto"/>
            <w:tcMar>
              <w:left w:w="108" w:type="dxa"/>
              <w:right w:w="108" w:type="dxa"/>
            </w:tcMar>
          </w:tcPr>
          <w:p w14:paraId="176CE5C4"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40/45 (88.9)</w:t>
            </w:r>
          </w:p>
        </w:tc>
        <w:tc>
          <w:tcPr>
            <w:tcW w:w="2585" w:type="dxa"/>
            <w:shd w:val="clear" w:color="auto" w:fill="auto"/>
            <w:tcMar>
              <w:left w:w="108" w:type="dxa"/>
              <w:right w:w="108" w:type="dxa"/>
            </w:tcMar>
          </w:tcPr>
          <w:p w14:paraId="47B75104" w14:textId="00C9A88F"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130/159 (</w:t>
            </w:r>
            <w:r w:rsidR="00E45C62" w:rsidRPr="007F60D5">
              <w:rPr>
                <w:rFonts w:ascii="Book Antiqua" w:hAnsi="Book Antiqua" w:cs="Arial"/>
                <w:sz w:val="24"/>
                <w:szCs w:val="24"/>
                <w:lang w:val="en-GB"/>
              </w:rPr>
              <w:t>81.7</w:t>
            </w:r>
            <w:r w:rsidRPr="007F60D5">
              <w:rPr>
                <w:rFonts w:ascii="Book Antiqua" w:hAnsi="Book Antiqua" w:cs="Arial"/>
                <w:sz w:val="24"/>
                <w:szCs w:val="24"/>
                <w:lang w:val="en-GB"/>
              </w:rPr>
              <w:t xml:space="preserve">) </w:t>
            </w:r>
          </w:p>
        </w:tc>
        <w:tc>
          <w:tcPr>
            <w:tcW w:w="993" w:type="dxa"/>
            <w:shd w:val="clear" w:color="auto" w:fill="auto"/>
            <w:tcMar>
              <w:left w:w="108" w:type="dxa"/>
              <w:right w:w="108" w:type="dxa"/>
            </w:tcMar>
            <w:vAlign w:val="center"/>
          </w:tcPr>
          <w:p w14:paraId="5EABE4DC" w14:textId="1CEEC08D"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w:t>
            </w:r>
            <w:r w:rsidR="00A83863" w:rsidRPr="007F60D5">
              <w:rPr>
                <w:rFonts w:ascii="Book Antiqua" w:hAnsi="Book Antiqua" w:cs="Arial"/>
                <w:sz w:val="24"/>
                <w:szCs w:val="24"/>
                <w:lang w:val="en-GB"/>
              </w:rPr>
              <w:t>37</w:t>
            </w:r>
          </w:p>
        </w:tc>
      </w:tr>
      <w:tr w:rsidR="001B57C6" w:rsidRPr="007F60D5" w14:paraId="2FC1A8FE" w14:textId="77777777" w:rsidTr="00041E9D">
        <w:trPr>
          <w:trHeight w:val="280"/>
        </w:trPr>
        <w:tc>
          <w:tcPr>
            <w:tcW w:w="4571" w:type="dxa"/>
            <w:shd w:val="clear" w:color="auto" w:fill="auto"/>
            <w:tcMar>
              <w:left w:w="108" w:type="dxa"/>
              <w:right w:w="108" w:type="dxa"/>
            </w:tcMar>
          </w:tcPr>
          <w:p w14:paraId="251B4218" w14:textId="28BDC405" w:rsidR="001B57C6" w:rsidRPr="007F60D5" w:rsidRDefault="008E4E04" w:rsidP="00DD6CC2">
            <w:pPr>
              <w:adjustRightInd w:val="0"/>
              <w:snapToGrid w:val="0"/>
              <w:spacing w:after="0" w:line="360" w:lineRule="auto"/>
              <w:ind w:firstLine="34"/>
              <w:jc w:val="both"/>
              <w:rPr>
                <w:rFonts w:ascii="Book Antiqua" w:hAnsi="Book Antiqua" w:cs="Arial"/>
                <w:i/>
                <w:sz w:val="24"/>
                <w:szCs w:val="24"/>
                <w:lang w:val="en-GB"/>
              </w:rPr>
            </w:pPr>
            <w:r w:rsidRPr="007F60D5">
              <w:rPr>
                <w:rFonts w:ascii="Book Antiqua" w:hAnsi="Book Antiqua" w:cs="Arial"/>
                <w:sz w:val="24"/>
                <w:szCs w:val="24"/>
                <w:lang w:val="en-GB"/>
              </w:rPr>
              <w:t>IL</w:t>
            </w:r>
            <w:r w:rsidR="00041E9D" w:rsidRPr="007F60D5">
              <w:rPr>
                <w:rFonts w:ascii="Book Antiqua" w:hAnsi="Book Antiqua" w:cs="Arial"/>
                <w:sz w:val="24"/>
                <w:szCs w:val="24"/>
                <w:lang w:val="en-GB"/>
              </w:rPr>
              <w:t>-</w:t>
            </w:r>
            <w:r w:rsidRPr="007F60D5">
              <w:rPr>
                <w:rFonts w:ascii="Book Antiqua" w:hAnsi="Book Antiqua" w:cs="Arial"/>
                <w:sz w:val="24"/>
                <w:szCs w:val="24"/>
                <w:lang w:val="en-GB"/>
              </w:rPr>
              <w:t>6</w:t>
            </w:r>
            <w:r w:rsidR="001B57C6" w:rsidRPr="007F60D5">
              <w:rPr>
                <w:rFonts w:ascii="Book Antiqua" w:hAnsi="Book Antiqua" w:cs="Arial"/>
                <w:sz w:val="24"/>
                <w:szCs w:val="24"/>
                <w:lang w:val="en-GB"/>
              </w:rPr>
              <w:t xml:space="preserve"> polymorphism</w:t>
            </w:r>
          </w:p>
        </w:tc>
        <w:tc>
          <w:tcPr>
            <w:tcW w:w="2092" w:type="dxa"/>
            <w:shd w:val="clear" w:color="auto" w:fill="auto"/>
            <w:tcMar>
              <w:left w:w="108" w:type="dxa"/>
              <w:right w:w="108" w:type="dxa"/>
            </w:tcMar>
          </w:tcPr>
          <w:p w14:paraId="21C35170"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tcPr>
          <w:p w14:paraId="5D17EA70"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79899FBA"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7F60D5" w14:paraId="36266E48" w14:textId="77777777" w:rsidTr="00041E9D">
        <w:trPr>
          <w:trHeight w:val="280"/>
        </w:trPr>
        <w:tc>
          <w:tcPr>
            <w:tcW w:w="4571" w:type="dxa"/>
            <w:shd w:val="clear" w:color="auto" w:fill="auto"/>
            <w:tcMar>
              <w:left w:w="108" w:type="dxa"/>
              <w:right w:w="108" w:type="dxa"/>
            </w:tcMar>
          </w:tcPr>
          <w:p w14:paraId="337CED05" w14:textId="1315C5A4" w:rsidR="001B57C6" w:rsidRPr="007F60D5" w:rsidRDefault="008E4E04"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IL</w:t>
            </w:r>
            <w:r w:rsidR="00041E9D" w:rsidRPr="007F60D5">
              <w:rPr>
                <w:rFonts w:ascii="Book Antiqua" w:hAnsi="Book Antiqua" w:cs="Arial"/>
                <w:sz w:val="24"/>
                <w:szCs w:val="24"/>
                <w:lang w:val="en-GB"/>
              </w:rPr>
              <w:t>-</w:t>
            </w:r>
            <w:r w:rsidRPr="007F60D5">
              <w:rPr>
                <w:rFonts w:ascii="Book Antiqua" w:hAnsi="Book Antiqua" w:cs="Arial"/>
                <w:sz w:val="24"/>
                <w:szCs w:val="24"/>
                <w:lang w:val="en-GB"/>
              </w:rPr>
              <w:t>6</w:t>
            </w:r>
            <w:r w:rsidR="001B57C6" w:rsidRPr="007F60D5">
              <w:rPr>
                <w:rFonts w:ascii="Book Antiqua" w:hAnsi="Book Antiqua" w:cs="Arial"/>
                <w:sz w:val="24"/>
                <w:szCs w:val="24"/>
                <w:lang w:val="en-GB"/>
              </w:rPr>
              <w:t>-174G/G genotypes</w:t>
            </w:r>
          </w:p>
        </w:tc>
        <w:tc>
          <w:tcPr>
            <w:tcW w:w="2092" w:type="dxa"/>
            <w:shd w:val="clear" w:color="auto" w:fill="auto"/>
            <w:tcMar>
              <w:left w:w="108" w:type="dxa"/>
              <w:right w:w="108" w:type="dxa"/>
            </w:tcMar>
          </w:tcPr>
          <w:p w14:paraId="5A9D9D00"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tcPr>
          <w:p w14:paraId="6B9CEE13"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7E665060"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0.04</w:t>
            </w:r>
          </w:p>
        </w:tc>
      </w:tr>
      <w:tr w:rsidR="001B57C6" w:rsidRPr="007F60D5" w14:paraId="50AEFF87" w14:textId="77777777" w:rsidTr="00041E9D">
        <w:trPr>
          <w:trHeight w:val="280"/>
        </w:trPr>
        <w:tc>
          <w:tcPr>
            <w:tcW w:w="4571" w:type="dxa"/>
            <w:shd w:val="clear" w:color="auto" w:fill="auto"/>
            <w:tcMar>
              <w:left w:w="108" w:type="dxa"/>
              <w:right w:w="108" w:type="dxa"/>
            </w:tcMar>
          </w:tcPr>
          <w:p w14:paraId="7B61A049"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G/G</w:t>
            </w:r>
          </w:p>
        </w:tc>
        <w:tc>
          <w:tcPr>
            <w:tcW w:w="2092" w:type="dxa"/>
            <w:shd w:val="clear" w:color="auto" w:fill="auto"/>
            <w:tcMar>
              <w:left w:w="108" w:type="dxa"/>
              <w:right w:w="108" w:type="dxa"/>
            </w:tcMar>
          </w:tcPr>
          <w:p w14:paraId="6B4F1271"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37 (72.5)</w:t>
            </w:r>
          </w:p>
        </w:tc>
        <w:tc>
          <w:tcPr>
            <w:tcW w:w="2585" w:type="dxa"/>
            <w:shd w:val="clear" w:color="auto" w:fill="auto"/>
            <w:tcMar>
              <w:left w:w="108" w:type="dxa"/>
              <w:right w:w="108" w:type="dxa"/>
            </w:tcMar>
          </w:tcPr>
          <w:p w14:paraId="5383780E"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105 (54.1)</w:t>
            </w:r>
          </w:p>
        </w:tc>
        <w:tc>
          <w:tcPr>
            <w:tcW w:w="993" w:type="dxa"/>
            <w:shd w:val="clear" w:color="auto" w:fill="auto"/>
            <w:tcMar>
              <w:left w:w="108" w:type="dxa"/>
              <w:right w:w="108" w:type="dxa"/>
            </w:tcMar>
            <w:vAlign w:val="center"/>
          </w:tcPr>
          <w:p w14:paraId="75A1866D"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7F60D5" w14:paraId="26FFCEDD" w14:textId="77777777" w:rsidTr="00041E9D">
        <w:trPr>
          <w:trHeight w:val="280"/>
        </w:trPr>
        <w:tc>
          <w:tcPr>
            <w:tcW w:w="4571" w:type="dxa"/>
            <w:shd w:val="clear" w:color="auto" w:fill="auto"/>
            <w:tcMar>
              <w:left w:w="108" w:type="dxa"/>
              <w:right w:w="108" w:type="dxa"/>
            </w:tcMar>
          </w:tcPr>
          <w:p w14:paraId="648DC8AA"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G/C</w:t>
            </w:r>
          </w:p>
        </w:tc>
        <w:tc>
          <w:tcPr>
            <w:tcW w:w="2092" w:type="dxa"/>
            <w:shd w:val="clear" w:color="auto" w:fill="auto"/>
            <w:tcMar>
              <w:left w:w="108" w:type="dxa"/>
              <w:right w:w="108" w:type="dxa"/>
            </w:tcMar>
          </w:tcPr>
          <w:p w14:paraId="2E580DCE"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13 (25.5)</w:t>
            </w:r>
          </w:p>
        </w:tc>
        <w:tc>
          <w:tcPr>
            <w:tcW w:w="2585" w:type="dxa"/>
            <w:shd w:val="clear" w:color="auto" w:fill="auto"/>
            <w:tcMar>
              <w:left w:w="108" w:type="dxa"/>
              <w:right w:w="108" w:type="dxa"/>
            </w:tcMar>
          </w:tcPr>
          <w:p w14:paraId="03166ED5"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72 (37.1)</w:t>
            </w:r>
          </w:p>
        </w:tc>
        <w:tc>
          <w:tcPr>
            <w:tcW w:w="993" w:type="dxa"/>
            <w:shd w:val="clear" w:color="auto" w:fill="auto"/>
            <w:tcMar>
              <w:left w:w="108" w:type="dxa"/>
              <w:right w:w="108" w:type="dxa"/>
            </w:tcMar>
            <w:vAlign w:val="center"/>
          </w:tcPr>
          <w:p w14:paraId="0EA69070"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7F60D5" w14:paraId="61ED5EAB" w14:textId="77777777" w:rsidTr="00041E9D">
        <w:trPr>
          <w:trHeight w:val="280"/>
        </w:trPr>
        <w:tc>
          <w:tcPr>
            <w:tcW w:w="4571" w:type="dxa"/>
            <w:shd w:val="clear" w:color="auto" w:fill="auto"/>
            <w:tcMar>
              <w:left w:w="108" w:type="dxa"/>
              <w:right w:w="108" w:type="dxa"/>
            </w:tcMar>
          </w:tcPr>
          <w:p w14:paraId="3EAFCB47"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C/C</w:t>
            </w:r>
          </w:p>
        </w:tc>
        <w:tc>
          <w:tcPr>
            <w:tcW w:w="2092" w:type="dxa"/>
            <w:shd w:val="clear" w:color="auto" w:fill="auto"/>
            <w:tcMar>
              <w:left w:w="108" w:type="dxa"/>
              <w:right w:w="108" w:type="dxa"/>
            </w:tcMar>
          </w:tcPr>
          <w:p w14:paraId="79163835" w14:textId="239C1191"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 (2.0)</w:t>
            </w:r>
          </w:p>
        </w:tc>
        <w:tc>
          <w:tcPr>
            <w:tcW w:w="2585" w:type="dxa"/>
            <w:shd w:val="clear" w:color="auto" w:fill="auto"/>
            <w:tcMar>
              <w:left w:w="108" w:type="dxa"/>
              <w:right w:w="108" w:type="dxa"/>
            </w:tcMar>
          </w:tcPr>
          <w:p w14:paraId="64774C27"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17 (8.8)</w:t>
            </w:r>
          </w:p>
        </w:tc>
        <w:tc>
          <w:tcPr>
            <w:tcW w:w="993" w:type="dxa"/>
            <w:shd w:val="clear" w:color="auto" w:fill="auto"/>
            <w:tcMar>
              <w:left w:w="108" w:type="dxa"/>
              <w:right w:w="108" w:type="dxa"/>
            </w:tcMar>
            <w:vAlign w:val="center"/>
          </w:tcPr>
          <w:p w14:paraId="4FB15A98"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7F60D5" w14:paraId="68304042" w14:textId="77777777" w:rsidTr="00041E9D">
        <w:trPr>
          <w:trHeight w:val="280"/>
        </w:trPr>
        <w:tc>
          <w:tcPr>
            <w:tcW w:w="4571" w:type="dxa"/>
            <w:shd w:val="clear" w:color="auto" w:fill="auto"/>
            <w:tcMar>
              <w:left w:w="108" w:type="dxa"/>
              <w:right w:w="108" w:type="dxa"/>
            </w:tcMar>
          </w:tcPr>
          <w:p w14:paraId="6A55C413"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 xml:space="preserve">Total </w:t>
            </w:r>
          </w:p>
        </w:tc>
        <w:tc>
          <w:tcPr>
            <w:tcW w:w="2092" w:type="dxa"/>
            <w:shd w:val="clear" w:color="auto" w:fill="auto"/>
            <w:tcMar>
              <w:left w:w="108" w:type="dxa"/>
              <w:right w:w="108" w:type="dxa"/>
            </w:tcMar>
          </w:tcPr>
          <w:p w14:paraId="774FF3B3"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51 (100.0)</w:t>
            </w:r>
          </w:p>
        </w:tc>
        <w:tc>
          <w:tcPr>
            <w:tcW w:w="2585" w:type="dxa"/>
            <w:shd w:val="clear" w:color="auto" w:fill="auto"/>
            <w:tcMar>
              <w:left w:w="108" w:type="dxa"/>
              <w:right w:w="108" w:type="dxa"/>
            </w:tcMar>
          </w:tcPr>
          <w:p w14:paraId="51452252"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194 (100.0)</w:t>
            </w:r>
          </w:p>
        </w:tc>
        <w:tc>
          <w:tcPr>
            <w:tcW w:w="993" w:type="dxa"/>
            <w:shd w:val="clear" w:color="auto" w:fill="auto"/>
            <w:tcMar>
              <w:left w:w="108" w:type="dxa"/>
              <w:right w:w="108" w:type="dxa"/>
            </w:tcMar>
            <w:vAlign w:val="center"/>
          </w:tcPr>
          <w:p w14:paraId="64428D36"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7F60D5" w14:paraId="0DE5541A" w14:textId="77777777" w:rsidTr="00041E9D">
        <w:trPr>
          <w:trHeight w:val="280"/>
        </w:trPr>
        <w:tc>
          <w:tcPr>
            <w:tcW w:w="4571" w:type="dxa"/>
            <w:shd w:val="clear" w:color="auto" w:fill="auto"/>
            <w:tcMar>
              <w:left w:w="108" w:type="dxa"/>
              <w:right w:w="108" w:type="dxa"/>
            </w:tcMar>
          </w:tcPr>
          <w:p w14:paraId="1E1E168B" w14:textId="77777777" w:rsidR="001B57C6" w:rsidRPr="007F60D5"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eastAsia="pt-BR"/>
              </w:rPr>
              <w:t>HWE (</w:t>
            </w:r>
            <w:r w:rsidRPr="007F60D5">
              <w:rPr>
                <w:rFonts w:ascii="Book Antiqua" w:hAnsi="Book Antiqua" w:cs="Arial"/>
                <w:i/>
                <w:sz w:val="24"/>
                <w:szCs w:val="24"/>
                <w:lang w:val="en-GB" w:eastAsia="pt-BR"/>
              </w:rPr>
              <w:t>P</w:t>
            </w:r>
            <w:r w:rsidRPr="007F60D5">
              <w:rPr>
                <w:rFonts w:ascii="Book Antiqua" w:hAnsi="Book Antiqua" w:cs="Arial"/>
                <w:sz w:val="24"/>
                <w:szCs w:val="24"/>
                <w:lang w:val="en-GB" w:eastAsia="pt-BR"/>
              </w:rPr>
              <w:t xml:space="preserve"> value)</w:t>
            </w:r>
          </w:p>
        </w:tc>
        <w:tc>
          <w:tcPr>
            <w:tcW w:w="2092" w:type="dxa"/>
            <w:shd w:val="clear" w:color="auto" w:fill="auto"/>
            <w:tcMar>
              <w:left w:w="108" w:type="dxa"/>
              <w:right w:w="108" w:type="dxa"/>
            </w:tcMar>
          </w:tcPr>
          <w:p w14:paraId="0353A1ED"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0.65</w:t>
            </w:r>
          </w:p>
        </w:tc>
        <w:tc>
          <w:tcPr>
            <w:tcW w:w="2585" w:type="dxa"/>
            <w:shd w:val="clear" w:color="auto" w:fill="auto"/>
            <w:tcMar>
              <w:left w:w="108" w:type="dxa"/>
              <w:right w:w="108" w:type="dxa"/>
            </w:tcMar>
          </w:tcPr>
          <w:p w14:paraId="3A77A2E4" w14:textId="77777777" w:rsidR="001B57C6" w:rsidRPr="007F60D5" w:rsidRDefault="001B57C6" w:rsidP="00DD6CC2">
            <w:pPr>
              <w:adjustRightInd w:val="0"/>
              <w:snapToGrid w:val="0"/>
              <w:spacing w:after="0" w:line="360" w:lineRule="auto"/>
              <w:jc w:val="both"/>
              <w:rPr>
                <w:rFonts w:ascii="Book Antiqua" w:hAnsi="Book Antiqua" w:cs="Arial"/>
                <w:sz w:val="24"/>
                <w:szCs w:val="24"/>
                <w:lang w:val="en-GB"/>
              </w:rPr>
            </w:pPr>
            <w:r w:rsidRPr="007F60D5">
              <w:rPr>
                <w:rFonts w:ascii="Book Antiqua" w:hAnsi="Book Antiqua" w:cs="Arial"/>
                <w:sz w:val="24"/>
                <w:szCs w:val="24"/>
                <w:lang w:val="en-GB"/>
              </w:rPr>
              <w:t>0.47</w:t>
            </w:r>
          </w:p>
        </w:tc>
        <w:tc>
          <w:tcPr>
            <w:tcW w:w="993" w:type="dxa"/>
            <w:shd w:val="clear" w:color="auto" w:fill="auto"/>
            <w:tcMar>
              <w:left w:w="108" w:type="dxa"/>
              <w:right w:w="108" w:type="dxa"/>
            </w:tcMar>
            <w:vAlign w:val="center"/>
          </w:tcPr>
          <w:p w14:paraId="1AB0DB9A" w14:textId="77777777" w:rsidR="001B57C6" w:rsidRPr="007F60D5"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bl>
    <w:p w14:paraId="31D822EB" w14:textId="145D87B2" w:rsidR="001B57C6" w:rsidRPr="007F60D5" w:rsidRDefault="00041E9D" w:rsidP="00DD6CC2">
      <w:pPr>
        <w:shd w:val="clear" w:color="auto" w:fill="FFFFFF"/>
        <w:adjustRightInd w:val="0"/>
        <w:snapToGrid w:val="0"/>
        <w:spacing w:after="0" w:line="360" w:lineRule="auto"/>
        <w:jc w:val="both"/>
        <w:outlineLvl w:val="1"/>
        <w:rPr>
          <w:rFonts w:ascii="Book Antiqua" w:eastAsia="Times New Roman" w:hAnsi="Book Antiqua" w:cs="Arial"/>
          <w:sz w:val="24"/>
          <w:szCs w:val="24"/>
          <w:lang w:val="en-GB" w:eastAsia="pt-BR"/>
        </w:rPr>
      </w:pPr>
      <w:bookmarkStart w:id="117" w:name="_Toc8378445"/>
      <w:bookmarkStart w:id="118" w:name="_Toc8382058"/>
      <w:bookmarkStart w:id="119" w:name="_Toc8382619"/>
      <w:bookmarkStart w:id="120" w:name="_Toc8389275"/>
      <w:bookmarkStart w:id="121" w:name="_Toc8389357"/>
      <w:r w:rsidRPr="007F60D5">
        <w:rPr>
          <w:rFonts w:ascii="Book Antiqua" w:eastAsia="Times New Roman" w:hAnsi="Book Antiqua" w:cs="Arial"/>
          <w:sz w:val="24"/>
          <w:szCs w:val="24"/>
          <w:vertAlign w:val="superscript"/>
          <w:lang w:val="en-GB" w:eastAsia="pt-BR"/>
        </w:rPr>
        <w:t>1</w:t>
      </w:r>
      <w:r w:rsidR="009B3BFD" w:rsidRPr="007F60D5">
        <w:rPr>
          <w:rFonts w:ascii="Book Antiqua" w:eastAsia="Times New Roman" w:hAnsi="Book Antiqua" w:cs="Arial"/>
          <w:sz w:val="24"/>
          <w:szCs w:val="24"/>
          <w:lang w:val="en-GB" w:eastAsia="pt-BR"/>
        </w:rPr>
        <w:t>m</w:t>
      </w:r>
      <w:r w:rsidRPr="007F60D5">
        <w:rPr>
          <w:rFonts w:ascii="Book Antiqua" w:eastAsia="Times New Roman" w:hAnsi="Book Antiqua" w:cs="Arial"/>
          <w:sz w:val="24"/>
          <w:szCs w:val="24"/>
          <w:lang w:val="en-GB" w:eastAsia="pt-BR"/>
        </w:rPr>
        <w:t xml:space="preserve">ean </w:t>
      </w:r>
      <w:r w:rsidR="001B57C6" w:rsidRPr="007F60D5">
        <w:rPr>
          <w:rFonts w:ascii="Book Antiqua" w:eastAsia="Times New Roman" w:hAnsi="Book Antiqua" w:cs="Arial"/>
          <w:sz w:val="24"/>
          <w:szCs w:val="24"/>
          <w:lang w:val="en-GB" w:eastAsia="pt-BR"/>
        </w:rPr>
        <w:t>±</w:t>
      </w:r>
      <w:r w:rsidRPr="007F60D5">
        <w:rPr>
          <w:rFonts w:ascii="Book Antiqua" w:eastAsia="Times New Roman" w:hAnsi="Book Antiqua" w:cs="Arial"/>
          <w:sz w:val="24"/>
          <w:szCs w:val="24"/>
          <w:lang w:val="en-GB" w:eastAsia="pt-BR"/>
        </w:rPr>
        <w:t xml:space="preserve"> SD</w:t>
      </w:r>
      <w:r w:rsidR="001B57C6" w:rsidRPr="007F60D5">
        <w:rPr>
          <w:rFonts w:ascii="Book Antiqua" w:eastAsia="Times New Roman" w:hAnsi="Book Antiqua" w:cs="Arial"/>
          <w:sz w:val="24"/>
          <w:szCs w:val="24"/>
          <w:lang w:val="en-GB" w:eastAsia="pt-BR"/>
        </w:rPr>
        <w:t>;</w:t>
      </w:r>
      <w:r w:rsidR="001B57C6" w:rsidRPr="007F60D5">
        <w:rPr>
          <w:rFonts w:ascii="Book Antiqua" w:eastAsia="Times New Roman" w:hAnsi="Book Antiqua" w:cs="Arial"/>
          <w:iCs/>
          <w:sz w:val="24"/>
          <w:szCs w:val="24"/>
          <w:lang w:val="en-GB" w:eastAsia="pt-BR"/>
        </w:rPr>
        <w:t xml:space="preserve"> </w:t>
      </w:r>
      <w:r w:rsidRPr="007F60D5">
        <w:rPr>
          <w:rFonts w:ascii="Book Antiqua" w:eastAsia="Times New Roman" w:hAnsi="Book Antiqua" w:cs="Arial"/>
          <w:sz w:val="24"/>
          <w:szCs w:val="24"/>
          <w:shd w:val="clear" w:color="auto" w:fill="FFFFFF"/>
          <w:vertAlign w:val="superscript"/>
          <w:lang w:val="en-GB" w:eastAsia="pt-BR"/>
        </w:rPr>
        <w:t>2</w:t>
      </w:r>
      <w:r w:rsidR="001B57C6" w:rsidRPr="007F60D5">
        <w:rPr>
          <w:rFonts w:ascii="Book Antiqua" w:eastAsia="Times New Roman" w:hAnsi="Book Antiqua" w:cs="Arial"/>
          <w:sz w:val="24"/>
          <w:szCs w:val="24"/>
          <w:shd w:val="clear" w:color="auto" w:fill="FFFFFF"/>
          <w:lang w:val="en-GB" w:eastAsia="pt-BR"/>
        </w:rPr>
        <w:t xml:space="preserve">Median and </w:t>
      </w:r>
      <w:r w:rsidRPr="007F60D5">
        <w:rPr>
          <w:rFonts w:ascii="Book Antiqua" w:eastAsia="Times New Roman" w:hAnsi="Book Antiqua" w:cs="Arial"/>
          <w:sz w:val="24"/>
          <w:szCs w:val="24"/>
          <w:shd w:val="clear" w:color="auto" w:fill="FFFFFF"/>
          <w:lang w:val="en-GB" w:eastAsia="pt-BR"/>
        </w:rPr>
        <w:t>IQR</w:t>
      </w:r>
      <w:r w:rsidR="001B57C6" w:rsidRPr="007F60D5">
        <w:rPr>
          <w:rFonts w:ascii="Book Antiqua" w:eastAsia="Times New Roman" w:hAnsi="Book Antiqua" w:cs="Arial"/>
          <w:sz w:val="24"/>
          <w:szCs w:val="24"/>
          <w:shd w:val="clear" w:color="auto" w:fill="FFFFFF"/>
          <w:lang w:val="en-GB" w:eastAsia="pt-BR"/>
        </w:rPr>
        <w:t>, 25</w:t>
      </w:r>
      <w:r w:rsidR="001B57C6" w:rsidRPr="007F60D5">
        <w:rPr>
          <w:rFonts w:ascii="Book Antiqua" w:eastAsia="Times New Roman" w:hAnsi="Book Antiqua" w:cs="Arial"/>
          <w:sz w:val="24"/>
          <w:szCs w:val="24"/>
          <w:shd w:val="clear" w:color="auto" w:fill="FFFFFF"/>
          <w:vertAlign w:val="superscript"/>
          <w:lang w:val="en-GB" w:eastAsia="pt-BR"/>
        </w:rPr>
        <w:t>th</w:t>
      </w:r>
      <w:r w:rsidR="001B57C6" w:rsidRPr="007F60D5">
        <w:rPr>
          <w:rFonts w:ascii="Book Antiqua" w:eastAsia="Times New Roman" w:hAnsi="Book Antiqua" w:cs="Arial"/>
          <w:sz w:val="24"/>
          <w:szCs w:val="24"/>
          <w:shd w:val="clear" w:color="auto" w:fill="FFFFFF"/>
          <w:lang w:val="en-GB" w:eastAsia="pt-BR"/>
        </w:rPr>
        <w:t>-75</w:t>
      </w:r>
      <w:r w:rsidR="001B57C6" w:rsidRPr="007F60D5">
        <w:rPr>
          <w:rFonts w:ascii="Book Antiqua" w:eastAsia="Times New Roman" w:hAnsi="Book Antiqua" w:cs="Arial"/>
          <w:sz w:val="24"/>
          <w:szCs w:val="24"/>
          <w:shd w:val="clear" w:color="auto" w:fill="FFFFFF"/>
          <w:vertAlign w:val="superscript"/>
          <w:lang w:val="en-GB" w:eastAsia="pt-BR"/>
        </w:rPr>
        <w:t>th</w:t>
      </w:r>
      <w:r w:rsidRPr="007F60D5">
        <w:rPr>
          <w:rFonts w:ascii="Book Antiqua" w:eastAsia="Times New Roman" w:hAnsi="Book Antiqua" w:cs="Arial"/>
          <w:sz w:val="24"/>
          <w:szCs w:val="24"/>
          <w:shd w:val="clear" w:color="auto" w:fill="FFFFFF"/>
          <w:lang w:val="en-GB" w:eastAsia="pt-BR"/>
        </w:rPr>
        <w:t xml:space="preserve"> percentile</w:t>
      </w:r>
      <w:r w:rsidR="001B57C6" w:rsidRPr="007F60D5">
        <w:rPr>
          <w:rFonts w:ascii="Book Antiqua" w:eastAsia="Times New Roman" w:hAnsi="Book Antiqua" w:cs="Arial"/>
          <w:sz w:val="24"/>
          <w:szCs w:val="24"/>
          <w:shd w:val="clear" w:color="auto" w:fill="FFFFFF"/>
          <w:lang w:val="en-GB" w:eastAsia="pt-BR"/>
        </w:rPr>
        <w:t xml:space="preserve">; </w:t>
      </w:r>
      <w:r w:rsidRPr="007F60D5">
        <w:rPr>
          <w:rFonts w:ascii="Book Antiqua" w:eastAsia="Times New Roman" w:hAnsi="Book Antiqua" w:cs="Arial"/>
          <w:iCs/>
          <w:sz w:val="24"/>
          <w:szCs w:val="24"/>
          <w:lang w:val="en-GB" w:eastAsia="pt-BR"/>
        </w:rPr>
        <w:t>HCV: Hepatitis C virus</w:t>
      </w:r>
      <w:r w:rsidRPr="007F60D5">
        <w:rPr>
          <w:rFonts w:ascii="Book Antiqua" w:eastAsia="Times New Roman" w:hAnsi="Book Antiqua" w:cs="Arial"/>
          <w:i/>
          <w:iCs/>
          <w:sz w:val="24"/>
          <w:szCs w:val="24"/>
          <w:lang w:val="en-GB" w:eastAsia="pt-BR"/>
        </w:rPr>
        <w:t>;</w:t>
      </w:r>
      <w:r w:rsidRPr="007F60D5">
        <w:rPr>
          <w:rFonts w:ascii="Book Antiqua" w:eastAsia="Times New Roman" w:hAnsi="Book Antiqua" w:cs="Arial"/>
          <w:iCs/>
          <w:sz w:val="24"/>
          <w:szCs w:val="24"/>
          <w:lang w:val="en-GB" w:eastAsia="pt-BR"/>
        </w:rPr>
        <w:t xml:space="preserve"> </w:t>
      </w:r>
      <w:r w:rsidRPr="007F60D5">
        <w:rPr>
          <w:rFonts w:ascii="Book Antiqua" w:eastAsia="Times New Roman" w:hAnsi="Book Antiqua" w:cs="Arial"/>
          <w:i/>
          <w:iCs/>
          <w:sz w:val="24"/>
          <w:szCs w:val="24"/>
          <w:lang w:val="en-GB" w:eastAsia="pt-BR"/>
        </w:rPr>
        <w:t>n</w:t>
      </w:r>
      <w:r w:rsidRPr="007F60D5">
        <w:rPr>
          <w:rFonts w:ascii="Book Antiqua" w:eastAsia="Times New Roman" w:hAnsi="Book Antiqua" w:cs="Arial"/>
          <w:sz w:val="24"/>
          <w:szCs w:val="24"/>
          <w:lang w:val="en-GB" w:eastAsia="pt-BR"/>
        </w:rPr>
        <w:t xml:space="preserve">: Number of subjects; </w:t>
      </w:r>
      <w:r w:rsidRPr="007F60D5">
        <w:rPr>
          <w:rFonts w:ascii="Book Antiqua" w:eastAsia="Times New Roman" w:hAnsi="Book Antiqua" w:cs="Arial"/>
          <w:sz w:val="24"/>
          <w:szCs w:val="24"/>
          <w:shd w:val="clear" w:color="auto" w:fill="FFFFFF"/>
          <w:lang w:val="en-GB" w:eastAsia="pt-BR"/>
        </w:rPr>
        <w:t>IL:</w:t>
      </w:r>
      <w:r w:rsidR="001B57C6" w:rsidRPr="007F60D5">
        <w:rPr>
          <w:rFonts w:ascii="Book Antiqua" w:eastAsia="Times New Roman" w:hAnsi="Book Antiqua" w:cs="Arial"/>
          <w:sz w:val="24"/>
          <w:szCs w:val="24"/>
          <w:shd w:val="clear" w:color="auto" w:fill="FFFFFF"/>
          <w:lang w:val="en-GB" w:eastAsia="pt-BR"/>
        </w:rPr>
        <w:t xml:space="preserve"> </w:t>
      </w:r>
      <w:r w:rsidRPr="007F60D5">
        <w:rPr>
          <w:rFonts w:ascii="Book Antiqua" w:eastAsia="Times New Roman" w:hAnsi="Book Antiqua" w:cs="Arial"/>
          <w:sz w:val="24"/>
          <w:szCs w:val="24"/>
          <w:shd w:val="clear" w:color="auto" w:fill="FFFFFF"/>
          <w:lang w:val="en-GB" w:eastAsia="pt-BR"/>
        </w:rPr>
        <w:t>Interleukin; HWE:</w:t>
      </w:r>
      <w:r w:rsidR="001B57C6" w:rsidRPr="007F60D5">
        <w:rPr>
          <w:rFonts w:ascii="Book Antiqua" w:eastAsia="Times New Roman" w:hAnsi="Book Antiqua" w:cs="Arial"/>
          <w:sz w:val="24"/>
          <w:szCs w:val="24"/>
          <w:shd w:val="clear" w:color="auto" w:fill="FFFFFF"/>
          <w:lang w:val="en-GB" w:eastAsia="pt-BR"/>
        </w:rPr>
        <w:t xml:space="preserve"> Hardy-Weinberg Equilibrium. </w:t>
      </w:r>
      <w:r w:rsidR="001B57C6" w:rsidRPr="007F60D5">
        <w:rPr>
          <w:rFonts w:ascii="Book Antiqua" w:eastAsia="Times New Roman" w:hAnsi="Book Antiqua" w:cs="Arial"/>
          <w:sz w:val="24"/>
          <w:szCs w:val="24"/>
          <w:lang w:val="en-GB" w:eastAsia="pt-BR"/>
        </w:rPr>
        <w:t xml:space="preserve">The asymptotic Pearson’s </w:t>
      </w:r>
      <w:r w:rsidR="009B3BFD" w:rsidRPr="007F60D5">
        <w:rPr>
          <w:rFonts w:ascii="Symbol" w:hAnsi="Symbol"/>
          <w:i/>
          <w:sz w:val="24"/>
          <w:szCs w:val="24"/>
        </w:rPr>
        <w:t></w:t>
      </w:r>
      <w:r w:rsidR="009B3BFD" w:rsidRPr="007F60D5">
        <w:rPr>
          <w:rFonts w:ascii="Book Antiqua" w:hAnsi="Book Antiqua" w:hint="eastAsia"/>
          <w:sz w:val="24"/>
          <w:szCs w:val="24"/>
          <w:vertAlign w:val="superscript"/>
        </w:rPr>
        <w:t>2</w:t>
      </w:r>
      <w:r w:rsidR="001B57C6" w:rsidRPr="007F60D5">
        <w:rPr>
          <w:rFonts w:ascii="Book Antiqua" w:eastAsia="Times New Roman" w:hAnsi="Book Antiqua" w:cs="Arial"/>
          <w:sz w:val="24"/>
          <w:szCs w:val="24"/>
          <w:lang w:val="en-GB" w:eastAsia="pt-BR"/>
        </w:rPr>
        <w:t xml:space="preserve"> test was used to compare categorical variables. The </w:t>
      </w:r>
      <w:r w:rsidR="001B57C6" w:rsidRPr="007F60D5">
        <w:rPr>
          <w:rFonts w:ascii="Book Antiqua" w:eastAsia="Times New Roman" w:hAnsi="Book Antiqua" w:cs="Arial"/>
          <w:i/>
          <w:sz w:val="24"/>
          <w:szCs w:val="24"/>
          <w:lang w:val="en-GB" w:eastAsia="pt-BR"/>
        </w:rPr>
        <w:t>t</w:t>
      </w:r>
      <w:r w:rsidR="001B57C6" w:rsidRPr="007F60D5">
        <w:rPr>
          <w:rFonts w:ascii="Book Antiqua" w:eastAsia="Times New Roman" w:hAnsi="Book Antiqua" w:cs="Arial"/>
          <w:sz w:val="24"/>
          <w:szCs w:val="24"/>
          <w:lang w:val="en-GB" w:eastAsia="pt-BR"/>
        </w:rPr>
        <w:t xml:space="preserve"> test and Mann-Whitney </w:t>
      </w:r>
      <w:r w:rsidR="001B57C6" w:rsidRPr="007F60D5">
        <w:rPr>
          <w:rFonts w:ascii="Book Antiqua" w:eastAsia="Times New Roman" w:hAnsi="Book Antiqua" w:cs="Arial"/>
          <w:i/>
          <w:sz w:val="24"/>
          <w:szCs w:val="24"/>
          <w:lang w:val="en-GB" w:eastAsia="pt-BR"/>
        </w:rPr>
        <w:t>U</w:t>
      </w:r>
      <w:r w:rsidR="001B57C6" w:rsidRPr="007F60D5">
        <w:rPr>
          <w:rFonts w:ascii="Book Antiqua" w:eastAsia="Times New Roman" w:hAnsi="Book Antiqua" w:cs="Arial"/>
          <w:sz w:val="24"/>
          <w:szCs w:val="24"/>
          <w:lang w:val="en-GB" w:eastAsia="pt-BR"/>
        </w:rPr>
        <w:t xml:space="preserve"> test were used for comparison of means and medians, respectively.</w:t>
      </w:r>
      <w:bookmarkEnd w:id="117"/>
      <w:bookmarkEnd w:id="118"/>
      <w:bookmarkEnd w:id="119"/>
      <w:bookmarkEnd w:id="120"/>
      <w:bookmarkEnd w:id="121"/>
      <w:r w:rsidR="001B57C6" w:rsidRPr="007F60D5">
        <w:rPr>
          <w:rFonts w:ascii="Book Antiqua" w:eastAsia="Times New Roman" w:hAnsi="Book Antiqua" w:cs="Arial"/>
          <w:i/>
          <w:sz w:val="24"/>
          <w:szCs w:val="24"/>
          <w:lang w:val="en-GB" w:eastAsia="pt-BR"/>
        </w:rPr>
        <w:t xml:space="preserve"> P</w:t>
      </w:r>
      <w:r w:rsidR="001B57C6" w:rsidRPr="007F60D5">
        <w:rPr>
          <w:rFonts w:ascii="Book Antiqua" w:eastAsia="Times New Roman" w:hAnsi="Book Antiqua" w:cs="Arial"/>
          <w:sz w:val="24"/>
          <w:szCs w:val="24"/>
          <w:lang w:val="en-GB" w:eastAsia="pt-BR"/>
        </w:rPr>
        <w:t xml:space="preserve"> ≤ 0.05 were considered significant.</w:t>
      </w:r>
    </w:p>
    <w:p w14:paraId="2BF2956D" w14:textId="447C7AE4" w:rsidR="001B57C6" w:rsidRPr="007F60D5" w:rsidRDefault="001B57C6" w:rsidP="00DD6CC2">
      <w:pPr>
        <w:adjustRightInd w:val="0"/>
        <w:snapToGrid w:val="0"/>
        <w:spacing w:after="0" w:line="360" w:lineRule="auto"/>
        <w:jc w:val="both"/>
        <w:rPr>
          <w:rFonts w:ascii="Book Antiqua" w:eastAsia="Arial" w:hAnsi="Book Antiqua" w:cs="Arial"/>
          <w:b/>
          <w:color w:val="000000"/>
          <w:sz w:val="24"/>
          <w:szCs w:val="24"/>
          <w:lang w:val="en-GB"/>
        </w:rPr>
      </w:pPr>
      <w:r w:rsidRPr="007F60D5">
        <w:rPr>
          <w:rFonts w:ascii="Book Antiqua" w:eastAsia="Arial" w:hAnsi="Book Antiqua" w:cs="Arial"/>
          <w:b/>
          <w:color w:val="000000"/>
          <w:sz w:val="24"/>
          <w:szCs w:val="24"/>
          <w:lang w:val="en-GB"/>
        </w:rPr>
        <w:lastRenderedPageBreak/>
        <w:t>Table 4</w:t>
      </w:r>
      <w:r w:rsidRPr="007F60D5">
        <w:rPr>
          <w:rFonts w:ascii="Book Antiqua" w:eastAsia="Arial" w:hAnsi="Book Antiqua" w:cs="Arial"/>
          <w:color w:val="000000"/>
          <w:sz w:val="24"/>
          <w:szCs w:val="24"/>
          <w:lang w:val="en-GB"/>
        </w:rPr>
        <w:t xml:space="preserve"> </w:t>
      </w:r>
      <w:r w:rsidRPr="007F60D5">
        <w:rPr>
          <w:rFonts w:ascii="Book Antiqua" w:hAnsi="Book Antiqua" w:cs="Arial"/>
          <w:b/>
          <w:color w:val="000000"/>
          <w:sz w:val="24"/>
          <w:szCs w:val="24"/>
          <w:lang w:val="en-GB"/>
        </w:rPr>
        <w:t>Variables associated with diabetes mellitus in pa</w:t>
      </w:r>
      <w:r w:rsidR="00FB3779" w:rsidRPr="007F60D5">
        <w:rPr>
          <w:rFonts w:ascii="Book Antiqua" w:hAnsi="Book Antiqua" w:cs="Arial"/>
          <w:b/>
          <w:color w:val="000000"/>
          <w:sz w:val="24"/>
          <w:szCs w:val="24"/>
          <w:lang w:val="en-GB"/>
        </w:rPr>
        <w:t>tients with chronic hepatitis C</w:t>
      </w:r>
    </w:p>
    <w:tbl>
      <w:tblPr>
        <w:tblW w:w="9356" w:type="dxa"/>
        <w:tblInd w:w="-85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040"/>
        <w:gridCol w:w="1773"/>
        <w:gridCol w:w="1701"/>
        <w:gridCol w:w="1842"/>
      </w:tblGrid>
      <w:tr w:rsidR="00932160" w:rsidRPr="007F60D5" w14:paraId="6C08F400" w14:textId="77777777" w:rsidTr="00611A19">
        <w:tc>
          <w:tcPr>
            <w:tcW w:w="4040" w:type="dxa"/>
            <w:vMerge w:val="restart"/>
            <w:tcBorders>
              <w:top w:val="single" w:sz="4" w:space="0" w:color="auto"/>
            </w:tcBorders>
            <w:shd w:val="clear" w:color="auto" w:fill="auto"/>
            <w:hideMark/>
          </w:tcPr>
          <w:p w14:paraId="145B3C6F" w14:textId="77777777" w:rsidR="00932160" w:rsidRPr="007F60D5" w:rsidRDefault="00932160" w:rsidP="00DD6CC2">
            <w:pPr>
              <w:keepNext/>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r w:rsidRPr="007F60D5">
              <w:rPr>
                <w:rFonts w:ascii="Book Antiqua" w:hAnsi="Book Antiqua" w:cs="Arial"/>
                <w:b/>
                <w:color w:val="000000"/>
                <w:sz w:val="24"/>
                <w:szCs w:val="24"/>
                <w:lang w:val="en-GB"/>
              </w:rPr>
              <w:t xml:space="preserve">Variables </w:t>
            </w:r>
          </w:p>
        </w:tc>
        <w:tc>
          <w:tcPr>
            <w:tcW w:w="5316" w:type="dxa"/>
            <w:gridSpan w:val="3"/>
            <w:tcBorders>
              <w:top w:val="single" w:sz="4" w:space="0" w:color="auto"/>
              <w:bottom w:val="single" w:sz="4" w:space="0" w:color="auto"/>
            </w:tcBorders>
            <w:shd w:val="clear" w:color="auto" w:fill="auto"/>
            <w:hideMark/>
          </w:tcPr>
          <w:p w14:paraId="0B2A2CE5" w14:textId="77777777" w:rsidR="00932160" w:rsidRPr="007F60D5" w:rsidRDefault="00932160" w:rsidP="00DD6CC2">
            <w:pPr>
              <w:keepNext/>
              <w:keepLines/>
              <w:tabs>
                <w:tab w:val="left" w:pos="1260"/>
              </w:tabs>
              <w:adjustRightInd w:val="0"/>
              <w:snapToGrid w:val="0"/>
              <w:spacing w:after="0" w:line="360" w:lineRule="auto"/>
              <w:jc w:val="both"/>
              <w:rPr>
                <w:rFonts w:ascii="Book Antiqua" w:hAnsi="Book Antiqua" w:cs="Arial"/>
                <w:b/>
                <w:color w:val="000000"/>
                <w:sz w:val="24"/>
                <w:szCs w:val="24"/>
                <w:lang w:val="en-GB"/>
              </w:rPr>
            </w:pPr>
            <w:r w:rsidRPr="007F60D5">
              <w:rPr>
                <w:rFonts w:ascii="Book Antiqua" w:hAnsi="Book Antiqua" w:cs="Arial"/>
                <w:b/>
                <w:color w:val="000000"/>
                <w:sz w:val="24"/>
                <w:szCs w:val="24"/>
                <w:lang w:val="en-GB"/>
              </w:rPr>
              <w:t>Multivariate analysis</w:t>
            </w:r>
          </w:p>
        </w:tc>
      </w:tr>
      <w:tr w:rsidR="00932160" w:rsidRPr="007F60D5" w14:paraId="15334C55" w14:textId="77777777" w:rsidTr="00611A19">
        <w:tc>
          <w:tcPr>
            <w:tcW w:w="4040" w:type="dxa"/>
            <w:vMerge/>
            <w:tcBorders>
              <w:bottom w:val="single" w:sz="4" w:space="0" w:color="auto"/>
            </w:tcBorders>
            <w:shd w:val="clear" w:color="auto" w:fill="auto"/>
          </w:tcPr>
          <w:p w14:paraId="2E85A7A7" w14:textId="77777777" w:rsidR="00932160" w:rsidRPr="007F60D5" w:rsidRDefault="00932160" w:rsidP="00DD6CC2">
            <w:pPr>
              <w:keepNext/>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p>
        </w:tc>
        <w:tc>
          <w:tcPr>
            <w:tcW w:w="1773" w:type="dxa"/>
            <w:tcBorders>
              <w:top w:val="single" w:sz="4" w:space="0" w:color="auto"/>
              <w:bottom w:val="single" w:sz="4" w:space="0" w:color="auto"/>
            </w:tcBorders>
            <w:shd w:val="clear" w:color="auto" w:fill="auto"/>
          </w:tcPr>
          <w:p w14:paraId="587D6AB0" w14:textId="77777777" w:rsidR="00932160" w:rsidRPr="007F60D5" w:rsidRDefault="00932160" w:rsidP="00DD6CC2">
            <w:pPr>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r w:rsidRPr="007F60D5">
              <w:rPr>
                <w:rFonts w:ascii="Book Antiqua" w:hAnsi="Book Antiqua" w:cs="Arial"/>
                <w:b/>
                <w:color w:val="000000"/>
                <w:sz w:val="24"/>
                <w:szCs w:val="24"/>
                <w:lang w:val="en-GB"/>
              </w:rPr>
              <w:t>OR</w:t>
            </w:r>
          </w:p>
        </w:tc>
        <w:tc>
          <w:tcPr>
            <w:tcW w:w="1701" w:type="dxa"/>
            <w:tcBorders>
              <w:top w:val="single" w:sz="4" w:space="0" w:color="auto"/>
              <w:bottom w:val="single" w:sz="4" w:space="0" w:color="auto"/>
            </w:tcBorders>
            <w:shd w:val="clear" w:color="auto" w:fill="auto"/>
            <w:hideMark/>
          </w:tcPr>
          <w:p w14:paraId="5E72C48B" w14:textId="77777777" w:rsidR="00932160" w:rsidRPr="007F60D5" w:rsidRDefault="00932160" w:rsidP="00DD6CC2">
            <w:pPr>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r w:rsidRPr="007F60D5">
              <w:rPr>
                <w:rFonts w:ascii="Book Antiqua" w:hAnsi="Book Antiqua" w:cs="Arial"/>
                <w:b/>
                <w:color w:val="000000"/>
                <w:sz w:val="24"/>
                <w:szCs w:val="24"/>
                <w:lang w:val="en-GB"/>
              </w:rPr>
              <w:t>95%CI</w:t>
            </w:r>
          </w:p>
        </w:tc>
        <w:tc>
          <w:tcPr>
            <w:tcW w:w="1842" w:type="dxa"/>
            <w:tcBorders>
              <w:top w:val="single" w:sz="4" w:space="0" w:color="auto"/>
              <w:bottom w:val="single" w:sz="4" w:space="0" w:color="auto"/>
            </w:tcBorders>
            <w:shd w:val="clear" w:color="auto" w:fill="auto"/>
            <w:hideMark/>
          </w:tcPr>
          <w:p w14:paraId="73EAE3D5" w14:textId="205BE8A9" w:rsidR="00932160" w:rsidRPr="007F60D5" w:rsidRDefault="00932160" w:rsidP="00DD6CC2">
            <w:pPr>
              <w:keepNext/>
              <w:keepLines/>
              <w:tabs>
                <w:tab w:val="left" w:pos="1260"/>
              </w:tabs>
              <w:adjustRightInd w:val="0"/>
              <w:snapToGrid w:val="0"/>
              <w:spacing w:after="0" w:line="360" w:lineRule="auto"/>
              <w:jc w:val="both"/>
              <w:rPr>
                <w:rFonts w:ascii="Book Antiqua" w:eastAsiaTheme="minorEastAsia" w:hAnsi="Book Antiqua" w:cs="Arial"/>
                <w:b/>
                <w:i/>
                <w:iCs/>
                <w:color w:val="000000"/>
                <w:sz w:val="24"/>
                <w:szCs w:val="24"/>
                <w:lang w:val="en-GB" w:eastAsia="zh-CN"/>
              </w:rPr>
            </w:pPr>
            <w:r w:rsidRPr="007F60D5">
              <w:rPr>
                <w:rFonts w:ascii="Book Antiqua" w:hAnsi="Book Antiqua" w:cs="Arial"/>
                <w:b/>
                <w:i/>
                <w:iCs/>
                <w:color w:val="000000"/>
                <w:sz w:val="24"/>
                <w:szCs w:val="24"/>
                <w:lang w:val="en-GB"/>
              </w:rPr>
              <w:t>P</w:t>
            </w:r>
            <w:r w:rsidRPr="007F60D5">
              <w:rPr>
                <w:rFonts w:ascii="Book Antiqua" w:eastAsiaTheme="minorEastAsia" w:hAnsi="Book Antiqua" w:cs="Arial" w:hint="eastAsia"/>
                <w:b/>
                <w:i/>
                <w:iCs/>
                <w:color w:val="000000"/>
                <w:sz w:val="24"/>
                <w:szCs w:val="24"/>
                <w:lang w:val="en-GB" w:eastAsia="zh-CN"/>
              </w:rPr>
              <w:t xml:space="preserve"> </w:t>
            </w:r>
            <w:r w:rsidRPr="007F60D5">
              <w:rPr>
                <w:rFonts w:ascii="Book Antiqua" w:eastAsiaTheme="minorEastAsia" w:hAnsi="Book Antiqua" w:cs="Arial" w:hint="eastAsia"/>
                <w:b/>
                <w:iCs/>
                <w:color w:val="000000"/>
                <w:sz w:val="24"/>
                <w:szCs w:val="24"/>
                <w:lang w:val="en-GB" w:eastAsia="zh-CN"/>
              </w:rPr>
              <w:t>value</w:t>
            </w:r>
          </w:p>
        </w:tc>
      </w:tr>
      <w:tr w:rsidR="001B57C6" w:rsidRPr="007F60D5" w14:paraId="7BC7681F" w14:textId="77777777" w:rsidTr="00FB3779">
        <w:tc>
          <w:tcPr>
            <w:tcW w:w="4040" w:type="dxa"/>
            <w:tcBorders>
              <w:top w:val="single" w:sz="4" w:space="0" w:color="auto"/>
            </w:tcBorders>
            <w:shd w:val="clear" w:color="auto" w:fill="auto"/>
            <w:hideMark/>
          </w:tcPr>
          <w:p w14:paraId="6C04065C" w14:textId="77777777" w:rsidR="001B57C6" w:rsidRPr="007F60D5"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 xml:space="preserve">Age </w:t>
            </w:r>
          </w:p>
        </w:tc>
        <w:tc>
          <w:tcPr>
            <w:tcW w:w="1773" w:type="dxa"/>
            <w:tcBorders>
              <w:top w:val="single" w:sz="4" w:space="0" w:color="auto"/>
            </w:tcBorders>
            <w:shd w:val="clear" w:color="auto" w:fill="auto"/>
          </w:tcPr>
          <w:p w14:paraId="7174DB13" w14:textId="77777777" w:rsidR="001B57C6" w:rsidRPr="007F60D5"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1.01</w:t>
            </w:r>
          </w:p>
        </w:tc>
        <w:tc>
          <w:tcPr>
            <w:tcW w:w="1701" w:type="dxa"/>
            <w:tcBorders>
              <w:top w:val="single" w:sz="4" w:space="0" w:color="auto"/>
            </w:tcBorders>
            <w:shd w:val="clear" w:color="auto" w:fill="auto"/>
          </w:tcPr>
          <w:p w14:paraId="2B055839" w14:textId="23FF74EB" w:rsidR="001B57C6" w:rsidRPr="007F60D5"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0.98-</w:t>
            </w:r>
            <w:r w:rsidR="001B57C6" w:rsidRPr="007F60D5">
              <w:rPr>
                <w:rFonts w:ascii="Book Antiqua" w:hAnsi="Book Antiqua" w:cs="Arial"/>
                <w:color w:val="000000"/>
                <w:sz w:val="24"/>
                <w:szCs w:val="24"/>
                <w:lang w:val="en-GB"/>
              </w:rPr>
              <w:t>1.05</w:t>
            </w:r>
          </w:p>
        </w:tc>
        <w:tc>
          <w:tcPr>
            <w:tcW w:w="1842" w:type="dxa"/>
            <w:tcBorders>
              <w:top w:val="single" w:sz="4" w:space="0" w:color="auto"/>
            </w:tcBorders>
            <w:shd w:val="clear" w:color="auto" w:fill="auto"/>
          </w:tcPr>
          <w:p w14:paraId="071640FA" w14:textId="77777777" w:rsidR="001B57C6" w:rsidRPr="007F60D5"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0.43</w:t>
            </w:r>
          </w:p>
        </w:tc>
      </w:tr>
      <w:tr w:rsidR="001B57C6" w:rsidRPr="007F60D5" w14:paraId="4267E948" w14:textId="77777777" w:rsidTr="00FB3779">
        <w:tc>
          <w:tcPr>
            <w:tcW w:w="4040" w:type="dxa"/>
            <w:shd w:val="clear" w:color="auto" w:fill="auto"/>
            <w:hideMark/>
          </w:tcPr>
          <w:p w14:paraId="2BF25B09" w14:textId="77777777" w:rsidR="001B57C6" w:rsidRPr="007F60D5"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Body mass index</w:t>
            </w:r>
          </w:p>
        </w:tc>
        <w:tc>
          <w:tcPr>
            <w:tcW w:w="1773" w:type="dxa"/>
            <w:shd w:val="clear" w:color="auto" w:fill="auto"/>
          </w:tcPr>
          <w:p w14:paraId="0B9B1FCC" w14:textId="77777777" w:rsidR="001B57C6" w:rsidRPr="007F60D5"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1.03</w:t>
            </w:r>
          </w:p>
        </w:tc>
        <w:tc>
          <w:tcPr>
            <w:tcW w:w="1701" w:type="dxa"/>
            <w:shd w:val="clear" w:color="auto" w:fill="auto"/>
          </w:tcPr>
          <w:p w14:paraId="591F7913" w14:textId="3F398D1F" w:rsidR="001B57C6" w:rsidRPr="007F60D5"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0.96-</w:t>
            </w:r>
            <w:r w:rsidR="001B57C6" w:rsidRPr="007F60D5">
              <w:rPr>
                <w:rFonts w:ascii="Book Antiqua" w:hAnsi="Book Antiqua" w:cs="Arial"/>
                <w:color w:val="000000"/>
                <w:sz w:val="24"/>
                <w:szCs w:val="24"/>
                <w:lang w:val="en-GB"/>
              </w:rPr>
              <w:t>1.09</w:t>
            </w:r>
          </w:p>
        </w:tc>
        <w:tc>
          <w:tcPr>
            <w:tcW w:w="1842" w:type="dxa"/>
            <w:shd w:val="clear" w:color="auto" w:fill="auto"/>
          </w:tcPr>
          <w:p w14:paraId="2774AEF0" w14:textId="77777777" w:rsidR="001B57C6" w:rsidRPr="007F60D5"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0.45</w:t>
            </w:r>
          </w:p>
        </w:tc>
      </w:tr>
      <w:tr w:rsidR="001B57C6" w:rsidRPr="007F60D5" w14:paraId="03FFD8A2" w14:textId="77777777" w:rsidTr="00FB3779">
        <w:tc>
          <w:tcPr>
            <w:tcW w:w="4040" w:type="dxa"/>
            <w:shd w:val="clear" w:color="auto" w:fill="auto"/>
          </w:tcPr>
          <w:p w14:paraId="276D3C8F" w14:textId="77777777" w:rsidR="001B57C6" w:rsidRPr="007F60D5"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Hypertension</w:t>
            </w:r>
          </w:p>
        </w:tc>
        <w:tc>
          <w:tcPr>
            <w:tcW w:w="1773" w:type="dxa"/>
            <w:shd w:val="clear" w:color="auto" w:fill="auto"/>
          </w:tcPr>
          <w:p w14:paraId="24B905C7" w14:textId="77777777" w:rsidR="001B57C6" w:rsidRPr="007F60D5"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5.56</w:t>
            </w:r>
          </w:p>
        </w:tc>
        <w:tc>
          <w:tcPr>
            <w:tcW w:w="1701" w:type="dxa"/>
            <w:shd w:val="clear" w:color="auto" w:fill="auto"/>
          </w:tcPr>
          <w:p w14:paraId="691F763D" w14:textId="32507924" w:rsidR="001B57C6" w:rsidRPr="007F60D5"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2.79-</w:t>
            </w:r>
            <w:r w:rsidR="001B57C6" w:rsidRPr="007F60D5">
              <w:rPr>
                <w:rFonts w:ascii="Book Antiqua" w:hAnsi="Book Antiqua" w:cs="Arial"/>
                <w:color w:val="000000"/>
                <w:sz w:val="24"/>
                <w:szCs w:val="24"/>
                <w:lang w:val="en-GB"/>
              </w:rPr>
              <w:t>11.09</w:t>
            </w:r>
          </w:p>
        </w:tc>
        <w:tc>
          <w:tcPr>
            <w:tcW w:w="1842" w:type="dxa"/>
            <w:shd w:val="clear" w:color="auto" w:fill="auto"/>
          </w:tcPr>
          <w:p w14:paraId="7707DEEB" w14:textId="607FA157" w:rsidR="001B57C6" w:rsidRPr="007F60D5"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&lt;</w:t>
            </w:r>
            <w:r w:rsidR="00035DF3" w:rsidRPr="007F60D5">
              <w:rPr>
                <w:rFonts w:ascii="Book Antiqua" w:hAnsi="Book Antiqua" w:cs="Arial"/>
                <w:color w:val="000000"/>
                <w:sz w:val="24"/>
                <w:szCs w:val="24"/>
                <w:lang w:val="en-GB"/>
              </w:rPr>
              <w:t xml:space="preserve"> </w:t>
            </w:r>
            <w:r w:rsidRPr="007F60D5">
              <w:rPr>
                <w:rFonts w:ascii="Book Antiqua" w:hAnsi="Book Antiqua" w:cs="Arial"/>
                <w:color w:val="000000"/>
                <w:sz w:val="24"/>
                <w:szCs w:val="24"/>
                <w:lang w:val="en-GB"/>
              </w:rPr>
              <w:t>0.001</w:t>
            </w:r>
          </w:p>
        </w:tc>
      </w:tr>
      <w:tr w:rsidR="001B57C6" w:rsidRPr="007F60D5" w14:paraId="4121A1A3" w14:textId="77777777" w:rsidTr="00FB3779">
        <w:trPr>
          <w:trHeight w:val="162"/>
        </w:trPr>
        <w:tc>
          <w:tcPr>
            <w:tcW w:w="4040" w:type="dxa"/>
            <w:shd w:val="clear" w:color="auto" w:fill="auto"/>
          </w:tcPr>
          <w:p w14:paraId="09266AB0" w14:textId="4582F109" w:rsidR="001B57C6" w:rsidRPr="007F60D5" w:rsidRDefault="008E4E04"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sz w:val="24"/>
                <w:szCs w:val="24"/>
                <w:lang w:val="en-GB" w:eastAsia="pt-BR"/>
              </w:rPr>
              <w:t>IL</w:t>
            </w:r>
            <w:r w:rsidR="00FB3779" w:rsidRPr="007F60D5">
              <w:rPr>
                <w:rFonts w:ascii="Book Antiqua" w:hAnsi="Book Antiqua" w:cs="Arial"/>
                <w:sz w:val="24"/>
                <w:szCs w:val="24"/>
                <w:lang w:val="en-GB" w:eastAsia="pt-BR"/>
              </w:rPr>
              <w:t>-</w:t>
            </w:r>
            <w:r w:rsidRPr="007F60D5">
              <w:rPr>
                <w:rFonts w:ascii="Book Antiqua" w:hAnsi="Book Antiqua" w:cs="Arial"/>
                <w:sz w:val="24"/>
                <w:szCs w:val="24"/>
                <w:lang w:val="en-GB" w:eastAsia="pt-BR"/>
              </w:rPr>
              <w:t>6</w:t>
            </w:r>
            <w:r w:rsidR="001B57C6" w:rsidRPr="007F60D5">
              <w:rPr>
                <w:rFonts w:ascii="Book Antiqua" w:hAnsi="Book Antiqua" w:cs="Arial"/>
                <w:sz w:val="24"/>
                <w:szCs w:val="24"/>
                <w:lang w:val="en-GB" w:eastAsia="pt-BR"/>
              </w:rPr>
              <w:t>-174 G/C (GC and CC)</w:t>
            </w:r>
          </w:p>
        </w:tc>
        <w:tc>
          <w:tcPr>
            <w:tcW w:w="1773" w:type="dxa"/>
            <w:shd w:val="clear" w:color="auto" w:fill="auto"/>
          </w:tcPr>
          <w:p w14:paraId="21D79F62" w14:textId="77777777" w:rsidR="001B57C6" w:rsidRPr="007F60D5"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0.42</w:t>
            </w:r>
          </w:p>
        </w:tc>
        <w:tc>
          <w:tcPr>
            <w:tcW w:w="1701" w:type="dxa"/>
            <w:shd w:val="clear" w:color="auto" w:fill="auto"/>
          </w:tcPr>
          <w:p w14:paraId="680A23FA" w14:textId="0AE9C6F9" w:rsidR="001B57C6" w:rsidRPr="007F60D5"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0.22-</w:t>
            </w:r>
            <w:r w:rsidR="001B57C6" w:rsidRPr="007F60D5">
              <w:rPr>
                <w:rFonts w:ascii="Book Antiqua" w:hAnsi="Book Antiqua" w:cs="Arial"/>
                <w:color w:val="000000"/>
                <w:sz w:val="24"/>
                <w:szCs w:val="24"/>
                <w:lang w:val="en-GB"/>
              </w:rPr>
              <w:t>0.78</w:t>
            </w:r>
          </w:p>
        </w:tc>
        <w:tc>
          <w:tcPr>
            <w:tcW w:w="1842" w:type="dxa"/>
            <w:shd w:val="clear" w:color="auto" w:fill="auto"/>
          </w:tcPr>
          <w:p w14:paraId="6813228E" w14:textId="77777777" w:rsidR="001B57C6" w:rsidRPr="007F60D5"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7F60D5">
              <w:rPr>
                <w:rFonts w:ascii="Book Antiqua" w:hAnsi="Book Antiqua" w:cs="Arial"/>
                <w:color w:val="000000"/>
                <w:sz w:val="24"/>
                <w:szCs w:val="24"/>
                <w:lang w:val="en-GB"/>
              </w:rPr>
              <w:t>0.006</w:t>
            </w:r>
          </w:p>
        </w:tc>
      </w:tr>
    </w:tbl>
    <w:p w14:paraId="4242D450" w14:textId="48506894" w:rsidR="001B57C6" w:rsidRPr="00DD6CC2" w:rsidRDefault="00FB3779" w:rsidP="00DD6CC2">
      <w:pPr>
        <w:keepLines/>
        <w:adjustRightInd w:val="0"/>
        <w:snapToGrid w:val="0"/>
        <w:spacing w:after="0" w:line="360" w:lineRule="auto"/>
        <w:ind w:hanging="851"/>
        <w:jc w:val="both"/>
        <w:rPr>
          <w:rFonts w:ascii="Book Antiqua" w:hAnsi="Book Antiqua" w:cs="Arial"/>
          <w:color w:val="000000"/>
          <w:sz w:val="24"/>
          <w:szCs w:val="24"/>
          <w:lang w:val="en-GB"/>
        </w:rPr>
      </w:pPr>
      <w:bookmarkStart w:id="122" w:name="_Hlk28538422"/>
      <w:r w:rsidRPr="007F60D5">
        <w:rPr>
          <w:rFonts w:ascii="Book Antiqua" w:hAnsi="Book Antiqua" w:cs="Arial"/>
          <w:color w:val="000000"/>
          <w:sz w:val="24"/>
          <w:szCs w:val="24"/>
          <w:lang w:val="en-GB"/>
        </w:rPr>
        <w:t>CI:</w:t>
      </w:r>
      <w:r w:rsidR="001B57C6" w:rsidRPr="007F60D5">
        <w:rPr>
          <w:rFonts w:ascii="Book Antiqua" w:hAnsi="Book Antiqua" w:cs="Arial"/>
          <w:color w:val="000000"/>
          <w:sz w:val="24"/>
          <w:szCs w:val="24"/>
          <w:lang w:val="en-GB"/>
        </w:rPr>
        <w:t xml:space="preserve"> </w:t>
      </w:r>
      <w:r w:rsidRPr="007F60D5">
        <w:rPr>
          <w:rFonts w:ascii="Book Antiqua" w:hAnsi="Book Antiqua" w:cs="Arial"/>
          <w:color w:val="000000"/>
          <w:sz w:val="24"/>
          <w:szCs w:val="24"/>
          <w:lang w:val="en-GB"/>
        </w:rPr>
        <w:t xml:space="preserve">Confidential </w:t>
      </w:r>
      <w:r w:rsidR="001B57C6" w:rsidRPr="007F60D5">
        <w:rPr>
          <w:rFonts w:ascii="Book Antiqua" w:hAnsi="Book Antiqua" w:cs="Arial"/>
          <w:color w:val="000000"/>
          <w:sz w:val="24"/>
          <w:szCs w:val="24"/>
          <w:lang w:val="en-GB"/>
        </w:rPr>
        <w:t>interval</w:t>
      </w:r>
      <w:bookmarkEnd w:id="122"/>
      <w:r w:rsidR="001B57C6" w:rsidRPr="007F60D5">
        <w:rPr>
          <w:rFonts w:ascii="Book Antiqua" w:hAnsi="Book Antiqua" w:cs="Arial"/>
          <w:color w:val="000000"/>
          <w:sz w:val="24"/>
          <w:szCs w:val="24"/>
          <w:lang w:val="en-GB"/>
        </w:rPr>
        <w:t xml:space="preserve">; </w:t>
      </w:r>
      <w:r w:rsidR="008E4E04" w:rsidRPr="007F60D5">
        <w:rPr>
          <w:rFonts w:ascii="Book Antiqua" w:hAnsi="Book Antiqua" w:cs="Arial"/>
          <w:color w:val="000000"/>
          <w:sz w:val="24"/>
          <w:szCs w:val="24"/>
          <w:lang w:val="en-GB"/>
        </w:rPr>
        <w:t>IL</w:t>
      </w:r>
      <w:r w:rsidRPr="007F60D5">
        <w:rPr>
          <w:rFonts w:ascii="Book Antiqua" w:hAnsi="Book Antiqua" w:cs="Arial"/>
          <w:color w:val="000000"/>
          <w:sz w:val="24"/>
          <w:szCs w:val="24"/>
          <w:lang w:val="en-GB"/>
        </w:rPr>
        <w:t>-</w:t>
      </w:r>
      <w:r w:rsidR="008E4E04" w:rsidRPr="007F60D5">
        <w:rPr>
          <w:rFonts w:ascii="Book Antiqua" w:hAnsi="Book Antiqua" w:cs="Arial"/>
          <w:color w:val="000000"/>
          <w:sz w:val="24"/>
          <w:szCs w:val="24"/>
          <w:lang w:val="en-GB"/>
        </w:rPr>
        <w:t>6</w:t>
      </w:r>
      <w:bookmarkStart w:id="123" w:name="_Hlk33630589"/>
      <w:r w:rsidRPr="007F60D5">
        <w:rPr>
          <w:rFonts w:ascii="Book Antiqua" w:hAnsi="Book Antiqua" w:cs="Arial"/>
          <w:color w:val="000000"/>
          <w:sz w:val="24"/>
          <w:szCs w:val="24"/>
          <w:lang w:val="en-GB"/>
        </w:rPr>
        <w:t xml:space="preserve">: </w:t>
      </w:r>
      <w:r w:rsidRPr="007F60D5">
        <w:rPr>
          <w:rFonts w:ascii="Book Antiqua" w:eastAsia="Arial" w:hAnsi="Book Antiqua" w:cs="Arial"/>
          <w:sz w:val="24"/>
          <w:szCs w:val="24"/>
          <w:shd w:val="clear" w:color="auto" w:fill="FFFFFF"/>
          <w:lang w:val="en-GB"/>
        </w:rPr>
        <w:t xml:space="preserve">Interleukin </w:t>
      </w:r>
      <w:r w:rsidR="001B57C6" w:rsidRPr="007F60D5">
        <w:rPr>
          <w:rFonts w:ascii="Book Antiqua" w:eastAsia="Arial" w:hAnsi="Book Antiqua" w:cs="Arial"/>
          <w:sz w:val="24"/>
          <w:szCs w:val="24"/>
          <w:shd w:val="clear" w:color="auto" w:fill="FFFFFF"/>
          <w:lang w:val="en-GB"/>
        </w:rPr>
        <w:t>6</w:t>
      </w:r>
      <w:bookmarkEnd w:id="123"/>
      <w:r w:rsidR="001B57C6" w:rsidRPr="007F60D5">
        <w:rPr>
          <w:rFonts w:ascii="Book Antiqua" w:eastAsia="Arial" w:hAnsi="Book Antiqua" w:cs="Arial"/>
          <w:sz w:val="24"/>
          <w:szCs w:val="24"/>
          <w:shd w:val="clear" w:color="auto" w:fill="FFFFFF"/>
          <w:lang w:val="en-GB"/>
        </w:rPr>
        <w:t>;</w:t>
      </w:r>
      <w:r w:rsidRPr="007F60D5">
        <w:rPr>
          <w:rFonts w:ascii="Book Antiqua" w:hAnsi="Book Antiqua" w:cs="Arial"/>
          <w:color w:val="000000"/>
          <w:sz w:val="24"/>
          <w:szCs w:val="24"/>
          <w:lang w:val="en-GB"/>
        </w:rPr>
        <w:t xml:space="preserve"> OR:</w:t>
      </w:r>
      <w:r w:rsidR="001B57C6" w:rsidRPr="007F60D5">
        <w:rPr>
          <w:rFonts w:ascii="Book Antiqua" w:hAnsi="Book Antiqua" w:cs="Arial"/>
          <w:color w:val="000000"/>
          <w:sz w:val="24"/>
          <w:szCs w:val="24"/>
          <w:lang w:val="en-GB"/>
        </w:rPr>
        <w:t xml:space="preserve"> </w:t>
      </w:r>
      <w:r w:rsidR="001B57C6" w:rsidRPr="007F60D5">
        <w:rPr>
          <w:rFonts w:ascii="Book Antiqua" w:hAnsi="Book Antiqua" w:cs="Arial"/>
          <w:sz w:val="24"/>
          <w:szCs w:val="24"/>
          <w:lang w:val="en-GB"/>
        </w:rPr>
        <w:t xml:space="preserve">Odds </w:t>
      </w:r>
      <w:r w:rsidR="00E23C2C" w:rsidRPr="007F60D5">
        <w:rPr>
          <w:rFonts w:ascii="Book Antiqua" w:hAnsi="Book Antiqua" w:cs="Arial"/>
          <w:sz w:val="24"/>
          <w:szCs w:val="24"/>
          <w:lang w:val="en-GB"/>
        </w:rPr>
        <w:t>r</w:t>
      </w:r>
      <w:r w:rsidR="001B57C6" w:rsidRPr="007F60D5">
        <w:rPr>
          <w:rFonts w:ascii="Book Antiqua" w:hAnsi="Book Antiqua" w:cs="Arial"/>
          <w:sz w:val="24"/>
          <w:szCs w:val="24"/>
          <w:lang w:val="en-GB"/>
        </w:rPr>
        <w:t>atio.</w:t>
      </w:r>
      <w:r w:rsidR="001B57C6" w:rsidRPr="00DD6CC2">
        <w:rPr>
          <w:rFonts w:ascii="Book Antiqua" w:hAnsi="Book Antiqua" w:cs="Arial"/>
          <w:sz w:val="24"/>
          <w:szCs w:val="24"/>
          <w:lang w:val="en-GB"/>
        </w:rPr>
        <w:t xml:space="preserve"> </w:t>
      </w:r>
    </w:p>
    <w:p w14:paraId="2D89181C" w14:textId="77777777" w:rsidR="00C653D6" w:rsidRPr="00DD6CC2" w:rsidRDefault="00C653D6" w:rsidP="00DD6CC2">
      <w:pPr>
        <w:pStyle w:val="ac"/>
        <w:adjustRightInd w:val="0"/>
        <w:snapToGrid w:val="0"/>
        <w:spacing w:before="0" w:beforeAutospacing="0" w:after="0" w:afterAutospacing="0" w:line="360" w:lineRule="auto"/>
        <w:ind w:firstLine="708"/>
        <w:jc w:val="both"/>
        <w:rPr>
          <w:rFonts w:ascii="Book Antiqua" w:hAnsi="Book Antiqua" w:cs="Arial"/>
          <w:b/>
          <w:bCs/>
          <w:lang w:val="en-GB"/>
        </w:rPr>
      </w:pPr>
    </w:p>
    <w:sectPr w:rsidR="00C653D6" w:rsidRPr="00DD6CC2" w:rsidSect="00DD54CF">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DC3F1" w14:textId="77777777" w:rsidR="002867D1" w:rsidRDefault="002867D1" w:rsidP="00B95F74">
      <w:pPr>
        <w:spacing w:after="0" w:line="240" w:lineRule="auto"/>
      </w:pPr>
      <w:r>
        <w:separator/>
      </w:r>
    </w:p>
  </w:endnote>
  <w:endnote w:type="continuationSeparator" w:id="0">
    <w:p w14:paraId="4FFCEC97" w14:textId="77777777" w:rsidR="002867D1" w:rsidRDefault="002867D1" w:rsidP="00B9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charset w:val="00"/>
    <w:family w:val="roman"/>
    <w:pitch w:val="default"/>
    <w:sig w:usb0="00000000" w:usb1="00000000" w:usb2="00000001" w:usb3="00000000" w:csb0="000001BF" w:csb1="00000000"/>
  </w:font>
  <w:font w:name="微软雅黑">
    <w:altName w:val="Arial Unicode MS"/>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6DE9" w14:textId="77777777" w:rsidR="002867D1" w:rsidRDefault="002867D1" w:rsidP="00B95F74">
      <w:pPr>
        <w:spacing w:after="0" w:line="240" w:lineRule="auto"/>
      </w:pPr>
      <w:r>
        <w:separator/>
      </w:r>
    </w:p>
  </w:footnote>
  <w:footnote w:type="continuationSeparator" w:id="0">
    <w:p w14:paraId="5FD25E38" w14:textId="77777777" w:rsidR="002867D1" w:rsidRDefault="002867D1" w:rsidP="00B95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945" w14:textId="264FF584" w:rsidR="00D971B9" w:rsidRDefault="00D971B9">
    <w:pPr>
      <w:pStyle w:val="a4"/>
      <w:jc w:val="right"/>
    </w:pPr>
  </w:p>
  <w:p w14:paraId="65CF170E" w14:textId="77777777" w:rsidR="00D971B9" w:rsidRDefault="00D971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6C19"/>
    <w:multiLevelType w:val="hybridMultilevel"/>
    <w:tmpl w:val="83DE60A6"/>
    <w:lvl w:ilvl="0" w:tplc="26805572">
      <w:start w:val="1"/>
      <w:numFmt w:val="decimal"/>
      <w:lvlText w:val="%1."/>
      <w:lvlJc w:val="left"/>
      <w:pPr>
        <w:ind w:left="786" w:hanging="360"/>
      </w:pPr>
      <w:rPr>
        <w:rFonts w:ascii="Book Antiqua" w:hAnsi="Book Antiqua" w:hint="default"/>
        <w:caps w:val="0"/>
        <w:strike w:val="0"/>
        <w:dstrike w:val="0"/>
        <w:vanish w:val="0"/>
        <w:color w:val="auto"/>
        <w:sz w:val="24"/>
        <w:vertAlign w:val="baselin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18"/>
    <w:rsid w:val="00001177"/>
    <w:rsid w:val="000169A8"/>
    <w:rsid w:val="0002315C"/>
    <w:rsid w:val="0002685A"/>
    <w:rsid w:val="00030918"/>
    <w:rsid w:val="00035DF3"/>
    <w:rsid w:val="00041E9D"/>
    <w:rsid w:val="00044BB2"/>
    <w:rsid w:val="00047A37"/>
    <w:rsid w:val="0005271A"/>
    <w:rsid w:val="00052FC7"/>
    <w:rsid w:val="000577B6"/>
    <w:rsid w:val="000707DF"/>
    <w:rsid w:val="00072976"/>
    <w:rsid w:val="00080724"/>
    <w:rsid w:val="00086A6B"/>
    <w:rsid w:val="00091CE5"/>
    <w:rsid w:val="0009410A"/>
    <w:rsid w:val="0009722B"/>
    <w:rsid w:val="000A18A7"/>
    <w:rsid w:val="000A3BF5"/>
    <w:rsid w:val="000A6583"/>
    <w:rsid w:val="000C1214"/>
    <w:rsid w:val="000C7812"/>
    <w:rsid w:val="000D0793"/>
    <w:rsid w:val="000F56FE"/>
    <w:rsid w:val="001017B3"/>
    <w:rsid w:val="00114214"/>
    <w:rsid w:val="00114AD2"/>
    <w:rsid w:val="00147646"/>
    <w:rsid w:val="00150291"/>
    <w:rsid w:val="00150390"/>
    <w:rsid w:val="00152FF8"/>
    <w:rsid w:val="0015423B"/>
    <w:rsid w:val="00156A4C"/>
    <w:rsid w:val="0016105C"/>
    <w:rsid w:val="0016592F"/>
    <w:rsid w:val="00173105"/>
    <w:rsid w:val="00180F1D"/>
    <w:rsid w:val="001814A2"/>
    <w:rsid w:val="00197795"/>
    <w:rsid w:val="001A26B8"/>
    <w:rsid w:val="001A6EF6"/>
    <w:rsid w:val="001B57C6"/>
    <w:rsid w:val="001B65B2"/>
    <w:rsid w:val="001C3092"/>
    <w:rsid w:val="001C4AC1"/>
    <w:rsid w:val="001D53E2"/>
    <w:rsid w:val="001E2239"/>
    <w:rsid w:val="001E26C4"/>
    <w:rsid w:val="001E4FE7"/>
    <w:rsid w:val="001F4A9A"/>
    <w:rsid w:val="002007B4"/>
    <w:rsid w:val="00203E6E"/>
    <w:rsid w:val="00211E9A"/>
    <w:rsid w:val="00212618"/>
    <w:rsid w:val="002140E3"/>
    <w:rsid w:val="0022447D"/>
    <w:rsid w:val="00225D2A"/>
    <w:rsid w:val="00241B22"/>
    <w:rsid w:val="00247793"/>
    <w:rsid w:val="00251B1B"/>
    <w:rsid w:val="0026501B"/>
    <w:rsid w:val="00267EF5"/>
    <w:rsid w:val="00277386"/>
    <w:rsid w:val="00282B05"/>
    <w:rsid w:val="00283F99"/>
    <w:rsid w:val="00285EE5"/>
    <w:rsid w:val="002867D1"/>
    <w:rsid w:val="00286FE7"/>
    <w:rsid w:val="00290266"/>
    <w:rsid w:val="00290BEC"/>
    <w:rsid w:val="002A3A29"/>
    <w:rsid w:val="002A7BFD"/>
    <w:rsid w:val="002B3C88"/>
    <w:rsid w:val="002B5E09"/>
    <w:rsid w:val="002C2E49"/>
    <w:rsid w:val="002D12C7"/>
    <w:rsid w:val="002D351C"/>
    <w:rsid w:val="002D5373"/>
    <w:rsid w:val="002E2268"/>
    <w:rsid w:val="002E5BF0"/>
    <w:rsid w:val="002E7F02"/>
    <w:rsid w:val="002F0241"/>
    <w:rsid w:val="002F5D34"/>
    <w:rsid w:val="003000BC"/>
    <w:rsid w:val="00300281"/>
    <w:rsid w:val="00305DB2"/>
    <w:rsid w:val="00310722"/>
    <w:rsid w:val="003305AF"/>
    <w:rsid w:val="0033122C"/>
    <w:rsid w:val="003357E7"/>
    <w:rsid w:val="00337115"/>
    <w:rsid w:val="00354CC3"/>
    <w:rsid w:val="00357FA7"/>
    <w:rsid w:val="0036418C"/>
    <w:rsid w:val="00377D78"/>
    <w:rsid w:val="00393F6C"/>
    <w:rsid w:val="00394E28"/>
    <w:rsid w:val="00397373"/>
    <w:rsid w:val="003A4726"/>
    <w:rsid w:val="003B1101"/>
    <w:rsid w:val="003B2105"/>
    <w:rsid w:val="003B70BB"/>
    <w:rsid w:val="003C1597"/>
    <w:rsid w:val="003C44BC"/>
    <w:rsid w:val="003F360F"/>
    <w:rsid w:val="0040571F"/>
    <w:rsid w:val="004071C2"/>
    <w:rsid w:val="00415BDD"/>
    <w:rsid w:val="00416096"/>
    <w:rsid w:val="0041649B"/>
    <w:rsid w:val="0041786B"/>
    <w:rsid w:val="004233FF"/>
    <w:rsid w:val="00433EE9"/>
    <w:rsid w:val="00443992"/>
    <w:rsid w:val="00447C51"/>
    <w:rsid w:val="00450F01"/>
    <w:rsid w:val="00453DB2"/>
    <w:rsid w:val="00456868"/>
    <w:rsid w:val="00484E2B"/>
    <w:rsid w:val="00490684"/>
    <w:rsid w:val="00496001"/>
    <w:rsid w:val="004A2500"/>
    <w:rsid w:val="004A5AC8"/>
    <w:rsid w:val="004A798A"/>
    <w:rsid w:val="004B08E9"/>
    <w:rsid w:val="004C16D3"/>
    <w:rsid w:val="004C4586"/>
    <w:rsid w:val="004C7069"/>
    <w:rsid w:val="004D2CD5"/>
    <w:rsid w:val="004D3664"/>
    <w:rsid w:val="005022F5"/>
    <w:rsid w:val="005048FD"/>
    <w:rsid w:val="005067D4"/>
    <w:rsid w:val="0050741E"/>
    <w:rsid w:val="00516640"/>
    <w:rsid w:val="00523BE9"/>
    <w:rsid w:val="005273C7"/>
    <w:rsid w:val="00536E75"/>
    <w:rsid w:val="00567249"/>
    <w:rsid w:val="00573C5F"/>
    <w:rsid w:val="00573ED8"/>
    <w:rsid w:val="005939C0"/>
    <w:rsid w:val="00596AE6"/>
    <w:rsid w:val="005B28F0"/>
    <w:rsid w:val="005C27CF"/>
    <w:rsid w:val="005C35C2"/>
    <w:rsid w:val="005E18D8"/>
    <w:rsid w:val="005E1C3C"/>
    <w:rsid w:val="005E3852"/>
    <w:rsid w:val="005F2815"/>
    <w:rsid w:val="005F3EFA"/>
    <w:rsid w:val="005F4A49"/>
    <w:rsid w:val="005F562C"/>
    <w:rsid w:val="005F5CF4"/>
    <w:rsid w:val="0061432E"/>
    <w:rsid w:val="0062390C"/>
    <w:rsid w:val="00623938"/>
    <w:rsid w:val="00647702"/>
    <w:rsid w:val="00653FA4"/>
    <w:rsid w:val="00654961"/>
    <w:rsid w:val="00656362"/>
    <w:rsid w:val="006702FD"/>
    <w:rsid w:val="00674FF5"/>
    <w:rsid w:val="00686DBD"/>
    <w:rsid w:val="006A3D0B"/>
    <w:rsid w:val="006A548C"/>
    <w:rsid w:val="006A6F43"/>
    <w:rsid w:val="006B255B"/>
    <w:rsid w:val="006C21AD"/>
    <w:rsid w:val="006C3501"/>
    <w:rsid w:val="006C35AE"/>
    <w:rsid w:val="006D4D45"/>
    <w:rsid w:val="006D7118"/>
    <w:rsid w:val="006D71B8"/>
    <w:rsid w:val="006E3BE9"/>
    <w:rsid w:val="006F3745"/>
    <w:rsid w:val="006F4527"/>
    <w:rsid w:val="006F55C6"/>
    <w:rsid w:val="00701149"/>
    <w:rsid w:val="00702361"/>
    <w:rsid w:val="0072395F"/>
    <w:rsid w:val="00725B75"/>
    <w:rsid w:val="00727923"/>
    <w:rsid w:val="007308F7"/>
    <w:rsid w:val="0074710F"/>
    <w:rsid w:val="0075113F"/>
    <w:rsid w:val="00761B73"/>
    <w:rsid w:val="00770D2E"/>
    <w:rsid w:val="007727B1"/>
    <w:rsid w:val="0078301E"/>
    <w:rsid w:val="0079180B"/>
    <w:rsid w:val="00797152"/>
    <w:rsid w:val="00797882"/>
    <w:rsid w:val="007A2938"/>
    <w:rsid w:val="007A2FCD"/>
    <w:rsid w:val="007B12C8"/>
    <w:rsid w:val="007B5693"/>
    <w:rsid w:val="007B7524"/>
    <w:rsid w:val="007C1326"/>
    <w:rsid w:val="007C4C92"/>
    <w:rsid w:val="007C69CD"/>
    <w:rsid w:val="007D6DEE"/>
    <w:rsid w:val="007E5C1E"/>
    <w:rsid w:val="007F3866"/>
    <w:rsid w:val="007F53D9"/>
    <w:rsid w:val="007F60D5"/>
    <w:rsid w:val="008102E9"/>
    <w:rsid w:val="008146E7"/>
    <w:rsid w:val="00817DFA"/>
    <w:rsid w:val="008239A5"/>
    <w:rsid w:val="00825743"/>
    <w:rsid w:val="00834EAF"/>
    <w:rsid w:val="00837F44"/>
    <w:rsid w:val="008455C3"/>
    <w:rsid w:val="00854525"/>
    <w:rsid w:val="00861540"/>
    <w:rsid w:val="00871C71"/>
    <w:rsid w:val="00892AE8"/>
    <w:rsid w:val="008A74A9"/>
    <w:rsid w:val="008B21F0"/>
    <w:rsid w:val="008C1153"/>
    <w:rsid w:val="008C4A03"/>
    <w:rsid w:val="008E4E04"/>
    <w:rsid w:val="008E4E59"/>
    <w:rsid w:val="008F0A6D"/>
    <w:rsid w:val="008F3F67"/>
    <w:rsid w:val="008F4444"/>
    <w:rsid w:val="008F6B46"/>
    <w:rsid w:val="00906FBD"/>
    <w:rsid w:val="00922917"/>
    <w:rsid w:val="00922D79"/>
    <w:rsid w:val="00930CA3"/>
    <w:rsid w:val="00932160"/>
    <w:rsid w:val="00937A2A"/>
    <w:rsid w:val="0094117D"/>
    <w:rsid w:val="009444C7"/>
    <w:rsid w:val="0094716E"/>
    <w:rsid w:val="0094786E"/>
    <w:rsid w:val="009519E5"/>
    <w:rsid w:val="00964DDC"/>
    <w:rsid w:val="00966C04"/>
    <w:rsid w:val="00972A4D"/>
    <w:rsid w:val="009750B6"/>
    <w:rsid w:val="00975E7D"/>
    <w:rsid w:val="00997C88"/>
    <w:rsid w:val="009A1168"/>
    <w:rsid w:val="009B36AB"/>
    <w:rsid w:val="009B3BFD"/>
    <w:rsid w:val="009B3CEF"/>
    <w:rsid w:val="009D1543"/>
    <w:rsid w:val="009E19B3"/>
    <w:rsid w:val="009E3798"/>
    <w:rsid w:val="009E7274"/>
    <w:rsid w:val="009F0100"/>
    <w:rsid w:val="009F1182"/>
    <w:rsid w:val="009F2453"/>
    <w:rsid w:val="009F497B"/>
    <w:rsid w:val="00A02578"/>
    <w:rsid w:val="00A16F37"/>
    <w:rsid w:val="00A22F67"/>
    <w:rsid w:val="00A3085C"/>
    <w:rsid w:val="00A31B4B"/>
    <w:rsid w:val="00A44EEA"/>
    <w:rsid w:val="00A50476"/>
    <w:rsid w:val="00A56051"/>
    <w:rsid w:val="00A5784C"/>
    <w:rsid w:val="00A610C4"/>
    <w:rsid w:val="00A63637"/>
    <w:rsid w:val="00A6607E"/>
    <w:rsid w:val="00A706D4"/>
    <w:rsid w:val="00A70DF7"/>
    <w:rsid w:val="00A72DA9"/>
    <w:rsid w:val="00A83863"/>
    <w:rsid w:val="00A95727"/>
    <w:rsid w:val="00AA146B"/>
    <w:rsid w:val="00AA1E25"/>
    <w:rsid w:val="00AB3548"/>
    <w:rsid w:val="00AC4D20"/>
    <w:rsid w:val="00AD2880"/>
    <w:rsid w:val="00AE0D81"/>
    <w:rsid w:val="00AF425F"/>
    <w:rsid w:val="00AF5507"/>
    <w:rsid w:val="00AF7FAC"/>
    <w:rsid w:val="00B1109B"/>
    <w:rsid w:val="00B11B50"/>
    <w:rsid w:val="00B17A45"/>
    <w:rsid w:val="00B21FC8"/>
    <w:rsid w:val="00B511DD"/>
    <w:rsid w:val="00B665A3"/>
    <w:rsid w:val="00B7393D"/>
    <w:rsid w:val="00B75334"/>
    <w:rsid w:val="00B765A0"/>
    <w:rsid w:val="00B8524B"/>
    <w:rsid w:val="00B9284A"/>
    <w:rsid w:val="00B95F74"/>
    <w:rsid w:val="00B965FF"/>
    <w:rsid w:val="00B968A4"/>
    <w:rsid w:val="00BB30C6"/>
    <w:rsid w:val="00BB4594"/>
    <w:rsid w:val="00BB5E6D"/>
    <w:rsid w:val="00BD1459"/>
    <w:rsid w:val="00BD1DDC"/>
    <w:rsid w:val="00BF7796"/>
    <w:rsid w:val="00BF7C51"/>
    <w:rsid w:val="00C04D82"/>
    <w:rsid w:val="00C24FFE"/>
    <w:rsid w:val="00C25A49"/>
    <w:rsid w:val="00C32507"/>
    <w:rsid w:val="00C339E1"/>
    <w:rsid w:val="00C50F39"/>
    <w:rsid w:val="00C50F79"/>
    <w:rsid w:val="00C52557"/>
    <w:rsid w:val="00C64C04"/>
    <w:rsid w:val="00C64C05"/>
    <w:rsid w:val="00C653D6"/>
    <w:rsid w:val="00C6647A"/>
    <w:rsid w:val="00C66B51"/>
    <w:rsid w:val="00C76E3E"/>
    <w:rsid w:val="00C9264D"/>
    <w:rsid w:val="00CA26E2"/>
    <w:rsid w:val="00CA3E21"/>
    <w:rsid w:val="00CC57E8"/>
    <w:rsid w:val="00CC5A1F"/>
    <w:rsid w:val="00CC65F5"/>
    <w:rsid w:val="00CC69E5"/>
    <w:rsid w:val="00CD1CE7"/>
    <w:rsid w:val="00CD266E"/>
    <w:rsid w:val="00CE268F"/>
    <w:rsid w:val="00CE64ED"/>
    <w:rsid w:val="00CE7B88"/>
    <w:rsid w:val="00D10E2E"/>
    <w:rsid w:val="00D35989"/>
    <w:rsid w:val="00D52772"/>
    <w:rsid w:val="00D567E9"/>
    <w:rsid w:val="00D62A09"/>
    <w:rsid w:val="00D6719E"/>
    <w:rsid w:val="00D73115"/>
    <w:rsid w:val="00D73F47"/>
    <w:rsid w:val="00D76453"/>
    <w:rsid w:val="00D77227"/>
    <w:rsid w:val="00D77338"/>
    <w:rsid w:val="00D77852"/>
    <w:rsid w:val="00D90BBA"/>
    <w:rsid w:val="00D92D1D"/>
    <w:rsid w:val="00D92D46"/>
    <w:rsid w:val="00D971B9"/>
    <w:rsid w:val="00DA6A06"/>
    <w:rsid w:val="00DB6481"/>
    <w:rsid w:val="00DD4EF8"/>
    <w:rsid w:val="00DD54CF"/>
    <w:rsid w:val="00DD6CC2"/>
    <w:rsid w:val="00DE4899"/>
    <w:rsid w:val="00DF30F4"/>
    <w:rsid w:val="00E11ACF"/>
    <w:rsid w:val="00E1324E"/>
    <w:rsid w:val="00E23C2C"/>
    <w:rsid w:val="00E24809"/>
    <w:rsid w:val="00E2612E"/>
    <w:rsid w:val="00E274D3"/>
    <w:rsid w:val="00E2795B"/>
    <w:rsid w:val="00E31B47"/>
    <w:rsid w:val="00E41F4F"/>
    <w:rsid w:val="00E4437D"/>
    <w:rsid w:val="00E45C62"/>
    <w:rsid w:val="00E4616A"/>
    <w:rsid w:val="00E46D7C"/>
    <w:rsid w:val="00E5182F"/>
    <w:rsid w:val="00E52038"/>
    <w:rsid w:val="00E57FAD"/>
    <w:rsid w:val="00E60768"/>
    <w:rsid w:val="00E66510"/>
    <w:rsid w:val="00E706F0"/>
    <w:rsid w:val="00E72398"/>
    <w:rsid w:val="00E72E9C"/>
    <w:rsid w:val="00E87276"/>
    <w:rsid w:val="00EA276A"/>
    <w:rsid w:val="00EB00A3"/>
    <w:rsid w:val="00EB091E"/>
    <w:rsid w:val="00EB42E7"/>
    <w:rsid w:val="00EB5355"/>
    <w:rsid w:val="00EB6EFA"/>
    <w:rsid w:val="00EC05A0"/>
    <w:rsid w:val="00EC15E1"/>
    <w:rsid w:val="00ED0956"/>
    <w:rsid w:val="00EE01F7"/>
    <w:rsid w:val="00EE1D2D"/>
    <w:rsid w:val="00EE2090"/>
    <w:rsid w:val="00EE4763"/>
    <w:rsid w:val="00EE7889"/>
    <w:rsid w:val="00EF29CE"/>
    <w:rsid w:val="00F06F21"/>
    <w:rsid w:val="00F31BBA"/>
    <w:rsid w:val="00F441F7"/>
    <w:rsid w:val="00F5495F"/>
    <w:rsid w:val="00F70BCA"/>
    <w:rsid w:val="00F9056A"/>
    <w:rsid w:val="00F937C7"/>
    <w:rsid w:val="00F9467D"/>
    <w:rsid w:val="00FA11F0"/>
    <w:rsid w:val="00FA13A1"/>
    <w:rsid w:val="00FB3779"/>
    <w:rsid w:val="00FB729B"/>
    <w:rsid w:val="00FD4B05"/>
    <w:rsid w:val="00FD549E"/>
    <w:rsid w:val="00FE3CE5"/>
    <w:rsid w:val="00FE52A4"/>
    <w:rsid w:val="00FF1AFD"/>
    <w:rsid w:val="00FF4082"/>
    <w:rsid w:val="00FF554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0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2618"/>
    <w:rPr>
      <w:color w:val="0000FF"/>
      <w:u w:val="single"/>
    </w:rPr>
  </w:style>
  <w:style w:type="paragraph" w:styleId="a4">
    <w:name w:val="header"/>
    <w:basedOn w:val="a"/>
    <w:link w:val="Char"/>
    <w:uiPriority w:val="99"/>
    <w:unhideWhenUsed/>
    <w:rsid w:val="00B95F74"/>
    <w:pPr>
      <w:tabs>
        <w:tab w:val="center" w:pos="4252"/>
        <w:tab w:val="right" w:pos="8504"/>
      </w:tabs>
      <w:spacing w:after="0" w:line="240" w:lineRule="auto"/>
    </w:pPr>
  </w:style>
  <w:style w:type="character" w:customStyle="1" w:styleId="Char">
    <w:name w:val="页眉 Char"/>
    <w:basedOn w:val="a0"/>
    <w:link w:val="a4"/>
    <w:uiPriority w:val="99"/>
    <w:rsid w:val="00B95F74"/>
    <w:rPr>
      <w:rFonts w:ascii="Calibri" w:eastAsia="Calibri" w:hAnsi="Calibri" w:cs="Calibri"/>
    </w:rPr>
  </w:style>
  <w:style w:type="paragraph" w:styleId="a5">
    <w:name w:val="footer"/>
    <w:basedOn w:val="a"/>
    <w:link w:val="Char0"/>
    <w:uiPriority w:val="99"/>
    <w:unhideWhenUsed/>
    <w:rsid w:val="00B95F74"/>
    <w:pPr>
      <w:tabs>
        <w:tab w:val="center" w:pos="4252"/>
        <w:tab w:val="right" w:pos="8504"/>
      </w:tabs>
      <w:spacing w:after="0" w:line="240" w:lineRule="auto"/>
    </w:pPr>
  </w:style>
  <w:style w:type="character" w:customStyle="1" w:styleId="Char0">
    <w:name w:val="页脚 Char"/>
    <w:basedOn w:val="a0"/>
    <w:link w:val="a5"/>
    <w:uiPriority w:val="99"/>
    <w:rsid w:val="00B95F74"/>
    <w:rPr>
      <w:rFonts w:ascii="Calibri" w:eastAsia="Calibri" w:hAnsi="Calibri" w:cs="Calibri"/>
    </w:rPr>
  </w:style>
  <w:style w:type="character" w:styleId="a6">
    <w:name w:val="annotation reference"/>
    <w:basedOn w:val="a0"/>
    <w:uiPriority w:val="99"/>
    <w:semiHidden/>
    <w:unhideWhenUsed/>
    <w:rsid w:val="000D0793"/>
    <w:rPr>
      <w:sz w:val="16"/>
      <w:szCs w:val="16"/>
    </w:rPr>
  </w:style>
  <w:style w:type="paragraph" w:styleId="a7">
    <w:name w:val="annotation text"/>
    <w:basedOn w:val="a"/>
    <w:link w:val="Char1"/>
    <w:uiPriority w:val="99"/>
    <w:unhideWhenUsed/>
    <w:rsid w:val="000D0793"/>
    <w:pPr>
      <w:spacing w:line="240" w:lineRule="auto"/>
    </w:pPr>
    <w:rPr>
      <w:sz w:val="20"/>
      <w:szCs w:val="20"/>
    </w:rPr>
  </w:style>
  <w:style w:type="character" w:customStyle="1" w:styleId="Char1">
    <w:name w:val="批注文字 Char"/>
    <w:basedOn w:val="a0"/>
    <w:link w:val="a7"/>
    <w:uiPriority w:val="99"/>
    <w:rsid w:val="000D0793"/>
    <w:rPr>
      <w:rFonts w:ascii="Calibri" w:eastAsia="Calibri" w:hAnsi="Calibri" w:cs="Calibri"/>
      <w:sz w:val="20"/>
      <w:szCs w:val="20"/>
    </w:rPr>
  </w:style>
  <w:style w:type="paragraph" w:styleId="a8">
    <w:name w:val="annotation subject"/>
    <w:basedOn w:val="a7"/>
    <w:next w:val="a7"/>
    <w:link w:val="Char2"/>
    <w:uiPriority w:val="99"/>
    <w:semiHidden/>
    <w:unhideWhenUsed/>
    <w:rsid w:val="000D0793"/>
    <w:rPr>
      <w:b/>
      <w:bCs/>
    </w:rPr>
  </w:style>
  <w:style w:type="character" w:customStyle="1" w:styleId="Char2">
    <w:name w:val="批注主题 Char"/>
    <w:basedOn w:val="Char1"/>
    <w:link w:val="a8"/>
    <w:uiPriority w:val="99"/>
    <w:semiHidden/>
    <w:rsid w:val="000D0793"/>
    <w:rPr>
      <w:rFonts w:ascii="Calibri" w:eastAsia="Calibri" w:hAnsi="Calibri" w:cs="Calibri"/>
      <w:b/>
      <w:bCs/>
      <w:sz w:val="20"/>
      <w:szCs w:val="20"/>
    </w:rPr>
  </w:style>
  <w:style w:type="paragraph" w:styleId="a9">
    <w:name w:val="Balloon Text"/>
    <w:basedOn w:val="a"/>
    <w:link w:val="Char3"/>
    <w:uiPriority w:val="99"/>
    <w:semiHidden/>
    <w:unhideWhenUsed/>
    <w:rsid w:val="000D0793"/>
    <w:pPr>
      <w:spacing w:after="0" w:line="240" w:lineRule="auto"/>
    </w:pPr>
    <w:rPr>
      <w:rFonts w:ascii="Segoe UI" w:hAnsi="Segoe UI" w:cs="Segoe UI"/>
      <w:sz w:val="18"/>
      <w:szCs w:val="18"/>
    </w:rPr>
  </w:style>
  <w:style w:type="character" w:customStyle="1" w:styleId="Char3">
    <w:name w:val="批注框文本 Char"/>
    <w:basedOn w:val="a0"/>
    <w:link w:val="a9"/>
    <w:uiPriority w:val="99"/>
    <w:semiHidden/>
    <w:rsid w:val="000D0793"/>
    <w:rPr>
      <w:rFonts w:ascii="Segoe UI" w:eastAsia="Calibri" w:hAnsi="Segoe UI" w:cs="Segoe UI"/>
      <w:sz w:val="18"/>
      <w:szCs w:val="18"/>
    </w:rPr>
  </w:style>
  <w:style w:type="character" w:styleId="aa">
    <w:name w:val="Emphasis"/>
    <w:basedOn w:val="a0"/>
    <w:uiPriority w:val="20"/>
    <w:qFormat/>
    <w:rsid w:val="00F937C7"/>
    <w:rPr>
      <w:i/>
      <w:iCs/>
    </w:rPr>
  </w:style>
  <w:style w:type="character" w:styleId="ab">
    <w:name w:val="Strong"/>
    <w:basedOn w:val="a0"/>
    <w:uiPriority w:val="22"/>
    <w:qFormat/>
    <w:rsid w:val="00F937C7"/>
    <w:rPr>
      <w:b/>
      <w:bCs/>
    </w:rPr>
  </w:style>
  <w:style w:type="paragraph" w:styleId="ac">
    <w:name w:val="Normal (Web)"/>
    <w:basedOn w:val="a"/>
    <w:link w:val="Char4"/>
    <w:uiPriority w:val="99"/>
    <w:rsid w:val="00E41F4F"/>
    <w:pPr>
      <w:spacing w:before="100" w:beforeAutospacing="1" w:after="100" w:afterAutospacing="1" w:line="240" w:lineRule="auto"/>
    </w:pPr>
    <w:rPr>
      <w:rFonts w:ascii="Times New Roman" w:eastAsia="Times New Roman" w:hAnsi="Times New Roman" w:cs="Times New Roman"/>
      <w:sz w:val="24"/>
      <w:szCs w:val="24"/>
      <w:lang w:val="x-none" w:eastAsia="pt-BR"/>
    </w:rPr>
  </w:style>
  <w:style w:type="character" w:customStyle="1" w:styleId="Char4">
    <w:name w:val="普通(网站) Char"/>
    <w:link w:val="ac"/>
    <w:uiPriority w:val="99"/>
    <w:locked/>
    <w:rsid w:val="00E41F4F"/>
    <w:rPr>
      <w:rFonts w:ascii="Times New Roman" w:eastAsia="Times New Roman" w:hAnsi="Times New Roman" w:cs="Times New Roman"/>
      <w:sz w:val="24"/>
      <w:szCs w:val="24"/>
      <w:lang w:val="x-none" w:eastAsia="pt-BR"/>
    </w:rPr>
  </w:style>
  <w:style w:type="character" w:customStyle="1" w:styleId="MenoPendente1">
    <w:name w:val="Menção Pendente1"/>
    <w:basedOn w:val="a0"/>
    <w:uiPriority w:val="99"/>
    <w:semiHidden/>
    <w:unhideWhenUsed/>
    <w:rsid w:val="00EB5355"/>
    <w:rPr>
      <w:color w:val="605E5C"/>
      <w:shd w:val="clear" w:color="auto" w:fill="E1DFDD"/>
    </w:rPr>
  </w:style>
  <w:style w:type="paragraph" w:styleId="ad">
    <w:name w:val="List Paragraph"/>
    <w:basedOn w:val="a"/>
    <w:uiPriority w:val="34"/>
    <w:qFormat/>
    <w:rsid w:val="00C653D6"/>
    <w:pPr>
      <w:spacing w:after="0" w:line="240" w:lineRule="auto"/>
      <w:ind w:left="720"/>
    </w:pPr>
    <w:rPr>
      <w:rFonts w:ascii="Times New Roman" w:eastAsia="Times New Roman" w:hAnsi="Times New Roman" w:cs="Times New Roman"/>
      <w:sz w:val="24"/>
      <w:szCs w:val="24"/>
      <w:lang w:eastAsia="pt-BR"/>
    </w:rPr>
  </w:style>
  <w:style w:type="paragraph" w:customStyle="1" w:styleId="1">
    <w:name w:val="正文1"/>
    <w:uiPriority w:val="99"/>
    <w:rsid w:val="00496001"/>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0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2618"/>
    <w:rPr>
      <w:color w:val="0000FF"/>
      <w:u w:val="single"/>
    </w:rPr>
  </w:style>
  <w:style w:type="paragraph" w:styleId="a4">
    <w:name w:val="header"/>
    <w:basedOn w:val="a"/>
    <w:link w:val="Char"/>
    <w:uiPriority w:val="99"/>
    <w:unhideWhenUsed/>
    <w:rsid w:val="00B95F74"/>
    <w:pPr>
      <w:tabs>
        <w:tab w:val="center" w:pos="4252"/>
        <w:tab w:val="right" w:pos="8504"/>
      </w:tabs>
      <w:spacing w:after="0" w:line="240" w:lineRule="auto"/>
    </w:pPr>
  </w:style>
  <w:style w:type="character" w:customStyle="1" w:styleId="Char">
    <w:name w:val="页眉 Char"/>
    <w:basedOn w:val="a0"/>
    <w:link w:val="a4"/>
    <w:uiPriority w:val="99"/>
    <w:rsid w:val="00B95F74"/>
    <w:rPr>
      <w:rFonts w:ascii="Calibri" w:eastAsia="Calibri" w:hAnsi="Calibri" w:cs="Calibri"/>
    </w:rPr>
  </w:style>
  <w:style w:type="paragraph" w:styleId="a5">
    <w:name w:val="footer"/>
    <w:basedOn w:val="a"/>
    <w:link w:val="Char0"/>
    <w:uiPriority w:val="99"/>
    <w:unhideWhenUsed/>
    <w:rsid w:val="00B95F74"/>
    <w:pPr>
      <w:tabs>
        <w:tab w:val="center" w:pos="4252"/>
        <w:tab w:val="right" w:pos="8504"/>
      </w:tabs>
      <w:spacing w:after="0" w:line="240" w:lineRule="auto"/>
    </w:pPr>
  </w:style>
  <w:style w:type="character" w:customStyle="1" w:styleId="Char0">
    <w:name w:val="页脚 Char"/>
    <w:basedOn w:val="a0"/>
    <w:link w:val="a5"/>
    <w:uiPriority w:val="99"/>
    <w:rsid w:val="00B95F74"/>
    <w:rPr>
      <w:rFonts w:ascii="Calibri" w:eastAsia="Calibri" w:hAnsi="Calibri" w:cs="Calibri"/>
    </w:rPr>
  </w:style>
  <w:style w:type="character" w:styleId="a6">
    <w:name w:val="annotation reference"/>
    <w:basedOn w:val="a0"/>
    <w:uiPriority w:val="99"/>
    <w:semiHidden/>
    <w:unhideWhenUsed/>
    <w:rsid w:val="000D0793"/>
    <w:rPr>
      <w:sz w:val="16"/>
      <w:szCs w:val="16"/>
    </w:rPr>
  </w:style>
  <w:style w:type="paragraph" w:styleId="a7">
    <w:name w:val="annotation text"/>
    <w:basedOn w:val="a"/>
    <w:link w:val="Char1"/>
    <w:uiPriority w:val="99"/>
    <w:unhideWhenUsed/>
    <w:rsid w:val="000D0793"/>
    <w:pPr>
      <w:spacing w:line="240" w:lineRule="auto"/>
    </w:pPr>
    <w:rPr>
      <w:sz w:val="20"/>
      <w:szCs w:val="20"/>
    </w:rPr>
  </w:style>
  <w:style w:type="character" w:customStyle="1" w:styleId="Char1">
    <w:name w:val="批注文字 Char"/>
    <w:basedOn w:val="a0"/>
    <w:link w:val="a7"/>
    <w:uiPriority w:val="99"/>
    <w:rsid w:val="000D0793"/>
    <w:rPr>
      <w:rFonts w:ascii="Calibri" w:eastAsia="Calibri" w:hAnsi="Calibri" w:cs="Calibri"/>
      <w:sz w:val="20"/>
      <w:szCs w:val="20"/>
    </w:rPr>
  </w:style>
  <w:style w:type="paragraph" w:styleId="a8">
    <w:name w:val="annotation subject"/>
    <w:basedOn w:val="a7"/>
    <w:next w:val="a7"/>
    <w:link w:val="Char2"/>
    <w:uiPriority w:val="99"/>
    <w:semiHidden/>
    <w:unhideWhenUsed/>
    <w:rsid w:val="000D0793"/>
    <w:rPr>
      <w:b/>
      <w:bCs/>
    </w:rPr>
  </w:style>
  <w:style w:type="character" w:customStyle="1" w:styleId="Char2">
    <w:name w:val="批注主题 Char"/>
    <w:basedOn w:val="Char1"/>
    <w:link w:val="a8"/>
    <w:uiPriority w:val="99"/>
    <w:semiHidden/>
    <w:rsid w:val="000D0793"/>
    <w:rPr>
      <w:rFonts w:ascii="Calibri" w:eastAsia="Calibri" w:hAnsi="Calibri" w:cs="Calibri"/>
      <w:b/>
      <w:bCs/>
      <w:sz w:val="20"/>
      <w:szCs w:val="20"/>
    </w:rPr>
  </w:style>
  <w:style w:type="paragraph" w:styleId="a9">
    <w:name w:val="Balloon Text"/>
    <w:basedOn w:val="a"/>
    <w:link w:val="Char3"/>
    <w:uiPriority w:val="99"/>
    <w:semiHidden/>
    <w:unhideWhenUsed/>
    <w:rsid w:val="000D0793"/>
    <w:pPr>
      <w:spacing w:after="0" w:line="240" w:lineRule="auto"/>
    </w:pPr>
    <w:rPr>
      <w:rFonts w:ascii="Segoe UI" w:hAnsi="Segoe UI" w:cs="Segoe UI"/>
      <w:sz w:val="18"/>
      <w:szCs w:val="18"/>
    </w:rPr>
  </w:style>
  <w:style w:type="character" w:customStyle="1" w:styleId="Char3">
    <w:name w:val="批注框文本 Char"/>
    <w:basedOn w:val="a0"/>
    <w:link w:val="a9"/>
    <w:uiPriority w:val="99"/>
    <w:semiHidden/>
    <w:rsid w:val="000D0793"/>
    <w:rPr>
      <w:rFonts w:ascii="Segoe UI" w:eastAsia="Calibri" w:hAnsi="Segoe UI" w:cs="Segoe UI"/>
      <w:sz w:val="18"/>
      <w:szCs w:val="18"/>
    </w:rPr>
  </w:style>
  <w:style w:type="character" w:styleId="aa">
    <w:name w:val="Emphasis"/>
    <w:basedOn w:val="a0"/>
    <w:uiPriority w:val="20"/>
    <w:qFormat/>
    <w:rsid w:val="00F937C7"/>
    <w:rPr>
      <w:i/>
      <w:iCs/>
    </w:rPr>
  </w:style>
  <w:style w:type="character" w:styleId="ab">
    <w:name w:val="Strong"/>
    <w:basedOn w:val="a0"/>
    <w:uiPriority w:val="22"/>
    <w:qFormat/>
    <w:rsid w:val="00F937C7"/>
    <w:rPr>
      <w:b/>
      <w:bCs/>
    </w:rPr>
  </w:style>
  <w:style w:type="paragraph" w:styleId="ac">
    <w:name w:val="Normal (Web)"/>
    <w:basedOn w:val="a"/>
    <w:link w:val="Char4"/>
    <w:uiPriority w:val="99"/>
    <w:rsid w:val="00E41F4F"/>
    <w:pPr>
      <w:spacing w:before="100" w:beforeAutospacing="1" w:after="100" w:afterAutospacing="1" w:line="240" w:lineRule="auto"/>
    </w:pPr>
    <w:rPr>
      <w:rFonts w:ascii="Times New Roman" w:eastAsia="Times New Roman" w:hAnsi="Times New Roman" w:cs="Times New Roman"/>
      <w:sz w:val="24"/>
      <w:szCs w:val="24"/>
      <w:lang w:val="x-none" w:eastAsia="pt-BR"/>
    </w:rPr>
  </w:style>
  <w:style w:type="character" w:customStyle="1" w:styleId="Char4">
    <w:name w:val="普通(网站) Char"/>
    <w:link w:val="ac"/>
    <w:uiPriority w:val="99"/>
    <w:locked/>
    <w:rsid w:val="00E41F4F"/>
    <w:rPr>
      <w:rFonts w:ascii="Times New Roman" w:eastAsia="Times New Roman" w:hAnsi="Times New Roman" w:cs="Times New Roman"/>
      <w:sz w:val="24"/>
      <w:szCs w:val="24"/>
      <w:lang w:val="x-none" w:eastAsia="pt-BR"/>
    </w:rPr>
  </w:style>
  <w:style w:type="character" w:customStyle="1" w:styleId="MenoPendente1">
    <w:name w:val="Menção Pendente1"/>
    <w:basedOn w:val="a0"/>
    <w:uiPriority w:val="99"/>
    <w:semiHidden/>
    <w:unhideWhenUsed/>
    <w:rsid w:val="00EB5355"/>
    <w:rPr>
      <w:color w:val="605E5C"/>
      <w:shd w:val="clear" w:color="auto" w:fill="E1DFDD"/>
    </w:rPr>
  </w:style>
  <w:style w:type="paragraph" w:styleId="ad">
    <w:name w:val="List Paragraph"/>
    <w:basedOn w:val="a"/>
    <w:uiPriority w:val="34"/>
    <w:qFormat/>
    <w:rsid w:val="00C653D6"/>
    <w:pPr>
      <w:spacing w:after="0" w:line="240" w:lineRule="auto"/>
      <w:ind w:left="720"/>
    </w:pPr>
    <w:rPr>
      <w:rFonts w:ascii="Times New Roman" w:eastAsia="Times New Roman" w:hAnsi="Times New Roman" w:cs="Times New Roman"/>
      <w:sz w:val="24"/>
      <w:szCs w:val="24"/>
      <w:lang w:eastAsia="pt-BR"/>
    </w:rPr>
  </w:style>
  <w:style w:type="paragraph" w:customStyle="1" w:styleId="1">
    <w:name w:val="正文1"/>
    <w:uiPriority w:val="99"/>
    <w:rsid w:val="00496001"/>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6072">
      <w:bodyDiv w:val="1"/>
      <w:marLeft w:val="0"/>
      <w:marRight w:val="0"/>
      <w:marTop w:val="0"/>
      <w:marBottom w:val="0"/>
      <w:divBdr>
        <w:top w:val="none" w:sz="0" w:space="0" w:color="auto"/>
        <w:left w:val="none" w:sz="0" w:space="0" w:color="auto"/>
        <w:bottom w:val="none" w:sz="0" w:space="0" w:color="auto"/>
        <w:right w:val="none" w:sz="0" w:space="0" w:color="auto"/>
      </w:divBdr>
      <w:divsChild>
        <w:div w:id="1647585753">
          <w:marLeft w:val="0"/>
          <w:marRight w:val="0"/>
          <w:marTop w:val="0"/>
          <w:marBottom w:val="0"/>
          <w:divBdr>
            <w:top w:val="none" w:sz="0" w:space="0" w:color="auto"/>
            <w:left w:val="none" w:sz="0" w:space="0" w:color="auto"/>
            <w:bottom w:val="none" w:sz="0" w:space="0" w:color="auto"/>
            <w:right w:val="none" w:sz="0" w:space="0" w:color="auto"/>
          </w:divBdr>
        </w:div>
        <w:div w:id="2072773980">
          <w:marLeft w:val="0"/>
          <w:marRight w:val="0"/>
          <w:marTop w:val="0"/>
          <w:marBottom w:val="0"/>
          <w:divBdr>
            <w:top w:val="none" w:sz="0" w:space="0" w:color="auto"/>
            <w:left w:val="none" w:sz="0" w:space="0" w:color="auto"/>
            <w:bottom w:val="none" w:sz="0" w:space="0" w:color="auto"/>
            <w:right w:val="none" w:sz="0" w:space="0" w:color="auto"/>
          </w:divBdr>
        </w:div>
      </w:divsChild>
    </w:div>
    <w:div w:id="8070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9B33-9B30-4E68-8B08-5F8F9346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34</Pages>
  <Words>8258</Words>
  <Characters>47073</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HP</cp:lastModifiedBy>
  <cp:revision>18</cp:revision>
  <cp:lastPrinted>2020-02-19T18:00:00Z</cp:lastPrinted>
  <dcterms:created xsi:type="dcterms:W3CDTF">2020-03-22T19:34:00Z</dcterms:created>
  <dcterms:modified xsi:type="dcterms:W3CDTF">2020-04-23T08:37:00Z</dcterms:modified>
</cp:coreProperties>
</file>